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57572" w14:textId="6A18D27C" w:rsidR="00FC7577" w:rsidRPr="001E47BF" w:rsidRDefault="00FC7577" w:rsidP="001E47BF">
      <w:pPr>
        <w:tabs>
          <w:tab w:val="left" w:pos="3465"/>
        </w:tabs>
        <w:spacing w:line="360" w:lineRule="auto"/>
        <w:jc w:val="both"/>
        <w:rPr>
          <w:rFonts w:ascii="Palatino Linotype" w:hAnsi="Palatino Linotype"/>
          <w:color w:val="000000" w:themeColor="text1"/>
        </w:rPr>
      </w:pPr>
      <w:r w:rsidRPr="001E47BF">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Metepec, Estado</w:t>
      </w:r>
      <w:r w:rsidR="0084410A" w:rsidRPr="001E47BF">
        <w:rPr>
          <w:rFonts w:ascii="Palatino Linotype" w:hAnsi="Palatino Linotype"/>
          <w:color w:val="000000" w:themeColor="text1"/>
        </w:rPr>
        <w:t xml:space="preserve"> de México; de fecha dieciséis</w:t>
      </w:r>
      <w:r w:rsidRPr="001E47BF">
        <w:rPr>
          <w:rFonts w:ascii="Palatino Linotype" w:hAnsi="Palatino Linotype"/>
          <w:color w:val="000000" w:themeColor="text1"/>
        </w:rPr>
        <w:t xml:space="preserve"> </w:t>
      </w:r>
      <w:r w:rsidR="00D62237">
        <w:rPr>
          <w:rFonts w:ascii="Palatino Linotype" w:hAnsi="Palatino Linotype"/>
          <w:color w:val="000000" w:themeColor="text1"/>
        </w:rPr>
        <w:t xml:space="preserve">(16) </w:t>
      </w:r>
      <w:r w:rsidRPr="001E47BF">
        <w:rPr>
          <w:rFonts w:ascii="Palatino Linotype" w:hAnsi="Palatino Linotype"/>
          <w:color w:val="000000" w:themeColor="text1"/>
        </w:rPr>
        <w:t xml:space="preserve">de </w:t>
      </w:r>
      <w:r w:rsidR="0084410A" w:rsidRPr="001E47BF">
        <w:rPr>
          <w:rFonts w:ascii="Palatino Linotype" w:hAnsi="Palatino Linotype"/>
          <w:color w:val="000000" w:themeColor="text1"/>
        </w:rPr>
        <w:t>octu</w:t>
      </w:r>
      <w:r w:rsidRPr="001E47BF">
        <w:rPr>
          <w:rFonts w:ascii="Palatino Linotype" w:hAnsi="Palatino Linotype"/>
          <w:color w:val="000000" w:themeColor="text1"/>
        </w:rPr>
        <w:t>bre de dos mil veinticuatro.</w:t>
      </w:r>
    </w:p>
    <w:p w14:paraId="0787658B" w14:textId="77777777" w:rsidR="00FC7577" w:rsidRPr="001E47BF" w:rsidRDefault="00FC7577" w:rsidP="001E47BF">
      <w:pPr>
        <w:tabs>
          <w:tab w:val="left" w:pos="3465"/>
        </w:tabs>
        <w:spacing w:line="360" w:lineRule="auto"/>
        <w:jc w:val="both"/>
        <w:rPr>
          <w:rFonts w:ascii="Palatino Linotype" w:hAnsi="Palatino Linotype"/>
          <w:color w:val="000000" w:themeColor="text1"/>
        </w:rPr>
      </w:pPr>
    </w:p>
    <w:p w14:paraId="704F31C7" w14:textId="506A94A3" w:rsidR="00FC7577" w:rsidRPr="001E47BF" w:rsidRDefault="00FC7577" w:rsidP="001E47BF">
      <w:pPr>
        <w:spacing w:line="360" w:lineRule="auto"/>
        <w:jc w:val="both"/>
        <w:rPr>
          <w:rFonts w:ascii="Palatino Linotype" w:hAnsi="Palatino Linotype"/>
          <w:color w:val="000000" w:themeColor="text1"/>
        </w:rPr>
      </w:pPr>
      <w:r w:rsidRPr="001E47BF">
        <w:rPr>
          <w:rFonts w:ascii="Palatino Linotype" w:hAnsi="Palatino Linotype"/>
          <w:b/>
          <w:color w:val="000000" w:themeColor="text1"/>
        </w:rPr>
        <w:t xml:space="preserve">VISTAS </w:t>
      </w:r>
      <w:r w:rsidRPr="001E47BF">
        <w:rPr>
          <w:rFonts w:ascii="Palatino Linotype" w:hAnsi="Palatino Linotype"/>
          <w:color w:val="000000" w:themeColor="text1"/>
        </w:rPr>
        <w:t xml:space="preserve">las constancias para resolver el recurso de revisión </w:t>
      </w:r>
      <w:r w:rsidR="00D62237">
        <w:rPr>
          <w:rFonts w:ascii="Palatino Linotype" w:hAnsi="Palatino Linotype" w:cs="Arial"/>
          <w:b/>
          <w:bCs/>
          <w:sz w:val="22"/>
          <w:szCs w:val="22"/>
          <w:lang w:eastAsia="es-MX"/>
        </w:rPr>
        <w:t xml:space="preserve">01718/INFOEM/IP/RR/2023, </w:t>
      </w:r>
      <w:r w:rsidRPr="001E47BF">
        <w:rPr>
          <w:rFonts w:ascii="Palatino Linotype" w:hAnsi="Palatino Linotype"/>
          <w:color w:val="000000" w:themeColor="text1"/>
        </w:rPr>
        <w:t xml:space="preserve">presentado por </w:t>
      </w:r>
      <w:r w:rsidR="00091A55">
        <w:rPr>
          <w:rFonts w:ascii="Palatino Linotype" w:hAnsi="Palatino Linotype"/>
          <w:b/>
          <w:bCs/>
          <w:color w:val="000000" w:themeColor="text1"/>
          <w:sz w:val="22"/>
          <w:szCs w:val="22"/>
          <w:lang w:val="es-MX"/>
        </w:rPr>
        <w:t xml:space="preserve">XXX </w:t>
      </w:r>
      <w:proofErr w:type="spellStart"/>
      <w:r w:rsidR="00091A55">
        <w:rPr>
          <w:rFonts w:ascii="Palatino Linotype" w:hAnsi="Palatino Linotype"/>
          <w:b/>
          <w:bCs/>
          <w:color w:val="000000" w:themeColor="text1"/>
          <w:sz w:val="22"/>
          <w:szCs w:val="22"/>
          <w:lang w:val="es-MX"/>
        </w:rPr>
        <w:t>XXX</w:t>
      </w:r>
      <w:proofErr w:type="spellEnd"/>
      <w:r w:rsidR="00D62237" w:rsidRPr="00091A55">
        <w:rPr>
          <w:rFonts w:ascii="Palatino Linotype" w:hAnsi="Palatino Linotype"/>
          <w:b/>
          <w:bCs/>
          <w:color w:val="000000" w:themeColor="text1"/>
          <w:sz w:val="22"/>
          <w:szCs w:val="22"/>
          <w:lang w:val="es-MX"/>
        </w:rPr>
        <w:t>,</w:t>
      </w:r>
      <w:r w:rsidRPr="001E47BF">
        <w:rPr>
          <w:rFonts w:ascii="Palatino Linotype" w:hAnsi="Palatino Linotype"/>
          <w:color w:val="000000" w:themeColor="text1"/>
        </w:rPr>
        <w:t xml:space="preserve"> en lo sucesivo el Recurrente, en contra de la respuesta otorgada a la solicitud de información con número de folio </w:t>
      </w:r>
      <w:r w:rsidR="0084410A" w:rsidRPr="001E47BF">
        <w:rPr>
          <w:rFonts w:ascii="Palatino Linotype" w:hAnsi="Palatino Linotype" w:cs="Arial"/>
          <w:b/>
          <w:bCs/>
          <w:color w:val="000000" w:themeColor="text1"/>
          <w:lang w:eastAsia="es-MX"/>
        </w:rPr>
        <w:t>00040/ALMOJU/IP/2023</w:t>
      </w:r>
      <w:r w:rsidRPr="001E47BF">
        <w:rPr>
          <w:rFonts w:ascii="Palatino Linotype" w:hAnsi="Palatino Linotype"/>
          <w:color w:val="000000" w:themeColor="text1"/>
        </w:rPr>
        <w:t xml:space="preserve">, por parte del </w:t>
      </w:r>
      <w:r w:rsidR="0084410A" w:rsidRPr="001E47BF">
        <w:rPr>
          <w:rFonts w:ascii="Palatino Linotype" w:hAnsi="Palatino Linotype"/>
          <w:b/>
          <w:color w:val="000000" w:themeColor="text1"/>
        </w:rPr>
        <w:t>Ayuntamiento de Almoloya de Juárez</w:t>
      </w:r>
      <w:r w:rsidRPr="001E47BF">
        <w:rPr>
          <w:rFonts w:ascii="Palatino Linotype" w:hAnsi="Palatino Linotype"/>
          <w:b/>
          <w:color w:val="000000" w:themeColor="text1"/>
        </w:rPr>
        <w:t xml:space="preserve"> </w:t>
      </w:r>
      <w:r w:rsidRPr="001E47BF">
        <w:rPr>
          <w:rFonts w:ascii="Palatino Linotype" w:hAnsi="Palatino Linotype"/>
          <w:color w:val="000000" w:themeColor="text1"/>
        </w:rPr>
        <w:t>en adelante el Sujeto Obligado; Se emite la presente resolución con base en los siguientes:</w:t>
      </w:r>
    </w:p>
    <w:p w14:paraId="2935868C" w14:textId="77777777" w:rsidR="00FC7577" w:rsidRPr="001E47BF" w:rsidRDefault="00FC7577" w:rsidP="001E47BF">
      <w:pPr>
        <w:spacing w:line="360" w:lineRule="auto"/>
        <w:jc w:val="both"/>
        <w:rPr>
          <w:rFonts w:ascii="Palatino Linotype" w:hAnsi="Palatino Linotype"/>
          <w:color w:val="000000" w:themeColor="text1"/>
        </w:rPr>
      </w:pPr>
    </w:p>
    <w:p w14:paraId="05776807" w14:textId="77777777" w:rsidR="00FC7577" w:rsidRPr="001E47BF" w:rsidRDefault="00FC7577" w:rsidP="001E47BF">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1E47BF">
        <w:rPr>
          <w:rFonts w:ascii="Palatino Linotype" w:hAnsi="Palatino Linotype"/>
          <w:b/>
          <w:color w:val="000000" w:themeColor="text1"/>
          <w:sz w:val="24"/>
          <w:szCs w:val="24"/>
        </w:rPr>
        <w:t>ANTECEDENTES</w:t>
      </w:r>
      <w:bookmarkEnd w:id="0"/>
      <w:bookmarkEnd w:id="1"/>
      <w:bookmarkEnd w:id="2"/>
    </w:p>
    <w:p w14:paraId="50DE8CBD" w14:textId="77777777" w:rsidR="00FC7577" w:rsidRPr="001E47BF" w:rsidRDefault="00FC7577" w:rsidP="001E47BF">
      <w:pPr>
        <w:spacing w:line="360" w:lineRule="auto"/>
        <w:rPr>
          <w:rFonts w:ascii="Palatino Linotype" w:hAnsi="Palatino Linotype"/>
          <w:color w:val="000000" w:themeColor="text1"/>
        </w:rPr>
      </w:pPr>
    </w:p>
    <w:p w14:paraId="04CA1158" w14:textId="77777777" w:rsidR="00FC7577" w:rsidRPr="001E47BF" w:rsidRDefault="00FC7577" w:rsidP="001E47BF">
      <w:pPr>
        <w:pStyle w:val="Prrafodelista"/>
        <w:numPr>
          <w:ilvl w:val="0"/>
          <w:numId w:val="3"/>
        </w:numPr>
        <w:spacing w:line="360" w:lineRule="auto"/>
        <w:jc w:val="both"/>
        <w:rPr>
          <w:rFonts w:ascii="Palatino Linotype" w:eastAsia="Calibri" w:hAnsi="Palatino Linotype" w:cs="Arial"/>
          <w:b/>
          <w:color w:val="000000" w:themeColor="text1"/>
          <w:u w:val="single"/>
          <w:lang w:val="es-ES"/>
        </w:rPr>
      </w:pPr>
      <w:r w:rsidRPr="001E47BF">
        <w:rPr>
          <w:rFonts w:ascii="Palatino Linotype" w:eastAsia="Calibri" w:hAnsi="Palatino Linotype" w:cs="Arial"/>
          <w:b/>
          <w:color w:val="000000" w:themeColor="text1"/>
          <w:u w:val="single"/>
          <w:lang w:val="es-ES"/>
        </w:rPr>
        <w:t>Solicitud de acceso a la información pública.</w:t>
      </w:r>
    </w:p>
    <w:p w14:paraId="570818E9" w14:textId="77777777" w:rsidR="00FC7577" w:rsidRPr="001E47BF" w:rsidRDefault="00FC7577" w:rsidP="001E47BF">
      <w:pPr>
        <w:pStyle w:val="Prrafodelista"/>
        <w:numPr>
          <w:ilvl w:val="0"/>
          <w:numId w:val="1"/>
        </w:numPr>
        <w:tabs>
          <w:tab w:val="left" w:pos="0"/>
        </w:tabs>
        <w:spacing w:line="360" w:lineRule="auto"/>
        <w:ind w:left="0" w:right="49" w:firstLine="0"/>
        <w:jc w:val="both"/>
        <w:rPr>
          <w:rFonts w:ascii="Palatino Linotype" w:eastAsia="Calibri" w:hAnsi="Palatino Linotype" w:cs="Arial"/>
          <w:color w:val="000000" w:themeColor="text1"/>
          <w:lang w:val="es-ES"/>
        </w:rPr>
      </w:pPr>
      <w:r w:rsidRPr="001E47BF">
        <w:rPr>
          <w:rFonts w:ascii="Palatino Linotype" w:eastAsia="Calibri" w:hAnsi="Palatino Linotype" w:cs="Arial"/>
          <w:color w:val="000000" w:themeColor="text1"/>
          <w:lang w:val="es-ES"/>
        </w:rPr>
        <w:t>El día</w:t>
      </w:r>
      <w:r w:rsidRPr="001E47BF">
        <w:rPr>
          <w:rFonts w:ascii="Palatino Linotype" w:eastAsia="Calibri" w:hAnsi="Palatino Linotype" w:cs="Arial"/>
          <w:b/>
          <w:color w:val="000000" w:themeColor="text1"/>
          <w:lang w:val="es-ES"/>
        </w:rPr>
        <w:t xml:space="preserve"> </w:t>
      </w:r>
      <w:r w:rsidR="000F5A7E" w:rsidRPr="001E47BF">
        <w:rPr>
          <w:rFonts w:ascii="Palatino Linotype" w:eastAsia="Calibri" w:hAnsi="Palatino Linotype" w:cs="Arial"/>
          <w:b/>
          <w:color w:val="000000" w:themeColor="text1"/>
          <w:lang w:val="es-ES"/>
        </w:rPr>
        <w:t>veinticuatro de febrero</w:t>
      </w:r>
      <w:r w:rsidRPr="001E47BF">
        <w:rPr>
          <w:rFonts w:ascii="Palatino Linotype" w:eastAsia="Calibri" w:hAnsi="Palatino Linotype" w:cs="Arial"/>
          <w:b/>
          <w:color w:val="000000" w:themeColor="text1"/>
          <w:lang w:val="es-ES"/>
        </w:rPr>
        <w:t xml:space="preserve"> de dos mil veintitrés</w:t>
      </w:r>
      <w:r w:rsidRPr="001E47BF">
        <w:rPr>
          <w:rFonts w:ascii="Palatino Linotype" w:hAnsi="Palatino Linotype"/>
          <w:color w:val="000000" w:themeColor="text1"/>
        </w:rPr>
        <w:t>,</w:t>
      </w:r>
      <w:r w:rsidRPr="001E47BF">
        <w:rPr>
          <w:rFonts w:ascii="Palatino Linotype" w:hAnsi="Palatino Linotype"/>
          <w:b/>
          <w:color w:val="000000" w:themeColor="text1"/>
        </w:rPr>
        <w:t xml:space="preserve"> </w:t>
      </w:r>
      <w:r w:rsidRPr="001E47BF">
        <w:rPr>
          <w:rFonts w:ascii="Palatino Linotype" w:eastAsia="Calibri" w:hAnsi="Palatino Linotype" w:cs="Arial"/>
          <w:color w:val="000000" w:themeColor="text1"/>
          <w:lang w:val="es-ES"/>
        </w:rPr>
        <w:t>se presentó ante el Sujeto Obligado</w:t>
      </w:r>
      <w:r w:rsidRPr="001E47BF">
        <w:rPr>
          <w:rFonts w:ascii="Palatino Linotype" w:eastAsia="Calibri" w:hAnsi="Palatino Linotype" w:cs="Arial"/>
          <w:color w:val="000000" w:themeColor="text1"/>
        </w:rPr>
        <w:t xml:space="preserve"> vía Sistema </w:t>
      </w:r>
      <w:r w:rsidRPr="001E47BF">
        <w:rPr>
          <w:rFonts w:ascii="Palatino Linotype" w:eastAsia="Times New Roman" w:hAnsi="Palatino Linotype" w:cs="Arial"/>
          <w:color w:val="000000" w:themeColor="text1"/>
          <w:lang w:val="es-ES"/>
        </w:rPr>
        <w:t>de</w:t>
      </w:r>
      <w:r w:rsidRPr="001E47BF">
        <w:rPr>
          <w:rFonts w:ascii="Palatino Linotype" w:eastAsia="Calibri" w:hAnsi="Palatino Linotype" w:cs="Arial"/>
          <w:color w:val="000000" w:themeColor="text1"/>
        </w:rPr>
        <w:t xml:space="preserve"> Acceso a la Información Mexiquense, en adelante </w:t>
      </w:r>
      <w:r w:rsidRPr="001E47BF">
        <w:rPr>
          <w:rFonts w:ascii="Palatino Linotype" w:eastAsia="Calibri" w:hAnsi="Palatino Linotype" w:cs="Arial"/>
          <w:color w:val="000000" w:themeColor="text1"/>
          <w:lang w:val="es-ES"/>
        </w:rPr>
        <w:t>SAIMEX, la siguiente solicitud de información pública:</w:t>
      </w:r>
    </w:p>
    <w:p w14:paraId="6CB08878" w14:textId="77777777" w:rsidR="00FC7577" w:rsidRPr="001E47BF" w:rsidRDefault="00FC7577" w:rsidP="001E47BF">
      <w:pPr>
        <w:pStyle w:val="Prrafodelista"/>
        <w:spacing w:line="360" w:lineRule="auto"/>
        <w:ind w:left="0"/>
        <w:jc w:val="both"/>
        <w:rPr>
          <w:rFonts w:ascii="Palatino Linotype" w:eastAsia="Calibri" w:hAnsi="Palatino Linotype" w:cs="Arial"/>
          <w:color w:val="000000" w:themeColor="text1"/>
          <w:lang w:val="es-ES"/>
        </w:rPr>
      </w:pPr>
    </w:p>
    <w:p w14:paraId="4B705E07" w14:textId="77777777" w:rsidR="00FC7577" w:rsidRPr="001E47BF" w:rsidRDefault="00FC7577" w:rsidP="001E47BF">
      <w:pPr>
        <w:pStyle w:val="Prrafodelista"/>
        <w:spacing w:line="360" w:lineRule="auto"/>
        <w:ind w:left="425" w:right="476"/>
        <w:jc w:val="both"/>
        <w:rPr>
          <w:rFonts w:ascii="Palatino Linotype" w:hAnsi="Palatino Linotype"/>
          <w:i/>
          <w:color w:val="000000" w:themeColor="text1"/>
        </w:rPr>
      </w:pPr>
      <w:r w:rsidRPr="001E47BF">
        <w:rPr>
          <w:rFonts w:ascii="Palatino Linotype" w:hAnsi="Palatino Linotype"/>
          <w:i/>
          <w:color w:val="000000" w:themeColor="text1"/>
        </w:rPr>
        <w:t>“</w:t>
      </w:r>
      <w:r w:rsidR="002C77C6" w:rsidRPr="001E47BF">
        <w:rPr>
          <w:rFonts w:ascii="Palatino Linotype" w:hAnsi="Palatino Linotype"/>
          <w:i/>
          <w:color w:val="000000" w:themeColor="text1"/>
        </w:rPr>
        <w:t xml:space="preserve">solicito los gafetes de todo el personal del sujeto obligado desde el año 2016 al ejercicio actual 2023, el cual debe de coincidir con la información publicada dentro de su portal </w:t>
      </w:r>
      <w:proofErr w:type="spellStart"/>
      <w:r w:rsidR="002C77C6" w:rsidRPr="001E47BF">
        <w:rPr>
          <w:rFonts w:ascii="Palatino Linotype" w:hAnsi="Palatino Linotype"/>
          <w:i/>
          <w:color w:val="000000" w:themeColor="text1"/>
        </w:rPr>
        <w:t>ipomex</w:t>
      </w:r>
      <w:proofErr w:type="spellEnd"/>
      <w:r w:rsidR="002C77C6" w:rsidRPr="001E47BF">
        <w:rPr>
          <w:rFonts w:ascii="Palatino Linotype" w:hAnsi="Palatino Linotype"/>
          <w:i/>
          <w:color w:val="000000" w:themeColor="text1"/>
        </w:rPr>
        <w:t xml:space="preserve">, los cuales a </w:t>
      </w:r>
      <w:proofErr w:type="spellStart"/>
      <w:r w:rsidR="002C77C6" w:rsidRPr="001E47BF">
        <w:rPr>
          <w:rFonts w:ascii="Palatino Linotype" w:hAnsi="Palatino Linotype"/>
          <w:i/>
          <w:color w:val="000000" w:themeColor="text1"/>
        </w:rPr>
        <w:t>excepcion</w:t>
      </w:r>
      <w:proofErr w:type="spellEnd"/>
      <w:r w:rsidR="002C77C6" w:rsidRPr="001E47BF">
        <w:rPr>
          <w:rFonts w:ascii="Palatino Linotype" w:hAnsi="Palatino Linotype"/>
          <w:i/>
          <w:color w:val="000000" w:themeColor="text1"/>
        </w:rPr>
        <w:t xml:space="preserve"> de que lleven </w:t>
      </w:r>
      <w:proofErr w:type="spellStart"/>
      <w:r w:rsidR="002C77C6" w:rsidRPr="001E47BF">
        <w:rPr>
          <w:rFonts w:ascii="Palatino Linotype" w:hAnsi="Palatino Linotype"/>
          <w:i/>
          <w:color w:val="000000" w:themeColor="text1"/>
        </w:rPr>
        <w:t>curp</w:t>
      </w:r>
      <w:proofErr w:type="spellEnd"/>
      <w:r w:rsidR="002C77C6" w:rsidRPr="001E47BF">
        <w:rPr>
          <w:rFonts w:ascii="Palatino Linotype" w:hAnsi="Palatino Linotype"/>
          <w:i/>
          <w:color w:val="000000" w:themeColor="text1"/>
        </w:rPr>
        <w:t xml:space="preserve">, clave </w:t>
      </w:r>
      <w:proofErr w:type="spellStart"/>
      <w:r w:rsidR="002C77C6" w:rsidRPr="001E47BF">
        <w:rPr>
          <w:rFonts w:ascii="Palatino Linotype" w:hAnsi="Palatino Linotype"/>
          <w:i/>
          <w:color w:val="000000" w:themeColor="text1"/>
        </w:rPr>
        <w:t>issemym</w:t>
      </w:r>
      <w:proofErr w:type="spellEnd"/>
      <w:r w:rsidR="002C77C6" w:rsidRPr="001E47BF">
        <w:rPr>
          <w:rFonts w:ascii="Palatino Linotype" w:hAnsi="Palatino Linotype"/>
          <w:i/>
          <w:color w:val="000000" w:themeColor="text1"/>
        </w:rPr>
        <w:t xml:space="preserve"> o </w:t>
      </w:r>
      <w:proofErr w:type="spellStart"/>
      <w:r w:rsidR="002C77C6" w:rsidRPr="001E47BF">
        <w:rPr>
          <w:rFonts w:ascii="Palatino Linotype" w:hAnsi="Palatino Linotype"/>
          <w:i/>
          <w:color w:val="000000" w:themeColor="text1"/>
        </w:rPr>
        <w:t>rfc</w:t>
      </w:r>
      <w:proofErr w:type="spellEnd"/>
      <w:r w:rsidR="002C77C6" w:rsidRPr="001E47BF">
        <w:rPr>
          <w:rFonts w:ascii="Palatino Linotype" w:hAnsi="Palatino Linotype"/>
          <w:i/>
          <w:color w:val="000000" w:themeColor="text1"/>
        </w:rPr>
        <w:t xml:space="preserve"> deberán ir testados. No omito mencionar que los criterios del </w:t>
      </w:r>
      <w:proofErr w:type="spellStart"/>
      <w:r w:rsidR="002C77C6" w:rsidRPr="001E47BF">
        <w:rPr>
          <w:rFonts w:ascii="Palatino Linotype" w:hAnsi="Palatino Linotype"/>
          <w:i/>
          <w:color w:val="000000" w:themeColor="text1"/>
        </w:rPr>
        <w:t>infoem</w:t>
      </w:r>
      <w:proofErr w:type="spellEnd"/>
      <w:r w:rsidR="002C77C6" w:rsidRPr="001E47BF">
        <w:rPr>
          <w:rFonts w:ascii="Palatino Linotype" w:hAnsi="Palatino Linotype"/>
          <w:i/>
          <w:color w:val="000000" w:themeColor="text1"/>
        </w:rPr>
        <w:t xml:space="preserve"> para el tema de la reserva de las </w:t>
      </w:r>
      <w:proofErr w:type="spellStart"/>
      <w:r w:rsidR="002C77C6" w:rsidRPr="001E47BF">
        <w:rPr>
          <w:rFonts w:ascii="Palatino Linotype" w:hAnsi="Palatino Linotype"/>
          <w:i/>
          <w:color w:val="000000" w:themeColor="text1"/>
        </w:rPr>
        <w:t>fotografias</w:t>
      </w:r>
      <w:proofErr w:type="spellEnd"/>
      <w:r w:rsidR="002C77C6" w:rsidRPr="001E47BF">
        <w:rPr>
          <w:rFonts w:ascii="Palatino Linotype" w:hAnsi="Palatino Linotype"/>
          <w:i/>
          <w:color w:val="000000" w:themeColor="text1"/>
        </w:rPr>
        <w:t xml:space="preserve"> no son aplicables a mi solicitud y de igual manera no </w:t>
      </w:r>
      <w:r w:rsidR="002C77C6" w:rsidRPr="001E47BF">
        <w:rPr>
          <w:rFonts w:ascii="Palatino Linotype" w:hAnsi="Palatino Linotype"/>
          <w:i/>
          <w:color w:val="000000" w:themeColor="text1"/>
        </w:rPr>
        <w:lastRenderedPageBreak/>
        <w:t xml:space="preserve">quiero una disociación de la información ya que esto no es un tema de información clasificada ni como reservada ni como confidencial por que dichos gafetes son portados en horarios laborales y no afectan ni su vida privada ni su integridad. La </w:t>
      </w:r>
      <w:proofErr w:type="spellStart"/>
      <w:r w:rsidR="002C77C6" w:rsidRPr="001E47BF">
        <w:rPr>
          <w:rFonts w:ascii="Palatino Linotype" w:hAnsi="Palatino Linotype"/>
          <w:i/>
          <w:color w:val="000000" w:themeColor="text1"/>
        </w:rPr>
        <w:t>busqueda</w:t>
      </w:r>
      <w:proofErr w:type="spellEnd"/>
      <w:r w:rsidR="002C77C6" w:rsidRPr="001E47BF">
        <w:rPr>
          <w:rFonts w:ascii="Palatino Linotype" w:hAnsi="Palatino Linotype"/>
          <w:i/>
          <w:color w:val="000000" w:themeColor="text1"/>
        </w:rPr>
        <w:t xml:space="preserve"> exhaustiva tampoco es aplicable toda vez que como se menciona en el </w:t>
      </w:r>
      <w:proofErr w:type="spellStart"/>
      <w:r w:rsidR="002C77C6" w:rsidRPr="001E47BF">
        <w:rPr>
          <w:rFonts w:ascii="Palatino Linotype" w:hAnsi="Palatino Linotype"/>
          <w:i/>
          <w:color w:val="000000" w:themeColor="text1"/>
        </w:rPr>
        <w:t>articulo</w:t>
      </w:r>
      <w:proofErr w:type="spellEnd"/>
      <w:r w:rsidR="002C77C6" w:rsidRPr="001E47BF">
        <w:rPr>
          <w:rFonts w:ascii="Palatino Linotype" w:hAnsi="Palatino Linotype"/>
          <w:i/>
          <w:color w:val="000000" w:themeColor="text1"/>
        </w:rPr>
        <w:t xml:space="preserve"> 12 de la ley de transparencia estatal se tiene que entregar aquello que obre en archivos. también solicito las cédulas de bases de datos personales donde se estipule la información correspondiente a los expedientes de los servidores públicos adscritos a su sujeto obligado. solicito </w:t>
      </w:r>
      <w:proofErr w:type="gramStart"/>
      <w:r w:rsidR="002C77C6" w:rsidRPr="001E47BF">
        <w:rPr>
          <w:rFonts w:ascii="Palatino Linotype" w:hAnsi="Palatino Linotype"/>
          <w:i/>
          <w:color w:val="000000" w:themeColor="text1"/>
        </w:rPr>
        <w:t>todo los oficios generados</w:t>
      </w:r>
      <w:proofErr w:type="gramEnd"/>
      <w:r w:rsidR="002C77C6" w:rsidRPr="001E47BF">
        <w:rPr>
          <w:rFonts w:ascii="Palatino Linotype" w:hAnsi="Palatino Linotype"/>
          <w:i/>
          <w:color w:val="000000" w:themeColor="text1"/>
        </w:rPr>
        <w:t xml:space="preserve"> por todas las unidades administrativas que conforman a su sujeto obligado así como todos los correos enviados y recibidos, </w:t>
      </w:r>
      <w:proofErr w:type="spellStart"/>
      <w:r w:rsidR="002C77C6" w:rsidRPr="001E47BF">
        <w:rPr>
          <w:rFonts w:ascii="Palatino Linotype" w:hAnsi="Palatino Linotype"/>
          <w:i/>
          <w:color w:val="000000" w:themeColor="text1"/>
        </w:rPr>
        <w:t>se</w:t>
      </w:r>
      <w:proofErr w:type="spellEnd"/>
      <w:r w:rsidR="002C77C6" w:rsidRPr="001E47BF">
        <w:rPr>
          <w:rFonts w:ascii="Palatino Linotype" w:hAnsi="Palatino Linotype"/>
          <w:i/>
          <w:color w:val="000000" w:themeColor="text1"/>
        </w:rPr>
        <w:t xml:space="preserve"> que la digitalización de los mismos no genera costo alguno toda vez que solo estoy solicitando algo que si obra en sus archivos y que el tratamiento de los mismos al no ser una labor que implique copiar o certificar se tiene que entregar de manera gratuita. requiero saber el estatus de sus cuentas bancarias actuales, así como también de las cuentas en desuso y congeladas desde el 1ero de enero de 2022 a la fecha, desglosadas por mes, esto derivado a que todas las bancas tienen la </w:t>
      </w:r>
      <w:proofErr w:type="spellStart"/>
      <w:r w:rsidR="002C77C6" w:rsidRPr="001E47BF">
        <w:rPr>
          <w:rFonts w:ascii="Palatino Linotype" w:hAnsi="Palatino Linotype"/>
          <w:i/>
          <w:color w:val="000000" w:themeColor="text1"/>
        </w:rPr>
        <w:t>opcion</w:t>
      </w:r>
      <w:proofErr w:type="spellEnd"/>
      <w:r w:rsidR="002C77C6" w:rsidRPr="001E47BF">
        <w:rPr>
          <w:rFonts w:ascii="Palatino Linotype" w:hAnsi="Palatino Linotype"/>
          <w:i/>
          <w:color w:val="000000" w:themeColor="text1"/>
        </w:rPr>
        <w:t xml:space="preserve"> de generar reportes mensuales. requiero saber todos los montos por concepto de descuento, faltas o inasistencias de su personal adscrito, esto es, desglosado por servidor público, desde el 1ero de enero de 2016 a la fecha. quisiera saber el listado de todas las armas activas, en desuso, en </w:t>
      </w:r>
      <w:proofErr w:type="spellStart"/>
      <w:r w:rsidR="002C77C6" w:rsidRPr="001E47BF">
        <w:rPr>
          <w:rFonts w:ascii="Palatino Linotype" w:hAnsi="Palatino Linotype"/>
          <w:i/>
          <w:color w:val="000000" w:themeColor="text1"/>
        </w:rPr>
        <w:t>tramite</w:t>
      </w:r>
      <w:proofErr w:type="spellEnd"/>
      <w:r w:rsidR="002C77C6" w:rsidRPr="001E47BF">
        <w:rPr>
          <w:rFonts w:ascii="Palatino Linotype" w:hAnsi="Palatino Linotype"/>
          <w:i/>
          <w:color w:val="000000" w:themeColor="text1"/>
        </w:rPr>
        <w:t xml:space="preserve"> de baja, facturas de compra de las mismas, </w:t>
      </w:r>
      <w:proofErr w:type="spellStart"/>
      <w:r w:rsidR="002C77C6" w:rsidRPr="001E47BF">
        <w:rPr>
          <w:rFonts w:ascii="Palatino Linotype" w:hAnsi="Palatino Linotype"/>
          <w:i/>
          <w:color w:val="000000" w:themeColor="text1"/>
        </w:rPr>
        <w:t>resguardatario</w:t>
      </w:r>
      <w:proofErr w:type="spellEnd"/>
      <w:r w:rsidR="002C77C6" w:rsidRPr="001E47BF">
        <w:rPr>
          <w:rFonts w:ascii="Palatino Linotype" w:hAnsi="Palatino Linotype"/>
          <w:i/>
          <w:color w:val="000000" w:themeColor="text1"/>
        </w:rPr>
        <w:t xml:space="preserve"> actual, listado de portación de armas de todos los </w:t>
      </w:r>
      <w:proofErr w:type="spellStart"/>
      <w:r w:rsidR="002C77C6" w:rsidRPr="001E47BF">
        <w:rPr>
          <w:rFonts w:ascii="Palatino Linotype" w:hAnsi="Palatino Linotype"/>
          <w:i/>
          <w:color w:val="000000" w:themeColor="text1"/>
        </w:rPr>
        <w:t>policias</w:t>
      </w:r>
      <w:proofErr w:type="spellEnd"/>
      <w:r w:rsidR="002C77C6" w:rsidRPr="001E47BF">
        <w:rPr>
          <w:rFonts w:ascii="Palatino Linotype" w:hAnsi="Palatino Linotype"/>
          <w:i/>
          <w:color w:val="000000" w:themeColor="text1"/>
        </w:rPr>
        <w:t xml:space="preserve"> y servidores públicos que la tengan, esto desde el 1ero de enero del 2016 a la fecha. expediente laboral y </w:t>
      </w:r>
      <w:proofErr w:type="spellStart"/>
      <w:r w:rsidR="002C77C6" w:rsidRPr="001E47BF">
        <w:rPr>
          <w:rFonts w:ascii="Palatino Linotype" w:hAnsi="Palatino Linotype"/>
          <w:i/>
          <w:color w:val="000000" w:themeColor="text1"/>
        </w:rPr>
        <w:t>curriculum</w:t>
      </w:r>
      <w:proofErr w:type="spellEnd"/>
      <w:r w:rsidR="002C77C6" w:rsidRPr="001E47BF">
        <w:rPr>
          <w:rFonts w:ascii="Palatino Linotype" w:hAnsi="Palatino Linotype"/>
          <w:i/>
          <w:color w:val="000000" w:themeColor="text1"/>
        </w:rPr>
        <w:t xml:space="preserve"> vitae de la/el asistente personal del presidente municipal, recibos de </w:t>
      </w:r>
      <w:proofErr w:type="spellStart"/>
      <w:r w:rsidR="002C77C6" w:rsidRPr="001E47BF">
        <w:rPr>
          <w:rFonts w:ascii="Palatino Linotype" w:hAnsi="Palatino Linotype"/>
          <w:i/>
          <w:color w:val="000000" w:themeColor="text1"/>
        </w:rPr>
        <w:t>nomina</w:t>
      </w:r>
      <w:proofErr w:type="spellEnd"/>
      <w:r w:rsidR="002C77C6" w:rsidRPr="001E47BF">
        <w:rPr>
          <w:rFonts w:ascii="Palatino Linotype" w:hAnsi="Palatino Linotype"/>
          <w:i/>
          <w:color w:val="000000" w:themeColor="text1"/>
        </w:rPr>
        <w:t xml:space="preserve">, gafete, listas de asistencia, listado de acceso en el checador institucional en formato </w:t>
      </w:r>
      <w:proofErr w:type="spellStart"/>
      <w:r w:rsidR="002C77C6" w:rsidRPr="001E47BF">
        <w:rPr>
          <w:rFonts w:ascii="Palatino Linotype" w:hAnsi="Palatino Linotype"/>
          <w:i/>
          <w:color w:val="000000" w:themeColor="text1"/>
        </w:rPr>
        <w:t>excel</w:t>
      </w:r>
      <w:proofErr w:type="spellEnd"/>
      <w:r w:rsidR="002C77C6" w:rsidRPr="001E47BF">
        <w:rPr>
          <w:rFonts w:ascii="Palatino Linotype" w:hAnsi="Palatino Linotype"/>
          <w:i/>
          <w:color w:val="000000" w:themeColor="text1"/>
        </w:rPr>
        <w:t xml:space="preserve"> desde el 1 ero de enero </w:t>
      </w:r>
      <w:r w:rsidR="002C77C6" w:rsidRPr="001E47BF">
        <w:rPr>
          <w:rFonts w:ascii="Palatino Linotype" w:hAnsi="Palatino Linotype"/>
          <w:i/>
          <w:color w:val="000000" w:themeColor="text1"/>
        </w:rPr>
        <w:lastRenderedPageBreak/>
        <w:t xml:space="preserve">del 2022 a la fecha. </w:t>
      </w:r>
      <w:proofErr w:type="spellStart"/>
      <w:r w:rsidR="002C77C6" w:rsidRPr="001E47BF">
        <w:rPr>
          <w:rFonts w:ascii="Palatino Linotype" w:hAnsi="Palatino Linotype"/>
          <w:i/>
          <w:color w:val="000000" w:themeColor="text1"/>
        </w:rPr>
        <w:t>bitacoras</w:t>
      </w:r>
      <w:proofErr w:type="spellEnd"/>
      <w:r w:rsidR="002C77C6" w:rsidRPr="001E47BF">
        <w:rPr>
          <w:rFonts w:ascii="Palatino Linotype" w:hAnsi="Palatino Linotype"/>
          <w:i/>
          <w:color w:val="000000" w:themeColor="text1"/>
        </w:rPr>
        <w:t xml:space="preserve"> de gasolina desglosadas por dirección, departamento, </w:t>
      </w:r>
      <w:proofErr w:type="spellStart"/>
      <w:r w:rsidR="002C77C6" w:rsidRPr="001E47BF">
        <w:rPr>
          <w:rFonts w:ascii="Palatino Linotype" w:hAnsi="Palatino Linotype"/>
          <w:i/>
          <w:color w:val="000000" w:themeColor="text1"/>
        </w:rPr>
        <w:t>vehiculo</w:t>
      </w:r>
      <w:proofErr w:type="spellEnd"/>
      <w:r w:rsidR="002C77C6" w:rsidRPr="001E47BF">
        <w:rPr>
          <w:rFonts w:ascii="Palatino Linotype" w:hAnsi="Palatino Linotype"/>
          <w:i/>
          <w:color w:val="000000" w:themeColor="text1"/>
        </w:rPr>
        <w:t xml:space="preserve">, si es </w:t>
      </w:r>
      <w:proofErr w:type="spellStart"/>
      <w:r w:rsidR="002C77C6" w:rsidRPr="001E47BF">
        <w:rPr>
          <w:rFonts w:ascii="Palatino Linotype" w:hAnsi="Palatino Linotype"/>
          <w:i/>
          <w:color w:val="000000" w:themeColor="text1"/>
        </w:rPr>
        <w:t>diesel</w:t>
      </w:r>
      <w:proofErr w:type="spellEnd"/>
      <w:r w:rsidR="002C77C6" w:rsidRPr="001E47BF">
        <w:rPr>
          <w:rFonts w:ascii="Palatino Linotype" w:hAnsi="Palatino Linotype"/>
          <w:i/>
          <w:color w:val="000000" w:themeColor="text1"/>
        </w:rPr>
        <w:t xml:space="preserve"> o gasolina, operador, licencia de conducir, gafetes y en su caso nombramientos desde el 1ero de enero del 2019 a la fecha. solicito los antecedentes no penales de todo el personal adscrito al sujeto obligado desde el 1ero de enero de 2022 a la fecha solicito todos los cortes de caja realizados por la </w:t>
      </w:r>
      <w:proofErr w:type="spellStart"/>
      <w:r w:rsidR="002C77C6" w:rsidRPr="001E47BF">
        <w:rPr>
          <w:rFonts w:ascii="Palatino Linotype" w:hAnsi="Palatino Linotype"/>
          <w:i/>
          <w:color w:val="000000" w:themeColor="text1"/>
        </w:rPr>
        <w:t>contraloria</w:t>
      </w:r>
      <w:proofErr w:type="spellEnd"/>
      <w:r w:rsidR="002C77C6" w:rsidRPr="001E47BF">
        <w:rPr>
          <w:rFonts w:ascii="Palatino Linotype" w:hAnsi="Palatino Linotype"/>
          <w:i/>
          <w:color w:val="000000" w:themeColor="text1"/>
        </w:rPr>
        <w:t xml:space="preserve">, así como la firma contenida del cajero dentro de las mismas, a fin de dar certeza </w:t>
      </w:r>
      <w:proofErr w:type="spellStart"/>
      <w:r w:rsidR="002C77C6" w:rsidRPr="001E47BF">
        <w:rPr>
          <w:rFonts w:ascii="Palatino Linotype" w:hAnsi="Palatino Linotype"/>
          <w:i/>
          <w:color w:val="000000" w:themeColor="text1"/>
        </w:rPr>
        <w:t>juridica</w:t>
      </w:r>
      <w:proofErr w:type="spellEnd"/>
      <w:r w:rsidR="002C77C6" w:rsidRPr="001E47BF">
        <w:rPr>
          <w:rFonts w:ascii="Palatino Linotype" w:hAnsi="Palatino Linotype"/>
          <w:i/>
          <w:color w:val="000000" w:themeColor="text1"/>
        </w:rPr>
        <w:t xml:space="preserve"> de que efectivamente son reales los cortes, desde el 1ero de enero del 2018 a la fecha. solicito todas las denuncias realizadas a la contraloría por cualquier concepto desde el 1ero de enero del 2014 a la fecha. solicito los expedientes personales de todos los </w:t>
      </w:r>
      <w:proofErr w:type="spellStart"/>
      <w:r w:rsidR="002C77C6" w:rsidRPr="001E47BF">
        <w:rPr>
          <w:rFonts w:ascii="Palatino Linotype" w:hAnsi="Palatino Linotype"/>
          <w:i/>
          <w:color w:val="000000" w:themeColor="text1"/>
        </w:rPr>
        <w:t>policias</w:t>
      </w:r>
      <w:proofErr w:type="spellEnd"/>
      <w:r w:rsidR="002C77C6" w:rsidRPr="001E47BF">
        <w:rPr>
          <w:rFonts w:ascii="Palatino Linotype" w:hAnsi="Palatino Linotype"/>
          <w:i/>
          <w:color w:val="000000" w:themeColor="text1"/>
        </w:rPr>
        <w:t xml:space="preserve"> adscritos a su sujeto obligado incluyendo las bajas y </w:t>
      </w:r>
      <w:proofErr w:type="spellStart"/>
      <w:r w:rsidR="002C77C6" w:rsidRPr="001E47BF">
        <w:rPr>
          <w:rFonts w:ascii="Palatino Linotype" w:hAnsi="Palatino Linotype"/>
          <w:i/>
          <w:color w:val="000000" w:themeColor="text1"/>
        </w:rPr>
        <w:t>ppor</w:t>
      </w:r>
      <w:proofErr w:type="spellEnd"/>
      <w:r w:rsidR="002C77C6" w:rsidRPr="001E47BF">
        <w:rPr>
          <w:rFonts w:ascii="Palatino Linotype" w:hAnsi="Palatino Linotype"/>
          <w:i/>
          <w:color w:val="000000" w:themeColor="text1"/>
        </w:rPr>
        <w:t xml:space="preserve"> que fue la baja, desde el 1ero de enero del 2017 a la fecha. solicito el </w:t>
      </w:r>
      <w:proofErr w:type="spellStart"/>
      <w:r w:rsidR="002C77C6" w:rsidRPr="001E47BF">
        <w:rPr>
          <w:rFonts w:ascii="Palatino Linotype" w:hAnsi="Palatino Linotype"/>
          <w:i/>
          <w:color w:val="000000" w:themeColor="text1"/>
        </w:rPr>
        <w:t>pasai</w:t>
      </w:r>
      <w:proofErr w:type="spellEnd"/>
      <w:r w:rsidR="002C77C6" w:rsidRPr="001E47BF">
        <w:rPr>
          <w:rFonts w:ascii="Palatino Linotype" w:hAnsi="Palatino Linotype"/>
          <w:i/>
          <w:color w:val="000000" w:themeColor="text1"/>
        </w:rPr>
        <w:t xml:space="preserve"> desde el 2017 a la fecha</w:t>
      </w:r>
      <w:r w:rsidRPr="001E47BF">
        <w:rPr>
          <w:rFonts w:ascii="Palatino Linotype" w:hAnsi="Palatino Linotype"/>
          <w:i/>
          <w:color w:val="000000" w:themeColor="text1"/>
        </w:rPr>
        <w:t>”</w:t>
      </w:r>
    </w:p>
    <w:p w14:paraId="30D404E4" w14:textId="77777777" w:rsidR="00FC7577" w:rsidRPr="001E47BF" w:rsidRDefault="00FC7577" w:rsidP="001E47BF">
      <w:pPr>
        <w:pStyle w:val="Prrafodelista"/>
        <w:spacing w:line="360" w:lineRule="auto"/>
        <w:ind w:left="425" w:right="476"/>
        <w:jc w:val="both"/>
        <w:rPr>
          <w:rFonts w:ascii="Palatino Linotype" w:hAnsi="Palatino Linotype"/>
          <w:color w:val="000000" w:themeColor="text1"/>
        </w:rPr>
      </w:pPr>
    </w:p>
    <w:p w14:paraId="50CC6A35" w14:textId="77777777" w:rsidR="00FC7577" w:rsidRPr="001E47BF" w:rsidRDefault="00FC7577" w:rsidP="001E47BF">
      <w:pPr>
        <w:pStyle w:val="Prrafodelista"/>
        <w:numPr>
          <w:ilvl w:val="0"/>
          <w:numId w:val="6"/>
        </w:numPr>
        <w:tabs>
          <w:tab w:val="left" w:pos="0"/>
        </w:tabs>
        <w:spacing w:line="360" w:lineRule="auto"/>
        <w:ind w:left="709" w:right="51"/>
        <w:jc w:val="both"/>
        <w:rPr>
          <w:rFonts w:ascii="Palatino Linotype" w:hAnsi="Palatino Linotype"/>
          <w:color w:val="000000" w:themeColor="text1"/>
        </w:rPr>
      </w:pPr>
      <w:r w:rsidRPr="001E47BF">
        <w:rPr>
          <w:rFonts w:ascii="Palatino Linotype" w:eastAsia="Times New Roman" w:hAnsi="Palatino Linotype" w:cs="Arial"/>
          <w:color w:val="000000" w:themeColor="text1"/>
          <w:lang w:val="es-ES"/>
        </w:rPr>
        <w:t xml:space="preserve">Se eligió como </w:t>
      </w:r>
      <w:r w:rsidRPr="001E47BF">
        <w:rPr>
          <w:rFonts w:ascii="Palatino Linotype" w:hAnsi="Palatino Linotype"/>
          <w:color w:val="000000" w:themeColor="text1"/>
        </w:rPr>
        <w:t>modalidad</w:t>
      </w:r>
      <w:r w:rsidRPr="001E47BF">
        <w:rPr>
          <w:rFonts w:ascii="Palatino Linotype" w:eastAsia="Times New Roman" w:hAnsi="Palatino Linotype" w:cs="Arial"/>
          <w:color w:val="000000" w:themeColor="text1"/>
          <w:lang w:val="es-ES"/>
        </w:rPr>
        <w:t xml:space="preserve"> de entrega de la información</w:t>
      </w:r>
      <w:r w:rsidRPr="001E47BF">
        <w:rPr>
          <w:rFonts w:ascii="Palatino Linotype" w:hAnsi="Palatino Linotype"/>
          <w:color w:val="000000" w:themeColor="text1"/>
        </w:rPr>
        <w:t xml:space="preserve">: A través del </w:t>
      </w:r>
      <w:r w:rsidRPr="001E47BF">
        <w:rPr>
          <w:rFonts w:ascii="Palatino Linotype" w:hAnsi="Palatino Linotype"/>
          <w:b/>
          <w:color w:val="000000" w:themeColor="text1"/>
        </w:rPr>
        <w:t>SAIMEX.</w:t>
      </w:r>
    </w:p>
    <w:p w14:paraId="4D1342C1" w14:textId="77777777" w:rsidR="00FC7577" w:rsidRPr="001E47BF" w:rsidRDefault="00FC7577" w:rsidP="001E47BF">
      <w:pPr>
        <w:pStyle w:val="Prrafodelista"/>
        <w:tabs>
          <w:tab w:val="left" w:pos="0"/>
        </w:tabs>
        <w:spacing w:line="360" w:lineRule="auto"/>
        <w:ind w:left="709" w:right="51"/>
        <w:jc w:val="both"/>
        <w:rPr>
          <w:rFonts w:ascii="Palatino Linotype" w:hAnsi="Palatino Linotype"/>
          <w:color w:val="000000" w:themeColor="text1"/>
        </w:rPr>
      </w:pPr>
    </w:p>
    <w:p w14:paraId="76F4B53C" w14:textId="77777777" w:rsidR="00FC7577" w:rsidRPr="001E47BF" w:rsidRDefault="00FC7577" w:rsidP="001E47BF">
      <w:pPr>
        <w:pStyle w:val="Prrafodelista"/>
        <w:numPr>
          <w:ilvl w:val="0"/>
          <w:numId w:val="5"/>
        </w:numPr>
        <w:tabs>
          <w:tab w:val="left" w:pos="0"/>
        </w:tabs>
        <w:spacing w:line="360" w:lineRule="auto"/>
        <w:ind w:left="709" w:right="49"/>
        <w:jc w:val="both"/>
        <w:rPr>
          <w:rFonts w:ascii="Palatino Linotype" w:hAnsi="Palatino Linotype" w:cs="Arial"/>
          <w:i/>
          <w:color w:val="000000" w:themeColor="text1"/>
          <w:u w:val="single"/>
        </w:rPr>
      </w:pPr>
      <w:r w:rsidRPr="001E47BF">
        <w:rPr>
          <w:rFonts w:ascii="Palatino Linotype" w:hAnsi="Palatino Linotype"/>
          <w:b/>
          <w:color w:val="000000" w:themeColor="text1"/>
          <w:u w:val="single"/>
        </w:rPr>
        <w:t>Respuesta</w:t>
      </w:r>
    </w:p>
    <w:p w14:paraId="24D9B7CF" w14:textId="77777777" w:rsidR="00FC7577" w:rsidRPr="001E47BF" w:rsidRDefault="00FC7577" w:rsidP="001E47B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E47BF">
        <w:rPr>
          <w:rFonts w:ascii="Palatino Linotype" w:eastAsia="Times New Roman" w:hAnsi="Palatino Linotype" w:cs="Arial"/>
          <w:color w:val="000000" w:themeColor="text1"/>
          <w:lang w:val="es-ES"/>
        </w:rPr>
        <w:t>El</w:t>
      </w:r>
      <w:r w:rsidRPr="001E47BF">
        <w:rPr>
          <w:rFonts w:ascii="Palatino Linotype" w:eastAsia="Times New Roman" w:hAnsi="Palatino Linotype" w:cs="Arial"/>
          <w:b/>
          <w:color w:val="000000" w:themeColor="text1"/>
          <w:lang w:val="es-ES"/>
        </w:rPr>
        <w:t xml:space="preserve"> </w:t>
      </w:r>
      <w:r w:rsidR="004C38A7" w:rsidRPr="001E47BF">
        <w:rPr>
          <w:rFonts w:ascii="Palatino Linotype" w:eastAsia="Times New Roman" w:hAnsi="Palatino Linotype" w:cs="Arial"/>
          <w:b/>
          <w:color w:val="000000" w:themeColor="text1"/>
          <w:lang w:val="es-ES"/>
        </w:rPr>
        <w:t>veintiocho de marzo</w:t>
      </w:r>
      <w:r w:rsidRPr="001E47BF">
        <w:rPr>
          <w:rFonts w:ascii="Palatino Linotype" w:eastAsia="Times New Roman" w:hAnsi="Palatino Linotype" w:cs="Arial"/>
          <w:b/>
          <w:color w:val="000000" w:themeColor="text1"/>
          <w:lang w:val="es-ES"/>
        </w:rPr>
        <w:t xml:space="preserve"> de dos mil veintitrés</w:t>
      </w:r>
      <w:r w:rsidRPr="001E47BF">
        <w:rPr>
          <w:rFonts w:ascii="Palatino Linotype" w:eastAsia="Times New Roman" w:hAnsi="Palatino Linotype" w:cs="Arial"/>
          <w:color w:val="000000" w:themeColor="text1"/>
          <w:lang w:val="es-ES"/>
        </w:rPr>
        <w:t xml:space="preserve">, el Sujeto Obligado emitió su respuesta a </w:t>
      </w:r>
      <w:r w:rsidR="004C38A7" w:rsidRPr="001E47BF">
        <w:rPr>
          <w:rFonts w:ascii="Palatino Linotype" w:eastAsia="Calibri" w:hAnsi="Palatino Linotype" w:cs="Arial"/>
          <w:color w:val="000000" w:themeColor="text1"/>
          <w:lang w:val="es-ES"/>
        </w:rPr>
        <w:t xml:space="preserve">través </w:t>
      </w:r>
      <w:r w:rsidR="004C38A7" w:rsidRPr="001E47BF">
        <w:rPr>
          <w:rFonts w:ascii="Palatino Linotype" w:eastAsia="Times New Roman" w:hAnsi="Palatino Linotype" w:cs="Arial"/>
          <w:color w:val="000000" w:themeColor="text1"/>
          <w:lang w:val="es-ES"/>
        </w:rPr>
        <w:t>de</w:t>
      </w:r>
      <w:r w:rsidR="004C38A7" w:rsidRPr="001E47BF">
        <w:rPr>
          <w:rFonts w:ascii="Palatino Linotype" w:eastAsia="Calibri" w:hAnsi="Palatino Linotype" w:cs="Arial"/>
          <w:color w:val="000000" w:themeColor="text1"/>
          <w:lang w:val="es-ES"/>
        </w:rPr>
        <w:t xml:space="preserve"> un</w:t>
      </w:r>
      <w:r w:rsidRPr="001E47BF">
        <w:rPr>
          <w:rFonts w:ascii="Palatino Linotype" w:eastAsia="Calibri" w:hAnsi="Palatino Linotype" w:cs="Arial"/>
          <w:color w:val="000000" w:themeColor="text1"/>
          <w:lang w:val="es-ES"/>
        </w:rPr>
        <w:t xml:space="preserve"> archivo electrónico</w:t>
      </w:r>
      <w:r w:rsidRPr="001E47BF">
        <w:rPr>
          <w:rFonts w:ascii="Palatino Linotype" w:eastAsia="Times New Roman" w:hAnsi="Palatino Linotype" w:cs="Arial"/>
          <w:b/>
          <w:color w:val="000000" w:themeColor="text1"/>
          <w:lang w:val="es-ES"/>
        </w:rPr>
        <w:t xml:space="preserve">, </w:t>
      </w:r>
      <w:r w:rsidR="004C38A7" w:rsidRPr="001E47BF">
        <w:rPr>
          <w:rFonts w:ascii="Palatino Linotype" w:eastAsia="Times New Roman" w:hAnsi="Palatino Linotype" w:cs="Arial"/>
          <w:color w:val="000000" w:themeColor="text1"/>
          <w:lang w:val="es-ES"/>
        </w:rPr>
        <w:t xml:space="preserve">de nombre </w:t>
      </w:r>
      <w:r w:rsidR="004C38A7" w:rsidRPr="001E47BF">
        <w:rPr>
          <w:rFonts w:ascii="Palatino Linotype" w:eastAsia="Times New Roman" w:hAnsi="Palatino Linotype" w:cs="Arial"/>
          <w:b/>
          <w:i/>
          <w:color w:val="000000" w:themeColor="text1"/>
          <w:lang w:val="es-ES"/>
        </w:rPr>
        <w:t>sol40 202306272520230328185930.pdf</w:t>
      </w:r>
      <w:r w:rsidR="004C38A7" w:rsidRPr="001E47BF">
        <w:rPr>
          <w:rFonts w:ascii="Palatino Linotype" w:eastAsia="Times New Roman" w:hAnsi="Palatino Linotype" w:cs="Arial"/>
          <w:color w:val="000000" w:themeColor="text1"/>
          <w:lang w:val="es-ES"/>
        </w:rPr>
        <w:t>, cuyo contenido refiere a que el servidor público habilitado de la Contraloría Municipal solicita  la clasificación de la información como confidencial, por contener datos personales de denunciantes y de probables responsables que a final de los procedimientos</w:t>
      </w:r>
      <w:r w:rsidR="00165580" w:rsidRPr="001E47BF">
        <w:rPr>
          <w:rFonts w:ascii="Palatino Linotype" w:eastAsia="Times New Roman" w:hAnsi="Palatino Linotype" w:cs="Arial"/>
          <w:color w:val="000000" w:themeColor="text1"/>
          <w:lang w:val="es-ES"/>
        </w:rPr>
        <w:t xml:space="preserve"> resultaron sin responsabilidad, concretamente al libro florete de gobierno de la Contraloría Municipal</w:t>
      </w:r>
      <w:r w:rsidR="00165580" w:rsidRPr="001E47BF">
        <w:rPr>
          <w:rFonts w:ascii="Palatino Linotype" w:hAnsi="Palatino Linotype" w:cs="Arial"/>
          <w:i/>
          <w:color w:val="000000" w:themeColor="text1"/>
        </w:rPr>
        <w:t xml:space="preserve">, </w:t>
      </w:r>
      <w:r w:rsidR="00165580" w:rsidRPr="001E47BF">
        <w:rPr>
          <w:rFonts w:ascii="Palatino Linotype" w:hAnsi="Palatino Linotype" w:cs="Arial"/>
          <w:color w:val="000000" w:themeColor="text1"/>
        </w:rPr>
        <w:t>al considerarse la expresión documental que colma el rubro de referencia.</w:t>
      </w:r>
    </w:p>
    <w:p w14:paraId="4F6D4129" w14:textId="77777777" w:rsidR="00165580" w:rsidRPr="001E47BF" w:rsidRDefault="00165580" w:rsidP="001E47BF">
      <w:pPr>
        <w:pStyle w:val="Prrafodelista"/>
        <w:tabs>
          <w:tab w:val="left" w:pos="0"/>
        </w:tabs>
        <w:spacing w:line="360" w:lineRule="auto"/>
        <w:ind w:left="0" w:right="49"/>
        <w:jc w:val="both"/>
        <w:rPr>
          <w:rFonts w:ascii="Palatino Linotype" w:hAnsi="Palatino Linotype" w:cs="Arial"/>
          <w:i/>
          <w:color w:val="000000" w:themeColor="text1"/>
        </w:rPr>
      </w:pPr>
    </w:p>
    <w:p w14:paraId="2D69AE3E" w14:textId="77777777" w:rsidR="00165580" w:rsidRPr="001E47BF" w:rsidRDefault="00165580" w:rsidP="001E47B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E47BF">
        <w:rPr>
          <w:rFonts w:ascii="Palatino Linotype" w:hAnsi="Palatino Linotype" w:cs="Arial"/>
          <w:color w:val="000000" w:themeColor="text1"/>
        </w:rPr>
        <w:t xml:space="preserve">Por otro lado, en el mismo documento se menciona que no se cuenta con las capacidades administrativas, técnicas y humanas para satisfacer lo relativo a todos los oficios generados por todas las unidades administrativas que conforman al </w:t>
      </w:r>
      <w:r w:rsidRPr="001E47BF">
        <w:rPr>
          <w:rFonts w:ascii="Palatino Linotype" w:eastAsia="Times New Roman" w:hAnsi="Palatino Linotype" w:cs="Arial"/>
          <w:color w:val="000000" w:themeColor="text1"/>
          <w:lang w:val="es-ES"/>
        </w:rPr>
        <w:t>Sujeto</w:t>
      </w:r>
      <w:r w:rsidRPr="001E47BF">
        <w:rPr>
          <w:rFonts w:ascii="Palatino Linotype" w:hAnsi="Palatino Linotype" w:cs="Arial"/>
          <w:color w:val="000000" w:themeColor="text1"/>
        </w:rPr>
        <w:t xml:space="preserve"> Obligado, así como todos los correos enviados y recibidos de la Contraloría Municipal al ser más de 20000 con un volumen informático de 2,500 GB, por lo que se pone a disposición del solicitante la información para su consulta directa.</w:t>
      </w:r>
    </w:p>
    <w:p w14:paraId="4A4E4D06" w14:textId="77777777" w:rsidR="00165580" w:rsidRPr="001E47BF" w:rsidRDefault="00165580" w:rsidP="001E47BF">
      <w:pPr>
        <w:pStyle w:val="Prrafodelista"/>
        <w:tabs>
          <w:tab w:val="left" w:pos="0"/>
        </w:tabs>
        <w:spacing w:line="360" w:lineRule="auto"/>
        <w:ind w:left="502" w:right="49"/>
        <w:jc w:val="both"/>
        <w:rPr>
          <w:rFonts w:ascii="Palatino Linotype" w:hAnsi="Palatino Linotype" w:cs="Arial"/>
          <w:color w:val="000000" w:themeColor="text1"/>
        </w:rPr>
      </w:pPr>
    </w:p>
    <w:p w14:paraId="38EDCA7A" w14:textId="77777777" w:rsidR="00165580" w:rsidRPr="001E47BF" w:rsidRDefault="00165580" w:rsidP="001E47B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E47BF">
        <w:rPr>
          <w:rFonts w:ascii="Palatino Linotype" w:hAnsi="Palatino Linotype" w:cs="Arial"/>
          <w:color w:val="000000" w:themeColor="text1"/>
        </w:rPr>
        <w:t xml:space="preserve">Finalmente, se advierte el oficio PMAJ/DA/CD/DC/201/2023 de fecha 28 de marzo de dos mil veintitrés signado por el Director de Administración, a través del cual informa que de los gafetes de 2016 a 2023, oficios generados por todas las unidades administrativas, correos enviados y recibidos, montos por concepto de descuento, faltas o inasistencias de personal de enero de 2016 a la fecha de la solicitud, expediente laboral y </w:t>
      </w:r>
      <w:proofErr w:type="spellStart"/>
      <w:r w:rsidRPr="001E47BF">
        <w:rPr>
          <w:rFonts w:ascii="Palatino Linotype" w:hAnsi="Palatino Linotype" w:cs="Arial"/>
          <w:color w:val="000000" w:themeColor="text1"/>
        </w:rPr>
        <w:t>curriculum</w:t>
      </w:r>
      <w:proofErr w:type="spellEnd"/>
      <w:r w:rsidRPr="001E47BF">
        <w:rPr>
          <w:rFonts w:ascii="Palatino Linotype" w:hAnsi="Palatino Linotype" w:cs="Arial"/>
          <w:color w:val="000000" w:themeColor="text1"/>
        </w:rPr>
        <w:t xml:space="preserve"> vitae, recibos de nómina, gafete , lista de asistencia, listado de acceso en el checador institucional en formato Excel del servidor público con carácter de asistente personal del Presidente Municipal, del 1 de enero de 2022 a la fecha de la solicitud; bitácoras de gasolina, operador, licencia de conducir, gafetes y en su caso nombramientos del 1 de enero de 2019 a la fecha de la solicitud, antecedentes no penales de todo el personal del 1 de enero de 2022 a la fecha de la solicitud y los expedientes personales de todos los policías adscritos al Sujeto Obligado incluyendo las bajas y los motivos, desde el 1 de enero de 2017 a la fecha de la solicitud, es información que corresponde a más de 30 mil fojas, con capacidad tecnológica de 3,000 GB, por lo que se propone como modalidad de entrega la consulta directa.</w:t>
      </w:r>
    </w:p>
    <w:p w14:paraId="157D885C" w14:textId="77777777" w:rsidR="00FC7577" w:rsidRPr="001E47BF" w:rsidRDefault="00FC7577" w:rsidP="001E47BF">
      <w:pPr>
        <w:pStyle w:val="Prrafodelista"/>
        <w:tabs>
          <w:tab w:val="left" w:pos="0"/>
        </w:tabs>
        <w:spacing w:line="360" w:lineRule="auto"/>
        <w:ind w:left="709" w:right="49"/>
        <w:jc w:val="both"/>
        <w:rPr>
          <w:rFonts w:ascii="Palatino Linotype" w:hAnsi="Palatino Linotype" w:cs="Arial"/>
          <w:i/>
          <w:color w:val="000000" w:themeColor="text1"/>
        </w:rPr>
      </w:pPr>
    </w:p>
    <w:p w14:paraId="0BE4E354" w14:textId="77777777" w:rsidR="00FC7577" w:rsidRPr="001E47BF" w:rsidRDefault="00FC7577" w:rsidP="001E47BF">
      <w:pPr>
        <w:pStyle w:val="Prrafodelista"/>
        <w:numPr>
          <w:ilvl w:val="0"/>
          <w:numId w:val="5"/>
        </w:numPr>
        <w:tabs>
          <w:tab w:val="left" w:pos="0"/>
        </w:tabs>
        <w:spacing w:line="360" w:lineRule="auto"/>
        <w:ind w:left="709" w:right="49"/>
        <w:jc w:val="both"/>
        <w:rPr>
          <w:rFonts w:ascii="Palatino Linotype" w:hAnsi="Palatino Linotype" w:cs="Arial"/>
          <w:i/>
          <w:color w:val="000000" w:themeColor="text1"/>
          <w:u w:val="single"/>
        </w:rPr>
      </w:pPr>
      <w:r w:rsidRPr="001E47BF">
        <w:rPr>
          <w:rFonts w:ascii="Palatino Linotype" w:hAnsi="Palatino Linotype"/>
          <w:b/>
          <w:color w:val="000000" w:themeColor="text1"/>
          <w:u w:val="single"/>
        </w:rPr>
        <w:t>Recurso de Revisión (razones o motivos de inconformidad)</w:t>
      </w:r>
    </w:p>
    <w:p w14:paraId="66F1BFF1" w14:textId="77777777" w:rsidR="00FC7577" w:rsidRPr="001E47BF" w:rsidRDefault="00FC7577" w:rsidP="001E47B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E47BF">
        <w:rPr>
          <w:rFonts w:ascii="Palatino Linotype" w:eastAsia="Times New Roman" w:hAnsi="Palatino Linotype" w:cs="Arial"/>
          <w:color w:val="000000" w:themeColor="text1"/>
          <w:lang w:val="es-ES"/>
        </w:rPr>
        <w:t>El</w:t>
      </w:r>
      <w:r w:rsidRPr="001E47BF">
        <w:rPr>
          <w:rFonts w:ascii="Palatino Linotype" w:eastAsia="Times New Roman" w:hAnsi="Palatino Linotype" w:cs="Arial"/>
          <w:b/>
          <w:color w:val="000000" w:themeColor="text1"/>
          <w:lang w:val="es-ES"/>
        </w:rPr>
        <w:t xml:space="preserve"> </w:t>
      </w:r>
      <w:r w:rsidR="006629C4" w:rsidRPr="001E47BF">
        <w:rPr>
          <w:rFonts w:ascii="Palatino Linotype" w:eastAsia="Times New Roman" w:hAnsi="Palatino Linotype" w:cs="Arial"/>
          <w:b/>
          <w:color w:val="000000" w:themeColor="text1"/>
          <w:lang w:val="es-ES"/>
        </w:rPr>
        <w:t>veinti</w:t>
      </w:r>
      <w:r w:rsidRPr="001E47BF">
        <w:rPr>
          <w:rFonts w:ascii="Palatino Linotype" w:eastAsia="Times New Roman" w:hAnsi="Palatino Linotype" w:cs="Arial"/>
          <w:b/>
          <w:color w:val="000000" w:themeColor="text1"/>
          <w:lang w:val="es-ES"/>
        </w:rPr>
        <w:t xml:space="preserve">nueve de </w:t>
      </w:r>
      <w:r w:rsidR="006629C4" w:rsidRPr="001E47BF">
        <w:rPr>
          <w:rFonts w:ascii="Palatino Linotype" w:eastAsia="Times New Roman" w:hAnsi="Palatino Linotype" w:cs="Arial"/>
          <w:b/>
          <w:color w:val="000000" w:themeColor="text1"/>
          <w:lang w:val="es-ES"/>
        </w:rPr>
        <w:t>febrero</w:t>
      </w:r>
      <w:r w:rsidRPr="001E47BF">
        <w:rPr>
          <w:rFonts w:ascii="Palatino Linotype" w:eastAsia="Times New Roman" w:hAnsi="Palatino Linotype" w:cs="Arial"/>
          <w:b/>
          <w:color w:val="000000" w:themeColor="text1"/>
          <w:lang w:val="es-ES"/>
        </w:rPr>
        <w:t xml:space="preserve"> de dos mil veintitrés</w:t>
      </w:r>
      <w:r w:rsidRPr="001E47BF">
        <w:rPr>
          <w:rFonts w:ascii="Palatino Linotype" w:eastAsia="Times New Roman" w:hAnsi="Palatino Linotype" w:cs="Arial"/>
          <w:color w:val="000000" w:themeColor="text1"/>
          <w:lang w:val="es-ES"/>
        </w:rPr>
        <w:t>, el particular interpuso el recurso de revisión en contra de la respuesta, realizando las siguientes manifestaciones:</w:t>
      </w:r>
    </w:p>
    <w:p w14:paraId="635D63C1" w14:textId="77777777" w:rsidR="00700C51" w:rsidRPr="001E47BF" w:rsidRDefault="00700C51" w:rsidP="001E47BF">
      <w:pPr>
        <w:tabs>
          <w:tab w:val="left" w:pos="0"/>
        </w:tabs>
        <w:spacing w:line="360" w:lineRule="auto"/>
        <w:ind w:right="49"/>
        <w:jc w:val="both"/>
        <w:rPr>
          <w:rFonts w:ascii="Palatino Linotype" w:hAnsi="Palatino Linotype" w:cs="Arial"/>
          <w:i/>
          <w:color w:val="000000" w:themeColor="text1"/>
        </w:rPr>
      </w:pPr>
    </w:p>
    <w:p w14:paraId="10C8CFD6" w14:textId="77777777" w:rsidR="00FC7577" w:rsidRPr="001E47BF" w:rsidRDefault="00FC7577" w:rsidP="001E47BF">
      <w:pPr>
        <w:pStyle w:val="Prrafodelista"/>
        <w:numPr>
          <w:ilvl w:val="0"/>
          <w:numId w:val="4"/>
        </w:numPr>
        <w:spacing w:line="360" w:lineRule="auto"/>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1E47BF">
        <w:rPr>
          <w:rStyle w:val="Ttulo2Car"/>
          <w:rFonts w:ascii="Palatino Linotype" w:hAnsi="Palatino Linotype"/>
          <w:b/>
          <w:color w:val="000000" w:themeColor="text1"/>
          <w:sz w:val="24"/>
          <w:szCs w:val="24"/>
        </w:rPr>
        <w:t>Acto impugnado</w:t>
      </w:r>
      <w:bookmarkEnd w:id="3"/>
      <w:r w:rsidRPr="001E47BF">
        <w:rPr>
          <w:rStyle w:val="Ttulo2Car"/>
          <w:rFonts w:ascii="Palatino Linotype" w:hAnsi="Palatino Linotype"/>
          <w:b/>
          <w:color w:val="000000" w:themeColor="text1"/>
          <w:sz w:val="24"/>
          <w:szCs w:val="24"/>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1E47BF">
        <w:rPr>
          <w:rStyle w:val="Ttulo2Car"/>
          <w:rFonts w:ascii="Palatino Linotype" w:hAnsi="Palatino Linotype"/>
          <w:i/>
          <w:color w:val="000000" w:themeColor="text1"/>
          <w:sz w:val="24"/>
          <w:szCs w:val="24"/>
        </w:rPr>
        <w:t>“</w:t>
      </w:r>
      <w:r w:rsidR="00124B51" w:rsidRPr="001E47BF">
        <w:rPr>
          <w:rFonts w:ascii="Palatino Linotype" w:eastAsiaTheme="majorEastAsia" w:hAnsi="Palatino Linotype" w:cstheme="majorBidi"/>
          <w:i/>
          <w:color w:val="000000" w:themeColor="text1"/>
        </w:rPr>
        <w:t>negativa en la entrega de la información</w:t>
      </w:r>
      <w:r w:rsidRPr="001E47BF">
        <w:rPr>
          <w:rStyle w:val="Ttulo2Car"/>
          <w:rFonts w:ascii="Palatino Linotype" w:hAnsi="Palatino Linotype"/>
          <w:i/>
          <w:color w:val="000000" w:themeColor="text1"/>
          <w:sz w:val="24"/>
          <w:szCs w:val="24"/>
        </w:rPr>
        <w:t>”</w:t>
      </w:r>
    </w:p>
    <w:p w14:paraId="02DA0DBA" w14:textId="77777777" w:rsidR="00FC7577" w:rsidRPr="001E47BF" w:rsidRDefault="00FC7577" w:rsidP="001E47BF">
      <w:pPr>
        <w:tabs>
          <w:tab w:val="left" w:pos="7020"/>
        </w:tabs>
        <w:spacing w:line="360" w:lineRule="auto"/>
        <w:jc w:val="center"/>
        <w:rPr>
          <w:rStyle w:val="Ttulo2Car"/>
          <w:rFonts w:ascii="Palatino Linotype" w:hAnsi="Palatino Linotype"/>
          <w:i/>
          <w:color w:val="000000" w:themeColor="text1"/>
          <w:sz w:val="24"/>
          <w:szCs w:val="24"/>
        </w:rPr>
      </w:pPr>
    </w:p>
    <w:p w14:paraId="024D48E7" w14:textId="77777777" w:rsidR="00FC7577" w:rsidRPr="001E47BF" w:rsidRDefault="00FC7577" w:rsidP="001E47BF">
      <w:pPr>
        <w:pStyle w:val="Prrafodelista"/>
        <w:numPr>
          <w:ilvl w:val="0"/>
          <w:numId w:val="4"/>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1E47BF">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1E47BF">
        <w:rPr>
          <w:rFonts w:ascii="Palatino Linotype" w:hAnsi="Palatino Linotype"/>
          <w:b/>
          <w:color w:val="000000" w:themeColor="text1"/>
        </w:rPr>
        <w:t xml:space="preserve"> </w:t>
      </w:r>
      <w:r w:rsidRPr="001E47BF">
        <w:rPr>
          <w:rFonts w:ascii="Palatino Linotype" w:hAnsi="Palatino Linotype"/>
          <w:i/>
          <w:color w:val="000000" w:themeColor="text1"/>
        </w:rPr>
        <w:t>“</w:t>
      </w:r>
      <w:r w:rsidR="00124B51" w:rsidRPr="001E47BF">
        <w:rPr>
          <w:rStyle w:val="Ttulo2Car"/>
          <w:rFonts w:ascii="Palatino Linotype" w:hAnsi="Palatino Linotype"/>
          <w:i/>
          <w:color w:val="000000" w:themeColor="text1"/>
          <w:sz w:val="24"/>
          <w:szCs w:val="24"/>
        </w:rPr>
        <w:t>negativa en la entrega de la información</w:t>
      </w:r>
      <w:r w:rsidRPr="001E47BF">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1E47BF">
        <w:rPr>
          <w:rFonts w:ascii="Palatino Linotype" w:hAnsi="Palatino Linotype"/>
          <w:i/>
          <w:color w:val="000000" w:themeColor="text1"/>
        </w:rPr>
        <w:t xml:space="preserve"> </w:t>
      </w:r>
      <w:r w:rsidRPr="001E47BF">
        <w:rPr>
          <w:rFonts w:ascii="Palatino Linotype" w:hAnsi="Palatino Linotype"/>
          <w:color w:val="000000" w:themeColor="text1"/>
        </w:rPr>
        <w:t>(Sic)</w:t>
      </w:r>
    </w:p>
    <w:p w14:paraId="69F27F77" w14:textId="77777777" w:rsidR="00FC7577" w:rsidRPr="001E47BF" w:rsidRDefault="00FC7577" w:rsidP="001E47BF">
      <w:pPr>
        <w:spacing w:line="360" w:lineRule="auto"/>
        <w:rPr>
          <w:rFonts w:ascii="Palatino Linotype" w:hAnsi="Palatino Linotype"/>
          <w:i/>
          <w:color w:val="000000" w:themeColor="text1"/>
        </w:rPr>
      </w:pPr>
    </w:p>
    <w:p w14:paraId="1710D5E4" w14:textId="77777777" w:rsidR="00FC7577" w:rsidRPr="001E47BF" w:rsidRDefault="00FC7577" w:rsidP="001E47BF">
      <w:pPr>
        <w:pStyle w:val="Prrafodelista"/>
        <w:numPr>
          <w:ilvl w:val="0"/>
          <w:numId w:val="5"/>
        </w:numPr>
        <w:tabs>
          <w:tab w:val="left" w:pos="0"/>
        </w:tabs>
        <w:spacing w:line="360" w:lineRule="auto"/>
        <w:ind w:left="709" w:right="49"/>
        <w:jc w:val="both"/>
        <w:rPr>
          <w:rFonts w:ascii="Palatino Linotype" w:hAnsi="Palatino Linotype" w:cs="Arial"/>
          <w:i/>
          <w:color w:val="000000" w:themeColor="text1"/>
          <w:u w:val="single"/>
        </w:rPr>
      </w:pPr>
      <w:r w:rsidRPr="001E47BF">
        <w:rPr>
          <w:rFonts w:ascii="Palatino Linotype" w:hAnsi="Palatino Linotype"/>
          <w:b/>
          <w:color w:val="000000" w:themeColor="text1"/>
          <w:u w:val="single"/>
        </w:rPr>
        <w:t>Manifestaciones, alegatos y respuesta complementaría.</w:t>
      </w:r>
    </w:p>
    <w:p w14:paraId="7BEA399B" w14:textId="77777777" w:rsidR="00FC7577" w:rsidRPr="001E47BF" w:rsidRDefault="00FC7577" w:rsidP="001E47BF">
      <w:pPr>
        <w:pStyle w:val="Prrafodelista"/>
        <w:numPr>
          <w:ilvl w:val="0"/>
          <w:numId w:val="1"/>
        </w:numPr>
        <w:spacing w:line="360" w:lineRule="auto"/>
        <w:ind w:left="0" w:firstLine="0"/>
        <w:jc w:val="both"/>
        <w:rPr>
          <w:rFonts w:ascii="Palatino Linotype" w:hAnsi="Palatino Linotype"/>
          <w:i/>
          <w:color w:val="000000" w:themeColor="text1"/>
        </w:rPr>
      </w:pPr>
      <w:r w:rsidRPr="001E47BF">
        <w:rPr>
          <w:rFonts w:ascii="Palatino Linotype" w:eastAsia="Calibri" w:hAnsi="Palatino Linotype" w:cs="Arial"/>
          <w:color w:val="000000" w:themeColor="text1"/>
          <w:lang w:val="es-ES"/>
        </w:rPr>
        <w:t xml:space="preserve">Con fundamento en lo dispuesto por el artículo 185 fracción II de la ley de la materia, se acordó a las partes a efecto de </w:t>
      </w:r>
      <w:proofErr w:type="gramStart"/>
      <w:r w:rsidRPr="001E47BF">
        <w:rPr>
          <w:rFonts w:ascii="Palatino Linotype" w:eastAsia="Calibri" w:hAnsi="Palatino Linotype" w:cs="Arial"/>
          <w:color w:val="000000" w:themeColor="text1"/>
          <w:lang w:val="es-ES"/>
        </w:rPr>
        <w:t>que</w:t>
      </w:r>
      <w:proofErr w:type="gramEnd"/>
      <w:r w:rsidRPr="001E47BF">
        <w:rPr>
          <w:rFonts w:ascii="Palatino Linotype" w:eastAsia="Calibri" w:hAnsi="Palatino Linotype" w:cs="Arial"/>
          <w:color w:val="000000" w:themeColor="text1"/>
          <w:lang w:val="es-ES"/>
        </w:rPr>
        <w:t xml:space="preserve"> en un plazo máximo de siete días, el Recurrente manifestara lo que a su derecho conviniera, ofrecieran pruebas y alegatos y, el Sujeto Obligado presentará el Informe Justificado.</w:t>
      </w:r>
    </w:p>
    <w:p w14:paraId="63B0EED6" w14:textId="77777777" w:rsidR="00FC7577" w:rsidRPr="001E47BF" w:rsidRDefault="00FC7577" w:rsidP="001E47BF">
      <w:pPr>
        <w:pStyle w:val="Prrafodelista"/>
        <w:spacing w:line="360" w:lineRule="auto"/>
        <w:ind w:left="0"/>
        <w:jc w:val="both"/>
        <w:rPr>
          <w:rFonts w:ascii="Palatino Linotype" w:hAnsi="Palatino Linotype"/>
          <w:i/>
          <w:color w:val="000000" w:themeColor="text1"/>
        </w:rPr>
      </w:pPr>
    </w:p>
    <w:p w14:paraId="15C76794" w14:textId="77777777" w:rsidR="00852FFB" w:rsidRPr="001E47BF" w:rsidRDefault="00FC7577" w:rsidP="001E47BF">
      <w:pPr>
        <w:pStyle w:val="Prrafodelista"/>
        <w:numPr>
          <w:ilvl w:val="0"/>
          <w:numId w:val="1"/>
        </w:numPr>
        <w:spacing w:line="360" w:lineRule="auto"/>
        <w:ind w:left="0" w:firstLine="0"/>
        <w:jc w:val="both"/>
        <w:rPr>
          <w:rFonts w:ascii="Palatino Linotype" w:hAnsi="Palatino Linotype"/>
          <w:color w:val="000000" w:themeColor="text1"/>
        </w:rPr>
      </w:pPr>
      <w:r w:rsidRPr="001E47BF">
        <w:rPr>
          <w:rFonts w:ascii="Palatino Linotype" w:hAnsi="Palatino Linotype"/>
          <w:color w:val="000000" w:themeColor="text1"/>
        </w:rPr>
        <w:t>El particular</w:t>
      </w:r>
      <w:r w:rsidRPr="001E47BF">
        <w:rPr>
          <w:rFonts w:ascii="Palatino Linotype" w:hAnsi="Palatino Linotype"/>
          <w:b/>
          <w:color w:val="000000" w:themeColor="text1"/>
        </w:rPr>
        <w:t xml:space="preserve"> </w:t>
      </w:r>
      <w:r w:rsidRPr="001E47BF">
        <w:rPr>
          <w:rFonts w:ascii="Palatino Linotype" w:hAnsi="Palatino Linotype"/>
          <w:color w:val="000000" w:themeColor="text1"/>
        </w:rPr>
        <w:t xml:space="preserve">dejó de </w:t>
      </w:r>
      <w:r w:rsidRPr="001E47BF">
        <w:rPr>
          <w:rFonts w:ascii="Palatino Linotype" w:eastAsia="Calibri" w:hAnsi="Palatino Linotype" w:cs="Arial"/>
          <w:color w:val="000000" w:themeColor="text1"/>
          <w:lang w:val="es-ES"/>
        </w:rPr>
        <w:t>realizar</w:t>
      </w:r>
      <w:r w:rsidRPr="001E47BF">
        <w:rPr>
          <w:rFonts w:ascii="Palatino Linotype" w:hAnsi="Palatino Linotype"/>
          <w:color w:val="000000" w:themeColor="text1"/>
        </w:rPr>
        <w:t xml:space="preserve"> manifestaciones que a su derecho conviniera y asistiera. Por su </w:t>
      </w:r>
      <w:r w:rsidRPr="001E47BF">
        <w:rPr>
          <w:rFonts w:ascii="Palatino Linotype" w:eastAsia="Calibri" w:hAnsi="Palatino Linotype" w:cs="Arial"/>
          <w:color w:val="000000" w:themeColor="text1"/>
          <w:lang w:val="es-ES"/>
        </w:rPr>
        <w:t>parte</w:t>
      </w:r>
      <w:r w:rsidRPr="001E47BF">
        <w:rPr>
          <w:rFonts w:ascii="Palatino Linotype" w:hAnsi="Palatino Linotype"/>
          <w:color w:val="000000" w:themeColor="text1"/>
        </w:rPr>
        <w:t xml:space="preserve">, el </w:t>
      </w:r>
      <w:r w:rsidRPr="001E47BF">
        <w:rPr>
          <w:rFonts w:ascii="Palatino Linotype" w:eastAsia="Calibri" w:hAnsi="Palatino Linotype" w:cs="Arial"/>
          <w:color w:val="000000" w:themeColor="text1"/>
          <w:lang w:val="es-ES"/>
        </w:rPr>
        <w:t>Sujeto</w:t>
      </w:r>
      <w:r w:rsidR="00F968BD" w:rsidRPr="001E47BF">
        <w:rPr>
          <w:rFonts w:ascii="Palatino Linotype" w:hAnsi="Palatino Linotype"/>
          <w:color w:val="000000" w:themeColor="text1"/>
        </w:rPr>
        <w:t xml:space="preserve"> Obligado</w:t>
      </w:r>
      <w:r w:rsidRPr="001E47BF">
        <w:rPr>
          <w:rFonts w:ascii="Palatino Linotype" w:hAnsi="Palatino Linotype"/>
          <w:color w:val="000000" w:themeColor="text1"/>
        </w:rPr>
        <w:t xml:space="preserve"> </w:t>
      </w:r>
      <w:r w:rsidR="00F968BD" w:rsidRPr="001E47BF">
        <w:rPr>
          <w:rFonts w:ascii="Palatino Linotype" w:hAnsi="Palatino Linotype"/>
          <w:color w:val="000000" w:themeColor="text1"/>
        </w:rPr>
        <w:t>fue omiso en rendir el informe justificado correspondiente</w:t>
      </w:r>
    </w:p>
    <w:p w14:paraId="1DDD5875" w14:textId="77777777" w:rsidR="00FC7577" w:rsidRPr="001E47BF" w:rsidRDefault="00FC7577" w:rsidP="001E47BF">
      <w:pPr>
        <w:pStyle w:val="Prrafodelista"/>
        <w:spacing w:line="360" w:lineRule="auto"/>
        <w:rPr>
          <w:rFonts w:ascii="Palatino Linotype" w:hAnsi="Palatino Linotype"/>
          <w:color w:val="000000" w:themeColor="text1"/>
        </w:rPr>
      </w:pPr>
    </w:p>
    <w:p w14:paraId="4F97431D" w14:textId="77777777" w:rsidR="00FC7577" w:rsidRPr="001E47BF" w:rsidRDefault="0066386B" w:rsidP="001E47BF">
      <w:pPr>
        <w:pStyle w:val="Prrafodelista"/>
        <w:numPr>
          <w:ilvl w:val="0"/>
          <w:numId w:val="5"/>
        </w:numPr>
        <w:tabs>
          <w:tab w:val="left" w:pos="0"/>
        </w:tabs>
        <w:spacing w:line="360" w:lineRule="auto"/>
        <w:ind w:left="709" w:right="49"/>
        <w:jc w:val="both"/>
        <w:rPr>
          <w:rFonts w:ascii="Palatino Linotype" w:hAnsi="Palatino Linotype" w:cs="Arial"/>
          <w:i/>
          <w:color w:val="000000" w:themeColor="text1"/>
          <w:u w:val="single"/>
        </w:rPr>
      </w:pPr>
      <w:r w:rsidRPr="001E47BF">
        <w:rPr>
          <w:rFonts w:ascii="Palatino Linotype" w:hAnsi="Palatino Linotype"/>
          <w:b/>
          <w:color w:val="000000" w:themeColor="text1"/>
          <w:u w:val="single"/>
        </w:rPr>
        <w:t>Ampliación para resolver y c</w:t>
      </w:r>
      <w:r w:rsidR="00FC7577" w:rsidRPr="001E47BF">
        <w:rPr>
          <w:rFonts w:ascii="Palatino Linotype" w:hAnsi="Palatino Linotype"/>
          <w:b/>
          <w:color w:val="000000" w:themeColor="text1"/>
          <w:u w:val="single"/>
        </w:rPr>
        <w:t>ierre de instrucción.</w:t>
      </w:r>
    </w:p>
    <w:p w14:paraId="78F69BBA" w14:textId="77777777" w:rsidR="001730D5" w:rsidRPr="001E47BF" w:rsidRDefault="001730D5" w:rsidP="001E47BF">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lastRenderedPageBreak/>
        <w:t xml:space="preserve">En fecha </w:t>
      </w:r>
      <w:r w:rsidR="00F17E08" w:rsidRPr="001E47BF">
        <w:rPr>
          <w:rFonts w:ascii="Palatino Linotype" w:eastAsia="Palatino Linotype" w:hAnsi="Palatino Linotype" w:cs="Palatino Linotype"/>
          <w:b/>
          <w:color w:val="000000" w:themeColor="text1"/>
        </w:rPr>
        <w:t>nueve de junio</w:t>
      </w:r>
      <w:r w:rsidRPr="001E47BF">
        <w:rPr>
          <w:rFonts w:ascii="Palatino Linotype" w:eastAsia="Palatino Linotype" w:hAnsi="Palatino Linotype" w:cs="Palatino Linotype"/>
          <w:b/>
          <w:color w:val="000000" w:themeColor="text1"/>
        </w:rPr>
        <w:t xml:space="preserve"> del año en curso</w:t>
      </w:r>
      <w:r w:rsidRPr="001E47BF">
        <w:rPr>
          <w:rFonts w:ascii="Palatino Linotype" w:eastAsia="Palatino Linotype" w:hAnsi="Palatino Linotype" w:cs="Palatino Linotype"/>
          <w:color w:val="000000" w:themeColor="text1"/>
        </w:rPr>
        <w:t xml:space="preserve">, se amplió el término para resolver el Recurso de Revisión en términos del artículo 133 de la Ley de Protección de Datos Personales en Posesión de Sujetos Obligados del Estado de México y Municipios. </w:t>
      </w:r>
    </w:p>
    <w:p w14:paraId="27C139DD" w14:textId="77777777" w:rsidR="001730D5" w:rsidRPr="001E47BF" w:rsidRDefault="001730D5" w:rsidP="001E47BF">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 </w:t>
      </w:r>
    </w:p>
    <w:p w14:paraId="3AD5A089" w14:textId="77777777" w:rsidR="001730D5" w:rsidRPr="001E47BF" w:rsidRDefault="001730D5" w:rsidP="001E47BF">
      <w:pPr>
        <w:spacing w:line="360" w:lineRule="auto"/>
        <w:jc w:val="both"/>
        <w:rPr>
          <w:rFonts w:ascii="Palatino Linotype" w:eastAsia="Palatino Linotype" w:hAnsi="Palatino Linotype" w:cs="Palatino Linotype"/>
          <w:color w:val="000000" w:themeColor="text1"/>
        </w:rPr>
      </w:pPr>
    </w:p>
    <w:p w14:paraId="307C8C06" w14:textId="77777777" w:rsidR="001730D5" w:rsidRPr="001E47BF" w:rsidRDefault="001730D5" w:rsidP="001E47BF">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el plazo</w:t>
      </w:r>
      <w:r w:rsidRPr="001E47BF">
        <w:rPr>
          <w:rFonts w:ascii="Palatino Linotype" w:hAnsi="Palatino Linotype"/>
          <w:color w:val="000000" w:themeColor="text1"/>
        </w:rPr>
        <w:t xml:space="preserve"> </w:t>
      </w:r>
      <w:r w:rsidRPr="001E47BF">
        <w:rPr>
          <w:rFonts w:ascii="Palatino Linotype" w:eastAsia="Palatino Linotype" w:hAnsi="Palatino Linotype" w:cs="Palatino Linotype"/>
          <w:color w:val="000000" w:themeColor="text1"/>
        </w:rPr>
        <w:t xml:space="preserve">para emitir la resolución se encuentra justificado en los elementos para medir la razonabilidad de asuntos conforme a los parámetros establecidos por diversos órganos jurisdiccionales federales, aplicables también en procedimientos análogos, como el que nos ocupa. </w:t>
      </w:r>
    </w:p>
    <w:p w14:paraId="35149D5E" w14:textId="77777777" w:rsidR="001730D5" w:rsidRPr="001E47BF" w:rsidRDefault="001730D5" w:rsidP="001E47BF">
      <w:pPr>
        <w:spacing w:line="360" w:lineRule="auto"/>
        <w:jc w:val="both"/>
        <w:rPr>
          <w:rFonts w:ascii="Palatino Linotype" w:eastAsia="Palatino Linotype" w:hAnsi="Palatino Linotype" w:cs="Palatino Linotype"/>
          <w:color w:val="000000" w:themeColor="text1"/>
        </w:rPr>
      </w:pPr>
    </w:p>
    <w:p w14:paraId="72E5FB28" w14:textId="77777777" w:rsidR="001730D5" w:rsidRPr="001E47BF" w:rsidRDefault="001730D5" w:rsidP="001E47BF">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p>
    <w:p w14:paraId="7BE12FD4" w14:textId="77777777" w:rsidR="001730D5" w:rsidRPr="001E47BF" w:rsidRDefault="001730D5" w:rsidP="001E47BF">
      <w:pPr>
        <w:pStyle w:val="Prrafodelista"/>
        <w:spacing w:line="360" w:lineRule="auto"/>
        <w:rPr>
          <w:rFonts w:ascii="Palatino Linotype" w:eastAsia="Palatino Linotype" w:hAnsi="Palatino Linotype" w:cs="Palatino Linotype"/>
          <w:color w:val="000000" w:themeColor="text1"/>
        </w:rPr>
      </w:pPr>
    </w:p>
    <w:p w14:paraId="08F4D36D" w14:textId="77777777" w:rsidR="001730D5" w:rsidRPr="001E47BF" w:rsidRDefault="001730D5" w:rsidP="001E47BF">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En ese sentido, el legislador fijó los términos procesales en las leyes, de manera general, sin que pudiera prever la variada gama de casos que son resueltos </w:t>
      </w:r>
      <w:r w:rsidRPr="001E47BF">
        <w:rPr>
          <w:rFonts w:ascii="Palatino Linotype" w:eastAsia="Palatino Linotype" w:hAnsi="Palatino Linotype" w:cs="Palatino Linotype"/>
          <w:color w:val="000000" w:themeColor="text1"/>
        </w:rPr>
        <w:lastRenderedPageBreak/>
        <w:t xml:space="preserve">por los órganos jurisdiccionales o cuasi jurisdiccionales, tanto por la complejidad de los hechos, como por el número de casos que conocen. </w:t>
      </w:r>
    </w:p>
    <w:p w14:paraId="335FB65E" w14:textId="77777777" w:rsidR="001730D5" w:rsidRPr="001E47BF" w:rsidRDefault="001730D5" w:rsidP="001E47BF">
      <w:pPr>
        <w:spacing w:line="360" w:lineRule="auto"/>
        <w:jc w:val="both"/>
        <w:rPr>
          <w:rFonts w:ascii="Palatino Linotype" w:eastAsia="Palatino Linotype" w:hAnsi="Palatino Linotype" w:cs="Palatino Linotype"/>
          <w:color w:val="000000" w:themeColor="text1"/>
        </w:rPr>
      </w:pPr>
    </w:p>
    <w:p w14:paraId="79E40FB5" w14:textId="77777777" w:rsidR="001730D5" w:rsidRPr="001E47BF" w:rsidRDefault="001730D5" w:rsidP="001E47BF">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14:paraId="3D3B919C" w14:textId="77777777" w:rsidR="001730D5" w:rsidRPr="001E47BF" w:rsidRDefault="001730D5" w:rsidP="001E47BF">
      <w:pPr>
        <w:spacing w:line="360" w:lineRule="auto"/>
        <w:jc w:val="both"/>
        <w:rPr>
          <w:rFonts w:ascii="Palatino Linotype" w:eastAsia="Palatino Linotype" w:hAnsi="Palatino Linotype" w:cs="Palatino Linotype"/>
          <w:color w:val="000000" w:themeColor="text1"/>
        </w:rPr>
      </w:pPr>
    </w:p>
    <w:p w14:paraId="314DD514" w14:textId="77777777" w:rsidR="001730D5" w:rsidRPr="001E47BF" w:rsidRDefault="001730D5" w:rsidP="001E47BF">
      <w:pPr>
        <w:spacing w:line="360" w:lineRule="auto"/>
        <w:ind w:left="708"/>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a) Complejidad del Asunto: La complejidad de la prueba, la pluralidad de sujetos procesales, el tiempo transcurrido, las características y contexto del recurso. </w:t>
      </w:r>
    </w:p>
    <w:p w14:paraId="11F43E14" w14:textId="77777777" w:rsidR="001730D5" w:rsidRPr="001E47BF" w:rsidRDefault="001730D5" w:rsidP="001E47BF">
      <w:pPr>
        <w:spacing w:line="360" w:lineRule="auto"/>
        <w:ind w:left="708"/>
        <w:jc w:val="both"/>
        <w:rPr>
          <w:rFonts w:ascii="Palatino Linotype" w:eastAsia="Palatino Linotype" w:hAnsi="Palatino Linotype" w:cs="Palatino Linotype"/>
          <w:color w:val="000000" w:themeColor="text1"/>
        </w:rPr>
      </w:pPr>
    </w:p>
    <w:p w14:paraId="61FE48A0" w14:textId="77777777" w:rsidR="001730D5" w:rsidRPr="001E47BF" w:rsidRDefault="001730D5" w:rsidP="001E47BF">
      <w:pPr>
        <w:spacing w:line="360" w:lineRule="auto"/>
        <w:ind w:left="708"/>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b) Actividad Procesal del interesado. Acciones u omisiones del interesado.</w:t>
      </w:r>
    </w:p>
    <w:p w14:paraId="73350747" w14:textId="77777777" w:rsidR="001730D5" w:rsidRPr="001E47BF" w:rsidRDefault="001730D5" w:rsidP="001E47BF">
      <w:pPr>
        <w:spacing w:line="360" w:lineRule="auto"/>
        <w:ind w:left="708"/>
        <w:jc w:val="both"/>
        <w:rPr>
          <w:rFonts w:ascii="Palatino Linotype" w:eastAsia="Palatino Linotype" w:hAnsi="Palatino Linotype" w:cs="Palatino Linotype"/>
          <w:color w:val="000000" w:themeColor="text1"/>
        </w:rPr>
      </w:pPr>
    </w:p>
    <w:p w14:paraId="546510E0" w14:textId="77777777" w:rsidR="001730D5" w:rsidRPr="001E47BF" w:rsidRDefault="001730D5" w:rsidP="001E47BF">
      <w:pPr>
        <w:spacing w:line="360" w:lineRule="auto"/>
        <w:ind w:left="708"/>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c) Conducta de la Autoridad: Las Acciones u omisiones realizadas en el procedimiento. Así como si la autoridad actuó con la debida diligencia. </w:t>
      </w:r>
    </w:p>
    <w:p w14:paraId="4445325F" w14:textId="77777777" w:rsidR="001730D5" w:rsidRPr="001E47BF" w:rsidRDefault="001730D5" w:rsidP="001E47BF">
      <w:pPr>
        <w:spacing w:line="360" w:lineRule="auto"/>
        <w:ind w:left="708"/>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d) La afectación generada en la situación jurídica de la persona involucrada en el proceso: Violación a sus derechos humanos. </w:t>
      </w:r>
    </w:p>
    <w:p w14:paraId="2DAA4DEA" w14:textId="77777777" w:rsidR="001730D5" w:rsidRPr="001E47BF" w:rsidRDefault="001730D5" w:rsidP="001E47BF">
      <w:pPr>
        <w:spacing w:line="360" w:lineRule="auto"/>
        <w:jc w:val="both"/>
        <w:rPr>
          <w:rFonts w:ascii="Palatino Linotype" w:eastAsia="Palatino Linotype" w:hAnsi="Palatino Linotype" w:cs="Palatino Linotype"/>
          <w:color w:val="000000" w:themeColor="text1"/>
        </w:rPr>
      </w:pPr>
    </w:p>
    <w:p w14:paraId="797BD6F5" w14:textId="77777777" w:rsidR="001730D5" w:rsidRPr="001E47BF" w:rsidRDefault="001730D5" w:rsidP="001E47BF">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w:t>
      </w:r>
    </w:p>
    <w:p w14:paraId="1EF263C0" w14:textId="77777777" w:rsidR="001730D5" w:rsidRPr="001E47BF" w:rsidRDefault="001730D5" w:rsidP="001E47BF">
      <w:pPr>
        <w:spacing w:line="360" w:lineRule="auto"/>
        <w:jc w:val="both"/>
        <w:rPr>
          <w:rFonts w:ascii="Palatino Linotype" w:eastAsia="Palatino Linotype" w:hAnsi="Palatino Linotype" w:cs="Palatino Linotype"/>
          <w:color w:val="000000" w:themeColor="text1"/>
        </w:rPr>
      </w:pPr>
    </w:p>
    <w:p w14:paraId="53E98235" w14:textId="77777777" w:rsidR="001730D5" w:rsidRPr="001E47BF" w:rsidRDefault="001730D5" w:rsidP="001E47BF">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 </w:t>
      </w:r>
    </w:p>
    <w:p w14:paraId="403513B4" w14:textId="77777777" w:rsidR="001730D5" w:rsidRPr="001E47BF" w:rsidRDefault="001730D5" w:rsidP="001E47BF">
      <w:pPr>
        <w:spacing w:line="360" w:lineRule="auto"/>
        <w:jc w:val="both"/>
        <w:rPr>
          <w:rFonts w:ascii="Palatino Linotype" w:eastAsia="Palatino Linotype" w:hAnsi="Palatino Linotype" w:cs="Palatino Linotype"/>
          <w:color w:val="000000" w:themeColor="text1"/>
        </w:rPr>
      </w:pPr>
    </w:p>
    <w:p w14:paraId="4F41C22C" w14:textId="77777777" w:rsidR="001730D5" w:rsidRPr="001E47BF" w:rsidRDefault="001730D5" w:rsidP="001E47BF">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w:t>
      </w:r>
      <w:r w:rsidRPr="001E47BF">
        <w:rPr>
          <w:rFonts w:ascii="Palatino Linotype" w:hAnsi="Palatino Linotype"/>
          <w:color w:val="000000" w:themeColor="text1"/>
        </w:rPr>
        <w:t xml:space="preserve"> </w:t>
      </w:r>
      <w:r w:rsidRPr="001E47BF">
        <w:rPr>
          <w:rFonts w:ascii="Palatino Linotype" w:eastAsia="Palatino Linotype" w:hAnsi="Palatino Linotype" w:cs="Palatino Linotype"/>
          <w:color w:val="000000" w:themeColor="text1"/>
        </w:rPr>
        <w:t xml:space="preserve">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28C2ED66" w14:textId="77777777" w:rsidR="001730D5" w:rsidRPr="001E47BF" w:rsidRDefault="001730D5" w:rsidP="001E47BF">
      <w:pPr>
        <w:spacing w:line="360" w:lineRule="auto"/>
        <w:jc w:val="both"/>
        <w:rPr>
          <w:rFonts w:ascii="Palatino Linotype" w:eastAsia="Palatino Linotype" w:hAnsi="Palatino Linotype" w:cs="Palatino Linotype"/>
          <w:color w:val="000000" w:themeColor="text1"/>
        </w:rPr>
      </w:pPr>
    </w:p>
    <w:p w14:paraId="591A2C9B" w14:textId="77777777" w:rsidR="001730D5" w:rsidRPr="001E47BF" w:rsidRDefault="001730D5" w:rsidP="001E47BF">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Al respecto, también son de considerar los criterios sostenidos por el Cuarto Tribunal Colegiado en Materia Administrativa del Primer Circuito, cuyos rubros y datos de identificación son los </w:t>
      </w:r>
      <w:r w:rsidR="00874E6F" w:rsidRPr="001E47BF">
        <w:rPr>
          <w:rFonts w:ascii="Palatino Linotype" w:eastAsia="Palatino Linotype" w:hAnsi="Palatino Linotype" w:cs="Palatino Linotype"/>
          <w:color w:val="000000" w:themeColor="text1"/>
        </w:rPr>
        <w:t>siguientes:</w:t>
      </w:r>
    </w:p>
    <w:p w14:paraId="5C2E2C3F" w14:textId="77777777" w:rsidR="00874E6F" w:rsidRPr="001E47BF" w:rsidRDefault="00874E6F" w:rsidP="001E47BF">
      <w:pPr>
        <w:pStyle w:val="Prrafodelista"/>
        <w:spacing w:line="360" w:lineRule="auto"/>
        <w:rPr>
          <w:rFonts w:ascii="Palatino Linotype" w:eastAsia="Palatino Linotype" w:hAnsi="Palatino Linotype" w:cs="Palatino Linotype"/>
          <w:color w:val="000000" w:themeColor="text1"/>
        </w:rPr>
      </w:pPr>
    </w:p>
    <w:p w14:paraId="726442FA" w14:textId="77777777" w:rsidR="001730D5" w:rsidRPr="001E47BF" w:rsidRDefault="001730D5" w:rsidP="001E47BF">
      <w:pPr>
        <w:spacing w:line="360" w:lineRule="auto"/>
        <w:ind w:left="567"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lastRenderedPageBreak/>
        <w:t xml:space="preserve">“PLAZO RAZONABLE PARA RESOLVER. DIMENSIÓN Y EFECTOS DE ESTE CONCEPTO CUANDO SE ADUCE EXCESIVA CARGA DE TRABAJO.” consultable en el Seminario Judicial de la Federación y su gaceta, con el registro digital 2002351. </w:t>
      </w:r>
    </w:p>
    <w:p w14:paraId="0B6A65B6" w14:textId="77777777" w:rsidR="001730D5" w:rsidRPr="001E47BF" w:rsidRDefault="001730D5" w:rsidP="001E47BF">
      <w:pPr>
        <w:spacing w:line="360" w:lineRule="auto"/>
        <w:ind w:left="567" w:right="616"/>
        <w:jc w:val="both"/>
        <w:rPr>
          <w:rFonts w:ascii="Palatino Linotype" w:eastAsia="Palatino Linotype" w:hAnsi="Palatino Linotype" w:cs="Palatino Linotype"/>
          <w:i/>
          <w:color w:val="000000" w:themeColor="text1"/>
        </w:rPr>
      </w:pPr>
    </w:p>
    <w:p w14:paraId="0BCCB862" w14:textId="77777777" w:rsidR="001730D5" w:rsidRPr="001E47BF" w:rsidRDefault="001730D5" w:rsidP="001E47BF">
      <w:pPr>
        <w:spacing w:line="360" w:lineRule="auto"/>
        <w:ind w:left="567"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“PLAZO RAZONABLE PARA RESOLVER. CONCEPTO Y ELEMENTOS QUE LO INTEGRAN A LA LUZ DEL DERECHO INTERNACIONAL DE LOS DERECHOS HUMANOS.”, visible en el Seminario Judicial de la Federación y su gaceta, con el registro digital 2002350. </w:t>
      </w:r>
    </w:p>
    <w:p w14:paraId="47CA4318" w14:textId="77777777" w:rsidR="001730D5" w:rsidRPr="001E47BF" w:rsidRDefault="001730D5" w:rsidP="001E47BF">
      <w:pPr>
        <w:spacing w:line="360" w:lineRule="auto"/>
        <w:jc w:val="both"/>
        <w:rPr>
          <w:rFonts w:ascii="Palatino Linotype" w:eastAsia="Palatino Linotype" w:hAnsi="Palatino Linotype" w:cs="Palatino Linotype"/>
          <w:color w:val="000000" w:themeColor="text1"/>
        </w:rPr>
      </w:pPr>
    </w:p>
    <w:p w14:paraId="357CD21A" w14:textId="77777777" w:rsidR="001730D5" w:rsidRPr="001E47BF" w:rsidRDefault="001730D5" w:rsidP="001E47BF">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Por ello, este Organismo Garante comprometido con la tutela de los derechos humanos confiados, señala que este exceso del plazo legal para resolver el presente asunto, resulta de carácter excepcional. </w:t>
      </w:r>
    </w:p>
    <w:p w14:paraId="1094F5E2" w14:textId="77777777" w:rsidR="001730D5" w:rsidRPr="001E47BF" w:rsidRDefault="001730D5" w:rsidP="001E47BF">
      <w:pPr>
        <w:pStyle w:val="Prrafodelista"/>
        <w:spacing w:line="360" w:lineRule="auto"/>
        <w:ind w:left="0"/>
        <w:jc w:val="both"/>
        <w:rPr>
          <w:rFonts w:ascii="Palatino Linotype" w:hAnsi="Palatino Linotype"/>
          <w:b/>
          <w:color w:val="000000" w:themeColor="text1"/>
        </w:rPr>
      </w:pPr>
    </w:p>
    <w:p w14:paraId="3DA988B0" w14:textId="77777777" w:rsidR="00FC7577" w:rsidRPr="001E47BF" w:rsidRDefault="00FC7577" w:rsidP="001E47BF">
      <w:pPr>
        <w:pStyle w:val="Prrafodelista"/>
        <w:numPr>
          <w:ilvl w:val="0"/>
          <w:numId w:val="1"/>
        </w:numPr>
        <w:spacing w:line="360" w:lineRule="auto"/>
        <w:ind w:left="0" w:firstLine="0"/>
        <w:jc w:val="both"/>
        <w:rPr>
          <w:rFonts w:ascii="Palatino Linotype" w:hAnsi="Palatino Linotype"/>
          <w:b/>
          <w:color w:val="000000" w:themeColor="text1"/>
        </w:rPr>
      </w:pPr>
      <w:r w:rsidRPr="001E47BF">
        <w:rPr>
          <w:rFonts w:ascii="Palatino Linotype" w:hAnsi="Palatino Linotype"/>
          <w:color w:val="000000" w:themeColor="text1"/>
        </w:rPr>
        <w:t xml:space="preserve">En fecha </w:t>
      </w:r>
      <w:r w:rsidRPr="001E47BF">
        <w:rPr>
          <w:rFonts w:ascii="Palatino Linotype" w:hAnsi="Palatino Linotype"/>
          <w:b/>
          <w:color w:val="000000" w:themeColor="text1"/>
        </w:rPr>
        <w:t>diecinueve de septiembre de dos mil veinticuatro</w:t>
      </w:r>
      <w:r w:rsidRPr="001E47BF">
        <w:rPr>
          <w:rFonts w:ascii="Palatino Linotype" w:hAnsi="Palatino Linotype"/>
          <w:color w:val="000000" w:themeColor="text1"/>
        </w:rPr>
        <w:t xml:space="preserve">, </w:t>
      </w:r>
      <w:bookmarkStart w:id="133" w:name="_Toc491791302"/>
      <w:bookmarkStart w:id="134" w:name="_Toc83128578"/>
      <w:r w:rsidRPr="001E47BF">
        <w:rPr>
          <w:rFonts w:ascii="Palatino Linotype" w:hAnsi="Palatino Linotype"/>
          <w:color w:val="000000" w:themeColor="text1"/>
        </w:rPr>
        <w:t>la Comisionada Ponente dictó el cierre del periodo de instrucción y, ordenó la resolución que conforme a Derecho proceda, de acuerdo a las siguientes:</w:t>
      </w:r>
    </w:p>
    <w:p w14:paraId="2BED9A83" w14:textId="77777777" w:rsidR="00FC7577" w:rsidRPr="001E47BF" w:rsidRDefault="00FC7577" w:rsidP="001E47BF">
      <w:pPr>
        <w:pStyle w:val="Prrafodelista"/>
        <w:spacing w:line="360" w:lineRule="auto"/>
        <w:ind w:left="0"/>
        <w:jc w:val="center"/>
        <w:rPr>
          <w:rFonts w:ascii="Palatino Linotype" w:hAnsi="Palatino Linotype"/>
          <w:b/>
          <w:color w:val="000000" w:themeColor="text1"/>
        </w:rPr>
      </w:pPr>
    </w:p>
    <w:p w14:paraId="554D4D82" w14:textId="77777777" w:rsidR="00FC7577" w:rsidRPr="001E47BF" w:rsidRDefault="00FC7577" w:rsidP="001E47BF">
      <w:pPr>
        <w:pStyle w:val="Prrafodelista"/>
        <w:spacing w:line="360" w:lineRule="auto"/>
        <w:ind w:left="0"/>
        <w:jc w:val="center"/>
        <w:rPr>
          <w:rFonts w:ascii="Palatino Linotype" w:hAnsi="Palatino Linotype"/>
          <w:b/>
          <w:color w:val="000000" w:themeColor="text1"/>
        </w:rPr>
      </w:pPr>
      <w:r w:rsidRPr="001E47BF">
        <w:rPr>
          <w:rFonts w:ascii="Palatino Linotype" w:hAnsi="Palatino Linotype"/>
          <w:b/>
          <w:color w:val="000000" w:themeColor="text1"/>
        </w:rPr>
        <w:t>C O N S I D E R A</w:t>
      </w:r>
      <w:bookmarkEnd w:id="133"/>
      <w:bookmarkEnd w:id="134"/>
      <w:r w:rsidRPr="001E47BF">
        <w:rPr>
          <w:rFonts w:ascii="Palatino Linotype" w:hAnsi="Palatino Linotype"/>
          <w:b/>
          <w:color w:val="000000" w:themeColor="text1"/>
        </w:rPr>
        <w:t xml:space="preserve"> C I O N E S</w:t>
      </w:r>
    </w:p>
    <w:p w14:paraId="11A35DBB" w14:textId="77777777" w:rsidR="00D86C56" w:rsidRPr="001E47BF" w:rsidRDefault="00D86C56" w:rsidP="001E47BF">
      <w:pPr>
        <w:pStyle w:val="Prrafodelista"/>
        <w:spacing w:line="360" w:lineRule="auto"/>
        <w:ind w:left="0"/>
        <w:jc w:val="center"/>
        <w:rPr>
          <w:rFonts w:ascii="Palatino Linotype" w:hAnsi="Palatino Linotype"/>
          <w:b/>
          <w:color w:val="000000" w:themeColor="text1"/>
        </w:rPr>
      </w:pPr>
    </w:p>
    <w:p w14:paraId="434F78D2" w14:textId="77777777" w:rsidR="00FC7577" w:rsidRPr="001E47BF" w:rsidRDefault="00FC7577" w:rsidP="001E47BF">
      <w:pPr>
        <w:pStyle w:val="Ttulo2"/>
        <w:spacing w:before="0" w:line="360" w:lineRule="auto"/>
        <w:rPr>
          <w:rFonts w:ascii="Palatino Linotype" w:hAnsi="Palatino Linotype"/>
          <w:b/>
          <w:color w:val="000000" w:themeColor="text1"/>
          <w:sz w:val="24"/>
          <w:szCs w:val="24"/>
        </w:rPr>
      </w:pPr>
      <w:bookmarkStart w:id="135" w:name="_Toc491791303"/>
      <w:bookmarkStart w:id="136" w:name="_Toc83128579"/>
      <w:r w:rsidRPr="001E47BF">
        <w:rPr>
          <w:rFonts w:ascii="Palatino Linotype" w:hAnsi="Palatino Linotype"/>
          <w:b/>
          <w:color w:val="000000" w:themeColor="text1"/>
          <w:sz w:val="24"/>
          <w:szCs w:val="24"/>
        </w:rPr>
        <w:t>PRIMERA. Competencia</w:t>
      </w:r>
      <w:bookmarkEnd w:id="135"/>
      <w:bookmarkEnd w:id="136"/>
    </w:p>
    <w:p w14:paraId="5ADAD85E" w14:textId="77777777" w:rsidR="00FC7577" w:rsidRPr="001E47BF" w:rsidRDefault="00FC7577" w:rsidP="001E47BF">
      <w:pPr>
        <w:pStyle w:val="Prrafodelista"/>
        <w:numPr>
          <w:ilvl w:val="0"/>
          <w:numId w:val="1"/>
        </w:numPr>
        <w:spacing w:line="360" w:lineRule="auto"/>
        <w:ind w:left="0" w:firstLine="0"/>
        <w:jc w:val="both"/>
        <w:rPr>
          <w:rFonts w:ascii="Palatino Linotype" w:hAnsi="Palatino Linotype" w:cs="Tahoma"/>
          <w:color w:val="000000" w:themeColor="text1"/>
        </w:rPr>
      </w:pPr>
      <w:r w:rsidRPr="001E47BF">
        <w:rPr>
          <w:rFonts w:ascii="Palatino Linotype" w:hAnsi="Palatino Linotype" w:cs="Tahoma"/>
          <w:color w:val="000000" w:themeColor="text1"/>
        </w:rPr>
        <w:t xml:space="preserve">El Instituto de Transparencia, Acceso a la Información Pública y Protección de Datos Personales del </w:t>
      </w:r>
      <w:r w:rsidRPr="001E47BF">
        <w:rPr>
          <w:rFonts w:ascii="Palatino Linotype" w:hAnsi="Palatino Linotype"/>
          <w:color w:val="000000" w:themeColor="text1"/>
        </w:rPr>
        <w:t>Estado</w:t>
      </w:r>
      <w:r w:rsidRPr="001E47BF">
        <w:rPr>
          <w:rFonts w:ascii="Palatino Linotype" w:hAnsi="Palatino Linotype" w:cs="Tahoma"/>
          <w:color w:val="000000" w:themeColor="text1"/>
        </w:rPr>
        <w:t xml:space="preserve"> de México y Municipios, es competente para conocer y resolver el presente recurso de revisión interpuesto por la parte recurrente, </w:t>
      </w:r>
      <w:r w:rsidRPr="001E47BF">
        <w:rPr>
          <w:rFonts w:ascii="Palatino Linotype" w:hAnsi="Palatino Linotype" w:cs="Tahoma"/>
          <w:color w:val="000000" w:themeColor="text1"/>
        </w:rPr>
        <w:lastRenderedPageBreak/>
        <w:t>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8AB8450" w14:textId="77777777" w:rsidR="00FC7577" w:rsidRPr="001E47BF" w:rsidRDefault="00FC7577" w:rsidP="001E47BF">
      <w:pPr>
        <w:pStyle w:val="Prrafodelista"/>
        <w:spacing w:line="360" w:lineRule="auto"/>
        <w:ind w:left="0"/>
        <w:jc w:val="both"/>
        <w:rPr>
          <w:rFonts w:ascii="Palatino Linotype" w:eastAsia="Calibri" w:hAnsi="Palatino Linotype" w:cs="Times New Roman"/>
          <w:b/>
          <w:color w:val="000000" w:themeColor="text1"/>
          <w:lang w:val="es-ES"/>
        </w:rPr>
      </w:pPr>
    </w:p>
    <w:p w14:paraId="06FFB5B3" w14:textId="77777777" w:rsidR="00FC7577" w:rsidRPr="001E47BF" w:rsidRDefault="00FC7577" w:rsidP="001E47BF">
      <w:pPr>
        <w:pStyle w:val="Ttulo2"/>
        <w:spacing w:before="0" w:line="360" w:lineRule="auto"/>
        <w:rPr>
          <w:rFonts w:ascii="Palatino Linotype" w:hAnsi="Palatino Linotype"/>
          <w:b/>
          <w:color w:val="000000" w:themeColor="text1"/>
          <w:sz w:val="24"/>
          <w:szCs w:val="24"/>
        </w:rPr>
      </w:pPr>
      <w:bookmarkStart w:id="137" w:name="_Toc491791304"/>
      <w:bookmarkStart w:id="138" w:name="_Toc83128580"/>
      <w:r w:rsidRPr="001E47BF">
        <w:rPr>
          <w:rFonts w:ascii="Palatino Linotype" w:hAnsi="Palatino Linotype"/>
          <w:b/>
          <w:color w:val="000000" w:themeColor="text1"/>
          <w:sz w:val="24"/>
          <w:szCs w:val="24"/>
        </w:rPr>
        <w:t>SEGUNDA. Procedencia.</w:t>
      </w:r>
      <w:bookmarkEnd w:id="137"/>
      <w:bookmarkEnd w:id="138"/>
    </w:p>
    <w:p w14:paraId="1AEA5631" w14:textId="77777777" w:rsidR="00FC7577" w:rsidRPr="001E47BF" w:rsidRDefault="00FC7577" w:rsidP="001E47BF">
      <w:pPr>
        <w:numPr>
          <w:ilvl w:val="0"/>
          <w:numId w:val="1"/>
        </w:numPr>
        <w:spacing w:line="360" w:lineRule="auto"/>
        <w:ind w:left="0" w:firstLine="0"/>
        <w:contextualSpacing/>
        <w:jc w:val="both"/>
        <w:rPr>
          <w:rFonts w:ascii="Palatino Linotype" w:hAnsi="Palatino Linotype"/>
          <w:color w:val="000000" w:themeColor="text1"/>
        </w:rPr>
      </w:pPr>
      <w:r w:rsidRPr="001E47BF">
        <w:rPr>
          <w:rFonts w:ascii="Palatino Linotype" w:eastAsia="Calibri" w:hAnsi="Palatino Linotype" w:cs="Arial"/>
          <w:color w:val="000000" w:themeColor="text1"/>
        </w:rPr>
        <w:t xml:space="preserve">Este Órgano Garante considera que el medio de impugnación reúne los requisitos de procedencia </w:t>
      </w:r>
      <w:r w:rsidRPr="001E47BF">
        <w:rPr>
          <w:rFonts w:ascii="Palatino Linotype" w:eastAsia="Calibri" w:hAnsi="Palatino Linotype" w:cs="Tahoma"/>
          <w:color w:val="000000" w:themeColor="text1"/>
          <w:lang w:eastAsia="es-MX"/>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2AF95830" w14:textId="77777777" w:rsidR="003C78B7" w:rsidRPr="001E47BF" w:rsidRDefault="003C78B7" w:rsidP="001E47BF">
      <w:pPr>
        <w:spacing w:line="360" w:lineRule="auto"/>
        <w:contextualSpacing/>
        <w:jc w:val="both"/>
        <w:rPr>
          <w:rFonts w:ascii="Palatino Linotype" w:hAnsi="Palatino Linotype"/>
          <w:color w:val="000000" w:themeColor="text1"/>
        </w:rPr>
      </w:pPr>
    </w:p>
    <w:p w14:paraId="3AB900BB" w14:textId="77777777" w:rsidR="003C78B7" w:rsidRPr="001E47BF" w:rsidRDefault="003C78B7" w:rsidP="001E47BF">
      <w:pPr>
        <w:numPr>
          <w:ilvl w:val="0"/>
          <w:numId w:val="1"/>
        </w:numPr>
        <w:spacing w:line="360" w:lineRule="auto"/>
        <w:ind w:left="0" w:firstLine="0"/>
        <w:contextualSpacing/>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Asimismo,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w:t>
      </w:r>
      <w:r w:rsidRPr="001E47BF">
        <w:rPr>
          <w:rFonts w:ascii="Palatino Linotype" w:eastAsia="Palatino Linotype" w:hAnsi="Palatino Linotype" w:cs="Palatino Linotype"/>
          <w:color w:val="000000" w:themeColor="text1"/>
        </w:rPr>
        <w:lastRenderedPageBreak/>
        <w:t>Ley de Transparencia y Acceso a la Información Pública del Estado de México y Municipios que establece lo siguiente:</w:t>
      </w:r>
    </w:p>
    <w:p w14:paraId="665DD0DC" w14:textId="77777777" w:rsidR="003C78B7" w:rsidRPr="001E47BF" w:rsidRDefault="003C78B7" w:rsidP="001E47BF">
      <w:pPr>
        <w:spacing w:line="360" w:lineRule="auto"/>
        <w:ind w:left="567" w:right="47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r w:rsidRPr="001E47BF">
        <w:rPr>
          <w:rFonts w:ascii="Palatino Linotype" w:eastAsia="Palatino Linotype" w:hAnsi="Palatino Linotype" w:cs="Palatino Linotype"/>
          <w:b/>
          <w:i/>
          <w:color w:val="000000" w:themeColor="text1"/>
        </w:rPr>
        <w:t>Las solicitudes anónimas</w:t>
      </w:r>
      <w:r w:rsidRPr="001E47BF">
        <w:rPr>
          <w:rFonts w:ascii="Palatino Linotype" w:eastAsia="Palatino Linotype" w:hAnsi="Palatino Linotype" w:cs="Palatino Linotype"/>
          <w:i/>
          <w:color w:val="000000" w:themeColor="text1"/>
        </w:rPr>
        <w:t xml:space="preserve">, con nombre incompleto o seudónimo </w:t>
      </w:r>
      <w:r w:rsidRPr="001E47BF">
        <w:rPr>
          <w:rFonts w:ascii="Palatino Linotype" w:eastAsia="Palatino Linotype" w:hAnsi="Palatino Linotype" w:cs="Palatino Linotype"/>
          <w:b/>
          <w:i/>
          <w:color w:val="000000" w:themeColor="text1"/>
        </w:rPr>
        <w:t>serán procedentes para su trámite por parte del sujeto obligado ante quien se presente</w:t>
      </w:r>
      <w:r w:rsidRPr="001E47BF">
        <w:rPr>
          <w:rFonts w:ascii="Palatino Linotype" w:eastAsia="Palatino Linotype" w:hAnsi="Palatino Linotype" w:cs="Palatino Linotype"/>
          <w:i/>
          <w:color w:val="000000" w:themeColor="text1"/>
        </w:rPr>
        <w:t>. No podrá requerirse información adicional con motivo del nombre proporcionado por el solicitante."</w:t>
      </w:r>
    </w:p>
    <w:p w14:paraId="38227A57" w14:textId="77777777" w:rsidR="00FC7577" w:rsidRPr="001E47BF" w:rsidRDefault="00FC7577" w:rsidP="001E47BF">
      <w:pPr>
        <w:spacing w:line="360" w:lineRule="auto"/>
        <w:contextualSpacing/>
        <w:jc w:val="both"/>
        <w:rPr>
          <w:rFonts w:ascii="Palatino Linotype" w:hAnsi="Palatino Linotype"/>
          <w:color w:val="000000" w:themeColor="text1"/>
        </w:rPr>
      </w:pPr>
    </w:p>
    <w:p w14:paraId="1DBC1D18" w14:textId="77777777" w:rsidR="00FC7577" w:rsidRPr="001E47BF" w:rsidRDefault="00FC7577" w:rsidP="001E47BF">
      <w:pPr>
        <w:numPr>
          <w:ilvl w:val="0"/>
          <w:numId w:val="1"/>
        </w:numPr>
        <w:spacing w:line="360" w:lineRule="auto"/>
        <w:ind w:left="0" w:firstLine="0"/>
        <w:contextualSpacing/>
        <w:jc w:val="both"/>
        <w:rPr>
          <w:rFonts w:ascii="Palatino Linotype" w:eastAsia="Calibri" w:hAnsi="Palatino Linotype" w:cs="Arial"/>
          <w:color w:val="000000" w:themeColor="text1"/>
        </w:rPr>
      </w:pPr>
      <w:r w:rsidRPr="001E47BF">
        <w:rPr>
          <w:rFonts w:ascii="Palatino Linotype" w:eastAsia="Calibri" w:hAnsi="Palatino Linotype" w:cs="Arial"/>
          <w:color w:val="000000" w:themeColor="text1"/>
        </w:rPr>
        <w:t>Por otro lado, el escrito contiene las formalidades previstas por el artículo 180 último párrafo de la citada Ley de la materia, por lo que es procedente que este Instituto conozca y resuelva el presente recurso.</w:t>
      </w:r>
    </w:p>
    <w:p w14:paraId="54B4F21E" w14:textId="77777777" w:rsidR="00FC7577" w:rsidRPr="001E47BF" w:rsidRDefault="00FC7577" w:rsidP="001E47BF">
      <w:pPr>
        <w:pStyle w:val="Prrafodelista"/>
        <w:spacing w:line="360" w:lineRule="auto"/>
        <w:ind w:left="0"/>
        <w:rPr>
          <w:rFonts w:ascii="Palatino Linotype" w:eastAsia="Calibri" w:hAnsi="Palatino Linotype" w:cs="Arial"/>
          <w:color w:val="000000" w:themeColor="text1"/>
        </w:rPr>
      </w:pPr>
    </w:p>
    <w:p w14:paraId="3CB93EEB" w14:textId="77777777" w:rsidR="00FC7577" w:rsidRPr="001E47BF" w:rsidRDefault="00FC7577" w:rsidP="001E47BF">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1E47BF">
        <w:rPr>
          <w:rFonts w:ascii="Palatino Linotype" w:hAnsi="Palatino Linotype"/>
          <w:b/>
          <w:color w:val="000000" w:themeColor="text1"/>
          <w:sz w:val="24"/>
          <w:szCs w:val="24"/>
        </w:rPr>
        <w:t>TERCERA.</w:t>
      </w:r>
      <w:bookmarkStart w:id="141" w:name="_Toc34246179"/>
      <w:bookmarkStart w:id="142" w:name="_Toc50033991"/>
      <w:bookmarkStart w:id="143" w:name="_Toc51259588"/>
      <w:bookmarkStart w:id="144" w:name="_Toc83128581"/>
      <w:bookmarkStart w:id="145" w:name="_Toc501021589"/>
      <w:bookmarkEnd w:id="139"/>
      <w:bookmarkEnd w:id="140"/>
      <w:r w:rsidRPr="001E47BF">
        <w:rPr>
          <w:rFonts w:ascii="Palatino Linotype" w:hAnsi="Palatino Linotype"/>
          <w:b/>
          <w:color w:val="000000" w:themeColor="text1"/>
          <w:sz w:val="24"/>
          <w:szCs w:val="24"/>
        </w:rPr>
        <w:t xml:space="preserve"> Descripción de hechos y planteamiento de la controversia.</w:t>
      </w:r>
      <w:bookmarkEnd w:id="141"/>
      <w:bookmarkEnd w:id="142"/>
      <w:bookmarkEnd w:id="143"/>
      <w:bookmarkEnd w:id="144"/>
      <w:bookmarkEnd w:id="145"/>
    </w:p>
    <w:p w14:paraId="29AF84EE" w14:textId="77777777" w:rsidR="00D86C56" w:rsidRPr="001E47BF" w:rsidRDefault="00D86C56" w:rsidP="001E47BF">
      <w:pPr>
        <w:spacing w:line="360" w:lineRule="auto"/>
        <w:jc w:val="center"/>
        <w:rPr>
          <w:rFonts w:ascii="Palatino Linotype" w:hAnsi="Palatino Linotype"/>
        </w:rPr>
      </w:pPr>
    </w:p>
    <w:p w14:paraId="4D8B63D8" w14:textId="77777777" w:rsidR="00FC7577" w:rsidRPr="001E47BF" w:rsidRDefault="00FC7577" w:rsidP="001E47BF">
      <w:pPr>
        <w:pStyle w:val="Prrafodelista"/>
        <w:numPr>
          <w:ilvl w:val="0"/>
          <w:numId w:val="1"/>
        </w:numPr>
        <w:spacing w:line="360" w:lineRule="auto"/>
        <w:ind w:left="0" w:firstLine="0"/>
        <w:jc w:val="both"/>
        <w:rPr>
          <w:rFonts w:ascii="Palatino Linotype" w:hAnsi="Palatino Linotype" w:cs="Arial"/>
          <w:color w:val="000000" w:themeColor="text1"/>
        </w:rPr>
      </w:pPr>
      <w:r w:rsidRPr="001E47BF">
        <w:rPr>
          <w:rFonts w:ascii="Palatino Linotype" w:hAnsi="Palatino Linotype" w:cs="Arial"/>
          <w:color w:val="000000" w:themeColor="text1"/>
        </w:rPr>
        <w:t xml:space="preserve">Se </w:t>
      </w:r>
      <w:r w:rsidRPr="001E47BF">
        <w:rPr>
          <w:rFonts w:ascii="Palatino Linotype" w:eastAsia="Calibri" w:hAnsi="Palatino Linotype" w:cs="Arial"/>
          <w:color w:val="000000" w:themeColor="text1"/>
        </w:rPr>
        <w:t>solicitó</w:t>
      </w:r>
      <w:r w:rsidRPr="001E47BF">
        <w:rPr>
          <w:rFonts w:ascii="Palatino Linotype" w:hAnsi="Palatino Linotype" w:cs="Arial"/>
          <w:color w:val="000000" w:themeColor="text1"/>
        </w:rPr>
        <w:t xml:space="preserve"> tener acceso, a la información que a continuación se simplifica:</w:t>
      </w:r>
    </w:p>
    <w:p w14:paraId="778236F3" w14:textId="77777777" w:rsidR="00FC7577" w:rsidRPr="001E47BF" w:rsidRDefault="00FC7577" w:rsidP="001E47BF">
      <w:pPr>
        <w:spacing w:line="360" w:lineRule="auto"/>
        <w:jc w:val="both"/>
        <w:rPr>
          <w:rFonts w:ascii="Palatino Linotype" w:hAnsi="Palatino Linotype" w:cs="Arial"/>
          <w:b/>
          <w:color w:val="000000" w:themeColor="text1"/>
        </w:rPr>
      </w:pPr>
    </w:p>
    <w:p w14:paraId="5982EE2E" w14:textId="77777777" w:rsidR="00031186" w:rsidRPr="001E47BF" w:rsidRDefault="00803AB5"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Gafetes de todo el personal del año 2016 al</w:t>
      </w:r>
      <w:r w:rsidR="00031186" w:rsidRPr="001E47BF">
        <w:rPr>
          <w:rFonts w:ascii="Palatino Linotype" w:hAnsi="Palatino Linotype"/>
          <w:b/>
          <w:color w:val="000000" w:themeColor="text1"/>
        </w:rPr>
        <w:t xml:space="preserve"> 24 de febrero de 2023;</w:t>
      </w:r>
    </w:p>
    <w:p w14:paraId="0EF835C1" w14:textId="77777777" w:rsidR="000F5C0B" w:rsidRPr="001E47BF" w:rsidRDefault="00031186"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C</w:t>
      </w:r>
      <w:r w:rsidR="00803AB5" w:rsidRPr="001E47BF">
        <w:rPr>
          <w:rFonts w:ascii="Palatino Linotype" w:hAnsi="Palatino Linotype"/>
          <w:b/>
          <w:color w:val="000000" w:themeColor="text1"/>
        </w:rPr>
        <w:t>édulas de bases de datos personales donde se estipule la información correspondiente a los expedientes de los servidores públicos adscritos</w:t>
      </w:r>
      <w:r w:rsidR="000452BD" w:rsidRPr="001E47BF">
        <w:rPr>
          <w:rFonts w:ascii="Palatino Linotype" w:hAnsi="Palatino Linotype"/>
          <w:b/>
          <w:color w:val="000000" w:themeColor="text1"/>
        </w:rPr>
        <w:t>;</w:t>
      </w:r>
      <w:r w:rsidR="00803AB5" w:rsidRPr="001E47BF">
        <w:rPr>
          <w:rFonts w:ascii="Palatino Linotype" w:hAnsi="Palatino Linotype"/>
          <w:b/>
          <w:color w:val="000000" w:themeColor="text1"/>
        </w:rPr>
        <w:t xml:space="preserve"> </w:t>
      </w:r>
    </w:p>
    <w:p w14:paraId="6332D4D3" w14:textId="77777777" w:rsidR="000F5C0B" w:rsidRPr="001E47BF" w:rsidRDefault="00C92650"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 xml:space="preserve">Correos electrónicos </w:t>
      </w:r>
      <w:r w:rsidR="000F5C0B" w:rsidRPr="001E47BF">
        <w:rPr>
          <w:rFonts w:ascii="Palatino Linotype" w:hAnsi="Palatino Linotype"/>
          <w:b/>
          <w:color w:val="000000" w:themeColor="text1"/>
        </w:rPr>
        <w:t>enviados y recibidos</w:t>
      </w:r>
      <w:r w:rsidRPr="001E47BF">
        <w:rPr>
          <w:rFonts w:ascii="Palatino Linotype" w:hAnsi="Palatino Linotype"/>
          <w:b/>
          <w:color w:val="000000" w:themeColor="text1"/>
        </w:rPr>
        <w:t xml:space="preserve"> y,</w:t>
      </w:r>
      <w:r w:rsidR="000F5C0B" w:rsidRPr="001E47BF">
        <w:rPr>
          <w:rFonts w:ascii="Palatino Linotype" w:hAnsi="Palatino Linotype"/>
          <w:b/>
          <w:color w:val="000000" w:themeColor="text1"/>
        </w:rPr>
        <w:t xml:space="preserve"> </w:t>
      </w:r>
      <w:r w:rsidRPr="001E47BF">
        <w:rPr>
          <w:rFonts w:ascii="Palatino Linotype" w:hAnsi="Palatino Linotype"/>
          <w:b/>
          <w:color w:val="000000" w:themeColor="text1"/>
        </w:rPr>
        <w:t>o</w:t>
      </w:r>
      <w:r w:rsidR="00803AB5" w:rsidRPr="001E47BF">
        <w:rPr>
          <w:rFonts w:ascii="Palatino Linotype" w:hAnsi="Palatino Linotype"/>
          <w:b/>
          <w:color w:val="000000" w:themeColor="text1"/>
        </w:rPr>
        <w:t>ficios generados por todas las unidades administrativas que conforman a su sujeto obligado</w:t>
      </w:r>
      <w:r w:rsidRPr="001E47BF">
        <w:rPr>
          <w:rFonts w:ascii="Palatino Linotype" w:hAnsi="Palatino Linotype"/>
          <w:b/>
          <w:color w:val="000000" w:themeColor="text1"/>
        </w:rPr>
        <w:t>;</w:t>
      </w:r>
      <w:r w:rsidR="00803AB5" w:rsidRPr="001E47BF">
        <w:rPr>
          <w:rFonts w:ascii="Palatino Linotype" w:hAnsi="Palatino Linotype"/>
          <w:b/>
          <w:color w:val="000000" w:themeColor="text1"/>
        </w:rPr>
        <w:t xml:space="preserve"> </w:t>
      </w:r>
    </w:p>
    <w:p w14:paraId="301B86D5" w14:textId="77777777" w:rsidR="000F5C0B" w:rsidRPr="001E47BF" w:rsidRDefault="00C92650"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E</w:t>
      </w:r>
      <w:r w:rsidR="00803AB5" w:rsidRPr="001E47BF">
        <w:rPr>
          <w:rFonts w:ascii="Palatino Linotype" w:hAnsi="Palatino Linotype"/>
          <w:b/>
          <w:color w:val="000000" w:themeColor="text1"/>
        </w:rPr>
        <w:t>status de cuentas bancarias actuales, así como también de las cuentas en desuso y congeladas</w:t>
      </w:r>
      <w:r w:rsidR="0098112B" w:rsidRPr="001E47BF">
        <w:rPr>
          <w:rFonts w:ascii="Palatino Linotype" w:hAnsi="Palatino Linotype"/>
          <w:b/>
          <w:color w:val="000000" w:themeColor="text1"/>
        </w:rPr>
        <w:t>,</w:t>
      </w:r>
      <w:r w:rsidR="00803AB5" w:rsidRPr="001E47BF">
        <w:rPr>
          <w:rFonts w:ascii="Palatino Linotype" w:hAnsi="Palatino Linotype"/>
          <w:b/>
          <w:color w:val="000000" w:themeColor="text1"/>
        </w:rPr>
        <w:t xml:space="preserve"> </w:t>
      </w:r>
      <w:r w:rsidR="000452BD" w:rsidRPr="001E47BF">
        <w:rPr>
          <w:rFonts w:ascii="Palatino Linotype" w:hAnsi="Palatino Linotype"/>
          <w:b/>
          <w:color w:val="000000" w:themeColor="text1"/>
        </w:rPr>
        <w:t>del</w:t>
      </w:r>
      <w:r w:rsidR="000F5C0B" w:rsidRPr="001E47BF">
        <w:rPr>
          <w:rFonts w:ascii="Palatino Linotype" w:hAnsi="Palatino Linotype"/>
          <w:b/>
          <w:color w:val="000000" w:themeColor="text1"/>
        </w:rPr>
        <w:t xml:space="preserve"> 1</w:t>
      </w:r>
      <w:r w:rsidR="00803AB5" w:rsidRPr="001E47BF">
        <w:rPr>
          <w:rFonts w:ascii="Palatino Linotype" w:hAnsi="Palatino Linotype"/>
          <w:b/>
          <w:color w:val="000000" w:themeColor="text1"/>
        </w:rPr>
        <w:t xml:space="preserve"> de enero de 2022 </w:t>
      </w:r>
      <w:r w:rsidR="000F5C0B" w:rsidRPr="001E47BF">
        <w:rPr>
          <w:rFonts w:ascii="Palatino Linotype" w:hAnsi="Palatino Linotype"/>
          <w:b/>
          <w:color w:val="000000" w:themeColor="text1"/>
        </w:rPr>
        <w:t>al 24 de febrero de 2023, desglosadas por mes</w:t>
      </w:r>
      <w:r w:rsidR="0098112B" w:rsidRPr="001E47BF">
        <w:rPr>
          <w:rFonts w:ascii="Palatino Linotype" w:hAnsi="Palatino Linotype"/>
          <w:b/>
          <w:color w:val="000000" w:themeColor="text1"/>
        </w:rPr>
        <w:t>;</w:t>
      </w:r>
    </w:p>
    <w:p w14:paraId="2B106D9A" w14:textId="77777777" w:rsidR="000F5C0B" w:rsidRPr="001E47BF" w:rsidRDefault="0098112B"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lastRenderedPageBreak/>
        <w:t>M</w:t>
      </w:r>
      <w:r w:rsidR="00803AB5" w:rsidRPr="001E47BF">
        <w:rPr>
          <w:rFonts w:ascii="Palatino Linotype" w:hAnsi="Palatino Linotype"/>
          <w:b/>
          <w:color w:val="000000" w:themeColor="text1"/>
        </w:rPr>
        <w:t>ontos por concepto de descuento, faltas o inasistencias de</w:t>
      </w:r>
      <w:r w:rsidR="000F5C0B" w:rsidRPr="001E47BF">
        <w:rPr>
          <w:rFonts w:ascii="Palatino Linotype" w:hAnsi="Palatino Linotype"/>
          <w:b/>
          <w:color w:val="000000" w:themeColor="text1"/>
        </w:rPr>
        <w:t>l</w:t>
      </w:r>
      <w:r w:rsidR="00803AB5" w:rsidRPr="001E47BF">
        <w:rPr>
          <w:rFonts w:ascii="Palatino Linotype" w:hAnsi="Palatino Linotype"/>
          <w:b/>
          <w:color w:val="000000" w:themeColor="text1"/>
        </w:rPr>
        <w:t xml:space="preserve"> personal </w:t>
      </w:r>
      <w:r w:rsidR="000F5C0B" w:rsidRPr="001E47BF">
        <w:rPr>
          <w:rFonts w:ascii="Palatino Linotype" w:hAnsi="Palatino Linotype"/>
          <w:b/>
          <w:color w:val="000000" w:themeColor="text1"/>
        </w:rPr>
        <w:t>disgregado</w:t>
      </w:r>
      <w:r w:rsidR="00803AB5" w:rsidRPr="001E47BF">
        <w:rPr>
          <w:rFonts w:ascii="Palatino Linotype" w:hAnsi="Palatino Linotype"/>
          <w:b/>
          <w:color w:val="000000" w:themeColor="text1"/>
        </w:rPr>
        <w:t xml:space="preserve"> por servidor público, de</w:t>
      </w:r>
      <w:r w:rsidR="000F5C0B" w:rsidRPr="001E47BF">
        <w:rPr>
          <w:rFonts w:ascii="Palatino Linotype" w:hAnsi="Palatino Linotype"/>
          <w:b/>
          <w:color w:val="000000" w:themeColor="text1"/>
        </w:rPr>
        <w:t>l 1</w:t>
      </w:r>
      <w:r w:rsidRPr="001E47BF">
        <w:rPr>
          <w:rFonts w:ascii="Palatino Linotype" w:hAnsi="Palatino Linotype"/>
          <w:b/>
          <w:color w:val="000000" w:themeColor="text1"/>
        </w:rPr>
        <w:t xml:space="preserve"> </w:t>
      </w:r>
      <w:r w:rsidR="00803AB5" w:rsidRPr="001E47BF">
        <w:rPr>
          <w:rFonts w:ascii="Palatino Linotype" w:hAnsi="Palatino Linotype"/>
          <w:b/>
          <w:color w:val="000000" w:themeColor="text1"/>
        </w:rPr>
        <w:t>de enero de 2016</w:t>
      </w:r>
      <w:r w:rsidR="000F5C0B" w:rsidRPr="001E47BF">
        <w:rPr>
          <w:rFonts w:ascii="Palatino Linotype" w:hAnsi="Palatino Linotype"/>
          <w:b/>
          <w:color w:val="000000" w:themeColor="text1"/>
        </w:rPr>
        <w:t xml:space="preserve"> al 24 de febrero de 2023</w:t>
      </w:r>
      <w:r w:rsidRPr="001E47BF">
        <w:rPr>
          <w:rFonts w:ascii="Palatino Linotype" w:hAnsi="Palatino Linotype"/>
          <w:b/>
          <w:color w:val="000000" w:themeColor="text1"/>
        </w:rPr>
        <w:t>;</w:t>
      </w:r>
    </w:p>
    <w:p w14:paraId="304966B7" w14:textId="77777777" w:rsidR="000452BD" w:rsidRPr="001E47BF" w:rsidRDefault="0098112B"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L</w:t>
      </w:r>
      <w:r w:rsidR="00803AB5" w:rsidRPr="001E47BF">
        <w:rPr>
          <w:rFonts w:ascii="Palatino Linotype" w:hAnsi="Palatino Linotype"/>
          <w:b/>
          <w:color w:val="000000" w:themeColor="text1"/>
        </w:rPr>
        <w:t xml:space="preserve">istado de todas las armas activas, en desuso, en </w:t>
      </w:r>
      <w:r w:rsidRPr="001E47BF">
        <w:rPr>
          <w:rFonts w:ascii="Palatino Linotype" w:hAnsi="Palatino Linotype"/>
          <w:b/>
          <w:color w:val="000000" w:themeColor="text1"/>
        </w:rPr>
        <w:t>trámite</w:t>
      </w:r>
      <w:r w:rsidR="00803AB5" w:rsidRPr="001E47BF">
        <w:rPr>
          <w:rFonts w:ascii="Palatino Linotype" w:hAnsi="Palatino Linotype"/>
          <w:b/>
          <w:color w:val="000000" w:themeColor="text1"/>
        </w:rPr>
        <w:t xml:space="preserve"> de baja,</w:t>
      </w:r>
      <w:r w:rsidR="000F5C0B" w:rsidRPr="001E47BF">
        <w:rPr>
          <w:rFonts w:ascii="Palatino Linotype" w:hAnsi="Palatino Linotype"/>
          <w:b/>
          <w:color w:val="000000" w:themeColor="text1"/>
        </w:rPr>
        <w:t xml:space="preserve"> facturas de compra</w:t>
      </w:r>
      <w:r w:rsidR="00803AB5" w:rsidRPr="001E47BF">
        <w:rPr>
          <w:rFonts w:ascii="Palatino Linotype" w:hAnsi="Palatino Linotype"/>
          <w:b/>
          <w:color w:val="000000" w:themeColor="text1"/>
        </w:rPr>
        <w:t xml:space="preserve">, </w:t>
      </w:r>
      <w:proofErr w:type="spellStart"/>
      <w:r w:rsidR="00803AB5" w:rsidRPr="001E47BF">
        <w:rPr>
          <w:rFonts w:ascii="Palatino Linotype" w:hAnsi="Palatino Linotype"/>
          <w:b/>
          <w:color w:val="000000" w:themeColor="text1"/>
        </w:rPr>
        <w:t>resguardatario</w:t>
      </w:r>
      <w:r w:rsidR="000F5C0B" w:rsidRPr="001E47BF">
        <w:rPr>
          <w:rFonts w:ascii="Palatino Linotype" w:hAnsi="Palatino Linotype"/>
          <w:b/>
          <w:color w:val="000000" w:themeColor="text1"/>
        </w:rPr>
        <w:t>s</w:t>
      </w:r>
      <w:proofErr w:type="spellEnd"/>
      <w:r w:rsidR="00803AB5" w:rsidRPr="001E47BF">
        <w:rPr>
          <w:rFonts w:ascii="Palatino Linotype" w:hAnsi="Palatino Linotype"/>
          <w:b/>
          <w:color w:val="000000" w:themeColor="text1"/>
        </w:rPr>
        <w:t xml:space="preserve">, listado de portación de armas de todos los </w:t>
      </w:r>
      <w:r w:rsidR="000F5C0B" w:rsidRPr="001E47BF">
        <w:rPr>
          <w:rFonts w:ascii="Palatino Linotype" w:hAnsi="Palatino Linotype"/>
          <w:b/>
          <w:color w:val="000000" w:themeColor="text1"/>
        </w:rPr>
        <w:t>policías</w:t>
      </w:r>
      <w:r w:rsidR="00803AB5" w:rsidRPr="001E47BF">
        <w:rPr>
          <w:rFonts w:ascii="Palatino Linotype" w:hAnsi="Palatino Linotype"/>
          <w:b/>
          <w:color w:val="000000" w:themeColor="text1"/>
        </w:rPr>
        <w:t xml:space="preserve"> y servidores púb</w:t>
      </w:r>
      <w:r w:rsidR="000452BD" w:rsidRPr="001E47BF">
        <w:rPr>
          <w:rFonts w:ascii="Palatino Linotype" w:hAnsi="Palatino Linotype"/>
          <w:b/>
          <w:color w:val="000000" w:themeColor="text1"/>
        </w:rPr>
        <w:t>licos que la tengan, d</w:t>
      </w:r>
      <w:r w:rsidR="00803AB5" w:rsidRPr="001E47BF">
        <w:rPr>
          <w:rFonts w:ascii="Palatino Linotype" w:hAnsi="Palatino Linotype"/>
          <w:b/>
          <w:color w:val="000000" w:themeColor="text1"/>
        </w:rPr>
        <w:t>el 1</w:t>
      </w:r>
      <w:r w:rsidR="000452BD" w:rsidRPr="001E47BF">
        <w:rPr>
          <w:rFonts w:ascii="Palatino Linotype" w:hAnsi="Palatino Linotype"/>
          <w:b/>
          <w:color w:val="000000" w:themeColor="text1"/>
        </w:rPr>
        <w:t xml:space="preserve"> de enero del 2016 al 24 de febrero de 2023</w:t>
      </w:r>
      <w:r w:rsidRPr="001E47BF">
        <w:rPr>
          <w:rFonts w:ascii="Palatino Linotype" w:hAnsi="Palatino Linotype"/>
          <w:b/>
          <w:color w:val="000000" w:themeColor="text1"/>
        </w:rPr>
        <w:t>;</w:t>
      </w:r>
    </w:p>
    <w:p w14:paraId="0AF6560C" w14:textId="77777777" w:rsidR="000452BD" w:rsidRPr="001E47BF" w:rsidRDefault="000452BD"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De la</w:t>
      </w:r>
      <w:r w:rsidR="0098112B" w:rsidRPr="001E47BF">
        <w:rPr>
          <w:rFonts w:ascii="Palatino Linotype" w:hAnsi="Palatino Linotype"/>
          <w:b/>
          <w:color w:val="000000" w:themeColor="text1"/>
        </w:rPr>
        <w:t xml:space="preserve"> o, </w:t>
      </w:r>
      <w:r w:rsidRPr="001E47BF">
        <w:rPr>
          <w:rFonts w:ascii="Palatino Linotype" w:hAnsi="Palatino Linotype"/>
          <w:b/>
          <w:color w:val="000000" w:themeColor="text1"/>
        </w:rPr>
        <w:t xml:space="preserve">el asistente personal del </w:t>
      </w:r>
      <w:proofErr w:type="gramStart"/>
      <w:r w:rsidR="0098112B" w:rsidRPr="001E47BF">
        <w:rPr>
          <w:rFonts w:ascii="Palatino Linotype" w:hAnsi="Palatino Linotype"/>
          <w:b/>
          <w:color w:val="000000" w:themeColor="text1"/>
        </w:rPr>
        <w:t>P</w:t>
      </w:r>
      <w:r w:rsidRPr="001E47BF">
        <w:rPr>
          <w:rFonts w:ascii="Palatino Linotype" w:hAnsi="Palatino Linotype"/>
          <w:b/>
          <w:color w:val="000000" w:themeColor="text1"/>
        </w:rPr>
        <w:t>residente</w:t>
      </w:r>
      <w:proofErr w:type="gramEnd"/>
      <w:r w:rsidRPr="001E47BF">
        <w:rPr>
          <w:rFonts w:ascii="Palatino Linotype" w:hAnsi="Palatino Linotype"/>
          <w:b/>
          <w:color w:val="000000" w:themeColor="text1"/>
        </w:rPr>
        <w:t xml:space="preserve"> </w:t>
      </w:r>
      <w:r w:rsidR="0098112B" w:rsidRPr="001E47BF">
        <w:rPr>
          <w:rFonts w:ascii="Palatino Linotype" w:hAnsi="Palatino Linotype"/>
          <w:b/>
          <w:color w:val="000000" w:themeColor="text1"/>
        </w:rPr>
        <w:t>M</w:t>
      </w:r>
      <w:r w:rsidRPr="001E47BF">
        <w:rPr>
          <w:rFonts w:ascii="Palatino Linotype" w:hAnsi="Palatino Linotype"/>
          <w:b/>
          <w:color w:val="000000" w:themeColor="text1"/>
        </w:rPr>
        <w:t xml:space="preserve">unicipal: expediente laboral, </w:t>
      </w:r>
      <w:proofErr w:type="spellStart"/>
      <w:r w:rsidR="00803AB5" w:rsidRPr="001E47BF">
        <w:rPr>
          <w:rFonts w:ascii="Palatino Linotype" w:hAnsi="Palatino Linotype"/>
          <w:b/>
          <w:color w:val="000000" w:themeColor="text1"/>
        </w:rPr>
        <w:t>curriculum</w:t>
      </w:r>
      <w:proofErr w:type="spellEnd"/>
      <w:r w:rsidR="00803AB5" w:rsidRPr="001E47BF">
        <w:rPr>
          <w:rFonts w:ascii="Palatino Linotype" w:hAnsi="Palatino Linotype"/>
          <w:b/>
          <w:color w:val="000000" w:themeColor="text1"/>
        </w:rPr>
        <w:t xml:space="preserve"> vitae, recibos de </w:t>
      </w:r>
      <w:r w:rsidR="0098112B" w:rsidRPr="001E47BF">
        <w:rPr>
          <w:rFonts w:ascii="Palatino Linotype" w:hAnsi="Palatino Linotype"/>
          <w:b/>
          <w:color w:val="000000" w:themeColor="text1"/>
        </w:rPr>
        <w:t>nómina</w:t>
      </w:r>
      <w:r w:rsidR="00803AB5" w:rsidRPr="001E47BF">
        <w:rPr>
          <w:rFonts w:ascii="Palatino Linotype" w:hAnsi="Palatino Linotype"/>
          <w:b/>
          <w:color w:val="000000" w:themeColor="text1"/>
        </w:rPr>
        <w:t xml:space="preserve">, gafete, listas de asistencia, listado de acceso en el checador institucional en formato </w:t>
      </w:r>
      <w:r w:rsidRPr="001E47BF">
        <w:rPr>
          <w:rFonts w:ascii="Palatino Linotype" w:hAnsi="Palatino Linotype"/>
          <w:b/>
          <w:color w:val="000000" w:themeColor="text1"/>
        </w:rPr>
        <w:t xml:space="preserve">Excel, </w:t>
      </w:r>
      <w:r w:rsidR="00803AB5" w:rsidRPr="001E47BF">
        <w:rPr>
          <w:rFonts w:ascii="Palatino Linotype" w:hAnsi="Palatino Linotype"/>
          <w:b/>
          <w:color w:val="000000" w:themeColor="text1"/>
        </w:rPr>
        <w:t>del 1</w:t>
      </w:r>
      <w:r w:rsidRPr="001E47BF">
        <w:rPr>
          <w:rFonts w:ascii="Palatino Linotype" w:hAnsi="Palatino Linotype"/>
          <w:b/>
          <w:color w:val="000000" w:themeColor="text1"/>
        </w:rPr>
        <w:t xml:space="preserve"> de enero del 2022 al 24 de febrero de 2023</w:t>
      </w:r>
      <w:r w:rsidR="0098112B" w:rsidRPr="001E47BF">
        <w:rPr>
          <w:rFonts w:ascii="Palatino Linotype" w:hAnsi="Palatino Linotype"/>
          <w:b/>
          <w:color w:val="000000" w:themeColor="text1"/>
        </w:rPr>
        <w:t>;</w:t>
      </w:r>
    </w:p>
    <w:p w14:paraId="274FBC7D" w14:textId="77777777" w:rsidR="000452BD" w:rsidRPr="001E47BF" w:rsidRDefault="0098112B"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Bitácoras</w:t>
      </w:r>
      <w:r w:rsidR="00803AB5" w:rsidRPr="001E47BF">
        <w:rPr>
          <w:rFonts w:ascii="Palatino Linotype" w:hAnsi="Palatino Linotype"/>
          <w:b/>
          <w:color w:val="000000" w:themeColor="text1"/>
        </w:rPr>
        <w:t xml:space="preserve"> de gasolina desglosadas por</w:t>
      </w:r>
      <w:r w:rsidR="000452BD" w:rsidRPr="001E47BF">
        <w:rPr>
          <w:rFonts w:ascii="Palatino Linotype" w:hAnsi="Palatino Linotype"/>
          <w:b/>
          <w:color w:val="000000" w:themeColor="text1"/>
        </w:rPr>
        <w:t xml:space="preserve"> dirección o </w:t>
      </w:r>
      <w:r w:rsidR="00803AB5" w:rsidRPr="001E47BF">
        <w:rPr>
          <w:rFonts w:ascii="Palatino Linotype" w:hAnsi="Palatino Linotype"/>
          <w:b/>
          <w:color w:val="000000" w:themeColor="text1"/>
        </w:rPr>
        <w:t xml:space="preserve">departamento, </w:t>
      </w:r>
      <w:r w:rsidRPr="001E47BF">
        <w:rPr>
          <w:rFonts w:ascii="Palatino Linotype" w:hAnsi="Palatino Linotype"/>
          <w:b/>
          <w:color w:val="000000" w:themeColor="text1"/>
        </w:rPr>
        <w:t>vehículo</w:t>
      </w:r>
      <w:r w:rsidR="00803AB5" w:rsidRPr="001E47BF">
        <w:rPr>
          <w:rFonts w:ascii="Palatino Linotype" w:hAnsi="Palatino Linotype"/>
          <w:b/>
          <w:color w:val="000000" w:themeColor="text1"/>
        </w:rPr>
        <w:t xml:space="preserve">, si es </w:t>
      </w:r>
      <w:r w:rsidRPr="001E47BF">
        <w:rPr>
          <w:rFonts w:ascii="Palatino Linotype" w:hAnsi="Palatino Linotype"/>
          <w:b/>
          <w:color w:val="000000" w:themeColor="text1"/>
        </w:rPr>
        <w:t>diésel</w:t>
      </w:r>
      <w:r w:rsidR="00803AB5" w:rsidRPr="001E47BF">
        <w:rPr>
          <w:rFonts w:ascii="Palatino Linotype" w:hAnsi="Palatino Linotype"/>
          <w:b/>
          <w:color w:val="000000" w:themeColor="text1"/>
        </w:rPr>
        <w:t xml:space="preserve"> o gasolina, </w:t>
      </w:r>
      <w:r w:rsidR="000452BD" w:rsidRPr="001E47BF">
        <w:rPr>
          <w:rFonts w:ascii="Palatino Linotype" w:hAnsi="Palatino Linotype"/>
          <w:b/>
          <w:color w:val="000000" w:themeColor="text1"/>
        </w:rPr>
        <w:t xml:space="preserve">nombre del </w:t>
      </w:r>
      <w:r w:rsidR="00803AB5" w:rsidRPr="001E47BF">
        <w:rPr>
          <w:rFonts w:ascii="Palatino Linotype" w:hAnsi="Palatino Linotype"/>
          <w:b/>
          <w:color w:val="000000" w:themeColor="text1"/>
        </w:rPr>
        <w:t>operador, licencia de conducir, gafetes y</w:t>
      </w:r>
      <w:r w:rsidRPr="001E47BF">
        <w:rPr>
          <w:rFonts w:ascii="Palatino Linotype" w:hAnsi="Palatino Linotype"/>
          <w:b/>
          <w:color w:val="000000" w:themeColor="text1"/>
        </w:rPr>
        <w:t xml:space="preserve"> en su caso nombramientos d</w:t>
      </w:r>
      <w:r w:rsidR="00803AB5" w:rsidRPr="001E47BF">
        <w:rPr>
          <w:rFonts w:ascii="Palatino Linotype" w:hAnsi="Palatino Linotype"/>
          <w:b/>
          <w:color w:val="000000" w:themeColor="text1"/>
        </w:rPr>
        <w:t>el 1</w:t>
      </w:r>
      <w:r w:rsidR="000452BD" w:rsidRPr="001E47BF">
        <w:rPr>
          <w:rFonts w:ascii="Palatino Linotype" w:hAnsi="Palatino Linotype"/>
          <w:b/>
          <w:color w:val="000000" w:themeColor="text1"/>
        </w:rPr>
        <w:t xml:space="preserve"> de enero del 2019 a</w:t>
      </w:r>
      <w:r w:rsidR="00803AB5" w:rsidRPr="001E47BF">
        <w:rPr>
          <w:rFonts w:ascii="Palatino Linotype" w:hAnsi="Palatino Linotype"/>
          <w:b/>
          <w:color w:val="000000" w:themeColor="text1"/>
        </w:rPr>
        <w:t>l</w:t>
      </w:r>
      <w:r w:rsidR="000452BD" w:rsidRPr="001E47BF">
        <w:rPr>
          <w:rFonts w:ascii="Palatino Linotype" w:hAnsi="Palatino Linotype"/>
          <w:b/>
          <w:color w:val="000000" w:themeColor="text1"/>
        </w:rPr>
        <w:t xml:space="preserve"> 24 de febrero de 2023</w:t>
      </w:r>
      <w:r w:rsidRPr="001E47BF">
        <w:rPr>
          <w:rFonts w:ascii="Palatino Linotype" w:hAnsi="Palatino Linotype"/>
          <w:b/>
          <w:color w:val="000000" w:themeColor="text1"/>
        </w:rPr>
        <w:t>;</w:t>
      </w:r>
    </w:p>
    <w:p w14:paraId="38FECEBE" w14:textId="77777777" w:rsidR="000452BD" w:rsidRPr="001E47BF" w:rsidRDefault="00B9494E"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A</w:t>
      </w:r>
      <w:r w:rsidR="00803AB5" w:rsidRPr="001E47BF">
        <w:rPr>
          <w:rFonts w:ascii="Palatino Linotype" w:hAnsi="Palatino Linotype"/>
          <w:b/>
          <w:color w:val="000000" w:themeColor="text1"/>
        </w:rPr>
        <w:t>ntecedentes no penales de todo el personal</w:t>
      </w:r>
      <w:r w:rsidRPr="001E47BF">
        <w:rPr>
          <w:rFonts w:ascii="Palatino Linotype" w:hAnsi="Palatino Linotype"/>
          <w:b/>
          <w:color w:val="000000" w:themeColor="text1"/>
        </w:rPr>
        <w:t>,</w:t>
      </w:r>
      <w:r w:rsidR="00803AB5" w:rsidRPr="001E47BF">
        <w:rPr>
          <w:rFonts w:ascii="Palatino Linotype" w:hAnsi="Palatino Linotype"/>
          <w:b/>
          <w:color w:val="000000" w:themeColor="text1"/>
        </w:rPr>
        <w:t xml:space="preserve"> </w:t>
      </w:r>
      <w:r w:rsidR="000452BD" w:rsidRPr="001E47BF">
        <w:rPr>
          <w:rFonts w:ascii="Palatino Linotype" w:hAnsi="Palatino Linotype"/>
          <w:b/>
          <w:color w:val="000000" w:themeColor="text1"/>
        </w:rPr>
        <w:t>d</w:t>
      </w:r>
      <w:r w:rsidR="00803AB5" w:rsidRPr="001E47BF">
        <w:rPr>
          <w:rFonts w:ascii="Palatino Linotype" w:hAnsi="Palatino Linotype"/>
          <w:b/>
          <w:color w:val="000000" w:themeColor="text1"/>
        </w:rPr>
        <w:t>el 1 de enero de 2022 a</w:t>
      </w:r>
      <w:r w:rsidR="000452BD" w:rsidRPr="001E47BF">
        <w:rPr>
          <w:rFonts w:ascii="Palatino Linotype" w:hAnsi="Palatino Linotype"/>
          <w:b/>
          <w:color w:val="000000" w:themeColor="text1"/>
        </w:rPr>
        <w:t>l 24 de febrero de 2023</w:t>
      </w:r>
      <w:r w:rsidRPr="001E47BF">
        <w:rPr>
          <w:rFonts w:ascii="Palatino Linotype" w:hAnsi="Palatino Linotype"/>
          <w:b/>
          <w:color w:val="000000" w:themeColor="text1"/>
        </w:rPr>
        <w:t>;</w:t>
      </w:r>
    </w:p>
    <w:p w14:paraId="224E25DE" w14:textId="77777777" w:rsidR="000452BD" w:rsidRPr="001E47BF" w:rsidRDefault="00B9494E"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C</w:t>
      </w:r>
      <w:r w:rsidR="00803AB5" w:rsidRPr="001E47BF">
        <w:rPr>
          <w:rFonts w:ascii="Palatino Linotype" w:hAnsi="Palatino Linotype"/>
          <w:b/>
          <w:color w:val="000000" w:themeColor="text1"/>
        </w:rPr>
        <w:t xml:space="preserve">ortes de caja realizados por la </w:t>
      </w:r>
      <w:r w:rsidRPr="001E47BF">
        <w:rPr>
          <w:rFonts w:ascii="Palatino Linotype" w:hAnsi="Palatino Linotype"/>
          <w:b/>
          <w:color w:val="000000" w:themeColor="text1"/>
        </w:rPr>
        <w:t>Contraloría</w:t>
      </w:r>
      <w:r w:rsidR="00803AB5" w:rsidRPr="001E47BF">
        <w:rPr>
          <w:rFonts w:ascii="Palatino Linotype" w:hAnsi="Palatino Linotype"/>
          <w:b/>
          <w:color w:val="000000" w:themeColor="text1"/>
        </w:rPr>
        <w:t xml:space="preserve">, </w:t>
      </w:r>
      <w:r w:rsidR="000452BD" w:rsidRPr="001E47BF">
        <w:rPr>
          <w:rFonts w:ascii="Palatino Linotype" w:hAnsi="Palatino Linotype"/>
          <w:b/>
          <w:color w:val="000000" w:themeColor="text1"/>
        </w:rPr>
        <w:t>con</w:t>
      </w:r>
      <w:r w:rsidRPr="001E47BF">
        <w:rPr>
          <w:rFonts w:ascii="Palatino Linotype" w:hAnsi="Palatino Linotype"/>
          <w:b/>
          <w:color w:val="000000" w:themeColor="text1"/>
        </w:rPr>
        <w:t xml:space="preserve"> </w:t>
      </w:r>
      <w:r w:rsidR="00803AB5" w:rsidRPr="001E47BF">
        <w:rPr>
          <w:rFonts w:ascii="Palatino Linotype" w:hAnsi="Palatino Linotype"/>
          <w:b/>
          <w:color w:val="000000" w:themeColor="text1"/>
        </w:rPr>
        <w:t>firma del cajero</w:t>
      </w:r>
      <w:r w:rsidR="000452BD" w:rsidRPr="001E47BF">
        <w:rPr>
          <w:rFonts w:ascii="Palatino Linotype" w:hAnsi="Palatino Linotype"/>
          <w:b/>
          <w:color w:val="000000" w:themeColor="text1"/>
        </w:rPr>
        <w:t>, de</w:t>
      </w:r>
      <w:r w:rsidR="00803AB5" w:rsidRPr="001E47BF">
        <w:rPr>
          <w:rFonts w:ascii="Palatino Linotype" w:hAnsi="Palatino Linotype"/>
          <w:b/>
          <w:color w:val="000000" w:themeColor="text1"/>
        </w:rPr>
        <w:t>l 1 de enero del 2018 a</w:t>
      </w:r>
      <w:r w:rsidR="000452BD" w:rsidRPr="001E47BF">
        <w:rPr>
          <w:rFonts w:ascii="Palatino Linotype" w:hAnsi="Palatino Linotype"/>
          <w:b/>
          <w:color w:val="000000" w:themeColor="text1"/>
        </w:rPr>
        <w:t>l 24 de febrero de 2023</w:t>
      </w:r>
      <w:r w:rsidRPr="001E47BF">
        <w:rPr>
          <w:rFonts w:ascii="Palatino Linotype" w:hAnsi="Palatino Linotype"/>
          <w:b/>
          <w:color w:val="000000" w:themeColor="text1"/>
        </w:rPr>
        <w:t>;</w:t>
      </w:r>
      <w:r w:rsidR="00803AB5" w:rsidRPr="001E47BF">
        <w:rPr>
          <w:rFonts w:ascii="Palatino Linotype" w:hAnsi="Palatino Linotype"/>
          <w:b/>
          <w:color w:val="000000" w:themeColor="text1"/>
        </w:rPr>
        <w:t xml:space="preserve"> </w:t>
      </w:r>
    </w:p>
    <w:p w14:paraId="2B0F7D22" w14:textId="77777777" w:rsidR="000452BD" w:rsidRPr="001E47BF" w:rsidRDefault="00B9494E"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D</w:t>
      </w:r>
      <w:r w:rsidR="00803AB5" w:rsidRPr="001E47BF">
        <w:rPr>
          <w:rFonts w:ascii="Palatino Linotype" w:hAnsi="Palatino Linotype"/>
          <w:b/>
          <w:color w:val="000000" w:themeColor="text1"/>
        </w:rPr>
        <w:t xml:space="preserve">enuncias realizadas a la </w:t>
      </w:r>
      <w:r w:rsidRPr="001E47BF">
        <w:rPr>
          <w:rFonts w:ascii="Palatino Linotype" w:hAnsi="Palatino Linotype"/>
          <w:b/>
          <w:color w:val="000000" w:themeColor="text1"/>
        </w:rPr>
        <w:t>C</w:t>
      </w:r>
      <w:r w:rsidR="00803AB5" w:rsidRPr="001E47BF">
        <w:rPr>
          <w:rFonts w:ascii="Palatino Linotype" w:hAnsi="Palatino Linotype"/>
          <w:b/>
          <w:color w:val="000000" w:themeColor="text1"/>
        </w:rPr>
        <w:t>ontraloría por cualquier concepto</w:t>
      </w:r>
      <w:r w:rsidRPr="001E47BF">
        <w:rPr>
          <w:rFonts w:ascii="Palatino Linotype" w:hAnsi="Palatino Linotype"/>
          <w:b/>
          <w:color w:val="000000" w:themeColor="text1"/>
        </w:rPr>
        <w:t>,</w:t>
      </w:r>
      <w:r w:rsidR="00803AB5" w:rsidRPr="001E47BF">
        <w:rPr>
          <w:rFonts w:ascii="Palatino Linotype" w:hAnsi="Palatino Linotype"/>
          <w:b/>
          <w:color w:val="000000" w:themeColor="text1"/>
        </w:rPr>
        <w:t xml:space="preserve"> del 1</w:t>
      </w:r>
      <w:r w:rsidR="000452BD" w:rsidRPr="001E47BF">
        <w:rPr>
          <w:rFonts w:ascii="Palatino Linotype" w:hAnsi="Palatino Linotype"/>
          <w:b/>
          <w:color w:val="000000" w:themeColor="text1"/>
        </w:rPr>
        <w:t xml:space="preserve"> de enero de</w:t>
      </w:r>
      <w:r w:rsidR="00803AB5" w:rsidRPr="001E47BF">
        <w:rPr>
          <w:rFonts w:ascii="Palatino Linotype" w:hAnsi="Palatino Linotype"/>
          <w:b/>
          <w:color w:val="000000" w:themeColor="text1"/>
        </w:rPr>
        <w:t xml:space="preserve"> 2014 a</w:t>
      </w:r>
      <w:r w:rsidR="000452BD" w:rsidRPr="001E47BF">
        <w:rPr>
          <w:rFonts w:ascii="Palatino Linotype" w:hAnsi="Palatino Linotype"/>
          <w:b/>
          <w:color w:val="000000" w:themeColor="text1"/>
        </w:rPr>
        <w:t>l 24 de febrero de 2023</w:t>
      </w:r>
      <w:r w:rsidRPr="001E47BF">
        <w:rPr>
          <w:rFonts w:ascii="Palatino Linotype" w:hAnsi="Palatino Linotype"/>
          <w:b/>
          <w:color w:val="000000" w:themeColor="text1"/>
        </w:rPr>
        <w:t>;</w:t>
      </w:r>
    </w:p>
    <w:p w14:paraId="0C403FC5" w14:textId="77777777" w:rsidR="000452BD" w:rsidRPr="001E47BF" w:rsidRDefault="00B9494E"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E</w:t>
      </w:r>
      <w:r w:rsidR="00803AB5" w:rsidRPr="001E47BF">
        <w:rPr>
          <w:rFonts w:ascii="Palatino Linotype" w:hAnsi="Palatino Linotype"/>
          <w:b/>
          <w:color w:val="000000" w:themeColor="text1"/>
        </w:rPr>
        <w:t>xpedientes personales de</w:t>
      </w:r>
      <w:r w:rsidR="000452BD" w:rsidRPr="001E47BF">
        <w:rPr>
          <w:rFonts w:ascii="Palatino Linotype" w:hAnsi="Palatino Linotype"/>
          <w:b/>
          <w:color w:val="000000" w:themeColor="text1"/>
        </w:rPr>
        <w:t xml:space="preserve"> todos los </w:t>
      </w:r>
      <w:r w:rsidRPr="001E47BF">
        <w:rPr>
          <w:rFonts w:ascii="Palatino Linotype" w:hAnsi="Palatino Linotype"/>
          <w:b/>
          <w:color w:val="000000" w:themeColor="text1"/>
        </w:rPr>
        <w:t>policías</w:t>
      </w:r>
      <w:r w:rsidR="000452BD" w:rsidRPr="001E47BF">
        <w:rPr>
          <w:rFonts w:ascii="Palatino Linotype" w:hAnsi="Palatino Linotype"/>
          <w:b/>
          <w:color w:val="000000" w:themeColor="text1"/>
        </w:rPr>
        <w:t xml:space="preserve"> adscritos al</w:t>
      </w:r>
      <w:r w:rsidR="00803AB5" w:rsidRPr="001E47BF">
        <w:rPr>
          <w:rFonts w:ascii="Palatino Linotype" w:hAnsi="Palatino Linotype"/>
          <w:b/>
          <w:color w:val="000000" w:themeColor="text1"/>
        </w:rPr>
        <w:t xml:space="preserve"> </w:t>
      </w:r>
      <w:r w:rsidRPr="001E47BF">
        <w:rPr>
          <w:rFonts w:ascii="Palatino Linotype" w:hAnsi="Palatino Linotype"/>
          <w:b/>
          <w:color w:val="000000" w:themeColor="text1"/>
        </w:rPr>
        <w:t>S</w:t>
      </w:r>
      <w:r w:rsidR="00803AB5" w:rsidRPr="001E47BF">
        <w:rPr>
          <w:rFonts w:ascii="Palatino Linotype" w:hAnsi="Palatino Linotype"/>
          <w:b/>
          <w:color w:val="000000" w:themeColor="text1"/>
        </w:rPr>
        <w:t xml:space="preserve">ujeto </w:t>
      </w:r>
      <w:r w:rsidRPr="001E47BF">
        <w:rPr>
          <w:rFonts w:ascii="Palatino Linotype" w:hAnsi="Palatino Linotype"/>
          <w:b/>
          <w:color w:val="000000" w:themeColor="text1"/>
        </w:rPr>
        <w:t>O</w:t>
      </w:r>
      <w:r w:rsidR="00803AB5" w:rsidRPr="001E47BF">
        <w:rPr>
          <w:rFonts w:ascii="Palatino Linotype" w:hAnsi="Palatino Linotype"/>
          <w:b/>
          <w:color w:val="000000" w:themeColor="text1"/>
        </w:rPr>
        <w:t xml:space="preserve">bligado incluyendo las bajas y </w:t>
      </w:r>
      <w:r w:rsidR="000452BD" w:rsidRPr="001E47BF">
        <w:rPr>
          <w:rFonts w:ascii="Palatino Linotype" w:hAnsi="Palatino Linotype"/>
          <w:b/>
          <w:color w:val="000000" w:themeColor="text1"/>
        </w:rPr>
        <w:t>motivos de</w:t>
      </w:r>
      <w:r w:rsidR="00803AB5" w:rsidRPr="001E47BF">
        <w:rPr>
          <w:rFonts w:ascii="Palatino Linotype" w:hAnsi="Palatino Linotype"/>
          <w:b/>
          <w:color w:val="000000" w:themeColor="text1"/>
        </w:rPr>
        <w:t xml:space="preserve"> la baja, d</w:t>
      </w:r>
      <w:r w:rsidR="000452BD" w:rsidRPr="001E47BF">
        <w:rPr>
          <w:rFonts w:ascii="Palatino Linotype" w:hAnsi="Palatino Linotype"/>
          <w:b/>
          <w:color w:val="000000" w:themeColor="text1"/>
        </w:rPr>
        <w:t>e</w:t>
      </w:r>
      <w:r w:rsidR="00803AB5" w:rsidRPr="001E47BF">
        <w:rPr>
          <w:rFonts w:ascii="Palatino Linotype" w:hAnsi="Palatino Linotype"/>
          <w:b/>
          <w:color w:val="000000" w:themeColor="text1"/>
        </w:rPr>
        <w:t>l 1</w:t>
      </w:r>
      <w:r w:rsidR="000452BD" w:rsidRPr="001E47BF">
        <w:rPr>
          <w:rFonts w:ascii="Palatino Linotype" w:hAnsi="Palatino Linotype"/>
          <w:b/>
          <w:color w:val="000000" w:themeColor="text1"/>
        </w:rPr>
        <w:t xml:space="preserve"> de enero de</w:t>
      </w:r>
      <w:r w:rsidR="00803AB5" w:rsidRPr="001E47BF">
        <w:rPr>
          <w:rFonts w:ascii="Palatino Linotype" w:hAnsi="Palatino Linotype"/>
          <w:b/>
          <w:color w:val="000000" w:themeColor="text1"/>
        </w:rPr>
        <w:t xml:space="preserve"> 2017 al</w:t>
      </w:r>
      <w:r w:rsidR="000452BD" w:rsidRPr="001E47BF">
        <w:rPr>
          <w:rFonts w:ascii="Palatino Linotype" w:hAnsi="Palatino Linotype"/>
          <w:b/>
          <w:color w:val="000000" w:themeColor="text1"/>
        </w:rPr>
        <w:t xml:space="preserve"> 24 de febrero de 2023</w:t>
      </w:r>
      <w:r w:rsidRPr="001E47BF">
        <w:rPr>
          <w:rFonts w:ascii="Palatino Linotype" w:hAnsi="Palatino Linotype"/>
          <w:b/>
          <w:color w:val="000000" w:themeColor="text1"/>
        </w:rPr>
        <w:t>;</w:t>
      </w:r>
    </w:p>
    <w:p w14:paraId="17DB27CF" w14:textId="77777777" w:rsidR="00FC7577" w:rsidRPr="001E47BF" w:rsidRDefault="000452BD" w:rsidP="001E47BF">
      <w:pPr>
        <w:pStyle w:val="Prrafodelista"/>
        <w:numPr>
          <w:ilvl w:val="0"/>
          <w:numId w:val="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lastRenderedPageBreak/>
        <w:t>PASAI</w:t>
      </w:r>
      <w:r w:rsidR="00803AB5" w:rsidRPr="001E47BF">
        <w:rPr>
          <w:rFonts w:ascii="Palatino Linotype" w:hAnsi="Palatino Linotype"/>
          <w:b/>
          <w:color w:val="000000" w:themeColor="text1"/>
        </w:rPr>
        <w:t xml:space="preserve"> </w:t>
      </w:r>
      <w:r w:rsidRPr="001E47BF">
        <w:rPr>
          <w:rFonts w:ascii="Palatino Linotype" w:hAnsi="Palatino Linotype"/>
          <w:b/>
          <w:color w:val="000000" w:themeColor="text1"/>
        </w:rPr>
        <w:t>del 2017 al 24 de febrero de 2023</w:t>
      </w:r>
    </w:p>
    <w:p w14:paraId="4D92EF5D" w14:textId="77777777" w:rsidR="00FC7577" w:rsidRPr="001E47BF" w:rsidRDefault="00FC7577" w:rsidP="001E47BF">
      <w:pPr>
        <w:spacing w:line="360" w:lineRule="auto"/>
        <w:jc w:val="both"/>
        <w:rPr>
          <w:rFonts w:ascii="Palatino Linotype" w:hAnsi="Palatino Linotype" w:cs="Arial"/>
          <w:i/>
          <w:color w:val="000000" w:themeColor="text1"/>
        </w:rPr>
      </w:pPr>
    </w:p>
    <w:p w14:paraId="18F5A159" w14:textId="77777777" w:rsidR="00FC7577" w:rsidRPr="001E47BF" w:rsidRDefault="00FC7577" w:rsidP="001E47BF">
      <w:pPr>
        <w:numPr>
          <w:ilvl w:val="0"/>
          <w:numId w:val="1"/>
        </w:numPr>
        <w:spacing w:line="360" w:lineRule="auto"/>
        <w:ind w:left="0" w:firstLine="0"/>
        <w:contextualSpacing/>
        <w:jc w:val="both"/>
        <w:rPr>
          <w:rFonts w:ascii="Palatino Linotype" w:hAnsi="Palatino Linotype" w:cs="Arial"/>
          <w:i/>
          <w:color w:val="000000" w:themeColor="text1"/>
        </w:rPr>
      </w:pPr>
      <w:r w:rsidRPr="001E47BF">
        <w:rPr>
          <w:rFonts w:ascii="Palatino Linotype" w:hAnsi="Palatino Linotype" w:cs="Arial"/>
          <w:color w:val="000000" w:themeColor="text1"/>
        </w:rPr>
        <w:t xml:space="preserve">En </w:t>
      </w:r>
      <w:r w:rsidRPr="001E47BF">
        <w:rPr>
          <w:rFonts w:ascii="Palatino Linotype" w:eastAsia="Calibri" w:hAnsi="Palatino Linotype" w:cs="Arial"/>
          <w:color w:val="000000" w:themeColor="text1"/>
        </w:rPr>
        <w:t>respuesta</w:t>
      </w:r>
      <w:r w:rsidRPr="001E47BF">
        <w:rPr>
          <w:rFonts w:ascii="Palatino Linotype" w:hAnsi="Palatino Linotype" w:cs="Arial"/>
          <w:color w:val="000000" w:themeColor="text1"/>
        </w:rPr>
        <w:t>, el Sujeto Obligado</w:t>
      </w:r>
      <w:r w:rsidRPr="001E47BF">
        <w:rPr>
          <w:rFonts w:ascii="Palatino Linotype" w:hAnsi="Palatino Linotype" w:cs="Arial"/>
          <w:b/>
          <w:color w:val="000000" w:themeColor="text1"/>
        </w:rPr>
        <w:t xml:space="preserve"> </w:t>
      </w:r>
      <w:r w:rsidRPr="001E47BF">
        <w:rPr>
          <w:rFonts w:ascii="Palatino Linotype" w:hAnsi="Palatino Linotype" w:cs="Arial"/>
          <w:color w:val="000000" w:themeColor="text1"/>
        </w:rPr>
        <w:t xml:space="preserve">remitió el archivo ya descrito en el anterior Párrafo 2. Inconforme con la respuesta, se interpuso recurso de revisión argumentando sustancialmente la </w:t>
      </w:r>
      <w:r w:rsidR="009E5986" w:rsidRPr="001E47BF">
        <w:rPr>
          <w:rFonts w:ascii="Palatino Linotype" w:hAnsi="Palatino Linotype" w:cs="Arial"/>
          <w:color w:val="000000" w:themeColor="text1"/>
        </w:rPr>
        <w:t>negativa de la información</w:t>
      </w:r>
      <w:r w:rsidR="00EE1E2A" w:rsidRPr="001E47BF">
        <w:rPr>
          <w:rFonts w:ascii="Palatino Linotype" w:hAnsi="Palatino Linotype" w:cs="Arial"/>
          <w:color w:val="000000" w:themeColor="text1"/>
        </w:rPr>
        <w:t>.</w:t>
      </w:r>
    </w:p>
    <w:p w14:paraId="223B8FA7" w14:textId="77777777" w:rsidR="00FC7577" w:rsidRPr="001E47BF" w:rsidRDefault="00FC7577" w:rsidP="001E47BF">
      <w:pPr>
        <w:spacing w:line="360" w:lineRule="auto"/>
        <w:contextualSpacing/>
        <w:jc w:val="both"/>
        <w:rPr>
          <w:rFonts w:ascii="Palatino Linotype" w:hAnsi="Palatino Linotype" w:cs="Arial"/>
          <w:i/>
          <w:color w:val="000000" w:themeColor="text1"/>
        </w:rPr>
      </w:pPr>
    </w:p>
    <w:p w14:paraId="6202B59C" w14:textId="77777777" w:rsidR="00FC7577" w:rsidRPr="001E47BF" w:rsidRDefault="00FC7577" w:rsidP="001E47BF">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1E47BF">
        <w:rPr>
          <w:rFonts w:ascii="Palatino Linotype" w:eastAsia="MS Mincho" w:hAnsi="Palatino Linotype" w:cs="Arial"/>
          <w:color w:val="000000" w:themeColor="text1"/>
        </w:rPr>
        <w:t xml:space="preserve">En </w:t>
      </w:r>
      <w:r w:rsidRPr="001E47BF">
        <w:rPr>
          <w:rFonts w:ascii="Palatino Linotype" w:hAnsi="Palatino Linotype" w:cs="Arial"/>
          <w:color w:val="000000" w:themeColor="text1"/>
          <w:lang w:eastAsia="es-MX"/>
        </w:rPr>
        <w:t>dichas</w:t>
      </w:r>
      <w:r w:rsidRPr="001E47BF">
        <w:rPr>
          <w:rFonts w:ascii="Palatino Linotype" w:eastAsia="Times New Roman" w:hAnsi="Palatino Linotype" w:cs="Arial"/>
          <w:color w:val="000000" w:themeColor="text1"/>
        </w:rPr>
        <w:t xml:space="preserve"> condiciones, la controversia a resolver en el presente proveído, corresponde a determinar si </w:t>
      </w:r>
      <w:r w:rsidRPr="001E47BF">
        <w:rPr>
          <w:rFonts w:ascii="Palatino Linotype" w:eastAsia="MS Mincho" w:hAnsi="Palatino Linotype" w:cs="Arial"/>
          <w:color w:val="000000" w:themeColor="text1"/>
        </w:rPr>
        <w:t xml:space="preserve">se actualiza la causal de procedencia prevista en el artículo 179, fracciones </w:t>
      </w:r>
      <w:r w:rsidR="009E5986" w:rsidRPr="001E47BF">
        <w:rPr>
          <w:rFonts w:ascii="Palatino Linotype" w:eastAsia="MS Mincho" w:hAnsi="Palatino Linotype" w:cs="Arial"/>
          <w:color w:val="000000" w:themeColor="text1"/>
        </w:rPr>
        <w:t>I</w:t>
      </w:r>
      <w:r w:rsidRPr="001E47BF">
        <w:rPr>
          <w:rFonts w:ascii="Palatino Linotype" w:eastAsia="MS Mincho" w:hAnsi="Palatino Linotype" w:cs="Arial"/>
          <w:b/>
          <w:color w:val="000000" w:themeColor="text1"/>
        </w:rPr>
        <w:t xml:space="preserve"> </w:t>
      </w:r>
      <w:r w:rsidRPr="001E47BF">
        <w:rPr>
          <w:rFonts w:ascii="Palatino Linotype" w:eastAsia="MS Mincho" w:hAnsi="Palatino Linotype" w:cs="Arial"/>
          <w:color w:val="000000" w:themeColor="text1"/>
        </w:rPr>
        <w:t>de la Ley de Transparencia y Acceso a la Información Pública del Estado de</w:t>
      </w:r>
      <w:r w:rsidRPr="001E47BF">
        <w:rPr>
          <w:rFonts w:ascii="Palatino Linotype" w:eastAsia="MS Mincho" w:hAnsi="Palatino Linotype" w:cs="Arial"/>
          <w:b/>
          <w:color w:val="000000" w:themeColor="text1"/>
        </w:rPr>
        <w:t xml:space="preserve"> </w:t>
      </w:r>
      <w:r w:rsidRPr="001E47BF">
        <w:rPr>
          <w:rFonts w:ascii="Palatino Linotype" w:hAnsi="Palatino Linotype" w:cs="Arial"/>
          <w:color w:val="000000" w:themeColor="text1"/>
        </w:rPr>
        <w:t>México</w:t>
      </w:r>
      <w:r w:rsidRPr="001E47BF">
        <w:rPr>
          <w:rFonts w:ascii="Palatino Linotype" w:eastAsia="MS Mincho" w:hAnsi="Palatino Linotype" w:cs="Arial"/>
          <w:b/>
          <w:color w:val="000000" w:themeColor="text1"/>
        </w:rPr>
        <w:t xml:space="preserve"> </w:t>
      </w:r>
      <w:r w:rsidRPr="001E47BF">
        <w:rPr>
          <w:rFonts w:ascii="Palatino Linotype" w:eastAsia="MS Mincho" w:hAnsi="Palatino Linotype" w:cs="Arial"/>
          <w:color w:val="000000" w:themeColor="text1"/>
        </w:rPr>
        <w:t>y</w:t>
      </w:r>
      <w:r w:rsidRPr="001E47BF">
        <w:rPr>
          <w:rFonts w:ascii="Palatino Linotype" w:eastAsia="MS Mincho" w:hAnsi="Palatino Linotype" w:cs="Arial"/>
          <w:b/>
          <w:color w:val="000000" w:themeColor="text1"/>
        </w:rPr>
        <w:t xml:space="preserve"> </w:t>
      </w:r>
      <w:r w:rsidRPr="001E47BF">
        <w:rPr>
          <w:rFonts w:ascii="Palatino Linotype" w:hAnsi="Palatino Linotype" w:cs="Arial"/>
          <w:color w:val="000000" w:themeColor="text1"/>
        </w:rPr>
        <w:t>Municipios</w:t>
      </w:r>
      <w:r w:rsidRPr="001E47BF">
        <w:rPr>
          <w:rFonts w:ascii="Palatino Linotype" w:eastAsia="MS Mincho" w:hAnsi="Palatino Linotype" w:cs="Arial"/>
          <w:color w:val="000000" w:themeColor="text1"/>
        </w:rPr>
        <w:t xml:space="preserve">; </w:t>
      </w:r>
      <w:r w:rsidRPr="001E47BF">
        <w:rPr>
          <w:rFonts w:ascii="Palatino Linotype" w:eastAsia="Times New Roman" w:hAnsi="Palatino Linotype" w:cs="Arial"/>
          <w:color w:val="000000" w:themeColor="text1"/>
          <w:lang w:val="es-ES" w:eastAsia="es-MX"/>
        </w:rPr>
        <w:t>fracción que determina la</w:t>
      </w:r>
      <w:r w:rsidR="009E5986" w:rsidRPr="001E47BF">
        <w:rPr>
          <w:rFonts w:ascii="Palatino Linotype" w:eastAsia="Times New Roman" w:hAnsi="Palatino Linotype" w:cs="Arial"/>
          <w:color w:val="000000" w:themeColor="text1"/>
          <w:lang w:val="es-ES" w:eastAsia="es-MX"/>
        </w:rPr>
        <w:t xml:space="preserve"> negativa de entrega de la información</w:t>
      </w:r>
      <w:r w:rsidRPr="001E47BF">
        <w:rPr>
          <w:rFonts w:ascii="Palatino Linotype" w:eastAsia="Times New Roman" w:hAnsi="Palatino Linotype" w:cs="Arial"/>
          <w:color w:val="000000" w:themeColor="text1"/>
          <w:lang w:val="es-ES" w:eastAsia="es-MX"/>
        </w:rPr>
        <w:t xml:space="preserve">; </w:t>
      </w:r>
      <w:r w:rsidRPr="001E47BF">
        <w:rPr>
          <w:rFonts w:ascii="Palatino Linotype" w:eastAsia="MS Mincho" w:hAnsi="Palatino Linotype" w:cs="Arial"/>
          <w:color w:val="000000" w:themeColor="text1"/>
        </w:rPr>
        <w:t xml:space="preserve">contexto del cual </w:t>
      </w:r>
      <w:r w:rsidR="00C86C26" w:rsidRPr="001E47BF">
        <w:rPr>
          <w:rFonts w:ascii="Palatino Linotype" w:eastAsia="MS Mincho" w:hAnsi="Palatino Linotype" w:cs="Arial"/>
          <w:color w:val="000000" w:themeColor="text1"/>
        </w:rPr>
        <w:t xml:space="preserve">se </w:t>
      </w:r>
      <w:r w:rsidRPr="001E47BF">
        <w:rPr>
          <w:rFonts w:ascii="Palatino Linotype" w:eastAsia="MS Mincho" w:hAnsi="Palatino Linotype" w:cs="Arial"/>
          <w:color w:val="000000" w:themeColor="text1"/>
        </w:rPr>
        <w:t>dolió el Recurrente al momento de interponer su inconformidad.</w:t>
      </w:r>
      <w:r w:rsidRPr="001E47BF">
        <w:rPr>
          <w:rFonts w:ascii="Palatino Linotype" w:eastAsia="Times New Roman" w:hAnsi="Palatino Linotype" w:cs="Arial"/>
          <w:color w:val="000000" w:themeColor="text1"/>
          <w:lang w:val="es-ES" w:eastAsia="es-MX"/>
        </w:rPr>
        <w:t xml:space="preserve"> De modo tal </w:t>
      </w:r>
      <w:r w:rsidRPr="001E47BF">
        <w:rPr>
          <w:rFonts w:ascii="Palatino Linotype" w:hAnsi="Palatino Linotype" w:cs="Arial"/>
          <w:color w:val="000000" w:themeColor="text1"/>
        </w:rPr>
        <w:t xml:space="preserve">que el presente recurso de revisión se abocara en determinar si el Sujeto Obligado con su respuesta ciertamente </w:t>
      </w:r>
      <w:r w:rsidRPr="001E47BF">
        <w:rPr>
          <w:rFonts w:ascii="Palatino Linotype" w:eastAsia="Times New Roman" w:hAnsi="Palatino Linotype"/>
          <w:color w:val="000000" w:themeColor="text1"/>
        </w:rPr>
        <w:t>actualiza las causales de procedencia</w:t>
      </w:r>
      <w:r w:rsidRPr="001E47BF">
        <w:rPr>
          <w:rFonts w:ascii="Palatino Linotype" w:eastAsia="Times New Roman" w:hAnsi="Palatino Linotype"/>
          <w:b/>
          <w:color w:val="000000" w:themeColor="text1"/>
        </w:rPr>
        <w:t xml:space="preserve"> </w:t>
      </w:r>
      <w:r w:rsidRPr="001E47BF">
        <w:rPr>
          <w:rFonts w:ascii="Palatino Linotype" w:eastAsia="Times New Roman" w:hAnsi="Palatino Linotype" w:cs="Arial"/>
          <w:color w:val="000000" w:themeColor="text1"/>
          <w:lang w:eastAsia="es-MX"/>
        </w:rPr>
        <w:t xml:space="preserve">señaladas. </w:t>
      </w:r>
    </w:p>
    <w:p w14:paraId="1CFE0780" w14:textId="77777777" w:rsidR="00FC7577" w:rsidRPr="001E47BF" w:rsidRDefault="00FC7577" w:rsidP="001E47BF">
      <w:pPr>
        <w:spacing w:line="360" w:lineRule="auto"/>
        <w:rPr>
          <w:rFonts w:ascii="Palatino Linotype" w:eastAsia="MS Mincho" w:hAnsi="Palatino Linotype" w:cs="Arial"/>
          <w:color w:val="000000" w:themeColor="text1"/>
        </w:rPr>
      </w:pPr>
    </w:p>
    <w:p w14:paraId="58728D92" w14:textId="77777777" w:rsidR="00FC7577" w:rsidRPr="001E47BF" w:rsidRDefault="00FC7577" w:rsidP="001E47BF">
      <w:pPr>
        <w:numPr>
          <w:ilvl w:val="0"/>
          <w:numId w:val="1"/>
        </w:numPr>
        <w:spacing w:line="360" w:lineRule="auto"/>
        <w:ind w:left="0" w:firstLine="0"/>
        <w:contextualSpacing/>
        <w:jc w:val="both"/>
        <w:rPr>
          <w:rFonts w:ascii="Palatino Linotype" w:hAnsi="Palatino Linotype" w:cs="Tahoma"/>
          <w:bCs/>
          <w:iCs/>
          <w:color w:val="000000" w:themeColor="text1"/>
        </w:rPr>
      </w:pPr>
      <w:r w:rsidRPr="001E47BF">
        <w:rPr>
          <w:rFonts w:ascii="Palatino Linotype" w:eastAsia="MS Mincho" w:hAnsi="Palatino Linotype" w:cs="Arial"/>
          <w:color w:val="000000" w:themeColor="text1"/>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w:t>
      </w:r>
      <w:r w:rsidRPr="001E47BF">
        <w:rPr>
          <w:rFonts w:ascii="Palatino Linotype" w:hAnsi="Palatino Linotype" w:cs="Tahoma"/>
          <w:bCs/>
          <w:iCs/>
          <w:color w:val="000000" w:themeColor="text1"/>
        </w:rPr>
        <w:t>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3DADEC3C" w14:textId="77777777" w:rsidR="00FC7577" w:rsidRPr="001E47BF" w:rsidRDefault="00FC7577" w:rsidP="001E47BF">
      <w:pPr>
        <w:spacing w:line="360" w:lineRule="auto"/>
        <w:contextualSpacing/>
        <w:jc w:val="both"/>
        <w:rPr>
          <w:rFonts w:ascii="Palatino Linotype" w:hAnsi="Palatino Linotype" w:cs="Tahoma"/>
          <w:bCs/>
          <w:iCs/>
          <w:color w:val="000000" w:themeColor="text1"/>
        </w:rPr>
      </w:pPr>
    </w:p>
    <w:p w14:paraId="544C9D9A" w14:textId="77777777" w:rsidR="00FC7577" w:rsidRPr="001E47BF" w:rsidRDefault="00FC7577" w:rsidP="001E47BF">
      <w:pPr>
        <w:numPr>
          <w:ilvl w:val="0"/>
          <w:numId w:val="1"/>
        </w:numPr>
        <w:spacing w:line="360" w:lineRule="auto"/>
        <w:ind w:left="0" w:firstLine="0"/>
        <w:contextualSpacing/>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A46F4B0" w14:textId="77777777" w:rsidR="00FC7577" w:rsidRPr="001E47BF" w:rsidRDefault="00FC7577" w:rsidP="001E47BF">
      <w:pPr>
        <w:pStyle w:val="Prrafodelista"/>
        <w:spacing w:line="360" w:lineRule="auto"/>
        <w:rPr>
          <w:rFonts w:ascii="Palatino Linotype" w:hAnsi="Palatino Linotype" w:cs="Tahoma"/>
          <w:bCs/>
          <w:iCs/>
          <w:color w:val="000000" w:themeColor="text1"/>
        </w:rPr>
      </w:pPr>
    </w:p>
    <w:p w14:paraId="2F25D250" w14:textId="77777777" w:rsidR="00FC7577" w:rsidRPr="001E47BF" w:rsidRDefault="00FC7577" w:rsidP="001E47BF">
      <w:pPr>
        <w:numPr>
          <w:ilvl w:val="0"/>
          <w:numId w:val="1"/>
        </w:numPr>
        <w:spacing w:line="360" w:lineRule="auto"/>
        <w:ind w:left="0" w:firstLine="0"/>
        <w:contextualSpacing/>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590220C0" w14:textId="77777777" w:rsidR="00FC7577" w:rsidRPr="001E47BF" w:rsidRDefault="00FC7577" w:rsidP="001E47BF">
      <w:pPr>
        <w:pStyle w:val="Ttulo1"/>
        <w:spacing w:before="0" w:line="360" w:lineRule="auto"/>
        <w:rPr>
          <w:rFonts w:ascii="Palatino Linotype" w:hAnsi="Palatino Linotype"/>
          <w:b/>
          <w:color w:val="000000" w:themeColor="text1"/>
          <w:sz w:val="24"/>
          <w:szCs w:val="24"/>
        </w:rPr>
      </w:pPr>
    </w:p>
    <w:p w14:paraId="41AF4FD9" w14:textId="77777777" w:rsidR="00C86C26" w:rsidRPr="001E47BF" w:rsidRDefault="00FC7577" w:rsidP="001E47BF">
      <w:pPr>
        <w:pStyle w:val="Ttulo2"/>
        <w:spacing w:before="0" w:line="360" w:lineRule="auto"/>
        <w:ind w:right="-646"/>
        <w:jc w:val="both"/>
        <w:rPr>
          <w:rFonts w:ascii="Palatino Linotype" w:hAnsi="Palatino Linotype"/>
          <w:b/>
          <w:color w:val="000000" w:themeColor="text1"/>
          <w:sz w:val="24"/>
          <w:szCs w:val="24"/>
        </w:rPr>
      </w:pPr>
      <w:r w:rsidRPr="001E47BF">
        <w:rPr>
          <w:rFonts w:ascii="Palatino Linotype" w:hAnsi="Palatino Linotype"/>
          <w:b/>
          <w:color w:val="000000" w:themeColor="text1"/>
          <w:sz w:val="24"/>
          <w:szCs w:val="24"/>
        </w:rPr>
        <w:t xml:space="preserve">CUARTA. </w:t>
      </w:r>
      <w:r w:rsidR="00C86C26" w:rsidRPr="001E47BF">
        <w:rPr>
          <w:rFonts w:ascii="Palatino Linotype" w:hAnsi="Palatino Linotype"/>
          <w:b/>
          <w:color w:val="000000" w:themeColor="text1"/>
          <w:sz w:val="24"/>
          <w:szCs w:val="24"/>
        </w:rPr>
        <w:t>Estudio de la controversia.</w:t>
      </w:r>
    </w:p>
    <w:p w14:paraId="7D971976" w14:textId="77777777" w:rsidR="00D86C56" w:rsidRPr="001E47BF" w:rsidRDefault="00D86C56" w:rsidP="001E47BF">
      <w:pPr>
        <w:spacing w:line="360" w:lineRule="auto"/>
        <w:rPr>
          <w:rFonts w:ascii="Palatino Linotype" w:hAnsi="Palatino Linotype"/>
        </w:rPr>
      </w:pPr>
    </w:p>
    <w:p w14:paraId="28B8B7B5" w14:textId="77777777" w:rsidR="00C86C26" w:rsidRPr="001E47BF" w:rsidRDefault="00C86C26" w:rsidP="001E47BF">
      <w:pPr>
        <w:numPr>
          <w:ilvl w:val="0"/>
          <w:numId w:val="1"/>
        </w:numPr>
        <w:spacing w:line="360" w:lineRule="auto"/>
        <w:ind w:left="0" w:firstLine="0"/>
        <w:contextualSpacing/>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Determinado lo anterior; revisaremos la atención otorgada por el Sujeto Obligado a la solicitud que dio origen a este recurso, considerando imprescindible </w:t>
      </w:r>
      <w:r w:rsidRPr="001E47BF">
        <w:rPr>
          <w:rFonts w:ascii="Palatino Linotype" w:hAnsi="Palatino Linotype" w:cs="Tahoma"/>
          <w:bCs/>
          <w:iCs/>
          <w:color w:val="000000" w:themeColor="text1"/>
        </w:rPr>
        <w:t>establecer</w:t>
      </w:r>
      <w:r w:rsidRPr="001E47BF">
        <w:rPr>
          <w:rFonts w:ascii="Palatino Linotype" w:eastAsia="Palatino Linotype" w:hAnsi="Palatino Linotype" w:cs="Palatino Linotype"/>
          <w:color w:val="000000" w:themeColor="text1"/>
        </w:rPr>
        <w:t xml:space="preserve"> lo que la regulación determina, por ello, en primer lugar, vamos a revisar </w:t>
      </w:r>
      <w:r w:rsidRPr="001E47BF">
        <w:rPr>
          <w:rFonts w:ascii="Palatino Linotype" w:eastAsia="Palatino Linotype" w:hAnsi="Palatino Linotype" w:cs="Palatino Linotype"/>
          <w:color w:val="000000" w:themeColor="text1"/>
        </w:rPr>
        <w:lastRenderedPageBreak/>
        <w:t xml:space="preserve">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w:t>
      </w:r>
      <w:r w:rsidRPr="001E47BF">
        <w:rPr>
          <w:rFonts w:ascii="Palatino Linotype" w:eastAsia="Palatino Linotype" w:hAnsi="Palatino Linotype" w:cs="Palatino Linotype"/>
          <w:b/>
          <w:color w:val="000000" w:themeColor="text1"/>
        </w:rPr>
        <w:t>deberán documentar todo acto que derive del ejercicio de sus facultades, competencias o funciones desde su origen la eventual publicidad y reutilización de la información que generen</w:t>
      </w:r>
      <w:r w:rsidRPr="001E47BF">
        <w:rPr>
          <w:rFonts w:ascii="Palatino Linotype" w:eastAsia="Palatino Linotype" w:hAnsi="Palatino Linotype" w:cs="Palatino Linotype"/>
          <w:color w:val="000000" w:themeColor="text1"/>
        </w:rPr>
        <w:t>.</w:t>
      </w:r>
    </w:p>
    <w:p w14:paraId="516C6DB3" w14:textId="77777777" w:rsidR="00C86C26" w:rsidRPr="001E47BF" w:rsidRDefault="00C86C26" w:rsidP="001E47BF">
      <w:pPr>
        <w:spacing w:line="360" w:lineRule="auto"/>
        <w:ind w:right="-646"/>
        <w:jc w:val="both"/>
        <w:rPr>
          <w:rFonts w:ascii="Palatino Linotype" w:eastAsia="Palatino Linotype" w:hAnsi="Palatino Linotype" w:cs="Palatino Linotype"/>
          <w:color w:val="000000" w:themeColor="text1"/>
        </w:rPr>
      </w:pPr>
    </w:p>
    <w:p w14:paraId="47B948CA" w14:textId="77777777" w:rsidR="00C86C26" w:rsidRPr="001E47BF" w:rsidRDefault="00C86C26" w:rsidP="001E47BF">
      <w:pPr>
        <w:numPr>
          <w:ilvl w:val="0"/>
          <w:numId w:val="1"/>
        </w:numPr>
        <w:spacing w:line="360" w:lineRule="auto"/>
        <w:ind w:left="0" w:firstLine="0"/>
        <w:contextualSpacing/>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A2A4247" w14:textId="77777777" w:rsidR="00C86C26" w:rsidRPr="001E47BF" w:rsidRDefault="00C86C26" w:rsidP="001E47BF">
      <w:pPr>
        <w:pStyle w:val="Prrafodelista"/>
        <w:spacing w:line="360" w:lineRule="auto"/>
        <w:rPr>
          <w:rFonts w:ascii="Palatino Linotype" w:hAnsi="Palatino Linotype"/>
          <w:color w:val="000000" w:themeColor="text1"/>
        </w:rPr>
      </w:pPr>
    </w:p>
    <w:p w14:paraId="323D6FEA" w14:textId="77777777" w:rsidR="00C86C26" w:rsidRPr="001E47BF" w:rsidRDefault="00C86C26" w:rsidP="001E47BF">
      <w:pPr>
        <w:numPr>
          <w:ilvl w:val="0"/>
          <w:numId w:val="1"/>
        </w:numPr>
        <w:spacing w:line="360" w:lineRule="auto"/>
        <w:ind w:left="0" w:firstLine="0"/>
        <w:contextualSpacing/>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79FB40D7" w14:textId="77777777" w:rsidR="00FC7577" w:rsidRPr="001E47BF" w:rsidRDefault="00FC7577" w:rsidP="001E47BF">
      <w:pPr>
        <w:pStyle w:val="Ttulo1"/>
        <w:spacing w:before="0" w:line="360" w:lineRule="auto"/>
        <w:rPr>
          <w:rFonts w:ascii="Palatino Linotype" w:hAnsi="Palatino Linotype"/>
          <w:b/>
          <w:color w:val="000000" w:themeColor="text1"/>
          <w:sz w:val="24"/>
          <w:szCs w:val="24"/>
        </w:rPr>
      </w:pPr>
    </w:p>
    <w:p w14:paraId="36F37A55" w14:textId="77777777" w:rsidR="00FC7577" w:rsidRPr="001E47BF" w:rsidRDefault="009E5986" w:rsidP="001E47BF">
      <w:pPr>
        <w:pStyle w:val="Prrafodelista"/>
        <w:numPr>
          <w:ilvl w:val="0"/>
          <w:numId w:val="7"/>
        </w:numPr>
        <w:spacing w:line="360" w:lineRule="auto"/>
        <w:jc w:val="both"/>
        <w:rPr>
          <w:rFonts w:ascii="Palatino Linotype" w:eastAsia="Palatino Linotype" w:hAnsi="Palatino Linotype" w:cs="Palatino Linotype"/>
          <w:b/>
          <w:color w:val="000000" w:themeColor="text1"/>
        </w:rPr>
      </w:pPr>
      <w:r w:rsidRPr="001E47BF">
        <w:rPr>
          <w:rFonts w:ascii="Palatino Linotype" w:eastAsia="Palatino Linotype" w:hAnsi="Palatino Linotype" w:cs="Palatino Linotype"/>
          <w:b/>
          <w:color w:val="000000" w:themeColor="text1"/>
        </w:rPr>
        <w:t>Respuesta</w:t>
      </w:r>
      <w:r w:rsidR="000A5E4D" w:rsidRPr="001E47BF">
        <w:rPr>
          <w:rFonts w:ascii="Palatino Linotype" w:eastAsia="Palatino Linotype" w:hAnsi="Palatino Linotype" w:cs="Palatino Linotype"/>
          <w:b/>
          <w:color w:val="000000" w:themeColor="text1"/>
        </w:rPr>
        <w:t>, de la información clasificada</w:t>
      </w:r>
    </w:p>
    <w:p w14:paraId="35A8DD08" w14:textId="77777777" w:rsidR="003D51F8" w:rsidRPr="001E47BF" w:rsidRDefault="003D51F8" w:rsidP="001E47BF">
      <w:pPr>
        <w:numPr>
          <w:ilvl w:val="0"/>
          <w:numId w:val="1"/>
        </w:numPr>
        <w:spacing w:line="360" w:lineRule="auto"/>
        <w:ind w:left="0" w:firstLine="0"/>
        <w:contextualSpacing/>
        <w:jc w:val="both"/>
        <w:rPr>
          <w:rFonts w:ascii="Palatino Linotype" w:hAnsi="Palatino Linotype" w:cs="Arial"/>
          <w:i/>
          <w:color w:val="000000" w:themeColor="text1"/>
        </w:rPr>
      </w:pPr>
      <w:r w:rsidRPr="001E47BF">
        <w:rPr>
          <w:rFonts w:ascii="Palatino Linotype" w:hAnsi="Palatino Linotype" w:cs="Arial"/>
          <w:color w:val="000000" w:themeColor="text1"/>
        </w:rPr>
        <w:t>E</w:t>
      </w:r>
      <w:r w:rsidR="00C54D34" w:rsidRPr="001E47BF">
        <w:rPr>
          <w:rFonts w:ascii="Palatino Linotype" w:hAnsi="Palatino Linotype" w:cs="Arial"/>
          <w:color w:val="000000" w:themeColor="text1"/>
        </w:rPr>
        <w:t>s de recordar</w:t>
      </w:r>
      <w:r w:rsidR="002A7A11" w:rsidRPr="001E47BF">
        <w:rPr>
          <w:rFonts w:ascii="Palatino Linotype" w:hAnsi="Palatino Linotype" w:cs="Arial"/>
          <w:color w:val="000000" w:themeColor="text1"/>
        </w:rPr>
        <w:t>, que la respuesta inicial versó</w:t>
      </w:r>
      <w:r w:rsidRPr="001E47BF">
        <w:rPr>
          <w:rFonts w:ascii="Palatino Linotype" w:hAnsi="Palatino Linotype" w:cs="Arial"/>
          <w:color w:val="000000" w:themeColor="text1"/>
        </w:rPr>
        <w:t xml:space="preserve"> en clasificar información, pero no la totalidad de </w:t>
      </w:r>
      <w:r w:rsidRPr="001E47BF">
        <w:rPr>
          <w:rFonts w:ascii="Palatino Linotype" w:eastAsia="Palatino Linotype" w:hAnsi="Palatino Linotype" w:cs="Palatino Linotype"/>
          <w:color w:val="000000" w:themeColor="text1"/>
        </w:rPr>
        <w:t>rubros</w:t>
      </w:r>
      <w:r w:rsidRPr="001E47BF">
        <w:rPr>
          <w:rFonts w:ascii="Palatino Linotype" w:hAnsi="Palatino Linotype" w:cs="Arial"/>
          <w:color w:val="000000" w:themeColor="text1"/>
        </w:rPr>
        <w:t xml:space="preserve"> que integraron la solicitud de información inicial; sino únicamente lo relativo a: todas</w:t>
      </w:r>
      <w:r w:rsidRPr="001E47BF">
        <w:rPr>
          <w:rFonts w:ascii="Palatino Linotype" w:eastAsia="Times New Roman" w:hAnsi="Palatino Linotype" w:cs="Arial"/>
          <w:color w:val="000000" w:themeColor="text1"/>
          <w:lang w:val="es-ES"/>
        </w:rPr>
        <w:t xml:space="preserve"> las denuncias interpuestas por cualquier concepto.</w:t>
      </w:r>
      <w:r w:rsidR="002A7A11" w:rsidRPr="001E47BF">
        <w:rPr>
          <w:rFonts w:ascii="Palatino Linotype" w:eastAsia="Times New Roman" w:hAnsi="Palatino Linotype" w:cs="Arial"/>
          <w:color w:val="000000" w:themeColor="text1"/>
          <w:lang w:val="es-ES"/>
        </w:rPr>
        <w:t xml:space="preserve"> Sin </w:t>
      </w:r>
      <w:proofErr w:type="gramStart"/>
      <w:r w:rsidR="002A7A11" w:rsidRPr="001E47BF">
        <w:rPr>
          <w:rFonts w:ascii="Palatino Linotype" w:eastAsia="Times New Roman" w:hAnsi="Palatino Linotype" w:cs="Arial"/>
          <w:color w:val="000000" w:themeColor="text1"/>
          <w:lang w:val="es-ES"/>
        </w:rPr>
        <w:t>embargo</w:t>
      </w:r>
      <w:proofErr w:type="gramEnd"/>
      <w:r w:rsidR="002A7A11" w:rsidRPr="001E47BF">
        <w:rPr>
          <w:rFonts w:ascii="Palatino Linotype" w:eastAsia="Times New Roman" w:hAnsi="Palatino Linotype" w:cs="Arial"/>
          <w:color w:val="000000" w:themeColor="text1"/>
          <w:lang w:val="es-ES"/>
        </w:rPr>
        <w:t xml:space="preserve"> no se remitió el acuerdo del Comité de Transparencia que lo sustentara de manera fundada y motivada.</w:t>
      </w:r>
    </w:p>
    <w:p w14:paraId="2A3440B1" w14:textId="77777777" w:rsidR="003D51F8" w:rsidRPr="001E47BF" w:rsidRDefault="003D51F8" w:rsidP="001E47BF">
      <w:pPr>
        <w:spacing w:line="360" w:lineRule="auto"/>
        <w:contextualSpacing/>
        <w:jc w:val="both"/>
        <w:rPr>
          <w:rFonts w:ascii="Palatino Linotype" w:hAnsi="Palatino Linotype" w:cs="Arial"/>
          <w:color w:val="000000" w:themeColor="text1"/>
        </w:rPr>
      </w:pPr>
    </w:p>
    <w:p w14:paraId="31A29666" w14:textId="77777777" w:rsidR="00C87224" w:rsidRPr="001E47BF" w:rsidRDefault="00C87224" w:rsidP="001E47BF">
      <w:pPr>
        <w:numPr>
          <w:ilvl w:val="0"/>
          <w:numId w:val="1"/>
        </w:numPr>
        <w:spacing w:line="360" w:lineRule="auto"/>
        <w:ind w:left="0" w:firstLine="0"/>
        <w:contextualSpacing/>
        <w:jc w:val="both"/>
        <w:rPr>
          <w:rFonts w:ascii="Palatino Linotype" w:hAnsi="Palatino Linotype"/>
          <w:color w:val="000000" w:themeColor="text1"/>
        </w:rPr>
      </w:pPr>
      <w:r w:rsidRPr="001E47BF">
        <w:rPr>
          <w:rFonts w:ascii="Palatino Linotype" w:hAnsi="Palatino Linotype"/>
          <w:color w:val="000000" w:themeColor="text1"/>
        </w:rPr>
        <w:t xml:space="preserve">Luego entonces, este Instituto considera que la respuesta presentada por el Sujeto </w:t>
      </w:r>
      <w:r w:rsidRPr="001E47BF">
        <w:rPr>
          <w:rFonts w:ascii="Palatino Linotype" w:hAnsi="Palatino Linotype" w:cs="Arial"/>
          <w:color w:val="000000" w:themeColor="text1"/>
        </w:rPr>
        <w:t>Obligado</w:t>
      </w:r>
      <w:r w:rsidRPr="001E47BF">
        <w:rPr>
          <w:rFonts w:ascii="Palatino Linotype" w:hAnsi="Palatino Linotype"/>
          <w:color w:val="000000" w:themeColor="text1"/>
        </w:rPr>
        <w:t xml:space="preserve"> no genera la certeza jurídica de la correcta clasificación de información,  por lo cual es dable modificar la respuesta dada y ordenar la presentación del Acuerdo de Clasificación correspondiente, con el cual se deberá fundamentar y motivar adecuadamente la clasificación de la información solicitada por el Recurrente, con la finalidad de dar cumplimiento a los principios de certeza jurídica, máxima publicidad y </w:t>
      </w:r>
      <w:proofErr w:type="spellStart"/>
      <w:r w:rsidRPr="001E47BF">
        <w:rPr>
          <w:rFonts w:ascii="Palatino Linotype" w:hAnsi="Palatino Linotype"/>
          <w:color w:val="000000" w:themeColor="text1"/>
        </w:rPr>
        <w:t>pro-persona</w:t>
      </w:r>
      <w:proofErr w:type="spellEnd"/>
      <w:r w:rsidRPr="001E47BF">
        <w:rPr>
          <w:rFonts w:ascii="Palatino Linotype" w:hAnsi="Palatino Linotype"/>
          <w:color w:val="000000" w:themeColor="text1"/>
        </w:rPr>
        <w:t xml:space="preserve"> que establecen los artículos 4 y 9 de la Ley de Transparencia y Acceso a la Información Pública del Estado de México y Municipios.</w:t>
      </w:r>
    </w:p>
    <w:p w14:paraId="4570A790" w14:textId="77777777" w:rsidR="00C87224" w:rsidRPr="001E47BF" w:rsidRDefault="00C87224" w:rsidP="001E47BF">
      <w:pPr>
        <w:pStyle w:val="Prrafodelista"/>
        <w:spacing w:line="360" w:lineRule="auto"/>
        <w:ind w:left="502"/>
        <w:jc w:val="both"/>
        <w:rPr>
          <w:rFonts w:ascii="Palatino Linotype" w:hAnsi="Palatino Linotype" w:cs="Arial"/>
          <w:color w:val="000000" w:themeColor="text1"/>
        </w:rPr>
      </w:pPr>
    </w:p>
    <w:p w14:paraId="0DD9175B" w14:textId="77777777" w:rsidR="00C87224" w:rsidRPr="001E47BF" w:rsidRDefault="00C87224" w:rsidP="001E47BF">
      <w:pPr>
        <w:numPr>
          <w:ilvl w:val="0"/>
          <w:numId w:val="1"/>
        </w:numPr>
        <w:spacing w:line="360" w:lineRule="auto"/>
        <w:ind w:left="0" w:firstLine="0"/>
        <w:contextualSpacing/>
        <w:jc w:val="both"/>
        <w:rPr>
          <w:rFonts w:ascii="Palatino Linotype" w:hAnsi="Palatino Linotype"/>
          <w:color w:val="000000" w:themeColor="text1"/>
        </w:rPr>
      </w:pPr>
      <w:r w:rsidRPr="001E47BF">
        <w:rPr>
          <w:rFonts w:ascii="Palatino Linotype" w:hAnsi="Palatino Linotype"/>
          <w:color w:val="000000" w:themeColor="text1"/>
        </w:rPr>
        <w:t>Para la fundamentación y motivación del Acuerdo respectivo se debe atender a lo señalado por el máximo tribunal del país, que ha establecido jurisprudencia respecto a qué debe entenderse por fundamentación y motivación en los siguientes términos:</w:t>
      </w:r>
    </w:p>
    <w:p w14:paraId="5C61C1F1" w14:textId="77777777" w:rsidR="00C87224" w:rsidRPr="001E47BF" w:rsidRDefault="00C87224" w:rsidP="001E47BF">
      <w:pPr>
        <w:pStyle w:val="Prrafodelista"/>
        <w:spacing w:line="360" w:lineRule="auto"/>
        <w:ind w:left="502"/>
        <w:jc w:val="both"/>
        <w:rPr>
          <w:rFonts w:ascii="Palatino Linotype" w:hAnsi="Palatino Linotype"/>
          <w:color w:val="000000" w:themeColor="text1"/>
        </w:rPr>
      </w:pPr>
    </w:p>
    <w:p w14:paraId="2D5A2A1F" w14:textId="77777777" w:rsidR="00C87224" w:rsidRPr="001E47BF" w:rsidRDefault="00C87224" w:rsidP="001E47BF">
      <w:pPr>
        <w:pStyle w:val="Prrafodelista"/>
        <w:spacing w:line="360" w:lineRule="auto"/>
        <w:ind w:left="502" w:right="567"/>
        <w:jc w:val="both"/>
        <w:rPr>
          <w:rFonts w:ascii="Palatino Linotype" w:hAnsi="Palatino Linotype"/>
          <w:i/>
          <w:color w:val="000000" w:themeColor="text1"/>
        </w:rPr>
      </w:pPr>
      <w:r w:rsidRPr="001E47BF">
        <w:rPr>
          <w:rFonts w:ascii="Palatino Linotype" w:hAnsi="Palatino Linotype"/>
          <w:i/>
          <w:color w:val="000000" w:themeColor="text1"/>
        </w:rPr>
        <w:lastRenderedPageBreak/>
        <w:t>“</w:t>
      </w:r>
      <w:r w:rsidRPr="001E47BF">
        <w:rPr>
          <w:rFonts w:ascii="Palatino Linotype" w:hAnsi="Palatino Linotype"/>
          <w:b/>
          <w:i/>
          <w:color w:val="000000" w:themeColor="text1"/>
        </w:rPr>
        <w:t>FUNDAMENTACIÓN Y MOTIVACIÓN.</w:t>
      </w:r>
      <w:r w:rsidRPr="001E47BF">
        <w:rPr>
          <w:rFonts w:ascii="Palatino Linotype" w:hAnsi="Palatino Linotype"/>
          <w:i/>
          <w:color w:val="000000" w:themeColor="text1"/>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w:t>
      </w:r>
      <w:r w:rsidR="0030284D" w:rsidRPr="001E47BF">
        <w:rPr>
          <w:rFonts w:ascii="Palatino Linotype" w:hAnsi="Palatino Linotype"/>
          <w:i/>
          <w:color w:val="000000" w:themeColor="text1"/>
        </w:rPr>
        <w:t>invocada como fundamento.”</w:t>
      </w:r>
    </w:p>
    <w:p w14:paraId="770EAC7E" w14:textId="77777777" w:rsidR="0030284D" w:rsidRPr="001E47BF" w:rsidRDefault="0030284D" w:rsidP="001E47BF">
      <w:pPr>
        <w:pStyle w:val="Prrafodelista"/>
        <w:spacing w:line="360" w:lineRule="auto"/>
        <w:ind w:left="502" w:right="567"/>
        <w:jc w:val="both"/>
        <w:rPr>
          <w:rFonts w:ascii="Palatino Linotype" w:hAnsi="Palatino Linotype"/>
          <w:i/>
          <w:color w:val="000000" w:themeColor="text1"/>
        </w:rPr>
      </w:pPr>
    </w:p>
    <w:p w14:paraId="08FC57AF" w14:textId="77777777" w:rsidR="00C87224" w:rsidRPr="00797A65" w:rsidRDefault="00C87224" w:rsidP="001E47BF">
      <w:pPr>
        <w:numPr>
          <w:ilvl w:val="0"/>
          <w:numId w:val="1"/>
        </w:numPr>
        <w:spacing w:line="360" w:lineRule="auto"/>
        <w:ind w:left="0" w:firstLine="0"/>
        <w:contextualSpacing/>
        <w:jc w:val="both"/>
        <w:rPr>
          <w:rFonts w:ascii="Palatino Linotype" w:hAnsi="Palatino Linotype"/>
          <w:color w:val="000000" w:themeColor="text1"/>
        </w:rPr>
      </w:pPr>
      <w:r w:rsidRPr="001E47BF">
        <w:rPr>
          <w:rFonts w:ascii="Palatino Linotype" w:hAnsi="Palatino Linotype"/>
          <w:color w:val="000000" w:themeColor="text1"/>
        </w:rPr>
        <w:t xml:space="preserve">Asimismo, se debe precisar que la clasificación de la información no se da por el simple mandato de la Ley, sino que es necesario que el Sujeto Obligado deba atender los dispuesto por la Ley de la Materia al momento de clasificar algún documento o información, ya sea total o parcialmente, ya que dicha clasificación es una labor en conjunto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w:t>
      </w:r>
      <w:r w:rsidRPr="00797A65">
        <w:rPr>
          <w:rFonts w:ascii="Palatino Linotype" w:hAnsi="Palatino Linotype"/>
          <w:color w:val="000000" w:themeColor="text1"/>
        </w:rPr>
        <w:t>modifique o revoque la clasificación de la información solicitada.</w:t>
      </w:r>
    </w:p>
    <w:p w14:paraId="53BC9C6E" w14:textId="77777777" w:rsidR="00C87224" w:rsidRPr="00797A65" w:rsidRDefault="00C87224" w:rsidP="001E47BF">
      <w:pPr>
        <w:pStyle w:val="Prrafodelista"/>
        <w:spacing w:line="360" w:lineRule="auto"/>
        <w:ind w:left="502"/>
        <w:jc w:val="both"/>
        <w:rPr>
          <w:rFonts w:ascii="Palatino Linotype" w:hAnsi="Palatino Linotype"/>
          <w:color w:val="000000" w:themeColor="text1"/>
        </w:rPr>
      </w:pPr>
    </w:p>
    <w:p w14:paraId="05CA0939" w14:textId="77777777" w:rsidR="00C87224" w:rsidRPr="00797A65" w:rsidRDefault="00C87224" w:rsidP="001E47BF">
      <w:pPr>
        <w:numPr>
          <w:ilvl w:val="0"/>
          <w:numId w:val="1"/>
        </w:numPr>
        <w:spacing w:line="360" w:lineRule="auto"/>
        <w:ind w:left="0" w:firstLine="0"/>
        <w:contextualSpacing/>
        <w:jc w:val="both"/>
        <w:rPr>
          <w:rFonts w:ascii="Palatino Linotype" w:hAnsi="Palatino Linotype"/>
          <w:color w:val="000000" w:themeColor="text1"/>
        </w:rPr>
      </w:pPr>
      <w:r w:rsidRPr="00797A65">
        <w:rPr>
          <w:rFonts w:ascii="Palatino Linotype" w:hAnsi="Palatino Linotype"/>
          <w:color w:val="000000" w:themeColor="text1"/>
        </w:rPr>
        <w:t>Ahora bien, para el caso de la información de carácter reservada, se debe atender a lo establecido en los artículos 122, 125, 126, 127, 128, 129, 130, 131, 132, 133, 134, 135, 137, 140 fracción VIII, 141 y 142 de la Ley de Transparencia Estatal, que a la letra estipulan lo siguiente:</w:t>
      </w:r>
    </w:p>
    <w:p w14:paraId="32D07A58" w14:textId="77777777" w:rsidR="00C87224" w:rsidRPr="00797A65" w:rsidRDefault="00C87224" w:rsidP="001E47BF">
      <w:pPr>
        <w:pStyle w:val="Prrafodelista"/>
        <w:spacing w:line="360" w:lineRule="auto"/>
        <w:ind w:left="502"/>
        <w:jc w:val="both"/>
        <w:rPr>
          <w:rFonts w:ascii="Palatino Linotype" w:hAnsi="Palatino Linotype"/>
          <w:color w:val="000000" w:themeColor="text1"/>
        </w:rPr>
      </w:pPr>
    </w:p>
    <w:p w14:paraId="02F24303"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r w:rsidRPr="00797A65">
        <w:rPr>
          <w:rFonts w:ascii="Palatino Linotype" w:hAnsi="Palatino Linotype"/>
          <w:b/>
          <w:bCs/>
          <w:i/>
          <w:color w:val="000000" w:themeColor="text1"/>
        </w:rPr>
        <w:lastRenderedPageBreak/>
        <w:t xml:space="preserve">“Artículo 122. </w:t>
      </w:r>
      <w:r w:rsidRPr="00797A65">
        <w:rPr>
          <w:rFonts w:ascii="Palatino Linotype" w:hAnsi="Palatino Linotype"/>
          <w:i/>
          <w:color w:val="000000" w:themeColor="text1"/>
        </w:rPr>
        <w:t xml:space="preserve">La clasificación es el proceso mediante el cual el sujeto obligado determina que la información en su poder </w:t>
      </w:r>
      <w:proofErr w:type="spellStart"/>
      <w:r w:rsidRPr="00797A65">
        <w:rPr>
          <w:rFonts w:ascii="Palatino Linotype" w:hAnsi="Palatino Linotype"/>
          <w:i/>
          <w:color w:val="000000" w:themeColor="text1"/>
        </w:rPr>
        <w:t>actualiza</w:t>
      </w:r>
      <w:proofErr w:type="spellEnd"/>
      <w:r w:rsidRPr="00797A65">
        <w:rPr>
          <w:rFonts w:ascii="Palatino Linotype" w:hAnsi="Palatino Linotype"/>
          <w:i/>
          <w:color w:val="000000" w:themeColor="text1"/>
        </w:rPr>
        <w:t xml:space="preserve"> alguno de los supuestos de reserva o confidencialidad, de conformidad con lo dispuesto en el presente título.</w:t>
      </w:r>
    </w:p>
    <w:p w14:paraId="230170AE"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r w:rsidRPr="00797A65">
        <w:rPr>
          <w:rFonts w:ascii="Palatino Linotype" w:hAnsi="Palatino Linotype"/>
          <w:i/>
          <w:color w:val="000000" w:themeColor="text1"/>
        </w:rPr>
        <w:t xml:space="preserve"> </w:t>
      </w:r>
    </w:p>
    <w:p w14:paraId="094C8B99"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r w:rsidRPr="00797A65">
        <w:rPr>
          <w:rFonts w:ascii="Palatino Linotype" w:hAnsi="Palatino Linotype"/>
          <w:i/>
          <w:color w:val="000000" w:themeColor="text1"/>
        </w:rPr>
        <w:t xml:space="preserve">Los supuestos de reserva o confidencialidad previstos en las leyes deberán ser acordes con las bases, principios y disposiciones establecidos en la Ley General y, en ningún caso, podrán contravenirla. </w:t>
      </w:r>
    </w:p>
    <w:p w14:paraId="58942287"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p>
    <w:p w14:paraId="45FD8CDA"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r w:rsidRPr="00797A65">
        <w:rPr>
          <w:rFonts w:ascii="Palatino Linotype" w:hAnsi="Palatino Linotype"/>
          <w:i/>
          <w:color w:val="000000" w:themeColor="text1"/>
        </w:rPr>
        <w:t>Los titulares de las áreas de los sujetos obligados serán los responsables de clasificar la información, de conformidad con lo dispuesto en la presente Ley y demás disposiciones jurídicas aplicables.</w:t>
      </w:r>
    </w:p>
    <w:p w14:paraId="2B11720B"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p>
    <w:p w14:paraId="5750EA95"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125. </w:t>
      </w:r>
      <w:r w:rsidRPr="00797A65">
        <w:rPr>
          <w:rFonts w:ascii="Palatino Linotype" w:eastAsia="Calibri" w:hAnsi="Palatino Linotype"/>
          <w:b/>
          <w:i/>
          <w:color w:val="000000" w:themeColor="text1"/>
          <w:u w:val="single"/>
        </w:rPr>
        <w:t>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r w:rsidRPr="00797A65">
        <w:rPr>
          <w:rFonts w:ascii="Palatino Linotype" w:eastAsia="Calibri" w:hAnsi="Palatino Linotype"/>
          <w:i/>
          <w:color w:val="000000" w:themeColor="text1"/>
        </w:rPr>
        <w:t xml:space="preserve">. </w:t>
      </w:r>
    </w:p>
    <w:p w14:paraId="5644471F"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146946CF"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i/>
          <w:color w:val="000000" w:themeColor="text1"/>
          <w:u w:val="single"/>
        </w:rPr>
        <w:t>Los titulares de las áreas deberán determinar que el plazo de reserva sea el estrictamente necesario para proteger la información mientras subsistan las causas que dieron origen a la clasificación</w:t>
      </w:r>
      <w:r w:rsidRPr="00797A65">
        <w:rPr>
          <w:rFonts w:ascii="Palatino Linotype" w:eastAsia="Calibri" w:hAnsi="Palatino Linotype"/>
          <w:i/>
          <w:color w:val="000000" w:themeColor="text1"/>
        </w:rPr>
        <w:t xml:space="preserve">, salvaguardando el interés público protegido y tomarán en cuenta las razones que justifican el periodo de reserva establecido. </w:t>
      </w:r>
    </w:p>
    <w:p w14:paraId="25CE1ECF"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6F80BA19"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i/>
          <w:color w:val="000000" w:themeColor="text1"/>
          <w:u w:val="single"/>
        </w:rPr>
        <w:lastRenderedPageBreak/>
        <w:t>Excepcionalmente los sujetos obligados con la aprobación de su Comité de Transparencia, podrán ampliar el periodo de reserva hasta por un plazo de cinco años adicionales y por una sola vez, siempre y cuando justifiquen que subsisten las causas que dieron origen</w:t>
      </w:r>
      <w:r w:rsidRPr="00797A65">
        <w:rPr>
          <w:rFonts w:ascii="Palatino Linotype" w:eastAsia="Calibri" w:hAnsi="Palatino Linotype"/>
          <w:i/>
          <w:color w:val="000000" w:themeColor="text1"/>
        </w:rPr>
        <w:t xml:space="preserve"> a su clasificación, mediante la aplicación de una prueba de daño. </w:t>
      </w:r>
    </w:p>
    <w:p w14:paraId="38703530"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43B53FB0"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i/>
          <w:color w:val="000000" w:themeColor="text1"/>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B592732"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46415DFD"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126. </w:t>
      </w:r>
      <w:r w:rsidRPr="00797A65">
        <w:rPr>
          <w:rFonts w:ascii="Palatino Linotype" w:eastAsia="Calibri" w:hAnsi="Palatino Linotype"/>
          <w:i/>
          <w:color w:val="000000" w:themeColor="text1"/>
        </w:rPr>
        <w:t xml:space="preserve">Cada área del sujeto obligado elaborará un índice de los expedientes clasificados como reservados, por área responsable de la información y tema. </w:t>
      </w:r>
    </w:p>
    <w:p w14:paraId="54BF8EEC"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53DACFAC"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i/>
          <w:color w:val="000000" w:themeColor="text1"/>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14:paraId="0C5DCE75"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05C6113C"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127. </w:t>
      </w:r>
      <w:r w:rsidRPr="00797A65">
        <w:rPr>
          <w:rFonts w:ascii="Palatino Linotype" w:eastAsia="Calibri" w:hAnsi="Palatino Linotype"/>
          <w:i/>
          <w:color w:val="000000" w:themeColor="text1"/>
        </w:rPr>
        <w:t>Los índices de los expedientes clasificados como reservados serán información pública y deberán ser publicados en el sitio de internet de los sujetos obligados, así como en la Plataforma Nacional.</w:t>
      </w:r>
    </w:p>
    <w:p w14:paraId="1A8FDD27"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i/>
          <w:color w:val="000000" w:themeColor="text1"/>
        </w:rPr>
        <w:t xml:space="preserve"> </w:t>
      </w:r>
    </w:p>
    <w:p w14:paraId="1C23D70B"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i/>
          <w:color w:val="000000" w:themeColor="text1"/>
        </w:rPr>
        <w:t>En ningún caso el índice será considerado como información reservada.</w:t>
      </w:r>
    </w:p>
    <w:p w14:paraId="25FD8B7A"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0ADC8FEE"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128. </w:t>
      </w:r>
      <w:r w:rsidRPr="00797A65">
        <w:rPr>
          <w:rFonts w:ascii="Palatino Linotype" w:eastAsia="Calibri" w:hAnsi="Palatino Linotype"/>
          <w:b/>
          <w:i/>
          <w:color w:val="000000" w:themeColor="text1"/>
          <w:u w:val="single"/>
        </w:rPr>
        <w:t>En los casos en que se niegue el acceso a la información, por actualizarse alguno de los supuestos de clasificación, el Comité de Transparencia deberá confirmar, modificar o revocar la decisión</w:t>
      </w:r>
      <w:r w:rsidRPr="00797A65">
        <w:rPr>
          <w:rFonts w:ascii="Palatino Linotype" w:eastAsia="Calibri" w:hAnsi="Palatino Linotype"/>
          <w:i/>
          <w:color w:val="000000" w:themeColor="text1"/>
        </w:rPr>
        <w:t xml:space="preserve">. </w:t>
      </w:r>
    </w:p>
    <w:p w14:paraId="4A8A5150"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375E3837"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i/>
          <w:color w:val="000000" w:themeColor="text1"/>
          <w:u w:val="single"/>
        </w:rPr>
        <w:t>Para motivar la clasificación de la información y la ampliación del plazo de reserva</w:t>
      </w:r>
      <w:r w:rsidRPr="00797A65">
        <w:rPr>
          <w:rFonts w:ascii="Palatino Linotype" w:eastAsia="Calibri" w:hAnsi="Palatino Linotype"/>
          <w:i/>
          <w:color w:val="000000" w:themeColor="text1"/>
        </w:rPr>
        <w:t xml:space="preserve">, se deberán señalar las razones, motivos o circunstancias especiales que llevaron al sujeto obligado a concluir que el caso particular se ajusta al supuesto previsto por la norma legal invocada como fundamento. Además, </w:t>
      </w:r>
      <w:r w:rsidRPr="00797A65">
        <w:rPr>
          <w:rFonts w:ascii="Palatino Linotype" w:eastAsia="Calibri" w:hAnsi="Palatino Linotype"/>
          <w:b/>
          <w:i/>
          <w:color w:val="000000" w:themeColor="text1"/>
          <w:u w:val="single"/>
        </w:rPr>
        <w:t>el sujeto obligado deberá, en todo momento, aplicar una prueba de daño</w:t>
      </w:r>
      <w:r w:rsidRPr="00797A65">
        <w:rPr>
          <w:rFonts w:ascii="Palatino Linotype" w:eastAsia="Calibri" w:hAnsi="Palatino Linotype"/>
          <w:i/>
          <w:color w:val="000000" w:themeColor="text1"/>
        </w:rPr>
        <w:t xml:space="preserve">. </w:t>
      </w:r>
    </w:p>
    <w:p w14:paraId="349F5AC4"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6069E14D"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i/>
          <w:color w:val="000000" w:themeColor="text1"/>
          <w:u w:val="single"/>
        </w:rPr>
        <w:t xml:space="preserve">Tratándose de </w:t>
      </w:r>
      <w:proofErr w:type="gramStart"/>
      <w:r w:rsidRPr="00797A65">
        <w:rPr>
          <w:rFonts w:ascii="Palatino Linotype" w:eastAsia="Calibri" w:hAnsi="Palatino Linotype"/>
          <w:b/>
          <w:i/>
          <w:color w:val="000000" w:themeColor="text1"/>
          <w:u w:val="single"/>
        </w:rPr>
        <w:t>aquélla</w:t>
      </w:r>
      <w:proofErr w:type="gramEnd"/>
      <w:r w:rsidRPr="00797A65">
        <w:rPr>
          <w:rFonts w:ascii="Palatino Linotype" w:eastAsia="Calibri" w:hAnsi="Palatino Linotype"/>
          <w:b/>
          <w:i/>
          <w:color w:val="000000" w:themeColor="text1"/>
          <w:u w:val="single"/>
        </w:rPr>
        <w:t xml:space="preserve"> información que actualice los supuestos de clasificación, deberá señalarse el plazo al que estará sujeto la reserva</w:t>
      </w:r>
      <w:r w:rsidRPr="00797A65">
        <w:rPr>
          <w:rFonts w:ascii="Palatino Linotype" w:eastAsia="Calibri" w:hAnsi="Palatino Linotype"/>
          <w:i/>
          <w:color w:val="000000" w:themeColor="text1"/>
        </w:rPr>
        <w:t xml:space="preserve">. </w:t>
      </w:r>
    </w:p>
    <w:p w14:paraId="58F5277B"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4FF871B9"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129. </w:t>
      </w:r>
      <w:r w:rsidRPr="00797A65">
        <w:rPr>
          <w:rFonts w:ascii="Palatino Linotype" w:eastAsia="Calibri" w:hAnsi="Palatino Linotype"/>
          <w:b/>
          <w:i/>
          <w:color w:val="000000" w:themeColor="text1"/>
          <w:u w:val="single"/>
        </w:rPr>
        <w:t>En la aplicación de la prueba de daño, el sujeto obligado deberá precisar las razones objetivas por las que la apertura de la información generaría una afectación, justificando qu</w:t>
      </w:r>
      <w:r w:rsidRPr="00797A65">
        <w:rPr>
          <w:rFonts w:ascii="Palatino Linotype" w:eastAsia="Calibri" w:hAnsi="Palatino Linotype"/>
          <w:i/>
          <w:color w:val="000000" w:themeColor="text1"/>
        </w:rPr>
        <w:t xml:space="preserve">e: </w:t>
      </w:r>
    </w:p>
    <w:p w14:paraId="092FB076"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059141B6"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lastRenderedPageBreak/>
        <w:t xml:space="preserve">I. </w:t>
      </w:r>
      <w:r w:rsidRPr="00797A65">
        <w:rPr>
          <w:rFonts w:ascii="Palatino Linotype" w:eastAsia="Calibri" w:hAnsi="Palatino Linotype"/>
          <w:b/>
          <w:i/>
          <w:color w:val="000000" w:themeColor="text1"/>
          <w:u w:val="single"/>
        </w:rPr>
        <w:t>La divulgación de la información representa un riesgo real, demostrable e identificable del perjuicio significativo al interés público o a la seguridad pública</w:t>
      </w:r>
      <w:r w:rsidRPr="00797A65">
        <w:rPr>
          <w:rFonts w:ascii="Palatino Linotype" w:eastAsia="Calibri" w:hAnsi="Palatino Linotype"/>
          <w:i/>
          <w:color w:val="000000" w:themeColor="text1"/>
        </w:rPr>
        <w:t xml:space="preserve">; </w:t>
      </w:r>
    </w:p>
    <w:p w14:paraId="3092A85A"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II. </w:t>
      </w:r>
      <w:r w:rsidRPr="00797A65">
        <w:rPr>
          <w:rFonts w:ascii="Palatino Linotype" w:eastAsia="Calibri" w:hAnsi="Palatino Linotype"/>
          <w:b/>
          <w:i/>
          <w:color w:val="000000" w:themeColor="text1"/>
          <w:u w:val="single"/>
        </w:rPr>
        <w:t>El riesgo de perjuicio que supondría la divulgación supera el interés público general de que se difunda</w:t>
      </w:r>
      <w:r w:rsidRPr="00797A65">
        <w:rPr>
          <w:rFonts w:ascii="Palatino Linotype" w:eastAsia="Calibri" w:hAnsi="Palatino Linotype"/>
          <w:i/>
          <w:color w:val="000000" w:themeColor="text1"/>
        </w:rPr>
        <w:t xml:space="preserve">; y </w:t>
      </w:r>
    </w:p>
    <w:p w14:paraId="0551583F"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III. </w:t>
      </w:r>
      <w:r w:rsidRPr="00797A65">
        <w:rPr>
          <w:rFonts w:ascii="Palatino Linotype" w:eastAsia="Calibri" w:hAnsi="Palatino Linotype"/>
          <w:b/>
          <w:i/>
          <w:color w:val="000000" w:themeColor="text1"/>
          <w:u w:val="single"/>
        </w:rPr>
        <w:t>La limitación se adecua al principio de proporcionalidad y representa el medio menos restrictivo disponible representa el medio menos restrictivo disponible para evitar el perjuicio</w:t>
      </w:r>
      <w:r w:rsidRPr="00797A65">
        <w:rPr>
          <w:rFonts w:ascii="Palatino Linotype" w:eastAsia="Calibri" w:hAnsi="Palatino Linotype"/>
          <w:i/>
          <w:color w:val="000000" w:themeColor="text1"/>
        </w:rPr>
        <w:t xml:space="preserve">. </w:t>
      </w:r>
    </w:p>
    <w:p w14:paraId="1CB30A4F"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1B9F2CA1"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130. </w:t>
      </w:r>
      <w:r w:rsidRPr="00797A65">
        <w:rPr>
          <w:rFonts w:ascii="Palatino Linotype" w:eastAsia="Calibri" w:hAnsi="Palatino Linotype"/>
          <w:i/>
          <w:color w:val="000000" w:themeColor="text1"/>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447FCB3E"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75A4F08C"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131. </w:t>
      </w:r>
      <w:r w:rsidRPr="00797A65">
        <w:rPr>
          <w:rFonts w:ascii="Palatino Linotype" w:eastAsia="Calibri" w:hAnsi="Palatino Linotype"/>
          <w:b/>
          <w:i/>
          <w:color w:val="000000" w:themeColor="text1"/>
          <w:u w:val="single"/>
        </w:rPr>
        <w:t>La carga de la prueba para justificar toda negativa de acceso a la información, por actualizarse cualquiera de los supuestos de clasificación previstos en esta Ley corresponderá a los sujetos obligados</w:t>
      </w:r>
      <w:r w:rsidRPr="00797A65">
        <w:rPr>
          <w:rFonts w:ascii="Palatino Linotype" w:eastAsia="Calibri" w:hAnsi="Palatino Linotype"/>
          <w:i/>
          <w:color w:val="000000" w:themeColor="text1"/>
        </w:rPr>
        <w:t xml:space="preserve">; en tal caso deberá fundar y motivar debidamente la clasificación de la información, de conformidad con lo previsto en la presente Ley. </w:t>
      </w:r>
    </w:p>
    <w:p w14:paraId="53AD21B2"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33F286CD"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132. </w:t>
      </w:r>
      <w:r w:rsidRPr="00797A65">
        <w:rPr>
          <w:rFonts w:ascii="Palatino Linotype" w:eastAsia="Calibri" w:hAnsi="Palatino Linotype"/>
          <w:b/>
          <w:i/>
          <w:color w:val="000000" w:themeColor="text1"/>
          <w:u w:val="single"/>
        </w:rPr>
        <w:t>La clasificación de la información se llevará a cabo en el momento en que</w:t>
      </w:r>
      <w:r w:rsidRPr="00797A65">
        <w:rPr>
          <w:rFonts w:ascii="Palatino Linotype" w:eastAsia="Calibri" w:hAnsi="Palatino Linotype"/>
          <w:i/>
          <w:color w:val="000000" w:themeColor="text1"/>
        </w:rPr>
        <w:t xml:space="preserve">: </w:t>
      </w:r>
    </w:p>
    <w:p w14:paraId="7A2A37D7"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I. </w:t>
      </w:r>
      <w:r w:rsidRPr="00797A65">
        <w:rPr>
          <w:rFonts w:ascii="Palatino Linotype" w:eastAsia="Calibri" w:hAnsi="Palatino Linotype"/>
          <w:i/>
          <w:color w:val="000000" w:themeColor="text1"/>
        </w:rPr>
        <w:t xml:space="preserve">Se reciba una solicitud de acceso a la información; </w:t>
      </w:r>
    </w:p>
    <w:p w14:paraId="40AD3D59"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lastRenderedPageBreak/>
        <w:t xml:space="preserve">II. </w:t>
      </w:r>
      <w:r w:rsidRPr="00797A65">
        <w:rPr>
          <w:rFonts w:ascii="Palatino Linotype" w:eastAsia="Calibri" w:hAnsi="Palatino Linotype"/>
          <w:b/>
          <w:i/>
          <w:color w:val="000000" w:themeColor="text1"/>
          <w:u w:val="single"/>
        </w:rPr>
        <w:t>Se determine mediante resolución de autoridad competente</w:t>
      </w:r>
      <w:r w:rsidRPr="00797A65">
        <w:rPr>
          <w:rFonts w:ascii="Palatino Linotype" w:eastAsia="Calibri" w:hAnsi="Palatino Linotype"/>
          <w:i/>
          <w:color w:val="000000" w:themeColor="text1"/>
        </w:rPr>
        <w:t xml:space="preserve">; o </w:t>
      </w:r>
    </w:p>
    <w:p w14:paraId="51175E1E"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III. </w:t>
      </w:r>
      <w:r w:rsidRPr="00797A65">
        <w:rPr>
          <w:rFonts w:ascii="Palatino Linotype" w:eastAsia="Calibri" w:hAnsi="Palatino Linotype"/>
          <w:i/>
          <w:color w:val="000000" w:themeColor="text1"/>
        </w:rPr>
        <w:t xml:space="preserve">Se generen versiones públicas para dar cumplimiento a las obligaciones de transparencia previstas en esta Ley. </w:t>
      </w:r>
    </w:p>
    <w:p w14:paraId="08827620"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0FFA5935"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i/>
          <w:color w:val="000000" w:themeColor="text1"/>
          <w:u w:val="single"/>
        </w:rPr>
        <w:t>Tratándose de información reservada, los titulares de las áreas deberán revisar la clasificación al momento de la recepción de una solicitud, para verificar si subsisten las causas que le dieron origen</w:t>
      </w:r>
      <w:r w:rsidRPr="00797A65">
        <w:rPr>
          <w:rFonts w:ascii="Palatino Linotype" w:eastAsia="Calibri" w:hAnsi="Palatino Linotype"/>
          <w:i/>
          <w:color w:val="000000" w:themeColor="text1"/>
        </w:rPr>
        <w:t xml:space="preserve">. </w:t>
      </w:r>
    </w:p>
    <w:p w14:paraId="123D06D8"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4A3C55F9"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133. </w:t>
      </w:r>
      <w:r w:rsidRPr="00797A65">
        <w:rPr>
          <w:rFonts w:ascii="Palatino Linotype" w:eastAsia="Calibri" w:hAnsi="Palatino Linotype"/>
          <w:i/>
          <w:color w:val="000000" w:themeColor="text1"/>
        </w:rPr>
        <w:t xml:space="preserve">Los documentos clasificados total o parcialmente deberán llevar una leyenda que indique tal carácter, la fecha de clasificación, el fundamento legal y, en su caso, el periodo de reserva. </w:t>
      </w:r>
    </w:p>
    <w:p w14:paraId="07BB1291"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2EC407BD"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134. </w:t>
      </w:r>
      <w:r w:rsidRPr="00797A65">
        <w:rPr>
          <w:rFonts w:ascii="Palatino Linotype" w:eastAsia="Calibri" w:hAnsi="Palatino Linotype"/>
          <w:i/>
          <w:color w:val="000000" w:themeColor="text1"/>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3169A6F1"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3D3637C1"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i/>
          <w:color w:val="000000" w:themeColor="text1"/>
        </w:rPr>
        <w:t>En ningún caso se podrán clasificar documentos antes de que se genere la información.</w:t>
      </w:r>
    </w:p>
    <w:p w14:paraId="6405B689"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4A38944A"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i/>
          <w:color w:val="000000" w:themeColor="text1"/>
          <w:u w:val="single"/>
        </w:rPr>
        <w:t>La clasificación de información se realizará conforme a un análisis caso por caso, mediante la aplicación de la prueba de daño</w:t>
      </w:r>
      <w:r w:rsidRPr="00797A65">
        <w:rPr>
          <w:rFonts w:ascii="Palatino Linotype" w:eastAsia="Calibri" w:hAnsi="Palatino Linotype"/>
          <w:i/>
          <w:color w:val="000000" w:themeColor="text1"/>
        </w:rPr>
        <w:t xml:space="preserve">. </w:t>
      </w:r>
    </w:p>
    <w:p w14:paraId="779DB1A6"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77B5142E"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lastRenderedPageBreak/>
        <w:t xml:space="preserve">Artículo 135. </w:t>
      </w:r>
      <w:r w:rsidRPr="00797A65">
        <w:rPr>
          <w:rFonts w:ascii="Palatino Linotype" w:eastAsia="Calibri" w:hAnsi="Palatino Linotype"/>
          <w:i/>
          <w:color w:val="000000" w:themeColor="text1"/>
        </w:rPr>
        <w:t>Los lineamientos generales que se emitan al respecto en materia de clasificación de la información reservada y confidencial y, para la elaboración de versiones públicas, serán de observancia obligatoria para los sujetos obligados.</w:t>
      </w:r>
    </w:p>
    <w:p w14:paraId="78D411AF"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7AB752D8"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137. </w:t>
      </w:r>
      <w:r w:rsidRPr="00797A65">
        <w:rPr>
          <w:rFonts w:ascii="Palatino Linotype" w:eastAsia="Calibri" w:hAnsi="Palatino Linotype"/>
          <w:i/>
          <w:color w:val="000000" w:themeColor="text1"/>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5F21470"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13070327"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Artículo 140. </w:t>
      </w:r>
      <w:r w:rsidRPr="00797A65">
        <w:rPr>
          <w:rFonts w:ascii="Palatino Linotype" w:eastAsia="Calibri" w:hAnsi="Palatino Linotype"/>
          <w:i/>
          <w:color w:val="000000" w:themeColor="text1"/>
        </w:rPr>
        <w:t xml:space="preserve">El acceso a la información pública será restringido excepcionalmente, cuando por razones de interés público, ésta sea clasificada como reservada, conforme a los criterios siguientes: </w:t>
      </w:r>
    </w:p>
    <w:p w14:paraId="0F10A951"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0D3C3A1B" w14:textId="77777777" w:rsidR="00C87224" w:rsidRPr="00797A65" w:rsidRDefault="00C87224" w:rsidP="001E47BF">
      <w:pPr>
        <w:pStyle w:val="Prrafodelista"/>
        <w:spacing w:line="360" w:lineRule="auto"/>
        <w:ind w:left="502" w:right="567"/>
        <w:jc w:val="both"/>
        <w:rPr>
          <w:rFonts w:ascii="Palatino Linotype" w:eastAsia="Calibri" w:hAnsi="Palatino Linotype"/>
          <w:b/>
          <w:bCs/>
          <w:i/>
          <w:color w:val="000000" w:themeColor="text1"/>
        </w:rPr>
      </w:pPr>
      <w:r w:rsidRPr="00797A65">
        <w:rPr>
          <w:rFonts w:ascii="Palatino Linotype" w:eastAsia="Calibri" w:hAnsi="Palatino Linotype"/>
          <w:b/>
          <w:bCs/>
          <w:i/>
          <w:color w:val="000000" w:themeColor="text1"/>
        </w:rPr>
        <w:t>(…)</w:t>
      </w:r>
    </w:p>
    <w:p w14:paraId="5A8DE1B1"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 xml:space="preserve">VIII. </w:t>
      </w:r>
      <w:r w:rsidRPr="00797A65">
        <w:rPr>
          <w:rFonts w:ascii="Palatino Linotype" w:eastAsia="Calibri" w:hAnsi="Palatino Linotype"/>
          <w:i/>
          <w:color w:val="000000" w:themeColor="text1"/>
        </w:rPr>
        <w:t xml:space="preserve">Vulnere la conducción de los expedientes judiciales o de los procedimientos administrativos seguidos en forma de juicio, en tanto no hayan quedado firmes; </w:t>
      </w:r>
    </w:p>
    <w:p w14:paraId="101832DF"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r w:rsidRPr="00797A65">
        <w:rPr>
          <w:rFonts w:ascii="Palatino Linotype" w:eastAsia="Calibri" w:hAnsi="Palatino Linotype"/>
          <w:b/>
          <w:bCs/>
          <w:i/>
          <w:color w:val="000000" w:themeColor="text1"/>
        </w:rPr>
        <w:t>(…)</w:t>
      </w:r>
      <w:r w:rsidRPr="00797A65">
        <w:rPr>
          <w:rFonts w:ascii="Palatino Linotype" w:eastAsia="Calibri" w:hAnsi="Palatino Linotype"/>
          <w:i/>
          <w:color w:val="000000" w:themeColor="text1"/>
        </w:rPr>
        <w:t xml:space="preserve"> </w:t>
      </w:r>
    </w:p>
    <w:p w14:paraId="0B645A40" w14:textId="77777777" w:rsidR="00C87224" w:rsidRPr="00797A65" w:rsidRDefault="00C87224" w:rsidP="001E47BF">
      <w:pPr>
        <w:pStyle w:val="Prrafodelista"/>
        <w:spacing w:line="360" w:lineRule="auto"/>
        <w:ind w:left="502" w:right="567"/>
        <w:jc w:val="both"/>
        <w:rPr>
          <w:rFonts w:ascii="Palatino Linotype" w:eastAsia="Calibri" w:hAnsi="Palatino Linotype"/>
          <w:i/>
          <w:color w:val="000000" w:themeColor="text1"/>
        </w:rPr>
      </w:pPr>
    </w:p>
    <w:p w14:paraId="23E6F66F"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r w:rsidRPr="00797A65">
        <w:rPr>
          <w:rFonts w:ascii="Palatino Linotype" w:eastAsia="Calibri" w:hAnsi="Palatino Linotype"/>
          <w:b/>
          <w:bCs/>
          <w:i/>
          <w:color w:val="000000" w:themeColor="text1"/>
        </w:rPr>
        <w:t xml:space="preserve">Artículo 141. </w:t>
      </w:r>
      <w:r w:rsidRPr="00797A65">
        <w:rPr>
          <w:rFonts w:ascii="Palatino Linotype" w:eastAsia="Calibri" w:hAnsi="Palatino Linotype"/>
          <w:b/>
          <w:i/>
          <w:color w:val="000000" w:themeColor="text1"/>
          <w:u w:val="single"/>
        </w:rPr>
        <w:t>Las causales de reserva previstas en este Capítulo se deberán fundar y motivar, a través de la aplicación de la prueba de daño a la que se hace referencia en el presente Título</w:t>
      </w:r>
      <w:r w:rsidRPr="00797A65">
        <w:rPr>
          <w:rFonts w:ascii="Palatino Linotype" w:eastAsia="Calibri" w:hAnsi="Palatino Linotype"/>
          <w:i/>
          <w:color w:val="000000" w:themeColor="text1"/>
        </w:rPr>
        <w:t>.</w:t>
      </w:r>
    </w:p>
    <w:p w14:paraId="6E88C81A"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p>
    <w:p w14:paraId="10718E1A"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r w:rsidRPr="00797A65">
        <w:rPr>
          <w:rFonts w:ascii="Palatino Linotype" w:hAnsi="Palatino Linotype"/>
          <w:b/>
          <w:bCs/>
          <w:i/>
          <w:color w:val="000000" w:themeColor="text1"/>
        </w:rPr>
        <w:lastRenderedPageBreak/>
        <w:t xml:space="preserve">Artículo 142. </w:t>
      </w:r>
      <w:r w:rsidRPr="00797A65">
        <w:rPr>
          <w:rFonts w:ascii="Palatino Linotype" w:hAnsi="Palatino Linotype"/>
          <w:i/>
          <w:color w:val="000000" w:themeColor="text1"/>
        </w:rPr>
        <w:t xml:space="preserve">Bajo ninguna circunstancia podrá invocarse el carácter de reservado cuando: </w:t>
      </w:r>
    </w:p>
    <w:p w14:paraId="6F652A46"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r w:rsidRPr="00797A65">
        <w:rPr>
          <w:rFonts w:ascii="Palatino Linotype" w:hAnsi="Palatino Linotype"/>
          <w:b/>
          <w:bCs/>
          <w:i/>
          <w:color w:val="000000" w:themeColor="text1"/>
        </w:rPr>
        <w:t xml:space="preserve">I. </w:t>
      </w:r>
      <w:r w:rsidRPr="00797A65">
        <w:rPr>
          <w:rFonts w:ascii="Palatino Linotype" w:hAnsi="Palatino Linotype"/>
          <w:i/>
          <w:color w:val="000000" w:themeColor="text1"/>
        </w:rPr>
        <w:t xml:space="preserve">Se trate de violaciones graves de derechos humanos, calificada así por autoridad competente; </w:t>
      </w:r>
    </w:p>
    <w:p w14:paraId="1713AD6D"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r w:rsidRPr="00797A65">
        <w:rPr>
          <w:rFonts w:ascii="Palatino Linotype" w:hAnsi="Palatino Linotype"/>
          <w:b/>
          <w:bCs/>
          <w:i/>
          <w:color w:val="000000" w:themeColor="text1"/>
        </w:rPr>
        <w:t xml:space="preserve">II. </w:t>
      </w:r>
      <w:r w:rsidRPr="00797A65">
        <w:rPr>
          <w:rFonts w:ascii="Palatino Linotype" w:hAnsi="Palatino Linotype"/>
          <w:i/>
          <w:color w:val="000000" w:themeColor="text1"/>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68F0FAF3"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r w:rsidRPr="00797A65">
        <w:rPr>
          <w:rFonts w:ascii="Palatino Linotype" w:hAnsi="Palatino Linotype"/>
          <w:b/>
          <w:bCs/>
          <w:i/>
          <w:color w:val="000000" w:themeColor="text1"/>
        </w:rPr>
        <w:t xml:space="preserve">III. </w:t>
      </w:r>
      <w:r w:rsidRPr="00797A65">
        <w:rPr>
          <w:rFonts w:ascii="Palatino Linotype" w:hAnsi="Palatino Linotype"/>
          <w:i/>
          <w:color w:val="000000" w:themeColor="text1"/>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7FD819A2" w14:textId="77777777" w:rsidR="00C87224" w:rsidRPr="00797A65" w:rsidRDefault="00C87224" w:rsidP="001E47BF">
      <w:pPr>
        <w:pStyle w:val="Prrafodelista"/>
        <w:spacing w:line="360" w:lineRule="auto"/>
        <w:ind w:left="502" w:right="567"/>
        <w:jc w:val="both"/>
        <w:rPr>
          <w:rFonts w:ascii="Palatino Linotype" w:hAnsi="Palatino Linotype"/>
          <w:i/>
          <w:color w:val="000000" w:themeColor="text1"/>
        </w:rPr>
      </w:pPr>
      <w:r w:rsidRPr="00797A65">
        <w:rPr>
          <w:rFonts w:ascii="Palatino Linotype" w:hAnsi="Palatino Linotype"/>
          <w:b/>
          <w:bCs/>
          <w:i/>
          <w:color w:val="000000" w:themeColor="text1"/>
        </w:rPr>
        <w:t xml:space="preserve">IV. </w:t>
      </w:r>
      <w:r w:rsidRPr="00797A65">
        <w:rPr>
          <w:rFonts w:ascii="Palatino Linotype" w:hAnsi="Palatino Linotype"/>
          <w:i/>
          <w:color w:val="000000" w:themeColor="text1"/>
        </w:rPr>
        <w:t>Se trate de información relacionada con actos de corrupción de conformidad con las disposiciones jurídicas aplicables.”</w:t>
      </w:r>
    </w:p>
    <w:p w14:paraId="646CB396" w14:textId="77777777" w:rsidR="00C87224" w:rsidRPr="00797A65" w:rsidRDefault="00C87224" w:rsidP="00797A65">
      <w:pPr>
        <w:spacing w:line="360" w:lineRule="auto"/>
        <w:ind w:right="567"/>
        <w:jc w:val="both"/>
        <w:rPr>
          <w:rFonts w:ascii="Palatino Linotype" w:hAnsi="Palatino Linotype"/>
          <w:color w:val="000000" w:themeColor="text1"/>
        </w:rPr>
      </w:pPr>
    </w:p>
    <w:p w14:paraId="3932636D" w14:textId="77777777" w:rsidR="00C87224" w:rsidRPr="00797A65" w:rsidRDefault="00C87224" w:rsidP="001E47BF">
      <w:pPr>
        <w:numPr>
          <w:ilvl w:val="0"/>
          <w:numId w:val="1"/>
        </w:numPr>
        <w:spacing w:line="360" w:lineRule="auto"/>
        <w:ind w:left="0" w:firstLine="0"/>
        <w:contextualSpacing/>
        <w:jc w:val="both"/>
        <w:rPr>
          <w:rFonts w:ascii="Palatino Linotype" w:hAnsi="Palatino Linotype"/>
          <w:color w:val="000000" w:themeColor="text1"/>
        </w:rPr>
      </w:pPr>
      <w:r w:rsidRPr="00797A65">
        <w:rPr>
          <w:rFonts w:ascii="Palatino Linotype" w:hAnsi="Palatino Linotype"/>
          <w:color w:val="000000" w:themeColor="text1"/>
        </w:rPr>
        <w:t>Así como lo dispuesto por los Lineamientos Generales en materia de Clasificación y Desclasificación de la Información, así como para la Elaboración de Versiones Públicas, atendiendo a lo dispuesto en los identificados como Décimo Tercero, Décimo Cuarto, Trigésimo, Quincuagésimo Primero, Quincuagésimo Segundo y Quincuagésimo Tercero.</w:t>
      </w:r>
    </w:p>
    <w:p w14:paraId="5D1D0F95" w14:textId="77777777" w:rsidR="00C87224" w:rsidRPr="00797A65" w:rsidRDefault="00C87224" w:rsidP="001E47BF">
      <w:pPr>
        <w:pStyle w:val="Prrafodelista"/>
        <w:spacing w:line="360" w:lineRule="auto"/>
        <w:ind w:left="502" w:right="567"/>
        <w:jc w:val="both"/>
        <w:rPr>
          <w:rFonts w:ascii="Palatino Linotype" w:hAnsi="Palatino Linotype"/>
          <w:color w:val="000000" w:themeColor="text1"/>
        </w:rPr>
      </w:pPr>
    </w:p>
    <w:p w14:paraId="3EEBAFCE" w14:textId="77777777" w:rsidR="00C87224" w:rsidRPr="00797A65" w:rsidRDefault="00C87224" w:rsidP="001E47BF">
      <w:pPr>
        <w:numPr>
          <w:ilvl w:val="0"/>
          <w:numId w:val="1"/>
        </w:numPr>
        <w:spacing w:line="360" w:lineRule="auto"/>
        <w:ind w:left="0" w:firstLine="0"/>
        <w:contextualSpacing/>
        <w:jc w:val="both"/>
        <w:rPr>
          <w:rFonts w:ascii="Palatino Linotype" w:hAnsi="Palatino Linotype"/>
          <w:color w:val="000000" w:themeColor="text1"/>
        </w:rPr>
      </w:pPr>
      <w:r w:rsidRPr="00797A65">
        <w:rPr>
          <w:rFonts w:ascii="Palatino Linotype" w:hAnsi="Palatino Linotype"/>
          <w:color w:val="000000" w:themeColor="text1"/>
        </w:rPr>
        <w:t xml:space="preserve">Es así que, en los casos en los que se clasifique información como reservada, el Sujeto Obligado debe motivar la clasificación, señalando las razones, motivos o circunstancias especiales que lo llevaron a concluir que el caso concreto se ajusta a </w:t>
      </w:r>
      <w:r w:rsidRPr="00797A65">
        <w:rPr>
          <w:rFonts w:ascii="Palatino Linotype" w:hAnsi="Palatino Linotype"/>
          <w:color w:val="000000" w:themeColor="text1"/>
        </w:rPr>
        <w:lastRenderedPageBreak/>
        <w:t>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14:paraId="72C44228" w14:textId="77777777" w:rsidR="00C87224" w:rsidRPr="00797A65" w:rsidRDefault="00C87224" w:rsidP="001E47BF">
      <w:pPr>
        <w:pStyle w:val="Prrafodelista"/>
        <w:spacing w:line="360" w:lineRule="auto"/>
        <w:ind w:left="502"/>
        <w:jc w:val="both"/>
        <w:rPr>
          <w:rFonts w:ascii="Palatino Linotype" w:hAnsi="Palatino Linotype"/>
          <w:color w:val="000000" w:themeColor="text1"/>
        </w:rPr>
      </w:pPr>
    </w:p>
    <w:p w14:paraId="6E2AEDF1" w14:textId="77777777" w:rsidR="00C87224" w:rsidRPr="00797A65" w:rsidRDefault="00C87224" w:rsidP="001E47BF">
      <w:pPr>
        <w:numPr>
          <w:ilvl w:val="0"/>
          <w:numId w:val="1"/>
        </w:numPr>
        <w:spacing w:line="360" w:lineRule="auto"/>
        <w:ind w:left="0" w:firstLine="0"/>
        <w:contextualSpacing/>
        <w:jc w:val="both"/>
        <w:rPr>
          <w:rFonts w:ascii="Palatino Linotype" w:hAnsi="Palatino Linotype"/>
          <w:color w:val="000000" w:themeColor="text1"/>
        </w:rPr>
      </w:pPr>
      <w:r w:rsidRPr="00797A65">
        <w:rPr>
          <w:rFonts w:ascii="Palatino Linotype" w:hAnsi="Palatino Linotype"/>
          <w:color w:val="000000" w:themeColor="text1"/>
        </w:rPr>
        <w:t>Adicionalmente, se debe señalar que el plazo de reserva de la información, de acuerdo al referido artículo 125 de la Ley Transparencia establece que la información podrá permanecer reservada hasta por un periodo de cinco años contados a partir de su clasificación, pudiendo ampliarse hasta por un plazo de cinco años adicionales siempre y cuando subsistan las causas que dieron origen a la clasificación; con el propósito de generar certeza jurídica conforme a la clasificación de la información solicitada por el Recurrente.</w:t>
      </w:r>
    </w:p>
    <w:p w14:paraId="7FF728AA" w14:textId="77777777" w:rsidR="000A5E4D" w:rsidRPr="00797A65" w:rsidRDefault="000A5E4D" w:rsidP="001E47BF">
      <w:pPr>
        <w:spacing w:line="360" w:lineRule="auto"/>
        <w:rPr>
          <w:rFonts w:ascii="Palatino Linotype" w:hAnsi="Palatino Linotype" w:cs="Tahoma"/>
          <w:bCs/>
          <w:iCs/>
          <w:color w:val="000000" w:themeColor="text1"/>
          <w:lang w:val="es-ES"/>
        </w:rPr>
      </w:pPr>
    </w:p>
    <w:p w14:paraId="47DFF42C"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iCs/>
          <w:color w:val="000000" w:themeColor="text1"/>
        </w:rPr>
      </w:pPr>
      <w:r w:rsidRPr="00797A65">
        <w:rPr>
          <w:rFonts w:ascii="Palatino Linotype" w:eastAsia="Times New Roman" w:hAnsi="Palatino Linotype" w:cs="Tahoma"/>
          <w:iCs/>
          <w:color w:val="000000" w:themeColor="text1"/>
        </w:rPr>
        <w:t>Por su parte la Ley de Responsabilidades Administrativas del Estado de México y Municipios, contempla en sus n</w:t>
      </w:r>
      <w:r w:rsidRPr="001E47BF">
        <w:rPr>
          <w:rFonts w:ascii="Palatino Linotype" w:eastAsia="Times New Roman" w:hAnsi="Palatino Linotype" w:cs="Tahoma"/>
          <w:iCs/>
          <w:color w:val="000000" w:themeColor="text1"/>
        </w:rPr>
        <w:t xml:space="preserve">umerales </w:t>
      </w:r>
      <w:proofErr w:type="gramStart"/>
      <w:r w:rsidRPr="001E47BF">
        <w:rPr>
          <w:rFonts w:ascii="Palatino Linotype" w:eastAsia="Times New Roman" w:hAnsi="Palatino Linotype" w:cs="Tahoma"/>
          <w:iCs/>
          <w:color w:val="000000" w:themeColor="text1"/>
        </w:rPr>
        <w:t>9,  10</w:t>
      </w:r>
      <w:proofErr w:type="gramEnd"/>
      <w:r w:rsidRPr="001E47BF">
        <w:rPr>
          <w:rFonts w:ascii="Palatino Linotype" w:eastAsia="Times New Roman" w:hAnsi="Palatino Linotype" w:cs="Tahoma"/>
          <w:iCs/>
          <w:color w:val="000000" w:themeColor="text1"/>
        </w:rPr>
        <w:t xml:space="preserve"> y 95 a 97, que en el ámbito de su competencia, es autoridad facultada para aplicar dicha ley, el órgano de contraloría interna municipal y tendrá a su cargo, la investigación, substanciación y calificación de las faltas administrativas.</w:t>
      </w:r>
      <w:r w:rsidRPr="001E47BF">
        <w:rPr>
          <w:rFonts w:ascii="Palatino Linotype" w:eastAsia="Times New Roman" w:hAnsi="Palatino Linotype" w:cs="Tahoma"/>
          <w:iCs/>
          <w:color w:val="000000" w:themeColor="text1"/>
        </w:rPr>
        <w:cr/>
      </w:r>
    </w:p>
    <w:p w14:paraId="75A723E8"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iCs/>
          <w:color w:val="000000" w:themeColor="text1"/>
        </w:rPr>
      </w:pPr>
      <w:r w:rsidRPr="001E47BF">
        <w:rPr>
          <w:rFonts w:ascii="Palatino Linotype" w:eastAsia="Times New Roman" w:hAnsi="Palatino Linotype" w:cs="Tahoma"/>
          <w:iCs/>
          <w:color w:val="000000" w:themeColor="text1"/>
        </w:rPr>
        <w:lastRenderedPageBreak/>
        <w:t xml:space="preserve">Así mismo, que la investigación por la presunta responsabilidad de faltas administrativas podrá iniciar </w:t>
      </w:r>
      <w:r w:rsidRPr="001E47BF">
        <w:rPr>
          <w:rFonts w:ascii="Palatino Linotype" w:eastAsia="Times New Roman" w:hAnsi="Palatino Linotype" w:cs="Tahoma"/>
          <w:b/>
          <w:iCs/>
          <w:color w:val="000000" w:themeColor="text1"/>
        </w:rPr>
        <w:t>por denuncia</w:t>
      </w:r>
      <w:r w:rsidRPr="001E47BF">
        <w:rPr>
          <w:rFonts w:ascii="Palatino Linotype" w:eastAsia="Times New Roman" w:hAnsi="Palatino Linotype" w:cs="Tahoma"/>
          <w:iCs/>
          <w:color w:val="000000" w:themeColor="text1"/>
        </w:rPr>
        <w:t xml:space="preserve">, </w:t>
      </w:r>
      <w:proofErr w:type="gramStart"/>
      <w:r w:rsidRPr="001E47BF">
        <w:rPr>
          <w:rFonts w:ascii="Palatino Linotype" w:eastAsia="Times New Roman" w:hAnsi="Palatino Linotype" w:cs="Tahoma"/>
          <w:iCs/>
          <w:color w:val="000000" w:themeColor="text1"/>
        </w:rPr>
        <w:t>que  podrá</w:t>
      </w:r>
      <w:proofErr w:type="gramEnd"/>
      <w:r w:rsidRPr="001E47BF">
        <w:rPr>
          <w:rFonts w:ascii="Palatino Linotype" w:eastAsia="Times New Roman" w:hAnsi="Palatino Linotype" w:cs="Tahoma"/>
          <w:iCs/>
          <w:color w:val="000000" w:themeColor="text1"/>
        </w:rPr>
        <w:t xml:space="preserve"> ser presentada por escrito ante las autoridades investigadoras o de manera electrónica a través de los mecanismos que para tal efecto establezcan las mismas</w:t>
      </w:r>
    </w:p>
    <w:p w14:paraId="28197903" w14:textId="77777777" w:rsidR="000A5E4D" w:rsidRPr="001E47BF" w:rsidRDefault="000A5E4D" w:rsidP="001E47BF">
      <w:pPr>
        <w:spacing w:line="360" w:lineRule="auto"/>
        <w:rPr>
          <w:rFonts w:ascii="Palatino Linotype" w:eastAsia="Times New Roman" w:hAnsi="Palatino Linotype" w:cs="Tahoma"/>
          <w:iCs/>
          <w:color w:val="000000" w:themeColor="text1"/>
        </w:rPr>
      </w:pPr>
    </w:p>
    <w:p w14:paraId="74443A22"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olor w:val="000000" w:themeColor="text1"/>
          <w:lang w:val="es-ES"/>
        </w:rPr>
      </w:pPr>
      <w:r w:rsidRPr="001E47BF">
        <w:rPr>
          <w:rFonts w:ascii="Palatino Linotype" w:hAnsi="Palatino Linotype"/>
          <w:color w:val="000000" w:themeColor="text1"/>
          <w:lang w:val="es-ES"/>
        </w:rPr>
        <w:t xml:space="preserve">No se omite mencionar que de los documentos requeridos, se </w:t>
      </w:r>
      <w:r w:rsidRPr="001E47BF">
        <w:rPr>
          <w:rFonts w:ascii="Palatino Linotype" w:hAnsi="Palatino Linotype"/>
          <w:b/>
          <w:color w:val="000000" w:themeColor="text1"/>
          <w:lang w:val="es-ES"/>
        </w:rPr>
        <w:t xml:space="preserve">pueden derivar </w:t>
      </w:r>
      <w:r w:rsidRPr="001E47BF">
        <w:rPr>
          <w:rFonts w:ascii="Palatino Linotype" w:eastAsia="Times New Roman" w:hAnsi="Palatino Linotype" w:cs="Tahoma"/>
          <w:b/>
          <w:iCs/>
          <w:color w:val="000000" w:themeColor="text1"/>
        </w:rPr>
        <w:t>procedimientos</w:t>
      </w:r>
      <w:r w:rsidRPr="001E47BF">
        <w:rPr>
          <w:rFonts w:ascii="Palatino Linotype" w:hAnsi="Palatino Linotype"/>
          <w:b/>
          <w:color w:val="000000" w:themeColor="text1"/>
          <w:lang w:val="es-ES"/>
        </w:rPr>
        <w:t xml:space="preserve"> de responsabilidad </w:t>
      </w:r>
      <w:proofErr w:type="gramStart"/>
      <w:r w:rsidRPr="001E47BF">
        <w:rPr>
          <w:rFonts w:ascii="Palatino Linotype" w:hAnsi="Palatino Linotype"/>
          <w:b/>
          <w:color w:val="000000" w:themeColor="text1"/>
          <w:lang w:val="es-ES"/>
        </w:rPr>
        <w:t>administrativa</w:t>
      </w:r>
      <w:r w:rsidRPr="001E47BF">
        <w:rPr>
          <w:rFonts w:ascii="Palatino Linotype" w:hAnsi="Palatino Linotype"/>
          <w:color w:val="000000" w:themeColor="text1"/>
          <w:lang w:val="es-ES"/>
        </w:rPr>
        <w:t>,  y</w:t>
      </w:r>
      <w:proofErr w:type="gramEnd"/>
      <w:r w:rsidRPr="001E47BF">
        <w:rPr>
          <w:rFonts w:ascii="Palatino Linotype" w:hAnsi="Palatino Linotype"/>
          <w:color w:val="000000" w:themeColor="text1"/>
          <w:lang w:val="es-ES"/>
        </w:rPr>
        <w:t xml:space="preserve"> con el fin de determinar si es procedente ordenar su entrega, se considera que se debe analizar si los  mismos se encuentran en tr</w:t>
      </w:r>
      <w:r w:rsidR="00DD2116" w:rsidRPr="001E47BF">
        <w:rPr>
          <w:rFonts w:ascii="Palatino Linotype" w:hAnsi="Palatino Linotype"/>
          <w:color w:val="000000" w:themeColor="text1"/>
          <w:lang w:val="es-ES"/>
        </w:rPr>
        <w:t>ámite, o en su caso, concluidos; si bien es cierto en estricto sentido no se requieren los expedientes de los procedimientos, eventualmente dar a conocer las denuncias pueden</w:t>
      </w:r>
      <w:r w:rsidR="00143DA4" w:rsidRPr="001E47BF">
        <w:rPr>
          <w:rFonts w:ascii="Palatino Linotype" w:hAnsi="Palatino Linotype"/>
          <w:color w:val="000000" w:themeColor="text1"/>
          <w:lang w:val="es-ES"/>
        </w:rPr>
        <w:t xml:space="preserve"> vulnerar la conducción de expedientes.</w:t>
      </w:r>
    </w:p>
    <w:p w14:paraId="78772694" w14:textId="77777777" w:rsidR="000A5E4D" w:rsidRPr="001E47BF" w:rsidRDefault="000A5E4D" w:rsidP="001E47BF">
      <w:pPr>
        <w:tabs>
          <w:tab w:val="left" w:pos="3962"/>
        </w:tabs>
        <w:spacing w:line="360" w:lineRule="auto"/>
        <w:rPr>
          <w:rFonts w:ascii="Palatino Linotype" w:hAnsi="Palatino Linotype" w:cs="Tahoma"/>
          <w:b/>
          <w:bCs/>
          <w:color w:val="000000" w:themeColor="text1"/>
        </w:rPr>
      </w:pPr>
    </w:p>
    <w:p w14:paraId="0E100244" w14:textId="77777777" w:rsidR="000A5E4D" w:rsidRPr="001E47BF" w:rsidRDefault="000A5E4D" w:rsidP="001E47BF">
      <w:pPr>
        <w:pStyle w:val="Prrafodelista"/>
        <w:numPr>
          <w:ilvl w:val="0"/>
          <w:numId w:val="19"/>
        </w:numPr>
        <w:tabs>
          <w:tab w:val="left" w:pos="3962"/>
        </w:tabs>
        <w:spacing w:line="360" w:lineRule="auto"/>
        <w:rPr>
          <w:rFonts w:ascii="Palatino Linotype" w:hAnsi="Palatino Linotype" w:cs="Tahoma"/>
          <w:b/>
          <w:bCs/>
          <w:color w:val="000000" w:themeColor="text1"/>
        </w:rPr>
      </w:pPr>
      <w:r w:rsidRPr="001E47BF">
        <w:rPr>
          <w:rFonts w:ascii="Palatino Linotype" w:hAnsi="Palatino Linotype" w:cs="Tahoma"/>
          <w:b/>
          <w:bCs/>
          <w:color w:val="000000" w:themeColor="text1"/>
        </w:rPr>
        <w:t>Procedimiento de responsabilidad en trámite</w:t>
      </w:r>
    </w:p>
    <w:p w14:paraId="17339FFB" w14:textId="77777777" w:rsidR="000A5E4D" w:rsidRPr="001E47BF" w:rsidRDefault="000A5E4D" w:rsidP="001E47BF">
      <w:pPr>
        <w:tabs>
          <w:tab w:val="left" w:pos="3962"/>
        </w:tabs>
        <w:spacing w:line="360" w:lineRule="auto"/>
        <w:rPr>
          <w:rFonts w:ascii="Palatino Linotype" w:hAnsi="Palatino Linotype" w:cs="Tahoma"/>
          <w:bCs/>
          <w:color w:val="000000" w:themeColor="text1"/>
        </w:rPr>
      </w:pPr>
    </w:p>
    <w:p w14:paraId="328D1948"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iCs/>
          <w:color w:val="000000" w:themeColor="text1"/>
          <w:lang w:val="es-ES"/>
        </w:rPr>
      </w:pPr>
      <w:r w:rsidRPr="001E47BF">
        <w:rPr>
          <w:rFonts w:ascii="Palatino Linotype" w:hAnsi="Palatino Linotype" w:cs="Tahoma"/>
          <w:bCs/>
          <w:iCs/>
          <w:color w:val="000000" w:themeColor="text1"/>
          <w:lang w:val="es-ES"/>
        </w:rPr>
        <w:t xml:space="preserve">Al respecto, el artículo 140, fracción VI de la Ley de Transparencia y Acceso a la Información </w:t>
      </w:r>
      <w:r w:rsidRPr="001E47BF">
        <w:rPr>
          <w:rFonts w:ascii="Palatino Linotype" w:hAnsi="Palatino Linotype"/>
          <w:color w:val="000000" w:themeColor="text1"/>
          <w:lang w:val="es-ES"/>
        </w:rPr>
        <w:t>Pública</w:t>
      </w:r>
      <w:r w:rsidRPr="001E47BF">
        <w:rPr>
          <w:rFonts w:ascii="Palatino Linotype" w:hAnsi="Palatino Linotype" w:cs="Tahoma"/>
          <w:bCs/>
          <w:iCs/>
          <w:color w:val="000000" w:themeColor="text1"/>
          <w:lang w:val="es-ES"/>
        </w:rPr>
        <w:t xml:space="preserve">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 será reservada.</w:t>
      </w:r>
    </w:p>
    <w:p w14:paraId="6A0FA25D" w14:textId="77777777" w:rsidR="000A5E4D" w:rsidRPr="001E47BF" w:rsidRDefault="000A5E4D" w:rsidP="001E47BF">
      <w:pPr>
        <w:spacing w:line="360" w:lineRule="auto"/>
        <w:rPr>
          <w:rFonts w:ascii="Palatino Linotype" w:hAnsi="Palatino Linotype" w:cs="Tahoma"/>
          <w:bCs/>
          <w:iCs/>
          <w:color w:val="000000" w:themeColor="text1"/>
          <w:lang w:val="es-ES"/>
        </w:rPr>
      </w:pPr>
    </w:p>
    <w:p w14:paraId="74D4C75D"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iCs/>
          <w:color w:val="000000" w:themeColor="text1"/>
          <w:lang w:val="es-ES"/>
        </w:rPr>
      </w:pPr>
      <w:r w:rsidRPr="001E47BF">
        <w:rPr>
          <w:rFonts w:ascii="Palatino Linotype" w:hAnsi="Palatino Linotype" w:cs="Tahoma"/>
          <w:bCs/>
          <w:iCs/>
          <w:color w:val="000000" w:themeColor="text1"/>
        </w:rPr>
        <w:t xml:space="preserve">Por lo cual, la causal de reserva prevé que la información podrá clasificarse como </w:t>
      </w:r>
      <w:r w:rsidRPr="001E47BF">
        <w:rPr>
          <w:rFonts w:ascii="Palatino Linotype" w:hAnsi="Palatino Linotype" w:cs="Tahoma"/>
          <w:bCs/>
          <w:iCs/>
          <w:color w:val="000000" w:themeColor="text1"/>
          <w:lang w:val="es-ES"/>
        </w:rPr>
        <w:t>reservada</w:t>
      </w:r>
      <w:r w:rsidRPr="001E47BF">
        <w:rPr>
          <w:rFonts w:ascii="Palatino Linotype" w:hAnsi="Palatino Linotype" w:cs="Tahoma"/>
          <w:bCs/>
          <w:iCs/>
          <w:color w:val="000000" w:themeColor="text1"/>
        </w:rPr>
        <w:t xml:space="preserve"> en el caso de que obstruya los procedimientos para fincar </w:t>
      </w:r>
      <w:r w:rsidRPr="001E47BF">
        <w:rPr>
          <w:rFonts w:ascii="Palatino Linotype" w:hAnsi="Palatino Linotype" w:cs="Tahoma"/>
          <w:bCs/>
          <w:iCs/>
          <w:color w:val="000000" w:themeColor="text1"/>
        </w:rPr>
        <w:lastRenderedPageBreak/>
        <w:t>responsabilidad a los servidores públicos, pretende proteger la información vinculada a dichos procedimientos.</w:t>
      </w:r>
    </w:p>
    <w:p w14:paraId="21F1251C"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3B29736C"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Por su parte, en los Lineamientos Generales en Materia de Clasificación y Desclasificación de la Información, así como para la elaboración de versiones públicas, se establece lo siguiente:</w:t>
      </w:r>
    </w:p>
    <w:p w14:paraId="403DBE51"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1BBAF93A" w14:textId="77777777" w:rsidR="000A5E4D" w:rsidRPr="001E47BF" w:rsidRDefault="000A5E4D" w:rsidP="001E47BF">
      <w:pPr>
        <w:spacing w:line="360" w:lineRule="auto"/>
        <w:ind w:left="567" w:right="567"/>
        <w:rPr>
          <w:rFonts w:ascii="Palatino Linotype" w:hAnsi="Palatino Linotype" w:cs="Tahoma"/>
          <w:i/>
          <w:iCs/>
          <w:color w:val="000000" w:themeColor="text1"/>
          <w:lang w:val="es-ES" w:eastAsia="es-ES_tradnl"/>
        </w:rPr>
      </w:pPr>
      <w:r w:rsidRPr="001E47BF">
        <w:rPr>
          <w:rFonts w:ascii="Palatino Linotype" w:hAnsi="Palatino Linotype" w:cs="Tahoma"/>
          <w:i/>
          <w:iCs/>
          <w:color w:val="000000" w:themeColor="text1"/>
          <w:lang w:val="es-ES" w:eastAsia="es-ES_tradnl"/>
        </w:rPr>
        <w:t>“…</w:t>
      </w:r>
    </w:p>
    <w:p w14:paraId="6EF7EAB4" w14:textId="77777777" w:rsidR="000A5E4D" w:rsidRPr="001E47BF" w:rsidRDefault="000A5E4D" w:rsidP="001E47BF">
      <w:pPr>
        <w:spacing w:line="360" w:lineRule="auto"/>
        <w:ind w:left="567" w:right="567"/>
        <w:rPr>
          <w:rFonts w:ascii="Palatino Linotype" w:hAnsi="Palatino Linotype" w:cs="Tahoma"/>
          <w:i/>
          <w:iCs/>
          <w:color w:val="000000" w:themeColor="text1"/>
          <w:lang w:val="es-ES" w:eastAsia="es-ES_tradnl"/>
        </w:rPr>
      </w:pPr>
      <w:r w:rsidRPr="001E47BF">
        <w:rPr>
          <w:rFonts w:ascii="Palatino Linotype" w:hAnsi="Palatino Linotype" w:cs="Tahoma"/>
          <w:b/>
          <w:i/>
          <w:iCs/>
          <w:color w:val="000000" w:themeColor="text1"/>
          <w:lang w:val="es-ES" w:eastAsia="es-ES_tradnl"/>
        </w:rPr>
        <w:t>Vigésimo octavo.</w:t>
      </w:r>
      <w:r w:rsidRPr="001E47BF">
        <w:rPr>
          <w:rFonts w:ascii="Palatino Linotype" w:hAnsi="Palatino Linotype" w:cs="Tahoma"/>
          <w:i/>
          <w:iCs/>
          <w:color w:val="000000" w:themeColor="text1"/>
          <w:lang w:val="es-ES" w:eastAsia="es-ES_tradnl"/>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37F3E3EB" w14:textId="77777777" w:rsidR="000A5E4D" w:rsidRPr="001E47BF" w:rsidRDefault="000A5E4D" w:rsidP="001E47BF">
      <w:pPr>
        <w:spacing w:line="360" w:lineRule="auto"/>
        <w:ind w:left="567" w:right="567"/>
        <w:rPr>
          <w:rFonts w:ascii="Palatino Linotype" w:hAnsi="Palatino Linotype" w:cs="Tahoma"/>
          <w:i/>
          <w:iCs/>
          <w:color w:val="000000" w:themeColor="text1"/>
          <w:lang w:val="es-ES" w:eastAsia="es-ES_tradnl"/>
        </w:rPr>
      </w:pPr>
    </w:p>
    <w:p w14:paraId="227B70D6" w14:textId="77777777" w:rsidR="000A5E4D" w:rsidRPr="001E47BF" w:rsidRDefault="000A5E4D" w:rsidP="001E47BF">
      <w:pPr>
        <w:spacing w:line="360" w:lineRule="auto"/>
        <w:ind w:left="567" w:right="567"/>
        <w:rPr>
          <w:rFonts w:ascii="Palatino Linotype" w:hAnsi="Palatino Linotype" w:cs="Tahoma"/>
          <w:i/>
          <w:iCs/>
          <w:color w:val="000000" w:themeColor="text1"/>
          <w:lang w:val="es-ES" w:eastAsia="es-ES_tradnl"/>
        </w:rPr>
      </w:pPr>
      <w:r w:rsidRPr="001E47BF">
        <w:rPr>
          <w:rFonts w:ascii="Palatino Linotype" w:hAnsi="Palatino Linotype" w:cs="Tahoma"/>
          <w:i/>
          <w:iCs/>
          <w:color w:val="000000" w:themeColor="text1"/>
          <w:lang w:val="es-ES" w:eastAsia="es-ES_tradnl"/>
        </w:rPr>
        <w:t>I. La existencia de un procedimiento de responsabilidad administrativa en trámite, y</w:t>
      </w:r>
    </w:p>
    <w:p w14:paraId="74A479A3" w14:textId="77777777" w:rsidR="000A5E4D" w:rsidRPr="001E47BF" w:rsidRDefault="000A5E4D" w:rsidP="001E47BF">
      <w:pPr>
        <w:spacing w:line="360" w:lineRule="auto"/>
        <w:ind w:left="567" w:right="567"/>
        <w:rPr>
          <w:rFonts w:ascii="Palatino Linotype" w:hAnsi="Palatino Linotype" w:cs="Tahoma"/>
          <w:i/>
          <w:iCs/>
          <w:color w:val="000000" w:themeColor="text1"/>
          <w:lang w:val="es-ES" w:eastAsia="es-ES_tradnl"/>
        </w:rPr>
      </w:pPr>
      <w:r w:rsidRPr="001E47BF">
        <w:rPr>
          <w:rFonts w:ascii="Palatino Linotype" w:hAnsi="Palatino Linotype" w:cs="Tahoma"/>
          <w:i/>
          <w:iCs/>
          <w:color w:val="000000" w:themeColor="text1"/>
          <w:lang w:val="es-ES" w:eastAsia="es-ES_tradnl"/>
        </w:rPr>
        <w:t>II. Que la información se refiera a actuaciones, diligencias y constancias propias del procedimiento de responsabilidad.</w:t>
      </w:r>
    </w:p>
    <w:p w14:paraId="64DB4F62" w14:textId="77777777" w:rsidR="000A5E4D" w:rsidRPr="001E47BF" w:rsidRDefault="000A5E4D" w:rsidP="001E47BF">
      <w:pPr>
        <w:spacing w:line="360" w:lineRule="auto"/>
        <w:ind w:left="567" w:right="567"/>
        <w:rPr>
          <w:rFonts w:ascii="Palatino Linotype" w:hAnsi="Palatino Linotype" w:cs="Tahoma"/>
          <w:i/>
          <w:iCs/>
          <w:color w:val="000000" w:themeColor="text1"/>
          <w:lang w:eastAsia="es-ES_tradnl"/>
        </w:rPr>
      </w:pPr>
      <w:r w:rsidRPr="001E47BF">
        <w:rPr>
          <w:rFonts w:ascii="Palatino Linotype" w:hAnsi="Palatino Linotype" w:cs="Tahoma"/>
          <w:i/>
          <w:iCs/>
          <w:color w:val="000000" w:themeColor="text1"/>
          <w:lang w:eastAsia="es-ES_tradnl"/>
        </w:rPr>
        <w:t>III. Que con su difusión se pueda llegar a interrumpir o menoscabar la actuación de las autoridades administrativas que impida u obstaculice su determinación en el procedimiento de responsabilidad.</w:t>
      </w:r>
    </w:p>
    <w:p w14:paraId="4C815577" w14:textId="77777777" w:rsidR="000A5E4D" w:rsidRPr="001E47BF" w:rsidRDefault="000A5E4D" w:rsidP="001E47BF">
      <w:pPr>
        <w:spacing w:line="360" w:lineRule="auto"/>
        <w:ind w:left="567" w:right="567"/>
        <w:rPr>
          <w:rFonts w:ascii="Palatino Linotype" w:hAnsi="Palatino Linotype" w:cs="Tahoma"/>
          <w:i/>
          <w:iCs/>
          <w:color w:val="000000" w:themeColor="text1"/>
          <w:lang w:val="es-ES" w:eastAsia="es-ES_tradnl"/>
        </w:rPr>
      </w:pPr>
      <w:r w:rsidRPr="001E47BF">
        <w:rPr>
          <w:rFonts w:ascii="Palatino Linotype" w:hAnsi="Palatino Linotype" w:cs="Tahoma"/>
          <w:i/>
          <w:iCs/>
          <w:color w:val="000000" w:themeColor="text1"/>
          <w:lang w:val="es-ES" w:eastAsia="es-ES_tradnl"/>
        </w:rPr>
        <w:t>…”</w:t>
      </w:r>
    </w:p>
    <w:p w14:paraId="18B8A188"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 xml:space="preserve">Del lineamiento en cita, se colige que se trata de información reservada aquella que obstruya los procedimientos para fincar responsabilidad a los servidores </w:t>
      </w:r>
      <w:r w:rsidRPr="001E47BF">
        <w:rPr>
          <w:rFonts w:ascii="Palatino Linotype" w:hAnsi="Palatino Linotype" w:cs="Tahoma"/>
          <w:bCs/>
          <w:iCs/>
          <w:color w:val="000000" w:themeColor="text1"/>
        </w:rPr>
        <w:lastRenderedPageBreak/>
        <w:t xml:space="preserve">públicos, en tanto no se haya dictado la resolución, por lo que, se deben actualizar los siguientes elementos: </w:t>
      </w:r>
    </w:p>
    <w:p w14:paraId="7E199613" w14:textId="77777777" w:rsidR="000A5E4D" w:rsidRPr="001E47BF" w:rsidRDefault="000A5E4D" w:rsidP="001E47BF">
      <w:pPr>
        <w:spacing w:line="360" w:lineRule="auto"/>
        <w:rPr>
          <w:rFonts w:ascii="Palatino Linotype" w:hAnsi="Palatino Linotype" w:cs="Tahoma"/>
          <w:bCs/>
          <w:iCs/>
          <w:color w:val="000000" w:themeColor="text1"/>
        </w:rPr>
      </w:pPr>
    </w:p>
    <w:p w14:paraId="369F5588" w14:textId="77777777" w:rsidR="000A5E4D" w:rsidRPr="001E47BF" w:rsidRDefault="000A5E4D" w:rsidP="001E47BF">
      <w:pPr>
        <w:numPr>
          <w:ilvl w:val="0"/>
          <w:numId w:val="17"/>
        </w:numPr>
        <w:spacing w:line="360" w:lineRule="auto"/>
        <w:contextualSpacing/>
        <w:rPr>
          <w:rFonts w:ascii="Palatino Linotype" w:hAnsi="Palatino Linotype" w:cs="Tahoma"/>
          <w:iCs/>
          <w:color w:val="000000" w:themeColor="text1"/>
          <w:lang w:eastAsia="es-ES_tradnl"/>
        </w:rPr>
      </w:pPr>
      <w:r w:rsidRPr="001E47BF">
        <w:rPr>
          <w:rFonts w:ascii="Palatino Linotype" w:hAnsi="Palatino Linotype" w:cs="Tahoma"/>
          <w:iCs/>
          <w:color w:val="000000" w:themeColor="text1"/>
          <w:lang w:eastAsia="es-ES_tradnl"/>
        </w:rPr>
        <w:t xml:space="preserve">La existencia de un procedimiento de responsabilidad administrativa en trámite; </w:t>
      </w:r>
    </w:p>
    <w:p w14:paraId="19A11B59" w14:textId="77777777" w:rsidR="000A5E4D" w:rsidRPr="001E47BF" w:rsidRDefault="000A5E4D" w:rsidP="001E47BF">
      <w:pPr>
        <w:spacing w:line="360" w:lineRule="auto"/>
        <w:ind w:left="720"/>
        <w:contextualSpacing/>
        <w:rPr>
          <w:rFonts w:ascii="Palatino Linotype" w:hAnsi="Palatino Linotype" w:cs="Tahoma"/>
          <w:iCs/>
          <w:color w:val="000000" w:themeColor="text1"/>
          <w:lang w:eastAsia="es-ES_tradnl"/>
        </w:rPr>
      </w:pPr>
    </w:p>
    <w:p w14:paraId="54A2F01C" w14:textId="77777777" w:rsidR="000A5E4D" w:rsidRPr="001E47BF" w:rsidRDefault="000A5E4D" w:rsidP="001E47BF">
      <w:pPr>
        <w:numPr>
          <w:ilvl w:val="0"/>
          <w:numId w:val="17"/>
        </w:numPr>
        <w:spacing w:line="360" w:lineRule="auto"/>
        <w:contextualSpacing/>
        <w:rPr>
          <w:rFonts w:ascii="Palatino Linotype" w:hAnsi="Palatino Linotype" w:cs="Tahoma"/>
          <w:iCs/>
          <w:color w:val="000000" w:themeColor="text1"/>
          <w:lang w:eastAsia="es-ES_tradnl"/>
        </w:rPr>
      </w:pPr>
      <w:r w:rsidRPr="001E47BF">
        <w:rPr>
          <w:rFonts w:ascii="Palatino Linotype" w:hAnsi="Palatino Linotype" w:cs="Tahoma"/>
          <w:iCs/>
          <w:color w:val="000000" w:themeColor="text1"/>
          <w:lang w:eastAsia="es-ES_tradnl"/>
        </w:rPr>
        <w:t xml:space="preserve">Que la información se refiera a actuaciones, diligencias y constancias propias del procedimiento de responsabilidad, y </w:t>
      </w:r>
    </w:p>
    <w:p w14:paraId="09E246A8" w14:textId="77777777" w:rsidR="000A5E4D" w:rsidRPr="001E47BF" w:rsidRDefault="000A5E4D" w:rsidP="001E47BF">
      <w:pPr>
        <w:spacing w:line="360" w:lineRule="auto"/>
        <w:ind w:left="720"/>
        <w:contextualSpacing/>
        <w:rPr>
          <w:rFonts w:ascii="Palatino Linotype" w:hAnsi="Palatino Linotype" w:cs="Tahoma"/>
          <w:iCs/>
          <w:color w:val="000000" w:themeColor="text1"/>
          <w:lang w:eastAsia="es-ES_tradnl"/>
        </w:rPr>
      </w:pPr>
    </w:p>
    <w:p w14:paraId="48BD3E66" w14:textId="77777777" w:rsidR="000A5E4D" w:rsidRPr="001E47BF" w:rsidRDefault="000A5E4D" w:rsidP="001E47BF">
      <w:pPr>
        <w:numPr>
          <w:ilvl w:val="0"/>
          <w:numId w:val="17"/>
        </w:numPr>
        <w:spacing w:line="360" w:lineRule="auto"/>
        <w:contextualSpacing/>
        <w:rPr>
          <w:rFonts w:ascii="Palatino Linotype" w:hAnsi="Palatino Linotype" w:cs="Tahoma"/>
          <w:iCs/>
          <w:color w:val="000000" w:themeColor="text1"/>
          <w:lang w:eastAsia="es-ES_tradnl"/>
        </w:rPr>
      </w:pPr>
      <w:r w:rsidRPr="001E47BF">
        <w:rPr>
          <w:rFonts w:ascii="Palatino Linotype" w:hAnsi="Palatino Linotype" w:cs="Tahoma"/>
          <w:iCs/>
          <w:color w:val="000000" w:themeColor="text1"/>
          <w:lang w:eastAsia="es-ES_tradnl"/>
        </w:rPr>
        <w:t xml:space="preserve">Que esta interrumpa o menoscabe la actuación de las autoridades administrativas que impida u obstaculice su determinación. </w:t>
      </w:r>
    </w:p>
    <w:p w14:paraId="1F0F9EB5" w14:textId="77777777" w:rsidR="000A5E4D" w:rsidRPr="001E47BF" w:rsidRDefault="000A5E4D" w:rsidP="001E47BF">
      <w:pPr>
        <w:spacing w:line="360" w:lineRule="auto"/>
        <w:contextualSpacing/>
        <w:rPr>
          <w:rFonts w:ascii="Palatino Linotype" w:eastAsia="Times New Roman" w:hAnsi="Palatino Linotype"/>
          <w:color w:val="000000" w:themeColor="text1"/>
        </w:rPr>
      </w:pPr>
    </w:p>
    <w:p w14:paraId="35483C74"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color w:val="000000" w:themeColor="text1"/>
          <w:lang w:val="es-ES"/>
        </w:rPr>
      </w:pPr>
      <w:r w:rsidRPr="001E47BF">
        <w:rPr>
          <w:rFonts w:ascii="Palatino Linotype" w:eastAsia="Times New Roman" w:hAnsi="Palatino Linotype" w:cs="Tahoma"/>
          <w:color w:val="000000" w:themeColor="text1"/>
          <w:lang w:val="es-ES"/>
        </w:rPr>
        <w:t xml:space="preserve">Con base en lo expuesto, se advierte que la información susceptible de clasificarse como </w:t>
      </w:r>
      <w:r w:rsidRPr="001E47BF">
        <w:rPr>
          <w:rFonts w:ascii="Palatino Linotype" w:hAnsi="Palatino Linotype" w:cs="Tahoma"/>
          <w:bCs/>
          <w:iCs/>
          <w:color w:val="000000" w:themeColor="text1"/>
        </w:rPr>
        <w:t>reservada</w:t>
      </w:r>
      <w:r w:rsidRPr="001E47BF">
        <w:rPr>
          <w:rFonts w:ascii="Palatino Linotype" w:eastAsia="Times New Roman" w:hAnsi="Palatino Linotype" w:cs="Tahoma"/>
          <w:color w:val="000000" w:themeColor="text1"/>
          <w:lang w:val="es-ES"/>
        </w:rPr>
        <w:t xml:space="preserve"> bajo el supuesto referido, es aquella cuya difusión vulnere la conducción de los procedimientos de posibles responsabilidades administrativas, en tanto no se haya emitido resolución.</w:t>
      </w:r>
    </w:p>
    <w:p w14:paraId="2F43F88C"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5DA2D47F" w14:textId="77777777" w:rsidR="000A5E4D" w:rsidRPr="001E47BF" w:rsidRDefault="000A5E4D" w:rsidP="001E47BF">
      <w:pPr>
        <w:pStyle w:val="Prrafodelista"/>
        <w:numPr>
          <w:ilvl w:val="0"/>
          <w:numId w:val="19"/>
        </w:numPr>
        <w:spacing w:line="360" w:lineRule="auto"/>
        <w:rPr>
          <w:rFonts w:ascii="Palatino Linotype" w:hAnsi="Palatino Linotype" w:cs="Tahoma"/>
          <w:b/>
          <w:iCs/>
          <w:color w:val="000000" w:themeColor="text1"/>
          <w:lang w:val="es-ES" w:eastAsia="es-ES_tradnl"/>
        </w:rPr>
      </w:pPr>
      <w:r w:rsidRPr="001E47BF">
        <w:rPr>
          <w:rFonts w:ascii="Palatino Linotype" w:hAnsi="Palatino Linotype" w:cs="Tahoma"/>
          <w:b/>
          <w:iCs/>
          <w:color w:val="000000" w:themeColor="text1"/>
          <w:lang w:val="es-ES" w:eastAsia="es-ES_tradnl"/>
        </w:rPr>
        <w:t>Existencia de un procedimiento de responsabilidad administrativa en trámite:</w:t>
      </w:r>
    </w:p>
    <w:p w14:paraId="4ABEEA79" w14:textId="77777777" w:rsidR="000A5E4D" w:rsidRPr="001E47BF" w:rsidRDefault="000A5E4D" w:rsidP="001E47BF">
      <w:pPr>
        <w:spacing w:line="360" w:lineRule="auto"/>
        <w:rPr>
          <w:rFonts w:ascii="Palatino Linotype" w:hAnsi="Palatino Linotype" w:cs="Tahoma"/>
          <w:b/>
          <w:iCs/>
          <w:color w:val="000000" w:themeColor="text1"/>
          <w:lang w:val="es-ES" w:eastAsia="es-ES_tradnl"/>
        </w:rPr>
      </w:pPr>
    </w:p>
    <w:p w14:paraId="1935F1BC"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Al respecto, resulta necesario señalar que la Ley de Responsabilidades Administrativas del Estado de México y Municipios, en sus artículos 95, fracción II, 99, 104, 194 y 195, establece que el proceso de posibles responsabilidades administrativas se divide en dos etapas principalmente:</w:t>
      </w:r>
    </w:p>
    <w:p w14:paraId="4587819A"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7A83D5A5" w14:textId="77777777" w:rsidR="000A5E4D" w:rsidRPr="001E47BF" w:rsidRDefault="000A5E4D" w:rsidP="001E47BF">
      <w:pPr>
        <w:numPr>
          <w:ilvl w:val="0"/>
          <w:numId w:val="13"/>
        </w:numPr>
        <w:spacing w:line="360" w:lineRule="auto"/>
        <w:contextualSpacing/>
        <w:rPr>
          <w:rFonts w:ascii="Palatino Linotype" w:hAnsi="Palatino Linotype" w:cs="Tahoma"/>
          <w:b/>
          <w:iCs/>
          <w:color w:val="000000" w:themeColor="text1"/>
          <w:lang w:val="es-ES" w:eastAsia="es-ES_tradnl"/>
        </w:rPr>
      </w:pPr>
      <w:r w:rsidRPr="001E47BF">
        <w:rPr>
          <w:rFonts w:ascii="Palatino Linotype" w:hAnsi="Palatino Linotype" w:cs="Tahoma"/>
          <w:b/>
          <w:iCs/>
          <w:color w:val="000000" w:themeColor="text1"/>
          <w:lang w:val="es-ES" w:eastAsia="es-ES_tradnl"/>
        </w:rPr>
        <w:t>Investigación:</w:t>
      </w:r>
      <w:r w:rsidRPr="001E47BF">
        <w:rPr>
          <w:rFonts w:ascii="Palatino Linotype" w:hAnsi="Palatino Linotype" w:cs="Tahoma"/>
          <w:iCs/>
          <w:color w:val="000000" w:themeColor="text1"/>
          <w:lang w:val="es-ES" w:eastAsia="es-ES_tradnl"/>
        </w:rPr>
        <w:t xml:space="preserve"> Dicha etapa comienza, de oficio o por la presentación de una denuncia o queja ante los Órganos Internos de Control; por lo que, estos deberán de allegarse de la información necesaria para el esclarecimiento de los hechos, así como realizar visitas de verificación.</w:t>
      </w:r>
    </w:p>
    <w:p w14:paraId="2EA81FF1" w14:textId="77777777" w:rsidR="000A5E4D" w:rsidRPr="001E47BF" w:rsidRDefault="000A5E4D" w:rsidP="001E47BF">
      <w:pPr>
        <w:spacing w:line="360" w:lineRule="auto"/>
        <w:ind w:left="720"/>
        <w:contextualSpacing/>
        <w:rPr>
          <w:rFonts w:ascii="Palatino Linotype" w:hAnsi="Palatino Linotype" w:cs="Tahoma"/>
          <w:b/>
          <w:iCs/>
          <w:color w:val="000000" w:themeColor="text1"/>
          <w:lang w:val="es-ES" w:eastAsia="es-ES_tradnl"/>
        </w:rPr>
      </w:pPr>
    </w:p>
    <w:p w14:paraId="02DE23EA" w14:textId="77777777" w:rsidR="000A5E4D" w:rsidRPr="001E47BF" w:rsidRDefault="000A5E4D" w:rsidP="001E47BF">
      <w:pPr>
        <w:spacing w:line="360" w:lineRule="auto"/>
        <w:ind w:left="720"/>
        <w:contextualSpacing/>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Una vez concluidas las diligencias de investigación, procederán al análisis de los hechos, así como de la información recabada, con el fin de determinar la existencia o inexistencia de actos de faltas administrativas graves o no graves y así emitir el Informe de Presunta Responsabilidad Administrativa y éste se presentará ante la autoridad substanciadora a efecto de iniciar el procedimiento de responsabilidad administrativa correspondiente.</w:t>
      </w:r>
    </w:p>
    <w:p w14:paraId="1F1486CD" w14:textId="77777777" w:rsidR="000A5E4D" w:rsidRPr="001E47BF" w:rsidRDefault="000A5E4D" w:rsidP="001E47BF">
      <w:pPr>
        <w:spacing w:line="360" w:lineRule="auto"/>
        <w:ind w:left="720"/>
        <w:contextualSpacing/>
        <w:rPr>
          <w:rFonts w:ascii="Palatino Linotype" w:hAnsi="Palatino Linotype" w:cs="Tahoma"/>
          <w:iCs/>
          <w:color w:val="000000" w:themeColor="text1"/>
          <w:lang w:val="es-ES" w:eastAsia="es-ES_tradnl"/>
        </w:rPr>
      </w:pPr>
    </w:p>
    <w:p w14:paraId="71842231" w14:textId="77777777" w:rsidR="000A5E4D" w:rsidRPr="001E47BF" w:rsidRDefault="000A5E4D" w:rsidP="001E47BF">
      <w:pPr>
        <w:spacing w:line="360" w:lineRule="auto"/>
        <w:ind w:left="720"/>
        <w:contextualSpacing/>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En el caso, de no haberse encontrado elementos suficientes para demostrar la existencia de la infracción, y acreditar la presunta responsabilidad, se emitirá el acuerdo de conclusión y archivo del expediente, debidamente fundado y motivado.</w:t>
      </w:r>
    </w:p>
    <w:p w14:paraId="752099B9" w14:textId="77777777" w:rsidR="000A5E4D" w:rsidRPr="001E47BF" w:rsidRDefault="000A5E4D" w:rsidP="001E47BF">
      <w:pPr>
        <w:spacing w:line="360" w:lineRule="auto"/>
        <w:rPr>
          <w:rFonts w:ascii="Palatino Linotype" w:hAnsi="Palatino Linotype" w:cs="Tahoma"/>
          <w:b/>
          <w:iCs/>
          <w:color w:val="000000" w:themeColor="text1"/>
          <w:lang w:val="es-ES" w:eastAsia="es-ES_tradnl"/>
        </w:rPr>
      </w:pPr>
    </w:p>
    <w:p w14:paraId="7EB64C02" w14:textId="77777777" w:rsidR="000A5E4D" w:rsidRPr="001E47BF" w:rsidRDefault="000A5E4D" w:rsidP="001E47BF">
      <w:pPr>
        <w:numPr>
          <w:ilvl w:val="0"/>
          <w:numId w:val="13"/>
        </w:numPr>
        <w:spacing w:line="360" w:lineRule="auto"/>
        <w:contextualSpacing/>
        <w:rPr>
          <w:rFonts w:ascii="Palatino Linotype" w:hAnsi="Palatino Linotype" w:cs="Tahoma"/>
          <w:b/>
          <w:iCs/>
          <w:color w:val="000000" w:themeColor="text1"/>
          <w:lang w:val="es-ES" w:eastAsia="es-ES_tradnl"/>
        </w:rPr>
      </w:pPr>
      <w:r w:rsidRPr="001E47BF">
        <w:rPr>
          <w:rFonts w:ascii="Palatino Linotype" w:hAnsi="Palatino Linotype" w:cs="Tahoma"/>
          <w:b/>
          <w:iCs/>
          <w:color w:val="000000" w:themeColor="text1"/>
          <w:lang w:val="es-ES" w:eastAsia="es-ES_tradnl"/>
        </w:rPr>
        <w:t xml:space="preserve">Proceso de Responsabilidad Administrativa: </w:t>
      </w:r>
      <w:r w:rsidRPr="001E47BF">
        <w:rPr>
          <w:rFonts w:ascii="Palatino Linotype" w:hAnsi="Palatino Linotype" w:cs="Tahoma"/>
          <w:iCs/>
          <w:color w:val="000000" w:themeColor="text1"/>
          <w:lang w:val="es-ES" w:eastAsia="es-ES_tradnl"/>
        </w:rPr>
        <w:t>Falta grave (ante el Tribunal de Justifica Administrativa del Estado de México), falta no grave (ante la Contraloría Municipal), dicho procedimiento se lleva conforme a lo siguiente:</w:t>
      </w:r>
    </w:p>
    <w:p w14:paraId="328EE808" w14:textId="77777777" w:rsidR="000A5E4D" w:rsidRPr="001E47BF" w:rsidRDefault="000A5E4D" w:rsidP="001E47BF">
      <w:pPr>
        <w:spacing w:line="360" w:lineRule="auto"/>
        <w:ind w:left="720"/>
        <w:contextualSpacing/>
        <w:rPr>
          <w:rFonts w:ascii="Palatino Linotype" w:hAnsi="Palatino Linotype" w:cs="Tahoma"/>
          <w:b/>
          <w:iCs/>
          <w:color w:val="000000" w:themeColor="text1"/>
          <w:lang w:val="es-ES" w:eastAsia="es-ES_tradnl"/>
        </w:rPr>
      </w:pPr>
    </w:p>
    <w:p w14:paraId="2F6845C3" w14:textId="77777777" w:rsidR="000A5E4D" w:rsidRPr="001E47BF" w:rsidRDefault="000A5E4D" w:rsidP="001E47BF">
      <w:pPr>
        <w:numPr>
          <w:ilvl w:val="0"/>
          <w:numId w:val="14"/>
        </w:numPr>
        <w:spacing w:line="360" w:lineRule="auto"/>
        <w:contextualSpacing/>
        <w:rPr>
          <w:rFonts w:ascii="Palatino Linotype" w:hAnsi="Palatino Linotype" w:cs="Tahoma"/>
          <w:b/>
          <w:iCs/>
          <w:color w:val="000000" w:themeColor="text1"/>
          <w:lang w:val="es-ES" w:eastAsia="es-ES_tradnl"/>
        </w:rPr>
      </w:pPr>
      <w:r w:rsidRPr="001E47BF">
        <w:rPr>
          <w:rFonts w:ascii="Palatino Linotype" w:hAnsi="Palatino Linotype" w:cs="Tahoma"/>
          <w:iCs/>
          <w:color w:val="000000" w:themeColor="text1"/>
          <w:lang w:val="es-ES" w:eastAsia="es-ES_tradnl"/>
        </w:rPr>
        <w:t>Se admite el Informe de Presunta Responsabilidad Administrativa;</w:t>
      </w:r>
    </w:p>
    <w:p w14:paraId="4E490EEC" w14:textId="77777777" w:rsidR="000A5E4D" w:rsidRPr="001E47BF" w:rsidRDefault="000A5E4D" w:rsidP="001E47BF">
      <w:pPr>
        <w:numPr>
          <w:ilvl w:val="0"/>
          <w:numId w:val="14"/>
        </w:numPr>
        <w:spacing w:line="360" w:lineRule="auto"/>
        <w:contextualSpacing/>
        <w:rPr>
          <w:rFonts w:ascii="Palatino Linotype" w:hAnsi="Palatino Linotype" w:cs="Tahoma"/>
          <w:b/>
          <w:iCs/>
          <w:color w:val="000000" w:themeColor="text1"/>
          <w:lang w:val="es-ES" w:eastAsia="es-ES_tradnl"/>
        </w:rPr>
      </w:pPr>
      <w:r w:rsidRPr="001E47BF">
        <w:rPr>
          <w:rFonts w:ascii="Palatino Linotype" w:hAnsi="Palatino Linotype" w:cs="Tahoma"/>
          <w:iCs/>
          <w:color w:val="000000" w:themeColor="text1"/>
          <w:lang w:val="es-ES" w:eastAsia="es-ES_tradnl"/>
        </w:rPr>
        <w:lastRenderedPageBreak/>
        <w:t>Se ordena el emplazamiento, para citarlo a audiencia, así como a las partes que deban concurrir;</w:t>
      </w:r>
    </w:p>
    <w:p w14:paraId="63CE5FB4" w14:textId="77777777" w:rsidR="000A5E4D" w:rsidRPr="001E47BF" w:rsidRDefault="000A5E4D" w:rsidP="001E47BF">
      <w:pPr>
        <w:numPr>
          <w:ilvl w:val="0"/>
          <w:numId w:val="14"/>
        </w:numPr>
        <w:spacing w:line="360" w:lineRule="auto"/>
        <w:contextualSpacing/>
        <w:rPr>
          <w:rFonts w:ascii="Palatino Linotype" w:hAnsi="Palatino Linotype" w:cs="Tahoma"/>
          <w:b/>
          <w:iCs/>
          <w:color w:val="000000" w:themeColor="text1"/>
          <w:lang w:val="es-ES" w:eastAsia="es-ES_tradnl"/>
        </w:rPr>
      </w:pPr>
      <w:r w:rsidRPr="001E47BF">
        <w:rPr>
          <w:rFonts w:ascii="Palatino Linotype" w:hAnsi="Palatino Linotype" w:cs="Tahoma"/>
          <w:iCs/>
          <w:color w:val="000000" w:themeColor="text1"/>
          <w:lang w:val="es-ES" w:eastAsia="es-ES_tradnl"/>
        </w:rPr>
        <w:t>Se lleva a cabo la audiencia inicial, en donde el presunto responsable rendirá su declaración y ofrecerá las pruebas conducentes, son llamados los terceros interesados para que manifiesten lo que a su derecho convenga y entreguen pruebas. Así se concluye, dicha diligencia;</w:t>
      </w:r>
    </w:p>
    <w:p w14:paraId="7F3A72C6" w14:textId="77777777" w:rsidR="000A5E4D" w:rsidRPr="001E47BF" w:rsidRDefault="000A5E4D" w:rsidP="001E47BF">
      <w:pPr>
        <w:numPr>
          <w:ilvl w:val="0"/>
          <w:numId w:val="14"/>
        </w:numPr>
        <w:spacing w:line="360" w:lineRule="auto"/>
        <w:contextualSpacing/>
        <w:rPr>
          <w:rFonts w:ascii="Palatino Linotype" w:hAnsi="Palatino Linotype" w:cs="Tahoma"/>
          <w:b/>
          <w:iCs/>
          <w:color w:val="000000" w:themeColor="text1"/>
          <w:lang w:val="es-ES" w:eastAsia="es-ES_tradnl"/>
        </w:rPr>
      </w:pPr>
      <w:r w:rsidRPr="001E47BF">
        <w:rPr>
          <w:rFonts w:ascii="Palatino Linotype" w:hAnsi="Palatino Linotype" w:cs="Tahoma"/>
          <w:iCs/>
          <w:color w:val="000000" w:themeColor="text1"/>
          <w:lang w:val="es-ES" w:eastAsia="es-ES_tradnl"/>
        </w:rPr>
        <w:t>Se admiten pruebas, se abre periodo de alegatos y posteriormente se cierra la instrucción.</w:t>
      </w:r>
    </w:p>
    <w:p w14:paraId="005215D6" w14:textId="77777777" w:rsidR="000A5E4D" w:rsidRPr="001E47BF" w:rsidRDefault="000A5E4D" w:rsidP="001E47BF">
      <w:pPr>
        <w:numPr>
          <w:ilvl w:val="0"/>
          <w:numId w:val="14"/>
        </w:numPr>
        <w:spacing w:line="360" w:lineRule="auto"/>
        <w:contextualSpacing/>
        <w:rPr>
          <w:rFonts w:ascii="Palatino Linotype" w:hAnsi="Palatino Linotype" w:cs="Tahoma"/>
          <w:b/>
          <w:iCs/>
          <w:color w:val="000000" w:themeColor="text1"/>
          <w:lang w:val="es-ES" w:eastAsia="es-ES_tradnl"/>
        </w:rPr>
      </w:pPr>
      <w:r w:rsidRPr="001E47BF">
        <w:rPr>
          <w:rFonts w:ascii="Palatino Linotype" w:hAnsi="Palatino Linotype" w:cs="Tahoma"/>
          <w:iCs/>
          <w:color w:val="000000" w:themeColor="text1"/>
          <w:lang w:val="es-ES" w:eastAsia="es-ES_tradnl"/>
        </w:rPr>
        <w:t>Se emite resolución, la cual deberá ser notificada al servidor público, al denunciante para su conocimiento y al jefe inmediato superior para efectos de ejecución.</w:t>
      </w:r>
    </w:p>
    <w:p w14:paraId="681C689D" w14:textId="77777777" w:rsidR="000A5E4D" w:rsidRPr="001E47BF" w:rsidRDefault="000A5E4D" w:rsidP="001E47BF">
      <w:pPr>
        <w:spacing w:line="360" w:lineRule="auto"/>
        <w:ind w:left="1440"/>
        <w:contextualSpacing/>
        <w:rPr>
          <w:rFonts w:ascii="Palatino Linotype" w:hAnsi="Palatino Linotype" w:cs="Tahoma"/>
          <w:b/>
          <w:iCs/>
          <w:color w:val="000000" w:themeColor="text1"/>
          <w:lang w:val="es-ES" w:eastAsia="es-ES_tradnl"/>
        </w:rPr>
      </w:pPr>
    </w:p>
    <w:p w14:paraId="24E63FE1"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 xml:space="preserve">Una vez establecido lo anterior, se puede advertir que, si alguna de las denuncias se </w:t>
      </w:r>
      <w:proofErr w:type="gramStart"/>
      <w:r w:rsidRPr="001E47BF">
        <w:rPr>
          <w:rFonts w:ascii="Palatino Linotype" w:hAnsi="Palatino Linotype" w:cs="Tahoma"/>
          <w:iCs/>
          <w:color w:val="000000" w:themeColor="text1"/>
          <w:lang w:val="es-ES" w:eastAsia="es-ES_tradnl"/>
        </w:rPr>
        <w:t xml:space="preserve">encontraba  </w:t>
      </w:r>
      <w:r w:rsidRPr="001E47BF">
        <w:rPr>
          <w:rFonts w:ascii="Palatino Linotype" w:hAnsi="Palatino Linotype" w:cs="Tahoma"/>
          <w:b/>
          <w:iCs/>
          <w:color w:val="000000" w:themeColor="text1"/>
          <w:lang w:val="es-ES" w:eastAsia="es-ES_tradnl"/>
        </w:rPr>
        <w:t>en</w:t>
      </w:r>
      <w:proofErr w:type="gramEnd"/>
      <w:r w:rsidRPr="001E47BF">
        <w:rPr>
          <w:rFonts w:ascii="Palatino Linotype" w:hAnsi="Palatino Linotype" w:cs="Tahoma"/>
          <w:b/>
          <w:iCs/>
          <w:color w:val="000000" w:themeColor="text1"/>
          <w:lang w:val="es-ES" w:eastAsia="es-ES_tradnl"/>
        </w:rPr>
        <w:t xml:space="preserve"> etapa de investigación o en el proceso de responsabilidad administrativa,</w:t>
      </w:r>
      <w:r w:rsidRPr="001E47BF">
        <w:rPr>
          <w:rFonts w:ascii="Palatino Linotype" w:hAnsi="Palatino Linotype" w:cs="Tahoma"/>
          <w:iCs/>
          <w:color w:val="000000" w:themeColor="text1"/>
          <w:lang w:val="es-ES" w:eastAsia="es-ES_tradnl"/>
        </w:rPr>
        <w:t xml:space="preserve"> podrá acreditar el primero de los elementos para actualizar la reserva de la información.</w:t>
      </w:r>
    </w:p>
    <w:p w14:paraId="302D71BB"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5A70E85A" w14:textId="77777777" w:rsidR="000A5E4D" w:rsidRPr="001E47BF" w:rsidRDefault="000A5E4D" w:rsidP="001E47BF">
      <w:pPr>
        <w:numPr>
          <w:ilvl w:val="0"/>
          <w:numId w:val="15"/>
        </w:numPr>
        <w:spacing w:line="360" w:lineRule="auto"/>
        <w:contextualSpacing/>
        <w:jc w:val="both"/>
        <w:rPr>
          <w:rFonts w:ascii="Palatino Linotype" w:hAnsi="Palatino Linotype" w:cs="Tahoma"/>
          <w:b/>
          <w:iCs/>
          <w:color w:val="000000" w:themeColor="text1"/>
          <w:lang w:val="es-ES" w:eastAsia="es-ES_tradnl"/>
        </w:rPr>
      </w:pPr>
      <w:r w:rsidRPr="001E47BF">
        <w:rPr>
          <w:rFonts w:ascii="Palatino Linotype" w:hAnsi="Palatino Linotype" w:cs="Tahoma"/>
          <w:b/>
          <w:iCs/>
          <w:color w:val="000000" w:themeColor="text1"/>
          <w:lang w:eastAsia="es-ES_tradnl"/>
        </w:rPr>
        <w:t>La información se refiera a actuaciones, diligencias y constancias propias del procedimiento de responsabilidad.</w:t>
      </w:r>
    </w:p>
    <w:p w14:paraId="388EA13C"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52CC3AC9"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 xml:space="preserve">Al respecto, cabe recordar que el Particular requiere las denuncias en contra de servidores públicos, las cuales contienen </w:t>
      </w:r>
      <w:r w:rsidRPr="001E47BF">
        <w:rPr>
          <w:rFonts w:ascii="Palatino Linotype" w:hAnsi="Palatino Linotype" w:cs="Tahoma"/>
          <w:b/>
          <w:bCs/>
          <w:iCs/>
          <w:color w:val="000000" w:themeColor="text1"/>
          <w:lang w:val="es-ES" w:eastAsia="es-ES_tradnl"/>
        </w:rPr>
        <w:t xml:space="preserve">los motivos por los cuales se iniciaron los posibles procesos de responsabilidades administrativas, </w:t>
      </w:r>
      <w:r w:rsidRPr="001E47BF">
        <w:rPr>
          <w:rFonts w:ascii="Palatino Linotype" w:hAnsi="Palatino Linotype" w:cs="Tahoma"/>
          <w:iCs/>
          <w:color w:val="000000" w:themeColor="text1"/>
          <w:lang w:val="es-ES" w:eastAsia="es-ES_tradnl"/>
        </w:rPr>
        <w:t xml:space="preserve">los cuales, se </w:t>
      </w:r>
      <w:r w:rsidRPr="001E47BF">
        <w:rPr>
          <w:rFonts w:ascii="Palatino Linotype" w:hAnsi="Palatino Linotype" w:cs="Tahoma"/>
          <w:iCs/>
          <w:color w:val="000000" w:themeColor="text1"/>
          <w:lang w:val="es-ES" w:eastAsia="es-ES_tradnl"/>
        </w:rPr>
        <w:lastRenderedPageBreak/>
        <w:t>encuentran en los propios expedientes y son materia de análisis del procedimiento, pues a través de este, se establecerá si el servidor público cometió alguna falta, y calificarla como grave o no grave.</w:t>
      </w:r>
    </w:p>
    <w:p w14:paraId="7FF80F80"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6A77A393"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Conforme a lo anterior, y toda vez que la denuncia forma parte de las actuaciones del proceso de responsabilidad administrativa, se considera que se actualiza el segundo elemento para actualizar la causal de clasificación.</w:t>
      </w:r>
    </w:p>
    <w:p w14:paraId="0ACB24D5"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2E50BE78" w14:textId="77777777" w:rsidR="000A5E4D" w:rsidRPr="001E47BF" w:rsidRDefault="000A5E4D" w:rsidP="001E47BF">
      <w:pPr>
        <w:pStyle w:val="Prrafodelista"/>
        <w:numPr>
          <w:ilvl w:val="0"/>
          <w:numId w:val="13"/>
        </w:numPr>
        <w:spacing w:line="360" w:lineRule="auto"/>
        <w:jc w:val="both"/>
        <w:rPr>
          <w:rFonts w:ascii="Palatino Linotype" w:hAnsi="Palatino Linotype" w:cs="Tahoma"/>
          <w:b/>
          <w:iCs/>
          <w:color w:val="000000" w:themeColor="text1"/>
          <w:lang w:eastAsia="es-ES_tradnl"/>
        </w:rPr>
      </w:pPr>
      <w:r w:rsidRPr="001E47BF">
        <w:rPr>
          <w:rFonts w:ascii="Palatino Linotype" w:hAnsi="Palatino Linotype" w:cs="Tahoma"/>
          <w:b/>
          <w:iCs/>
          <w:color w:val="000000" w:themeColor="text1"/>
          <w:lang w:eastAsia="es-ES_tradnl"/>
        </w:rPr>
        <w:t xml:space="preserve">Que esta interrumpa o menoscabe la actuación de las autoridades administrativas que impida u obstaculice su determinación. </w:t>
      </w:r>
    </w:p>
    <w:p w14:paraId="6AA7D92F"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4443C6E0"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color w:val="000000" w:themeColor="text1"/>
        </w:rPr>
      </w:pPr>
      <w:r w:rsidRPr="001E47BF">
        <w:rPr>
          <w:rFonts w:ascii="Palatino Linotype" w:eastAsia="Times New Roman" w:hAnsi="Palatino Linotype" w:cs="Tahoma"/>
          <w:color w:val="000000" w:themeColor="text1"/>
        </w:rPr>
        <w:t xml:space="preserve">Al respecto, este Instituto considera que proporcionar la denuncia, afectaría la deliberación tomada por las autoridades administrativas, pues justamente la Contraloría se encuentra analizando si el servidor público </w:t>
      </w:r>
      <w:r w:rsidRPr="001E47BF">
        <w:rPr>
          <w:rFonts w:ascii="Palatino Linotype" w:hAnsi="Palatino Linotype" w:cs="Tahoma"/>
          <w:bCs/>
          <w:color w:val="000000" w:themeColor="text1"/>
        </w:rPr>
        <w:t>metió una falta grave, no grave, o bien, no cometió ninguna infracción, por lo que, se trata de información que darla a conocer al público, pudiera alterar el procedimiento, pues contiene las circunstancias o situaciones ocurridas que dieron origen a la denuncia, lo cual podría ocasionar que la ciudadanía diera elementos que vulnerarían el debido proceso de la partes.</w:t>
      </w:r>
    </w:p>
    <w:p w14:paraId="7731614E" w14:textId="77777777" w:rsidR="000A5E4D" w:rsidRPr="001E47BF" w:rsidRDefault="000A5E4D" w:rsidP="001E47BF">
      <w:pPr>
        <w:spacing w:line="360" w:lineRule="auto"/>
        <w:contextualSpacing/>
        <w:jc w:val="both"/>
        <w:rPr>
          <w:rFonts w:ascii="Palatino Linotype" w:eastAsia="Times New Roman" w:hAnsi="Palatino Linotype" w:cs="Tahoma"/>
          <w:color w:val="000000" w:themeColor="text1"/>
        </w:rPr>
      </w:pPr>
    </w:p>
    <w:p w14:paraId="3C6ED6B0"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
          <w:iCs/>
          <w:color w:val="000000" w:themeColor="text1"/>
          <w:lang w:val="es-ES" w:eastAsia="es-ES_tradnl"/>
        </w:rPr>
      </w:pPr>
      <w:r w:rsidRPr="001E47BF">
        <w:rPr>
          <w:rFonts w:ascii="Palatino Linotype" w:hAnsi="Palatino Linotype" w:cs="Tahoma"/>
          <w:bCs/>
          <w:color w:val="000000" w:themeColor="text1"/>
        </w:rPr>
        <w:t xml:space="preserve">Por tales consideraciones, en caso de que existan procedimientos de responsabilidades </w:t>
      </w:r>
      <w:r w:rsidRPr="001E47BF">
        <w:rPr>
          <w:rFonts w:ascii="Palatino Linotype" w:eastAsia="Times New Roman" w:hAnsi="Palatino Linotype" w:cs="Tahoma"/>
          <w:color w:val="000000" w:themeColor="text1"/>
        </w:rPr>
        <w:t>administrativas</w:t>
      </w:r>
      <w:r w:rsidRPr="001E47BF">
        <w:rPr>
          <w:rFonts w:ascii="Palatino Linotype" w:hAnsi="Palatino Linotype" w:cs="Tahoma"/>
          <w:bCs/>
          <w:color w:val="000000" w:themeColor="text1"/>
        </w:rPr>
        <w:t xml:space="preserve"> en contra servidores públicos, en trámite, </w:t>
      </w:r>
      <w:r w:rsidRPr="001E47BF">
        <w:rPr>
          <w:rFonts w:ascii="Palatino Linotype" w:hAnsi="Palatino Linotype" w:cs="Tahoma"/>
          <w:b/>
          <w:bCs/>
          <w:color w:val="000000" w:themeColor="text1"/>
        </w:rPr>
        <w:t xml:space="preserve">resulta procedente la reserva, en términos del artículo 140, fracción VI, de </w:t>
      </w:r>
      <w:r w:rsidRPr="001E47BF">
        <w:rPr>
          <w:rFonts w:ascii="Palatino Linotype" w:hAnsi="Palatino Linotype" w:cs="Tahoma"/>
          <w:b/>
          <w:iCs/>
          <w:color w:val="000000" w:themeColor="text1"/>
          <w:lang w:val="es-ES" w:eastAsia="es-ES_tradnl"/>
        </w:rPr>
        <w:t xml:space="preserve">de la Ley de </w:t>
      </w:r>
      <w:r w:rsidRPr="001E47BF">
        <w:rPr>
          <w:rFonts w:ascii="Palatino Linotype" w:hAnsi="Palatino Linotype" w:cs="Tahoma"/>
          <w:b/>
          <w:iCs/>
          <w:color w:val="000000" w:themeColor="text1"/>
          <w:lang w:val="es-ES" w:eastAsia="es-ES_tradnl"/>
        </w:rPr>
        <w:lastRenderedPageBreak/>
        <w:t>Transparencia y Acceso a la Información Pública del Estado de México y Municipios.</w:t>
      </w:r>
    </w:p>
    <w:p w14:paraId="032EE067" w14:textId="77777777" w:rsidR="000A5E4D" w:rsidRPr="001E47BF" w:rsidRDefault="000A5E4D" w:rsidP="001E47BF">
      <w:pPr>
        <w:spacing w:line="360" w:lineRule="auto"/>
        <w:rPr>
          <w:rFonts w:ascii="Palatino Linotype" w:hAnsi="Palatino Linotype" w:cs="Tahoma"/>
          <w:b/>
          <w:iCs/>
          <w:color w:val="000000" w:themeColor="text1"/>
          <w:lang w:val="es-ES" w:eastAsia="es-ES_tradnl"/>
        </w:rPr>
      </w:pPr>
    </w:p>
    <w:p w14:paraId="38638751"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hAnsi="Palatino Linotype" w:cs="Tahoma"/>
          <w:iCs/>
          <w:color w:val="000000" w:themeColor="text1"/>
          <w:lang w:val="es-ES" w:eastAsia="es-ES_tradnl"/>
        </w:rPr>
        <w:t>Finalmente,</w:t>
      </w:r>
      <w:r w:rsidRPr="001E47BF">
        <w:rPr>
          <w:rFonts w:ascii="Palatino Linotype" w:hAnsi="Palatino Linotype" w:cs="Tahoma"/>
          <w:b/>
          <w:iCs/>
          <w:color w:val="000000" w:themeColor="text1"/>
          <w:lang w:val="es-ES" w:eastAsia="es-ES_tradnl"/>
        </w:rPr>
        <w:t xml:space="preserve"> </w:t>
      </w:r>
      <w:r w:rsidRPr="001E47BF">
        <w:rPr>
          <w:rFonts w:ascii="Palatino Linotype" w:hAnsi="Palatino Linotype" w:cs="Tahoma"/>
          <w:bCs/>
          <w:color w:val="000000" w:themeColor="text1"/>
        </w:rPr>
        <w:t xml:space="preserve">respecto al plazo de reserva, el artículo 125 de la Ley de la materia, establece </w:t>
      </w:r>
      <w:r w:rsidRPr="001E47BF">
        <w:rPr>
          <w:rFonts w:ascii="Palatino Linotype" w:eastAsia="Times New Roman" w:hAnsi="Palatino Linotype" w:cs="Tahoma"/>
          <w:bCs/>
          <w:color w:val="000000" w:themeColor="text1"/>
        </w:rPr>
        <w:t xml:space="preserve">que la información </w:t>
      </w:r>
      <w:r w:rsidRPr="001E47BF">
        <w:rPr>
          <w:rFonts w:ascii="Palatino Linotype" w:hAnsi="Palatino Linotype" w:cs="Tahoma"/>
          <w:bCs/>
          <w:color w:val="000000" w:themeColor="text1"/>
        </w:rPr>
        <w:t>clasificada</w:t>
      </w:r>
      <w:r w:rsidRPr="001E47BF">
        <w:rPr>
          <w:rFonts w:ascii="Palatino Linotype" w:eastAsia="Times New Roman" w:hAnsi="Palatino Linotype" w:cs="Tahoma"/>
          <w:bCs/>
          <w:color w:val="000000" w:themeColor="text1"/>
        </w:rPr>
        <w:t xml:space="preserve">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5D4AF53C" w14:textId="77777777" w:rsidR="000A5E4D" w:rsidRPr="001E47BF" w:rsidRDefault="000A5E4D" w:rsidP="001E47BF">
      <w:pPr>
        <w:spacing w:line="360" w:lineRule="auto"/>
        <w:rPr>
          <w:rFonts w:ascii="Palatino Linotype" w:hAnsi="Palatino Linotype" w:cs="Tahoma"/>
          <w:b/>
          <w:iCs/>
          <w:color w:val="000000" w:themeColor="text1"/>
          <w:lang w:val="es-ES" w:eastAsia="es-ES_tradnl"/>
        </w:rPr>
      </w:pPr>
    </w:p>
    <w:p w14:paraId="1FAEE23B"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Por lo expuesto, se considera que el Ayuntamiento de Almoloya de Juárez, en el supuesto de que existan procedimientos responsabilidades administrativas en trámite, deberá entregar el acuerdo de clasificación emitido por el Comité de Transparencia, en donde de manera fundada y motivada, a través de una prueba de daño, confirme la clasificación como reservada, de las denuncias presentadas en contra de servidores públicos, en términos del artículo 140, fracción VI, de la Ley de Transparencia y Acceso a la Información Pública del Estado de México y Municipios.</w:t>
      </w:r>
    </w:p>
    <w:p w14:paraId="1329A656" w14:textId="77777777" w:rsidR="000A5E4D" w:rsidRPr="001E47BF" w:rsidRDefault="000A5E4D" w:rsidP="001E47BF">
      <w:pPr>
        <w:pStyle w:val="Prrafodelista"/>
        <w:spacing w:line="360" w:lineRule="auto"/>
        <w:rPr>
          <w:rFonts w:ascii="Palatino Linotype" w:hAnsi="Palatino Linotype" w:cs="Tahoma"/>
          <w:iCs/>
          <w:color w:val="000000" w:themeColor="text1"/>
          <w:lang w:val="es-ES" w:eastAsia="es-ES_tradnl"/>
        </w:rPr>
      </w:pPr>
    </w:p>
    <w:p w14:paraId="3FDEEDDC" w14:textId="77777777" w:rsidR="000A5E4D" w:rsidRPr="001E47BF" w:rsidRDefault="000F250E" w:rsidP="001E47BF">
      <w:pPr>
        <w:pStyle w:val="Prrafodelista"/>
        <w:numPr>
          <w:ilvl w:val="0"/>
          <w:numId w:val="13"/>
        </w:numPr>
        <w:spacing w:line="360" w:lineRule="auto"/>
        <w:rPr>
          <w:rFonts w:ascii="Palatino Linotype" w:hAnsi="Palatino Linotype" w:cs="Tahoma"/>
          <w:b/>
          <w:iCs/>
          <w:color w:val="000000" w:themeColor="text1"/>
          <w:lang w:val="es-ES" w:eastAsia="es-ES_tradnl"/>
        </w:rPr>
      </w:pPr>
      <w:r w:rsidRPr="001E47BF">
        <w:rPr>
          <w:rFonts w:ascii="Palatino Linotype" w:hAnsi="Palatino Linotype" w:cs="Tahoma"/>
          <w:b/>
          <w:bCs/>
          <w:iCs/>
          <w:color w:val="000000" w:themeColor="text1"/>
          <w:lang w:val="es-ES" w:eastAsia="es-ES_tradnl"/>
        </w:rPr>
        <w:lastRenderedPageBreak/>
        <w:t>Denuncias, que derivaron en p</w:t>
      </w:r>
      <w:r w:rsidR="000A5E4D" w:rsidRPr="001E47BF">
        <w:rPr>
          <w:rFonts w:ascii="Palatino Linotype" w:hAnsi="Palatino Linotype" w:cs="Tahoma"/>
          <w:b/>
          <w:bCs/>
          <w:iCs/>
          <w:color w:val="000000" w:themeColor="text1"/>
          <w:lang w:val="es-ES" w:eastAsia="es-ES_tradnl"/>
        </w:rPr>
        <w:t>rocedimiento administrativo de responsabilidades, concluido.</w:t>
      </w:r>
    </w:p>
    <w:p w14:paraId="6657E8BC" w14:textId="77777777" w:rsidR="000A5E4D" w:rsidRPr="001E47BF" w:rsidRDefault="000A5E4D" w:rsidP="001E47BF">
      <w:pPr>
        <w:spacing w:line="360" w:lineRule="auto"/>
        <w:rPr>
          <w:rFonts w:ascii="Palatino Linotype" w:hAnsi="Palatino Linotype" w:cs="Tahoma"/>
          <w:bCs/>
          <w:color w:val="000000" w:themeColor="text1"/>
          <w:lang w:val="es-ES"/>
        </w:rPr>
      </w:pPr>
    </w:p>
    <w:p w14:paraId="55887001"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lang w:val="es-ES"/>
        </w:rPr>
      </w:pPr>
      <w:r w:rsidRPr="001E47BF">
        <w:rPr>
          <w:rFonts w:ascii="Palatino Linotype" w:eastAsia="Times New Roman" w:hAnsi="Palatino Linotype" w:cs="Tahoma"/>
          <w:bCs/>
          <w:color w:val="000000" w:themeColor="text1"/>
          <w:lang w:val="es-ES"/>
        </w:rPr>
        <w:t>Al respecto, es de indicar que únicamente procede la reserva de la información de los procedimientos en trámite, por lo que, se considera que en el supuesto, de que el Sujeto Obligado cuente con expedientes de procedimientos de responsabilidades administrativas, que se encuentren concluidos, ya sean absolutorios o condenatorios, procede la entrega, de las denuncias, que dieron origen a dichos procesos; lo anterior toma relevancia, pues con dicha información, se transparenta el cumplimiento de las funciones de la Contraloría Municipal; además, que existe un interés público de la ciudadanía de conocer, que los servidores públicos, cumplen o no con sus atribuciones y la normatividad que los rige, dado que conforme a la Ley de Responsabilidades Administrativas del Estado de México y Municipios, dichos trabajadores deben ceñirse a los principios de disciplina, legalidad, objetividad, profesionalismo, honradez, lealtad, imparcialidad, integridad, rendición de cuentas, eficacia y eficiencia.</w:t>
      </w:r>
    </w:p>
    <w:p w14:paraId="6E3DABEE" w14:textId="77777777" w:rsidR="000A5E4D" w:rsidRPr="001E47BF" w:rsidRDefault="000A5E4D" w:rsidP="001E47BF">
      <w:pPr>
        <w:spacing w:line="360" w:lineRule="auto"/>
        <w:rPr>
          <w:rFonts w:ascii="Palatino Linotype" w:hAnsi="Palatino Linotype" w:cs="Tahoma"/>
          <w:bCs/>
          <w:color w:val="000000" w:themeColor="text1"/>
          <w:lang w:val="es-ES"/>
        </w:rPr>
      </w:pPr>
    </w:p>
    <w:p w14:paraId="4EF9B3EF"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color w:val="000000" w:themeColor="text1"/>
          <w:lang w:val="es-ES"/>
        </w:rPr>
      </w:pPr>
      <w:r w:rsidRPr="001E47BF">
        <w:rPr>
          <w:rFonts w:ascii="Palatino Linotype" w:hAnsi="Palatino Linotype" w:cs="Tahoma"/>
          <w:bCs/>
          <w:color w:val="000000" w:themeColor="text1"/>
          <w:lang w:val="es-ES"/>
        </w:rPr>
        <w:t xml:space="preserve">En ese </w:t>
      </w:r>
      <w:r w:rsidRPr="001E47BF">
        <w:rPr>
          <w:rFonts w:ascii="Palatino Linotype" w:eastAsia="Times New Roman" w:hAnsi="Palatino Linotype" w:cs="Tahoma"/>
          <w:bCs/>
          <w:color w:val="000000" w:themeColor="text1"/>
          <w:lang w:val="es-ES"/>
        </w:rPr>
        <w:t>contexto</w:t>
      </w:r>
      <w:r w:rsidRPr="001E47BF">
        <w:rPr>
          <w:rFonts w:ascii="Palatino Linotype" w:hAnsi="Palatino Linotype" w:cs="Tahoma"/>
          <w:bCs/>
          <w:color w:val="000000" w:themeColor="text1"/>
          <w:lang w:val="es-ES"/>
        </w:rPr>
        <w:t>, resulta necesario traer a colación, la Ley de Responsabilidades Administrativas del Estado de México y Municipios, que establece lo siguiente:</w:t>
      </w:r>
    </w:p>
    <w:p w14:paraId="5C78B602" w14:textId="77777777" w:rsidR="000A5E4D" w:rsidRPr="001E47BF" w:rsidRDefault="000A5E4D" w:rsidP="001E47BF">
      <w:pPr>
        <w:spacing w:line="360" w:lineRule="auto"/>
        <w:rPr>
          <w:rFonts w:ascii="Palatino Linotype" w:hAnsi="Palatino Linotype" w:cs="Tahoma"/>
          <w:bCs/>
          <w:color w:val="000000" w:themeColor="text1"/>
          <w:lang w:val="es-ES"/>
        </w:rPr>
      </w:pPr>
    </w:p>
    <w:p w14:paraId="1DEB50EE" w14:textId="77777777" w:rsidR="000A5E4D" w:rsidRPr="001E47BF" w:rsidRDefault="000A5E4D" w:rsidP="001E47BF">
      <w:pPr>
        <w:numPr>
          <w:ilvl w:val="0"/>
          <w:numId w:val="16"/>
        </w:numPr>
        <w:spacing w:line="360" w:lineRule="auto"/>
        <w:contextualSpacing/>
        <w:jc w:val="both"/>
        <w:rPr>
          <w:rFonts w:ascii="Palatino Linotype" w:hAnsi="Palatino Linotype" w:cs="Tahoma"/>
          <w:b/>
          <w:bCs/>
          <w:color w:val="000000" w:themeColor="text1"/>
          <w:lang w:val="es-ES"/>
        </w:rPr>
      </w:pPr>
      <w:r w:rsidRPr="001E47BF">
        <w:rPr>
          <w:rFonts w:ascii="Palatino Linotype" w:hAnsi="Palatino Linotype" w:cs="Tahoma"/>
          <w:b/>
          <w:bCs/>
          <w:color w:val="000000" w:themeColor="text1"/>
          <w:lang w:val="es-ES"/>
        </w:rPr>
        <w:t xml:space="preserve">(Artículo 3°, fracción III): </w:t>
      </w:r>
      <w:r w:rsidRPr="001E47BF">
        <w:rPr>
          <w:rFonts w:ascii="Palatino Linotype" w:hAnsi="Palatino Linotype" w:cs="Tahoma"/>
          <w:bCs/>
          <w:color w:val="000000" w:themeColor="text1"/>
          <w:lang w:val="es-ES"/>
        </w:rPr>
        <w:t xml:space="preserve">La autoridad resolutora es la unidad de responsabilidades, que forma parte del órgano interno de control (por faltas </w:t>
      </w:r>
      <w:r w:rsidRPr="001E47BF">
        <w:rPr>
          <w:rFonts w:ascii="Palatino Linotype" w:hAnsi="Palatino Linotype" w:cs="Tahoma"/>
          <w:bCs/>
          <w:color w:val="000000" w:themeColor="text1"/>
          <w:lang w:val="es-ES"/>
        </w:rPr>
        <w:lastRenderedPageBreak/>
        <w:t>administrativa no graves) y el Tribunal de Justicia Administrativa del Estado de México (por faltas administrativas graves).</w:t>
      </w:r>
    </w:p>
    <w:p w14:paraId="678C8B02" w14:textId="77777777" w:rsidR="000A5E4D" w:rsidRPr="001E47BF" w:rsidRDefault="000A5E4D" w:rsidP="001E47BF">
      <w:pPr>
        <w:spacing w:line="360" w:lineRule="auto"/>
        <w:ind w:left="780"/>
        <w:contextualSpacing/>
        <w:jc w:val="both"/>
        <w:rPr>
          <w:rFonts w:ascii="Palatino Linotype" w:hAnsi="Palatino Linotype" w:cs="Tahoma"/>
          <w:b/>
          <w:bCs/>
          <w:color w:val="000000" w:themeColor="text1"/>
        </w:rPr>
      </w:pPr>
    </w:p>
    <w:p w14:paraId="15BDAFAF" w14:textId="77777777" w:rsidR="000A5E4D" w:rsidRPr="001E47BF" w:rsidRDefault="000A5E4D" w:rsidP="001E47BF">
      <w:pPr>
        <w:numPr>
          <w:ilvl w:val="0"/>
          <w:numId w:val="16"/>
        </w:numPr>
        <w:spacing w:line="360" w:lineRule="auto"/>
        <w:contextualSpacing/>
        <w:jc w:val="both"/>
        <w:rPr>
          <w:rFonts w:ascii="Palatino Linotype" w:hAnsi="Palatino Linotype" w:cs="Tahoma"/>
          <w:b/>
          <w:bCs/>
          <w:color w:val="000000" w:themeColor="text1"/>
          <w:lang w:val="es-ES"/>
        </w:rPr>
      </w:pPr>
      <w:r w:rsidRPr="001E47BF">
        <w:rPr>
          <w:rFonts w:ascii="Palatino Linotype" w:hAnsi="Palatino Linotype" w:cs="Tahoma"/>
          <w:b/>
          <w:bCs/>
          <w:color w:val="000000" w:themeColor="text1"/>
          <w:lang w:val="es-ES"/>
        </w:rPr>
        <w:t xml:space="preserve">(Artículo 10): </w:t>
      </w:r>
      <w:r w:rsidRPr="001E47BF">
        <w:rPr>
          <w:rFonts w:ascii="Palatino Linotype" w:hAnsi="Palatino Linotype" w:cs="Tahoma"/>
          <w:bCs/>
          <w:color w:val="000000" w:themeColor="text1"/>
          <w:lang w:val="es-ES"/>
        </w:rPr>
        <w:t>Cuando los actos u omisiones de los servidores públicos, hayan sido calificados como faltas administrativas no graves, los órganos internos de control, serán los competentes para iniciar, substanciar y resolver los procedimientos de responsabilidad administrativa.</w:t>
      </w:r>
    </w:p>
    <w:p w14:paraId="29098BE4" w14:textId="77777777" w:rsidR="000A5E4D" w:rsidRPr="001E47BF" w:rsidRDefault="000A5E4D" w:rsidP="001E47BF">
      <w:pPr>
        <w:spacing w:line="360" w:lineRule="auto"/>
        <w:ind w:left="780"/>
        <w:contextualSpacing/>
        <w:jc w:val="both"/>
        <w:rPr>
          <w:rFonts w:ascii="Palatino Linotype" w:hAnsi="Palatino Linotype" w:cs="Tahoma"/>
          <w:b/>
          <w:bCs/>
          <w:color w:val="000000" w:themeColor="text1"/>
          <w:lang w:val="es-ES"/>
        </w:rPr>
      </w:pPr>
    </w:p>
    <w:p w14:paraId="6E486FF5" w14:textId="77777777" w:rsidR="000A5E4D" w:rsidRPr="001E47BF" w:rsidRDefault="000A5E4D" w:rsidP="001E47BF">
      <w:pPr>
        <w:numPr>
          <w:ilvl w:val="0"/>
          <w:numId w:val="16"/>
        </w:numPr>
        <w:spacing w:line="360" w:lineRule="auto"/>
        <w:contextualSpacing/>
        <w:jc w:val="both"/>
        <w:rPr>
          <w:rFonts w:ascii="Palatino Linotype" w:hAnsi="Palatino Linotype" w:cs="Tahoma"/>
          <w:b/>
          <w:bCs/>
          <w:color w:val="000000" w:themeColor="text1"/>
          <w:lang w:val="es-ES"/>
        </w:rPr>
      </w:pPr>
      <w:r w:rsidRPr="001E47BF">
        <w:rPr>
          <w:rFonts w:ascii="Palatino Linotype" w:hAnsi="Palatino Linotype" w:cs="Tahoma"/>
          <w:b/>
          <w:bCs/>
          <w:color w:val="000000" w:themeColor="text1"/>
          <w:lang w:val="es-ES"/>
        </w:rPr>
        <w:t xml:space="preserve">(Artículo 13): </w:t>
      </w:r>
      <w:r w:rsidRPr="001E47BF">
        <w:rPr>
          <w:rFonts w:ascii="Palatino Linotype" w:hAnsi="Palatino Linotype" w:cs="Tahoma"/>
          <w:bCs/>
          <w:color w:val="000000" w:themeColor="text1"/>
          <w:lang w:val="es-ES"/>
        </w:rPr>
        <w:t>El Tribunal de Justicia Administrativa del Estado de México, es el encargado de resolver la imposición de sanciones por la comisión de faltas administrativas graves.</w:t>
      </w:r>
    </w:p>
    <w:p w14:paraId="6BFC0ACE" w14:textId="77777777" w:rsidR="000A5E4D" w:rsidRPr="001E47BF" w:rsidRDefault="000A5E4D" w:rsidP="001E47BF">
      <w:pPr>
        <w:spacing w:line="360" w:lineRule="auto"/>
        <w:ind w:left="720"/>
        <w:contextualSpacing/>
        <w:jc w:val="both"/>
        <w:rPr>
          <w:rFonts w:ascii="Palatino Linotype" w:hAnsi="Palatino Linotype" w:cs="Tahoma"/>
          <w:b/>
          <w:bCs/>
          <w:color w:val="000000" w:themeColor="text1"/>
          <w:lang w:val="es-ES"/>
        </w:rPr>
      </w:pPr>
    </w:p>
    <w:p w14:paraId="3F3763F7" w14:textId="77777777" w:rsidR="000A5E4D" w:rsidRPr="001E47BF" w:rsidRDefault="000A5E4D" w:rsidP="001E47BF">
      <w:pPr>
        <w:numPr>
          <w:ilvl w:val="0"/>
          <w:numId w:val="16"/>
        </w:numPr>
        <w:spacing w:line="360" w:lineRule="auto"/>
        <w:contextualSpacing/>
        <w:jc w:val="both"/>
        <w:rPr>
          <w:rFonts w:ascii="Palatino Linotype" w:hAnsi="Palatino Linotype" w:cs="Tahoma"/>
          <w:b/>
          <w:bCs/>
          <w:color w:val="000000" w:themeColor="text1"/>
          <w:lang w:val="es-ES"/>
        </w:rPr>
      </w:pPr>
      <w:r w:rsidRPr="001E47BF">
        <w:rPr>
          <w:rFonts w:ascii="Palatino Linotype" w:hAnsi="Palatino Linotype" w:cs="Tahoma"/>
          <w:b/>
          <w:bCs/>
          <w:color w:val="000000" w:themeColor="text1"/>
          <w:lang w:val="es-ES"/>
        </w:rPr>
        <w:t xml:space="preserve">(Artículo 195): </w:t>
      </w:r>
      <w:r w:rsidRPr="001E47BF">
        <w:rPr>
          <w:rFonts w:ascii="Palatino Linotype" w:hAnsi="Palatino Linotype" w:cs="Tahoma"/>
          <w:bCs/>
          <w:color w:val="000000" w:themeColor="text1"/>
          <w:lang w:val="es-ES"/>
        </w:rPr>
        <w:t xml:space="preserve">La autoridad substanciadora, una vez concluido la audiencia inicial de un posible procedimiento de responsabilidad administrativas graves, deberá enviar los autos originales del expediente al Tribunal de Justifica Administrativa del Estado de México; además, dicho ente, al emitir la resolución de la falta administrativa, la notificará al jefe inmediato o al </w:t>
      </w:r>
      <w:proofErr w:type="gramStart"/>
      <w:r w:rsidRPr="001E47BF">
        <w:rPr>
          <w:rFonts w:ascii="Palatino Linotype" w:hAnsi="Palatino Linotype" w:cs="Tahoma"/>
          <w:bCs/>
          <w:color w:val="000000" w:themeColor="text1"/>
          <w:lang w:val="es-ES"/>
        </w:rPr>
        <w:t>Presidente</w:t>
      </w:r>
      <w:proofErr w:type="gramEnd"/>
      <w:r w:rsidRPr="001E47BF">
        <w:rPr>
          <w:rFonts w:ascii="Palatino Linotype" w:hAnsi="Palatino Linotype" w:cs="Tahoma"/>
          <w:bCs/>
          <w:color w:val="000000" w:themeColor="text1"/>
          <w:lang w:val="es-ES"/>
        </w:rPr>
        <w:t xml:space="preserve"> Municipal, para los efectos de su ejecución. </w:t>
      </w:r>
    </w:p>
    <w:p w14:paraId="4B02E08F" w14:textId="77777777" w:rsidR="000A5E4D" w:rsidRPr="001E47BF" w:rsidRDefault="000A5E4D" w:rsidP="001E47BF">
      <w:pPr>
        <w:spacing w:line="360" w:lineRule="auto"/>
        <w:rPr>
          <w:rFonts w:ascii="Palatino Linotype" w:hAnsi="Palatino Linotype" w:cs="Tahoma"/>
          <w:bCs/>
          <w:color w:val="000000" w:themeColor="text1"/>
          <w:lang w:val="es-ES"/>
        </w:rPr>
      </w:pPr>
    </w:p>
    <w:p w14:paraId="486DA205"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color w:val="000000" w:themeColor="text1"/>
          <w:lang w:val="es-ES"/>
        </w:rPr>
      </w:pPr>
      <w:r w:rsidRPr="001E47BF">
        <w:rPr>
          <w:rFonts w:ascii="Palatino Linotype" w:hAnsi="Palatino Linotype" w:cs="Tahoma"/>
          <w:bCs/>
          <w:color w:val="000000" w:themeColor="text1"/>
          <w:lang w:val="es-ES"/>
        </w:rPr>
        <w:t xml:space="preserve">Conforme a la normatividad citada, se considera que en los archivos del Sujeto Obligado, únicamente podrían obrar los expedientes de los procedimientos de responsabilidades administrativas no graves, concluidos que ya hayan causado estado; así como, las resoluciones de aquellos por faltas graves, únicamente, pues el expediente es remitido al Tribunal de Justicia Administrativa del Estado de México; </w:t>
      </w:r>
      <w:r w:rsidRPr="001E47BF">
        <w:rPr>
          <w:rFonts w:ascii="Palatino Linotype" w:hAnsi="Palatino Linotype" w:cs="Tahoma"/>
          <w:bCs/>
          <w:color w:val="000000" w:themeColor="text1"/>
          <w:lang w:val="es-ES"/>
        </w:rPr>
        <w:lastRenderedPageBreak/>
        <w:t>por lo cual, únicamente procede la entrega de aquellas denuncias que obren en sus archivos, de conformidad con los artículos 12 y 160 de la Ley de Transparencia y Acceso a la Información Pública.</w:t>
      </w:r>
    </w:p>
    <w:p w14:paraId="30ED6C04" w14:textId="77777777" w:rsidR="000A5E4D" w:rsidRPr="001E47BF" w:rsidRDefault="000A5E4D" w:rsidP="001E47BF">
      <w:pPr>
        <w:tabs>
          <w:tab w:val="left" w:pos="3962"/>
        </w:tabs>
        <w:spacing w:line="360" w:lineRule="auto"/>
        <w:rPr>
          <w:rFonts w:ascii="Palatino Linotype" w:hAnsi="Palatino Linotype" w:cs="Tahoma"/>
          <w:bCs/>
          <w:color w:val="000000" w:themeColor="text1"/>
        </w:rPr>
      </w:pPr>
    </w:p>
    <w:p w14:paraId="1F5592E6"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color w:val="000000" w:themeColor="text1"/>
          <w:lang w:val="es-ES"/>
        </w:rPr>
      </w:pPr>
      <w:r w:rsidRPr="001E47BF">
        <w:rPr>
          <w:rFonts w:ascii="Palatino Linotype" w:hAnsi="Palatino Linotype" w:cs="Tahoma"/>
          <w:bCs/>
          <w:color w:val="000000" w:themeColor="text1"/>
          <w:lang w:val="es-ES"/>
        </w:rPr>
        <w:t>Ahora bien, toda vez que la información solicitada, se relaciona con servidores públicos en específico, los cuales pudieron o no haber recibido alguna sanción por posibles responsabilidades, se procede analizar si su nombre en las denuncias es clasificado como confidencial, al poder causar un perjuicio a la vida privada de estos.</w:t>
      </w:r>
    </w:p>
    <w:p w14:paraId="30F132EF" w14:textId="77777777" w:rsidR="000A5E4D" w:rsidRPr="001E47BF" w:rsidRDefault="000A5E4D" w:rsidP="001E47BF">
      <w:pPr>
        <w:spacing w:line="360" w:lineRule="auto"/>
        <w:rPr>
          <w:rFonts w:ascii="Palatino Linotype" w:hAnsi="Palatino Linotype" w:cs="Tahoma"/>
          <w:bCs/>
          <w:color w:val="000000" w:themeColor="text1"/>
          <w:lang w:val="es-ES"/>
        </w:rPr>
      </w:pPr>
    </w:p>
    <w:p w14:paraId="303BC933"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color w:val="000000" w:themeColor="text1"/>
        </w:rPr>
      </w:pPr>
      <w:r w:rsidRPr="001E47BF">
        <w:rPr>
          <w:rFonts w:ascii="Palatino Linotype" w:eastAsia="Times New Roman" w:hAnsi="Palatino Linotype" w:cs="Tahoma"/>
          <w:color w:val="000000" w:themeColor="text1"/>
        </w:rPr>
        <w:t xml:space="preserve">En principio, cabe mencionar que el artículo 6°, Apartado A), fracción II, de la Constitución Política de los </w:t>
      </w:r>
      <w:r w:rsidRPr="001E47BF">
        <w:rPr>
          <w:rFonts w:ascii="Palatino Linotype" w:hAnsi="Palatino Linotype" w:cs="Tahoma"/>
          <w:bCs/>
          <w:color w:val="000000" w:themeColor="text1"/>
          <w:lang w:val="es-ES"/>
        </w:rPr>
        <w:t>Estados</w:t>
      </w:r>
      <w:r w:rsidRPr="001E47BF">
        <w:rPr>
          <w:rFonts w:ascii="Palatino Linotype" w:eastAsia="Times New Roman" w:hAnsi="Palatino Linotype" w:cs="Tahoma"/>
          <w:color w:val="000000" w:themeColor="text1"/>
        </w:rPr>
        <w:t xml:space="preserve"> Unidos Mexicanos, prevé que </w:t>
      </w:r>
      <w:r w:rsidRPr="001E47BF">
        <w:rPr>
          <w:rFonts w:ascii="Palatino Linotype" w:eastAsia="Times New Roman" w:hAnsi="Palatino Linotype" w:cs="Tahoma"/>
          <w:b/>
          <w:color w:val="000000" w:themeColor="text1"/>
        </w:rPr>
        <w:t xml:space="preserve">la información que se refiere a la vida privada y los datos personales, </w:t>
      </w:r>
      <w:r w:rsidRPr="001E47BF">
        <w:rPr>
          <w:rFonts w:ascii="Palatino Linotype" w:eastAsia="Times New Roman" w:hAnsi="Palatino Linotype" w:cs="Tahoma"/>
          <w:color w:val="000000" w:themeColor="text1"/>
        </w:rPr>
        <w:t xml:space="preserve">será protegida en los términos y con las excepciones que fijen las leyes. </w:t>
      </w:r>
      <w:r w:rsidRPr="001E47BF">
        <w:rPr>
          <w:rFonts w:ascii="Palatino Linotype" w:eastAsia="Times New Roman" w:hAnsi="Palatino Linotype" w:cs="Tahoma"/>
          <w:bCs/>
          <w:color w:val="000000" w:themeColor="text1"/>
        </w:rPr>
        <w:t xml:space="preserve">Igualmente, el segundo párrafo del artículo 16 de la </w:t>
      </w:r>
      <w:r w:rsidRPr="001E47BF">
        <w:rPr>
          <w:rFonts w:ascii="Palatino Linotype" w:eastAsia="Times New Roman" w:hAnsi="Palatino Linotype" w:cs="Tahoma"/>
          <w:color w:val="000000" w:themeColor="text1"/>
        </w:rPr>
        <w:t xml:space="preserve">Carta Magna </w:t>
      </w:r>
      <w:r w:rsidRPr="001E47BF">
        <w:rPr>
          <w:rFonts w:ascii="Palatino Linotype" w:eastAsia="Times New Roman" w:hAnsi="Palatino Linotype" w:cs="Tahoma"/>
          <w:bCs/>
          <w:color w:val="000000" w:themeColor="text1"/>
        </w:rPr>
        <w:t>dispone que t</w:t>
      </w:r>
      <w:r w:rsidRPr="001E47BF">
        <w:rPr>
          <w:rFonts w:ascii="Palatino Linotype" w:eastAsia="Times New Roman" w:hAnsi="Palatino Linotype" w:cs="Tahoma"/>
          <w:color w:val="000000" w:themeColor="text1"/>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0A28338" w14:textId="77777777" w:rsidR="000A5E4D" w:rsidRPr="001E47BF" w:rsidRDefault="000A5E4D" w:rsidP="001E47BF">
      <w:pPr>
        <w:spacing w:line="360" w:lineRule="auto"/>
        <w:ind w:right="49"/>
        <w:rPr>
          <w:rFonts w:ascii="Palatino Linotype" w:eastAsia="Times New Roman" w:hAnsi="Palatino Linotype" w:cs="Tahoma"/>
          <w:color w:val="000000" w:themeColor="text1"/>
        </w:rPr>
      </w:pPr>
    </w:p>
    <w:p w14:paraId="7590BF13"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color w:val="000000" w:themeColor="text1"/>
        </w:rPr>
      </w:pPr>
      <w:r w:rsidRPr="001E47BF">
        <w:rPr>
          <w:rFonts w:ascii="Palatino Linotype" w:hAnsi="Palatino Linotype" w:cs="Tahoma"/>
          <w:bCs/>
          <w:color w:val="000000" w:themeColor="text1"/>
        </w:rPr>
        <w:t xml:space="preserve">Acorde con lo anterior, la Ley General de Transparencia y Acceso a la Información Pública, en su artículo 116, </w:t>
      </w:r>
      <w:r w:rsidRPr="001E47BF">
        <w:rPr>
          <w:rFonts w:ascii="Palatino Linotype" w:eastAsia="Times New Roman" w:hAnsi="Palatino Linotype" w:cs="Tahoma"/>
          <w:color w:val="000000" w:themeColor="text1"/>
        </w:rPr>
        <w:t>dispone</w:t>
      </w:r>
      <w:r w:rsidRPr="001E47BF">
        <w:rPr>
          <w:rFonts w:ascii="Palatino Linotype" w:hAnsi="Palatino Linotype" w:cs="Tahoma"/>
          <w:bCs/>
          <w:color w:val="000000" w:themeColor="text1"/>
        </w:rPr>
        <w:t xml:space="preserve"> que se considera información confidencial la que contenga datos personales concernientes a una persona física </w:t>
      </w:r>
      <w:r w:rsidRPr="001E47BF">
        <w:rPr>
          <w:rFonts w:ascii="Palatino Linotype" w:hAnsi="Palatino Linotype" w:cs="Tahoma"/>
          <w:bCs/>
          <w:color w:val="000000" w:themeColor="text1"/>
        </w:rPr>
        <w:lastRenderedPageBreak/>
        <w:t xml:space="preserve">identificada o identificable. </w:t>
      </w:r>
      <w:r w:rsidRPr="001E47BF">
        <w:rPr>
          <w:rFonts w:ascii="Palatino Linotype" w:eastAsia="Times New Roman" w:hAnsi="Palatino Linotype" w:cs="Tahoma"/>
          <w:color w:val="000000" w:themeColor="text1"/>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CFF43E6" w14:textId="77777777" w:rsidR="000A5E4D" w:rsidRPr="001E47BF" w:rsidRDefault="000A5E4D" w:rsidP="001E47BF">
      <w:pPr>
        <w:spacing w:line="360" w:lineRule="auto"/>
        <w:ind w:right="-93"/>
        <w:rPr>
          <w:rFonts w:ascii="Palatino Linotype" w:eastAsia="Times New Roman" w:hAnsi="Palatino Linotype" w:cs="Tahoma"/>
          <w:color w:val="000000" w:themeColor="text1"/>
        </w:rPr>
      </w:pPr>
    </w:p>
    <w:p w14:paraId="77DCA7A4"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color w:val="000000" w:themeColor="text1"/>
        </w:rPr>
      </w:pPr>
      <w:r w:rsidRPr="001E47BF">
        <w:rPr>
          <w:rFonts w:ascii="Palatino Linotype" w:hAnsi="Palatino Linotype" w:cs="Tahoma"/>
          <w:bCs/>
          <w:color w:val="000000" w:themeColor="text1"/>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7183DA8" w14:textId="77777777" w:rsidR="000A5E4D" w:rsidRPr="001E47BF" w:rsidRDefault="000A5E4D" w:rsidP="001E47BF">
      <w:pPr>
        <w:spacing w:line="360" w:lineRule="auto"/>
        <w:ind w:right="-93"/>
        <w:rPr>
          <w:rFonts w:ascii="Palatino Linotype" w:hAnsi="Palatino Linotype" w:cs="Tahoma"/>
          <w:bCs/>
          <w:color w:val="000000" w:themeColor="text1"/>
        </w:rPr>
      </w:pPr>
    </w:p>
    <w:p w14:paraId="28023245"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color w:val="000000" w:themeColor="text1"/>
        </w:rPr>
      </w:pPr>
      <w:r w:rsidRPr="001E47BF">
        <w:rPr>
          <w:rFonts w:ascii="Palatino Linotype" w:hAnsi="Palatino Linotype" w:cs="Tahoma"/>
          <w:bCs/>
          <w:color w:val="000000" w:themeColor="text1"/>
        </w:rPr>
        <w:t xml:space="preserve">En concordancia con lo previo, el artículo 143, fracción I, de la Ley previamente citada, establece que </w:t>
      </w:r>
      <w:r w:rsidRPr="001E47BF">
        <w:rPr>
          <w:rFonts w:ascii="Palatino Linotype" w:hAnsi="Palatino Linotype" w:cs="Tahoma"/>
          <w:color w:val="000000" w:themeColor="text1"/>
        </w:rPr>
        <w:t>la información privada</w:t>
      </w:r>
      <w:r w:rsidRPr="001E47BF">
        <w:rPr>
          <w:rFonts w:ascii="Palatino Linotype" w:hAnsi="Palatino Linotype" w:cs="Tahoma"/>
          <w:bCs/>
          <w:color w:val="000000" w:themeColor="text1"/>
        </w:rPr>
        <w:t xml:space="preserve"> y los datos personales, concernientes a una persona física identificada o identificable son confidenciales.</w:t>
      </w:r>
    </w:p>
    <w:p w14:paraId="774F4B8B" w14:textId="77777777" w:rsidR="000A5E4D" w:rsidRPr="001E47BF" w:rsidRDefault="000A5E4D" w:rsidP="001E47BF">
      <w:pPr>
        <w:spacing w:line="360" w:lineRule="auto"/>
        <w:ind w:right="-93"/>
        <w:rPr>
          <w:rFonts w:ascii="Palatino Linotype" w:hAnsi="Palatino Linotype" w:cs="Tahoma"/>
          <w:bCs/>
          <w:color w:val="000000" w:themeColor="text1"/>
        </w:rPr>
      </w:pPr>
    </w:p>
    <w:p w14:paraId="38120277"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color w:val="000000" w:themeColor="text1"/>
          <w:lang w:val="es-ES"/>
        </w:rPr>
      </w:pPr>
      <w:r w:rsidRPr="001E47BF">
        <w:rPr>
          <w:rFonts w:ascii="Palatino Linotype" w:hAnsi="Palatino Linotype" w:cs="Tahoma"/>
          <w:bCs/>
          <w:color w:val="000000" w:themeColor="text1"/>
        </w:rPr>
        <w:t xml:space="preserve">Asimismo, en el artículo 145 de la Ley de Transparencia y Acceso a la Información Pública del Estado de México y Municipios, prevé que para que los Sujetos Obligados </w:t>
      </w:r>
      <w:r w:rsidRPr="001E47BF">
        <w:rPr>
          <w:rFonts w:ascii="Palatino Linotype" w:hAnsi="Palatino Linotype" w:cs="Tahoma"/>
          <w:bCs/>
          <w:color w:val="000000" w:themeColor="text1"/>
          <w:lang w:val="es-ES"/>
        </w:rPr>
        <w:t xml:space="preserve">puedan permitir el acceso a la información confidencial, requieren obtener el consentimiento de los particulares titulares de la información, excepto cuando </w:t>
      </w:r>
      <w:r w:rsidRPr="001E47BF">
        <w:rPr>
          <w:rFonts w:ascii="Palatino Linotype" w:hAnsi="Palatino Linotype" w:cs="Tahoma"/>
          <w:b/>
          <w:bCs/>
          <w:color w:val="000000" w:themeColor="text1"/>
          <w:lang w:val="es-ES"/>
        </w:rPr>
        <w:t xml:space="preserve">i) </w:t>
      </w:r>
      <w:r w:rsidRPr="001E47BF">
        <w:rPr>
          <w:rFonts w:ascii="Palatino Linotype" w:hAnsi="Palatino Linotype" w:cs="Tahoma"/>
          <w:bCs/>
          <w:color w:val="000000" w:themeColor="text1"/>
          <w:lang w:val="es-ES"/>
        </w:rPr>
        <w:t xml:space="preserve">la información se encuentre en registros públicos o fuentes de acceso público, </w:t>
      </w:r>
      <w:proofErr w:type="spellStart"/>
      <w:r w:rsidRPr="001E47BF">
        <w:rPr>
          <w:rFonts w:ascii="Palatino Linotype" w:hAnsi="Palatino Linotype" w:cs="Tahoma"/>
          <w:b/>
          <w:bCs/>
          <w:color w:val="000000" w:themeColor="text1"/>
          <w:lang w:val="es-ES"/>
        </w:rPr>
        <w:t>ii</w:t>
      </w:r>
      <w:proofErr w:type="spellEnd"/>
      <w:r w:rsidRPr="001E47BF">
        <w:rPr>
          <w:rFonts w:ascii="Palatino Linotype" w:hAnsi="Palatino Linotype" w:cs="Tahoma"/>
          <w:b/>
          <w:bCs/>
          <w:color w:val="000000" w:themeColor="text1"/>
          <w:lang w:val="es-ES"/>
        </w:rPr>
        <w:t>)</w:t>
      </w:r>
      <w:r w:rsidRPr="001E47BF">
        <w:rPr>
          <w:rFonts w:ascii="Palatino Linotype" w:hAnsi="Palatino Linotype" w:cs="Tahoma"/>
          <w:bCs/>
          <w:color w:val="000000" w:themeColor="text1"/>
          <w:lang w:val="es-ES"/>
        </w:rPr>
        <w:t xml:space="preserve"> por ley tenga el carácter de pública, </w:t>
      </w:r>
      <w:proofErr w:type="spellStart"/>
      <w:r w:rsidRPr="001E47BF">
        <w:rPr>
          <w:rFonts w:ascii="Palatino Linotype" w:hAnsi="Palatino Linotype" w:cs="Tahoma"/>
          <w:b/>
          <w:bCs/>
          <w:color w:val="000000" w:themeColor="text1"/>
          <w:lang w:val="es-ES"/>
        </w:rPr>
        <w:t>iii</w:t>
      </w:r>
      <w:proofErr w:type="spellEnd"/>
      <w:r w:rsidRPr="001E47BF">
        <w:rPr>
          <w:rFonts w:ascii="Palatino Linotype" w:hAnsi="Palatino Linotype" w:cs="Tahoma"/>
          <w:b/>
          <w:bCs/>
          <w:color w:val="000000" w:themeColor="text1"/>
          <w:lang w:val="es-ES"/>
        </w:rPr>
        <w:t>)</w:t>
      </w:r>
      <w:r w:rsidRPr="001E47BF">
        <w:rPr>
          <w:rFonts w:ascii="Palatino Linotype" w:hAnsi="Palatino Linotype" w:cs="Tahoma"/>
          <w:bCs/>
          <w:color w:val="000000" w:themeColor="text1"/>
          <w:lang w:val="es-ES"/>
        </w:rPr>
        <w:t xml:space="preserve"> exista una orden judicial, </w:t>
      </w:r>
      <w:proofErr w:type="spellStart"/>
      <w:r w:rsidRPr="001E47BF">
        <w:rPr>
          <w:rFonts w:ascii="Palatino Linotype" w:hAnsi="Palatino Linotype" w:cs="Tahoma"/>
          <w:b/>
          <w:bCs/>
          <w:color w:val="000000" w:themeColor="text1"/>
          <w:lang w:val="es-ES"/>
        </w:rPr>
        <w:t>iv</w:t>
      </w:r>
      <w:proofErr w:type="spellEnd"/>
      <w:r w:rsidRPr="001E47BF">
        <w:rPr>
          <w:rFonts w:ascii="Palatino Linotype" w:hAnsi="Palatino Linotype" w:cs="Tahoma"/>
          <w:b/>
          <w:bCs/>
          <w:color w:val="000000" w:themeColor="text1"/>
          <w:lang w:val="es-ES"/>
        </w:rPr>
        <w:t>)</w:t>
      </w:r>
      <w:r w:rsidRPr="001E47BF">
        <w:rPr>
          <w:rFonts w:ascii="Palatino Linotype" w:hAnsi="Palatino Linotype" w:cs="Tahoma"/>
          <w:bCs/>
          <w:color w:val="000000" w:themeColor="text1"/>
          <w:lang w:val="es-ES"/>
        </w:rPr>
        <w:t xml:space="preserve"> por razones de seguridad nacional y salubridad general o </w:t>
      </w:r>
      <w:r w:rsidRPr="001E47BF">
        <w:rPr>
          <w:rFonts w:ascii="Palatino Linotype" w:hAnsi="Palatino Linotype" w:cs="Tahoma"/>
          <w:b/>
          <w:bCs/>
          <w:color w:val="000000" w:themeColor="text1"/>
          <w:lang w:val="es-ES"/>
        </w:rPr>
        <w:t>v)</w:t>
      </w:r>
      <w:r w:rsidRPr="001E47BF">
        <w:rPr>
          <w:rFonts w:ascii="Palatino Linotype" w:hAnsi="Palatino Linotype" w:cs="Tahoma"/>
          <w:bCs/>
          <w:color w:val="000000" w:themeColor="text1"/>
          <w:lang w:val="es-ES"/>
        </w:rPr>
        <w:t xml:space="preserve"> para proteger los derechos </w:t>
      </w:r>
      <w:r w:rsidRPr="001E47BF">
        <w:rPr>
          <w:rFonts w:ascii="Palatino Linotype" w:hAnsi="Palatino Linotype" w:cs="Tahoma"/>
          <w:bCs/>
          <w:color w:val="000000" w:themeColor="text1"/>
          <w:lang w:val="es-ES"/>
        </w:rPr>
        <w:lastRenderedPageBreak/>
        <w:t>de terceros o cuando se transmita entre sujetos obligados en términos de los tratados y los acuerdos interinstitucionales.</w:t>
      </w:r>
    </w:p>
    <w:p w14:paraId="25F56985" w14:textId="77777777" w:rsidR="000A5E4D" w:rsidRPr="001E47BF" w:rsidRDefault="000A5E4D" w:rsidP="001E47BF">
      <w:pPr>
        <w:spacing w:line="360" w:lineRule="auto"/>
        <w:ind w:right="-93"/>
        <w:rPr>
          <w:rFonts w:ascii="Palatino Linotype" w:hAnsi="Palatino Linotype" w:cs="Tahoma"/>
          <w:bCs/>
          <w:color w:val="000000" w:themeColor="text1"/>
        </w:rPr>
      </w:pPr>
    </w:p>
    <w:p w14:paraId="52DDE86F"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color w:val="000000" w:themeColor="text1"/>
          <w:lang w:val="es-ES"/>
        </w:rPr>
      </w:pPr>
      <w:r w:rsidRPr="001E47BF">
        <w:rPr>
          <w:rFonts w:ascii="Palatino Linotype" w:hAnsi="Palatino Linotype" w:cs="Tahoma"/>
          <w:bCs/>
          <w:color w:val="000000" w:themeColor="text1"/>
          <w:lang w:val="es-ES"/>
        </w:rPr>
        <w:t xml:space="preserve">En términos de lo </w:t>
      </w:r>
      <w:r w:rsidRPr="001E47BF">
        <w:rPr>
          <w:rFonts w:ascii="Palatino Linotype" w:hAnsi="Palatino Linotype" w:cs="Tahoma"/>
          <w:bCs/>
          <w:color w:val="000000" w:themeColor="text1"/>
        </w:rPr>
        <w:t>expuesto</w:t>
      </w:r>
      <w:r w:rsidRPr="001E47BF">
        <w:rPr>
          <w:rFonts w:ascii="Palatino Linotype" w:hAnsi="Palatino Linotype" w:cs="Tahoma"/>
          <w:bCs/>
          <w:color w:val="000000" w:themeColor="text1"/>
          <w:lang w:val="es-ES"/>
        </w:rPr>
        <w:t>, la documentación y aquellos datos que se consideren confidenciales, serán una limitante del derecho de acceso a la información, siempre y cuando:</w:t>
      </w:r>
    </w:p>
    <w:p w14:paraId="262AD15A" w14:textId="77777777" w:rsidR="000A5E4D" w:rsidRPr="001E47BF" w:rsidRDefault="000A5E4D" w:rsidP="001E47BF">
      <w:pPr>
        <w:spacing w:line="360" w:lineRule="auto"/>
        <w:ind w:right="-93"/>
        <w:rPr>
          <w:rFonts w:ascii="Palatino Linotype" w:hAnsi="Palatino Linotype" w:cs="Tahoma"/>
          <w:bCs/>
          <w:color w:val="000000" w:themeColor="text1"/>
          <w:lang w:val="es-ES"/>
        </w:rPr>
      </w:pPr>
    </w:p>
    <w:p w14:paraId="53AE3A2B" w14:textId="77777777" w:rsidR="000A5E4D" w:rsidRPr="001E47BF" w:rsidRDefault="000A5E4D" w:rsidP="001E47BF">
      <w:pPr>
        <w:numPr>
          <w:ilvl w:val="0"/>
          <w:numId w:val="18"/>
        </w:numPr>
        <w:spacing w:line="360" w:lineRule="auto"/>
        <w:ind w:right="-93"/>
        <w:rPr>
          <w:rFonts w:ascii="Palatino Linotype" w:hAnsi="Palatino Linotype" w:cs="Tahoma"/>
          <w:b/>
          <w:bCs/>
          <w:color w:val="000000" w:themeColor="text1"/>
          <w:lang w:val="es-ES"/>
        </w:rPr>
      </w:pPr>
      <w:r w:rsidRPr="001E47BF">
        <w:rPr>
          <w:rFonts w:ascii="Palatino Linotype" w:hAnsi="Palatino Linotype" w:cs="Tahoma"/>
          <w:bCs/>
          <w:color w:val="000000" w:themeColor="text1"/>
          <w:lang w:val="es-ES"/>
        </w:rPr>
        <w:t>Se trate de</w:t>
      </w:r>
      <w:r w:rsidRPr="001E47BF">
        <w:rPr>
          <w:rFonts w:ascii="Palatino Linotype" w:hAnsi="Palatino Linotype" w:cs="Tahoma"/>
          <w:b/>
          <w:bCs/>
          <w:color w:val="000000" w:themeColor="text1"/>
          <w:lang w:val="es-ES"/>
        </w:rPr>
        <w:t xml:space="preserve"> datos personales</w:t>
      </w:r>
      <w:r w:rsidRPr="001E47BF">
        <w:rPr>
          <w:rFonts w:ascii="Palatino Linotype" w:hAnsi="Palatino Linotype" w:cs="Tahoma"/>
          <w:bCs/>
          <w:color w:val="000000" w:themeColor="text1"/>
          <w:lang w:val="es-ES"/>
        </w:rPr>
        <w:t xml:space="preserve">; esto es, información concerniente a una </w:t>
      </w:r>
      <w:r w:rsidRPr="001E47BF">
        <w:rPr>
          <w:rFonts w:ascii="Palatino Linotype" w:hAnsi="Palatino Linotype" w:cs="Tahoma"/>
          <w:b/>
          <w:bCs/>
          <w:color w:val="000000" w:themeColor="text1"/>
          <w:lang w:val="es-ES"/>
        </w:rPr>
        <w:t>persona</w:t>
      </w:r>
      <w:r w:rsidRPr="001E47BF">
        <w:rPr>
          <w:rFonts w:ascii="Palatino Linotype" w:hAnsi="Palatino Linotype" w:cs="Tahoma"/>
          <w:bCs/>
          <w:color w:val="000000" w:themeColor="text1"/>
          <w:lang w:val="es-ES"/>
        </w:rPr>
        <w:t xml:space="preserve"> </w:t>
      </w:r>
      <w:r w:rsidRPr="001E47BF">
        <w:rPr>
          <w:rFonts w:ascii="Palatino Linotype" w:hAnsi="Palatino Linotype" w:cs="Tahoma"/>
          <w:b/>
          <w:bCs/>
          <w:color w:val="000000" w:themeColor="text1"/>
          <w:lang w:val="es-ES"/>
        </w:rPr>
        <w:t>física</w:t>
      </w:r>
      <w:r w:rsidRPr="001E47BF">
        <w:rPr>
          <w:rFonts w:ascii="Palatino Linotype" w:hAnsi="Palatino Linotype" w:cs="Tahoma"/>
          <w:bCs/>
          <w:color w:val="000000" w:themeColor="text1"/>
          <w:lang w:val="es-ES"/>
        </w:rPr>
        <w:t xml:space="preserve"> y que ésta sea identificada o identificable. </w:t>
      </w:r>
    </w:p>
    <w:p w14:paraId="5DFA609B" w14:textId="77777777" w:rsidR="000A5E4D" w:rsidRPr="001E47BF" w:rsidRDefault="000A5E4D" w:rsidP="001E47BF">
      <w:pPr>
        <w:numPr>
          <w:ilvl w:val="0"/>
          <w:numId w:val="18"/>
        </w:numPr>
        <w:spacing w:line="360" w:lineRule="auto"/>
        <w:ind w:right="-93"/>
        <w:rPr>
          <w:rFonts w:ascii="Palatino Linotype" w:hAnsi="Palatino Linotype" w:cs="Tahoma"/>
          <w:bCs/>
          <w:color w:val="000000" w:themeColor="text1"/>
          <w:lang w:val="es-ES"/>
        </w:rPr>
      </w:pPr>
      <w:r w:rsidRPr="001E47BF">
        <w:rPr>
          <w:rFonts w:ascii="Palatino Linotype" w:hAnsi="Palatino Linotype" w:cs="Tahoma"/>
          <w:bCs/>
          <w:color w:val="000000" w:themeColor="text1"/>
          <w:lang w:val="es-ES"/>
        </w:rPr>
        <w:t xml:space="preserve">Para la difusión de los datos, </w:t>
      </w:r>
      <w:r w:rsidRPr="001E47BF">
        <w:rPr>
          <w:rFonts w:ascii="Palatino Linotype" w:hAnsi="Palatino Linotype" w:cs="Tahoma"/>
          <w:b/>
          <w:bCs/>
          <w:color w:val="000000" w:themeColor="text1"/>
          <w:lang w:val="es-ES"/>
        </w:rPr>
        <w:t>se requiera el consentimiento del titular</w:t>
      </w:r>
      <w:r w:rsidRPr="001E47BF">
        <w:rPr>
          <w:rFonts w:ascii="Palatino Linotype" w:hAnsi="Palatino Linotype" w:cs="Tahoma"/>
          <w:bCs/>
          <w:color w:val="000000" w:themeColor="text1"/>
          <w:lang w:val="es-ES"/>
        </w:rPr>
        <w:t xml:space="preserve">. </w:t>
      </w:r>
    </w:p>
    <w:p w14:paraId="6959041B" w14:textId="77777777" w:rsidR="000A5E4D" w:rsidRPr="001E47BF" w:rsidRDefault="000A5E4D" w:rsidP="001E47BF">
      <w:pPr>
        <w:spacing w:line="360" w:lineRule="auto"/>
        <w:ind w:right="-93"/>
        <w:rPr>
          <w:rFonts w:ascii="Palatino Linotype" w:hAnsi="Palatino Linotype" w:cs="Tahoma"/>
          <w:bCs/>
          <w:color w:val="000000" w:themeColor="text1"/>
        </w:rPr>
      </w:pPr>
    </w:p>
    <w:p w14:paraId="16FF6BEF"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color w:val="000000" w:themeColor="text1"/>
        </w:rPr>
      </w:pPr>
      <w:r w:rsidRPr="001E47BF">
        <w:rPr>
          <w:rFonts w:ascii="Palatino Linotype" w:hAnsi="Palatino Linotype" w:cs="Tahoma"/>
          <w:bCs/>
          <w:color w:val="000000" w:themeColor="text1"/>
        </w:rPr>
        <w:t xml:space="preserve">En ese orden de ideas, de conformidad con el artículo 3°, fracción IX de la Ley de Transparencia y </w:t>
      </w:r>
      <w:r w:rsidRPr="001E47BF">
        <w:rPr>
          <w:rFonts w:ascii="Palatino Linotype" w:hAnsi="Palatino Linotype" w:cs="Tahoma"/>
          <w:bCs/>
          <w:color w:val="000000" w:themeColor="text1"/>
          <w:lang w:val="es-ES"/>
        </w:rPr>
        <w:t>Acceso</w:t>
      </w:r>
      <w:r w:rsidRPr="001E47BF">
        <w:rPr>
          <w:rFonts w:ascii="Palatino Linotype" w:hAnsi="Palatino Linotype" w:cs="Tahoma"/>
          <w:bCs/>
          <w:color w:val="000000" w:themeColor="text1"/>
        </w:rPr>
        <w:t xml:space="preserve">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FDC676B" w14:textId="77777777" w:rsidR="000A5E4D" w:rsidRPr="001E47BF" w:rsidRDefault="000A5E4D" w:rsidP="001E47BF">
      <w:pPr>
        <w:spacing w:line="360" w:lineRule="auto"/>
        <w:contextualSpacing/>
        <w:rPr>
          <w:rFonts w:ascii="Palatino Linotype" w:hAnsi="Palatino Linotype" w:cs="Tahoma"/>
          <w:bCs/>
          <w:color w:val="000000" w:themeColor="text1"/>
        </w:rPr>
      </w:pPr>
    </w:p>
    <w:p w14:paraId="25786B89"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
          <w:bCs/>
          <w:color w:val="000000" w:themeColor="text1"/>
        </w:rPr>
      </w:pPr>
      <w:r w:rsidRPr="001E47BF">
        <w:rPr>
          <w:rFonts w:ascii="Palatino Linotype" w:hAnsi="Palatino Linotype" w:cs="Tahoma"/>
          <w:bCs/>
          <w:color w:val="000000" w:themeColor="text1"/>
        </w:rPr>
        <w:t xml:space="preserve">Además, en el artículo 5° de dicho ordenamiento jurídico, </w:t>
      </w:r>
      <w:r w:rsidRPr="001E47BF">
        <w:rPr>
          <w:rFonts w:ascii="Palatino Linotype" w:hAnsi="Palatino Linotype" w:cs="Tahoma"/>
          <w:b/>
          <w:bCs/>
          <w:color w:val="000000" w:themeColor="text1"/>
        </w:rPr>
        <w:t xml:space="preserve">establece que es la Ley aplicable para todo tratamiento de datos personales. </w:t>
      </w:r>
    </w:p>
    <w:p w14:paraId="17C21D52" w14:textId="77777777" w:rsidR="000A5E4D" w:rsidRPr="001E47BF" w:rsidRDefault="000A5E4D" w:rsidP="001E47BF">
      <w:pPr>
        <w:spacing w:line="360" w:lineRule="auto"/>
        <w:contextualSpacing/>
        <w:rPr>
          <w:rFonts w:ascii="Palatino Linotype" w:hAnsi="Palatino Linotype" w:cs="Tahoma"/>
          <w:b/>
          <w:bCs/>
          <w:color w:val="000000" w:themeColor="text1"/>
        </w:rPr>
      </w:pPr>
    </w:p>
    <w:p w14:paraId="0CEB8F42"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color w:val="000000" w:themeColor="text1"/>
          <w:lang w:eastAsia="es-MX"/>
        </w:rPr>
      </w:pPr>
      <w:r w:rsidRPr="001E47BF">
        <w:rPr>
          <w:rFonts w:ascii="Palatino Linotype" w:eastAsia="Times New Roman" w:hAnsi="Palatino Linotype" w:cs="Tahoma"/>
          <w:color w:val="000000" w:themeColor="text1"/>
          <w:lang w:eastAsia="es-MX"/>
        </w:rPr>
        <w:lastRenderedPageBreak/>
        <w:t xml:space="preserve">En ese contexto, los artículos 6°, 7°, 8° y 14 de la </w:t>
      </w:r>
      <w:r w:rsidRPr="001E47BF">
        <w:rPr>
          <w:rFonts w:ascii="Palatino Linotype" w:hAnsi="Palatino Linotype" w:cs="Tahoma"/>
          <w:bCs/>
          <w:color w:val="000000" w:themeColor="text1"/>
        </w:rPr>
        <w:t>Ley de Protección de Datos Personales en Posesión de Sujetos Obligados del Estado de México y Municipios</w:t>
      </w:r>
      <w:r w:rsidRPr="001E47BF">
        <w:rPr>
          <w:rFonts w:ascii="Palatino Linotype" w:eastAsia="Times New Roman" w:hAnsi="Palatino Linotype" w:cs="Tahoma"/>
          <w:color w:val="000000" w:themeColor="text1"/>
          <w:lang w:eastAsia="es-MX"/>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3E3A0DB" w14:textId="77777777" w:rsidR="000A5E4D" w:rsidRPr="001E47BF" w:rsidRDefault="000A5E4D" w:rsidP="001E47BF">
      <w:pPr>
        <w:spacing w:line="360" w:lineRule="auto"/>
        <w:contextualSpacing/>
        <w:rPr>
          <w:rFonts w:ascii="Palatino Linotype" w:eastAsia="Times New Roman" w:hAnsi="Palatino Linotype" w:cs="Tahoma"/>
          <w:color w:val="000000" w:themeColor="text1"/>
          <w:lang w:eastAsia="es-MX"/>
        </w:rPr>
      </w:pPr>
    </w:p>
    <w:p w14:paraId="0E9ECF26"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color w:val="000000" w:themeColor="text1"/>
        </w:rPr>
      </w:pPr>
      <w:r w:rsidRPr="001E47BF">
        <w:rPr>
          <w:rFonts w:ascii="Palatino Linotype" w:eastAsia="Times New Roman" w:hAnsi="Palatino Linotype" w:cs="Tahoma"/>
          <w:color w:val="000000" w:themeColor="text1"/>
        </w:rPr>
        <w:t xml:space="preserve">Así, un dato personal es cualquier información que pueda hacer a una persona física identificada e </w:t>
      </w:r>
      <w:r w:rsidRPr="001E47BF">
        <w:rPr>
          <w:rFonts w:ascii="Palatino Linotype" w:eastAsia="Times New Roman" w:hAnsi="Palatino Linotype" w:cs="Tahoma"/>
          <w:color w:val="000000" w:themeColor="text1"/>
          <w:lang w:eastAsia="es-MX"/>
        </w:rPr>
        <w:t>identificable</w:t>
      </w:r>
      <w:r w:rsidRPr="001E47BF">
        <w:rPr>
          <w:rFonts w:ascii="Palatino Linotype" w:eastAsia="Times New Roman" w:hAnsi="Palatino Linotype" w:cs="Tahoma"/>
          <w:color w:val="000000" w:themeColor="text1"/>
        </w:rPr>
        <w:t>,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D7D9342" w14:textId="77777777" w:rsidR="000A5E4D" w:rsidRPr="001E47BF" w:rsidRDefault="000A5E4D" w:rsidP="001E47BF">
      <w:pPr>
        <w:spacing w:line="360" w:lineRule="auto"/>
        <w:rPr>
          <w:rFonts w:ascii="Palatino Linotype" w:eastAsia="Times New Roman" w:hAnsi="Palatino Linotype" w:cs="Tahoma"/>
          <w:color w:val="000000" w:themeColor="text1"/>
        </w:rPr>
      </w:pPr>
    </w:p>
    <w:p w14:paraId="55873C7E"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color w:val="000000" w:themeColor="text1"/>
        </w:rPr>
      </w:pPr>
      <w:r w:rsidRPr="001E47BF">
        <w:rPr>
          <w:rFonts w:ascii="Palatino Linotype" w:eastAsia="Times New Roman" w:hAnsi="Palatino Linotype" w:cs="Tahoma"/>
          <w:color w:val="000000" w:themeColor="text1"/>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1E47BF">
        <w:rPr>
          <w:rFonts w:ascii="Palatino Linotype" w:eastAsia="Times New Roman" w:hAnsi="Palatino Linotype" w:cs="Tahoma"/>
          <w:i/>
          <w:color w:val="000000" w:themeColor="text1"/>
        </w:rPr>
        <w:t>versus</w:t>
      </w:r>
      <w:r w:rsidRPr="001E47BF">
        <w:rPr>
          <w:rFonts w:ascii="Palatino Linotype" w:eastAsia="Times New Roman" w:hAnsi="Palatino Linotype" w:cs="Tahoma"/>
          <w:color w:val="000000" w:themeColor="text1"/>
        </w:rPr>
        <w:t xml:space="preserve"> el interés público de conocer el ejercicio de atribuciones y de recursos públicos de las instituciones y es a partir de ahí, en donde las instituciones públicas deben determinar la publicidad de su información.</w:t>
      </w:r>
    </w:p>
    <w:p w14:paraId="40288ECE" w14:textId="77777777" w:rsidR="000A5E4D" w:rsidRPr="001E47BF" w:rsidRDefault="000A5E4D" w:rsidP="001E47BF">
      <w:pPr>
        <w:spacing w:line="360" w:lineRule="auto"/>
        <w:rPr>
          <w:rFonts w:ascii="Palatino Linotype" w:eastAsia="Times New Roman" w:hAnsi="Palatino Linotype" w:cs="Tahoma"/>
          <w:color w:val="000000" w:themeColor="text1"/>
        </w:rPr>
      </w:pPr>
    </w:p>
    <w:p w14:paraId="6EFB574A"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color w:val="000000" w:themeColor="text1"/>
        </w:rPr>
      </w:pPr>
      <w:r w:rsidRPr="001E47BF">
        <w:rPr>
          <w:rFonts w:ascii="Palatino Linotype" w:eastAsia="Times New Roman" w:hAnsi="Palatino Linotype" w:cs="Tahoma"/>
          <w:color w:val="000000" w:themeColor="text1"/>
        </w:rPr>
        <w:t xml:space="preserve">De tal suerte, las instituciones públicas tienen la doble responsabilidad, por un </w:t>
      </w:r>
      <w:proofErr w:type="gramStart"/>
      <w:r w:rsidRPr="001E47BF">
        <w:rPr>
          <w:rFonts w:ascii="Palatino Linotype" w:eastAsia="Times New Roman" w:hAnsi="Palatino Linotype" w:cs="Tahoma"/>
          <w:color w:val="000000" w:themeColor="text1"/>
        </w:rPr>
        <w:t>lado</w:t>
      </w:r>
      <w:proofErr w:type="gramEnd"/>
      <w:r w:rsidRPr="001E47BF">
        <w:rPr>
          <w:rFonts w:ascii="Palatino Linotype" w:eastAsia="Times New Roman" w:hAnsi="Palatino Linotype" w:cs="Tahoma"/>
          <w:color w:val="000000" w:themeColor="text1"/>
        </w:rPr>
        <w:t xml:space="preserve"> de proteger los datos personales y por otro, darles publicidad cuando la relevancia de esos datos sea de interés público.</w:t>
      </w:r>
    </w:p>
    <w:p w14:paraId="3B50A5A6" w14:textId="77777777" w:rsidR="000A5E4D" w:rsidRPr="001E47BF" w:rsidRDefault="000A5E4D" w:rsidP="001E47BF">
      <w:pPr>
        <w:spacing w:line="360" w:lineRule="auto"/>
        <w:rPr>
          <w:rFonts w:ascii="Palatino Linotype" w:eastAsia="Times New Roman" w:hAnsi="Palatino Linotype" w:cs="Tahoma"/>
          <w:color w:val="000000" w:themeColor="text1"/>
        </w:rPr>
      </w:pPr>
    </w:p>
    <w:p w14:paraId="1FEF9D36"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color w:val="000000" w:themeColor="text1"/>
        </w:rPr>
      </w:pPr>
      <w:r w:rsidRPr="001E47BF">
        <w:rPr>
          <w:rFonts w:ascii="Palatino Linotype" w:eastAsia="Times New Roman" w:hAnsi="Palatino Linotype" w:cs="Tahoma"/>
          <w:color w:val="000000" w:themeColor="text1"/>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66ED42B" w14:textId="77777777" w:rsidR="005245A5" w:rsidRPr="001E47BF" w:rsidRDefault="005245A5" w:rsidP="001E47BF">
      <w:pPr>
        <w:pStyle w:val="Prrafodelista"/>
        <w:spacing w:line="360" w:lineRule="auto"/>
        <w:rPr>
          <w:rFonts w:ascii="Palatino Linotype" w:eastAsia="Times New Roman" w:hAnsi="Palatino Linotype" w:cs="Tahoma"/>
          <w:color w:val="000000" w:themeColor="text1"/>
        </w:rPr>
      </w:pPr>
    </w:p>
    <w:p w14:paraId="24CE4E43"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color w:val="000000" w:themeColor="text1"/>
          <w:lang w:eastAsia="es-MX"/>
        </w:rPr>
      </w:pPr>
      <w:r w:rsidRPr="001E47BF">
        <w:rPr>
          <w:rFonts w:ascii="Palatino Linotype" w:eastAsia="Times New Roman" w:hAnsi="Palatino Linotype" w:cs="Tahoma"/>
          <w:color w:val="000000" w:themeColor="text1"/>
          <w:lang w:eastAsia="es-MX"/>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w:t>
      </w:r>
      <w:r w:rsidRPr="001E47BF">
        <w:rPr>
          <w:rFonts w:ascii="Palatino Linotype" w:eastAsia="Times New Roman" w:hAnsi="Palatino Linotype" w:cs="Tahoma"/>
          <w:color w:val="000000" w:themeColor="text1"/>
          <w:lang w:eastAsia="es-MX"/>
        </w:rPr>
        <w:lastRenderedPageBreak/>
        <w:t>naturaleza pública, en razón de que el beneficio de su publicidad es mayor que el beneficio de su clasificación, aun tratándose de información personal.</w:t>
      </w:r>
    </w:p>
    <w:p w14:paraId="199D359C" w14:textId="77777777" w:rsidR="000A5E4D" w:rsidRPr="001E47BF" w:rsidRDefault="000A5E4D" w:rsidP="001E47BF">
      <w:pPr>
        <w:spacing w:line="360" w:lineRule="auto"/>
        <w:contextualSpacing/>
        <w:rPr>
          <w:rFonts w:ascii="Palatino Linotype" w:eastAsia="Times New Roman" w:hAnsi="Palatino Linotype" w:cs="Tahoma"/>
          <w:color w:val="000000" w:themeColor="text1"/>
          <w:lang w:eastAsia="es-MX"/>
        </w:rPr>
      </w:pPr>
    </w:p>
    <w:p w14:paraId="3F1E7046"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color w:val="000000" w:themeColor="text1"/>
          <w:lang w:eastAsia="es-MX"/>
        </w:rPr>
      </w:pPr>
      <w:r w:rsidRPr="001E47BF">
        <w:rPr>
          <w:rFonts w:ascii="Palatino Linotype" w:eastAsia="Times New Roman" w:hAnsi="Palatino Linotype" w:cs="Tahoma"/>
          <w:color w:val="000000" w:themeColor="text1"/>
          <w:lang w:eastAsia="es-MX"/>
        </w:rPr>
        <w:t xml:space="preserve">Ahora bien, cuando las personas tienen una relación comercial, </w:t>
      </w:r>
      <w:r w:rsidRPr="001E47BF">
        <w:rPr>
          <w:rFonts w:ascii="Palatino Linotype" w:eastAsia="Times New Roman" w:hAnsi="Palatino Linotype" w:cs="Tahoma"/>
          <w:b/>
          <w:bCs/>
          <w:color w:val="000000" w:themeColor="text1"/>
          <w:lang w:eastAsia="es-MX"/>
        </w:rPr>
        <w:t>laboral,</w:t>
      </w:r>
      <w:r w:rsidRPr="001E47BF">
        <w:rPr>
          <w:rFonts w:ascii="Palatino Linotype" w:eastAsia="Times New Roman" w:hAnsi="Palatino Linotype" w:cs="Tahoma"/>
          <w:color w:val="000000" w:themeColor="text1"/>
          <w:lang w:eastAsia="es-MX"/>
        </w:rPr>
        <w:t xml:space="preserve"> de servicios, </w:t>
      </w:r>
      <w:r w:rsidRPr="001E47BF">
        <w:rPr>
          <w:rFonts w:ascii="Palatino Linotype" w:eastAsia="Times New Roman" w:hAnsi="Palatino Linotype" w:cs="Tahoma"/>
          <w:bCs/>
          <w:color w:val="000000" w:themeColor="text1"/>
          <w:lang w:eastAsia="es-MX"/>
        </w:rPr>
        <w:t xml:space="preserve">trámites </w:t>
      </w:r>
      <w:r w:rsidRPr="001E47BF">
        <w:rPr>
          <w:rFonts w:ascii="Palatino Linotype" w:eastAsia="Times New Roman" w:hAnsi="Palatino Linotype" w:cs="Tahoma"/>
          <w:color w:val="000000" w:themeColor="text1"/>
          <w:lang w:eastAsia="es-MX"/>
        </w:rPr>
        <w:t>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DC5F5AA" w14:textId="77777777" w:rsidR="000A5E4D" w:rsidRPr="001E47BF" w:rsidRDefault="000A5E4D" w:rsidP="001E47BF">
      <w:pPr>
        <w:spacing w:line="360" w:lineRule="auto"/>
        <w:contextualSpacing/>
        <w:rPr>
          <w:rFonts w:ascii="Palatino Linotype" w:eastAsia="Times New Roman" w:hAnsi="Palatino Linotype" w:cs="Tahoma"/>
          <w:color w:val="000000" w:themeColor="text1"/>
          <w:lang w:eastAsia="es-MX"/>
        </w:rPr>
      </w:pPr>
    </w:p>
    <w:p w14:paraId="7E6E3220"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 xml:space="preserve">Bajo ese contexto, se procede al estudio de la clasificación del nombre de servidores públicos, en </w:t>
      </w:r>
      <w:r w:rsidRPr="001E47BF">
        <w:rPr>
          <w:rFonts w:ascii="Palatino Linotype" w:eastAsia="Times New Roman" w:hAnsi="Palatino Linotype" w:cs="Tahoma"/>
          <w:color w:val="000000" w:themeColor="text1"/>
          <w:lang w:eastAsia="es-MX"/>
        </w:rPr>
        <w:t>procedimientos</w:t>
      </w:r>
      <w:r w:rsidRPr="001E47BF">
        <w:rPr>
          <w:rFonts w:ascii="Palatino Linotype" w:hAnsi="Palatino Linotype" w:cs="Tahoma"/>
          <w:iCs/>
          <w:color w:val="000000" w:themeColor="text1"/>
          <w:lang w:val="es-ES" w:eastAsia="es-ES_tradnl"/>
        </w:rPr>
        <w:t xml:space="preserve"> de responsabilidades, de conformidad con el </w:t>
      </w:r>
      <w:r w:rsidRPr="001E47BF">
        <w:rPr>
          <w:rFonts w:ascii="Palatino Linotype" w:hAnsi="Palatino Linotype" w:cs="Tahoma"/>
          <w:b/>
          <w:iCs/>
          <w:color w:val="000000" w:themeColor="text1"/>
          <w:lang w:val="es-ES" w:eastAsia="es-ES_tradnl"/>
        </w:rPr>
        <w:t xml:space="preserve">artículo 143, fracción I, </w:t>
      </w:r>
      <w:r w:rsidRPr="001E47BF">
        <w:rPr>
          <w:rFonts w:ascii="Palatino Linotype" w:hAnsi="Palatino Linotype" w:cs="Tahoma"/>
          <w:iCs/>
          <w:color w:val="000000" w:themeColor="text1"/>
          <w:lang w:val="es-ES" w:eastAsia="es-ES_tradnl"/>
        </w:rPr>
        <w:t>de la Ley de Transparencia y Acceso a la Información Pública del Estado de México y Municipios.</w:t>
      </w:r>
    </w:p>
    <w:p w14:paraId="6485FEBE" w14:textId="77777777" w:rsidR="005245A5" w:rsidRPr="001E47BF" w:rsidRDefault="005245A5" w:rsidP="001E47BF">
      <w:pPr>
        <w:pStyle w:val="Prrafodelista"/>
        <w:spacing w:line="360" w:lineRule="auto"/>
        <w:rPr>
          <w:rFonts w:ascii="Palatino Linotype" w:hAnsi="Palatino Linotype" w:cs="Tahoma"/>
          <w:iCs/>
          <w:color w:val="000000" w:themeColor="text1"/>
          <w:lang w:val="es-ES" w:eastAsia="es-ES_tradnl"/>
        </w:rPr>
      </w:pPr>
    </w:p>
    <w:p w14:paraId="038AA874" w14:textId="77777777" w:rsidR="000A5E4D" w:rsidRPr="001E47BF" w:rsidRDefault="000F250E" w:rsidP="001E47BF">
      <w:pPr>
        <w:pStyle w:val="Prrafodelista"/>
        <w:numPr>
          <w:ilvl w:val="0"/>
          <w:numId w:val="20"/>
        </w:numPr>
        <w:spacing w:line="360" w:lineRule="auto"/>
        <w:rPr>
          <w:rFonts w:ascii="Palatino Linotype" w:hAnsi="Palatino Linotype" w:cs="Tahoma"/>
          <w:b/>
          <w:iCs/>
          <w:color w:val="000000" w:themeColor="text1"/>
          <w:lang w:val="es-ES" w:eastAsia="es-ES_tradnl"/>
        </w:rPr>
      </w:pPr>
      <w:r w:rsidRPr="001E47BF">
        <w:rPr>
          <w:rFonts w:ascii="Palatino Linotype" w:hAnsi="Palatino Linotype" w:cs="Tahoma"/>
          <w:b/>
          <w:bCs/>
          <w:iCs/>
          <w:color w:val="000000" w:themeColor="text1"/>
          <w:lang w:val="es-ES" w:eastAsia="es-ES_tradnl"/>
        </w:rPr>
        <w:t>Denuncias, que derivaron en</w:t>
      </w:r>
      <w:r w:rsidRPr="001E47BF">
        <w:rPr>
          <w:rFonts w:ascii="Palatino Linotype" w:hAnsi="Palatino Linotype" w:cs="Tahoma"/>
          <w:b/>
          <w:iCs/>
          <w:color w:val="000000" w:themeColor="text1"/>
          <w:lang w:val="es-ES" w:eastAsia="es-ES_tradnl"/>
        </w:rPr>
        <w:t xml:space="preserve"> p</w:t>
      </w:r>
      <w:r w:rsidR="000A5E4D" w:rsidRPr="001E47BF">
        <w:rPr>
          <w:rFonts w:ascii="Palatino Linotype" w:hAnsi="Palatino Linotype" w:cs="Tahoma"/>
          <w:b/>
          <w:iCs/>
          <w:color w:val="000000" w:themeColor="text1"/>
          <w:lang w:val="es-ES" w:eastAsia="es-ES_tradnl"/>
        </w:rPr>
        <w:t>rocedimientos de responsabilidades administrativas, por faltas no graves.</w:t>
      </w:r>
    </w:p>
    <w:p w14:paraId="796D0D0E" w14:textId="77777777" w:rsidR="000A5E4D" w:rsidRPr="001E47BF" w:rsidRDefault="000A5E4D" w:rsidP="001E47BF">
      <w:pPr>
        <w:spacing w:line="360" w:lineRule="auto"/>
        <w:rPr>
          <w:rFonts w:ascii="Palatino Linotype" w:hAnsi="Palatino Linotype" w:cs="Tahoma"/>
          <w:b/>
          <w:iCs/>
          <w:color w:val="000000" w:themeColor="text1"/>
          <w:lang w:val="es-ES" w:eastAsia="es-ES_tradnl"/>
        </w:rPr>
      </w:pPr>
    </w:p>
    <w:p w14:paraId="679AC4A6"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
          <w:iCs/>
          <w:color w:val="000000" w:themeColor="text1"/>
          <w:lang w:val="es-ES" w:eastAsia="es-ES_tradnl"/>
        </w:rPr>
      </w:pPr>
      <w:r w:rsidRPr="001E47BF">
        <w:rPr>
          <w:rFonts w:ascii="Palatino Linotype" w:hAnsi="Palatino Linotype" w:cs="Tahoma"/>
          <w:iCs/>
          <w:color w:val="000000" w:themeColor="text1"/>
          <w:lang w:val="es-ES" w:eastAsia="es-ES_tradnl"/>
        </w:rPr>
        <w:t xml:space="preserve">En tales circunstancias, se considera que en la especie proporcionar el nombre de los servidores públicos de responsabilidades administrativas </w:t>
      </w:r>
      <w:r w:rsidRPr="001E47BF">
        <w:rPr>
          <w:rFonts w:ascii="Palatino Linotype" w:hAnsi="Palatino Linotype" w:cs="Tahoma"/>
          <w:b/>
          <w:iCs/>
          <w:color w:val="000000" w:themeColor="text1"/>
          <w:lang w:val="es-ES" w:eastAsia="es-ES_tradnl"/>
        </w:rPr>
        <w:t xml:space="preserve">por faltas no graves, </w:t>
      </w:r>
      <w:r w:rsidRPr="001E47BF">
        <w:rPr>
          <w:rFonts w:ascii="Palatino Linotype" w:hAnsi="Palatino Linotype" w:cs="Tahoma"/>
          <w:iCs/>
          <w:color w:val="000000" w:themeColor="text1"/>
          <w:lang w:val="es-ES" w:eastAsia="es-ES_tradnl"/>
        </w:rPr>
        <w:t xml:space="preserve">en caso de que existieran, </w:t>
      </w:r>
      <w:r w:rsidRPr="001E47BF">
        <w:rPr>
          <w:rFonts w:ascii="Palatino Linotype" w:hAnsi="Palatino Linotype" w:cs="Tahoma"/>
          <w:b/>
          <w:iCs/>
          <w:color w:val="000000" w:themeColor="text1"/>
          <w:lang w:val="es-ES" w:eastAsia="es-ES_tradnl"/>
        </w:rPr>
        <w:t>podría afectar su</w:t>
      </w:r>
      <w:r w:rsidR="000F250E" w:rsidRPr="001E47BF">
        <w:rPr>
          <w:rFonts w:ascii="Palatino Linotype" w:hAnsi="Palatino Linotype" w:cs="Tahoma"/>
          <w:b/>
          <w:iCs/>
          <w:color w:val="000000" w:themeColor="text1"/>
          <w:lang w:val="es-ES" w:eastAsia="es-ES_tradnl"/>
        </w:rPr>
        <w:t xml:space="preserve"> honor, buen nombre y su imagen</w:t>
      </w:r>
    </w:p>
    <w:p w14:paraId="37770A2B" w14:textId="77777777" w:rsidR="000A5E4D" w:rsidRPr="001E47BF" w:rsidRDefault="000A5E4D" w:rsidP="001E47BF">
      <w:pPr>
        <w:spacing w:line="360" w:lineRule="auto"/>
        <w:rPr>
          <w:rFonts w:ascii="Palatino Linotype" w:hAnsi="Palatino Linotype" w:cs="Tahoma"/>
          <w:b/>
          <w:iCs/>
          <w:color w:val="000000" w:themeColor="text1"/>
          <w:lang w:val="es-ES" w:eastAsia="es-ES_tradnl"/>
        </w:rPr>
      </w:pPr>
    </w:p>
    <w:p w14:paraId="6CCDE2BE"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olor w:val="000000" w:themeColor="text1"/>
        </w:rPr>
      </w:pPr>
      <w:r w:rsidRPr="001E47BF">
        <w:rPr>
          <w:rFonts w:ascii="Palatino Linotype" w:eastAsia="Times New Roman" w:hAnsi="Palatino Linotype"/>
          <w:color w:val="000000" w:themeColor="text1"/>
        </w:rPr>
        <w:lastRenderedPageBreak/>
        <w:t>Al respecto, la Suprema Corte de Justicia de la Nación ha reconocido como derechos fundamentales de las personas, el derecho a la intimidad y a la propia imagen, en el siguiente criterio:</w:t>
      </w:r>
    </w:p>
    <w:p w14:paraId="31808C09" w14:textId="77777777" w:rsidR="000A5E4D" w:rsidRPr="001E47BF" w:rsidRDefault="000A5E4D" w:rsidP="001E47BF">
      <w:pPr>
        <w:spacing w:line="360" w:lineRule="auto"/>
        <w:rPr>
          <w:rFonts w:ascii="Palatino Linotype" w:eastAsia="Times New Roman" w:hAnsi="Palatino Linotype"/>
          <w:color w:val="000000" w:themeColor="text1"/>
        </w:rPr>
      </w:pPr>
    </w:p>
    <w:p w14:paraId="2B88F63C" w14:textId="77777777" w:rsidR="000A5E4D" w:rsidRPr="001E47BF" w:rsidRDefault="000A5E4D" w:rsidP="001E47BF">
      <w:pPr>
        <w:spacing w:line="360" w:lineRule="auto"/>
        <w:ind w:left="567" w:right="567"/>
        <w:jc w:val="both"/>
        <w:rPr>
          <w:rFonts w:ascii="Palatino Linotype" w:hAnsi="Palatino Linotype" w:cs="Arial"/>
          <w:b/>
          <w:i/>
          <w:color w:val="000000" w:themeColor="text1"/>
          <w:lang w:eastAsia="es-MX"/>
        </w:rPr>
      </w:pPr>
      <w:r w:rsidRPr="001E47BF">
        <w:rPr>
          <w:rFonts w:ascii="Palatino Linotype" w:hAnsi="Palatino Linotype" w:cs="Arial"/>
          <w:bCs/>
          <w:i/>
          <w:color w:val="000000" w:themeColor="text1"/>
          <w:lang w:eastAsia="es-MX"/>
        </w:rPr>
        <w:t>“</w:t>
      </w:r>
      <w:r w:rsidRPr="001E47BF">
        <w:rPr>
          <w:rFonts w:ascii="Palatino Linotype" w:hAnsi="Palatino Linotype" w:cs="Arial"/>
          <w:b/>
          <w:bCs/>
          <w:i/>
          <w:color w:val="000000" w:themeColor="text1"/>
          <w:lang w:eastAsia="es-MX"/>
        </w:rPr>
        <w:t xml:space="preserve">DERECHOS A LA INTIMIDAD, PROPIA IMAGEN, IDENTIDAD PERSONAL Y SEXUAL. CONSTITUYEN DERECHOS DE DEFENSA Y GARANTÍA ESENCIAL PARA LA CONDICIÓN HUMANA.  </w:t>
      </w:r>
      <w:r w:rsidRPr="001E47BF">
        <w:rPr>
          <w:rFonts w:ascii="Palatino Linotype" w:hAnsi="Palatino Linotype" w:cs="Arial"/>
          <w:i/>
          <w:color w:val="000000" w:themeColor="text1"/>
          <w:lang w:eastAsia="es-MX"/>
        </w:rPr>
        <w:t xml:space="preserve">Dentro de los derechos personalísimos se encuentran necesariamente comprendidos el </w:t>
      </w:r>
      <w:r w:rsidRPr="001E47BF">
        <w:rPr>
          <w:rFonts w:ascii="Palatino Linotype" w:hAnsi="Palatino Linotype" w:cs="Arial"/>
          <w:b/>
          <w:i/>
          <w:color w:val="000000" w:themeColor="text1"/>
          <w:lang w:eastAsia="es-MX"/>
        </w:rPr>
        <w:t>derecho a la intimidad y a la propia imagen</w:t>
      </w:r>
      <w:r w:rsidRPr="001E47BF">
        <w:rPr>
          <w:rFonts w:ascii="Palatino Linotype" w:hAnsi="Palatino Linotype" w:cs="Arial"/>
          <w:i/>
          <w:color w:val="000000" w:themeColor="text1"/>
          <w:lang w:eastAsia="es-MX"/>
        </w:rPr>
        <w:t xml:space="preserve">, así como a la </w:t>
      </w:r>
      <w:r w:rsidRPr="001E47BF">
        <w:rPr>
          <w:rFonts w:ascii="Palatino Linotype" w:hAnsi="Palatino Linotype" w:cs="Arial"/>
          <w:b/>
          <w:i/>
          <w:color w:val="000000" w:themeColor="text1"/>
          <w:lang w:eastAsia="es-MX"/>
        </w:rPr>
        <w:t>identidad personal</w:t>
      </w:r>
      <w:r w:rsidRPr="001E47BF">
        <w:rPr>
          <w:rFonts w:ascii="Palatino Linotype" w:hAnsi="Palatino Linotype" w:cs="Arial"/>
          <w:i/>
          <w:color w:val="000000" w:themeColor="text1"/>
          <w:lang w:eastAsia="es-MX"/>
        </w:rPr>
        <w:t xml:space="preserve"> y sexual; entendiéndose por el primero, </w:t>
      </w:r>
      <w:r w:rsidRPr="001E47BF">
        <w:rPr>
          <w:rFonts w:ascii="Palatino Linotype" w:hAnsi="Palatino Linotype" w:cs="Arial"/>
          <w:b/>
          <w:i/>
          <w:color w:val="000000" w:themeColor="text1"/>
          <w:lang w:eastAsia="es-MX"/>
        </w:rPr>
        <w:t>el derecho del individuo a no ser conocido por otros en ciertos aspectos de su vida</w:t>
      </w:r>
      <w:r w:rsidRPr="001E47BF">
        <w:rPr>
          <w:rFonts w:ascii="Palatino Linotype" w:hAnsi="Palatino Linotype" w:cs="Arial"/>
          <w:i/>
          <w:color w:val="000000" w:themeColor="text1"/>
          <w:lang w:eastAsia="es-MX"/>
        </w:rPr>
        <w:t xml:space="preserve"> y, </w:t>
      </w:r>
      <w:r w:rsidRPr="001E47BF">
        <w:rPr>
          <w:rFonts w:ascii="Palatino Linotype" w:hAnsi="Palatino Linotype" w:cs="Arial"/>
          <w:b/>
          <w:i/>
          <w:color w:val="000000" w:themeColor="text1"/>
          <w:lang w:eastAsia="es-MX"/>
        </w:rPr>
        <w:t>por ende, el poder de decisión sobre la publicidad o información de datos relativos a su persona</w:t>
      </w:r>
      <w:r w:rsidRPr="001E47BF">
        <w:rPr>
          <w:rFonts w:ascii="Palatino Linotype" w:hAnsi="Palatino Linotype" w:cs="Arial"/>
          <w:i/>
          <w:color w:val="000000" w:themeColor="text1"/>
          <w:lang w:eastAsia="es-MX"/>
        </w:rPr>
        <w:t>, familia, pensamientos o sentimientos;</w:t>
      </w:r>
      <w:r w:rsidRPr="001E47BF">
        <w:rPr>
          <w:rFonts w:ascii="Palatino Linotype" w:hAnsi="Palatino Linotype" w:cs="Arial"/>
          <w:b/>
          <w:i/>
          <w:color w:val="000000" w:themeColor="text1"/>
          <w:lang w:eastAsia="es-MX"/>
        </w:rPr>
        <w:t xml:space="preserve"> </w:t>
      </w:r>
      <w:r w:rsidRPr="001E47BF">
        <w:rPr>
          <w:rFonts w:ascii="Palatino Linotype" w:hAnsi="Palatino Linotype" w:cs="Arial"/>
          <w:i/>
          <w:color w:val="000000" w:themeColor="text1"/>
          <w:lang w:eastAsia="es-MX"/>
        </w:rPr>
        <w:t xml:space="preserve">a la </w:t>
      </w:r>
      <w:r w:rsidRPr="001E47BF">
        <w:rPr>
          <w:rFonts w:ascii="Palatino Linotype" w:hAnsi="Palatino Linotype" w:cs="Arial"/>
          <w:b/>
          <w:i/>
          <w:color w:val="000000" w:themeColor="text1"/>
          <w:lang w:eastAsia="es-MX"/>
        </w:rPr>
        <w:t>propia imagen, como aquel derecho de decidir, en forma libre, sobre la manera en que elige mostrarse frente a los demás</w:t>
      </w:r>
      <w:r w:rsidRPr="001E47BF">
        <w:rPr>
          <w:rFonts w:ascii="Palatino Linotype" w:hAnsi="Palatino Linotype" w:cs="Arial"/>
          <w:i/>
          <w:color w:val="000000" w:themeColor="text1"/>
          <w:lang w:eastAsia="es-MX"/>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w:t>
      </w:r>
      <w:r w:rsidRPr="001E47BF">
        <w:rPr>
          <w:rFonts w:ascii="Palatino Linotype" w:hAnsi="Palatino Linotype" w:cs="Arial"/>
          <w:i/>
          <w:color w:val="000000" w:themeColor="text1"/>
          <w:lang w:eastAsia="es-MX"/>
        </w:rPr>
        <w:lastRenderedPageBreak/>
        <w:t xml:space="preserve">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1E47BF">
        <w:rPr>
          <w:rFonts w:ascii="Palatino Linotype" w:hAnsi="Palatino Linotype" w:cs="Arial"/>
          <w:b/>
          <w:i/>
          <w:color w:val="000000" w:themeColor="text1"/>
          <w:lang w:eastAsia="es-MX"/>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1E47BF">
        <w:rPr>
          <w:rFonts w:ascii="Palatino Linotype" w:hAnsi="Palatino Linotype" w:cs="Arial"/>
          <w:i/>
          <w:color w:val="000000" w:themeColor="text1"/>
          <w:lang w:eastAsia="es-MX"/>
        </w:rPr>
        <w:t>”</w:t>
      </w:r>
    </w:p>
    <w:p w14:paraId="405B21C8" w14:textId="77777777" w:rsidR="000A5E4D" w:rsidRPr="001E47BF" w:rsidRDefault="000A5E4D" w:rsidP="001E47BF">
      <w:pPr>
        <w:spacing w:line="360" w:lineRule="auto"/>
        <w:rPr>
          <w:rFonts w:ascii="Palatino Linotype" w:eastAsia="Times New Roman" w:hAnsi="Palatino Linotype"/>
          <w:color w:val="000000" w:themeColor="text1"/>
        </w:rPr>
      </w:pPr>
      <w:r w:rsidRPr="001E47BF">
        <w:rPr>
          <w:rFonts w:ascii="Palatino Linotype" w:eastAsia="Times New Roman" w:hAnsi="Palatino Linotype"/>
          <w:color w:val="000000" w:themeColor="text1"/>
        </w:rPr>
        <w:t xml:space="preserve"> </w:t>
      </w:r>
    </w:p>
    <w:p w14:paraId="032BC229"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olor w:val="000000" w:themeColor="text1"/>
        </w:rPr>
      </w:pPr>
      <w:r w:rsidRPr="001E47BF">
        <w:rPr>
          <w:rFonts w:ascii="Palatino Linotype" w:eastAsia="Times New Roman" w:hAnsi="Palatino Linotype"/>
          <w:color w:val="000000" w:themeColor="text1"/>
        </w:rPr>
        <w:t xml:space="preserve">En ese sentido, es derecho de todo individuo a no ser conocido por otros en ciertos aspectos de su vida y, por ende, el poder de decisión sobre la publicidad o información de datos relativos a su persona </w:t>
      </w:r>
      <w:r w:rsidRPr="001E47BF">
        <w:rPr>
          <w:rFonts w:ascii="Palatino Linotype" w:eastAsia="Times New Roman" w:hAnsi="Palatino Linotype"/>
          <w:b/>
          <w:color w:val="000000" w:themeColor="text1"/>
        </w:rPr>
        <w:t>(derecho a la intimidad).</w:t>
      </w:r>
    </w:p>
    <w:p w14:paraId="40C463D4"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olor w:val="000000" w:themeColor="text1"/>
        </w:rPr>
      </w:pPr>
      <w:r w:rsidRPr="001E47BF">
        <w:rPr>
          <w:rFonts w:ascii="Palatino Linotype" w:eastAsia="Times New Roman" w:hAnsi="Palatino Linotype"/>
          <w:color w:val="000000" w:themeColor="text1"/>
        </w:rPr>
        <w:t xml:space="preserve">Asimismo, el </w:t>
      </w:r>
      <w:r w:rsidRPr="001E47BF">
        <w:rPr>
          <w:rFonts w:ascii="Palatino Linotype" w:eastAsia="Times New Roman" w:hAnsi="Palatino Linotype"/>
          <w:b/>
          <w:color w:val="000000" w:themeColor="text1"/>
        </w:rPr>
        <w:t>derecho a la propia imagen</w:t>
      </w:r>
      <w:r w:rsidRPr="001E47BF">
        <w:rPr>
          <w:rFonts w:ascii="Palatino Linotype" w:eastAsia="Times New Roman" w:hAnsi="Palatino Linotype"/>
          <w:color w:val="000000" w:themeColor="text1"/>
        </w:rPr>
        <w:t xml:space="preserve"> es el derecho de decidir, de forma libre, sobre la manera en que elige mostrarse frente a los demás.</w:t>
      </w:r>
    </w:p>
    <w:p w14:paraId="49369A0E" w14:textId="77777777" w:rsidR="000A5E4D" w:rsidRPr="001E47BF" w:rsidRDefault="000A5E4D" w:rsidP="001E47BF">
      <w:pPr>
        <w:spacing w:line="360" w:lineRule="auto"/>
        <w:rPr>
          <w:rFonts w:ascii="Palatino Linotype" w:eastAsia="Times New Roman" w:hAnsi="Palatino Linotype" w:cs="Arial"/>
          <w:color w:val="000000" w:themeColor="text1"/>
        </w:rPr>
      </w:pPr>
    </w:p>
    <w:p w14:paraId="4EC0D3FE"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olor w:val="000000" w:themeColor="text1"/>
        </w:rPr>
      </w:pPr>
      <w:r w:rsidRPr="001E47BF">
        <w:rPr>
          <w:rFonts w:ascii="Palatino Linotype" w:eastAsia="Times New Roman" w:hAnsi="Palatino Linotype" w:cs="Arial"/>
          <w:bCs/>
          <w:iCs/>
          <w:color w:val="000000" w:themeColor="text1"/>
        </w:rPr>
        <w:t xml:space="preserve">Por otro lado, en cuanto al </w:t>
      </w:r>
      <w:r w:rsidRPr="001E47BF">
        <w:rPr>
          <w:rFonts w:ascii="Palatino Linotype" w:eastAsia="Times New Roman" w:hAnsi="Palatino Linotype" w:cs="Arial"/>
          <w:b/>
          <w:bCs/>
          <w:iCs/>
          <w:color w:val="000000" w:themeColor="text1"/>
        </w:rPr>
        <w:t>derecho al honor</w:t>
      </w:r>
      <w:r w:rsidRPr="001E47BF">
        <w:rPr>
          <w:rFonts w:ascii="Palatino Linotype" w:eastAsia="Times New Roman" w:hAnsi="Palatino Linotype" w:cs="Arial"/>
          <w:bCs/>
          <w:iCs/>
          <w:color w:val="000000" w:themeColor="text1"/>
        </w:rPr>
        <w:t xml:space="preserve">, </w:t>
      </w:r>
      <w:r w:rsidRPr="001E47BF">
        <w:rPr>
          <w:rFonts w:ascii="Palatino Linotype" w:eastAsia="Times New Roman" w:hAnsi="Palatino Linotype"/>
          <w:color w:val="000000" w:themeColor="text1"/>
        </w:rPr>
        <w:t xml:space="preserve">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569186FF" w14:textId="77777777" w:rsidR="000A5E4D" w:rsidRPr="001E47BF" w:rsidRDefault="000A5E4D" w:rsidP="001E47BF">
      <w:pPr>
        <w:spacing w:line="360" w:lineRule="auto"/>
        <w:ind w:right="-1"/>
        <w:rPr>
          <w:rFonts w:ascii="Palatino Linotype" w:eastAsia="Times New Roman" w:hAnsi="Palatino Linotype"/>
          <w:color w:val="000000" w:themeColor="text1"/>
        </w:rPr>
      </w:pPr>
    </w:p>
    <w:p w14:paraId="27F4C8AB" w14:textId="77777777" w:rsidR="000A5E4D" w:rsidRPr="001E47BF" w:rsidRDefault="000A5E4D" w:rsidP="001E47BF">
      <w:pPr>
        <w:autoSpaceDE w:val="0"/>
        <w:autoSpaceDN w:val="0"/>
        <w:adjustRightInd w:val="0"/>
        <w:spacing w:line="360" w:lineRule="auto"/>
        <w:ind w:left="567" w:right="567"/>
        <w:jc w:val="both"/>
        <w:rPr>
          <w:rFonts w:ascii="Palatino Linotype" w:eastAsia="Batang" w:hAnsi="Palatino Linotype" w:cs="Arial"/>
          <w:b/>
          <w:i/>
          <w:color w:val="000000" w:themeColor="text1"/>
        </w:rPr>
      </w:pPr>
      <w:r w:rsidRPr="001E47BF">
        <w:rPr>
          <w:rFonts w:ascii="Palatino Linotype" w:eastAsia="Batang" w:hAnsi="Palatino Linotype" w:cs="Arial"/>
          <w:i/>
          <w:color w:val="000000" w:themeColor="text1"/>
        </w:rPr>
        <w:t>“</w:t>
      </w:r>
      <w:r w:rsidRPr="001E47BF">
        <w:rPr>
          <w:rFonts w:ascii="Palatino Linotype" w:eastAsia="Batang" w:hAnsi="Palatino Linotype" w:cs="Arial"/>
          <w:b/>
          <w:i/>
          <w:color w:val="000000" w:themeColor="text1"/>
        </w:rPr>
        <w:t xml:space="preserve">DERECHO FUNDAMENTAL AL HONOR. SU DIMENSIÓN SUBJETIVA Y OBJETIVA. </w:t>
      </w:r>
      <w:r w:rsidRPr="001E47BF">
        <w:rPr>
          <w:rFonts w:ascii="Palatino Linotype" w:eastAsia="Batang" w:hAnsi="Palatino Linotype" w:cs="Arial"/>
          <w:i/>
          <w:color w:val="000000" w:themeColor="text1"/>
        </w:rPr>
        <w:t xml:space="preserve">A juicio de esta Primera Sala de la Suprema Corte de Justicia de la Nación, es posible definir al honor como el </w:t>
      </w:r>
      <w:r w:rsidRPr="001E47BF">
        <w:rPr>
          <w:rFonts w:ascii="Palatino Linotype" w:eastAsia="Batang" w:hAnsi="Palatino Linotype" w:cs="Arial"/>
          <w:b/>
          <w:i/>
          <w:color w:val="000000" w:themeColor="text1"/>
        </w:rPr>
        <w:t>concepto que la persona tiene de sí misma o que los demás se han formado de ella, en virtud de su proceder o de la expresión de su calidad ética y social.</w:t>
      </w:r>
      <w:r w:rsidRPr="001E47BF">
        <w:rPr>
          <w:rFonts w:ascii="Palatino Linotype" w:eastAsia="Batang" w:hAnsi="Palatino Linotype" w:cs="Arial"/>
          <w:i/>
          <w:color w:val="000000" w:themeColor="text1"/>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74C30E67" w14:textId="77777777" w:rsidR="000A5E4D" w:rsidRPr="001E47BF" w:rsidRDefault="000A5E4D" w:rsidP="001E47BF">
      <w:pPr>
        <w:autoSpaceDE w:val="0"/>
        <w:autoSpaceDN w:val="0"/>
        <w:adjustRightInd w:val="0"/>
        <w:spacing w:line="360" w:lineRule="auto"/>
        <w:rPr>
          <w:rFonts w:ascii="Palatino Linotype" w:eastAsia="Batang" w:hAnsi="Palatino Linotype" w:cs="Arial"/>
          <w:bCs/>
          <w:iCs/>
          <w:color w:val="000000" w:themeColor="text1"/>
        </w:rPr>
      </w:pPr>
    </w:p>
    <w:p w14:paraId="7A0C6DCA" w14:textId="77777777" w:rsidR="000A5E4D" w:rsidRPr="001E47BF" w:rsidRDefault="000A5E4D" w:rsidP="001E47BF">
      <w:pPr>
        <w:numPr>
          <w:ilvl w:val="0"/>
          <w:numId w:val="1"/>
        </w:numPr>
        <w:spacing w:line="360" w:lineRule="auto"/>
        <w:ind w:left="0" w:firstLine="0"/>
        <w:contextualSpacing/>
        <w:jc w:val="both"/>
        <w:rPr>
          <w:rFonts w:ascii="Palatino Linotype" w:eastAsia="Batang" w:hAnsi="Palatino Linotype" w:cs="Arial"/>
          <w:color w:val="000000" w:themeColor="text1"/>
        </w:rPr>
      </w:pPr>
      <w:r w:rsidRPr="001E47BF">
        <w:rPr>
          <w:rFonts w:ascii="Palatino Linotype" w:eastAsia="Batang" w:hAnsi="Palatino Linotype" w:cs="Arial"/>
          <w:bCs/>
          <w:iCs/>
          <w:color w:val="000000" w:themeColor="text1"/>
        </w:rPr>
        <w:t xml:space="preserve">De la tesis transcrita se desprende que </w:t>
      </w:r>
      <w:r w:rsidRPr="001E47BF">
        <w:rPr>
          <w:rFonts w:ascii="Palatino Linotype" w:eastAsia="Batang" w:hAnsi="Palatino Linotype" w:cs="Arial"/>
          <w:color w:val="000000" w:themeColor="text1"/>
        </w:rPr>
        <w:t xml:space="preserve">el honor es el concepto que la persona tiene de sí misma o que los demás se han formado de ella, en virtud de su proceder o de la expresión de su calidad ética y social. </w:t>
      </w:r>
    </w:p>
    <w:p w14:paraId="49DCDFA2" w14:textId="77777777" w:rsidR="000A5E4D" w:rsidRPr="001E47BF" w:rsidRDefault="000A5E4D" w:rsidP="001E47BF">
      <w:pPr>
        <w:numPr>
          <w:ilvl w:val="0"/>
          <w:numId w:val="1"/>
        </w:numPr>
        <w:spacing w:line="360" w:lineRule="auto"/>
        <w:ind w:left="0" w:firstLine="0"/>
        <w:contextualSpacing/>
        <w:jc w:val="both"/>
        <w:rPr>
          <w:rFonts w:ascii="Palatino Linotype" w:eastAsia="Batang" w:hAnsi="Palatino Linotype" w:cs="Arial"/>
          <w:color w:val="000000" w:themeColor="text1"/>
        </w:rPr>
      </w:pPr>
      <w:r w:rsidRPr="001E47BF">
        <w:rPr>
          <w:rFonts w:ascii="Palatino Linotype" w:eastAsia="Batang" w:hAnsi="Palatino Linotype" w:cs="Arial"/>
          <w:color w:val="000000" w:themeColor="text1"/>
        </w:rPr>
        <w:lastRenderedPageBreak/>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1E47BF">
        <w:rPr>
          <w:rFonts w:ascii="Palatino Linotype" w:eastAsia="Batang" w:hAnsi="Palatino Linotype" w:cs="Arial"/>
          <w:b/>
          <w:color w:val="000000" w:themeColor="text1"/>
        </w:rPr>
        <w:t>En el aspecto objetivo, el honor es lesionado por todo aquello que afecta a la reputación que la persona merece.</w:t>
      </w:r>
    </w:p>
    <w:p w14:paraId="397C306E" w14:textId="77777777" w:rsidR="000A5E4D" w:rsidRPr="001E47BF" w:rsidRDefault="000A5E4D" w:rsidP="001E47BF">
      <w:pPr>
        <w:autoSpaceDE w:val="0"/>
        <w:autoSpaceDN w:val="0"/>
        <w:adjustRightInd w:val="0"/>
        <w:spacing w:line="360" w:lineRule="auto"/>
        <w:rPr>
          <w:rFonts w:ascii="Palatino Linotype" w:eastAsia="Batang" w:hAnsi="Palatino Linotype" w:cs="Arial"/>
          <w:color w:val="000000" w:themeColor="text1"/>
        </w:rPr>
      </w:pPr>
    </w:p>
    <w:p w14:paraId="6C5AB8FC"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olor w:val="000000" w:themeColor="text1"/>
        </w:rPr>
      </w:pPr>
      <w:r w:rsidRPr="001E47BF">
        <w:rPr>
          <w:rFonts w:ascii="Palatino Linotype" w:eastAsia="Times New Roman" w:hAnsi="Palatino Linotype"/>
          <w:color w:val="000000" w:themeColor="text1"/>
        </w:rPr>
        <w:t xml:space="preserve">Adicionalmente, en relación a este derecho [al honor], el máximo tribual también ha señalado que aunque no </w:t>
      </w:r>
      <w:r w:rsidRPr="001E47BF">
        <w:rPr>
          <w:rFonts w:ascii="Palatino Linotype" w:eastAsia="Batang" w:hAnsi="Palatino Linotype" w:cs="Arial"/>
          <w:color w:val="000000" w:themeColor="text1"/>
        </w:rPr>
        <w:t>esté</w:t>
      </w:r>
      <w:r w:rsidRPr="001E47BF">
        <w:rPr>
          <w:rFonts w:ascii="Palatino Linotype" w:eastAsia="Times New Roman" w:hAnsi="Palatino Linotype"/>
          <w:color w:val="000000" w:themeColor="text1"/>
        </w:rPr>
        <w:t xml:space="preserve">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6F779142" w14:textId="77777777" w:rsidR="000A5E4D" w:rsidRPr="001E47BF" w:rsidRDefault="000A5E4D" w:rsidP="001E47BF">
      <w:pPr>
        <w:spacing w:line="360" w:lineRule="auto"/>
        <w:rPr>
          <w:rFonts w:ascii="Palatino Linotype" w:eastAsia="Times New Roman" w:hAnsi="Palatino Linotype"/>
          <w:color w:val="000000" w:themeColor="text1"/>
        </w:rPr>
      </w:pPr>
    </w:p>
    <w:p w14:paraId="590C789A" w14:textId="77777777" w:rsidR="000A5E4D" w:rsidRPr="001E47BF" w:rsidRDefault="000A5E4D" w:rsidP="001E47BF">
      <w:pPr>
        <w:tabs>
          <w:tab w:val="left" w:pos="8363"/>
        </w:tabs>
        <w:spacing w:line="360" w:lineRule="auto"/>
        <w:ind w:left="567" w:right="616"/>
        <w:jc w:val="both"/>
        <w:rPr>
          <w:rFonts w:ascii="Palatino Linotype" w:eastAsia="Times New Roman" w:hAnsi="Palatino Linotype"/>
          <w:b/>
          <w:i/>
          <w:color w:val="000000" w:themeColor="text1"/>
        </w:rPr>
      </w:pPr>
      <w:r w:rsidRPr="001E47BF">
        <w:rPr>
          <w:rFonts w:ascii="Palatino Linotype" w:eastAsia="Times New Roman" w:hAnsi="Palatino Linotype"/>
          <w:i/>
          <w:color w:val="000000" w:themeColor="text1"/>
        </w:rPr>
        <w:t>“</w:t>
      </w:r>
      <w:r w:rsidRPr="001E47BF">
        <w:rPr>
          <w:rFonts w:ascii="Palatino Linotype" w:eastAsia="Times New Roman" w:hAnsi="Palatino Linotype"/>
          <w:b/>
          <w:i/>
          <w:color w:val="000000" w:themeColor="text1"/>
        </w:rPr>
        <w:t xml:space="preserve">DERECHOS AL HONOR, A LA INTIMIDAD Y A LA PROPIA IMAGEN. CONSTITUYEN DERECHOS HUMANOS QUE SE PROTEGEN A TRAVÉS DEL ACTUAL MARCO CONSTITUCIONAL. </w:t>
      </w:r>
      <w:r w:rsidRPr="001E47BF">
        <w:rPr>
          <w:rFonts w:ascii="Palatino Linotype" w:eastAsia="Times New Roman" w:hAnsi="Palatino Linotype"/>
          <w:i/>
          <w:color w:val="000000" w:themeColor="text1"/>
        </w:rPr>
        <w:t xml:space="preserve">Si conforme a las características que conforman a los derechos humanos, éstos no recaen sobre cosas materiales, sino que otorgan acción para lograr que el Estado respete los derechos garantizados, y se consideran esenciales e inherentes al ser </w:t>
      </w:r>
      <w:r w:rsidRPr="001E47BF">
        <w:rPr>
          <w:rFonts w:ascii="Palatino Linotype" w:eastAsia="Times New Roman" w:hAnsi="Palatino Linotype"/>
          <w:i/>
          <w:color w:val="000000" w:themeColor="text1"/>
        </w:rPr>
        <w:lastRenderedPageBreak/>
        <w:t xml:space="preserve">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1E47BF">
        <w:rPr>
          <w:rFonts w:ascii="Palatino Linotype" w:eastAsia="Times New Roman" w:hAnsi="Palatino Linotype"/>
          <w:i/>
          <w:color w:val="000000" w:themeColor="text1"/>
        </w:rPr>
        <w:t>personae</w:t>
      </w:r>
      <w:proofErr w:type="spellEnd"/>
      <w:r w:rsidRPr="001E47BF">
        <w:rPr>
          <w:rFonts w:ascii="Palatino Linotype" w:eastAsia="Times New Roman" w:hAnsi="Palatino Linotype"/>
          <w:i/>
          <w:color w:val="000000" w:themeColor="text1"/>
        </w:rPr>
        <w:t xml:space="preserv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w:t>
      </w:r>
      <w:r w:rsidRPr="001E47BF">
        <w:rPr>
          <w:rFonts w:ascii="Palatino Linotype" w:eastAsia="Times New Roman" w:hAnsi="Palatino Linotype"/>
          <w:i/>
          <w:color w:val="000000" w:themeColor="text1"/>
        </w:rPr>
        <w:lastRenderedPageBreak/>
        <w:t>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14:paraId="4E7B8DE0" w14:textId="77777777" w:rsidR="000A5E4D" w:rsidRPr="001E47BF" w:rsidRDefault="000A5E4D" w:rsidP="001E47BF">
      <w:pPr>
        <w:autoSpaceDE w:val="0"/>
        <w:autoSpaceDN w:val="0"/>
        <w:adjustRightInd w:val="0"/>
        <w:spacing w:line="360" w:lineRule="auto"/>
        <w:rPr>
          <w:rFonts w:ascii="Palatino Linotype" w:eastAsia="Batang" w:hAnsi="Palatino Linotype" w:cs="Arial"/>
          <w:color w:val="000000" w:themeColor="text1"/>
        </w:rPr>
      </w:pPr>
    </w:p>
    <w:p w14:paraId="74FEB3B9" w14:textId="77777777" w:rsidR="000A5E4D" w:rsidRPr="001E47BF" w:rsidRDefault="000A5E4D" w:rsidP="001E47BF">
      <w:pPr>
        <w:numPr>
          <w:ilvl w:val="0"/>
          <w:numId w:val="1"/>
        </w:numPr>
        <w:spacing w:line="360" w:lineRule="auto"/>
        <w:ind w:left="0" w:firstLine="0"/>
        <w:contextualSpacing/>
        <w:jc w:val="both"/>
        <w:rPr>
          <w:rFonts w:ascii="Palatino Linotype" w:eastAsia="Batang" w:hAnsi="Palatino Linotype" w:cs="Arial"/>
          <w:color w:val="000000" w:themeColor="text1"/>
        </w:rPr>
      </w:pPr>
      <w:r w:rsidRPr="001E47BF">
        <w:rPr>
          <w:rFonts w:ascii="Palatino Linotype" w:eastAsia="Batang" w:hAnsi="Palatino Linotype" w:cs="Arial"/>
          <w:color w:val="000000" w:themeColor="text1"/>
        </w:rPr>
        <w:t>Asimismo, el artículo 12 de la Declaración Universal de los Derechos Humanos</w:t>
      </w:r>
      <w:r w:rsidRPr="001E47BF">
        <w:rPr>
          <w:rFonts w:ascii="Palatino Linotype" w:eastAsia="Batang" w:hAnsi="Palatino Linotype" w:cs="Arial"/>
          <w:i/>
          <w:color w:val="000000" w:themeColor="text1"/>
        </w:rPr>
        <w:t xml:space="preserve"> </w:t>
      </w:r>
      <w:r w:rsidRPr="001E47BF">
        <w:rPr>
          <w:rFonts w:ascii="Palatino Linotype" w:eastAsia="Batang" w:hAnsi="Palatino Linotype" w:cs="Arial"/>
          <w:color w:val="000000" w:themeColor="text1"/>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6A41A8E1" w14:textId="77777777" w:rsidR="000A5E4D" w:rsidRPr="001E47BF" w:rsidRDefault="000A5E4D" w:rsidP="001E47BF">
      <w:pPr>
        <w:autoSpaceDE w:val="0"/>
        <w:autoSpaceDN w:val="0"/>
        <w:adjustRightInd w:val="0"/>
        <w:spacing w:line="360" w:lineRule="auto"/>
        <w:rPr>
          <w:rFonts w:ascii="Palatino Linotype" w:eastAsia="Batang" w:hAnsi="Palatino Linotype" w:cs="Arial"/>
          <w:color w:val="000000" w:themeColor="text1"/>
        </w:rPr>
      </w:pPr>
    </w:p>
    <w:p w14:paraId="73F8B67F" w14:textId="77777777" w:rsidR="000A5E4D" w:rsidRPr="001E47BF" w:rsidRDefault="000A5E4D" w:rsidP="001E47BF">
      <w:pPr>
        <w:numPr>
          <w:ilvl w:val="0"/>
          <w:numId w:val="1"/>
        </w:numPr>
        <w:spacing w:line="360" w:lineRule="auto"/>
        <w:ind w:left="0" w:firstLine="0"/>
        <w:contextualSpacing/>
        <w:jc w:val="both"/>
        <w:rPr>
          <w:rFonts w:ascii="Palatino Linotype" w:eastAsia="Batang" w:hAnsi="Palatino Linotype" w:cs="Arial"/>
          <w:color w:val="000000" w:themeColor="text1"/>
        </w:rPr>
      </w:pPr>
      <w:r w:rsidRPr="001E47BF">
        <w:rPr>
          <w:rFonts w:ascii="Palatino Linotype" w:eastAsia="Batang" w:hAnsi="Palatino Linotype" w:cs="Arial"/>
          <w:color w:val="000000" w:themeColor="text1"/>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277E2285" w14:textId="77777777" w:rsidR="000A5E4D" w:rsidRPr="001E47BF" w:rsidRDefault="000A5E4D" w:rsidP="001E47BF">
      <w:pPr>
        <w:autoSpaceDE w:val="0"/>
        <w:autoSpaceDN w:val="0"/>
        <w:adjustRightInd w:val="0"/>
        <w:spacing w:line="360" w:lineRule="auto"/>
        <w:rPr>
          <w:rFonts w:ascii="Palatino Linotype" w:eastAsia="Batang" w:hAnsi="Palatino Linotype" w:cs="Arial"/>
          <w:color w:val="000000" w:themeColor="text1"/>
        </w:rPr>
      </w:pPr>
    </w:p>
    <w:p w14:paraId="2CFF0FE0" w14:textId="77777777" w:rsidR="000A5E4D" w:rsidRPr="001E47BF" w:rsidRDefault="000A5E4D" w:rsidP="001E47BF">
      <w:pPr>
        <w:numPr>
          <w:ilvl w:val="0"/>
          <w:numId w:val="1"/>
        </w:numPr>
        <w:spacing w:line="360" w:lineRule="auto"/>
        <w:ind w:left="0" w:firstLine="0"/>
        <w:contextualSpacing/>
        <w:jc w:val="both"/>
        <w:rPr>
          <w:rFonts w:ascii="Palatino Linotype" w:eastAsia="Batang" w:hAnsi="Palatino Linotype" w:cs="Arial"/>
          <w:color w:val="000000" w:themeColor="text1"/>
        </w:rPr>
      </w:pPr>
      <w:r w:rsidRPr="001E47BF">
        <w:rPr>
          <w:rFonts w:ascii="Palatino Linotype" w:eastAsia="Batang" w:hAnsi="Palatino Linotype" w:cs="Arial"/>
          <w:color w:val="000000" w:themeColor="text1"/>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5010C9C2" w14:textId="77777777" w:rsidR="000A5E4D" w:rsidRPr="001E47BF" w:rsidRDefault="000A5E4D" w:rsidP="001E47BF">
      <w:pPr>
        <w:autoSpaceDE w:val="0"/>
        <w:autoSpaceDN w:val="0"/>
        <w:adjustRightInd w:val="0"/>
        <w:spacing w:line="360" w:lineRule="auto"/>
        <w:rPr>
          <w:rFonts w:ascii="Palatino Linotype" w:eastAsia="Batang" w:hAnsi="Palatino Linotype" w:cs="Arial"/>
          <w:color w:val="000000" w:themeColor="text1"/>
        </w:rPr>
      </w:pPr>
    </w:p>
    <w:p w14:paraId="2F18F8F6" w14:textId="77777777" w:rsidR="000A5E4D" w:rsidRPr="001E47BF" w:rsidRDefault="000A5E4D" w:rsidP="001E47BF">
      <w:pPr>
        <w:numPr>
          <w:ilvl w:val="0"/>
          <w:numId w:val="1"/>
        </w:numPr>
        <w:spacing w:line="360" w:lineRule="auto"/>
        <w:ind w:left="0" w:firstLine="0"/>
        <w:contextualSpacing/>
        <w:jc w:val="both"/>
        <w:rPr>
          <w:rFonts w:ascii="Palatino Linotype" w:eastAsia="Batang" w:hAnsi="Palatino Linotype" w:cs="Arial"/>
          <w:color w:val="000000" w:themeColor="text1"/>
        </w:rPr>
      </w:pPr>
      <w:r w:rsidRPr="001E47BF">
        <w:rPr>
          <w:rFonts w:ascii="Palatino Linotype" w:eastAsia="Batang" w:hAnsi="Palatino Linotype" w:cs="Arial"/>
          <w:color w:val="000000" w:themeColor="text1"/>
        </w:rPr>
        <w:lastRenderedPageBreak/>
        <w:t>En ese contexto,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6C13B4E7" w14:textId="77777777" w:rsidR="000A5E4D" w:rsidRPr="001E47BF" w:rsidRDefault="000A5E4D" w:rsidP="001E47BF">
      <w:pPr>
        <w:autoSpaceDE w:val="0"/>
        <w:autoSpaceDN w:val="0"/>
        <w:adjustRightInd w:val="0"/>
        <w:spacing w:line="360" w:lineRule="auto"/>
        <w:rPr>
          <w:rFonts w:ascii="Palatino Linotype" w:eastAsia="Batang" w:hAnsi="Palatino Linotype" w:cs="Arial"/>
          <w:color w:val="000000" w:themeColor="text1"/>
        </w:rPr>
      </w:pPr>
    </w:p>
    <w:p w14:paraId="4B100352" w14:textId="77777777" w:rsidR="000A5E4D" w:rsidRPr="001E47BF" w:rsidRDefault="000A5E4D" w:rsidP="001E47BF">
      <w:pPr>
        <w:numPr>
          <w:ilvl w:val="0"/>
          <w:numId w:val="1"/>
        </w:numPr>
        <w:spacing w:line="360" w:lineRule="auto"/>
        <w:ind w:left="0" w:firstLine="0"/>
        <w:contextualSpacing/>
        <w:jc w:val="both"/>
        <w:rPr>
          <w:rFonts w:ascii="Palatino Linotype" w:eastAsia="Batang" w:hAnsi="Palatino Linotype" w:cs="Arial"/>
          <w:color w:val="000000" w:themeColor="text1"/>
        </w:rPr>
      </w:pPr>
      <w:r w:rsidRPr="001E47BF">
        <w:rPr>
          <w:rFonts w:ascii="Palatino Linotype" w:eastAsia="Batang" w:hAnsi="Palatino Linotype" w:cs="Arial"/>
          <w:color w:val="000000" w:themeColor="text1"/>
        </w:rPr>
        <w:t xml:space="preserve">Como se logra observar, las faltas no graves, son aquellas que cometen los servidores públicos por incumplimiento a sus funciones, o bien, a sus obligaciones </w:t>
      </w:r>
      <w:proofErr w:type="gramStart"/>
      <w:r w:rsidRPr="001E47BF">
        <w:rPr>
          <w:rFonts w:ascii="Palatino Linotype" w:eastAsia="Batang" w:hAnsi="Palatino Linotype" w:cs="Arial"/>
          <w:color w:val="000000" w:themeColor="text1"/>
        </w:rPr>
        <w:t>y</w:t>
      </w:r>
      <w:proofErr w:type="gramEnd"/>
      <w:r w:rsidRPr="001E47BF">
        <w:rPr>
          <w:rFonts w:ascii="Palatino Linotype" w:eastAsia="Batang" w:hAnsi="Palatino Linotype" w:cs="Arial"/>
          <w:color w:val="000000" w:themeColor="text1"/>
        </w:rPr>
        <w:t xml:space="preserve"> por lo tanto, las consecuencias recaen directamente en contra, de este, al no haber una afectación a terceros (personas físicas, morales, instituciones públicas u otros trabajadores), ni haber un detrimento en el erario.</w:t>
      </w:r>
    </w:p>
    <w:p w14:paraId="405C2EF1" w14:textId="77777777" w:rsidR="00BA5CF1" w:rsidRPr="001E47BF" w:rsidRDefault="00BA5CF1" w:rsidP="001E47BF">
      <w:pPr>
        <w:pStyle w:val="Prrafodelista"/>
        <w:spacing w:line="360" w:lineRule="auto"/>
        <w:rPr>
          <w:rFonts w:ascii="Palatino Linotype" w:eastAsia="Batang" w:hAnsi="Palatino Linotype" w:cs="Arial"/>
          <w:color w:val="000000" w:themeColor="text1"/>
        </w:rPr>
      </w:pPr>
    </w:p>
    <w:p w14:paraId="2B819856" w14:textId="77777777" w:rsidR="000A5E4D" w:rsidRPr="001E47BF" w:rsidRDefault="000A5E4D" w:rsidP="001E47BF">
      <w:pPr>
        <w:numPr>
          <w:ilvl w:val="0"/>
          <w:numId w:val="1"/>
        </w:numPr>
        <w:spacing w:line="360" w:lineRule="auto"/>
        <w:ind w:left="0" w:firstLine="0"/>
        <w:contextualSpacing/>
        <w:jc w:val="both"/>
        <w:rPr>
          <w:rFonts w:ascii="Palatino Linotype" w:eastAsia="Batang" w:hAnsi="Palatino Linotype" w:cs="Arial"/>
          <w:color w:val="000000" w:themeColor="text1"/>
        </w:rPr>
      </w:pPr>
      <w:r w:rsidRPr="001E47BF">
        <w:rPr>
          <w:rFonts w:ascii="Palatino Linotype" w:eastAsia="Batang" w:hAnsi="Palatino Linotype" w:cs="Arial"/>
          <w:b/>
          <w:color w:val="000000" w:themeColor="text1"/>
        </w:rPr>
        <w:t xml:space="preserve">Así, se puede advertir que dichas faltas, no tienen una trascendencia social, </w:t>
      </w:r>
      <w:r w:rsidRPr="001E47BF">
        <w:rPr>
          <w:rFonts w:ascii="Palatino Linotype" w:eastAsia="Batang" w:hAnsi="Palatino Linotype" w:cs="Arial"/>
          <w:color w:val="000000" w:themeColor="text1"/>
        </w:rPr>
        <w:t>pues no existe un daño externo, sino que únicamente la atañe al servidor público en cuestión.</w:t>
      </w:r>
    </w:p>
    <w:p w14:paraId="25BDEB58" w14:textId="77777777" w:rsidR="000A5E4D" w:rsidRPr="001E47BF" w:rsidRDefault="000A5E4D" w:rsidP="001E47BF">
      <w:pPr>
        <w:autoSpaceDE w:val="0"/>
        <w:autoSpaceDN w:val="0"/>
        <w:adjustRightInd w:val="0"/>
        <w:spacing w:line="360" w:lineRule="auto"/>
        <w:rPr>
          <w:rFonts w:ascii="Palatino Linotype" w:eastAsia="Batang" w:hAnsi="Palatino Linotype" w:cs="Arial"/>
          <w:color w:val="000000" w:themeColor="text1"/>
        </w:rPr>
      </w:pPr>
    </w:p>
    <w:p w14:paraId="01FA491E"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Arial"/>
          <w:color w:val="000000" w:themeColor="text1"/>
        </w:rPr>
      </w:pPr>
      <w:r w:rsidRPr="001E47BF">
        <w:rPr>
          <w:rFonts w:ascii="Palatino Linotype" w:eastAsia="Times New Roman" w:hAnsi="Palatino Linotype" w:cs="Arial"/>
          <w:color w:val="000000" w:themeColor="text1"/>
        </w:rPr>
        <w:t xml:space="preserve">Por lo expuesto, se desprende que dar a conocer el nombre del servidor público de un expediente de </w:t>
      </w:r>
      <w:r w:rsidRPr="001E47BF">
        <w:rPr>
          <w:rFonts w:ascii="Palatino Linotype" w:eastAsia="Batang" w:hAnsi="Palatino Linotype" w:cs="Arial"/>
          <w:b/>
          <w:color w:val="000000" w:themeColor="text1"/>
        </w:rPr>
        <w:t>responsabilidades</w:t>
      </w:r>
      <w:r w:rsidRPr="001E47BF">
        <w:rPr>
          <w:rFonts w:ascii="Palatino Linotype" w:eastAsia="Times New Roman" w:hAnsi="Palatino Linotype" w:cs="Arial"/>
          <w:color w:val="000000" w:themeColor="text1"/>
        </w:rPr>
        <w:t xml:space="preserve"> administrativas no graves, en su caso que existan, constituye información confidencial que afecta su esfera privada, puesto que podría generar una percepción negativa de éste, ocasionando un perjuicio en su </w:t>
      </w:r>
      <w:r w:rsidRPr="001E47BF">
        <w:rPr>
          <w:rFonts w:ascii="Palatino Linotype" w:eastAsia="Times New Roman" w:hAnsi="Palatino Linotype" w:cs="Arial"/>
          <w:b/>
          <w:color w:val="000000" w:themeColor="text1"/>
        </w:rPr>
        <w:t>honor, intimidad y buena imagen</w:t>
      </w:r>
      <w:r w:rsidRPr="001E47BF">
        <w:rPr>
          <w:rFonts w:ascii="Palatino Linotype" w:eastAsia="Times New Roman" w:hAnsi="Palatino Linotype" w:cs="Arial"/>
          <w:color w:val="000000" w:themeColor="text1"/>
        </w:rPr>
        <w:t>, pues como se precisó la afectación es para el propio servidor público, situación que no afecta a terceros.</w:t>
      </w:r>
    </w:p>
    <w:p w14:paraId="79D3B593" w14:textId="77777777" w:rsidR="000A5E4D" w:rsidRPr="001E47BF" w:rsidRDefault="000A5E4D" w:rsidP="001E47BF">
      <w:pPr>
        <w:autoSpaceDE w:val="0"/>
        <w:autoSpaceDN w:val="0"/>
        <w:adjustRightInd w:val="0"/>
        <w:spacing w:line="360" w:lineRule="auto"/>
        <w:rPr>
          <w:rFonts w:ascii="Palatino Linotype" w:eastAsia="Times New Roman" w:hAnsi="Palatino Linotype" w:cs="Arial"/>
          <w:color w:val="000000" w:themeColor="text1"/>
        </w:rPr>
      </w:pPr>
    </w:p>
    <w:p w14:paraId="49E9B2A7"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Arial"/>
          <w:color w:val="000000" w:themeColor="text1"/>
        </w:rPr>
      </w:pPr>
      <w:r w:rsidRPr="001E47BF">
        <w:rPr>
          <w:rFonts w:ascii="Palatino Linotype" w:eastAsia="Times New Roman" w:hAnsi="Palatino Linotype" w:cs="Arial"/>
          <w:color w:val="000000" w:themeColor="text1"/>
        </w:rPr>
        <w:t xml:space="preserve">Por lo cual, dar a conocer el nombre del servidor público que haya recibido una falta administrativa no grave, la cual no causa una afectación a otros, pues como se precisó en párrafos anteriores, se trata de incumplimientos a sus funciones u obligaciones, podría generar un juicio </w:t>
      </w:r>
      <w:r w:rsidRPr="001E47BF">
        <w:rPr>
          <w:rFonts w:ascii="Palatino Linotype" w:eastAsia="Times New Roman" w:hAnsi="Palatino Linotype" w:cs="Arial"/>
          <w:i/>
          <w:color w:val="000000" w:themeColor="text1"/>
        </w:rPr>
        <w:t>a priori</w:t>
      </w:r>
      <w:r w:rsidRPr="001E47BF">
        <w:rPr>
          <w:rFonts w:ascii="Palatino Linotype" w:eastAsia="Times New Roman" w:hAnsi="Palatino Linotype" w:cs="Arial"/>
          <w:color w:val="000000" w:themeColor="text1"/>
        </w:rPr>
        <w:t xml:space="preserve"> por parte de la sociedad, afectando su prestigio y su buen nombre, pues la sociedad podría calificar a dicho servidor público, como ineficiente o corrupto, </w:t>
      </w:r>
      <w:r w:rsidRPr="001E47BF">
        <w:rPr>
          <w:rFonts w:ascii="Palatino Linotype" w:eastAsia="Times New Roman" w:hAnsi="Palatino Linotype" w:cs="Arial"/>
          <w:b/>
          <w:color w:val="000000" w:themeColor="text1"/>
        </w:rPr>
        <w:t>lo cual daña si vida privada y profesional,</w:t>
      </w:r>
      <w:r w:rsidRPr="001E47BF">
        <w:rPr>
          <w:rFonts w:ascii="Palatino Linotype" w:eastAsia="Times New Roman" w:hAnsi="Palatino Linotype" w:cs="Arial"/>
          <w:color w:val="000000" w:themeColor="text1"/>
        </w:rPr>
        <w:t xml:space="preserve"> mismas que forman parte de su intimidad; por lo que se concluye que dicha información, en caso que existiera, tiene el carácter de confidencial.</w:t>
      </w:r>
    </w:p>
    <w:p w14:paraId="257790F4" w14:textId="77777777" w:rsidR="000F250E" w:rsidRPr="001E47BF" w:rsidRDefault="000F250E" w:rsidP="001E47BF">
      <w:pPr>
        <w:pStyle w:val="Prrafodelista"/>
        <w:spacing w:line="360" w:lineRule="auto"/>
        <w:rPr>
          <w:rFonts w:ascii="Palatino Linotype" w:eastAsia="Times New Roman" w:hAnsi="Palatino Linotype" w:cs="Arial"/>
          <w:color w:val="000000" w:themeColor="text1"/>
        </w:rPr>
      </w:pPr>
    </w:p>
    <w:p w14:paraId="7700A3C6"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Arial"/>
          <w:bCs/>
          <w:color w:val="000000" w:themeColor="text1"/>
        </w:rPr>
      </w:pPr>
      <w:r w:rsidRPr="001E47BF">
        <w:rPr>
          <w:rFonts w:ascii="Palatino Linotype" w:eastAsia="Times New Roman" w:hAnsi="Palatino Linotype" w:cs="Arial"/>
          <w:color w:val="000000" w:themeColor="text1"/>
        </w:rPr>
        <w:t>Por lo cual, se considera procedente la clasificación, en términos del artículo 143, fracción I, de la Ley de Transparencia y Acceso a la Información Pública del Estado de México y Municipios, del nombre de los servidores públicos que hayan recibido alguna sanción por falta administrativa no grave.</w:t>
      </w:r>
    </w:p>
    <w:p w14:paraId="6E97D98A" w14:textId="77777777" w:rsidR="000A5E4D" w:rsidRPr="001E47BF" w:rsidRDefault="000A5E4D" w:rsidP="001E47BF">
      <w:pPr>
        <w:autoSpaceDE w:val="0"/>
        <w:autoSpaceDN w:val="0"/>
        <w:adjustRightInd w:val="0"/>
        <w:spacing w:line="360" w:lineRule="auto"/>
        <w:rPr>
          <w:rFonts w:ascii="Palatino Linotype" w:eastAsia="Times New Roman" w:hAnsi="Palatino Linotype" w:cs="Arial"/>
          <w:bCs/>
          <w:color w:val="000000" w:themeColor="text1"/>
        </w:rPr>
      </w:pPr>
    </w:p>
    <w:p w14:paraId="528171A7" w14:textId="77777777" w:rsidR="000A5E4D" w:rsidRPr="001E47BF" w:rsidRDefault="000F250E" w:rsidP="001E47BF">
      <w:pPr>
        <w:pStyle w:val="Prrafodelista"/>
        <w:numPr>
          <w:ilvl w:val="0"/>
          <w:numId w:val="20"/>
        </w:numPr>
        <w:autoSpaceDE w:val="0"/>
        <w:autoSpaceDN w:val="0"/>
        <w:adjustRightInd w:val="0"/>
        <w:spacing w:line="360" w:lineRule="auto"/>
        <w:rPr>
          <w:rFonts w:ascii="Palatino Linotype" w:eastAsia="Times New Roman" w:hAnsi="Palatino Linotype" w:cs="Arial"/>
          <w:b/>
          <w:iCs/>
          <w:color w:val="000000" w:themeColor="text1"/>
          <w:lang w:val="es-ES"/>
        </w:rPr>
      </w:pPr>
      <w:r w:rsidRPr="001E47BF">
        <w:rPr>
          <w:rFonts w:ascii="Palatino Linotype" w:hAnsi="Palatino Linotype" w:cs="Tahoma"/>
          <w:b/>
          <w:bCs/>
          <w:iCs/>
          <w:color w:val="000000" w:themeColor="text1"/>
          <w:lang w:val="es-ES" w:eastAsia="es-ES_tradnl"/>
        </w:rPr>
        <w:t>Denuncias, que derivaron en</w:t>
      </w:r>
      <w:r w:rsidRPr="001E47BF">
        <w:rPr>
          <w:rFonts w:ascii="Palatino Linotype" w:eastAsia="Times New Roman" w:hAnsi="Palatino Linotype" w:cs="Arial"/>
          <w:b/>
          <w:iCs/>
          <w:color w:val="000000" w:themeColor="text1"/>
          <w:lang w:val="es-ES"/>
        </w:rPr>
        <w:t xml:space="preserve"> p</w:t>
      </w:r>
      <w:r w:rsidR="000A5E4D" w:rsidRPr="001E47BF">
        <w:rPr>
          <w:rFonts w:ascii="Palatino Linotype" w:eastAsia="Times New Roman" w:hAnsi="Palatino Linotype" w:cs="Arial"/>
          <w:b/>
          <w:iCs/>
          <w:color w:val="000000" w:themeColor="text1"/>
          <w:lang w:val="es-ES"/>
        </w:rPr>
        <w:t>rocedimientos de responsabilidades administrativas absolutorias.</w:t>
      </w:r>
    </w:p>
    <w:p w14:paraId="4AF1EA82" w14:textId="77777777" w:rsidR="000A5E4D" w:rsidRPr="001E47BF" w:rsidRDefault="000A5E4D" w:rsidP="001E47BF">
      <w:pPr>
        <w:autoSpaceDE w:val="0"/>
        <w:autoSpaceDN w:val="0"/>
        <w:adjustRightInd w:val="0"/>
        <w:spacing w:line="360" w:lineRule="auto"/>
        <w:rPr>
          <w:rFonts w:ascii="Palatino Linotype" w:eastAsia="Times New Roman" w:hAnsi="Palatino Linotype" w:cs="Arial"/>
          <w:bCs/>
          <w:color w:val="000000" w:themeColor="text1"/>
        </w:rPr>
      </w:pPr>
    </w:p>
    <w:p w14:paraId="3DBE6B12"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iCs/>
          <w:color w:val="000000" w:themeColor="text1"/>
          <w:lang w:val="es-ES"/>
        </w:rPr>
      </w:pPr>
      <w:r w:rsidRPr="001E47BF">
        <w:rPr>
          <w:rFonts w:ascii="Palatino Linotype" w:hAnsi="Palatino Linotype" w:cs="Tahoma"/>
          <w:iCs/>
          <w:color w:val="000000" w:themeColor="text1"/>
          <w:lang w:val="es-ES" w:eastAsia="es-ES_tradnl"/>
        </w:rPr>
        <w:t>Al respecto, en el presente caso, se trata expedientes o determinaciones en donde la conducta investigada no fue contraria en derecho; por lo que, entregar las denuncias en análisis, en caso, de que existan, donde se logra apreciar que los motivos para iniciar el procedimiento de responsabilidad,</w:t>
      </w:r>
      <w:r w:rsidRPr="001E47BF">
        <w:rPr>
          <w:rFonts w:ascii="Palatino Linotype" w:hAnsi="Palatino Linotype" w:cs="Tahoma"/>
          <w:bCs/>
          <w:iCs/>
          <w:color w:val="000000" w:themeColor="text1"/>
          <w:lang w:val="es-ES"/>
        </w:rPr>
        <w:t xml:space="preserve"> podría generar una percepción negativa del servidor público, pues si bien, no se le sancionó, lo cierto es </w:t>
      </w:r>
      <w:r w:rsidRPr="001E47BF">
        <w:rPr>
          <w:rFonts w:ascii="Palatino Linotype" w:hAnsi="Palatino Linotype" w:cs="Tahoma"/>
          <w:bCs/>
          <w:iCs/>
          <w:color w:val="000000" w:themeColor="text1"/>
          <w:lang w:val="es-ES"/>
        </w:rPr>
        <w:lastRenderedPageBreak/>
        <w:t xml:space="preserve">que daría a conocer que fue investigado por la Contraloría Municipal, lo cual podría afectar su </w:t>
      </w:r>
      <w:r w:rsidRPr="001E47BF">
        <w:rPr>
          <w:rFonts w:ascii="Palatino Linotype" w:hAnsi="Palatino Linotype" w:cs="Tahoma"/>
          <w:bCs/>
          <w:iCs/>
          <w:color w:val="000000" w:themeColor="text1"/>
        </w:rPr>
        <w:t>honor, intimidad, buena imagen y nombre, así como a su vida privada.</w:t>
      </w:r>
    </w:p>
    <w:p w14:paraId="4D1E7651"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color w:val="000000" w:themeColor="text1"/>
        </w:rPr>
      </w:pPr>
      <w:r w:rsidRPr="001E47BF">
        <w:rPr>
          <w:rFonts w:ascii="Palatino Linotype" w:hAnsi="Palatino Linotype" w:cs="Tahoma"/>
          <w:color w:val="000000" w:themeColor="text1"/>
        </w:rPr>
        <w:t>Por lo que, en su caso, resulta procedente la clasificación en términos del artículo 143, fracción I, de la Ley de Transparencia y Acceso a la Información Pública del Estado de México y Municipios, del pronunciamiento de la existencia o no del procedimiento de responsabilidad administrativa concluido absolutorio, instaurado en contra del servidor público.</w:t>
      </w:r>
    </w:p>
    <w:p w14:paraId="24ADE708" w14:textId="77777777" w:rsidR="000A5E4D" w:rsidRPr="001E47BF" w:rsidRDefault="000A5E4D" w:rsidP="001E47BF">
      <w:pPr>
        <w:tabs>
          <w:tab w:val="left" w:pos="3962"/>
        </w:tabs>
        <w:spacing w:line="360" w:lineRule="auto"/>
        <w:rPr>
          <w:rFonts w:ascii="Palatino Linotype" w:hAnsi="Palatino Linotype" w:cs="Tahoma"/>
          <w:bCs/>
          <w:color w:val="000000" w:themeColor="text1"/>
        </w:rPr>
      </w:pPr>
    </w:p>
    <w:p w14:paraId="3E84DD12" w14:textId="77777777" w:rsidR="000A5E4D" w:rsidRPr="001E47BF" w:rsidRDefault="000F250E" w:rsidP="001E47BF">
      <w:pPr>
        <w:pStyle w:val="Prrafodelista"/>
        <w:numPr>
          <w:ilvl w:val="0"/>
          <w:numId w:val="20"/>
        </w:numPr>
        <w:spacing w:line="360" w:lineRule="auto"/>
        <w:rPr>
          <w:rFonts w:ascii="Palatino Linotype" w:hAnsi="Palatino Linotype" w:cs="Tahoma"/>
          <w:b/>
          <w:iCs/>
          <w:color w:val="000000" w:themeColor="text1"/>
          <w:lang w:val="es-ES" w:eastAsia="es-ES_tradnl"/>
        </w:rPr>
      </w:pPr>
      <w:r w:rsidRPr="001E47BF">
        <w:rPr>
          <w:rFonts w:ascii="Palatino Linotype" w:hAnsi="Palatino Linotype" w:cs="Tahoma"/>
          <w:b/>
          <w:bCs/>
          <w:iCs/>
          <w:color w:val="000000" w:themeColor="text1"/>
          <w:lang w:val="es-ES" w:eastAsia="es-ES_tradnl"/>
        </w:rPr>
        <w:t>Denuncias, que derivaron en</w:t>
      </w:r>
      <w:r w:rsidRPr="001E47BF">
        <w:rPr>
          <w:rFonts w:ascii="Palatino Linotype" w:hAnsi="Palatino Linotype" w:cs="Tahoma"/>
          <w:b/>
          <w:iCs/>
          <w:color w:val="000000" w:themeColor="text1"/>
          <w:lang w:val="es-ES" w:eastAsia="es-ES_tradnl"/>
        </w:rPr>
        <w:t xml:space="preserve"> p</w:t>
      </w:r>
      <w:r w:rsidR="000A5E4D" w:rsidRPr="001E47BF">
        <w:rPr>
          <w:rFonts w:ascii="Palatino Linotype" w:hAnsi="Palatino Linotype" w:cs="Tahoma"/>
          <w:b/>
          <w:iCs/>
          <w:color w:val="000000" w:themeColor="text1"/>
          <w:lang w:val="es-ES" w:eastAsia="es-ES_tradnl"/>
        </w:rPr>
        <w:t>rocedimientos de responsabilidades administrativas, por faltas graves.</w:t>
      </w:r>
    </w:p>
    <w:p w14:paraId="0A21DA1A"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4FB8D3C3"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
          <w:iCs/>
          <w:color w:val="000000" w:themeColor="text1"/>
          <w:lang w:eastAsia="es-ES_tradnl"/>
        </w:rPr>
      </w:pPr>
      <w:r w:rsidRPr="001E47BF">
        <w:rPr>
          <w:rFonts w:ascii="Palatino Linotype" w:hAnsi="Palatino Linotype" w:cs="Tahoma"/>
          <w:iCs/>
          <w:color w:val="000000" w:themeColor="text1"/>
          <w:lang w:val="es-ES" w:eastAsia="es-ES_tradnl"/>
        </w:rPr>
        <w:t xml:space="preserve">Al respecto, cabe señalar que, si bien entregar el nombre del servidor público que obtuvo una sanción </w:t>
      </w:r>
      <w:r w:rsidRPr="001E47BF">
        <w:rPr>
          <w:rFonts w:ascii="Palatino Linotype" w:hAnsi="Palatino Linotype" w:cs="Tahoma"/>
          <w:color w:val="000000" w:themeColor="text1"/>
        </w:rPr>
        <w:t>administrativa</w:t>
      </w:r>
      <w:r w:rsidRPr="001E47BF">
        <w:rPr>
          <w:rFonts w:ascii="Palatino Linotype" w:hAnsi="Palatino Linotype" w:cs="Tahoma"/>
          <w:iCs/>
          <w:color w:val="000000" w:themeColor="text1"/>
          <w:lang w:val="es-ES" w:eastAsia="es-ES_tradnl"/>
        </w:rPr>
        <w:t xml:space="preserve">, podría generar </w:t>
      </w:r>
      <w:r w:rsidRPr="001E47BF">
        <w:rPr>
          <w:rFonts w:ascii="Palatino Linotype" w:hAnsi="Palatino Linotype" w:cs="Tahoma"/>
          <w:iCs/>
          <w:color w:val="000000" w:themeColor="text1"/>
          <w:lang w:eastAsia="es-ES_tradnl"/>
        </w:rPr>
        <w:t xml:space="preserve">una percepción negativa de éste, ocasionando un perjuicio en su </w:t>
      </w:r>
      <w:r w:rsidRPr="001E47BF">
        <w:rPr>
          <w:rFonts w:ascii="Palatino Linotype" w:hAnsi="Palatino Linotype" w:cs="Tahoma"/>
          <w:b/>
          <w:iCs/>
          <w:color w:val="000000" w:themeColor="text1"/>
          <w:lang w:eastAsia="es-ES_tradnl"/>
        </w:rPr>
        <w:t xml:space="preserve">honor, intimidad, buena imagen y nombre, así como a su vida privada, </w:t>
      </w:r>
      <w:r w:rsidRPr="001E47BF">
        <w:rPr>
          <w:rFonts w:ascii="Palatino Linotype" w:hAnsi="Palatino Linotype" w:cs="Tahoma"/>
          <w:iCs/>
          <w:color w:val="000000" w:themeColor="text1"/>
          <w:lang w:eastAsia="es-ES_tradnl"/>
        </w:rPr>
        <w:t xml:space="preserve">también lo es, que en el presente caso se trata de </w:t>
      </w:r>
      <w:r w:rsidRPr="001E47BF">
        <w:rPr>
          <w:rFonts w:ascii="Palatino Linotype" w:hAnsi="Palatino Linotype" w:cs="Tahoma"/>
          <w:b/>
          <w:iCs/>
          <w:color w:val="000000" w:themeColor="text1"/>
          <w:lang w:eastAsia="es-ES_tradnl"/>
        </w:rPr>
        <w:t>faltas graves.</w:t>
      </w:r>
    </w:p>
    <w:p w14:paraId="00A0C226" w14:textId="77777777" w:rsidR="000A5E4D" w:rsidRPr="001E47BF" w:rsidRDefault="000A5E4D" w:rsidP="001E47BF">
      <w:pPr>
        <w:spacing w:line="360" w:lineRule="auto"/>
        <w:rPr>
          <w:rFonts w:ascii="Palatino Linotype" w:hAnsi="Palatino Linotype" w:cs="Tahoma"/>
          <w:iCs/>
          <w:color w:val="000000" w:themeColor="text1"/>
          <w:lang w:eastAsia="es-ES_tradnl"/>
        </w:rPr>
      </w:pPr>
    </w:p>
    <w:p w14:paraId="3244EB45"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eastAsia="es-ES_tradnl"/>
        </w:rPr>
      </w:pPr>
      <w:r w:rsidRPr="001E47BF">
        <w:rPr>
          <w:rFonts w:ascii="Palatino Linotype" w:hAnsi="Palatino Linotype" w:cs="Tahoma"/>
          <w:iCs/>
          <w:color w:val="000000" w:themeColor="text1"/>
          <w:lang w:eastAsia="es-ES_tradnl"/>
        </w:rPr>
        <w:t xml:space="preserve">Al respecto, en términos del artículo 52 y 82 de la Ley de Responsabilidades </w:t>
      </w:r>
      <w:r w:rsidRPr="001E47BF">
        <w:rPr>
          <w:rFonts w:ascii="Palatino Linotype" w:hAnsi="Palatino Linotype" w:cs="Tahoma"/>
          <w:iCs/>
          <w:color w:val="000000" w:themeColor="text1"/>
          <w:lang w:val="es-ES" w:eastAsia="es-ES_tradnl"/>
        </w:rPr>
        <w:t>Administrativas</w:t>
      </w:r>
      <w:r w:rsidRPr="001E47BF">
        <w:rPr>
          <w:rFonts w:ascii="Palatino Linotype" w:hAnsi="Palatino Linotype" w:cs="Tahoma"/>
          <w:iCs/>
          <w:color w:val="000000" w:themeColor="text1"/>
          <w:lang w:eastAsia="es-ES_tradnl"/>
        </w:rPr>
        <w:t xml:space="preserve"> del Estado de México y Municipios, establece que son faltas administrativas graves, cuando un servidor público cometa cohecho, peculado, desvío de recursos públicos, abuso de funciones, realizar hostigamiento y acoso sexual, enriquecimiento oculto, tráfico de influencias, entre otros, los cuales recaer en diversas sanciones, entre las que se encuentran la destitución o en su caso, la sanción económica.</w:t>
      </w:r>
    </w:p>
    <w:p w14:paraId="19028A24" w14:textId="77777777" w:rsidR="000A5E4D" w:rsidRPr="001E47BF" w:rsidRDefault="000A5E4D" w:rsidP="001E47BF">
      <w:pPr>
        <w:pStyle w:val="Prrafodelista"/>
        <w:spacing w:line="360" w:lineRule="auto"/>
        <w:rPr>
          <w:rFonts w:ascii="Palatino Linotype" w:hAnsi="Palatino Linotype" w:cs="Tahoma"/>
          <w:iCs/>
          <w:color w:val="000000" w:themeColor="text1"/>
          <w:lang w:eastAsia="es-ES_tradnl"/>
        </w:rPr>
      </w:pPr>
    </w:p>
    <w:p w14:paraId="117A3E6A"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 xml:space="preserve">Además, cabe señalar que la mayoría de dichas conductas, se encuentran reguladas en el Título Sexto </w:t>
      </w:r>
      <w:r w:rsidRPr="001E47BF">
        <w:rPr>
          <w:rFonts w:ascii="Palatino Linotype" w:hAnsi="Palatino Linotype" w:cs="Tahoma"/>
          <w:iCs/>
          <w:color w:val="000000" w:themeColor="text1"/>
          <w:lang w:eastAsia="es-ES_tradnl"/>
        </w:rPr>
        <w:t>Delitos</w:t>
      </w:r>
      <w:r w:rsidRPr="001E47BF">
        <w:rPr>
          <w:rFonts w:ascii="Palatino Linotype" w:hAnsi="Palatino Linotype" w:cs="Tahoma"/>
          <w:iCs/>
          <w:color w:val="000000" w:themeColor="text1"/>
          <w:lang w:val="es-ES" w:eastAsia="es-ES_tradnl"/>
        </w:rPr>
        <w:t xml:space="preserve"> por Hechos de Corrupción, del Código Penal del Estado de México, en donde se prevé como delitos el abuso de autoridad, uso ilícito de atribuciones, ejercicio abusivo de funciones, cohecho, peculado y enriquecimiento ilícito.</w:t>
      </w:r>
    </w:p>
    <w:p w14:paraId="19B9349A"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7123A9BC"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Conforme a lo anterior, se logra vislumbrar que las faltas administrativas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003372D2" w14:textId="77777777" w:rsidR="000A5E4D" w:rsidRPr="001E47BF" w:rsidRDefault="000A5E4D" w:rsidP="001E47BF">
      <w:pPr>
        <w:spacing w:line="360" w:lineRule="auto"/>
        <w:rPr>
          <w:rFonts w:ascii="Palatino Linotype" w:hAnsi="Palatino Linotype" w:cs="Tahoma"/>
          <w:iCs/>
          <w:color w:val="000000" w:themeColor="text1"/>
          <w:lang w:val="es-ES" w:eastAsia="es-ES_tradnl"/>
        </w:rPr>
      </w:pPr>
    </w:p>
    <w:p w14:paraId="50C8922B"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t xml:space="preserve">En ese orden de ideas, si bien las denuncias localizadas en los expedientes de procedimientos de responsabilidades administrativas por faltas graves, en caso de existir, podrían generar </w:t>
      </w:r>
      <w:r w:rsidRPr="001E47BF">
        <w:rPr>
          <w:rFonts w:ascii="Palatino Linotype" w:hAnsi="Palatino Linotype" w:cs="Tahoma"/>
          <w:iCs/>
          <w:color w:val="000000" w:themeColor="text1"/>
          <w:lang w:eastAsia="es-ES_tradnl"/>
        </w:rPr>
        <w:t>una percepción negativa de éste, ocasionando un perjuicio en su honor, intimidad y buena imagen de un trabajador gubernamental, también lo es que existe un interés público en darlas a conocer, pues establecen que el actuar de un servidor público, en ejercicio de sus atribuciones, fue en contra de las disposiciones normativas aplicables y que causaron un perjuicio a otras personas o al erario público.</w:t>
      </w:r>
    </w:p>
    <w:p w14:paraId="399C5816" w14:textId="77777777" w:rsidR="000A5E4D" w:rsidRPr="001E47BF" w:rsidRDefault="000A5E4D" w:rsidP="001E47BF">
      <w:pPr>
        <w:spacing w:line="360" w:lineRule="auto"/>
        <w:rPr>
          <w:rFonts w:ascii="Palatino Linotype" w:hAnsi="Palatino Linotype" w:cs="Tahoma"/>
          <w:b/>
          <w:iCs/>
          <w:color w:val="000000" w:themeColor="text1"/>
          <w:lang w:val="es-ES" w:eastAsia="es-ES_tradnl"/>
        </w:rPr>
      </w:pPr>
    </w:p>
    <w:p w14:paraId="3DEC0B66"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color w:val="000000" w:themeColor="text1"/>
        </w:rPr>
      </w:pPr>
      <w:r w:rsidRPr="001E47BF">
        <w:rPr>
          <w:rFonts w:ascii="Palatino Linotype" w:hAnsi="Palatino Linotype" w:cs="Tahoma"/>
          <w:bCs/>
          <w:color w:val="000000" w:themeColor="text1"/>
        </w:rPr>
        <w:lastRenderedPageBreak/>
        <w:t xml:space="preserve">Ante tales circunstancias, se desprende que, en el caso concreto, sobreviene una </w:t>
      </w:r>
      <w:r w:rsidRPr="001E47BF">
        <w:rPr>
          <w:rFonts w:ascii="Palatino Linotype" w:hAnsi="Palatino Linotype" w:cs="Tahoma"/>
          <w:b/>
          <w:bCs/>
          <w:color w:val="000000" w:themeColor="text1"/>
        </w:rPr>
        <w:t>colisión de derechos fundamentales,</w:t>
      </w:r>
      <w:r w:rsidRPr="001E47BF">
        <w:rPr>
          <w:rFonts w:ascii="Palatino Linotype" w:hAnsi="Palatino Linotype" w:cs="Tahoma"/>
          <w:bCs/>
          <w:color w:val="000000" w:themeColor="text1"/>
        </w:rPr>
        <w:t xml:space="preserve"> esto es, por una parte, se tiene el derecho de acceso a la información del Particular para conocer la información en análisis, y por la otra, el derecho a la protección de la vida privada de un servidor público, lo cual implica dar a conocer información confidencial consistente en las denuncias que dieron origen a los procedimientos de responsabilidades administrativas de faltas graves.</w:t>
      </w:r>
    </w:p>
    <w:p w14:paraId="237E25DE" w14:textId="77777777" w:rsidR="000A5E4D" w:rsidRPr="001E47BF" w:rsidRDefault="000A5E4D" w:rsidP="001E47BF">
      <w:pPr>
        <w:spacing w:line="360" w:lineRule="auto"/>
        <w:ind w:right="-93"/>
        <w:rPr>
          <w:rFonts w:ascii="Palatino Linotype" w:hAnsi="Palatino Linotype" w:cs="Tahoma"/>
          <w:bCs/>
          <w:color w:val="000000" w:themeColor="text1"/>
        </w:rPr>
      </w:pPr>
    </w:p>
    <w:p w14:paraId="397F7902"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color w:val="000000" w:themeColor="text1"/>
        </w:rPr>
      </w:pPr>
      <w:r w:rsidRPr="001E47BF">
        <w:rPr>
          <w:rFonts w:ascii="Palatino Linotype" w:hAnsi="Palatino Linotype" w:cs="Tahoma"/>
          <w:bCs/>
          <w:color w:val="000000" w:themeColor="text1"/>
        </w:rPr>
        <w:t xml:space="preserve">Sobre el particular, debe señalarse </w:t>
      </w:r>
      <w:proofErr w:type="gramStart"/>
      <w:r w:rsidRPr="001E47BF">
        <w:rPr>
          <w:rFonts w:ascii="Palatino Linotype" w:hAnsi="Palatino Linotype" w:cs="Tahoma"/>
          <w:bCs/>
          <w:color w:val="000000" w:themeColor="text1"/>
        </w:rPr>
        <w:t>que</w:t>
      </w:r>
      <w:proofErr w:type="gramEnd"/>
      <w:r w:rsidRPr="001E47BF">
        <w:rPr>
          <w:rFonts w:ascii="Palatino Linotype" w:hAnsi="Palatino Linotype" w:cs="Tahoma"/>
          <w:bCs/>
          <w:color w:val="000000" w:themeColor="text1"/>
        </w:rPr>
        <w:t xml:space="preserv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6A5226E1" w14:textId="77777777" w:rsidR="000A5E4D" w:rsidRPr="001E47BF" w:rsidRDefault="000A5E4D" w:rsidP="001E47BF">
      <w:pPr>
        <w:spacing w:line="360" w:lineRule="auto"/>
        <w:ind w:right="-93"/>
        <w:rPr>
          <w:rFonts w:ascii="Palatino Linotype" w:hAnsi="Palatino Linotype" w:cs="Tahoma"/>
          <w:bCs/>
          <w:color w:val="000000" w:themeColor="text1"/>
        </w:rPr>
      </w:pPr>
    </w:p>
    <w:p w14:paraId="6CAA67D1"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bCs/>
          <w:color w:val="000000" w:themeColor="text1"/>
        </w:rPr>
      </w:pPr>
      <w:r w:rsidRPr="001E47BF">
        <w:rPr>
          <w:rFonts w:ascii="Palatino Linotype" w:hAnsi="Palatino Linotype" w:cs="Tahoma"/>
          <w:bCs/>
          <w:color w:val="000000" w:themeColor="text1"/>
        </w:rPr>
        <w:t xml:space="preserve">Por cuanto hace a la colisión entre el derecho a la información y el derecho a la intimidad o a la vida privada, el Poder Judicial de la Federación ha sostenido la </w:t>
      </w:r>
      <w:r w:rsidRPr="001E47BF">
        <w:rPr>
          <w:rFonts w:ascii="Palatino Linotype" w:hAnsi="Palatino Linotype" w:cs="Tahoma"/>
          <w:b/>
          <w:bCs/>
          <w:color w:val="000000" w:themeColor="text1"/>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1E47BF">
        <w:rPr>
          <w:rFonts w:ascii="Palatino Linotype" w:hAnsi="Palatino Linotype" w:cs="Tahoma"/>
          <w:bCs/>
          <w:color w:val="000000" w:themeColor="text1"/>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605DB436" w14:textId="77777777" w:rsidR="000A5E4D" w:rsidRPr="001E47BF" w:rsidRDefault="000A5E4D" w:rsidP="001E47BF">
      <w:pPr>
        <w:spacing w:line="360" w:lineRule="auto"/>
        <w:rPr>
          <w:rFonts w:ascii="Palatino Linotype" w:hAnsi="Palatino Linotype" w:cs="Tahoma"/>
          <w:bCs/>
          <w:color w:val="000000" w:themeColor="text1"/>
        </w:rPr>
      </w:pPr>
    </w:p>
    <w:p w14:paraId="05D75C0E" w14:textId="77777777" w:rsidR="000A5E4D" w:rsidRPr="001E47BF" w:rsidRDefault="000A5E4D" w:rsidP="001E47BF">
      <w:pPr>
        <w:numPr>
          <w:ilvl w:val="0"/>
          <w:numId w:val="1"/>
        </w:numPr>
        <w:spacing w:line="360" w:lineRule="auto"/>
        <w:ind w:left="0" w:firstLine="0"/>
        <w:contextualSpacing/>
        <w:jc w:val="both"/>
        <w:rPr>
          <w:rFonts w:ascii="Palatino Linotype" w:eastAsia="Times New Roman" w:hAnsi="Palatino Linotype" w:cs="Tahoma"/>
          <w:bCs/>
          <w:iCs/>
          <w:color w:val="000000" w:themeColor="text1"/>
        </w:rPr>
      </w:pPr>
      <w:r w:rsidRPr="001E47BF">
        <w:rPr>
          <w:rFonts w:ascii="Palatino Linotype" w:hAnsi="Palatino Linotype" w:cs="Tahoma"/>
          <w:bCs/>
          <w:color w:val="000000" w:themeColor="text1"/>
        </w:rPr>
        <w:t>En ese mismo sentido y atendiendo a la naturaleza del derecho a la protección de datos personales, por analogía, este debe ceder cuando exista un interés público mayor de acuerdo a las circunstancias del caso.</w:t>
      </w:r>
      <w:r w:rsidRPr="001E47BF">
        <w:rPr>
          <w:rFonts w:ascii="Palatino Linotype" w:eastAsia="Times New Roman" w:hAnsi="Palatino Linotype" w:cs="Tahoma"/>
          <w:bCs/>
          <w:iCs/>
          <w:color w:val="000000" w:themeColor="text1"/>
        </w:rPr>
        <w:t xml:space="preserve"> Señalado lo anterior, resulta necesario realizar una ponderación de los dos intereses jurídicos tutelados que convergen en la controversia que se dirime; para lo cual, el artículo </w:t>
      </w:r>
      <w:r w:rsidRPr="001E47BF">
        <w:rPr>
          <w:rFonts w:ascii="Palatino Linotype" w:hAnsi="Palatino Linotype" w:cs="Tahoma"/>
          <w:bCs/>
          <w:color w:val="000000" w:themeColor="text1"/>
        </w:rPr>
        <w:t>184 de la Ley de Transparencia y Acceso a la Información Pública del Estado de México y Municipios</w:t>
      </w:r>
      <w:r w:rsidRPr="001E47BF">
        <w:rPr>
          <w:rFonts w:ascii="Palatino Linotype" w:eastAsia="Times New Roman" w:hAnsi="Palatino Linotype" w:cs="Tahoma"/>
          <w:bCs/>
          <w:iCs/>
          <w:color w:val="000000" w:themeColor="text1"/>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31F32FCC" w14:textId="77777777" w:rsidR="000A5E4D" w:rsidRPr="001E47BF" w:rsidRDefault="000A5E4D" w:rsidP="001E47BF">
      <w:pPr>
        <w:spacing w:line="360" w:lineRule="auto"/>
        <w:ind w:right="49"/>
        <w:rPr>
          <w:rFonts w:ascii="Palatino Linotype" w:eastAsia="Times New Roman" w:hAnsi="Palatino Linotype" w:cs="Tahoma"/>
          <w:bCs/>
          <w:iCs/>
          <w:color w:val="000000" w:themeColor="text1"/>
        </w:rPr>
      </w:pPr>
    </w:p>
    <w:p w14:paraId="597D6D1D" w14:textId="77777777" w:rsidR="000A5E4D" w:rsidRPr="001E47BF" w:rsidRDefault="000A5E4D" w:rsidP="001E47BF">
      <w:pPr>
        <w:numPr>
          <w:ilvl w:val="0"/>
          <w:numId w:val="12"/>
        </w:numPr>
        <w:spacing w:line="360" w:lineRule="auto"/>
        <w:ind w:left="426" w:right="49" w:hanging="426"/>
        <w:contextualSpacing/>
        <w:jc w:val="both"/>
        <w:rPr>
          <w:rFonts w:ascii="Palatino Linotype" w:eastAsia="Times New Roman" w:hAnsi="Palatino Linotype" w:cs="Tahoma"/>
          <w:bCs/>
          <w:iCs/>
          <w:color w:val="000000" w:themeColor="text1"/>
        </w:rPr>
      </w:pPr>
      <w:r w:rsidRPr="001E47BF">
        <w:rPr>
          <w:rFonts w:ascii="Palatino Linotype" w:eastAsia="Times New Roman" w:hAnsi="Palatino Linotype" w:cs="Tahoma"/>
          <w:b/>
          <w:bCs/>
          <w:iCs/>
          <w:color w:val="000000" w:themeColor="text1"/>
        </w:rPr>
        <w:t>Idoneidad:</w:t>
      </w:r>
      <w:r w:rsidRPr="001E47BF">
        <w:rPr>
          <w:rFonts w:ascii="Palatino Linotype" w:eastAsia="Times New Roman" w:hAnsi="Palatino Linotype" w:cs="Tahoma"/>
          <w:bCs/>
          <w:iCs/>
          <w:color w:val="000000" w:themeColor="text1"/>
        </w:rPr>
        <w:t xml:space="preserve"> La legitimidad del derecho adoptado como preferente, que sea el adecuado para el logro de un fin constitucionalmente válido o apto para conseguir el fin pretendido;</w:t>
      </w:r>
    </w:p>
    <w:p w14:paraId="3BCFE0BB" w14:textId="77777777" w:rsidR="000A5E4D" w:rsidRPr="001E47BF" w:rsidRDefault="000A5E4D" w:rsidP="001E47BF">
      <w:pPr>
        <w:spacing w:line="360" w:lineRule="auto"/>
        <w:ind w:left="426" w:right="49"/>
        <w:contextualSpacing/>
        <w:rPr>
          <w:rFonts w:ascii="Palatino Linotype" w:eastAsia="Times New Roman" w:hAnsi="Palatino Linotype" w:cs="Tahoma"/>
          <w:bCs/>
          <w:iCs/>
          <w:color w:val="000000" w:themeColor="text1"/>
        </w:rPr>
      </w:pPr>
    </w:p>
    <w:p w14:paraId="30ED2EB1" w14:textId="77777777" w:rsidR="000A5E4D" w:rsidRPr="001E47BF" w:rsidRDefault="000A5E4D" w:rsidP="001E47BF">
      <w:pPr>
        <w:numPr>
          <w:ilvl w:val="0"/>
          <w:numId w:val="12"/>
        </w:numPr>
        <w:spacing w:line="360" w:lineRule="auto"/>
        <w:ind w:left="426" w:right="49" w:hanging="426"/>
        <w:contextualSpacing/>
        <w:jc w:val="both"/>
        <w:rPr>
          <w:rFonts w:ascii="Palatino Linotype" w:eastAsia="Times New Roman" w:hAnsi="Palatino Linotype" w:cs="Tahoma"/>
          <w:bCs/>
          <w:iCs/>
          <w:color w:val="000000" w:themeColor="text1"/>
        </w:rPr>
      </w:pPr>
      <w:r w:rsidRPr="001E47BF">
        <w:rPr>
          <w:rFonts w:ascii="Palatino Linotype" w:eastAsia="Times New Roman" w:hAnsi="Palatino Linotype" w:cs="Tahoma"/>
          <w:b/>
          <w:bCs/>
          <w:iCs/>
          <w:color w:val="000000" w:themeColor="text1"/>
        </w:rPr>
        <w:t>Necesidad:</w:t>
      </w:r>
      <w:r w:rsidRPr="001E47BF">
        <w:rPr>
          <w:rFonts w:ascii="Palatino Linotype" w:eastAsia="Times New Roman" w:hAnsi="Palatino Linotype" w:cs="Tahoma"/>
          <w:bCs/>
          <w:iCs/>
          <w:color w:val="000000" w:themeColor="text1"/>
        </w:rPr>
        <w:t xml:space="preserve"> La falta de un medio alternativo menos lesivo a la apertura de la información, para satisfacer el interés público, y</w:t>
      </w:r>
    </w:p>
    <w:p w14:paraId="1624FE17" w14:textId="77777777" w:rsidR="000A5E4D" w:rsidRPr="001E47BF" w:rsidRDefault="000A5E4D" w:rsidP="001E47BF">
      <w:pPr>
        <w:spacing w:line="360" w:lineRule="auto"/>
        <w:ind w:left="426" w:right="49"/>
        <w:contextualSpacing/>
        <w:rPr>
          <w:rFonts w:ascii="Palatino Linotype" w:eastAsia="Times New Roman" w:hAnsi="Palatino Linotype" w:cs="Tahoma"/>
          <w:bCs/>
          <w:iCs/>
          <w:color w:val="000000" w:themeColor="text1"/>
        </w:rPr>
      </w:pPr>
    </w:p>
    <w:p w14:paraId="24347E44" w14:textId="77777777" w:rsidR="000A5E4D" w:rsidRPr="001E47BF" w:rsidRDefault="000A5E4D" w:rsidP="001E47BF">
      <w:pPr>
        <w:numPr>
          <w:ilvl w:val="0"/>
          <w:numId w:val="12"/>
        </w:numPr>
        <w:spacing w:line="360" w:lineRule="auto"/>
        <w:ind w:left="426" w:right="49" w:hanging="426"/>
        <w:contextualSpacing/>
        <w:jc w:val="both"/>
        <w:rPr>
          <w:rFonts w:ascii="Palatino Linotype" w:eastAsia="Times New Roman" w:hAnsi="Palatino Linotype" w:cs="Tahoma"/>
          <w:bCs/>
          <w:iCs/>
          <w:color w:val="000000" w:themeColor="text1"/>
        </w:rPr>
      </w:pPr>
      <w:r w:rsidRPr="001E47BF">
        <w:rPr>
          <w:rFonts w:ascii="Palatino Linotype" w:eastAsia="Times New Roman" w:hAnsi="Palatino Linotype" w:cs="Tahoma"/>
          <w:b/>
          <w:bCs/>
          <w:iCs/>
          <w:color w:val="000000" w:themeColor="text1"/>
        </w:rPr>
        <w:t>Proporcionalidad:</w:t>
      </w:r>
      <w:r w:rsidRPr="001E47BF">
        <w:rPr>
          <w:rFonts w:ascii="Palatino Linotype" w:eastAsia="Times New Roman" w:hAnsi="Palatino Linotype" w:cs="Tahoma"/>
          <w:bCs/>
          <w:iCs/>
          <w:color w:val="000000" w:themeColor="text1"/>
        </w:rPr>
        <w:t xml:space="preserve"> El equilibrio entre perjuicio y beneficio a favor del interés público, a fin de que la decisión tomada represente un beneficio mayor al perjuicio que podría causar a la población.</w:t>
      </w:r>
    </w:p>
    <w:p w14:paraId="0CDCBC3D" w14:textId="77777777" w:rsidR="000A5E4D" w:rsidRPr="001E47BF" w:rsidRDefault="000A5E4D" w:rsidP="001E47BF">
      <w:pPr>
        <w:pStyle w:val="Prrafodelista"/>
        <w:spacing w:line="360" w:lineRule="auto"/>
        <w:rPr>
          <w:rFonts w:ascii="Palatino Linotype" w:eastAsia="Times New Roman" w:hAnsi="Palatino Linotype" w:cs="Tahoma"/>
          <w:bCs/>
          <w:iCs/>
          <w:color w:val="000000" w:themeColor="text1"/>
        </w:rPr>
      </w:pPr>
    </w:p>
    <w:p w14:paraId="0B2E3938" w14:textId="77777777" w:rsidR="000A5E4D" w:rsidRPr="001E47BF" w:rsidRDefault="000A5E4D"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ES_tradnl"/>
        </w:rPr>
      </w:pPr>
      <w:r w:rsidRPr="001E47BF">
        <w:rPr>
          <w:rFonts w:ascii="Palatino Linotype" w:hAnsi="Palatino Linotype" w:cs="Tahoma"/>
          <w:iCs/>
          <w:color w:val="000000" w:themeColor="text1"/>
          <w:lang w:val="es-ES" w:eastAsia="es-ES_tradnl"/>
        </w:rPr>
        <w:lastRenderedPageBreak/>
        <w:t xml:space="preserve">Conforme a lo anterior, se concluye que el sujeto obligado únicamente se encuentra constreñido, en caso de que existan procedimientos de responsabilidades administrativas </w:t>
      </w:r>
      <w:r w:rsidRPr="001E47BF">
        <w:rPr>
          <w:rFonts w:ascii="Palatino Linotype" w:hAnsi="Palatino Linotype"/>
          <w:color w:val="000000" w:themeColor="text1"/>
        </w:rPr>
        <w:t>concluidos</w:t>
      </w:r>
      <w:r w:rsidRPr="001E47BF">
        <w:rPr>
          <w:rFonts w:ascii="Palatino Linotype" w:hAnsi="Palatino Linotype" w:cs="Tahoma"/>
          <w:iCs/>
          <w:color w:val="000000" w:themeColor="text1"/>
          <w:lang w:val="es-ES" w:eastAsia="es-ES_tradnl"/>
        </w:rPr>
        <w:t>, a proporcionar las quejas y denuncias que dieron origen a los mismos, sin testar el nombre de servidores públicos que hayan sido sancionados por faltas administrativas graves, en términos de la Ley de Responsabilidades Administrativas del Estado de México, y clasificar como confidencial, en términos del artículo 143, fracción I de la Ley de Transparencia y Acceso a la Información Pública del Estado de México y Municipios, el nombre de aquellos que hayan acreditado alguna falta no grave o bien fueran absueltos.</w:t>
      </w:r>
    </w:p>
    <w:p w14:paraId="0755D0A5" w14:textId="77777777" w:rsidR="000F250E" w:rsidRPr="001E47BF" w:rsidRDefault="000F250E" w:rsidP="001E47BF">
      <w:pPr>
        <w:spacing w:line="360" w:lineRule="auto"/>
        <w:contextualSpacing/>
        <w:jc w:val="both"/>
        <w:rPr>
          <w:rFonts w:ascii="Palatino Linotype" w:hAnsi="Palatino Linotype" w:cs="Tahoma"/>
          <w:iCs/>
          <w:color w:val="000000" w:themeColor="text1"/>
          <w:lang w:val="es-ES" w:eastAsia="es-ES_tradnl"/>
        </w:rPr>
      </w:pPr>
    </w:p>
    <w:p w14:paraId="0231FF5F" w14:textId="77777777" w:rsidR="00373B80" w:rsidRPr="001E47BF" w:rsidRDefault="000F250E" w:rsidP="001E47B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E47BF">
        <w:rPr>
          <w:rFonts w:ascii="Palatino Linotype" w:hAnsi="Palatino Linotype"/>
          <w:color w:val="000000" w:themeColor="text1"/>
        </w:rPr>
        <w:t>Seguidamente devine las solicitudes en que se propuso en cambio de modalid</w:t>
      </w:r>
      <w:r w:rsidR="00373B80" w:rsidRPr="001E47BF">
        <w:rPr>
          <w:rFonts w:ascii="Palatino Linotype" w:hAnsi="Palatino Linotype"/>
          <w:color w:val="000000" w:themeColor="text1"/>
        </w:rPr>
        <w:t xml:space="preserve">ad de entrega de la información, a saber: </w:t>
      </w:r>
      <w:r w:rsidR="00373B80" w:rsidRPr="001E47BF">
        <w:rPr>
          <w:rFonts w:ascii="Palatino Linotype" w:hAnsi="Palatino Linotype" w:cs="Arial"/>
          <w:color w:val="000000" w:themeColor="text1"/>
        </w:rPr>
        <w:t xml:space="preserve">gafetes de 2016 a 2023, oficios generados por todas las unidades administrativas, correos enviados y recibidos, montos por concepto de descuento, faltas o inasistencias de personal de enero de 2016 a la fecha de la solicitud, expediente laboral y </w:t>
      </w:r>
      <w:proofErr w:type="spellStart"/>
      <w:r w:rsidR="00373B80" w:rsidRPr="001E47BF">
        <w:rPr>
          <w:rFonts w:ascii="Palatino Linotype" w:hAnsi="Palatino Linotype" w:cs="Arial"/>
          <w:color w:val="000000" w:themeColor="text1"/>
        </w:rPr>
        <w:t>curriculum</w:t>
      </w:r>
      <w:proofErr w:type="spellEnd"/>
      <w:r w:rsidR="00373B80" w:rsidRPr="001E47BF">
        <w:rPr>
          <w:rFonts w:ascii="Palatino Linotype" w:hAnsi="Palatino Linotype" w:cs="Arial"/>
          <w:color w:val="000000" w:themeColor="text1"/>
        </w:rPr>
        <w:t xml:space="preserve"> vitae, recibos de nómina, gafete , lista de asistencia, listado de acceso en el checador institucional en formato Excel del servidor público con carácter de asistente personal del Presidente Municipal, del 1 de enero de 2022 a la fecha de la solicitud; bitácoras de gasolina, operador, licencia de conducir, gafetes y en su caso nombramientos del 1 de enero de 2019 a la fecha de la solicitud, antecedentes no penales de todo el personal del 1 de enero de 2022 a la fecha de la solicitud y los expedientes personales de todos los policías adscritos al Sujeto Obligado incluyendo las bajas y los motivos, desde el 1 de enero de </w:t>
      </w:r>
      <w:r w:rsidR="00EB7C67" w:rsidRPr="001E47BF">
        <w:rPr>
          <w:rFonts w:ascii="Palatino Linotype" w:hAnsi="Palatino Linotype" w:cs="Arial"/>
          <w:color w:val="000000" w:themeColor="text1"/>
        </w:rPr>
        <w:t>2017 a la fecha de la solicitud.</w:t>
      </w:r>
      <w:r w:rsidR="00373B80" w:rsidRPr="001E47BF">
        <w:rPr>
          <w:rFonts w:ascii="Palatino Linotype" w:hAnsi="Palatino Linotype" w:cs="Arial"/>
          <w:color w:val="000000" w:themeColor="text1"/>
        </w:rPr>
        <w:t xml:space="preserve"> </w:t>
      </w:r>
      <w:r w:rsidR="00EB7C67" w:rsidRPr="001E47BF">
        <w:rPr>
          <w:rFonts w:ascii="Palatino Linotype" w:hAnsi="Palatino Linotype" w:cs="Arial"/>
          <w:color w:val="000000" w:themeColor="text1"/>
        </w:rPr>
        <w:t>E</w:t>
      </w:r>
      <w:r w:rsidR="00373B80" w:rsidRPr="001E47BF">
        <w:rPr>
          <w:rFonts w:ascii="Palatino Linotype" w:hAnsi="Palatino Linotype" w:cs="Arial"/>
          <w:color w:val="000000" w:themeColor="text1"/>
        </w:rPr>
        <w:t>s</w:t>
      </w:r>
      <w:r w:rsidR="00EB7C67" w:rsidRPr="001E47BF">
        <w:rPr>
          <w:rFonts w:ascii="Palatino Linotype" w:hAnsi="Palatino Linotype" w:cs="Arial"/>
          <w:color w:val="000000" w:themeColor="text1"/>
        </w:rPr>
        <w:t xml:space="preserve">to en razón, que la </w:t>
      </w:r>
      <w:proofErr w:type="gramStart"/>
      <w:r w:rsidR="00EB7C67" w:rsidRPr="001E47BF">
        <w:rPr>
          <w:rFonts w:ascii="Palatino Linotype" w:hAnsi="Palatino Linotype" w:cs="Arial"/>
          <w:color w:val="000000" w:themeColor="text1"/>
        </w:rPr>
        <w:t xml:space="preserve">información </w:t>
      </w:r>
      <w:r w:rsidR="00373B80" w:rsidRPr="001E47BF">
        <w:rPr>
          <w:rFonts w:ascii="Palatino Linotype" w:hAnsi="Palatino Linotype" w:cs="Arial"/>
          <w:color w:val="000000" w:themeColor="text1"/>
        </w:rPr>
        <w:t xml:space="preserve"> </w:t>
      </w:r>
      <w:r w:rsidR="00373B80" w:rsidRPr="001E47BF">
        <w:rPr>
          <w:rFonts w:ascii="Palatino Linotype" w:hAnsi="Palatino Linotype" w:cs="Arial"/>
          <w:color w:val="000000" w:themeColor="text1"/>
        </w:rPr>
        <w:lastRenderedPageBreak/>
        <w:t>corresponde</w:t>
      </w:r>
      <w:proofErr w:type="gramEnd"/>
      <w:r w:rsidR="00373B80" w:rsidRPr="001E47BF">
        <w:rPr>
          <w:rFonts w:ascii="Palatino Linotype" w:hAnsi="Palatino Linotype" w:cs="Arial"/>
          <w:color w:val="000000" w:themeColor="text1"/>
        </w:rPr>
        <w:t xml:space="preserve"> a más de 30 mil fojas, con capacidad tecnológica de 3,000 GB, por lo que se propone como modalidad de entrega la consulta directa.</w:t>
      </w:r>
    </w:p>
    <w:p w14:paraId="531E802E" w14:textId="77777777" w:rsidR="00EB7C67" w:rsidRPr="001E47BF" w:rsidRDefault="00EB7C67" w:rsidP="001E47BF">
      <w:pPr>
        <w:pStyle w:val="Prrafodelista"/>
        <w:tabs>
          <w:tab w:val="left" w:pos="0"/>
        </w:tabs>
        <w:spacing w:line="360" w:lineRule="auto"/>
        <w:ind w:left="0" w:right="49"/>
        <w:jc w:val="both"/>
        <w:rPr>
          <w:rFonts w:ascii="Palatino Linotype" w:hAnsi="Palatino Linotype" w:cs="Arial"/>
          <w:color w:val="000000" w:themeColor="text1"/>
        </w:rPr>
      </w:pPr>
    </w:p>
    <w:p w14:paraId="5428460B" w14:textId="77777777" w:rsidR="00452144" w:rsidRPr="001E47BF" w:rsidRDefault="00452144"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hAnsi="Palatino Linotype"/>
          <w:color w:val="000000" w:themeColor="text1"/>
        </w:rPr>
        <w:t>No obstante, para que se pueda proponer un cambio de modalidad, no basta con un simple pronunciamiento o el tratar de sustentarlo únicamente con referir el peso y número de fojas que integran la información;</w:t>
      </w:r>
      <w:r w:rsidRPr="001E47BF">
        <w:rPr>
          <w:rFonts w:ascii="Palatino Linotype" w:eastAsia="Palatino Linotype" w:hAnsi="Palatino Linotype" w:cs="Palatino Linotype"/>
          <w:color w:val="000000" w:themeColor="text1"/>
        </w:rPr>
        <w:t xml:space="preserve"> estos deberán fundar y motivar las razones por las cuales no es posible otorgar el acceso a los documentos de otra forma; además que se deberá explicar de manera detallada lo siguiente:</w:t>
      </w:r>
    </w:p>
    <w:p w14:paraId="281402F7" w14:textId="77777777" w:rsidR="00452144" w:rsidRPr="001E47BF" w:rsidRDefault="00452144" w:rsidP="001E47BF">
      <w:pPr>
        <w:numPr>
          <w:ilvl w:val="0"/>
          <w:numId w:val="33"/>
        </w:numPr>
        <w:spacing w:line="360" w:lineRule="auto"/>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Las razones por las cuales la información implicaba un análisis, estudio o procesamiento de datos;</w:t>
      </w:r>
    </w:p>
    <w:p w14:paraId="22C297F2" w14:textId="77777777" w:rsidR="00452144" w:rsidRPr="001E47BF" w:rsidRDefault="00452144" w:rsidP="001E47BF">
      <w:pPr>
        <w:numPr>
          <w:ilvl w:val="0"/>
          <w:numId w:val="33"/>
        </w:numPr>
        <w:spacing w:line="360" w:lineRule="auto"/>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Por qué motivo el tiempo, que se le otorga al Sujeto Obligado para dar respuesta, en la modalidad elegida a la solicitud de información, no le es suficiente, y</w:t>
      </w:r>
    </w:p>
    <w:p w14:paraId="1E4BED11" w14:textId="77777777" w:rsidR="00452144" w:rsidRPr="001E47BF" w:rsidRDefault="00452144" w:rsidP="001E47BF">
      <w:pPr>
        <w:numPr>
          <w:ilvl w:val="0"/>
          <w:numId w:val="33"/>
        </w:numPr>
        <w:spacing w:line="360" w:lineRule="auto"/>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La cantidad de recursos humanos y materiales con los que cuenta el Sujeto Obligado son insuficientes.</w:t>
      </w:r>
    </w:p>
    <w:p w14:paraId="61D269F5" w14:textId="77777777" w:rsidR="00A8128C" w:rsidRPr="001E47BF" w:rsidRDefault="00A8128C" w:rsidP="001E47BF">
      <w:pPr>
        <w:spacing w:line="360" w:lineRule="auto"/>
        <w:ind w:left="720"/>
        <w:jc w:val="both"/>
        <w:rPr>
          <w:rFonts w:ascii="Palatino Linotype" w:eastAsia="Palatino Linotype" w:hAnsi="Palatino Linotype" w:cs="Palatino Linotype"/>
          <w:color w:val="000000" w:themeColor="text1"/>
        </w:rPr>
      </w:pPr>
    </w:p>
    <w:p w14:paraId="6037D277" w14:textId="77777777" w:rsidR="00452144" w:rsidRPr="001E47BF" w:rsidRDefault="00452144"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En ese </w:t>
      </w:r>
      <w:r w:rsidRPr="001E47BF">
        <w:rPr>
          <w:rFonts w:ascii="Palatino Linotype" w:hAnsi="Palatino Linotype"/>
          <w:color w:val="000000" w:themeColor="text1"/>
        </w:rPr>
        <w:t>contexto</w:t>
      </w:r>
      <w:r w:rsidRPr="001E47BF">
        <w:rPr>
          <w:rFonts w:ascii="Palatino Linotype" w:eastAsia="Palatino Linotype" w:hAnsi="Palatino Linotype" w:cs="Palatino Linotype"/>
          <w:color w:val="000000" w:themeColor="text1"/>
        </w:rPr>
        <w:t xml:space="preserve">, es de señalar que el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 xml:space="preserve"> no señaló de manera puntual</w:t>
      </w:r>
      <w:r w:rsidRPr="001E47BF">
        <w:rPr>
          <w:rFonts w:ascii="Palatino Linotype" w:hAnsi="Palatino Linotype"/>
          <w:color w:val="000000" w:themeColor="text1"/>
        </w:rPr>
        <w:t xml:space="preserve"> las </w:t>
      </w:r>
      <w:r w:rsidRPr="001E47BF">
        <w:rPr>
          <w:rFonts w:ascii="Palatino Linotype" w:eastAsia="Palatino Linotype" w:hAnsi="Palatino Linotype" w:cs="Palatino Linotype"/>
          <w:color w:val="000000" w:themeColor="text1"/>
        </w:rPr>
        <w:t>imposibilidades para dar atención a la solicitud, esto en observancia a las siguientes circunstancias:</w:t>
      </w:r>
    </w:p>
    <w:p w14:paraId="5891FFBD" w14:textId="77777777" w:rsidR="00452144" w:rsidRPr="001E47BF" w:rsidRDefault="00452144" w:rsidP="001E47BF">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El formato, en que se encontraba la información, es decir, de manera digital o física, y</w:t>
      </w:r>
    </w:p>
    <w:p w14:paraId="740CCDB3" w14:textId="77777777" w:rsidR="00452144" w:rsidRPr="001E47BF" w:rsidRDefault="00452144" w:rsidP="001E47BF">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El número de hojas o peso aproximado de la información solicitada, del cual se pudiera conocer cuántos documentos había generado y recibido las áreas, o bien, cuando menos un aproximado, y</w:t>
      </w:r>
    </w:p>
    <w:p w14:paraId="2A3C3647" w14:textId="77777777" w:rsidR="00A8128C" w:rsidRPr="001E47BF" w:rsidRDefault="00A8128C" w:rsidP="001E47BF">
      <w:pPr>
        <w:pBdr>
          <w:top w:val="nil"/>
          <w:left w:val="nil"/>
          <w:bottom w:val="nil"/>
          <w:right w:val="nil"/>
          <w:between w:val="nil"/>
        </w:pBdr>
        <w:spacing w:line="360" w:lineRule="auto"/>
        <w:ind w:left="780"/>
        <w:jc w:val="both"/>
        <w:rPr>
          <w:rFonts w:ascii="Palatino Linotype" w:eastAsia="Palatino Linotype" w:hAnsi="Palatino Linotype" w:cs="Palatino Linotype"/>
          <w:color w:val="000000" w:themeColor="text1"/>
        </w:rPr>
      </w:pPr>
    </w:p>
    <w:p w14:paraId="62FB0B25" w14:textId="77777777" w:rsidR="00452144" w:rsidRPr="001E47BF" w:rsidRDefault="00452144"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bookmarkStart w:id="146" w:name="_heading=h.3znysh7" w:colFirst="0" w:colLast="0"/>
      <w:bookmarkEnd w:id="146"/>
      <w:r w:rsidRPr="001E47BF">
        <w:rPr>
          <w:rFonts w:ascii="Palatino Linotype" w:eastAsia="Palatino Linotype" w:hAnsi="Palatino Linotype" w:cs="Palatino Linotype"/>
          <w:color w:val="000000" w:themeColor="text1"/>
        </w:rPr>
        <w:t xml:space="preserve">Además, tampoco acreditó que lo peticionado implicaba un análisis, procesamiento o estudio de documentos cuya reproducción sobrepasará las capacidades técnicas, administrativas y humanas del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 xml:space="preserve"> pues como se refirió, no se precisó el número de personas que se encontraban en las áreas, ni el formato, ni número de hojas aproximadas de lo solicitado, o bien, si lo peticionado, se encontraba en uno o varios expedientes; esto es, </w:t>
      </w:r>
      <w:r w:rsidRPr="001E47BF">
        <w:rPr>
          <w:rFonts w:ascii="Palatino Linotype" w:eastAsia="Palatino Linotype" w:hAnsi="Palatino Linotype" w:cs="Palatino Linotype"/>
          <w:color w:val="000000" w:themeColor="text1"/>
          <w:u w:val="single"/>
        </w:rPr>
        <w:t>no proporcionó los elementos necesarios para acreditar el cambio de modalidad, pues no  justificó dicho cambio</w:t>
      </w:r>
      <w:r w:rsidRPr="001E47BF">
        <w:rPr>
          <w:rFonts w:ascii="Palatino Linotype" w:eastAsia="Palatino Linotype" w:hAnsi="Palatino Linotype" w:cs="Palatino Linotype"/>
          <w:color w:val="000000" w:themeColor="text1"/>
        </w:rPr>
        <w:t>, razón por la cual este Instituto no tiene certeza sobre la necesidad del cambio de modalidad pretendido, a efecto de garantizar la entrega de la información solicitada dentro del plazo establecido en la normatividad aplicable.</w:t>
      </w:r>
    </w:p>
    <w:p w14:paraId="53E783F9" w14:textId="77777777" w:rsidR="000D18F5" w:rsidRPr="001E47BF" w:rsidRDefault="000D18F5"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73BED91F" w14:textId="77777777" w:rsidR="00452144" w:rsidRPr="001E47BF" w:rsidRDefault="00452144"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w:t>
      </w:r>
      <w:r w:rsidR="001B0612" w:rsidRPr="001E47BF">
        <w:rPr>
          <w:rFonts w:ascii="Palatino Linotype" w:eastAsia="Palatino Linotype" w:hAnsi="Palatino Linotype" w:cs="Palatino Linotype"/>
          <w:color w:val="000000" w:themeColor="text1"/>
        </w:rPr>
        <w:t>contexto que en el presente caso no se actualizó.</w:t>
      </w:r>
    </w:p>
    <w:p w14:paraId="7B9C6927" w14:textId="77777777" w:rsidR="000D18F5" w:rsidRPr="001E47BF" w:rsidRDefault="000D18F5" w:rsidP="001E47BF">
      <w:pPr>
        <w:pStyle w:val="Prrafodelista"/>
        <w:spacing w:line="360" w:lineRule="auto"/>
        <w:rPr>
          <w:rFonts w:ascii="Palatino Linotype" w:eastAsia="Palatino Linotype" w:hAnsi="Palatino Linotype" w:cs="Palatino Linotype"/>
          <w:color w:val="000000" w:themeColor="text1"/>
        </w:rPr>
      </w:pPr>
    </w:p>
    <w:p w14:paraId="3A7AF6C7" w14:textId="77777777" w:rsidR="00452144" w:rsidRPr="001E47BF" w:rsidRDefault="00452144"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Siendo las cosas así, cabe invocar el contenido del Capítulo X de Lineamientos Generales en Materia de Clasificación y Desclasificación de la Información, así como para la Elaboración de Versiones Públicas, respecto a la consulta directa, que reza así:</w:t>
      </w:r>
    </w:p>
    <w:p w14:paraId="1A5A02A4" w14:textId="77777777" w:rsidR="00F418CE" w:rsidRPr="001E47BF" w:rsidRDefault="00F418CE" w:rsidP="001E47BF">
      <w:pPr>
        <w:pStyle w:val="Prrafodelista"/>
        <w:spacing w:line="360" w:lineRule="auto"/>
        <w:rPr>
          <w:rFonts w:ascii="Palatino Linotype" w:eastAsia="Palatino Linotype" w:hAnsi="Palatino Linotype" w:cs="Palatino Linotype"/>
          <w:color w:val="000000" w:themeColor="text1"/>
        </w:rPr>
      </w:pPr>
    </w:p>
    <w:p w14:paraId="0A2418F6" w14:textId="77777777" w:rsidR="00452144" w:rsidRPr="001E47BF" w:rsidRDefault="00452144" w:rsidP="001E47BF">
      <w:pPr>
        <w:spacing w:line="360" w:lineRule="auto"/>
        <w:ind w:left="851" w:right="902"/>
        <w:jc w:val="both"/>
        <w:rPr>
          <w:rFonts w:ascii="Palatino Linotype" w:eastAsia="Palatino Linotype" w:hAnsi="Palatino Linotype" w:cs="Palatino Linotype"/>
          <w:b/>
          <w:i/>
          <w:color w:val="000000" w:themeColor="text1"/>
        </w:rPr>
      </w:pPr>
      <w:r w:rsidRPr="001E47BF">
        <w:rPr>
          <w:rFonts w:ascii="Palatino Linotype" w:eastAsia="Palatino Linotype" w:hAnsi="Palatino Linotype" w:cs="Palatino Linotype"/>
          <w:i/>
          <w:color w:val="000000" w:themeColor="text1"/>
        </w:rPr>
        <w:t>“</w:t>
      </w:r>
      <w:r w:rsidRPr="001E47BF">
        <w:rPr>
          <w:rFonts w:ascii="Palatino Linotype" w:eastAsia="Palatino Linotype" w:hAnsi="Palatino Linotype" w:cs="Palatino Linotype"/>
          <w:b/>
          <w:i/>
          <w:color w:val="000000" w:themeColor="text1"/>
        </w:rPr>
        <w:t xml:space="preserve">CAPÍTULO X </w:t>
      </w:r>
    </w:p>
    <w:p w14:paraId="25DE3E81" w14:textId="77777777" w:rsidR="00452144" w:rsidRPr="001E47BF" w:rsidRDefault="00452144" w:rsidP="001E47BF">
      <w:pPr>
        <w:spacing w:line="360" w:lineRule="auto"/>
        <w:ind w:left="851" w:right="902"/>
        <w:jc w:val="both"/>
        <w:rPr>
          <w:rFonts w:ascii="Palatino Linotype" w:eastAsia="Palatino Linotype" w:hAnsi="Palatino Linotype" w:cs="Palatino Linotype"/>
          <w:b/>
          <w:i/>
          <w:color w:val="000000" w:themeColor="text1"/>
        </w:rPr>
      </w:pPr>
      <w:r w:rsidRPr="001E47BF">
        <w:rPr>
          <w:rFonts w:ascii="Palatino Linotype" w:eastAsia="Palatino Linotype" w:hAnsi="Palatino Linotype" w:cs="Palatino Linotype"/>
          <w:b/>
          <w:i/>
          <w:color w:val="000000" w:themeColor="text1"/>
        </w:rPr>
        <w:t xml:space="preserve">DE LA CONSULTA DIRECTA </w:t>
      </w:r>
    </w:p>
    <w:p w14:paraId="5A10A9FC"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Sexagésimo séptimo</w:t>
      </w:r>
      <w:r w:rsidRPr="001E47BF">
        <w:rPr>
          <w:rFonts w:ascii="Palatino Linotype" w:eastAsia="Palatino Linotype" w:hAnsi="Palatino Linotype" w:cs="Palatino Linotype"/>
          <w:i/>
          <w:color w:val="000000" w:themeColor="text1"/>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1E47BF">
        <w:rPr>
          <w:rFonts w:ascii="Palatino Linotype" w:eastAsia="Palatino Linotype" w:hAnsi="Palatino Linotype" w:cs="Palatino Linotype"/>
          <w:b/>
          <w:i/>
          <w:color w:val="000000" w:themeColor="text1"/>
        </w:rPr>
        <w:t>deberá emitir la resolución en la que funde y motive la clasificación</w:t>
      </w:r>
      <w:r w:rsidRPr="001E47BF">
        <w:rPr>
          <w:rFonts w:ascii="Palatino Linotype" w:eastAsia="Palatino Linotype" w:hAnsi="Palatino Linotype" w:cs="Palatino Linotype"/>
          <w:i/>
          <w:color w:val="000000" w:themeColor="text1"/>
        </w:rPr>
        <w:t xml:space="preserve"> de las partes o secciones que no podrán dejarse a la vista del solicitante. </w:t>
      </w:r>
    </w:p>
    <w:p w14:paraId="4C56218E"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Sexagésimo octavo</w:t>
      </w:r>
      <w:r w:rsidRPr="001E47BF">
        <w:rPr>
          <w:rFonts w:ascii="Palatino Linotype" w:eastAsia="Palatino Linotype" w:hAnsi="Palatino Linotype" w:cs="Palatino Linotype"/>
          <w:i/>
          <w:color w:val="000000" w:themeColor="text1"/>
        </w:rPr>
        <w:t xml:space="preserve">. En la </w:t>
      </w:r>
      <w:r w:rsidRPr="001E47BF">
        <w:rPr>
          <w:rFonts w:ascii="Palatino Linotype" w:eastAsia="Palatino Linotype" w:hAnsi="Palatino Linotype" w:cs="Palatino Linotype"/>
          <w:b/>
          <w:i/>
          <w:color w:val="000000" w:themeColor="text1"/>
        </w:rPr>
        <w:t>resolución del Comité de Transparencia</w:t>
      </w:r>
      <w:r w:rsidRPr="001E47BF">
        <w:rPr>
          <w:rFonts w:ascii="Palatino Linotype" w:eastAsia="Palatino Linotype" w:hAnsi="Palatino Linotype" w:cs="Palatino Linotype"/>
          <w:i/>
          <w:color w:val="000000" w:themeColor="text1"/>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F522BD7"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Sexagésimo noveno</w:t>
      </w:r>
      <w:r w:rsidRPr="001E47BF">
        <w:rPr>
          <w:rFonts w:ascii="Palatino Linotype" w:eastAsia="Palatino Linotype" w:hAnsi="Palatino Linotype" w:cs="Palatino Linotype"/>
          <w:i/>
          <w:color w:val="000000" w:themeColor="text1"/>
        </w:rPr>
        <w:t xml:space="preserve">. En caso de que no sea posible otorgar acceso a la información en la modalidad de consulta directa ya sea por la naturaleza, contenido, el formato del documento o características físicas del mismo, el </w:t>
      </w:r>
      <w:r w:rsidRPr="001E47BF">
        <w:rPr>
          <w:rFonts w:ascii="Palatino Linotype" w:eastAsia="Palatino Linotype" w:hAnsi="Palatino Linotype" w:cs="Palatino Linotype"/>
          <w:i/>
          <w:color w:val="000000" w:themeColor="text1"/>
        </w:rPr>
        <w:lastRenderedPageBreak/>
        <w:t xml:space="preserve">sujeto obligado deberá justificar el impedimento para el acceso a la consulta directa y, de ser posible, ofrecer las demás modalidades en las que es viable el acceso a la información. </w:t>
      </w:r>
    </w:p>
    <w:p w14:paraId="2E68961F"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Septuagésimo</w:t>
      </w:r>
      <w:r w:rsidRPr="001E47BF">
        <w:rPr>
          <w:rFonts w:ascii="Palatino Linotype" w:eastAsia="Palatino Linotype" w:hAnsi="Palatino Linotype" w:cs="Palatino Linotype"/>
          <w:i/>
          <w:color w:val="000000" w:themeColor="text1"/>
        </w:rPr>
        <w:t xml:space="preserve">. Para el desahogo de las actuaciones tendientes a permitir la consulta directa, en los casos en que ésta resulte procedente, los sujetos obligados deberán observar lo siguiente: </w:t>
      </w:r>
    </w:p>
    <w:p w14:paraId="7D53F3E2" w14:textId="77777777" w:rsidR="00452144" w:rsidRPr="001E47BF" w:rsidRDefault="00452144" w:rsidP="001E47BF">
      <w:pPr>
        <w:spacing w:line="360" w:lineRule="auto"/>
        <w:ind w:left="1134"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I.</w:t>
      </w:r>
      <w:r w:rsidRPr="001E47BF">
        <w:rPr>
          <w:rFonts w:ascii="Palatino Linotype" w:eastAsia="Palatino Linotype" w:hAnsi="Palatino Linotype" w:cs="Palatino Linotype"/>
          <w:i/>
          <w:color w:val="000000" w:themeColor="text1"/>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18C01007" w14:textId="77777777" w:rsidR="00452144" w:rsidRPr="001E47BF" w:rsidRDefault="00452144" w:rsidP="001E47BF">
      <w:pPr>
        <w:spacing w:line="360" w:lineRule="auto"/>
        <w:ind w:left="1134"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II.</w:t>
      </w:r>
      <w:r w:rsidRPr="001E47BF">
        <w:rPr>
          <w:rFonts w:ascii="Palatino Linotype" w:eastAsia="Palatino Linotype" w:hAnsi="Palatino Linotype" w:cs="Palatino Linotype"/>
          <w:i/>
          <w:color w:val="000000" w:themeColor="text1"/>
        </w:rPr>
        <w:t xml:space="preserve"> En su caso, la procedencia de los ajustes razonables solicitados y/o la procedencia de acceso en la lengua indígena requerida; </w:t>
      </w:r>
    </w:p>
    <w:p w14:paraId="1B3397D0" w14:textId="77777777" w:rsidR="00452144" w:rsidRPr="001E47BF" w:rsidRDefault="00452144" w:rsidP="001E47BF">
      <w:pPr>
        <w:spacing w:line="360" w:lineRule="auto"/>
        <w:ind w:left="1134"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III.</w:t>
      </w:r>
      <w:r w:rsidRPr="001E47BF">
        <w:rPr>
          <w:rFonts w:ascii="Palatino Linotype" w:eastAsia="Palatino Linotype" w:hAnsi="Palatino Linotype" w:cs="Palatino Linotype"/>
          <w:i/>
          <w:color w:val="000000" w:themeColor="text1"/>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553D40A" w14:textId="77777777" w:rsidR="00452144" w:rsidRPr="001E47BF" w:rsidRDefault="00452144" w:rsidP="001E47BF">
      <w:pPr>
        <w:spacing w:line="360" w:lineRule="auto"/>
        <w:ind w:left="1134"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IV.</w:t>
      </w:r>
      <w:r w:rsidRPr="001E47BF">
        <w:rPr>
          <w:rFonts w:ascii="Palatino Linotype" w:eastAsia="Palatino Linotype" w:hAnsi="Palatino Linotype" w:cs="Palatino Linotype"/>
          <w:i/>
          <w:color w:val="000000" w:themeColor="text1"/>
        </w:rPr>
        <w:t xml:space="preserve"> Proporcionar al solicitante las facilidades y asistencia requerida para la consulta de los documentos;</w:t>
      </w:r>
    </w:p>
    <w:p w14:paraId="1BFA566E" w14:textId="77777777" w:rsidR="00452144" w:rsidRPr="001E47BF" w:rsidRDefault="00452144" w:rsidP="001E47BF">
      <w:pPr>
        <w:spacing w:line="360" w:lineRule="auto"/>
        <w:ind w:left="1134"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V.</w:t>
      </w:r>
      <w:r w:rsidRPr="001E47BF">
        <w:rPr>
          <w:rFonts w:ascii="Palatino Linotype" w:eastAsia="Palatino Linotype" w:hAnsi="Palatino Linotype" w:cs="Palatino Linotype"/>
          <w:i/>
          <w:color w:val="000000" w:themeColor="text1"/>
        </w:rPr>
        <w:t xml:space="preserve"> Abstenerse de requerir al solicitante que acredite interés alguno; </w:t>
      </w:r>
    </w:p>
    <w:p w14:paraId="6DD288C8" w14:textId="77777777" w:rsidR="00452144" w:rsidRPr="001E47BF" w:rsidRDefault="00452144" w:rsidP="001E47BF">
      <w:pPr>
        <w:spacing w:line="360" w:lineRule="auto"/>
        <w:ind w:left="1134"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lastRenderedPageBreak/>
        <w:t>VI.</w:t>
      </w:r>
      <w:r w:rsidRPr="001E47BF">
        <w:rPr>
          <w:rFonts w:ascii="Palatino Linotype" w:eastAsia="Palatino Linotype" w:hAnsi="Palatino Linotype" w:cs="Palatino Linotype"/>
          <w:i/>
          <w:color w:val="000000" w:themeColor="text1"/>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0D66428" w14:textId="77777777" w:rsidR="00452144" w:rsidRPr="001E47BF" w:rsidRDefault="00452144" w:rsidP="001E47BF">
      <w:pPr>
        <w:spacing w:line="360" w:lineRule="auto"/>
        <w:ind w:left="1418"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w:t>
      </w:r>
      <w:r w:rsidRPr="001E47BF">
        <w:rPr>
          <w:rFonts w:ascii="Palatino Linotype" w:eastAsia="Palatino Linotype" w:hAnsi="Palatino Linotype" w:cs="Palatino Linotype"/>
          <w:i/>
          <w:color w:val="000000" w:themeColor="text1"/>
        </w:rPr>
        <w:t xml:space="preserve"> Contar con instalaciones y mobiliario adecuado para asegurar tanto la integridad del documento consultado, como para proporcionar al solicitante las mejores condiciones para poder llevar a cabo la consulta directa; </w:t>
      </w:r>
    </w:p>
    <w:p w14:paraId="7BCD23FA" w14:textId="77777777" w:rsidR="00452144" w:rsidRPr="001E47BF" w:rsidRDefault="00452144" w:rsidP="001E47BF">
      <w:pPr>
        <w:spacing w:line="360" w:lineRule="auto"/>
        <w:ind w:left="1418"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b)</w:t>
      </w:r>
      <w:r w:rsidRPr="001E47BF">
        <w:rPr>
          <w:rFonts w:ascii="Palatino Linotype" w:eastAsia="Palatino Linotype" w:hAnsi="Palatino Linotype" w:cs="Palatino Linotype"/>
          <w:i/>
          <w:color w:val="000000" w:themeColor="text1"/>
        </w:rPr>
        <w:t xml:space="preserve"> Equipo y personal de vigilancia;</w:t>
      </w:r>
    </w:p>
    <w:p w14:paraId="07EA18AC"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c)</w:t>
      </w:r>
      <w:r w:rsidRPr="001E47BF">
        <w:rPr>
          <w:rFonts w:ascii="Palatino Linotype" w:eastAsia="Palatino Linotype" w:hAnsi="Palatino Linotype" w:cs="Palatino Linotype"/>
          <w:i/>
          <w:color w:val="000000" w:themeColor="text1"/>
        </w:rPr>
        <w:t xml:space="preserve"> Plan de acción contra robo o vandalismo; </w:t>
      </w:r>
    </w:p>
    <w:p w14:paraId="3AC132DC"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d)</w:t>
      </w:r>
      <w:r w:rsidRPr="001E47BF">
        <w:rPr>
          <w:rFonts w:ascii="Palatino Linotype" w:eastAsia="Palatino Linotype" w:hAnsi="Palatino Linotype" w:cs="Palatino Linotype"/>
          <w:i/>
          <w:color w:val="000000" w:themeColor="text1"/>
        </w:rPr>
        <w:t xml:space="preserve"> Extintores de fuego de gas inocuo; </w:t>
      </w:r>
    </w:p>
    <w:p w14:paraId="20C8FA7D"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e)</w:t>
      </w:r>
      <w:r w:rsidRPr="001E47BF">
        <w:rPr>
          <w:rFonts w:ascii="Palatino Linotype" w:eastAsia="Palatino Linotype" w:hAnsi="Palatino Linotype" w:cs="Palatino Linotype"/>
          <w:i/>
          <w:color w:val="000000" w:themeColor="text1"/>
        </w:rPr>
        <w:t xml:space="preserve"> Registro e identificación del personal autorizado para el tratamiento de los documentos o expedientes a revisar;</w:t>
      </w:r>
    </w:p>
    <w:p w14:paraId="593E5BB6"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f)</w:t>
      </w:r>
      <w:r w:rsidRPr="001E47BF">
        <w:rPr>
          <w:rFonts w:ascii="Palatino Linotype" w:eastAsia="Palatino Linotype" w:hAnsi="Palatino Linotype" w:cs="Palatino Linotype"/>
          <w:i/>
          <w:color w:val="000000" w:themeColor="text1"/>
        </w:rPr>
        <w:t xml:space="preserve"> Registro e identificación de los particulares autorizados para llevar a cabo la consulta directa, y </w:t>
      </w:r>
    </w:p>
    <w:p w14:paraId="485127D6"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g)</w:t>
      </w:r>
      <w:r w:rsidRPr="001E47BF">
        <w:rPr>
          <w:rFonts w:ascii="Palatino Linotype" w:eastAsia="Palatino Linotype" w:hAnsi="Palatino Linotype" w:cs="Palatino Linotype"/>
          <w:i/>
          <w:color w:val="000000" w:themeColor="text1"/>
        </w:rPr>
        <w:t xml:space="preserve"> Las demás que, a criterio de los sujetos obligados, resulten necesarias. </w:t>
      </w:r>
    </w:p>
    <w:p w14:paraId="6C722AF6"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VII.</w:t>
      </w:r>
      <w:r w:rsidRPr="001E47BF">
        <w:rPr>
          <w:rFonts w:ascii="Palatino Linotype" w:eastAsia="Palatino Linotype" w:hAnsi="Palatino Linotype" w:cs="Palatino Linotype"/>
          <w:i/>
          <w:color w:val="000000" w:themeColor="text1"/>
        </w:rPr>
        <w:t xml:space="preserve"> Hacer del conocimiento del solicitante, previo al acceso a la información, las reglas a que se sujetará la consulta para garantizar la integridad de los documentos, y</w:t>
      </w:r>
    </w:p>
    <w:p w14:paraId="72E7009F" w14:textId="77777777" w:rsidR="00452144" w:rsidRPr="001E47BF" w:rsidRDefault="00452144" w:rsidP="001E47BF">
      <w:pPr>
        <w:spacing w:line="360" w:lineRule="auto"/>
        <w:ind w:left="851" w:right="902"/>
        <w:jc w:val="both"/>
        <w:rPr>
          <w:rFonts w:ascii="Palatino Linotype" w:eastAsia="Palatino Linotype" w:hAnsi="Palatino Linotype" w:cs="Palatino Linotype"/>
          <w:b/>
          <w:i/>
          <w:color w:val="000000" w:themeColor="text1"/>
        </w:rPr>
      </w:pPr>
      <w:r w:rsidRPr="001E47BF">
        <w:rPr>
          <w:rFonts w:ascii="Palatino Linotype" w:eastAsia="Palatino Linotype" w:hAnsi="Palatino Linotype" w:cs="Palatino Linotype"/>
          <w:b/>
          <w:i/>
          <w:color w:val="000000" w:themeColor="text1"/>
        </w:rPr>
        <w:t>VIII.</w:t>
      </w:r>
      <w:r w:rsidRPr="001E47BF">
        <w:rPr>
          <w:rFonts w:ascii="Palatino Linotype" w:eastAsia="Palatino Linotype" w:hAnsi="Palatino Linotype" w:cs="Palatino Linotype"/>
          <w:i/>
          <w:color w:val="000000" w:themeColor="text1"/>
        </w:rPr>
        <w:t xml:space="preserve"> Para el caso de documentos que contengan partes o secciones clasificadas como reservadas o confidenciales, el sujeto obligado deberá hacer del conocimiento del solicitante, </w:t>
      </w:r>
      <w:r w:rsidRPr="001E47BF">
        <w:rPr>
          <w:rFonts w:ascii="Palatino Linotype" w:eastAsia="Palatino Linotype" w:hAnsi="Palatino Linotype" w:cs="Palatino Linotype"/>
          <w:b/>
          <w:i/>
          <w:color w:val="000000" w:themeColor="text1"/>
        </w:rPr>
        <w:t xml:space="preserve">previo al acceso a la información, la resolución debidamente fundada y motivada del </w:t>
      </w:r>
      <w:r w:rsidRPr="001E47BF">
        <w:rPr>
          <w:rFonts w:ascii="Palatino Linotype" w:eastAsia="Palatino Linotype" w:hAnsi="Palatino Linotype" w:cs="Palatino Linotype"/>
          <w:b/>
          <w:i/>
          <w:color w:val="000000" w:themeColor="text1"/>
        </w:rPr>
        <w:lastRenderedPageBreak/>
        <w:t xml:space="preserve">Comité de Transparencia, en la que se clasificaron las partes o secciones que no podrán dejarse a la vista del solicitante. </w:t>
      </w:r>
    </w:p>
    <w:p w14:paraId="230FCB46"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 xml:space="preserve">Septuagésimo primero. </w:t>
      </w:r>
      <w:r w:rsidRPr="001E47BF">
        <w:rPr>
          <w:rFonts w:ascii="Palatino Linotype" w:eastAsia="Palatino Linotype" w:hAnsi="Palatino Linotype" w:cs="Palatino Linotype"/>
          <w:i/>
          <w:color w:val="000000" w:themeColor="text1"/>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2FF60B7B"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El solicitante deberá observar en todo momento las reglas que el sujeto obligado haya hecho de su conocimiento para efectos de la conservación de los documentos. </w:t>
      </w:r>
    </w:p>
    <w:p w14:paraId="0D23395D"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Septuagésimo segundo.</w:t>
      </w:r>
      <w:r w:rsidRPr="001E47BF">
        <w:rPr>
          <w:rFonts w:ascii="Palatino Linotype" w:eastAsia="Palatino Linotype" w:hAnsi="Palatino Linotype" w:cs="Palatino Linotype"/>
          <w:i/>
          <w:color w:val="000000" w:themeColor="text1"/>
        </w:rPr>
        <w:t xml:space="preserve"> El solicitante deberá realizar la consulta de los documentos requeridos en el lugar, horarios y con la persona destinada para tal efecto. </w:t>
      </w:r>
    </w:p>
    <w:p w14:paraId="1B5C69CC"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435375C0"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Septuagésimo tercero</w:t>
      </w:r>
      <w:r w:rsidRPr="001E47BF">
        <w:rPr>
          <w:rFonts w:ascii="Palatino Linotype" w:eastAsia="Palatino Linotype" w:hAnsi="Palatino Linotype" w:cs="Palatino Linotype"/>
          <w:i/>
          <w:color w:val="000000" w:themeColor="text1"/>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73D91AE4" w14:textId="77777777" w:rsidR="00452144" w:rsidRPr="001E47BF" w:rsidRDefault="00452144" w:rsidP="001E47BF">
      <w:pPr>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lastRenderedPageBreak/>
        <w:t>La información deberá ser entregada sin costo, cuando implique la entrega de no más de veinte hojas simples.”</w:t>
      </w:r>
    </w:p>
    <w:p w14:paraId="6AE99C5B" w14:textId="77777777" w:rsidR="00452144" w:rsidRPr="001E47BF" w:rsidRDefault="00452144" w:rsidP="001E47BF">
      <w:pPr>
        <w:tabs>
          <w:tab w:val="left" w:pos="3330"/>
        </w:tabs>
        <w:spacing w:line="360" w:lineRule="auto"/>
        <w:ind w:left="851" w:right="902"/>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ab/>
      </w:r>
    </w:p>
    <w:p w14:paraId="1F202EE5" w14:textId="77777777" w:rsidR="000D18F5" w:rsidRPr="001E47BF" w:rsidRDefault="00452144"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En consecuencia, toda vez que el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 xml:space="preserve"> no justificó el impedimento para remitir la información solicitada vía SAIMEX, al no haberse acreditado de manera fehaciente la imposibilidad humana, técnica y administrativa, establecida en el artículo 158 de la Ley de Transparencia y Acceso a la Información Pública del Estado de México y Municipios, para validar el cambio de modalidad a consulta directa, los agravios de la parte </w:t>
      </w:r>
      <w:r w:rsidRPr="001E47BF">
        <w:rPr>
          <w:rFonts w:ascii="Palatino Linotype" w:eastAsia="Palatino Linotype" w:hAnsi="Palatino Linotype" w:cs="Palatino Linotype"/>
          <w:b/>
          <w:color w:val="000000" w:themeColor="text1"/>
        </w:rPr>
        <w:t>Recurrente</w:t>
      </w:r>
      <w:r w:rsidRPr="001E47BF">
        <w:rPr>
          <w:rFonts w:ascii="Palatino Linotype" w:eastAsia="Palatino Linotype" w:hAnsi="Palatino Linotype" w:cs="Palatino Linotype"/>
          <w:color w:val="000000" w:themeColor="text1"/>
        </w:rPr>
        <w:t xml:space="preserve"> resultan </w:t>
      </w:r>
      <w:r w:rsidRPr="001E47BF">
        <w:rPr>
          <w:rFonts w:ascii="Palatino Linotype" w:eastAsia="Palatino Linotype" w:hAnsi="Palatino Linotype" w:cs="Palatino Linotype"/>
          <w:b/>
          <w:color w:val="000000" w:themeColor="text1"/>
        </w:rPr>
        <w:t>fundados</w:t>
      </w:r>
      <w:r w:rsidRPr="001E47BF">
        <w:rPr>
          <w:rFonts w:ascii="Palatino Linotype" w:eastAsia="Palatino Linotype" w:hAnsi="Palatino Linotype" w:cs="Palatino Linotype"/>
          <w:color w:val="000000" w:themeColor="text1"/>
        </w:rPr>
        <w:t xml:space="preserve">; situación que se robustece, con el hecho </w:t>
      </w:r>
      <w:r w:rsidR="00E17E08" w:rsidRPr="001E47BF">
        <w:rPr>
          <w:rFonts w:ascii="Palatino Linotype" w:eastAsia="Palatino Linotype" w:hAnsi="Palatino Linotype" w:cs="Palatino Linotype"/>
          <w:color w:val="000000" w:themeColor="text1"/>
        </w:rPr>
        <w:t>que si</w:t>
      </w:r>
      <w:r w:rsidR="000D18F5" w:rsidRPr="001E47BF">
        <w:rPr>
          <w:rFonts w:ascii="Palatino Linotype" w:eastAsia="Palatino Linotype" w:hAnsi="Palatino Linotype" w:cs="Palatino Linotype"/>
          <w:color w:val="000000" w:themeColor="text1"/>
        </w:rPr>
        <w:t xml:space="preserve"> se realizó el registro de la incidencia correspondiente ante la Dirección de Informática de este Instituto, como se solicitó se informara por parte de esta Ponencia Resolut</w:t>
      </w:r>
      <w:r w:rsidR="00EE385D" w:rsidRPr="001E47BF">
        <w:rPr>
          <w:rFonts w:ascii="Palatino Linotype" w:eastAsia="Palatino Linotype" w:hAnsi="Palatino Linotype" w:cs="Palatino Linotype"/>
          <w:color w:val="000000" w:themeColor="text1"/>
        </w:rPr>
        <w:t>o</w:t>
      </w:r>
      <w:r w:rsidR="000D18F5" w:rsidRPr="001E47BF">
        <w:rPr>
          <w:rFonts w:ascii="Palatino Linotype" w:eastAsia="Palatino Linotype" w:hAnsi="Palatino Linotype" w:cs="Palatino Linotype"/>
          <w:color w:val="000000" w:themeColor="text1"/>
        </w:rPr>
        <w:t>ra y que se aprecia en las siguientes capturas:</w:t>
      </w:r>
    </w:p>
    <w:p w14:paraId="30B3C6F5" w14:textId="77777777" w:rsidR="000D18F5" w:rsidRPr="001E47BF" w:rsidRDefault="000D18F5"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7BE46E95" w14:textId="77777777" w:rsidR="00E17E08" w:rsidRPr="001E47BF" w:rsidRDefault="00E17E08" w:rsidP="001E47BF">
      <w:pPr>
        <w:pStyle w:val="Prrafodelista"/>
        <w:tabs>
          <w:tab w:val="left" w:pos="0"/>
        </w:tabs>
        <w:spacing w:line="360" w:lineRule="auto"/>
        <w:ind w:left="0" w:right="49"/>
        <w:jc w:val="center"/>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w:lastRenderedPageBreak/>
        <w:drawing>
          <wp:inline distT="0" distB="0" distL="0" distR="0" wp14:anchorId="7F8C7305" wp14:editId="4A258465">
            <wp:extent cx="4284116" cy="4426144"/>
            <wp:effectExtent l="19050" t="19050" r="21590"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7785" cy="4429935"/>
                    </a:xfrm>
                    <a:prstGeom prst="rect">
                      <a:avLst/>
                    </a:prstGeom>
                    <a:ln>
                      <a:solidFill>
                        <a:schemeClr val="tx1"/>
                      </a:solidFill>
                    </a:ln>
                  </pic:spPr>
                </pic:pic>
              </a:graphicData>
            </a:graphic>
          </wp:inline>
        </w:drawing>
      </w:r>
    </w:p>
    <w:p w14:paraId="05733235" w14:textId="77777777" w:rsidR="00E17E08" w:rsidRPr="001E47BF" w:rsidRDefault="00E17E08"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2F59DA45" w14:textId="77777777" w:rsidR="00EE385D" w:rsidRPr="001E47BF" w:rsidRDefault="00EE385D"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Como se aprecia, se hace mención nuevamente del peso y numero de fojas, pero no se cuenta con certeza de a qué información se refiere, sumado a que se informó que es para dar atención a la solicitud en el entendido que se refiere a toda; </w:t>
      </w:r>
      <w:r w:rsidR="00435A91" w:rsidRPr="001E47BF">
        <w:rPr>
          <w:rFonts w:ascii="Palatino Linotype" w:eastAsia="Palatino Linotype" w:hAnsi="Palatino Linotype" w:cs="Palatino Linotype"/>
          <w:color w:val="000000" w:themeColor="text1"/>
        </w:rPr>
        <w:t xml:space="preserve">no </w:t>
      </w:r>
      <w:proofErr w:type="gramStart"/>
      <w:r w:rsidR="00435A91" w:rsidRPr="001E47BF">
        <w:rPr>
          <w:rFonts w:ascii="Palatino Linotype" w:eastAsia="Palatino Linotype" w:hAnsi="Palatino Linotype" w:cs="Palatino Linotype"/>
          <w:color w:val="000000" w:themeColor="text1"/>
        </w:rPr>
        <w:t>obstante</w:t>
      </w:r>
      <w:proofErr w:type="gramEnd"/>
      <w:r w:rsidRPr="001E47BF">
        <w:rPr>
          <w:rFonts w:ascii="Palatino Linotype" w:eastAsia="Palatino Linotype" w:hAnsi="Palatino Linotype" w:cs="Palatino Linotype"/>
          <w:color w:val="000000" w:themeColor="text1"/>
        </w:rPr>
        <w:t xml:space="preserve"> en su respuesta el cambio de modalidad propuesto no versa en relación a la totalidad de los rubros que integran la solicitud de información.</w:t>
      </w:r>
    </w:p>
    <w:p w14:paraId="251759B1" w14:textId="77777777" w:rsidR="00EE385D" w:rsidRPr="001E47BF" w:rsidRDefault="00EE385D"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0BD89FDD" w14:textId="77777777" w:rsidR="000D18F5" w:rsidRPr="001E47BF" w:rsidRDefault="00901AAA"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En esa tesitura</w:t>
      </w:r>
      <w:r w:rsidR="000D18F5" w:rsidRPr="001E47BF">
        <w:rPr>
          <w:rFonts w:ascii="Palatino Linotype" w:eastAsia="Palatino Linotype" w:hAnsi="Palatino Linotype" w:cs="Palatino Linotype"/>
          <w:color w:val="000000" w:themeColor="text1"/>
        </w:rPr>
        <w:t xml:space="preserve">, a efecto de dar oportunidad al Sujeto Obligado de que pudiera subsanar sus omisiones y pudiera acreditar de manera fundada y motivada </w:t>
      </w:r>
      <w:r w:rsidR="000D18F5" w:rsidRPr="001E47BF">
        <w:rPr>
          <w:rFonts w:ascii="Palatino Linotype" w:eastAsia="Palatino Linotype" w:hAnsi="Palatino Linotype" w:cs="Palatino Linotype"/>
          <w:color w:val="000000" w:themeColor="text1"/>
        </w:rPr>
        <w:lastRenderedPageBreak/>
        <w:t>su cambio de modalidad, se le hizo un requerimiento de información adicional vía correo electrónico</w:t>
      </w:r>
      <w:r w:rsidR="001B0612" w:rsidRPr="001E47BF">
        <w:rPr>
          <w:rFonts w:ascii="Palatino Linotype" w:eastAsia="Palatino Linotype" w:hAnsi="Palatino Linotype" w:cs="Palatino Linotype"/>
          <w:color w:val="000000" w:themeColor="text1"/>
        </w:rPr>
        <w:t xml:space="preserve"> y</w:t>
      </w:r>
      <w:r w:rsidR="000D18F5" w:rsidRPr="001E47BF">
        <w:rPr>
          <w:rFonts w:ascii="Palatino Linotype" w:eastAsia="Palatino Linotype" w:hAnsi="Palatino Linotype" w:cs="Palatino Linotype"/>
          <w:color w:val="000000" w:themeColor="text1"/>
        </w:rPr>
        <w:t xml:space="preserve">, al cual dio atención en los </w:t>
      </w:r>
      <w:r w:rsidRPr="001E47BF">
        <w:rPr>
          <w:rFonts w:ascii="Palatino Linotype" w:eastAsia="Palatino Linotype" w:hAnsi="Palatino Linotype" w:cs="Palatino Linotype"/>
          <w:color w:val="000000" w:themeColor="text1"/>
        </w:rPr>
        <w:t>siguientes</w:t>
      </w:r>
      <w:r w:rsidR="000D18F5" w:rsidRPr="001E47BF">
        <w:rPr>
          <w:rFonts w:ascii="Palatino Linotype" w:eastAsia="Palatino Linotype" w:hAnsi="Palatino Linotype" w:cs="Palatino Linotype"/>
          <w:color w:val="000000" w:themeColor="text1"/>
        </w:rPr>
        <w:t xml:space="preserve"> términos:</w:t>
      </w:r>
    </w:p>
    <w:p w14:paraId="10799C7B" w14:textId="77777777" w:rsidR="001B0612" w:rsidRPr="001E47BF" w:rsidRDefault="001B0612" w:rsidP="001E47BF">
      <w:pPr>
        <w:pStyle w:val="Prrafodelista"/>
        <w:spacing w:line="360" w:lineRule="auto"/>
        <w:rPr>
          <w:rFonts w:ascii="Palatino Linotype" w:eastAsia="Palatino Linotype" w:hAnsi="Palatino Linotype" w:cs="Palatino Linotype"/>
          <w:color w:val="000000" w:themeColor="text1"/>
        </w:rPr>
      </w:pPr>
    </w:p>
    <w:p w14:paraId="2474E131" w14:textId="77777777" w:rsidR="001B0612" w:rsidRPr="001E47BF" w:rsidRDefault="001B0612" w:rsidP="001E47BF">
      <w:pPr>
        <w:tabs>
          <w:tab w:val="left" w:pos="0"/>
        </w:tabs>
        <w:spacing w:line="360" w:lineRule="auto"/>
        <w:ind w:right="49"/>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w:drawing>
          <wp:inline distT="0" distB="0" distL="0" distR="0" wp14:anchorId="1C550104" wp14:editId="0414C6A1">
            <wp:extent cx="5612130" cy="3032125"/>
            <wp:effectExtent l="19050" t="19050" r="26670"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032125"/>
                    </a:xfrm>
                    <a:prstGeom prst="rect">
                      <a:avLst/>
                    </a:prstGeom>
                    <a:ln>
                      <a:solidFill>
                        <a:schemeClr val="tx1"/>
                      </a:solidFill>
                    </a:ln>
                  </pic:spPr>
                </pic:pic>
              </a:graphicData>
            </a:graphic>
          </wp:inline>
        </w:drawing>
      </w:r>
    </w:p>
    <w:p w14:paraId="32EFEBB8" w14:textId="77777777" w:rsidR="00901AAA" w:rsidRPr="001E47BF" w:rsidRDefault="00901AAA" w:rsidP="001E47BF">
      <w:pPr>
        <w:pStyle w:val="Prrafodelista"/>
        <w:spacing w:line="360" w:lineRule="auto"/>
        <w:rPr>
          <w:rFonts w:ascii="Palatino Linotype" w:eastAsia="Palatino Linotype" w:hAnsi="Palatino Linotype" w:cs="Palatino Linotype"/>
          <w:color w:val="000000" w:themeColor="text1"/>
        </w:rPr>
      </w:pPr>
    </w:p>
    <w:p w14:paraId="3932C04B" w14:textId="77777777" w:rsidR="000D18F5" w:rsidRPr="001E47BF" w:rsidRDefault="000D18F5" w:rsidP="001E47BF">
      <w:pPr>
        <w:tabs>
          <w:tab w:val="left" w:pos="0"/>
        </w:tabs>
        <w:spacing w:line="360" w:lineRule="auto"/>
        <w:ind w:right="49"/>
        <w:jc w:val="center"/>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w:lastRenderedPageBreak/>
        <w:drawing>
          <wp:inline distT="0" distB="0" distL="0" distR="0" wp14:anchorId="2C14CF9A" wp14:editId="356D1ADE">
            <wp:extent cx="4496054" cy="5862258"/>
            <wp:effectExtent l="19050" t="19050" r="1905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4006" cy="5911742"/>
                    </a:xfrm>
                    <a:prstGeom prst="rect">
                      <a:avLst/>
                    </a:prstGeom>
                    <a:ln>
                      <a:solidFill>
                        <a:schemeClr val="tx1"/>
                      </a:solidFill>
                    </a:ln>
                  </pic:spPr>
                </pic:pic>
              </a:graphicData>
            </a:graphic>
          </wp:inline>
        </w:drawing>
      </w:r>
    </w:p>
    <w:p w14:paraId="6B07DDE7" w14:textId="77777777" w:rsidR="003C610A" w:rsidRPr="001E47BF" w:rsidRDefault="003C610A" w:rsidP="001E47BF">
      <w:pPr>
        <w:tabs>
          <w:tab w:val="left" w:pos="0"/>
        </w:tabs>
        <w:spacing w:line="360" w:lineRule="auto"/>
        <w:ind w:right="49"/>
        <w:jc w:val="center"/>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w:lastRenderedPageBreak/>
        <w:drawing>
          <wp:inline distT="0" distB="0" distL="0" distR="0" wp14:anchorId="35AC7AE9" wp14:editId="34F40254">
            <wp:extent cx="4777549" cy="3963790"/>
            <wp:effectExtent l="19050" t="19050" r="23495" b="177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4011" cy="3985745"/>
                    </a:xfrm>
                    <a:prstGeom prst="rect">
                      <a:avLst/>
                    </a:prstGeom>
                    <a:ln>
                      <a:solidFill>
                        <a:schemeClr val="tx1"/>
                      </a:solidFill>
                    </a:ln>
                  </pic:spPr>
                </pic:pic>
              </a:graphicData>
            </a:graphic>
          </wp:inline>
        </w:drawing>
      </w:r>
    </w:p>
    <w:p w14:paraId="27D8CCE6" w14:textId="77777777" w:rsidR="00901AAA" w:rsidRPr="001E47BF" w:rsidRDefault="00901AAA" w:rsidP="001E47BF">
      <w:pPr>
        <w:tabs>
          <w:tab w:val="left" w:pos="0"/>
        </w:tabs>
        <w:spacing w:line="360" w:lineRule="auto"/>
        <w:ind w:right="49"/>
        <w:jc w:val="center"/>
        <w:rPr>
          <w:rFonts w:ascii="Palatino Linotype" w:eastAsia="Palatino Linotype" w:hAnsi="Palatino Linotype" w:cs="Palatino Linotype"/>
          <w:color w:val="000000" w:themeColor="text1"/>
        </w:rPr>
      </w:pPr>
    </w:p>
    <w:p w14:paraId="43394F46" w14:textId="77777777" w:rsidR="000D18F5" w:rsidRPr="001E47BF" w:rsidRDefault="003C610A"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Como se aprecia, del pronunciamiento del Contralor Municipal, se advierte un oficio que no guarda relación con la solicitud de información de mérito; por otro </w:t>
      </w:r>
      <w:proofErr w:type="gramStart"/>
      <w:r w:rsidRPr="001E47BF">
        <w:rPr>
          <w:rFonts w:ascii="Palatino Linotype" w:eastAsia="Palatino Linotype" w:hAnsi="Palatino Linotype" w:cs="Palatino Linotype"/>
          <w:color w:val="000000" w:themeColor="text1"/>
        </w:rPr>
        <w:t>lado</w:t>
      </w:r>
      <w:proofErr w:type="gramEnd"/>
      <w:r w:rsidRPr="001E47BF">
        <w:rPr>
          <w:rFonts w:ascii="Palatino Linotype" w:eastAsia="Palatino Linotype" w:hAnsi="Palatino Linotype" w:cs="Palatino Linotype"/>
          <w:color w:val="000000" w:themeColor="text1"/>
        </w:rPr>
        <w:t xml:space="preserve"> se adjuntó un oficio suscrito por el Contralor Municipal, en donde se informa al respecto, lo siguiente:</w:t>
      </w:r>
    </w:p>
    <w:p w14:paraId="08A3015B" w14:textId="77777777" w:rsidR="003C610A" w:rsidRPr="001E47BF" w:rsidRDefault="003C610A"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7077BA20" w14:textId="77777777" w:rsidR="003C610A" w:rsidRPr="001E47BF" w:rsidRDefault="003C610A" w:rsidP="001E47BF">
      <w:pPr>
        <w:pStyle w:val="Prrafodelista"/>
        <w:tabs>
          <w:tab w:val="left" w:pos="0"/>
        </w:tabs>
        <w:spacing w:line="360" w:lineRule="auto"/>
        <w:ind w:left="0" w:right="49"/>
        <w:jc w:val="center"/>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w:lastRenderedPageBreak/>
        <w:drawing>
          <wp:inline distT="0" distB="0" distL="0" distR="0" wp14:anchorId="100A2783" wp14:editId="709A7BA4">
            <wp:extent cx="4396141" cy="4863710"/>
            <wp:effectExtent l="19050" t="19050" r="23495"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4998" cy="4873509"/>
                    </a:xfrm>
                    <a:prstGeom prst="rect">
                      <a:avLst/>
                    </a:prstGeom>
                    <a:ln>
                      <a:solidFill>
                        <a:schemeClr val="tx1"/>
                      </a:solidFill>
                    </a:ln>
                  </pic:spPr>
                </pic:pic>
              </a:graphicData>
            </a:graphic>
          </wp:inline>
        </w:drawing>
      </w:r>
    </w:p>
    <w:p w14:paraId="3C2C5510" w14:textId="77777777" w:rsidR="003C610A" w:rsidRPr="001E47BF" w:rsidRDefault="003C610A" w:rsidP="001E47BF">
      <w:pPr>
        <w:pStyle w:val="Prrafodelista"/>
        <w:tabs>
          <w:tab w:val="left" w:pos="0"/>
        </w:tabs>
        <w:spacing w:line="360" w:lineRule="auto"/>
        <w:ind w:left="0" w:right="49"/>
        <w:jc w:val="center"/>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w:lastRenderedPageBreak/>
        <w:drawing>
          <wp:inline distT="0" distB="0" distL="0" distR="0" wp14:anchorId="7186457A" wp14:editId="47243FBF">
            <wp:extent cx="4517208" cy="5340097"/>
            <wp:effectExtent l="19050" t="19050" r="17145"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0690" cy="5356035"/>
                    </a:xfrm>
                    <a:prstGeom prst="rect">
                      <a:avLst/>
                    </a:prstGeom>
                    <a:ln>
                      <a:solidFill>
                        <a:schemeClr val="tx1"/>
                      </a:solidFill>
                    </a:ln>
                  </pic:spPr>
                </pic:pic>
              </a:graphicData>
            </a:graphic>
          </wp:inline>
        </w:drawing>
      </w:r>
    </w:p>
    <w:p w14:paraId="0BC80EF9" w14:textId="77777777" w:rsidR="003C610A" w:rsidRPr="001E47BF" w:rsidRDefault="003C610A" w:rsidP="001E47BF">
      <w:pPr>
        <w:pStyle w:val="Prrafodelista"/>
        <w:tabs>
          <w:tab w:val="left" w:pos="0"/>
        </w:tabs>
        <w:spacing w:line="360" w:lineRule="auto"/>
        <w:ind w:left="0" w:right="49"/>
        <w:jc w:val="center"/>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w:t>
      </w:r>
    </w:p>
    <w:p w14:paraId="14F316DD" w14:textId="77777777" w:rsidR="003C610A" w:rsidRPr="001E47BF" w:rsidRDefault="003C610A" w:rsidP="001E47BF">
      <w:pPr>
        <w:pStyle w:val="Prrafodelista"/>
        <w:tabs>
          <w:tab w:val="left" w:pos="0"/>
        </w:tabs>
        <w:spacing w:line="360" w:lineRule="auto"/>
        <w:ind w:left="0" w:right="49"/>
        <w:jc w:val="center"/>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w:lastRenderedPageBreak/>
        <mc:AlternateContent>
          <mc:Choice Requires="wps">
            <w:drawing>
              <wp:anchor distT="0" distB="0" distL="114300" distR="114300" simplePos="0" relativeHeight="251659264" behindDoc="0" locked="0" layoutInCell="1" allowOverlap="1" wp14:anchorId="54AE67EA" wp14:editId="41D55A91">
                <wp:simplePos x="0" y="0"/>
                <wp:positionH relativeFrom="column">
                  <wp:posOffset>75487</wp:posOffset>
                </wp:positionH>
                <wp:positionV relativeFrom="paragraph">
                  <wp:posOffset>5274769</wp:posOffset>
                </wp:positionV>
                <wp:extent cx="5598596" cy="1957825"/>
                <wp:effectExtent l="0" t="0" r="21590" b="23495"/>
                <wp:wrapNone/>
                <wp:docPr id="15" name="Conector recto 15"/>
                <wp:cNvGraphicFramePr/>
                <a:graphic xmlns:a="http://schemas.openxmlformats.org/drawingml/2006/main">
                  <a:graphicData uri="http://schemas.microsoft.com/office/word/2010/wordprocessingShape">
                    <wps:wsp>
                      <wps:cNvCnPr/>
                      <wps:spPr>
                        <a:xfrm>
                          <a:off x="0" y="0"/>
                          <a:ext cx="5598596" cy="19578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5EF6186" id="Conector recto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415.35pt" to="446.8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" strokecolor="black [3200]" strokeweight="1.5pt">
                <v:stroke joinstyle="miter"/>
              </v:line>
            </w:pict>
          </mc:Fallback>
        </mc:AlternateContent>
      </w:r>
      <w:r w:rsidRPr="001E47BF">
        <w:rPr>
          <w:rFonts w:ascii="Palatino Linotype" w:eastAsia="Palatino Linotype" w:hAnsi="Palatino Linotype" w:cs="Palatino Linotype"/>
          <w:noProof/>
          <w:color w:val="000000" w:themeColor="text1"/>
          <w:lang w:val="es-MX" w:eastAsia="es-MX"/>
        </w:rPr>
        <w:drawing>
          <wp:inline distT="0" distB="0" distL="0" distR="0" wp14:anchorId="31004F5C" wp14:editId="73F1385D">
            <wp:extent cx="4723466" cy="4898765"/>
            <wp:effectExtent l="19050" t="19050" r="2032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9433" cy="4904953"/>
                    </a:xfrm>
                    <a:prstGeom prst="rect">
                      <a:avLst/>
                    </a:prstGeom>
                    <a:ln>
                      <a:solidFill>
                        <a:schemeClr val="tx1"/>
                      </a:solidFill>
                    </a:ln>
                  </pic:spPr>
                </pic:pic>
              </a:graphicData>
            </a:graphic>
          </wp:inline>
        </w:drawing>
      </w:r>
    </w:p>
    <w:p w14:paraId="4CC0DCCC" w14:textId="77777777" w:rsidR="003C610A" w:rsidRPr="001E47BF" w:rsidRDefault="00411FBB" w:rsidP="001E47BF">
      <w:pPr>
        <w:pStyle w:val="Prrafodelista"/>
        <w:tabs>
          <w:tab w:val="left" w:pos="0"/>
        </w:tabs>
        <w:spacing w:line="360" w:lineRule="auto"/>
        <w:ind w:left="0" w:right="49"/>
        <w:jc w:val="center"/>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w:lastRenderedPageBreak/>
        <mc:AlternateContent>
          <mc:Choice Requires="wps">
            <w:drawing>
              <wp:anchor distT="0" distB="0" distL="114300" distR="114300" simplePos="0" relativeHeight="251661312" behindDoc="0" locked="0" layoutInCell="1" allowOverlap="1" wp14:anchorId="080C2D9E" wp14:editId="563EB42E">
                <wp:simplePos x="0" y="0"/>
                <wp:positionH relativeFrom="column">
                  <wp:posOffset>154024</wp:posOffset>
                </wp:positionH>
                <wp:positionV relativeFrom="paragraph">
                  <wp:posOffset>5824532</wp:posOffset>
                </wp:positionV>
                <wp:extent cx="5418645" cy="1565018"/>
                <wp:effectExtent l="0" t="0" r="29845" b="35560"/>
                <wp:wrapNone/>
                <wp:docPr id="18" name="Conector recto 18"/>
                <wp:cNvGraphicFramePr/>
                <a:graphic xmlns:a="http://schemas.openxmlformats.org/drawingml/2006/main">
                  <a:graphicData uri="http://schemas.microsoft.com/office/word/2010/wordprocessingShape">
                    <wps:wsp>
                      <wps:cNvCnPr/>
                      <wps:spPr>
                        <a:xfrm>
                          <a:off x="0" y="0"/>
                          <a:ext cx="5418645" cy="156501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712CEE9" id="Conector recto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458.6pt" to="438.8pt,5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" strokecolor="black [3200]" strokeweight="1.5pt">
                <v:stroke joinstyle="miter"/>
              </v:line>
            </w:pict>
          </mc:Fallback>
        </mc:AlternateContent>
      </w:r>
      <w:r w:rsidR="003C610A" w:rsidRPr="001E47BF">
        <w:rPr>
          <w:rFonts w:ascii="Palatino Linotype" w:eastAsia="Palatino Linotype" w:hAnsi="Palatino Linotype" w:cs="Palatino Linotype"/>
          <w:noProof/>
          <w:color w:val="000000" w:themeColor="text1"/>
          <w:lang w:val="es-MX" w:eastAsia="es-MX"/>
        </w:rPr>
        <w:drawing>
          <wp:inline distT="0" distB="0" distL="0" distR="0" wp14:anchorId="3E9321E0" wp14:editId="2D876E0F">
            <wp:extent cx="4629232" cy="5553717"/>
            <wp:effectExtent l="19050" t="19050" r="19050" b="279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1730" cy="5556714"/>
                    </a:xfrm>
                    <a:prstGeom prst="rect">
                      <a:avLst/>
                    </a:prstGeom>
                    <a:ln>
                      <a:solidFill>
                        <a:schemeClr val="tx1"/>
                      </a:solidFill>
                    </a:ln>
                  </pic:spPr>
                </pic:pic>
              </a:graphicData>
            </a:graphic>
          </wp:inline>
        </w:drawing>
      </w:r>
    </w:p>
    <w:p w14:paraId="1DE36703" w14:textId="77777777" w:rsidR="00411FBB" w:rsidRPr="001E47BF" w:rsidRDefault="00411FBB" w:rsidP="001E47BF">
      <w:pPr>
        <w:pStyle w:val="Prrafodelista"/>
        <w:tabs>
          <w:tab w:val="left" w:pos="0"/>
        </w:tabs>
        <w:spacing w:line="360" w:lineRule="auto"/>
        <w:ind w:left="0" w:right="49"/>
        <w:jc w:val="center"/>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w:lastRenderedPageBreak/>
        <w:drawing>
          <wp:inline distT="0" distB="0" distL="0" distR="0" wp14:anchorId="3F960D91" wp14:editId="7A933E87">
            <wp:extent cx="4232115" cy="4675534"/>
            <wp:effectExtent l="19050" t="19050" r="16510" b="107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7939" cy="4681968"/>
                    </a:xfrm>
                    <a:prstGeom prst="rect">
                      <a:avLst/>
                    </a:prstGeom>
                    <a:ln>
                      <a:solidFill>
                        <a:schemeClr val="tx1"/>
                      </a:solidFill>
                    </a:ln>
                  </pic:spPr>
                </pic:pic>
              </a:graphicData>
            </a:graphic>
          </wp:inline>
        </w:drawing>
      </w:r>
    </w:p>
    <w:p w14:paraId="37F39CF5" w14:textId="77777777" w:rsidR="00411FBB" w:rsidRPr="001E47BF" w:rsidRDefault="00411FBB" w:rsidP="001E47BF">
      <w:pPr>
        <w:pStyle w:val="Prrafodelista"/>
        <w:tabs>
          <w:tab w:val="left" w:pos="0"/>
        </w:tabs>
        <w:spacing w:line="360" w:lineRule="auto"/>
        <w:ind w:left="0" w:right="49"/>
        <w:jc w:val="center"/>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mc:AlternateContent>
          <mc:Choice Requires="wps">
            <w:drawing>
              <wp:anchor distT="0" distB="0" distL="114300" distR="114300" simplePos="0" relativeHeight="251663360" behindDoc="0" locked="0" layoutInCell="1" allowOverlap="1" wp14:anchorId="7DD2AC7D" wp14:editId="16302389">
                <wp:simplePos x="0" y="0"/>
                <wp:positionH relativeFrom="column">
                  <wp:posOffset>2559</wp:posOffset>
                </wp:positionH>
                <wp:positionV relativeFrom="paragraph">
                  <wp:posOffset>225328</wp:posOffset>
                </wp:positionV>
                <wp:extent cx="5621036" cy="1974655"/>
                <wp:effectExtent l="0" t="0" r="36830" b="26035"/>
                <wp:wrapNone/>
                <wp:docPr id="19" name="Conector recto 19"/>
                <wp:cNvGraphicFramePr/>
                <a:graphic xmlns:a="http://schemas.openxmlformats.org/drawingml/2006/main">
                  <a:graphicData uri="http://schemas.microsoft.com/office/word/2010/wordprocessingShape">
                    <wps:wsp>
                      <wps:cNvCnPr/>
                      <wps:spPr>
                        <a:xfrm>
                          <a:off x="0" y="0"/>
                          <a:ext cx="5621036" cy="19746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E3BCB5E" id="Conector recto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7.75pt" to="442.8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" strokecolor="black [3200]" strokeweight="1.5pt">
                <v:stroke joinstyle="miter"/>
              </v:line>
            </w:pict>
          </mc:Fallback>
        </mc:AlternateContent>
      </w:r>
    </w:p>
    <w:p w14:paraId="17D925B1" w14:textId="77777777" w:rsidR="00411FBB" w:rsidRPr="001E47BF" w:rsidRDefault="00411FBB" w:rsidP="001E47BF">
      <w:pPr>
        <w:pStyle w:val="Prrafodelista"/>
        <w:tabs>
          <w:tab w:val="left" w:pos="0"/>
        </w:tabs>
        <w:spacing w:line="360" w:lineRule="auto"/>
        <w:ind w:left="0" w:right="49"/>
        <w:jc w:val="center"/>
        <w:rPr>
          <w:rFonts w:ascii="Palatino Linotype" w:eastAsia="Palatino Linotype" w:hAnsi="Palatino Linotype" w:cs="Palatino Linotype"/>
          <w:color w:val="000000" w:themeColor="text1"/>
        </w:rPr>
      </w:pPr>
    </w:p>
    <w:p w14:paraId="0087C41B" w14:textId="77777777" w:rsidR="00411FBB" w:rsidRPr="001E47BF" w:rsidRDefault="00411FBB" w:rsidP="001E47BF">
      <w:pPr>
        <w:pStyle w:val="Prrafodelista"/>
        <w:tabs>
          <w:tab w:val="left" w:pos="0"/>
        </w:tabs>
        <w:spacing w:line="360" w:lineRule="auto"/>
        <w:ind w:left="0" w:right="49"/>
        <w:jc w:val="center"/>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w:lastRenderedPageBreak/>
        <w:drawing>
          <wp:inline distT="0" distB="0" distL="0" distR="0" wp14:anchorId="4FCFF671" wp14:editId="782E2550">
            <wp:extent cx="3968453" cy="3883139"/>
            <wp:effectExtent l="19050" t="19050" r="13335" b="222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5092" cy="3889635"/>
                    </a:xfrm>
                    <a:prstGeom prst="rect">
                      <a:avLst/>
                    </a:prstGeom>
                    <a:ln>
                      <a:solidFill>
                        <a:schemeClr val="tx1"/>
                      </a:solidFill>
                    </a:ln>
                  </pic:spPr>
                </pic:pic>
              </a:graphicData>
            </a:graphic>
          </wp:inline>
        </w:drawing>
      </w:r>
    </w:p>
    <w:p w14:paraId="737AFA40" w14:textId="77777777" w:rsidR="003C610A" w:rsidRPr="001E47BF" w:rsidRDefault="003C610A"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4FDF5D2A" w14:textId="77777777" w:rsidR="00B90627" w:rsidRPr="001E47BF" w:rsidRDefault="00AD2C69"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Como se aprecia nuevamente se hace alusión a la clasificación del libro de gobierno de la Contraloría Municipal en relación a todas las denuncias realizadas por cualquier concepto; sin embargo nuevamente se omite remitir el acuerdo en el que de manera fundada y motivada a través de la prueba de daño se sustente la pretendida clasificación, sumado a que en el Libro de Gobierno, obran los registros de las denuncias y no el soporte documental de las mismas, que se colige es a las que se pretende tener acceso. </w:t>
      </w:r>
    </w:p>
    <w:p w14:paraId="4705F9A3" w14:textId="77777777" w:rsidR="00B90627" w:rsidRPr="001E47BF" w:rsidRDefault="00B90627"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4B46B2D6" w14:textId="77777777" w:rsidR="00AD2C69" w:rsidRPr="001E47BF" w:rsidRDefault="00AD2C69"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Por otro lado, se informa del volumen que integra la información de referencia, no pasando desapercibido que la respuesta inicial versó en clasificarla, </w:t>
      </w:r>
      <w:r w:rsidRPr="001E47BF">
        <w:rPr>
          <w:rFonts w:ascii="Palatino Linotype" w:eastAsia="Palatino Linotype" w:hAnsi="Palatino Linotype" w:cs="Palatino Linotype"/>
          <w:color w:val="000000" w:themeColor="text1"/>
        </w:rPr>
        <w:lastRenderedPageBreak/>
        <w:t>no así en ponerla a su disposición en otra modalidad, lo que resultaría contradictoria conforme al</w:t>
      </w:r>
      <w:r w:rsidR="00B90627" w:rsidRPr="001E47BF">
        <w:rPr>
          <w:rFonts w:ascii="Palatino Linotype" w:eastAsia="Palatino Linotype" w:hAnsi="Palatino Linotype" w:cs="Palatino Linotype"/>
          <w:color w:val="000000" w:themeColor="text1"/>
        </w:rPr>
        <w:t xml:space="preserve"> análisis anteriormente vertido, además que suponiendo sin conceder fuera procedente un cambio de modalidad, no se distingue el número de fojas y peso de aquellas denuncias que en todo caso es procedente entregar por no actualizar una causal de procedencia; además que en estricto sentido se solicitó las denuncias no así los expedientes completos de los expedientes de responsabilidad en que hayan derivado, por lo que de acuerdo a lo informado, el número de denuncias no superaría las capacidades técnicas del SAIMEX.</w:t>
      </w:r>
    </w:p>
    <w:p w14:paraId="7247A6AA" w14:textId="77777777" w:rsidR="00AD2C69" w:rsidRPr="001E47BF" w:rsidRDefault="00AD2C69" w:rsidP="001E47BF">
      <w:pPr>
        <w:pStyle w:val="Prrafodelista"/>
        <w:tabs>
          <w:tab w:val="left" w:pos="0"/>
        </w:tabs>
        <w:spacing w:line="360" w:lineRule="auto"/>
        <w:ind w:left="502" w:right="49"/>
        <w:jc w:val="both"/>
        <w:rPr>
          <w:rFonts w:ascii="Palatino Linotype" w:eastAsia="Palatino Linotype" w:hAnsi="Palatino Linotype" w:cs="Palatino Linotype"/>
          <w:color w:val="000000" w:themeColor="text1"/>
        </w:rPr>
      </w:pPr>
    </w:p>
    <w:p w14:paraId="41D1A951" w14:textId="77777777" w:rsidR="000D18F5" w:rsidRPr="001E47BF" w:rsidRDefault="00AD2C69"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Seguidamente se señala que con relación a todos los oficios generados por todas las unidades administrativas que conforman al sujeto obligado, corresponden a </w:t>
      </w:r>
      <w:r w:rsidR="00B90627" w:rsidRPr="001E47BF">
        <w:rPr>
          <w:rFonts w:ascii="Palatino Linotype" w:eastAsia="Palatino Linotype" w:hAnsi="Palatino Linotype" w:cs="Palatino Linotype"/>
          <w:color w:val="000000" w:themeColor="text1"/>
        </w:rPr>
        <w:t>más</w:t>
      </w:r>
      <w:r w:rsidRPr="001E47BF">
        <w:rPr>
          <w:rFonts w:ascii="Palatino Linotype" w:eastAsia="Palatino Linotype" w:hAnsi="Palatino Linotype" w:cs="Palatino Linotype"/>
          <w:color w:val="000000" w:themeColor="text1"/>
        </w:rPr>
        <w:t xml:space="preserve"> de 20000, con una capacidad tecnológica de 2,500 GB, que ciertamente guarda relación con el reporte de incidencia, arribando a la conclusión que entonces el cambio de modalidad se puede considerar para el rubro en comento</w:t>
      </w:r>
      <w:r w:rsidR="00406EEA" w:rsidRPr="001E47BF">
        <w:rPr>
          <w:rFonts w:ascii="Palatino Linotype" w:eastAsia="Palatino Linotype" w:hAnsi="Palatino Linotype" w:cs="Palatino Linotype"/>
          <w:color w:val="000000" w:themeColor="text1"/>
        </w:rPr>
        <w:t>.</w:t>
      </w:r>
    </w:p>
    <w:p w14:paraId="23594F16" w14:textId="77777777" w:rsidR="00406EEA" w:rsidRPr="001E47BF" w:rsidRDefault="00406EEA" w:rsidP="001E47BF">
      <w:pPr>
        <w:pStyle w:val="Prrafodelista"/>
        <w:spacing w:line="360" w:lineRule="auto"/>
        <w:rPr>
          <w:rFonts w:ascii="Palatino Linotype" w:eastAsia="Palatino Linotype" w:hAnsi="Palatino Linotype" w:cs="Palatino Linotype"/>
          <w:color w:val="000000" w:themeColor="text1"/>
        </w:rPr>
      </w:pPr>
    </w:p>
    <w:p w14:paraId="343BBD7C" w14:textId="77777777" w:rsidR="00406EEA" w:rsidRPr="001E47BF" w:rsidRDefault="00406EEA"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Es necesario precisar que la Ley en la materia establece que, </w:t>
      </w:r>
      <w:r w:rsidRPr="001E47BF">
        <w:rPr>
          <w:rFonts w:ascii="Palatino Linotype" w:eastAsia="Palatino Linotype" w:hAnsi="Palatino Linotype" w:cs="Palatino Linotype"/>
          <w:i/>
          <w:color w:val="000000" w:themeColor="text1"/>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1E47BF">
        <w:rPr>
          <w:rFonts w:ascii="Palatino Linotype" w:eastAsia="Palatino Linotype" w:hAnsi="Palatino Linotype" w:cs="Palatino Linotype"/>
          <w:b/>
          <w:i/>
          <w:color w:val="000000" w:themeColor="text1"/>
        </w:rPr>
        <w:t>sobrepase las capacidades técnicas administrativas y humanas</w:t>
      </w:r>
      <w:r w:rsidRPr="001E47BF">
        <w:rPr>
          <w:rFonts w:ascii="Palatino Linotype" w:eastAsia="Palatino Linotype" w:hAnsi="Palatino Linotype" w:cs="Palatino Linotype"/>
          <w:i/>
          <w:color w:val="000000" w:themeColor="text1"/>
        </w:rPr>
        <w:t xml:space="preserve"> del sujeto obligado para cumplir con la solicitud, en los plazos establecidos para dichos efectos, se podrá poner a disposición del solicitante los documentos en consulta directa, o en los otros tipos de modalidades, salvo la información clasificada.</w:t>
      </w:r>
    </w:p>
    <w:p w14:paraId="72E10440" w14:textId="77777777" w:rsidR="00406EEA" w:rsidRPr="001E47BF" w:rsidRDefault="00406EEA" w:rsidP="001E47BF">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3D6D1305" w14:textId="77777777" w:rsidR="00406EEA" w:rsidRPr="001E47BF" w:rsidRDefault="00406EEA"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b/>
          <w:color w:val="000000" w:themeColor="text1"/>
        </w:rPr>
      </w:pPr>
      <w:r w:rsidRPr="001E47BF">
        <w:rPr>
          <w:rFonts w:ascii="Palatino Linotype" w:eastAsia="Palatino Linotype" w:hAnsi="Palatino Linotype" w:cs="Palatino Linotype"/>
          <w:color w:val="000000" w:themeColor="text1"/>
        </w:rPr>
        <w:lastRenderedPageBreak/>
        <w:t xml:space="preserve"> Referente a la capacidad administrativa, ésta es definida como la habilidad institucional de un gobierno, para formular y realizar planes, políticas, programas, actividades, operaciones u otras medidas para cumplir con los propósitos de desarrollo. </w:t>
      </w:r>
      <w:r w:rsidRPr="001E47BF">
        <w:rPr>
          <w:rFonts w:ascii="Palatino Linotype" w:eastAsia="Palatino Linotype" w:hAnsi="Palatino Linotype" w:cs="Palatino Linotype"/>
          <w:b/>
          <w:color w:val="000000" w:themeColor="text1"/>
        </w:rPr>
        <w:t>En palabras más simples, es la eficiencia organizacional para efectuar funciones esenciales.</w:t>
      </w:r>
    </w:p>
    <w:p w14:paraId="1C7F85C1" w14:textId="77777777" w:rsidR="00406EEA" w:rsidRPr="001E47BF" w:rsidRDefault="00406EEA" w:rsidP="001E47B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themeColor="text1"/>
        </w:rPr>
      </w:pPr>
    </w:p>
    <w:p w14:paraId="633AF5E8" w14:textId="77777777" w:rsidR="00406EEA" w:rsidRPr="001E47BF" w:rsidRDefault="00406EEA"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67F8B958" w14:textId="77777777" w:rsidR="00406EEA" w:rsidRPr="001E47BF" w:rsidRDefault="00406EEA" w:rsidP="001E47B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themeColor="text1"/>
        </w:rPr>
      </w:pPr>
    </w:p>
    <w:p w14:paraId="4BEB4CAB" w14:textId="77777777" w:rsidR="00406EEA" w:rsidRPr="001E47BF" w:rsidRDefault="00406EEA"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Desde una perspectiva institucional, la capacidad administrativa es entendida como </w:t>
      </w:r>
      <w:r w:rsidRPr="001E47BF">
        <w:rPr>
          <w:rFonts w:ascii="Palatino Linotype" w:eastAsia="Palatino Linotype" w:hAnsi="Palatino Linotype" w:cs="Palatino Linotype"/>
          <w:b/>
          <w:color w:val="000000" w:themeColor="text1"/>
        </w:rPr>
        <w:t xml:space="preserve">“las habilidades técnico-burocráticas del aparato estatal requeridas para alcanzar sus objetivos.” </w:t>
      </w:r>
      <w:r w:rsidRPr="001E47BF">
        <w:rPr>
          <w:rFonts w:ascii="Palatino Linotype" w:eastAsia="Palatino Linotype" w:hAnsi="Palatino Linotype" w:cs="Palatino Linotype"/>
          <w:color w:val="000000" w:themeColor="text1"/>
        </w:rPr>
        <w:t xml:space="preserve">En este componente se ubican el nivel micro y meso de la Capacidad Institucional. El primero hace alusión al individuo, al recurso humano. En el segundo nivel, se ubica la capacidad de gestión, el cual se centra en el fortalecimiento organizacional como área de intervención para construir capacidad; cultura organizacional, sistemas de comunicación u organización” </w:t>
      </w:r>
      <w:r w:rsidRPr="001E47BF">
        <w:rPr>
          <w:rFonts w:ascii="Palatino Linotype" w:eastAsia="Palatino Linotype" w:hAnsi="Palatino Linotype" w:cs="Palatino Linotype"/>
          <w:color w:val="000000" w:themeColor="text1"/>
          <w:vertAlign w:val="superscript"/>
        </w:rPr>
        <w:footnoteReference w:id="1"/>
      </w:r>
      <w:r w:rsidRPr="001E47BF">
        <w:rPr>
          <w:rFonts w:ascii="Palatino Linotype" w:eastAsia="Palatino Linotype" w:hAnsi="Palatino Linotype" w:cs="Palatino Linotype"/>
          <w:color w:val="000000" w:themeColor="text1"/>
        </w:rPr>
        <w:t xml:space="preserve">. </w:t>
      </w:r>
    </w:p>
    <w:p w14:paraId="1CE924F3" w14:textId="77777777" w:rsidR="00406EEA" w:rsidRPr="001E47BF" w:rsidRDefault="00406EEA" w:rsidP="001E47BF">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rPr>
      </w:pPr>
    </w:p>
    <w:p w14:paraId="373B362D" w14:textId="77777777" w:rsidR="00406EEA" w:rsidRPr="001E47BF" w:rsidRDefault="00406EEA"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Hasta aquí, se tiene que la capacidad administrativa señala los recursos humanos y organizacionales, donde los organizacionales, además de englobar recursos humanos, engloban recursos materiales (espacio, equipos de cómputo, </w:t>
      </w:r>
      <w:r w:rsidRPr="001E47BF">
        <w:rPr>
          <w:rFonts w:ascii="Palatino Linotype" w:eastAsia="Palatino Linotype" w:hAnsi="Palatino Linotype" w:cs="Palatino Linotype"/>
          <w:color w:val="000000" w:themeColor="text1"/>
        </w:rPr>
        <w:lastRenderedPageBreak/>
        <w:t xml:space="preserve">instalaciones, tecnología), financieros (ingresos) e intangibles (tiempo), los cuales en conjunto y a la medida correcta, alcanzarían que las instituciones logren la finalidad de cumplir con sus responsabilidades y funciones de manera eficaz y eficiente. </w:t>
      </w:r>
    </w:p>
    <w:p w14:paraId="759A2327" w14:textId="77777777" w:rsidR="00406EEA" w:rsidRPr="001E47BF" w:rsidRDefault="00406EEA" w:rsidP="001E47B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themeColor="text1"/>
        </w:rPr>
      </w:pPr>
    </w:p>
    <w:p w14:paraId="354381F6" w14:textId="77777777" w:rsidR="00406EEA" w:rsidRPr="001E47BF" w:rsidRDefault="00406EEA"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Ahora bien, respecto de las capacidades humanas, vale la pena precisar lo que se denomina por recursos humanos, lo cual podemos identificar como el conjunto de personas con las que cuenta una determinada organización, para desarrollar y ejecutar de manera correcta las acciones, actividades, labores y tareas que deben realizarse y que han sido solicitadas. </w:t>
      </w:r>
    </w:p>
    <w:p w14:paraId="79DD7854" w14:textId="77777777" w:rsidR="00406EEA" w:rsidRPr="001E47BF" w:rsidRDefault="00406EEA" w:rsidP="001E47B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themeColor="text1"/>
        </w:rPr>
      </w:pPr>
    </w:p>
    <w:p w14:paraId="405E3709" w14:textId="77777777" w:rsidR="00406EEA" w:rsidRPr="001E47BF" w:rsidRDefault="00406EEA"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79722C4F" w14:textId="77777777" w:rsidR="00406EEA" w:rsidRPr="001E47BF" w:rsidRDefault="00406EEA" w:rsidP="001E47BF">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rPr>
      </w:pPr>
    </w:p>
    <w:p w14:paraId="2C1ABCF3" w14:textId="77777777" w:rsidR="00406EEA" w:rsidRPr="001E47BF" w:rsidRDefault="00406EEA"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Es así que, que de la respuesta del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 xml:space="preserve"> se observa que solo ofreció un tipo de cambio de modalidad siendo esta la consulta directa</w:t>
      </w:r>
    </w:p>
    <w:p w14:paraId="18CF7FA3" w14:textId="77777777" w:rsidR="00406EEA" w:rsidRPr="001E47BF" w:rsidRDefault="00406EEA" w:rsidP="001E47BF">
      <w:pPr>
        <w:pBdr>
          <w:top w:val="nil"/>
          <w:left w:val="nil"/>
          <w:bottom w:val="nil"/>
          <w:right w:val="nil"/>
          <w:between w:val="nil"/>
        </w:pBdr>
        <w:spacing w:line="360" w:lineRule="auto"/>
        <w:ind w:left="720"/>
        <w:rPr>
          <w:rFonts w:ascii="Palatino Linotype" w:eastAsia="Palatino Linotype" w:hAnsi="Palatino Linotype" w:cs="Palatino Linotype"/>
          <w:color w:val="000000" w:themeColor="text1"/>
        </w:rPr>
      </w:pPr>
    </w:p>
    <w:p w14:paraId="6B603D05" w14:textId="77777777" w:rsidR="00406EEA" w:rsidRPr="001E47BF" w:rsidRDefault="00406EEA"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color w:val="000000" w:themeColor="text1"/>
        </w:rPr>
        <w:t xml:space="preserve">En ese sentido se debe de mencionar que de acuerdo Criterio número 8/2013 del entonces Instituto Federal de Acceso a la Información, el </w:t>
      </w:r>
      <w:r w:rsidRPr="001E47BF">
        <w:rPr>
          <w:rFonts w:ascii="Palatino Linotype" w:eastAsia="Palatino Linotype" w:hAnsi="Palatino Linotype" w:cs="Palatino Linotype"/>
          <w:b/>
          <w:color w:val="000000" w:themeColor="text1"/>
        </w:rPr>
        <w:t xml:space="preserve">SUJETO OBLIGADO </w:t>
      </w:r>
      <w:r w:rsidRPr="001E47BF">
        <w:rPr>
          <w:rFonts w:ascii="Palatino Linotype" w:eastAsia="Palatino Linotype" w:hAnsi="Palatino Linotype" w:cs="Palatino Linotype"/>
          <w:color w:val="000000" w:themeColor="text1"/>
        </w:rPr>
        <w:t>debe de ofrecer todas las opci</w:t>
      </w:r>
      <w:r w:rsidR="00F418CE" w:rsidRPr="001E47BF">
        <w:rPr>
          <w:rFonts w:ascii="Palatino Linotype" w:eastAsia="Palatino Linotype" w:hAnsi="Palatino Linotype" w:cs="Palatino Linotype"/>
          <w:color w:val="000000" w:themeColor="text1"/>
        </w:rPr>
        <w:t>ones de modalidades de consulta.</w:t>
      </w:r>
    </w:p>
    <w:p w14:paraId="6611DA7B" w14:textId="77777777" w:rsidR="00406EEA" w:rsidRPr="001E47BF" w:rsidRDefault="00406EEA" w:rsidP="001E47BF">
      <w:pPr>
        <w:pStyle w:val="Prrafodelista"/>
        <w:spacing w:line="360" w:lineRule="auto"/>
        <w:rPr>
          <w:rFonts w:ascii="Palatino Linotype" w:eastAsia="Palatino Linotype" w:hAnsi="Palatino Linotype" w:cs="Palatino Linotype"/>
          <w:b/>
          <w:i/>
          <w:color w:val="000000" w:themeColor="text1"/>
        </w:rPr>
      </w:pPr>
    </w:p>
    <w:p w14:paraId="55F78FA7" w14:textId="77777777" w:rsidR="00406EEA" w:rsidRPr="001E47BF" w:rsidRDefault="00406EEA" w:rsidP="001E47BF">
      <w:pPr>
        <w:pBdr>
          <w:top w:val="nil"/>
          <w:left w:val="nil"/>
          <w:bottom w:val="nil"/>
          <w:right w:val="nil"/>
          <w:between w:val="nil"/>
        </w:pBdr>
        <w:tabs>
          <w:tab w:val="left" w:pos="851"/>
        </w:tabs>
        <w:spacing w:line="360" w:lineRule="auto"/>
        <w:ind w:left="1134" w:right="110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lastRenderedPageBreak/>
        <w:t>Cuando exista impedimento justificado de atender la modalidad de entrega elegida por el solicitante, procede ofrecer todas las demás opciones previstas en la Ley.</w:t>
      </w:r>
      <w:r w:rsidRPr="001E47BF">
        <w:rPr>
          <w:rFonts w:ascii="Palatino Linotype" w:eastAsia="Palatino Linotype" w:hAnsi="Palatino Linotype" w:cs="Palatino Linotype"/>
          <w:i/>
          <w:color w:val="000000" w:themeColor="text1"/>
        </w:rPr>
        <w:t xml:space="preserve"> </w:t>
      </w:r>
      <w:r w:rsidRPr="001E47BF">
        <w:rPr>
          <w:rFonts w:ascii="Palatino Linotype" w:eastAsia="Palatino Linotype" w:hAnsi="Palatino Linotype" w:cs="Palatino Linotype"/>
          <w:i/>
          <w:color w:val="000000" w:themeColor="text1"/>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sidRPr="001E47BF">
        <w:rPr>
          <w:rFonts w:ascii="Palatino Linotype" w:eastAsia="Palatino Linotype" w:hAnsi="Palatino Linotype" w:cs="Palatino Linotype"/>
          <w:i/>
          <w:color w:val="000000" w:themeColor="text1"/>
        </w:rPr>
        <w:t xml:space="preserve">, salvo que exista un impedimento justificado para atenderla, en cuyo caso, deberán exponerse las razones por las cuales no es posible utilizar el medio de reproducción solicitado. </w:t>
      </w:r>
      <w:r w:rsidRPr="001E47BF">
        <w:rPr>
          <w:rFonts w:ascii="Palatino Linotype" w:eastAsia="Palatino Linotype" w:hAnsi="Palatino Linotype" w:cs="Palatino Linotype"/>
          <w:i/>
          <w:color w:val="000000" w:themeColor="text1"/>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1E47BF">
        <w:rPr>
          <w:rFonts w:ascii="Palatino Linotype" w:eastAsia="Palatino Linotype" w:hAnsi="Palatino Linotype" w:cs="Palatino Linotype"/>
          <w:i/>
          <w:color w:val="000000" w:themeColor="text1"/>
        </w:rPr>
        <w:t xml:space="preserve">. Así, cuando se justifique el impedimento, los sujetos obligados deberán notificar al particular la disposición de la información en todas las </w:t>
      </w:r>
      <w:r w:rsidRPr="001E47BF">
        <w:rPr>
          <w:rFonts w:ascii="Palatino Linotype" w:eastAsia="Palatino Linotype" w:hAnsi="Palatino Linotype" w:cs="Palatino Linotype"/>
          <w:b/>
          <w:i/>
          <w:color w:val="000000" w:themeColor="text1"/>
          <w:u w:val="single"/>
        </w:rPr>
        <w:t>modalidades de entrega que permita el documento, tales como consulta directa, copias simples y certificadas, así como la reproducción en cualquier otro medio e indicarle</w:t>
      </w:r>
      <w:r w:rsidRPr="001E47BF">
        <w:rPr>
          <w:rFonts w:ascii="Palatino Linotype" w:eastAsia="Palatino Linotype" w:hAnsi="Palatino Linotype" w:cs="Palatino Linotype"/>
          <w:i/>
          <w:color w:val="000000" w:themeColor="text1"/>
        </w:rPr>
        <w:t xml:space="preserve">, en su caso, los costos de reproducción y envío, para que pueda estar en aptitud de elegir la que sea de su interés o la que más le convenga. En estos casos, los sujetos obligados deberán intentar reducir, en todo momento, los </w:t>
      </w:r>
      <w:r w:rsidRPr="001E47BF">
        <w:rPr>
          <w:rFonts w:ascii="Palatino Linotype" w:eastAsia="Palatino Linotype" w:hAnsi="Palatino Linotype" w:cs="Palatino Linotype"/>
          <w:i/>
          <w:color w:val="000000" w:themeColor="text1"/>
        </w:rPr>
        <w:lastRenderedPageBreak/>
        <w:t xml:space="preserve">costos de entrega de la información y garantizar el debido equilibrio entre el legítimo derecho de acceso a la información y las posibilidades materiales de otorgar acceso a los documentos. </w:t>
      </w:r>
    </w:p>
    <w:p w14:paraId="154ED3E2" w14:textId="77777777" w:rsidR="00406EEA" w:rsidRPr="001E47BF" w:rsidRDefault="00406EEA" w:rsidP="001E47BF">
      <w:pPr>
        <w:spacing w:line="360" w:lineRule="auto"/>
        <w:ind w:left="1134" w:right="110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Resoluciones </w:t>
      </w:r>
    </w:p>
    <w:p w14:paraId="0C235341" w14:textId="77777777" w:rsidR="00406EEA" w:rsidRPr="001E47BF" w:rsidRDefault="00406EEA" w:rsidP="001E47BF">
      <w:pPr>
        <w:spacing w:line="360" w:lineRule="auto"/>
        <w:ind w:left="1134" w:right="110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RDA 2012/12. Interpuesto en contra de la Secretaría de Comunicaciones y Transportes. Comisionada Ponente Jacqueline </w:t>
      </w:r>
      <w:proofErr w:type="spellStart"/>
      <w:r w:rsidRPr="001E47BF">
        <w:rPr>
          <w:rFonts w:ascii="Palatino Linotype" w:eastAsia="Palatino Linotype" w:hAnsi="Palatino Linotype" w:cs="Palatino Linotype"/>
          <w:i/>
          <w:color w:val="000000" w:themeColor="text1"/>
        </w:rPr>
        <w:t>Peschard</w:t>
      </w:r>
      <w:proofErr w:type="spellEnd"/>
      <w:r w:rsidRPr="001E47BF">
        <w:rPr>
          <w:rFonts w:ascii="Palatino Linotype" w:eastAsia="Palatino Linotype" w:hAnsi="Palatino Linotype" w:cs="Palatino Linotype"/>
          <w:i/>
          <w:color w:val="000000" w:themeColor="text1"/>
        </w:rPr>
        <w:t xml:space="preserve"> Mariscal. </w:t>
      </w:r>
    </w:p>
    <w:p w14:paraId="423DA966" w14:textId="77777777" w:rsidR="00406EEA" w:rsidRPr="001E47BF" w:rsidRDefault="00406EEA" w:rsidP="001E47BF">
      <w:pPr>
        <w:spacing w:line="360" w:lineRule="auto"/>
        <w:ind w:left="1134" w:right="110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RDA 0973/12. Interpuesto en contra de la Secretaría de Educación Pública. Comisionada Ponente Sigrid </w:t>
      </w:r>
      <w:proofErr w:type="spellStart"/>
      <w:r w:rsidRPr="001E47BF">
        <w:rPr>
          <w:rFonts w:ascii="Palatino Linotype" w:eastAsia="Palatino Linotype" w:hAnsi="Palatino Linotype" w:cs="Palatino Linotype"/>
          <w:i/>
          <w:color w:val="000000" w:themeColor="text1"/>
        </w:rPr>
        <w:t>Arzt</w:t>
      </w:r>
      <w:proofErr w:type="spellEnd"/>
      <w:r w:rsidRPr="001E47BF">
        <w:rPr>
          <w:rFonts w:ascii="Palatino Linotype" w:eastAsia="Palatino Linotype" w:hAnsi="Palatino Linotype" w:cs="Palatino Linotype"/>
          <w:i/>
          <w:color w:val="000000" w:themeColor="text1"/>
        </w:rPr>
        <w:t xml:space="preserve"> Colunga. </w:t>
      </w:r>
    </w:p>
    <w:p w14:paraId="52987E27" w14:textId="77777777" w:rsidR="00406EEA" w:rsidRPr="001E47BF" w:rsidRDefault="00406EEA" w:rsidP="001E47BF">
      <w:pPr>
        <w:spacing w:line="360" w:lineRule="auto"/>
        <w:ind w:left="1134" w:right="110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RDA 0112/12. Interpuesto en contra de Petróleos Mexicanos. Comisionado Ponente Ángel Trinidad Zaldívar. </w:t>
      </w:r>
    </w:p>
    <w:p w14:paraId="3F2C7EAD" w14:textId="77777777" w:rsidR="00406EEA" w:rsidRPr="001E47BF" w:rsidRDefault="00406EEA" w:rsidP="001E47BF">
      <w:pPr>
        <w:spacing w:line="360" w:lineRule="auto"/>
        <w:ind w:left="1134" w:right="110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RDA 0085/12. Interpuesto en contra del Instituto Nacional de Ciencias Médicas y Nutrición Salvador Zubirán. Comisionada Ponente Sigrid </w:t>
      </w:r>
      <w:proofErr w:type="spellStart"/>
      <w:r w:rsidRPr="001E47BF">
        <w:rPr>
          <w:rFonts w:ascii="Palatino Linotype" w:eastAsia="Palatino Linotype" w:hAnsi="Palatino Linotype" w:cs="Palatino Linotype"/>
          <w:i/>
          <w:color w:val="000000" w:themeColor="text1"/>
        </w:rPr>
        <w:t>Arzt</w:t>
      </w:r>
      <w:proofErr w:type="spellEnd"/>
      <w:r w:rsidRPr="001E47BF">
        <w:rPr>
          <w:rFonts w:ascii="Palatino Linotype" w:eastAsia="Palatino Linotype" w:hAnsi="Palatino Linotype" w:cs="Palatino Linotype"/>
          <w:i/>
          <w:color w:val="000000" w:themeColor="text1"/>
        </w:rPr>
        <w:t xml:space="preserve"> Colunga. </w:t>
      </w:r>
    </w:p>
    <w:p w14:paraId="29048AE4" w14:textId="77777777" w:rsidR="00406EEA" w:rsidRPr="001E47BF" w:rsidRDefault="00406EEA" w:rsidP="001E47BF">
      <w:pPr>
        <w:spacing w:line="360" w:lineRule="auto"/>
        <w:ind w:left="1134" w:right="110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3068/11. Interpuesto en contra de la Presidencia de la República. Comisionada Ponente María Elena Pérez-Jaén Zermeño. “</w:t>
      </w:r>
    </w:p>
    <w:p w14:paraId="2E5110B7" w14:textId="77777777" w:rsidR="00406EEA" w:rsidRPr="001E47BF" w:rsidRDefault="00406EEA" w:rsidP="001E47BF">
      <w:pPr>
        <w:spacing w:line="360" w:lineRule="auto"/>
        <w:ind w:left="1134" w:right="1106"/>
        <w:jc w:val="both"/>
        <w:rPr>
          <w:rFonts w:ascii="Palatino Linotype" w:eastAsia="Palatino Linotype" w:hAnsi="Palatino Linotype" w:cs="Palatino Linotype"/>
          <w:i/>
          <w:color w:val="000000" w:themeColor="text1"/>
        </w:rPr>
      </w:pPr>
    </w:p>
    <w:p w14:paraId="76FB05AF" w14:textId="77777777" w:rsidR="00406EEA" w:rsidRPr="001E47BF" w:rsidRDefault="00406EEA" w:rsidP="001E47BF">
      <w:pPr>
        <w:spacing w:line="360" w:lineRule="auto"/>
        <w:ind w:left="1134" w:right="110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Criterio 02/2004 INFORMACIÓN DISPERSA</w:t>
      </w:r>
      <w:r w:rsidRPr="001E47BF">
        <w:rPr>
          <w:rFonts w:ascii="Palatino Linotype" w:eastAsia="Palatino Linotype" w:hAnsi="Palatino Linotype" w:cs="Palatino Linotype"/>
          <w:b/>
          <w:color w:val="000000" w:themeColor="text1"/>
        </w:rPr>
        <w:t xml:space="preserve"> </w:t>
      </w:r>
      <w:r w:rsidRPr="001E47BF">
        <w:rPr>
          <w:rFonts w:ascii="Palatino Linotype" w:eastAsia="Palatino Linotype" w:hAnsi="Palatino Linotype" w:cs="Palatino Linotype"/>
          <w:b/>
          <w:i/>
          <w:color w:val="000000" w:themeColor="text1"/>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1E47BF">
        <w:rPr>
          <w:rFonts w:ascii="Palatino Linotype" w:eastAsia="Palatino Linotype" w:hAnsi="Palatino Linotype" w:cs="Palatino Linotype"/>
          <w:i/>
          <w:color w:val="000000" w:themeColor="text1"/>
        </w:rPr>
        <w:t xml:space="preserve"> </w:t>
      </w:r>
      <w:r w:rsidRPr="001E47BF">
        <w:rPr>
          <w:rFonts w:ascii="Palatino Linotype" w:eastAsia="Palatino Linotype" w:hAnsi="Palatino Linotype" w:cs="Palatino Linotype"/>
          <w:i/>
          <w:color w:val="000000" w:themeColor="text1"/>
          <w:u w:val="single"/>
        </w:rPr>
        <w:t xml:space="preserve">Si bien para </w:t>
      </w:r>
      <w:r w:rsidRPr="001E47BF">
        <w:rPr>
          <w:rFonts w:ascii="Palatino Linotype" w:eastAsia="Palatino Linotype" w:hAnsi="Palatino Linotype" w:cs="Palatino Linotype"/>
          <w:i/>
          <w:color w:val="000000" w:themeColor="text1"/>
          <w:u w:val="single"/>
        </w:rPr>
        <w:lastRenderedPageBreak/>
        <w:t xml:space="preserve">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1E47BF">
        <w:rPr>
          <w:rFonts w:ascii="Palatino Linotype" w:eastAsia="Palatino Linotype" w:hAnsi="Palatino Linotype" w:cs="Palatino Linotype"/>
          <w:i/>
          <w:color w:val="000000" w:themeColor="text1"/>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1E47BF">
        <w:rPr>
          <w:rFonts w:ascii="Palatino Linotype" w:eastAsia="Palatino Linotype" w:hAnsi="Palatino Linotype" w:cs="Palatino Linotype"/>
          <w:i/>
          <w:color w:val="000000" w:themeColor="text1"/>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1E47BF">
        <w:rPr>
          <w:rFonts w:ascii="Palatino Linotype" w:eastAsia="Palatino Linotype" w:hAnsi="Palatino Linotype" w:cs="Palatino Linotype"/>
          <w:i/>
          <w:color w:val="000000" w:themeColor="text1"/>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1715F62D" w14:textId="77777777" w:rsidR="00406EEA" w:rsidRPr="001E47BF" w:rsidRDefault="00406EEA" w:rsidP="001E47BF">
      <w:pPr>
        <w:spacing w:line="360" w:lineRule="auto"/>
        <w:ind w:left="1134" w:right="1106"/>
        <w:jc w:val="both"/>
        <w:rPr>
          <w:rFonts w:ascii="Palatino Linotype" w:eastAsia="Palatino Linotype" w:hAnsi="Palatino Linotype" w:cs="Palatino Linotype"/>
          <w:i/>
          <w:color w:val="000000" w:themeColor="text1"/>
        </w:rPr>
      </w:pPr>
    </w:p>
    <w:p w14:paraId="4091C988" w14:textId="77777777" w:rsidR="00406EEA" w:rsidRPr="001E47BF" w:rsidRDefault="00406EEA"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lastRenderedPageBreak/>
        <w:t xml:space="preserve">Los criterios refieren puntualmente que, cuando exista </w:t>
      </w:r>
      <w:r w:rsidRPr="001E47BF">
        <w:rPr>
          <w:rFonts w:ascii="Palatino Linotype" w:eastAsia="Palatino Linotype" w:hAnsi="Palatino Linotype" w:cs="Palatino Linotype"/>
          <w:b/>
          <w:color w:val="000000" w:themeColor="text1"/>
        </w:rPr>
        <w:t xml:space="preserve">impedimento justificado </w:t>
      </w:r>
      <w:r w:rsidRPr="001E47BF">
        <w:rPr>
          <w:rFonts w:ascii="Palatino Linotype" w:eastAsia="Palatino Linotype" w:hAnsi="Palatino Linotype" w:cs="Palatino Linotype"/>
          <w:color w:val="000000" w:themeColor="text1"/>
        </w:rPr>
        <w:t>para entregar la información solicitada, sólo entonces se procederá a ofrecer otras modalidades.</w:t>
      </w:r>
    </w:p>
    <w:p w14:paraId="33ED2E30" w14:textId="77777777" w:rsidR="00406EEA" w:rsidRPr="001E47BF" w:rsidRDefault="00406EEA" w:rsidP="001E47BF">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rPr>
      </w:pPr>
    </w:p>
    <w:p w14:paraId="2D11C1BA" w14:textId="77777777" w:rsidR="00406EEA" w:rsidRPr="001E47BF" w:rsidRDefault="00406EEA"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En consecuencia, al haber existido un pronunciamiento por el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 xml:space="preserve"> para atender el requerimiento de alcance a la información solicitada en cuanto a la imposibilidad de atender la solicitud en la modalidad que había sido elegida por el </w:t>
      </w:r>
      <w:proofErr w:type="gramStart"/>
      <w:r w:rsidRPr="001E47BF">
        <w:rPr>
          <w:rFonts w:ascii="Palatino Linotype" w:eastAsia="Palatino Linotype" w:hAnsi="Palatino Linotype" w:cs="Palatino Linotype"/>
          <w:b/>
          <w:color w:val="000000" w:themeColor="text1"/>
        </w:rPr>
        <w:t xml:space="preserve">RECURRENTE, </w:t>
      </w:r>
      <w:r w:rsidRPr="001E47BF">
        <w:rPr>
          <w:rFonts w:ascii="Palatino Linotype" w:eastAsia="Palatino Linotype" w:hAnsi="Palatino Linotype" w:cs="Palatino Linotype"/>
          <w:color w:val="000000" w:themeColor="text1"/>
        </w:rPr>
        <w:t xml:space="preserve"> se</w:t>
      </w:r>
      <w:proofErr w:type="gramEnd"/>
      <w:r w:rsidRPr="001E47BF">
        <w:rPr>
          <w:rFonts w:ascii="Palatino Linotype" w:eastAsia="Palatino Linotype" w:hAnsi="Palatino Linotype" w:cs="Palatino Linotype"/>
          <w:color w:val="000000" w:themeColor="text1"/>
        </w:rPr>
        <w:t xml:space="preserve"> colige que resulta procedente que los oficios se pongan en consulta directa al particular en los términos que ya le ha precisado el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 xml:space="preserve"> </w:t>
      </w:r>
    </w:p>
    <w:p w14:paraId="1D41D1B1" w14:textId="77777777" w:rsidR="00406EEA" w:rsidRPr="001E47BF" w:rsidRDefault="00406EEA" w:rsidP="001E47BF">
      <w:pPr>
        <w:pStyle w:val="Prrafodelista"/>
        <w:spacing w:line="360" w:lineRule="auto"/>
        <w:rPr>
          <w:rFonts w:ascii="Palatino Linotype" w:eastAsia="Palatino Linotype" w:hAnsi="Palatino Linotype" w:cs="Palatino Linotype"/>
          <w:color w:val="000000" w:themeColor="text1"/>
        </w:rPr>
      </w:pPr>
    </w:p>
    <w:p w14:paraId="011633F8" w14:textId="77777777" w:rsidR="00752DD7" w:rsidRPr="001E47BF" w:rsidRDefault="00406EEA" w:rsidP="001E47BF">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1E47BF">
        <w:rPr>
          <w:rFonts w:ascii="Palatino Linotype" w:eastAsia="Palatino Linotype" w:hAnsi="Palatino Linotype" w:cs="Palatino Linotype"/>
          <w:color w:val="000000" w:themeColor="text1"/>
        </w:rPr>
        <w:t xml:space="preserve">No pasa desapercibo </w:t>
      </w:r>
      <w:proofErr w:type="gramStart"/>
      <w:r w:rsidRPr="001E47BF">
        <w:rPr>
          <w:rFonts w:ascii="Palatino Linotype" w:eastAsia="Palatino Linotype" w:hAnsi="Palatino Linotype" w:cs="Palatino Linotype"/>
          <w:color w:val="000000" w:themeColor="text1"/>
        </w:rPr>
        <w:t>que</w:t>
      </w:r>
      <w:proofErr w:type="gramEnd"/>
      <w:r w:rsidRPr="001E47BF">
        <w:rPr>
          <w:rFonts w:ascii="Palatino Linotype" w:eastAsia="Palatino Linotype" w:hAnsi="Palatino Linotype" w:cs="Palatino Linotype"/>
          <w:color w:val="000000" w:themeColor="text1"/>
        </w:rPr>
        <w:t xml:space="preserve"> ante la información manifestada al respecto</w:t>
      </w:r>
      <w:r w:rsidR="00752DD7" w:rsidRPr="001E47BF">
        <w:rPr>
          <w:rFonts w:ascii="Palatino Linotype" w:eastAsia="Palatino Linotype" w:hAnsi="Palatino Linotype" w:cs="Palatino Linotype"/>
          <w:color w:val="000000" w:themeColor="text1"/>
        </w:rPr>
        <w:t xml:space="preserve">, es de explorado derecho que este Órgano Garante carece de facultades para dudar de la veracidad de la respuesta emitida. </w:t>
      </w:r>
      <w:r w:rsidR="00752DD7" w:rsidRPr="001E47BF">
        <w:rPr>
          <w:rFonts w:ascii="Palatino Linotype" w:hAnsi="Palatino Linotype" w:cs="Arial"/>
          <w:color w:val="000000" w:themeColor="text1"/>
        </w:rPr>
        <w:t xml:space="preserve">Por lo </w:t>
      </w:r>
      <w:proofErr w:type="gramStart"/>
      <w:r w:rsidR="00752DD7" w:rsidRPr="001E47BF">
        <w:rPr>
          <w:rFonts w:ascii="Palatino Linotype" w:hAnsi="Palatino Linotype" w:cs="Arial"/>
          <w:color w:val="000000" w:themeColor="text1"/>
        </w:rPr>
        <w:t>anterior  resulta</w:t>
      </w:r>
      <w:proofErr w:type="gramEnd"/>
      <w:r w:rsidR="00752DD7" w:rsidRPr="001E47BF">
        <w:rPr>
          <w:rFonts w:ascii="Palatino Linotype" w:hAnsi="Palatino Linotype" w:cs="Arial"/>
          <w:color w:val="000000" w:themeColor="text1"/>
        </w:rPr>
        <w:t xml:space="preserve"> necesario puntualizar con claridad que éste Órgano Garante no está facultado para pronunciarse sobre la veracidad de la información que los Sujetos Obligados ponen a disposición de los solicitantes; situación que se aleja de las atribuciones de este Instituto </w:t>
      </w:r>
      <w:r w:rsidR="00752DD7" w:rsidRPr="001E47BF">
        <w:rPr>
          <w:rFonts w:ascii="Palatino Linotype" w:hAnsi="Palatino Linotype"/>
          <w:i/>
          <w:color w:val="000000" w:themeColor="text1"/>
        </w:rPr>
        <w:t>máxime</w:t>
      </w:r>
      <w:r w:rsidR="00752DD7" w:rsidRPr="001E47BF">
        <w:rPr>
          <w:rFonts w:ascii="Palatino Linotype" w:hAnsi="Palatino Linotype"/>
          <w:color w:val="000000" w:themeColor="text1"/>
        </w:rPr>
        <w:t xml:space="preserve"> que </w:t>
      </w:r>
      <w:r w:rsidR="00752DD7" w:rsidRPr="001E47BF">
        <w:rPr>
          <w:rFonts w:ascii="Palatino Linotype" w:hAnsi="Palatino Linotype"/>
          <w:b/>
          <w:color w:val="000000" w:themeColor="text1"/>
          <w:u w:val="single"/>
        </w:rPr>
        <w:t>al momento que ponen a disposición ésta, la misma tiene el carácter oficial y se presume veraz, tan es así que la misma queda registrada en el Sistema de Acceso a la Información Mexiquense (SAIMEX).</w:t>
      </w:r>
    </w:p>
    <w:p w14:paraId="4BD45B34" w14:textId="77777777" w:rsidR="00752DD7" w:rsidRPr="001E47BF" w:rsidRDefault="00752DD7" w:rsidP="001E47BF">
      <w:pPr>
        <w:pStyle w:val="Default"/>
        <w:spacing w:line="360" w:lineRule="auto"/>
        <w:ind w:left="851" w:right="850"/>
        <w:jc w:val="both"/>
        <w:rPr>
          <w:rFonts w:ascii="Palatino Linotype" w:hAnsi="Palatino Linotype"/>
          <w:i/>
          <w:color w:val="000000" w:themeColor="text1"/>
        </w:rPr>
      </w:pPr>
    </w:p>
    <w:p w14:paraId="2CBBB6E1" w14:textId="77777777" w:rsidR="00752DD7" w:rsidRPr="001E47BF" w:rsidRDefault="00752DD7" w:rsidP="001E47BF">
      <w:pPr>
        <w:pStyle w:val="Prrafodelista"/>
        <w:numPr>
          <w:ilvl w:val="0"/>
          <w:numId w:val="1"/>
        </w:numPr>
        <w:spacing w:line="360" w:lineRule="auto"/>
        <w:ind w:left="0" w:firstLine="0"/>
        <w:jc w:val="both"/>
        <w:rPr>
          <w:rFonts w:ascii="Palatino Linotype" w:hAnsi="Palatino Linotype" w:cs="Arial"/>
          <w:color w:val="000000" w:themeColor="text1"/>
        </w:rPr>
      </w:pPr>
      <w:r w:rsidRPr="001E47BF">
        <w:rPr>
          <w:rFonts w:ascii="Palatino Linotype" w:hAnsi="Palatino Linotype" w:cs="Arial"/>
          <w:color w:val="000000" w:themeColor="text1"/>
        </w:rPr>
        <w:t xml:space="preserve">Así mismo, la </w:t>
      </w:r>
      <w:r w:rsidRPr="001E47BF">
        <w:rPr>
          <w:rFonts w:ascii="Palatino Linotype" w:hAnsi="Palatino Linotype" w:cs="Arial"/>
          <w:b/>
          <w:color w:val="000000" w:themeColor="text1"/>
        </w:rPr>
        <w:t>Ley de Transparencia y Acceso a la Información Pública del Estado de México y Municipios</w:t>
      </w:r>
      <w:r w:rsidRPr="001E47BF">
        <w:rPr>
          <w:rFonts w:ascii="Palatino Linotype" w:hAnsi="Palatino Linotype" w:cs="Arial"/>
          <w:color w:val="000000" w:themeColor="text1"/>
        </w:rPr>
        <w:t xml:space="preserve"> establece que la información pública generada, administrada o en posesión de los Sujetos Obligados en ejercicio de sus atribuciones, </w:t>
      </w:r>
      <w:r w:rsidRPr="001E47BF">
        <w:rPr>
          <w:rFonts w:ascii="Palatino Linotype" w:hAnsi="Palatino Linotype" w:cs="Arial"/>
          <w:color w:val="000000" w:themeColor="text1"/>
        </w:rPr>
        <w:lastRenderedPageBreak/>
        <w:t>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863A4A3" w14:textId="77777777" w:rsidR="00752DD7" w:rsidRPr="001E47BF" w:rsidRDefault="00752DD7" w:rsidP="001E47BF">
      <w:pPr>
        <w:pStyle w:val="Prrafodelista"/>
        <w:spacing w:line="360" w:lineRule="auto"/>
        <w:ind w:left="0"/>
        <w:jc w:val="both"/>
        <w:rPr>
          <w:rFonts w:ascii="Palatino Linotype" w:hAnsi="Palatino Linotype" w:cs="Arial"/>
          <w:color w:val="000000" w:themeColor="text1"/>
        </w:rPr>
      </w:pPr>
    </w:p>
    <w:p w14:paraId="61AFE551" w14:textId="77777777" w:rsidR="00752DD7" w:rsidRPr="001E47BF" w:rsidRDefault="00752DD7" w:rsidP="001E47BF">
      <w:pPr>
        <w:pStyle w:val="Prrafodelista"/>
        <w:spacing w:line="360" w:lineRule="auto"/>
        <w:ind w:left="644" w:right="902"/>
        <w:jc w:val="both"/>
        <w:rPr>
          <w:rFonts w:ascii="Palatino Linotype" w:hAnsi="Palatino Linotype" w:cs="Arial"/>
          <w:b/>
          <w:i/>
          <w:color w:val="000000" w:themeColor="text1"/>
        </w:rPr>
      </w:pPr>
      <w:r w:rsidRPr="001E47BF">
        <w:rPr>
          <w:rFonts w:ascii="Palatino Linotype" w:hAnsi="Palatino Linotype" w:cs="Arial"/>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1E47BF">
        <w:rPr>
          <w:rFonts w:ascii="Palatino Linotype" w:hAnsi="Palatino Linotype" w:cs="Arial"/>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33FD480B" w14:textId="77777777" w:rsidR="00752DD7" w:rsidRPr="001E47BF" w:rsidRDefault="00752DD7" w:rsidP="001E47BF">
      <w:pPr>
        <w:spacing w:line="360" w:lineRule="auto"/>
        <w:ind w:right="902"/>
        <w:jc w:val="both"/>
        <w:rPr>
          <w:rFonts w:ascii="Palatino Linotype" w:hAnsi="Palatino Linotype" w:cs="Arial"/>
          <w:b/>
          <w:i/>
          <w:color w:val="000000" w:themeColor="text1"/>
        </w:rPr>
      </w:pPr>
    </w:p>
    <w:p w14:paraId="16C18BE4" w14:textId="77777777" w:rsidR="00752DD7" w:rsidRPr="001E47BF" w:rsidRDefault="00752DD7" w:rsidP="001E47BF">
      <w:pPr>
        <w:pStyle w:val="Prrafodelista"/>
        <w:numPr>
          <w:ilvl w:val="0"/>
          <w:numId w:val="1"/>
        </w:numPr>
        <w:tabs>
          <w:tab w:val="left" w:pos="284"/>
        </w:tabs>
        <w:spacing w:line="360" w:lineRule="auto"/>
        <w:ind w:left="0" w:right="51" w:firstLine="0"/>
        <w:jc w:val="both"/>
        <w:rPr>
          <w:rFonts w:ascii="Palatino Linotype" w:hAnsi="Palatino Linotype" w:cs="Arial"/>
          <w:noProof/>
          <w:color w:val="000000" w:themeColor="text1"/>
        </w:rPr>
      </w:pPr>
      <w:r w:rsidRPr="001E47BF">
        <w:rPr>
          <w:rFonts w:ascii="Palatino Linotype" w:hAnsi="Palatino Linotype" w:cs="Arial"/>
          <w:noProof/>
          <w:color w:val="000000" w:themeColor="text1"/>
        </w:rPr>
        <w:t xml:space="preserve">Numerales que compelen al </w:t>
      </w:r>
      <w:r w:rsidRPr="001E47BF">
        <w:rPr>
          <w:rFonts w:ascii="Palatino Linotype" w:hAnsi="Palatino Linotype" w:cs="Arial"/>
          <w:b/>
          <w:noProof/>
          <w:color w:val="000000" w:themeColor="text1"/>
        </w:rPr>
        <w:t>SUJETO OBLIGADO</w:t>
      </w:r>
      <w:r w:rsidRPr="001E47BF">
        <w:rPr>
          <w:rFonts w:ascii="Palatino Linotype" w:hAnsi="Palatino Linotype" w:cs="Arial"/>
          <w:noProof/>
          <w:color w:val="000000" w:themeColor="text1"/>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1E47BF">
        <w:rPr>
          <w:rFonts w:ascii="Palatino Linotype" w:eastAsia="MS Gothic" w:hAnsi="Palatino Linotype" w:cstheme="majorBidi"/>
          <w:color w:val="000000" w:themeColor="text1"/>
        </w:rPr>
        <w:t>.</w:t>
      </w:r>
    </w:p>
    <w:p w14:paraId="1A205EA8" w14:textId="77777777" w:rsidR="00752DD7" w:rsidRPr="001E47BF" w:rsidRDefault="00752DD7" w:rsidP="001E47BF">
      <w:pPr>
        <w:pStyle w:val="Prrafodelista"/>
        <w:tabs>
          <w:tab w:val="left" w:pos="284"/>
        </w:tabs>
        <w:spacing w:line="360" w:lineRule="auto"/>
        <w:ind w:left="0" w:right="51"/>
        <w:jc w:val="both"/>
        <w:rPr>
          <w:rFonts w:ascii="Palatino Linotype" w:hAnsi="Palatino Linotype" w:cs="Arial"/>
          <w:noProof/>
          <w:color w:val="000000" w:themeColor="text1"/>
        </w:rPr>
      </w:pPr>
    </w:p>
    <w:p w14:paraId="66DC08AE" w14:textId="77777777" w:rsidR="00F418CE" w:rsidRPr="001E47BF" w:rsidRDefault="00F418CE" w:rsidP="001E47BF">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rPr>
      </w:pPr>
      <w:r w:rsidRPr="001E47BF">
        <w:rPr>
          <w:rFonts w:ascii="Palatino Linotype" w:hAnsi="Palatino Linotype"/>
          <w:color w:val="000000" w:themeColor="text1"/>
        </w:rPr>
        <w:lastRenderedPageBreak/>
        <w:t xml:space="preserve">Mención </w:t>
      </w:r>
      <w:r w:rsidRPr="001E47BF">
        <w:rPr>
          <w:rFonts w:ascii="Palatino Linotype" w:hAnsi="Palatino Linotype" w:cs="Arial"/>
          <w:noProof/>
          <w:color w:val="000000" w:themeColor="text1"/>
        </w:rPr>
        <w:t>especial</w:t>
      </w:r>
      <w:r w:rsidRPr="001E47BF">
        <w:rPr>
          <w:rFonts w:ascii="Palatino Linotype" w:hAnsi="Palatino Linotype"/>
          <w:color w:val="000000" w:themeColor="text1"/>
        </w:rPr>
        <w:t xml:space="preserve"> merece las licencias de conducir, a lo que es dable primeramente traer a contexto </w:t>
      </w:r>
      <w:r w:rsidRPr="001E47BF">
        <w:rPr>
          <w:rFonts w:ascii="Palatino Linotype" w:eastAsia="Palatino Linotype" w:hAnsi="Palatino Linotype" w:cs="Palatino Linotype"/>
        </w:rPr>
        <w:t xml:space="preserve">el artículo 42 del Reglamento de la Ley de Tránsito del Estado de México que es del tenor siguiente: </w:t>
      </w:r>
    </w:p>
    <w:p w14:paraId="2245D726" w14:textId="77777777" w:rsidR="00F418CE" w:rsidRPr="001E47BF" w:rsidRDefault="00F418CE" w:rsidP="001E47BF">
      <w:pPr>
        <w:spacing w:line="360" w:lineRule="auto"/>
        <w:jc w:val="both"/>
        <w:rPr>
          <w:rFonts w:ascii="Palatino Linotype" w:eastAsia="Palatino Linotype" w:hAnsi="Palatino Linotype" w:cs="Palatino Linotype"/>
        </w:rPr>
      </w:pPr>
    </w:p>
    <w:p w14:paraId="6C5BA1C5" w14:textId="77777777" w:rsidR="00F418CE" w:rsidRPr="001E47BF" w:rsidRDefault="00F418CE" w:rsidP="001E47BF">
      <w:pPr>
        <w:spacing w:line="360" w:lineRule="auto"/>
        <w:ind w:left="850" w:right="899"/>
        <w:jc w:val="both"/>
        <w:rPr>
          <w:rFonts w:ascii="Palatino Linotype" w:eastAsia="Palatino Linotype" w:hAnsi="Palatino Linotype" w:cs="Palatino Linotype"/>
          <w:b/>
          <w:i/>
        </w:rPr>
      </w:pPr>
      <w:r w:rsidRPr="001E47BF">
        <w:rPr>
          <w:rFonts w:ascii="Palatino Linotype" w:eastAsia="Palatino Linotype" w:hAnsi="Palatino Linotype" w:cs="Palatino Linotype"/>
          <w:i/>
        </w:rPr>
        <w:t>“</w:t>
      </w:r>
      <w:r w:rsidRPr="001E47BF">
        <w:rPr>
          <w:rFonts w:ascii="Palatino Linotype" w:eastAsia="Palatino Linotype" w:hAnsi="Palatino Linotype" w:cs="Palatino Linotype"/>
          <w:b/>
          <w:i/>
        </w:rPr>
        <w:t xml:space="preserve">CAPITULO II </w:t>
      </w:r>
    </w:p>
    <w:p w14:paraId="125A0206" w14:textId="77777777" w:rsidR="00F418CE" w:rsidRPr="001E47BF" w:rsidRDefault="00F418CE" w:rsidP="001E47BF">
      <w:pPr>
        <w:spacing w:line="360" w:lineRule="auto"/>
        <w:ind w:left="850" w:right="899"/>
        <w:jc w:val="both"/>
        <w:rPr>
          <w:rFonts w:ascii="Palatino Linotype" w:eastAsia="Palatino Linotype" w:hAnsi="Palatino Linotype" w:cs="Palatino Linotype"/>
          <w:b/>
          <w:i/>
        </w:rPr>
      </w:pPr>
      <w:r w:rsidRPr="001E47BF">
        <w:rPr>
          <w:rFonts w:ascii="Palatino Linotype" w:eastAsia="Palatino Linotype" w:hAnsi="Palatino Linotype" w:cs="Palatino Linotype"/>
          <w:b/>
          <w:i/>
        </w:rPr>
        <w:t xml:space="preserve">DE LA EXPEDICIÓN DE LICENCIAS Y PERMISOS PARA CONDUCIR </w:t>
      </w:r>
    </w:p>
    <w:p w14:paraId="220C529C" w14:textId="77777777" w:rsidR="00F418CE" w:rsidRPr="001E47BF" w:rsidRDefault="00F418CE" w:rsidP="001E47BF">
      <w:pPr>
        <w:spacing w:line="360" w:lineRule="auto"/>
        <w:ind w:left="850" w:right="899"/>
        <w:jc w:val="both"/>
        <w:rPr>
          <w:rFonts w:ascii="Palatino Linotype" w:eastAsia="Palatino Linotype" w:hAnsi="Palatino Linotype" w:cs="Palatino Linotype"/>
          <w:i/>
        </w:rPr>
      </w:pPr>
      <w:r w:rsidRPr="001E47BF">
        <w:rPr>
          <w:rFonts w:ascii="Palatino Linotype" w:eastAsia="Palatino Linotype" w:hAnsi="Palatino Linotype" w:cs="Palatino Linotype"/>
          <w:b/>
          <w:i/>
        </w:rPr>
        <w:t>Artículo 42.</w:t>
      </w:r>
      <w:r w:rsidRPr="001E47BF">
        <w:rPr>
          <w:rFonts w:ascii="Palatino Linotype" w:eastAsia="Palatino Linotype" w:hAnsi="Palatino Linotype" w:cs="Palatino Linotype"/>
          <w:i/>
        </w:rPr>
        <w:t xml:space="preserve"> Las licencias y permisos provisionales de práctica que expida la Secretaría de Movilidad serán de los siguientes tipos y autorizan a conducir: </w:t>
      </w:r>
    </w:p>
    <w:p w14:paraId="4DC9E783" w14:textId="77777777" w:rsidR="00F418CE" w:rsidRPr="001E47BF" w:rsidRDefault="00F418CE" w:rsidP="001E47BF">
      <w:pPr>
        <w:spacing w:line="360" w:lineRule="auto"/>
        <w:ind w:left="850" w:right="899"/>
        <w:jc w:val="both"/>
        <w:rPr>
          <w:rFonts w:ascii="Palatino Linotype" w:eastAsia="Palatino Linotype" w:hAnsi="Palatino Linotype" w:cs="Palatino Linotype"/>
          <w:b/>
        </w:rPr>
      </w:pPr>
      <w:r w:rsidRPr="001E47BF">
        <w:rPr>
          <w:rFonts w:ascii="Palatino Linotype" w:eastAsia="Palatino Linotype" w:hAnsi="Palatino Linotype" w:cs="Palatino Linotype"/>
          <w:b/>
          <w:u w:val="single"/>
        </w:rPr>
        <w:t>I. Licencia de automovilista, que autoriza a las personas a conducir automóviles particulares</w:t>
      </w:r>
      <w:r w:rsidRPr="001E47BF">
        <w:rPr>
          <w:rFonts w:ascii="Palatino Linotype" w:eastAsia="Palatino Linotype" w:hAnsi="Palatino Linotype" w:cs="Palatino Linotype"/>
          <w:b/>
        </w:rPr>
        <w:t xml:space="preserve">; </w:t>
      </w:r>
    </w:p>
    <w:p w14:paraId="55C3794F" w14:textId="77777777" w:rsidR="00F418CE" w:rsidRPr="001E47BF" w:rsidRDefault="00F418CE" w:rsidP="001E47BF">
      <w:pPr>
        <w:spacing w:line="360" w:lineRule="auto"/>
        <w:ind w:left="850" w:right="899"/>
        <w:jc w:val="both"/>
        <w:rPr>
          <w:rFonts w:ascii="Palatino Linotype" w:eastAsia="Palatino Linotype" w:hAnsi="Palatino Linotype" w:cs="Palatino Linotype"/>
          <w:i/>
        </w:rPr>
      </w:pPr>
      <w:r w:rsidRPr="001E47BF">
        <w:rPr>
          <w:rFonts w:ascii="Palatino Linotype" w:eastAsia="Palatino Linotype" w:hAnsi="Palatino Linotype" w:cs="Palatino Linotype"/>
          <w:i/>
        </w:rPr>
        <w:t xml:space="preserve">II. Licencia de motociclista, que autoriza a las personas a conducir motocicletas; </w:t>
      </w:r>
    </w:p>
    <w:p w14:paraId="4711BB0B" w14:textId="77777777" w:rsidR="00F418CE" w:rsidRPr="001E47BF" w:rsidRDefault="00F418CE" w:rsidP="001E47BF">
      <w:pPr>
        <w:spacing w:line="360" w:lineRule="auto"/>
        <w:ind w:left="850" w:right="899"/>
        <w:jc w:val="both"/>
        <w:rPr>
          <w:rFonts w:ascii="Palatino Linotype" w:eastAsia="Palatino Linotype" w:hAnsi="Palatino Linotype" w:cs="Palatino Linotype"/>
          <w:i/>
        </w:rPr>
      </w:pPr>
      <w:r w:rsidRPr="001E47BF">
        <w:rPr>
          <w:rFonts w:ascii="Palatino Linotype" w:eastAsia="Palatino Linotype" w:hAnsi="Palatino Linotype" w:cs="Palatino Linotype"/>
          <w:i/>
        </w:rPr>
        <w:t xml:space="preserve">III. Licencia de chofer para servicio particular, que autoriza a las personas a conducir automóviles, camionetas y camiones de servicio particular, y </w:t>
      </w:r>
    </w:p>
    <w:p w14:paraId="0E416BB1" w14:textId="77777777" w:rsidR="00F418CE" w:rsidRPr="001E47BF" w:rsidRDefault="00F418CE" w:rsidP="001E47BF">
      <w:pPr>
        <w:spacing w:line="360" w:lineRule="auto"/>
        <w:ind w:left="850" w:right="899"/>
        <w:jc w:val="both"/>
        <w:rPr>
          <w:rFonts w:ascii="Palatino Linotype" w:eastAsia="Palatino Linotype" w:hAnsi="Palatino Linotype" w:cs="Palatino Linotype"/>
          <w:i/>
        </w:rPr>
      </w:pPr>
      <w:r w:rsidRPr="001E47BF">
        <w:rPr>
          <w:rFonts w:ascii="Palatino Linotype" w:eastAsia="Palatino Linotype" w:hAnsi="Palatino Linotype" w:cs="Palatino Linotype"/>
          <w:i/>
        </w:rPr>
        <w:t xml:space="preserve">IV. Permisos provisionales de práctica; los cuales se clasifican en: </w:t>
      </w:r>
    </w:p>
    <w:p w14:paraId="7ECD1ED8" w14:textId="77777777" w:rsidR="00F418CE" w:rsidRPr="001E47BF" w:rsidRDefault="00F418CE" w:rsidP="001E47BF">
      <w:pPr>
        <w:spacing w:line="360" w:lineRule="auto"/>
        <w:ind w:left="850" w:right="899"/>
        <w:jc w:val="both"/>
        <w:rPr>
          <w:rFonts w:ascii="Palatino Linotype" w:eastAsia="Palatino Linotype" w:hAnsi="Palatino Linotype" w:cs="Palatino Linotype"/>
          <w:i/>
        </w:rPr>
      </w:pPr>
      <w:r w:rsidRPr="001E47BF">
        <w:rPr>
          <w:rFonts w:ascii="Palatino Linotype" w:eastAsia="Palatino Linotype" w:hAnsi="Palatino Linotype" w:cs="Palatino Linotype"/>
          <w:i/>
        </w:rPr>
        <w:t xml:space="preserve">a) Permiso provisional de práctica “A”, que autoriza a las personas mayores de 15 y menores de 16 años a conducir un automóvil particular, el cual tendrá una vigencia máxima de un año, y no será prorrogable; la persona portadora del permiso deberá ir acompañada en el automóvil por una persona responsable que cuente y porte licencia para conducir vigente, y </w:t>
      </w:r>
    </w:p>
    <w:p w14:paraId="1E25317E" w14:textId="77777777" w:rsidR="00F418CE" w:rsidRPr="001E47BF" w:rsidRDefault="00F418CE" w:rsidP="001E47BF">
      <w:pPr>
        <w:spacing w:line="360" w:lineRule="auto"/>
        <w:ind w:left="850" w:right="899"/>
        <w:jc w:val="both"/>
        <w:rPr>
          <w:rFonts w:ascii="Palatino Linotype" w:eastAsia="Palatino Linotype" w:hAnsi="Palatino Linotype" w:cs="Palatino Linotype"/>
          <w:i/>
        </w:rPr>
      </w:pPr>
      <w:r w:rsidRPr="001E47BF">
        <w:rPr>
          <w:rFonts w:ascii="Palatino Linotype" w:eastAsia="Palatino Linotype" w:hAnsi="Palatino Linotype" w:cs="Palatino Linotype"/>
          <w:i/>
        </w:rPr>
        <w:lastRenderedPageBreak/>
        <w:t xml:space="preserve">b) Permiso provisional de práctica “B”, que autoriza a las personas mayores de 16 y menores de 18 años a conducir un automóvil particular, el cual tendrá una vigencia de 1 o 2 años; la persona portadora del permiso deberá ir acompañada en el automóvil por una persona responsable que cuente y porte licencia para conducir vigente. </w:t>
      </w:r>
    </w:p>
    <w:p w14:paraId="13E86D57" w14:textId="77777777" w:rsidR="00F418CE" w:rsidRPr="001E47BF" w:rsidRDefault="00F418CE" w:rsidP="001E47BF">
      <w:pPr>
        <w:spacing w:line="360" w:lineRule="auto"/>
        <w:ind w:left="850" w:right="899"/>
        <w:jc w:val="both"/>
        <w:rPr>
          <w:rFonts w:ascii="Palatino Linotype" w:eastAsia="Palatino Linotype" w:hAnsi="Palatino Linotype" w:cs="Palatino Linotype"/>
        </w:rPr>
      </w:pPr>
      <w:r w:rsidRPr="001E47BF">
        <w:rPr>
          <w:rFonts w:ascii="Palatino Linotype" w:eastAsia="Palatino Linotype" w:hAnsi="Palatino Linotype" w:cs="Palatino Linotype"/>
          <w:i/>
        </w:rPr>
        <w:t>En caso de que el menor tenga 16 años de edad cumplidos, el permiso con vigencia de un año será prorrogable a juicio de las autoridades, previa solicitud por escrito de la persona interesada y su padre, madre, tutor o representante legal”</w:t>
      </w:r>
    </w:p>
    <w:p w14:paraId="56B76FC8" w14:textId="77777777" w:rsidR="00F418CE" w:rsidRPr="001E47BF" w:rsidRDefault="00F418CE" w:rsidP="001E47BF">
      <w:pPr>
        <w:spacing w:line="360" w:lineRule="auto"/>
        <w:jc w:val="both"/>
        <w:rPr>
          <w:rFonts w:ascii="Palatino Linotype" w:eastAsia="Palatino Linotype" w:hAnsi="Palatino Linotype" w:cs="Palatino Linotype"/>
          <w:bCs/>
        </w:rPr>
      </w:pPr>
    </w:p>
    <w:p w14:paraId="564828F1" w14:textId="77777777" w:rsidR="00F418CE" w:rsidRPr="001E47BF" w:rsidRDefault="00F418CE" w:rsidP="001E47BF">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rPr>
      </w:pPr>
      <w:r w:rsidRPr="001E47BF">
        <w:rPr>
          <w:rFonts w:ascii="Palatino Linotype" w:eastAsia="Palatino Linotype" w:hAnsi="Palatino Linotype" w:cs="Palatino Linotype"/>
        </w:rPr>
        <w:t xml:space="preserve">En </w:t>
      </w:r>
      <w:r w:rsidRPr="001E47BF">
        <w:rPr>
          <w:rFonts w:ascii="Palatino Linotype" w:hAnsi="Palatino Linotype"/>
          <w:color w:val="000000" w:themeColor="text1"/>
        </w:rPr>
        <w:t>cuanto</w:t>
      </w:r>
      <w:r w:rsidRPr="001E47BF">
        <w:rPr>
          <w:rFonts w:ascii="Palatino Linotype" w:eastAsia="Palatino Linotype" w:hAnsi="Palatino Linotype" w:cs="Palatino Linotype"/>
        </w:rPr>
        <w:t xml:space="preserve"> a la obligatoriedad de las licencias se señala el contenido del artículo 90 fracción II</w:t>
      </w:r>
      <w:r w:rsidRPr="001E47BF">
        <w:rPr>
          <w:rFonts w:ascii="Palatino Linotype" w:hAnsi="Palatino Linotype"/>
          <w:color w:val="000000" w:themeColor="text1"/>
        </w:rPr>
        <w:t>I</w:t>
      </w:r>
      <w:r w:rsidRPr="001E47BF">
        <w:rPr>
          <w:rFonts w:ascii="Palatino Linotype" w:eastAsia="Palatino Linotype" w:hAnsi="Palatino Linotype" w:cs="Palatino Linotype"/>
        </w:rPr>
        <w:t xml:space="preserve"> de la Ley de Tránsito del Estado de México que refiere lo siguiente:</w:t>
      </w:r>
    </w:p>
    <w:p w14:paraId="295784DC" w14:textId="77777777" w:rsidR="00F418CE" w:rsidRPr="001E47BF" w:rsidRDefault="00F418CE" w:rsidP="001E47BF">
      <w:pPr>
        <w:widowControl w:val="0"/>
        <w:spacing w:line="360" w:lineRule="auto"/>
        <w:jc w:val="both"/>
        <w:rPr>
          <w:rFonts w:ascii="Palatino Linotype" w:eastAsia="Palatino Linotype" w:hAnsi="Palatino Linotype" w:cs="Palatino Linotype"/>
        </w:rPr>
      </w:pPr>
    </w:p>
    <w:p w14:paraId="1D90C790" w14:textId="77777777" w:rsidR="00F418CE" w:rsidRPr="001E47BF" w:rsidRDefault="00F418CE" w:rsidP="001E47BF">
      <w:pPr>
        <w:widowControl w:val="0"/>
        <w:spacing w:line="360" w:lineRule="auto"/>
        <w:ind w:left="850" w:right="899"/>
        <w:jc w:val="both"/>
        <w:rPr>
          <w:rFonts w:ascii="Palatino Linotype" w:eastAsia="Palatino Linotype" w:hAnsi="Palatino Linotype" w:cs="Palatino Linotype"/>
          <w:i/>
        </w:rPr>
      </w:pPr>
      <w:r w:rsidRPr="001E47BF">
        <w:rPr>
          <w:rFonts w:ascii="Palatino Linotype" w:eastAsia="Palatino Linotype" w:hAnsi="Palatino Linotype" w:cs="Palatino Linotype"/>
          <w:i/>
        </w:rPr>
        <w:t>“</w:t>
      </w:r>
      <w:r w:rsidRPr="001E47BF">
        <w:rPr>
          <w:rFonts w:ascii="Palatino Linotype" w:eastAsia="Palatino Linotype" w:hAnsi="Palatino Linotype" w:cs="Palatino Linotype"/>
          <w:b/>
          <w:i/>
        </w:rPr>
        <w:t>Artículo 90.-</w:t>
      </w:r>
      <w:r w:rsidRPr="001E47BF">
        <w:rPr>
          <w:rFonts w:ascii="Palatino Linotype" w:eastAsia="Palatino Linotype" w:hAnsi="Palatino Linotype" w:cs="Palatino Linotype"/>
          <w:i/>
        </w:rPr>
        <w:t xml:space="preserve"> Son obligaciones de los conductores de vehículos automotores:</w:t>
      </w:r>
    </w:p>
    <w:p w14:paraId="56449868" w14:textId="77777777" w:rsidR="00F418CE" w:rsidRPr="001E47BF" w:rsidRDefault="00F418CE" w:rsidP="001E47BF">
      <w:pPr>
        <w:widowControl w:val="0"/>
        <w:spacing w:line="360" w:lineRule="auto"/>
        <w:ind w:left="850" w:right="899"/>
        <w:jc w:val="both"/>
        <w:rPr>
          <w:rFonts w:ascii="Palatino Linotype" w:eastAsia="Palatino Linotype" w:hAnsi="Palatino Linotype" w:cs="Palatino Linotype"/>
          <w:i/>
        </w:rPr>
      </w:pPr>
      <w:r w:rsidRPr="001E47BF">
        <w:rPr>
          <w:rFonts w:ascii="Palatino Linotype" w:eastAsia="Palatino Linotype" w:hAnsi="Palatino Linotype" w:cs="Palatino Linotype"/>
          <w:i/>
        </w:rPr>
        <w:t>…</w:t>
      </w:r>
    </w:p>
    <w:p w14:paraId="2097B75C" w14:textId="77777777" w:rsidR="00F418CE" w:rsidRPr="001E47BF" w:rsidRDefault="00F418CE" w:rsidP="001E47BF">
      <w:pPr>
        <w:widowControl w:val="0"/>
        <w:spacing w:line="360" w:lineRule="auto"/>
        <w:ind w:left="850" w:right="899"/>
        <w:jc w:val="both"/>
        <w:rPr>
          <w:rFonts w:ascii="Palatino Linotype" w:eastAsia="Palatino Linotype" w:hAnsi="Palatino Linotype" w:cs="Palatino Linotype"/>
          <w:i/>
        </w:rPr>
      </w:pPr>
      <w:r w:rsidRPr="001E47BF">
        <w:rPr>
          <w:rFonts w:ascii="Palatino Linotype" w:eastAsia="Palatino Linotype" w:hAnsi="Palatino Linotype" w:cs="Palatino Linotype"/>
          <w:i/>
        </w:rPr>
        <w:t xml:space="preserve">III. </w:t>
      </w:r>
      <w:r w:rsidRPr="001E47BF">
        <w:rPr>
          <w:rFonts w:ascii="Palatino Linotype" w:eastAsia="Palatino Linotype" w:hAnsi="Palatino Linotype" w:cs="Palatino Linotype"/>
          <w:b/>
          <w:i/>
          <w:u w:val="single"/>
        </w:rPr>
        <w:t>Traer consigo la licencia y/o el permiso vigente para conducir el vehículo</w:t>
      </w:r>
      <w:r w:rsidRPr="001E47BF">
        <w:rPr>
          <w:rFonts w:ascii="Palatino Linotype" w:eastAsia="Palatino Linotype" w:hAnsi="Palatino Linotype" w:cs="Palatino Linotype"/>
          <w:i/>
        </w:rPr>
        <w:t xml:space="preserve"> de que se trate expedida por la Secretaría de Movilidad, así como la documentación que autorice la circulación del vehículo;”</w:t>
      </w:r>
    </w:p>
    <w:p w14:paraId="7761F546" w14:textId="77777777" w:rsidR="00F418CE" w:rsidRPr="001E47BF" w:rsidRDefault="00F418CE" w:rsidP="001E47BF">
      <w:pPr>
        <w:spacing w:line="360" w:lineRule="auto"/>
        <w:jc w:val="both"/>
        <w:rPr>
          <w:rFonts w:ascii="Palatino Linotype" w:eastAsia="Palatino Linotype" w:hAnsi="Palatino Linotype" w:cs="Palatino Linotype"/>
          <w:b/>
          <w:bCs/>
        </w:rPr>
      </w:pPr>
    </w:p>
    <w:p w14:paraId="040B68C2" w14:textId="77777777" w:rsidR="00F418CE" w:rsidRPr="001E47BF" w:rsidRDefault="00F418CE" w:rsidP="001E47BF">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bCs/>
        </w:rPr>
      </w:pPr>
      <w:r w:rsidRPr="001E47BF">
        <w:rPr>
          <w:rFonts w:ascii="Palatino Linotype" w:eastAsia="Palatino Linotype" w:hAnsi="Palatino Linotype" w:cs="Palatino Linotype"/>
          <w:bCs/>
        </w:rPr>
        <w:t xml:space="preserve">De lo anterior, se advierte que los conductores de vehículos automotores, deben llevar consigo la licencia y/o el permiso vigente para conducir el vehículo, de </w:t>
      </w:r>
      <w:r w:rsidRPr="001E47BF">
        <w:rPr>
          <w:rFonts w:ascii="Palatino Linotype" w:eastAsia="Palatino Linotype" w:hAnsi="Palatino Linotype" w:cs="Palatino Linotype"/>
          <w:bCs/>
        </w:rPr>
        <w:lastRenderedPageBreak/>
        <w:t>lo que se infiere que es una obligación personal de todos los conductores impuesta por el Estado.</w:t>
      </w:r>
    </w:p>
    <w:p w14:paraId="44BE845D" w14:textId="77777777" w:rsidR="00F418CE" w:rsidRPr="001E47BF" w:rsidRDefault="00F418CE" w:rsidP="001E47BF">
      <w:pPr>
        <w:spacing w:line="360" w:lineRule="auto"/>
        <w:jc w:val="both"/>
        <w:rPr>
          <w:rFonts w:ascii="Palatino Linotype" w:eastAsia="Palatino Linotype" w:hAnsi="Palatino Linotype" w:cs="Palatino Linotype"/>
          <w:bCs/>
        </w:rPr>
      </w:pPr>
    </w:p>
    <w:p w14:paraId="5BE8ABDD" w14:textId="77777777" w:rsidR="00F418CE" w:rsidRPr="001E47BF" w:rsidRDefault="00F418CE" w:rsidP="001E47BF">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bCs/>
        </w:rPr>
      </w:pPr>
      <w:r w:rsidRPr="001E47BF">
        <w:rPr>
          <w:rFonts w:ascii="Palatino Linotype" w:eastAsia="Palatino Linotype" w:hAnsi="Palatino Linotype" w:cs="Palatino Linotype"/>
          <w:bCs/>
        </w:rPr>
        <w:t>Aunado a lo anterior, es conveniente citar el numeral 47 de la Ley del Trabajo de los Servidores Públicos del Estado y Municipios, que es del tenor literal siguiente:</w:t>
      </w:r>
    </w:p>
    <w:p w14:paraId="08163373" w14:textId="77777777" w:rsidR="00F418CE" w:rsidRPr="001E47BF" w:rsidRDefault="00F418CE" w:rsidP="001E47BF">
      <w:pPr>
        <w:spacing w:line="360" w:lineRule="auto"/>
        <w:jc w:val="both"/>
        <w:rPr>
          <w:rFonts w:ascii="Palatino Linotype" w:eastAsia="Palatino Linotype" w:hAnsi="Palatino Linotype" w:cs="Palatino Linotype"/>
          <w:bCs/>
        </w:rPr>
      </w:pPr>
    </w:p>
    <w:p w14:paraId="56C08769"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
          <w:bCs/>
          <w:i/>
        </w:rPr>
        <w:t xml:space="preserve">ARTÍCULO 47. </w:t>
      </w:r>
      <w:r w:rsidRPr="001E47BF">
        <w:rPr>
          <w:rFonts w:ascii="Palatino Linotype" w:eastAsia="Palatino Linotype" w:hAnsi="Palatino Linotype" w:cs="Palatino Linotype"/>
          <w:bCs/>
          <w:i/>
        </w:rPr>
        <w:t>Para ingresar al servicio público se requiere:</w:t>
      </w:r>
    </w:p>
    <w:p w14:paraId="3317AFAC"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t>I. Presentar una solicitud utilizando la forma oficial que se autorice por la institución pública o dependencia correspondiente, a la cual se le prohíbe incluir la fotografía de quien solicita el empleo;</w:t>
      </w:r>
    </w:p>
    <w:p w14:paraId="2EBB1BDF"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t>II. Ser de nacionalidad mexicana, con la excepción prevista en el artículo 17 de la presente ley;</w:t>
      </w:r>
    </w:p>
    <w:p w14:paraId="5B29114D"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t>III. Estar en pleno ejercicio de sus derechos civiles y políticos, en su caso;</w:t>
      </w:r>
    </w:p>
    <w:p w14:paraId="5189A843"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t>IV. Acreditar, cuando proceda, el cumplimiento de la Ley del Servicio Militar Nacional;</w:t>
      </w:r>
    </w:p>
    <w:p w14:paraId="290904C2"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t>V. Derogada.</w:t>
      </w:r>
    </w:p>
    <w:p w14:paraId="5A0847F6"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t>VI. No haber sido separado anteriormente del servicio por las causas previstas en el artículo 93 de la presente ley;</w:t>
      </w:r>
    </w:p>
    <w:p w14:paraId="0ABD9F22"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t>VII. Tener buena salud, lo que se comprobará con los certificados médicos correspondientes, en la forma en que se establezca en cada institución pública;</w:t>
      </w:r>
    </w:p>
    <w:p w14:paraId="278E8B02"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t>VIII. Cumplir con los requisitos que se establezcan para los diferentes puestos;</w:t>
      </w:r>
    </w:p>
    <w:p w14:paraId="22779349"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lastRenderedPageBreak/>
        <w:t>IX. Acreditar por medio de los exámenes correspondientes los conocimientos y aptitudes necesarios para el desempeño del puesto; y</w:t>
      </w:r>
    </w:p>
    <w:p w14:paraId="605A1CE7"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t>X. No estar inhabilitado para el ejercicio del servicio público.</w:t>
      </w:r>
    </w:p>
    <w:p w14:paraId="7C13AB65"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t xml:space="preserve">XI. Presentar certificado expedido por la Unidad del Registro de Deudores Alimentarios Morosos en el que conste, si se encuentra inscrito o no en el mismo. </w:t>
      </w:r>
    </w:p>
    <w:p w14:paraId="19A34DF6"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p>
    <w:p w14:paraId="28F28B0B" w14:textId="77777777" w:rsidR="00F418CE" w:rsidRPr="001E47BF" w:rsidRDefault="00F418CE" w:rsidP="001E47BF">
      <w:pPr>
        <w:spacing w:line="360" w:lineRule="auto"/>
        <w:ind w:left="851" w:right="902"/>
        <w:jc w:val="both"/>
        <w:rPr>
          <w:rFonts w:ascii="Palatino Linotype" w:eastAsia="Palatino Linotype" w:hAnsi="Palatino Linotype" w:cs="Palatino Linotype"/>
          <w:bCs/>
          <w:i/>
        </w:rPr>
      </w:pPr>
      <w:r w:rsidRPr="001E47BF">
        <w:rPr>
          <w:rFonts w:ascii="Palatino Linotype" w:eastAsia="Palatino Linotype" w:hAnsi="Palatino Linotype" w:cs="Palatino Linotype"/>
          <w:bCs/>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Sic.</w:t>
      </w:r>
    </w:p>
    <w:p w14:paraId="7BCCF311" w14:textId="77777777" w:rsidR="00F418CE" w:rsidRPr="001E47BF" w:rsidRDefault="00F418CE" w:rsidP="001E47BF">
      <w:pPr>
        <w:spacing w:line="360" w:lineRule="auto"/>
        <w:jc w:val="both"/>
        <w:rPr>
          <w:rFonts w:ascii="Palatino Linotype" w:eastAsia="Palatino Linotype" w:hAnsi="Palatino Linotype" w:cs="Palatino Linotype"/>
          <w:bCs/>
        </w:rPr>
      </w:pPr>
    </w:p>
    <w:p w14:paraId="0095DDB9" w14:textId="77777777" w:rsidR="00F418CE" w:rsidRPr="001E47BF" w:rsidRDefault="00F418CE" w:rsidP="001E47BF">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bCs/>
        </w:rPr>
      </w:pPr>
      <w:r w:rsidRPr="001E47BF">
        <w:rPr>
          <w:rFonts w:ascii="Palatino Linotype" w:eastAsia="Palatino Linotype" w:hAnsi="Palatino Linotype" w:cs="Palatino Linotype"/>
          <w:bCs/>
        </w:rPr>
        <w:t>De lo transcrito, no se advierte que la licencia de conducir sea un requisito, para ingresar al servicio público.</w:t>
      </w:r>
    </w:p>
    <w:p w14:paraId="1067B024" w14:textId="77777777" w:rsidR="00F418CE" w:rsidRDefault="00F418CE" w:rsidP="001E47BF">
      <w:pPr>
        <w:pStyle w:val="Prrafodelista"/>
        <w:tabs>
          <w:tab w:val="left" w:pos="426"/>
        </w:tabs>
        <w:spacing w:line="360" w:lineRule="auto"/>
        <w:ind w:left="0" w:right="51"/>
        <w:jc w:val="both"/>
        <w:rPr>
          <w:rFonts w:ascii="Palatino Linotype" w:eastAsia="Palatino Linotype" w:hAnsi="Palatino Linotype" w:cs="Palatino Linotype"/>
        </w:rPr>
      </w:pPr>
      <w:r w:rsidRPr="001E47BF">
        <w:rPr>
          <w:rFonts w:ascii="Palatino Linotype" w:hAnsi="Palatino Linotype" w:cs="Arial"/>
        </w:rPr>
        <w:t xml:space="preserve">Precisado lo anterior, se cita el contenido de los </w:t>
      </w:r>
      <w:r w:rsidRPr="001E47BF">
        <w:rPr>
          <w:rFonts w:ascii="Palatino Linotype" w:eastAsia="Palatino Linotype" w:hAnsi="Palatino Linotype" w:cs="Palatino Linotype"/>
          <w:i/>
        </w:rPr>
        <w:t>Lineamientos para el Registro y Control del Inventario y la Conciliación y Desincorporación de Bienes Muebles e Inmuebles para las Entidades Fiscalizables Municipales del Estado de México</w:t>
      </w:r>
      <w:r w:rsidRPr="001E47BF">
        <w:rPr>
          <w:rFonts w:ascii="Palatino Linotype" w:eastAsia="Palatino Linotype" w:hAnsi="Palatino Linotype" w:cs="Palatino Linotype"/>
        </w:rPr>
        <w:t>, los cuales establecen lo siguiente:</w:t>
      </w:r>
    </w:p>
    <w:p w14:paraId="74DD15D0" w14:textId="77777777" w:rsidR="001E47BF" w:rsidRPr="001E47BF" w:rsidRDefault="001E47BF" w:rsidP="001E47BF">
      <w:pPr>
        <w:pStyle w:val="Prrafodelista"/>
        <w:tabs>
          <w:tab w:val="left" w:pos="426"/>
        </w:tabs>
        <w:spacing w:line="360" w:lineRule="auto"/>
        <w:ind w:left="0" w:right="51"/>
        <w:jc w:val="both"/>
        <w:rPr>
          <w:rFonts w:ascii="Palatino Linotype" w:eastAsia="Palatino Linotype" w:hAnsi="Palatino Linotype" w:cs="Palatino Linotype"/>
          <w:highlight w:val="yellow"/>
        </w:rPr>
      </w:pPr>
    </w:p>
    <w:p w14:paraId="609AD5DE" w14:textId="77777777" w:rsidR="00F418CE" w:rsidRPr="001E47BF" w:rsidRDefault="00F418CE" w:rsidP="001E47BF">
      <w:pPr>
        <w:tabs>
          <w:tab w:val="left" w:pos="426"/>
        </w:tabs>
        <w:spacing w:line="360" w:lineRule="auto"/>
        <w:ind w:left="851" w:right="902"/>
        <w:jc w:val="both"/>
        <w:rPr>
          <w:rFonts w:ascii="Palatino Linotype" w:eastAsia="Palatino Linotype" w:hAnsi="Palatino Linotype" w:cs="Palatino Linotype"/>
          <w:b/>
          <w:i/>
        </w:rPr>
      </w:pPr>
      <w:r w:rsidRPr="001E47BF">
        <w:rPr>
          <w:rFonts w:ascii="Palatino Linotype" w:eastAsia="Palatino Linotype" w:hAnsi="Palatino Linotype" w:cs="Palatino Linotype"/>
          <w:i/>
        </w:rPr>
        <w:t>“</w:t>
      </w:r>
      <w:r w:rsidRPr="001E47BF">
        <w:rPr>
          <w:rFonts w:ascii="Palatino Linotype" w:eastAsia="Palatino Linotype" w:hAnsi="Palatino Linotype" w:cs="Palatino Linotype"/>
          <w:b/>
          <w:i/>
        </w:rPr>
        <w:t xml:space="preserve">SEGUROS </w:t>
      </w:r>
    </w:p>
    <w:p w14:paraId="2F0B8D47" w14:textId="77777777" w:rsidR="00F418CE" w:rsidRPr="001E47BF" w:rsidRDefault="00F418CE" w:rsidP="001E47BF">
      <w:pPr>
        <w:pStyle w:val="Prrafodelista"/>
        <w:tabs>
          <w:tab w:val="left" w:pos="426"/>
        </w:tabs>
        <w:spacing w:line="360" w:lineRule="auto"/>
        <w:ind w:left="851" w:right="902"/>
        <w:jc w:val="both"/>
        <w:rPr>
          <w:rFonts w:ascii="Palatino Linotype" w:eastAsia="Palatino Linotype" w:hAnsi="Palatino Linotype" w:cs="Palatino Linotype"/>
          <w:i/>
        </w:rPr>
      </w:pPr>
      <w:r w:rsidRPr="001E47BF">
        <w:rPr>
          <w:rFonts w:ascii="Palatino Linotype" w:eastAsia="Palatino Linotype" w:hAnsi="Palatino Linotype" w:cs="Palatino Linotype"/>
          <w:b/>
          <w:i/>
        </w:rPr>
        <w:t xml:space="preserve">Son obligaciones del titular de cada Entidad Fiscalizable </w:t>
      </w:r>
      <w:r w:rsidRPr="001E47BF">
        <w:rPr>
          <w:rFonts w:ascii="Palatino Linotype" w:eastAsia="Palatino Linotype" w:hAnsi="Palatino Linotype" w:cs="Palatino Linotype"/>
          <w:b/>
          <w:i/>
          <w:u w:val="single"/>
        </w:rPr>
        <w:t>Municipal</w:t>
      </w:r>
      <w:r w:rsidRPr="001E47BF">
        <w:rPr>
          <w:rFonts w:ascii="Palatino Linotype" w:eastAsia="Palatino Linotype" w:hAnsi="Palatino Linotype" w:cs="Palatino Linotype"/>
          <w:i/>
        </w:rPr>
        <w:t>:</w:t>
      </w:r>
    </w:p>
    <w:p w14:paraId="69379849" w14:textId="77777777" w:rsidR="00F418CE" w:rsidRPr="001E47BF" w:rsidRDefault="00F418CE" w:rsidP="001E47BF">
      <w:pPr>
        <w:pStyle w:val="Prrafodelista"/>
        <w:tabs>
          <w:tab w:val="left" w:pos="426"/>
        </w:tabs>
        <w:spacing w:line="360" w:lineRule="auto"/>
        <w:ind w:left="851" w:right="902"/>
        <w:jc w:val="both"/>
        <w:rPr>
          <w:rFonts w:ascii="Palatino Linotype" w:eastAsia="Palatino Linotype" w:hAnsi="Palatino Linotype" w:cs="Palatino Linotype"/>
          <w:i/>
        </w:rPr>
      </w:pPr>
      <w:r w:rsidRPr="001E47BF">
        <w:rPr>
          <w:rFonts w:ascii="Palatino Linotype" w:eastAsia="Palatino Linotype" w:hAnsi="Palatino Linotype" w:cs="Palatino Linotype"/>
          <w:i/>
        </w:rPr>
        <w:t>…</w:t>
      </w:r>
    </w:p>
    <w:p w14:paraId="14DA0AE7" w14:textId="77777777" w:rsidR="00F418CE" w:rsidRPr="001E47BF" w:rsidRDefault="00F418CE" w:rsidP="001E47BF">
      <w:pPr>
        <w:tabs>
          <w:tab w:val="left" w:pos="426"/>
        </w:tabs>
        <w:spacing w:line="360" w:lineRule="auto"/>
        <w:ind w:left="851" w:right="902"/>
        <w:jc w:val="both"/>
        <w:rPr>
          <w:rFonts w:ascii="Palatino Linotype" w:eastAsia="Palatino Linotype" w:hAnsi="Palatino Linotype" w:cs="Palatino Linotype"/>
          <w:i/>
        </w:rPr>
      </w:pPr>
      <w:r w:rsidRPr="001E47BF">
        <w:rPr>
          <w:rFonts w:ascii="Palatino Linotype" w:eastAsia="Palatino Linotype" w:hAnsi="Palatino Linotype" w:cs="Palatino Linotype"/>
          <w:i/>
        </w:rPr>
        <w:lastRenderedPageBreak/>
        <w:t>83. Designar al servidor público responsable de verificar que la vigencia de los seguros de los bienes muebles se encuentre vigente, evitando que éstos se queden sin cobertura; anticipando los procedimientos administrativos correspondientes para la contratación de los mismos.</w:t>
      </w:r>
    </w:p>
    <w:p w14:paraId="0BE1065B" w14:textId="77777777" w:rsidR="00F418CE" w:rsidRPr="001E47BF" w:rsidRDefault="00F418CE" w:rsidP="001E47BF">
      <w:pPr>
        <w:tabs>
          <w:tab w:val="left" w:pos="426"/>
        </w:tabs>
        <w:spacing w:line="360" w:lineRule="auto"/>
        <w:ind w:left="851" w:right="902"/>
        <w:jc w:val="both"/>
        <w:rPr>
          <w:rFonts w:ascii="Palatino Linotype" w:eastAsia="Palatino Linotype" w:hAnsi="Palatino Linotype" w:cs="Palatino Linotype"/>
          <w:i/>
        </w:rPr>
      </w:pPr>
      <w:r w:rsidRPr="001E47BF">
        <w:rPr>
          <w:rFonts w:ascii="Palatino Linotype" w:eastAsia="Palatino Linotype" w:hAnsi="Palatino Linotype" w:cs="Palatino Linotype"/>
          <w:i/>
        </w:rPr>
        <w:t>…</w:t>
      </w:r>
    </w:p>
    <w:p w14:paraId="52BD7AA5" w14:textId="77777777" w:rsidR="00F418CE" w:rsidRPr="001E47BF" w:rsidRDefault="00F418CE" w:rsidP="001E47BF">
      <w:pPr>
        <w:tabs>
          <w:tab w:val="left" w:pos="426"/>
        </w:tabs>
        <w:spacing w:line="360" w:lineRule="auto"/>
        <w:ind w:left="851" w:right="902"/>
        <w:jc w:val="both"/>
        <w:rPr>
          <w:rFonts w:ascii="Palatino Linotype" w:eastAsia="Palatino Linotype" w:hAnsi="Palatino Linotype" w:cs="Palatino Linotype"/>
          <w:i/>
        </w:rPr>
      </w:pPr>
      <w:r w:rsidRPr="001E47BF">
        <w:rPr>
          <w:rFonts w:ascii="Palatino Linotype" w:eastAsia="Palatino Linotype" w:hAnsi="Palatino Linotype" w:cs="Palatino Linotype"/>
          <w:i/>
        </w:rPr>
        <w:t xml:space="preserve">88. Tratándose de la conducción de vehículos o de aquel bien que lo amerite, el área de administración </w:t>
      </w:r>
      <w:r w:rsidRPr="001E47BF">
        <w:rPr>
          <w:rFonts w:ascii="Palatino Linotype" w:eastAsia="Palatino Linotype" w:hAnsi="Palatino Linotype" w:cs="Palatino Linotype"/>
          <w:b/>
          <w:i/>
          <w:u w:val="single"/>
        </w:rPr>
        <w:t xml:space="preserve">verificará que </w:t>
      </w:r>
      <w:proofErr w:type="gramStart"/>
      <w:r w:rsidRPr="001E47BF">
        <w:rPr>
          <w:rFonts w:ascii="Palatino Linotype" w:eastAsia="Palatino Linotype" w:hAnsi="Palatino Linotype" w:cs="Palatino Linotype"/>
          <w:b/>
          <w:i/>
          <w:u w:val="single"/>
        </w:rPr>
        <w:t>el servidor público cuenten</w:t>
      </w:r>
      <w:proofErr w:type="gramEnd"/>
      <w:r w:rsidRPr="001E47BF">
        <w:rPr>
          <w:rFonts w:ascii="Palatino Linotype" w:eastAsia="Palatino Linotype" w:hAnsi="Palatino Linotype" w:cs="Palatino Linotype"/>
          <w:b/>
          <w:i/>
          <w:u w:val="single"/>
        </w:rPr>
        <w:t xml:space="preserve"> con licencia de conducir vigente</w:t>
      </w:r>
      <w:r w:rsidRPr="001E47BF">
        <w:rPr>
          <w:rFonts w:ascii="Palatino Linotype" w:eastAsia="Palatino Linotype" w:hAnsi="Palatino Linotype" w:cs="Palatino Linotype"/>
          <w:i/>
          <w:u w:val="single"/>
        </w:rPr>
        <w:t>.</w:t>
      </w:r>
    </w:p>
    <w:p w14:paraId="4A16DE83" w14:textId="77777777" w:rsidR="00F418CE" w:rsidRPr="001E47BF" w:rsidRDefault="00F418CE" w:rsidP="001E47BF">
      <w:pPr>
        <w:tabs>
          <w:tab w:val="left" w:pos="426"/>
        </w:tabs>
        <w:spacing w:line="360" w:lineRule="auto"/>
        <w:ind w:left="851" w:right="902"/>
        <w:jc w:val="both"/>
        <w:rPr>
          <w:rFonts w:ascii="Palatino Linotype" w:eastAsia="Palatino Linotype" w:hAnsi="Palatino Linotype" w:cs="Palatino Linotype"/>
          <w:i/>
        </w:rPr>
      </w:pPr>
      <w:r w:rsidRPr="001E47BF">
        <w:rPr>
          <w:rFonts w:ascii="Palatino Linotype" w:eastAsia="Palatino Linotype" w:hAnsi="Palatino Linotype" w:cs="Palatino Linotype"/>
          <w:i/>
        </w:rPr>
        <w:t>…” Sic</w:t>
      </w:r>
    </w:p>
    <w:p w14:paraId="6A6327DF" w14:textId="77777777" w:rsidR="00F418CE" w:rsidRPr="001E47BF" w:rsidRDefault="00F418CE" w:rsidP="001E47BF">
      <w:pPr>
        <w:spacing w:line="360" w:lineRule="auto"/>
        <w:jc w:val="both"/>
        <w:rPr>
          <w:rFonts w:ascii="Palatino Linotype" w:hAnsi="Palatino Linotype" w:cs="Arial"/>
        </w:rPr>
      </w:pPr>
    </w:p>
    <w:p w14:paraId="78FD7F82" w14:textId="77777777" w:rsidR="00F418CE" w:rsidRPr="001E47BF" w:rsidRDefault="00F418CE" w:rsidP="001E47BF">
      <w:pPr>
        <w:pStyle w:val="Prrafodelista"/>
        <w:numPr>
          <w:ilvl w:val="0"/>
          <w:numId w:val="1"/>
        </w:numPr>
        <w:tabs>
          <w:tab w:val="left" w:pos="284"/>
        </w:tabs>
        <w:spacing w:line="360" w:lineRule="auto"/>
        <w:ind w:left="0" w:right="51" w:firstLine="0"/>
        <w:jc w:val="both"/>
        <w:rPr>
          <w:rFonts w:ascii="Palatino Linotype" w:hAnsi="Palatino Linotype" w:cs="Arial"/>
        </w:rPr>
      </w:pPr>
      <w:r w:rsidRPr="001E47BF">
        <w:rPr>
          <w:rFonts w:ascii="Palatino Linotype" w:eastAsia="Palatino Linotype" w:hAnsi="Palatino Linotype" w:cs="Palatino Linotype"/>
        </w:rPr>
        <w:t xml:space="preserve">De lo anterior, se advierte que los </w:t>
      </w:r>
      <w:r w:rsidRPr="001E47BF">
        <w:rPr>
          <w:rFonts w:ascii="Palatino Linotype" w:hAnsi="Palatino Linotype" w:cs="Arial"/>
        </w:rPr>
        <w:t xml:space="preserve">Lineamientos consagran que los Municipios deben verificar, a través de su área de administración que, los servidores públicos que hagan uso de los vehículos oficiales cuenten con licencia de conducir vigente, lo que en el caso particular resulta de aplicabilidad para </w:t>
      </w:r>
      <w:r w:rsidRPr="001E47BF">
        <w:rPr>
          <w:rFonts w:ascii="Palatino Linotype" w:hAnsi="Palatino Linotype" w:cs="Arial"/>
          <w:b/>
        </w:rPr>
        <w:t xml:space="preserve">EL SUJETO OBLIGADO </w:t>
      </w:r>
      <w:r w:rsidRPr="001E47BF">
        <w:rPr>
          <w:rFonts w:ascii="Palatino Linotype" w:hAnsi="Palatino Linotype" w:cs="Arial"/>
        </w:rPr>
        <w:t>y debe de verificar que sus servidores públicos cuenten con licencia de conducir vigente.</w:t>
      </w:r>
    </w:p>
    <w:p w14:paraId="301194D7" w14:textId="77777777" w:rsidR="00F418CE" w:rsidRPr="001E47BF" w:rsidRDefault="00F418CE" w:rsidP="001E47BF">
      <w:pPr>
        <w:spacing w:line="360" w:lineRule="auto"/>
        <w:ind w:left="851" w:right="899"/>
        <w:jc w:val="both"/>
        <w:rPr>
          <w:rFonts w:ascii="Palatino Linotype" w:eastAsia="Palatino Linotype" w:hAnsi="Palatino Linotype" w:cs="Palatino Linotype"/>
          <w:i/>
        </w:rPr>
      </w:pPr>
    </w:p>
    <w:p w14:paraId="2D87C443" w14:textId="77777777" w:rsidR="00F418CE" w:rsidRPr="00ED3B5E" w:rsidRDefault="000B7C35" w:rsidP="001E47BF">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rPr>
      </w:pPr>
      <w:r w:rsidRPr="00ED3B5E">
        <w:rPr>
          <w:rFonts w:ascii="Palatino Linotype" w:hAnsi="Palatino Linotype"/>
          <w:color w:val="000000" w:themeColor="text1"/>
        </w:rPr>
        <w:t xml:space="preserve">Sin embargo, </w:t>
      </w:r>
      <w:r w:rsidRPr="00ED3B5E">
        <w:rPr>
          <w:rFonts w:ascii="Palatino Linotype" w:hAnsi="Palatino Linotype" w:cs="Arial"/>
        </w:rPr>
        <w:t>solo</w:t>
      </w:r>
      <w:r w:rsidRPr="00ED3B5E">
        <w:rPr>
          <w:rFonts w:ascii="Palatino Linotype" w:hAnsi="Palatino Linotype"/>
          <w:color w:val="000000" w:themeColor="text1"/>
        </w:rPr>
        <w:t xml:space="preserve"> las </w:t>
      </w:r>
      <w:r w:rsidRPr="00ED3B5E">
        <w:rPr>
          <w:rFonts w:ascii="Palatino Linotype" w:hAnsi="Palatino Linotype" w:cs="Arial"/>
        </w:rPr>
        <w:t>licencias</w:t>
      </w:r>
      <w:r w:rsidRPr="00ED3B5E">
        <w:rPr>
          <w:rFonts w:ascii="Palatino Linotype" w:hAnsi="Palatino Linotype"/>
          <w:color w:val="000000" w:themeColor="text1"/>
        </w:rPr>
        <w:t xml:space="preserve"> de conducir</w:t>
      </w:r>
      <w:r w:rsidR="00ED3B5E" w:rsidRPr="00ED3B5E">
        <w:rPr>
          <w:rFonts w:ascii="Palatino Linotype" w:hAnsi="Palatino Linotype"/>
          <w:color w:val="000000" w:themeColor="text1"/>
        </w:rPr>
        <w:t xml:space="preserve"> emitidas para la prestación de transporte publico pueden ser obtenidas vía acceso a la información pública</w:t>
      </w:r>
      <w:r w:rsidR="00ED3B5E" w:rsidRPr="00ED3B5E">
        <w:t xml:space="preserve"> </w:t>
      </w:r>
      <w:r w:rsidR="00ED3B5E" w:rsidRPr="00ED3B5E">
        <w:rPr>
          <w:rFonts w:ascii="Palatino Linotype" w:hAnsi="Palatino Linotype"/>
          <w:color w:val="000000" w:themeColor="text1"/>
        </w:rPr>
        <w:t xml:space="preserve">por corresponder a las autorizaciones o concesiones que permiten a una persona o empresa operar un servicio de transporte público (por ejemplo, taxis, autobuses o vehículos de carga), y no se consideran datos personales en el mismo sentido que las licencias de conducir individuales. Estas licencias son información pública, ya que están relacionadas con la regulación de actividades comerciales o públicas y no </w:t>
      </w:r>
      <w:r w:rsidR="00ED3B5E" w:rsidRPr="00ED3B5E">
        <w:rPr>
          <w:rFonts w:ascii="Palatino Linotype" w:hAnsi="Palatino Linotype"/>
          <w:color w:val="000000" w:themeColor="text1"/>
        </w:rPr>
        <w:lastRenderedPageBreak/>
        <w:t xml:space="preserve">con la privacidad de una persona, en esa tesitura es que la entrega de la información de referencia deberá versar únicamente respecto de licencias de conducir para la prestación de transporte público </w:t>
      </w:r>
      <w:r w:rsidR="00F418CE" w:rsidRPr="00ED3B5E">
        <w:rPr>
          <w:rFonts w:ascii="Palatino Linotype" w:hAnsi="Palatino Linotype"/>
          <w:color w:val="000000" w:themeColor="text1"/>
        </w:rPr>
        <w:t xml:space="preserve"> y</w:t>
      </w:r>
      <w:r w:rsidR="00ED3B5E">
        <w:rPr>
          <w:rFonts w:ascii="Palatino Linotype" w:hAnsi="Palatino Linotype"/>
          <w:color w:val="000000" w:themeColor="text1"/>
        </w:rPr>
        <w:t>,</w:t>
      </w:r>
      <w:r w:rsidR="00F418CE" w:rsidRPr="00ED3B5E">
        <w:rPr>
          <w:rFonts w:ascii="Palatino Linotype" w:hAnsi="Palatino Linotype"/>
          <w:color w:val="000000" w:themeColor="text1"/>
        </w:rPr>
        <w:t xml:space="preserve"> para el caso que luego de la búsqueda exhaustiva y razonable</w:t>
      </w:r>
      <w:r w:rsidR="001E47BF" w:rsidRPr="00ED3B5E">
        <w:rPr>
          <w:rFonts w:ascii="Palatino Linotype" w:hAnsi="Palatino Linotype"/>
          <w:color w:val="000000" w:themeColor="text1"/>
        </w:rPr>
        <w:t xml:space="preserve"> no se localice el soporte documental de referencia, bastara que lo haga del conocimiento del particular en términos del artículo 19 segundo párrafo de la ley de la materia.</w:t>
      </w:r>
    </w:p>
    <w:p w14:paraId="4C81151B" w14:textId="77777777" w:rsidR="00F418CE" w:rsidRPr="001E47BF" w:rsidRDefault="00F418CE" w:rsidP="001E47BF">
      <w:pPr>
        <w:pStyle w:val="Prrafodelista"/>
        <w:spacing w:line="360" w:lineRule="auto"/>
        <w:rPr>
          <w:rFonts w:ascii="Palatino Linotype" w:hAnsi="Palatino Linotype"/>
          <w:color w:val="000000" w:themeColor="text1"/>
        </w:rPr>
      </w:pPr>
    </w:p>
    <w:p w14:paraId="0F1393B0" w14:textId="77777777" w:rsidR="00406EEA" w:rsidRPr="001E47BF" w:rsidRDefault="00752DD7"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hAnsi="Palatino Linotype"/>
          <w:color w:val="000000" w:themeColor="text1"/>
        </w:rPr>
        <w:t xml:space="preserve">Del resto de información que no se acredita el cambio de modalidad, es de señalar que resultaría ocioso realizar un estudio pormenorizado de su fuente obligacional, </w:t>
      </w:r>
      <w:r w:rsidR="00AA7F29" w:rsidRPr="001E47BF">
        <w:rPr>
          <w:rFonts w:ascii="Palatino Linotype" w:hAnsi="Palatino Linotype"/>
          <w:color w:val="000000" w:themeColor="text1"/>
        </w:rPr>
        <w:t xml:space="preserve">toda vez que el </w:t>
      </w:r>
      <w:r w:rsidR="00AA7F29" w:rsidRPr="001E47BF">
        <w:rPr>
          <w:rFonts w:ascii="Palatino Linotype" w:hAnsi="Palatino Linotype"/>
          <w:b/>
          <w:color w:val="000000" w:themeColor="text1"/>
        </w:rPr>
        <w:t xml:space="preserve">SUJETO OBLIGADO </w:t>
      </w:r>
      <w:r w:rsidR="00AA7F29" w:rsidRPr="001E47BF">
        <w:rPr>
          <w:rFonts w:ascii="Palatino Linotype" w:hAnsi="Palatino Linotype"/>
          <w:color w:val="000000" w:themeColor="text1"/>
        </w:rPr>
        <w:t xml:space="preserve">asume </w:t>
      </w:r>
      <w:proofErr w:type="gramStart"/>
      <w:r w:rsidR="00AA7F29" w:rsidRPr="001E47BF">
        <w:rPr>
          <w:rFonts w:ascii="Palatino Linotype" w:hAnsi="Palatino Linotype"/>
          <w:color w:val="000000" w:themeColor="text1"/>
        </w:rPr>
        <w:t>que</w:t>
      </w:r>
      <w:proofErr w:type="gramEnd"/>
      <w:r w:rsidR="00AA7F29" w:rsidRPr="001E47BF">
        <w:rPr>
          <w:rFonts w:ascii="Palatino Linotype" w:hAnsi="Palatino Linotype"/>
          <w:color w:val="000000" w:themeColor="text1"/>
        </w:rPr>
        <w:t xml:space="preserve"> si la genera, posee y administra; tan es así que la pone a disposición del particular para su consulta directa, no obstante ello no es óbice para realizar las siguientes precisiones.</w:t>
      </w:r>
    </w:p>
    <w:p w14:paraId="7D158978" w14:textId="77777777" w:rsidR="00752DD7" w:rsidRPr="001E47BF" w:rsidRDefault="00752DD7" w:rsidP="001E47BF">
      <w:pPr>
        <w:pStyle w:val="Prrafodelista"/>
        <w:spacing w:line="360" w:lineRule="auto"/>
        <w:rPr>
          <w:rFonts w:ascii="Palatino Linotype" w:hAnsi="Palatino Linotype"/>
          <w:color w:val="000000" w:themeColor="text1"/>
        </w:rPr>
      </w:pPr>
    </w:p>
    <w:p w14:paraId="3E47CC30" w14:textId="77777777" w:rsidR="00D90B4C" w:rsidRPr="001E47BF" w:rsidRDefault="00D90B4C"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hAnsi="Palatino Linotype"/>
          <w:color w:val="000000" w:themeColor="text1"/>
        </w:rPr>
        <w:t>Respecto de los gafetes, es de referir, que el gafete de un servidor público es una identificación oficial que deben portar los empleados o servidores públicos que trabajan para una entidad gubernamental o una dependencia pública, este documento generalmente contiene información como:</w:t>
      </w:r>
    </w:p>
    <w:p w14:paraId="63711032" w14:textId="77777777" w:rsidR="00D90B4C" w:rsidRPr="001E47BF" w:rsidRDefault="00D90B4C" w:rsidP="001E47BF">
      <w:pPr>
        <w:pStyle w:val="Prrafodelista"/>
        <w:tabs>
          <w:tab w:val="left" w:pos="0"/>
        </w:tabs>
        <w:spacing w:line="360" w:lineRule="auto"/>
        <w:ind w:left="502" w:right="49"/>
        <w:jc w:val="both"/>
        <w:rPr>
          <w:rFonts w:ascii="Palatino Linotype" w:hAnsi="Palatino Linotype"/>
          <w:color w:val="000000" w:themeColor="text1"/>
        </w:rPr>
      </w:pPr>
    </w:p>
    <w:p w14:paraId="0387484D" w14:textId="77777777" w:rsidR="00D90B4C" w:rsidRPr="001E47BF" w:rsidRDefault="00D90B4C" w:rsidP="001E47BF">
      <w:pPr>
        <w:pStyle w:val="Prrafodelista"/>
        <w:numPr>
          <w:ilvl w:val="0"/>
          <w:numId w:val="20"/>
        </w:numPr>
        <w:tabs>
          <w:tab w:val="left" w:pos="0"/>
        </w:tabs>
        <w:spacing w:line="360" w:lineRule="auto"/>
        <w:ind w:right="49"/>
        <w:jc w:val="both"/>
        <w:rPr>
          <w:rFonts w:ascii="Palatino Linotype" w:hAnsi="Palatino Linotype"/>
          <w:color w:val="000000" w:themeColor="text1"/>
        </w:rPr>
      </w:pPr>
      <w:r w:rsidRPr="001E47BF">
        <w:rPr>
          <w:rFonts w:ascii="Palatino Linotype" w:hAnsi="Palatino Linotype"/>
          <w:color w:val="000000" w:themeColor="text1"/>
        </w:rPr>
        <w:t>Nombre completo del servidor público.</w:t>
      </w:r>
    </w:p>
    <w:p w14:paraId="77ED684B" w14:textId="77777777" w:rsidR="00D90B4C" w:rsidRPr="001E47BF" w:rsidRDefault="00D90B4C" w:rsidP="001E47BF">
      <w:pPr>
        <w:pStyle w:val="Prrafodelista"/>
        <w:numPr>
          <w:ilvl w:val="0"/>
          <w:numId w:val="20"/>
        </w:numPr>
        <w:tabs>
          <w:tab w:val="left" w:pos="0"/>
        </w:tabs>
        <w:spacing w:line="360" w:lineRule="auto"/>
        <w:ind w:right="49"/>
        <w:jc w:val="both"/>
        <w:rPr>
          <w:rFonts w:ascii="Palatino Linotype" w:hAnsi="Palatino Linotype"/>
          <w:color w:val="000000" w:themeColor="text1"/>
        </w:rPr>
      </w:pPr>
      <w:r w:rsidRPr="001E47BF">
        <w:rPr>
          <w:rFonts w:ascii="Palatino Linotype" w:hAnsi="Palatino Linotype"/>
          <w:color w:val="000000" w:themeColor="text1"/>
        </w:rPr>
        <w:t>Cargo o puesto que desempeña.</w:t>
      </w:r>
    </w:p>
    <w:p w14:paraId="69C6F988" w14:textId="77777777" w:rsidR="00D90B4C" w:rsidRPr="001E47BF" w:rsidRDefault="00D90B4C" w:rsidP="001E47BF">
      <w:pPr>
        <w:pStyle w:val="Prrafodelista"/>
        <w:numPr>
          <w:ilvl w:val="0"/>
          <w:numId w:val="20"/>
        </w:numPr>
        <w:tabs>
          <w:tab w:val="left" w:pos="0"/>
        </w:tabs>
        <w:spacing w:line="360" w:lineRule="auto"/>
        <w:ind w:right="49"/>
        <w:jc w:val="both"/>
        <w:rPr>
          <w:rFonts w:ascii="Palatino Linotype" w:hAnsi="Palatino Linotype"/>
          <w:color w:val="000000" w:themeColor="text1"/>
        </w:rPr>
      </w:pPr>
      <w:r w:rsidRPr="001E47BF">
        <w:rPr>
          <w:rFonts w:ascii="Palatino Linotype" w:hAnsi="Palatino Linotype"/>
          <w:color w:val="000000" w:themeColor="text1"/>
        </w:rPr>
        <w:t>Nombre de la institución o dependencia donde trabaja.</w:t>
      </w:r>
    </w:p>
    <w:p w14:paraId="115FD304" w14:textId="77777777" w:rsidR="00D90B4C" w:rsidRPr="001E47BF" w:rsidRDefault="00D90B4C" w:rsidP="001E47BF">
      <w:pPr>
        <w:pStyle w:val="Prrafodelista"/>
        <w:numPr>
          <w:ilvl w:val="0"/>
          <w:numId w:val="20"/>
        </w:numPr>
        <w:tabs>
          <w:tab w:val="left" w:pos="0"/>
        </w:tabs>
        <w:spacing w:line="360" w:lineRule="auto"/>
        <w:ind w:right="49"/>
        <w:jc w:val="both"/>
        <w:rPr>
          <w:rFonts w:ascii="Palatino Linotype" w:hAnsi="Palatino Linotype"/>
          <w:color w:val="000000" w:themeColor="text1"/>
        </w:rPr>
      </w:pPr>
      <w:r w:rsidRPr="001E47BF">
        <w:rPr>
          <w:rFonts w:ascii="Palatino Linotype" w:hAnsi="Palatino Linotype"/>
          <w:color w:val="000000" w:themeColor="text1"/>
        </w:rPr>
        <w:t>Fotografía del titular.</w:t>
      </w:r>
    </w:p>
    <w:p w14:paraId="242EF68E" w14:textId="77777777" w:rsidR="00D90B4C" w:rsidRPr="001E47BF" w:rsidRDefault="00D90B4C" w:rsidP="001E47BF">
      <w:pPr>
        <w:pStyle w:val="Prrafodelista"/>
        <w:numPr>
          <w:ilvl w:val="0"/>
          <w:numId w:val="20"/>
        </w:numPr>
        <w:tabs>
          <w:tab w:val="left" w:pos="0"/>
        </w:tabs>
        <w:spacing w:line="360" w:lineRule="auto"/>
        <w:ind w:right="49"/>
        <w:jc w:val="both"/>
        <w:rPr>
          <w:rFonts w:ascii="Palatino Linotype" w:hAnsi="Palatino Linotype"/>
          <w:color w:val="000000" w:themeColor="text1"/>
        </w:rPr>
      </w:pPr>
      <w:r w:rsidRPr="001E47BF">
        <w:rPr>
          <w:rFonts w:ascii="Palatino Linotype" w:hAnsi="Palatino Linotype"/>
          <w:color w:val="000000" w:themeColor="text1"/>
        </w:rPr>
        <w:t>Número de identificación o folio único.</w:t>
      </w:r>
    </w:p>
    <w:p w14:paraId="38B55E9B" w14:textId="77777777" w:rsidR="00D90B4C" w:rsidRPr="001E47BF" w:rsidRDefault="00D90B4C" w:rsidP="001E47BF">
      <w:pPr>
        <w:pStyle w:val="Prrafodelista"/>
        <w:numPr>
          <w:ilvl w:val="0"/>
          <w:numId w:val="20"/>
        </w:numPr>
        <w:tabs>
          <w:tab w:val="left" w:pos="0"/>
        </w:tabs>
        <w:spacing w:line="360" w:lineRule="auto"/>
        <w:ind w:right="49"/>
        <w:jc w:val="both"/>
        <w:rPr>
          <w:rFonts w:ascii="Palatino Linotype" w:hAnsi="Palatino Linotype"/>
          <w:color w:val="000000" w:themeColor="text1"/>
        </w:rPr>
      </w:pPr>
      <w:r w:rsidRPr="001E47BF">
        <w:rPr>
          <w:rFonts w:ascii="Palatino Linotype" w:hAnsi="Palatino Linotype"/>
          <w:color w:val="000000" w:themeColor="text1"/>
        </w:rPr>
        <w:t>Logos o emblemas del gobierno o de la institución.</w:t>
      </w:r>
    </w:p>
    <w:p w14:paraId="20FB42EB" w14:textId="77777777" w:rsidR="00752DD7" w:rsidRPr="001E47BF" w:rsidRDefault="00D90B4C" w:rsidP="001E47BF">
      <w:pPr>
        <w:pStyle w:val="Prrafodelista"/>
        <w:numPr>
          <w:ilvl w:val="0"/>
          <w:numId w:val="20"/>
        </w:numPr>
        <w:tabs>
          <w:tab w:val="left" w:pos="0"/>
        </w:tabs>
        <w:spacing w:line="360" w:lineRule="auto"/>
        <w:ind w:right="49"/>
        <w:jc w:val="both"/>
        <w:rPr>
          <w:rFonts w:ascii="Palatino Linotype" w:hAnsi="Palatino Linotype"/>
          <w:color w:val="000000" w:themeColor="text1"/>
        </w:rPr>
      </w:pPr>
      <w:r w:rsidRPr="001E47BF">
        <w:rPr>
          <w:rFonts w:ascii="Palatino Linotype" w:hAnsi="Palatino Linotype"/>
          <w:color w:val="000000" w:themeColor="text1"/>
        </w:rPr>
        <w:lastRenderedPageBreak/>
        <w:t>El gafete sirve para acreditar la identidad del servidor público y su autoridad en el desempeño de sus funciones. Es útil para garantizar la transparencia y permitir que los ciudadanos puedan identificar a los empleados públicos en actividades oficiales.</w:t>
      </w:r>
    </w:p>
    <w:p w14:paraId="6242E658" w14:textId="77777777" w:rsidR="00D90B4C" w:rsidRPr="001E47BF" w:rsidRDefault="00D90B4C" w:rsidP="001E47BF">
      <w:pPr>
        <w:pStyle w:val="Prrafodelista"/>
        <w:spacing w:line="360" w:lineRule="auto"/>
        <w:rPr>
          <w:rFonts w:ascii="Palatino Linotype" w:hAnsi="Palatino Linotype"/>
          <w:color w:val="000000" w:themeColor="text1"/>
        </w:rPr>
      </w:pPr>
    </w:p>
    <w:p w14:paraId="3B8BA7EB" w14:textId="77777777" w:rsidR="000D18F5" w:rsidRPr="001E47BF" w:rsidRDefault="00D90B4C"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Para el caso del Ayuntamiento de Almoloya de Juárez, la Dirección de Administración es la encargada de emitir dicho documento, de conformidad a su Bando Municipal vigente para el año 2017, </w:t>
      </w:r>
      <w:r w:rsidR="008A6244" w:rsidRPr="001E47BF">
        <w:rPr>
          <w:rFonts w:ascii="Palatino Linotype" w:eastAsia="Palatino Linotype" w:hAnsi="Palatino Linotype" w:cs="Palatino Linotype"/>
          <w:color w:val="000000" w:themeColor="text1"/>
        </w:rPr>
        <w:t>uno de los ejercicios de los cuales se requiere la información, como se aprecia:</w:t>
      </w:r>
    </w:p>
    <w:p w14:paraId="77B5B610" w14:textId="77777777" w:rsidR="008A6244" w:rsidRPr="001E47BF" w:rsidRDefault="008A6244" w:rsidP="001E47BF">
      <w:pPr>
        <w:tabs>
          <w:tab w:val="left" w:pos="0"/>
        </w:tabs>
        <w:spacing w:line="360" w:lineRule="auto"/>
        <w:ind w:right="49"/>
        <w:jc w:val="both"/>
        <w:rPr>
          <w:rFonts w:ascii="Palatino Linotype" w:eastAsia="Palatino Linotype" w:hAnsi="Palatino Linotype" w:cs="Palatino Linotype"/>
          <w:color w:val="000000" w:themeColor="text1"/>
        </w:rPr>
      </w:pPr>
    </w:p>
    <w:p w14:paraId="11167FE6" w14:textId="77777777" w:rsidR="008A6244" w:rsidRPr="001E47BF" w:rsidRDefault="008A6244" w:rsidP="001E47BF">
      <w:pPr>
        <w:spacing w:line="360" w:lineRule="auto"/>
        <w:ind w:left="426"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“Artículo 51. El Ayuntamiento a través de la Dirección de Administración, ejercerá las siguientes funciones: </w:t>
      </w:r>
    </w:p>
    <w:p w14:paraId="2735463D" w14:textId="77777777" w:rsidR="008A6244" w:rsidRPr="001E47BF" w:rsidRDefault="008A6244" w:rsidP="001E47BF">
      <w:pPr>
        <w:spacing w:line="360" w:lineRule="auto"/>
        <w:ind w:left="426"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41D46807" w14:textId="77777777" w:rsidR="008A6244" w:rsidRPr="001E47BF" w:rsidRDefault="008A6244" w:rsidP="001E47BF">
      <w:pPr>
        <w:spacing w:line="360" w:lineRule="auto"/>
        <w:ind w:left="426"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XV. Elaborar el documento de identificación oficial (</w:t>
      </w:r>
      <w:r w:rsidRPr="001E47BF">
        <w:rPr>
          <w:rFonts w:ascii="Palatino Linotype" w:eastAsia="Palatino Linotype" w:hAnsi="Palatino Linotype" w:cs="Palatino Linotype"/>
          <w:b/>
          <w:i/>
          <w:color w:val="000000" w:themeColor="text1"/>
        </w:rPr>
        <w:t>credenciales o gafetes</w:t>
      </w:r>
      <w:r w:rsidRPr="001E47BF">
        <w:rPr>
          <w:rFonts w:ascii="Palatino Linotype" w:eastAsia="Palatino Linotype" w:hAnsi="Palatino Linotype" w:cs="Palatino Linotype"/>
          <w:i/>
          <w:color w:val="000000" w:themeColor="text1"/>
        </w:rPr>
        <w:t xml:space="preserve">) a los servidores públicos del Municipio, de acuerdo a la normatividad vigente; y Desarrollar las demás funciones inherentes al área de su competencia. </w:t>
      </w:r>
    </w:p>
    <w:p w14:paraId="0CA7B488" w14:textId="77777777" w:rsidR="008A6244" w:rsidRPr="001E47BF" w:rsidRDefault="008A6244" w:rsidP="001E47BF">
      <w:pPr>
        <w:spacing w:line="360" w:lineRule="auto"/>
        <w:ind w:left="426"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18C56CAC" w14:textId="77777777" w:rsidR="000D18F5" w:rsidRPr="001E47BF" w:rsidRDefault="000D18F5"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68E6BCDA"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 xml:space="preserve">Ahora bien, como se señaló, puede contener </w:t>
      </w:r>
      <w:r w:rsidR="00F10F3F" w:rsidRPr="001E47BF">
        <w:rPr>
          <w:rFonts w:ascii="Palatino Linotype" w:hAnsi="Palatino Linotype" w:cs="Tahoma"/>
          <w:bCs/>
          <w:iCs/>
          <w:color w:val="000000" w:themeColor="text1"/>
        </w:rPr>
        <w:t xml:space="preserve">diversos datos personales; por lo </w:t>
      </w:r>
      <w:proofErr w:type="gramStart"/>
      <w:r w:rsidR="00F10F3F" w:rsidRPr="001E47BF">
        <w:rPr>
          <w:rFonts w:ascii="Palatino Linotype" w:hAnsi="Palatino Linotype" w:cs="Tahoma"/>
          <w:bCs/>
          <w:iCs/>
          <w:color w:val="000000" w:themeColor="text1"/>
        </w:rPr>
        <w:t>que</w:t>
      </w:r>
      <w:proofErr w:type="gramEnd"/>
      <w:r w:rsidRPr="001E47BF">
        <w:rPr>
          <w:rFonts w:ascii="Palatino Linotype" w:hAnsi="Palatino Linotype" w:cs="Tahoma"/>
          <w:bCs/>
          <w:iCs/>
          <w:color w:val="000000" w:themeColor="text1"/>
        </w:rPr>
        <w:t xml:space="preserve"> </w:t>
      </w:r>
      <w:r w:rsidR="00F10F3F" w:rsidRPr="001E47BF">
        <w:rPr>
          <w:rFonts w:ascii="Palatino Linotype" w:hAnsi="Palatino Linotype" w:cs="Tahoma"/>
          <w:bCs/>
          <w:iCs/>
          <w:color w:val="000000" w:themeColor="text1"/>
        </w:rPr>
        <w:t>p</w:t>
      </w:r>
      <w:r w:rsidRPr="001E47BF">
        <w:rPr>
          <w:rFonts w:ascii="Palatino Linotype" w:hAnsi="Palatino Linotype" w:cs="Tahoma"/>
          <w:bCs/>
          <w:iCs/>
          <w:color w:val="000000" w:themeColor="text1"/>
        </w:rPr>
        <w:t xml:space="preserve">ara </w:t>
      </w:r>
      <w:r w:rsidRPr="001E47BF">
        <w:rPr>
          <w:rFonts w:ascii="Palatino Linotype" w:eastAsia="Palatino Linotype" w:hAnsi="Palatino Linotype" w:cs="Palatino Linotype"/>
          <w:color w:val="000000" w:themeColor="text1"/>
        </w:rPr>
        <w:t>determinar</w:t>
      </w:r>
      <w:r w:rsidRPr="001E47BF">
        <w:rPr>
          <w:rFonts w:ascii="Palatino Linotype" w:hAnsi="Palatino Linotype" w:cs="Tahoma"/>
          <w:bCs/>
          <w:iCs/>
          <w:color w:val="000000" w:themeColor="text1"/>
        </w:rPr>
        <w:t xml:space="preserve">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w:t>
      </w:r>
      <w:r w:rsidRPr="001E47BF">
        <w:rPr>
          <w:rFonts w:ascii="Palatino Linotype" w:hAnsi="Palatino Linotype" w:cs="Tahoma"/>
          <w:bCs/>
          <w:iCs/>
          <w:color w:val="000000" w:themeColor="text1"/>
        </w:rPr>
        <w:lastRenderedPageBreak/>
        <w:t>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6E7E423"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392816F7"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205CC22"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43751C5A"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ECD8707"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2DC20BAF"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8470109"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26FF5C2F"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2D804D78"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2E28B8A1"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lang w:val="es-ES"/>
        </w:rPr>
      </w:pPr>
      <w:r w:rsidRPr="001E47BF">
        <w:rPr>
          <w:rFonts w:ascii="Palatino Linotype" w:hAnsi="Palatino Linotype" w:cs="Tahoma"/>
          <w:bCs/>
          <w:iCs/>
          <w:color w:val="000000" w:themeColor="text1"/>
        </w:rPr>
        <w:t xml:space="preserve">Asimismo, en el artículo 145 de la Ley de Transparencia y Acceso a la Información Pública del Estado de México y Municipios, prevé que para que los Sujetos Obligados </w:t>
      </w:r>
      <w:r w:rsidRPr="001E47BF">
        <w:rPr>
          <w:rFonts w:ascii="Palatino Linotype" w:hAnsi="Palatino Linotype" w:cs="Tahoma"/>
          <w:bCs/>
          <w:iCs/>
          <w:color w:val="000000" w:themeColor="text1"/>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1E47BF">
        <w:rPr>
          <w:rFonts w:ascii="Palatino Linotype" w:hAnsi="Palatino Linotype" w:cs="Tahoma"/>
          <w:bCs/>
          <w:iCs/>
          <w:color w:val="000000" w:themeColor="text1"/>
          <w:lang w:val="es-ES"/>
        </w:rPr>
        <w:t>ii</w:t>
      </w:r>
      <w:proofErr w:type="spellEnd"/>
      <w:r w:rsidRPr="001E47BF">
        <w:rPr>
          <w:rFonts w:ascii="Palatino Linotype" w:hAnsi="Palatino Linotype" w:cs="Tahoma"/>
          <w:bCs/>
          <w:iCs/>
          <w:color w:val="000000" w:themeColor="text1"/>
          <w:lang w:val="es-ES"/>
        </w:rPr>
        <w:t xml:space="preserve">) por ley tenga el carácter de pública, </w:t>
      </w:r>
      <w:proofErr w:type="spellStart"/>
      <w:r w:rsidRPr="001E47BF">
        <w:rPr>
          <w:rFonts w:ascii="Palatino Linotype" w:hAnsi="Palatino Linotype" w:cs="Tahoma"/>
          <w:bCs/>
          <w:iCs/>
          <w:color w:val="000000" w:themeColor="text1"/>
          <w:lang w:val="es-ES"/>
        </w:rPr>
        <w:t>iii</w:t>
      </w:r>
      <w:proofErr w:type="spellEnd"/>
      <w:r w:rsidRPr="001E47BF">
        <w:rPr>
          <w:rFonts w:ascii="Palatino Linotype" w:hAnsi="Palatino Linotype" w:cs="Tahoma"/>
          <w:bCs/>
          <w:iCs/>
          <w:color w:val="000000" w:themeColor="text1"/>
          <w:lang w:val="es-ES"/>
        </w:rPr>
        <w:t xml:space="preserve">) exista una orden judicial, </w:t>
      </w:r>
      <w:proofErr w:type="spellStart"/>
      <w:r w:rsidRPr="001E47BF">
        <w:rPr>
          <w:rFonts w:ascii="Palatino Linotype" w:hAnsi="Palatino Linotype" w:cs="Tahoma"/>
          <w:bCs/>
          <w:iCs/>
          <w:color w:val="000000" w:themeColor="text1"/>
          <w:lang w:val="es-ES"/>
        </w:rPr>
        <w:t>iv</w:t>
      </w:r>
      <w:proofErr w:type="spellEnd"/>
      <w:r w:rsidRPr="001E47BF">
        <w:rPr>
          <w:rFonts w:ascii="Palatino Linotype" w:hAnsi="Palatino Linotype" w:cs="Tahoma"/>
          <w:bCs/>
          <w:iCs/>
          <w:color w:val="000000" w:themeColor="text1"/>
          <w:lang w:val="es-ES"/>
        </w:rPr>
        <w:t>) por razones de seguridad nacional y salubridad general o v) para proteger los derechos de terceros o cuando se transmita entre sujetos obligados en términos de los tratados y los acuerdos interinstitucionales.</w:t>
      </w:r>
    </w:p>
    <w:p w14:paraId="6B3FCFA1"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0A0D36D9"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lang w:val="es-ES"/>
        </w:rPr>
      </w:pPr>
      <w:r w:rsidRPr="001E47BF">
        <w:rPr>
          <w:rFonts w:ascii="Palatino Linotype" w:hAnsi="Palatino Linotype" w:cs="Tahoma"/>
          <w:bCs/>
          <w:iCs/>
          <w:color w:val="000000" w:themeColor="text1"/>
          <w:lang w:val="es-ES"/>
        </w:rPr>
        <w:t xml:space="preserve">En </w:t>
      </w:r>
      <w:r w:rsidRPr="001E47BF">
        <w:rPr>
          <w:rFonts w:ascii="Palatino Linotype" w:hAnsi="Palatino Linotype" w:cs="Tahoma"/>
          <w:bCs/>
          <w:iCs/>
          <w:color w:val="000000" w:themeColor="text1"/>
        </w:rPr>
        <w:t>términos</w:t>
      </w:r>
      <w:r w:rsidRPr="001E47BF">
        <w:rPr>
          <w:rFonts w:ascii="Palatino Linotype" w:hAnsi="Palatino Linotype" w:cs="Tahoma"/>
          <w:bCs/>
          <w:iCs/>
          <w:color w:val="000000" w:themeColor="text1"/>
          <w:lang w:val="es-ES"/>
        </w:rPr>
        <w:t xml:space="preserve"> de lo expuesto, la documentación y aquellos datos que se consideren confidenciales, serán una limitante del derecho de acceso a la información, siempre y cuando:</w:t>
      </w:r>
    </w:p>
    <w:p w14:paraId="37FDD0EA" w14:textId="77777777" w:rsidR="00093316" w:rsidRPr="001E47BF" w:rsidRDefault="00093316" w:rsidP="001E47BF">
      <w:pPr>
        <w:spacing w:line="360" w:lineRule="auto"/>
        <w:ind w:right="-93"/>
        <w:jc w:val="both"/>
        <w:rPr>
          <w:rFonts w:ascii="Palatino Linotype" w:hAnsi="Palatino Linotype" w:cs="Tahoma"/>
          <w:bCs/>
          <w:iCs/>
          <w:color w:val="000000" w:themeColor="text1"/>
          <w:lang w:val="es-ES"/>
        </w:rPr>
      </w:pPr>
    </w:p>
    <w:p w14:paraId="1F446FAF" w14:textId="77777777" w:rsidR="00093316" w:rsidRPr="001E47BF" w:rsidRDefault="00093316" w:rsidP="001E47BF">
      <w:pPr>
        <w:numPr>
          <w:ilvl w:val="0"/>
          <w:numId w:val="18"/>
        </w:numPr>
        <w:spacing w:line="360" w:lineRule="auto"/>
        <w:ind w:right="-93"/>
        <w:jc w:val="both"/>
        <w:rPr>
          <w:rFonts w:ascii="Palatino Linotype" w:hAnsi="Palatino Linotype" w:cs="Tahoma"/>
          <w:bCs/>
          <w:iCs/>
          <w:color w:val="000000" w:themeColor="text1"/>
          <w:lang w:val="es-ES"/>
        </w:rPr>
      </w:pPr>
      <w:r w:rsidRPr="001E47BF">
        <w:rPr>
          <w:rFonts w:ascii="Palatino Linotype" w:hAnsi="Palatino Linotype" w:cs="Tahoma"/>
          <w:bCs/>
          <w:iCs/>
          <w:color w:val="000000" w:themeColor="text1"/>
          <w:lang w:val="es-ES"/>
        </w:rPr>
        <w:t xml:space="preserve">Se trate de datos personales o información privada; esto es, información concerniente a una persona física o jurídico colectiva y que esta sea identificada o identificable. </w:t>
      </w:r>
    </w:p>
    <w:p w14:paraId="1F7D5BC7" w14:textId="77777777" w:rsidR="00093316" w:rsidRPr="001E47BF" w:rsidRDefault="00093316" w:rsidP="001E47BF">
      <w:pPr>
        <w:spacing w:line="360" w:lineRule="auto"/>
        <w:ind w:right="-93"/>
        <w:jc w:val="both"/>
        <w:rPr>
          <w:rFonts w:ascii="Palatino Linotype" w:hAnsi="Palatino Linotype" w:cs="Tahoma"/>
          <w:bCs/>
          <w:iCs/>
          <w:color w:val="000000" w:themeColor="text1"/>
          <w:lang w:val="es-ES"/>
        </w:rPr>
      </w:pPr>
    </w:p>
    <w:p w14:paraId="2736948C" w14:textId="77777777" w:rsidR="00093316" w:rsidRPr="001E47BF" w:rsidRDefault="00093316" w:rsidP="001E47BF">
      <w:pPr>
        <w:numPr>
          <w:ilvl w:val="0"/>
          <w:numId w:val="18"/>
        </w:numPr>
        <w:spacing w:line="360" w:lineRule="auto"/>
        <w:ind w:right="-93"/>
        <w:jc w:val="both"/>
        <w:rPr>
          <w:rFonts w:ascii="Palatino Linotype" w:hAnsi="Palatino Linotype" w:cs="Tahoma"/>
          <w:bCs/>
          <w:iCs/>
          <w:color w:val="000000" w:themeColor="text1"/>
          <w:lang w:val="es-ES"/>
        </w:rPr>
      </w:pPr>
      <w:r w:rsidRPr="001E47BF">
        <w:rPr>
          <w:rFonts w:ascii="Palatino Linotype" w:hAnsi="Palatino Linotype" w:cs="Tahoma"/>
          <w:bCs/>
          <w:iCs/>
          <w:color w:val="000000" w:themeColor="text1"/>
          <w:lang w:val="es-ES"/>
        </w:rPr>
        <w:t xml:space="preserve">Para la difusión de los datos, se requiera el consentimiento del titular. </w:t>
      </w:r>
    </w:p>
    <w:p w14:paraId="73ED7BA0"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78AC8EE0"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 xml:space="preserve">En ese orden de ideas, de conformidad con el artículo 3°, fracción IX, de la Ley de Transparencia y Acceso a la Información Pública del Estado de México y Municipios, con </w:t>
      </w:r>
      <w:r w:rsidRPr="001E47BF">
        <w:rPr>
          <w:rFonts w:ascii="Palatino Linotype" w:hAnsi="Palatino Linotype" w:cs="Tahoma"/>
          <w:bCs/>
          <w:iCs/>
          <w:color w:val="000000" w:themeColor="text1"/>
          <w:lang w:val="es-ES"/>
        </w:rPr>
        <w:t>relación</w:t>
      </w:r>
      <w:r w:rsidRPr="001E47BF">
        <w:rPr>
          <w:rFonts w:ascii="Palatino Linotype" w:hAnsi="Palatino Linotype" w:cs="Tahoma"/>
          <w:bCs/>
          <w:iCs/>
          <w:color w:val="000000" w:themeColor="text1"/>
        </w:rPr>
        <w:t xml:space="preserve">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EF21AFE"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7902403C"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Además, en el artículo 5° de dicho ordenamiento jurídico, establece que es la Ley aplicable para todo tratamiento de datos personales.</w:t>
      </w:r>
    </w:p>
    <w:p w14:paraId="66674650"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23016978"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837E47C"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63450BE3"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 xml:space="preserve">Por tales situaciones, un dato personal es cualquier información que pueda hacer a una persona física identificada e identificable, </w:t>
      </w:r>
      <w:r w:rsidRPr="001E47BF">
        <w:rPr>
          <w:rFonts w:ascii="Palatino Linotype" w:hAnsi="Palatino Linotype" w:cs="Tahoma"/>
          <w:b/>
          <w:bCs/>
          <w:iCs/>
          <w:color w:val="000000" w:themeColor="text1"/>
        </w:rPr>
        <w:t>como su nombre</w:t>
      </w:r>
      <w:r w:rsidRPr="001E47BF">
        <w:rPr>
          <w:rFonts w:ascii="Palatino Linotype" w:hAnsi="Palatino Linotype" w:cs="Tahoma"/>
          <w:bCs/>
          <w:iCs/>
          <w:color w:val="000000" w:themeColor="text1"/>
        </w:rPr>
        <w:t xml:space="preserve"> o imagen. </w:t>
      </w:r>
      <w:r w:rsidRPr="001E47BF">
        <w:rPr>
          <w:rFonts w:ascii="Palatino Linotype" w:hAnsi="Palatino Linotype" w:cs="Tahoma"/>
          <w:bCs/>
          <w:iCs/>
          <w:color w:val="000000" w:themeColor="text1"/>
        </w:rPr>
        <w:lastRenderedPageBreak/>
        <w:t>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AE5EF0F"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12110C5C"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3313ED47"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1E829E0D"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De tal suerte, las instituciones públicas tienen la doble responsabilidad, por un lado, de proteger los datos personales y por otro, darles publicidad cuando la relevancia de esos datos sea de interés público.</w:t>
      </w:r>
    </w:p>
    <w:p w14:paraId="13F629B9"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65AB5F3E"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bCs/>
          <w:iCs/>
          <w:color w:val="000000" w:themeColor="text1"/>
        </w:rPr>
      </w:pPr>
      <w:r w:rsidRPr="001E47BF">
        <w:rPr>
          <w:rFonts w:ascii="Palatino Linotype" w:hAnsi="Palatino Linotype" w:cs="Tahoma"/>
          <w:bCs/>
          <w:iCs/>
          <w:color w:val="000000" w:themeColor="text1"/>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w:t>
      </w:r>
      <w:r w:rsidRPr="001E47BF">
        <w:rPr>
          <w:rFonts w:ascii="Palatino Linotype" w:hAnsi="Palatino Linotype" w:cs="Tahoma"/>
          <w:bCs/>
          <w:iCs/>
          <w:color w:val="000000" w:themeColor="text1"/>
        </w:rPr>
        <w:lastRenderedPageBreak/>
        <w:t>que necesariamente está vinculada con datos personales, que pierden la protección en beneficio del interés público (no por eso dejan de ser datos personales, sólo que no están protegidos en la confidencialidad).</w:t>
      </w:r>
    </w:p>
    <w:p w14:paraId="7A71C0D6" w14:textId="77777777" w:rsidR="00093316" w:rsidRPr="001E47BF" w:rsidRDefault="00093316" w:rsidP="001E47BF">
      <w:pPr>
        <w:spacing w:line="360" w:lineRule="auto"/>
        <w:ind w:right="-93"/>
        <w:jc w:val="both"/>
        <w:rPr>
          <w:rFonts w:ascii="Palatino Linotype" w:hAnsi="Palatino Linotype" w:cs="Tahoma"/>
          <w:bCs/>
          <w:iCs/>
          <w:color w:val="000000" w:themeColor="text1"/>
        </w:rPr>
      </w:pPr>
    </w:p>
    <w:p w14:paraId="78FFC07C" w14:textId="77777777" w:rsidR="00093316" w:rsidRPr="001E47BF" w:rsidRDefault="00093316" w:rsidP="001E47BF">
      <w:pPr>
        <w:pStyle w:val="Prrafodelista"/>
        <w:numPr>
          <w:ilvl w:val="0"/>
          <w:numId w:val="1"/>
        </w:numPr>
        <w:tabs>
          <w:tab w:val="left" w:pos="0"/>
        </w:tabs>
        <w:spacing w:line="360" w:lineRule="auto"/>
        <w:ind w:left="0" w:right="49" w:firstLine="0"/>
        <w:jc w:val="both"/>
        <w:rPr>
          <w:rFonts w:ascii="Palatino Linotype" w:hAnsi="Palatino Linotype" w:cs="Tahoma"/>
          <w:color w:val="000000" w:themeColor="text1"/>
        </w:rPr>
      </w:pPr>
      <w:r w:rsidRPr="001E47BF">
        <w:rPr>
          <w:rFonts w:ascii="Palatino Linotype" w:hAnsi="Palatino Linotype" w:cs="Tahoma"/>
          <w:bCs/>
          <w:iCs/>
          <w:color w:val="000000" w:themeColor="text1"/>
        </w:rPr>
        <w:t>Bajo este esquema,</w:t>
      </w:r>
      <w:r w:rsidRPr="001E47BF">
        <w:rPr>
          <w:rFonts w:ascii="Palatino Linotype" w:hAnsi="Palatino Linotype"/>
          <w:color w:val="000000" w:themeColor="text1"/>
        </w:rPr>
        <w:t xml:space="preserve"> se analizan los datos personales eliminados en función de los documentos entregados en la respuesta</w:t>
      </w:r>
      <w:r w:rsidRPr="001E47BF">
        <w:rPr>
          <w:rFonts w:ascii="Palatino Linotype" w:hAnsi="Palatino Linotype" w:cs="Tahoma"/>
          <w:bCs/>
          <w:iCs/>
          <w:color w:val="000000" w:themeColor="text1"/>
        </w:rPr>
        <w:t xml:space="preserve">: </w:t>
      </w:r>
    </w:p>
    <w:p w14:paraId="068840DF" w14:textId="77777777" w:rsidR="00093316" w:rsidRPr="001E47BF" w:rsidRDefault="00093316" w:rsidP="001E47BF">
      <w:pPr>
        <w:spacing w:line="360" w:lineRule="auto"/>
        <w:jc w:val="both"/>
        <w:rPr>
          <w:rFonts w:ascii="Palatino Linotype" w:hAnsi="Palatino Linotype"/>
          <w:b/>
          <w:caps/>
          <w:noProof/>
          <w:color w:val="000000" w:themeColor="text1"/>
          <w:lang w:eastAsia="es-MX"/>
        </w:rPr>
      </w:pPr>
    </w:p>
    <w:p w14:paraId="342D6D2D" w14:textId="77777777" w:rsidR="00452144" w:rsidRPr="001E47BF" w:rsidRDefault="00093316"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hAnsi="Palatino Linotype"/>
          <w:b/>
          <w:noProof/>
          <w:color w:val="000000" w:themeColor="text1"/>
          <w:lang w:eastAsia="es-MX"/>
        </w:rPr>
        <w:t>Fotografía.</w:t>
      </w:r>
      <w:r w:rsidR="00F10F3F" w:rsidRPr="001E47BF">
        <w:rPr>
          <w:rFonts w:ascii="Palatino Linotype" w:hAnsi="Palatino Linotype"/>
          <w:b/>
          <w:noProof/>
          <w:color w:val="000000" w:themeColor="text1"/>
          <w:lang w:eastAsia="es-MX"/>
        </w:rPr>
        <w:t xml:space="preserve"> </w:t>
      </w:r>
      <w:r w:rsidRPr="001E47BF">
        <w:rPr>
          <w:rFonts w:ascii="Palatino Linotype" w:hAnsi="Palatino Linotype" w:cs="Tahoma"/>
          <w:color w:val="000000" w:themeColor="text1"/>
          <w:lang w:val="es-ES"/>
        </w:rPr>
        <w:t xml:space="preserve">En este caso los gafetes dan cuenta del nombre y cargo de los servidores públicos, ya que </w:t>
      </w:r>
      <w:r w:rsidRPr="001E47BF">
        <w:rPr>
          <w:rFonts w:ascii="Palatino Linotype" w:hAnsi="Palatino Linotype" w:cs="Tahoma"/>
          <w:bCs/>
          <w:iCs/>
          <w:color w:val="000000" w:themeColor="text1"/>
        </w:rPr>
        <w:t>permiten</w:t>
      </w:r>
      <w:r w:rsidRPr="001E47BF">
        <w:rPr>
          <w:rFonts w:ascii="Palatino Linotype" w:hAnsi="Palatino Linotype" w:cs="Tahoma"/>
          <w:color w:val="000000" w:themeColor="text1"/>
          <w:lang w:val="es-ES"/>
        </w:rPr>
        <w:t xml:space="preserve"> acreditar que el servidor público, forma parte del personal del Sujeto Obligado, ello cobra relevancia pues dicha Secretaría se advierte que su naturaleza y funciones son de atención al público</w:t>
      </w:r>
      <w:r w:rsidR="00F10F3F" w:rsidRPr="001E47BF">
        <w:rPr>
          <w:rFonts w:ascii="Palatino Linotype" w:eastAsia="Palatino Linotype" w:hAnsi="Palatino Linotype" w:cs="Palatino Linotype"/>
          <w:color w:val="000000" w:themeColor="text1"/>
        </w:rPr>
        <w:t xml:space="preserve">, </w:t>
      </w:r>
      <w:r w:rsidR="00452144" w:rsidRPr="001E47BF">
        <w:rPr>
          <w:rFonts w:ascii="Palatino Linotype" w:eastAsia="Palatino Linotype" w:hAnsi="Palatino Linotype" w:cs="Palatino Linotype"/>
          <w:color w:val="000000" w:themeColor="text1"/>
        </w:rPr>
        <w:t xml:space="preserve">por lo que, este Instituto estima que lo dable es </w:t>
      </w:r>
      <w:r w:rsidR="00452144" w:rsidRPr="001E47BF">
        <w:rPr>
          <w:rFonts w:ascii="Palatino Linotype" w:eastAsia="Palatino Linotype" w:hAnsi="Palatino Linotype" w:cs="Palatino Linotype"/>
          <w:b/>
          <w:color w:val="000000" w:themeColor="text1"/>
        </w:rPr>
        <w:t>Ordenar</w:t>
      </w:r>
      <w:r w:rsidR="00452144" w:rsidRPr="001E47BF">
        <w:rPr>
          <w:rFonts w:ascii="Palatino Linotype" w:eastAsia="Palatino Linotype" w:hAnsi="Palatino Linotype" w:cs="Palatino Linotype"/>
          <w:color w:val="000000" w:themeColor="text1"/>
        </w:rPr>
        <w:t xml:space="preserve"> al </w:t>
      </w:r>
      <w:r w:rsidR="00452144" w:rsidRPr="001E47BF">
        <w:rPr>
          <w:rFonts w:ascii="Palatino Linotype" w:eastAsia="Palatino Linotype" w:hAnsi="Palatino Linotype" w:cs="Palatino Linotype"/>
          <w:b/>
          <w:color w:val="000000" w:themeColor="text1"/>
        </w:rPr>
        <w:t>Sujeto Obligado</w:t>
      </w:r>
      <w:r w:rsidR="00452144" w:rsidRPr="001E47BF">
        <w:rPr>
          <w:rFonts w:ascii="Palatino Linotype" w:eastAsia="Palatino Linotype" w:hAnsi="Palatino Linotype" w:cs="Palatino Linotype"/>
          <w:color w:val="000000" w:themeColor="text1"/>
        </w:rPr>
        <w:t xml:space="preserve"> dé respuesta a la solicitud de acceso a la información, atendiendo lo señalado en el presente Considerando.</w:t>
      </w:r>
    </w:p>
    <w:p w14:paraId="4DC219BC" w14:textId="77777777" w:rsidR="000D18F5" w:rsidRPr="001E47BF" w:rsidRDefault="000D18F5"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2A621897" w14:textId="77777777" w:rsidR="00F10F3F" w:rsidRPr="001E47BF" w:rsidRDefault="00F10F3F" w:rsidP="001E47BF">
      <w:pPr>
        <w:pStyle w:val="Prrafodelista"/>
        <w:numPr>
          <w:ilvl w:val="0"/>
          <w:numId w:val="1"/>
        </w:numPr>
        <w:tabs>
          <w:tab w:val="left" w:pos="0"/>
        </w:tabs>
        <w:spacing w:line="360" w:lineRule="auto"/>
        <w:ind w:left="0" w:right="49" w:firstLine="0"/>
        <w:jc w:val="both"/>
        <w:rPr>
          <w:rFonts w:ascii="Palatino Linotype" w:hAnsi="Palatino Linotype" w:cs="Tahoma"/>
          <w:color w:val="000000" w:themeColor="text1"/>
          <w:lang w:val="es-ES"/>
        </w:rPr>
      </w:pPr>
      <w:r w:rsidRPr="001E47BF">
        <w:rPr>
          <w:rFonts w:ascii="Palatino Linotype" w:hAnsi="Palatino Linotype" w:cs="Tahoma"/>
          <w:color w:val="000000" w:themeColor="text1"/>
          <w:lang w:val="es-ES"/>
        </w:rPr>
        <w:t xml:space="preserve">En sentido contrario, testar datos relevantes como la fotografía, va en contra de la naturaleza de los </w:t>
      </w:r>
      <w:r w:rsidRPr="001E47BF">
        <w:rPr>
          <w:rFonts w:ascii="Palatino Linotype" w:hAnsi="Palatino Linotype"/>
          <w:b/>
          <w:noProof/>
          <w:color w:val="000000" w:themeColor="text1"/>
          <w:lang w:eastAsia="es-MX"/>
        </w:rPr>
        <w:t>propios</w:t>
      </w:r>
      <w:r w:rsidRPr="001E47BF">
        <w:rPr>
          <w:rFonts w:ascii="Palatino Linotype" w:hAnsi="Palatino Linotype" w:cs="Tahoma"/>
          <w:color w:val="000000" w:themeColor="text1"/>
          <w:lang w:val="es-ES"/>
        </w:rPr>
        <w:t xml:space="preserve"> gafetes, que es la de identificar plenamente a su titular, como el servidor público capacitado para ejercer las actividades vinculadas con el cargo que se indica. </w:t>
      </w:r>
    </w:p>
    <w:p w14:paraId="105623C9" w14:textId="77777777" w:rsidR="00F10F3F" w:rsidRPr="001E47BF" w:rsidRDefault="00F10F3F" w:rsidP="001E47BF">
      <w:pPr>
        <w:spacing w:line="360" w:lineRule="auto"/>
        <w:jc w:val="both"/>
        <w:rPr>
          <w:rFonts w:ascii="Palatino Linotype" w:hAnsi="Palatino Linotype" w:cs="Tahoma"/>
          <w:color w:val="000000" w:themeColor="text1"/>
          <w:lang w:val="es-ES"/>
        </w:rPr>
      </w:pPr>
    </w:p>
    <w:p w14:paraId="53A7A212" w14:textId="77777777" w:rsidR="00F10F3F" w:rsidRPr="001E47BF" w:rsidRDefault="00F10F3F" w:rsidP="001E47BF">
      <w:pPr>
        <w:pStyle w:val="Prrafodelista"/>
        <w:numPr>
          <w:ilvl w:val="0"/>
          <w:numId w:val="1"/>
        </w:numPr>
        <w:tabs>
          <w:tab w:val="left" w:pos="0"/>
        </w:tabs>
        <w:spacing w:line="360" w:lineRule="auto"/>
        <w:ind w:left="0" w:right="49" w:firstLine="0"/>
        <w:jc w:val="both"/>
        <w:rPr>
          <w:rFonts w:ascii="Palatino Linotype" w:hAnsi="Palatino Linotype" w:cs="Tahoma"/>
          <w:color w:val="000000" w:themeColor="text1"/>
          <w:lang w:val="es-ES"/>
        </w:rPr>
      </w:pPr>
      <w:r w:rsidRPr="001E47BF">
        <w:rPr>
          <w:rFonts w:ascii="Palatino Linotype" w:hAnsi="Palatino Linotype" w:cs="Tahoma"/>
          <w:color w:val="000000" w:themeColor="text1"/>
          <w:lang w:val="es-ES"/>
        </w:rPr>
        <w:t>En efecto, para el caso que nos ocupa, no procede clasificar como confidencial la fotografía, toda vez que no actualizan el supuesto de clasificación como información confidencial del artículo 143, fracción I, de la Ley de Transparencia y Acceso a la Información Pública del Estado de México y Municipios.</w:t>
      </w:r>
    </w:p>
    <w:p w14:paraId="61017463" w14:textId="77777777" w:rsidR="00F10F3F" w:rsidRPr="001E47BF" w:rsidRDefault="00F10F3F" w:rsidP="001E47BF">
      <w:pPr>
        <w:spacing w:line="360" w:lineRule="auto"/>
        <w:jc w:val="both"/>
        <w:rPr>
          <w:rFonts w:ascii="Palatino Linotype" w:hAnsi="Palatino Linotype" w:cs="Tahoma"/>
          <w:color w:val="000000" w:themeColor="text1"/>
          <w:lang w:val="es-ES"/>
        </w:rPr>
      </w:pPr>
    </w:p>
    <w:p w14:paraId="0FDAF0BB" w14:textId="77777777" w:rsidR="00F10F3F" w:rsidRPr="001E47BF" w:rsidRDefault="00F10F3F"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lang w:eastAsia="es-MX"/>
        </w:rPr>
      </w:pPr>
      <w:r w:rsidRPr="001E47BF">
        <w:rPr>
          <w:rFonts w:ascii="Palatino Linotype" w:hAnsi="Palatino Linotype"/>
          <w:b/>
          <w:bCs/>
          <w:color w:val="000000" w:themeColor="text1"/>
          <w:lang w:eastAsia="es-MX"/>
        </w:rPr>
        <w:t xml:space="preserve">Clave de servidor público. </w:t>
      </w:r>
      <w:r w:rsidRPr="001E47BF">
        <w:rPr>
          <w:rFonts w:ascii="Palatino Linotype" w:hAnsi="Palatino Linotype"/>
          <w:color w:val="000000" w:themeColor="text1"/>
          <w:lang w:eastAsia="es-MX"/>
        </w:rPr>
        <w:t xml:space="preserve">En relación con la clave de servidores públicos o su </w:t>
      </w:r>
      <w:r w:rsidRPr="001E47BF">
        <w:rPr>
          <w:rFonts w:ascii="Palatino Linotype" w:hAnsi="Palatino Linotype" w:cs="Tahoma"/>
          <w:color w:val="000000" w:themeColor="text1"/>
          <w:lang w:val="es-ES"/>
        </w:rPr>
        <w:t>equivalente</w:t>
      </w:r>
      <w:r w:rsidRPr="001E47BF">
        <w:rPr>
          <w:rFonts w:ascii="Palatino Linotype" w:hAnsi="Palatino Linotype"/>
          <w:color w:val="000000" w:themeColor="text1"/>
          <w:lang w:eastAsia="es-MX"/>
        </w:rPr>
        <w:t>, con independencia del nombre que reciba, constituye un instrumento de control interno que permite a las dependencias y entidades identificar a sus trabajadores y a estos les facilita la realización de gestiones en su carácter de empleado.</w:t>
      </w:r>
    </w:p>
    <w:p w14:paraId="5D51E596" w14:textId="77777777" w:rsidR="00F10F3F" w:rsidRPr="001E47BF" w:rsidRDefault="00F10F3F" w:rsidP="001E47BF">
      <w:pPr>
        <w:shd w:val="clear" w:color="auto" w:fill="FFFFFF"/>
        <w:spacing w:line="360" w:lineRule="auto"/>
        <w:jc w:val="both"/>
        <w:rPr>
          <w:rFonts w:ascii="Palatino Linotype" w:hAnsi="Palatino Linotype"/>
          <w:color w:val="000000" w:themeColor="text1"/>
          <w:lang w:eastAsia="es-MX"/>
        </w:rPr>
      </w:pPr>
      <w:r w:rsidRPr="001E47BF">
        <w:rPr>
          <w:rFonts w:ascii="Palatino Linotype" w:hAnsi="Palatino Linotype"/>
          <w:color w:val="000000" w:themeColor="text1"/>
          <w:lang w:eastAsia="es-MX"/>
        </w:rPr>
        <w:t> </w:t>
      </w:r>
    </w:p>
    <w:p w14:paraId="29E1996A" w14:textId="77777777" w:rsidR="00F10F3F" w:rsidRPr="001E47BF" w:rsidRDefault="00F10F3F"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lang w:eastAsia="es-MX"/>
        </w:rPr>
      </w:pPr>
      <w:r w:rsidRPr="001E47BF">
        <w:rPr>
          <w:rFonts w:ascii="Palatino Linotype" w:hAnsi="Palatino Linotype"/>
          <w:color w:val="000000" w:themeColor="text1"/>
          <w:lang w:eastAsia="es-MX"/>
        </w:rPr>
        <w:t xml:space="preserve">En ese sentido, cuando el número de empleado se integre de datos personales de los </w:t>
      </w:r>
      <w:r w:rsidRPr="001E47BF">
        <w:rPr>
          <w:rFonts w:ascii="Palatino Linotype" w:hAnsi="Palatino Linotype"/>
          <w:b/>
          <w:bCs/>
          <w:color w:val="000000" w:themeColor="text1"/>
          <w:lang w:eastAsia="es-MX"/>
        </w:rPr>
        <w:t>trabajadores</w:t>
      </w:r>
      <w:r w:rsidRPr="001E47BF">
        <w:rPr>
          <w:rFonts w:ascii="Palatino Linotype" w:hAnsi="Palatino Linotype"/>
          <w:color w:val="000000" w:themeColor="text1"/>
          <w:lang w:eastAsia="es-MX"/>
        </w:rPr>
        <w:t>,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4EC73CE4" w14:textId="77777777" w:rsidR="001B0612" w:rsidRPr="001E47BF" w:rsidRDefault="001B0612" w:rsidP="001E47BF">
      <w:pPr>
        <w:pStyle w:val="Prrafodelista"/>
        <w:spacing w:line="360" w:lineRule="auto"/>
        <w:rPr>
          <w:rFonts w:ascii="Palatino Linotype" w:hAnsi="Palatino Linotype"/>
          <w:color w:val="000000" w:themeColor="text1"/>
          <w:lang w:eastAsia="es-MX"/>
        </w:rPr>
      </w:pPr>
    </w:p>
    <w:p w14:paraId="4C77D84F" w14:textId="77777777" w:rsidR="00F10F3F" w:rsidRPr="001E47BF" w:rsidRDefault="00F10F3F"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lang w:eastAsia="es-MX"/>
        </w:rPr>
      </w:pPr>
      <w:r w:rsidRPr="001E47BF">
        <w:rPr>
          <w:rFonts w:ascii="Palatino Linotype" w:hAnsi="Palatino Linotype"/>
          <w:color w:val="000000" w:themeColor="text1"/>
          <w:lang w:eastAsia="es-MX"/>
        </w:rPr>
        <w:t> Lo anterior, se robustece con el Criterio 03/14, emitido por el Pleno del entonces Instituto Federal de Acceso a la Información y Protección de Datos, que establece lo siguiente:</w:t>
      </w:r>
    </w:p>
    <w:p w14:paraId="2CB2349A" w14:textId="77777777" w:rsidR="00F10F3F" w:rsidRPr="001E47BF" w:rsidRDefault="00F10F3F" w:rsidP="001E47BF">
      <w:pPr>
        <w:shd w:val="clear" w:color="auto" w:fill="FFFFFF"/>
        <w:spacing w:line="360" w:lineRule="auto"/>
        <w:jc w:val="both"/>
        <w:rPr>
          <w:rFonts w:ascii="Palatino Linotype" w:hAnsi="Palatino Linotype"/>
          <w:color w:val="000000" w:themeColor="text1"/>
          <w:lang w:eastAsia="es-MX"/>
        </w:rPr>
      </w:pPr>
      <w:r w:rsidRPr="001E47BF">
        <w:rPr>
          <w:rFonts w:ascii="Palatino Linotype" w:hAnsi="Palatino Linotype"/>
          <w:color w:val="000000" w:themeColor="text1"/>
          <w:lang w:eastAsia="es-MX"/>
        </w:rPr>
        <w:t> </w:t>
      </w:r>
    </w:p>
    <w:p w14:paraId="4B98D2FC" w14:textId="77777777" w:rsidR="00F10F3F" w:rsidRPr="001E47BF" w:rsidRDefault="00F10F3F" w:rsidP="001E47BF">
      <w:pPr>
        <w:shd w:val="clear" w:color="auto" w:fill="FFFFFF"/>
        <w:spacing w:line="360" w:lineRule="auto"/>
        <w:ind w:left="567" w:right="567"/>
        <w:jc w:val="both"/>
        <w:rPr>
          <w:rFonts w:ascii="Palatino Linotype" w:hAnsi="Palatino Linotype"/>
          <w:i/>
          <w:color w:val="000000" w:themeColor="text1"/>
          <w:lang w:eastAsia="es-MX"/>
        </w:rPr>
      </w:pPr>
      <w:r w:rsidRPr="001E47BF">
        <w:rPr>
          <w:rFonts w:ascii="Palatino Linotype" w:hAnsi="Palatino Linotype"/>
          <w:b/>
          <w:bCs/>
          <w:i/>
          <w:color w:val="000000" w:themeColor="text1"/>
          <w:lang w:eastAsia="es-MX"/>
        </w:rPr>
        <w:t>“Número de empleado, o su equivalente, si se integra con datos personales del trabajador o permite acceder a éstos sin necesidad de una contraseña, constituye información confidencial.</w:t>
      </w:r>
      <w:r w:rsidRPr="001E47BF">
        <w:rPr>
          <w:rFonts w:ascii="Palatino Linotype" w:hAnsi="Palatino Linotype"/>
          <w:i/>
          <w:color w:val="000000" w:themeColor="text1"/>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w:t>
      </w:r>
      <w:r w:rsidRPr="001E47BF">
        <w:rPr>
          <w:rFonts w:ascii="Palatino Linotype" w:hAnsi="Palatino Linotype"/>
          <w:i/>
          <w:color w:val="000000" w:themeColor="text1"/>
          <w:lang w:eastAsia="es-MX"/>
        </w:rPr>
        <w:lastRenderedPageBreak/>
        <w:t>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40E2DB9F" w14:textId="77777777" w:rsidR="00F10F3F" w:rsidRPr="001E47BF" w:rsidRDefault="00F10F3F" w:rsidP="001E47BF">
      <w:pPr>
        <w:shd w:val="clear" w:color="auto" w:fill="FFFFFF"/>
        <w:spacing w:line="360" w:lineRule="auto"/>
        <w:jc w:val="both"/>
        <w:rPr>
          <w:rFonts w:ascii="Palatino Linotype" w:hAnsi="Palatino Linotype"/>
          <w:color w:val="000000" w:themeColor="text1"/>
          <w:lang w:eastAsia="es-MX"/>
        </w:rPr>
      </w:pPr>
      <w:r w:rsidRPr="001E47BF">
        <w:rPr>
          <w:rFonts w:ascii="Palatino Linotype" w:hAnsi="Palatino Linotype"/>
          <w:color w:val="000000" w:themeColor="text1"/>
          <w:lang w:eastAsia="es-MX"/>
        </w:rPr>
        <w:t> </w:t>
      </w:r>
    </w:p>
    <w:p w14:paraId="5A1046F1" w14:textId="77777777" w:rsidR="00F10F3F" w:rsidRPr="001E47BF" w:rsidRDefault="00F10F3F"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lang w:eastAsia="es-MX"/>
        </w:rPr>
      </w:pPr>
      <w:r w:rsidRPr="001E47BF">
        <w:rPr>
          <w:rFonts w:ascii="Palatino Linotype" w:hAnsi="Palatino Linotype"/>
          <w:color w:val="000000" w:themeColor="text1"/>
          <w:lang w:eastAsia="es-MX"/>
        </w:rPr>
        <w:t>En ese contexto, cabe recordar que si bien es cierto el Sujeto Obligado señaló que en algunos casos la clave de servidor público tiene inmersa la clave de ISSEMyM, no específica si en el presente asunto se da ese supuesto, sino que incluso señala que dicha clave consta de nueve dígitos y es asignada a cada trabajador del Estado de México, con el fin de estar en condiciones de identificarlos de forma inmediata en los sistemas de personal; es por ello que se considera, que en el presente caso la clave de servidor público  se conforma únicamente de números, que de ninguna manera revelan datos personales de los servidores públicos, aunado al hecho de que tampoco se advierte que con dicho número, se puedan acceder a otros datos confidenciales; por lo tanto, este Instituto considera que no procede la clasificación del número de empleado de los servidores públicos, en términos del artículo 143, fracción I de la Ley de la materia.</w:t>
      </w:r>
    </w:p>
    <w:p w14:paraId="3D7E5FC5" w14:textId="77777777" w:rsidR="00F10F3F" w:rsidRPr="001E47BF" w:rsidRDefault="00F10F3F" w:rsidP="001E47BF">
      <w:pPr>
        <w:pStyle w:val="Prrafodelista"/>
        <w:tabs>
          <w:tab w:val="left" w:pos="0"/>
        </w:tabs>
        <w:spacing w:line="360" w:lineRule="auto"/>
        <w:ind w:left="0" w:right="49"/>
        <w:jc w:val="both"/>
        <w:rPr>
          <w:rFonts w:ascii="Palatino Linotype" w:hAnsi="Palatino Linotype"/>
          <w:color w:val="000000" w:themeColor="text1"/>
          <w:lang w:eastAsia="es-MX"/>
        </w:rPr>
      </w:pPr>
    </w:p>
    <w:p w14:paraId="342CE8B3" w14:textId="77777777" w:rsidR="00055EFB" w:rsidRPr="001E47BF" w:rsidRDefault="00F10F3F"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hAnsi="Palatino Linotype"/>
          <w:color w:val="000000" w:themeColor="text1"/>
        </w:rPr>
        <w:t>Seguidamente, respecto de los recibos de nómina</w:t>
      </w:r>
      <w:r w:rsidR="00055EFB" w:rsidRPr="001E47BF">
        <w:rPr>
          <w:rFonts w:ascii="Palatino Linotype" w:hAnsi="Palatino Linotype"/>
          <w:color w:val="000000" w:themeColor="text1"/>
        </w:rPr>
        <w:t xml:space="preserve">, </w:t>
      </w:r>
      <w:r w:rsidR="00055EFB" w:rsidRPr="001E47BF">
        <w:rPr>
          <w:rFonts w:ascii="Palatino Linotype" w:eastAsia="Palatino Linotype" w:hAnsi="Palatino Linotype" w:cs="Palatino Linotype"/>
          <w:color w:val="000000" w:themeColor="text1"/>
        </w:rPr>
        <w:t>es necesario traer a colación, 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w:t>
      </w:r>
    </w:p>
    <w:p w14:paraId="39E7F697" w14:textId="77777777" w:rsidR="00055EFB" w:rsidRPr="001E47BF" w:rsidRDefault="00055EFB" w:rsidP="001E47BF">
      <w:pPr>
        <w:pStyle w:val="Prrafodelista"/>
        <w:spacing w:line="360" w:lineRule="auto"/>
        <w:rPr>
          <w:rFonts w:ascii="Palatino Linotype" w:eastAsia="Palatino Linotype" w:hAnsi="Palatino Linotype" w:cs="Palatino Linotype"/>
          <w:color w:val="000000" w:themeColor="text1"/>
        </w:rPr>
      </w:pPr>
    </w:p>
    <w:p w14:paraId="12EBD759"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Ahora bien, se advierte que si bien es cierto en nuestra legislación no existe como tal una definición de nómina;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14:paraId="7CB138A9" w14:textId="77777777" w:rsidR="00E25C07"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35D7A89A" w14:textId="77777777" w:rsidR="001B0612" w:rsidRPr="001E47BF" w:rsidRDefault="001B0612" w:rsidP="001E47BF">
      <w:pPr>
        <w:spacing w:line="360" w:lineRule="auto"/>
        <w:ind w:left="851" w:right="900"/>
        <w:jc w:val="both"/>
        <w:rPr>
          <w:rFonts w:ascii="Palatino Linotype" w:eastAsia="Palatino Linotype" w:hAnsi="Palatino Linotype" w:cs="Palatino Linotype"/>
          <w:i/>
          <w:color w:val="000000" w:themeColor="text1"/>
        </w:rPr>
      </w:pPr>
    </w:p>
    <w:p w14:paraId="2D6BE381"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lastRenderedPageBreak/>
        <w:t>Aunado a lo anterior, debe destacarse que dicho término es mencionado en diferentes ordenamientos legales, tal es el caso del artículo 804 de la Ley Federal de Trabajo, fracción II que establece:</w:t>
      </w:r>
    </w:p>
    <w:p w14:paraId="1F039140"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“Artículo 804.- El patrón tiene obligación de conservar y exhibir en juicio los documentos que a continuación se precisan:</w:t>
      </w:r>
    </w:p>
    <w:p w14:paraId="66E7FF5E"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6D3C9F0C"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II. Listas de raya o nómina de personal, cuando se lleven en el centro de trabajo; o recibos de pagos de salarios;</w:t>
      </w:r>
    </w:p>
    <w:p w14:paraId="49AE90C3"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48F456FD" w14:textId="77777777" w:rsidR="00D531E0" w:rsidRPr="001E47BF" w:rsidRDefault="00D531E0" w:rsidP="001E47BF">
      <w:pPr>
        <w:spacing w:line="360" w:lineRule="auto"/>
        <w:ind w:left="851" w:right="900"/>
        <w:jc w:val="both"/>
        <w:rPr>
          <w:rFonts w:ascii="Palatino Linotype" w:eastAsia="Palatino Linotype" w:hAnsi="Palatino Linotype" w:cs="Palatino Linotype"/>
          <w:i/>
          <w:color w:val="000000" w:themeColor="text1"/>
        </w:rPr>
      </w:pPr>
    </w:p>
    <w:p w14:paraId="60BA130E"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De lo anteriormente señalado, se puede llegar a la conclusión de que la nómina o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14:paraId="5D79F68C" w14:textId="77777777" w:rsidR="00E25C07" w:rsidRPr="001E47BF" w:rsidRDefault="00E25C07"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2AF4395E"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De ahí que, el artículo 50 de la Ley del Trabajo de los Servidores Públicos del Estado y Municipios, dispone literalmente lo siguiente:</w:t>
      </w:r>
    </w:p>
    <w:p w14:paraId="7649A330"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rPr>
      </w:pPr>
    </w:p>
    <w:p w14:paraId="020652B1"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r w:rsidRPr="001E47BF">
        <w:rPr>
          <w:rFonts w:ascii="Palatino Linotype" w:eastAsia="Palatino Linotype" w:hAnsi="Palatino Linotype" w:cs="Palatino Linotype"/>
          <w:b/>
          <w:i/>
          <w:color w:val="000000" w:themeColor="text1"/>
        </w:rPr>
        <w:t>ARTÍCULO 50</w:t>
      </w:r>
      <w:r w:rsidRPr="001E47BF">
        <w:rPr>
          <w:rFonts w:ascii="Palatino Linotype" w:eastAsia="Palatino Linotype" w:hAnsi="Palatino Linotype" w:cs="Palatino Linotype"/>
          <w:i/>
          <w:color w:val="000000" w:themeColor="text1"/>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479EF34B"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lastRenderedPageBreak/>
        <w:t>Iguales consecuencias se generarán para todos los servidores públicos, cuando la relación de trabajo se formalice mediante un contrato o por encontrarse en lista de raya</w:t>
      </w:r>
      <w:proofErr w:type="gramStart"/>
      <w:r w:rsidRPr="001E47BF">
        <w:rPr>
          <w:rFonts w:ascii="Palatino Linotype" w:eastAsia="Palatino Linotype" w:hAnsi="Palatino Linotype" w:cs="Palatino Linotype"/>
          <w:i/>
          <w:color w:val="000000" w:themeColor="text1"/>
        </w:rPr>
        <w:t>.”(</w:t>
      </w:r>
      <w:proofErr w:type="gramEnd"/>
      <w:r w:rsidRPr="001E47BF">
        <w:rPr>
          <w:rFonts w:ascii="Palatino Linotype" w:eastAsia="Palatino Linotype" w:hAnsi="Palatino Linotype" w:cs="Palatino Linotype"/>
          <w:i/>
          <w:color w:val="000000" w:themeColor="text1"/>
        </w:rPr>
        <w:t>Sic)</w:t>
      </w:r>
    </w:p>
    <w:p w14:paraId="37E8576B" w14:textId="77777777" w:rsidR="00055EFB" w:rsidRPr="001E47BF" w:rsidRDefault="00055EFB" w:rsidP="001E47BF">
      <w:pPr>
        <w:spacing w:line="360" w:lineRule="auto"/>
        <w:ind w:right="49"/>
        <w:jc w:val="both"/>
        <w:rPr>
          <w:rFonts w:ascii="Palatino Linotype" w:eastAsia="Palatino Linotype" w:hAnsi="Palatino Linotype" w:cs="Palatino Linotype"/>
          <w:color w:val="000000" w:themeColor="text1"/>
        </w:rPr>
      </w:pPr>
    </w:p>
    <w:p w14:paraId="676E862D"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De lo anterior, se advierte que la relación laboral entre un servidor público y el Estado se formaliza mediante nombramiento, contrato o formato único de movimientos de personal.</w:t>
      </w:r>
    </w:p>
    <w:p w14:paraId="161E522E" w14:textId="77777777" w:rsidR="00E25C07" w:rsidRPr="001E47BF" w:rsidRDefault="00E25C07" w:rsidP="001E47BF">
      <w:pPr>
        <w:pStyle w:val="Prrafodelista"/>
        <w:spacing w:line="360" w:lineRule="auto"/>
        <w:rPr>
          <w:rFonts w:ascii="Palatino Linotype" w:eastAsia="Palatino Linotype" w:hAnsi="Palatino Linotype" w:cs="Palatino Linotype"/>
          <w:color w:val="000000" w:themeColor="text1"/>
        </w:rPr>
      </w:pPr>
    </w:p>
    <w:p w14:paraId="24435C6B"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Ahora bien, tratándose de servidores públicos, la Ley del Trabajo de los Servidores Públicos del Estado y Municipios, en su artículo 220-K fracciones II y IV y último párrafo, establecen lo siguiente:</w:t>
      </w:r>
    </w:p>
    <w:p w14:paraId="473D4711" w14:textId="77777777" w:rsidR="00055EFB" w:rsidRPr="001E47BF" w:rsidRDefault="00055EFB" w:rsidP="001E47BF">
      <w:pPr>
        <w:spacing w:line="360" w:lineRule="auto"/>
        <w:jc w:val="both"/>
        <w:rPr>
          <w:rFonts w:ascii="Palatino Linotype" w:eastAsia="Palatino Linotype" w:hAnsi="Palatino Linotype" w:cs="Palatino Linotype"/>
          <w:color w:val="000000" w:themeColor="text1"/>
        </w:rPr>
      </w:pPr>
    </w:p>
    <w:p w14:paraId="14DC3AFC"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“ARTÍCULO 220 K.- La institución o dependencia pública tiene la obligación de conservar y exhibir en el proceso los documentos que a continuación se precisan: … </w:t>
      </w:r>
    </w:p>
    <w:p w14:paraId="5FCF86EC"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II. Recibos de pagos de salarios o las constancias documentales del pago de salario cuando sea por depósito o mediante información electrónica; </w:t>
      </w:r>
    </w:p>
    <w:p w14:paraId="37780079"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 </w:t>
      </w:r>
    </w:p>
    <w:p w14:paraId="11B6FBA6"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IV. </w:t>
      </w:r>
      <w:r w:rsidRPr="001E47BF">
        <w:rPr>
          <w:rFonts w:ascii="Palatino Linotype" w:eastAsia="Palatino Linotype" w:hAnsi="Palatino Linotype" w:cs="Palatino Linotype"/>
          <w:i/>
          <w:color w:val="000000" w:themeColor="text1"/>
          <w:u w:val="single"/>
        </w:rPr>
        <w:t>Recibos o las constancias de depósito</w:t>
      </w:r>
      <w:r w:rsidRPr="001E47BF">
        <w:rPr>
          <w:rFonts w:ascii="Palatino Linotype" w:eastAsia="Palatino Linotype" w:hAnsi="Palatino Linotype" w:cs="Palatino Linotype"/>
          <w:i/>
          <w:color w:val="000000" w:themeColor="text1"/>
        </w:rPr>
        <w:t xml:space="preserve"> o del medio de información magnética o electrónica que sean utilizadas para el </w:t>
      </w:r>
      <w:r w:rsidRPr="001E47BF">
        <w:rPr>
          <w:rFonts w:ascii="Palatino Linotype" w:eastAsia="Palatino Linotype" w:hAnsi="Palatino Linotype" w:cs="Palatino Linotype"/>
          <w:i/>
          <w:color w:val="000000" w:themeColor="text1"/>
          <w:u w:val="single"/>
        </w:rPr>
        <w:t xml:space="preserve">pago de salarios, prima vacacional, aguinaldo </w:t>
      </w:r>
      <w:r w:rsidRPr="001E47BF">
        <w:rPr>
          <w:rFonts w:ascii="Palatino Linotype" w:eastAsia="Palatino Linotype" w:hAnsi="Palatino Linotype" w:cs="Palatino Linotype"/>
          <w:i/>
          <w:color w:val="000000" w:themeColor="text1"/>
        </w:rPr>
        <w:t xml:space="preserve">y demás prestaciones establecidas en la presente ley; y </w:t>
      </w:r>
    </w:p>
    <w:p w14:paraId="33E0D30A"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 </w:t>
      </w:r>
    </w:p>
    <w:p w14:paraId="530D0843"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lastRenderedPageBreak/>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14:paraId="3602E62E"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28454582"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p>
    <w:p w14:paraId="04885B0E"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En este sentido, se advierte que toda institución pública o dependencia pública del Estado de México debe conservar los recibos o constancias de pago de s</w:t>
      </w:r>
      <w:r w:rsidRPr="001E47BF">
        <w:rPr>
          <w:rFonts w:ascii="Palatino Linotype" w:eastAsia="Palatino Linotype" w:hAnsi="Palatino Linotype" w:cs="Palatino Linotype"/>
          <w:color w:val="000000" w:themeColor="text1"/>
          <w:u w:val="single"/>
        </w:rPr>
        <w:t xml:space="preserve">alarios </w:t>
      </w:r>
      <w:r w:rsidRPr="001E47BF">
        <w:rPr>
          <w:rFonts w:ascii="Palatino Linotype" w:eastAsia="Palatino Linotype" w:hAnsi="Palatino Linotype" w:cs="Palatino Linotype"/>
          <w:color w:val="000000" w:themeColor="text1"/>
        </w:rPr>
        <w:t>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E19DEDB" w14:textId="77777777" w:rsidR="00055EFB" w:rsidRPr="001E47BF" w:rsidRDefault="00055EFB" w:rsidP="001E47BF">
      <w:pPr>
        <w:spacing w:line="360" w:lineRule="auto"/>
        <w:ind w:right="49"/>
        <w:jc w:val="both"/>
        <w:rPr>
          <w:rFonts w:ascii="Palatino Linotype" w:eastAsia="Palatino Linotype" w:hAnsi="Palatino Linotype" w:cs="Palatino Linotype"/>
          <w:color w:val="000000" w:themeColor="text1"/>
        </w:rPr>
      </w:pPr>
    </w:p>
    <w:p w14:paraId="41876F4B"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w:t>
      </w:r>
      <w:r w:rsidRPr="001E47BF">
        <w:rPr>
          <w:rFonts w:ascii="Palatino Linotype" w:hAnsi="Palatino Linotype"/>
          <w:color w:val="000000" w:themeColor="text1"/>
        </w:rPr>
        <w:t xml:space="preserve"> </w:t>
      </w:r>
      <w:r w:rsidRPr="001E47BF">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14:paraId="03C57448"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lastRenderedPageBreak/>
        <w:t xml:space="preserve">“Artículo 4. </w:t>
      </w:r>
      <w:r w:rsidRPr="001E47BF">
        <w:rPr>
          <w:rFonts w:ascii="Palatino Linotype" w:eastAsia="Palatino Linotype" w:hAnsi="Palatino Linotype" w:cs="Palatino Linotype"/>
          <w:i/>
          <w:color w:val="000000" w:themeColor="text1"/>
        </w:rPr>
        <w:t>Son sujetos de fiscalización:</w:t>
      </w:r>
    </w:p>
    <w:p w14:paraId="490A8E13" w14:textId="77777777" w:rsidR="00055EFB" w:rsidRPr="001E47BF" w:rsidRDefault="00055EFB" w:rsidP="001E47BF">
      <w:pPr>
        <w:spacing w:line="360" w:lineRule="auto"/>
        <w:ind w:left="851" w:right="851"/>
        <w:jc w:val="both"/>
        <w:rPr>
          <w:rFonts w:ascii="Palatino Linotype" w:hAnsi="Palatino Linotype"/>
          <w:i/>
          <w:color w:val="000000" w:themeColor="text1"/>
        </w:rPr>
      </w:pPr>
      <w:r w:rsidRPr="001E47BF">
        <w:rPr>
          <w:rFonts w:ascii="Palatino Linotype" w:eastAsia="Palatino Linotype" w:hAnsi="Palatino Linotype" w:cs="Palatino Linotype"/>
          <w:i/>
          <w:color w:val="000000" w:themeColor="text1"/>
        </w:rPr>
        <w:t>…</w:t>
      </w:r>
    </w:p>
    <w:p w14:paraId="34F95747" w14:textId="77777777" w:rsidR="00055EFB" w:rsidRPr="001E47BF" w:rsidRDefault="00055EFB" w:rsidP="001E47BF">
      <w:pPr>
        <w:numPr>
          <w:ilvl w:val="0"/>
          <w:numId w:val="36"/>
        </w:numPr>
        <w:spacing w:line="360" w:lineRule="auto"/>
        <w:ind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Los municipios del Estado de México…” (Sic)</w:t>
      </w:r>
    </w:p>
    <w:p w14:paraId="5C96199B" w14:textId="77777777" w:rsidR="00055EFB" w:rsidRPr="001E47BF" w:rsidRDefault="00055EFB" w:rsidP="001E47BF">
      <w:pPr>
        <w:spacing w:line="360" w:lineRule="auto"/>
        <w:ind w:left="851" w:right="851"/>
        <w:jc w:val="both"/>
        <w:rPr>
          <w:rFonts w:ascii="Palatino Linotype" w:hAnsi="Palatino Linotype"/>
          <w:b/>
          <w:color w:val="000000" w:themeColor="text1"/>
        </w:rPr>
      </w:pPr>
    </w:p>
    <w:p w14:paraId="05612ED9"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2021, como así se advierte a continuación:</w:t>
      </w:r>
    </w:p>
    <w:p w14:paraId="7C4EDEA5" w14:textId="77777777" w:rsidR="00055EFB" w:rsidRPr="001E47BF" w:rsidRDefault="00055EFB" w:rsidP="001E47BF">
      <w:pPr>
        <w:spacing w:line="360" w:lineRule="auto"/>
        <w:ind w:right="49"/>
        <w:jc w:val="both"/>
        <w:rPr>
          <w:rFonts w:ascii="Palatino Linotype" w:eastAsia="Palatino Linotype" w:hAnsi="Palatino Linotype" w:cs="Palatino Linotype"/>
          <w:color w:val="000000" w:themeColor="text1"/>
        </w:rPr>
      </w:pPr>
    </w:p>
    <w:p w14:paraId="78C05966" w14:textId="77777777" w:rsidR="00055EFB" w:rsidRPr="001E47BF" w:rsidRDefault="00055EFB" w:rsidP="001E47BF">
      <w:pPr>
        <w:spacing w:line="360" w:lineRule="auto"/>
        <w:ind w:left="851" w:right="851"/>
        <w:jc w:val="both"/>
        <w:rPr>
          <w:rFonts w:ascii="Palatino Linotype" w:hAnsi="Palatino Linotype"/>
          <w:i/>
          <w:color w:val="000000" w:themeColor="text1"/>
        </w:rPr>
      </w:pPr>
      <w:r w:rsidRPr="001E47BF">
        <w:rPr>
          <w:rFonts w:ascii="Palatino Linotype" w:eastAsia="Palatino Linotype" w:hAnsi="Palatino Linotype" w:cs="Palatino Linotype"/>
          <w:b/>
          <w:i/>
          <w:color w:val="000000" w:themeColor="text1"/>
        </w:rPr>
        <w:t xml:space="preserve">“Artículo 8. </w:t>
      </w:r>
      <w:r w:rsidRPr="001E47BF">
        <w:rPr>
          <w:rFonts w:ascii="Palatino Linotype" w:eastAsia="Palatino Linotype" w:hAnsi="Palatino Linotype" w:cs="Palatino Linotype"/>
          <w:i/>
          <w:color w:val="000000" w:themeColor="text1"/>
        </w:rPr>
        <w:t>El Órgano Superior tendrá las siguientes atribuciones:</w:t>
      </w:r>
    </w:p>
    <w:p w14:paraId="063288D5"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5BB800B6" w14:textId="77777777" w:rsidR="00055EFB" w:rsidRPr="001E47BF" w:rsidRDefault="00055EFB" w:rsidP="001E47BF">
      <w:pPr>
        <w:spacing w:line="360" w:lineRule="auto"/>
        <w:ind w:left="851" w:right="851"/>
        <w:jc w:val="both"/>
        <w:rPr>
          <w:rFonts w:ascii="Palatino Linotype" w:eastAsia="Palatino Linotype" w:hAnsi="Palatino Linotype" w:cs="Palatino Linotype"/>
          <w:b/>
          <w:i/>
          <w:color w:val="000000" w:themeColor="text1"/>
        </w:rPr>
      </w:pPr>
      <w:r w:rsidRPr="001E47BF">
        <w:rPr>
          <w:rFonts w:ascii="Palatino Linotype" w:eastAsia="Palatino Linotype" w:hAnsi="Palatino Linotype" w:cs="Palatino Linotype"/>
          <w:b/>
          <w:i/>
          <w:color w:val="000000" w:themeColor="text1"/>
        </w:rPr>
        <w:t>XI. Establecer los lineamientos</w:t>
      </w:r>
      <w:r w:rsidRPr="001E47BF">
        <w:rPr>
          <w:rFonts w:ascii="Palatino Linotype" w:eastAsia="Palatino Linotype" w:hAnsi="Palatino Linotype" w:cs="Palatino Linotype"/>
          <w:i/>
          <w:color w:val="000000" w:themeColor="text1"/>
        </w:rPr>
        <w:t xml:space="preserve">, criterios, procedimientos, métodos y sistemas </w:t>
      </w:r>
      <w:r w:rsidRPr="001E47BF">
        <w:rPr>
          <w:rFonts w:ascii="Palatino Linotype" w:eastAsia="Palatino Linotype" w:hAnsi="Palatino Linotype" w:cs="Palatino Linotype"/>
          <w:b/>
          <w:i/>
          <w:color w:val="000000" w:themeColor="text1"/>
        </w:rPr>
        <w:t>para las acciones de control y evaluación, necesarios para la fiscalización de las cuentas públicas y los informes trimestrales</w:t>
      </w:r>
      <w:r w:rsidRPr="001E47BF">
        <w:rPr>
          <w:rFonts w:ascii="Palatino Linotype" w:eastAsia="Palatino Linotype" w:hAnsi="Palatino Linotype" w:cs="Palatino Linotype"/>
          <w:i/>
          <w:color w:val="000000" w:themeColor="text1"/>
        </w:rPr>
        <w:t>…</w:t>
      </w:r>
      <w:r w:rsidRPr="001E47BF">
        <w:rPr>
          <w:rFonts w:ascii="Palatino Linotype" w:eastAsia="Palatino Linotype" w:hAnsi="Palatino Linotype" w:cs="Palatino Linotype"/>
          <w:color w:val="000000" w:themeColor="text1"/>
        </w:rPr>
        <w:t>” (</w:t>
      </w:r>
      <w:r w:rsidRPr="001E47BF">
        <w:rPr>
          <w:rFonts w:ascii="Palatino Linotype" w:eastAsia="Palatino Linotype" w:hAnsi="Palatino Linotype" w:cs="Palatino Linotype"/>
          <w:i/>
          <w:color w:val="000000" w:themeColor="text1"/>
        </w:rPr>
        <w:t>Sic)</w:t>
      </w:r>
    </w:p>
    <w:p w14:paraId="3D001BD6" w14:textId="77777777" w:rsidR="00055EFB" w:rsidRPr="001E47BF" w:rsidRDefault="00055EFB" w:rsidP="001E47BF">
      <w:pPr>
        <w:spacing w:line="360" w:lineRule="auto"/>
        <w:ind w:left="851" w:right="851"/>
        <w:jc w:val="both"/>
        <w:rPr>
          <w:rFonts w:ascii="Palatino Linotype" w:eastAsia="Palatino Linotype" w:hAnsi="Palatino Linotype" w:cs="Palatino Linotype"/>
          <w:b/>
          <w:i/>
          <w:color w:val="000000" w:themeColor="text1"/>
        </w:rPr>
      </w:pPr>
    </w:p>
    <w:p w14:paraId="4838B2CA"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Dentro de los cuales ubicamos en su módulo cuatro la información de la nómina, como se advierte en las siguientes imágenes sustraídas de dichas políticas:</w:t>
      </w:r>
    </w:p>
    <w:p w14:paraId="422FC540" w14:textId="77777777" w:rsidR="00055EFB" w:rsidRPr="001E47BF" w:rsidRDefault="00055EFB" w:rsidP="001E47BF">
      <w:pPr>
        <w:spacing w:line="360" w:lineRule="auto"/>
        <w:jc w:val="both"/>
        <w:rPr>
          <w:rFonts w:ascii="Palatino Linotype" w:hAnsi="Palatino Linotype"/>
          <w:color w:val="000000" w:themeColor="text1"/>
        </w:rPr>
      </w:pPr>
      <w:r w:rsidRPr="001E47BF">
        <w:rPr>
          <w:rFonts w:ascii="Palatino Linotype" w:hAnsi="Palatino Linotype"/>
          <w:noProof/>
          <w:color w:val="000000" w:themeColor="text1"/>
          <w:lang w:val="es-MX" w:eastAsia="es-MX"/>
        </w:rPr>
        <w:lastRenderedPageBreak/>
        <w:drawing>
          <wp:inline distT="0" distB="0" distL="0" distR="0" wp14:anchorId="1D5A6D38" wp14:editId="311CBA43">
            <wp:extent cx="5433102" cy="5930313"/>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35982" t="17911" r="21361" b="2999"/>
                    <a:stretch>
                      <a:fillRect/>
                    </a:stretch>
                  </pic:blipFill>
                  <pic:spPr>
                    <a:xfrm>
                      <a:off x="0" y="0"/>
                      <a:ext cx="5433102" cy="5930313"/>
                    </a:xfrm>
                    <a:prstGeom prst="rect">
                      <a:avLst/>
                    </a:prstGeom>
                    <a:ln/>
                  </pic:spPr>
                </pic:pic>
              </a:graphicData>
            </a:graphic>
          </wp:inline>
        </w:drawing>
      </w:r>
    </w:p>
    <w:p w14:paraId="3DAF083C" w14:textId="77777777" w:rsidR="00055EFB" w:rsidRPr="001E47BF" w:rsidRDefault="00055EFB" w:rsidP="001E47BF">
      <w:pPr>
        <w:spacing w:line="360" w:lineRule="auto"/>
        <w:jc w:val="both"/>
        <w:rPr>
          <w:rFonts w:ascii="Palatino Linotype" w:hAnsi="Palatino Linotype"/>
          <w:color w:val="000000" w:themeColor="text1"/>
        </w:rPr>
      </w:pPr>
      <w:r w:rsidRPr="001E47BF">
        <w:rPr>
          <w:rFonts w:ascii="Palatino Linotype" w:hAnsi="Palatino Linotype"/>
          <w:noProof/>
          <w:color w:val="000000" w:themeColor="text1"/>
          <w:lang w:val="es-MX" w:eastAsia="es-MX"/>
        </w:rPr>
        <w:lastRenderedPageBreak/>
        <w:drawing>
          <wp:inline distT="0" distB="0" distL="0" distR="0" wp14:anchorId="362269AB" wp14:editId="613C89FA">
            <wp:extent cx="5527688" cy="3462490"/>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l="32361" t="20325" r="3937" b="4206"/>
                    <a:stretch>
                      <a:fillRect/>
                    </a:stretch>
                  </pic:blipFill>
                  <pic:spPr>
                    <a:xfrm>
                      <a:off x="0" y="0"/>
                      <a:ext cx="5527688" cy="3462490"/>
                    </a:xfrm>
                    <a:prstGeom prst="rect">
                      <a:avLst/>
                    </a:prstGeom>
                    <a:ln/>
                  </pic:spPr>
                </pic:pic>
              </a:graphicData>
            </a:graphic>
          </wp:inline>
        </w:drawing>
      </w:r>
    </w:p>
    <w:p w14:paraId="7EDBB36B" w14:textId="77777777" w:rsidR="00055EFB" w:rsidRPr="001E47BF" w:rsidRDefault="00055EFB" w:rsidP="001E47BF">
      <w:pPr>
        <w:spacing w:line="360" w:lineRule="auto"/>
        <w:jc w:val="both"/>
        <w:rPr>
          <w:rFonts w:ascii="Palatino Linotype" w:hAnsi="Palatino Linotype"/>
          <w:color w:val="000000" w:themeColor="text1"/>
        </w:rPr>
      </w:pPr>
      <w:r w:rsidRPr="001E47BF">
        <w:rPr>
          <w:rFonts w:ascii="Palatino Linotype" w:hAnsi="Palatino Linotype"/>
          <w:noProof/>
          <w:color w:val="000000" w:themeColor="text1"/>
          <w:lang w:val="es-MX" w:eastAsia="es-MX"/>
        </w:rPr>
        <w:drawing>
          <wp:inline distT="0" distB="0" distL="0" distR="0" wp14:anchorId="6A86393F" wp14:editId="3A4F28A3">
            <wp:extent cx="5441950" cy="3568700"/>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23987" t="26966" r="3145" b="13261"/>
                    <a:stretch>
                      <a:fillRect/>
                    </a:stretch>
                  </pic:blipFill>
                  <pic:spPr>
                    <a:xfrm>
                      <a:off x="0" y="0"/>
                      <a:ext cx="5441950" cy="3568700"/>
                    </a:xfrm>
                    <a:prstGeom prst="rect">
                      <a:avLst/>
                    </a:prstGeom>
                    <a:ln/>
                  </pic:spPr>
                </pic:pic>
              </a:graphicData>
            </a:graphic>
          </wp:inline>
        </w:drawing>
      </w:r>
    </w:p>
    <w:p w14:paraId="4D7F16F7" w14:textId="77777777" w:rsidR="00055EFB" w:rsidRPr="001E47BF" w:rsidRDefault="00055EFB" w:rsidP="001E47BF">
      <w:pPr>
        <w:spacing w:line="360" w:lineRule="auto"/>
        <w:jc w:val="both"/>
        <w:rPr>
          <w:rFonts w:ascii="Palatino Linotype" w:hAnsi="Palatino Linotype"/>
          <w:color w:val="000000" w:themeColor="text1"/>
        </w:rPr>
      </w:pPr>
      <w:r w:rsidRPr="001E47BF">
        <w:rPr>
          <w:rFonts w:ascii="Palatino Linotype" w:hAnsi="Palatino Linotype"/>
          <w:noProof/>
          <w:color w:val="000000" w:themeColor="text1"/>
          <w:lang w:val="es-MX" w:eastAsia="es-MX"/>
        </w:rPr>
        <w:lastRenderedPageBreak/>
        <w:drawing>
          <wp:inline distT="0" distB="0" distL="0" distR="0" wp14:anchorId="09D6CDA2" wp14:editId="109B8038">
            <wp:extent cx="5353050" cy="3035300"/>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22516" t="21936" r="4391" b="21512"/>
                    <a:stretch>
                      <a:fillRect/>
                    </a:stretch>
                  </pic:blipFill>
                  <pic:spPr>
                    <a:xfrm>
                      <a:off x="0" y="0"/>
                      <a:ext cx="5353050" cy="3035300"/>
                    </a:xfrm>
                    <a:prstGeom prst="rect">
                      <a:avLst/>
                    </a:prstGeom>
                    <a:ln/>
                  </pic:spPr>
                </pic:pic>
              </a:graphicData>
            </a:graphic>
          </wp:inline>
        </w:drawing>
      </w:r>
    </w:p>
    <w:p w14:paraId="1FA0EEC1" w14:textId="77777777" w:rsidR="00055EFB" w:rsidRPr="001E47BF" w:rsidRDefault="00055EFB" w:rsidP="001E47BF">
      <w:pPr>
        <w:spacing w:line="360" w:lineRule="auto"/>
        <w:jc w:val="both"/>
        <w:rPr>
          <w:rFonts w:ascii="Palatino Linotype" w:hAnsi="Palatino Linotype"/>
          <w:color w:val="000000" w:themeColor="text1"/>
        </w:rPr>
      </w:pPr>
      <w:r w:rsidRPr="001E47BF">
        <w:rPr>
          <w:rFonts w:ascii="Palatino Linotype" w:hAnsi="Palatino Linotype"/>
          <w:noProof/>
          <w:color w:val="000000" w:themeColor="text1"/>
          <w:lang w:val="es-MX" w:eastAsia="es-MX"/>
        </w:rPr>
        <w:drawing>
          <wp:inline distT="0" distB="0" distL="0" distR="0" wp14:anchorId="389298F2" wp14:editId="6B024305">
            <wp:extent cx="5492750" cy="3683000"/>
            <wp:effectExtent l="0" t="0" r="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l="36206" t="14489" r="18081"/>
                    <a:stretch>
                      <a:fillRect/>
                    </a:stretch>
                  </pic:blipFill>
                  <pic:spPr>
                    <a:xfrm>
                      <a:off x="0" y="0"/>
                      <a:ext cx="5492750" cy="3683000"/>
                    </a:xfrm>
                    <a:prstGeom prst="rect">
                      <a:avLst/>
                    </a:prstGeom>
                    <a:ln/>
                  </pic:spPr>
                </pic:pic>
              </a:graphicData>
            </a:graphic>
          </wp:inline>
        </w:drawing>
      </w:r>
    </w:p>
    <w:p w14:paraId="7BF4209A" w14:textId="77777777" w:rsidR="00055EFB" w:rsidRPr="001E47BF" w:rsidRDefault="00055EFB" w:rsidP="001E47BF">
      <w:pPr>
        <w:spacing w:line="360" w:lineRule="auto"/>
        <w:jc w:val="both"/>
        <w:rPr>
          <w:rFonts w:ascii="Palatino Linotype" w:hAnsi="Palatino Linotype"/>
          <w:color w:val="000000" w:themeColor="text1"/>
        </w:rPr>
      </w:pPr>
      <w:r w:rsidRPr="001E47BF">
        <w:rPr>
          <w:rFonts w:ascii="Palatino Linotype" w:hAnsi="Palatino Linotype"/>
          <w:noProof/>
          <w:color w:val="000000" w:themeColor="text1"/>
          <w:lang w:val="es-MX" w:eastAsia="es-MX"/>
        </w:rPr>
        <w:lastRenderedPageBreak/>
        <w:drawing>
          <wp:inline distT="0" distB="0" distL="0" distR="0" wp14:anchorId="50D1FF1E" wp14:editId="2334F5BF">
            <wp:extent cx="5435600" cy="4070350"/>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l="37792" t="16704" r="16949" b="2192"/>
                    <a:stretch>
                      <a:fillRect/>
                    </a:stretch>
                  </pic:blipFill>
                  <pic:spPr>
                    <a:xfrm>
                      <a:off x="0" y="0"/>
                      <a:ext cx="5435600" cy="4070350"/>
                    </a:xfrm>
                    <a:prstGeom prst="rect">
                      <a:avLst/>
                    </a:prstGeom>
                    <a:ln/>
                  </pic:spPr>
                </pic:pic>
              </a:graphicData>
            </a:graphic>
          </wp:inline>
        </w:drawing>
      </w:r>
    </w:p>
    <w:p w14:paraId="5F93A084" w14:textId="77777777" w:rsidR="00055EFB" w:rsidRPr="001E47BF" w:rsidRDefault="00055EFB" w:rsidP="001E47BF">
      <w:pPr>
        <w:spacing w:line="360" w:lineRule="auto"/>
        <w:jc w:val="both"/>
        <w:rPr>
          <w:rFonts w:ascii="Palatino Linotype" w:hAnsi="Palatino Linotype"/>
          <w:color w:val="000000" w:themeColor="text1"/>
        </w:rPr>
      </w:pPr>
      <w:r w:rsidRPr="001E47BF">
        <w:rPr>
          <w:rFonts w:ascii="Palatino Linotype" w:hAnsi="Palatino Linotype"/>
          <w:noProof/>
          <w:color w:val="000000" w:themeColor="text1"/>
          <w:lang w:val="es-MX" w:eastAsia="es-MX"/>
        </w:rPr>
        <w:drawing>
          <wp:inline distT="0" distB="0" distL="0" distR="0" wp14:anchorId="41C45DAE" wp14:editId="254AA604">
            <wp:extent cx="5435600" cy="3073400"/>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43222" t="23949" r="22607" b="9438"/>
                    <a:stretch>
                      <a:fillRect/>
                    </a:stretch>
                  </pic:blipFill>
                  <pic:spPr>
                    <a:xfrm>
                      <a:off x="0" y="0"/>
                      <a:ext cx="5435600" cy="3073400"/>
                    </a:xfrm>
                    <a:prstGeom prst="rect">
                      <a:avLst/>
                    </a:prstGeom>
                    <a:ln/>
                  </pic:spPr>
                </pic:pic>
              </a:graphicData>
            </a:graphic>
          </wp:inline>
        </w:drawing>
      </w:r>
    </w:p>
    <w:p w14:paraId="3D81C96F"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lastRenderedPageBreak/>
        <w:t xml:space="preserve">En observancia a las imágenes anteriores, se acredita que el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 debió generar la información solicitada y remitirla al Órgano Superior de Fiscalización del Estado de México, para su respectiva revisión y fiscalización.</w:t>
      </w:r>
    </w:p>
    <w:p w14:paraId="37198D3A" w14:textId="77777777" w:rsidR="00055EFB" w:rsidRPr="001E47BF" w:rsidRDefault="00055EFB" w:rsidP="001E47BF">
      <w:pPr>
        <w:spacing w:line="360" w:lineRule="auto"/>
        <w:jc w:val="both"/>
        <w:rPr>
          <w:rFonts w:ascii="Palatino Linotype" w:eastAsia="Palatino Linotype" w:hAnsi="Palatino Linotype" w:cs="Palatino Linotype"/>
          <w:color w:val="000000" w:themeColor="text1"/>
        </w:rPr>
      </w:pPr>
    </w:p>
    <w:p w14:paraId="6A4BC51B"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En resumen, los recibos de nómina, es el documento que contiene los salarios de todos los funcionarios de la administración pública del Sujeto Obligado y que debió haber</w:t>
      </w:r>
      <w:r w:rsidRPr="001E47BF">
        <w:rPr>
          <w:rFonts w:ascii="Palatino Linotype" w:eastAsia="Palatino Linotype" w:hAnsi="Palatino Linotype" w:cs="Palatino Linotype"/>
          <w:b/>
          <w:color w:val="000000" w:themeColor="text1"/>
        </w:rPr>
        <w:t xml:space="preserve"> </w:t>
      </w:r>
      <w:r w:rsidRPr="001E47BF">
        <w:rPr>
          <w:rFonts w:ascii="Palatino Linotype" w:eastAsia="Palatino Linotype" w:hAnsi="Palatino Linotype" w:cs="Palatino Linotype"/>
          <w:color w:val="000000" w:themeColor="text1"/>
        </w:rPr>
        <w:t xml:space="preserve">generado, administrado o poseído de acuerdo a lo establecido en el presente considerando; por lo que resulta procedente ordenar al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 xml:space="preserve"> su entrega salvaguardando los datos personales que contenga, de conformidad con el considerando quinto. </w:t>
      </w:r>
    </w:p>
    <w:p w14:paraId="77D5913E" w14:textId="77777777" w:rsidR="00055EFB" w:rsidRPr="001E47BF" w:rsidRDefault="00055EFB" w:rsidP="001E47BF">
      <w:pPr>
        <w:spacing w:line="360" w:lineRule="auto"/>
        <w:ind w:right="51"/>
        <w:jc w:val="both"/>
        <w:rPr>
          <w:rFonts w:ascii="Palatino Linotype" w:eastAsia="Palatino Linotype" w:hAnsi="Palatino Linotype" w:cs="Palatino Linotype"/>
          <w:color w:val="000000" w:themeColor="text1"/>
        </w:rPr>
      </w:pPr>
    </w:p>
    <w:p w14:paraId="57320211"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34861A79" w14:textId="77777777" w:rsidR="00055EFB" w:rsidRPr="001E47BF" w:rsidRDefault="00055EFB" w:rsidP="001E47BF">
      <w:pPr>
        <w:spacing w:line="360" w:lineRule="auto"/>
        <w:jc w:val="both"/>
        <w:rPr>
          <w:rFonts w:ascii="Palatino Linotype" w:eastAsia="Palatino Linotype" w:hAnsi="Palatino Linotype" w:cs="Palatino Linotype"/>
          <w:color w:val="000000" w:themeColor="text1"/>
        </w:rPr>
      </w:pPr>
    </w:p>
    <w:p w14:paraId="17B254B3" w14:textId="77777777" w:rsidR="00055EFB" w:rsidRPr="001E47BF" w:rsidRDefault="00055EFB" w:rsidP="001E47BF">
      <w:pPr>
        <w:spacing w:line="360" w:lineRule="auto"/>
        <w:jc w:val="both"/>
        <w:rPr>
          <w:rFonts w:ascii="Palatino Linotype" w:eastAsia="Palatino Linotype" w:hAnsi="Palatino Linotype" w:cs="Palatino Linotype"/>
          <w:color w:val="000000" w:themeColor="text1"/>
        </w:rPr>
      </w:pPr>
    </w:p>
    <w:p w14:paraId="2F68081B"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u w:val="single"/>
        </w:rPr>
      </w:pPr>
      <w:r w:rsidRPr="001E47BF">
        <w:rPr>
          <w:rFonts w:ascii="Palatino Linotype" w:eastAsia="Palatino Linotype" w:hAnsi="Palatino Linotype" w:cs="Palatino Linotype"/>
          <w:b/>
          <w:i/>
          <w:color w:val="000000" w:themeColor="text1"/>
          <w:u w:val="single"/>
        </w:rPr>
        <w:lastRenderedPageBreak/>
        <w:t>“Artículo 7. El Estado de México garantizará el efectivo acceso de toda persona a la información en posesión de cualquier entidad,</w:t>
      </w:r>
      <w:r w:rsidRPr="001E47BF">
        <w:rPr>
          <w:rFonts w:ascii="Palatino Linotype" w:eastAsia="Palatino Linotype" w:hAnsi="Palatino Linotype" w:cs="Palatino Linotype"/>
          <w:i/>
          <w:color w:val="000000" w:themeColor="text1"/>
        </w:rPr>
        <w:t xml:space="preserve"> autoridad, órgano y organismo de los poderes Ejecutivo, Legislativo y Judicial, órganos autónomos, partidos políticos, fideicomisos y fondos públicos, así como de cualquier persona física, jurídico colectiva o sindicato </w:t>
      </w:r>
      <w:r w:rsidRPr="001E47BF">
        <w:rPr>
          <w:rFonts w:ascii="Palatino Linotype" w:eastAsia="Palatino Linotype" w:hAnsi="Palatino Linotype" w:cs="Palatino Linotype"/>
          <w:b/>
          <w:i/>
          <w:color w:val="000000" w:themeColor="text1"/>
          <w:u w:val="single"/>
        </w:rPr>
        <w:t>que reciba y ejerza recursos públicos</w:t>
      </w:r>
      <w:r w:rsidRPr="001E47BF">
        <w:rPr>
          <w:rFonts w:ascii="Palatino Linotype" w:eastAsia="Palatino Linotype" w:hAnsi="Palatino Linotype" w:cs="Palatino Linotype"/>
          <w:i/>
          <w:color w:val="000000" w:themeColor="text1"/>
        </w:rPr>
        <w:t xml:space="preserve"> o realice actos de autoridad </w:t>
      </w:r>
      <w:r w:rsidRPr="001E47BF">
        <w:rPr>
          <w:rFonts w:ascii="Palatino Linotype" w:eastAsia="Palatino Linotype" w:hAnsi="Palatino Linotype" w:cs="Palatino Linotype"/>
          <w:b/>
          <w:i/>
          <w:color w:val="000000" w:themeColor="text1"/>
          <w:u w:val="single"/>
        </w:rPr>
        <w:t>en el ámbito de competencia del Estado de México y sus municipios</w:t>
      </w:r>
      <w:r w:rsidRPr="001E47BF">
        <w:rPr>
          <w:rFonts w:ascii="Palatino Linotype" w:eastAsia="Palatino Linotype" w:hAnsi="Palatino Linotype" w:cs="Palatino Linotype"/>
          <w:i/>
          <w:color w:val="000000" w:themeColor="text1"/>
          <w:u w:val="single"/>
        </w:rPr>
        <w:t>.</w:t>
      </w:r>
    </w:p>
    <w:p w14:paraId="450BCCAC"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Artículo 23. Son sujetos obligados a transparentar y permitir el acceso a su información y proteger los datos personales que obren en su poder:</w:t>
      </w:r>
    </w:p>
    <w:p w14:paraId="70B7CCA8"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563331A1" w14:textId="77777777" w:rsidR="00055EFB" w:rsidRPr="001E47BF" w:rsidRDefault="00055EFB" w:rsidP="001E47BF">
      <w:pPr>
        <w:spacing w:line="360" w:lineRule="auto"/>
        <w:ind w:left="851" w:right="851"/>
        <w:jc w:val="both"/>
        <w:rPr>
          <w:rFonts w:ascii="Palatino Linotype" w:eastAsia="Palatino Linotype" w:hAnsi="Palatino Linotype" w:cs="Palatino Linotype"/>
          <w:b/>
          <w:i/>
          <w:color w:val="000000" w:themeColor="text1"/>
          <w:u w:val="single"/>
        </w:rPr>
      </w:pPr>
      <w:r w:rsidRPr="001E47BF">
        <w:rPr>
          <w:rFonts w:ascii="Palatino Linotype" w:eastAsia="Palatino Linotype" w:hAnsi="Palatino Linotype" w:cs="Palatino Linotype"/>
          <w:b/>
          <w:i/>
          <w:color w:val="000000" w:themeColor="text1"/>
          <w:u w:val="single"/>
        </w:rPr>
        <w:t>IV. Los ayuntamientos y las dependencias, organismos, órganos y entidades de la administración municipal;</w:t>
      </w:r>
    </w:p>
    <w:p w14:paraId="0503DD36"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004A0D6E" w14:textId="77777777" w:rsidR="00055EFB" w:rsidRPr="001E47BF" w:rsidRDefault="00055EFB" w:rsidP="001E47BF">
      <w:pPr>
        <w:spacing w:line="360" w:lineRule="auto"/>
        <w:ind w:left="851" w:right="851"/>
        <w:jc w:val="both"/>
        <w:rPr>
          <w:rFonts w:ascii="Palatino Linotype" w:eastAsia="Palatino Linotype" w:hAnsi="Palatino Linotype" w:cs="Palatino Linotype"/>
          <w:b/>
          <w:i/>
          <w:color w:val="000000" w:themeColor="text1"/>
          <w:u w:val="single"/>
        </w:rPr>
      </w:pPr>
      <w:r w:rsidRPr="001E47BF">
        <w:rPr>
          <w:rFonts w:ascii="Palatino Linotype" w:eastAsia="Palatino Linotype" w:hAnsi="Palatino Linotype" w:cs="Palatino Linotype"/>
          <w:b/>
          <w:i/>
          <w:color w:val="000000" w:themeColor="text1"/>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3F1D9E7" w14:textId="77777777" w:rsidR="00055EFB" w:rsidRPr="001E47BF" w:rsidRDefault="00055EFB" w:rsidP="001E47BF">
      <w:pPr>
        <w:spacing w:line="360" w:lineRule="auto"/>
        <w:ind w:left="851" w:right="851"/>
        <w:jc w:val="both"/>
        <w:rPr>
          <w:rFonts w:ascii="Palatino Linotype" w:eastAsia="Palatino Linotype" w:hAnsi="Palatino Linotype" w:cs="Palatino Linotype"/>
          <w:b/>
          <w:i/>
          <w:color w:val="000000" w:themeColor="text1"/>
        </w:rPr>
      </w:pPr>
      <w:r w:rsidRPr="001E47BF">
        <w:rPr>
          <w:rFonts w:ascii="Palatino Linotype" w:eastAsia="Palatino Linotype" w:hAnsi="Palatino Linotype" w:cs="Palatino Linotype"/>
          <w:i/>
          <w:color w:val="000000" w:themeColor="text1"/>
        </w:rPr>
        <w:t xml:space="preserve">Los servidores públicos deberán transparentar sus </w:t>
      </w:r>
      <w:proofErr w:type="gramStart"/>
      <w:r w:rsidRPr="001E47BF">
        <w:rPr>
          <w:rFonts w:ascii="Palatino Linotype" w:eastAsia="Palatino Linotype" w:hAnsi="Palatino Linotype" w:cs="Palatino Linotype"/>
          <w:i/>
          <w:color w:val="000000" w:themeColor="text1"/>
        </w:rPr>
        <w:t>acciones</w:t>
      </w:r>
      <w:proofErr w:type="gramEnd"/>
      <w:r w:rsidRPr="001E47BF">
        <w:rPr>
          <w:rFonts w:ascii="Palatino Linotype" w:eastAsia="Palatino Linotype" w:hAnsi="Palatino Linotype" w:cs="Palatino Linotype"/>
          <w:i/>
          <w:color w:val="000000" w:themeColor="text1"/>
        </w:rPr>
        <w:t xml:space="preserve"> así como garantizar y respetar el derecho de acceso a la información pública.”</w:t>
      </w:r>
      <w:r w:rsidRPr="001E47BF">
        <w:rPr>
          <w:rFonts w:ascii="Palatino Linotype" w:eastAsia="Palatino Linotype" w:hAnsi="Palatino Linotype" w:cs="Palatino Linotype"/>
          <w:b/>
          <w:i/>
          <w:color w:val="000000" w:themeColor="text1"/>
        </w:rPr>
        <w:t xml:space="preserve"> [Sic]</w:t>
      </w:r>
    </w:p>
    <w:p w14:paraId="60413B73" w14:textId="77777777" w:rsidR="00055EFB" w:rsidRPr="001E47BF" w:rsidRDefault="00055EFB" w:rsidP="001E47BF">
      <w:pPr>
        <w:spacing w:line="360" w:lineRule="auto"/>
        <w:jc w:val="both"/>
        <w:rPr>
          <w:rFonts w:ascii="Palatino Linotype" w:eastAsia="Palatino Linotype" w:hAnsi="Palatino Linotype" w:cs="Palatino Linotype"/>
          <w:color w:val="000000" w:themeColor="text1"/>
        </w:rPr>
      </w:pPr>
    </w:p>
    <w:p w14:paraId="41928C69"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Sirve de sustento por analogía, para justificar la publicidad sobre los datos relativos a los montos por concepto de pago de las remuneraciones, los criterios </w:t>
      </w:r>
      <w:r w:rsidRPr="001E47BF">
        <w:rPr>
          <w:rFonts w:ascii="Palatino Linotype" w:eastAsia="Palatino Linotype" w:hAnsi="Palatino Linotype" w:cs="Palatino Linotype"/>
          <w:b/>
          <w:color w:val="000000" w:themeColor="text1"/>
        </w:rPr>
        <w:t>01/2003</w:t>
      </w:r>
      <w:r w:rsidRPr="001E47BF">
        <w:rPr>
          <w:rFonts w:ascii="Palatino Linotype" w:eastAsia="Palatino Linotype" w:hAnsi="Palatino Linotype" w:cs="Palatino Linotype"/>
          <w:color w:val="000000" w:themeColor="text1"/>
        </w:rPr>
        <w:t xml:space="preserve"> y </w:t>
      </w:r>
      <w:r w:rsidRPr="001E47BF">
        <w:rPr>
          <w:rFonts w:ascii="Palatino Linotype" w:eastAsia="Palatino Linotype" w:hAnsi="Palatino Linotype" w:cs="Palatino Linotype"/>
          <w:b/>
          <w:color w:val="000000" w:themeColor="text1"/>
        </w:rPr>
        <w:t>02/2003</w:t>
      </w:r>
      <w:r w:rsidRPr="001E47BF">
        <w:rPr>
          <w:rFonts w:ascii="Palatino Linotype" w:eastAsia="Palatino Linotype" w:hAnsi="Palatino Linotype" w:cs="Palatino Linotype"/>
          <w:color w:val="000000" w:themeColor="text1"/>
        </w:rPr>
        <w:t xml:space="preserve"> emitidos por el Comité de Acceso a la Información Pública y </w:t>
      </w:r>
      <w:r w:rsidRPr="001E47BF">
        <w:rPr>
          <w:rFonts w:ascii="Palatino Linotype" w:eastAsia="Palatino Linotype" w:hAnsi="Palatino Linotype" w:cs="Palatino Linotype"/>
          <w:color w:val="000000" w:themeColor="text1"/>
        </w:rPr>
        <w:lastRenderedPageBreak/>
        <w:t xml:space="preserve">Protección de Datos Personales de la Suprema Corte de Justicia de la Nación que a continuación se citan: </w:t>
      </w:r>
    </w:p>
    <w:p w14:paraId="2E21659F" w14:textId="77777777" w:rsidR="00055EFB" w:rsidRPr="001E47BF" w:rsidRDefault="00055EFB" w:rsidP="001E47BF">
      <w:pPr>
        <w:spacing w:line="360" w:lineRule="auto"/>
        <w:ind w:left="851" w:right="851"/>
        <w:rPr>
          <w:rFonts w:ascii="Palatino Linotype" w:eastAsia="Palatino Linotype" w:hAnsi="Palatino Linotype" w:cs="Palatino Linotype"/>
          <w:b/>
          <w:i/>
          <w:color w:val="000000" w:themeColor="text1"/>
        </w:rPr>
      </w:pPr>
      <w:r w:rsidRPr="001E47BF">
        <w:rPr>
          <w:rFonts w:ascii="Palatino Linotype" w:eastAsia="Palatino Linotype" w:hAnsi="Palatino Linotype" w:cs="Palatino Linotype"/>
          <w:b/>
          <w:i/>
          <w:color w:val="000000" w:themeColor="text1"/>
        </w:rPr>
        <w:t>“Criterio 01/2003.</w:t>
      </w:r>
    </w:p>
    <w:p w14:paraId="5244578F"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INGRESOS DE LOS SERVIDORES PÚBLICOS. CONSTITUYEN INFORMACIÓN PÚBLICA AÚN Y CUANDO SU DIFUSIÓN PUEDE AFECTAR LA VIDA O LA SEGURIDAD DE AQUELLOS.</w:t>
      </w:r>
      <w:r w:rsidRPr="001E47BF">
        <w:rPr>
          <w:rFonts w:ascii="Palatino Linotype" w:eastAsia="Palatino Linotype" w:hAnsi="Palatino Linotype" w:cs="Palatino Linotype"/>
          <w:i/>
          <w:color w:val="000000" w:themeColor="text1"/>
        </w:rPr>
        <w:t xml:space="preserve"> </w:t>
      </w:r>
    </w:p>
    <w:p w14:paraId="22DFD7C7"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u w:val="single"/>
        </w:rPr>
      </w:pPr>
      <w:r w:rsidRPr="001E47BF">
        <w:rPr>
          <w:rFonts w:ascii="Palatino Linotype" w:eastAsia="Palatino Linotype" w:hAnsi="Palatino Linotype" w:cs="Palatino Linotype"/>
          <w:i/>
          <w:color w:val="000000" w:themeColor="text1"/>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E47BF">
        <w:rPr>
          <w:rFonts w:ascii="Palatino Linotype" w:eastAsia="Palatino Linotype" w:hAnsi="Palatino Linotype" w:cs="Palatino Linotype"/>
          <w:b/>
          <w:i/>
          <w:color w:val="000000" w:themeColor="text1"/>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1E47BF">
        <w:rPr>
          <w:rFonts w:ascii="Palatino Linotype" w:eastAsia="Palatino Linotype" w:hAnsi="Palatino Linotype" w:cs="Palatino Linotype"/>
          <w:i/>
          <w:color w:val="000000" w:themeColor="text1"/>
          <w:u w:val="single"/>
        </w:rPr>
        <w:t>…”</w:t>
      </w:r>
    </w:p>
    <w:p w14:paraId="0065A412"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rPr>
      </w:pPr>
    </w:p>
    <w:p w14:paraId="5653F18C" w14:textId="77777777" w:rsidR="00055EFB" w:rsidRPr="001E47BF" w:rsidRDefault="00055EFB" w:rsidP="001E47BF">
      <w:pPr>
        <w:spacing w:line="360" w:lineRule="auto"/>
        <w:ind w:left="851" w:right="851"/>
        <w:rPr>
          <w:rFonts w:ascii="Palatino Linotype" w:eastAsia="Palatino Linotype" w:hAnsi="Palatino Linotype" w:cs="Palatino Linotype"/>
          <w:b/>
          <w:i/>
          <w:color w:val="000000" w:themeColor="text1"/>
        </w:rPr>
      </w:pPr>
      <w:r w:rsidRPr="001E47BF">
        <w:rPr>
          <w:rFonts w:ascii="Palatino Linotype" w:eastAsia="Palatino Linotype" w:hAnsi="Palatino Linotype" w:cs="Palatino Linotype"/>
          <w:b/>
          <w:i/>
          <w:color w:val="000000" w:themeColor="text1"/>
        </w:rPr>
        <w:lastRenderedPageBreak/>
        <w:t>“Criterio 02/2003.</w:t>
      </w:r>
    </w:p>
    <w:p w14:paraId="6D666BBD" w14:textId="77777777" w:rsidR="00055EFB" w:rsidRPr="001E47BF" w:rsidRDefault="00055EFB" w:rsidP="001E47BF">
      <w:pPr>
        <w:spacing w:line="360" w:lineRule="auto"/>
        <w:ind w:left="851"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INGRESOS DE LOS SERVIDORES PÚBLICOS, SON INFORMACIÓN PÚBLICA AÚN Y CUANDO CONSTITUYEN DATOS PERSONALES QUE SE REFIEREN AL PATRIMONIO DE AQUÉLLOS.</w:t>
      </w:r>
      <w:r w:rsidRPr="001E47BF">
        <w:rPr>
          <w:rFonts w:ascii="Palatino Linotype" w:eastAsia="Palatino Linotype" w:hAnsi="Palatino Linotype" w:cs="Palatino Linotype"/>
          <w:i/>
          <w:color w:val="000000" w:themeColor="text1"/>
        </w:rPr>
        <w:t xml:space="preserve"> </w:t>
      </w:r>
    </w:p>
    <w:p w14:paraId="0D401EC2" w14:textId="77777777" w:rsidR="00055EFB" w:rsidRPr="001E47BF" w:rsidRDefault="00055EFB" w:rsidP="001E47BF">
      <w:pPr>
        <w:spacing w:line="360" w:lineRule="auto"/>
        <w:ind w:left="851" w:right="851"/>
        <w:jc w:val="both"/>
        <w:rPr>
          <w:rFonts w:ascii="Palatino Linotype" w:eastAsia="Palatino Linotype" w:hAnsi="Palatino Linotype" w:cs="Palatino Linotype"/>
          <w:b/>
          <w:i/>
          <w:color w:val="000000" w:themeColor="text1"/>
        </w:rPr>
      </w:pPr>
      <w:r w:rsidRPr="001E47BF">
        <w:rPr>
          <w:rFonts w:ascii="Palatino Linotype" w:eastAsia="Palatino Linotype" w:hAnsi="Palatino Linotype" w:cs="Palatino Linotype"/>
          <w:i/>
          <w:color w:val="000000" w:themeColor="text1"/>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E47BF">
        <w:rPr>
          <w:rFonts w:ascii="Palatino Linotype" w:eastAsia="Palatino Linotype" w:hAnsi="Palatino Linotype" w:cs="Palatino Linotype"/>
          <w:b/>
          <w:i/>
          <w:color w:val="000000" w:themeColor="text1"/>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E47BF">
        <w:rPr>
          <w:rFonts w:ascii="Palatino Linotype" w:eastAsia="Palatino Linotype" w:hAnsi="Palatino Linotype" w:cs="Palatino Linotype"/>
          <w:i/>
          <w:color w:val="000000" w:themeColor="text1"/>
        </w:rPr>
        <w:t xml:space="preserve"> el sistema de compensación…” </w:t>
      </w:r>
      <w:r w:rsidRPr="001E47BF">
        <w:rPr>
          <w:rFonts w:ascii="Palatino Linotype" w:eastAsia="Palatino Linotype" w:hAnsi="Palatino Linotype" w:cs="Palatino Linotype"/>
          <w:b/>
          <w:i/>
          <w:color w:val="000000" w:themeColor="text1"/>
        </w:rPr>
        <w:t>[Sic]</w:t>
      </w:r>
    </w:p>
    <w:p w14:paraId="6FE8BDEF" w14:textId="77777777" w:rsidR="00055EFB" w:rsidRPr="001E47BF" w:rsidRDefault="00055EFB" w:rsidP="001E47BF">
      <w:pPr>
        <w:spacing w:line="360" w:lineRule="auto"/>
        <w:jc w:val="both"/>
        <w:rPr>
          <w:rFonts w:ascii="Palatino Linotype" w:eastAsia="Palatino Linotype" w:hAnsi="Palatino Linotype" w:cs="Palatino Linotype"/>
          <w:color w:val="000000" w:themeColor="text1"/>
        </w:rPr>
      </w:pPr>
    </w:p>
    <w:p w14:paraId="4ECB6246"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Ahora bien, el artículo 70 de la Ley General de Transparencia y Acceso a la Información Pública dispone lo siguiente: </w:t>
      </w:r>
    </w:p>
    <w:p w14:paraId="6B85F95C" w14:textId="77777777" w:rsidR="00055EFB" w:rsidRPr="001E47BF" w:rsidRDefault="00055EFB" w:rsidP="001E47BF">
      <w:pPr>
        <w:spacing w:line="360" w:lineRule="auto"/>
        <w:jc w:val="both"/>
        <w:rPr>
          <w:rFonts w:ascii="Palatino Linotype" w:eastAsia="Palatino Linotype" w:hAnsi="Palatino Linotype" w:cs="Palatino Linotype"/>
          <w:color w:val="000000" w:themeColor="text1"/>
        </w:rPr>
      </w:pPr>
    </w:p>
    <w:p w14:paraId="0DBC27C6"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w:t>
      </w:r>
      <w:r w:rsidRPr="001E47BF">
        <w:rPr>
          <w:rFonts w:ascii="Palatino Linotype" w:eastAsia="Palatino Linotype" w:hAnsi="Palatino Linotype" w:cs="Palatino Linotype"/>
          <w:i/>
          <w:color w:val="000000" w:themeColor="text1"/>
        </w:rPr>
        <w:lastRenderedPageBreak/>
        <w:t xml:space="preserve">corresponda, la información, por lo menos, de los temas, documentos y políticas que a continuación se señalan: </w:t>
      </w:r>
    </w:p>
    <w:p w14:paraId="064E9965"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 </w:t>
      </w:r>
    </w:p>
    <w:p w14:paraId="105F6F97"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3848BAAA" w14:textId="77777777" w:rsidR="00055EFB" w:rsidRPr="001E47BF" w:rsidRDefault="00055EFB" w:rsidP="001E47BF">
      <w:pPr>
        <w:spacing w:line="360" w:lineRule="auto"/>
        <w:jc w:val="both"/>
        <w:rPr>
          <w:rFonts w:ascii="Palatino Linotype" w:hAnsi="Palatino Linotype"/>
          <w:color w:val="000000" w:themeColor="text1"/>
        </w:rPr>
      </w:pPr>
    </w:p>
    <w:p w14:paraId="592DD82F"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Robustece lo anterior, el artículo 92, fracción VIII de la Ley de Transparencia y Acceso a la Información Pública del Estado de México y Municipios, señala: </w:t>
      </w:r>
    </w:p>
    <w:p w14:paraId="4ECB6767"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C4ABC92"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0A312B4C" w14:textId="77777777" w:rsidR="00055EFB" w:rsidRPr="001E47BF" w:rsidRDefault="00055EFB"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B56B8A3" w14:textId="77777777" w:rsidR="00055EFB" w:rsidRPr="001E47BF" w:rsidRDefault="00055EFB" w:rsidP="001E47BF">
      <w:pPr>
        <w:spacing w:line="360" w:lineRule="auto"/>
        <w:jc w:val="both"/>
        <w:rPr>
          <w:rFonts w:ascii="Palatino Linotype" w:hAnsi="Palatino Linotype"/>
          <w:color w:val="000000" w:themeColor="text1"/>
        </w:rPr>
      </w:pPr>
    </w:p>
    <w:p w14:paraId="68F5F744" w14:textId="77777777" w:rsidR="00C87224" w:rsidRPr="001E47BF" w:rsidRDefault="00055EFB" w:rsidP="001E47BF">
      <w:pPr>
        <w:numPr>
          <w:ilvl w:val="0"/>
          <w:numId w:val="1"/>
        </w:numPr>
        <w:spacing w:line="360" w:lineRule="auto"/>
        <w:ind w:left="0" w:firstLine="0"/>
        <w:contextualSpacing/>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lastRenderedPageBreak/>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3F1BD26E" w14:textId="77777777" w:rsidR="00055EFB" w:rsidRPr="001E47BF" w:rsidRDefault="00055EFB" w:rsidP="001E47BF">
      <w:pPr>
        <w:spacing w:line="360" w:lineRule="auto"/>
        <w:contextualSpacing/>
        <w:jc w:val="both"/>
        <w:rPr>
          <w:rFonts w:ascii="Palatino Linotype" w:hAnsi="Palatino Linotype"/>
          <w:color w:val="000000" w:themeColor="text1"/>
        </w:rPr>
      </w:pPr>
    </w:p>
    <w:p w14:paraId="2964A0ED" w14:textId="77777777" w:rsidR="00055EFB" w:rsidRPr="001E47BF" w:rsidRDefault="00055EFB" w:rsidP="001E47B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1E47BF">
        <w:rPr>
          <w:rFonts w:ascii="Palatino Linotype" w:eastAsia="Palatino Linotype" w:hAnsi="Palatino Linotype" w:cs="Palatino Linotype"/>
          <w:color w:val="000000" w:themeColor="text1"/>
        </w:rPr>
        <w:t xml:space="preserve">Razones por las cuales lo procedente es ordenar, los recibos de nómina solicitados, en términos de lo señalado por el </w:t>
      </w:r>
      <w:r w:rsidR="00E25C07" w:rsidRPr="001E47BF">
        <w:rPr>
          <w:rFonts w:ascii="Palatino Linotype" w:eastAsia="Palatino Linotype" w:hAnsi="Palatino Linotype" w:cs="Palatino Linotype"/>
          <w:color w:val="000000" w:themeColor="text1"/>
        </w:rPr>
        <w:t>subsecuente C</w:t>
      </w:r>
      <w:r w:rsidRPr="001E47BF">
        <w:rPr>
          <w:rFonts w:ascii="Palatino Linotype" w:eastAsia="Palatino Linotype" w:hAnsi="Palatino Linotype" w:cs="Palatino Linotype"/>
          <w:color w:val="000000" w:themeColor="text1"/>
        </w:rPr>
        <w:t xml:space="preserve">onsiderando </w:t>
      </w:r>
      <w:r w:rsidR="00E25C07" w:rsidRPr="001E47BF">
        <w:rPr>
          <w:rFonts w:ascii="Palatino Linotype" w:eastAsia="Palatino Linotype" w:hAnsi="Palatino Linotype" w:cs="Palatino Linotype"/>
          <w:color w:val="000000" w:themeColor="text1"/>
        </w:rPr>
        <w:t>Q</w:t>
      </w:r>
      <w:r w:rsidRPr="001E47BF">
        <w:rPr>
          <w:rFonts w:ascii="Palatino Linotype" w:eastAsia="Palatino Linotype" w:hAnsi="Palatino Linotype" w:cs="Palatino Linotype"/>
          <w:color w:val="000000" w:themeColor="text1"/>
        </w:rPr>
        <w:t>uinto del presente fallo.</w:t>
      </w:r>
    </w:p>
    <w:p w14:paraId="147E6B35" w14:textId="77777777" w:rsidR="003D51F8" w:rsidRPr="001E47BF" w:rsidRDefault="003D51F8" w:rsidP="001E47BF">
      <w:pPr>
        <w:spacing w:line="360" w:lineRule="auto"/>
        <w:contextualSpacing/>
        <w:jc w:val="both"/>
        <w:rPr>
          <w:rFonts w:ascii="Palatino Linotype" w:hAnsi="Palatino Linotype" w:cs="Arial"/>
          <w:color w:val="000000" w:themeColor="text1"/>
        </w:rPr>
      </w:pPr>
    </w:p>
    <w:p w14:paraId="50E39231" w14:textId="77777777" w:rsidR="00E25C07" w:rsidRPr="001E47BF" w:rsidRDefault="00E25C07"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hAnsi="Palatino Linotype" w:cs="Arial"/>
          <w:color w:val="000000" w:themeColor="text1"/>
        </w:rPr>
        <w:t xml:space="preserve">Relativo a los listados de asistencia, </w:t>
      </w:r>
      <w:r w:rsidR="00733B23" w:rsidRPr="001E47BF">
        <w:rPr>
          <w:rFonts w:ascii="Palatino Linotype" w:eastAsia="Palatino Linotype" w:hAnsi="Palatino Linotype" w:cs="Palatino Linotype"/>
          <w:color w:val="000000" w:themeColor="text1"/>
        </w:rPr>
        <w:t>d</w:t>
      </w:r>
      <w:r w:rsidRPr="001E47BF">
        <w:rPr>
          <w:rFonts w:ascii="Palatino Linotype" w:eastAsia="Palatino Linotype" w:hAnsi="Palatino Linotype" w:cs="Palatino Linotype"/>
          <w:color w:val="000000" w:themeColor="text1"/>
        </w:rPr>
        <w:t xml:space="preserve">e conformidad con el artículo 49 de la Ley del Trabajo de los Servidores Públicos del Estado de México y Municipios se determinan los requisitos para tener por formalizada una relación de trabajo entre el servidor y las entidades públicas, los cuales se enlistan a continuación: </w:t>
      </w:r>
    </w:p>
    <w:p w14:paraId="456C35A5"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p>
    <w:p w14:paraId="6352DE98"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49.-</w:t>
      </w:r>
      <w:r w:rsidRPr="001E47BF">
        <w:rPr>
          <w:rFonts w:ascii="Palatino Linotype" w:eastAsia="Palatino Linotype" w:hAnsi="Palatino Linotype" w:cs="Palatino Linotype"/>
          <w:i/>
          <w:color w:val="000000" w:themeColor="text1"/>
        </w:rPr>
        <w:t xml:space="preserve"> Los nombramientos, contratos o formato único de Movimientos de Personal de los servidores públicos deberán contener:</w:t>
      </w:r>
    </w:p>
    <w:p w14:paraId="7D325D62"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p>
    <w:p w14:paraId="10357596"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I. Nombre completo del servidor público; </w:t>
      </w:r>
    </w:p>
    <w:p w14:paraId="6DECAE11"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II. Cargo para el que es designado, fecha de inicio de sus servicios y lugar de adscripción; </w:t>
      </w:r>
    </w:p>
    <w:p w14:paraId="2BDEB352"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III. Carácter del nombramiento, ya sea de servidores públicos generales o de confianza, así como la temporalidad del mismo; </w:t>
      </w:r>
    </w:p>
    <w:p w14:paraId="19920F0F"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lastRenderedPageBreak/>
        <w:t xml:space="preserve">IV. Remuneración correspondiente al puesto; </w:t>
      </w:r>
    </w:p>
    <w:p w14:paraId="135863C1" w14:textId="77777777" w:rsidR="00E25C07" w:rsidRPr="001E47BF" w:rsidRDefault="00E25C07" w:rsidP="001E47BF">
      <w:pPr>
        <w:spacing w:line="360" w:lineRule="auto"/>
        <w:ind w:left="567" w:right="567"/>
        <w:jc w:val="both"/>
        <w:rPr>
          <w:rFonts w:ascii="Palatino Linotype" w:eastAsia="Palatino Linotype" w:hAnsi="Palatino Linotype" w:cs="Palatino Linotype"/>
          <w:b/>
          <w:i/>
          <w:color w:val="000000" w:themeColor="text1"/>
        </w:rPr>
      </w:pPr>
      <w:r w:rsidRPr="001E47BF">
        <w:rPr>
          <w:rFonts w:ascii="Palatino Linotype" w:eastAsia="Palatino Linotype" w:hAnsi="Palatino Linotype" w:cs="Palatino Linotype"/>
          <w:b/>
          <w:i/>
          <w:color w:val="000000" w:themeColor="text1"/>
        </w:rPr>
        <w:t xml:space="preserve">V. Jornada de trabajo; </w:t>
      </w:r>
    </w:p>
    <w:p w14:paraId="40F7AA85"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VI. Derogada; </w:t>
      </w:r>
    </w:p>
    <w:p w14:paraId="78558E20"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VII. Firma del servidor público autorizado para emitir el nombramiento, contrato o formato único de Movimientos de Personal, así como el fundamento legal de esa atribución.</w:t>
      </w:r>
    </w:p>
    <w:p w14:paraId="053A4B5A" w14:textId="77777777" w:rsidR="00D531E0" w:rsidRPr="001E47BF" w:rsidRDefault="00D531E0" w:rsidP="001E47BF">
      <w:pPr>
        <w:spacing w:line="360" w:lineRule="auto"/>
        <w:ind w:left="567" w:right="567"/>
        <w:jc w:val="both"/>
        <w:rPr>
          <w:rFonts w:ascii="Palatino Linotype" w:eastAsia="Palatino Linotype" w:hAnsi="Palatino Linotype" w:cs="Palatino Linotype"/>
          <w:i/>
          <w:color w:val="000000" w:themeColor="text1"/>
        </w:rPr>
      </w:pPr>
    </w:p>
    <w:p w14:paraId="28697A90" w14:textId="77777777" w:rsidR="00E25C07" w:rsidRPr="001E47BF" w:rsidRDefault="00E25C07"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Del citado ordenamiento legal, se advierte que, en los nombramientos, contratos o formatos únicos de movimientos de personal, deben contener, entre otros requisitos, la jornada de </w:t>
      </w:r>
      <w:r w:rsidRPr="001E47BF">
        <w:rPr>
          <w:rFonts w:ascii="Palatino Linotype" w:hAnsi="Palatino Linotype" w:cs="Arial"/>
          <w:color w:val="000000" w:themeColor="text1"/>
        </w:rPr>
        <w:t>trabajo</w:t>
      </w:r>
      <w:r w:rsidRPr="001E47BF">
        <w:rPr>
          <w:rFonts w:ascii="Palatino Linotype" w:eastAsia="Palatino Linotype" w:hAnsi="Palatino Linotype" w:cs="Palatino Linotype"/>
          <w:color w:val="000000" w:themeColor="text1"/>
        </w:rPr>
        <w:t xml:space="preserve">; </w:t>
      </w:r>
      <w:r w:rsidRPr="001E47BF">
        <w:rPr>
          <w:rFonts w:ascii="Palatino Linotype" w:eastAsia="Palatino Linotype" w:hAnsi="Palatino Linotype" w:cs="Palatino Linotype"/>
          <w:b/>
          <w:color w:val="000000" w:themeColor="text1"/>
        </w:rPr>
        <w:t>es decir el periodo o espacio de tiempo por el cual el servidor público prestará su servicio al ente público del que se trate</w:t>
      </w:r>
      <w:r w:rsidRPr="001E47BF">
        <w:rPr>
          <w:rFonts w:ascii="Palatino Linotype" w:eastAsia="Palatino Linotype" w:hAnsi="Palatino Linotype" w:cs="Palatino Linotype"/>
          <w:color w:val="000000" w:themeColor="text1"/>
        </w:rPr>
        <w:t xml:space="preserve">, lo que se robustece con lo establecido en los artículos 56 y 59 del mismo ordenamiento legal, que dispone lo siguiente: </w:t>
      </w:r>
    </w:p>
    <w:p w14:paraId="718FA8FF" w14:textId="77777777" w:rsidR="00395F6C" w:rsidRPr="001E47BF" w:rsidRDefault="00395F6C" w:rsidP="001E47BF">
      <w:pPr>
        <w:spacing w:line="360" w:lineRule="auto"/>
        <w:ind w:left="567" w:right="567"/>
        <w:jc w:val="both"/>
        <w:rPr>
          <w:rFonts w:ascii="Palatino Linotype" w:eastAsia="Palatino Linotype" w:hAnsi="Palatino Linotype" w:cs="Palatino Linotype"/>
          <w:i/>
          <w:color w:val="000000" w:themeColor="text1"/>
        </w:rPr>
      </w:pPr>
    </w:p>
    <w:p w14:paraId="2F5331CE"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r w:rsidRPr="001E47BF">
        <w:rPr>
          <w:rFonts w:ascii="Palatino Linotype" w:eastAsia="Palatino Linotype" w:hAnsi="Palatino Linotype" w:cs="Palatino Linotype"/>
          <w:b/>
          <w:i/>
          <w:color w:val="000000" w:themeColor="text1"/>
        </w:rPr>
        <w:t>ARTÍCULO 56</w:t>
      </w:r>
      <w:r w:rsidRPr="001E47BF">
        <w:rPr>
          <w:rFonts w:ascii="Palatino Linotype" w:eastAsia="Palatino Linotype" w:hAnsi="Palatino Linotype" w:cs="Palatino Linotype"/>
          <w:i/>
          <w:color w:val="000000" w:themeColor="text1"/>
        </w:rPr>
        <w:t>. Las condiciones generales de trabajo, establecerán como mínimo:</w:t>
      </w:r>
    </w:p>
    <w:p w14:paraId="25AA665B"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I. Duración de la jornada de trabajo;</w:t>
      </w:r>
    </w:p>
    <w:p w14:paraId="15258595" w14:textId="77777777" w:rsidR="00E25C07" w:rsidRPr="001E47BF" w:rsidRDefault="00E25C07" w:rsidP="001E47BF">
      <w:pPr>
        <w:spacing w:line="360" w:lineRule="auto"/>
        <w:ind w:lef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 </w:t>
      </w:r>
    </w:p>
    <w:p w14:paraId="5B825468" w14:textId="77777777" w:rsidR="00D531E0" w:rsidRPr="001E47BF" w:rsidRDefault="00D531E0" w:rsidP="001E47BF">
      <w:pPr>
        <w:spacing w:line="360" w:lineRule="auto"/>
        <w:ind w:left="567"/>
        <w:jc w:val="both"/>
        <w:rPr>
          <w:rFonts w:ascii="Palatino Linotype" w:eastAsia="Palatino Linotype" w:hAnsi="Palatino Linotype" w:cs="Palatino Linotype"/>
          <w:i/>
          <w:color w:val="000000" w:themeColor="text1"/>
        </w:rPr>
      </w:pPr>
    </w:p>
    <w:p w14:paraId="31ED0B39"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59.</w:t>
      </w:r>
      <w:r w:rsidRPr="001E47BF">
        <w:rPr>
          <w:rFonts w:ascii="Palatino Linotype" w:eastAsia="Palatino Linotype" w:hAnsi="Palatino Linotype" w:cs="Palatino Linotype"/>
          <w:i/>
          <w:color w:val="000000" w:themeColor="text1"/>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6DD463B2"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lastRenderedPageBreak/>
        <w:t xml:space="preserve"> </w:t>
      </w:r>
    </w:p>
    <w:p w14:paraId="08018347" w14:textId="77777777" w:rsidR="00E25C07" w:rsidRPr="001E47BF" w:rsidRDefault="00E25C07"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En ese contexto, la duración de la jornada de trabajo puede ser de varias maneras, las cuales se encuentran establecidas en el artículo 60, 61, 62 y 63 de la mencionada Ley de Trabajo que literalmente señalan lo siguiente: </w:t>
      </w:r>
    </w:p>
    <w:p w14:paraId="3D15E594" w14:textId="77777777" w:rsidR="00E25C07" w:rsidRPr="001E47BF" w:rsidRDefault="00E25C07" w:rsidP="001E47BF">
      <w:pPr>
        <w:spacing w:line="360" w:lineRule="auto"/>
        <w:jc w:val="both"/>
        <w:rPr>
          <w:rFonts w:ascii="Palatino Linotype" w:eastAsia="Palatino Linotype" w:hAnsi="Palatino Linotype" w:cs="Palatino Linotype"/>
          <w:color w:val="000000" w:themeColor="text1"/>
        </w:rPr>
      </w:pPr>
    </w:p>
    <w:p w14:paraId="0C152DBE"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60</w:t>
      </w:r>
      <w:r w:rsidRPr="001E47BF">
        <w:rPr>
          <w:rFonts w:ascii="Palatino Linotype" w:eastAsia="Palatino Linotype" w:hAnsi="Palatino Linotype" w:cs="Palatino Linotype"/>
          <w:i/>
          <w:color w:val="000000" w:themeColor="text1"/>
        </w:rPr>
        <w:t xml:space="preserve">. La jornada de trabajo puede ser diurna, nocturna o mixta, conforme a lo siguiente: </w:t>
      </w:r>
    </w:p>
    <w:p w14:paraId="238896BC"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I. Diurna, la comprendida entre las seis y las veinte horas; </w:t>
      </w:r>
    </w:p>
    <w:p w14:paraId="4A0B736D" w14:textId="77777777" w:rsidR="00E25C07" w:rsidRPr="001E47BF" w:rsidRDefault="00E25C07" w:rsidP="001E47BF">
      <w:pPr>
        <w:spacing w:line="360" w:lineRule="auto"/>
        <w:ind w:left="567"/>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II. Nocturna, la comprendida entre las veinte y las seis horas; y </w:t>
      </w:r>
    </w:p>
    <w:p w14:paraId="3458013A" w14:textId="77777777" w:rsidR="00E25C07" w:rsidRPr="001E47BF" w:rsidRDefault="00E25C07" w:rsidP="001E47BF">
      <w:pPr>
        <w:spacing w:line="360" w:lineRule="auto"/>
        <w:ind w:left="567"/>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III. Mixta, la que comprenda períodos de tiempo de las jornadas diurna y nocturna, siempre que el período nocturno sea menor de tres horas y media, pues en caso contrario, se considerará como jornada nocturna. </w:t>
      </w:r>
    </w:p>
    <w:p w14:paraId="2F33E5BD"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p>
    <w:p w14:paraId="75014B10"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61.</w:t>
      </w:r>
      <w:r w:rsidRPr="001E47BF">
        <w:rPr>
          <w:rFonts w:ascii="Palatino Linotype" w:eastAsia="Palatino Linotype" w:hAnsi="Palatino Linotype" w:cs="Palatino Linotype"/>
          <w:i/>
          <w:color w:val="000000" w:themeColor="text1"/>
        </w:rPr>
        <w:t xml:space="preserve"> Cuando la naturaleza del trabajo así lo exija, la jornada se reducirá teniendo en cuenta el número de horas que pueda trabajar un individuo normal sin sufrir quebranto en su salud. </w:t>
      </w:r>
    </w:p>
    <w:p w14:paraId="4DA9A8FC"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p>
    <w:p w14:paraId="00C4B546"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62.</w:t>
      </w:r>
      <w:r w:rsidRPr="001E47BF">
        <w:rPr>
          <w:rFonts w:ascii="Palatino Linotype" w:eastAsia="Palatino Linotype" w:hAnsi="Palatino Linotype" w:cs="Palatino Linotype"/>
          <w:i/>
          <w:color w:val="000000" w:themeColor="text1"/>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156AFD39"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p>
    <w:p w14:paraId="44812F6D"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63.</w:t>
      </w:r>
      <w:r w:rsidRPr="001E47BF">
        <w:rPr>
          <w:rFonts w:ascii="Palatino Linotype" w:eastAsia="Palatino Linotype" w:hAnsi="Palatino Linotype" w:cs="Palatino Linotype"/>
          <w:i/>
          <w:color w:val="000000" w:themeColor="text1"/>
        </w:rPr>
        <w:t xml:space="preserve"> El servidor público tendrá derecho a un descanso de media hora cuando trabaje horario continuo de más de siete horas y cuando menos de una </w:t>
      </w:r>
      <w:r w:rsidRPr="001E47BF">
        <w:rPr>
          <w:rFonts w:ascii="Palatino Linotype" w:eastAsia="Palatino Linotype" w:hAnsi="Palatino Linotype" w:cs="Palatino Linotype"/>
          <w:i/>
          <w:color w:val="000000" w:themeColor="text1"/>
        </w:rPr>
        <w:lastRenderedPageBreak/>
        <w:t>hora, en horario discontinuo. Cuando el servidor público no pueda salir del lugar donde presta sus servicios durante la hora de descanso o de comidas, el tiempo correspondiente le será considerado como tiempo efectivo de trabajo.</w:t>
      </w:r>
    </w:p>
    <w:p w14:paraId="2B054506" w14:textId="77777777" w:rsidR="00E25C07" w:rsidRPr="001E47BF" w:rsidRDefault="00E25C07" w:rsidP="001E47BF">
      <w:pPr>
        <w:spacing w:line="360" w:lineRule="auto"/>
        <w:jc w:val="both"/>
        <w:rPr>
          <w:rFonts w:ascii="Palatino Linotype" w:eastAsia="Palatino Linotype" w:hAnsi="Palatino Linotype" w:cs="Palatino Linotype"/>
          <w:color w:val="000000" w:themeColor="text1"/>
        </w:rPr>
      </w:pPr>
    </w:p>
    <w:p w14:paraId="0435BFDD" w14:textId="77777777" w:rsidR="00E25C07" w:rsidRPr="001E47BF" w:rsidRDefault="00E25C07"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14:paraId="1D0E3C1B" w14:textId="77777777" w:rsidR="00E25C07" w:rsidRPr="001E47BF" w:rsidRDefault="00E25C07" w:rsidP="001E47BF">
      <w:pPr>
        <w:spacing w:line="360" w:lineRule="auto"/>
        <w:jc w:val="both"/>
        <w:rPr>
          <w:rFonts w:ascii="Palatino Linotype" w:eastAsia="Palatino Linotype" w:hAnsi="Palatino Linotype" w:cs="Palatino Linotype"/>
          <w:color w:val="000000" w:themeColor="text1"/>
        </w:rPr>
      </w:pPr>
    </w:p>
    <w:p w14:paraId="4624A1D6"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88.</w:t>
      </w:r>
      <w:r w:rsidRPr="001E47BF">
        <w:rPr>
          <w:rFonts w:ascii="Palatino Linotype" w:eastAsia="Palatino Linotype" w:hAnsi="Palatino Linotype" w:cs="Palatino Linotype"/>
          <w:i/>
          <w:color w:val="000000" w:themeColor="text1"/>
        </w:rPr>
        <w:t xml:space="preserve"> Son obligaciones de los servidores públicos: </w:t>
      </w:r>
    </w:p>
    <w:p w14:paraId="06617A45"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649C4F47"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5B9A490F"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48F19E5D"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VI. Cumplir con las obligaciones que señalan las condiciones generales de trabajo; </w:t>
      </w:r>
    </w:p>
    <w:p w14:paraId="78552E6C" w14:textId="77777777" w:rsidR="00E25C07" w:rsidRPr="001E47BF" w:rsidRDefault="00E25C07" w:rsidP="001E47BF">
      <w:pPr>
        <w:spacing w:line="360" w:lineRule="auto"/>
        <w:jc w:val="both"/>
        <w:rPr>
          <w:rFonts w:ascii="Palatino Linotype" w:hAnsi="Palatino Linotype"/>
          <w:color w:val="000000" w:themeColor="text1"/>
        </w:rPr>
      </w:pPr>
    </w:p>
    <w:p w14:paraId="76E2E0DD" w14:textId="77777777" w:rsidR="00E25C07" w:rsidRPr="001E47BF" w:rsidRDefault="00E25C07"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Es decir que los servidores públicos tienen la obligación de cumplir con la jornada de trabajo estipulada en su nombramiento, contrato o formato único de movimiento de personal; en caso contrario, será motivo de rescisión de la relación </w:t>
      </w:r>
      <w:r w:rsidRPr="001E47BF">
        <w:rPr>
          <w:rFonts w:ascii="Palatino Linotype" w:eastAsia="Palatino Linotype" w:hAnsi="Palatino Linotype" w:cs="Palatino Linotype"/>
          <w:color w:val="000000" w:themeColor="text1"/>
        </w:rPr>
        <w:lastRenderedPageBreak/>
        <w:t>laboral aquellas que establecen el artículo 93 de la Ley de Trabajo de los Servidores Públicos del Estado de México y Municipios:</w:t>
      </w:r>
    </w:p>
    <w:p w14:paraId="78D97365" w14:textId="77777777" w:rsidR="00E25C07" w:rsidRPr="001E47BF" w:rsidRDefault="00E25C07" w:rsidP="001E47BF">
      <w:pPr>
        <w:spacing w:line="360" w:lineRule="auto"/>
        <w:jc w:val="both"/>
        <w:rPr>
          <w:rFonts w:ascii="Palatino Linotype" w:eastAsia="Palatino Linotype" w:hAnsi="Palatino Linotype" w:cs="Palatino Linotype"/>
          <w:color w:val="000000" w:themeColor="text1"/>
        </w:rPr>
      </w:pPr>
    </w:p>
    <w:p w14:paraId="492CE64C"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93.</w:t>
      </w:r>
      <w:r w:rsidRPr="001E47BF">
        <w:rPr>
          <w:rFonts w:ascii="Palatino Linotype" w:eastAsia="Palatino Linotype" w:hAnsi="Palatino Linotype" w:cs="Palatino Linotype"/>
          <w:i/>
          <w:color w:val="000000" w:themeColor="text1"/>
        </w:rPr>
        <w:t xml:space="preserve"> Son causas de rescisión de la relación laboral, sin responsabilidad para las instituciones públicas:</w:t>
      </w:r>
    </w:p>
    <w:p w14:paraId="5A8BCE25"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407047CB"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V. Incurrir en cuatro o más faltas de asistencia a sus labores sin causa justificada, dentro de un lapso de treinta días;</w:t>
      </w:r>
    </w:p>
    <w:p w14:paraId="2E7F153B"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V. Abandonar las labores sin autorización previa o razón plenamente justificada, en contravención a lo establecido en las condiciones generales de trabajo;</w:t>
      </w:r>
    </w:p>
    <w:p w14:paraId="5C5E5425"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29CEF5DF"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XVII. Sustraer tarjetas o listas de puntualidad y asistencia del lugar destinado para ello, ya sea la del propio servidor público o la de otro, utilizar o registrar asistencia con gafete-credencial o </w:t>
      </w:r>
      <w:proofErr w:type="gramStart"/>
      <w:r w:rsidRPr="001E47BF">
        <w:rPr>
          <w:rFonts w:ascii="Palatino Linotype" w:eastAsia="Palatino Linotype" w:hAnsi="Palatino Linotype" w:cs="Palatino Linotype"/>
          <w:i/>
          <w:color w:val="000000" w:themeColor="text1"/>
        </w:rPr>
        <w:t>tarjeta distinto</w:t>
      </w:r>
      <w:proofErr w:type="gramEnd"/>
      <w:r w:rsidRPr="001E47BF">
        <w:rPr>
          <w:rFonts w:ascii="Palatino Linotype" w:eastAsia="Palatino Linotype" w:hAnsi="Palatino Linotype" w:cs="Palatino Linotype"/>
          <w:i/>
          <w:color w:val="000000" w:themeColor="text1"/>
        </w:rPr>
        <w:t xml:space="preserve"> al suyo o alterar en cualquier forma los registros de control de puntualidad y asistencia; siempre y cuando no sea resultado de un error involuntario;</w:t>
      </w:r>
    </w:p>
    <w:p w14:paraId="03BB2B1B" w14:textId="77777777" w:rsidR="00E25C07" w:rsidRPr="001E47BF" w:rsidRDefault="00E25C07" w:rsidP="001E47BF">
      <w:pPr>
        <w:spacing w:line="360" w:lineRule="auto"/>
        <w:jc w:val="both"/>
        <w:rPr>
          <w:rFonts w:ascii="Palatino Linotype" w:eastAsia="Palatino Linotype" w:hAnsi="Palatino Linotype" w:cs="Palatino Linotype"/>
          <w:color w:val="000000" w:themeColor="text1"/>
        </w:rPr>
      </w:pPr>
    </w:p>
    <w:p w14:paraId="3E715C09" w14:textId="77777777" w:rsidR="00E25C07" w:rsidRPr="001E47BF" w:rsidRDefault="00E25C07"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Ahora bien, para comprobar el cumplimiento de la jornada de trabajo del Servidor Público, de conformidad con lo que establecen la fracción III y el penúltimo párrafo del artículo 220-K de la Ley en cita, precisa que: </w:t>
      </w:r>
    </w:p>
    <w:p w14:paraId="1DE4AC13" w14:textId="77777777" w:rsidR="00E25C07" w:rsidRPr="001E47BF" w:rsidRDefault="00E25C07" w:rsidP="001E47BF">
      <w:pPr>
        <w:spacing w:line="360" w:lineRule="auto"/>
        <w:jc w:val="both"/>
        <w:rPr>
          <w:rFonts w:ascii="Palatino Linotype" w:eastAsia="Palatino Linotype" w:hAnsi="Palatino Linotype" w:cs="Palatino Linotype"/>
          <w:color w:val="000000" w:themeColor="text1"/>
        </w:rPr>
      </w:pPr>
    </w:p>
    <w:p w14:paraId="68AA1078"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220 K.-</w:t>
      </w:r>
      <w:r w:rsidRPr="001E47BF">
        <w:rPr>
          <w:rFonts w:ascii="Palatino Linotype" w:eastAsia="Palatino Linotype" w:hAnsi="Palatino Linotype" w:cs="Palatino Linotype"/>
          <w:i/>
          <w:color w:val="000000" w:themeColor="text1"/>
        </w:rPr>
        <w:t xml:space="preserve"> La institución o dependencia pública tiene la obligación de conservar y exhibir en el proceso los documentos que a continuación se precisan: </w:t>
      </w:r>
    </w:p>
    <w:p w14:paraId="5F46B4F1"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36986A3A"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lastRenderedPageBreak/>
        <w:t>III. Controles de asistencia o la información magnética o electrónica de asistencia de los servidores públicos</w:t>
      </w:r>
      <w:r w:rsidRPr="001E47BF">
        <w:rPr>
          <w:rFonts w:ascii="Palatino Linotype" w:eastAsia="Palatino Linotype" w:hAnsi="Palatino Linotype" w:cs="Palatino Linotype"/>
          <w:i/>
          <w:color w:val="000000" w:themeColor="text1"/>
        </w:rPr>
        <w:t xml:space="preserve">; </w:t>
      </w:r>
    </w:p>
    <w:p w14:paraId="10300366"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1CFF08BE" w14:textId="77777777" w:rsidR="00E25C07" w:rsidRPr="001E47BF" w:rsidRDefault="00E25C07"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Los documentos señalados en la fracción I de este artículo, deberán conservarse mientras dure la relación laboral y hasta un año después; </w:t>
      </w:r>
      <w:r w:rsidRPr="001E47BF">
        <w:rPr>
          <w:rFonts w:ascii="Palatino Linotype" w:eastAsia="Palatino Linotype" w:hAnsi="Palatino Linotype" w:cs="Palatino Linotype"/>
          <w:b/>
          <w:i/>
          <w:color w:val="000000" w:themeColor="text1"/>
        </w:rPr>
        <w:t>los señalados por las fracciones</w:t>
      </w:r>
      <w:r w:rsidRPr="001E47BF">
        <w:rPr>
          <w:rFonts w:ascii="Palatino Linotype" w:eastAsia="Palatino Linotype" w:hAnsi="Palatino Linotype" w:cs="Palatino Linotype"/>
          <w:i/>
          <w:color w:val="000000" w:themeColor="text1"/>
        </w:rPr>
        <w:t xml:space="preserve"> II, </w:t>
      </w:r>
      <w:r w:rsidRPr="001E47BF">
        <w:rPr>
          <w:rFonts w:ascii="Palatino Linotype" w:eastAsia="Palatino Linotype" w:hAnsi="Palatino Linotype" w:cs="Palatino Linotype"/>
          <w:b/>
          <w:i/>
          <w:color w:val="000000" w:themeColor="text1"/>
        </w:rPr>
        <w:t>III,</w:t>
      </w:r>
      <w:r w:rsidRPr="001E47BF">
        <w:rPr>
          <w:rFonts w:ascii="Palatino Linotype" w:eastAsia="Palatino Linotype" w:hAnsi="Palatino Linotype" w:cs="Palatino Linotype"/>
          <w:i/>
          <w:color w:val="000000" w:themeColor="text1"/>
        </w:rPr>
        <w:t xml:space="preserve"> IV </w:t>
      </w:r>
      <w:r w:rsidRPr="001E47BF">
        <w:rPr>
          <w:rFonts w:ascii="Palatino Linotype" w:eastAsia="Palatino Linotype" w:hAnsi="Palatino Linotype" w:cs="Palatino Linotype"/>
          <w:b/>
          <w:i/>
          <w:color w:val="000000" w:themeColor="text1"/>
        </w:rPr>
        <w:t>durante el último año y un año después de que se extinga la relación laboral</w:t>
      </w:r>
      <w:r w:rsidRPr="001E47BF">
        <w:rPr>
          <w:rFonts w:ascii="Palatino Linotype" w:eastAsia="Palatino Linotype" w:hAnsi="Palatino Linotype" w:cs="Palatino Linotype"/>
          <w:i/>
          <w:color w:val="000000" w:themeColor="text1"/>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EFF2CB3" w14:textId="77777777" w:rsidR="00E25C07" w:rsidRPr="001E47BF" w:rsidRDefault="00E25C07" w:rsidP="001E47BF">
      <w:pPr>
        <w:spacing w:line="360" w:lineRule="auto"/>
        <w:jc w:val="both"/>
        <w:rPr>
          <w:rFonts w:ascii="Palatino Linotype" w:eastAsia="Palatino Linotype" w:hAnsi="Palatino Linotype" w:cs="Palatino Linotype"/>
          <w:color w:val="000000" w:themeColor="text1"/>
        </w:rPr>
      </w:pPr>
    </w:p>
    <w:p w14:paraId="1E62BA67" w14:textId="77777777" w:rsidR="00E25C07" w:rsidRPr="001E47BF" w:rsidRDefault="00E25C07"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Por todo lo anterior, se acredita que el Sujeto debe generar las listas de asistencias a sus trabajadores y estas deben ser conservadas durante el último año y un año después para el caso de que la relación laboral ya esté extinta, de tal forma que, resulta procedente ordenar la entrega de las listas de asistencia de los servidores públicos adscritos a las dependencias que integran la estructura orgánica el Sujeto Obligado. </w:t>
      </w:r>
      <w:r w:rsidR="00733B23" w:rsidRPr="001E47BF">
        <w:rPr>
          <w:rFonts w:ascii="Palatino Linotype" w:eastAsia="Palatino Linotype" w:hAnsi="Palatino Linotype" w:cs="Palatino Linotype"/>
          <w:color w:val="000000" w:themeColor="text1"/>
        </w:rPr>
        <w:t xml:space="preserve">En ese sentido recordar que el lapso temporal a este rubro de la solicitud fue </w:t>
      </w:r>
      <w:proofErr w:type="gramStart"/>
      <w:r w:rsidR="00733B23" w:rsidRPr="001E47BF">
        <w:rPr>
          <w:rFonts w:ascii="Palatino Linotype" w:eastAsia="Palatino Linotype" w:hAnsi="Palatino Linotype" w:cs="Palatino Linotype"/>
          <w:color w:val="000000" w:themeColor="text1"/>
        </w:rPr>
        <w:t>del el 1 de enero de 2019</w:t>
      </w:r>
      <w:proofErr w:type="gramEnd"/>
      <w:r w:rsidR="00733B23" w:rsidRPr="001E47BF">
        <w:rPr>
          <w:rFonts w:ascii="Palatino Linotype" w:eastAsia="Palatino Linotype" w:hAnsi="Palatino Linotype" w:cs="Palatino Linotype"/>
          <w:color w:val="000000" w:themeColor="text1"/>
        </w:rPr>
        <w:t xml:space="preserve"> a la fecha de la solicitud, por lo que de ser el caso que ya no cuente con listas de asistencia de alguno de los años que se ordena por las razones expuestas, bastara que lo haga del conocimiento del particular en términos del segundo párrafo del artículo 19 de la ley de la materia.</w:t>
      </w:r>
    </w:p>
    <w:p w14:paraId="4C95C022" w14:textId="77777777" w:rsidR="00733B23" w:rsidRPr="001E47BF" w:rsidRDefault="00733B23"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27F8B377" w14:textId="77777777" w:rsidR="00733B23" w:rsidRPr="001E47BF" w:rsidRDefault="00733B23"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hAnsi="Palatino Linotype" w:cs="Arial"/>
          <w:color w:val="000000" w:themeColor="text1"/>
        </w:rPr>
        <w:lastRenderedPageBreak/>
        <w:t xml:space="preserve">Respecto de las faltas o inasistencias </w:t>
      </w:r>
      <w:r w:rsidRPr="001E47BF">
        <w:rPr>
          <w:rFonts w:ascii="Palatino Linotype" w:eastAsia="Palatino Linotype" w:hAnsi="Palatino Linotype" w:cs="Palatino Linotype"/>
          <w:color w:val="000000" w:themeColor="text1"/>
        </w:rPr>
        <w:t>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0B09B147" w14:textId="77777777" w:rsidR="00733B23" w:rsidRPr="001E47BF" w:rsidRDefault="00733B23" w:rsidP="001E47BF">
      <w:pPr>
        <w:spacing w:line="360" w:lineRule="auto"/>
        <w:jc w:val="both"/>
        <w:rPr>
          <w:rFonts w:ascii="Palatino Linotype" w:eastAsia="Palatino Linotype" w:hAnsi="Palatino Linotype" w:cs="Palatino Linotype"/>
          <w:color w:val="000000" w:themeColor="text1"/>
        </w:rPr>
      </w:pPr>
    </w:p>
    <w:p w14:paraId="0DE2AA7E" w14:textId="77777777" w:rsidR="00733B23" w:rsidRPr="001E47BF" w:rsidRDefault="00733B23"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Ahora bien, respecto a lo solicitado, la Ley del Trabajo de los Servidores Públicos del Estado y Municipios, en su artículo 220 K, fracciones II y IV, </w:t>
      </w:r>
      <w:r w:rsidR="00395F6C" w:rsidRPr="001E47BF">
        <w:rPr>
          <w:rFonts w:ascii="Palatino Linotype" w:eastAsia="Palatino Linotype" w:hAnsi="Palatino Linotype" w:cs="Palatino Linotype"/>
          <w:color w:val="000000" w:themeColor="text1"/>
        </w:rPr>
        <w:t xml:space="preserve">antes transcrito. </w:t>
      </w:r>
      <w:r w:rsidRPr="001E47BF">
        <w:rPr>
          <w:rFonts w:ascii="Palatino Linotype" w:eastAsia="Palatino Linotype" w:hAnsi="Palatino Linotype" w:cs="Palatino Linotype"/>
          <w:color w:val="000000" w:themeColor="text1"/>
        </w:rPr>
        <w:t>Por su parte, el artículo 84 del referido dispositivo legal, precisa que:</w:t>
      </w:r>
    </w:p>
    <w:p w14:paraId="4BB35201" w14:textId="77777777" w:rsidR="00733B23" w:rsidRPr="001E47BF" w:rsidRDefault="00733B23" w:rsidP="001E47BF">
      <w:pPr>
        <w:spacing w:line="360" w:lineRule="auto"/>
        <w:jc w:val="both"/>
        <w:rPr>
          <w:rFonts w:ascii="Palatino Linotype" w:eastAsia="Palatino Linotype" w:hAnsi="Palatino Linotype" w:cs="Palatino Linotype"/>
          <w:color w:val="000000" w:themeColor="text1"/>
        </w:rPr>
      </w:pPr>
    </w:p>
    <w:p w14:paraId="395DCCFA" w14:textId="77777777" w:rsidR="00733B23" w:rsidRPr="001E47BF" w:rsidRDefault="00733B23"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84.</w:t>
      </w:r>
      <w:r w:rsidRPr="001E47BF">
        <w:rPr>
          <w:rFonts w:ascii="Palatino Linotype" w:eastAsia="Palatino Linotype" w:hAnsi="Palatino Linotype" w:cs="Palatino Linotype"/>
          <w:i/>
          <w:color w:val="000000" w:themeColor="text1"/>
        </w:rPr>
        <w:t xml:space="preserve"> Sólo podrán hacerse retenciones, descuentos o deducciones al sueldo de los servidores públicos por concepto de: </w:t>
      </w:r>
    </w:p>
    <w:p w14:paraId="5E8D59C7" w14:textId="77777777" w:rsidR="00733B23" w:rsidRPr="001E47BF" w:rsidRDefault="00733B23" w:rsidP="001E47BF">
      <w:pPr>
        <w:spacing w:line="360" w:lineRule="auto"/>
        <w:ind w:left="567" w:right="567"/>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6FBA01A7" w14:textId="77777777" w:rsidR="00733B23" w:rsidRPr="001E47BF" w:rsidRDefault="00733B23" w:rsidP="001E47BF">
      <w:pPr>
        <w:spacing w:line="360" w:lineRule="auto"/>
        <w:ind w:left="567" w:right="567"/>
        <w:rPr>
          <w:rFonts w:ascii="Palatino Linotype" w:eastAsia="Palatino Linotype" w:hAnsi="Palatino Linotype" w:cs="Palatino Linotype"/>
          <w:b/>
          <w:i/>
          <w:color w:val="000000" w:themeColor="text1"/>
          <w:u w:val="single"/>
        </w:rPr>
      </w:pPr>
      <w:r w:rsidRPr="001E47BF">
        <w:rPr>
          <w:rFonts w:ascii="Palatino Linotype" w:eastAsia="Palatino Linotype" w:hAnsi="Palatino Linotype" w:cs="Palatino Linotype"/>
          <w:i/>
          <w:color w:val="000000" w:themeColor="text1"/>
        </w:rPr>
        <w:t xml:space="preserve">VII. </w:t>
      </w:r>
      <w:r w:rsidRPr="001E47BF">
        <w:rPr>
          <w:rFonts w:ascii="Palatino Linotype" w:eastAsia="Palatino Linotype" w:hAnsi="Palatino Linotype" w:cs="Palatino Linotype"/>
          <w:b/>
          <w:i/>
          <w:color w:val="000000" w:themeColor="text1"/>
          <w:u w:val="single"/>
        </w:rPr>
        <w:t xml:space="preserve">Faltas de puntualidad o de asistencia injustificadas; </w:t>
      </w:r>
    </w:p>
    <w:p w14:paraId="4DDE661E" w14:textId="77777777" w:rsidR="00733B23" w:rsidRPr="001E47BF" w:rsidRDefault="00733B23" w:rsidP="001E47BF">
      <w:pPr>
        <w:spacing w:line="360" w:lineRule="auto"/>
        <w:ind w:left="567" w:right="567"/>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68006FE0" w14:textId="77777777" w:rsidR="00733B23" w:rsidRPr="001E47BF" w:rsidRDefault="00733B23" w:rsidP="001E47BF">
      <w:pPr>
        <w:spacing w:line="360" w:lineRule="auto"/>
        <w:ind w:left="567" w:right="567"/>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IX. Cualquier otro convenido con instituciones de servicios y aceptado por el servidor público. </w:t>
      </w:r>
    </w:p>
    <w:p w14:paraId="73D0E28D" w14:textId="77777777" w:rsidR="00733B23" w:rsidRPr="001E47BF" w:rsidRDefault="00733B23" w:rsidP="001E47BF">
      <w:pPr>
        <w:spacing w:line="360" w:lineRule="auto"/>
        <w:ind w:left="567" w:right="567"/>
        <w:rPr>
          <w:rFonts w:ascii="Palatino Linotype" w:eastAsia="Palatino Linotype" w:hAnsi="Palatino Linotype" w:cs="Palatino Linotype"/>
          <w:i/>
          <w:color w:val="000000" w:themeColor="text1"/>
        </w:rPr>
      </w:pPr>
    </w:p>
    <w:p w14:paraId="2F9036EE" w14:textId="77777777" w:rsidR="00733B23" w:rsidRPr="001E47BF" w:rsidRDefault="00733B23" w:rsidP="001E47BF">
      <w:pPr>
        <w:spacing w:line="360" w:lineRule="auto"/>
        <w:ind w:left="567" w:right="567"/>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El monto total de las retenciones, descuentos o deducciones no podrá exceder del 30% de la remuneración total, excepto en los casos a que se refieren las fracciones IV, V y VI de este artículo, en que podrán ser de hasta el 50%, salvo en los casos </w:t>
      </w:r>
      <w:r w:rsidRPr="001E47BF">
        <w:rPr>
          <w:rFonts w:ascii="Palatino Linotype" w:eastAsia="Palatino Linotype" w:hAnsi="Palatino Linotype" w:cs="Palatino Linotype"/>
          <w:i/>
          <w:color w:val="000000" w:themeColor="text1"/>
        </w:rPr>
        <w:lastRenderedPageBreak/>
        <w:t>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A981E1B" w14:textId="77777777" w:rsidR="00733B23" w:rsidRPr="001E47BF" w:rsidRDefault="00733B23" w:rsidP="001E47BF">
      <w:pPr>
        <w:spacing w:line="360" w:lineRule="auto"/>
        <w:jc w:val="both"/>
        <w:rPr>
          <w:rFonts w:ascii="Palatino Linotype" w:eastAsia="Palatino Linotype" w:hAnsi="Palatino Linotype" w:cs="Palatino Linotype"/>
          <w:color w:val="000000" w:themeColor="text1"/>
        </w:rPr>
      </w:pPr>
    </w:p>
    <w:p w14:paraId="48C7BCE3" w14:textId="77777777" w:rsidR="00733B23" w:rsidRPr="001E47BF" w:rsidRDefault="00733B23"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En ese sentido, se tiene que todos los trabajadores al servicio del Estado, por Ley deberán recibir una remuneración adecuada e irrenunciable por el desempeño de su empleo, cargo o comisión, </w:t>
      </w:r>
      <w:r w:rsidRPr="001E47BF">
        <w:rPr>
          <w:rFonts w:ascii="Palatino Linotype" w:eastAsia="Palatino Linotype" w:hAnsi="Palatino Linotype" w:cs="Palatino Linotype"/>
          <w:b/>
          <w:color w:val="000000" w:themeColor="text1"/>
          <w:u w:val="single"/>
        </w:rPr>
        <w:t>cuyo monto únicamente podrá sufrir retenciones, deducciones o descuentos, por diversos conceptos, entre los que se encuentran las faltas de puntualidad o de asistencia injustificadas</w:t>
      </w:r>
      <w:r w:rsidRPr="001E47BF">
        <w:rPr>
          <w:rFonts w:ascii="Palatino Linotype" w:eastAsia="Palatino Linotype" w:hAnsi="Palatino Linotype" w:cs="Palatino Linotype"/>
          <w:color w:val="000000" w:themeColor="text1"/>
        </w:rPr>
        <w:t>, y deberán estar soportados en constancias documentales y en los recibos correspondientes, los cuales en materia de transparencia y acceso a la información es información pública y debe ponerse a disposición de la ciudadanía de manera permanente y actualizada.</w:t>
      </w:r>
    </w:p>
    <w:p w14:paraId="31A62A74" w14:textId="77777777" w:rsidR="00D531E0" w:rsidRPr="001E47BF" w:rsidRDefault="00D531E0"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71462DE5" w14:textId="358D3CD9" w:rsidR="008E0A27" w:rsidRPr="00797A65" w:rsidRDefault="00D8118D" w:rsidP="00797A65">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hAnsi="Palatino Linotype" w:cs="Arial"/>
          <w:color w:val="000000" w:themeColor="text1"/>
        </w:rPr>
        <w:t xml:space="preserve">Posteriormente, relativo a las </w:t>
      </w:r>
      <w:r w:rsidR="008E0A27" w:rsidRPr="001E47BF">
        <w:rPr>
          <w:rFonts w:ascii="Palatino Linotype" w:hAnsi="Palatino Linotype" w:cs="Arial"/>
          <w:color w:val="000000" w:themeColor="text1"/>
        </w:rPr>
        <w:t xml:space="preserve">bitácoras, </w:t>
      </w:r>
      <w:r w:rsidR="008E0A27" w:rsidRPr="001E47BF">
        <w:rPr>
          <w:rFonts w:ascii="Palatino Linotype" w:eastAsia="Palatino Linotype" w:hAnsi="Palatino Linotype" w:cs="Palatino Linotype"/>
          <w:color w:val="000000" w:themeColor="text1"/>
        </w:rPr>
        <w:t xml:space="preserve">es de destacar que el Órgano Superior de Fiscalización del Estado de México (OSFEM), emite anualmente los Lineamientos o Políticas para definir los criterios, formatos y documentación necesaria para presentar los informes trimestrales, estos lineamientos, son de observancia general para todos los servidores públicos de las entidades fiscalizables que, desempeñen un empleo, cargo o comisión, de cualquier naturaleza en la administración pública estatal y que manejen recursos públicos como lo es, la Secretaría de Desarrollo Social, del Estado de México, es la dependencia encargada de planear, coordinar, dirigir y evaluar la política en materia de desarrollo social, desarrollo regional e infraestructura para el desarrollo, así como vincular las </w:t>
      </w:r>
      <w:r w:rsidR="008E0A27" w:rsidRPr="001E47BF">
        <w:rPr>
          <w:rFonts w:ascii="Palatino Linotype" w:eastAsia="Palatino Linotype" w:hAnsi="Palatino Linotype" w:cs="Palatino Linotype"/>
          <w:color w:val="000000" w:themeColor="text1"/>
        </w:rPr>
        <w:lastRenderedPageBreak/>
        <w:t xml:space="preserve">prioridades, estrategias y recursos para elevar el nivel de vida de la población más desprotegida en el Estado, dotado de autonomía técnica y administrativa; en atención a ello, en los apartados de Información Presupuestaria3 , se derivada que, presenta ante el OSFEM, mediante las “Políticas para la Integración del Informe Trimestral de los Sujetos de Fiscalización Estatales para el Ejercicio 2021 y 2022” que comprenden ejercicios de los solicitados, se encuentran los formatos del Estado Analítico del Ejercicio del Presupuesto de Egresos por Objeto del Gasto (Capítulo y Concepto), en el cual se describen los movimientos y la situación de cada cuenta de las distintas clasificaciones, de acuerdo con los diferentes grados de desagregación de las mismas que se requiera, para ilustrar lo anterior se citan la siguientes </w:t>
      </w:r>
      <w:r w:rsidR="00797A65" w:rsidRPr="001E47BF">
        <w:rPr>
          <w:rFonts w:ascii="Palatino Linotype" w:eastAsia="Palatino Linotype" w:hAnsi="Palatino Linotype" w:cs="Palatino Linotype"/>
          <w:noProof/>
          <w:color w:val="000000" w:themeColor="text1"/>
          <w:lang w:val="es-MX" w:eastAsia="es-MX"/>
        </w:rPr>
        <w:drawing>
          <wp:anchor distT="0" distB="0" distL="114300" distR="114300" simplePos="0" relativeHeight="251664384" behindDoc="1" locked="0" layoutInCell="1" allowOverlap="1" wp14:anchorId="7EA3DE6D" wp14:editId="7D26710D">
            <wp:simplePos x="0" y="0"/>
            <wp:positionH relativeFrom="column">
              <wp:posOffset>310515</wp:posOffset>
            </wp:positionH>
            <wp:positionV relativeFrom="paragraph">
              <wp:posOffset>3417570</wp:posOffset>
            </wp:positionV>
            <wp:extent cx="5010150" cy="3578679"/>
            <wp:effectExtent l="19050" t="19050" r="19050" b="22225"/>
            <wp:wrapTight wrapText="bothSides">
              <wp:wrapPolygon edited="0">
                <wp:start x="-82" y="-115"/>
                <wp:lineTo x="-82" y="21619"/>
                <wp:lineTo x="21600" y="21619"/>
                <wp:lineTo x="21600" y="-115"/>
                <wp:lineTo x="-82" y="-115"/>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0150" cy="3578679"/>
                    </a:xfrm>
                    <a:prstGeom prst="rect">
                      <a:avLst/>
                    </a:prstGeom>
                    <a:noFill/>
                    <a:ln>
                      <a:solidFill>
                        <a:schemeClr val="tx1"/>
                      </a:solidFill>
                    </a:ln>
                  </pic:spPr>
                </pic:pic>
              </a:graphicData>
            </a:graphic>
          </wp:anchor>
        </w:drawing>
      </w:r>
      <w:r w:rsidR="008E0A27" w:rsidRPr="001E47BF">
        <w:rPr>
          <w:rFonts w:ascii="Palatino Linotype" w:eastAsia="Palatino Linotype" w:hAnsi="Palatino Linotype" w:cs="Palatino Linotype"/>
          <w:color w:val="000000" w:themeColor="text1"/>
        </w:rPr>
        <w:t>imágenes del año fiscal 2021 y 2022.</w:t>
      </w:r>
    </w:p>
    <w:p w14:paraId="2C5B9F88" w14:textId="2D47C63F" w:rsidR="008E0A27" w:rsidRPr="001E47BF" w:rsidRDefault="008E0A27" w:rsidP="001E47BF">
      <w:pPr>
        <w:spacing w:line="360" w:lineRule="auto"/>
        <w:ind w:right="51"/>
        <w:jc w:val="both"/>
        <w:rPr>
          <w:rFonts w:ascii="Palatino Linotype" w:eastAsia="Palatino Linotype" w:hAnsi="Palatino Linotype" w:cs="Palatino Linotype"/>
          <w:color w:val="000000" w:themeColor="text1"/>
        </w:rPr>
      </w:pPr>
    </w:p>
    <w:p w14:paraId="5203E944" w14:textId="77777777" w:rsidR="008E0A27" w:rsidRPr="001E47BF" w:rsidRDefault="008E0A27" w:rsidP="001E47BF">
      <w:pPr>
        <w:spacing w:line="360" w:lineRule="auto"/>
        <w:ind w:right="51"/>
        <w:jc w:val="both"/>
        <w:rPr>
          <w:rFonts w:ascii="Palatino Linotype" w:eastAsia="Palatino Linotype" w:hAnsi="Palatino Linotype" w:cs="Palatino Linotype"/>
          <w:color w:val="000000" w:themeColor="text1"/>
        </w:rPr>
      </w:pPr>
    </w:p>
    <w:p w14:paraId="7B18ACC4" w14:textId="77777777" w:rsidR="008E0A27" w:rsidRPr="001E47BF" w:rsidRDefault="008E0A27"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De lo anterior, se desprende que EL SUJETO OBLIGADO rinde de manera mensual al OSFEM los formatos del Estado Analítico del Ejercicio del Presupuesto de Egresos por Objeto del Gasto (Capítulo y Concepto), en el que se encuentra las asignaciones destinadas a </w:t>
      </w:r>
      <w:r w:rsidRPr="001E47BF">
        <w:rPr>
          <w:rFonts w:ascii="Palatino Linotype" w:hAnsi="Palatino Linotype" w:cs="Arial"/>
          <w:color w:val="000000" w:themeColor="text1"/>
        </w:rPr>
        <w:t>cubrir</w:t>
      </w:r>
      <w:r w:rsidRPr="001E47BF">
        <w:rPr>
          <w:rFonts w:ascii="Palatino Linotype" w:eastAsia="Palatino Linotype" w:hAnsi="Palatino Linotype" w:cs="Palatino Linotype"/>
          <w:color w:val="000000" w:themeColor="text1"/>
        </w:rPr>
        <w:t xml:space="preserve"> los gastos por servicios de reparación y mantenimiento del equipo de transporte terrestre, tal y como lo establece el Manual Único de Contabilidad Gubernamental para las Dependencias y Entidades Públicas del Gobierno y Municipios del Estado de México, tiene como objetivo el proporcionar a las entidades de la administración pública Estatal y Municipal, los elementos necesarios que les permitan contabilizar sus operaciones al establecer los criterios en materia de contabilidad gubernamental;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 tal y como se aprecia a continuación:</w:t>
      </w:r>
    </w:p>
    <w:p w14:paraId="7CA8DDF3" w14:textId="77777777" w:rsidR="008E0A27" w:rsidRPr="001E47BF" w:rsidRDefault="008E0A27" w:rsidP="001E47BF">
      <w:pPr>
        <w:spacing w:line="360" w:lineRule="auto"/>
        <w:ind w:right="51"/>
        <w:jc w:val="both"/>
        <w:rPr>
          <w:rFonts w:ascii="Palatino Linotype" w:eastAsia="Palatino Linotype" w:hAnsi="Palatino Linotype" w:cs="Palatino Linotype"/>
          <w:color w:val="000000" w:themeColor="text1"/>
        </w:rPr>
      </w:pPr>
    </w:p>
    <w:p w14:paraId="7557B221" w14:textId="77777777" w:rsidR="008E0A27" w:rsidRPr="001E47BF" w:rsidRDefault="008E0A27" w:rsidP="001E47BF">
      <w:pPr>
        <w:spacing w:line="360" w:lineRule="auto"/>
        <w:ind w:left="709" w:right="758"/>
        <w:jc w:val="both"/>
        <w:rPr>
          <w:rFonts w:ascii="Palatino Linotype" w:eastAsia="Palatino Linotype" w:hAnsi="Palatino Linotype" w:cs="Palatino Linotype"/>
          <w:b/>
          <w:color w:val="000000" w:themeColor="text1"/>
        </w:rPr>
      </w:pPr>
      <w:r w:rsidRPr="001E47BF">
        <w:rPr>
          <w:rFonts w:ascii="Palatino Linotype" w:eastAsia="Palatino Linotype" w:hAnsi="Palatino Linotype" w:cs="Palatino Linotype"/>
          <w:b/>
          <w:color w:val="000000" w:themeColor="text1"/>
        </w:rPr>
        <w:t>“3500 SERVICIOS DE INSTALACIÓN, REPARACIÓN,</w:t>
      </w:r>
    </w:p>
    <w:p w14:paraId="405989C2" w14:textId="77777777" w:rsidR="008E0A27" w:rsidRPr="001E47BF" w:rsidRDefault="008E0A27" w:rsidP="001E47BF">
      <w:pPr>
        <w:spacing w:line="360" w:lineRule="auto"/>
        <w:ind w:left="709" w:right="758"/>
        <w:jc w:val="both"/>
        <w:rPr>
          <w:rFonts w:ascii="Palatino Linotype" w:eastAsia="Palatino Linotype" w:hAnsi="Palatino Linotype" w:cs="Palatino Linotype"/>
          <w:b/>
          <w:color w:val="000000" w:themeColor="text1"/>
        </w:rPr>
      </w:pPr>
      <w:r w:rsidRPr="001E47BF">
        <w:rPr>
          <w:rFonts w:ascii="Palatino Linotype" w:eastAsia="Palatino Linotype" w:hAnsi="Palatino Linotype" w:cs="Palatino Linotype"/>
          <w:b/>
          <w:color w:val="000000" w:themeColor="text1"/>
        </w:rPr>
        <w:lastRenderedPageBreak/>
        <w:t>MANTENIMIENTO Y CONSERVACIÓN.</w:t>
      </w:r>
    </w:p>
    <w:p w14:paraId="4606B55D" w14:textId="77777777" w:rsidR="008E0A27" w:rsidRPr="001E47BF" w:rsidRDefault="008E0A27" w:rsidP="001E47BF">
      <w:pPr>
        <w:spacing w:line="360" w:lineRule="auto"/>
        <w:ind w:left="709" w:right="758"/>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Asignaciones destinadas a cubrir erogaciones no capitalizables por contratación de servicios para la instalación, mantenimiento, reparación y conservación de toda clase de bienes muebles e inmuebles. Incluye los deducibles de seguros, así como los servicios de lavandería, limpieza, jardinería, higiene y fumigación. Excluye los gastos por concepto de mantenimiento y rehabilitación de la obra pública.</w:t>
      </w:r>
    </w:p>
    <w:p w14:paraId="0A687B1E" w14:textId="77777777" w:rsidR="008E0A27" w:rsidRPr="001E47BF" w:rsidRDefault="008E0A27" w:rsidP="001E47BF">
      <w:pPr>
        <w:spacing w:line="360" w:lineRule="auto"/>
        <w:ind w:left="709" w:right="758"/>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w:t>
      </w:r>
    </w:p>
    <w:p w14:paraId="6547E891" w14:textId="77777777" w:rsidR="008E0A27" w:rsidRPr="001E47BF" w:rsidRDefault="008E0A27" w:rsidP="001E47BF">
      <w:pPr>
        <w:spacing w:line="360" w:lineRule="auto"/>
        <w:ind w:left="709" w:right="758"/>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b/>
          <w:color w:val="000000" w:themeColor="text1"/>
        </w:rPr>
        <w:t>3550</w:t>
      </w:r>
      <w:r w:rsidRPr="001E47BF">
        <w:rPr>
          <w:rFonts w:ascii="Palatino Linotype" w:eastAsia="Palatino Linotype" w:hAnsi="Palatino Linotype" w:cs="Palatino Linotype"/>
          <w:color w:val="000000" w:themeColor="text1"/>
        </w:rPr>
        <w:t xml:space="preserve"> </w:t>
      </w:r>
      <w:proofErr w:type="gramStart"/>
      <w:r w:rsidRPr="001E47BF">
        <w:rPr>
          <w:rFonts w:ascii="Palatino Linotype" w:eastAsia="Palatino Linotype" w:hAnsi="Palatino Linotype" w:cs="Palatino Linotype"/>
          <w:color w:val="000000" w:themeColor="text1"/>
        </w:rPr>
        <w:t>Reparación</w:t>
      </w:r>
      <w:proofErr w:type="gramEnd"/>
      <w:r w:rsidRPr="001E47BF">
        <w:rPr>
          <w:rFonts w:ascii="Palatino Linotype" w:eastAsia="Palatino Linotype" w:hAnsi="Palatino Linotype" w:cs="Palatino Linotype"/>
          <w:color w:val="000000" w:themeColor="text1"/>
        </w:rPr>
        <w:t xml:space="preserve"> y mantenimiento de equipo de transporte. Asignaciones destinadas a cubrir los gastos por servicios de reparación y mantenimiento del equipo de transporte terrestre, aeroespacial, marítimo, lacustre y fluvial, e instalación de equipos en los mismos, propiedad o al servicio de los entes públicos.</w:t>
      </w:r>
    </w:p>
    <w:p w14:paraId="12B1E522" w14:textId="77777777" w:rsidR="008E0A27" w:rsidRPr="001E47BF" w:rsidRDefault="008E0A27" w:rsidP="001E47BF">
      <w:pPr>
        <w:spacing w:line="360" w:lineRule="auto"/>
        <w:ind w:left="709" w:right="758"/>
        <w:jc w:val="both"/>
        <w:rPr>
          <w:rFonts w:ascii="Palatino Linotype" w:eastAsia="Palatino Linotype" w:hAnsi="Palatino Linotype" w:cs="Palatino Linotype"/>
          <w:color w:val="000000" w:themeColor="text1"/>
        </w:rPr>
      </w:pPr>
    </w:p>
    <w:p w14:paraId="4DB016C1" w14:textId="77777777" w:rsidR="008E0A27" w:rsidRPr="001E47BF" w:rsidRDefault="008E0A27" w:rsidP="001E47BF">
      <w:pPr>
        <w:spacing w:line="360" w:lineRule="auto"/>
        <w:ind w:left="709" w:right="758"/>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b/>
          <w:color w:val="000000" w:themeColor="text1"/>
        </w:rPr>
        <w:t>3551</w:t>
      </w:r>
      <w:r w:rsidRPr="001E47BF">
        <w:rPr>
          <w:rFonts w:ascii="Palatino Linotype" w:eastAsia="Palatino Linotype" w:hAnsi="Palatino Linotype" w:cs="Palatino Linotype"/>
          <w:color w:val="000000" w:themeColor="text1"/>
        </w:rPr>
        <w:t xml:space="preserve"> </w:t>
      </w:r>
      <w:proofErr w:type="gramStart"/>
      <w:r w:rsidRPr="001E47BF">
        <w:rPr>
          <w:rFonts w:ascii="Palatino Linotype" w:eastAsia="Palatino Linotype" w:hAnsi="Palatino Linotype" w:cs="Palatino Linotype"/>
          <w:color w:val="000000" w:themeColor="text1"/>
        </w:rPr>
        <w:t>Reparación</w:t>
      </w:r>
      <w:proofErr w:type="gramEnd"/>
      <w:r w:rsidRPr="001E47BF">
        <w:rPr>
          <w:rFonts w:ascii="Palatino Linotype" w:eastAsia="Palatino Linotype" w:hAnsi="Palatino Linotype" w:cs="Palatino Linotype"/>
          <w:color w:val="000000" w:themeColor="text1"/>
        </w:rPr>
        <w:t xml:space="preserve"> y mantenimiento de vehículos terrestres, aéreos y lacustres. Asignación para cubrir el costo de la reparación y mantenimiento de vehículos oficiales.</w:t>
      </w:r>
    </w:p>
    <w:p w14:paraId="7765B5F0" w14:textId="77777777" w:rsidR="008E0A27" w:rsidRPr="001E47BF" w:rsidRDefault="008E0A27" w:rsidP="001E47BF">
      <w:pPr>
        <w:spacing w:line="360" w:lineRule="auto"/>
        <w:ind w:left="709" w:right="758"/>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w:t>
      </w:r>
      <w:r w:rsidRPr="001E47BF">
        <w:rPr>
          <w:rFonts w:ascii="Palatino Linotype" w:eastAsia="Palatino Linotype" w:hAnsi="Palatino Linotype" w:cs="Palatino Linotype"/>
          <w:color w:val="000000" w:themeColor="text1"/>
        </w:rPr>
        <w:cr/>
      </w:r>
    </w:p>
    <w:p w14:paraId="1401B180" w14:textId="77777777" w:rsidR="008E0A27" w:rsidRPr="001E47BF" w:rsidRDefault="008E0A27"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En esta misma tesitura, queda precisado que las entidades fiscalizables hacen entrega de manera trimestral dichos formatos, con los cuales se procede a comprobar que estos se encuentran constreñidos en realizar </w:t>
      </w:r>
      <w:r w:rsidRPr="001E47BF">
        <w:rPr>
          <w:rFonts w:ascii="Palatino Linotype" w:eastAsia="Palatino Linotype" w:hAnsi="Palatino Linotype" w:cs="Palatino Linotype"/>
          <w:b/>
          <w:color w:val="000000" w:themeColor="text1"/>
        </w:rPr>
        <w:t>bitácoras de gasolina</w:t>
      </w:r>
      <w:r w:rsidR="00CD7975" w:rsidRPr="001E47BF">
        <w:rPr>
          <w:rFonts w:ascii="Palatino Linotype" w:eastAsia="Palatino Linotype" w:hAnsi="Palatino Linotype" w:cs="Palatino Linotype"/>
          <w:color w:val="000000" w:themeColor="text1"/>
        </w:rPr>
        <w:t>.</w:t>
      </w:r>
    </w:p>
    <w:p w14:paraId="200331FA" w14:textId="77777777" w:rsidR="008E0A27" w:rsidRPr="001E47BF" w:rsidRDefault="008E0A27"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35A0F952" w14:textId="77777777" w:rsidR="003D51F8" w:rsidRPr="001E47BF" w:rsidRDefault="004D5A94" w:rsidP="001E47B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E47BF">
        <w:rPr>
          <w:rFonts w:ascii="Palatino Linotype" w:hAnsi="Palatino Linotype" w:cs="Arial"/>
          <w:color w:val="000000" w:themeColor="text1"/>
        </w:rPr>
        <w:lastRenderedPageBreak/>
        <w:t xml:space="preserve">Respecto de las licencias de conducir, estas solo pueden ser publicas cuando fueron expedidas para la prestación del servicio público y no así para uso particular </w:t>
      </w:r>
      <w:r w:rsidR="00863A98" w:rsidRPr="001E47BF">
        <w:rPr>
          <w:rFonts w:ascii="Palatino Linotype" w:hAnsi="Palatino Linotype" w:cs="Arial"/>
          <w:color w:val="000000" w:themeColor="text1"/>
        </w:rPr>
        <w:t>por corresponder a información confidencial que solo compete a sus titulares, al poner en riesgo la privacidad y seguridad porque contiene información personal sensible que, podría ser utilizada para diversos fines malintencionados.</w:t>
      </w:r>
    </w:p>
    <w:p w14:paraId="7B898CC9" w14:textId="77777777" w:rsidR="003D51F8" w:rsidRPr="001E47BF" w:rsidRDefault="003D51F8" w:rsidP="001E47BF">
      <w:pPr>
        <w:spacing w:line="360" w:lineRule="auto"/>
        <w:contextualSpacing/>
        <w:jc w:val="both"/>
        <w:rPr>
          <w:rFonts w:ascii="Palatino Linotype" w:hAnsi="Palatino Linotype" w:cs="Arial"/>
          <w:color w:val="000000" w:themeColor="text1"/>
        </w:rPr>
      </w:pPr>
    </w:p>
    <w:p w14:paraId="66EAFE97" w14:textId="77777777" w:rsidR="00804537" w:rsidRPr="001E47BF" w:rsidRDefault="00804537"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hAnsi="Palatino Linotype" w:cs="Arial"/>
          <w:color w:val="000000" w:themeColor="text1"/>
        </w:rPr>
        <w:t xml:space="preserve">Por otro lado respecto de la certificación de antecedentes no penales, </w:t>
      </w:r>
      <w:r w:rsidR="00507263" w:rsidRPr="001E47BF">
        <w:rPr>
          <w:rFonts w:ascii="Palatino Linotype" w:hAnsi="Palatino Linotype" w:cs="Arial"/>
          <w:color w:val="000000" w:themeColor="text1"/>
        </w:rPr>
        <w:t>corresponde a</w:t>
      </w:r>
      <w:r w:rsidRPr="001E47BF">
        <w:rPr>
          <w:rFonts w:ascii="Palatino Linotype" w:eastAsia="Palatino Linotype" w:hAnsi="Palatino Linotype" w:cs="Palatino Linotype"/>
          <w:color w:val="000000" w:themeColor="text1"/>
        </w:rPr>
        <w:t xml:space="preserve"> un documento público al ser emitido por un servidor público dotado de atribuciones para tal efecto, no se debe perder de vista que de conformidad con lo establecido en la obra propuesta por el Doctor José Ramón Cossío Díaz, Ministro de la Suprema Corte de Justicia de la Nación, intitulada “La Transparencia y el Acceso a la Información en los Expedientes Judiciales”, cuyo principal objetivo consiste en unificar y complementar los criterios emitidos por el Alto Tribunal y el entonces Instituto Federal de Acceso a la Información y Protección de Datos, organismo autónomo, en materia de transparencia, bajo la incertidumbre para proporcionar la información contenida en los expedientes judiciales ante la solicitud de los particulares, es decir, es una herramienta práctica que coadyuva en la tarea de atender el ejercicio de los derechos de acceso a la información y protección de datos, en la referida obra concretamente en el tema identificado con el numeral 138, “Constancia de antecedentes penales”, página 107, la cual establece que: </w:t>
      </w:r>
    </w:p>
    <w:p w14:paraId="6035E58F" w14:textId="77777777" w:rsidR="00804537" w:rsidRPr="001E47BF" w:rsidRDefault="00804537" w:rsidP="001E47BF">
      <w:pPr>
        <w:spacing w:line="360" w:lineRule="auto"/>
        <w:ind w:left="851"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 </w:t>
      </w:r>
      <w:r w:rsidRPr="001E47BF">
        <w:rPr>
          <w:rFonts w:ascii="Palatino Linotype" w:eastAsia="Palatino Linotype" w:hAnsi="Palatino Linotype" w:cs="Palatino Linotype"/>
          <w:b/>
          <w:i/>
          <w:color w:val="000000" w:themeColor="text1"/>
        </w:rPr>
        <w:t>la constancia de antecedentes penales es el documento expedido por la autoridad competente para acreditar la existencia o inexistencia de delitos cometidos por los individuos y la condena correspondiente</w:t>
      </w:r>
      <w:r w:rsidRPr="001E47BF">
        <w:rPr>
          <w:rFonts w:ascii="Palatino Linotype" w:eastAsia="Palatino Linotype" w:hAnsi="Palatino Linotype" w:cs="Palatino Linotype"/>
          <w:i/>
          <w:color w:val="000000" w:themeColor="text1"/>
        </w:rPr>
        <w:t xml:space="preserve">, en su caso. </w:t>
      </w:r>
      <w:r w:rsidRPr="001E47BF">
        <w:rPr>
          <w:rFonts w:ascii="Palatino Linotype" w:eastAsia="Palatino Linotype" w:hAnsi="Palatino Linotype" w:cs="Palatino Linotype"/>
          <w:b/>
          <w:i/>
          <w:color w:val="000000" w:themeColor="text1"/>
        </w:rPr>
        <w:t xml:space="preserve">La certificación corresponde a la policía </w:t>
      </w:r>
      <w:r w:rsidRPr="001E47BF">
        <w:rPr>
          <w:rFonts w:ascii="Palatino Linotype" w:eastAsia="Palatino Linotype" w:hAnsi="Palatino Linotype" w:cs="Palatino Linotype"/>
          <w:b/>
          <w:i/>
          <w:color w:val="000000" w:themeColor="text1"/>
        </w:rPr>
        <w:lastRenderedPageBreak/>
        <w:t>y tiene importancia para determinar la reincidencia</w:t>
      </w:r>
      <w:r w:rsidRPr="001E47BF">
        <w:rPr>
          <w:rFonts w:ascii="Palatino Linotype" w:eastAsia="Palatino Linotype" w:hAnsi="Palatino Linotype" w:cs="Palatino Linotype"/>
          <w:i/>
          <w:color w:val="000000" w:themeColor="text1"/>
        </w:rPr>
        <w:t xml:space="preserve"> (artículo 20 del Código Penal Federal), la habitualidad (artículo 21 del Código Penal Federal) </w:t>
      </w:r>
      <w:r w:rsidRPr="001E47BF">
        <w:rPr>
          <w:rFonts w:ascii="Palatino Linotype" w:eastAsia="Palatino Linotype" w:hAnsi="Palatino Linotype" w:cs="Palatino Linotype"/>
          <w:b/>
          <w:i/>
          <w:color w:val="000000" w:themeColor="text1"/>
        </w:rPr>
        <w:t>y la posibilidad de caución</w:t>
      </w:r>
      <w:r w:rsidRPr="001E47BF">
        <w:rPr>
          <w:rFonts w:ascii="Palatino Linotype" w:eastAsia="Palatino Linotype" w:hAnsi="Palatino Linotype" w:cs="Palatino Linotype"/>
          <w:i/>
          <w:color w:val="000000" w:themeColor="text1"/>
        </w:rPr>
        <w:t xml:space="preserve"> (artículo 402 del Código Federal de Procedimientos Penales), al respecto se precisa que materia de transparencia y acceso a la información, </w:t>
      </w:r>
      <w:r w:rsidRPr="001E47BF">
        <w:rPr>
          <w:rFonts w:ascii="Palatino Linotype" w:eastAsia="Palatino Linotype" w:hAnsi="Palatino Linotype" w:cs="Palatino Linotype"/>
          <w:i/>
          <w:color w:val="000000" w:themeColor="text1"/>
          <w:u w:val="single"/>
        </w:rPr>
        <w:t>este acto jurídico contiene información confidencial pues se refiere a datos personales de particulares</w:t>
      </w:r>
      <w:r w:rsidR="00507263" w:rsidRPr="001E47BF">
        <w:rPr>
          <w:rFonts w:ascii="Palatino Linotype" w:eastAsia="Palatino Linotype" w:hAnsi="Palatino Linotype" w:cs="Palatino Linotype"/>
          <w:i/>
          <w:color w:val="000000" w:themeColor="text1"/>
        </w:rPr>
        <w:t xml:space="preserve">.” </w:t>
      </w:r>
    </w:p>
    <w:p w14:paraId="0EB47EB6" w14:textId="77777777" w:rsidR="00507263" w:rsidRPr="001E47BF" w:rsidRDefault="00507263" w:rsidP="001E47BF">
      <w:pPr>
        <w:spacing w:line="360" w:lineRule="auto"/>
        <w:ind w:left="851" w:right="851"/>
        <w:jc w:val="both"/>
        <w:rPr>
          <w:rFonts w:ascii="Palatino Linotype" w:eastAsia="Palatino Linotype" w:hAnsi="Palatino Linotype" w:cs="Palatino Linotype"/>
          <w:i/>
          <w:color w:val="000000" w:themeColor="text1"/>
        </w:rPr>
      </w:pPr>
    </w:p>
    <w:p w14:paraId="3D6DC4D7" w14:textId="77777777" w:rsidR="00804537" w:rsidRPr="001E47BF" w:rsidRDefault="00804537" w:rsidP="001E47BF">
      <w:pPr>
        <w:pStyle w:val="Prrafodelista"/>
        <w:numPr>
          <w:ilvl w:val="0"/>
          <w:numId w:val="1"/>
        </w:numP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De lo expuesto, se concluye que un Certificado de no Antecedentes Penales constituye un documento que puede ser entregado en versión pública, al contener información confidencial en términos de los artículos 143, fracción I de la Ley de Transparencia del Estado de México y Municipios y 4, fracciones VII y VIII de la Ley de Protección de Datos Personales del Estado de México.</w:t>
      </w:r>
    </w:p>
    <w:p w14:paraId="372532D7" w14:textId="77777777" w:rsidR="00507263" w:rsidRPr="001E47BF" w:rsidRDefault="00507263" w:rsidP="001E47BF">
      <w:pPr>
        <w:pStyle w:val="Prrafodelista"/>
        <w:tabs>
          <w:tab w:val="left" w:pos="0"/>
        </w:tabs>
        <w:spacing w:line="360" w:lineRule="auto"/>
        <w:ind w:left="0" w:right="49"/>
        <w:jc w:val="both"/>
        <w:rPr>
          <w:rFonts w:ascii="Palatino Linotype" w:eastAsia="Palatino Linotype" w:hAnsi="Palatino Linotype" w:cs="Palatino Linotype"/>
          <w:color w:val="000000" w:themeColor="text1"/>
        </w:rPr>
      </w:pPr>
    </w:p>
    <w:p w14:paraId="291C2791" w14:textId="77777777" w:rsidR="00427BB8" w:rsidRPr="001E47BF" w:rsidRDefault="00427BB8"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En concordancia con lo anterior, cabe decir que en términos del numeral NOVENO de los “</w:t>
      </w:r>
      <w:r w:rsidRPr="001E47BF">
        <w:rPr>
          <w:rFonts w:ascii="Palatino Linotype" w:eastAsia="Palatino Linotype" w:hAnsi="Palatino Linotype" w:cs="Palatino Linotype"/>
          <w:i/>
          <w:color w:val="000000" w:themeColor="text1"/>
        </w:rPr>
        <w:t>LINEAMIENTOS PARA LA EXPEDICIÓN DE INFORMES Y CERTIFICADOS DE NO ANTECEDENTES PENALES</w:t>
      </w:r>
      <w:r w:rsidRPr="001E47BF">
        <w:rPr>
          <w:rFonts w:ascii="Palatino Linotype" w:eastAsia="Palatino Linotype" w:hAnsi="Palatino Linotype" w:cs="Palatino Linotype"/>
          <w:color w:val="000000" w:themeColor="text1"/>
        </w:rPr>
        <w:t>”, el informe de antecedentes no penales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 sirve de apoyo a lo anterior la Tesis XXXX.3º.3P(10ª.), de los Tribunales Colegiados de circuito de la Suprema Corte de Justicia de la Nación, que es del rubro y texto siguiente:</w:t>
      </w:r>
    </w:p>
    <w:p w14:paraId="3826A7C3" w14:textId="77777777" w:rsidR="00427BB8" w:rsidRPr="001E47BF" w:rsidRDefault="00427BB8" w:rsidP="001E47BF">
      <w:pPr>
        <w:spacing w:line="360" w:lineRule="auto"/>
        <w:contextualSpacing/>
        <w:jc w:val="both"/>
        <w:rPr>
          <w:rFonts w:ascii="Palatino Linotype" w:eastAsia="Palatino Linotype" w:hAnsi="Palatino Linotype" w:cs="Palatino Linotype"/>
          <w:color w:val="000000" w:themeColor="text1"/>
        </w:rPr>
      </w:pPr>
    </w:p>
    <w:p w14:paraId="3DFEC59F" w14:textId="77777777" w:rsidR="00427BB8" w:rsidRPr="001E47BF" w:rsidRDefault="00427BB8" w:rsidP="001E47BF">
      <w:pPr>
        <w:spacing w:line="360" w:lineRule="auto"/>
        <w:ind w:left="426" w:right="474"/>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“CONSTANCIA DE ANTECEDENTES PENALES. LINEAMIENTOS QUE LA AUTORIDAD PENITENCIARIA DEBE OBSERVAR OFICIOSAMENTE PARA SU EXPEDICIÓN, A FIN DE QUE SU ACTUAR NO RESULTE DISCRIMINATORIO.</w:t>
      </w:r>
      <w:r w:rsidRPr="001E47BF">
        <w:rPr>
          <w:rFonts w:ascii="Palatino Linotype" w:eastAsia="Palatino Linotype" w:hAnsi="Palatino Linotype" w:cs="Palatino Linotype"/>
          <w:i/>
          <w:color w:val="000000" w:themeColor="text1"/>
        </w:rPr>
        <w:t xml:space="preserve"> De la interpretación conforme del artículo 27, fracción V, inciso g), de la Ley Nacional de Ejecución Penal, deriva el deber de la autoridad penitenciaria, ante una solicitud de la constancia referida, de realizar un ejercicio oficioso en relación con el soporte informativo contenido en la base de datos que subyace a la emisión de la constancia de antecedentes penales. Esto es, existe el deber del Juez de Ejecución de expresar en un proceso intelectivo, que se allegó de otros elementos con los que llegó a la plena convicción de que es jurídicamente válido el registro que contienen las bases de datos relativas. Para tal efecto, la autoridad correspondiente, a fin de reconocer el pleno ejercicio de los derechos humanos, conforme al nuevo modelo penitenciario de reinserción social, deberá actuar oficiosamente acorde con los escenarios siguientes: 1. Si la persona no cuenta con algún antecedente penal, emitir una carta de no antecedentes penales; y, 2. </w:t>
      </w:r>
      <w:r w:rsidRPr="001E47BF">
        <w:rPr>
          <w:rFonts w:ascii="Palatino Linotype" w:eastAsia="Palatino Linotype" w:hAnsi="Palatino Linotype" w:cs="Palatino Linotype"/>
          <w:b/>
          <w:i/>
          <w:color w:val="000000" w:themeColor="text1"/>
        </w:rPr>
        <w:t xml:space="preserve">En caso de que sí cuente con algún antecedente penal, deberá realizar oficiosamente lo siguiente: a) recabar las constancias correspondientes, a fin de verificar si el solicitante cumplió la pena impuesta en sentencia ejecutoriada y constate que no se trata de un delito grave; b) en caso de que haya cumplido la pena impuesta en sentencia ejecutoriada y no se trate de un delito grave, emitirá una carta de no antecedentes penales; c) en el supuesto de que no haya cumplido la pena impuesta y no se trate de un delito grave, emitirá una carta de antecedentes penales, en la que </w:t>
      </w:r>
      <w:r w:rsidRPr="001E47BF">
        <w:rPr>
          <w:rFonts w:ascii="Palatino Linotype" w:eastAsia="Palatino Linotype" w:hAnsi="Palatino Linotype" w:cs="Palatino Linotype"/>
          <w:b/>
          <w:i/>
          <w:color w:val="000000" w:themeColor="text1"/>
        </w:rPr>
        <w:lastRenderedPageBreak/>
        <w:t>especificará tal situación; y, d) en la hipótesis de que se trate de delito grave, emitirá una carta de antecedentes penales, en la que destacará esa circunstancia.</w:t>
      </w:r>
      <w:r w:rsidRPr="001E47BF">
        <w:rPr>
          <w:rFonts w:ascii="Palatino Linotype" w:eastAsia="Palatino Linotype" w:hAnsi="Palatino Linotype" w:cs="Palatino Linotype"/>
          <w:i/>
          <w:color w:val="000000" w:themeColor="text1"/>
        </w:rPr>
        <w:t xml:space="preserve"> Consecuentemente, el Juez debe llevar a cabo las acciones señaladas para constatar la situación que guarda el quejoso ante el antecedente penal que se le impuso en el proceso y poder decidir con mayor información al respecto, es decir, si lo procedente es eliminar o no dicho registro, con base en el artículo citado y con ello evitar la discriminación estructural del quejoso. “</w:t>
      </w:r>
    </w:p>
    <w:p w14:paraId="71F0402C" w14:textId="77777777" w:rsidR="00427BB8" w:rsidRPr="001E47BF" w:rsidRDefault="00427BB8" w:rsidP="001E47BF">
      <w:pPr>
        <w:spacing w:line="360" w:lineRule="auto"/>
        <w:jc w:val="both"/>
        <w:rPr>
          <w:rFonts w:ascii="Palatino Linotype" w:eastAsia="Palatino Linotype" w:hAnsi="Palatino Linotype" w:cs="Palatino Linotype"/>
          <w:color w:val="000000" w:themeColor="text1"/>
        </w:rPr>
      </w:pPr>
    </w:p>
    <w:p w14:paraId="28DAC8E7" w14:textId="77777777" w:rsidR="00427BB8" w:rsidRPr="001E47BF" w:rsidRDefault="00427BB8"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Por lo antes expuesto, se insiste que resulta procedente ordenar su entrega, aun en versión pública de los certificados de antecedentes no penales de los servidores públicos, esto en razón de que los datos que fuesen testados constituyen información referente a la esfera privada de su titular, ya que se trata de características físicas que permiten la identificación de un individuo, así como lo referente a su conducta delictiva, que en caso de ser revelada podría otorgar acceso a terceros y posteriormente se podría derivar un mal uso de información, aunado a que de ella no se desprende el ejercicio de las atribuciones que en todo caso desempeñe el titular como servidor público o bien, la aplicación de recursos públicos.</w:t>
      </w:r>
    </w:p>
    <w:p w14:paraId="6C5A1590" w14:textId="77777777" w:rsidR="00427BB8" w:rsidRPr="001E47BF" w:rsidRDefault="00427BB8" w:rsidP="001E47BF">
      <w:pPr>
        <w:spacing w:line="360" w:lineRule="auto"/>
        <w:contextualSpacing/>
        <w:jc w:val="both"/>
        <w:rPr>
          <w:rFonts w:ascii="Palatino Linotype" w:eastAsia="Palatino Linotype" w:hAnsi="Palatino Linotype" w:cs="Palatino Linotype"/>
          <w:color w:val="000000" w:themeColor="text1"/>
        </w:rPr>
      </w:pPr>
    </w:p>
    <w:p w14:paraId="56FA38BC" w14:textId="77777777" w:rsidR="004D15DD" w:rsidRPr="001E47BF" w:rsidRDefault="00F33A37" w:rsidP="001E47BF">
      <w:pPr>
        <w:numPr>
          <w:ilvl w:val="0"/>
          <w:numId w:val="1"/>
        </w:numPr>
        <w:spacing w:line="360" w:lineRule="auto"/>
        <w:ind w:left="0" w:firstLine="0"/>
        <w:contextualSpacing/>
        <w:jc w:val="both"/>
        <w:rPr>
          <w:rFonts w:ascii="Palatino Linotype" w:eastAsia="Calibri" w:hAnsi="Palatino Linotype" w:cs="Tahoma"/>
          <w:iCs/>
          <w:color w:val="000000" w:themeColor="text1"/>
          <w:lang w:val="es-ES" w:eastAsia="es-ES_tradnl"/>
        </w:rPr>
      </w:pPr>
      <w:r w:rsidRPr="001E47BF">
        <w:rPr>
          <w:rFonts w:ascii="Palatino Linotype" w:hAnsi="Palatino Linotype" w:cs="Arial"/>
          <w:color w:val="000000" w:themeColor="text1"/>
        </w:rPr>
        <w:t xml:space="preserve">Respecto del cumulo de información que se requiere tocante a policías, </w:t>
      </w:r>
      <w:r w:rsidR="004D15DD" w:rsidRPr="001E47BF">
        <w:rPr>
          <w:rFonts w:ascii="Palatino Linotype" w:eastAsia="Calibri" w:hAnsi="Palatino Linotype" w:cs="Tahoma"/>
          <w:iCs/>
          <w:color w:val="000000" w:themeColor="text1"/>
          <w:lang w:val="es-ES" w:eastAsia="es-ES_tradnl"/>
        </w:rPr>
        <w:t>El</w:t>
      </w:r>
      <w:r w:rsidR="004D15DD" w:rsidRPr="001E47BF">
        <w:rPr>
          <w:rFonts w:ascii="Palatino Linotype" w:eastAsia="Calibri" w:hAnsi="Palatino Linotype" w:cs="Tahoma"/>
          <w:b/>
          <w:iCs/>
          <w:color w:val="000000" w:themeColor="text1"/>
          <w:lang w:val="es-ES" w:eastAsia="es-ES_tradnl"/>
        </w:rPr>
        <w:t xml:space="preserve"> </w:t>
      </w:r>
      <w:r w:rsidR="004D15DD" w:rsidRPr="001E47BF">
        <w:rPr>
          <w:rFonts w:ascii="Palatino Linotype" w:eastAsia="Calibri" w:hAnsi="Palatino Linotype" w:cs="Tahoma"/>
          <w:iCs/>
          <w:color w:val="000000" w:themeColor="text1"/>
          <w:lang w:val="es-ES" w:eastAsia="es-ES_tradnl"/>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585F7536"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61208E8D" w14:textId="77777777" w:rsidR="004D15DD" w:rsidRPr="001E47BF" w:rsidRDefault="004D15DD" w:rsidP="001E47BF">
      <w:pPr>
        <w:tabs>
          <w:tab w:val="left" w:pos="4962"/>
        </w:tabs>
        <w:spacing w:line="360" w:lineRule="auto"/>
        <w:ind w:left="850" w:right="901"/>
        <w:contextualSpacing/>
        <w:jc w:val="both"/>
        <w:rPr>
          <w:rFonts w:ascii="Palatino Linotype" w:eastAsia="Calibri" w:hAnsi="Palatino Linotype" w:cs="Tahoma"/>
          <w:i/>
          <w:iCs/>
          <w:color w:val="000000" w:themeColor="text1"/>
          <w:lang w:val="es-ES" w:eastAsia="es-ES_tradnl"/>
        </w:rPr>
      </w:pPr>
      <w:r w:rsidRPr="001E47BF">
        <w:rPr>
          <w:rFonts w:ascii="Palatino Linotype" w:eastAsia="Calibri" w:hAnsi="Palatino Linotype" w:cs="Tahoma"/>
          <w:b/>
          <w:i/>
          <w:iCs/>
          <w:color w:val="000000" w:themeColor="text1"/>
          <w:lang w:val="es-ES" w:eastAsia="es-ES_tradnl"/>
        </w:rPr>
        <w:t>Artículo 140.</w:t>
      </w:r>
      <w:r w:rsidRPr="001E47BF">
        <w:rPr>
          <w:rFonts w:ascii="Palatino Linotype" w:eastAsia="Calibri" w:hAnsi="Palatino Linotype" w:cs="Tahoma"/>
          <w:i/>
          <w:iCs/>
          <w:color w:val="000000" w:themeColor="text1"/>
          <w:lang w:val="es-ES" w:eastAsia="es-ES_tradnl"/>
        </w:rPr>
        <w:t xml:space="preserve"> El acceso a la información pública será restringido excepcionalmente, cuando por razones de interés público, ésta sea clasificada como reservada, conforme a los criterios siguientes: </w:t>
      </w:r>
    </w:p>
    <w:p w14:paraId="3909B3AE" w14:textId="77777777" w:rsidR="004D15DD" w:rsidRPr="001E47BF" w:rsidRDefault="004D15DD" w:rsidP="001E47BF">
      <w:pPr>
        <w:tabs>
          <w:tab w:val="left" w:pos="4962"/>
        </w:tabs>
        <w:spacing w:line="360" w:lineRule="auto"/>
        <w:ind w:left="850" w:right="901"/>
        <w:contextualSpacing/>
        <w:jc w:val="both"/>
        <w:rPr>
          <w:rFonts w:ascii="Palatino Linotype" w:eastAsia="Calibri" w:hAnsi="Palatino Linotype" w:cs="Tahoma"/>
          <w:i/>
          <w:iCs/>
          <w:color w:val="000000" w:themeColor="text1"/>
          <w:lang w:val="es-ES" w:eastAsia="es-ES_tradnl"/>
        </w:rPr>
      </w:pPr>
      <w:r w:rsidRPr="001E47BF">
        <w:rPr>
          <w:rFonts w:ascii="Palatino Linotype" w:eastAsia="Calibri" w:hAnsi="Palatino Linotype" w:cs="Tahoma"/>
          <w:i/>
          <w:iCs/>
          <w:color w:val="000000" w:themeColor="text1"/>
          <w:lang w:val="es-ES" w:eastAsia="es-ES_tradnl"/>
        </w:rPr>
        <w:t>I al III…</w:t>
      </w:r>
    </w:p>
    <w:p w14:paraId="443EE8BC" w14:textId="77777777" w:rsidR="004D15DD" w:rsidRPr="001E47BF" w:rsidRDefault="004D15DD" w:rsidP="001E47BF">
      <w:pPr>
        <w:tabs>
          <w:tab w:val="left" w:pos="4962"/>
        </w:tabs>
        <w:spacing w:line="360" w:lineRule="auto"/>
        <w:ind w:left="850" w:right="901"/>
        <w:contextualSpacing/>
        <w:jc w:val="both"/>
        <w:rPr>
          <w:rFonts w:ascii="Palatino Linotype" w:eastAsia="Calibri" w:hAnsi="Palatino Linotype" w:cs="Tahoma"/>
          <w:i/>
          <w:iCs/>
          <w:color w:val="000000" w:themeColor="text1"/>
          <w:lang w:eastAsia="es-ES_tradnl"/>
        </w:rPr>
      </w:pPr>
      <w:r w:rsidRPr="001E47BF">
        <w:rPr>
          <w:rFonts w:ascii="Palatino Linotype" w:eastAsia="Calibri" w:hAnsi="Palatino Linotype" w:cs="Tahoma"/>
          <w:i/>
          <w:iCs/>
          <w:color w:val="000000" w:themeColor="text1"/>
          <w:lang w:eastAsia="es-ES_tradnl"/>
        </w:rPr>
        <w:t>IV. Ponga en riesgo la vida, la seguridad o la salud de una persona física;</w:t>
      </w:r>
    </w:p>
    <w:p w14:paraId="3C735BEC" w14:textId="77777777" w:rsidR="004D15DD" w:rsidRPr="001E47BF" w:rsidRDefault="004D15DD" w:rsidP="001E47BF">
      <w:pPr>
        <w:tabs>
          <w:tab w:val="left" w:pos="4962"/>
        </w:tabs>
        <w:spacing w:line="360" w:lineRule="auto"/>
        <w:ind w:left="850" w:right="901"/>
        <w:contextualSpacing/>
        <w:jc w:val="both"/>
        <w:rPr>
          <w:rFonts w:ascii="Palatino Linotype" w:eastAsia="Calibri" w:hAnsi="Palatino Linotype" w:cs="Tahoma"/>
          <w:i/>
          <w:iCs/>
          <w:color w:val="000000" w:themeColor="text1"/>
          <w:lang w:val="es-ES" w:eastAsia="es-ES_tradnl"/>
        </w:rPr>
      </w:pPr>
      <w:r w:rsidRPr="001E47BF">
        <w:rPr>
          <w:rFonts w:ascii="Palatino Linotype" w:eastAsia="Calibri" w:hAnsi="Palatino Linotype" w:cs="Tahoma"/>
          <w:i/>
          <w:iCs/>
          <w:color w:val="000000" w:themeColor="text1"/>
          <w:lang w:val="es-ES" w:eastAsia="es-ES_tradnl"/>
        </w:rPr>
        <w:t>V al XI…</w:t>
      </w:r>
    </w:p>
    <w:p w14:paraId="309A4E98"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2AC5D93D"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eastAsia="en-US"/>
        </w:rPr>
        <w:t xml:space="preserve">Del precepto citado se desprende que como información reservada podrá clasificarse aquella cuya publicación pueda poner en riesgo la vida, seguridad o salud de una persona física; para acreditar lo anterior, los </w:t>
      </w:r>
      <w:r w:rsidRPr="001E47BF">
        <w:rPr>
          <w:rFonts w:ascii="Palatino Linotype" w:eastAsia="Calibri" w:hAnsi="Palatino Linotype" w:cs="Tahoma"/>
          <w:bCs/>
          <w:color w:val="000000" w:themeColor="text1"/>
          <w:lang w:val="es-ES" w:eastAsia="en-US"/>
        </w:rPr>
        <w:t>Lineamientos Generales,</w:t>
      </w:r>
      <w:r w:rsidRPr="001E47BF">
        <w:rPr>
          <w:rFonts w:ascii="Palatino Linotype" w:eastAsia="Calibri" w:hAnsi="Palatino Linotype" w:cs="Tahoma"/>
          <w:bCs/>
          <w:color w:val="000000" w:themeColor="text1"/>
          <w:lang w:eastAsia="en-US"/>
        </w:rPr>
        <w:t xml:space="preserve"> establecen lo siguiente:</w:t>
      </w:r>
    </w:p>
    <w:p w14:paraId="032BBF99"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4061FA2B" w14:textId="77777777" w:rsidR="004D15DD" w:rsidRPr="001E47BF" w:rsidRDefault="004D15DD" w:rsidP="001E47BF">
      <w:pPr>
        <w:spacing w:line="360" w:lineRule="auto"/>
        <w:ind w:left="850" w:right="901"/>
        <w:contextualSpacing/>
        <w:jc w:val="both"/>
        <w:rPr>
          <w:rFonts w:ascii="Palatino Linotype" w:eastAsia="Calibri" w:hAnsi="Palatino Linotype" w:cs="Tahoma"/>
          <w:bCs/>
          <w:i/>
          <w:color w:val="000000" w:themeColor="text1"/>
          <w:lang w:eastAsia="en-US"/>
        </w:rPr>
      </w:pPr>
      <w:r w:rsidRPr="001E47BF">
        <w:rPr>
          <w:rFonts w:ascii="Palatino Linotype" w:eastAsia="Calibri" w:hAnsi="Palatino Linotype" w:cs="Tahoma"/>
          <w:b/>
          <w:bCs/>
          <w:i/>
          <w:color w:val="000000" w:themeColor="text1"/>
          <w:lang w:eastAsia="en-US"/>
        </w:rPr>
        <w:t xml:space="preserve">Vigésimo tercero. </w:t>
      </w:r>
      <w:r w:rsidRPr="001E47BF">
        <w:rPr>
          <w:rFonts w:ascii="Palatino Linotype" w:eastAsia="Calibri" w:hAnsi="Palatino Linotype" w:cs="Tahoma"/>
          <w:bCs/>
          <w:i/>
          <w:color w:val="000000" w:themeColor="text1"/>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09C71633" w14:textId="77777777" w:rsidR="004D15DD" w:rsidRPr="001E47BF" w:rsidRDefault="004D15DD" w:rsidP="001E47BF">
      <w:pPr>
        <w:spacing w:line="360" w:lineRule="auto"/>
        <w:ind w:left="567"/>
        <w:contextualSpacing/>
        <w:jc w:val="both"/>
        <w:rPr>
          <w:rFonts w:ascii="Palatino Linotype" w:eastAsia="Calibri" w:hAnsi="Palatino Linotype" w:cs="Tahoma"/>
          <w:bCs/>
          <w:i/>
          <w:color w:val="000000" w:themeColor="text1"/>
          <w:lang w:eastAsia="en-US"/>
        </w:rPr>
      </w:pPr>
    </w:p>
    <w:p w14:paraId="35AB4D16"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eastAsia="en-US"/>
        </w:rPr>
        <w:t xml:space="preserve">Del Lineamiento referido, se desprende que para clasificar la información como reservada, será necesario </w:t>
      </w:r>
      <w:r w:rsidRPr="001E47BF">
        <w:rPr>
          <w:rFonts w:ascii="Palatino Linotype" w:eastAsia="Calibri" w:hAnsi="Palatino Linotype" w:cs="Tahoma"/>
          <w:b/>
          <w:bCs/>
          <w:color w:val="000000" w:themeColor="text1"/>
          <w:lang w:eastAsia="en-US"/>
        </w:rPr>
        <w:t>acreditar un vínculo, entre la persona física y la información que pueda poner en riesgo su vida, seguridad o salud</w:t>
      </w:r>
      <w:r w:rsidRPr="001E47BF">
        <w:rPr>
          <w:rFonts w:ascii="Palatino Linotype" w:eastAsia="Calibri" w:hAnsi="Palatino Linotype" w:cs="Tahoma"/>
          <w:bCs/>
          <w:color w:val="000000" w:themeColor="text1"/>
          <w:lang w:eastAsia="en-US"/>
        </w:rPr>
        <w:t>.</w:t>
      </w:r>
    </w:p>
    <w:p w14:paraId="07B9256E"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64DD97AB"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eastAsia="en-US"/>
        </w:rPr>
        <w:t>Además, el artículo 81, fracción III, de la Ley de Seguridad del Estado de México, establece lo siguiente:</w:t>
      </w:r>
    </w:p>
    <w:p w14:paraId="2410697E"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24ABCF9B" w14:textId="77777777" w:rsidR="004D15DD" w:rsidRPr="001E47BF" w:rsidRDefault="004D15DD" w:rsidP="001E47BF">
      <w:pPr>
        <w:spacing w:line="360" w:lineRule="auto"/>
        <w:ind w:left="850" w:right="901"/>
        <w:contextualSpacing/>
        <w:jc w:val="both"/>
        <w:rPr>
          <w:rFonts w:ascii="Palatino Linotype" w:eastAsia="Calibri" w:hAnsi="Palatino Linotype" w:cs="Tahoma"/>
          <w:bCs/>
          <w:i/>
          <w:color w:val="000000" w:themeColor="text1"/>
          <w:lang w:eastAsia="en-US"/>
        </w:rPr>
      </w:pPr>
      <w:r w:rsidRPr="001E47BF">
        <w:rPr>
          <w:rFonts w:ascii="Palatino Linotype" w:eastAsia="Calibri" w:hAnsi="Palatino Linotype" w:cs="Tahoma"/>
          <w:b/>
          <w:bCs/>
          <w:i/>
          <w:color w:val="000000" w:themeColor="text1"/>
          <w:lang w:eastAsia="en-US"/>
        </w:rPr>
        <w:t>Artículo 81.-</w:t>
      </w:r>
      <w:r w:rsidRPr="001E47BF">
        <w:rPr>
          <w:rFonts w:ascii="Palatino Linotype" w:eastAsia="Calibri" w:hAnsi="Palatino Linotype" w:cs="Tahoma"/>
          <w:bCs/>
          <w:i/>
          <w:color w:val="000000" w:themeColor="text1"/>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1E47BF">
        <w:rPr>
          <w:rFonts w:ascii="Palatino Linotype" w:eastAsia="Calibri" w:hAnsi="Palatino Linotype" w:cs="Tahoma"/>
          <w:bCs/>
          <w:i/>
          <w:color w:val="000000" w:themeColor="text1"/>
          <w:lang w:eastAsia="en-US"/>
        </w:rPr>
        <w:t>obstante</w:t>
      </w:r>
      <w:proofErr w:type="gramEnd"/>
      <w:r w:rsidRPr="001E47BF">
        <w:rPr>
          <w:rFonts w:ascii="Palatino Linotype" w:eastAsia="Calibri" w:hAnsi="Palatino Linotype" w:cs="Tahoma"/>
          <w:bCs/>
          <w:i/>
          <w:color w:val="000000" w:themeColor="text1"/>
          <w:lang w:eastAsia="en-US"/>
        </w:rPr>
        <w:t xml:space="preserve"> lo anterior, esta información se considerará reservada en los casos siguientes: </w:t>
      </w:r>
    </w:p>
    <w:p w14:paraId="6E483610" w14:textId="77777777" w:rsidR="004D15DD" w:rsidRPr="001E47BF" w:rsidRDefault="004D15DD" w:rsidP="001E47BF">
      <w:pPr>
        <w:spacing w:line="360" w:lineRule="auto"/>
        <w:ind w:left="850" w:right="901"/>
        <w:contextualSpacing/>
        <w:jc w:val="both"/>
        <w:rPr>
          <w:rFonts w:ascii="Palatino Linotype" w:eastAsia="Calibri" w:hAnsi="Palatino Linotype" w:cs="Tahoma"/>
          <w:bCs/>
          <w:i/>
          <w:color w:val="000000" w:themeColor="text1"/>
          <w:lang w:eastAsia="en-US"/>
        </w:rPr>
      </w:pPr>
      <w:r w:rsidRPr="001E47BF">
        <w:rPr>
          <w:rFonts w:ascii="Palatino Linotype" w:eastAsia="Calibri" w:hAnsi="Palatino Linotype" w:cs="Tahoma"/>
          <w:bCs/>
          <w:i/>
          <w:color w:val="000000" w:themeColor="text1"/>
          <w:lang w:eastAsia="en-US"/>
        </w:rPr>
        <w:t>…</w:t>
      </w:r>
    </w:p>
    <w:p w14:paraId="634EEBF6" w14:textId="77777777" w:rsidR="004D15DD" w:rsidRPr="001E47BF" w:rsidRDefault="004D15DD" w:rsidP="001E47BF">
      <w:pPr>
        <w:spacing w:line="360" w:lineRule="auto"/>
        <w:ind w:left="850" w:right="901"/>
        <w:contextualSpacing/>
        <w:jc w:val="both"/>
        <w:rPr>
          <w:rFonts w:ascii="Palatino Linotype" w:eastAsia="Calibri" w:hAnsi="Palatino Linotype" w:cs="Tahoma"/>
          <w:bCs/>
          <w:i/>
          <w:color w:val="000000" w:themeColor="text1"/>
          <w:lang w:eastAsia="en-US"/>
        </w:rPr>
      </w:pPr>
      <w:r w:rsidRPr="001E47BF">
        <w:rPr>
          <w:rFonts w:ascii="Palatino Linotype" w:eastAsia="Calibri" w:hAnsi="Palatino Linotype" w:cs="Tahoma"/>
          <w:bCs/>
          <w:i/>
          <w:color w:val="000000" w:themeColor="text1"/>
          <w:lang w:eastAsia="en-US"/>
        </w:rPr>
        <w:t>III. La relativa a los servidores públicos integrantes de las instituciones de seguridad pública, cuya revelación pueda poner en riesgo su vida e integridad física con motivo de sus funciones;</w:t>
      </w:r>
    </w:p>
    <w:p w14:paraId="65BF28C9" w14:textId="77777777" w:rsidR="004D15DD" w:rsidRPr="001E47BF" w:rsidRDefault="004D15DD" w:rsidP="001E47BF">
      <w:pPr>
        <w:spacing w:line="360" w:lineRule="auto"/>
        <w:ind w:left="850" w:right="901"/>
        <w:contextualSpacing/>
        <w:jc w:val="both"/>
        <w:rPr>
          <w:rFonts w:ascii="Palatino Linotype" w:eastAsia="Calibri" w:hAnsi="Palatino Linotype" w:cs="Tahoma"/>
          <w:bCs/>
          <w:i/>
          <w:color w:val="000000" w:themeColor="text1"/>
          <w:lang w:eastAsia="en-US"/>
        </w:rPr>
      </w:pPr>
      <w:r w:rsidRPr="001E47BF">
        <w:rPr>
          <w:rFonts w:ascii="Palatino Linotype" w:eastAsia="Calibri" w:hAnsi="Palatino Linotype" w:cs="Tahoma"/>
          <w:bCs/>
          <w:i/>
          <w:color w:val="000000" w:themeColor="text1"/>
          <w:lang w:eastAsia="en-US"/>
        </w:rPr>
        <w:t>…</w:t>
      </w:r>
    </w:p>
    <w:p w14:paraId="718CA0DA"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3B03B25F" w14:textId="77777777" w:rsidR="004D15DD" w:rsidRPr="001E47BF" w:rsidRDefault="004D15DD" w:rsidP="001E47BF">
      <w:pPr>
        <w:numPr>
          <w:ilvl w:val="0"/>
          <w:numId w:val="1"/>
        </w:numPr>
        <w:spacing w:line="360" w:lineRule="auto"/>
        <w:ind w:left="0" w:firstLine="0"/>
        <w:contextualSpacing/>
        <w:jc w:val="both"/>
        <w:rPr>
          <w:rFonts w:ascii="Palatino Linotype" w:hAnsi="Palatino Linotype" w:cs="Tahoma"/>
          <w:color w:val="000000" w:themeColor="text1"/>
        </w:rPr>
      </w:pPr>
      <w:r w:rsidRPr="001E47BF">
        <w:rPr>
          <w:rFonts w:ascii="Palatino Linotype" w:hAnsi="Palatino Linotype" w:cs="Tahoma"/>
          <w:color w:val="000000" w:themeColor="text1"/>
        </w:rPr>
        <w:t xml:space="preserve">Conforme al citado artículo, se desprende que es reservada toda aquella información de los servidores públicos integrantes de las instituciones de seguridad pública, cuya </w:t>
      </w:r>
      <w:r w:rsidRPr="001E47BF">
        <w:rPr>
          <w:rFonts w:ascii="Palatino Linotype" w:eastAsia="Calibri" w:hAnsi="Palatino Linotype" w:cs="Tahoma"/>
          <w:bCs/>
          <w:color w:val="000000" w:themeColor="text1"/>
          <w:lang w:eastAsia="en-US"/>
        </w:rPr>
        <w:t>revelación</w:t>
      </w:r>
      <w:r w:rsidRPr="001E47BF">
        <w:rPr>
          <w:rFonts w:ascii="Palatino Linotype" w:hAnsi="Palatino Linotype" w:cs="Tahoma"/>
          <w:color w:val="000000" w:themeColor="text1"/>
        </w:rPr>
        <w:t xml:space="preserve"> pueda poner en riesgo su vida e integridad física con motivo de sus funciones.</w:t>
      </w:r>
    </w:p>
    <w:p w14:paraId="17DEC500"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58384659"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eastAsia="en-US"/>
        </w:rPr>
        <w:t xml:space="preserve">En ese contexto, tal como se precisó en párrafos anteriores, </w:t>
      </w:r>
      <w:r w:rsidRPr="001E47BF">
        <w:rPr>
          <w:rFonts w:ascii="Palatino Linotype" w:eastAsia="Calibri" w:hAnsi="Palatino Linotype" w:cs="Tahoma"/>
          <w:b/>
          <w:bCs/>
          <w:color w:val="000000" w:themeColor="text1"/>
          <w:lang w:eastAsia="en-US"/>
        </w:rPr>
        <w:t xml:space="preserve">los datos de servidores públicos, entre los que se encuentran el nombre de los trabajadores, por regla general, </w:t>
      </w:r>
      <w:r w:rsidRPr="001E47BF">
        <w:rPr>
          <w:rFonts w:ascii="Palatino Linotype" w:eastAsia="Calibri" w:hAnsi="Palatino Linotype" w:cs="Tahoma"/>
          <w:bCs/>
          <w:color w:val="000000" w:themeColor="text1"/>
          <w:lang w:eastAsia="en-US"/>
        </w:rPr>
        <w:t>son de naturaleza pública, ya que su publicidad orienta a cumplir los objetivos que persigue la Ley.</w:t>
      </w:r>
    </w:p>
    <w:p w14:paraId="01EFAAC3"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6276B9ED" w14:textId="77777777" w:rsidR="004D15DD" w:rsidRPr="001E47BF" w:rsidRDefault="004D15DD" w:rsidP="001E47BF">
      <w:pPr>
        <w:numPr>
          <w:ilvl w:val="0"/>
          <w:numId w:val="1"/>
        </w:numPr>
        <w:spacing w:line="360" w:lineRule="auto"/>
        <w:ind w:left="0" w:firstLine="0"/>
        <w:contextualSpacing/>
        <w:jc w:val="both"/>
        <w:rPr>
          <w:rFonts w:ascii="Palatino Linotype" w:hAnsi="Palatino Linotype" w:cs="Tahoma"/>
          <w:color w:val="000000" w:themeColor="text1"/>
        </w:rPr>
      </w:pPr>
      <w:r w:rsidRPr="001E47BF">
        <w:rPr>
          <w:rFonts w:ascii="Palatino Linotype" w:eastAsia="Calibri" w:hAnsi="Palatino Linotype" w:cs="Tahoma"/>
          <w:bCs/>
          <w:color w:val="000000" w:themeColor="text1"/>
          <w:lang w:eastAsia="en-US"/>
        </w:rPr>
        <w:t xml:space="preserve">No obstante, resulta necesario traer a colación por analogía, el Criterio 06/09, emitido por </w:t>
      </w:r>
      <w:r w:rsidRPr="001E47BF">
        <w:rPr>
          <w:rFonts w:ascii="Palatino Linotype" w:hAnsi="Palatino Linotype" w:cs="Tahoma"/>
          <w:color w:val="000000" w:themeColor="text1"/>
        </w:rPr>
        <w:t xml:space="preserve">el entonces Instituto Federal de Acceso a la Información y Protección de </w:t>
      </w:r>
      <w:r w:rsidRPr="001E47BF">
        <w:rPr>
          <w:rFonts w:ascii="Palatino Linotype" w:hAnsi="Palatino Linotype" w:cs="Tahoma"/>
          <w:color w:val="000000" w:themeColor="text1"/>
        </w:rPr>
        <w:lastRenderedPageBreak/>
        <w:t>Datos ahora Instituto Nacional de Transparencia, Acceso a la Información y Protección de Datos Personales, que establece lo siguiente:</w:t>
      </w:r>
    </w:p>
    <w:p w14:paraId="7FC7B70D" w14:textId="77777777" w:rsidR="004D15DD" w:rsidRPr="001E47BF" w:rsidRDefault="004D15DD" w:rsidP="001E47BF">
      <w:pPr>
        <w:spacing w:line="360" w:lineRule="auto"/>
        <w:contextualSpacing/>
        <w:jc w:val="both"/>
        <w:rPr>
          <w:rFonts w:ascii="Palatino Linotype" w:hAnsi="Palatino Linotype" w:cs="Tahoma"/>
          <w:i/>
          <w:color w:val="000000" w:themeColor="text1"/>
        </w:rPr>
      </w:pPr>
    </w:p>
    <w:p w14:paraId="2BC66B87" w14:textId="77777777" w:rsidR="004D15DD" w:rsidRPr="001E47BF" w:rsidRDefault="004D15DD" w:rsidP="001E47BF">
      <w:pPr>
        <w:tabs>
          <w:tab w:val="left" w:pos="4962"/>
        </w:tabs>
        <w:spacing w:line="360" w:lineRule="auto"/>
        <w:ind w:left="850" w:right="901"/>
        <w:contextualSpacing/>
        <w:jc w:val="both"/>
        <w:rPr>
          <w:rFonts w:ascii="Palatino Linotype" w:hAnsi="Palatino Linotype" w:cs="Tahoma"/>
          <w:i/>
          <w:color w:val="000000" w:themeColor="text1"/>
        </w:rPr>
      </w:pPr>
      <w:r w:rsidRPr="001E47BF">
        <w:rPr>
          <w:rFonts w:ascii="Palatino Linotype" w:hAnsi="Palatino Linotype" w:cs="Tahoma"/>
          <w:b/>
          <w:i/>
          <w:color w:val="000000" w:themeColor="text1"/>
        </w:rPr>
        <w:t>Nombres de servidores públicos dedicados a actividades en materia de seguridad, por excepción pueden considerarse información reservada.</w:t>
      </w:r>
      <w:r w:rsidRPr="001E47BF">
        <w:rPr>
          <w:rFonts w:ascii="Palatino Linotype" w:hAnsi="Palatino Linotype" w:cs="Tahoma"/>
          <w:i/>
          <w:color w:val="000000" w:themeColor="text1"/>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1E47BF">
        <w:rPr>
          <w:rFonts w:ascii="Palatino Linotype" w:hAnsi="Palatino Linotype" w:cs="Tahoma"/>
          <w:i/>
          <w:color w:val="000000" w:themeColor="text1"/>
        </w:rPr>
        <w:t>obstante</w:t>
      </w:r>
      <w:proofErr w:type="gramEnd"/>
      <w:r w:rsidRPr="001E47BF">
        <w:rPr>
          <w:rFonts w:ascii="Palatino Linotype" w:hAnsi="Palatino Linotype" w:cs="Tahoma"/>
          <w:i/>
          <w:color w:val="000000" w:themeColor="text1"/>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w:t>
      </w:r>
      <w:r w:rsidRPr="001E47BF">
        <w:rPr>
          <w:rFonts w:ascii="Palatino Linotype" w:hAnsi="Palatino Linotype" w:cs="Tahoma"/>
          <w:i/>
          <w:color w:val="000000" w:themeColor="text1"/>
        </w:rPr>
        <w:lastRenderedPageBreak/>
        <w:t>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617F2FB"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0FD17854"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201ECC7"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4EE58C52"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eastAsia="en-US"/>
        </w:rPr>
        <w:t xml:space="preserve">En ese orden de ideas, si bien por regla general los nombres de los trabajadores gubernamentales son información pública de oficio, existe una excepción relativa a </w:t>
      </w:r>
      <w:r w:rsidRPr="001E47BF">
        <w:rPr>
          <w:rFonts w:ascii="Palatino Linotype" w:eastAsia="Calibri" w:hAnsi="Palatino Linotype" w:cs="Tahoma"/>
          <w:b/>
          <w:bCs/>
          <w:color w:val="000000" w:themeColor="text1"/>
          <w:lang w:eastAsia="en-US"/>
        </w:rPr>
        <w:t>aquellos que realicen actividades operativas en materia de seguridad,</w:t>
      </w:r>
      <w:r w:rsidRPr="001E47BF">
        <w:rPr>
          <w:rFonts w:ascii="Palatino Linotype" w:eastAsia="Calibri" w:hAnsi="Palatino Linotype" w:cs="Tahoma"/>
          <w:bCs/>
          <w:color w:val="000000" w:themeColor="text1"/>
          <w:lang w:eastAsia="en-US"/>
        </w:rPr>
        <w:t xml:space="preserve"> como es el caso de los elementos operativos y la policía municipal.</w:t>
      </w:r>
    </w:p>
    <w:p w14:paraId="574513B5"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1011F281"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eastAsia="en-US"/>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w:t>
      </w:r>
      <w:r w:rsidRPr="001E47BF">
        <w:rPr>
          <w:rFonts w:ascii="Palatino Linotype" w:eastAsia="Calibri" w:hAnsi="Palatino Linotype" w:cs="Tahoma"/>
          <w:bCs/>
          <w:color w:val="000000" w:themeColor="text1"/>
          <w:lang w:eastAsia="en-US"/>
        </w:rPr>
        <w:lastRenderedPageBreak/>
        <w:t>instancias encargadas de aplicar las infracción administrativas, y de las demás autoridades de las instancias encargadas de aplicar las infracciones administrativas.</w:t>
      </w:r>
    </w:p>
    <w:p w14:paraId="1B90F9FC"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23D2F817"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eastAsia="en-US"/>
        </w:rPr>
        <w:t>En ese contexto, el artículo 6, fracciones XI y XII de dicho ordenamiento jurídico, establece los siguientes conceptos:</w:t>
      </w:r>
    </w:p>
    <w:p w14:paraId="6F843F07"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3F72E3FB" w14:textId="77777777" w:rsidR="004D15DD" w:rsidRPr="001E47BF" w:rsidRDefault="004D15DD" w:rsidP="001E47BF">
      <w:pPr>
        <w:pStyle w:val="Prrafodelista"/>
        <w:numPr>
          <w:ilvl w:val="0"/>
          <w:numId w:val="37"/>
        </w:numPr>
        <w:spacing w:line="360" w:lineRule="auto"/>
        <w:jc w:val="both"/>
        <w:rPr>
          <w:rFonts w:ascii="Palatino Linotype" w:eastAsia="Calibri" w:hAnsi="Palatino Linotype" w:cs="Tahoma"/>
          <w:b/>
          <w:bCs/>
          <w:color w:val="000000" w:themeColor="text1"/>
          <w:lang w:eastAsia="en-US"/>
        </w:rPr>
      </w:pPr>
      <w:r w:rsidRPr="001E47BF">
        <w:rPr>
          <w:rFonts w:ascii="Palatino Linotype" w:eastAsia="Calibri" w:hAnsi="Palatino Linotype" w:cs="Tahoma"/>
          <w:b/>
          <w:bCs/>
          <w:color w:val="000000" w:themeColor="text1"/>
          <w:lang w:eastAsia="en-US"/>
        </w:rPr>
        <w:t xml:space="preserve">Instituciones Policiales: </w:t>
      </w:r>
      <w:r w:rsidRPr="001E47BF">
        <w:rPr>
          <w:rFonts w:ascii="Palatino Linotype" w:eastAsia="Calibri" w:hAnsi="Palatino Linotype" w:cs="Tahoma"/>
          <w:bCs/>
          <w:color w:val="000000" w:themeColor="text1"/>
          <w:lang w:eastAsia="en-US"/>
        </w:rPr>
        <w:t xml:space="preserve">Son los cuerpos de policía, de vigilancia y custodia de los establecimientos penitenciarios, detención preventiva, centros de arraigo y en general, </w:t>
      </w:r>
      <w:r w:rsidRPr="001E47BF">
        <w:rPr>
          <w:rFonts w:ascii="Palatino Linotype" w:eastAsia="Calibri" w:hAnsi="Palatino Linotype" w:cs="Tahoma"/>
          <w:b/>
          <w:bCs/>
          <w:color w:val="000000" w:themeColor="text1"/>
          <w:lang w:eastAsia="en-US"/>
        </w:rPr>
        <w:t>todas las dependencias encargadas de la seguridad pública a nivel</w:t>
      </w:r>
      <w:r w:rsidRPr="001E47BF">
        <w:rPr>
          <w:rFonts w:ascii="Palatino Linotype" w:eastAsia="Calibri" w:hAnsi="Palatino Linotype" w:cs="Tahoma"/>
          <w:bCs/>
          <w:color w:val="000000" w:themeColor="text1"/>
          <w:lang w:eastAsia="en-US"/>
        </w:rPr>
        <w:t xml:space="preserve"> estatal y </w:t>
      </w:r>
      <w:r w:rsidRPr="001E47BF">
        <w:rPr>
          <w:rFonts w:ascii="Palatino Linotype" w:eastAsia="Calibri" w:hAnsi="Palatino Linotype" w:cs="Tahoma"/>
          <w:b/>
          <w:bCs/>
          <w:color w:val="000000" w:themeColor="text1"/>
          <w:lang w:eastAsia="en-US"/>
        </w:rPr>
        <w:t>municipal.</w:t>
      </w:r>
    </w:p>
    <w:p w14:paraId="35A0F883" w14:textId="77777777" w:rsidR="004D15DD" w:rsidRPr="001E47BF" w:rsidRDefault="004D15DD" w:rsidP="001E47BF">
      <w:pPr>
        <w:pStyle w:val="Prrafodelista"/>
        <w:spacing w:line="360" w:lineRule="auto"/>
        <w:jc w:val="both"/>
        <w:rPr>
          <w:rFonts w:ascii="Palatino Linotype" w:eastAsia="Calibri" w:hAnsi="Palatino Linotype" w:cs="Tahoma"/>
          <w:bCs/>
          <w:color w:val="000000" w:themeColor="text1"/>
          <w:lang w:eastAsia="en-US"/>
        </w:rPr>
      </w:pPr>
    </w:p>
    <w:p w14:paraId="7B6A9BBE" w14:textId="77777777" w:rsidR="004D15DD" w:rsidRPr="001E47BF" w:rsidRDefault="004D15DD" w:rsidP="001E47BF">
      <w:pPr>
        <w:pStyle w:val="Prrafodelista"/>
        <w:numPr>
          <w:ilvl w:val="0"/>
          <w:numId w:val="37"/>
        </w:numPr>
        <w:spacing w:line="360" w:lineRule="auto"/>
        <w:jc w:val="both"/>
        <w:rPr>
          <w:rFonts w:ascii="Palatino Linotype" w:eastAsia="Calibri" w:hAnsi="Palatino Linotype" w:cs="Tahoma"/>
          <w:b/>
          <w:bCs/>
          <w:color w:val="000000" w:themeColor="text1"/>
          <w:lang w:eastAsia="en-US"/>
        </w:rPr>
      </w:pPr>
      <w:r w:rsidRPr="001E47BF">
        <w:rPr>
          <w:rFonts w:ascii="Palatino Linotype" w:eastAsia="Calibri" w:hAnsi="Palatino Linotype" w:cs="Tahoma"/>
          <w:b/>
          <w:bCs/>
          <w:color w:val="000000" w:themeColor="text1"/>
          <w:lang w:eastAsia="en-US"/>
        </w:rPr>
        <w:t xml:space="preserve">Instituciones de Seguridad Pública: </w:t>
      </w:r>
      <w:r w:rsidRPr="001E47BF">
        <w:rPr>
          <w:rFonts w:ascii="Palatino Linotype" w:eastAsia="Calibri" w:hAnsi="Palatino Linotype" w:cs="Tahoma"/>
          <w:bCs/>
          <w:color w:val="000000" w:themeColor="text1"/>
          <w:lang w:eastAsia="en-US"/>
        </w:rPr>
        <w:t xml:space="preserve">Instituciones Policiales, Procuración de Justicia, Sistema Penitenciario y </w:t>
      </w:r>
      <w:r w:rsidRPr="001E47BF">
        <w:rPr>
          <w:rFonts w:ascii="Palatino Linotype" w:eastAsia="Calibri" w:hAnsi="Palatino Linotype" w:cs="Tahoma"/>
          <w:b/>
          <w:bCs/>
          <w:color w:val="000000" w:themeColor="text1"/>
          <w:lang w:eastAsia="en-US"/>
        </w:rPr>
        <w:t xml:space="preserve">dependencias encargadas de la seguridad pública a nivel </w:t>
      </w:r>
      <w:r w:rsidRPr="001E47BF">
        <w:rPr>
          <w:rFonts w:ascii="Palatino Linotype" w:eastAsia="Calibri" w:hAnsi="Palatino Linotype" w:cs="Tahoma"/>
          <w:bCs/>
          <w:color w:val="000000" w:themeColor="text1"/>
          <w:lang w:eastAsia="en-US"/>
        </w:rPr>
        <w:t xml:space="preserve">estatal y </w:t>
      </w:r>
      <w:r w:rsidRPr="001E47BF">
        <w:rPr>
          <w:rFonts w:ascii="Palatino Linotype" w:eastAsia="Calibri" w:hAnsi="Palatino Linotype" w:cs="Tahoma"/>
          <w:b/>
          <w:bCs/>
          <w:color w:val="000000" w:themeColor="text1"/>
          <w:lang w:eastAsia="en-US"/>
        </w:rPr>
        <w:t>municipal.</w:t>
      </w:r>
    </w:p>
    <w:p w14:paraId="43E5C647" w14:textId="77777777" w:rsidR="004D15DD" w:rsidRPr="001E47BF" w:rsidRDefault="004D15DD" w:rsidP="001E47BF">
      <w:pPr>
        <w:pStyle w:val="Prrafodelista"/>
        <w:spacing w:line="360" w:lineRule="auto"/>
        <w:rPr>
          <w:rFonts w:ascii="Palatino Linotype" w:eastAsia="Calibri" w:hAnsi="Palatino Linotype" w:cs="Tahoma"/>
          <w:b/>
          <w:bCs/>
          <w:color w:val="000000" w:themeColor="text1"/>
          <w:lang w:eastAsia="en-US"/>
        </w:rPr>
      </w:pPr>
    </w:p>
    <w:p w14:paraId="60F46E2E"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iCs/>
          <w:color w:val="000000" w:themeColor="text1"/>
          <w:lang w:val="es-ES" w:eastAsia="es-ES_tradnl"/>
        </w:rPr>
        <w:t>Conforme a lo anterior</w:t>
      </w:r>
      <w:r w:rsidRPr="001E47BF">
        <w:rPr>
          <w:rFonts w:ascii="Palatino Linotype" w:eastAsia="Calibri" w:hAnsi="Palatino Linotype" w:cs="Tahoma"/>
          <w:bCs/>
          <w:color w:val="000000" w:themeColor="text1"/>
          <w:lang w:eastAsia="en-US"/>
        </w:rPr>
        <w:t>,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14:paraId="1C33B321"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066BB95B"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val="es-ES" w:eastAsia="en-US"/>
        </w:rPr>
        <w:t xml:space="preserve">Además, </w:t>
      </w:r>
      <w:r w:rsidRPr="001E47BF">
        <w:rPr>
          <w:rFonts w:ascii="Palatino Linotype" w:eastAsia="Calibri" w:hAnsi="Palatino Linotype" w:cs="Tahoma"/>
          <w:bCs/>
          <w:color w:val="000000" w:themeColor="text1"/>
          <w:lang w:eastAsia="en-US"/>
        </w:rPr>
        <w:t xml:space="preserve">el Instructivo de llenado del Formato “Personal de Seguridad Pública”, del </w:t>
      </w:r>
      <w:r w:rsidRPr="001E47BF">
        <w:rPr>
          <w:rFonts w:ascii="Palatino Linotype" w:eastAsia="Calibri" w:hAnsi="Palatino Linotype" w:cs="Tahoma"/>
          <w:iCs/>
          <w:color w:val="000000" w:themeColor="text1"/>
          <w:lang w:val="es-ES" w:eastAsia="es-ES_tradnl"/>
        </w:rPr>
        <w:t>Secretariado</w:t>
      </w:r>
      <w:r w:rsidRPr="001E47BF">
        <w:rPr>
          <w:rFonts w:ascii="Palatino Linotype" w:eastAsia="Calibri" w:hAnsi="Palatino Linotype" w:cs="Tahoma"/>
          <w:bCs/>
          <w:color w:val="000000" w:themeColor="text1"/>
          <w:lang w:eastAsia="en-US"/>
        </w:rPr>
        <w:t xml:space="preserve"> Ejecutivo del Sistema Nacional de Seguridad Pública, establece que los elementos operativos de seguridad pública, son aquellos que desempeñan funciones de campo (policiacas, especializadas o equivalentes y que no </w:t>
      </w:r>
      <w:r w:rsidRPr="001E47BF">
        <w:rPr>
          <w:rFonts w:ascii="Palatino Linotype" w:eastAsia="Calibri" w:hAnsi="Palatino Linotype" w:cs="Tahoma"/>
          <w:b/>
          <w:bCs/>
          <w:color w:val="000000" w:themeColor="text1"/>
          <w:lang w:eastAsia="en-US"/>
        </w:rPr>
        <w:lastRenderedPageBreak/>
        <w:t>desempeña funciones de mando</w:t>
      </w:r>
      <w:r w:rsidRPr="001E47BF">
        <w:rPr>
          <w:rFonts w:ascii="Palatino Linotype" w:eastAsia="Calibri" w:hAnsi="Palatino Linotype" w:cs="Tahoma"/>
          <w:bCs/>
          <w:color w:val="000000" w:themeColor="text1"/>
          <w:lang w:eastAsia="en-US"/>
        </w:rPr>
        <w:t xml:space="preserve">), entre los cuales, se encuentra </w:t>
      </w:r>
      <w:r w:rsidRPr="001E47BF">
        <w:rPr>
          <w:rFonts w:ascii="Palatino Linotype" w:eastAsia="Calibri" w:hAnsi="Palatino Linotype" w:cs="Tahoma"/>
          <w:b/>
          <w:bCs/>
          <w:color w:val="000000" w:themeColor="text1"/>
          <w:lang w:eastAsia="en-US"/>
        </w:rPr>
        <w:t>la Policía Municipal</w:t>
      </w:r>
      <w:r w:rsidRPr="001E47BF">
        <w:rPr>
          <w:rFonts w:ascii="Palatino Linotype" w:eastAsia="Calibri" w:hAnsi="Palatino Linotype" w:cs="Tahoma"/>
          <w:bCs/>
          <w:color w:val="000000" w:themeColor="text1"/>
          <w:lang w:eastAsia="en-US"/>
        </w:rPr>
        <w:t>.</w:t>
      </w:r>
    </w:p>
    <w:p w14:paraId="6DB28CA8" w14:textId="77777777" w:rsidR="004D15DD" w:rsidRPr="001E47BF" w:rsidRDefault="004D15DD" w:rsidP="001E47BF">
      <w:pPr>
        <w:tabs>
          <w:tab w:val="left" w:pos="4962"/>
        </w:tabs>
        <w:spacing w:line="360" w:lineRule="auto"/>
        <w:contextualSpacing/>
        <w:jc w:val="both"/>
        <w:rPr>
          <w:rFonts w:ascii="Palatino Linotype" w:eastAsia="Calibri" w:hAnsi="Palatino Linotype" w:cs="Tahoma"/>
          <w:bCs/>
          <w:color w:val="000000" w:themeColor="text1"/>
          <w:lang w:eastAsia="en-US"/>
        </w:rPr>
      </w:pPr>
    </w:p>
    <w:p w14:paraId="75CAF680"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eastAsia="en-US"/>
        </w:rPr>
        <w:t xml:space="preserve">Además, que las Instituciones Policiales, se conforman del personal administrativo, que son </w:t>
      </w:r>
      <w:r w:rsidRPr="001E47BF">
        <w:rPr>
          <w:rFonts w:ascii="Palatino Linotype" w:eastAsia="Calibri" w:hAnsi="Palatino Linotype" w:cs="Tahoma"/>
          <w:bCs/>
          <w:color w:val="000000" w:themeColor="text1"/>
          <w:lang w:val="es-ES" w:eastAsia="en-US"/>
        </w:rPr>
        <w:t>los</w:t>
      </w:r>
      <w:r w:rsidRPr="001E47BF">
        <w:rPr>
          <w:rFonts w:ascii="Palatino Linotype" w:eastAsia="Calibri" w:hAnsi="Palatino Linotype" w:cs="Tahoma"/>
          <w:bCs/>
          <w:color w:val="000000" w:themeColor="text1"/>
          <w:lang w:eastAsia="en-US"/>
        </w:rPr>
        <w:t xml:space="preserve">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065F74E1"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17139044"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eastAsia="en-U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w:t>
      </w:r>
      <w:r w:rsidRPr="001E47BF">
        <w:rPr>
          <w:rFonts w:ascii="Palatino Linotype" w:eastAsia="Calibri" w:hAnsi="Palatino Linotype" w:cs="Tahoma"/>
          <w:bCs/>
          <w:color w:val="000000" w:themeColor="text1"/>
          <w:lang w:eastAsia="en-US"/>
        </w:rPr>
        <w:lastRenderedPageBreak/>
        <w:t>entrometerse en las funciones de los policías municipales, lo cual causaría una vulneración a la seguridad municipal.</w:t>
      </w:r>
    </w:p>
    <w:p w14:paraId="649240D7" w14:textId="77777777" w:rsidR="004D15DD" w:rsidRPr="001E47BF" w:rsidRDefault="004D15DD" w:rsidP="001E47BF">
      <w:pPr>
        <w:spacing w:line="360" w:lineRule="auto"/>
        <w:contextualSpacing/>
        <w:jc w:val="both"/>
        <w:rPr>
          <w:rFonts w:ascii="Palatino Linotype" w:eastAsia="Calibri" w:hAnsi="Palatino Linotype" w:cs="Tahoma"/>
          <w:bCs/>
          <w:color w:val="000000" w:themeColor="text1"/>
          <w:lang w:eastAsia="en-US"/>
        </w:rPr>
      </w:pPr>
    </w:p>
    <w:p w14:paraId="59CE6487"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Cs/>
          <w:color w:val="000000" w:themeColor="text1"/>
          <w:lang w:eastAsia="en-US"/>
        </w:rPr>
      </w:pPr>
      <w:r w:rsidRPr="001E47BF">
        <w:rPr>
          <w:rFonts w:ascii="Palatino Linotype" w:eastAsia="Calibri" w:hAnsi="Palatino Linotype" w:cs="Tahoma"/>
          <w:bCs/>
          <w:color w:val="000000" w:themeColor="text1"/>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DF36283" w14:textId="77777777" w:rsidR="004D15DD" w:rsidRPr="001E47BF" w:rsidRDefault="004D15DD" w:rsidP="001E47BF">
      <w:pPr>
        <w:pStyle w:val="Prrafodelista"/>
        <w:spacing w:line="360" w:lineRule="auto"/>
        <w:rPr>
          <w:rFonts w:ascii="Palatino Linotype" w:eastAsia="Calibri" w:hAnsi="Palatino Linotype" w:cs="Tahoma"/>
          <w:bCs/>
          <w:color w:val="000000" w:themeColor="text1"/>
          <w:lang w:eastAsia="en-US"/>
        </w:rPr>
      </w:pPr>
    </w:p>
    <w:p w14:paraId="5D1722C4"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Tahoma"/>
          <w:b/>
          <w:iCs/>
          <w:color w:val="000000" w:themeColor="text1"/>
          <w:lang w:val="es-ES" w:eastAsia="es-ES_tradnl"/>
        </w:rPr>
      </w:pPr>
      <w:r w:rsidRPr="001E47BF">
        <w:rPr>
          <w:rFonts w:ascii="Palatino Linotype" w:eastAsia="Calibri" w:hAnsi="Palatino Linotype" w:cs="Tahoma"/>
          <w:bCs/>
          <w:color w:val="000000" w:themeColor="text1"/>
          <w:lang w:eastAsia="en-US"/>
        </w:rPr>
        <w:t xml:space="preserve">Por tales consideraciones, </w:t>
      </w:r>
      <w:r w:rsidRPr="001E47BF">
        <w:rPr>
          <w:rFonts w:ascii="Palatino Linotype" w:eastAsia="Calibri" w:hAnsi="Palatino Linotype" w:cs="Tahoma"/>
          <w:b/>
          <w:bCs/>
          <w:color w:val="000000" w:themeColor="text1"/>
          <w:lang w:eastAsia="en-US"/>
        </w:rPr>
        <w:t xml:space="preserve">resulta procedente la reserva del nombre de los </w:t>
      </w:r>
      <w:r w:rsidRPr="001E47BF">
        <w:rPr>
          <w:rFonts w:ascii="Palatino Linotype" w:eastAsia="Calibri" w:hAnsi="Palatino Linotype" w:cs="Tahoma"/>
          <w:bCs/>
          <w:color w:val="000000" w:themeColor="text1"/>
          <w:lang w:eastAsia="en-US"/>
        </w:rPr>
        <w:t>elementos</w:t>
      </w:r>
      <w:r w:rsidRPr="001E47BF">
        <w:rPr>
          <w:rFonts w:ascii="Palatino Linotype" w:eastAsia="Calibri" w:hAnsi="Palatino Linotype" w:cs="Tahoma"/>
          <w:b/>
          <w:bCs/>
          <w:color w:val="000000" w:themeColor="text1"/>
          <w:lang w:eastAsia="en-US"/>
        </w:rPr>
        <w:t xml:space="preserve"> operativos de la Dirección de Seguridad Pública Municipal, en términos del artículo 140, fracción IV, de </w:t>
      </w:r>
      <w:r w:rsidRPr="001E47BF">
        <w:rPr>
          <w:rFonts w:ascii="Palatino Linotype" w:eastAsia="Calibri" w:hAnsi="Palatino Linotype" w:cs="Tahoma"/>
          <w:b/>
          <w:iCs/>
          <w:color w:val="000000" w:themeColor="text1"/>
          <w:lang w:val="es-ES" w:eastAsia="es-ES_tradnl"/>
        </w:rPr>
        <w:t>de la Ley de Transparencia y Acceso a la Información Pública del Estado de México y Municipios.</w:t>
      </w:r>
    </w:p>
    <w:p w14:paraId="5B9D979D" w14:textId="77777777" w:rsidR="004D15DD" w:rsidRPr="001E47BF" w:rsidRDefault="004D15DD" w:rsidP="001E47BF">
      <w:pPr>
        <w:numPr>
          <w:ilvl w:val="0"/>
          <w:numId w:val="1"/>
        </w:numPr>
        <w:spacing w:line="360" w:lineRule="auto"/>
        <w:ind w:left="0" w:firstLine="0"/>
        <w:contextualSpacing/>
        <w:jc w:val="both"/>
        <w:rPr>
          <w:rFonts w:ascii="Palatino Linotype" w:hAnsi="Palatino Linotype" w:cs="Arial"/>
          <w:color w:val="000000" w:themeColor="text1"/>
        </w:rPr>
      </w:pPr>
      <w:r w:rsidRPr="001E47BF">
        <w:rPr>
          <w:rFonts w:ascii="Palatino Linotype" w:hAnsi="Palatino Linotype"/>
          <w:color w:val="000000" w:themeColor="text1"/>
          <w:lang w:val="es-ES"/>
        </w:rPr>
        <w:t>Una vez determinado lo anterior</w:t>
      </w:r>
      <w:r w:rsidRPr="001E47BF">
        <w:rPr>
          <w:rFonts w:ascii="Palatino Linotype" w:hAnsi="Palatino Linotype" w:cs="Arial"/>
          <w:color w:val="000000" w:themeColor="text1"/>
        </w:rPr>
        <w:t xml:space="preserve">r, la transparencia es imprescindible para la vigilancia pública, por ello, no debe ser clasificado como reservado el nombre de </w:t>
      </w:r>
      <w:r w:rsidRPr="001E47BF">
        <w:rPr>
          <w:rFonts w:ascii="Palatino Linotype" w:eastAsia="Calibri" w:hAnsi="Palatino Linotype" w:cs="Tahoma"/>
          <w:bCs/>
          <w:color w:val="000000" w:themeColor="text1"/>
          <w:lang w:eastAsia="en-US"/>
        </w:rPr>
        <w:t>servidores</w:t>
      </w:r>
      <w:r w:rsidRPr="001E47BF">
        <w:rPr>
          <w:rFonts w:ascii="Palatino Linotype" w:hAnsi="Palatino Linotype" w:cs="Arial"/>
          <w:color w:val="000000" w:themeColor="text1"/>
        </w:rPr>
        <w:t xml:space="preserve"> públicos de Seguridad Publica con medio o superior pues resulta mayor el beneficio de conocer a las personas cuyo nivel y/o rango conlleva a una mayor responsabilidad.</w:t>
      </w:r>
    </w:p>
    <w:p w14:paraId="47CE36C7" w14:textId="77777777" w:rsidR="00395F6C" w:rsidRPr="001E47BF" w:rsidRDefault="00395F6C" w:rsidP="001E47BF">
      <w:pPr>
        <w:spacing w:line="360" w:lineRule="auto"/>
        <w:contextualSpacing/>
        <w:jc w:val="both"/>
        <w:rPr>
          <w:rFonts w:ascii="Palatino Linotype" w:hAnsi="Palatino Linotype" w:cs="Arial"/>
          <w:color w:val="000000" w:themeColor="text1"/>
        </w:rPr>
      </w:pPr>
    </w:p>
    <w:p w14:paraId="4D185AD7" w14:textId="77777777" w:rsidR="004D15DD" w:rsidRPr="001E47BF" w:rsidRDefault="004D15DD" w:rsidP="001E47BF">
      <w:pPr>
        <w:numPr>
          <w:ilvl w:val="0"/>
          <w:numId w:val="1"/>
        </w:numPr>
        <w:spacing w:line="360" w:lineRule="auto"/>
        <w:ind w:left="0" w:firstLine="0"/>
        <w:contextualSpacing/>
        <w:jc w:val="both"/>
        <w:rPr>
          <w:rFonts w:ascii="Palatino Linotype" w:eastAsia="Calibri" w:hAnsi="Palatino Linotype" w:cs="Arial"/>
          <w:color w:val="000000" w:themeColor="text1"/>
        </w:rPr>
      </w:pPr>
      <w:r w:rsidRPr="001E47BF">
        <w:rPr>
          <w:rFonts w:ascii="Palatino Linotype" w:eastAsia="Calibri" w:hAnsi="Palatino Linotype" w:cs="Arial"/>
          <w:color w:val="000000" w:themeColor="text1"/>
        </w:rPr>
        <w:t xml:space="preserve">En conclusión, </w:t>
      </w:r>
      <w:r w:rsidRPr="001E47BF">
        <w:rPr>
          <w:rFonts w:ascii="Palatino Linotype" w:eastAsia="Calibri" w:hAnsi="Palatino Linotype" w:cs="Arial"/>
          <w:b/>
          <w:bCs/>
          <w:color w:val="000000" w:themeColor="text1"/>
        </w:rPr>
        <w:t>EL SUJETO OBLIGADO</w:t>
      </w:r>
      <w:r w:rsidRPr="001E47BF">
        <w:rPr>
          <w:rFonts w:ascii="Palatino Linotype" w:eastAsia="Calibri" w:hAnsi="Palatino Linotype" w:cs="Arial"/>
          <w:color w:val="000000" w:themeColor="text1"/>
        </w:rPr>
        <w:t xml:space="preserve"> debe reservar el nombre del personal sustantivo a seguridad pública, con excepción de los servidores públicos </w:t>
      </w:r>
      <w:r w:rsidRPr="001E47BF">
        <w:rPr>
          <w:rFonts w:ascii="Palatino Linotype" w:eastAsia="Calibri" w:hAnsi="Palatino Linotype" w:cs="Arial"/>
          <w:color w:val="000000" w:themeColor="text1"/>
        </w:rPr>
        <w:lastRenderedPageBreak/>
        <w:t>con mandos medios y superiores, en esta tesitura este Órgano Garantista de la protección de datos personales</w:t>
      </w:r>
      <w:r w:rsidR="00395F6C" w:rsidRPr="001E47BF">
        <w:rPr>
          <w:rFonts w:ascii="Palatino Linotype" w:eastAsia="Calibri" w:hAnsi="Palatino Linotype" w:cs="Arial"/>
          <w:color w:val="000000" w:themeColor="text1"/>
        </w:rPr>
        <w:t>.</w:t>
      </w:r>
    </w:p>
    <w:p w14:paraId="3A61CF2F" w14:textId="77777777" w:rsidR="00AD666B" w:rsidRPr="001E47BF" w:rsidRDefault="00AD666B" w:rsidP="001E47BF">
      <w:pPr>
        <w:pStyle w:val="Prrafodelista"/>
        <w:spacing w:line="360" w:lineRule="auto"/>
        <w:rPr>
          <w:rFonts w:ascii="Palatino Linotype" w:eastAsia="Calibri" w:hAnsi="Palatino Linotype" w:cs="Arial"/>
          <w:color w:val="000000" w:themeColor="text1"/>
        </w:rPr>
      </w:pPr>
    </w:p>
    <w:p w14:paraId="55561930" w14:textId="77777777" w:rsidR="00A2516D" w:rsidRPr="001E47BF" w:rsidRDefault="00AD666B"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Calibri" w:hAnsi="Palatino Linotype" w:cs="Arial"/>
          <w:color w:val="000000" w:themeColor="text1"/>
        </w:rPr>
        <w:t xml:space="preserve">Respecto de los correos electrónicos enviados y recibidos, es de señalar </w:t>
      </w:r>
      <w:r w:rsidR="00A2516D" w:rsidRPr="001E47BF">
        <w:rPr>
          <w:rFonts w:ascii="Palatino Linotype" w:eastAsia="Palatino Linotype" w:hAnsi="Palatino Linotype" w:cs="Palatino Linotype"/>
          <w:color w:val="000000" w:themeColor="text1"/>
        </w:rPr>
        <w:t>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3111B7B"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r w:rsidRPr="001E47BF">
        <w:rPr>
          <w:rFonts w:ascii="Palatino Linotype" w:eastAsia="Palatino Linotype" w:hAnsi="Palatino Linotype" w:cs="Palatino Linotype"/>
          <w:b/>
          <w:i/>
          <w:color w:val="000000" w:themeColor="text1"/>
        </w:rPr>
        <w:t>Artículo 4.</w:t>
      </w:r>
      <w:r w:rsidRPr="001E47BF">
        <w:rPr>
          <w:rFonts w:ascii="Palatino Linotype" w:eastAsia="Palatino Linotype" w:hAnsi="Palatino Linotype" w:cs="Palatino Linotype"/>
          <w:i/>
          <w:color w:val="000000" w:themeColor="text1"/>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2581DBE"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Toda la información generada, obtenida, adquirida, transformada, administrada o en posesión de los sujetos obligados es pública y accesible de manera permanente a cualquier persona</w:t>
      </w:r>
      <w:r w:rsidRPr="001E47BF">
        <w:rPr>
          <w:rFonts w:ascii="Palatino Linotype" w:eastAsia="Palatino Linotype" w:hAnsi="Palatino Linotype" w:cs="Palatino Linotype"/>
          <w:i/>
          <w:color w:val="000000" w:themeColor="text1"/>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w:t>
      </w:r>
      <w:r w:rsidRPr="001E47BF">
        <w:rPr>
          <w:rFonts w:ascii="Palatino Linotype" w:eastAsia="Palatino Linotype" w:hAnsi="Palatino Linotype" w:cs="Palatino Linotype"/>
          <w:i/>
          <w:color w:val="000000" w:themeColor="text1"/>
        </w:rPr>
        <w:lastRenderedPageBreak/>
        <w:t>en los términos de las causas legítimas y estrictamente necesarias previstas por esta Ley.</w:t>
      </w:r>
    </w:p>
    <w:p w14:paraId="2979D69F"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Los sujetos obligados deben poner en práctica, políticas y programas de acceso a la información que se apeguen a criterios de publicidad, veracidad, oportunidad, precisión y suficiencia en beneficio de los solicitantes</w:t>
      </w:r>
      <w:proofErr w:type="gramStart"/>
      <w:r w:rsidRPr="001E47BF">
        <w:rPr>
          <w:rFonts w:ascii="Palatino Linotype" w:eastAsia="Palatino Linotype" w:hAnsi="Palatino Linotype" w:cs="Palatino Linotype"/>
          <w:i/>
          <w:color w:val="000000" w:themeColor="text1"/>
        </w:rPr>
        <w:t>.”(</w:t>
      </w:r>
      <w:proofErr w:type="gramEnd"/>
      <w:r w:rsidRPr="001E47BF">
        <w:rPr>
          <w:rFonts w:ascii="Palatino Linotype" w:eastAsia="Palatino Linotype" w:hAnsi="Palatino Linotype" w:cs="Palatino Linotype"/>
          <w:i/>
          <w:color w:val="000000" w:themeColor="text1"/>
        </w:rPr>
        <w:t>Sic)</w:t>
      </w:r>
    </w:p>
    <w:p w14:paraId="422B4803" w14:textId="77777777" w:rsidR="00A2516D" w:rsidRPr="001E47BF" w:rsidRDefault="00A2516D" w:rsidP="001E47BF">
      <w:pPr>
        <w:spacing w:line="360" w:lineRule="auto"/>
        <w:ind w:left="851" w:right="760"/>
        <w:jc w:val="both"/>
        <w:rPr>
          <w:rFonts w:ascii="Palatino Linotype" w:eastAsia="Palatino Linotype" w:hAnsi="Palatino Linotype" w:cs="Palatino Linotype"/>
          <w:i/>
          <w:color w:val="000000" w:themeColor="text1"/>
        </w:rPr>
      </w:pPr>
    </w:p>
    <w:p w14:paraId="1176620D" w14:textId="77777777" w:rsidR="00A2516D" w:rsidRPr="001E47BF" w:rsidRDefault="00A2516D"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De lo anterior, se desprende que los Sujetos Obligados tienen el deber de atender las </w:t>
      </w:r>
      <w:r w:rsidRPr="001E47BF">
        <w:rPr>
          <w:rFonts w:ascii="Palatino Linotype" w:eastAsia="Calibri" w:hAnsi="Palatino Linotype" w:cs="Arial"/>
          <w:color w:val="000000" w:themeColor="text1"/>
        </w:rPr>
        <w:t>solicitudes</w:t>
      </w:r>
      <w:r w:rsidRPr="001E47BF">
        <w:rPr>
          <w:rFonts w:ascii="Palatino Linotype" w:eastAsia="Palatino Linotype" w:hAnsi="Palatino Linotype" w:cs="Palatino Linotype"/>
          <w:color w:val="000000" w:themeColor="text1"/>
        </w:rPr>
        <w:t xml:space="preserve">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59C40BA"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r w:rsidRPr="001E47BF">
        <w:rPr>
          <w:rFonts w:ascii="Palatino Linotype" w:eastAsia="Palatino Linotype" w:hAnsi="Palatino Linotype" w:cs="Palatino Linotype"/>
          <w:b/>
          <w:i/>
          <w:color w:val="000000" w:themeColor="text1"/>
        </w:rPr>
        <w:t>Artículo 12.-</w:t>
      </w:r>
      <w:r w:rsidRPr="001E47BF">
        <w:rPr>
          <w:rFonts w:ascii="Palatino Linotype" w:eastAsia="Palatino Linotype" w:hAnsi="Palatino Linotype" w:cs="Palatino Linotype"/>
          <w:i/>
          <w:color w:val="000000" w:themeColor="text1"/>
        </w:rPr>
        <w:t xml:space="preserve"> Quienes generen, recopilen, administren, manejen, procesen, archiven o conserven información pública serán responsables de la misma en los términos de las disposiciones jurídicas aplicables. </w:t>
      </w:r>
    </w:p>
    <w:p w14:paraId="566BD54B"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Los sujetos obligados sólo proporcionarán la información pública que se les requiera y que obre en sus archivos y en el estado en que ésta se encuentre</w:t>
      </w:r>
      <w:r w:rsidRPr="001E47BF">
        <w:rPr>
          <w:rFonts w:ascii="Palatino Linotype" w:eastAsia="Palatino Linotype" w:hAnsi="Palatino Linotype" w:cs="Palatino Linotype"/>
          <w:i/>
          <w:color w:val="000000" w:themeColor="text1"/>
        </w:rPr>
        <w:t xml:space="preserve">. </w:t>
      </w:r>
      <w:r w:rsidRPr="001E47BF">
        <w:rPr>
          <w:rFonts w:ascii="Palatino Linotype" w:eastAsia="Palatino Linotype" w:hAnsi="Palatino Linotype" w:cs="Palatino Linotype"/>
          <w:b/>
          <w:i/>
          <w:color w:val="000000" w:themeColor="text1"/>
        </w:rPr>
        <w:t>La obligación de proporcionar información no comprende el procesamiento de la misma, ni el presentarla conforme al interés del solicitante; no estarán obligados a generarla, resumirla, efectuar cálculos o practicar investigaciones.” (Sic)</w:t>
      </w:r>
    </w:p>
    <w:p w14:paraId="01E28128" w14:textId="77777777" w:rsidR="00A2516D" w:rsidRPr="001E47BF" w:rsidRDefault="00A2516D" w:rsidP="001E47BF">
      <w:pPr>
        <w:spacing w:line="360" w:lineRule="auto"/>
        <w:ind w:right="-93"/>
        <w:jc w:val="both"/>
        <w:rPr>
          <w:rFonts w:ascii="Palatino Linotype" w:eastAsia="Palatino Linotype" w:hAnsi="Palatino Linotype" w:cs="Palatino Linotype"/>
          <w:color w:val="000000" w:themeColor="text1"/>
        </w:rPr>
      </w:pPr>
    </w:p>
    <w:p w14:paraId="69818603" w14:textId="77777777" w:rsidR="00A2516D" w:rsidRPr="001E47BF" w:rsidRDefault="00A2516D"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8FF20EC" w14:textId="77777777" w:rsidR="00A2516D" w:rsidRPr="001E47BF" w:rsidRDefault="00A2516D"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E9EC391" w14:textId="77777777" w:rsidR="00A2516D" w:rsidRPr="001E47BF" w:rsidRDefault="00A2516D" w:rsidP="001E47BF">
      <w:pPr>
        <w:spacing w:line="360" w:lineRule="auto"/>
        <w:ind w:right="49"/>
        <w:jc w:val="both"/>
        <w:rPr>
          <w:rFonts w:ascii="Palatino Linotype" w:eastAsia="Palatino Linotype" w:hAnsi="Palatino Linotype" w:cs="Palatino Linotype"/>
          <w:color w:val="000000" w:themeColor="text1"/>
        </w:rPr>
      </w:pPr>
    </w:p>
    <w:p w14:paraId="0BC1769C" w14:textId="77777777" w:rsidR="00A2516D" w:rsidRPr="001E47BF" w:rsidRDefault="00A2516D"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Por otra parte, conviene mencionar que la Ley de Transparencia vigente en el Estado de México refiere: </w:t>
      </w:r>
    </w:p>
    <w:p w14:paraId="17EFE57D" w14:textId="77777777" w:rsidR="00A2516D" w:rsidRPr="001E47BF" w:rsidRDefault="00A2516D" w:rsidP="001E47BF">
      <w:pPr>
        <w:spacing w:line="360" w:lineRule="auto"/>
        <w:jc w:val="both"/>
        <w:rPr>
          <w:rFonts w:ascii="Palatino Linotype" w:eastAsia="Palatino Linotype" w:hAnsi="Palatino Linotype" w:cs="Palatino Linotype"/>
          <w:color w:val="000000" w:themeColor="text1"/>
        </w:rPr>
      </w:pPr>
    </w:p>
    <w:p w14:paraId="6943A355"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18.</w:t>
      </w:r>
      <w:r w:rsidRPr="001E47BF">
        <w:rPr>
          <w:rFonts w:ascii="Palatino Linotype" w:eastAsia="Palatino Linotype" w:hAnsi="Palatino Linotype" w:cs="Palatino Linotype"/>
          <w:i/>
          <w:color w:val="000000" w:themeColor="text1"/>
        </w:rPr>
        <w:t xml:space="preserve"> </w:t>
      </w:r>
      <w:r w:rsidRPr="001E47BF">
        <w:rPr>
          <w:rFonts w:ascii="Palatino Linotype" w:eastAsia="Palatino Linotype" w:hAnsi="Palatino Linotype" w:cs="Palatino Linotype"/>
          <w:b/>
          <w:i/>
          <w:color w:val="000000" w:themeColor="text1"/>
          <w:u w:val="single"/>
        </w:rPr>
        <w:t>Los sujetos obligados deberán documentar todo acto que derive del ejercicio de sus facultades, competencias o funciones, considerando desde su origen la eventual publicidad</w:t>
      </w:r>
      <w:r w:rsidRPr="001E47BF">
        <w:rPr>
          <w:rFonts w:ascii="Palatino Linotype" w:eastAsia="Palatino Linotype" w:hAnsi="Palatino Linotype" w:cs="Palatino Linotype"/>
          <w:i/>
          <w:color w:val="000000" w:themeColor="text1"/>
        </w:rPr>
        <w:t xml:space="preserve"> y reutilización de la información que generen.</w:t>
      </w:r>
    </w:p>
    <w:p w14:paraId="62DDD330" w14:textId="77777777" w:rsidR="00A2516D" w:rsidRPr="001E47BF" w:rsidRDefault="00A2516D" w:rsidP="001E47BF">
      <w:pPr>
        <w:spacing w:line="360" w:lineRule="auto"/>
        <w:ind w:left="851" w:right="616"/>
        <w:jc w:val="both"/>
        <w:rPr>
          <w:rFonts w:ascii="Palatino Linotype" w:eastAsia="Palatino Linotype" w:hAnsi="Palatino Linotype" w:cs="Palatino Linotype"/>
          <w:b/>
          <w:i/>
          <w:color w:val="000000" w:themeColor="text1"/>
        </w:rPr>
      </w:pPr>
    </w:p>
    <w:p w14:paraId="72FBB412"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lastRenderedPageBreak/>
        <w:t xml:space="preserve">Artículo 19. </w:t>
      </w:r>
      <w:r w:rsidRPr="001E47BF">
        <w:rPr>
          <w:rFonts w:ascii="Palatino Linotype" w:eastAsia="Palatino Linotype" w:hAnsi="Palatino Linotype" w:cs="Palatino Linotype"/>
          <w:b/>
          <w:i/>
          <w:color w:val="000000" w:themeColor="text1"/>
          <w:u w:val="single"/>
        </w:rPr>
        <w:t>Se presume que la información debe existir si se refiere a las facultades, competencias y funciones que los ordenamientos jurídicos aplicables otorgan a los sujetos obligados</w:t>
      </w:r>
      <w:r w:rsidRPr="001E47BF">
        <w:rPr>
          <w:rFonts w:ascii="Palatino Linotype" w:eastAsia="Palatino Linotype" w:hAnsi="Palatino Linotype" w:cs="Palatino Linotype"/>
          <w:i/>
          <w:color w:val="000000" w:themeColor="text1"/>
        </w:rPr>
        <w:t>.</w:t>
      </w:r>
    </w:p>
    <w:p w14:paraId="3D381C5D"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p>
    <w:p w14:paraId="2CA4DF26"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En los casos en que ciertas facultades, competencias o funciones no se hayan ejercido, se debe motivar la respuesta en función de las causas que motiven tal circunstancia. </w:t>
      </w:r>
    </w:p>
    <w:p w14:paraId="4C117398"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p>
    <w:p w14:paraId="548C704D"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ABD0AE6" w14:textId="77777777" w:rsidR="00A2516D" w:rsidRPr="001E47BF" w:rsidRDefault="00A2516D" w:rsidP="001E47BF">
      <w:pPr>
        <w:spacing w:line="360" w:lineRule="auto"/>
        <w:ind w:left="851" w:right="851"/>
        <w:jc w:val="both"/>
        <w:rPr>
          <w:rFonts w:ascii="Palatino Linotype" w:eastAsia="Palatino Linotype" w:hAnsi="Palatino Linotype" w:cs="Palatino Linotype"/>
          <w:i/>
          <w:color w:val="000000" w:themeColor="text1"/>
        </w:rPr>
      </w:pPr>
    </w:p>
    <w:p w14:paraId="3157D3A0" w14:textId="77777777" w:rsidR="00A2516D" w:rsidRPr="001E47BF" w:rsidRDefault="00A2516D" w:rsidP="001E47BF">
      <w:pPr>
        <w:spacing w:line="360" w:lineRule="auto"/>
        <w:ind w:left="851" w:right="851"/>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Énfasis añadido.</w:t>
      </w:r>
    </w:p>
    <w:p w14:paraId="115E7233" w14:textId="77777777" w:rsidR="00A2516D" w:rsidRPr="001E47BF" w:rsidRDefault="00A2516D" w:rsidP="001E47BF">
      <w:pPr>
        <w:spacing w:line="360" w:lineRule="auto"/>
        <w:jc w:val="both"/>
        <w:rPr>
          <w:rFonts w:ascii="Palatino Linotype" w:eastAsia="Palatino Linotype" w:hAnsi="Palatino Linotype" w:cs="Palatino Linotype"/>
          <w:color w:val="000000" w:themeColor="text1"/>
        </w:rPr>
      </w:pPr>
    </w:p>
    <w:p w14:paraId="6F4FD688" w14:textId="77777777" w:rsidR="00A2516D" w:rsidRPr="001E47BF" w:rsidRDefault="00A2516D"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4E60E99" w14:textId="77777777" w:rsidR="00A2516D" w:rsidRPr="001E47BF" w:rsidRDefault="00A2516D" w:rsidP="001E47BF">
      <w:pPr>
        <w:spacing w:line="360" w:lineRule="auto"/>
        <w:jc w:val="both"/>
        <w:rPr>
          <w:rFonts w:ascii="Palatino Linotype" w:eastAsia="Palatino Linotype" w:hAnsi="Palatino Linotype" w:cs="Palatino Linotype"/>
          <w:color w:val="000000" w:themeColor="text1"/>
        </w:rPr>
      </w:pPr>
    </w:p>
    <w:p w14:paraId="68CAF2B3" w14:textId="77777777" w:rsidR="00A2516D" w:rsidRPr="001E47BF" w:rsidRDefault="00A2516D"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CCDA52D" w14:textId="77777777" w:rsidR="00A2516D" w:rsidRPr="001E47BF" w:rsidRDefault="00A2516D" w:rsidP="001E47BF">
      <w:pPr>
        <w:spacing w:line="360" w:lineRule="auto"/>
        <w:ind w:left="851" w:right="899"/>
        <w:jc w:val="both"/>
        <w:rPr>
          <w:rFonts w:ascii="Palatino Linotype" w:eastAsia="Palatino Linotype" w:hAnsi="Palatino Linotype" w:cs="Palatino Linotype"/>
          <w:i/>
          <w:color w:val="000000" w:themeColor="text1"/>
        </w:rPr>
      </w:pPr>
    </w:p>
    <w:p w14:paraId="08469B9F" w14:textId="77777777" w:rsidR="00A2516D" w:rsidRPr="001E47BF" w:rsidRDefault="00A2516D" w:rsidP="001E47BF">
      <w:pPr>
        <w:spacing w:line="360" w:lineRule="auto"/>
        <w:ind w:left="851" w:right="899"/>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r w:rsidRPr="001E47BF">
        <w:rPr>
          <w:rFonts w:ascii="Palatino Linotype" w:eastAsia="Palatino Linotype" w:hAnsi="Palatino Linotype" w:cs="Palatino Linotype"/>
          <w:b/>
          <w:i/>
          <w:color w:val="000000" w:themeColor="text1"/>
        </w:rPr>
        <w:t xml:space="preserve">Artículo 3. </w:t>
      </w:r>
      <w:r w:rsidRPr="001E47BF">
        <w:rPr>
          <w:rFonts w:ascii="Palatino Linotype" w:eastAsia="Palatino Linotype" w:hAnsi="Palatino Linotype" w:cs="Palatino Linotype"/>
          <w:i/>
          <w:color w:val="000000" w:themeColor="text1"/>
        </w:rPr>
        <w:t>Para los efectos de la presente Ley se entenderá por:</w:t>
      </w:r>
    </w:p>
    <w:p w14:paraId="17CCE84C" w14:textId="77777777" w:rsidR="00A2516D" w:rsidRPr="001E47BF" w:rsidRDefault="00A2516D" w:rsidP="001E47BF">
      <w:pPr>
        <w:spacing w:line="360" w:lineRule="auto"/>
        <w:ind w:left="851" w:right="899"/>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w:t>
      </w:r>
    </w:p>
    <w:p w14:paraId="2AF874AB"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XI. Documento:</w:t>
      </w:r>
      <w:r w:rsidRPr="001E47BF">
        <w:rPr>
          <w:rFonts w:ascii="Palatino Linotype" w:eastAsia="Palatino Linotype" w:hAnsi="Palatino Linotype" w:cs="Palatino Linotype"/>
          <w:i/>
          <w:color w:val="000000" w:themeColor="text1"/>
        </w:rPr>
        <w:t xml:space="preserve"> Los expedientes, reportes, estudios, actas</w:t>
      </w:r>
      <w:r w:rsidRPr="001E47BF">
        <w:rPr>
          <w:rFonts w:ascii="Palatino Linotype" w:eastAsia="Palatino Linotype" w:hAnsi="Palatino Linotype" w:cs="Palatino Linotype"/>
          <w:b/>
          <w:i/>
          <w:color w:val="000000" w:themeColor="text1"/>
        </w:rPr>
        <w:t>,</w:t>
      </w:r>
      <w:r w:rsidRPr="001E47BF">
        <w:rPr>
          <w:rFonts w:ascii="Palatino Linotype" w:eastAsia="Palatino Linotype" w:hAnsi="Palatino Linotype" w:cs="Palatino Linotype"/>
          <w:i/>
          <w:color w:val="000000" w:themeColor="text1"/>
        </w:rPr>
        <w:t xml:space="preserve"> resoluciones, oficios, correspondencia, acuerdos, directivas, directrices, circulares, contratos, convenios, instructivos, notas, memorandos, estadísticas o bien, cualquier otro </w:t>
      </w:r>
      <w:r w:rsidRPr="001E47BF">
        <w:rPr>
          <w:rFonts w:ascii="Palatino Linotype" w:eastAsia="Palatino Linotype" w:hAnsi="Palatino Linotype" w:cs="Palatino Linotype"/>
          <w:b/>
          <w:i/>
          <w:color w:val="000000" w:themeColor="text1"/>
          <w:u w:val="single"/>
        </w:rPr>
        <w:t>registro que documente el ejercicio de las facultades, funciones y competencias de los sujetos obligados</w:t>
      </w:r>
      <w:r w:rsidRPr="001E47BF">
        <w:rPr>
          <w:rFonts w:ascii="Palatino Linotype" w:eastAsia="Palatino Linotype" w:hAnsi="Palatino Linotype" w:cs="Palatino Linotype"/>
          <w:i/>
          <w:color w:val="000000" w:themeColor="text1"/>
        </w:rPr>
        <w:t xml:space="preserve">, sus servidores públicos e integrantes, sin importar su fuente o fecha de elaboración. Los documentos podrán estar en cualquier medio, sea escrito, impreso, sonoro, visual, </w:t>
      </w:r>
      <w:r w:rsidRPr="001E47BF">
        <w:rPr>
          <w:rFonts w:ascii="Palatino Linotype" w:eastAsia="Palatino Linotype" w:hAnsi="Palatino Linotype" w:cs="Palatino Linotype"/>
          <w:b/>
          <w:i/>
          <w:color w:val="000000" w:themeColor="text1"/>
          <w:u w:val="single"/>
        </w:rPr>
        <w:t>electrónico, informático</w:t>
      </w:r>
      <w:r w:rsidRPr="001E47BF">
        <w:rPr>
          <w:rFonts w:ascii="Palatino Linotype" w:eastAsia="Palatino Linotype" w:hAnsi="Palatino Linotype" w:cs="Palatino Linotype"/>
          <w:i/>
          <w:color w:val="000000" w:themeColor="text1"/>
        </w:rPr>
        <w:t xml:space="preserve"> u holográfico…” (Sic)</w:t>
      </w:r>
    </w:p>
    <w:p w14:paraId="18A07B6C" w14:textId="77777777" w:rsidR="00A2516D" w:rsidRPr="001E47BF" w:rsidRDefault="00A2516D" w:rsidP="001E47BF">
      <w:pPr>
        <w:spacing w:line="360" w:lineRule="auto"/>
        <w:ind w:left="851" w:right="899"/>
        <w:jc w:val="both"/>
        <w:rPr>
          <w:rFonts w:ascii="Palatino Linotype" w:eastAsia="Palatino Linotype" w:hAnsi="Palatino Linotype" w:cs="Palatino Linotype"/>
          <w:color w:val="000000" w:themeColor="text1"/>
        </w:rPr>
      </w:pPr>
    </w:p>
    <w:p w14:paraId="5FAB93A8" w14:textId="77777777" w:rsidR="00A2516D" w:rsidRPr="001E47BF" w:rsidRDefault="00A2516D"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Siendo aplicable, el Criterio de interpretación en el orden administrativo número 0002-11, emitido por Acuerdo del Pleno del Instituto de Transparencia y </w:t>
      </w:r>
      <w:r w:rsidRPr="001E47BF">
        <w:rPr>
          <w:rFonts w:ascii="Palatino Linotype" w:eastAsia="Palatino Linotype" w:hAnsi="Palatino Linotype" w:cs="Palatino Linotype"/>
          <w:color w:val="000000" w:themeColor="text1"/>
        </w:rPr>
        <w:lastRenderedPageBreak/>
        <w:t>Acceso a la Información Pública del Estado de México y Municipios; publicado en el Periódico Oficial del Gobierno del Estado Libre y Soberano de México “Gaceta del Gobierno”, el diecinueve de octubre de dos mil once, cuyo rubro y texto refieren lo siguiente:</w:t>
      </w:r>
    </w:p>
    <w:p w14:paraId="544C816D" w14:textId="77777777" w:rsidR="00A2516D" w:rsidRPr="001E47BF" w:rsidRDefault="00A2516D" w:rsidP="001E47BF">
      <w:pPr>
        <w:spacing w:line="360" w:lineRule="auto"/>
        <w:ind w:left="851" w:right="899"/>
        <w:jc w:val="both"/>
        <w:rPr>
          <w:rFonts w:ascii="Palatino Linotype" w:eastAsia="Palatino Linotype" w:hAnsi="Palatino Linotype" w:cs="Palatino Linotype"/>
          <w:color w:val="000000" w:themeColor="text1"/>
        </w:rPr>
      </w:pPr>
    </w:p>
    <w:p w14:paraId="160E13EF" w14:textId="77777777" w:rsidR="00A2516D" w:rsidRPr="001E47BF" w:rsidRDefault="00A2516D" w:rsidP="001E47BF">
      <w:pPr>
        <w:spacing w:line="360" w:lineRule="auto"/>
        <w:ind w:left="851" w:right="616"/>
        <w:jc w:val="both"/>
        <w:rPr>
          <w:rFonts w:ascii="Palatino Linotype" w:eastAsia="Palatino Linotype" w:hAnsi="Palatino Linotype" w:cs="Palatino Linotype"/>
          <w:b/>
          <w:i/>
          <w:color w:val="000000" w:themeColor="text1"/>
        </w:rPr>
      </w:pPr>
      <w:r w:rsidRPr="001E47BF">
        <w:rPr>
          <w:rFonts w:ascii="Palatino Linotype" w:eastAsia="Palatino Linotype" w:hAnsi="Palatino Linotype" w:cs="Palatino Linotype"/>
          <w:b/>
          <w:color w:val="000000" w:themeColor="text1"/>
        </w:rPr>
        <w:t>“</w:t>
      </w:r>
      <w:r w:rsidRPr="001E47BF">
        <w:rPr>
          <w:rFonts w:ascii="Palatino Linotype" w:eastAsia="Palatino Linotype" w:hAnsi="Palatino Linotype" w:cs="Palatino Linotype"/>
          <w:b/>
          <w:i/>
          <w:color w:val="000000" w:themeColor="text1"/>
        </w:rPr>
        <w:t>CRITERIO 0002-11</w:t>
      </w:r>
    </w:p>
    <w:p w14:paraId="351F696E"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1E47BF">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11C5DE1"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En </w:t>
      </w:r>
      <w:proofErr w:type="gramStart"/>
      <w:r w:rsidRPr="001E47BF">
        <w:rPr>
          <w:rFonts w:ascii="Palatino Linotype" w:eastAsia="Palatino Linotype" w:hAnsi="Palatino Linotype" w:cs="Palatino Linotype"/>
          <w:i/>
          <w:color w:val="000000" w:themeColor="text1"/>
        </w:rPr>
        <w:t>consecuencia</w:t>
      </w:r>
      <w:proofErr w:type="gramEnd"/>
      <w:r w:rsidRPr="001E47BF">
        <w:rPr>
          <w:rFonts w:ascii="Palatino Linotype" w:eastAsia="Palatino Linotype" w:hAnsi="Palatino Linotype" w:cs="Palatino Linotype"/>
          <w:i/>
          <w:color w:val="000000" w:themeColor="text1"/>
        </w:rPr>
        <w:t xml:space="preserve"> el acceso a la información se refiere a que se cumplan cualquiera de los siguientes tres supuestos:</w:t>
      </w:r>
    </w:p>
    <w:p w14:paraId="084A4E11"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1) Que se trate de información registrada en cualquier soporte documental, </w:t>
      </w:r>
      <w:proofErr w:type="gramStart"/>
      <w:r w:rsidRPr="001E47BF">
        <w:rPr>
          <w:rFonts w:ascii="Palatino Linotype" w:eastAsia="Palatino Linotype" w:hAnsi="Palatino Linotype" w:cs="Palatino Linotype"/>
          <w:i/>
          <w:color w:val="000000" w:themeColor="text1"/>
        </w:rPr>
        <w:t>que</w:t>
      </w:r>
      <w:proofErr w:type="gramEnd"/>
      <w:r w:rsidRPr="001E47BF">
        <w:rPr>
          <w:rFonts w:ascii="Palatino Linotype" w:eastAsia="Palatino Linotype" w:hAnsi="Palatino Linotype" w:cs="Palatino Linotype"/>
          <w:i/>
          <w:color w:val="000000" w:themeColor="text1"/>
        </w:rPr>
        <w:t xml:space="preserve"> en ejercicio de las atribuciones conferidas, sea generada por los Sujetos Obligados;</w:t>
      </w:r>
    </w:p>
    <w:p w14:paraId="25A1A709"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2) Que se trate de información registrada en cualquier soporte documental, </w:t>
      </w:r>
      <w:proofErr w:type="gramStart"/>
      <w:r w:rsidRPr="001E47BF">
        <w:rPr>
          <w:rFonts w:ascii="Palatino Linotype" w:eastAsia="Palatino Linotype" w:hAnsi="Palatino Linotype" w:cs="Palatino Linotype"/>
          <w:i/>
          <w:color w:val="000000" w:themeColor="text1"/>
        </w:rPr>
        <w:t>que</w:t>
      </w:r>
      <w:proofErr w:type="gramEnd"/>
      <w:r w:rsidRPr="001E47BF">
        <w:rPr>
          <w:rFonts w:ascii="Palatino Linotype" w:eastAsia="Palatino Linotype" w:hAnsi="Palatino Linotype" w:cs="Palatino Linotype"/>
          <w:i/>
          <w:color w:val="000000" w:themeColor="text1"/>
        </w:rPr>
        <w:t xml:space="preserve"> en ejercicio de las atribuciones conferidas, sea administrada por los Sujetos Obligados, y</w:t>
      </w:r>
    </w:p>
    <w:p w14:paraId="4591DB56" w14:textId="77777777" w:rsidR="00A2516D" w:rsidRPr="001E47BF" w:rsidRDefault="00A2516D" w:rsidP="001E47BF">
      <w:pPr>
        <w:spacing w:line="360" w:lineRule="auto"/>
        <w:ind w:left="851" w:right="616"/>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lastRenderedPageBreak/>
        <w:t xml:space="preserve">3) Que se trate de información registrada en cualquier soporte documental, </w:t>
      </w:r>
      <w:proofErr w:type="gramStart"/>
      <w:r w:rsidRPr="001E47BF">
        <w:rPr>
          <w:rFonts w:ascii="Palatino Linotype" w:eastAsia="Palatino Linotype" w:hAnsi="Palatino Linotype" w:cs="Palatino Linotype"/>
          <w:i/>
          <w:color w:val="000000" w:themeColor="text1"/>
        </w:rPr>
        <w:t>que</w:t>
      </w:r>
      <w:proofErr w:type="gramEnd"/>
      <w:r w:rsidRPr="001E47BF">
        <w:rPr>
          <w:rFonts w:ascii="Palatino Linotype" w:eastAsia="Palatino Linotype" w:hAnsi="Palatino Linotype" w:cs="Palatino Linotype"/>
          <w:i/>
          <w:color w:val="000000" w:themeColor="text1"/>
        </w:rPr>
        <w:t xml:space="preserve"> en ejercicio de las atribuciones conferidas, se encuentre en posesión de los Sujetos Obligados.” </w:t>
      </w:r>
    </w:p>
    <w:p w14:paraId="07984EA2" w14:textId="77777777" w:rsidR="00646D41" w:rsidRPr="001E47BF" w:rsidRDefault="00646D41" w:rsidP="001E47BF">
      <w:pPr>
        <w:spacing w:line="360" w:lineRule="auto"/>
        <w:ind w:left="851" w:right="616"/>
        <w:jc w:val="both"/>
        <w:rPr>
          <w:rFonts w:ascii="Palatino Linotype" w:eastAsia="Palatino Linotype" w:hAnsi="Palatino Linotype" w:cs="Palatino Linotype"/>
          <w:i/>
          <w:color w:val="000000" w:themeColor="text1"/>
        </w:rPr>
      </w:pPr>
    </w:p>
    <w:p w14:paraId="790D4EE7" w14:textId="77777777" w:rsidR="00A2516D" w:rsidRPr="001E47BF" w:rsidRDefault="00A2516D"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De ahí que el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E47BF">
        <w:rPr>
          <w:rFonts w:ascii="Palatino Linotype" w:eastAsia="Palatino Linotype" w:hAnsi="Palatino Linotype" w:cs="Palatino Linotype"/>
          <w:color w:val="000000" w:themeColor="text1"/>
          <w:vertAlign w:val="superscript"/>
        </w:rPr>
        <w:footnoteReference w:id="2"/>
      </w:r>
      <w:r w:rsidRPr="001E47BF">
        <w:rPr>
          <w:rFonts w:ascii="Palatino Linotype" w:eastAsia="Palatino Linotype" w:hAnsi="Palatino Linotype" w:cs="Palatino Linotype"/>
          <w:color w:val="000000" w:themeColor="text1"/>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E47BF">
        <w:rPr>
          <w:rFonts w:ascii="Palatino Linotype" w:eastAsia="Palatino Linotype" w:hAnsi="Palatino Linotype" w:cs="Palatino Linotype"/>
          <w:color w:val="000000" w:themeColor="text1"/>
          <w:vertAlign w:val="superscript"/>
        </w:rPr>
        <w:footnoteReference w:id="3"/>
      </w:r>
      <w:r w:rsidRPr="001E47BF">
        <w:rPr>
          <w:rFonts w:ascii="Palatino Linotype" w:eastAsia="Palatino Linotype" w:hAnsi="Palatino Linotype" w:cs="Palatino Linotype"/>
          <w:color w:val="000000" w:themeColor="text1"/>
        </w:rPr>
        <w:t>, como pudiera tratarse de aquella relacionada con las obligaciones de transparencia señaladas en los artículos 92 y 100 de la Ley de la Materia.</w:t>
      </w:r>
    </w:p>
    <w:p w14:paraId="0E98DAA6" w14:textId="77777777" w:rsidR="00646D41" w:rsidRPr="001E47BF" w:rsidRDefault="00646D41" w:rsidP="001E47BF">
      <w:pPr>
        <w:spacing w:line="360" w:lineRule="auto"/>
        <w:contextualSpacing/>
        <w:jc w:val="both"/>
        <w:rPr>
          <w:rFonts w:ascii="Palatino Linotype" w:eastAsia="Palatino Linotype" w:hAnsi="Palatino Linotype" w:cs="Palatino Linotype"/>
          <w:color w:val="000000" w:themeColor="text1"/>
        </w:rPr>
      </w:pPr>
    </w:p>
    <w:p w14:paraId="1908C6FB" w14:textId="77777777" w:rsidR="00646D41" w:rsidRPr="001E47BF" w:rsidRDefault="00646D41"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Calibri" w:hAnsi="Palatino Linotype" w:cs="Arial"/>
          <w:color w:val="000000" w:themeColor="text1"/>
        </w:rPr>
        <w:t xml:space="preserve">Sin embargo, a dicho rubro no existió pronunciamiento, </w:t>
      </w:r>
      <w:r w:rsidR="00626B57" w:rsidRPr="001E47BF">
        <w:rPr>
          <w:rFonts w:ascii="Palatino Linotype" w:eastAsia="Palatino Linotype" w:hAnsi="Palatino Linotype" w:cs="Palatino Linotype"/>
          <w:color w:val="000000" w:themeColor="text1"/>
        </w:rPr>
        <w:t>e</w:t>
      </w:r>
      <w:r w:rsidRPr="001E47BF">
        <w:rPr>
          <w:rFonts w:ascii="Palatino Linotype" w:eastAsia="Palatino Linotype" w:hAnsi="Palatino Linotype" w:cs="Palatino Linotype"/>
          <w:color w:val="000000" w:themeColor="text1"/>
        </w:rPr>
        <w:t>n tales circunstancias, es de suma importancia invocar el contenido de los artículos 162, 163, 164 y 165 de la Ley de Transparencia y Acceso a la Información Pública del Estado de México y Municipios, que rezan así:</w:t>
      </w:r>
    </w:p>
    <w:p w14:paraId="00C65943" w14:textId="77777777" w:rsidR="00626B57" w:rsidRPr="001E47BF" w:rsidRDefault="00626B57" w:rsidP="001E47BF">
      <w:pPr>
        <w:pStyle w:val="Prrafodelista"/>
        <w:spacing w:line="360" w:lineRule="auto"/>
        <w:rPr>
          <w:rFonts w:ascii="Palatino Linotype" w:eastAsia="Palatino Linotype" w:hAnsi="Palatino Linotype" w:cs="Palatino Linotype"/>
          <w:color w:val="000000" w:themeColor="text1"/>
        </w:rPr>
      </w:pPr>
    </w:p>
    <w:p w14:paraId="545B1D28" w14:textId="77777777" w:rsidR="00646D41" w:rsidRPr="001E47BF" w:rsidRDefault="00646D41"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162.</w:t>
      </w:r>
      <w:r w:rsidRPr="001E47BF">
        <w:rPr>
          <w:rFonts w:ascii="Palatino Linotype" w:eastAsia="Palatino Linotype" w:hAnsi="Palatino Linotype" w:cs="Palatino Linotype"/>
          <w:i/>
          <w:color w:val="000000" w:themeColor="text1"/>
        </w:rPr>
        <w:t xml:space="preserve"> Las unidades de transparencia deberán </w:t>
      </w:r>
      <w:r w:rsidRPr="001E47BF">
        <w:rPr>
          <w:rFonts w:ascii="Palatino Linotype" w:eastAsia="Palatino Linotype" w:hAnsi="Palatino Linotype" w:cs="Palatino Linotype"/>
          <w:b/>
          <w:i/>
          <w:color w:val="000000" w:themeColor="text1"/>
        </w:rPr>
        <w:t>garantizar que las solicitudes se turnen a todas las Áreas competentes</w:t>
      </w:r>
      <w:r w:rsidRPr="001E47BF">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  </w:t>
      </w:r>
    </w:p>
    <w:p w14:paraId="467A5BC0" w14:textId="77777777" w:rsidR="00646D41" w:rsidRPr="001E47BF" w:rsidRDefault="00646D41"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163.</w:t>
      </w:r>
      <w:r w:rsidRPr="001E47BF">
        <w:rPr>
          <w:rFonts w:ascii="Palatino Linotype" w:eastAsia="Palatino Linotype" w:hAnsi="Palatino Linotype" w:cs="Palatino Linotype"/>
          <w:i/>
          <w:color w:val="000000" w:themeColor="text1"/>
        </w:rPr>
        <w:t xml:space="preserve"> La </w:t>
      </w:r>
      <w:r w:rsidRPr="001E47BF">
        <w:rPr>
          <w:rFonts w:ascii="Palatino Linotype" w:eastAsia="Palatino Linotype" w:hAnsi="Palatino Linotype" w:cs="Palatino Linotype"/>
          <w:b/>
          <w:i/>
          <w:color w:val="000000" w:themeColor="text1"/>
        </w:rPr>
        <w:t>Unidad de Transparencia deberá notificar la respuesta a la solicitud al interesado en el menor tiempo posible</w:t>
      </w:r>
      <w:r w:rsidRPr="001E47BF">
        <w:rPr>
          <w:rFonts w:ascii="Palatino Linotype" w:eastAsia="Palatino Linotype" w:hAnsi="Palatino Linotype" w:cs="Palatino Linotype"/>
          <w:i/>
          <w:color w:val="000000" w:themeColor="text1"/>
        </w:rPr>
        <w:t xml:space="preserve">, que no podrá exceder de quince días hábiles, contados a partir del día siguiente a la presentación de aquélla.  </w:t>
      </w:r>
    </w:p>
    <w:p w14:paraId="5F1EC058" w14:textId="77777777" w:rsidR="00646D41" w:rsidRPr="001E47BF" w:rsidRDefault="00646D41"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39C5E9E1" w14:textId="77777777" w:rsidR="00646D41" w:rsidRPr="001E47BF" w:rsidRDefault="00646D41"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164.</w:t>
      </w:r>
      <w:r w:rsidRPr="001E47BF">
        <w:rPr>
          <w:rFonts w:ascii="Palatino Linotype" w:eastAsia="Palatino Linotype" w:hAnsi="Palatino Linotype" w:cs="Palatino Linotype"/>
          <w:i/>
          <w:color w:val="000000" w:themeColor="text1"/>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78AA2484" w14:textId="77777777" w:rsidR="00646D41" w:rsidRPr="001E47BF" w:rsidRDefault="00646D41"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En cualquier caso, se deberá fundar y motivar la necesidad de ofrecer otras modalidades.  </w:t>
      </w:r>
    </w:p>
    <w:p w14:paraId="3247DC9B" w14:textId="77777777" w:rsidR="00646D41" w:rsidRPr="001E47BF" w:rsidRDefault="00646D41"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lastRenderedPageBreak/>
        <w:t>Artículo 165.</w:t>
      </w:r>
      <w:r w:rsidRPr="001E47BF">
        <w:rPr>
          <w:rFonts w:ascii="Palatino Linotype" w:eastAsia="Palatino Linotype" w:hAnsi="Palatino Linotype" w:cs="Palatino Linotype"/>
          <w:i/>
          <w:color w:val="000000" w:themeColor="text1"/>
        </w:rPr>
        <w:t xml:space="preserve"> Los sujetos obligados establecerán la forma y términos en que darán trámite interno a las solicitudes en materia de acceso a la información…”</w:t>
      </w:r>
    </w:p>
    <w:p w14:paraId="09E6FB81" w14:textId="77777777" w:rsidR="00626B57" w:rsidRPr="001E47BF" w:rsidRDefault="00626B57" w:rsidP="001E47BF">
      <w:pPr>
        <w:spacing w:line="360" w:lineRule="auto"/>
        <w:ind w:left="851" w:right="900"/>
        <w:jc w:val="both"/>
        <w:rPr>
          <w:rFonts w:ascii="Palatino Linotype" w:eastAsia="Palatino Linotype" w:hAnsi="Palatino Linotype" w:cs="Palatino Linotype"/>
          <w:i/>
          <w:color w:val="000000" w:themeColor="text1"/>
        </w:rPr>
      </w:pPr>
    </w:p>
    <w:p w14:paraId="7D4B4B7E" w14:textId="77777777" w:rsidR="00626B57" w:rsidRPr="001E47BF" w:rsidRDefault="00646D41"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Del cuerpo normativo transcrito, se advierte que las unidades de transparencia deberán garantizar que las solicitudes se turnen a todas las áreas que cuenten con la </w:t>
      </w:r>
      <w:r w:rsidRPr="001E47BF">
        <w:rPr>
          <w:rFonts w:ascii="Palatino Linotype" w:eastAsia="Calibri" w:hAnsi="Palatino Linotype" w:cs="Arial"/>
          <w:color w:val="000000" w:themeColor="text1"/>
        </w:rPr>
        <w:t>información</w:t>
      </w:r>
      <w:r w:rsidRPr="001E47BF">
        <w:rPr>
          <w:rFonts w:ascii="Palatino Linotype" w:eastAsia="Palatino Linotype" w:hAnsi="Palatino Linotype" w:cs="Palatino Linotype"/>
          <w:color w:val="000000" w:themeColor="text1"/>
        </w:rPr>
        <w:t xml:space="preserve"> o que deban tenerla de acuerdo a sus facultades, competencias o funciones.</w:t>
      </w:r>
    </w:p>
    <w:p w14:paraId="4C9C137D" w14:textId="77777777" w:rsidR="00626B57" w:rsidRPr="001E47BF" w:rsidRDefault="00626B57" w:rsidP="001E47BF">
      <w:pPr>
        <w:spacing w:line="360" w:lineRule="auto"/>
        <w:ind w:right="49"/>
        <w:contextualSpacing/>
        <w:jc w:val="both"/>
        <w:rPr>
          <w:rFonts w:ascii="Palatino Linotype" w:eastAsia="Palatino Linotype" w:hAnsi="Palatino Linotype" w:cs="Palatino Linotype"/>
          <w:color w:val="000000" w:themeColor="text1"/>
        </w:rPr>
      </w:pPr>
    </w:p>
    <w:p w14:paraId="1AA47FD9" w14:textId="77777777" w:rsidR="00646D41" w:rsidRPr="001E47BF" w:rsidRDefault="00646D41"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Es así que, la Unidad de Transparencia es la responsable de hacer las notificaciones correspondientes, además de llevar a cabo todas las gestiones necesarias para facilitar el acceso a la información.</w:t>
      </w:r>
    </w:p>
    <w:p w14:paraId="33C96EB7" w14:textId="77777777" w:rsidR="00626B57" w:rsidRPr="001E47BF" w:rsidRDefault="00626B57" w:rsidP="001E47BF">
      <w:pPr>
        <w:spacing w:line="360" w:lineRule="auto"/>
        <w:ind w:right="49"/>
        <w:contextualSpacing/>
        <w:jc w:val="both"/>
        <w:rPr>
          <w:rFonts w:ascii="Palatino Linotype" w:eastAsia="Palatino Linotype" w:hAnsi="Palatino Linotype" w:cs="Palatino Linotype"/>
          <w:color w:val="000000" w:themeColor="text1"/>
        </w:rPr>
      </w:pPr>
    </w:p>
    <w:p w14:paraId="51A935E0" w14:textId="77777777" w:rsidR="00626B57" w:rsidRPr="001E47BF" w:rsidRDefault="00626B57"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En tales circunstancias, es de suma importancia invocar el contenido de los artículos 162, 163, 164 y 165 de la Ley de Transparencia y Acceso a la Información Pública del Estado de México y Municipios, que rezan así:</w:t>
      </w:r>
    </w:p>
    <w:p w14:paraId="6384B295" w14:textId="77777777" w:rsidR="00626B57" w:rsidRPr="001E47BF" w:rsidRDefault="00626B57" w:rsidP="001E47BF">
      <w:pPr>
        <w:pStyle w:val="Prrafodelista"/>
        <w:spacing w:line="360" w:lineRule="auto"/>
        <w:rPr>
          <w:rFonts w:ascii="Palatino Linotype" w:eastAsia="Palatino Linotype" w:hAnsi="Palatino Linotype" w:cs="Palatino Linotype"/>
          <w:color w:val="000000" w:themeColor="text1"/>
        </w:rPr>
      </w:pPr>
    </w:p>
    <w:p w14:paraId="74C3E0A8" w14:textId="77777777" w:rsidR="00626B57" w:rsidRPr="001E47BF" w:rsidRDefault="00626B57"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162.</w:t>
      </w:r>
      <w:r w:rsidRPr="001E47BF">
        <w:rPr>
          <w:rFonts w:ascii="Palatino Linotype" w:eastAsia="Palatino Linotype" w:hAnsi="Palatino Linotype" w:cs="Palatino Linotype"/>
          <w:i/>
          <w:color w:val="000000" w:themeColor="text1"/>
        </w:rPr>
        <w:t xml:space="preserve"> Las unidades de transparencia deberán </w:t>
      </w:r>
      <w:r w:rsidRPr="001E47BF">
        <w:rPr>
          <w:rFonts w:ascii="Palatino Linotype" w:eastAsia="Palatino Linotype" w:hAnsi="Palatino Linotype" w:cs="Palatino Linotype"/>
          <w:b/>
          <w:i/>
          <w:color w:val="000000" w:themeColor="text1"/>
        </w:rPr>
        <w:t>garantizar que las solicitudes se turnen a todas las Áreas competentes</w:t>
      </w:r>
      <w:r w:rsidRPr="001E47BF">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  </w:t>
      </w:r>
    </w:p>
    <w:p w14:paraId="198E87C4" w14:textId="77777777" w:rsidR="00626B57" w:rsidRPr="001E47BF" w:rsidRDefault="00626B57"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163.</w:t>
      </w:r>
      <w:r w:rsidRPr="001E47BF">
        <w:rPr>
          <w:rFonts w:ascii="Palatino Linotype" w:eastAsia="Palatino Linotype" w:hAnsi="Palatino Linotype" w:cs="Palatino Linotype"/>
          <w:i/>
          <w:color w:val="000000" w:themeColor="text1"/>
        </w:rPr>
        <w:t xml:space="preserve"> La </w:t>
      </w:r>
      <w:r w:rsidRPr="001E47BF">
        <w:rPr>
          <w:rFonts w:ascii="Palatino Linotype" w:eastAsia="Palatino Linotype" w:hAnsi="Palatino Linotype" w:cs="Palatino Linotype"/>
          <w:b/>
          <w:i/>
          <w:color w:val="000000" w:themeColor="text1"/>
        </w:rPr>
        <w:t>Unidad de Transparencia deberá notificar la respuesta a la solicitud al interesado en el menor tiempo posible</w:t>
      </w:r>
      <w:r w:rsidRPr="001E47BF">
        <w:rPr>
          <w:rFonts w:ascii="Palatino Linotype" w:eastAsia="Palatino Linotype" w:hAnsi="Palatino Linotype" w:cs="Palatino Linotype"/>
          <w:i/>
          <w:color w:val="000000" w:themeColor="text1"/>
        </w:rPr>
        <w:t xml:space="preserve">, </w:t>
      </w:r>
      <w:r w:rsidRPr="001E47BF">
        <w:rPr>
          <w:rFonts w:ascii="Palatino Linotype" w:eastAsia="Palatino Linotype" w:hAnsi="Palatino Linotype" w:cs="Palatino Linotype"/>
          <w:i/>
          <w:color w:val="000000" w:themeColor="text1"/>
        </w:rPr>
        <w:lastRenderedPageBreak/>
        <w:t xml:space="preserve">que no podrá exceder de quince días hábiles, contados a partir del día siguiente a la presentación de aquélla.  </w:t>
      </w:r>
    </w:p>
    <w:p w14:paraId="0BFB3210" w14:textId="77777777" w:rsidR="00626B57" w:rsidRPr="001E47BF" w:rsidRDefault="00626B57"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3EBC4AB5" w14:textId="77777777" w:rsidR="00626B57" w:rsidRPr="001E47BF" w:rsidRDefault="00626B57"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164.</w:t>
      </w:r>
      <w:r w:rsidRPr="001E47BF">
        <w:rPr>
          <w:rFonts w:ascii="Palatino Linotype" w:eastAsia="Palatino Linotype" w:hAnsi="Palatino Linotype" w:cs="Palatino Linotype"/>
          <w:i/>
          <w:color w:val="000000" w:themeColor="text1"/>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88AD2C0" w14:textId="77777777" w:rsidR="00626B57" w:rsidRPr="001E47BF" w:rsidRDefault="00626B57"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i/>
          <w:color w:val="000000" w:themeColor="text1"/>
        </w:rPr>
        <w:t xml:space="preserve">En cualquier caso, se deberá fundar y motivar la necesidad de ofrecer otras modalidades.  </w:t>
      </w:r>
    </w:p>
    <w:p w14:paraId="60C3F726" w14:textId="77777777" w:rsidR="00626B57" w:rsidRPr="001E47BF" w:rsidRDefault="00626B57" w:rsidP="001E47BF">
      <w:pPr>
        <w:spacing w:line="360" w:lineRule="auto"/>
        <w:ind w:left="851" w:right="900"/>
        <w:jc w:val="both"/>
        <w:rPr>
          <w:rFonts w:ascii="Palatino Linotype" w:eastAsia="Palatino Linotype" w:hAnsi="Palatino Linotype" w:cs="Palatino Linotype"/>
          <w:i/>
          <w:color w:val="000000" w:themeColor="text1"/>
        </w:rPr>
      </w:pPr>
      <w:r w:rsidRPr="001E47BF">
        <w:rPr>
          <w:rFonts w:ascii="Palatino Linotype" w:eastAsia="Palatino Linotype" w:hAnsi="Palatino Linotype" w:cs="Palatino Linotype"/>
          <w:b/>
          <w:i/>
          <w:color w:val="000000" w:themeColor="text1"/>
        </w:rPr>
        <w:t>Artículo 165.</w:t>
      </w:r>
      <w:r w:rsidRPr="001E47BF">
        <w:rPr>
          <w:rFonts w:ascii="Palatino Linotype" w:eastAsia="Palatino Linotype" w:hAnsi="Palatino Linotype" w:cs="Palatino Linotype"/>
          <w:i/>
          <w:color w:val="000000" w:themeColor="text1"/>
        </w:rPr>
        <w:t xml:space="preserve"> Los sujetos obligados establecerán la forma y términos en que darán trámite interno a las solicitudes en materia de acceso a la información…”</w:t>
      </w:r>
    </w:p>
    <w:p w14:paraId="58ED601E" w14:textId="77777777" w:rsidR="00626B57" w:rsidRPr="001E47BF" w:rsidRDefault="00626B57" w:rsidP="001E47BF">
      <w:pPr>
        <w:spacing w:line="360" w:lineRule="auto"/>
        <w:ind w:left="851" w:right="900"/>
        <w:jc w:val="both"/>
        <w:rPr>
          <w:rFonts w:ascii="Palatino Linotype" w:eastAsia="Palatino Linotype" w:hAnsi="Palatino Linotype" w:cs="Palatino Linotype"/>
          <w:i/>
          <w:color w:val="000000" w:themeColor="text1"/>
        </w:rPr>
      </w:pPr>
    </w:p>
    <w:p w14:paraId="258D4DA5" w14:textId="77777777" w:rsidR="00626B57" w:rsidRPr="001E47BF" w:rsidRDefault="00626B57"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38E87840" w14:textId="77777777" w:rsidR="00626B57" w:rsidRPr="001E47BF" w:rsidRDefault="00626B57" w:rsidP="001E47BF">
      <w:pPr>
        <w:spacing w:line="360" w:lineRule="auto"/>
        <w:ind w:right="49"/>
        <w:contextualSpacing/>
        <w:jc w:val="both"/>
        <w:rPr>
          <w:rFonts w:ascii="Palatino Linotype" w:eastAsia="Palatino Linotype" w:hAnsi="Palatino Linotype" w:cs="Palatino Linotype"/>
          <w:color w:val="000000" w:themeColor="text1"/>
        </w:rPr>
      </w:pPr>
    </w:p>
    <w:p w14:paraId="495A09C3" w14:textId="77777777" w:rsidR="00626B57" w:rsidRPr="001E47BF" w:rsidRDefault="00626B57"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lastRenderedPageBreak/>
        <w:t>Es así que, la Unidad de Transparencia es la responsable de hacer las notificaciones correspondientes, además de llevar a cabo todas las gestiones necesarias para facilitar el acceso a los correos electrónicos enviados y recibidos por los servidores públicos; información que además es crucial para fomentar la confianza, la rendición de cuentas y la integridad en la administración pública, además que transparentar los correos electrónicos, se asegura que los servidores públicos sean responsables de sus comunicaciones y decisiones. Los ciudadanos tienen derecho a saber cómo y por qué se toman decisiones que afectan a la sociedad. Esto previene abusos de poder y decisiones no justificadas.</w:t>
      </w:r>
    </w:p>
    <w:p w14:paraId="1E3567DE" w14:textId="77777777" w:rsidR="00476918" w:rsidRPr="001E47BF" w:rsidRDefault="00476918" w:rsidP="001E47BF">
      <w:pPr>
        <w:spacing w:line="360" w:lineRule="auto"/>
        <w:ind w:left="644" w:right="49"/>
        <w:contextualSpacing/>
        <w:jc w:val="both"/>
        <w:rPr>
          <w:rFonts w:ascii="Palatino Linotype" w:eastAsia="Palatino Linotype" w:hAnsi="Palatino Linotype" w:cs="Palatino Linotype"/>
          <w:color w:val="000000" w:themeColor="text1"/>
        </w:rPr>
      </w:pPr>
    </w:p>
    <w:p w14:paraId="01DE63F4" w14:textId="77777777" w:rsidR="00626B57" w:rsidRPr="001E47BF" w:rsidRDefault="00626B57"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 Al permitir el acceso a las comunicaciones de los servidores públicos, se dificulta la posibilidad de encubrir acuerdos ilegales, tráfico de influencias o cualquier tipo de actividad corrupta. La supervisión de estos correos disuade a los funcionarios de involucrarse en actividades no éticas.</w:t>
      </w:r>
    </w:p>
    <w:p w14:paraId="4BAD32E0" w14:textId="77777777" w:rsidR="00626B57" w:rsidRPr="001E47BF" w:rsidRDefault="00626B57" w:rsidP="001E47BF">
      <w:pPr>
        <w:spacing w:line="360" w:lineRule="auto"/>
        <w:ind w:left="644" w:right="49"/>
        <w:contextualSpacing/>
        <w:jc w:val="both"/>
        <w:rPr>
          <w:rFonts w:ascii="Palatino Linotype" w:eastAsia="Palatino Linotype" w:hAnsi="Palatino Linotype" w:cs="Palatino Linotype"/>
          <w:color w:val="000000" w:themeColor="text1"/>
        </w:rPr>
      </w:pPr>
    </w:p>
    <w:p w14:paraId="4E858DCC" w14:textId="77777777" w:rsidR="00626B57" w:rsidRPr="001E47BF" w:rsidRDefault="00476918"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Además, l</w:t>
      </w:r>
      <w:r w:rsidR="00626B57" w:rsidRPr="001E47BF">
        <w:rPr>
          <w:rFonts w:ascii="Palatino Linotype" w:eastAsia="Palatino Linotype" w:hAnsi="Palatino Linotype" w:cs="Palatino Linotype"/>
          <w:color w:val="000000" w:themeColor="text1"/>
        </w:rPr>
        <w:t>os correos electrónicos son una herramienta clave en la comunicación of</w:t>
      </w:r>
      <w:r w:rsidRPr="001E47BF">
        <w:rPr>
          <w:rFonts w:ascii="Palatino Linotype" w:eastAsia="Palatino Linotype" w:hAnsi="Palatino Linotype" w:cs="Palatino Linotype"/>
          <w:color w:val="000000" w:themeColor="text1"/>
        </w:rPr>
        <w:t>icial y la toma de decisiones, a</w:t>
      </w:r>
      <w:r w:rsidR="00626B57" w:rsidRPr="001E47BF">
        <w:rPr>
          <w:rFonts w:ascii="Palatino Linotype" w:eastAsia="Palatino Linotype" w:hAnsi="Palatino Linotype" w:cs="Palatino Linotype"/>
          <w:color w:val="000000" w:themeColor="text1"/>
        </w:rPr>
        <w:t>l tener acceso a estas comunicaciones, el público puede entender mejor los procesos detrás de políticas, contratos, adjudicaciones y otros actos de gobierno.</w:t>
      </w:r>
    </w:p>
    <w:p w14:paraId="749DB475" w14:textId="77777777" w:rsidR="00476918" w:rsidRPr="001E47BF" w:rsidRDefault="00476918" w:rsidP="001E47BF">
      <w:pPr>
        <w:spacing w:line="360" w:lineRule="auto"/>
        <w:ind w:right="49"/>
        <w:contextualSpacing/>
        <w:jc w:val="both"/>
        <w:rPr>
          <w:rFonts w:ascii="Palatino Linotype" w:eastAsia="Palatino Linotype" w:hAnsi="Palatino Linotype" w:cs="Palatino Linotype"/>
          <w:color w:val="000000" w:themeColor="text1"/>
        </w:rPr>
      </w:pPr>
    </w:p>
    <w:p w14:paraId="6120D52D" w14:textId="77777777" w:rsidR="00502188" w:rsidRPr="001E47BF" w:rsidRDefault="00D4782F"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Por otro lado, respecto </w:t>
      </w:r>
      <w:r w:rsidR="00F56B2A" w:rsidRPr="001E47BF">
        <w:rPr>
          <w:rFonts w:ascii="Palatino Linotype" w:eastAsia="Palatino Linotype" w:hAnsi="Palatino Linotype" w:cs="Palatino Linotype"/>
          <w:color w:val="000000" w:themeColor="text1"/>
        </w:rPr>
        <w:t>l</w:t>
      </w:r>
      <w:r w:rsidRPr="001E47BF">
        <w:rPr>
          <w:rFonts w:ascii="Palatino Linotype" w:eastAsia="Palatino Linotype" w:hAnsi="Palatino Linotype" w:cs="Palatino Linotype"/>
          <w:color w:val="000000" w:themeColor="text1"/>
        </w:rPr>
        <w:t xml:space="preserve">istado de todas las armas activas, en desuso, en trámite de baja, facturas de compra, </w:t>
      </w:r>
      <w:proofErr w:type="spellStart"/>
      <w:r w:rsidRPr="001E47BF">
        <w:rPr>
          <w:rFonts w:ascii="Palatino Linotype" w:eastAsia="Palatino Linotype" w:hAnsi="Palatino Linotype" w:cs="Palatino Linotype"/>
          <w:color w:val="000000" w:themeColor="text1"/>
        </w:rPr>
        <w:t>resguardatarios</w:t>
      </w:r>
      <w:proofErr w:type="spellEnd"/>
      <w:r w:rsidRPr="001E47BF">
        <w:rPr>
          <w:rFonts w:ascii="Palatino Linotype" w:eastAsia="Palatino Linotype" w:hAnsi="Palatino Linotype" w:cs="Palatino Linotype"/>
          <w:color w:val="000000" w:themeColor="text1"/>
        </w:rPr>
        <w:t>, listado de portación de armas de todos los policías</w:t>
      </w:r>
      <w:r w:rsidR="004403A4" w:rsidRPr="001E47BF">
        <w:rPr>
          <w:rFonts w:ascii="Palatino Linotype" w:eastAsia="Palatino Linotype" w:hAnsi="Palatino Linotype" w:cs="Palatino Linotype"/>
          <w:color w:val="000000" w:themeColor="text1"/>
        </w:rPr>
        <w:t xml:space="preserve">, es información que no se considera </w:t>
      </w:r>
      <w:r w:rsidR="000E63B1" w:rsidRPr="001E47BF">
        <w:rPr>
          <w:rFonts w:ascii="Palatino Linotype" w:eastAsia="Palatino Linotype" w:hAnsi="Palatino Linotype" w:cs="Palatino Linotype"/>
          <w:color w:val="000000" w:themeColor="text1"/>
        </w:rPr>
        <w:t xml:space="preserve">que con </w:t>
      </w:r>
      <w:r w:rsidR="004403A4" w:rsidRPr="001E47BF">
        <w:rPr>
          <w:rFonts w:ascii="Palatino Linotype" w:eastAsia="Palatino Linotype" w:hAnsi="Palatino Linotype" w:cs="Palatino Linotype"/>
          <w:color w:val="000000" w:themeColor="text1"/>
        </w:rPr>
        <w:t xml:space="preserve">su entrega </w:t>
      </w:r>
      <w:r w:rsidR="000E63B1" w:rsidRPr="001E47BF">
        <w:rPr>
          <w:rFonts w:ascii="Palatino Linotype" w:eastAsia="Palatino Linotype" w:hAnsi="Palatino Linotype" w:cs="Palatino Linotype"/>
          <w:color w:val="000000" w:themeColor="text1"/>
        </w:rPr>
        <w:t>se pueda revelar el estado de fuerza; si bien</w:t>
      </w:r>
      <w:r w:rsidR="00502188" w:rsidRPr="001E47BF">
        <w:rPr>
          <w:rFonts w:ascii="Palatino Linotype" w:eastAsia="Palatino Linotype" w:hAnsi="Palatino Linotype" w:cs="Palatino Linotype"/>
          <w:color w:val="000000" w:themeColor="text1"/>
        </w:rPr>
        <w:t xml:space="preserve"> es cierto l</w:t>
      </w:r>
      <w:r w:rsidR="00502188" w:rsidRPr="001E47BF">
        <w:rPr>
          <w:rFonts w:ascii="Palatino Linotype" w:hAnsi="Palatino Linotype"/>
        </w:rPr>
        <w:t>a</w:t>
      </w:r>
      <w:r w:rsidR="00502188" w:rsidRPr="001E47BF">
        <w:rPr>
          <w:rFonts w:ascii="Palatino Linotype" w:eastAsia="Palatino Linotype" w:hAnsi="Palatino Linotype" w:cs="Palatino Linotype"/>
          <w:color w:val="000000" w:themeColor="text1"/>
        </w:rPr>
        <w:t xml:space="preserve"> clasificación de armas puede </w:t>
      </w:r>
      <w:r w:rsidR="00502188" w:rsidRPr="001E47BF">
        <w:rPr>
          <w:rFonts w:ascii="Palatino Linotype" w:eastAsia="Palatino Linotype" w:hAnsi="Palatino Linotype" w:cs="Palatino Linotype"/>
          <w:color w:val="000000" w:themeColor="text1"/>
        </w:rPr>
        <w:lastRenderedPageBreak/>
        <w:t>estar limitada por varias razones,</w:t>
      </w:r>
      <w:r w:rsidR="00F56B2A" w:rsidRPr="001E47BF">
        <w:rPr>
          <w:rFonts w:ascii="Palatino Linotype" w:eastAsia="Palatino Linotype" w:hAnsi="Palatino Linotype" w:cs="Palatino Linotype"/>
          <w:color w:val="000000" w:themeColor="text1"/>
        </w:rPr>
        <w:t xml:space="preserve"> también lo es que al estar en desuso o en trámite de baja, no se advierte que afecte la seguridad nacional ya que l</w:t>
      </w:r>
      <w:r w:rsidR="00502188" w:rsidRPr="001E47BF">
        <w:rPr>
          <w:rFonts w:ascii="Palatino Linotype" w:eastAsia="Palatino Linotype" w:hAnsi="Palatino Linotype" w:cs="Palatino Linotype"/>
          <w:color w:val="000000" w:themeColor="text1"/>
        </w:rPr>
        <w:t xml:space="preserve">a divulgación de información sobre armas en desuso </w:t>
      </w:r>
      <w:r w:rsidR="00F56B2A" w:rsidRPr="001E47BF">
        <w:rPr>
          <w:rFonts w:ascii="Palatino Linotype" w:eastAsia="Palatino Linotype" w:hAnsi="Palatino Linotype" w:cs="Palatino Linotype"/>
          <w:color w:val="000000" w:themeColor="text1"/>
        </w:rPr>
        <w:t xml:space="preserve">no </w:t>
      </w:r>
      <w:r w:rsidR="00502188" w:rsidRPr="001E47BF">
        <w:rPr>
          <w:rFonts w:ascii="Palatino Linotype" w:eastAsia="Palatino Linotype" w:hAnsi="Palatino Linotype" w:cs="Palatino Linotype"/>
          <w:color w:val="000000" w:themeColor="text1"/>
        </w:rPr>
        <w:t>podría com</w:t>
      </w:r>
      <w:r w:rsidR="00F56B2A" w:rsidRPr="001E47BF">
        <w:rPr>
          <w:rFonts w:ascii="Palatino Linotype" w:eastAsia="Palatino Linotype" w:hAnsi="Palatino Linotype" w:cs="Palatino Linotype"/>
          <w:color w:val="000000" w:themeColor="text1"/>
        </w:rPr>
        <w:t xml:space="preserve">prometer la seguridad nacional, si bien </w:t>
      </w:r>
      <w:r w:rsidR="00502188" w:rsidRPr="001E47BF">
        <w:rPr>
          <w:rFonts w:ascii="Palatino Linotype" w:eastAsia="Palatino Linotype" w:hAnsi="Palatino Linotype" w:cs="Palatino Linotype"/>
          <w:color w:val="000000" w:themeColor="text1"/>
        </w:rPr>
        <w:t>algunas armas pueden seguir siendo tecnológicamente sensibles, lo que las convierte en un riesgo si la información llega a ma</w:t>
      </w:r>
      <w:r w:rsidR="00F56B2A" w:rsidRPr="001E47BF">
        <w:rPr>
          <w:rFonts w:ascii="Palatino Linotype" w:eastAsia="Palatino Linotype" w:hAnsi="Palatino Linotype" w:cs="Palatino Linotype"/>
          <w:color w:val="000000" w:themeColor="text1"/>
        </w:rPr>
        <w:t>nos de actores malintencionados, también lo es que conocer el número no actualiza una causal de reserva, sumado a que no se advierte su ubicación a efecto de que</w:t>
      </w:r>
      <w:r w:rsidR="00502188" w:rsidRPr="001E47BF">
        <w:rPr>
          <w:rFonts w:ascii="Palatino Linotype" w:eastAsia="Palatino Linotype" w:hAnsi="Palatino Linotype" w:cs="Palatino Linotype"/>
          <w:color w:val="000000" w:themeColor="text1"/>
        </w:rPr>
        <w:t xml:space="preserve"> esas armas sean robadas, recuperadas o adquiridas de manera ilegal, ya sea por organizaciones criminales o grupos no estatales.</w:t>
      </w:r>
    </w:p>
    <w:p w14:paraId="439F161C" w14:textId="77777777" w:rsidR="00476918" w:rsidRPr="001E47BF" w:rsidRDefault="00F56B2A" w:rsidP="001E47BF">
      <w:pPr>
        <w:numPr>
          <w:ilvl w:val="0"/>
          <w:numId w:val="1"/>
        </w:numPr>
        <w:spacing w:line="360" w:lineRule="auto"/>
        <w:ind w:left="0" w:right="49" w:firstLine="0"/>
        <w:contextualSpacing/>
        <w:jc w:val="both"/>
        <w:rPr>
          <w:rFonts w:ascii="Palatino Linotype" w:hAnsi="Palatino Linotype" w:cs="Arial"/>
          <w:color w:val="000000" w:themeColor="text1"/>
        </w:rPr>
      </w:pPr>
      <w:r w:rsidRPr="001E47BF">
        <w:rPr>
          <w:rFonts w:ascii="Palatino Linotype" w:hAnsi="Palatino Linotype" w:cs="Arial"/>
          <w:color w:val="000000" w:themeColor="text1"/>
        </w:rPr>
        <w:t>Caso contrario ocurre con</w:t>
      </w:r>
      <w:r w:rsidR="00B148FF" w:rsidRPr="001E47BF">
        <w:rPr>
          <w:rFonts w:ascii="Palatino Linotype" w:hAnsi="Palatino Linotype" w:cs="Arial"/>
          <w:color w:val="000000" w:themeColor="text1"/>
        </w:rPr>
        <w:t xml:space="preserve">, </w:t>
      </w:r>
      <w:r w:rsidR="00B148FF" w:rsidRPr="001E47BF">
        <w:rPr>
          <w:rFonts w:ascii="Palatino Linotype" w:eastAsia="Palatino Linotype" w:hAnsi="Palatino Linotype" w:cs="Palatino Linotype"/>
          <w:color w:val="000000" w:themeColor="text1"/>
        </w:rPr>
        <w:t>revelar</w:t>
      </w:r>
      <w:r w:rsidR="00B148FF" w:rsidRPr="001E47BF">
        <w:rPr>
          <w:rFonts w:ascii="Palatino Linotype" w:hAnsi="Palatino Linotype" w:cs="Arial"/>
          <w:color w:val="000000" w:themeColor="text1"/>
        </w:rPr>
        <w:t xml:space="preserve"> información sobre el número de efectivos o capacidades específicas de una </w:t>
      </w:r>
      <w:r w:rsidR="00B148FF" w:rsidRPr="001E47BF">
        <w:rPr>
          <w:rFonts w:ascii="Palatino Linotype" w:eastAsia="Palatino Linotype" w:hAnsi="Palatino Linotype" w:cs="Palatino Linotype"/>
          <w:color w:val="000000" w:themeColor="text1"/>
        </w:rPr>
        <w:t>fuerza</w:t>
      </w:r>
      <w:r w:rsidR="00B148FF" w:rsidRPr="001E47BF">
        <w:rPr>
          <w:rFonts w:ascii="Palatino Linotype" w:hAnsi="Palatino Linotype" w:cs="Arial"/>
          <w:color w:val="000000" w:themeColor="text1"/>
        </w:rPr>
        <w:t xml:space="preserve"> podría poner en riesgo la seguridad del Municipio; asimismo mantener en reserva el estado de fuerza protege tanto la seguridad de los miembros como la efectividad operativa de las organizaciones encargadas de la defensa y seguridad. Motivo por el que lo procedente es ordenar la entrega del acuerdo del Comité de Transparencia que sustente su reserva de manera fundada y motivada a través de la prueba de daño.</w:t>
      </w:r>
    </w:p>
    <w:p w14:paraId="49200630" w14:textId="77777777" w:rsidR="0003060A" w:rsidRPr="001E47BF" w:rsidRDefault="0003060A" w:rsidP="001E47BF">
      <w:pPr>
        <w:spacing w:line="360" w:lineRule="auto"/>
        <w:ind w:right="49"/>
        <w:contextualSpacing/>
        <w:jc w:val="both"/>
        <w:rPr>
          <w:rFonts w:ascii="Palatino Linotype" w:eastAsia="Palatino Linotype" w:hAnsi="Palatino Linotype" w:cs="Palatino Linotype"/>
          <w:color w:val="000000" w:themeColor="text1"/>
        </w:rPr>
      </w:pPr>
    </w:p>
    <w:p w14:paraId="6C9A4D5B" w14:textId="77777777" w:rsidR="00F56B2A" w:rsidRPr="00797A65" w:rsidRDefault="0003060A"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En esta perspectiva, el Acuerdo de Clasificación de Información tiene como propósito </w:t>
      </w:r>
      <w:r w:rsidRPr="001E47BF">
        <w:rPr>
          <w:rFonts w:ascii="Palatino Linotype" w:hAnsi="Palatino Linotype" w:cs="Arial"/>
          <w:color w:val="000000" w:themeColor="text1"/>
        </w:rPr>
        <w:t>primordial</w:t>
      </w:r>
      <w:r w:rsidRPr="001E47BF">
        <w:rPr>
          <w:rFonts w:ascii="Palatino Linotype" w:eastAsia="Palatino Linotype" w:hAnsi="Palatino Linotype" w:cs="Palatino Linotype"/>
          <w:color w:val="000000" w:themeColor="text1"/>
        </w:rPr>
        <w:t xml:space="preserve"> </w:t>
      </w:r>
      <w:r w:rsidRPr="001E47BF">
        <w:rPr>
          <w:rFonts w:ascii="Palatino Linotype" w:eastAsia="Palatino Linotype" w:hAnsi="Palatino Linotype" w:cs="Palatino Linotype"/>
          <w:b/>
          <w:color w:val="000000" w:themeColor="text1"/>
        </w:rPr>
        <w:t>que los particulares conozcan de manera completa las condiciones y circunstancias que determinaron negar el acceso a la información</w:t>
      </w:r>
      <w:r w:rsidRPr="001E47BF">
        <w:rPr>
          <w:rFonts w:ascii="Palatino Linotype" w:eastAsia="Palatino Linotype" w:hAnsi="Palatino Linotype" w:cs="Palatino Linotype"/>
          <w:color w:val="000000" w:themeColor="text1"/>
        </w:rPr>
        <w:t xml:space="preserve">; a través de la adecuada fundamentación y motivación de la clasificación de información, que incluya la prueba de daño a fin de establecer el perjuicio que podría provocar la entrega de la información, toda vez que los artículos 128 y 129 de la Ley de la Materia, disponen que para que los sujetos obligados puedan invocar </w:t>
      </w:r>
      <w:r w:rsidRPr="001E47BF">
        <w:rPr>
          <w:rFonts w:ascii="Palatino Linotype" w:eastAsia="Palatino Linotype" w:hAnsi="Palatino Linotype" w:cs="Palatino Linotype"/>
          <w:color w:val="000000" w:themeColor="text1"/>
        </w:rPr>
        <w:lastRenderedPageBreak/>
        <w:t xml:space="preserve">una causa se deberá fundar y motivar, a través de la aplicación de la prueba de daño, en la cual se justifique que la divulgación de la información representa un riesgo real demostrable e identificable al superar el interés público de que se difunda atendiendo al principio de proporcionalidad y el medio menos restrictivo </w:t>
      </w:r>
      <w:r w:rsidRPr="00797A65">
        <w:rPr>
          <w:rFonts w:ascii="Palatino Linotype" w:eastAsia="Palatino Linotype" w:hAnsi="Palatino Linotype" w:cs="Palatino Linotype"/>
          <w:color w:val="000000" w:themeColor="text1"/>
        </w:rPr>
        <w:t>di</w:t>
      </w:r>
      <w:r w:rsidR="00E65A42" w:rsidRPr="00797A65">
        <w:rPr>
          <w:rFonts w:ascii="Palatino Linotype" w:eastAsia="Palatino Linotype" w:hAnsi="Palatino Linotype" w:cs="Palatino Linotype"/>
          <w:color w:val="000000" w:themeColor="text1"/>
        </w:rPr>
        <w:t>sponible para evitar perjuicio.</w:t>
      </w:r>
    </w:p>
    <w:p w14:paraId="769687CD" w14:textId="77777777" w:rsidR="00E65A42" w:rsidRPr="00797A65" w:rsidRDefault="00E65A42" w:rsidP="00E65A42">
      <w:pPr>
        <w:pStyle w:val="Prrafodelista"/>
        <w:rPr>
          <w:rFonts w:ascii="Palatino Linotype" w:eastAsia="Palatino Linotype" w:hAnsi="Palatino Linotype" w:cs="Palatino Linotype"/>
          <w:color w:val="000000" w:themeColor="text1"/>
        </w:rPr>
      </w:pPr>
    </w:p>
    <w:p w14:paraId="07E4CB79" w14:textId="77777777" w:rsidR="00E65A42" w:rsidRPr="00797A65" w:rsidRDefault="00E65A42" w:rsidP="00E65A42">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797A65">
        <w:rPr>
          <w:rFonts w:ascii="Palatino Linotype" w:eastAsia="Palatino Linotype" w:hAnsi="Palatino Linotype" w:cs="Palatino Linotype"/>
          <w:color w:val="000000" w:themeColor="text1"/>
        </w:rPr>
        <w:t xml:space="preserve">Luego entonces es que se deberán entregar en versión publica debiéndose </w:t>
      </w:r>
      <w:r w:rsidRPr="00797A65">
        <w:rPr>
          <w:rFonts w:ascii="Palatino Linotype" w:eastAsia="Palatino Linotype" w:hAnsi="Palatino Linotype" w:cs="Palatino Linotype"/>
          <w:b/>
          <w:color w:val="000000" w:themeColor="text1"/>
        </w:rPr>
        <w:t>clasificar como confidencial los datos técnicos de armas</w:t>
      </w:r>
      <w:r w:rsidRPr="00797A65">
        <w:rPr>
          <w:rFonts w:ascii="Palatino Linotype" w:eastAsia="Palatino Linotype" w:hAnsi="Palatino Linotype" w:cs="Palatino Linotype"/>
          <w:color w:val="000000" w:themeColor="text1"/>
        </w:rPr>
        <w:t xml:space="preserve"> para el caso de que las facturas las describan a efecto de evitar la divulgación de  información técnica detallada sobre armas podría poner en riesgo a la sociedad, como su capacidad, características de disparo, número de serie, tipo de munición, y otros detalles, que podrían ser utilizados por personas con fines delictivos para modificar, replicar o usar el arma de manera inadecuada o bien; hacer pública esta información lo cual podría facilitar el acceso a conocimientos que podrían aprovecharse para cometer delitos por conocer la capacidad de fuerza del personal de seguridad pública del Municipio o incluso para fabricar o replicar armas ilegales.</w:t>
      </w:r>
    </w:p>
    <w:p w14:paraId="6F5E8824" w14:textId="77777777" w:rsidR="00F56B2A" w:rsidRPr="00797A65" w:rsidRDefault="00F56B2A" w:rsidP="001E47BF">
      <w:pPr>
        <w:pStyle w:val="Prrafodelista"/>
        <w:spacing w:line="360" w:lineRule="auto"/>
        <w:rPr>
          <w:rFonts w:ascii="Palatino Linotype" w:eastAsia="Palatino Linotype" w:hAnsi="Palatino Linotype" w:cs="Palatino Linotype"/>
          <w:color w:val="000000" w:themeColor="text1"/>
        </w:rPr>
      </w:pPr>
    </w:p>
    <w:p w14:paraId="1899CD35" w14:textId="77777777" w:rsidR="0003060A" w:rsidRPr="00797A65" w:rsidRDefault="0003060A"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797A65">
        <w:rPr>
          <w:rFonts w:ascii="Palatino Linotype" w:eastAsia="Palatino Linotype" w:hAnsi="Palatino Linotype" w:cs="Palatino Linotype"/>
          <w:color w:val="000000" w:themeColor="text1"/>
        </w:rPr>
        <w:t>Al respecto, los Lineamientos Generales en Materia de Clasificación y Desclasificación de la Información, así como para la elaboración de versiones públicas, establecen en su numeral Trigésimo Tercero que, para la aplicación de la prueba de daño los sujetos obligados atenderán lo siguiente:</w:t>
      </w:r>
    </w:p>
    <w:p w14:paraId="5F62351B" w14:textId="77777777" w:rsidR="0003060A" w:rsidRPr="00797A65" w:rsidRDefault="0003060A" w:rsidP="001E47BF">
      <w:pPr>
        <w:pStyle w:val="Prrafodelista"/>
        <w:pBdr>
          <w:top w:val="nil"/>
          <w:left w:val="nil"/>
          <w:bottom w:val="nil"/>
          <w:right w:val="nil"/>
          <w:between w:val="nil"/>
        </w:pBdr>
        <w:spacing w:line="360" w:lineRule="auto"/>
        <w:ind w:left="644" w:right="899"/>
        <w:jc w:val="both"/>
        <w:rPr>
          <w:rFonts w:ascii="Palatino Linotype" w:eastAsia="Palatino Linotype" w:hAnsi="Palatino Linotype" w:cs="Palatino Linotype"/>
          <w:i/>
          <w:color w:val="000000" w:themeColor="text1"/>
        </w:rPr>
      </w:pPr>
      <w:r w:rsidRPr="00797A65">
        <w:rPr>
          <w:rFonts w:ascii="Palatino Linotype" w:eastAsia="Palatino Linotype" w:hAnsi="Palatino Linotype" w:cs="Palatino Linotype"/>
          <w:i/>
          <w:color w:val="000000" w:themeColor="text1"/>
        </w:rPr>
        <w:t xml:space="preserve">"Trigésimo tercero. Para la aplicación de la prueba de daño a la que hace referencia el artículo 104 de la Ley General, los sujetos obligados atenderán lo siguiente: </w:t>
      </w:r>
    </w:p>
    <w:p w14:paraId="559C3841" w14:textId="77777777" w:rsidR="0003060A" w:rsidRPr="00797A65" w:rsidRDefault="0003060A" w:rsidP="001E47BF">
      <w:pPr>
        <w:pStyle w:val="Prrafodelista"/>
        <w:pBdr>
          <w:top w:val="nil"/>
          <w:left w:val="nil"/>
          <w:bottom w:val="nil"/>
          <w:right w:val="nil"/>
          <w:between w:val="nil"/>
        </w:pBdr>
        <w:spacing w:line="360" w:lineRule="auto"/>
        <w:ind w:left="644" w:right="899"/>
        <w:jc w:val="both"/>
        <w:rPr>
          <w:rFonts w:ascii="Palatino Linotype" w:eastAsia="Palatino Linotype" w:hAnsi="Palatino Linotype" w:cs="Palatino Linotype"/>
          <w:i/>
          <w:color w:val="000000" w:themeColor="text1"/>
        </w:rPr>
      </w:pPr>
      <w:r w:rsidRPr="00797A65">
        <w:rPr>
          <w:rFonts w:ascii="Palatino Linotype" w:eastAsia="Palatino Linotype" w:hAnsi="Palatino Linotype" w:cs="Palatino Linotype"/>
          <w:i/>
          <w:color w:val="000000" w:themeColor="text1"/>
        </w:rPr>
        <w:lastRenderedPageBreak/>
        <w:t xml:space="preserve">I. Se deberá citar la fracción y, en su caso, la causal aplicable del artículo 113 de la Ley General, vinculándola con el Lineamiento </w:t>
      </w:r>
      <w:proofErr w:type="gramStart"/>
      <w:r w:rsidRPr="00797A65">
        <w:rPr>
          <w:rFonts w:ascii="Palatino Linotype" w:eastAsia="Palatino Linotype" w:hAnsi="Palatino Linotype" w:cs="Palatino Linotype"/>
          <w:i/>
          <w:color w:val="000000" w:themeColor="text1"/>
        </w:rPr>
        <w:t>especifico</w:t>
      </w:r>
      <w:proofErr w:type="gramEnd"/>
      <w:r w:rsidRPr="00797A65">
        <w:rPr>
          <w:rFonts w:ascii="Palatino Linotype" w:eastAsia="Palatino Linotype" w:hAnsi="Palatino Linotype" w:cs="Palatino Linotype"/>
          <w:i/>
          <w:color w:val="000000" w:themeColor="text1"/>
        </w:rPr>
        <w:t xml:space="preserve"> del presente ordenamiento y, cuando corresponda, el supuesto normativo que expresamente le otorga el carácter de información reservada;</w:t>
      </w:r>
    </w:p>
    <w:p w14:paraId="65270195" w14:textId="77777777" w:rsidR="0003060A" w:rsidRPr="00797A65" w:rsidRDefault="0003060A" w:rsidP="001E47BF">
      <w:pPr>
        <w:pStyle w:val="Prrafodelista"/>
        <w:pBdr>
          <w:top w:val="nil"/>
          <w:left w:val="nil"/>
          <w:bottom w:val="nil"/>
          <w:right w:val="nil"/>
          <w:between w:val="nil"/>
        </w:pBdr>
        <w:spacing w:line="360" w:lineRule="auto"/>
        <w:ind w:left="644" w:right="899"/>
        <w:jc w:val="both"/>
        <w:rPr>
          <w:rFonts w:ascii="Palatino Linotype" w:eastAsia="Palatino Linotype" w:hAnsi="Palatino Linotype" w:cs="Palatino Linotype"/>
          <w:i/>
          <w:color w:val="000000" w:themeColor="text1"/>
        </w:rPr>
      </w:pPr>
      <w:r w:rsidRPr="00797A65">
        <w:rPr>
          <w:rFonts w:ascii="Palatino Linotype" w:eastAsia="Palatino Linotype" w:hAnsi="Palatino Linotype" w:cs="Palatino Linotype"/>
          <w:i/>
          <w:color w:val="000000" w:themeColor="text1"/>
        </w:rPr>
        <w:t xml:space="preserve">II. Mediante la ponderación de los intereses en conflicto, los sujetos obligados </w:t>
      </w:r>
      <w:r w:rsidRPr="00797A65">
        <w:rPr>
          <w:rFonts w:ascii="Palatino Linotype" w:eastAsia="Palatino Linotype" w:hAnsi="Palatino Linotype" w:cs="Palatino Linotype"/>
          <w:b/>
          <w:i/>
          <w:color w:val="000000" w:themeColor="text1"/>
        </w:rPr>
        <w:t xml:space="preserve">deberán demostrar que la publicidad de la información solicitada generaría un riesgo de perjuicio </w:t>
      </w:r>
      <w:proofErr w:type="gramStart"/>
      <w:r w:rsidRPr="00797A65">
        <w:rPr>
          <w:rFonts w:ascii="Palatino Linotype" w:eastAsia="Palatino Linotype" w:hAnsi="Palatino Linotype" w:cs="Palatino Linotype"/>
          <w:b/>
          <w:i/>
          <w:color w:val="000000" w:themeColor="text1"/>
        </w:rPr>
        <w:t>y</w:t>
      </w:r>
      <w:proofErr w:type="gramEnd"/>
      <w:r w:rsidRPr="00797A65">
        <w:rPr>
          <w:rFonts w:ascii="Palatino Linotype" w:eastAsia="Palatino Linotype" w:hAnsi="Palatino Linotype" w:cs="Palatino Linotype"/>
          <w:b/>
          <w:i/>
          <w:color w:val="000000" w:themeColor="text1"/>
        </w:rPr>
        <w:t xml:space="preserve"> por lo tanto, tendrán que acreditar que este último rebasa el interés público protegido por la reserva</w:t>
      </w:r>
      <w:r w:rsidRPr="00797A65">
        <w:rPr>
          <w:rFonts w:ascii="Palatino Linotype" w:eastAsia="Palatino Linotype" w:hAnsi="Palatino Linotype" w:cs="Palatino Linotype"/>
          <w:i/>
          <w:color w:val="000000" w:themeColor="text1"/>
        </w:rPr>
        <w:t>;</w:t>
      </w:r>
    </w:p>
    <w:p w14:paraId="2474A785" w14:textId="77777777" w:rsidR="0003060A" w:rsidRPr="00797A65" w:rsidRDefault="0003060A" w:rsidP="001E47BF">
      <w:pPr>
        <w:pStyle w:val="Prrafodelista"/>
        <w:pBdr>
          <w:top w:val="nil"/>
          <w:left w:val="nil"/>
          <w:bottom w:val="nil"/>
          <w:right w:val="nil"/>
          <w:between w:val="nil"/>
        </w:pBdr>
        <w:spacing w:line="360" w:lineRule="auto"/>
        <w:ind w:left="644" w:right="899"/>
        <w:jc w:val="both"/>
        <w:rPr>
          <w:rFonts w:ascii="Palatino Linotype" w:eastAsia="Palatino Linotype" w:hAnsi="Palatino Linotype" w:cs="Palatino Linotype"/>
          <w:i/>
          <w:color w:val="000000" w:themeColor="text1"/>
        </w:rPr>
      </w:pPr>
      <w:r w:rsidRPr="00797A65">
        <w:rPr>
          <w:rFonts w:ascii="Palatino Linotype" w:eastAsia="Palatino Linotype" w:hAnsi="Palatino Linotype" w:cs="Palatino Linotype"/>
          <w:i/>
          <w:color w:val="000000" w:themeColor="text1"/>
        </w:rPr>
        <w:t>III.</w:t>
      </w:r>
      <w:r w:rsidRPr="00797A65">
        <w:rPr>
          <w:rFonts w:ascii="Palatino Linotype" w:eastAsia="Palatino Linotype" w:hAnsi="Palatino Linotype" w:cs="Palatino Linotype"/>
          <w:i/>
          <w:color w:val="000000" w:themeColor="text1"/>
        </w:rPr>
        <w:tab/>
        <w:t>Se debe de acreditar el vínculo entre la difusión de la información y la afectación del interés jurídico tutelado de que se trate;</w:t>
      </w:r>
    </w:p>
    <w:p w14:paraId="2A4B4C7E" w14:textId="77777777" w:rsidR="0003060A" w:rsidRPr="00797A65" w:rsidRDefault="0003060A" w:rsidP="001E47BF">
      <w:pPr>
        <w:pStyle w:val="Prrafodelista"/>
        <w:pBdr>
          <w:top w:val="nil"/>
          <w:left w:val="nil"/>
          <w:bottom w:val="nil"/>
          <w:right w:val="nil"/>
          <w:between w:val="nil"/>
        </w:pBdr>
        <w:spacing w:line="360" w:lineRule="auto"/>
        <w:ind w:left="644" w:right="899"/>
        <w:jc w:val="both"/>
        <w:rPr>
          <w:rFonts w:ascii="Palatino Linotype" w:eastAsia="Palatino Linotype" w:hAnsi="Palatino Linotype" w:cs="Palatino Linotype"/>
          <w:i/>
          <w:color w:val="000000" w:themeColor="text1"/>
        </w:rPr>
      </w:pPr>
      <w:r w:rsidRPr="00797A65">
        <w:rPr>
          <w:rFonts w:ascii="Palatino Linotype" w:eastAsia="Palatino Linotype" w:hAnsi="Palatino Linotype" w:cs="Palatino Linotype"/>
          <w:i/>
          <w:color w:val="000000" w:themeColor="text1"/>
        </w:rPr>
        <w:t>IV.</w:t>
      </w:r>
      <w:r w:rsidRPr="00797A65">
        <w:rPr>
          <w:rFonts w:ascii="Palatino Linotype" w:eastAsia="Palatino Linotype" w:hAnsi="Palatino Linotype" w:cs="Palatino Linotype"/>
          <w:i/>
          <w:color w:val="000000" w:themeColor="text1"/>
        </w:rPr>
        <w:tab/>
        <w:t>Precisar las razones objetivas por las que la apertura de la información generaría una afectación, a través de los elementos de un riesgo real, demostrable e identificable;</w:t>
      </w:r>
    </w:p>
    <w:p w14:paraId="25C259F0" w14:textId="77777777" w:rsidR="0003060A" w:rsidRPr="00797A65" w:rsidRDefault="0003060A" w:rsidP="001E47BF">
      <w:pPr>
        <w:pStyle w:val="Prrafodelista"/>
        <w:pBdr>
          <w:top w:val="nil"/>
          <w:left w:val="nil"/>
          <w:bottom w:val="nil"/>
          <w:right w:val="nil"/>
          <w:between w:val="nil"/>
        </w:pBdr>
        <w:spacing w:line="360" w:lineRule="auto"/>
        <w:ind w:left="644" w:right="899"/>
        <w:jc w:val="both"/>
        <w:rPr>
          <w:rFonts w:ascii="Palatino Linotype" w:eastAsia="Palatino Linotype" w:hAnsi="Palatino Linotype" w:cs="Palatino Linotype"/>
          <w:i/>
          <w:color w:val="000000" w:themeColor="text1"/>
        </w:rPr>
      </w:pPr>
      <w:r w:rsidRPr="00797A65">
        <w:rPr>
          <w:rFonts w:ascii="Palatino Linotype" w:eastAsia="Palatino Linotype" w:hAnsi="Palatino Linotype" w:cs="Palatino Linotype"/>
          <w:i/>
          <w:color w:val="000000" w:themeColor="text1"/>
        </w:rPr>
        <w:t>V.</w:t>
      </w:r>
      <w:r w:rsidRPr="00797A65">
        <w:rPr>
          <w:rFonts w:ascii="Palatino Linotype" w:eastAsia="Palatino Linotype" w:hAnsi="Palatino Linotype" w:cs="Palatino Linotype"/>
          <w:i/>
          <w:color w:val="000000" w:themeColor="text1"/>
        </w:rPr>
        <w:tab/>
        <w:t xml:space="preserve">En la motivación de la clasificación, </w:t>
      </w:r>
      <w:r w:rsidRPr="00797A65">
        <w:rPr>
          <w:rFonts w:ascii="Palatino Linotype" w:eastAsia="Palatino Linotype" w:hAnsi="Palatino Linotype" w:cs="Palatino Linotype"/>
          <w:b/>
          <w:i/>
          <w:color w:val="000000" w:themeColor="text1"/>
        </w:rPr>
        <w:t>el sujeto obligado deberá acreditar las circunstancias de modo, tiempo y lugar del daño</w:t>
      </w:r>
      <w:r w:rsidRPr="00797A65">
        <w:rPr>
          <w:rFonts w:ascii="Palatino Linotype" w:eastAsia="Palatino Linotype" w:hAnsi="Palatino Linotype" w:cs="Palatino Linotype"/>
          <w:i/>
          <w:color w:val="000000" w:themeColor="text1"/>
        </w:rPr>
        <w:t>, y</w:t>
      </w:r>
    </w:p>
    <w:p w14:paraId="2C010FB3" w14:textId="77777777" w:rsidR="0003060A" w:rsidRPr="00797A65" w:rsidRDefault="0003060A" w:rsidP="001E47BF">
      <w:pPr>
        <w:pStyle w:val="Prrafodelista"/>
        <w:pBdr>
          <w:top w:val="nil"/>
          <w:left w:val="nil"/>
          <w:bottom w:val="nil"/>
          <w:right w:val="nil"/>
          <w:between w:val="nil"/>
        </w:pBdr>
        <w:spacing w:line="360" w:lineRule="auto"/>
        <w:ind w:left="644" w:right="899"/>
        <w:jc w:val="both"/>
        <w:rPr>
          <w:rFonts w:ascii="Palatino Linotype" w:eastAsia="Palatino Linotype" w:hAnsi="Palatino Linotype" w:cs="Palatino Linotype"/>
          <w:i/>
          <w:color w:val="000000" w:themeColor="text1"/>
        </w:rPr>
      </w:pPr>
      <w:r w:rsidRPr="00797A65">
        <w:rPr>
          <w:rFonts w:ascii="Palatino Linotype" w:eastAsia="Palatino Linotype" w:hAnsi="Palatino Linotype" w:cs="Palatino Linotype"/>
          <w:i/>
          <w:color w:val="000000" w:themeColor="text1"/>
        </w:rPr>
        <w:t>VI.</w:t>
      </w:r>
      <w:r w:rsidRPr="00797A65">
        <w:rPr>
          <w:rFonts w:ascii="Palatino Linotype" w:eastAsia="Palatino Linotype" w:hAnsi="Palatino Linotype" w:cs="Palatino Linotype"/>
          <w:i/>
          <w:color w:val="000000" w:themeColor="text1"/>
        </w:rPr>
        <w:tab/>
        <w:t>Deberán elegir la opción de excepción al acceso a la información que menos lo restrinja, la cual será adecuada y proporcional para la protección del interés público, y deberá inte1ferir lo menos posible en el ejercicio efectivo del derecho de acceso a la información."(Sic)</w:t>
      </w:r>
    </w:p>
    <w:p w14:paraId="3FC412C1" w14:textId="77777777" w:rsidR="0003060A" w:rsidRPr="00797A65" w:rsidRDefault="0003060A" w:rsidP="001E47BF">
      <w:pPr>
        <w:pStyle w:val="Prrafodelista"/>
        <w:pBdr>
          <w:top w:val="nil"/>
          <w:left w:val="nil"/>
          <w:bottom w:val="nil"/>
          <w:right w:val="nil"/>
          <w:between w:val="nil"/>
        </w:pBdr>
        <w:spacing w:line="360" w:lineRule="auto"/>
        <w:ind w:left="644" w:right="899"/>
        <w:jc w:val="both"/>
        <w:rPr>
          <w:rFonts w:ascii="Palatino Linotype" w:eastAsia="Palatino Linotype" w:hAnsi="Palatino Linotype" w:cs="Palatino Linotype"/>
          <w:i/>
          <w:color w:val="000000" w:themeColor="text1"/>
        </w:rPr>
      </w:pPr>
    </w:p>
    <w:p w14:paraId="60104FF3" w14:textId="77777777" w:rsidR="0003060A" w:rsidRPr="00797A65" w:rsidRDefault="0003060A"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797A65">
        <w:rPr>
          <w:rFonts w:ascii="Palatino Linotype" w:eastAsia="Palatino Linotype" w:hAnsi="Palatino Linotype" w:cs="Palatino Linotype"/>
          <w:color w:val="000000" w:themeColor="text1"/>
        </w:rPr>
        <w:t xml:space="preserve">En conclusión, para convalidar la clasificación como información reservada, </w:t>
      </w:r>
      <w:r w:rsidRPr="00797A65">
        <w:rPr>
          <w:rFonts w:ascii="Palatino Linotype" w:eastAsia="Palatino Linotype" w:hAnsi="Palatino Linotype" w:cs="Palatino Linotype"/>
          <w:b/>
          <w:color w:val="000000" w:themeColor="text1"/>
        </w:rPr>
        <w:t xml:space="preserve">se debe efectuar el estudio de clasificación a la luz de los elementos que exigen los </w:t>
      </w:r>
      <w:r w:rsidRPr="00797A65">
        <w:rPr>
          <w:rFonts w:ascii="Palatino Linotype" w:eastAsia="Palatino Linotype" w:hAnsi="Palatino Linotype" w:cs="Palatino Linotype"/>
          <w:color w:val="000000" w:themeColor="text1"/>
        </w:rPr>
        <w:t>Lineamientos</w:t>
      </w:r>
      <w:r w:rsidRPr="00797A65">
        <w:rPr>
          <w:rFonts w:ascii="Palatino Linotype" w:eastAsia="Palatino Linotype" w:hAnsi="Palatino Linotype" w:cs="Palatino Linotype"/>
          <w:b/>
          <w:color w:val="000000" w:themeColor="text1"/>
        </w:rPr>
        <w:t xml:space="preserve"> generales en materia de clasificación y desclasificación de la información, así como para la elaboración de versiones públicas, y efectuar un </w:t>
      </w:r>
      <w:r w:rsidRPr="00797A65">
        <w:rPr>
          <w:rFonts w:ascii="Palatino Linotype" w:eastAsia="Palatino Linotype" w:hAnsi="Palatino Linotype" w:cs="Palatino Linotype"/>
          <w:b/>
          <w:color w:val="000000" w:themeColor="text1"/>
        </w:rPr>
        <w:lastRenderedPageBreak/>
        <w:t>análisis exhaustivo en todos aquellos casos que restrinjan el derecho de acceso a la información de los particulares</w:t>
      </w:r>
      <w:r w:rsidRPr="00797A65">
        <w:rPr>
          <w:rFonts w:ascii="Palatino Linotype" w:eastAsia="Palatino Linotype" w:hAnsi="Palatino Linotype" w:cs="Palatino Linotype"/>
          <w:color w:val="000000" w:themeColor="text1"/>
        </w:rPr>
        <w:t>, como es la figura de la clasificación de la información para verificar que se acredita la prueba de daño.</w:t>
      </w:r>
    </w:p>
    <w:p w14:paraId="6CD8154F" w14:textId="77777777" w:rsidR="0003060A" w:rsidRPr="00797A65" w:rsidRDefault="0003060A" w:rsidP="001E47BF">
      <w:pPr>
        <w:spacing w:line="360" w:lineRule="auto"/>
        <w:ind w:right="49"/>
        <w:contextualSpacing/>
        <w:jc w:val="both"/>
        <w:rPr>
          <w:rFonts w:ascii="Palatino Linotype" w:eastAsia="Palatino Linotype" w:hAnsi="Palatino Linotype" w:cs="Palatino Linotype"/>
          <w:color w:val="000000" w:themeColor="text1"/>
        </w:rPr>
      </w:pPr>
    </w:p>
    <w:p w14:paraId="38B67774" w14:textId="77777777" w:rsidR="0003060A" w:rsidRPr="00797A65" w:rsidRDefault="0003060A"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797A65">
        <w:rPr>
          <w:rFonts w:ascii="Palatino Linotype" w:eastAsia="Palatino Linotype" w:hAnsi="Palatino Linotype" w:cs="Palatino Linotype"/>
          <w:color w:val="000000" w:themeColor="text1"/>
        </w:rPr>
        <w:t>Luego entonces, le</w:t>
      </w:r>
      <w:r w:rsidRPr="00797A65">
        <w:rPr>
          <w:rFonts w:ascii="Palatino Linotype" w:eastAsia="Palatino Linotype" w:hAnsi="Palatino Linotype" w:cs="Palatino Linotype"/>
          <w:b/>
          <w:color w:val="000000" w:themeColor="text1"/>
        </w:rPr>
        <w:t xml:space="preserve"> </w:t>
      </w:r>
      <w:r w:rsidRPr="00797A65">
        <w:rPr>
          <w:rFonts w:ascii="Palatino Linotype" w:eastAsia="Palatino Linotype" w:hAnsi="Palatino Linotype" w:cs="Palatino Linotype"/>
          <w:color w:val="000000" w:themeColor="text1"/>
        </w:rPr>
        <w:t>corresponde</w:t>
      </w:r>
      <w:r w:rsidRPr="00797A65">
        <w:rPr>
          <w:rFonts w:ascii="Palatino Linotype" w:eastAsia="Palatino Linotype" w:hAnsi="Palatino Linotype" w:cs="Palatino Linotype"/>
          <w:b/>
          <w:color w:val="000000" w:themeColor="text1"/>
        </w:rPr>
        <w:t xml:space="preserve"> </w:t>
      </w:r>
      <w:r w:rsidRPr="00797A65">
        <w:rPr>
          <w:rFonts w:ascii="Palatino Linotype" w:eastAsia="Palatino Linotype" w:hAnsi="Palatino Linotype" w:cs="Palatino Linotype"/>
          <w:color w:val="000000" w:themeColor="text1"/>
        </w:rPr>
        <w:t>comprobar y desarrollar a los Sujetos Obligados, en razón de que, dentro de la Ley de Transparencia y Acceso a la Información Pública del Estado de México y Municipios, se encuentra que, para reservar una información, se debe aplicar una prueba de daño, la cual es definida por la Ley de la Materia en su artículo 3 fracción XXXII, como:</w:t>
      </w:r>
    </w:p>
    <w:p w14:paraId="4B116B71" w14:textId="77777777" w:rsidR="00286065" w:rsidRPr="00797A65" w:rsidRDefault="00286065" w:rsidP="001E47BF">
      <w:pPr>
        <w:pStyle w:val="Prrafodelista"/>
        <w:spacing w:line="360" w:lineRule="auto"/>
        <w:rPr>
          <w:rFonts w:ascii="Palatino Linotype" w:eastAsia="Palatino Linotype" w:hAnsi="Palatino Linotype" w:cs="Palatino Linotype"/>
          <w:color w:val="000000" w:themeColor="text1"/>
        </w:rPr>
      </w:pPr>
    </w:p>
    <w:p w14:paraId="7653A0C5" w14:textId="77777777" w:rsidR="00286065" w:rsidRPr="00797A65" w:rsidRDefault="00286065" w:rsidP="001E47BF">
      <w:pPr>
        <w:spacing w:line="360" w:lineRule="auto"/>
        <w:ind w:right="49"/>
        <w:contextualSpacing/>
        <w:jc w:val="both"/>
        <w:rPr>
          <w:rFonts w:ascii="Palatino Linotype" w:eastAsia="Palatino Linotype" w:hAnsi="Palatino Linotype" w:cs="Palatino Linotype"/>
          <w:color w:val="000000" w:themeColor="text1"/>
        </w:rPr>
      </w:pPr>
    </w:p>
    <w:p w14:paraId="014B93CA" w14:textId="77777777" w:rsidR="0003060A" w:rsidRPr="00797A65" w:rsidRDefault="0003060A" w:rsidP="001E47BF">
      <w:pPr>
        <w:pStyle w:val="Prrafodelista"/>
        <w:pBdr>
          <w:top w:val="nil"/>
          <w:left w:val="nil"/>
          <w:bottom w:val="nil"/>
          <w:right w:val="nil"/>
          <w:between w:val="nil"/>
        </w:pBdr>
        <w:spacing w:line="360" w:lineRule="auto"/>
        <w:ind w:left="644" w:right="899"/>
        <w:jc w:val="both"/>
        <w:rPr>
          <w:rFonts w:ascii="Palatino Linotype" w:eastAsia="Times New Roman" w:hAnsi="Palatino Linotype" w:cs="Times New Roman"/>
          <w:i/>
          <w:color w:val="000000" w:themeColor="text1"/>
        </w:rPr>
      </w:pPr>
      <w:r w:rsidRPr="00797A65">
        <w:rPr>
          <w:rFonts w:ascii="Palatino Linotype" w:eastAsia="Palatino Linotype" w:hAnsi="Palatino Linotype" w:cs="Palatino Linotype"/>
          <w:i/>
          <w:color w:val="000000" w:themeColor="text1"/>
        </w:rPr>
        <w:t xml:space="preserve">“XXXIII. Prueba de Daño: </w:t>
      </w:r>
      <w:r w:rsidRPr="00797A65">
        <w:rPr>
          <w:rFonts w:ascii="Palatino Linotype" w:eastAsia="Palatino Linotype" w:hAnsi="Palatino Linotype" w:cs="Palatino Linotype"/>
          <w:b/>
          <w:i/>
          <w:color w:val="000000" w:themeColor="text1"/>
          <w:u w:val="single"/>
        </w:rPr>
        <w:t>Responsabilidad de los sujetos obligados de demostrar de manera fundada y motivada que la divulgación de información lesiona el interés jurídicamente protegido por la Ley,</w:t>
      </w:r>
      <w:r w:rsidRPr="00797A65">
        <w:rPr>
          <w:rFonts w:ascii="Palatino Linotype" w:eastAsia="Palatino Linotype" w:hAnsi="Palatino Linotype" w:cs="Palatino Linotype"/>
          <w:i/>
          <w:color w:val="000000" w:themeColor="text1"/>
        </w:rPr>
        <w:t xml:space="preserve"> y que el menoscabo o daño que puede producirse con la publicidad de la información es mayor que el interés de conocerla y por consiguiente debe clasificarse como reservada…” (Sic)</w:t>
      </w:r>
    </w:p>
    <w:p w14:paraId="4B71675A" w14:textId="77777777" w:rsidR="0003060A" w:rsidRPr="00797A65" w:rsidRDefault="0003060A" w:rsidP="001E47BF">
      <w:pPr>
        <w:pStyle w:val="Prrafodelista"/>
        <w:spacing w:line="360" w:lineRule="auto"/>
        <w:ind w:left="644"/>
        <w:jc w:val="both"/>
        <w:rPr>
          <w:rFonts w:ascii="Palatino Linotype" w:eastAsia="Palatino Linotype" w:hAnsi="Palatino Linotype" w:cs="Palatino Linotype"/>
          <w:color w:val="000000" w:themeColor="text1"/>
        </w:rPr>
      </w:pPr>
    </w:p>
    <w:p w14:paraId="5896BFA9" w14:textId="77777777" w:rsidR="0003060A" w:rsidRPr="00797A65" w:rsidRDefault="0003060A"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797A65">
        <w:rPr>
          <w:rFonts w:ascii="Palatino Linotype" w:eastAsia="Palatino Linotype" w:hAnsi="Palatino Linotype" w:cs="Palatino Linotype"/>
          <w:color w:val="000000" w:themeColor="text1"/>
        </w:rPr>
        <w:t xml:space="preserve">Precepto legal en donde establece que </w:t>
      </w:r>
      <w:r w:rsidRPr="00797A65">
        <w:rPr>
          <w:rFonts w:ascii="Palatino Linotype" w:eastAsia="Palatino Linotype" w:hAnsi="Palatino Linotype" w:cs="Palatino Linotype"/>
          <w:b/>
          <w:color w:val="000000" w:themeColor="text1"/>
        </w:rPr>
        <w:t>es obligación de los Sujeto Obligados, realizar la prueba de daño;</w:t>
      </w:r>
      <w:r w:rsidRPr="00797A65">
        <w:rPr>
          <w:rFonts w:ascii="Palatino Linotype" w:eastAsia="Palatino Linotype" w:hAnsi="Palatino Linotype" w:cs="Palatino Linotype"/>
          <w:color w:val="000000" w:themeColor="text1"/>
        </w:rPr>
        <w:t xml:space="preserve"> es decir, que los Sujetos Obligados que generan, administren o posean, la información que deba ser clasificada como información reservada por actualizar alguna causal de reserva señala en el artículo 140 de la Ley de la Materia, son responsables de aplicar la prueba de daño para demostrar que la divulgación de la información lesiona interés jurídicamente </w:t>
      </w:r>
      <w:r w:rsidRPr="00797A65">
        <w:rPr>
          <w:rFonts w:ascii="Palatino Linotype" w:eastAsia="Palatino Linotype" w:hAnsi="Palatino Linotype" w:cs="Palatino Linotype"/>
          <w:color w:val="000000" w:themeColor="text1"/>
        </w:rPr>
        <w:lastRenderedPageBreak/>
        <w:t>protegido por la Ley, y que el menoscabo o daño que puede producirse con la publicidad de la información es mayor que el interés de conocerla.</w:t>
      </w:r>
    </w:p>
    <w:p w14:paraId="2A43A524" w14:textId="77777777" w:rsidR="00286065" w:rsidRPr="00797A65" w:rsidRDefault="00286065" w:rsidP="001E47BF">
      <w:pPr>
        <w:spacing w:line="360" w:lineRule="auto"/>
        <w:ind w:right="49"/>
        <w:contextualSpacing/>
        <w:jc w:val="both"/>
        <w:rPr>
          <w:rFonts w:ascii="Palatino Linotype" w:eastAsia="Palatino Linotype" w:hAnsi="Palatino Linotype" w:cs="Palatino Linotype"/>
          <w:color w:val="000000" w:themeColor="text1"/>
        </w:rPr>
      </w:pPr>
    </w:p>
    <w:p w14:paraId="00231B64" w14:textId="77777777" w:rsidR="0003060A" w:rsidRPr="00797A65" w:rsidRDefault="0003060A" w:rsidP="001E47BF">
      <w:pPr>
        <w:numPr>
          <w:ilvl w:val="0"/>
          <w:numId w:val="1"/>
        </w:numPr>
        <w:spacing w:line="360" w:lineRule="auto"/>
        <w:ind w:left="0" w:right="49" w:firstLine="0"/>
        <w:contextualSpacing/>
        <w:jc w:val="both"/>
        <w:rPr>
          <w:rFonts w:ascii="Palatino Linotype" w:eastAsia="Palatino Linotype" w:hAnsi="Palatino Linotype" w:cs="Palatino Linotype"/>
          <w:b/>
          <w:color w:val="000000" w:themeColor="text1"/>
        </w:rPr>
      </w:pPr>
      <w:r w:rsidRPr="00797A65">
        <w:rPr>
          <w:rFonts w:ascii="Palatino Linotype" w:eastAsia="Palatino Linotype" w:hAnsi="Palatino Linotype" w:cs="Palatino Linotype"/>
          <w:color w:val="000000" w:themeColor="text1"/>
        </w:rPr>
        <w:t xml:space="preserve">Esto es, que, a través de la prueba de daño, </w:t>
      </w:r>
      <w:r w:rsidRPr="00797A65">
        <w:rPr>
          <w:rFonts w:ascii="Palatino Linotype" w:eastAsia="Palatino Linotype" w:hAnsi="Palatino Linotype" w:cs="Palatino Linotype"/>
          <w:b/>
          <w:color w:val="000000" w:themeColor="text1"/>
        </w:rPr>
        <w:t xml:space="preserve">los sujetos obligados expongan las razones, motivos o circunstancias especiales que los lleven a concluir que la </w:t>
      </w:r>
      <w:r w:rsidRPr="00797A65">
        <w:rPr>
          <w:rFonts w:ascii="Palatino Linotype" w:eastAsia="Palatino Linotype" w:hAnsi="Palatino Linotype" w:cs="Palatino Linotype"/>
          <w:color w:val="000000" w:themeColor="text1"/>
        </w:rPr>
        <w:t>información</w:t>
      </w:r>
      <w:r w:rsidRPr="00797A65">
        <w:rPr>
          <w:rFonts w:ascii="Palatino Linotype" w:eastAsia="Palatino Linotype" w:hAnsi="Palatino Linotype" w:cs="Palatino Linotype"/>
          <w:b/>
          <w:color w:val="000000" w:themeColor="text1"/>
        </w:rPr>
        <w:t xml:space="preserve"> adquiere el carácter de reservada, y se ajusta a los supuestos previstos en la normatividad como fundamento. </w:t>
      </w:r>
    </w:p>
    <w:p w14:paraId="5DDE7F7A" w14:textId="77777777" w:rsidR="0003060A" w:rsidRPr="00797A65" w:rsidRDefault="0003060A" w:rsidP="001E47BF">
      <w:pPr>
        <w:spacing w:line="360" w:lineRule="auto"/>
        <w:ind w:right="49"/>
        <w:contextualSpacing/>
        <w:jc w:val="both"/>
        <w:rPr>
          <w:rFonts w:ascii="Palatino Linotype" w:eastAsia="Palatino Linotype" w:hAnsi="Palatino Linotype" w:cs="Palatino Linotype"/>
          <w:color w:val="000000" w:themeColor="text1"/>
        </w:rPr>
      </w:pPr>
    </w:p>
    <w:p w14:paraId="3BCD5559" w14:textId="77777777" w:rsidR="0003060A" w:rsidRPr="00797A65" w:rsidRDefault="0003060A"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797A65">
        <w:rPr>
          <w:rFonts w:ascii="Palatino Linotype" w:eastAsia="Palatino Linotype" w:hAnsi="Palatino Linotype" w:cs="Palatino Linotype"/>
          <w:color w:val="000000" w:themeColor="text1"/>
        </w:rPr>
        <w:t xml:space="preserve">Por lo que, en términos de lo dispuesto por la normatividad en la materia, son los Sujetos Obligados, deben aportar los elementos para desarrollar la prueba de daño necesaria y suficiente, a fin de garantizar la reserva de información y la adecuada temporalidad de esta, aportando elementos necesarios para su clasificación. </w:t>
      </w:r>
    </w:p>
    <w:p w14:paraId="4F4FFA05" w14:textId="77777777" w:rsidR="00FB01ED" w:rsidRPr="00797A65" w:rsidRDefault="00FB01ED" w:rsidP="001E47BF">
      <w:pPr>
        <w:spacing w:line="360" w:lineRule="auto"/>
        <w:rPr>
          <w:rFonts w:ascii="Palatino Linotype" w:eastAsia="Palatino Linotype" w:hAnsi="Palatino Linotype" w:cs="Palatino Linotype"/>
          <w:color w:val="000000" w:themeColor="text1"/>
        </w:rPr>
      </w:pPr>
    </w:p>
    <w:p w14:paraId="4A375E9E" w14:textId="77777777" w:rsidR="009B0168" w:rsidRPr="00797A65" w:rsidRDefault="00FB01ED" w:rsidP="001E47BF">
      <w:pPr>
        <w:numPr>
          <w:ilvl w:val="0"/>
          <w:numId w:val="1"/>
        </w:numPr>
        <w:spacing w:line="360" w:lineRule="auto"/>
        <w:ind w:left="0" w:right="49" w:firstLine="0"/>
        <w:contextualSpacing/>
        <w:jc w:val="both"/>
        <w:rPr>
          <w:rFonts w:ascii="Palatino Linotype" w:eastAsia="Calibri" w:hAnsi="Palatino Linotype" w:cs="Tahoma"/>
          <w:bCs/>
          <w:color w:val="000000" w:themeColor="text1"/>
          <w:lang w:eastAsia="en-US"/>
        </w:rPr>
      </w:pPr>
      <w:r w:rsidRPr="00797A65">
        <w:rPr>
          <w:rFonts w:ascii="Palatino Linotype" w:eastAsia="Palatino Linotype" w:hAnsi="Palatino Linotype" w:cs="Palatino Linotype"/>
          <w:color w:val="000000" w:themeColor="text1"/>
        </w:rPr>
        <w:t xml:space="preserve">Respecto de los cortes de caja del </w:t>
      </w:r>
      <w:r w:rsidR="009B0168" w:rsidRPr="00797A65">
        <w:rPr>
          <w:rFonts w:ascii="Palatino Linotype" w:eastAsia="Palatino Linotype" w:hAnsi="Palatino Linotype" w:cs="Palatino Linotype"/>
          <w:color w:val="000000" w:themeColor="text1"/>
        </w:rPr>
        <w:t>C</w:t>
      </w:r>
      <w:r w:rsidRPr="00797A65">
        <w:rPr>
          <w:rFonts w:ascii="Palatino Linotype" w:eastAsia="Palatino Linotype" w:hAnsi="Palatino Linotype" w:cs="Palatino Linotype"/>
          <w:color w:val="000000" w:themeColor="text1"/>
        </w:rPr>
        <w:t>ontralor</w:t>
      </w:r>
      <w:r w:rsidR="009B0168" w:rsidRPr="00797A65">
        <w:rPr>
          <w:rFonts w:ascii="Palatino Linotype" w:eastAsia="Palatino Linotype" w:hAnsi="Palatino Linotype" w:cs="Palatino Linotype"/>
          <w:color w:val="000000" w:themeColor="text1"/>
        </w:rPr>
        <w:t xml:space="preserve"> Municipal. </w:t>
      </w:r>
      <w:r w:rsidR="009B0168" w:rsidRPr="00797A65">
        <w:rPr>
          <w:rFonts w:ascii="Palatino Linotype" w:hAnsi="Palatino Linotype" w:cs="Tahoma"/>
          <w:bCs/>
          <w:color w:val="000000" w:themeColor="text1"/>
        </w:rPr>
        <w:t xml:space="preserve">En primer término, sobre el tema de la solicitud, </w:t>
      </w:r>
      <w:r w:rsidR="009B0168" w:rsidRPr="00797A65">
        <w:rPr>
          <w:rFonts w:ascii="Palatino Linotype" w:eastAsia="Calibri" w:hAnsi="Palatino Linotype" w:cs="Tahoma"/>
          <w:bCs/>
          <w:color w:val="000000" w:themeColor="text1"/>
          <w:lang w:eastAsia="en-US"/>
        </w:rPr>
        <w:t xml:space="preserve">se localizó el Manual del Síndico Municipal Estado de México, mismo que puede ser consultado en la liga electrónica </w:t>
      </w:r>
      <w:hyperlink r:id="rId25" w:history="1">
        <w:r w:rsidR="009B0168" w:rsidRPr="00797A65">
          <w:rPr>
            <w:rStyle w:val="Hipervnculo"/>
            <w:rFonts w:ascii="Palatino Linotype" w:eastAsia="Calibri" w:hAnsi="Palatino Linotype" w:cs="Tahoma"/>
            <w:bCs/>
            <w:color w:val="000000" w:themeColor="text1"/>
            <w:lang w:eastAsia="en-US"/>
          </w:rPr>
          <w:t>http://ihaem.edomex.gob.mx/sites/ihaem.edomex.gob.mx/files/files/2021/publicaciones/Manual_Sindicos-_.pdf</w:t>
        </w:r>
      </w:hyperlink>
      <w:r w:rsidR="009B0168" w:rsidRPr="00797A65">
        <w:rPr>
          <w:rFonts w:ascii="Palatino Linotype" w:eastAsia="Calibri" w:hAnsi="Palatino Linotype" w:cs="Tahoma"/>
          <w:bCs/>
          <w:color w:val="000000" w:themeColor="text1"/>
          <w:lang w:eastAsia="en-US"/>
        </w:rPr>
        <w:t xml:space="preserve"> en el que se establece sobre el corte de caja lo siguiente:</w:t>
      </w:r>
    </w:p>
    <w:p w14:paraId="4935B435" w14:textId="77777777" w:rsidR="009B0168" w:rsidRPr="00797A65" w:rsidRDefault="009B0168" w:rsidP="001E47BF">
      <w:pPr>
        <w:autoSpaceDE w:val="0"/>
        <w:autoSpaceDN w:val="0"/>
        <w:adjustRightInd w:val="0"/>
        <w:spacing w:line="360" w:lineRule="auto"/>
        <w:contextualSpacing/>
        <w:jc w:val="both"/>
        <w:rPr>
          <w:rFonts w:ascii="Palatino Linotype" w:eastAsia="Calibri" w:hAnsi="Palatino Linotype" w:cs="Tahoma"/>
          <w:bCs/>
          <w:color w:val="000000" w:themeColor="text1"/>
          <w:lang w:eastAsia="en-US"/>
        </w:rPr>
      </w:pPr>
    </w:p>
    <w:p w14:paraId="2C4F22CE"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
          <w:i/>
          <w:iCs/>
          <w:color w:val="000000" w:themeColor="text1"/>
        </w:rPr>
      </w:pPr>
      <w:r w:rsidRPr="00797A65">
        <w:rPr>
          <w:rFonts w:ascii="Palatino Linotype" w:hAnsi="Palatino Linotype" w:cs="Tahoma"/>
          <w:b/>
          <w:i/>
          <w:iCs/>
          <w:color w:val="000000" w:themeColor="text1"/>
        </w:rPr>
        <w:t xml:space="preserve">¿Qué es un corte o arqueo de caja? </w:t>
      </w:r>
    </w:p>
    <w:p w14:paraId="72F71299"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Cs/>
          <w:i/>
          <w:iCs/>
          <w:color w:val="000000" w:themeColor="text1"/>
        </w:rPr>
        <w:t>Es la actividad que se realiza a los cajeros, a través del análisis de efectivo, documentos y transacciones registradas, se compruebe que todas han sido registradas correctamente. (Financiamiento, 2020)</w:t>
      </w:r>
    </w:p>
    <w:p w14:paraId="0B9168A7"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p>
    <w:p w14:paraId="646885E3"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
          <w:i/>
          <w:iCs/>
          <w:color w:val="000000" w:themeColor="text1"/>
        </w:rPr>
      </w:pPr>
      <w:r w:rsidRPr="00797A65">
        <w:rPr>
          <w:rFonts w:ascii="Palatino Linotype" w:hAnsi="Palatino Linotype" w:cs="Tahoma"/>
          <w:b/>
          <w:i/>
          <w:iCs/>
          <w:color w:val="000000" w:themeColor="text1"/>
        </w:rPr>
        <w:t xml:space="preserve">¿Para qué sirve un corte o arqueo de caja? </w:t>
      </w:r>
    </w:p>
    <w:p w14:paraId="18E550A6"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Cs/>
          <w:i/>
          <w:iCs/>
          <w:color w:val="000000" w:themeColor="text1"/>
        </w:rPr>
        <w:t xml:space="preserve">• Para verificar si el conteo físico del efectivo y documentos que se encuentran en una caja, corresponden con las cantidades registradas por la contabilidad y si todas las operaciones de caja han sido registradas correctamente. Se realiza en cualquier momento y sin previo aviso al cajero y por lo general se encuentran faltantes o sobrantes en caja, las cuales son registradas contablemente como diferencia en caja. Colección Hacendaria 58 </w:t>
      </w:r>
    </w:p>
    <w:p w14:paraId="3053BB76"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Cs/>
          <w:i/>
          <w:iCs/>
          <w:color w:val="000000" w:themeColor="text1"/>
        </w:rPr>
        <w:t xml:space="preserve">• Para validar si todos los controles establecidos en el funcionamiento de la caja son correctos o si tienen algún error. El cajero realiza un arqueo de su caja diariamente, para asegurar que ha registrado correctamente sus transacciones y ha realizado la entrega y recepción del dinero de forma adecuada. </w:t>
      </w:r>
    </w:p>
    <w:p w14:paraId="174B5877"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Cs/>
          <w:i/>
          <w:iCs/>
          <w:color w:val="000000" w:themeColor="text1"/>
        </w:rPr>
        <w:t>• Para encontrar diferencias oportunamente y así informar respecto de éstas, de manera que se tomen las acciones correctivas con respecto a la diferencia</w:t>
      </w:r>
    </w:p>
    <w:p w14:paraId="408D825B" w14:textId="77777777" w:rsidR="009B0168" w:rsidRPr="00797A65" w:rsidRDefault="009B0168" w:rsidP="001E47BF">
      <w:pPr>
        <w:autoSpaceDE w:val="0"/>
        <w:autoSpaceDN w:val="0"/>
        <w:adjustRightInd w:val="0"/>
        <w:spacing w:line="360" w:lineRule="auto"/>
        <w:contextualSpacing/>
        <w:jc w:val="both"/>
        <w:rPr>
          <w:rFonts w:ascii="Palatino Linotype" w:hAnsi="Palatino Linotype" w:cs="Tahoma"/>
          <w:bCs/>
          <w:color w:val="000000" w:themeColor="text1"/>
        </w:rPr>
      </w:pPr>
    </w:p>
    <w:p w14:paraId="0FCEAE95" w14:textId="77777777" w:rsidR="009B0168" w:rsidRPr="00797A65" w:rsidRDefault="009B0168" w:rsidP="001E47BF">
      <w:pPr>
        <w:numPr>
          <w:ilvl w:val="0"/>
          <w:numId w:val="1"/>
        </w:numPr>
        <w:spacing w:line="360" w:lineRule="auto"/>
        <w:ind w:left="0" w:right="49" w:firstLine="0"/>
        <w:contextualSpacing/>
        <w:jc w:val="both"/>
        <w:rPr>
          <w:rFonts w:ascii="Palatino Linotype" w:hAnsi="Palatino Linotype" w:cs="Tahoma"/>
          <w:bCs/>
          <w:color w:val="000000" w:themeColor="text1"/>
        </w:rPr>
      </w:pPr>
      <w:r w:rsidRPr="00797A65">
        <w:rPr>
          <w:rFonts w:ascii="Palatino Linotype" w:hAnsi="Palatino Linotype" w:cs="Tahoma"/>
          <w:bCs/>
          <w:color w:val="000000" w:themeColor="text1"/>
        </w:rPr>
        <w:t xml:space="preserve">De igual forma en el Manual citado se establecen las atribuciones del Síndico Municipal, tal como en la Ley Orgánica Municipal del Estado de México la cual </w:t>
      </w:r>
      <w:proofErr w:type="gramStart"/>
      <w:r w:rsidRPr="00797A65">
        <w:rPr>
          <w:rFonts w:ascii="Palatino Linotype" w:hAnsi="Palatino Linotype" w:cs="Tahoma"/>
          <w:bCs/>
          <w:color w:val="000000" w:themeColor="text1"/>
        </w:rPr>
        <w:t>señala  lo</w:t>
      </w:r>
      <w:proofErr w:type="gramEnd"/>
      <w:r w:rsidRPr="00797A65">
        <w:rPr>
          <w:rFonts w:ascii="Palatino Linotype" w:hAnsi="Palatino Linotype" w:cs="Tahoma"/>
          <w:bCs/>
          <w:color w:val="000000" w:themeColor="text1"/>
        </w:rPr>
        <w:t xml:space="preserve"> siguiente:</w:t>
      </w:r>
    </w:p>
    <w:p w14:paraId="070C5596" w14:textId="77777777" w:rsidR="009B0168" w:rsidRPr="00797A65" w:rsidRDefault="009B0168" w:rsidP="001E47BF">
      <w:pPr>
        <w:autoSpaceDE w:val="0"/>
        <w:autoSpaceDN w:val="0"/>
        <w:adjustRightInd w:val="0"/>
        <w:spacing w:line="360" w:lineRule="auto"/>
        <w:contextualSpacing/>
        <w:jc w:val="both"/>
        <w:rPr>
          <w:rFonts w:ascii="Palatino Linotype" w:hAnsi="Palatino Linotype" w:cs="Tahoma"/>
          <w:bCs/>
          <w:color w:val="000000" w:themeColor="text1"/>
        </w:rPr>
      </w:pPr>
    </w:p>
    <w:p w14:paraId="7F3C0B98"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
          <w:i/>
          <w:iCs/>
          <w:color w:val="000000" w:themeColor="text1"/>
        </w:rPr>
        <w:t>Artículo 52.-</w:t>
      </w:r>
      <w:r w:rsidRPr="00797A65">
        <w:rPr>
          <w:rFonts w:ascii="Palatino Linotype" w:hAnsi="Palatino Linotype" w:cs="Tahoma"/>
          <w:bCs/>
          <w:i/>
          <w:iCs/>
          <w:color w:val="000000" w:themeColor="text1"/>
        </w:rPr>
        <w:t xml:space="preserve">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w:t>
      </w:r>
    </w:p>
    <w:p w14:paraId="3D95B796"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p>
    <w:p w14:paraId="33B0C897"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
          <w:i/>
          <w:iCs/>
          <w:color w:val="000000" w:themeColor="text1"/>
        </w:rPr>
        <w:t>Artículo 53.-</w:t>
      </w:r>
      <w:r w:rsidRPr="00797A65">
        <w:rPr>
          <w:rFonts w:ascii="Palatino Linotype" w:hAnsi="Palatino Linotype" w:cs="Tahoma"/>
          <w:bCs/>
          <w:i/>
          <w:iCs/>
          <w:color w:val="000000" w:themeColor="text1"/>
        </w:rPr>
        <w:t xml:space="preserve"> Los síndicos tendrán las siguientes atribuciones:</w:t>
      </w:r>
    </w:p>
    <w:p w14:paraId="200C0D31"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
          <w:i/>
          <w:iCs/>
          <w:color w:val="000000" w:themeColor="text1"/>
        </w:rPr>
      </w:pPr>
      <w:r w:rsidRPr="00797A65">
        <w:rPr>
          <w:rFonts w:ascii="Palatino Linotype" w:hAnsi="Palatino Linotype" w:cs="Tahoma"/>
          <w:b/>
          <w:i/>
          <w:iCs/>
          <w:color w:val="000000" w:themeColor="text1"/>
        </w:rPr>
        <w:t>I…</w:t>
      </w:r>
    </w:p>
    <w:p w14:paraId="0962DD75"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
          <w:i/>
          <w:iCs/>
          <w:color w:val="000000" w:themeColor="text1"/>
        </w:rPr>
      </w:pPr>
      <w:r w:rsidRPr="00797A65">
        <w:rPr>
          <w:rFonts w:ascii="Palatino Linotype" w:hAnsi="Palatino Linotype" w:cs="Tahoma"/>
          <w:b/>
          <w:i/>
          <w:iCs/>
          <w:color w:val="000000" w:themeColor="text1"/>
        </w:rPr>
        <w:t xml:space="preserve">II. </w:t>
      </w:r>
      <w:r w:rsidRPr="00797A65">
        <w:rPr>
          <w:rFonts w:ascii="Palatino Linotype" w:hAnsi="Palatino Linotype" w:cs="Tahoma"/>
          <w:bCs/>
          <w:i/>
          <w:iCs/>
          <w:color w:val="000000" w:themeColor="text1"/>
        </w:rPr>
        <w:t>Revisar y firmar los cortes de caja de la tesorería municipal</w:t>
      </w:r>
      <w:r w:rsidRPr="00797A65">
        <w:rPr>
          <w:rFonts w:ascii="Palatino Linotype" w:hAnsi="Palatino Linotype" w:cs="Tahoma"/>
          <w:b/>
          <w:i/>
          <w:iCs/>
          <w:color w:val="000000" w:themeColor="text1"/>
        </w:rPr>
        <w:t>;</w:t>
      </w:r>
    </w:p>
    <w:p w14:paraId="30D67E03"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
          <w:i/>
          <w:iCs/>
          <w:color w:val="000000" w:themeColor="text1"/>
        </w:rPr>
        <w:t>III a XV…</w:t>
      </w:r>
    </w:p>
    <w:p w14:paraId="2FAD0EE2"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
          <w:i/>
          <w:iCs/>
          <w:color w:val="000000" w:themeColor="text1"/>
        </w:rPr>
        <w:t>XVI</w:t>
      </w:r>
      <w:r w:rsidRPr="00797A65">
        <w:rPr>
          <w:rFonts w:ascii="Palatino Linotype" w:hAnsi="Palatino Linotype" w:cs="Tahoma"/>
          <w:bCs/>
          <w:i/>
          <w:iCs/>
          <w:color w:val="000000" w:themeColor="text1"/>
        </w:rPr>
        <w:t>. Revisar el informe mensual que le remita el Tesorero, y en su caso formular las observaciones correspondientes.</w:t>
      </w:r>
    </w:p>
    <w:p w14:paraId="1D20CD1E"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
          <w:i/>
          <w:iCs/>
          <w:color w:val="000000" w:themeColor="text1"/>
        </w:rPr>
        <w:t>XVII y XVIII</w:t>
      </w:r>
      <w:r w:rsidRPr="00797A65">
        <w:rPr>
          <w:rFonts w:ascii="Palatino Linotype" w:hAnsi="Palatino Linotype" w:cs="Tahoma"/>
          <w:bCs/>
          <w:i/>
          <w:iCs/>
          <w:color w:val="000000" w:themeColor="text1"/>
        </w:rPr>
        <w:t>…</w:t>
      </w:r>
    </w:p>
    <w:p w14:paraId="0E69C9A6"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p>
    <w:p w14:paraId="0B699F4D"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
          <w:i/>
          <w:iCs/>
          <w:color w:val="000000" w:themeColor="text1"/>
        </w:rPr>
        <w:t>Artículo 93.-</w:t>
      </w:r>
      <w:r w:rsidRPr="00797A65">
        <w:rPr>
          <w:rFonts w:ascii="Palatino Linotype" w:hAnsi="Palatino Linotype" w:cs="Tahoma"/>
          <w:bCs/>
          <w:i/>
          <w:iCs/>
          <w:color w:val="000000" w:themeColor="text1"/>
        </w:rPr>
        <w:t xml:space="preserve"> La tesorería municipal es el órgano encargado de la recaudación de los ingresos municipales y responsable de realizar las erogaciones que haga el ayuntamiento.</w:t>
      </w:r>
    </w:p>
    <w:p w14:paraId="6E111713"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p>
    <w:p w14:paraId="20AF2665"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
          <w:i/>
          <w:iCs/>
          <w:color w:val="000000" w:themeColor="text1"/>
        </w:rPr>
        <w:t>Artículo 95</w:t>
      </w:r>
      <w:r w:rsidRPr="00797A65">
        <w:rPr>
          <w:rFonts w:ascii="Palatino Linotype" w:hAnsi="Palatino Linotype" w:cs="Tahoma"/>
          <w:bCs/>
          <w:i/>
          <w:iCs/>
          <w:color w:val="000000" w:themeColor="text1"/>
        </w:rPr>
        <w:t>.- Son atribuciones del tesorero municipal:</w:t>
      </w:r>
    </w:p>
    <w:p w14:paraId="7A60B925"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
          <w:i/>
          <w:iCs/>
          <w:color w:val="000000" w:themeColor="text1"/>
        </w:rPr>
        <w:t>I a XX</w:t>
      </w:r>
      <w:r w:rsidRPr="00797A65">
        <w:rPr>
          <w:rFonts w:ascii="Palatino Linotype" w:hAnsi="Palatino Linotype" w:cs="Tahoma"/>
          <w:bCs/>
          <w:i/>
          <w:iCs/>
          <w:color w:val="000000" w:themeColor="text1"/>
        </w:rPr>
        <w:t>…</w:t>
      </w:r>
    </w:p>
    <w:p w14:paraId="6BABB314"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
          <w:i/>
          <w:iCs/>
          <w:color w:val="000000" w:themeColor="text1"/>
        </w:rPr>
        <w:t>XXI</w:t>
      </w:r>
      <w:r w:rsidRPr="00797A65">
        <w:rPr>
          <w:rFonts w:ascii="Palatino Linotype" w:hAnsi="Palatino Linotype" w:cs="Tahoma"/>
          <w:bCs/>
          <w:i/>
          <w:iCs/>
          <w:color w:val="000000" w:themeColor="text1"/>
        </w:rPr>
        <w:t>. Entregar oportunamente a él o los Síndicos, según sea el caso, el informe mensual que corresponda, a fin de que se revise, y de ser necesario, para que se formulen las observaciones respectivas.</w:t>
      </w:r>
    </w:p>
    <w:p w14:paraId="3502032C" w14:textId="77777777" w:rsidR="009B0168" w:rsidRPr="00797A65" w:rsidRDefault="009B0168" w:rsidP="001E47BF">
      <w:pPr>
        <w:autoSpaceDE w:val="0"/>
        <w:autoSpaceDN w:val="0"/>
        <w:adjustRightInd w:val="0"/>
        <w:spacing w:line="360" w:lineRule="auto"/>
        <w:ind w:left="567" w:right="539"/>
        <w:contextualSpacing/>
        <w:jc w:val="both"/>
        <w:rPr>
          <w:rFonts w:ascii="Palatino Linotype" w:hAnsi="Palatino Linotype" w:cs="Tahoma"/>
          <w:bCs/>
          <w:i/>
          <w:iCs/>
          <w:color w:val="000000" w:themeColor="text1"/>
        </w:rPr>
      </w:pPr>
      <w:r w:rsidRPr="00797A65">
        <w:rPr>
          <w:rFonts w:ascii="Palatino Linotype" w:hAnsi="Palatino Linotype" w:cs="Tahoma"/>
          <w:b/>
          <w:i/>
          <w:iCs/>
          <w:color w:val="000000" w:themeColor="text1"/>
        </w:rPr>
        <w:t>XXII</w:t>
      </w:r>
      <w:r w:rsidRPr="00797A65">
        <w:rPr>
          <w:rFonts w:ascii="Palatino Linotype" w:hAnsi="Palatino Linotype" w:cs="Tahoma"/>
          <w:bCs/>
          <w:i/>
          <w:iCs/>
          <w:color w:val="000000" w:themeColor="text1"/>
        </w:rPr>
        <w:t>…</w:t>
      </w:r>
    </w:p>
    <w:p w14:paraId="29408108" w14:textId="77777777" w:rsidR="009B0168" w:rsidRPr="00797A65" w:rsidRDefault="009B0168" w:rsidP="001E47BF">
      <w:pPr>
        <w:tabs>
          <w:tab w:val="left" w:pos="2595"/>
        </w:tabs>
        <w:spacing w:line="360" w:lineRule="auto"/>
        <w:ind w:right="-595"/>
        <w:jc w:val="both"/>
        <w:rPr>
          <w:rFonts w:ascii="Palatino Linotype" w:hAnsi="Palatino Linotype" w:cs="Tahoma"/>
          <w:bCs/>
          <w:color w:val="000000" w:themeColor="text1"/>
        </w:rPr>
      </w:pPr>
    </w:p>
    <w:p w14:paraId="2AA2E5C7" w14:textId="77777777" w:rsidR="009B0168" w:rsidRPr="00797A65" w:rsidRDefault="009B0168" w:rsidP="001E47BF">
      <w:pPr>
        <w:numPr>
          <w:ilvl w:val="0"/>
          <w:numId w:val="1"/>
        </w:numPr>
        <w:spacing w:line="360" w:lineRule="auto"/>
        <w:ind w:left="0" w:right="49" w:firstLine="0"/>
        <w:contextualSpacing/>
        <w:jc w:val="both"/>
        <w:rPr>
          <w:rFonts w:ascii="Palatino Linotype" w:hAnsi="Palatino Linotype"/>
          <w:color w:val="000000" w:themeColor="text1"/>
        </w:rPr>
      </w:pPr>
      <w:r w:rsidRPr="00797A65">
        <w:rPr>
          <w:rFonts w:ascii="Palatino Linotype" w:eastAsia="Calibri" w:hAnsi="Palatino Linotype" w:cs="Tahoma"/>
          <w:bCs/>
          <w:color w:val="000000" w:themeColor="text1"/>
          <w:lang w:eastAsia="en-US"/>
        </w:rPr>
        <w:t>De la normatividad antes transcrita se desprende que el Tesorero Municipal remite al Síndico Municipal los cortes de caja correspondientes con la finalidad de que sean revisados y en su caso realizar observaciones al respecto</w:t>
      </w:r>
      <w:r w:rsidRPr="00797A65">
        <w:rPr>
          <w:rFonts w:ascii="Palatino Linotype" w:hAnsi="Palatino Linotype"/>
          <w:color w:val="000000" w:themeColor="text1"/>
        </w:rPr>
        <w:t>.</w:t>
      </w:r>
      <w:r w:rsidR="00185D74" w:rsidRPr="00797A65">
        <w:rPr>
          <w:rFonts w:ascii="Palatino Linotype" w:hAnsi="Palatino Linotype"/>
          <w:color w:val="000000" w:themeColor="text1"/>
        </w:rPr>
        <w:t xml:space="preserve"> Sin </w:t>
      </w:r>
      <w:proofErr w:type="gramStart"/>
      <w:r w:rsidR="00185D74" w:rsidRPr="00797A65">
        <w:rPr>
          <w:rFonts w:ascii="Palatino Linotype" w:hAnsi="Palatino Linotype"/>
          <w:color w:val="000000" w:themeColor="text1"/>
        </w:rPr>
        <w:t>embargo</w:t>
      </w:r>
      <w:proofErr w:type="gramEnd"/>
      <w:r w:rsidR="00185D74" w:rsidRPr="00797A65">
        <w:rPr>
          <w:rFonts w:ascii="Palatino Linotype" w:hAnsi="Palatino Linotype"/>
          <w:color w:val="000000" w:themeColor="text1"/>
        </w:rPr>
        <w:t xml:space="preserve"> del caso concreto se solicitan específicamente del Contralor Interno Municipal.</w:t>
      </w:r>
    </w:p>
    <w:p w14:paraId="4655BCEA" w14:textId="77777777" w:rsidR="00185D74" w:rsidRPr="00797A65" w:rsidRDefault="00185D74" w:rsidP="00185D74">
      <w:pPr>
        <w:spacing w:line="360" w:lineRule="auto"/>
        <w:ind w:right="49"/>
        <w:contextualSpacing/>
        <w:jc w:val="both"/>
        <w:rPr>
          <w:rFonts w:ascii="Palatino Linotype" w:hAnsi="Palatino Linotype"/>
          <w:color w:val="000000" w:themeColor="text1"/>
        </w:rPr>
      </w:pPr>
    </w:p>
    <w:p w14:paraId="623D2AA2" w14:textId="77777777" w:rsidR="00185D74" w:rsidRPr="00797A65" w:rsidRDefault="00185D74" w:rsidP="00185D74">
      <w:pPr>
        <w:numPr>
          <w:ilvl w:val="0"/>
          <w:numId w:val="1"/>
        </w:numPr>
        <w:spacing w:line="360" w:lineRule="auto"/>
        <w:ind w:left="0" w:right="49" w:firstLine="0"/>
        <w:contextualSpacing/>
        <w:jc w:val="both"/>
        <w:rPr>
          <w:rFonts w:ascii="Palatino Linotype" w:hAnsi="Palatino Linotype"/>
          <w:color w:val="000000" w:themeColor="text1"/>
        </w:rPr>
      </w:pPr>
      <w:r w:rsidRPr="00797A65">
        <w:rPr>
          <w:rFonts w:ascii="Palatino Linotype" w:hAnsi="Palatino Linotype"/>
          <w:color w:val="000000" w:themeColor="text1"/>
        </w:rPr>
        <w:t xml:space="preserve">Al respecto, </w:t>
      </w:r>
      <w:r w:rsidR="00DA6201" w:rsidRPr="00797A65">
        <w:rPr>
          <w:rFonts w:ascii="Palatino Linotype" w:hAnsi="Palatino Linotype"/>
          <w:color w:val="000000" w:themeColor="text1"/>
        </w:rPr>
        <w:t>ciertamente l</w:t>
      </w:r>
      <w:r w:rsidRPr="00797A65">
        <w:rPr>
          <w:rFonts w:ascii="Palatino Linotype" w:hAnsi="Palatino Linotype"/>
          <w:color w:val="000000" w:themeColor="text1"/>
        </w:rPr>
        <w:t xml:space="preserve">a Contraloría Municipal </w:t>
      </w:r>
      <w:r w:rsidR="00DA6201" w:rsidRPr="00797A65">
        <w:rPr>
          <w:rFonts w:ascii="Palatino Linotype" w:hAnsi="Palatino Linotype"/>
          <w:color w:val="000000" w:themeColor="text1"/>
        </w:rPr>
        <w:t xml:space="preserve">también realiza </w:t>
      </w:r>
      <w:r w:rsidRPr="00797A65">
        <w:rPr>
          <w:rFonts w:ascii="Palatino Linotype" w:hAnsi="Palatino Linotype"/>
          <w:color w:val="000000" w:themeColor="text1"/>
        </w:rPr>
        <w:t xml:space="preserve">revisiones o auditorías realizadas para verificar los </w:t>
      </w:r>
      <w:r w:rsidRPr="00797A65">
        <w:rPr>
          <w:rFonts w:ascii="Palatino Linotype" w:eastAsia="Calibri" w:hAnsi="Palatino Linotype" w:cs="Tahoma"/>
          <w:bCs/>
          <w:color w:val="000000" w:themeColor="text1"/>
          <w:lang w:eastAsia="en-US"/>
        </w:rPr>
        <w:t>ingresos</w:t>
      </w:r>
      <w:r w:rsidRPr="00797A65">
        <w:rPr>
          <w:rFonts w:ascii="Palatino Linotype" w:hAnsi="Palatino Linotype"/>
          <w:color w:val="000000" w:themeColor="text1"/>
        </w:rPr>
        <w:t xml:space="preserve">, egresos y el manejo de fondos públicos </w:t>
      </w:r>
      <w:r w:rsidR="00DA6201" w:rsidRPr="00797A65">
        <w:rPr>
          <w:rFonts w:ascii="Palatino Linotype" w:hAnsi="Palatino Linotype"/>
          <w:color w:val="000000" w:themeColor="text1"/>
        </w:rPr>
        <w:t>del Ayuntamiento, e</w:t>
      </w:r>
      <w:r w:rsidRPr="00797A65">
        <w:rPr>
          <w:rFonts w:ascii="Palatino Linotype" w:hAnsi="Palatino Linotype"/>
          <w:color w:val="000000" w:themeColor="text1"/>
        </w:rPr>
        <w:t>stos cortes permiten garantizar que los recursos económicos sean administrados de manera correcta, transparente y en cumplimiento de las normativas establecidas.</w:t>
      </w:r>
    </w:p>
    <w:p w14:paraId="5F996995" w14:textId="77777777" w:rsidR="00185D74" w:rsidRPr="00797A65" w:rsidRDefault="00185D74" w:rsidP="00DA6201">
      <w:pPr>
        <w:spacing w:line="360" w:lineRule="auto"/>
        <w:ind w:left="644" w:right="49"/>
        <w:contextualSpacing/>
        <w:jc w:val="both"/>
        <w:rPr>
          <w:rFonts w:ascii="Palatino Linotype" w:hAnsi="Palatino Linotype"/>
          <w:color w:val="000000" w:themeColor="text1"/>
        </w:rPr>
      </w:pPr>
    </w:p>
    <w:p w14:paraId="1B746614" w14:textId="77777777" w:rsidR="00DA6201" w:rsidRPr="00797A65" w:rsidRDefault="00185D74" w:rsidP="00DA6201">
      <w:pPr>
        <w:numPr>
          <w:ilvl w:val="0"/>
          <w:numId w:val="1"/>
        </w:numPr>
        <w:spacing w:line="360" w:lineRule="auto"/>
        <w:ind w:left="0" w:right="49" w:firstLine="0"/>
        <w:contextualSpacing/>
        <w:jc w:val="both"/>
        <w:rPr>
          <w:rFonts w:ascii="Palatino Linotype" w:hAnsi="Palatino Linotype"/>
          <w:color w:val="000000" w:themeColor="text1"/>
        </w:rPr>
      </w:pPr>
      <w:r w:rsidRPr="00797A65">
        <w:rPr>
          <w:rFonts w:ascii="Palatino Linotype" w:hAnsi="Palatino Linotype"/>
          <w:color w:val="000000" w:themeColor="text1"/>
        </w:rPr>
        <w:t xml:space="preserve">La Contraloría Municipal, como ente de control interno, realiza estos cortes para detectar posibles irregularidades, desvíos o errores en el manejo financiero y para asegurar que el dinero público se esté utilizando de acuerdo a los fines previstos. </w:t>
      </w:r>
    </w:p>
    <w:p w14:paraId="5B7CC4C9" w14:textId="77777777" w:rsidR="00DA6201" w:rsidRPr="00797A65" w:rsidRDefault="00DA6201" w:rsidP="00DA6201">
      <w:pPr>
        <w:pStyle w:val="Prrafodelista"/>
        <w:rPr>
          <w:rFonts w:ascii="Palatino Linotype" w:hAnsi="Palatino Linotype"/>
          <w:color w:val="000000" w:themeColor="text1"/>
        </w:rPr>
      </w:pPr>
    </w:p>
    <w:p w14:paraId="5C9643B6" w14:textId="77777777" w:rsidR="00185D74" w:rsidRPr="00797A65" w:rsidRDefault="00185D74" w:rsidP="00DA6201">
      <w:pPr>
        <w:numPr>
          <w:ilvl w:val="0"/>
          <w:numId w:val="1"/>
        </w:numPr>
        <w:spacing w:line="360" w:lineRule="auto"/>
        <w:ind w:left="0" w:right="49" w:firstLine="0"/>
        <w:contextualSpacing/>
        <w:jc w:val="both"/>
        <w:rPr>
          <w:rFonts w:ascii="Palatino Linotype" w:hAnsi="Palatino Linotype"/>
          <w:color w:val="000000" w:themeColor="text1"/>
        </w:rPr>
      </w:pPr>
      <w:r w:rsidRPr="00797A65">
        <w:rPr>
          <w:rFonts w:ascii="Palatino Linotype" w:hAnsi="Palatino Linotype"/>
          <w:color w:val="000000" w:themeColor="text1"/>
        </w:rPr>
        <w:t xml:space="preserve">Los cortes de caja </w:t>
      </w:r>
      <w:r w:rsidR="00DA6201" w:rsidRPr="00797A65">
        <w:rPr>
          <w:rFonts w:ascii="Palatino Linotype" w:hAnsi="Palatino Linotype"/>
          <w:color w:val="000000" w:themeColor="text1"/>
        </w:rPr>
        <w:t>pueden incluir la revisión de ingresos y egresos,</w:t>
      </w:r>
      <w:r w:rsidRPr="00797A65">
        <w:rPr>
          <w:rFonts w:ascii="Palatino Linotype" w:hAnsi="Palatino Linotype"/>
          <w:color w:val="000000" w:themeColor="text1"/>
        </w:rPr>
        <w:t xml:space="preserve"> </w:t>
      </w:r>
      <w:r w:rsidR="00DA6201" w:rsidRPr="00797A65">
        <w:rPr>
          <w:rFonts w:ascii="Palatino Linotype" w:hAnsi="Palatino Linotype"/>
          <w:color w:val="000000" w:themeColor="text1"/>
        </w:rPr>
        <w:t>r</w:t>
      </w:r>
      <w:r w:rsidRPr="00797A65">
        <w:rPr>
          <w:rFonts w:ascii="Palatino Linotype" w:hAnsi="Palatino Linotype"/>
          <w:color w:val="000000" w:themeColor="text1"/>
        </w:rPr>
        <w:t>evisión d</w:t>
      </w:r>
      <w:r w:rsidR="00DA6201" w:rsidRPr="00797A65">
        <w:rPr>
          <w:rFonts w:ascii="Palatino Linotype" w:hAnsi="Palatino Linotype"/>
          <w:color w:val="000000" w:themeColor="text1"/>
        </w:rPr>
        <w:t>e los pagos y salidas de dinero, r</w:t>
      </w:r>
      <w:r w:rsidRPr="00797A65">
        <w:rPr>
          <w:rFonts w:ascii="Palatino Linotype" w:hAnsi="Palatino Linotype"/>
          <w:color w:val="000000" w:themeColor="text1"/>
        </w:rPr>
        <w:t>evisi</w:t>
      </w:r>
      <w:r w:rsidR="00DA6201" w:rsidRPr="00797A65">
        <w:rPr>
          <w:rFonts w:ascii="Palatino Linotype" w:hAnsi="Palatino Linotype"/>
          <w:color w:val="000000" w:themeColor="text1"/>
        </w:rPr>
        <w:t>ón de documentos y comprobantes, c</w:t>
      </w:r>
      <w:r w:rsidRPr="00797A65">
        <w:rPr>
          <w:rFonts w:ascii="Palatino Linotype" w:hAnsi="Palatino Linotype"/>
          <w:color w:val="000000" w:themeColor="text1"/>
        </w:rPr>
        <w:t>omprobación de que cada transacción esté respaldad</w:t>
      </w:r>
      <w:r w:rsidR="00DA6201" w:rsidRPr="00797A65">
        <w:rPr>
          <w:rFonts w:ascii="Palatino Linotype" w:hAnsi="Palatino Linotype"/>
          <w:color w:val="000000" w:themeColor="text1"/>
        </w:rPr>
        <w:t>a con la documentación adecuada y, el cuadre de caja, este último se refiere a la</w:t>
      </w:r>
      <w:r w:rsidRPr="00797A65">
        <w:rPr>
          <w:rFonts w:ascii="Palatino Linotype" w:hAnsi="Palatino Linotype"/>
          <w:color w:val="000000" w:themeColor="text1"/>
        </w:rPr>
        <w:t xml:space="preserve"> </w:t>
      </w:r>
      <w:r w:rsidR="00DA6201" w:rsidRPr="00797A65">
        <w:rPr>
          <w:rFonts w:ascii="Palatino Linotype" w:hAnsi="Palatino Linotype"/>
          <w:color w:val="000000" w:themeColor="text1"/>
        </w:rPr>
        <w:t>v</w:t>
      </w:r>
      <w:r w:rsidRPr="00797A65">
        <w:rPr>
          <w:rFonts w:ascii="Palatino Linotype" w:hAnsi="Palatino Linotype"/>
          <w:color w:val="000000" w:themeColor="text1"/>
        </w:rPr>
        <w:t>erificación de que los saldos en caja coincidan con los reportes contables y bancarios.</w:t>
      </w:r>
    </w:p>
    <w:p w14:paraId="0BB07E27" w14:textId="0F47746B" w:rsidR="009B0168" w:rsidRPr="00797A65" w:rsidRDefault="009B0168" w:rsidP="001E47BF">
      <w:pPr>
        <w:autoSpaceDE w:val="0"/>
        <w:autoSpaceDN w:val="0"/>
        <w:adjustRightInd w:val="0"/>
        <w:spacing w:line="360" w:lineRule="auto"/>
        <w:jc w:val="both"/>
        <w:rPr>
          <w:rFonts w:ascii="Palatino Linotype" w:eastAsia="Calibri" w:hAnsi="Palatino Linotype" w:cs="Tahoma"/>
          <w:color w:val="000000" w:themeColor="text1"/>
          <w:lang w:eastAsia="es-MX"/>
        </w:rPr>
      </w:pPr>
    </w:p>
    <w:p w14:paraId="0CE45A44" w14:textId="77777777" w:rsidR="0018123C" w:rsidRPr="00DF4D7E" w:rsidRDefault="005C0223" w:rsidP="005C0223">
      <w:pPr>
        <w:numPr>
          <w:ilvl w:val="0"/>
          <w:numId w:val="1"/>
        </w:numPr>
        <w:spacing w:line="360" w:lineRule="auto"/>
        <w:ind w:left="0" w:right="49" w:firstLine="0"/>
        <w:contextualSpacing/>
        <w:jc w:val="both"/>
        <w:rPr>
          <w:rFonts w:ascii="Palatino Linotype" w:eastAsia="Calibri" w:hAnsi="Palatino Linotype" w:cs="Tahoma"/>
          <w:color w:val="000000" w:themeColor="text1"/>
          <w:lang w:eastAsia="es-ES_tradnl"/>
        </w:rPr>
      </w:pPr>
      <w:r w:rsidRPr="00797A65">
        <w:rPr>
          <w:rFonts w:ascii="Palatino Linotype" w:eastAsia="Calibri" w:hAnsi="Palatino Linotype" w:cs="Tahoma"/>
          <w:color w:val="000000" w:themeColor="text1"/>
          <w:lang w:eastAsia="es-ES_tradnl"/>
        </w:rPr>
        <w:t>Para efecto de lo anterior deberá establece las Bases Generales para la Realización de Auditorías, lo anterior de conformidad</w:t>
      </w:r>
      <w:r w:rsidRPr="00DF4D7E">
        <w:rPr>
          <w:rFonts w:ascii="Palatino Linotype" w:eastAsia="Calibri" w:hAnsi="Palatino Linotype" w:cs="Tahoma"/>
          <w:color w:val="000000" w:themeColor="text1"/>
          <w:lang w:eastAsia="es-ES_tradnl"/>
        </w:rPr>
        <w:t xml:space="preserve"> a lo dispuesto por la Ley Orgánica Municipal del Estado de México, en el siguiente precepto:</w:t>
      </w:r>
    </w:p>
    <w:p w14:paraId="2F6789BE" w14:textId="77777777" w:rsidR="005C0223" w:rsidRPr="00DF4D7E" w:rsidRDefault="005C0223" w:rsidP="005C0223">
      <w:pPr>
        <w:pStyle w:val="Prrafodelista"/>
        <w:rPr>
          <w:rFonts w:ascii="Palatino Linotype" w:eastAsia="Calibri" w:hAnsi="Palatino Linotype" w:cs="Tahoma"/>
          <w:color w:val="000000" w:themeColor="text1"/>
          <w:lang w:eastAsia="es-ES_tradnl"/>
        </w:rPr>
      </w:pPr>
    </w:p>
    <w:p w14:paraId="321C09DA" w14:textId="77777777" w:rsidR="005C0223" w:rsidRPr="00DF4D7E" w:rsidRDefault="005C0223" w:rsidP="005C0223">
      <w:pPr>
        <w:spacing w:line="360" w:lineRule="auto"/>
        <w:ind w:left="426" w:right="474"/>
        <w:contextualSpacing/>
        <w:jc w:val="both"/>
        <w:rPr>
          <w:rFonts w:ascii="Palatino Linotype" w:eastAsia="Calibri" w:hAnsi="Palatino Linotype" w:cs="Tahoma"/>
          <w:i/>
          <w:color w:val="000000" w:themeColor="text1"/>
          <w:lang w:eastAsia="es-ES_tradnl"/>
        </w:rPr>
      </w:pPr>
      <w:r w:rsidRPr="00DF4D7E">
        <w:rPr>
          <w:rFonts w:ascii="Palatino Linotype" w:eastAsia="Calibri" w:hAnsi="Palatino Linotype" w:cs="Tahoma"/>
          <w:i/>
          <w:color w:val="000000" w:themeColor="text1"/>
          <w:lang w:eastAsia="es-ES_tradnl"/>
        </w:rPr>
        <w:t>“Artículo 112.- El órgano de contraloría interna municipal, tendrá a su cargo las siguientes funciones:</w:t>
      </w:r>
    </w:p>
    <w:p w14:paraId="78B2C323" w14:textId="77777777" w:rsidR="005C0223" w:rsidRPr="00DF4D7E" w:rsidRDefault="005C0223" w:rsidP="005C0223">
      <w:pPr>
        <w:spacing w:line="360" w:lineRule="auto"/>
        <w:ind w:left="426" w:right="474"/>
        <w:contextualSpacing/>
        <w:jc w:val="both"/>
        <w:rPr>
          <w:rFonts w:ascii="Palatino Linotype" w:eastAsia="Calibri" w:hAnsi="Palatino Linotype" w:cs="Tahoma"/>
          <w:i/>
          <w:color w:val="000000" w:themeColor="text1"/>
          <w:lang w:eastAsia="es-ES_tradnl"/>
        </w:rPr>
      </w:pPr>
      <w:r w:rsidRPr="00DF4D7E">
        <w:rPr>
          <w:rFonts w:ascii="Palatino Linotype" w:eastAsia="Calibri" w:hAnsi="Palatino Linotype" w:cs="Tahoma"/>
          <w:i/>
          <w:color w:val="000000" w:themeColor="text1"/>
          <w:lang w:eastAsia="es-ES_tradnl"/>
        </w:rPr>
        <w:t>…</w:t>
      </w:r>
    </w:p>
    <w:p w14:paraId="7CF518D6" w14:textId="77777777" w:rsidR="005C0223" w:rsidRPr="00DF4D7E" w:rsidRDefault="005C0223" w:rsidP="005C0223">
      <w:pPr>
        <w:spacing w:line="360" w:lineRule="auto"/>
        <w:ind w:left="426" w:right="474"/>
        <w:contextualSpacing/>
        <w:jc w:val="both"/>
        <w:rPr>
          <w:rFonts w:ascii="Palatino Linotype" w:eastAsia="Calibri" w:hAnsi="Palatino Linotype" w:cs="Tahoma"/>
          <w:i/>
          <w:color w:val="000000" w:themeColor="text1"/>
          <w:lang w:eastAsia="es-ES_tradnl"/>
        </w:rPr>
      </w:pPr>
      <w:r w:rsidRPr="00DF4D7E">
        <w:rPr>
          <w:rFonts w:ascii="Palatino Linotype" w:eastAsia="Calibri" w:hAnsi="Palatino Linotype" w:cs="Tahoma"/>
          <w:i/>
          <w:color w:val="000000" w:themeColor="text1"/>
          <w:lang w:eastAsia="es-ES_tradnl"/>
        </w:rPr>
        <w:lastRenderedPageBreak/>
        <w:t>V. Establecer las bases generales para la realización de auditorías e inspecciones;</w:t>
      </w:r>
    </w:p>
    <w:p w14:paraId="61C6C526" w14:textId="77777777" w:rsidR="005C0223" w:rsidRPr="00DF4D7E" w:rsidRDefault="005C0223" w:rsidP="005C0223">
      <w:pPr>
        <w:spacing w:line="360" w:lineRule="auto"/>
        <w:ind w:left="426" w:right="474"/>
        <w:contextualSpacing/>
        <w:jc w:val="both"/>
        <w:rPr>
          <w:rFonts w:ascii="Palatino Linotype" w:eastAsia="Calibri" w:hAnsi="Palatino Linotype" w:cs="Tahoma"/>
          <w:i/>
          <w:color w:val="000000" w:themeColor="text1"/>
          <w:lang w:eastAsia="es-ES_tradnl"/>
        </w:rPr>
      </w:pPr>
      <w:r w:rsidRPr="00DF4D7E">
        <w:rPr>
          <w:rFonts w:ascii="Palatino Linotype" w:eastAsia="Calibri" w:hAnsi="Palatino Linotype" w:cs="Tahoma"/>
          <w:i/>
          <w:color w:val="000000" w:themeColor="text1"/>
          <w:lang w:eastAsia="es-ES_tradnl"/>
        </w:rPr>
        <w:t>…”</w:t>
      </w:r>
    </w:p>
    <w:p w14:paraId="218622F1" w14:textId="77777777" w:rsidR="0018123C" w:rsidRPr="00DF4D7E" w:rsidRDefault="0018123C" w:rsidP="0018123C">
      <w:pPr>
        <w:pStyle w:val="Prrafodelista"/>
        <w:rPr>
          <w:rFonts w:ascii="Palatino Linotype" w:hAnsi="Palatino Linotype" w:cs="Arial"/>
          <w:color w:val="000000" w:themeColor="text1"/>
        </w:rPr>
      </w:pPr>
    </w:p>
    <w:p w14:paraId="31F72CC0" w14:textId="77777777" w:rsidR="005C0223" w:rsidRPr="00DF4D7E" w:rsidRDefault="005C0223" w:rsidP="005C0223">
      <w:pPr>
        <w:numPr>
          <w:ilvl w:val="0"/>
          <w:numId w:val="1"/>
        </w:numPr>
        <w:spacing w:line="360" w:lineRule="auto"/>
        <w:ind w:left="0" w:right="49" w:firstLine="0"/>
        <w:contextualSpacing/>
        <w:jc w:val="both"/>
        <w:rPr>
          <w:rFonts w:ascii="Palatino Linotype" w:eastAsia="Calibri" w:hAnsi="Palatino Linotype" w:cs="Tahoma"/>
          <w:color w:val="000000" w:themeColor="text1"/>
          <w:lang w:eastAsia="es-ES_tradnl"/>
        </w:rPr>
      </w:pPr>
      <w:r w:rsidRPr="00DF4D7E">
        <w:rPr>
          <w:rFonts w:ascii="Palatino Linotype" w:eastAsia="Calibri" w:hAnsi="Palatino Linotype" w:cs="Tahoma"/>
          <w:color w:val="000000" w:themeColor="text1"/>
          <w:lang w:eastAsia="es-ES_tradnl"/>
        </w:rPr>
        <w:t>Dichas bases, deben establecer los principios, criterios, procedimientos y normas que guían la revisión y evaluación del uso de los recursos públicos por parte de la contraloría municipal y servirán para establecer cómo se llevarán a cabo las auditorías, qué aspectos se evaluarán y cuáles serán los métodos utilizados para verificar el cumplimiento de las normativas financieras y administrativas.</w:t>
      </w:r>
    </w:p>
    <w:p w14:paraId="727C9A3D" w14:textId="77777777" w:rsidR="005C0223" w:rsidRPr="00DF4D7E" w:rsidRDefault="005C0223" w:rsidP="005C0223">
      <w:pPr>
        <w:spacing w:line="360" w:lineRule="auto"/>
        <w:ind w:right="49"/>
        <w:contextualSpacing/>
        <w:jc w:val="both"/>
        <w:rPr>
          <w:rFonts w:ascii="Palatino Linotype" w:eastAsia="Calibri" w:hAnsi="Palatino Linotype" w:cs="Tahoma"/>
          <w:color w:val="000000" w:themeColor="text1"/>
          <w:lang w:eastAsia="es-ES_tradnl"/>
        </w:rPr>
      </w:pPr>
    </w:p>
    <w:p w14:paraId="313603DB" w14:textId="77777777" w:rsidR="00DF4D7E" w:rsidRPr="00DF4D7E" w:rsidRDefault="005C0223" w:rsidP="005C0223">
      <w:pPr>
        <w:numPr>
          <w:ilvl w:val="0"/>
          <w:numId w:val="1"/>
        </w:numPr>
        <w:spacing w:line="360" w:lineRule="auto"/>
        <w:ind w:left="0" w:right="49" w:firstLine="0"/>
        <w:contextualSpacing/>
        <w:jc w:val="both"/>
        <w:rPr>
          <w:rFonts w:ascii="Palatino Linotype" w:eastAsia="Calibri" w:hAnsi="Palatino Linotype" w:cs="Tahoma"/>
          <w:color w:val="000000" w:themeColor="text1"/>
          <w:lang w:eastAsia="es-ES_tradnl"/>
        </w:rPr>
      </w:pPr>
      <w:r w:rsidRPr="00DF4D7E">
        <w:rPr>
          <w:rFonts w:ascii="Palatino Linotype" w:eastAsia="Calibri" w:hAnsi="Palatino Linotype" w:cs="Tahoma"/>
          <w:color w:val="000000" w:themeColor="text1"/>
          <w:lang w:eastAsia="es-ES_tradnl"/>
        </w:rPr>
        <w:t xml:space="preserve">En esa tesitura es </w:t>
      </w:r>
      <w:proofErr w:type="gramStart"/>
      <w:r w:rsidRPr="00DF4D7E">
        <w:rPr>
          <w:rFonts w:ascii="Palatino Linotype" w:eastAsia="Calibri" w:hAnsi="Palatino Linotype" w:cs="Tahoma"/>
          <w:color w:val="000000" w:themeColor="text1"/>
          <w:lang w:eastAsia="es-ES_tradnl"/>
        </w:rPr>
        <w:t>que</w:t>
      </w:r>
      <w:proofErr w:type="gramEnd"/>
      <w:r w:rsidRPr="00DF4D7E">
        <w:rPr>
          <w:rFonts w:ascii="Palatino Linotype" w:eastAsia="Calibri" w:hAnsi="Palatino Linotype" w:cs="Tahoma"/>
          <w:color w:val="000000" w:themeColor="text1"/>
          <w:lang w:eastAsia="es-ES_tradnl"/>
        </w:rPr>
        <w:t xml:space="preserve"> en el Bando Municipal, le atribuye a dicha </w:t>
      </w:r>
      <w:r w:rsidR="00DF4D7E" w:rsidRPr="00DF4D7E">
        <w:rPr>
          <w:rFonts w:ascii="Palatino Linotype" w:eastAsia="Calibri" w:hAnsi="Palatino Linotype" w:cs="Tahoma"/>
          <w:color w:val="000000" w:themeColor="text1"/>
          <w:lang w:eastAsia="es-ES_tradnl"/>
        </w:rPr>
        <w:t xml:space="preserve">unidad administrativa, las facultades que le confiere la ley </w:t>
      </w:r>
      <w:proofErr w:type="spellStart"/>
      <w:r w:rsidR="00DF4D7E" w:rsidRPr="00DF4D7E">
        <w:rPr>
          <w:rFonts w:ascii="Palatino Linotype" w:eastAsia="Calibri" w:hAnsi="Palatino Linotype" w:cs="Tahoma"/>
          <w:color w:val="000000" w:themeColor="text1"/>
          <w:lang w:eastAsia="es-ES_tradnl"/>
        </w:rPr>
        <w:t>organica</w:t>
      </w:r>
      <w:proofErr w:type="spellEnd"/>
      <w:r w:rsidR="00DF4D7E" w:rsidRPr="00DF4D7E">
        <w:rPr>
          <w:rFonts w:ascii="Palatino Linotype" w:eastAsia="Calibri" w:hAnsi="Palatino Linotype" w:cs="Tahoma"/>
          <w:color w:val="000000" w:themeColor="text1"/>
          <w:lang w:eastAsia="es-ES_tradnl"/>
        </w:rPr>
        <w:t xml:space="preserve"> de referencia, como se observa:</w:t>
      </w:r>
    </w:p>
    <w:p w14:paraId="003EBF68" w14:textId="77777777" w:rsidR="00DF4D7E" w:rsidRPr="00DF4D7E" w:rsidRDefault="00DF4D7E" w:rsidP="00DF4D7E">
      <w:pPr>
        <w:pStyle w:val="Prrafodelista"/>
        <w:rPr>
          <w:rFonts w:ascii="Palatino Linotype" w:eastAsia="Calibri" w:hAnsi="Palatino Linotype" w:cs="Tahoma"/>
          <w:color w:val="000000" w:themeColor="text1"/>
          <w:lang w:eastAsia="es-ES_tradnl"/>
        </w:rPr>
      </w:pPr>
    </w:p>
    <w:p w14:paraId="024199E7" w14:textId="77777777" w:rsidR="00DF4D7E" w:rsidRPr="00DF4D7E" w:rsidRDefault="00DF4D7E" w:rsidP="00DF4D7E">
      <w:pPr>
        <w:spacing w:line="360" w:lineRule="auto"/>
        <w:ind w:left="426" w:right="474"/>
        <w:contextualSpacing/>
        <w:jc w:val="both"/>
        <w:rPr>
          <w:rFonts w:ascii="Palatino Linotype" w:eastAsia="Calibri" w:hAnsi="Palatino Linotype" w:cs="Tahoma"/>
          <w:i/>
          <w:color w:val="000000" w:themeColor="text1"/>
          <w:lang w:eastAsia="es-ES_tradnl"/>
        </w:rPr>
      </w:pPr>
      <w:r w:rsidRPr="00DF4D7E">
        <w:rPr>
          <w:rFonts w:ascii="Palatino Linotype" w:eastAsia="Calibri" w:hAnsi="Palatino Linotype" w:cs="Tahoma"/>
          <w:i/>
          <w:color w:val="000000" w:themeColor="text1"/>
          <w:lang w:eastAsia="es-ES_tradnl"/>
        </w:rPr>
        <w:t xml:space="preserve">“Artículo 230.- El titular de la Contraloría Municipal será designado por el Ayuntamiento a propuesta del </w:t>
      </w:r>
      <w:proofErr w:type="gramStart"/>
      <w:r w:rsidRPr="00DF4D7E">
        <w:rPr>
          <w:rFonts w:ascii="Palatino Linotype" w:eastAsia="Calibri" w:hAnsi="Palatino Linotype" w:cs="Tahoma"/>
          <w:i/>
          <w:color w:val="000000" w:themeColor="text1"/>
          <w:lang w:eastAsia="es-ES_tradnl"/>
        </w:rPr>
        <w:t>Presidente</w:t>
      </w:r>
      <w:proofErr w:type="gramEnd"/>
      <w:r w:rsidRPr="00DF4D7E">
        <w:rPr>
          <w:rFonts w:ascii="Palatino Linotype" w:eastAsia="Calibri" w:hAnsi="Palatino Linotype" w:cs="Tahoma"/>
          <w:i/>
          <w:color w:val="000000" w:themeColor="text1"/>
          <w:lang w:eastAsia="es-ES_tradnl"/>
        </w:rPr>
        <w:t xml:space="preserve"> Municipal. La Contraloría Municipal tendrá a su cargo en el ámbito de su competencia, la investigación, substanciación y resolución de los </w:t>
      </w:r>
      <w:proofErr w:type="gramStart"/>
      <w:r w:rsidRPr="00DF4D7E">
        <w:rPr>
          <w:rFonts w:ascii="Palatino Linotype" w:eastAsia="Calibri" w:hAnsi="Palatino Linotype" w:cs="Tahoma"/>
          <w:i/>
          <w:color w:val="000000" w:themeColor="text1"/>
          <w:lang w:eastAsia="es-ES_tradnl"/>
        </w:rPr>
        <w:t>procedimiento administrativos</w:t>
      </w:r>
      <w:proofErr w:type="gramEnd"/>
      <w:r w:rsidRPr="00DF4D7E">
        <w:rPr>
          <w:rFonts w:ascii="Palatino Linotype" w:eastAsia="Calibri" w:hAnsi="Palatino Linotype" w:cs="Tahoma"/>
          <w:i/>
          <w:color w:val="000000" w:themeColor="text1"/>
          <w:lang w:eastAsia="es-ES_tradnl"/>
        </w:rPr>
        <w:t xml:space="preserve"> por faltas graves en que los servidores públicos, proveedores y contratistas sean parte.</w:t>
      </w:r>
    </w:p>
    <w:p w14:paraId="29B9F156" w14:textId="77777777" w:rsidR="005C0223" w:rsidRPr="00DF4D7E" w:rsidRDefault="00DF4D7E" w:rsidP="00DF4D7E">
      <w:pPr>
        <w:spacing w:line="360" w:lineRule="auto"/>
        <w:ind w:left="426" w:right="474"/>
        <w:contextualSpacing/>
        <w:jc w:val="both"/>
        <w:rPr>
          <w:rFonts w:ascii="Palatino Linotype" w:eastAsia="Calibri" w:hAnsi="Palatino Linotype" w:cs="Tahoma"/>
          <w:b/>
          <w:i/>
          <w:color w:val="000000" w:themeColor="text1"/>
          <w:lang w:eastAsia="es-ES_tradnl"/>
        </w:rPr>
      </w:pPr>
      <w:r w:rsidRPr="00DF4D7E">
        <w:rPr>
          <w:rFonts w:ascii="Palatino Linotype" w:eastAsia="Calibri" w:hAnsi="Palatino Linotype" w:cs="Tahoma"/>
          <w:b/>
          <w:i/>
          <w:color w:val="000000" w:themeColor="text1"/>
          <w:lang w:eastAsia="es-ES_tradnl"/>
        </w:rPr>
        <w:t xml:space="preserve">Sus atribuciones serán las que se encuentran señaladas dentro de la Ley de Responsabilidades Administrativas del Estado de México y Municipios, la Ley Orgánica Municipal, el Reglamento Interno de la Contraloría y demás reglamentación </w:t>
      </w:r>
      <w:proofErr w:type="gramStart"/>
      <w:r w:rsidRPr="00DF4D7E">
        <w:rPr>
          <w:rFonts w:ascii="Palatino Linotype" w:eastAsia="Calibri" w:hAnsi="Palatino Linotype" w:cs="Tahoma"/>
          <w:b/>
          <w:i/>
          <w:color w:val="000000" w:themeColor="text1"/>
          <w:lang w:eastAsia="es-ES_tradnl"/>
        </w:rPr>
        <w:t>aplicable.“</w:t>
      </w:r>
      <w:proofErr w:type="gramEnd"/>
    </w:p>
    <w:p w14:paraId="5D6C3DDB" w14:textId="77777777" w:rsidR="005C0223" w:rsidRPr="005C0223" w:rsidRDefault="005C0223" w:rsidP="005C0223">
      <w:pPr>
        <w:spacing w:line="360" w:lineRule="auto"/>
        <w:ind w:right="49"/>
        <w:contextualSpacing/>
        <w:jc w:val="both"/>
        <w:rPr>
          <w:rFonts w:ascii="Palatino Linotype" w:eastAsia="Calibri" w:hAnsi="Palatino Linotype" w:cs="Tahoma"/>
          <w:color w:val="000000" w:themeColor="text1"/>
          <w:lang w:eastAsia="es-ES_tradnl"/>
        </w:rPr>
      </w:pPr>
    </w:p>
    <w:p w14:paraId="1C8DDB68" w14:textId="77777777" w:rsidR="00DF4D7E" w:rsidRPr="00DF4D7E" w:rsidRDefault="00DF4D7E" w:rsidP="001E47BF">
      <w:pPr>
        <w:numPr>
          <w:ilvl w:val="0"/>
          <w:numId w:val="1"/>
        </w:numPr>
        <w:spacing w:line="360" w:lineRule="auto"/>
        <w:ind w:left="0" w:right="49" w:firstLine="0"/>
        <w:contextualSpacing/>
        <w:jc w:val="both"/>
        <w:rPr>
          <w:rFonts w:ascii="Palatino Linotype" w:eastAsia="Calibri" w:hAnsi="Palatino Linotype" w:cs="Tahoma"/>
          <w:color w:val="000000" w:themeColor="text1"/>
          <w:lang w:eastAsia="es-ES_tradnl"/>
        </w:rPr>
      </w:pPr>
      <w:r>
        <w:rPr>
          <w:rFonts w:ascii="Palatino Linotype" w:eastAsia="Calibri" w:hAnsi="Palatino Linotype" w:cs="Tahoma"/>
          <w:color w:val="000000" w:themeColor="text1"/>
          <w:lang w:eastAsia="es-ES_tradnl"/>
        </w:rPr>
        <w:t xml:space="preserve">Por lo que deberá realizarse la búsqueda exhaustiva y razonable del soporte documental de referencia y para el caso que no se localicen coretes en el lapso </w:t>
      </w:r>
      <w:r>
        <w:rPr>
          <w:rFonts w:ascii="Palatino Linotype" w:eastAsia="Calibri" w:hAnsi="Palatino Linotype" w:cs="Tahoma"/>
          <w:color w:val="000000" w:themeColor="text1"/>
          <w:lang w:eastAsia="es-ES_tradnl"/>
        </w:rPr>
        <w:lastRenderedPageBreak/>
        <w:t>temporal que se requiere y con sellos de cajero, bastará con que se haga del conocimiento del particular en términos del artículo 19 segundo párrafo, al no contar con certeza que en el lapso temporal que se requiere se haya realizado dicha facultad.</w:t>
      </w:r>
    </w:p>
    <w:p w14:paraId="0926E2AD" w14:textId="77777777" w:rsidR="00DF4D7E" w:rsidRPr="00DF4D7E" w:rsidRDefault="00DF4D7E" w:rsidP="00DF4D7E">
      <w:pPr>
        <w:spacing w:line="360" w:lineRule="auto"/>
        <w:ind w:right="49"/>
        <w:contextualSpacing/>
        <w:jc w:val="both"/>
        <w:rPr>
          <w:rFonts w:ascii="Palatino Linotype" w:eastAsia="Calibri" w:hAnsi="Palatino Linotype" w:cs="Tahoma"/>
          <w:color w:val="000000" w:themeColor="text1"/>
          <w:lang w:eastAsia="es-ES_tradnl"/>
        </w:rPr>
      </w:pPr>
    </w:p>
    <w:p w14:paraId="33D2BBAC" w14:textId="77777777" w:rsidR="002F255E" w:rsidRPr="001E47BF" w:rsidRDefault="00AE415B" w:rsidP="001E47BF">
      <w:pPr>
        <w:numPr>
          <w:ilvl w:val="0"/>
          <w:numId w:val="1"/>
        </w:numPr>
        <w:spacing w:line="360" w:lineRule="auto"/>
        <w:ind w:left="0" w:right="49" w:firstLine="0"/>
        <w:contextualSpacing/>
        <w:jc w:val="both"/>
        <w:rPr>
          <w:rFonts w:ascii="Palatino Linotype" w:eastAsia="Calibri" w:hAnsi="Palatino Linotype" w:cs="Tahoma"/>
          <w:color w:val="000000" w:themeColor="text1"/>
          <w:lang w:eastAsia="es-ES_tradnl"/>
        </w:rPr>
      </w:pPr>
      <w:r w:rsidRPr="001E47BF">
        <w:rPr>
          <w:rFonts w:ascii="Palatino Linotype" w:hAnsi="Palatino Linotype" w:cs="Arial"/>
          <w:color w:val="000000" w:themeColor="text1"/>
        </w:rPr>
        <w:t>Finalmente</w:t>
      </w:r>
      <w:r w:rsidRPr="001E47BF">
        <w:rPr>
          <w:rFonts w:ascii="Palatino Linotype" w:eastAsia="Calibri" w:hAnsi="Palatino Linotype" w:cs="Tahoma"/>
          <w:color w:val="000000" w:themeColor="text1"/>
          <w:lang w:eastAsia="es-ES_tradnl"/>
        </w:rPr>
        <w:t xml:space="preserve">, devine la solicitud de información relativa al PASAI del 2017 al 24 de febrero de 2023, cuyas siglas corresponden al Programa </w:t>
      </w:r>
      <w:r w:rsidR="00D37F4F" w:rsidRPr="001E47BF">
        <w:rPr>
          <w:rFonts w:ascii="Palatino Linotype" w:eastAsia="Calibri" w:hAnsi="Palatino Linotype" w:cs="Tahoma"/>
          <w:color w:val="000000" w:themeColor="text1"/>
          <w:lang w:eastAsia="es-ES_tradnl"/>
        </w:rPr>
        <w:t xml:space="preserve">Anual </w:t>
      </w:r>
      <w:r w:rsidRPr="001E47BF">
        <w:rPr>
          <w:rFonts w:ascii="Palatino Linotype" w:eastAsia="Calibri" w:hAnsi="Palatino Linotype" w:cs="Tahoma"/>
          <w:color w:val="000000" w:themeColor="text1"/>
          <w:lang w:eastAsia="es-ES_tradnl"/>
        </w:rPr>
        <w:t xml:space="preserve">para Facilitar la Sistematización y Actualización de la Información, </w:t>
      </w:r>
      <w:r w:rsidRPr="001E47BF">
        <w:rPr>
          <w:rFonts w:ascii="Palatino Linotype" w:hAnsi="Palatino Linotype"/>
          <w:color w:val="000000" w:themeColor="text1"/>
          <w:shd w:val="clear" w:color="auto" w:fill="FFFFFF"/>
        </w:rPr>
        <w:t>busca que los sujetos obligados cumplan con los establecido en el artículo 49 de la Ley de Transparencia,</w:t>
      </w:r>
      <w:r w:rsidR="002F255E" w:rsidRPr="001E47BF">
        <w:rPr>
          <w:rFonts w:ascii="Palatino Linotype" w:hAnsi="Palatino Linotype"/>
          <w:color w:val="000000" w:themeColor="text1"/>
          <w:shd w:val="clear" w:color="auto" w:fill="FFFFFF"/>
        </w:rPr>
        <w:t xml:space="preserve"> a saber:</w:t>
      </w:r>
    </w:p>
    <w:p w14:paraId="3676917F" w14:textId="77777777" w:rsidR="002F255E" w:rsidRPr="001E47BF" w:rsidRDefault="002F255E" w:rsidP="001E47BF">
      <w:pPr>
        <w:spacing w:line="360" w:lineRule="auto"/>
        <w:ind w:right="49"/>
        <w:contextualSpacing/>
        <w:jc w:val="both"/>
        <w:rPr>
          <w:rFonts w:ascii="Palatino Linotype" w:eastAsia="Calibri" w:hAnsi="Palatino Linotype" w:cs="Tahoma"/>
          <w:color w:val="000000" w:themeColor="text1"/>
          <w:lang w:eastAsia="es-ES_tradnl"/>
        </w:rPr>
      </w:pPr>
    </w:p>
    <w:p w14:paraId="7DB89112" w14:textId="77777777" w:rsidR="002F255E" w:rsidRPr="001E47BF" w:rsidRDefault="002F255E" w:rsidP="001E47BF">
      <w:pPr>
        <w:spacing w:line="360" w:lineRule="auto"/>
        <w:ind w:left="426" w:right="474"/>
        <w:contextualSpacing/>
        <w:jc w:val="both"/>
        <w:rPr>
          <w:rFonts w:ascii="Palatino Linotype" w:eastAsia="Calibri" w:hAnsi="Palatino Linotype" w:cs="Tahoma"/>
          <w:i/>
          <w:color w:val="000000" w:themeColor="text1"/>
          <w:lang w:eastAsia="es-ES_tradnl"/>
        </w:rPr>
      </w:pPr>
      <w:r w:rsidRPr="001E47BF">
        <w:rPr>
          <w:rFonts w:ascii="Palatino Linotype" w:eastAsia="Calibri" w:hAnsi="Palatino Linotype" w:cs="Tahoma"/>
          <w:i/>
          <w:color w:val="000000" w:themeColor="text1"/>
          <w:lang w:eastAsia="es-ES_tradnl"/>
        </w:rPr>
        <w:t xml:space="preserve">“Artículo 49. Los Comités de Transparencia tendrán las siguientes atribuciones: </w:t>
      </w:r>
    </w:p>
    <w:p w14:paraId="2CA25ADF" w14:textId="77777777" w:rsidR="002F255E" w:rsidRPr="001E47BF" w:rsidRDefault="002F255E" w:rsidP="001E47BF">
      <w:pPr>
        <w:spacing w:line="360" w:lineRule="auto"/>
        <w:ind w:left="426" w:right="474"/>
        <w:contextualSpacing/>
        <w:jc w:val="both"/>
        <w:rPr>
          <w:rFonts w:ascii="Palatino Linotype" w:eastAsia="Calibri" w:hAnsi="Palatino Linotype" w:cs="Tahoma"/>
          <w:i/>
          <w:color w:val="000000" w:themeColor="text1"/>
          <w:lang w:eastAsia="es-ES_tradnl"/>
        </w:rPr>
      </w:pPr>
      <w:r w:rsidRPr="001E47BF">
        <w:rPr>
          <w:rFonts w:ascii="Palatino Linotype" w:eastAsia="Calibri" w:hAnsi="Palatino Linotype" w:cs="Tahoma"/>
          <w:i/>
          <w:color w:val="000000" w:themeColor="text1"/>
          <w:lang w:eastAsia="es-ES_tradnl"/>
        </w:rPr>
        <w:t>…</w:t>
      </w:r>
    </w:p>
    <w:p w14:paraId="6B84F640" w14:textId="77777777" w:rsidR="002F255E" w:rsidRPr="001E47BF" w:rsidRDefault="002F255E" w:rsidP="001E47BF">
      <w:pPr>
        <w:spacing w:line="360" w:lineRule="auto"/>
        <w:ind w:left="426" w:right="474"/>
        <w:contextualSpacing/>
        <w:jc w:val="both"/>
        <w:rPr>
          <w:rFonts w:ascii="Palatino Linotype" w:eastAsia="Calibri" w:hAnsi="Palatino Linotype" w:cs="Tahoma"/>
          <w:i/>
          <w:color w:val="000000" w:themeColor="text1"/>
          <w:lang w:eastAsia="es-ES_tradnl"/>
        </w:rPr>
      </w:pPr>
      <w:r w:rsidRPr="001E47BF">
        <w:rPr>
          <w:rFonts w:ascii="Palatino Linotype" w:eastAsia="Calibri" w:hAnsi="Palatino Linotype" w:cs="Tahoma"/>
          <w:i/>
          <w:color w:val="000000" w:themeColor="text1"/>
          <w:lang w:eastAsia="es-ES_tradnl"/>
        </w:rPr>
        <w:t xml:space="preserve">X. Elaborar un programa para facilitar la sistematización y actualización de la información, mismo que deberá remitirse al Instituto dentro de los primeros veinte días de cada año; </w:t>
      </w:r>
    </w:p>
    <w:p w14:paraId="66E7DBE6" w14:textId="77777777" w:rsidR="002F255E" w:rsidRPr="001E47BF" w:rsidRDefault="002F255E" w:rsidP="001E47BF">
      <w:pPr>
        <w:spacing w:line="360" w:lineRule="auto"/>
        <w:ind w:left="426" w:right="474"/>
        <w:contextualSpacing/>
        <w:jc w:val="both"/>
        <w:rPr>
          <w:rFonts w:ascii="Palatino Linotype" w:eastAsia="Calibri" w:hAnsi="Palatino Linotype" w:cs="Tahoma"/>
          <w:i/>
          <w:color w:val="000000" w:themeColor="text1"/>
          <w:lang w:eastAsia="es-ES_tradnl"/>
        </w:rPr>
      </w:pPr>
      <w:r w:rsidRPr="001E47BF">
        <w:rPr>
          <w:rFonts w:ascii="Palatino Linotype" w:eastAsia="Calibri" w:hAnsi="Palatino Linotype" w:cs="Tahoma"/>
          <w:i/>
          <w:color w:val="000000" w:themeColor="text1"/>
          <w:lang w:eastAsia="es-ES_tradnl"/>
        </w:rPr>
        <w:t>...”</w:t>
      </w:r>
    </w:p>
    <w:p w14:paraId="67EC010F" w14:textId="77777777" w:rsidR="002F255E" w:rsidRPr="001E47BF" w:rsidRDefault="002F255E" w:rsidP="001E47BF">
      <w:pPr>
        <w:spacing w:line="360" w:lineRule="auto"/>
        <w:ind w:right="49"/>
        <w:contextualSpacing/>
        <w:jc w:val="both"/>
        <w:rPr>
          <w:rFonts w:ascii="Palatino Linotype" w:eastAsia="Calibri" w:hAnsi="Palatino Linotype" w:cs="Tahoma"/>
          <w:color w:val="000000" w:themeColor="text1"/>
          <w:lang w:eastAsia="es-ES_tradnl"/>
        </w:rPr>
      </w:pPr>
    </w:p>
    <w:p w14:paraId="63F19BFA" w14:textId="77777777" w:rsidR="009B0168" w:rsidRPr="001E47BF" w:rsidRDefault="002F255E" w:rsidP="001E47BF">
      <w:pPr>
        <w:numPr>
          <w:ilvl w:val="0"/>
          <w:numId w:val="1"/>
        </w:numPr>
        <w:spacing w:line="360" w:lineRule="auto"/>
        <w:ind w:left="0" w:right="49" w:firstLine="0"/>
        <w:contextualSpacing/>
        <w:jc w:val="both"/>
        <w:rPr>
          <w:rFonts w:ascii="Palatino Linotype" w:eastAsia="Calibri" w:hAnsi="Palatino Linotype" w:cs="Tahoma"/>
          <w:color w:val="000000" w:themeColor="text1"/>
          <w:lang w:eastAsia="es-ES_tradnl"/>
        </w:rPr>
      </w:pPr>
      <w:r w:rsidRPr="001E47BF">
        <w:rPr>
          <w:rFonts w:ascii="Palatino Linotype" w:hAnsi="Palatino Linotype"/>
          <w:color w:val="000000" w:themeColor="text1"/>
          <w:shd w:val="clear" w:color="auto" w:fill="FFFFFF"/>
        </w:rPr>
        <w:t>Luego entonces, como se aprecia</w:t>
      </w:r>
      <w:r w:rsidR="00AE415B" w:rsidRPr="001E47BF">
        <w:rPr>
          <w:rFonts w:ascii="Palatino Linotype" w:hAnsi="Palatino Linotype"/>
          <w:color w:val="000000" w:themeColor="text1"/>
          <w:shd w:val="clear" w:color="auto" w:fill="FFFFFF"/>
        </w:rPr>
        <w:t xml:space="preserve">, los Comités de Transparencia deberán establecer un programa para la </w:t>
      </w:r>
      <w:proofErr w:type="gramStart"/>
      <w:r w:rsidR="00AE415B" w:rsidRPr="001E47BF">
        <w:rPr>
          <w:rFonts w:ascii="Palatino Linotype" w:hAnsi="Palatino Linotype"/>
          <w:color w:val="000000" w:themeColor="text1"/>
          <w:shd w:val="clear" w:color="auto" w:fill="FFFFFF"/>
        </w:rPr>
        <w:t>sistematización  y</w:t>
      </w:r>
      <w:proofErr w:type="gramEnd"/>
      <w:r w:rsidR="00AE415B" w:rsidRPr="001E47BF">
        <w:rPr>
          <w:rFonts w:ascii="Palatino Linotype" w:hAnsi="Palatino Linotype"/>
          <w:color w:val="000000" w:themeColor="text1"/>
          <w:shd w:val="clear" w:color="auto" w:fill="FFFFFF"/>
        </w:rPr>
        <w:t xml:space="preserve"> actualización de la información, mimos que deberá remitirse al </w:t>
      </w:r>
      <w:proofErr w:type="spellStart"/>
      <w:r w:rsidR="00AE415B" w:rsidRPr="001E47BF">
        <w:rPr>
          <w:rFonts w:ascii="Palatino Linotype" w:hAnsi="Palatino Linotype"/>
          <w:color w:val="000000" w:themeColor="text1"/>
          <w:shd w:val="clear" w:color="auto" w:fill="FFFFFF"/>
        </w:rPr>
        <w:t>Infoem</w:t>
      </w:r>
      <w:proofErr w:type="spellEnd"/>
      <w:r w:rsidR="00AE415B" w:rsidRPr="001E47BF">
        <w:rPr>
          <w:rFonts w:ascii="Palatino Linotype" w:hAnsi="Palatino Linotype"/>
          <w:color w:val="000000" w:themeColor="text1"/>
          <w:shd w:val="clear" w:color="auto" w:fill="FFFFFF"/>
        </w:rPr>
        <w:t xml:space="preserve"> en los primeros veinte días de cada año. Por lo que es responsabilidad de cada institución conocer los detalles de la generación de este documento.</w:t>
      </w:r>
    </w:p>
    <w:p w14:paraId="46F9A581" w14:textId="77777777" w:rsidR="00AE415B" w:rsidRPr="001E47BF" w:rsidRDefault="00AE415B" w:rsidP="001E47BF">
      <w:pPr>
        <w:spacing w:line="360" w:lineRule="auto"/>
        <w:ind w:right="49"/>
        <w:contextualSpacing/>
        <w:jc w:val="both"/>
        <w:rPr>
          <w:rFonts w:ascii="Palatino Linotype" w:eastAsia="Calibri" w:hAnsi="Palatino Linotype" w:cs="Tahoma"/>
          <w:color w:val="000000" w:themeColor="text1"/>
          <w:lang w:eastAsia="es-ES_tradnl"/>
        </w:rPr>
      </w:pPr>
    </w:p>
    <w:p w14:paraId="724F1DFA" w14:textId="77777777" w:rsidR="00D37F4F" w:rsidRPr="001E47BF" w:rsidRDefault="00D37F4F"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lastRenderedPageBreak/>
        <w:t xml:space="preserve">Tiene </w:t>
      </w:r>
      <w:r w:rsidRPr="001E47BF">
        <w:rPr>
          <w:rFonts w:ascii="Palatino Linotype" w:hAnsi="Palatino Linotype" w:cs="Arial"/>
          <w:color w:val="000000" w:themeColor="text1"/>
        </w:rPr>
        <w:t>como</w:t>
      </w:r>
      <w:r w:rsidRPr="001E47BF">
        <w:rPr>
          <w:rFonts w:ascii="Palatino Linotype" w:eastAsia="Palatino Linotype" w:hAnsi="Palatino Linotype" w:cs="Palatino Linotype"/>
          <w:color w:val="000000" w:themeColor="text1"/>
        </w:rPr>
        <w:t xml:space="preserve"> objetivo principal mejorar la gestión, organización y actualización de la información que generan de los sujetos obligados, de modo que sea más accesible y comprensible para los ciudadanos.</w:t>
      </w:r>
    </w:p>
    <w:p w14:paraId="603DF109" w14:textId="77777777" w:rsidR="00D37F4F" w:rsidRPr="001E47BF" w:rsidRDefault="00D37F4F" w:rsidP="001E47BF">
      <w:pPr>
        <w:spacing w:line="360" w:lineRule="auto"/>
        <w:ind w:right="49"/>
        <w:contextualSpacing/>
        <w:jc w:val="both"/>
        <w:rPr>
          <w:rFonts w:ascii="Palatino Linotype" w:eastAsia="Palatino Linotype" w:hAnsi="Palatino Linotype" w:cs="Palatino Linotype"/>
          <w:color w:val="000000" w:themeColor="text1"/>
        </w:rPr>
      </w:pPr>
    </w:p>
    <w:p w14:paraId="4354D1CB" w14:textId="77777777" w:rsidR="00D37F4F" w:rsidRPr="001E47BF" w:rsidRDefault="00D37F4F"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Sus funciones principales incluyen:</w:t>
      </w:r>
    </w:p>
    <w:p w14:paraId="28012553" w14:textId="77777777" w:rsidR="002F255E" w:rsidRPr="001E47BF" w:rsidRDefault="002F255E" w:rsidP="001E47BF">
      <w:pPr>
        <w:pStyle w:val="Prrafodelista"/>
        <w:spacing w:line="360" w:lineRule="auto"/>
        <w:rPr>
          <w:rFonts w:ascii="Palatino Linotype" w:eastAsia="Palatino Linotype" w:hAnsi="Palatino Linotype" w:cs="Palatino Linotype"/>
          <w:color w:val="000000" w:themeColor="text1"/>
        </w:rPr>
      </w:pPr>
    </w:p>
    <w:p w14:paraId="4F01AD0E" w14:textId="77777777" w:rsidR="00D37F4F" w:rsidRPr="001E47BF" w:rsidRDefault="00D37F4F" w:rsidP="001E47BF">
      <w:pPr>
        <w:pStyle w:val="Prrafodelista"/>
        <w:numPr>
          <w:ilvl w:val="0"/>
          <w:numId w:val="39"/>
        </w:numPr>
        <w:spacing w:line="360" w:lineRule="auto"/>
        <w:ind w:right="49"/>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Mejora de la Transparencia: Al sistematizar la información, se asegura que esté disponible de manera clara y actualizada para el público, promoviendo el acceso a la información pública y el cumplimiento de las leyes de transparencia.</w:t>
      </w:r>
    </w:p>
    <w:p w14:paraId="0E58CC01" w14:textId="77777777" w:rsidR="00D37F4F" w:rsidRPr="001E47BF" w:rsidRDefault="00D37F4F" w:rsidP="001E47BF">
      <w:pPr>
        <w:spacing w:line="360" w:lineRule="auto"/>
        <w:ind w:left="644" w:right="49"/>
        <w:contextualSpacing/>
        <w:jc w:val="both"/>
        <w:rPr>
          <w:rFonts w:ascii="Palatino Linotype" w:eastAsia="Palatino Linotype" w:hAnsi="Palatino Linotype" w:cs="Palatino Linotype"/>
          <w:color w:val="000000" w:themeColor="text1"/>
        </w:rPr>
      </w:pPr>
    </w:p>
    <w:p w14:paraId="7F96F4A3" w14:textId="77777777" w:rsidR="00D37F4F" w:rsidRPr="001E47BF" w:rsidRDefault="00D37F4F" w:rsidP="001E47BF">
      <w:pPr>
        <w:pStyle w:val="Prrafodelista"/>
        <w:numPr>
          <w:ilvl w:val="0"/>
          <w:numId w:val="39"/>
        </w:numPr>
        <w:spacing w:line="360" w:lineRule="auto"/>
        <w:ind w:right="49"/>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Facilitar la Rendición de Cuentas: Este programa facilita que las instituciones públicas puedan rendir cuentas sobre su actuación, haciendo accesible información sobre su gestión, uso de recursos y cumplimiento de obligaciones.</w:t>
      </w:r>
    </w:p>
    <w:p w14:paraId="5D340CD8" w14:textId="77777777" w:rsidR="00D37F4F" w:rsidRPr="001E47BF" w:rsidRDefault="00D37F4F" w:rsidP="001E47BF">
      <w:pPr>
        <w:spacing w:line="360" w:lineRule="auto"/>
        <w:ind w:left="644" w:right="49"/>
        <w:contextualSpacing/>
        <w:jc w:val="both"/>
        <w:rPr>
          <w:rFonts w:ascii="Palatino Linotype" w:eastAsia="Palatino Linotype" w:hAnsi="Palatino Linotype" w:cs="Palatino Linotype"/>
          <w:color w:val="000000" w:themeColor="text1"/>
        </w:rPr>
      </w:pPr>
    </w:p>
    <w:p w14:paraId="30DDAF95" w14:textId="77777777" w:rsidR="00D37F4F" w:rsidRPr="001E47BF" w:rsidRDefault="00D37F4F" w:rsidP="001E47BF">
      <w:pPr>
        <w:pStyle w:val="Prrafodelista"/>
        <w:numPr>
          <w:ilvl w:val="0"/>
          <w:numId w:val="39"/>
        </w:numPr>
        <w:spacing w:line="360" w:lineRule="auto"/>
        <w:ind w:right="49"/>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Actualización Constante: Ayuda a que la información pública esté en constante actualización, lo que permite que los ciudadanos, medios de comunicación y otros interesados puedan acceder a datos confiables y recientes.</w:t>
      </w:r>
    </w:p>
    <w:p w14:paraId="43A5BD4C" w14:textId="77777777" w:rsidR="00D37F4F" w:rsidRPr="001E47BF" w:rsidRDefault="00D37F4F" w:rsidP="001E47BF">
      <w:pPr>
        <w:spacing w:line="360" w:lineRule="auto"/>
        <w:ind w:left="644" w:right="49"/>
        <w:contextualSpacing/>
        <w:jc w:val="both"/>
        <w:rPr>
          <w:rFonts w:ascii="Palatino Linotype" w:eastAsia="Palatino Linotype" w:hAnsi="Palatino Linotype" w:cs="Palatino Linotype"/>
          <w:color w:val="000000" w:themeColor="text1"/>
        </w:rPr>
      </w:pPr>
    </w:p>
    <w:p w14:paraId="485BE21A" w14:textId="77777777" w:rsidR="00D37F4F" w:rsidRPr="001E47BF" w:rsidRDefault="00D37F4F" w:rsidP="001E47BF">
      <w:pPr>
        <w:pStyle w:val="Prrafodelista"/>
        <w:numPr>
          <w:ilvl w:val="0"/>
          <w:numId w:val="39"/>
        </w:numPr>
        <w:spacing w:line="360" w:lineRule="auto"/>
        <w:ind w:right="49"/>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Optimización de Procesos Administrativos: Al contar con sistemas organizados de gestión de la información, las instituciones pueden ser más </w:t>
      </w:r>
      <w:r w:rsidRPr="001E47BF">
        <w:rPr>
          <w:rFonts w:ascii="Palatino Linotype" w:eastAsia="Palatino Linotype" w:hAnsi="Palatino Linotype" w:cs="Palatino Linotype"/>
          <w:color w:val="000000" w:themeColor="text1"/>
        </w:rPr>
        <w:lastRenderedPageBreak/>
        <w:t>eficientes en la atención de solicitudes de información y en la gestión interna de sus archivos.</w:t>
      </w:r>
    </w:p>
    <w:p w14:paraId="07FDE2F4" w14:textId="77777777" w:rsidR="00D37F4F" w:rsidRPr="001E47BF" w:rsidRDefault="00D37F4F" w:rsidP="001E47BF">
      <w:pPr>
        <w:spacing w:line="360" w:lineRule="auto"/>
        <w:ind w:left="644" w:right="49"/>
        <w:contextualSpacing/>
        <w:jc w:val="both"/>
        <w:rPr>
          <w:rFonts w:ascii="Palatino Linotype" w:eastAsia="Palatino Linotype" w:hAnsi="Palatino Linotype" w:cs="Palatino Linotype"/>
          <w:color w:val="000000" w:themeColor="text1"/>
        </w:rPr>
      </w:pPr>
    </w:p>
    <w:p w14:paraId="31F86682" w14:textId="77777777" w:rsidR="00FB01ED" w:rsidRPr="001E47BF" w:rsidRDefault="00D37F4F"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En conclusión, este Programa sirve para garantizar que la información pública sea sistemática, accesible y constantemente actualizada, en beneficio de la transparencia y la rendición de cuentas de las instituciones públicas del Estado de México y, como su nombre lo indica, es anual, resultando dable ordenar su entrega</w:t>
      </w:r>
      <w:r w:rsidR="000A14B4" w:rsidRPr="001E47BF">
        <w:rPr>
          <w:rFonts w:ascii="Palatino Linotype" w:eastAsia="Palatino Linotype" w:hAnsi="Palatino Linotype" w:cs="Palatino Linotype"/>
          <w:color w:val="000000" w:themeColor="text1"/>
        </w:rPr>
        <w:t>.</w:t>
      </w:r>
    </w:p>
    <w:p w14:paraId="21816817" w14:textId="77777777" w:rsidR="000A14B4" w:rsidRPr="001E47BF" w:rsidRDefault="000A14B4" w:rsidP="001E47BF">
      <w:pPr>
        <w:spacing w:line="360" w:lineRule="auto"/>
        <w:ind w:right="49"/>
        <w:contextualSpacing/>
        <w:jc w:val="both"/>
        <w:rPr>
          <w:rFonts w:ascii="Palatino Linotype" w:eastAsia="Palatino Linotype" w:hAnsi="Palatino Linotype" w:cs="Palatino Linotype"/>
          <w:color w:val="000000" w:themeColor="text1"/>
        </w:rPr>
      </w:pPr>
    </w:p>
    <w:p w14:paraId="45AB98E5" w14:textId="5D314127" w:rsidR="000A14B4" w:rsidRDefault="000A14B4" w:rsidP="00797A65">
      <w:pPr>
        <w:numPr>
          <w:ilvl w:val="0"/>
          <w:numId w:val="1"/>
        </w:numPr>
        <w:spacing w:line="360" w:lineRule="auto"/>
        <w:ind w:left="0" w:right="49"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Empero, derivado de la falta de pronunciamiento, se desconoce si el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 xml:space="preserve"> cuenta con todos los programas correspondientes a cada anualidad de las que se requiere. Al respecto se cuentan con registros de cumplimiento por año, como se aprecia del siguiente ejemplo:</w:t>
      </w:r>
    </w:p>
    <w:p w14:paraId="3C9016F0" w14:textId="77777777" w:rsidR="00797A65" w:rsidRPr="00797A65" w:rsidRDefault="00797A65" w:rsidP="00797A65">
      <w:pPr>
        <w:spacing w:line="360" w:lineRule="auto"/>
        <w:ind w:right="49"/>
        <w:contextualSpacing/>
        <w:jc w:val="both"/>
        <w:rPr>
          <w:rFonts w:ascii="Palatino Linotype" w:eastAsia="Palatino Linotype" w:hAnsi="Palatino Linotype" w:cs="Palatino Linotype"/>
          <w:color w:val="000000" w:themeColor="text1"/>
        </w:rPr>
      </w:pPr>
    </w:p>
    <w:p w14:paraId="63157084" w14:textId="77777777" w:rsidR="000A14B4" w:rsidRPr="001E47BF" w:rsidRDefault="000A14B4" w:rsidP="001E47BF">
      <w:pPr>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noProof/>
          <w:color w:val="000000" w:themeColor="text1"/>
          <w:lang w:val="es-MX" w:eastAsia="es-MX"/>
        </w:rPr>
        <w:lastRenderedPageBreak/>
        <w:drawing>
          <wp:inline distT="0" distB="0" distL="0" distR="0" wp14:anchorId="45921D10" wp14:editId="5AA6D0A2">
            <wp:extent cx="5734050" cy="37903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9889" cy="3800785"/>
                    </a:xfrm>
                    <a:prstGeom prst="rect">
                      <a:avLst/>
                    </a:prstGeom>
                  </pic:spPr>
                </pic:pic>
              </a:graphicData>
            </a:graphic>
          </wp:inline>
        </w:drawing>
      </w:r>
    </w:p>
    <w:p w14:paraId="488A644D" w14:textId="77777777" w:rsidR="00FB01ED" w:rsidRPr="001E47BF" w:rsidRDefault="00FB01ED" w:rsidP="001E47BF">
      <w:pPr>
        <w:spacing w:line="360" w:lineRule="auto"/>
        <w:ind w:right="49"/>
        <w:contextualSpacing/>
        <w:jc w:val="both"/>
        <w:rPr>
          <w:rFonts w:ascii="Palatino Linotype" w:eastAsia="Palatino Linotype" w:hAnsi="Palatino Linotype" w:cs="Palatino Linotype"/>
          <w:color w:val="000000" w:themeColor="text1"/>
        </w:rPr>
      </w:pPr>
    </w:p>
    <w:p w14:paraId="0036AA7B" w14:textId="77777777" w:rsidR="000A14B4" w:rsidRPr="001E47BF" w:rsidRDefault="000A14B4" w:rsidP="001E47BF">
      <w:pPr>
        <w:numPr>
          <w:ilvl w:val="0"/>
          <w:numId w:val="1"/>
        </w:numPr>
        <w:spacing w:line="360" w:lineRule="auto"/>
        <w:ind w:left="0" w:right="49" w:firstLine="0"/>
        <w:contextualSpacing/>
        <w:jc w:val="both"/>
        <w:rPr>
          <w:rFonts w:ascii="Palatino Linotype" w:eastAsia="MS Mincho" w:hAnsi="Palatino Linotype" w:cstheme="majorBidi"/>
        </w:rPr>
      </w:pPr>
      <w:r w:rsidRPr="001E47BF">
        <w:rPr>
          <w:rFonts w:ascii="Palatino Linotype" w:eastAsia="Times New Roman" w:hAnsi="Palatino Linotype" w:cs="Tahoma"/>
        </w:rPr>
        <w:t xml:space="preserve">Como se observa, se advierten registros que no la totalidad de sujetos obligados cumplen con sus obligaciones adicionales, y –reiterando–; derivado de la falta de pronunciamiento al respecto, no existe plena certeza que el Sujeto Obligado cuente con su programa con todas las anualidades, por lo que de ser el caso, que no se localice de alguna anualidad, deber emitirse el acuerdo de inexistencia correspondiente, en donde </w:t>
      </w:r>
      <w:r w:rsidRPr="001E47BF">
        <w:rPr>
          <w:rFonts w:ascii="Palatino Linotype" w:eastAsia="Times New Roman" w:hAnsi="Palatino Linotype" w:cs="Arial"/>
          <w:color w:val="222222"/>
          <w:lang w:eastAsia="es-MX"/>
        </w:rPr>
        <w:t>de manera funda y motiva se le informe a la recurrente las razones por la cuales no se cuenta con la información, lo anterior en términos de lo establecido por el artículo 19 de la Ley de Transparencia:</w:t>
      </w:r>
    </w:p>
    <w:p w14:paraId="4C36CF41" w14:textId="77777777" w:rsidR="000A14B4" w:rsidRPr="001E47BF" w:rsidRDefault="000A14B4" w:rsidP="001E47BF">
      <w:pPr>
        <w:pStyle w:val="Prrafodelista"/>
        <w:spacing w:line="360" w:lineRule="auto"/>
        <w:rPr>
          <w:rFonts w:ascii="Palatino Linotype" w:eastAsia="MS Mincho" w:hAnsi="Palatino Linotype" w:cstheme="majorBidi"/>
        </w:rPr>
      </w:pPr>
    </w:p>
    <w:p w14:paraId="6DB9CEA6" w14:textId="77777777" w:rsidR="000A14B4" w:rsidRPr="001E47BF" w:rsidRDefault="000A14B4" w:rsidP="001E47BF">
      <w:pPr>
        <w:spacing w:line="360" w:lineRule="auto"/>
        <w:ind w:left="567" w:right="567"/>
        <w:contextualSpacing/>
        <w:jc w:val="both"/>
        <w:rPr>
          <w:rFonts w:ascii="Palatino Linotype" w:hAnsi="Palatino Linotype"/>
          <w:i/>
        </w:rPr>
      </w:pPr>
      <w:r w:rsidRPr="001E47BF">
        <w:rPr>
          <w:rFonts w:ascii="Palatino Linotype" w:hAnsi="Palatino Linotype"/>
          <w:b/>
          <w:i/>
        </w:rPr>
        <w:lastRenderedPageBreak/>
        <w:t>Artículo 19.</w:t>
      </w:r>
      <w:r w:rsidRPr="001E47BF">
        <w:rPr>
          <w:rFonts w:ascii="Palatino Linotype" w:hAnsi="Palatino Linotype"/>
          <w:i/>
        </w:rPr>
        <w:t xml:space="preserve"> </w:t>
      </w:r>
      <w:r w:rsidRPr="001E47BF">
        <w:rPr>
          <w:rFonts w:ascii="Palatino Linotype" w:hAnsi="Palatino Linotype"/>
          <w:b/>
          <w:i/>
        </w:rPr>
        <w:t>Se presume que la información debe existir si se refiere a las facultades, competencias y funciones que los ordenamientos jurídicos aplicables otorgan a los sujetos obligados.</w:t>
      </w:r>
      <w:r w:rsidRPr="001E47BF">
        <w:rPr>
          <w:rFonts w:ascii="Palatino Linotype" w:hAnsi="Palatino Linotype"/>
          <w:i/>
        </w:rPr>
        <w:t xml:space="preserve"> </w:t>
      </w:r>
    </w:p>
    <w:p w14:paraId="0C399CF6" w14:textId="77777777" w:rsidR="000A14B4" w:rsidRPr="001E47BF" w:rsidRDefault="000A14B4" w:rsidP="001E47BF">
      <w:pPr>
        <w:spacing w:line="360" w:lineRule="auto"/>
        <w:ind w:left="567" w:right="567"/>
        <w:contextualSpacing/>
        <w:jc w:val="both"/>
        <w:rPr>
          <w:rFonts w:ascii="Palatino Linotype" w:hAnsi="Palatino Linotype"/>
          <w:i/>
        </w:rPr>
      </w:pPr>
    </w:p>
    <w:p w14:paraId="19473727" w14:textId="77777777" w:rsidR="000A14B4" w:rsidRPr="001E47BF" w:rsidRDefault="000A14B4" w:rsidP="001E47BF">
      <w:pPr>
        <w:spacing w:line="360" w:lineRule="auto"/>
        <w:ind w:left="567" w:right="567"/>
        <w:contextualSpacing/>
        <w:jc w:val="both"/>
        <w:rPr>
          <w:rFonts w:ascii="Palatino Linotype" w:hAnsi="Palatino Linotype"/>
          <w:i/>
        </w:rPr>
      </w:pPr>
      <w:r w:rsidRPr="001E47BF">
        <w:rPr>
          <w:rFonts w:ascii="Palatino Linotype" w:hAnsi="Palatino Linotype"/>
          <w:b/>
          <w:i/>
        </w:rPr>
        <w:t>En los casos en que ciertas facultades, competencias o funciones no se hayan ejercido, se debe motivar la respuesta en función de las causas que motiven tal</w:t>
      </w:r>
      <w:r w:rsidRPr="001E47BF">
        <w:rPr>
          <w:rFonts w:ascii="Palatino Linotype" w:hAnsi="Palatino Linotype"/>
          <w:i/>
        </w:rPr>
        <w:t xml:space="preserve"> </w:t>
      </w:r>
      <w:r w:rsidRPr="001E47BF">
        <w:rPr>
          <w:rFonts w:ascii="Palatino Linotype" w:hAnsi="Palatino Linotype"/>
          <w:b/>
          <w:i/>
        </w:rPr>
        <w:t>circunstancia</w:t>
      </w:r>
      <w:r w:rsidRPr="001E47BF">
        <w:rPr>
          <w:rFonts w:ascii="Palatino Linotype" w:hAnsi="Palatino Linotype"/>
          <w:i/>
        </w:rPr>
        <w:t xml:space="preserve">. </w:t>
      </w:r>
    </w:p>
    <w:p w14:paraId="5C1B85F8" w14:textId="77777777" w:rsidR="000A14B4" w:rsidRPr="001E47BF" w:rsidRDefault="000A14B4" w:rsidP="001E47BF">
      <w:pPr>
        <w:spacing w:line="360" w:lineRule="auto"/>
        <w:ind w:left="567" w:right="567"/>
        <w:contextualSpacing/>
        <w:jc w:val="both"/>
        <w:rPr>
          <w:rFonts w:ascii="Palatino Linotype" w:hAnsi="Palatino Linotype"/>
          <w:i/>
        </w:rPr>
      </w:pPr>
    </w:p>
    <w:p w14:paraId="26EF5AC7" w14:textId="77777777" w:rsidR="000A14B4" w:rsidRPr="001E47BF" w:rsidRDefault="000A14B4" w:rsidP="001E47BF">
      <w:pPr>
        <w:spacing w:line="360" w:lineRule="auto"/>
        <w:ind w:left="567" w:right="567"/>
        <w:contextualSpacing/>
        <w:jc w:val="both"/>
        <w:rPr>
          <w:rFonts w:ascii="Palatino Linotype" w:eastAsia="MS Mincho" w:hAnsi="Palatino Linotype" w:cstheme="majorBidi"/>
          <w:i/>
        </w:rPr>
      </w:pPr>
      <w:r w:rsidRPr="001E47BF">
        <w:rPr>
          <w:rFonts w:ascii="Palatino Linotype"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77A5C69" w14:textId="77777777" w:rsidR="000A14B4" w:rsidRPr="001E47BF" w:rsidRDefault="000A14B4" w:rsidP="001E47BF">
      <w:pPr>
        <w:spacing w:line="360" w:lineRule="auto"/>
        <w:ind w:right="49"/>
        <w:contextualSpacing/>
        <w:jc w:val="both"/>
        <w:rPr>
          <w:rFonts w:ascii="Palatino Linotype" w:eastAsia="MS Mincho" w:hAnsi="Palatino Linotype" w:cstheme="majorBidi"/>
          <w:i/>
        </w:rPr>
      </w:pPr>
    </w:p>
    <w:p w14:paraId="3C37F300" w14:textId="77777777" w:rsidR="000A14B4" w:rsidRPr="001E47BF" w:rsidRDefault="000A14B4" w:rsidP="001E47BF">
      <w:pPr>
        <w:numPr>
          <w:ilvl w:val="0"/>
          <w:numId w:val="1"/>
        </w:numPr>
        <w:spacing w:line="360" w:lineRule="auto"/>
        <w:ind w:left="0" w:firstLine="0"/>
        <w:contextualSpacing/>
        <w:jc w:val="both"/>
        <w:rPr>
          <w:rFonts w:ascii="Palatino Linotype" w:hAnsi="Palatino Linotype" w:cs="Arial"/>
        </w:rPr>
      </w:pPr>
      <w:r w:rsidRPr="001E47BF">
        <w:rPr>
          <w:rFonts w:ascii="Palatino Linotype" w:hAnsi="Palatino Linotype" w:cs="Arial"/>
        </w:rPr>
        <w:t>En otras palabras, hablar de información inexistente implica la alta responsabilidad de explicar a la ciudadanía por qué un ente público que tiene la facultad y el deber de generar, poseer o administrar su información pública no la tiene.</w:t>
      </w:r>
    </w:p>
    <w:p w14:paraId="49720C15" w14:textId="77777777" w:rsidR="000A14B4" w:rsidRPr="001E47BF" w:rsidRDefault="000A14B4" w:rsidP="001E47BF">
      <w:pPr>
        <w:spacing w:line="360" w:lineRule="auto"/>
        <w:ind w:right="49"/>
        <w:contextualSpacing/>
        <w:jc w:val="both"/>
        <w:rPr>
          <w:rFonts w:ascii="Palatino Linotype" w:eastAsia="MS Mincho" w:hAnsi="Palatino Linotype" w:cstheme="majorBidi"/>
        </w:rPr>
      </w:pPr>
    </w:p>
    <w:p w14:paraId="37466D9A" w14:textId="77777777" w:rsidR="000A14B4" w:rsidRPr="001E47BF" w:rsidRDefault="000A14B4" w:rsidP="001E47BF">
      <w:pPr>
        <w:numPr>
          <w:ilvl w:val="0"/>
          <w:numId w:val="1"/>
        </w:numPr>
        <w:spacing w:line="360" w:lineRule="auto"/>
        <w:ind w:left="0" w:right="49" w:firstLine="0"/>
        <w:contextualSpacing/>
        <w:jc w:val="both"/>
        <w:rPr>
          <w:rFonts w:ascii="Palatino Linotype" w:eastAsia="MS Mincho" w:hAnsi="Palatino Linotype" w:cstheme="majorBidi"/>
        </w:rPr>
      </w:pPr>
      <w:r w:rsidRPr="001E47BF">
        <w:rPr>
          <w:rFonts w:ascii="Palatino Linotype" w:eastAsia="MS Mincho" w:hAnsi="Palatino Linotype" w:cstheme="majorBidi"/>
        </w:rPr>
        <w:t xml:space="preserve">Para aquellos casos en que las áreas administrativas de los Sujeto Obligados se niegan a colaborar la Unidad de Transparencia debe de hacer de conocimiento a la instancia competente o superior jerárquico la probable responsabilidad por el incumpliendo de la obligaciones previstas, a efecto de que se le ordene realizar sin demora las acciones conducentes y para el caso de que persista la negativa de colaboración, la Unidad deberá informar a la autoridad competente para que ésta </w:t>
      </w:r>
      <w:r w:rsidRPr="001E47BF">
        <w:rPr>
          <w:rFonts w:ascii="Palatino Linotype" w:eastAsia="MS Mincho" w:hAnsi="Palatino Linotype" w:cstheme="majorBidi"/>
        </w:rPr>
        <w:lastRenderedPageBreak/>
        <w:t>inicie, en su caso el procedimiento de responsabilidad, tal como lo establecen los artículos 53 fracción XIII, 54 y 222 fracción I de la Ley en la materia.</w:t>
      </w:r>
    </w:p>
    <w:p w14:paraId="23E77CF9" w14:textId="77777777" w:rsidR="000A14B4" w:rsidRPr="001E47BF" w:rsidRDefault="000A14B4" w:rsidP="001E47BF">
      <w:pPr>
        <w:pStyle w:val="Prrafodelista"/>
        <w:spacing w:line="360" w:lineRule="auto"/>
        <w:rPr>
          <w:rFonts w:ascii="Palatino Linotype" w:eastAsia="MS Mincho" w:hAnsi="Palatino Linotype" w:cstheme="majorBidi"/>
        </w:rPr>
      </w:pPr>
    </w:p>
    <w:p w14:paraId="02B20FA3" w14:textId="77777777" w:rsidR="000A14B4" w:rsidRPr="001E47BF" w:rsidRDefault="000A14B4" w:rsidP="001E47BF">
      <w:pPr>
        <w:numPr>
          <w:ilvl w:val="0"/>
          <w:numId w:val="1"/>
        </w:numPr>
        <w:spacing w:line="360" w:lineRule="auto"/>
        <w:ind w:left="0" w:right="49" w:firstLine="0"/>
        <w:contextualSpacing/>
        <w:jc w:val="both"/>
        <w:rPr>
          <w:rFonts w:ascii="Palatino Linotype" w:eastAsia="Times New Roman" w:hAnsi="Palatino Linotype" w:cs="Arial"/>
          <w:color w:val="222222"/>
          <w:lang w:eastAsia="es-MX"/>
        </w:rPr>
      </w:pPr>
      <w:proofErr w:type="gramStart"/>
      <w:r w:rsidRPr="001E47BF">
        <w:rPr>
          <w:rFonts w:ascii="Palatino Linotype" w:eastAsia="Times New Roman" w:hAnsi="Palatino Linotype" w:cs="Arial"/>
          <w:color w:val="222222"/>
          <w:lang w:eastAsia="es-MX"/>
        </w:rPr>
        <w:t>Asimismo</w:t>
      </w:r>
      <w:proofErr w:type="gramEnd"/>
      <w:r w:rsidRPr="001E47BF">
        <w:rPr>
          <w:rFonts w:ascii="Palatino Linotype" w:eastAsia="Times New Roman" w:hAnsi="Palatino Linotype" w:cs="Arial"/>
          <w:color w:val="222222"/>
          <w:lang w:eastAsia="es-MX"/>
        </w:rPr>
        <w:t xml:space="preserve"> este Órgano Garante en aras de protección al derecho humano de acceso a la información pública, destaca la obligación del Estado a través de sus diversas autoridades de preservar sus documentos en archivos administrativos y actualizados para hacerlos de conocimiento de los particulares que requiere conocer la información contenida en estos.</w:t>
      </w:r>
    </w:p>
    <w:p w14:paraId="040E9604" w14:textId="77777777" w:rsidR="000A14B4" w:rsidRPr="001E47BF" w:rsidRDefault="000A14B4" w:rsidP="001E47BF">
      <w:pPr>
        <w:pStyle w:val="Prrafodelista"/>
        <w:spacing w:line="360" w:lineRule="auto"/>
        <w:rPr>
          <w:rFonts w:ascii="Palatino Linotype" w:eastAsia="Times New Roman" w:hAnsi="Palatino Linotype" w:cs="Arial"/>
          <w:color w:val="222222"/>
          <w:lang w:eastAsia="es-MX"/>
        </w:rPr>
      </w:pPr>
    </w:p>
    <w:p w14:paraId="3E9DDAF7" w14:textId="77777777" w:rsidR="000A14B4" w:rsidRPr="001E47BF" w:rsidRDefault="000A14B4" w:rsidP="001E47BF">
      <w:pPr>
        <w:numPr>
          <w:ilvl w:val="0"/>
          <w:numId w:val="1"/>
        </w:numPr>
        <w:shd w:val="clear" w:color="auto" w:fill="FFFFFF"/>
        <w:spacing w:line="360" w:lineRule="auto"/>
        <w:ind w:left="0" w:right="49" w:firstLine="0"/>
        <w:contextualSpacing/>
        <w:jc w:val="both"/>
        <w:rPr>
          <w:rFonts w:ascii="Palatino Linotype" w:eastAsia="MS Mincho" w:hAnsi="Palatino Linotype" w:cstheme="majorBidi"/>
        </w:rPr>
      </w:pPr>
      <w:proofErr w:type="gramStart"/>
      <w:r w:rsidRPr="001E47BF">
        <w:rPr>
          <w:rFonts w:ascii="Palatino Linotype" w:eastAsia="Times New Roman" w:hAnsi="Palatino Linotype" w:cs="Arial"/>
          <w:color w:val="222222"/>
          <w:lang w:eastAsia="es-MX"/>
        </w:rPr>
        <w:t>El  acceso</w:t>
      </w:r>
      <w:proofErr w:type="gramEnd"/>
      <w:r w:rsidRPr="001E47BF">
        <w:rPr>
          <w:rFonts w:ascii="Palatino Linotype" w:eastAsia="Times New Roman" w:hAnsi="Palatino Linotype" w:cs="Arial"/>
          <w:color w:val="222222"/>
          <w:lang w:eastAsia="es-MX"/>
        </w:rPr>
        <w:t xml:space="preserve"> a la información pública es un derecho humano a través del cual un particular puede solicitar a un ente público aquellos documentos que generen administren o posean en aras de sus respetivas competencias, sin acreditar el interés jurídico. Luego entonces la información pública deberá ser oportuna, clara, veraz y de fácil acceso, esto quiere decir que el </w:t>
      </w:r>
      <w:r w:rsidRPr="001E47BF">
        <w:rPr>
          <w:rFonts w:ascii="Palatino Linotype" w:eastAsia="Times New Roman" w:hAnsi="Palatino Linotype" w:cs="Arial"/>
          <w:b/>
          <w:color w:val="222222"/>
          <w:lang w:eastAsia="es-MX"/>
        </w:rPr>
        <w:t>SUJETO OBLIGADO</w:t>
      </w:r>
      <w:r w:rsidRPr="001E47BF">
        <w:rPr>
          <w:rFonts w:ascii="Palatino Linotype" w:eastAsia="Times New Roman" w:hAnsi="Palatino Linotype" w:cs="Arial"/>
          <w:color w:val="222222"/>
          <w:lang w:eastAsia="es-MX"/>
        </w:rPr>
        <w:t> tiene el deber de transparentar sus acciones en aras de sus atribuciones, lo cual tiene como finalidad la de realizar buenas prácticas para emitir documentación que satisfaga las solicitudes de información y así privilegiar el principio de máxima publicidad.</w:t>
      </w:r>
    </w:p>
    <w:p w14:paraId="48E61973" w14:textId="77777777" w:rsidR="000A14B4" w:rsidRPr="001E47BF" w:rsidRDefault="000A14B4" w:rsidP="001E47BF">
      <w:pPr>
        <w:pStyle w:val="Prrafodelista"/>
        <w:spacing w:line="360" w:lineRule="auto"/>
        <w:rPr>
          <w:rFonts w:ascii="Palatino Linotype" w:eastAsia="MS Mincho" w:hAnsi="Palatino Linotype" w:cstheme="majorBidi"/>
        </w:rPr>
      </w:pPr>
    </w:p>
    <w:p w14:paraId="3E6B38A1" w14:textId="77777777" w:rsidR="000A14B4" w:rsidRPr="001E47BF" w:rsidRDefault="000A14B4" w:rsidP="001E47BF">
      <w:pPr>
        <w:numPr>
          <w:ilvl w:val="0"/>
          <w:numId w:val="1"/>
        </w:numPr>
        <w:shd w:val="clear" w:color="auto" w:fill="FFFFFF"/>
        <w:spacing w:line="360" w:lineRule="auto"/>
        <w:ind w:left="0" w:right="49" w:firstLine="0"/>
        <w:contextualSpacing/>
        <w:jc w:val="both"/>
        <w:rPr>
          <w:rFonts w:ascii="Palatino Linotype" w:eastAsia="MS Mincho" w:hAnsi="Palatino Linotype" w:cstheme="majorBidi"/>
        </w:rPr>
      </w:pPr>
      <w:r w:rsidRPr="001E47BF">
        <w:rPr>
          <w:rFonts w:ascii="Palatino Linotype" w:eastAsia="MS Mincho" w:hAnsi="Palatino Linotype" w:cstheme="majorBidi"/>
        </w:rPr>
        <w:t xml:space="preserve">En ese contexto, se insiste en que resulta viable modificar la respuesta del </w:t>
      </w:r>
      <w:r w:rsidRPr="001E47BF">
        <w:rPr>
          <w:rFonts w:ascii="Palatino Linotype" w:eastAsia="MS Mincho" w:hAnsi="Palatino Linotype" w:cstheme="majorBidi"/>
          <w:b/>
        </w:rPr>
        <w:t>SUJETO OBLIGADO</w:t>
      </w:r>
      <w:r w:rsidRPr="001E47BF">
        <w:rPr>
          <w:rFonts w:ascii="Palatino Linotype" w:eastAsia="MS Mincho" w:hAnsi="Palatino Linotype" w:cstheme="majorBidi"/>
        </w:rPr>
        <w:t xml:space="preserve"> y ordenar la entrega de la información, previa búsqueda exhaustiva y razonable de la información, en cada una de la áreas administrativas que de acuerdo a su facultades y competencia puedan poseer la información relativa al </w:t>
      </w:r>
      <w:r w:rsidRPr="001E47BF">
        <w:rPr>
          <w:rFonts w:ascii="Palatino Linotype" w:eastAsia="Calibri" w:hAnsi="Palatino Linotype" w:cs="Arial"/>
        </w:rPr>
        <w:t>costo de construcción y cuántos años tiene de construidas las canchas</w:t>
      </w:r>
      <w:r w:rsidRPr="001E47BF">
        <w:rPr>
          <w:rFonts w:ascii="Palatino Linotype" w:eastAsia="Times New Roman" w:hAnsi="Palatino Linotype" w:cs="Arial"/>
        </w:rPr>
        <w:t>,</w:t>
      </w:r>
      <w:r w:rsidRPr="001E47BF">
        <w:rPr>
          <w:rFonts w:ascii="Palatino Linotype" w:eastAsia="MS Mincho" w:hAnsi="Palatino Linotype" w:cstheme="majorBidi"/>
        </w:rPr>
        <w:t xml:space="preserve"> lo anterior, </w:t>
      </w:r>
      <w:r w:rsidRPr="001E47BF">
        <w:rPr>
          <w:rFonts w:ascii="Palatino Linotype" w:eastAsia="MS Mincho" w:hAnsi="Palatino Linotype" w:cstheme="majorBidi"/>
        </w:rPr>
        <w:lastRenderedPageBreak/>
        <w:t xml:space="preserve">derivado de que no se acreditó la búsqueda de la información, por lo que no se tiene la certeza de su existencia.  </w:t>
      </w:r>
    </w:p>
    <w:p w14:paraId="326848E3" w14:textId="77777777" w:rsidR="000A14B4" w:rsidRPr="001E47BF" w:rsidRDefault="000A14B4" w:rsidP="001E47BF">
      <w:pPr>
        <w:spacing w:line="360" w:lineRule="auto"/>
        <w:contextualSpacing/>
        <w:jc w:val="both"/>
        <w:rPr>
          <w:rFonts w:ascii="Palatino Linotype" w:eastAsia="MS Mincho" w:hAnsi="Palatino Linotype" w:cstheme="majorBidi"/>
        </w:rPr>
      </w:pPr>
    </w:p>
    <w:p w14:paraId="65C1027B" w14:textId="77777777" w:rsidR="000A14B4" w:rsidRPr="001E47BF" w:rsidRDefault="000A14B4" w:rsidP="001E47BF">
      <w:pPr>
        <w:numPr>
          <w:ilvl w:val="0"/>
          <w:numId w:val="1"/>
        </w:numPr>
        <w:spacing w:line="360" w:lineRule="auto"/>
        <w:ind w:left="0" w:right="49" w:firstLine="0"/>
        <w:contextualSpacing/>
        <w:jc w:val="both"/>
        <w:rPr>
          <w:rFonts w:ascii="Palatino Linotype" w:eastAsia="MS Mincho" w:hAnsi="Palatino Linotype" w:cstheme="majorBidi"/>
        </w:rPr>
      </w:pPr>
      <w:r w:rsidRPr="001E47BF">
        <w:rPr>
          <w:rFonts w:ascii="Palatino Linotype" w:hAnsi="Palatino Linotype" w:cs="Arial"/>
        </w:rPr>
        <w:t xml:space="preserve">En ese contexto, se insisten en que el </w:t>
      </w:r>
      <w:r w:rsidRPr="001E47BF">
        <w:rPr>
          <w:rFonts w:ascii="Palatino Linotype" w:hAnsi="Palatino Linotype" w:cs="Arial"/>
          <w:b/>
        </w:rPr>
        <w:t>SUJETO OBLIGADO</w:t>
      </w:r>
      <w:r w:rsidRPr="001E47BF">
        <w:rPr>
          <w:rFonts w:ascii="Palatino Linotype" w:hAnsi="Palatino Linotype" w:cs="Arial"/>
        </w:rPr>
        <w:t xml:space="preserve"> deberá de buscar la información en todas y cada una de las áreas que por sus funciones puedan poseer la información, tal como lo </w:t>
      </w:r>
      <w:proofErr w:type="gramStart"/>
      <w:r w:rsidRPr="001E47BF">
        <w:rPr>
          <w:rFonts w:ascii="Palatino Linotype" w:hAnsi="Palatino Linotype" w:cs="Arial"/>
        </w:rPr>
        <w:t>es  el</w:t>
      </w:r>
      <w:proofErr w:type="gramEnd"/>
      <w:r w:rsidRPr="001E47BF">
        <w:rPr>
          <w:rFonts w:ascii="Palatino Linotype" w:hAnsi="Palatino Linotype" w:cs="Arial"/>
        </w:rPr>
        <w:t xml:space="preserve"> caso de la Secretaría del Ayuntamiento </w:t>
      </w:r>
      <w:r w:rsidRPr="001E47BF">
        <w:rPr>
          <w:rFonts w:ascii="Palatino Linotype" w:eastAsia="Times New Roman" w:hAnsi="Palatino Linotype" w:cs="Arial"/>
        </w:rPr>
        <w:t>y Tesorería Municipal o cualquier otra que de acuerdo a sus funciones o atribuciones pudiera contar con la información</w:t>
      </w:r>
      <w:r w:rsidRPr="001E47BF">
        <w:rPr>
          <w:rFonts w:ascii="Palatino Linotype" w:hAnsi="Palatino Linotype" w:cs="Arial"/>
        </w:rPr>
        <w:t>, para el supuesto de que no encuentre la información se deberá de emitir el respectivo acuerdo de inexistencia.</w:t>
      </w:r>
    </w:p>
    <w:p w14:paraId="3889169B" w14:textId="77777777" w:rsidR="000A14B4" w:rsidRPr="001E47BF" w:rsidRDefault="000A14B4" w:rsidP="001E47BF">
      <w:pPr>
        <w:pStyle w:val="Prrafodelista"/>
        <w:spacing w:line="360" w:lineRule="auto"/>
        <w:rPr>
          <w:rFonts w:ascii="Palatino Linotype" w:eastAsia="MS Mincho" w:hAnsi="Palatino Linotype" w:cstheme="majorBidi"/>
        </w:rPr>
      </w:pPr>
    </w:p>
    <w:p w14:paraId="7E34FDB0" w14:textId="77777777" w:rsidR="000A14B4" w:rsidRPr="001E47BF" w:rsidRDefault="000A14B4" w:rsidP="001E47BF">
      <w:pPr>
        <w:numPr>
          <w:ilvl w:val="0"/>
          <w:numId w:val="1"/>
        </w:numPr>
        <w:spacing w:line="360" w:lineRule="auto"/>
        <w:ind w:left="0" w:right="49" w:firstLine="0"/>
        <w:contextualSpacing/>
        <w:jc w:val="both"/>
        <w:rPr>
          <w:rFonts w:ascii="Palatino Linotype" w:eastAsia="MS Mincho" w:hAnsi="Palatino Linotype" w:cstheme="majorBidi"/>
        </w:rPr>
      </w:pPr>
      <w:r w:rsidRPr="001E47BF">
        <w:rPr>
          <w:rFonts w:ascii="Palatino Linotype" w:eastAsia="MS Mincho" w:hAnsi="Palatino Linotype" w:cstheme="majorBidi"/>
        </w:rPr>
        <w:t>Para aquellos casos en que las áreas administrativas de los Sujeto Obligados se niegan a colaborar la Unidad de Transparencia debe de hacer de conocimiento a la instancia competente o superior jerárquico la probable responsabilidad por el incumpliendo de la obligaciones previstas, a efecto de que se le ordene realizar sin demora las acciones conducentes y para el caso de que persista la negativa de colaboración, la Unidad deberá informar a la autoridad competente para que ésta inicie, en su caso el procedimiento de responsabilidad, tal como lo establecen los artículos 53 fracción XIII, 54 y 222 fracción I de la Ley en la materia.</w:t>
      </w:r>
    </w:p>
    <w:p w14:paraId="51F550C8" w14:textId="77777777" w:rsidR="000A14B4" w:rsidRPr="001E47BF" w:rsidRDefault="000A14B4" w:rsidP="001E47BF">
      <w:pPr>
        <w:pStyle w:val="Prrafodelista"/>
        <w:spacing w:line="360" w:lineRule="auto"/>
        <w:rPr>
          <w:rFonts w:ascii="Palatino Linotype" w:eastAsia="MS Mincho" w:hAnsi="Palatino Linotype" w:cstheme="majorBidi"/>
        </w:rPr>
      </w:pPr>
    </w:p>
    <w:p w14:paraId="4B28EEA2" w14:textId="77777777" w:rsidR="000A14B4" w:rsidRPr="001E47BF" w:rsidRDefault="000A14B4" w:rsidP="001E47BF">
      <w:pPr>
        <w:numPr>
          <w:ilvl w:val="0"/>
          <w:numId w:val="1"/>
        </w:numPr>
        <w:spacing w:line="360" w:lineRule="auto"/>
        <w:ind w:left="0" w:right="49" w:firstLine="0"/>
        <w:contextualSpacing/>
        <w:jc w:val="both"/>
        <w:rPr>
          <w:rFonts w:ascii="Palatino Linotype" w:eastAsia="Times New Roman" w:hAnsi="Palatino Linotype" w:cs="Arial"/>
          <w:color w:val="222222"/>
          <w:lang w:eastAsia="es-MX"/>
        </w:rPr>
      </w:pPr>
      <w:proofErr w:type="gramStart"/>
      <w:r w:rsidRPr="001E47BF">
        <w:rPr>
          <w:rFonts w:ascii="Palatino Linotype" w:eastAsia="Times New Roman" w:hAnsi="Palatino Linotype" w:cs="Arial"/>
          <w:color w:val="222222"/>
          <w:lang w:eastAsia="es-MX"/>
        </w:rPr>
        <w:t>Asimismo</w:t>
      </w:r>
      <w:proofErr w:type="gramEnd"/>
      <w:r w:rsidRPr="001E47BF">
        <w:rPr>
          <w:rFonts w:ascii="Palatino Linotype" w:eastAsia="Times New Roman" w:hAnsi="Palatino Linotype" w:cs="Arial"/>
          <w:color w:val="222222"/>
          <w:lang w:eastAsia="es-MX"/>
        </w:rPr>
        <w:t xml:space="preserve"> este Órgano Garante en aras de protección al derecho humano de acceso a la información pública, destaca la obligación del Estado a través de sus diversas autoridades de preservar sus documentos en archivos administrativos y actualizados para hacerlos de conocimiento de los particulares que requiere conocer la información contenida en estos.</w:t>
      </w:r>
    </w:p>
    <w:p w14:paraId="7C579EDB" w14:textId="77777777" w:rsidR="000A14B4" w:rsidRPr="001E47BF" w:rsidRDefault="000A14B4" w:rsidP="001E47BF">
      <w:pPr>
        <w:pStyle w:val="Prrafodelista"/>
        <w:spacing w:line="360" w:lineRule="auto"/>
        <w:rPr>
          <w:rFonts w:ascii="Palatino Linotype" w:eastAsia="Times New Roman" w:hAnsi="Palatino Linotype" w:cs="Arial"/>
          <w:color w:val="222222"/>
          <w:lang w:eastAsia="es-MX"/>
        </w:rPr>
      </w:pPr>
    </w:p>
    <w:p w14:paraId="487627E0" w14:textId="77777777" w:rsidR="000A14B4" w:rsidRPr="001E47BF" w:rsidRDefault="000A14B4" w:rsidP="001E47BF">
      <w:pPr>
        <w:numPr>
          <w:ilvl w:val="0"/>
          <w:numId w:val="1"/>
        </w:numPr>
        <w:shd w:val="clear" w:color="auto" w:fill="FFFFFF"/>
        <w:spacing w:line="360" w:lineRule="auto"/>
        <w:ind w:left="0" w:right="49" w:firstLine="0"/>
        <w:contextualSpacing/>
        <w:jc w:val="both"/>
        <w:rPr>
          <w:rFonts w:ascii="Palatino Linotype" w:eastAsia="MS Mincho" w:hAnsi="Palatino Linotype" w:cstheme="majorBidi"/>
        </w:rPr>
      </w:pPr>
      <w:proofErr w:type="gramStart"/>
      <w:r w:rsidRPr="001E47BF">
        <w:rPr>
          <w:rFonts w:ascii="Palatino Linotype" w:eastAsia="Times New Roman" w:hAnsi="Palatino Linotype" w:cs="Arial"/>
          <w:color w:val="222222"/>
          <w:lang w:eastAsia="es-MX"/>
        </w:rPr>
        <w:t>El  acceso</w:t>
      </w:r>
      <w:proofErr w:type="gramEnd"/>
      <w:r w:rsidRPr="001E47BF">
        <w:rPr>
          <w:rFonts w:ascii="Palatino Linotype" w:eastAsia="Times New Roman" w:hAnsi="Palatino Linotype" w:cs="Arial"/>
          <w:color w:val="222222"/>
          <w:lang w:eastAsia="es-MX"/>
        </w:rPr>
        <w:t xml:space="preserve"> a la información pública es un derecho humano a través del cual un particular puede solicitar a un ente público aquellos documentos que generen administren o posean en aras de sus respetivas competencias, sin acreditar el interés jurídico. Luego entonces la información pública deberá ser oportuna, clara, veraz y de fácil acceso, esto quiere decir que el </w:t>
      </w:r>
      <w:r w:rsidRPr="001E47BF">
        <w:rPr>
          <w:rFonts w:ascii="Palatino Linotype" w:eastAsia="Times New Roman" w:hAnsi="Palatino Linotype" w:cs="Arial"/>
          <w:b/>
          <w:color w:val="222222"/>
          <w:lang w:eastAsia="es-MX"/>
        </w:rPr>
        <w:t>SUJETO OBLIGADO</w:t>
      </w:r>
      <w:r w:rsidRPr="001E47BF">
        <w:rPr>
          <w:rFonts w:ascii="Palatino Linotype" w:eastAsia="Times New Roman" w:hAnsi="Palatino Linotype" w:cs="Arial"/>
          <w:color w:val="222222"/>
          <w:lang w:eastAsia="es-MX"/>
        </w:rPr>
        <w:t> tiene el deber de transparentar sus acciones en aras de sus atribuciones, lo cual tiene como finalidad la de realizar buenas prácticas para emitir documentación que satisfaga las solicitudes de información y así privilegiar el principio de máxima publicidad.</w:t>
      </w:r>
    </w:p>
    <w:p w14:paraId="77E4A100" w14:textId="77777777" w:rsidR="000A14B4" w:rsidRPr="001E47BF" w:rsidRDefault="000A14B4" w:rsidP="001E47BF">
      <w:pPr>
        <w:pStyle w:val="Prrafodelista"/>
        <w:spacing w:line="360" w:lineRule="auto"/>
        <w:rPr>
          <w:rFonts w:ascii="Palatino Linotype" w:eastAsia="MS Mincho" w:hAnsi="Palatino Linotype" w:cstheme="majorBidi"/>
        </w:rPr>
      </w:pPr>
    </w:p>
    <w:p w14:paraId="19017B08" w14:textId="77777777" w:rsidR="000A14B4" w:rsidRPr="001E47BF" w:rsidRDefault="000A14B4" w:rsidP="001E47BF">
      <w:pPr>
        <w:numPr>
          <w:ilvl w:val="0"/>
          <w:numId w:val="1"/>
        </w:numPr>
        <w:shd w:val="clear" w:color="auto" w:fill="FFFFFF"/>
        <w:spacing w:line="360" w:lineRule="auto"/>
        <w:ind w:left="0" w:right="49" w:firstLine="0"/>
        <w:contextualSpacing/>
        <w:jc w:val="both"/>
        <w:rPr>
          <w:rFonts w:ascii="Palatino Linotype" w:eastAsia="MS Mincho" w:hAnsi="Palatino Linotype" w:cstheme="majorBidi"/>
        </w:rPr>
      </w:pPr>
      <w:r w:rsidRPr="001E47BF">
        <w:rPr>
          <w:rFonts w:ascii="Palatino Linotype" w:eastAsia="MS Mincho" w:hAnsi="Palatino Linotype" w:cstheme="majorBidi"/>
        </w:rPr>
        <w:t xml:space="preserve">En ese contexto, se insiste en que resulta viable modificar la respuesta del </w:t>
      </w:r>
      <w:r w:rsidRPr="001E47BF">
        <w:rPr>
          <w:rFonts w:ascii="Palatino Linotype" w:eastAsia="MS Mincho" w:hAnsi="Palatino Linotype" w:cstheme="majorBidi"/>
          <w:b/>
        </w:rPr>
        <w:t>SUJETO OBLIGADO</w:t>
      </w:r>
      <w:r w:rsidRPr="001E47BF">
        <w:rPr>
          <w:rFonts w:ascii="Palatino Linotype" w:eastAsia="MS Mincho" w:hAnsi="Palatino Linotype" w:cstheme="majorBidi"/>
        </w:rPr>
        <w:t xml:space="preserve"> y ordenar la entrega de la información, previa búsqueda exhaustiva y razonable de la información, en cada una de la áreas administrativas que de acuerdo a su facultades y competencia puedan poseer la información relativa al </w:t>
      </w:r>
      <w:r w:rsidRPr="001E47BF">
        <w:rPr>
          <w:rFonts w:ascii="Palatino Linotype" w:eastAsia="Calibri" w:hAnsi="Palatino Linotype" w:cs="Arial"/>
        </w:rPr>
        <w:t>costo de construcción y cuántos años tiene de construidas las canchas</w:t>
      </w:r>
      <w:r w:rsidRPr="001E47BF">
        <w:rPr>
          <w:rFonts w:ascii="Palatino Linotype" w:eastAsia="Times New Roman" w:hAnsi="Palatino Linotype" w:cs="Arial"/>
        </w:rPr>
        <w:t>,</w:t>
      </w:r>
      <w:r w:rsidRPr="001E47BF">
        <w:rPr>
          <w:rFonts w:ascii="Palatino Linotype" w:eastAsia="MS Mincho" w:hAnsi="Palatino Linotype" w:cstheme="majorBidi"/>
        </w:rPr>
        <w:t xml:space="preserve"> lo anterior, derivado de que no se acreditó la búsqueda de la información, por lo que no se tiene la certeza de su existencia.  </w:t>
      </w:r>
    </w:p>
    <w:p w14:paraId="68D9A976" w14:textId="77777777" w:rsidR="000A14B4" w:rsidRPr="001E47BF" w:rsidRDefault="000A14B4" w:rsidP="001E47BF">
      <w:pPr>
        <w:spacing w:line="360" w:lineRule="auto"/>
        <w:contextualSpacing/>
        <w:jc w:val="both"/>
        <w:rPr>
          <w:rFonts w:ascii="Palatino Linotype" w:eastAsia="MS Mincho" w:hAnsi="Palatino Linotype" w:cstheme="majorBidi"/>
        </w:rPr>
      </w:pPr>
    </w:p>
    <w:p w14:paraId="0146FF9E" w14:textId="77777777" w:rsidR="000A14B4" w:rsidRPr="001E47BF" w:rsidRDefault="000A14B4" w:rsidP="001E47BF">
      <w:pPr>
        <w:numPr>
          <w:ilvl w:val="0"/>
          <w:numId w:val="1"/>
        </w:numPr>
        <w:spacing w:line="360" w:lineRule="auto"/>
        <w:ind w:left="0" w:right="49" w:firstLine="0"/>
        <w:contextualSpacing/>
        <w:jc w:val="both"/>
        <w:rPr>
          <w:rFonts w:ascii="Palatino Linotype" w:eastAsia="MS Mincho" w:hAnsi="Palatino Linotype" w:cstheme="majorBidi"/>
        </w:rPr>
      </w:pPr>
      <w:r w:rsidRPr="001E47BF">
        <w:rPr>
          <w:rFonts w:ascii="Palatino Linotype" w:hAnsi="Palatino Linotype" w:cs="Arial"/>
        </w:rPr>
        <w:t xml:space="preserve">En ese contexto, se insisten en que el </w:t>
      </w:r>
      <w:r w:rsidRPr="001E47BF">
        <w:rPr>
          <w:rFonts w:ascii="Palatino Linotype" w:hAnsi="Palatino Linotype" w:cs="Arial"/>
          <w:b/>
        </w:rPr>
        <w:t>SUJETO OBLIGADO</w:t>
      </w:r>
      <w:r w:rsidRPr="001E47BF">
        <w:rPr>
          <w:rFonts w:ascii="Palatino Linotype" w:hAnsi="Palatino Linotype" w:cs="Arial"/>
        </w:rPr>
        <w:t xml:space="preserve"> deberá de buscar la información en todas y cada una de las áreas que por sus funciones puedan poseer la información, tal como lo </w:t>
      </w:r>
      <w:proofErr w:type="gramStart"/>
      <w:r w:rsidRPr="001E47BF">
        <w:rPr>
          <w:rFonts w:ascii="Palatino Linotype" w:hAnsi="Palatino Linotype" w:cs="Arial"/>
        </w:rPr>
        <w:t>es  el</w:t>
      </w:r>
      <w:proofErr w:type="gramEnd"/>
      <w:r w:rsidRPr="001E47BF">
        <w:rPr>
          <w:rFonts w:ascii="Palatino Linotype" w:hAnsi="Palatino Linotype" w:cs="Arial"/>
        </w:rPr>
        <w:t xml:space="preserve"> caso de la Secretaría del Ayuntamiento </w:t>
      </w:r>
      <w:r w:rsidRPr="001E47BF">
        <w:rPr>
          <w:rFonts w:ascii="Palatino Linotype" w:eastAsia="Times New Roman" w:hAnsi="Palatino Linotype" w:cs="Arial"/>
        </w:rPr>
        <w:t>y Tesorería Municipal o cualquier otra que de acuerdo a sus funciones o atribuciones pudiera contar con la información</w:t>
      </w:r>
      <w:r w:rsidRPr="001E47BF">
        <w:rPr>
          <w:rFonts w:ascii="Palatino Linotype" w:hAnsi="Palatino Linotype" w:cs="Arial"/>
        </w:rPr>
        <w:t>, para el supuesto de que no encuentre la información se deberá de emitir el respectivo acuerdo de inexistencia.</w:t>
      </w:r>
    </w:p>
    <w:p w14:paraId="1BC90B85" w14:textId="77777777" w:rsidR="000A14B4" w:rsidRPr="001E47BF" w:rsidRDefault="000A14B4" w:rsidP="001E47BF">
      <w:pPr>
        <w:spacing w:line="360" w:lineRule="auto"/>
        <w:ind w:right="49"/>
        <w:contextualSpacing/>
        <w:jc w:val="both"/>
        <w:rPr>
          <w:rFonts w:ascii="Palatino Linotype" w:eastAsia="Times New Roman" w:hAnsi="Palatino Linotype" w:cs="Tahoma"/>
        </w:rPr>
      </w:pPr>
    </w:p>
    <w:p w14:paraId="0ACBACDC" w14:textId="77777777" w:rsidR="00A83BB3" w:rsidRPr="001E47BF" w:rsidRDefault="003A4133" w:rsidP="001E47BF">
      <w:pPr>
        <w:numPr>
          <w:ilvl w:val="0"/>
          <w:numId w:val="1"/>
        </w:numPr>
        <w:spacing w:line="360" w:lineRule="auto"/>
        <w:ind w:left="0" w:right="49" w:firstLine="0"/>
        <w:contextualSpacing/>
        <w:jc w:val="both"/>
        <w:rPr>
          <w:rFonts w:ascii="Palatino Linotype" w:eastAsia="Times New Roman" w:hAnsi="Palatino Linotype" w:cs="Tahoma"/>
        </w:rPr>
      </w:pPr>
      <w:r w:rsidRPr="001E47BF">
        <w:rPr>
          <w:rFonts w:ascii="Palatino Linotype" w:eastAsia="Palatino Linotype" w:hAnsi="Palatino Linotype" w:cs="Palatino Linotype"/>
          <w:color w:val="000000"/>
        </w:rPr>
        <w:t xml:space="preserve">Ahora </w:t>
      </w:r>
      <w:proofErr w:type="gramStart"/>
      <w:r w:rsidRPr="001E47BF">
        <w:rPr>
          <w:rFonts w:ascii="Palatino Linotype" w:eastAsia="Palatino Linotype" w:hAnsi="Palatino Linotype" w:cs="Palatino Linotype"/>
          <w:color w:val="000000" w:themeColor="text1"/>
        </w:rPr>
        <w:t>bien</w:t>
      </w:r>
      <w:proofErr w:type="gramEnd"/>
      <w:r w:rsidRPr="001E47BF">
        <w:rPr>
          <w:rFonts w:ascii="Palatino Linotype" w:eastAsia="Palatino Linotype" w:hAnsi="Palatino Linotype" w:cs="Palatino Linotype"/>
          <w:color w:val="000000"/>
        </w:rPr>
        <w:t xml:space="preserve"> e, relación a las cedulas de bases de datos</w:t>
      </w:r>
      <w:r w:rsidR="00A83BB3" w:rsidRPr="001E47BF">
        <w:rPr>
          <w:rFonts w:ascii="Palatino Linotype" w:eastAsia="Palatino Linotype" w:hAnsi="Palatino Linotype" w:cs="Palatino Linotype"/>
          <w:color w:val="000000"/>
        </w:rPr>
        <w:t xml:space="preserve">, </w:t>
      </w:r>
      <w:r w:rsidR="00A83BB3" w:rsidRPr="001E47BF">
        <w:rPr>
          <w:rFonts w:ascii="Palatino Linotype" w:eastAsia="Times New Roman" w:hAnsi="Palatino Linotype" w:cs="Tahoma"/>
        </w:rPr>
        <w:t>el artículo 4° fracción VI de la Ley de Protección de Datos Personales en Posesión de Sujetos Obligados del Estado de México y Municipios, contempla:</w:t>
      </w:r>
    </w:p>
    <w:p w14:paraId="42B33419" w14:textId="77777777" w:rsidR="00A83BB3" w:rsidRPr="001E47BF" w:rsidRDefault="00A83BB3" w:rsidP="001E47BF">
      <w:pPr>
        <w:spacing w:line="360" w:lineRule="auto"/>
        <w:ind w:right="567"/>
        <w:rPr>
          <w:rFonts w:ascii="Palatino Linotype" w:eastAsia="Times New Roman" w:hAnsi="Palatino Linotype" w:cs="Tahoma"/>
        </w:rPr>
      </w:pPr>
    </w:p>
    <w:p w14:paraId="6FE27FCE" w14:textId="77777777" w:rsidR="00A83BB3" w:rsidRPr="001E47BF" w:rsidRDefault="00A83BB3" w:rsidP="001E47BF">
      <w:pPr>
        <w:spacing w:line="360" w:lineRule="auto"/>
        <w:ind w:left="567" w:right="567"/>
        <w:rPr>
          <w:rFonts w:ascii="Palatino Linotype" w:hAnsi="Palatino Linotype"/>
          <w:i/>
        </w:rPr>
      </w:pPr>
      <w:r w:rsidRPr="001E47BF">
        <w:rPr>
          <w:rFonts w:ascii="Palatino Linotype" w:hAnsi="Palatino Linotype"/>
          <w:i/>
        </w:rPr>
        <w:t>Artículo 4. Para los efectos de esta Ley se entenderá por</w:t>
      </w:r>
    </w:p>
    <w:p w14:paraId="5F4DE663" w14:textId="77777777" w:rsidR="00A83BB3" w:rsidRPr="001E47BF" w:rsidRDefault="00A83BB3" w:rsidP="001E47BF">
      <w:pPr>
        <w:spacing w:line="360" w:lineRule="auto"/>
        <w:ind w:left="567" w:right="567"/>
        <w:rPr>
          <w:rFonts w:ascii="Palatino Linotype" w:eastAsia="Times New Roman" w:hAnsi="Palatino Linotype" w:cs="Tahoma"/>
          <w:i/>
        </w:rPr>
      </w:pPr>
      <w:r w:rsidRPr="001E47BF">
        <w:rPr>
          <w:rFonts w:ascii="Palatino Linotype" w:hAnsi="Palatino Linotype"/>
          <w:i/>
        </w:rPr>
        <w:t>…</w:t>
      </w:r>
    </w:p>
    <w:p w14:paraId="4A8C5B2D" w14:textId="77777777" w:rsidR="00A83BB3" w:rsidRPr="001E47BF" w:rsidRDefault="00A83BB3" w:rsidP="001E47BF">
      <w:pPr>
        <w:spacing w:line="360" w:lineRule="auto"/>
        <w:ind w:left="567" w:right="567"/>
        <w:rPr>
          <w:rFonts w:ascii="Palatino Linotype" w:hAnsi="Palatino Linotype"/>
          <w:i/>
        </w:rPr>
      </w:pPr>
      <w:r w:rsidRPr="001E47BF">
        <w:rPr>
          <w:rFonts w:ascii="Palatino Linotype" w:hAnsi="Palatino Linotype"/>
          <w:i/>
        </w:rPr>
        <w:t>VI. Base de Datos: al conjunto de archivos, registros, ficheros, condicionados a criterios determinados con independencia de la forma o modalidad de su creación, tipo de soporte, procesamiento, almacenamiento, organización y acceso.</w:t>
      </w:r>
    </w:p>
    <w:p w14:paraId="0592A6D1" w14:textId="77777777" w:rsidR="00A83BB3" w:rsidRPr="001E47BF" w:rsidRDefault="00A83BB3" w:rsidP="001E47BF">
      <w:pPr>
        <w:spacing w:line="360" w:lineRule="auto"/>
        <w:ind w:right="567"/>
        <w:rPr>
          <w:rFonts w:ascii="Palatino Linotype" w:hAnsi="Palatino Linotype"/>
          <w:i/>
        </w:rPr>
      </w:pPr>
    </w:p>
    <w:p w14:paraId="66164EC1" w14:textId="77777777" w:rsidR="00A83BB3" w:rsidRPr="001E47BF" w:rsidRDefault="00A83BB3" w:rsidP="001E47BF">
      <w:pPr>
        <w:numPr>
          <w:ilvl w:val="0"/>
          <w:numId w:val="1"/>
        </w:numPr>
        <w:spacing w:line="360" w:lineRule="auto"/>
        <w:ind w:left="0" w:right="49" w:firstLine="0"/>
        <w:contextualSpacing/>
        <w:jc w:val="both"/>
        <w:rPr>
          <w:rFonts w:ascii="Palatino Linotype" w:eastAsia="Times New Roman" w:hAnsi="Palatino Linotype" w:cs="Tahoma"/>
        </w:rPr>
      </w:pPr>
      <w:r w:rsidRPr="001E47BF">
        <w:rPr>
          <w:rFonts w:ascii="Palatino Linotype" w:eastAsia="Times New Roman" w:hAnsi="Palatino Linotype" w:cs="Tahoma"/>
        </w:rPr>
        <w:t xml:space="preserve">Por sistemas de bases de </w:t>
      </w:r>
      <w:r w:rsidRPr="001E47BF">
        <w:rPr>
          <w:rFonts w:ascii="Palatino Linotype" w:eastAsia="Palatino Linotype" w:hAnsi="Palatino Linotype" w:cs="Palatino Linotype"/>
          <w:color w:val="000000"/>
        </w:rPr>
        <w:t>datos</w:t>
      </w:r>
      <w:r w:rsidRPr="001E47BF">
        <w:rPr>
          <w:rFonts w:ascii="Palatino Linotype" w:eastAsia="Times New Roman" w:hAnsi="Palatino Linotype" w:cs="Tahoma"/>
        </w:rPr>
        <w:t>, la ley, define los sistemas de datos personales en el artículo 4° fracción XLIII, que contempla:</w:t>
      </w:r>
    </w:p>
    <w:p w14:paraId="00D8301D" w14:textId="77777777" w:rsidR="00A83BB3" w:rsidRPr="001E47BF" w:rsidRDefault="00A83BB3" w:rsidP="001E47BF">
      <w:pPr>
        <w:spacing w:line="360" w:lineRule="auto"/>
        <w:rPr>
          <w:rFonts w:ascii="Palatino Linotype" w:eastAsia="Times New Roman" w:hAnsi="Palatino Linotype" w:cs="Tahoma"/>
        </w:rPr>
      </w:pPr>
    </w:p>
    <w:p w14:paraId="00BA6E87" w14:textId="77777777" w:rsidR="00A83BB3" w:rsidRPr="001E47BF" w:rsidRDefault="00A83BB3" w:rsidP="001E47BF">
      <w:pPr>
        <w:spacing w:line="360" w:lineRule="auto"/>
        <w:ind w:left="567" w:right="567"/>
        <w:rPr>
          <w:rFonts w:ascii="Palatino Linotype" w:hAnsi="Palatino Linotype"/>
          <w:i/>
        </w:rPr>
      </w:pPr>
      <w:r w:rsidRPr="001E47BF">
        <w:rPr>
          <w:rFonts w:ascii="Palatino Linotype" w:hAnsi="Palatino Linotype"/>
          <w:i/>
        </w:rPr>
        <w:t>Artículo 4. Para los efectos de esta Ley se entenderá por</w:t>
      </w:r>
    </w:p>
    <w:p w14:paraId="0B2EE80C" w14:textId="77777777" w:rsidR="00A83BB3" w:rsidRPr="001E47BF" w:rsidRDefault="00A83BB3" w:rsidP="001E47BF">
      <w:pPr>
        <w:spacing w:line="360" w:lineRule="auto"/>
        <w:ind w:left="567" w:right="567"/>
        <w:rPr>
          <w:rFonts w:ascii="Palatino Linotype" w:eastAsia="Times New Roman" w:hAnsi="Palatino Linotype" w:cs="Tahoma"/>
          <w:i/>
        </w:rPr>
      </w:pPr>
      <w:r w:rsidRPr="001E47BF">
        <w:rPr>
          <w:rFonts w:ascii="Palatino Linotype" w:hAnsi="Palatino Linotype"/>
          <w:i/>
        </w:rPr>
        <w:t>…</w:t>
      </w:r>
    </w:p>
    <w:p w14:paraId="2188B969" w14:textId="77777777" w:rsidR="00A83BB3" w:rsidRPr="001E47BF" w:rsidRDefault="00A83BB3" w:rsidP="001E47BF">
      <w:pPr>
        <w:spacing w:line="360" w:lineRule="auto"/>
        <w:ind w:left="567" w:right="567"/>
        <w:rPr>
          <w:rFonts w:ascii="Palatino Linotype" w:eastAsia="Times New Roman" w:hAnsi="Palatino Linotype" w:cs="Tahoma"/>
        </w:rPr>
      </w:pPr>
      <w:r w:rsidRPr="001E47BF">
        <w:rPr>
          <w:rFonts w:ascii="Palatino Linotype" w:hAnsi="Palatino Linotype"/>
          <w:i/>
        </w:rPr>
        <w:t>XLIII. Sistema de datos personales: a los datos personales contenidos en los archivos de un sujeto obligado que puede comprender el tratamiento de una o diversas bases de datos para el cumplimiento de una o diversas finalidades.</w:t>
      </w:r>
    </w:p>
    <w:p w14:paraId="153DC052" w14:textId="77777777" w:rsidR="00A83BB3" w:rsidRPr="001E47BF" w:rsidRDefault="00A83BB3" w:rsidP="001E47BF">
      <w:pPr>
        <w:spacing w:line="360" w:lineRule="auto"/>
        <w:ind w:right="567"/>
        <w:rPr>
          <w:rFonts w:ascii="Palatino Linotype" w:eastAsia="Calibri" w:hAnsi="Palatino Linotype" w:cs="Tahoma"/>
          <w:bCs/>
          <w:i/>
        </w:rPr>
      </w:pPr>
    </w:p>
    <w:p w14:paraId="7D07B59E" w14:textId="77777777" w:rsidR="00A83BB3" w:rsidRPr="001E47BF" w:rsidRDefault="00A83BB3" w:rsidP="001E47BF">
      <w:pPr>
        <w:numPr>
          <w:ilvl w:val="0"/>
          <w:numId w:val="1"/>
        </w:numPr>
        <w:spacing w:line="360" w:lineRule="auto"/>
        <w:ind w:left="0" w:right="49" w:firstLine="0"/>
        <w:contextualSpacing/>
        <w:jc w:val="both"/>
        <w:rPr>
          <w:rFonts w:ascii="Palatino Linotype" w:eastAsia="Times New Roman" w:hAnsi="Palatino Linotype" w:cs="Tahoma"/>
        </w:rPr>
      </w:pPr>
      <w:r w:rsidRPr="001E47BF">
        <w:rPr>
          <w:rFonts w:ascii="Palatino Linotype" w:eastAsia="Times New Roman" w:hAnsi="Palatino Linotype" w:cs="Tahoma"/>
        </w:rPr>
        <w:t xml:space="preserve">En este contexto, las bases de datos, es la información que se almacena por los Sujetos Obligados o </w:t>
      </w:r>
      <w:proofErr w:type="gramStart"/>
      <w:r w:rsidRPr="001E47BF">
        <w:rPr>
          <w:rFonts w:ascii="Palatino Linotype" w:eastAsia="Times New Roman" w:hAnsi="Palatino Linotype" w:cs="Tahoma"/>
        </w:rPr>
        <w:t>Responsables</w:t>
      </w:r>
      <w:proofErr w:type="gramEnd"/>
      <w:r w:rsidRPr="001E47BF">
        <w:rPr>
          <w:rFonts w:ascii="Palatino Linotype" w:eastAsia="Times New Roman" w:hAnsi="Palatino Linotype" w:cs="Tahoma"/>
        </w:rPr>
        <w:t xml:space="preserve"> del tratamiento, con la finalidad que </w:t>
      </w:r>
      <w:r w:rsidRPr="001E47BF">
        <w:rPr>
          <w:rFonts w:ascii="Palatino Linotype" w:eastAsia="Times New Roman" w:hAnsi="Palatino Linotype" w:cs="Tahoma"/>
        </w:rPr>
        <w:lastRenderedPageBreak/>
        <w:t>contemplen las propias autoridades, lo que es informado al Particular a través del Aviso de Privacidad.</w:t>
      </w:r>
    </w:p>
    <w:p w14:paraId="2BCF7891" w14:textId="77777777" w:rsidR="00D531E0" w:rsidRPr="001E47BF" w:rsidRDefault="00D531E0" w:rsidP="001E47BF">
      <w:pPr>
        <w:spacing w:line="360" w:lineRule="auto"/>
        <w:ind w:right="49"/>
        <w:contextualSpacing/>
        <w:jc w:val="both"/>
        <w:rPr>
          <w:rFonts w:ascii="Palatino Linotype" w:eastAsia="Times New Roman" w:hAnsi="Palatino Linotype" w:cs="Tahoma"/>
        </w:rPr>
      </w:pPr>
    </w:p>
    <w:p w14:paraId="51512A6B" w14:textId="77777777" w:rsidR="00A83BB3" w:rsidRPr="001E47BF" w:rsidRDefault="00A83BB3"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1E47BF">
        <w:rPr>
          <w:rFonts w:ascii="Palatino Linotype" w:eastAsia="Palatino Linotype" w:hAnsi="Palatino Linotype" w:cs="Palatino Linotype"/>
          <w:color w:val="000000"/>
        </w:rPr>
        <w:t xml:space="preserve">Así, se puede concluir que una cédula de base de datos, es un </w:t>
      </w:r>
      <w:r w:rsidRPr="001E47BF">
        <w:rPr>
          <w:rFonts w:ascii="Palatino Linotype" w:eastAsia="Times New Roman" w:hAnsi="Palatino Linotype" w:cs="Tahoma"/>
        </w:rPr>
        <w:t>documento</w:t>
      </w:r>
      <w:r w:rsidRPr="001E47BF">
        <w:rPr>
          <w:rFonts w:ascii="Palatino Linotype" w:eastAsia="Palatino Linotype" w:hAnsi="Palatino Linotype" w:cs="Palatino Linotype"/>
          <w:color w:val="000000"/>
        </w:rPr>
        <w:t xml:space="preserve"> que contiene información detallada sobre una base de datos registrada ante el Instituto de Transparencia, Acceso a la Información Pública y Protección de Datos Personales del </w:t>
      </w:r>
      <w:r w:rsidRPr="001E47BF">
        <w:rPr>
          <w:rFonts w:ascii="Palatino Linotype" w:eastAsia="Times New Roman" w:hAnsi="Palatino Linotype" w:cs="Tahoma"/>
        </w:rPr>
        <w:t>Estado</w:t>
      </w:r>
      <w:r w:rsidRPr="001E47BF">
        <w:rPr>
          <w:rFonts w:ascii="Palatino Linotype" w:eastAsia="Palatino Linotype" w:hAnsi="Palatino Linotype" w:cs="Palatino Linotype"/>
          <w:color w:val="000000"/>
        </w:rPr>
        <w:t xml:space="preserve"> de México y Municipios, y tiene como propósito describir cómo se recopilan, gestionan y protegen los datos personales en las bases de datos que mantienen las instituciones públicas o privadas sujetas a la regulación del INFOEM y, que suele incluir información como: Nombre y finalidad de la base de datos, Responsable de la administración de la base de datos, Tipos de datos personales que se recaban, Fundamento legal que permite el tratamiento de los datos, Medidas de seguridad implementadas para proteger la información, Derechos de los titulares de los datos, como el acceso, rectificación, cancelación u oposición (derechos ARCO).</w:t>
      </w:r>
    </w:p>
    <w:p w14:paraId="31D5193F" w14:textId="77777777" w:rsidR="000A14B4" w:rsidRPr="001E47BF" w:rsidRDefault="000A14B4" w:rsidP="001E47BF">
      <w:pPr>
        <w:spacing w:line="360" w:lineRule="auto"/>
        <w:ind w:right="49"/>
        <w:contextualSpacing/>
        <w:jc w:val="both"/>
        <w:rPr>
          <w:rFonts w:ascii="Palatino Linotype" w:eastAsia="Palatino Linotype" w:hAnsi="Palatino Linotype" w:cs="Palatino Linotype"/>
          <w:color w:val="000000"/>
        </w:rPr>
      </w:pPr>
    </w:p>
    <w:p w14:paraId="57365F93" w14:textId="77777777" w:rsidR="00D531E0" w:rsidRPr="001E47BF" w:rsidRDefault="00D531E0"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1E47BF">
        <w:rPr>
          <w:rFonts w:ascii="Palatino Linotype" w:eastAsia="Palatino Linotype" w:hAnsi="Palatino Linotype" w:cs="Palatino Linotype"/>
          <w:color w:val="000000"/>
        </w:rPr>
        <w:t xml:space="preserve">Luego entonces, conforme al estudio anterior, el </w:t>
      </w:r>
      <w:r w:rsidRPr="001E47BF">
        <w:rPr>
          <w:rFonts w:ascii="Palatino Linotype" w:eastAsia="Palatino Linotype" w:hAnsi="Palatino Linotype" w:cs="Palatino Linotype"/>
          <w:b/>
          <w:color w:val="000000"/>
        </w:rPr>
        <w:t>SUJETO OBLIGADO</w:t>
      </w:r>
      <w:r w:rsidRPr="001E47BF">
        <w:rPr>
          <w:rFonts w:ascii="Palatino Linotype" w:eastAsia="Palatino Linotype" w:hAnsi="Palatino Linotype" w:cs="Palatino Linotype"/>
          <w:color w:val="000000"/>
        </w:rPr>
        <w:t xml:space="preserve"> deberá turnar a todas las áreas de la estructura orgánica que de acuerdo al análisis vertido cuenten con la información y que de las documentales que obran en el expediente electrónico en que se actúa, no fueron turnadas.</w:t>
      </w:r>
    </w:p>
    <w:p w14:paraId="5BFD7480" w14:textId="77777777" w:rsidR="00D531E0" w:rsidRPr="001E47BF" w:rsidRDefault="00D531E0" w:rsidP="001E47BF">
      <w:pPr>
        <w:pStyle w:val="Prrafodelista"/>
        <w:spacing w:line="360" w:lineRule="auto"/>
        <w:rPr>
          <w:rFonts w:ascii="Palatino Linotype" w:eastAsia="Palatino Linotype" w:hAnsi="Palatino Linotype" w:cs="Palatino Linotype"/>
          <w:color w:val="000000"/>
        </w:rPr>
      </w:pPr>
    </w:p>
    <w:p w14:paraId="256B3422" w14:textId="77777777" w:rsidR="00D531E0" w:rsidRPr="001E47BF" w:rsidRDefault="00D531E0" w:rsidP="001E47BF">
      <w:pPr>
        <w:numPr>
          <w:ilvl w:val="0"/>
          <w:numId w:val="1"/>
        </w:numPr>
        <w:spacing w:line="360" w:lineRule="auto"/>
        <w:ind w:left="0" w:right="49" w:firstLine="0"/>
        <w:contextualSpacing/>
        <w:jc w:val="both"/>
        <w:rPr>
          <w:rFonts w:ascii="Palatino Linotype" w:eastAsia="MS Mincho" w:hAnsi="Palatino Linotype" w:cs="Arial"/>
          <w:b/>
        </w:rPr>
      </w:pPr>
      <w:r w:rsidRPr="001E47BF">
        <w:rPr>
          <w:rFonts w:ascii="Palatino Linotype" w:eastAsia="Times New Roman" w:hAnsi="Palatino Linotype" w:cs="Arial"/>
        </w:rPr>
        <w:t xml:space="preserve">El procedimiento de acceso a la información pública, descrito en el Título Séptimo de la Ley de Transparencia describe los pasos que debe seguir la autoridad para atender las solicitudes que presenten las personas en ejercicio de su derecho, </w:t>
      </w:r>
      <w:r w:rsidRPr="001E47BF">
        <w:rPr>
          <w:rFonts w:ascii="Palatino Linotype" w:eastAsia="Times New Roman" w:hAnsi="Palatino Linotype" w:cs="Arial"/>
        </w:rPr>
        <w:lastRenderedPageBreak/>
        <w:t>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14:paraId="1CBBC9D4" w14:textId="77777777" w:rsidR="00D531E0" w:rsidRPr="001E47BF" w:rsidRDefault="00D531E0" w:rsidP="001E47BF">
      <w:pPr>
        <w:spacing w:line="360" w:lineRule="auto"/>
        <w:ind w:right="49"/>
        <w:contextualSpacing/>
        <w:jc w:val="both"/>
        <w:rPr>
          <w:rFonts w:ascii="Palatino Linotype" w:eastAsia="MS Mincho" w:hAnsi="Palatino Linotype" w:cs="Arial"/>
          <w:b/>
        </w:rPr>
      </w:pPr>
    </w:p>
    <w:p w14:paraId="6B3A9CCF" w14:textId="77777777" w:rsidR="00D531E0" w:rsidRPr="001E47BF" w:rsidRDefault="00D531E0" w:rsidP="001E47BF">
      <w:pPr>
        <w:spacing w:line="360" w:lineRule="auto"/>
        <w:ind w:left="567" w:right="616"/>
        <w:contextualSpacing/>
        <w:jc w:val="both"/>
        <w:rPr>
          <w:rFonts w:ascii="Palatino Linotype" w:eastAsia="MS Mincho" w:hAnsi="Palatino Linotype" w:cs="Arial"/>
          <w:i/>
          <w:u w:val="single"/>
        </w:rPr>
      </w:pPr>
      <w:r w:rsidRPr="001E47BF">
        <w:rPr>
          <w:rFonts w:ascii="Palatino Linotype" w:eastAsia="MS Mincho" w:hAnsi="Palatino Linotype" w:cs="Arial"/>
          <w:b/>
          <w:i/>
        </w:rPr>
        <w:t>“Artículo 162.</w:t>
      </w:r>
      <w:r w:rsidRPr="001E47BF">
        <w:rPr>
          <w:rFonts w:ascii="Palatino Linotype" w:eastAsia="MS Mincho" w:hAnsi="Palatino Linotype" w:cs="Arial"/>
          <w:i/>
        </w:rPr>
        <w:t xml:space="preserve"> </w:t>
      </w:r>
      <w:r w:rsidRPr="001E47BF">
        <w:rPr>
          <w:rFonts w:ascii="Palatino Linotype" w:eastAsia="MS Mincho" w:hAnsi="Palatino Linotype" w:cs="Arial"/>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29EA663" w14:textId="77777777" w:rsidR="00D531E0" w:rsidRPr="001E47BF" w:rsidRDefault="00D531E0" w:rsidP="001E47BF">
      <w:pPr>
        <w:spacing w:line="360" w:lineRule="auto"/>
        <w:ind w:left="567" w:right="616"/>
        <w:contextualSpacing/>
        <w:jc w:val="both"/>
        <w:rPr>
          <w:rFonts w:ascii="Palatino Linotype" w:eastAsia="MS Mincho" w:hAnsi="Palatino Linotype" w:cs="Arial"/>
          <w:i/>
        </w:rPr>
      </w:pPr>
    </w:p>
    <w:p w14:paraId="5B620119" w14:textId="77777777" w:rsidR="00D531E0" w:rsidRPr="001E47BF" w:rsidRDefault="00D531E0" w:rsidP="001E47BF">
      <w:pPr>
        <w:numPr>
          <w:ilvl w:val="0"/>
          <w:numId w:val="1"/>
        </w:numPr>
        <w:spacing w:line="360" w:lineRule="auto"/>
        <w:ind w:left="0" w:right="49" w:firstLine="0"/>
        <w:contextualSpacing/>
        <w:jc w:val="both"/>
        <w:rPr>
          <w:rFonts w:ascii="Palatino Linotype" w:eastAsia="Times New Roman" w:hAnsi="Palatino Linotype" w:cs="Arial"/>
          <w:b/>
          <w:color w:val="000000"/>
        </w:rPr>
      </w:pPr>
      <w:r w:rsidRPr="001E47BF">
        <w:rPr>
          <w:rFonts w:ascii="Palatino Linotype" w:eastAsia="Times New Roman" w:hAnsi="Palatino Linotype" w:cs="Arial"/>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y no, como equivocadamente lo precisa el Ayuntamiento de Almoloya de Juárez que solamente se limita a referir que dentro de los archivos de las áreas competentes para la atención de la solicitud no se cuenta con documento alguno que contenga lo solicitado;  se puede apreciar que la respuesta fue emitida por dos servidores públicos habilitados, dejando de realizar los respectivos requerimientos a las diversas áreas que del análisis vertido deben contar con lo solicitado.</w:t>
      </w:r>
    </w:p>
    <w:p w14:paraId="59D113D1" w14:textId="77777777" w:rsidR="00D531E0" w:rsidRPr="001E47BF" w:rsidRDefault="00D531E0" w:rsidP="001E47BF">
      <w:pPr>
        <w:spacing w:line="360" w:lineRule="auto"/>
        <w:ind w:right="49"/>
        <w:contextualSpacing/>
        <w:jc w:val="both"/>
        <w:rPr>
          <w:rFonts w:ascii="Palatino Linotype" w:eastAsia="Times New Roman" w:hAnsi="Palatino Linotype" w:cs="Arial"/>
          <w:b/>
          <w:color w:val="000000"/>
        </w:rPr>
      </w:pPr>
    </w:p>
    <w:p w14:paraId="44F21CCE" w14:textId="77777777" w:rsidR="00D531E0" w:rsidRPr="001E47BF" w:rsidRDefault="00D531E0" w:rsidP="001E47BF">
      <w:pPr>
        <w:numPr>
          <w:ilvl w:val="0"/>
          <w:numId w:val="1"/>
        </w:numPr>
        <w:spacing w:line="360" w:lineRule="auto"/>
        <w:ind w:left="0" w:right="49" w:firstLine="0"/>
        <w:contextualSpacing/>
        <w:jc w:val="both"/>
        <w:rPr>
          <w:rFonts w:ascii="Palatino Linotype" w:eastAsia="MS Mincho" w:hAnsi="Palatino Linotype" w:cstheme="majorBidi"/>
        </w:rPr>
      </w:pPr>
      <w:r w:rsidRPr="001E47BF">
        <w:rPr>
          <w:rFonts w:ascii="Palatino Linotype" w:eastAsia="MS Mincho" w:hAnsi="Palatino Linotype" w:cstheme="majorBidi"/>
        </w:rPr>
        <w:lastRenderedPageBreak/>
        <w:t>Por lo anterior, es de observar que la respuesta emitida a la solicitud de información, no se tiene la certeza de que efectivamente se haya llevado a cabo l</w:t>
      </w:r>
      <w:r w:rsidRPr="001E47BF">
        <w:rPr>
          <w:rFonts w:ascii="Palatino Linotype" w:eastAsia="Times New Roman" w:hAnsi="Palatino Linotype" w:cs="Arial"/>
        </w:rPr>
        <w:t xml:space="preserve">a búsqueda de lo requerido de manera razonable, en el soporte documental, electrónico, digital o cualquier otro que se albergan en los archivos de cada área que conforman al </w:t>
      </w:r>
      <w:r w:rsidRPr="001E47BF">
        <w:rPr>
          <w:rFonts w:ascii="Palatino Linotype" w:eastAsia="Times New Roman" w:hAnsi="Palatino Linotype" w:cs="Arial"/>
          <w:b/>
        </w:rPr>
        <w:t>SUJETO OBLIGADO</w:t>
      </w:r>
      <w:r w:rsidRPr="001E47BF">
        <w:rPr>
          <w:rFonts w:ascii="Palatino Linotype" w:eastAsia="Times New Roman" w:hAnsi="Palatino Linotype" w:cs="Arial"/>
        </w:rPr>
        <w:t xml:space="preserve"> y que derivado de sus funciones, atribuciones y competencias haya generado algún tipo de documento en el que se haya registrado lo solicitado. En ese sentido si no existe evidencia documental que acredite </w:t>
      </w:r>
      <w:proofErr w:type="gramStart"/>
      <w:r w:rsidRPr="001E47BF">
        <w:rPr>
          <w:rFonts w:ascii="Palatino Linotype" w:eastAsia="Times New Roman" w:hAnsi="Palatino Linotype" w:cs="Arial"/>
        </w:rPr>
        <w:t>que</w:t>
      </w:r>
      <w:proofErr w:type="gramEnd"/>
      <w:r w:rsidRPr="001E47BF">
        <w:rPr>
          <w:rFonts w:ascii="Palatino Linotype" w:eastAsia="Times New Roman" w:hAnsi="Palatino Linotype" w:cs="Arial"/>
        </w:rPr>
        <w:t xml:space="preserve"> en efecto, se haya realizado una búsqueda exhaustiva y razonable de lo inicialmente solicitado, y para poder confirmar que la respuesta es correcta, se debió de demostrar y acreditar de manera fundada y mot</w:t>
      </w:r>
      <w:r w:rsidR="00CF050E" w:rsidRPr="001E47BF">
        <w:rPr>
          <w:rFonts w:ascii="Palatino Linotype" w:eastAsia="Times New Roman" w:hAnsi="Palatino Linotype" w:cs="Arial"/>
        </w:rPr>
        <w:t>iva la inexistencia de la misma, conforme a las salvedades que serán planteada en resolutivos en rezón de la fuente obligacional con que cuenta el Ayuntamiento.</w:t>
      </w:r>
    </w:p>
    <w:p w14:paraId="1747E98C" w14:textId="77777777" w:rsidR="00D531E0" w:rsidRPr="001E47BF" w:rsidRDefault="00D531E0" w:rsidP="001E47BF">
      <w:pPr>
        <w:pStyle w:val="Prrafodelista"/>
        <w:spacing w:line="360" w:lineRule="auto"/>
        <w:rPr>
          <w:rFonts w:ascii="Palatino Linotype" w:eastAsia="Palatino Linotype" w:hAnsi="Palatino Linotype" w:cs="Palatino Linotype"/>
          <w:color w:val="000000"/>
        </w:rPr>
      </w:pPr>
    </w:p>
    <w:p w14:paraId="3CD76A1D" w14:textId="77777777" w:rsidR="003A4133" w:rsidRPr="001E47BF" w:rsidRDefault="00A83BB3"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1E47BF">
        <w:rPr>
          <w:rFonts w:ascii="Palatino Linotype" w:eastAsia="Palatino Linotype" w:hAnsi="Palatino Linotype" w:cs="Palatino Linotype"/>
          <w:color w:val="000000"/>
        </w:rPr>
        <w:t xml:space="preserve">Este tipo de documento es esencial para garantizar la transparencia y el cumplimiento de las normas de protección de datos personales; no obstante no se cuenta con certeza que el </w:t>
      </w:r>
      <w:r w:rsidRPr="001E47BF">
        <w:rPr>
          <w:rFonts w:ascii="Palatino Linotype" w:eastAsia="Palatino Linotype" w:hAnsi="Palatino Linotype" w:cs="Palatino Linotype"/>
          <w:b/>
          <w:color w:val="000000"/>
        </w:rPr>
        <w:t>SUJETO OBLIGADO</w:t>
      </w:r>
      <w:r w:rsidRPr="001E47BF">
        <w:rPr>
          <w:rFonts w:ascii="Palatino Linotype" w:eastAsia="Palatino Linotype" w:hAnsi="Palatino Linotype" w:cs="Palatino Linotype"/>
          <w:color w:val="000000"/>
        </w:rPr>
        <w:t xml:space="preserve"> haya generado, poseído o administrado una cedula específicamente donde se estipule la información correspondiente a los expedientes de los servidores públicos adscritos al Ayuntamiento, por lo que si luego de la búsqueda exhaustiva y razonable de la información no se localizará la información de referencia, bastará que lo haga del conocimiento al particular en términos del artículo 19 párrafo segundo de la ley de la materia.</w:t>
      </w:r>
    </w:p>
    <w:p w14:paraId="2F0EB49A" w14:textId="77777777" w:rsidR="003A4133" w:rsidRPr="001E47BF" w:rsidRDefault="003A4133" w:rsidP="001E47BF">
      <w:pPr>
        <w:pStyle w:val="Prrafodelista"/>
        <w:spacing w:line="360" w:lineRule="auto"/>
        <w:rPr>
          <w:rFonts w:ascii="Palatino Linotype" w:eastAsia="Palatino Linotype" w:hAnsi="Palatino Linotype" w:cs="Palatino Linotype"/>
          <w:color w:val="000000"/>
        </w:rPr>
      </w:pPr>
    </w:p>
    <w:p w14:paraId="62333828" w14:textId="77777777" w:rsidR="00BF7754" w:rsidRPr="001E47BF" w:rsidRDefault="00BF7754"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1E47BF">
        <w:rPr>
          <w:rFonts w:ascii="Palatino Linotype" w:eastAsia="Palatino Linotype" w:hAnsi="Palatino Linotype" w:cs="Palatino Linotype"/>
          <w:color w:val="000000"/>
        </w:rPr>
        <w:lastRenderedPageBreak/>
        <w:t xml:space="preserve">Con la determinación anterior quedará por colmado el derecho de acceso a la </w:t>
      </w:r>
      <w:r w:rsidRPr="001E47BF">
        <w:rPr>
          <w:rFonts w:ascii="Palatino Linotype" w:hAnsi="Palatino Linotype"/>
        </w:rPr>
        <w:t>información</w:t>
      </w:r>
      <w:r w:rsidRPr="001E47BF">
        <w:rPr>
          <w:rFonts w:ascii="Palatino Linotype" w:eastAsia="Palatino Linotype" w:hAnsi="Palatino Linotype" w:cs="Palatino Linotype"/>
          <w:color w:val="000000"/>
        </w:rPr>
        <w:t xml:space="preserve"> del ahora </w:t>
      </w:r>
      <w:r w:rsidRPr="001E47BF">
        <w:rPr>
          <w:rFonts w:ascii="Palatino Linotype" w:eastAsia="Palatino Linotype" w:hAnsi="Palatino Linotype" w:cs="Palatino Linotype"/>
        </w:rPr>
        <w:t>Recurrente</w:t>
      </w:r>
      <w:r w:rsidRPr="001E47BF">
        <w:rPr>
          <w:rFonts w:ascii="Palatino Linotype" w:eastAsia="Palatino Linotype" w:hAnsi="Palatino Linotype" w:cs="Palatino Linotype"/>
          <w:color w:val="000000"/>
        </w:rPr>
        <w:t xml:space="preserve">; toda vez que el Derecho que tutela este Órgano Garante </w:t>
      </w:r>
      <w:r w:rsidRPr="001E47BF">
        <w:rPr>
          <w:rFonts w:ascii="Palatino Linotype" w:eastAsia="Palatino Linotype" w:hAnsi="Palatino Linotype" w:cs="Palatino Linotype"/>
          <w:color w:val="000000" w:themeColor="text1"/>
        </w:rPr>
        <w:t>corresponde</w:t>
      </w:r>
      <w:r w:rsidRPr="001E47BF">
        <w:rPr>
          <w:rFonts w:ascii="Palatino Linotype" w:eastAsia="Palatino Linotype" w:hAnsi="Palatino Linotype" w:cs="Palatino Linotype"/>
          <w:color w:val="000000"/>
        </w:rPr>
        <w:t xml:space="preserve"> a la  </w:t>
      </w:r>
      <w:r w:rsidRPr="001E47BF">
        <w:rPr>
          <w:rFonts w:ascii="Palatino Linotype" w:eastAsia="Palatino Linotype" w:hAnsi="Palatino Linotype" w:cs="Palatino Linotype"/>
          <w:i/>
          <w:color w:val="000000"/>
        </w:rPr>
        <w:t>igualdad de oportunidades para recibir, buscar e impartir información</w:t>
      </w:r>
      <w:r w:rsidRPr="001E47BF">
        <w:rPr>
          <w:rFonts w:ascii="Palatino Linotype" w:eastAsia="Palatino Linotype" w:hAnsi="Palatino Linotype" w:cs="Palatino Linotype"/>
          <w:i/>
          <w:color w:val="000000"/>
          <w:vertAlign w:val="superscript"/>
        </w:rPr>
        <w:footnoteReference w:id="4"/>
      </w:r>
      <w:r w:rsidRPr="001E47BF">
        <w:rPr>
          <w:rFonts w:ascii="Palatino Linotype" w:eastAsia="Palatino Linotype" w:hAnsi="Palatino Linotype" w:cs="Palatino Linotype"/>
          <w:i/>
          <w:color w:val="000000"/>
        </w:rPr>
        <w:t xml:space="preserve"> en </w:t>
      </w:r>
      <w:r w:rsidRPr="001E47BF">
        <w:rPr>
          <w:rFonts w:ascii="Palatino Linotype" w:eastAsia="Palatino Linotype" w:hAnsi="Palatino Linotype" w:cs="Palatino Linotype"/>
        </w:rPr>
        <w:t>posesión</w:t>
      </w:r>
      <w:r w:rsidRPr="001E47BF">
        <w:rPr>
          <w:rFonts w:ascii="Palatino Linotype" w:eastAsia="Palatino Linotype" w:hAnsi="Palatino Linotype" w:cs="Palatino Linotype"/>
          <w:i/>
          <w:color w:val="000000"/>
        </w:rPr>
        <w:t xml:space="preserve"> de cualquier autoridad, entidad, órgano y organismo de los </w:t>
      </w:r>
      <w:r w:rsidRPr="001E47BF">
        <w:rPr>
          <w:rFonts w:ascii="Palatino Linotype" w:eastAsia="Palatino Linotype" w:hAnsi="Palatino Linotype" w:cs="Palatino Linotype"/>
        </w:rPr>
        <w:t>poderes</w:t>
      </w:r>
      <w:r w:rsidRPr="001E47BF">
        <w:rPr>
          <w:rFonts w:ascii="Palatino Linotype" w:eastAsia="Palatino Linotype" w:hAnsi="Palatino Linotype" w:cs="Palatino Linotype"/>
          <w:i/>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E47BF">
        <w:rPr>
          <w:rFonts w:ascii="Palatino Linotype" w:eastAsia="Palatino Linotype" w:hAnsi="Palatino Linotype" w:cs="Palatino Linotype"/>
          <w:color w:val="000000"/>
          <w:vertAlign w:val="superscript"/>
        </w:rPr>
        <w:footnoteReference w:id="5"/>
      </w:r>
      <w:r w:rsidRPr="001E47BF">
        <w:rPr>
          <w:rFonts w:ascii="Palatino Linotype" w:eastAsia="Palatino Linotype" w:hAnsi="Palatino Linotype" w:cs="Palatino Linotype"/>
          <w:i/>
          <w:color w:val="000000"/>
        </w:rPr>
        <w:t xml:space="preserve"> </w:t>
      </w:r>
      <w:r w:rsidRPr="001E47BF">
        <w:rPr>
          <w:rFonts w:ascii="Palatino Linotype" w:eastAsia="Palatino Linotype" w:hAnsi="Palatino Linotype" w:cs="Palatino Linotype"/>
          <w:color w:val="000000"/>
        </w:rPr>
        <w:t xml:space="preserve">que se constituye como una herramienta fundamental para </w:t>
      </w:r>
      <w:r w:rsidRPr="001E47BF">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sidRPr="001E47BF">
        <w:rPr>
          <w:rFonts w:ascii="Palatino Linotype" w:eastAsia="Palatino Linotype" w:hAnsi="Palatino Linotype" w:cs="Palatino Linotype"/>
          <w:i/>
          <w:color w:val="000000"/>
          <w:vertAlign w:val="superscript"/>
        </w:rPr>
        <w:footnoteReference w:id="6"/>
      </w:r>
      <w:r w:rsidRPr="001E47BF">
        <w:rPr>
          <w:rFonts w:ascii="Palatino Linotype" w:eastAsia="Palatino Linotype" w:hAnsi="Palatino Linotype" w:cs="Palatino Linotype"/>
          <w:color w:val="000000"/>
        </w:rPr>
        <w:t>fomentando</w:t>
      </w:r>
      <w:r w:rsidRPr="001E47BF">
        <w:rPr>
          <w:rFonts w:ascii="Palatino Linotype" w:eastAsia="Palatino Linotype" w:hAnsi="Palatino Linotype" w:cs="Palatino Linotype"/>
          <w:i/>
          <w:color w:val="000000"/>
        </w:rPr>
        <w:t xml:space="preserve"> la transparencia de las actividades estatales y</w:t>
      </w:r>
      <w:r w:rsidRPr="001E47BF">
        <w:rPr>
          <w:rFonts w:ascii="Palatino Linotype" w:eastAsia="Palatino Linotype" w:hAnsi="Palatino Linotype" w:cs="Palatino Linotype"/>
          <w:color w:val="000000"/>
        </w:rPr>
        <w:t xml:space="preserve"> promoviendo</w:t>
      </w:r>
      <w:r w:rsidRPr="001E47BF">
        <w:rPr>
          <w:rFonts w:ascii="Palatino Linotype" w:eastAsia="Palatino Linotype" w:hAnsi="Palatino Linotype" w:cs="Palatino Linotype"/>
          <w:i/>
          <w:color w:val="000000"/>
        </w:rPr>
        <w:t xml:space="preserve"> la responsabilidad de los funcionarios sobre su gestión pública</w:t>
      </w:r>
      <w:r w:rsidRPr="001E47BF">
        <w:rPr>
          <w:rFonts w:ascii="Palatino Linotype" w:eastAsia="Palatino Linotype" w:hAnsi="Palatino Linotype" w:cs="Palatino Linotype"/>
          <w:i/>
          <w:color w:val="000000"/>
          <w:vertAlign w:val="superscript"/>
        </w:rPr>
        <w:footnoteReference w:id="7"/>
      </w:r>
      <w:r w:rsidRPr="001E47BF">
        <w:rPr>
          <w:rFonts w:ascii="Palatino Linotype" w:eastAsia="Palatino Linotype" w:hAnsi="Palatino Linotype" w:cs="Palatino Linotype"/>
          <w:i/>
          <w:color w:val="000000"/>
        </w:rPr>
        <w:t xml:space="preserve"> </w:t>
      </w:r>
      <w:r w:rsidRPr="001E47BF">
        <w:rPr>
          <w:rFonts w:ascii="Palatino Linotype" w:eastAsia="Palatino Linotype" w:hAnsi="Palatino Linotype" w:cs="Palatino Linotype"/>
          <w:color w:val="000000"/>
        </w:rPr>
        <w:t>que permite</w:t>
      </w:r>
      <w:r w:rsidRPr="001E47BF">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sidRPr="001E47BF">
        <w:rPr>
          <w:rFonts w:ascii="Palatino Linotype" w:eastAsia="Palatino Linotype" w:hAnsi="Palatino Linotype" w:cs="Palatino Linotype"/>
          <w:i/>
          <w:color w:val="000000"/>
          <w:vertAlign w:val="superscript"/>
        </w:rPr>
        <w:footnoteReference w:id="8"/>
      </w:r>
      <w:r w:rsidRPr="001E47BF">
        <w:rPr>
          <w:rFonts w:ascii="Palatino Linotype" w:eastAsia="Palatino Linotype" w:hAnsi="Palatino Linotype" w:cs="Palatino Linotype"/>
          <w:color w:val="000000"/>
        </w:rPr>
        <w:t xml:space="preserve"> ” </w:t>
      </w:r>
    </w:p>
    <w:p w14:paraId="61FE49EB" w14:textId="77777777" w:rsidR="00BF7754" w:rsidRPr="001E47BF" w:rsidRDefault="00BF7754" w:rsidP="001E47BF">
      <w:pPr>
        <w:spacing w:line="360" w:lineRule="auto"/>
        <w:jc w:val="both"/>
        <w:rPr>
          <w:rFonts w:ascii="Palatino Linotype" w:eastAsia="Palatino Linotype" w:hAnsi="Palatino Linotype" w:cs="Palatino Linotype"/>
          <w:color w:val="000000"/>
        </w:rPr>
      </w:pPr>
    </w:p>
    <w:p w14:paraId="7366B215" w14:textId="77777777" w:rsidR="00BF7754" w:rsidRPr="001E47BF" w:rsidRDefault="00BF7754" w:rsidP="001E47BF">
      <w:pPr>
        <w:numPr>
          <w:ilvl w:val="0"/>
          <w:numId w:val="1"/>
        </w:numPr>
        <w:spacing w:line="360" w:lineRule="auto"/>
        <w:ind w:left="0" w:right="49" w:firstLine="0"/>
        <w:contextualSpacing/>
        <w:jc w:val="both"/>
        <w:rPr>
          <w:rFonts w:ascii="Palatino Linotype" w:eastAsia="Palatino Linotype" w:hAnsi="Palatino Linotype" w:cs="Palatino Linotype"/>
          <w:i/>
          <w:color w:val="000000"/>
        </w:rPr>
      </w:pPr>
      <w:r w:rsidRPr="001E47BF">
        <w:rPr>
          <w:rFonts w:ascii="Palatino Linotype" w:eastAsia="Palatino Linotype" w:hAnsi="Palatino Linotype" w:cs="Palatino Linotype"/>
          <w:color w:val="000000"/>
        </w:rPr>
        <w:t xml:space="preserve">Para entender los alcances de la información pública se considera importante citar el criterio de interpretación </w:t>
      </w:r>
      <w:r w:rsidRPr="001E47BF">
        <w:rPr>
          <w:rFonts w:ascii="Palatino Linotype" w:eastAsia="Palatino Linotype" w:hAnsi="Palatino Linotype" w:cs="Palatino Linotype"/>
        </w:rPr>
        <w:t>en</w:t>
      </w:r>
      <w:r w:rsidRPr="001E47BF">
        <w:rPr>
          <w:rFonts w:ascii="Palatino Linotype" w:eastAsia="Palatino Linotype" w:hAnsi="Palatino Linotype" w:cs="Palatino Linotype"/>
          <w:color w:val="000000"/>
        </w:rPr>
        <w:t xml:space="preserve"> el orden administrativo número 0002-11, emitido por Acuerdo del Pleno de este Instituto de Transparencia y Acceso a la </w:t>
      </w:r>
      <w:r w:rsidRPr="001E47BF">
        <w:rPr>
          <w:rFonts w:ascii="Palatino Linotype" w:eastAsia="Palatino Linotype" w:hAnsi="Palatino Linotype" w:cs="Palatino Linotype"/>
          <w:color w:val="000000"/>
        </w:rPr>
        <w:lastRenderedPageBreak/>
        <w:t>Información Pública del Estado de México y Municipios, publicado en el Periódico Oficial del Gobierno del Estado Libre y Soberano de México “Gaceta del Gobierno” el diecinueve de octubre de dos mil once, antes transcrito.</w:t>
      </w:r>
    </w:p>
    <w:p w14:paraId="45CAB72E" w14:textId="77777777" w:rsidR="00BF7754" w:rsidRPr="001E47BF" w:rsidRDefault="00BF7754" w:rsidP="001E47BF">
      <w:pPr>
        <w:spacing w:line="360" w:lineRule="auto"/>
        <w:ind w:right="49"/>
        <w:contextualSpacing/>
        <w:jc w:val="both"/>
        <w:rPr>
          <w:rFonts w:ascii="Palatino Linotype" w:eastAsia="Palatino Linotype" w:hAnsi="Palatino Linotype" w:cs="Palatino Linotype"/>
          <w:color w:val="000000"/>
        </w:rPr>
      </w:pPr>
    </w:p>
    <w:p w14:paraId="0CE23AC1" w14:textId="77777777" w:rsidR="00BF7754" w:rsidRPr="001E47BF" w:rsidRDefault="00BF7754"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1E47BF">
        <w:rPr>
          <w:rFonts w:ascii="Palatino Linotype" w:eastAsia="Palatino Linotype" w:hAnsi="Palatino Linotype" w:cs="Palatino Linotype"/>
          <w:color w:val="000000"/>
        </w:rPr>
        <w:t xml:space="preserve">El derecho de acceso a la información encuentra su materia elemental en los documentos, y la Ley de Transparencia </w:t>
      </w:r>
      <w:proofErr w:type="gramStart"/>
      <w:r w:rsidRPr="001E47BF">
        <w:rPr>
          <w:rFonts w:ascii="Palatino Linotype" w:eastAsia="Palatino Linotype" w:hAnsi="Palatino Linotype" w:cs="Palatino Linotype"/>
          <w:color w:val="000000"/>
        </w:rPr>
        <w:t>local  nos</w:t>
      </w:r>
      <w:proofErr w:type="gramEnd"/>
      <w:r w:rsidRPr="001E47BF">
        <w:rPr>
          <w:rFonts w:ascii="Palatino Linotype" w:eastAsia="Palatino Linotype" w:hAnsi="Palatino Linotype" w:cs="Palatino Linotype"/>
          <w:color w:val="000000"/>
        </w:rPr>
        <w:t xml:space="preserve"> brinda el siguiente concepto, para darnos un mejor panorama:</w:t>
      </w:r>
    </w:p>
    <w:p w14:paraId="5DF4A5D3" w14:textId="77777777" w:rsidR="00A50241" w:rsidRPr="001E47BF" w:rsidRDefault="00A50241" w:rsidP="001E47BF">
      <w:pPr>
        <w:pStyle w:val="Prrafodelista"/>
        <w:spacing w:line="360" w:lineRule="auto"/>
        <w:rPr>
          <w:rFonts w:ascii="Palatino Linotype" w:eastAsia="Palatino Linotype" w:hAnsi="Palatino Linotype" w:cs="Palatino Linotype"/>
          <w:color w:val="000000"/>
        </w:rPr>
      </w:pPr>
    </w:p>
    <w:p w14:paraId="0D8A73D6" w14:textId="77777777" w:rsidR="00BF7754" w:rsidRPr="001E47BF" w:rsidRDefault="00BF7754" w:rsidP="001E47BF">
      <w:pPr>
        <w:spacing w:line="360" w:lineRule="auto"/>
        <w:ind w:left="425" w:right="999"/>
        <w:jc w:val="both"/>
        <w:rPr>
          <w:rFonts w:ascii="Palatino Linotype" w:eastAsia="Palatino Linotype" w:hAnsi="Palatino Linotype" w:cs="Palatino Linotype"/>
          <w:i/>
          <w:color w:val="000000"/>
        </w:rPr>
      </w:pPr>
      <w:r w:rsidRPr="001E47BF">
        <w:rPr>
          <w:rFonts w:ascii="Palatino Linotype" w:eastAsia="Palatino Linotype" w:hAnsi="Palatino Linotype" w:cs="Palatino Linotype"/>
          <w:b/>
          <w:i/>
          <w:color w:val="000000"/>
        </w:rPr>
        <w:t xml:space="preserve">XI. Documento: </w:t>
      </w:r>
      <w:r w:rsidRPr="001E47BF">
        <w:rPr>
          <w:rFonts w:ascii="Palatino Linotype" w:eastAsia="Palatino Linotype" w:hAnsi="Palatino Linotype" w:cs="Palatino Linotype"/>
          <w:i/>
          <w:color w:val="000000"/>
        </w:rPr>
        <w:t xml:space="preserve">Los expedientes, reportes, estudios, actas, resoluciones, oficios, correspondencia, acuerdos, directivas, directrices, circulares, contratos, convenios, instructivos, notas, memorandos, estadísticas o bien, </w:t>
      </w:r>
      <w:r w:rsidRPr="001E47BF">
        <w:rPr>
          <w:rFonts w:ascii="Palatino Linotype" w:eastAsia="Palatino Linotype" w:hAnsi="Palatino Linotype" w:cs="Palatino Linotype"/>
          <w:b/>
          <w:i/>
          <w:color w:val="000000"/>
        </w:rPr>
        <w:t>cualquier otro registro</w:t>
      </w:r>
      <w:r w:rsidRPr="001E47BF">
        <w:rPr>
          <w:rFonts w:ascii="Palatino Linotype" w:eastAsia="Palatino Linotype" w:hAnsi="Palatino Linotype" w:cs="Palatino Linotype"/>
          <w:i/>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38A869A" w14:textId="77777777" w:rsidR="00BF7754" w:rsidRPr="001E47BF" w:rsidRDefault="00BF7754" w:rsidP="001E47BF">
      <w:pPr>
        <w:spacing w:line="360" w:lineRule="auto"/>
        <w:ind w:left="425" w:right="999"/>
        <w:jc w:val="both"/>
        <w:rPr>
          <w:rFonts w:ascii="Palatino Linotype" w:eastAsia="Palatino Linotype" w:hAnsi="Palatino Linotype" w:cs="Palatino Linotype"/>
          <w:i/>
          <w:color w:val="000000"/>
        </w:rPr>
      </w:pPr>
    </w:p>
    <w:p w14:paraId="445A7BB7" w14:textId="77777777" w:rsidR="00BF7754" w:rsidRPr="001E47BF" w:rsidRDefault="00BF7754"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1E47BF">
        <w:rPr>
          <w:rFonts w:ascii="Palatino Linotype" w:eastAsia="Palatino Linotype" w:hAnsi="Palatino Linotype" w:cs="Palatino Linotype"/>
          <w:color w:val="000000"/>
        </w:rPr>
        <w:t xml:space="preserve">Es así que, todos los actos de autoridad que realicen los Sujetos Obligados </w:t>
      </w:r>
      <w:r w:rsidRPr="001E47BF">
        <w:rPr>
          <w:rFonts w:ascii="Palatino Linotype" w:eastAsia="Palatino Linotype" w:hAnsi="Palatino Linotype" w:cs="Palatino Linotype"/>
          <w:b/>
          <w:color w:val="000000"/>
        </w:rPr>
        <w:t xml:space="preserve">deben estar </w:t>
      </w:r>
      <w:r w:rsidRPr="001E47BF">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14:paraId="5E48F70B" w14:textId="77777777" w:rsidR="00BF7754" w:rsidRPr="001E47BF" w:rsidRDefault="00BF7754" w:rsidP="001E47BF">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14:paraId="303A397D" w14:textId="77777777" w:rsidR="00BF7754" w:rsidRPr="001E47BF" w:rsidRDefault="00BF7754"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1E47BF">
        <w:rPr>
          <w:rFonts w:ascii="Palatino Linotype" w:eastAsia="Palatino Linotype" w:hAnsi="Palatino Linotype" w:cs="Palatino Linotype"/>
          <w:color w:val="000000"/>
        </w:rPr>
        <w:lastRenderedPageBreak/>
        <w:t>Además, debemos tomar en cuenta los artículos 4 y 12 (antes transcrito), de la Ley de Transparencia y Acceso a la Información Pública del Estado de México y Municipios, los cuales establecen lo siguiente:</w:t>
      </w:r>
    </w:p>
    <w:p w14:paraId="44BC37BE" w14:textId="77777777" w:rsidR="00BF7754" w:rsidRPr="001E47BF" w:rsidRDefault="00BF7754" w:rsidP="001E47BF">
      <w:pPr>
        <w:spacing w:line="360" w:lineRule="auto"/>
        <w:ind w:left="425" w:right="857"/>
        <w:jc w:val="both"/>
        <w:rPr>
          <w:rFonts w:ascii="Palatino Linotype" w:eastAsia="Palatino Linotype" w:hAnsi="Palatino Linotype" w:cs="Palatino Linotype"/>
          <w:i/>
          <w:color w:val="000000"/>
        </w:rPr>
      </w:pPr>
      <w:r w:rsidRPr="001E47BF">
        <w:rPr>
          <w:rFonts w:ascii="Palatino Linotype" w:eastAsia="Palatino Linotype" w:hAnsi="Palatino Linotype" w:cs="Palatino Linotype"/>
          <w:b/>
          <w:i/>
          <w:color w:val="000000"/>
        </w:rPr>
        <w:t xml:space="preserve">“Artículo 4. </w:t>
      </w:r>
      <w:r w:rsidRPr="001E47BF">
        <w:rPr>
          <w:rFonts w:ascii="Palatino Linotype" w:eastAsia="Palatino Linotype" w:hAnsi="Palatino Linotype" w:cs="Palatino Linotype"/>
          <w:i/>
          <w:color w:val="000000"/>
        </w:rPr>
        <w:t>El derecho humano de acceso a la información pública es la prerrogativa de las personas para buscar, difundir, investigar, recabar, recibir y solicitar información pública, sin necesidad de acreditar personalidad ni interés jurídico.</w:t>
      </w:r>
    </w:p>
    <w:p w14:paraId="03B34ADF" w14:textId="77777777" w:rsidR="00BF7754" w:rsidRPr="001E47BF" w:rsidRDefault="00BF7754" w:rsidP="001E47BF">
      <w:pPr>
        <w:spacing w:line="360" w:lineRule="auto"/>
        <w:ind w:left="425" w:right="857"/>
        <w:jc w:val="both"/>
        <w:rPr>
          <w:rFonts w:ascii="Palatino Linotype" w:eastAsia="Palatino Linotype" w:hAnsi="Palatino Linotype" w:cs="Palatino Linotype"/>
          <w:i/>
          <w:color w:val="000000"/>
        </w:rPr>
      </w:pPr>
      <w:r w:rsidRPr="001E47BF">
        <w:rPr>
          <w:rFonts w:ascii="Palatino Linotype" w:eastAsia="Palatino Linotype" w:hAnsi="Palatino Linotype" w:cs="Palatino Linotype"/>
          <w:b/>
          <w:i/>
          <w:color w:val="000000"/>
        </w:rPr>
        <w:t>Toda la información</w:t>
      </w:r>
      <w:r w:rsidRPr="001E47BF">
        <w:rPr>
          <w:rFonts w:ascii="Palatino Linotype" w:eastAsia="Palatino Linotype" w:hAnsi="Palatino Linotype" w:cs="Palatino Linotype"/>
          <w:i/>
          <w:color w:val="000000"/>
        </w:rPr>
        <w:t xml:space="preserve"> generada, obtenida, adquirida, transformada, administrada o </w:t>
      </w:r>
      <w:r w:rsidRPr="001E47BF">
        <w:rPr>
          <w:rFonts w:ascii="Palatino Linotype" w:eastAsia="Palatino Linotype" w:hAnsi="Palatino Linotype" w:cs="Palatino Linotype"/>
          <w:b/>
          <w:i/>
          <w:color w:val="000000"/>
        </w:rPr>
        <w:t>en posesión de los sujetos obligados es pública</w:t>
      </w:r>
      <w:r w:rsidRPr="001E47BF">
        <w:rPr>
          <w:rFonts w:ascii="Palatino Linotype" w:eastAsia="Palatino Linotype" w:hAnsi="Palatino Linotype" w:cs="Palatino Linotype"/>
          <w:i/>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04BEE22" w14:textId="77777777" w:rsidR="00BF7754" w:rsidRPr="001E47BF" w:rsidRDefault="00BF7754" w:rsidP="001E47BF">
      <w:pPr>
        <w:spacing w:line="360" w:lineRule="auto"/>
        <w:ind w:left="425" w:right="857"/>
        <w:jc w:val="both"/>
        <w:rPr>
          <w:rFonts w:ascii="Palatino Linotype" w:eastAsia="Palatino Linotype" w:hAnsi="Palatino Linotype" w:cs="Palatino Linotype"/>
          <w:i/>
          <w:color w:val="000000"/>
        </w:rPr>
      </w:pPr>
      <w:r w:rsidRPr="001E47BF">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w:t>
      </w:r>
    </w:p>
    <w:p w14:paraId="4BFB4CC4" w14:textId="77777777" w:rsidR="00BF7754" w:rsidRPr="001E47BF" w:rsidRDefault="00BF7754" w:rsidP="001E47BF">
      <w:pPr>
        <w:spacing w:line="360" w:lineRule="auto"/>
        <w:ind w:left="425" w:right="857"/>
        <w:jc w:val="both"/>
        <w:rPr>
          <w:rFonts w:ascii="Palatino Linotype" w:eastAsia="Palatino Linotype" w:hAnsi="Palatino Linotype" w:cs="Palatino Linotype"/>
          <w:i/>
        </w:rPr>
      </w:pPr>
    </w:p>
    <w:p w14:paraId="02BCE0CF" w14:textId="77777777" w:rsidR="00BF7754" w:rsidRPr="001E47BF" w:rsidRDefault="00BF7754"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1E47BF">
        <w:rPr>
          <w:rFonts w:ascii="Palatino Linotype" w:eastAsia="Palatino Linotype" w:hAnsi="Palatino Linotype" w:cs="Palatino Linotype"/>
          <w:color w:val="000000"/>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1E47BF">
        <w:rPr>
          <w:rFonts w:ascii="Palatino Linotype" w:eastAsia="Palatino Linotype" w:hAnsi="Palatino Linotype" w:cs="Palatino Linotype"/>
          <w:color w:val="000000"/>
        </w:rPr>
        <w:lastRenderedPageBreak/>
        <w:t>principios de eficacia</w:t>
      </w:r>
      <w:r w:rsidRPr="001E47BF">
        <w:rPr>
          <w:rFonts w:ascii="Palatino Linotype" w:eastAsia="Palatino Linotype" w:hAnsi="Palatino Linotype" w:cs="Palatino Linotype"/>
          <w:color w:val="000000"/>
          <w:vertAlign w:val="superscript"/>
        </w:rPr>
        <w:footnoteReference w:id="9"/>
      </w:r>
      <w:r w:rsidRPr="001E47BF">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309245E" w14:textId="77777777" w:rsidR="00BF7754" w:rsidRPr="001E47BF" w:rsidRDefault="00BF7754" w:rsidP="001E47BF">
      <w:pPr>
        <w:spacing w:line="360" w:lineRule="auto"/>
        <w:jc w:val="both"/>
        <w:rPr>
          <w:rFonts w:ascii="Palatino Linotype" w:eastAsia="Palatino Linotype" w:hAnsi="Palatino Linotype" w:cs="Palatino Linotype"/>
          <w:color w:val="000000"/>
        </w:rPr>
      </w:pPr>
    </w:p>
    <w:p w14:paraId="30C4E259" w14:textId="77777777" w:rsidR="00BF7754" w:rsidRPr="001E47BF" w:rsidRDefault="00BF7754"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1E47BF">
        <w:rPr>
          <w:rFonts w:ascii="Palatino Linotype" w:eastAsia="Palatino Linotype" w:hAnsi="Palatino Linotype" w:cs="Palatino Linotype"/>
          <w:color w:val="000000"/>
        </w:rPr>
        <w:t>Robustece lo anterior la Tesis aislada identificada con la clave I.</w:t>
      </w:r>
      <w:proofErr w:type="gramStart"/>
      <w:r w:rsidRPr="001E47BF">
        <w:rPr>
          <w:rFonts w:ascii="Palatino Linotype" w:eastAsia="Palatino Linotype" w:hAnsi="Palatino Linotype" w:cs="Palatino Linotype"/>
          <w:color w:val="000000"/>
        </w:rPr>
        <w:t>4º.A.</w:t>
      </w:r>
      <w:proofErr w:type="gramEnd"/>
      <w:r w:rsidRPr="001E47BF">
        <w:rPr>
          <w:rFonts w:ascii="Palatino Linotype" w:eastAsia="Palatino Linotype" w:hAnsi="Palatino Linotype" w:cs="Palatino Linotype"/>
          <w:color w:val="000000"/>
        </w:rPr>
        <w:t>40 A del Cuarto Tribunal colegiado en Materia Administrativa del Primer Circuito, publicada en el Sem</w:t>
      </w:r>
      <w:r w:rsidRPr="001E47BF">
        <w:rPr>
          <w:rFonts w:ascii="Palatino Linotype" w:eastAsia="Palatino Linotype" w:hAnsi="Palatino Linotype" w:cs="Palatino Linotype"/>
        </w:rPr>
        <w:t>a</w:t>
      </w:r>
      <w:r w:rsidRPr="001E47BF">
        <w:rPr>
          <w:rFonts w:ascii="Palatino Linotype" w:eastAsia="Palatino Linotype" w:hAnsi="Palatino Linotype" w:cs="Palatino Linotype"/>
          <w:color w:val="000000"/>
        </w:rPr>
        <w:t>nario Judicial de la Federación y su Gaceta en el libro XVIII, Marzo 2013, Página 1899.</w:t>
      </w:r>
    </w:p>
    <w:p w14:paraId="0C2C43A8" w14:textId="77777777" w:rsidR="00BF7754" w:rsidRPr="001E47BF" w:rsidRDefault="00BF7754" w:rsidP="001E47BF">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color w:val="000000"/>
        </w:rPr>
      </w:pPr>
      <w:r w:rsidRPr="001E47BF">
        <w:rPr>
          <w:rFonts w:ascii="Palatino Linotype" w:eastAsia="Palatino Linotype" w:hAnsi="Palatino Linotype" w:cs="Palatino Linotype"/>
          <w:b/>
          <w:i/>
          <w:color w:val="000000"/>
        </w:rPr>
        <w:t>ACCESO A LA INFORMACIÓN. IMPLICACIÓN DEL PRINCIPIO DE MÁXIMA PUBLICIDAD EN EL DERECHO FUNDAMENTAL RELATIVO.</w:t>
      </w:r>
      <w:r w:rsidRPr="001E47BF">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w:t>
      </w:r>
      <w:r w:rsidRPr="001E47BF">
        <w:rPr>
          <w:rFonts w:ascii="Palatino Linotype" w:eastAsia="Palatino Linotype" w:hAnsi="Palatino Linotype" w:cs="Palatino Linotype"/>
          <w:i/>
          <w:color w:val="000000"/>
        </w:rPr>
        <w:lastRenderedPageBreak/>
        <w:t xml:space="preserve">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w:t>
      </w:r>
      <w:proofErr w:type="gramStart"/>
      <w:r w:rsidRPr="001E47BF">
        <w:rPr>
          <w:rFonts w:ascii="Palatino Linotype" w:eastAsia="Palatino Linotype" w:hAnsi="Palatino Linotype" w:cs="Palatino Linotype"/>
          <w:i/>
          <w:color w:val="000000"/>
        </w:rPr>
        <w:t>diversa.“</w:t>
      </w:r>
      <w:proofErr w:type="gramEnd"/>
    </w:p>
    <w:p w14:paraId="192C36E9" w14:textId="77777777" w:rsidR="00BF7754" w:rsidRPr="001E47BF" w:rsidRDefault="00BF7754" w:rsidP="001E47BF">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color w:val="000000"/>
        </w:rPr>
      </w:pPr>
    </w:p>
    <w:p w14:paraId="504348EF" w14:textId="77777777" w:rsidR="00BF7754" w:rsidRPr="001E47BF" w:rsidRDefault="00BF7754" w:rsidP="001E47BF">
      <w:pPr>
        <w:numPr>
          <w:ilvl w:val="0"/>
          <w:numId w:val="1"/>
        </w:numPr>
        <w:spacing w:line="360" w:lineRule="auto"/>
        <w:ind w:left="0" w:right="49" w:firstLine="0"/>
        <w:contextualSpacing/>
        <w:jc w:val="both"/>
        <w:rPr>
          <w:rFonts w:ascii="Palatino Linotype" w:eastAsia="Palatino Linotype" w:hAnsi="Palatino Linotype" w:cs="Palatino Linotype"/>
          <w:color w:val="000000"/>
        </w:rPr>
      </w:pPr>
      <w:r w:rsidRPr="001E47BF">
        <w:rPr>
          <w:rFonts w:ascii="Palatino Linotype" w:eastAsia="Palatino Linotype" w:hAnsi="Palatino Linotype" w:cs="Palatino Linotype"/>
        </w:rPr>
        <w:t xml:space="preserve">Así, </w:t>
      </w:r>
      <w:r w:rsidRPr="001E47BF">
        <w:rPr>
          <w:rFonts w:ascii="Palatino Linotype" w:eastAsia="Palatino Linotype" w:hAnsi="Palatino Linotype" w:cs="Palatino Linotype"/>
          <w:color w:val="000000"/>
        </w:rPr>
        <w:t>conforme</w:t>
      </w:r>
      <w:r w:rsidRPr="001E47BF">
        <w:rPr>
          <w:rFonts w:ascii="Palatino Linotype" w:eastAsia="Palatino Linotype" w:hAnsi="Palatino Linotype" w:cs="Palatino Linotype"/>
        </w:rPr>
        <w:t xml:space="preserve"> a lo analizado a lo largo del presente Considerando, con </w:t>
      </w:r>
      <w:r w:rsidRPr="001E47BF">
        <w:rPr>
          <w:rFonts w:ascii="Palatino Linotype" w:eastAsia="Palatino Linotype" w:hAnsi="Palatino Linotype" w:cs="Palatino Linotype"/>
          <w:color w:val="000000"/>
        </w:rPr>
        <w:t>fundamento</w:t>
      </w:r>
      <w:r w:rsidRPr="001E47BF">
        <w:rPr>
          <w:rFonts w:ascii="Palatino Linotype" w:eastAsia="Palatino Linotype" w:hAnsi="Palatino Linotype" w:cs="Palatino Linotype"/>
        </w:rPr>
        <w:t xml:space="preserve"> </w:t>
      </w:r>
      <w:r w:rsidRPr="001E47BF">
        <w:rPr>
          <w:rFonts w:ascii="Palatino Linotype" w:eastAsia="Palatino Linotype" w:hAnsi="Palatino Linotype" w:cs="Palatino Linotype"/>
          <w:color w:val="000000"/>
        </w:rPr>
        <w:t xml:space="preserve">en el artículo 186, fracciones III, de la Ley de Transparencia y Acceso a la Información Pública del Estado de </w:t>
      </w:r>
      <w:r w:rsidRPr="001E47BF">
        <w:rPr>
          <w:rFonts w:ascii="Palatino Linotype" w:eastAsia="Palatino Linotype" w:hAnsi="Palatino Linotype" w:cs="Palatino Linotype"/>
        </w:rPr>
        <w:t>México</w:t>
      </w:r>
      <w:r w:rsidRPr="001E47BF">
        <w:rPr>
          <w:rFonts w:ascii="Palatino Linotype" w:eastAsia="Palatino Linotype" w:hAnsi="Palatino Linotype" w:cs="Palatino Linotype"/>
          <w:color w:val="000000"/>
        </w:rPr>
        <w:t xml:space="preserve"> y Municipios, este Instituto considera procedente </w:t>
      </w:r>
      <w:r w:rsidRPr="001E47BF">
        <w:rPr>
          <w:rFonts w:ascii="Palatino Linotype" w:eastAsia="Palatino Linotype" w:hAnsi="Palatino Linotype" w:cs="Palatino Linotype"/>
          <w:b/>
          <w:color w:val="000000"/>
        </w:rPr>
        <w:t>Modificar</w:t>
      </w:r>
      <w:r w:rsidRPr="001E47BF">
        <w:rPr>
          <w:rFonts w:ascii="Palatino Linotype" w:eastAsia="Palatino Linotype" w:hAnsi="Palatino Linotype" w:cs="Palatino Linotype"/>
          <w:color w:val="000000"/>
        </w:rPr>
        <w:t xml:space="preserve"> la respuesta otorgada por el Sujeto Obligado, a la solicitud de acceso a la </w:t>
      </w:r>
      <w:r w:rsidRPr="001E47BF">
        <w:rPr>
          <w:rFonts w:ascii="Palatino Linotype" w:hAnsi="Palatino Linotype" w:cs="Arial"/>
          <w:color w:val="000000"/>
        </w:rPr>
        <w:t>información</w:t>
      </w:r>
      <w:r w:rsidRPr="001E47BF">
        <w:rPr>
          <w:rFonts w:ascii="Palatino Linotype" w:eastAsia="Palatino Linotype" w:hAnsi="Palatino Linotype" w:cs="Palatino Linotype"/>
          <w:color w:val="000000"/>
        </w:rPr>
        <w:t xml:space="preserve"> objeto del presente análisis. No pasando desapercibido que en lo relativo al número de objetos puestos a disposición, tipo de objeto y destino final, en cada una de las carpetas referidas en respuesta, derivado de la falta de pronunciamiento al respecto, este Órgano Garante no tiene certeza de si en las carpetas existieron objetos puestos a disposición.</w:t>
      </w:r>
    </w:p>
    <w:p w14:paraId="4051CCD2" w14:textId="77777777" w:rsidR="00BF7754" w:rsidRPr="001E47BF" w:rsidRDefault="00BF7754" w:rsidP="001E47BF">
      <w:pPr>
        <w:spacing w:line="360" w:lineRule="auto"/>
        <w:jc w:val="both"/>
        <w:rPr>
          <w:rFonts w:ascii="Palatino Linotype" w:eastAsia="Palatino Linotype" w:hAnsi="Palatino Linotype" w:cs="Palatino Linotype"/>
          <w:color w:val="000000"/>
        </w:rPr>
      </w:pPr>
    </w:p>
    <w:p w14:paraId="1D2B5F85" w14:textId="77777777" w:rsidR="00BF7754" w:rsidRPr="001E47BF" w:rsidRDefault="00BF7754" w:rsidP="001E47BF">
      <w:pPr>
        <w:numPr>
          <w:ilvl w:val="0"/>
          <w:numId w:val="1"/>
        </w:numPr>
        <w:spacing w:line="360" w:lineRule="auto"/>
        <w:ind w:left="0" w:right="49" w:firstLine="0"/>
        <w:contextualSpacing/>
        <w:jc w:val="both"/>
        <w:rPr>
          <w:rFonts w:ascii="Palatino Linotype" w:eastAsia="Palatino Linotype" w:hAnsi="Palatino Linotype" w:cs="Palatino Linotype"/>
        </w:rPr>
      </w:pPr>
      <w:r w:rsidRPr="001E47BF">
        <w:rPr>
          <w:rFonts w:ascii="Palatino Linotype" w:eastAsia="Palatino Linotype" w:hAnsi="Palatino Linotype" w:cs="Palatino Linotype"/>
        </w:rPr>
        <w:lastRenderedPageBreak/>
        <w:t xml:space="preserve">Para el caso de que luego de la búsqueda exhaustiva y razonable, no se localice información </w:t>
      </w:r>
      <w:r w:rsidRPr="001E47BF">
        <w:rPr>
          <w:rFonts w:ascii="Palatino Linotype" w:eastAsia="Palatino Linotype" w:hAnsi="Palatino Linotype" w:cs="Palatino Linotype"/>
          <w:color w:val="000000"/>
        </w:rPr>
        <w:t>relacionada</w:t>
      </w:r>
      <w:r w:rsidRPr="001E47BF">
        <w:rPr>
          <w:rFonts w:ascii="Palatino Linotype" w:eastAsia="Palatino Linotype" w:hAnsi="Palatino Linotype" w:cs="Palatino Linotype"/>
        </w:rPr>
        <w:t xml:space="preserve"> a los objetos</w:t>
      </w:r>
      <w:r w:rsidRPr="001E47BF">
        <w:rPr>
          <w:rFonts w:ascii="Palatino Linotype" w:eastAsia="Palatino Linotype" w:hAnsi="Palatino Linotype" w:cs="Palatino Linotype"/>
          <w:b/>
        </w:rPr>
        <w:t xml:space="preserve">, </w:t>
      </w:r>
      <w:r w:rsidRPr="001E47BF">
        <w:rPr>
          <w:rFonts w:ascii="Palatino Linotype" w:eastAsia="Palatino Linotype" w:hAnsi="Palatino Linotype" w:cs="Palatino Linotype"/>
        </w:rPr>
        <w:t xml:space="preserve">bastará que el </w:t>
      </w:r>
      <w:r w:rsidRPr="001E47BF">
        <w:rPr>
          <w:rFonts w:ascii="Palatino Linotype" w:eastAsia="Palatino Linotype" w:hAnsi="Palatino Linotype" w:cs="Palatino Linotype"/>
          <w:b/>
        </w:rPr>
        <w:t>SUJETO OBLIGADO</w:t>
      </w:r>
      <w:r w:rsidRPr="001E47BF">
        <w:rPr>
          <w:rFonts w:ascii="Palatino Linotype" w:eastAsia="Palatino Linotype" w:hAnsi="Palatino Linotype" w:cs="Palatino Linotype"/>
        </w:rPr>
        <w:t xml:space="preserve"> lo informe al solicitante al momento de dar cumplimiento a la presente resolución en términos del artículo 19 párrafo segundo de la Ley de Transparencia y Acceso a la Información Pública del Estado de México y Municipios.</w:t>
      </w:r>
    </w:p>
    <w:p w14:paraId="23FC32E1" w14:textId="77777777" w:rsidR="00A8128C" w:rsidRPr="001E47BF" w:rsidRDefault="00A8128C" w:rsidP="001E47BF">
      <w:pPr>
        <w:pStyle w:val="Prrafodelista"/>
        <w:spacing w:line="360" w:lineRule="auto"/>
        <w:rPr>
          <w:rFonts w:ascii="Palatino Linotype" w:eastAsia="Palatino Linotype" w:hAnsi="Palatino Linotype" w:cs="Palatino Linotype"/>
        </w:rPr>
      </w:pPr>
    </w:p>
    <w:p w14:paraId="1D38B91B" w14:textId="77777777" w:rsidR="00A8128C" w:rsidRPr="001E47BF" w:rsidRDefault="00A8128C" w:rsidP="001E47BF">
      <w:pPr>
        <w:numPr>
          <w:ilvl w:val="0"/>
          <w:numId w:val="1"/>
        </w:numPr>
        <w:spacing w:line="360" w:lineRule="auto"/>
        <w:ind w:left="0" w:right="49" w:firstLine="0"/>
        <w:contextualSpacing/>
        <w:jc w:val="both"/>
        <w:rPr>
          <w:rFonts w:ascii="Palatino Linotype" w:eastAsia="MS Mincho" w:hAnsi="Palatino Linotype" w:cstheme="majorBidi"/>
        </w:rPr>
      </w:pPr>
      <w:r w:rsidRPr="001E47BF">
        <w:rPr>
          <w:rFonts w:ascii="Palatino Linotype" w:eastAsia="Palatino Linotype" w:hAnsi="Palatino Linotype" w:cs="Palatino Linotype"/>
        </w:rPr>
        <w:t xml:space="preserve">Por otro lado, derivado de la falta de pronunciamiento respecto de la ausencia de registros de asistencia y lista de checado del asistente del Presidente Municipal,  para el caso que cuente con exención para el registro de asistencia, deberá remitirse el documento en que conste o se advierta dicha prerrogativa; caso contrario, deberá emitir el </w:t>
      </w:r>
      <w:r w:rsidRPr="001E47BF">
        <w:rPr>
          <w:rFonts w:ascii="Palatino Linotype" w:eastAsia="Palatino Linotype" w:hAnsi="Palatino Linotype" w:cs="Palatino Linotype"/>
          <w:color w:val="000000"/>
        </w:rPr>
        <w:t>acuerdo</w:t>
      </w:r>
      <w:r w:rsidRPr="001E47BF">
        <w:rPr>
          <w:rFonts w:ascii="Palatino Linotype" w:eastAsia="Palatino Linotype" w:hAnsi="Palatino Linotype" w:cs="Palatino Linotype"/>
        </w:rPr>
        <w:t xml:space="preserve"> </w:t>
      </w:r>
      <w:r w:rsidRPr="001E47BF">
        <w:rPr>
          <w:rFonts w:ascii="Palatino Linotype" w:eastAsia="Palatino Linotype" w:hAnsi="Palatino Linotype" w:cs="Palatino Linotype"/>
          <w:color w:val="000000"/>
        </w:rPr>
        <w:t>emitido</w:t>
      </w:r>
      <w:r w:rsidRPr="001E47BF">
        <w:rPr>
          <w:rFonts w:ascii="Palatino Linotype" w:eastAsia="Palatino Linotype" w:hAnsi="Palatino Linotype" w:cs="Palatino Linotype"/>
        </w:rPr>
        <w:t xml:space="preserve"> por el Comité de Transparencia en el que de manera fundada y motivada, declare la inexistencia de la información, </w:t>
      </w:r>
      <w:r w:rsidRPr="001E47BF">
        <w:rPr>
          <w:rFonts w:ascii="Palatino Linotype" w:eastAsia="Times New Roman" w:hAnsi="Palatino Linotype" w:cs="Arial"/>
          <w:color w:val="222222"/>
          <w:lang w:eastAsia="es-MX"/>
        </w:rPr>
        <w:t>lo anterior en términos de lo establecido por el artículo 19 de la Ley de Transparencia:</w:t>
      </w:r>
    </w:p>
    <w:p w14:paraId="242212B5" w14:textId="77777777" w:rsidR="00A8128C" w:rsidRPr="001E47BF" w:rsidRDefault="00A8128C" w:rsidP="001E47BF">
      <w:pPr>
        <w:pStyle w:val="Prrafodelista"/>
        <w:spacing w:line="360" w:lineRule="auto"/>
        <w:rPr>
          <w:rFonts w:ascii="Palatino Linotype" w:eastAsia="MS Mincho" w:hAnsi="Palatino Linotype" w:cstheme="majorBidi"/>
        </w:rPr>
      </w:pPr>
    </w:p>
    <w:p w14:paraId="4A3471AF" w14:textId="77777777" w:rsidR="00A8128C" w:rsidRPr="001E47BF" w:rsidRDefault="00A8128C" w:rsidP="001E47BF">
      <w:pPr>
        <w:spacing w:line="360" w:lineRule="auto"/>
        <w:ind w:right="49"/>
        <w:contextualSpacing/>
        <w:jc w:val="both"/>
        <w:rPr>
          <w:rFonts w:ascii="Palatino Linotype" w:eastAsia="MS Mincho" w:hAnsi="Palatino Linotype" w:cstheme="majorBidi"/>
        </w:rPr>
      </w:pPr>
    </w:p>
    <w:p w14:paraId="58FA2ECC" w14:textId="77777777" w:rsidR="00A8128C" w:rsidRPr="001E47BF" w:rsidRDefault="00A8128C" w:rsidP="001E47BF">
      <w:pPr>
        <w:spacing w:line="360" w:lineRule="auto"/>
        <w:ind w:left="567" w:right="567"/>
        <w:contextualSpacing/>
        <w:jc w:val="both"/>
        <w:rPr>
          <w:rFonts w:ascii="Palatino Linotype" w:hAnsi="Palatino Linotype"/>
          <w:i/>
        </w:rPr>
      </w:pPr>
      <w:r w:rsidRPr="001E47BF">
        <w:rPr>
          <w:rFonts w:ascii="Palatino Linotype" w:hAnsi="Palatino Linotype"/>
          <w:b/>
          <w:i/>
        </w:rPr>
        <w:t>Artículo 19.</w:t>
      </w:r>
      <w:r w:rsidRPr="001E47BF">
        <w:rPr>
          <w:rFonts w:ascii="Palatino Linotype" w:hAnsi="Palatino Linotype"/>
          <w:i/>
        </w:rPr>
        <w:t xml:space="preserve"> </w:t>
      </w:r>
      <w:r w:rsidRPr="001E47BF">
        <w:rPr>
          <w:rFonts w:ascii="Palatino Linotype" w:hAnsi="Palatino Linotype"/>
          <w:b/>
          <w:i/>
        </w:rPr>
        <w:t>Se presume que la información debe existir si se refiere a las facultades, competencias y funciones que los ordenamientos jurídicos aplicables otorgan a los sujetos obligados.</w:t>
      </w:r>
      <w:r w:rsidRPr="001E47BF">
        <w:rPr>
          <w:rFonts w:ascii="Palatino Linotype" w:hAnsi="Palatino Linotype"/>
          <w:i/>
        </w:rPr>
        <w:t xml:space="preserve"> </w:t>
      </w:r>
    </w:p>
    <w:p w14:paraId="10E23B5A" w14:textId="77777777" w:rsidR="00A8128C" w:rsidRPr="001E47BF" w:rsidRDefault="00A8128C" w:rsidP="001E47BF">
      <w:pPr>
        <w:spacing w:line="360" w:lineRule="auto"/>
        <w:ind w:left="567" w:right="567"/>
        <w:contextualSpacing/>
        <w:jc w:val="both"/>
        <w:rPr>
          <w:rFonts w:ascii="Palatino Linotype" w:hAnsi="Palatino Linotype"/>
          <w:i/>
        </w:rPr>
      </w:pPr>
    </w:p>
    <w:p w14:paraId="520BAD1B" w14:textId="77777777" w:rsidR="00A8128C" w:rsidRPr="001E47BF" w:rsidRDefault="00A8128C" w:rsidP="001E47BF">
      <w:pPr>
        <w:spacing w:line="360" w:lineRule="auto"/>
        <w:ind w:left="567" w:right="567"/>
        <w:contextualSpacing/>
        <w:jc w:val="both"/>
        <w:rPr>
          <w:rFonts w:ascii="Palatino Linotype" w:hAnsi="Palatino Linotype"/>
          <w:i/>
        </w:rPr>
      </w:pPr>
      <w:r w:rsidRPr="001E47BF">
        <w:rPr>
          <w:rFonts w:ascii="Palatino Linotype" w:hAnsi="Palatino Linotype"/>
          <w:b/>
          <w:i/>
        </w:rPr>
        <w:t>En los casos en que ciertas facultades, competencias o funciones no se hayan ejercido, se debe motivar la respuesta en función de las causas que motiven tal</w:t>
      </w:r>
      <w:r w:rsidRPr="001E47BF">
        <w:rPr>
          <w:rFonts w:ascii="Palatino Linotype" w:hAnsi="Palatino Linotype"/>
          <w:i/>
        </w:rPr>
        <w:t xml:space="preserve"> </w:t>
      </w:r>
      <w:r w:rsidRPr="001E47BF">
        <w:rPr>
          <w:rFonts w:ascii="Palatino Linotype" w:hAnsi="Palatino Linotype"/>
          <w:b/>
          <w:i/>
        </w:rPr>
        <w:t>circunstancia</w:t>
      </w:r>
      <w:r w:rsidRPr="001E47BF">
        <w:rPr>
          <w:rFonts w:ascii="Palatino Linotype" w:hAnsi="Palatino Linotype"/>
          <w:i/>
        </w:rPr>
        <w:t xml:space="preserve">. </w:t>
      </w:r>
    </w:p>
    <w:p w14:paraId="24FCD49B" w14:textId="77777777" w:rsidR="00A8128C" w:rsidRPr="001E47BF" w:rsidRDefault="00A8128C" w:rsidP="001E47BF">
      <w:pPr>
        <w:spacing w:line="360" w:lineRule="auto"/>
        <w:ind w:left="567" w:right="567"/>
        <w:contextualSpacing/>
        <w:jc w:val="both"/>
        <w:rPr>
          <w:rFonts w:ascii="Palatino Linotype" w:hAnsi="Palatino Linotype"/>
          <w:i/>
        </w:rPr>
      </w:pPr>
    </w:p>
    <w:p w14:paraId="1274F216" w14:textId="77777777" w:rsidR="00A8128C" w:rsidRPr="001E47BF" w:rsidRDefault="00A8128C" w:rsidP="001E47BF">
      <w:pPr>
        <w:spacing w:line="360" w:lineRule="auto"/>
        <w:ind w:left="567" w:right="567"/>
        <w:contextualSpacing/>
        <w:jc w:val="both"/>
        <w:rPr>
          <w:rFonts w:ascii="Palatino Linotype" w:eastAsia="MS Mincho" w:hAnsi="Palatino Linotype" w:cstheme="majorBidi"/>
          <w:i/>
        </w:rPr>
      </w:pPr>
      <w:r w:rsidRPr="001E47BF">
        <w:rPr>
          <w:rFonts w:ascii="Palatino Linotype" w:hAnsi="Palatino Linotype"/>
          <w:i/>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B77FD2D" w14:textId="77777777" w:rsidR="00A8128C" w:rsidRPr="001E47BF" w:rsidRDefault="00A8128C" w:rsidP="001E47BF">
      <w:pPr>
        <w:spacing w:line="360" w:lineRule="auto"/>
        <w:ind w:right="49"/>
        <w:contextualSpacing/>
        <w:jc w:val="both"/>
        <w:rPr>
          <w:rFonts w:ascii="Palatino Linotype" w:eastAsia="MS Mincho" w:hAnsi="Palatino Linotype" w:cstheme="majorBidi"/>
          <w:i/>
        </w:rPr>
      </w:pPr>
    </w:p>
    <w:p w14:paraId="35387041" w14:textId="77777777" w:rsidR="00A8128C" w:rsidRPr="001E47BF" w:rsidRDefault="00A8128C" w:rsidP="001E47BF">
      <w:pPr>
        <w:numPr>
          <w:ilvl w:val="0"/>
          <w:numId w:val="1"/>
        </w:numPr>
        <w:spacing w:line="360" w:lineRule="auto"/>
        <w:ind w:left="0" w:right="49" w:firstLine="0"/>
        <w:contextualSpacing/>
        <w:jc w:val="both"/>
        <w:rPr>
          <w:rFonts w:ascii="Palatino Linotype" w:hAnsi="Palatino Linotype" w:cs="Arial"/>
        </w:rPr>
      </w:pPr>
      <w:r w:rsidRPr="001E47BF">
        <w:rPr>
          <w:rFonts w:ascii="Palatino Linotype" w:hAnsi="Palatino Linotype" w:cs="Arial"/>
        </w:rPr>
        <w:t xml:space="preserve">En otras palabras, hablar de información inexistente implica la alta </w:t>
      </w:r>
      <w:r w:rsidRPr="001E47BF">
        <w:rPr>
          <w:rFonts w:ascii="Palatino Linotype" w:eastAsia="Palatino Linotype" w:hAnsi="Palatino Linotype" w:cs="Palatino Linotype"/>
        </w:rPr>
        <w:t>responsabilidad</w:t>
      </w:r>
      <w:r w:rsidRPr="001E47BF">
        <w:rPr>
          <w:rFonts w:ascii="Palatino Linotype" w:hAnsi="Palatino Linotype" w:cs="Arial"/>
        </w:rPr>
        <w:t xml:space="preserve"> de explicar a la ciudadanía por qué un ente público que tiene la facultad y el deber de generar, poseer o administrar su información pública no la tiene.</w:t>
      </w:r>
    </w:p>
    <w:p w14:paraId="51373D56" w14:textId="77777777" w:rsidR="00F8507C" w:rsidRPr="001E47BF" w:rsidRDefault="00F8507C" w:rsidP="001E47BF">
      <w:pPr>
        <w:spacing w:line="360" w:lineRule="auto"/>
        <w:ind w:right="49"/>
        <w:contextualSpacing/>
        <w:jc w:val="both"/>
        <w:rPr>
          <w:rFonts w:ascii="Palatino Linotype" w:eastAsia="Palatino Linotype" w:hAnsi="Palatino Linotype" w:cs="Palatino Linotype"/>
        </w:rPr>
      </w:pPr>
    </w:p>
    <w:p w14:paraId="4F38F045" w14:textId="77777777" w:rsidR="00F8507C" w:rsidRPr="001E47BF" w:rsidRDefault="00F8507C" w:rsidP="001E47BF">
      <w:pPr>
        <w:numPr>
          <w:ilvl w:val="0"/>
          <w:numId w:val="1"/>
        </w:numPr>
        <w:spacing w:line="360" w:lineRule="auto"/>
        <w:ind w:left="0" w:right="49" w:firstLine="0"/>
        <w:contextualSpacing/>
        <w:jc w:val="both"/>
        <w:rPr>
          <w:rFonts w:ascii="Palatino Linotype" w:eastAsia="MS Mincho" w:hAnsi="Palatino Linotype" w:cs="Arial"/>
        </w:rPr>
      </w:pPr>
      <w:r w:rsidRPr="001E47BF">
        <w:rPr>
          <w:rFonts w:ascii="Palatino Linotype" w:eastAsia="Palatino Linotype" w:hAnsi="Palatino Linotype" w:cs="Palatino Linotype"/>
        </w:rPr>
        <w:t>Finalmente</w:t>
      </w:r>
      <w:r w:rsidRPr="001E47BF">
        <w:rPr>
          <w:rFonts w:ascii="Palatino Linotype" w:eastAsia="MS Mincho" w:hAnsi="Palatino Linotype" w:cs="Arial"/>
        </w:rPr>
        <w:t xml:space="preserve">, no pasa desapercibido que si bien existe incidencia que manifiesta la existencia de una incapacidad técnica para remitir la información a través de la plataforma SAIMEX, podemos advertir que tampoco </w:t>
      </w:r>
      <w:r w:rsidRPr="001E47BF">
        <w:rPr>
          <w:rFonts w:ascii="Palatino Linotype" w:eastAsia="Palatino Linotype" w:hAnsi="Palatino Linotype" w:cs="Palatino Linotype"/>
        </w:rPr>
        <w:t>tenemos</w:t>
      </w:r>
      <w:r w:rsidRPr="001E47BF">
        <w:rPr>
          <w:rFonts w:ascii="Palatino Linotype" w:eastAsia="MS Mincho" w:hAnsi="Palatino Linotype" w:cs="Arial"/>
        </w:rPr>
        <w:t xml:space="preserve"> certeza de lo contrario, por tal razón, como ya fue señalado en párrafos anteriores, con fundamento en el artículo 158 y 164 de la Ley de Transparencia Local, el Sujeto Obligado deberá ofrecer otras modalidades de entrega a través de</w:t>
      </w:r>
      <w:r w:rsidRPr="001E47BF">
        <w:rPr>
          <w:rFonts w:ascii="Palatino Linotype" w:eastAsia="MS Mincho" w:hAnsi="Palatino Linotype" w:cs="Arial"/>
          <w:b/>
        </w:rPr>
        <w:t xml:space="preserve"> otros medios electrónicos</w:t>
      </w:r>
      <w:r w:rsidRPr="001E47BF">
        <w:rPr>
          <w:rFonts w:ascii="Palatino Linotype" w:eastAsia="MS Mincho" w:hAnsi="Palatino Linotype" w:cs="Arial"/>
        </w:rPr>
        <w:t xml:space="preserve"> -tales como habilitar una liga electrónica para que descargue los archivos;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566673B6" w14:textId="77777777" w:rsidR="00F409E3" w:rsidRPr="001E47BF" w:rsidRDefault="00F409E3" w:rsidP="001E47BF">
      <w:pPr>
        <w:keepNext/>
        <w:keepLines/>
        <w:spacing w:line="360" w:lineRule="auto"/>
        <w:rPr>
          <w:rFonts w:ascii="Palatino Linotype" w:eastAsia="Palatino Linotype" w:hAnsi="Palatino Linotype" w:cs="Palatino Linotype"/>
          <w:b/>
          <w:color w:val="000000" w:themeColor="text1"/>
        </w:rPr>
      </w:pPr>
    </w:p>
    <w:p w14:paraId="3371F57E" w14:textId="77777777" w:rsidR="00FC7577" w:rsidRPr="001E47BF" w:rsidRDefault="00FC7577" w:rsidP="001E47BF">
      <w:pPr>
        <w:keepNext/>
        <w:keepLines/>
        <w:spacing w:line="360" w:lineRule="auto"/>
        <w:rPr>
          <w:rFonts w:ascii="Palatino Linotype" w:eastAsia="Palatino Linotype" w:hAnsi="Palatino Linotype" w:cs="Palatino Linotype"/>
          <w:b/>
          <w:color w:val="000000" w:themeColor="text1"/>
        </w:rPr>
      </w:pPr>
      <w:r w:rsidRPr="001E47BF">
        <w:rPr>
          <w:rFonts w:ascii="Palatino Linotype" w:eastAsia="Palatino Linotype" w:hAnsi="Palatino Linotype" w:cs="Palatino Linotype"/>
          <w:b/>
          <w:color w:val="000000" w:themeColor="text1"/>
        </w:rPr>
        <w:t>QUINTO. De la versión pública.</w:t>
      </w:r>
    </w:p>
    <w:p w14:paraId="35E3BD96" w14:textId="77777777" w:rsidR="005709A8" w:rsidRPr="001E47BF" w:rsidRDefault="005709A8" w:rsidP="001E47BF">
      <w:pPr>
        <w:numPr>
          <w:ilvl w:val="0"/>
          <w:numId w:val="1"/>
        </w:numPr>
        <w:spacing w:line="360" w:lineRule="auto"/>
        <w:ind w:left="0" w:right="49" w:firstLine="0"/>
        <w:contextualSpacing/>
        <w:jc w:val="both"/>
        <w:rPr>
          <w:rFonts w:ascii="Palatino Linotype" w:hAnsi="Palatino Linotype" w:cs="Tahoma"/>
          <w:iCs/>
          <w:color w:val="000000" w:themeColor="text1"/>
          <w:lang w:val="es-ES" w:eastAsia="es-MX"/>
        </w:rPr>
      </w:pPr>
      <w:bookmarkStart w:id="147" w:name="_heading=h.17dp8vu" w:colFirst="0" w:colLast="0"/>
      <w:bookmarkEnd w:id="147"/>
      <w:r w:rsidRPr="001E47BF">
        <w:rPr>
          <w:rFonts w:ascii="Palatino Linotype" w:hAnsi="Palatino Linotype" w:cs="Tahoma"/>
          <w:iCs/>
          <w:color w:val="000000" w:themeColor="text1"/>
          <w:lang w:val="es-ES" w:eastAsia="es-MX"/>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r w:rsidRPr="001E47BF">
        <w:rPr>
          <w:rFonts w:ascii="Palatino Linotype" w:eastAsia="Times New Roman" w:hAnsi="Palatino Linotype" w:cs="Tahoma"/>
          <w:bCs/>
          <w:color w:val="000000" w:themeColor="text1"/>
          <w:lang w:val="es-ES"/>
        </w:rPr>
        <w:t>Igualmente</w:t>
      </w:r>
      <w:r w:rsidRPr="001E47BF">
        <w:rPr>
          <w:rFonts w:ascii="Palatino Linotype" w:hAnsi="Palatino Linotype" w:cs="Tahoma"/>
          <w:iCs/>
          <w:color w:val="000000" w:themeColor="text1"/>
          <w:lang w:val="es-ES" w:eastAsia="es-MX"/>
        </w:rPr>
        <w:t>,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CED0306"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2B99EDB9"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Por su parte, la Ley General de Transparencia y Acceso a la Información Pública, en su artículo 116, dispone que se considera información confidencial la que contenga datos personales concernientes a una persona física identificada o identificable. Además,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B41A574"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3075256A"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 xml:space="preserve">Por su parte, el artículo 24, fracción VI, de la Ley de Transparencia y Acceso a la Información Pública del Estado de México y Municipios, precisa que los Sujetos </w:t>
      </w:r>
      <w:r w:rsidRPr="001E47BF">
        <w:rPr>
          <w:rFonts w:ascii="Palatino Linotype" w:hAnsi="Palatino Linotype" w:cs="Tahoma"/>
          <w:iCs/>
          <w:color w:val="000000" w:themeColor="text1"/>
          <w:lang w:val="es-ES" w:eastAsia="es-MX"/>
        </w:rPr>
        <w:lastRenderedPageBreak/>
        <w:t>Obligados serán los responsables de proteger y resguardar la información clasificada como reservada o confidencial.</w:t>
      </w:r>
    </w:p>
    <w:p w14:paraId="192917EC"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588765FD"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D609006"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1E47BF">
        <w:rPr>
          <w:rFonts w:ascii="Palatino Linotype" w:hAnsi="Palatino Linotype" w:cs="Tahoma"/>
          <w:iCs/>
          <w:color w:val="000000" w:themeColor="text1"/>
          <w:lang w:val="es-ES" w:eastAsia="es-MX"/>
        </w:rPr>
        <w:t>ii</w:t>
      </w:r>
      <w:proofErr w:type="spellEnd"/>
      <w:r w:rsidRPr="001E47BF">
        <w:rPr>
          <w:rFonts w:ascii="Palatino Linotype" w:hAnsi="Palatino Linotype" w:cs="Tahoma"/>
          <w:iCs/>
          <w:color w:val="000000" w:themeColor="text1"/>
          <w:lang w:val="es-ES" w:eastAsia="es-MX"/>
        </w:rPr>
        <w:t xml:space="preserve">) por ley tenga el carácter de pública, </w:t>
      </w:r>
      <w:proofErr w:type="spellStart"/>
      <w:r w:rsidRPr="001E47BF">
        <w:rPr>
          <w:rFonts w:ascii="Palatino Linotype" w:hAnsi="Palatino Linotype" w:cs="Tahoma"/>
          <w:iCs/>
          <w:color w:val="000000" w:themeColor="text1"/>
          <w:lang w:val="es-ES" w:eastAsia="es-MX"/>
        </w:rPr>
        <w:t>iii</w:t>
      </w:r>
      <w:proofErr w:type="spellEnd"/>
      <w:r w:rsidRPr="001E47BF">
        <w:rPr>
          <w:rFonts w:ascii="Palatino Linotype" w:hAnsi="Palatino Linotype" w:cs="Tahoma"/>
          <w:iCs/>
          <w:color w:val="000000" w:themeColor="text1"/>
          <w:lang w:val="es-ES" w:eastAsia="es-MX"/>
        </w:rPr>
        <w:t xml:space="preserve">) exista una orden judicial, </w:t>
      </w:r>
      <w:proofErr w:type="spellStart"/>
      <w:r w:rsidRPr="001E47BF">
        <w:rPr>
          <w:rFonts w:ascii="Palatino Linotype" w:hAnsi="Palatino Linotype" w:cs="Tahoma"/>
          <w:iCs/>
          <w:color w:val="000000" w:themeColor="text1"/>
          <w:lang w:val="es-ES" w:eastAsia="es-MX"/>
        </w:rPr>
        <w:t>iv</w:t>
      </w:r>
      <w:proofErr w:type="spellEnd"/>
      <w:r w:rsidRPr="001E47BF">
        <w:rPr>
          <w:rFonts w:ascii="Palatino Linotype" w:hAnsi="Palatino Linotype" w:cs="Tahoma"/>
          <w:iCs/>
          <w:color w:val="000000" w:themeColor="text1"/>
          <w:lang w:val="es-ES" w:eastAsia="es-MX"/>
        </w:rPr>
        <w:t>) por razones de seguridad nacional y salubridad general o v) para proteger los derechos de terceros o cuando se transmita entre sujetos obligados en términos de los tratados y los acuerdos interinstitucionales.</w:t>
      </w:r>
    </w:p>
    <w:p w14:paraId="5C820C59" w14:textId="77777777" w:rsidR="005709A8" w:rsidRPr="001E47BF" w:rsidRDefault="005709A8" w:rsidP="001E47BF">
      <w:pPr>
        <w:spacing w:line="360" w:lineRule="auto"/>
        <w:rPr>
          <w:rFonts w:ascii="Palatino Linotype" w:hAnsi="Palatino Linotype" w:cs="Tahoma"/>
          <w:bCs/>
          <w:color w:val="000000" w:themeColor="text1"/>
          <w:lang w:val="es-ES"/>
        </w:rPr>
      </w:pPr>
    </w:p>
    <w:p w14:paraId="042087D4"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En términos de lo expuesto, la documentación y aquellos datos que se consideren confidenciales, serán una limitante del derecho de acceso a la información, siempre y cuando:</w:t>
      </w:r>
    </w:p>
    <w:p w14:paraId="6F078D28"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0FBF19C4" w14:textId="77777777" w:rsidR="005709A8" w:rsidRPr="001E47BF" w:rsidRDefault="005709A8" w:rsidP="001E47BF">
      <w:pPr>
        <w:numPr>
          <w:ilvl w:val="0"/>
          <w:numId w:val="27"/>
        </w:numPr>
        <w:spacing w:line="360" w:lineRule="auto"/>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 xml:space="preserve">Se trate de datos personales o información privada; esto es, información concerniente a una persona física o jurídico colectiva y que esta sea identificada o identificable. </w:t>
      </w:r>
    </w:p>
    <w:p w14:paraId="314C2CC6"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525E8716" w14:textId="77777777" w:rsidR="005709A8" w:rsidRPr="001E47BF" w:rsidRDefault="005709A8" w:rsidP="001E47BF">
      <w:pPr>
        <w:numPr>
          <w:ilvl w:val="0"/>
          <w:numId w:val="27"/>
        </w:numPr>
        <w:spacing w:line="360" w:lineRule="auto"/>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 xml:space="preserve">Para la difusión de los datos, se requiera el consentimiento del titular. </w:t>
      </w:r>
    </w:p>
    <w:p w14:paraId="0F714B0F"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08593FCA"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2F0EAD8"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4F6E3EBA"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Además, en el artículo 5° de dicho ordenamiento jurídico, establece que es la Ley aplicable para todo tratamiento de datos personales.</w:t>
      </w:r>
    </w:p>
    <w:p w14:paraId="536952BD"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0A980F74"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En ese orden de ideas, los artículos 6°, 7°, 8° y 14 de la Ley</w:t>
      </w:r>
      <w:r w:rsidRPr="001E47BF">
        <w:rPr>
          <w:rFonts w:ascii="Palatino Linotype" w:hAnsi="Palatino Linotype" w:cs="Tahoma"/>
          <w:bCs/>
          <w:color w:val="000000" w:themeColor="text1"/>
          <w:lang w:val="es-ES"/>
        </w:rPr>
        <w:t xml:space="preserve"> de Protección de Datos Personales en Posesión de Sujetos Obligados del Estado de México y Municipios disponen que los responsables del tratamiento de datos personales, deben observar los principios de licitud, </w:t>
      </w:r>
      <w:r w:rsidRPr="001E47BF">
        <w:rPr>
          <w:rFonts w:ascii="Palatino Linotype" w:hAnsi="Palatino Linotype" w:cs="Tahoma"/>
          <w:iCs/>
          <w:color w:val="000000" w:themeColor="text1"/>
          <w:lang w:val="es-ES" w:eastAsia="es-MX"/>
        </w:rPr>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695931C"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333954F7"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lastRenderedPageBreak/>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97D5F9F"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19CA3313"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D163159"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57700E2E"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De tal suerte, las instituciones públicas tienen la doble responsabilidad, por un lado, de proteger los datos personales y por otro, darles publicidad cuando la relevancia de esos datos sea de interés público.</w:t>
      </w:r>
    </w:p>
    <w:p w14:paraId="00DCD574" w14:textId="77777777" w:rsidR="005709A8" w:rsidRPr="001E47BF" w:rsidRDefault="005709A8" w:rsidP="001E47BF">
      <w:pPr>
        <w:spacing w:line="360" w:lineRule="auto"/>
        <w:rPr>
          <w:rFonts w:ascii="Palatino Linotype" w:hAnsi="Palatino Linotype" w:cs="Tahoma"/>
          <w:bCs/>
          <w:color w:val="000000" w:themeColor="text1"/>
          <w:lang w:val="es-ES"/>
        </w:rPr>
      </w:pPr>
    </w:p>
    <w:p w14:paraId="32F57558"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bCs/>
          <w:color w:val="000000" w:themeColor="text1"/>
          <w:lang w:val="es-ES"/>
        </w:rPr>
      </w:pPr>
      <w:r w:rsidRPr="001E47BF">
        <w:rPr>
          <w:rFonts w:ascii="Palatino Linotype" w:hAnsi="Palatino Linotype" w:cs="Tahoma"/>
          <w:bCs/>
          <w:color w:val="000000" w:themeColor="text1"/>
          <w:lang w:val="es-ES"/>
        </w:rPr>
        <w:t xml:space="preserve">En este orden de ideas, toda la información que transparente la gestión pública, favorezca la rendición de cuentas y contribuya a la democratización del Estado Mexicano es, sin excepción, de </w:t>
      </w:r>
      <w:r w:rsidRPr="001E47BF">
        <w:rPr>
          <w:rFonts w:ascii="Palatino Linotype" w:hAnsi="Palatino Linotype" w:cs="Tahoma"/>
          <w:iCs/>
          <w:color w:val="000000" w:themeColor="text1"/>
          <w:lang w:val="es-ES" w:eastAsia="es-MX"/>
        </w:rPr>
        <w:t>naturaleza</w:t>
      </w:r>
      <w:r w:rsidRPr="001E47BF">
        <w:rPr>
          <w:rFonts w:ascii="Palatino Linotype" w:hAnsi="Palatino Linotype" w:cs="Tahoma"/>
          <w:bCs/>
          <w:color w:val="000000" w:themeColor="text1"/>
          <w:lang w:val="es-ES"/>
        </w:rPr>
        <w:t xml:space="preserve"> pública; tal es el caso de los salarios </w:t>
      </w:r>
      <w:r w:rsidRPr="001E47BF">
        <w:rPr>
          <w:rFonts w:ascii="Palatino Linotype" w:hAnsi="Palatino Linotype" w:cs="Tahoma"/>
          <w:bCs/>
          <w:color w:val="000000" w:themeColor="text1"/>
          <w:lang w:val="es-ES"/>
        </w:rPr>
        <w:lastRenderedPageBreak/>
        <w:t>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0DA37F46"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5456584A"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 xml:space="preserve">Dada la </w:t>
      </w:r>
      <w:r w:rsidRPr="001E47BF">
        <w:rPr>
          <w:rFonts w:ascii="Palatino Linotype" w:hAnsi="Palatino Linotype" w:cs="Tahoma"/>
          <w:bCs/>
          <w:color w:val="000000" w:themeColor="text1"/>
          <w:lang w:val="es-ES"/>
        </w:rPr>
        <w:t>complejidad</w:t>
      </w:r>
      <w:r w:rsidRPr="001E47BF">
        <w:rPr>
          <w:rFonts w:ascii="Palatino Linotype" w:hAnsi="Palatino Linotype" w:cs="Tahoma"/>
          <w:iCs/>
          <w:color w:val="000000" w:themeColor="text1"/>
          <w:lang w:val="es-ES" w:eastAsia="es-MX"/>
        </w:rPr>
        <w:t xml:space="preserve">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F85E564" w14:textId="77777777" w:rsidR="005709A8" w:rsidRPr="001E47BF" w:rsidRDefault="005709A8" w:rsidP="001E47BF">
      <w:pPr>
        <w:spacing w:line="360" w:lineRule="auto"/>
        <w:rPr>
          <w:rFonts w:ascii="Palatino Linotype" w:hAnsi="Palatino Linotype" w:cs="Tahoma"/>
          <w:iCs/>
          <w:color w:val="000000" w:themeColor="text1"/>
          <w:lang w:val="es-ES" w:eastAsia="es-MX"/>
        </w:rPr>
      </w:pPr>
    </w:p>
    <w:p w14:paraId="1EBDE8AC" w14:textId="77777777" w:rsidR="005709A8" w:rsidRPr="001E47BF" w:rsidRDefault="005709A8" w:rsidP="001E47BF">
      <w:pPr>
        <w:numPr>
          <w:ilvl w:val="0"/>
          <w:numId w:val="1"/>
        </w:numPr>
        <w:spacing w:line="360" w:lineRule="auto"/>
        <w:ind w:left="0" w:firstLine="0"/>
        <w:contextualSpacing/>
        <w:jc w:val="both"/>
        <w:rPr>
          <w:rFonts w:ascii="Palatino Linotype" w:hAnsi="Palatino Linotype" w:cs="Tahoma"/>
          <w:iCs/>
          <w:color w:val="000000" w:themeColor="text1"/>
          <w:lang w:val="es-ES" w:eastAsia="es-MX"/>
        </w:rPr>
      </w:pPr>
      <w:r w:rsidRPr="001E47BF">
        <w:rPr>
          <w:rFonts w:ascii="Palatino Linotype" w:hAnsi="Palatino Linotype" w:cs="Tahoma"/>
          <w:iCs/>
          <w:color w:val="000000" w:themeColor="text1"/>
          <w:lang w:val="es-ES" w:eastAsia="es-MX"/>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w:t>
      </w:r>
      <w:r w:rsidRPr="001E47BF">
        <w:rPr>
          <w:rFonts w:ascii="Palatino Linotype" w:hAnsi="Palatino Linotype" w:cs="Tahoma"/>
          <w:iCs/>
          <w:color w:val="000000" w:themeColor="text1"/>
          <w:lang w:val="es-ES" w:eastAsia="es-MX"/>
        </w:rPr>
        <w:lastRenderedPageBreak/>
        <w:t>en donde únicamente se privilegie la publicidad de los datos esenciales para la transparencia y rendición de cuentas, sin afectar la vida privada de las personas.</w:t>
      </w:r>
    </w:p>
    <w:p w14:paraId="7693E2ED" w14:textId="77777777" w:rsidR="00BF7754" w:rsidRPr="001E47BF" w:rsidRDefault="00BF7754" w:rsidP="001E47BF">
      <w:pPr>
        <w:pStyle w:val="Prrafodelista"/>
        <w:spacing w:line="360" w:lineRule="auto"/>
        <w:rPr>
          <w:rFonts w:ascii="Palatino Linotype" w:hAnsi="Palatino Linotype" w:cs="Tahoma"/>
          <w:iCs/>
          <w:color w:val="000000" w:themeColor="text1"/>
          <w:lang w:val="es-ES" w:eastAsia="es-MX"/>
        </w:rPr>
      </w:pPr>
    </w:p>
    <w:p w14:paraId="22759323" w14:textId="77777777" w:rsidR="00BF7754" w:rsidRPr="001E47BF" w:rsidRDefault="00BF7754" w:rsidP="001E47BF">
      <w:pPr>
        <w:spacing w:line="360" w:lineRule="auto"/>
        <w:contextualSpacing/>
        <w:jc w:val="both"/>
        <w:rPr>
          <w:rFonts w:ascii="Palatino Linotype" w:hAnsi="Palatino Linotype" w:cs="Tahoma"/>
          <w:iCs/>
          <w:color w:val="000000" w:themeColor="text1"/>
          <w:lang w:val="es-ES" w:eastAsia="es-MX"/>
        </w:rPr>
      </w:pPr>
    </w:p>
    <w:p w14:paraId="139A7511" w14:textId="77777777" w:rsidR="005709A8" w:rsidRPr="001E47BF" w:rsidRDefault="005709A8" w:rsidP="001E47BF">
      <w:pPr>
        <w:numPr>
          <w:ilvl w:val="0"/>
          <w:numId w:val="31"/>
        </w:numPr>
        <w:spacing w:line="360" w:lineRule="auto"/>
        <w:contextualSpacing/>
        <w:jc w:val="both"/>
        <w:rPr>
          <w:rFonts w:ascii="Palatino Linotype" w:eastAsia="Times New Roman" w:hAnsi="Palatino Linotype" w:cs="Tahoma"/>
          <w:b/>
          <w:color w:val="000000" w:themeColor="text1"/>
        </w:rPr>
      </w:pPr>
      <w:r w:rsidRPr="001E47BF">
        <w:rPr>
          <w:rFonts w:ascii="Palatino Linotype" w:eastAsia="Times New Roman" w:hAnsi="Palatino Linotype" w:cs="Tahoma"/>
          <w:b/>
          <w:color w:val="000000" w:themeColor="text1"/>
        </w:rPr>
        <w:t>Clave Única de Registro de Población (CURP)</w:t>
      </w:r>
    </w:p>
    <w:p w14:paraId="2789CE5D"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6CBEA0AC"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El artículo 36 de la Constitución Política de los Estados Unidos Mexicanos, dispone la obligación de los ciudadanos de inscribirse en el Registro Nacional de Ciudadanos; además, el diverso 85 </w:t>
      </w:r>
      <w:r w:rsidRPr="001E47BF">
        <w:rPr>
          <w:rFonts w:ascii="Palatino Linotype" w:hAnsi="Palatino Linotype" w:cs="Tahoma"/>
          <w:iCs/>
          <w:color w:val="000000" w:themeColor="text1"/>
          <w:lang w:val="es-ES" w:eastAsia="es-MX"/>
        </w:rPr>
        <w:t>de</w:t>
      </w:r>
      <w:r w:rsidRPr="001E47BF">
        <w:rPr>
          <w:rFonts w:ascii="Palatino Linotype" w:eastAsia="Times New Roman" w:hAnsi="Palatino Linotype" w:cs="Tahoma"/>
          <w:bCs/>
          <w:color w:val="000000" w:themeColor="text1"/>
        </w:rPr>
        <w:t xml:space="preserve"> la Ley General de Población, prevé que corresponde a la Secretaría de Gobernación el registro y acreditación de la identidad de todas las personas residentes en el país y de los nacionales que residan en el extranjero.</w:t>
      </w:r>
    </w:p>
    <w:p w14:paraId="6826CCFC"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3392CBF8"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1A7BC91" w14:textId="77777777" w:rsidR="005709A8" w:rsidRPr="001E47BF" w:rsidRDefault="005709A8" w:rsidP="001E47BF">
      <w:pPr>
        <w:spacing w:line="360" w:lineRule="auto"/>
        <w:contextualSpacing/>
        <w:jc w:val="both"/>
        <w:rPr>
          <w:rFonts w:ascii="Palatino Linotype" w:eastAsia="Times New Roman" w:hAnsi="Palatino Linotype" w:cs="Tahoma"/>
          <w:bCs/>
          <w:color w:val="000000" w:themeColor="text1"/>
        </w:rPr>
      </w:pPr>
    </w:p>
    <w:p w14:paraId="3AF9C77D"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En ese orden de ideas, la Secretaría de Gobernación en las direcciones https://consultas.curp.gob.mx/CurpSP/html/informacionecurpPS.html y </w:t>
      </w:r>
      <w:hyperlink r:id="rId27" w:history="1">
        <w:r w:rsidRPr="001E47BF">
          <w:rPr>
            <w:rFonts w:ascii="Palatino Linotype" w:eastAsia="Times New Roman" w:hAnsi="Palatino Linotype" w:cs="Tahoma"/>
            <w:bCs/>
            <w:color w:val="000000" w:themeColor="text1"/>
            <w:u w:val="single"/>
          </w:rPr>
          <w:t>https://www.gob.mx/segob/renapo/acciones-y-programas/clave-unica-de-registro-de-poblacion-curp-142226</w:t>
        </w:r>
      </w:hyperlink>
      <w:r w:rsidRPr="001E47BF">
        <w:rPr>
          <w:rFonts w:ascii="Palatino Linotype" w:eastAsia="Times New Roman" w:hAnsi="Palatino Linotype" w:cs="Tahoma"/>
          <w:bCs/>
          <w:color w:val="000000" w:themeColor="text1"/>
        </w:rPr>
        <w:t xml:space="preserve"> (consultadas el catorce de diciembre de dos mil veintitrés), estableció que la Clave Única del Registro de Población, es un </w:t>
      </w:r>
      <w:r w:rsidRPr="001E47BF">
        <w:rPr>
          <w:rFonts w:ascii="Palatino Linotype" w:eastAsia="Times New Roman" w:hAnsi="Palatino Linotype" w:cs="Tahoma"/>
          <w:bCs/>
          <w:color w:val="000000" w:themeColor="text1"/>
        </w:rPr>
        <w:lastRenderedPageBreak/>
        <w:t>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1B66E4D3"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55652108" w14:textId="77777777" w:rsidR="005709A8" w:rsidRPr="001E47BF" w:rsidRDefault="005709A8" w:rsidP="001E47BF">
      <w:pPr>
        <w:spacing w:line="360" w:lineRule="auto"/>
        <w:ind w:left="567"/>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w:t>
      </w:r>
      <w:r w:rsidRPr="001E47BF">
        <w:rPr>
          <w:rFonts w:ascii="Palatino Linotype" w:eastAsia="Times New Roman" w:hAnsi="Palatino Linotype" w:cs="Tahoma"/>
          <w:bCs/>
          <w:color w:val="000000" w:themeColor="text1"/>
        </w:rPr>
        <w:tab/>
        <w:t>El primero y segundo apellidos, así como al nombre de pila;</w:t>
      </w:r>
    </w:p>
    <w:p w14:paraId="23B11A75" w14:textId="77777777" w:rsidR="005709A8" w:rsidRPr="001E47BF" w:rsidRDefault="005709A8" w:rsidP="001E47BF">
      <w:pPr>
        <w:spacing w:line="360" w:lineRule="auto"/>
        <w:ind w:left="567"/>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w:t>
      </w:r>
      <w:r w:rsidRPr="001E47BF">
        <w:rPr>
          <w:rFonts w:ascii="Palatino Linotype" w:eastAsia="Times New Roman" w:hAnsi="Palatino Linotype" w:cs="Tahoma"/>
          <w:bCs/>
          <w:color w:val="000000" w:themeColor="text1"/>
        </w:rPr>
        <w:tab/>
        <w:t>La fecha de nacimiento;</w:t>
      </w:r>
    </w:p>
    <w:p w14:paraId="5C50B938" w14:textId="77777777" w:rsidR="005709A8" w:rsidRPr="001E47BF" w:rsidRDefault="005709A8" w:rsidP="001E47BF">
      <w:pPr>
        <w:spacing w:line="360" w:lineRule="auto"/>
        <w:ind w:left="567"/>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w:t>
      </w:r>
      <w:r w:rsidRPr="001E47BF">
        <w:rPr>
          <w:rFonts w:ascii="Palatino Linotype" w:eastAsia="Times New Roman" w:hAnsi="Palatino Linotype" w:cs="Tahoma"/>
          <w:bCs/>
          <w:color w:val="000000" w:themeColor="text1"/>
        </w:rPr>
        <w:tab/>
        <w:t>El sexo, y</w:t>
      </w:r>
    </w:p>
    <w:p w14:paraId="1FDE7475" w14:textId="77777777" w:rsidR="005709A8" w:rsidRPr="001E47BF" w:rsidRDefault="005709A8" w:rsidP="001E47BF">
      <w:pPr>
        <w:spacing w:line="360" w:lineRule="auto"/>
        <w:ind w:left="567"/>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w:t>
      </w:r>
      <w:r w:rsidRPr="001E47BF">
        <w:rPr>
          <w:rFonts w:ascii="Palatino Linotype" w:eastAsia="Times New Roman" w:hAnsi="Palatino Linotype" w:cs="Tahoma"/>
          <w:bCs/>
          <w:color w:val="000000" w:themeColor="text1"/>
        </w:rPr>
        <w:tab/>
        <w:t>La entidad federativa de nacimiento.</w:t>
      </w:r>
    </w:p>
    <w:p w14:paraId="3426818C"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4444B7EB"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Los dos últimos elementos de la Clave Única de Registro de Población evitan la duplicidad de la Clave y garantizan su correcta integración. 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B5086F8"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7B568E57"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Situación que se robustece, con el Criterio de Interpretación, de la Segunda Época, con número de registro SO/018/2017, emitido por el Instituto Nacional de </w:t>
      </w:r>
      <w:r w:rsidRPr="001E47BF">
        <w:rPr>
          <w:rFonts w:ascii="Palatino Linotype" w:eastAsia="Times New Roman" w:hAnsi="Palatino Linotype" w:cs="Tahoma"/>
          <w:bCs/>
          <w:color w:val="000000" w:themeColor="text1"/>
        </w:rPr>
        <w:lastRenderedPageBreak/>
        <w:t>Transparencia, Acceso a la Información y Protección de Datos Personales, que establece lo siguiente:</w:t>
      </w:r>
    </w:p>
    <w:p w14:paraId="429F8CED"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7DEE3A88" w14:textId="77777777" w:rsidR="005709A8" w:rsidRPr="001E47BF" w:rsidRDefault="005709A8" w:rsidP="001E47BF">
      <w:pPr>
        <w:spacing w:line="360" w:lineRule="auto"/>
        <w:ind w:left="567" w:right="539"/>
        <w:rPr>
          <w:rFonts w:ascii="Palatino Linotype" w:eastAsia="Times New Roman" w:hAnsi="Palatino Linotype" w:cs="Tahoma"/>
          <w:bCs/>
          <w:i/>
          <w:iCs/>
          <w:color w:val="000000" w:themeColor="text1"/>
        </w:rPr>
      </w:pPr>
      <w:r w:rsidRPr="001E47BF">
        <w:rPr>
          <w:rFonts w:ascii="Palatino Linotype" w:eastAsia="Times New Roman" w:hAnsi="Palatino Linotype" w:cs="Tahoma"/>
          <w:b/>
          <w:i/>
          <w:iCs/>
          <w:color w:val="000000" w:themeColor="text1"/>
        </w:rPr>
        <w:t xml:space="preserve">“Clave Única de Registro de Población (CURP). </w:t>
      </w:r>
      <w:r w:rsidRPr="001E47BF">
        <w:rPr>
          <w:rFonts w:ascii="Palatino Linotype" w:eastAsia="Times New Roman" w:hAnsi="Palatino Linotype" w:cs="Tahoma"/>
          <w:bCs/>
          <w:i/>
          <w:iCs/>
          <w:color w:val="000000" w:themeColor="text1"/>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7487CD3"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72E98995"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De acuerdo con lo anterior, resulta procedente la clasificación de </w:t>
      </w:r>
      <w:r w:rsidRPr="001E47BF">
        <w:rPr>
          <w:rFonts w:ascii="Palatino Linotype" w:eastAsia="Times New Roman" w:hAnsi="Palatino Linotype" w:cs="Tahoma"/>
          <w:b/>
          <w:color w:val="000000" w:themeColor="text1"/>
        </w:rPr>
        <w:t>la Clave Única de Registro de Población</w:t>
      </w:r>
      <w:r w:rsidRPr="001E47BF">
        <w:rPr>
          <w:rFonts w:ascii="Palatino Linotype" w:eastAsia="Times New Roman" w:hAnsi="Palatino Linotype" w:cs="Tahoma"/>
          <w:bCs/>
          <w:color w:val="000000" w:themeColor="text1"/>
        </w:rPr>
        <w:t xml:space="preserve">, por tratarse de un dato personal confidencial, en términos del artículo 143, fracción I, de la Ley de Transparencia y Acceso a la Información Pública del Estado de México y Municipios. </w:t>
      </w:r>
    </w:p>
    <w:p w14:paraId="04501EA8"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10B4BA86" w14:textId="77777777" w:rsidR="005709A8" w:rsidRPr="001E47BF" w:rsidRDefault="005709A8" w:rsidP="001E47BF">
      <w:pPr>
        <w:numPr>
          <w:ilvl w:val="0"/>
          <w:numId w:val="30"/>
        </w:numPr>
        <w:spacing w:line="360" w:lineRule="auto"/>
        <w:contextualSpacing/>
        <w:jc w:val="both"/>
        <w:rPr>
          <w:rFonts w:ascii="Palatino Linotype" w:eastAsia="Times New Roman" w:hAnsi="Palatino Linotype" w:cs="Tahoma"/>
          <w:b/>
          <w:color w:val="000000" w:themeColor="text1"/>
        </w:rPr>
      </w:pPr>
      <w:r w:rsidRPr="001E47BF">
        <w:rPr>
          <w:rFonts w:ascii="Palatino Linotype" w:eastAsia="Times New Roman" w:hAnsi="Palatino Linotype" w:cs="Tahoma"/>
          <w:b/>
          <w:color w:val="000000" w:themeColor="text1"/>
        </w:rPr>
        <w:t xml:space="preserve">Código bidimensional o </w:t>
      </w:r>
      <w:proofErr w:type="spellStart"/>
      <w:r w:rsidRPr="001E47BF">
        <w:rPr>
          <w:rFonts w:ascii="Palatino Linotype" w:eastAsia="Times New Roman" w:hAnsi="Palatino Linotype" w:cs="Tahoma"/>
          <w:b/>
          <w:color w:val="000000" w:themeColor="text1"/>
        </w:rPr>
        <w:t>Qr</w:t>
      </w:r>
      <w:proofErr w:type="spellEnd"/>
    </w:p>
    <w:p w14:paraId="00644F98"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234E3471"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En principio, resulta necesario señalar que los comprobantes fiscales digitales por Internet, deben de incluir un código bidimensional conforme al formato QR </w:t>
      </w:r>
      <w:proofErr w:type="spellStart"/>
      <w:r w:rsidRPr="001E47BF">
        <w:rPr>
          <w:rFonts w:ascii="Palatino Linotype" w:eastAsia="Times New Roman" w:hAnsi="Palatino Linotype" w:cs="Tahoma"/>
          <w:bCs/>
          <w:color w:val="000000" w:themeColor="text1"/>
        </w:rPr>
        <w:t>Code</w:t>
      </w:r>
      <w:proofErr w:type="spellEnd"/>
      <w:r w:rsidRPr="001E47BF">
        <w:rPr>
          <w:rFonts w:ascii="Palatino Linotype" w:eastAsia="Times New Roman" w:hAnsi="Palatino Linotype" w:cs="Tahoma"/>
          <w:bCs/>
          <w:color w:val="000000" w:themeColor="text1"/>
        </w:rPr>
        <w:t xml:space="preserve"> (Quick Response </w:t>
      </w:r>
      <w:proofErr w:type="spellStart"/>
      <w:r w:rsidRPr="001E47BF">
        <w:rPr>
          <w:rFonts w:ascii="Palatino Linotype" w:eastAsia="Times New Roman" w:hAnsi="Palatino Linotype" w:cs="Tahoma"/>
          <w:bCs/>
          <w:color w:val="000000" w:themeColor="text1"/>
        </w:rPr>
        <w:t>Code</w:t>
      </w:r>
      <w:proofErr w:type="spellEnd"/>
      <w:r w:rsidRPr="001E47BF">
        <w:rPr>
          <w:rFonts w:ascii="Palatino Linotype" w:eastAsia="Times New Roman" w:hAnsi="Palatino Linotype" w:cs="Tahoma"/>
          <w:bCs/>
          <w:color w:val="000000" w:themeColor="text1"/>
        </w:rPr>
        <w:t xml:space="preserve">), el cual contiene el Registro Federal de Contribuyentes del receptor, del emisor, o de ambos; lo anterior, conforme al Anexo 20 de la Segunda Resolución de modificación a la Resolución Miscelánea Fiscal para el 2017, localizada en la página electrónica  http://dof.gob.mx/nota_detalle.php?codigo=5492254&amp;fecha=28/07/2017. Incluso con </w:t>
      </w:r>
      <w:r w:rsidRPr="001E47BF">
        <w:rPr>
          <w:rFonts w:ascii="Palatino Linotype" w:eastAsia="Times New Roman" w:hAnsi="Palatino Linotype" w:cs="Tahoma"/>
          <w:bCs/>
          <w:color w:val="000000" w:themeColor="text1"/>
        </w:rPr>
        <w:lastRenderedPageBreak/>
        <w:t>la captura de dicho código, a través de la aplicación móvil del Servicio de Administración Tributaria, permite el acceso al Registro Federal de Contribuyentes, como del Sujeto Obligado, como de los servidores públicos.</w:t>
      </w:r>
    </w:p>
    <w:p w14:paraId="0A3E8BB4"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1C82202E"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4719497F"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30255D3D" w14:textId="77777777" w:rsidR="005709A8" w:rsidRPr="001E47BF" w:rsidRDefault="005709A8" w:rsidP="001E47BF">
      <w:pPr>
        <w:numPr>
          <w:ilvl w:val="0"/>
          <w:numId w:val="29"/>
        </w:numPr>
        <w:spacing w:line="360" w:lineRule="auto"/>
        <w:contextualSpacing/>
        <w:jc w:val="both"/>
        <w:rPr>
          <w:rFonts w:ascii="Palatino Linotype" w:eastAsia="Times New Roman" w:hAnsi="Palatino Linotype" w:cs="Tahoma"/>
          <w:b/>
          <w:color w:val="000000" w:themeColor="text1"/>
        </w:rPr>
      </w:pPr>
      <w:r w:rsidRPr="001E47BF">
        <w:rPr>
          <w:rFonts w:ascii="Palatino Linotype" w:eastAsia="Times New Roman" w:hAnsi="Palatino Linotype" w:cs="Tahoma"/>
          <w:b/>
          <w:color w:val="000000" w:themeColor="text1"/>
        </w:rPr>
        <w:t>Número de seguridad social del Instituto de Seguridad Social del Estado de México y Municipios</w:t>
      </w:r>
    </w:p>
    <w:p w14:paraId="2476A74E"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76FD3360"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AA8D41F"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69DE98FA"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w:t>
      </w:r>
      <w:r w:rsidRPr="001E47BF">
        <w:rPr>
          <w:rFonts w:ascii="Palatino Linotype" w:eastAsia="Times New Roman" w:hAnsi="Palatino Linotype" w:cs="Tahoma"/>
          <w:bCs/>
          <w:color w:val="000000" w:themeColor="text1"/>
        </w:rPr>
        <w:lastRenderedPageBreak/>
        <w:t>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B9FA85B"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570A765C"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476B9651"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057274AD"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2F2BCC2"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054022E4" w14:textId="77777777" w:rsidR="005709A8" w:rsidRPr="001E47BF" w:rsidRDefault="005709A8" w:rsidP="001E47BF">
      <w:pPr>
        <w:numPr>
          <w:ilvl w:val="0"/>
          <w:numId w:val="28"/>
        </w:numPr>
        <w:spacing w:line="360" w:lineRule="auto"/>
        <w:contextualSpacing/>
        <w:jc w:val="both"/>
        <w:rPr>
          <w:rFonts w:ascii="Palatino Linotype" w:eastAsia="Times New Roman" w:hAnsi="Palatino Linotype" w:cs="Tahoma"/>
          <w:b/>
          <w:color w:val="000000" w:themeColor="text1"/>
        </w:rPr>
      </w:pPr>
      <w:r w:rsidRPr="001E47BF">
        <w:rPr>
          <w:rFonts w:ascii="Palatino Linotype" w:eastAsia="Times New Roman" w:hAnsi="Palatino Linotype" w:cs="Tahoma"/>
          <w:b/>
          <w:color w:val="000000" w:themeColor="text1"/>
        </w:rPr>
        <w:t>Descuentos personales</w:t>
      </w:r>
    </w:p>
    <w:p w14:paraId="08873217"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459944BE"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lastRenderedPageBreak/>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23EF0331"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235A444C"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Asimismo, hay otras que se generan con motivo de una sentencia judicial, como es la pensión alimenticia que periódicamente se retira de la cuenta de un empleado, a efecto de q</w:t>
      </w:r>
      <w:r w:rsidR="00BF7754" w:rsidRPr="001E47BF">
        <w:rPr>
          <w:rFonts w:ascii="Palatino Linotype" w:eastAsia="Times New Roman" w:hAnsi="Palatino Linotype" w:cs="Tahoma"/>
          <w:bCs/>
          <w:color w:val="000000" w:themeColor="text1"/>
        </w:rPr>
        <w:t xml:space="preserve">ue sea entregado a un tercero. </w:t>
      </w:r>
    </w:p>
    <w:p w14:paraId="58FAD4C0" w14:textId="77777777" w:rsidR="00BF7754" w:rsidRPr="001E47BF" w:rsidRDefault="00BF7754" w:rsidP="001E47BF">
      <w:pPr>
        <w:pStyle w:val="Prrafodelista"/>
        <w:spacing w:line="360" w:lineRule="auto"/>
        <w:rPr>
          <w:rFonts w:ascii="Palatino Linotype" w:eastAsia="Times New Roman" w:hAnsi="Palatino Linotype" w:cs="Tahoma"/>
          <w:bCs/>
          <w:color w:val="000000" w:themeColor="text1"/>
        </w:rPr>
      </w:pPr>
    </w:p>
    <w:p w14:paraId="29C0ABFC"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5F929B0B"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1652CD31"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01967C43" w14:textId="77777777" w:rsidR="005709A8" w:rsidRPr="001E47BF" w:rsidRDefault="005709A8" w:rsidP="001E47BF">
      <w:pPr>
        <w:spacing w:line="360" w:lineRule="auto"/>
        <w:ind w:left="567" w:right="539"/>
        <w:rPr>
          <w:rFonts w:ascii="Palatino Linotype" w:eastAsia="Times New Roman" w:hAnsi="Palatino Linotype" w:cs="Tahoma"/>
          <w:b/>
          <w:color w:val="000000" w:themeColor="text1"/>
        </w:rPr>
      </w:pPr>
    </w:p>
    <w:p w14:paraId="0529D74E" w14:textId="77777777" w:rsidR="005709A8" w:rsidRPr="001E47BF" w:rsidRDefault="005709A8" w:rsidP="001E47BF">
      <w:pPr>
        <w:numPr>
          <w:ilvl w:val="0"/>
          <w:numId w:val="8"/>
        </w:numPr>
        <w:spacing w:line="360" w:lineRule="auto"/>
        <w:ind w:right="539"/>
        <w:contextualSpacing/>
        <w:jc w:val="both"/>
        <w:rPr>
          <w:rFonts w:ascii="Palatino Linotype" w:eastAsia="Times New Roman" w:hAnsi="Palatino Linotype" w:cs="Tahoma"/>
          <w:b/>
          <w:color w:val="000000" w:themeColor="text1"/>
        </w:rPr>
      </w:pPr>
      <w:r w:rsidRPr="001E47BF">
        <w:rPr>
          <w:rFonts w:ascii="Palatino Linotype" w:eastAsia="Times New Roman" w:hAnsi="Palatino Linotype" w:cs="Tahoma"/>
          <w:b/>
          <w:color w:val="000000" w:themeColor="text1"/>
        </w:rPr>
        <w:lastRenderedPageBreak/>
        <w:t>Sellos digitales del emisor y del Servicio de Administración Tributaria y cadena original del complemento de certificación digital del órgano previamente señalado; así como sus respectivos números de serie de los certificados de sellos digitales, folio fiscal y número de serie del emisor.</w:t>
      </w:r>
    </w:p>
    <w:p w14:paraId="31359152"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6F14CEC9"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0C4DE753"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23B02569"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w:t>
      </w:r>
      <w:r w:rsidRPr="001E47BF">
        <w:rPr>
          <w:rFonts w:ascii="Palatino Linotype" w:eastAsia="Times New Roman" w:hAnsi="Palatino Linotype" w:cs="Tahoma"/>
          <w:bCs/>
          <w:color w:val="000000" w:themeColor="text1"/>
        </w:rPr>
        <w:lastRenderedPageBreak/>
        <w:t>mil diecisiete, que precisa los datos de los que se componen los elementos de seguridad y se puntualiza que dicha información está encriptada.</w:t>
      </w:r>
    </w:p>
    <w:p w14:paraId="3797E0D9"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5899A50B" w14:textId="77777777" w:rsidR="005709A8" w:rsidRPr="001E47BF" w:rsidRDefault="005709A8" w:rsidP="001E47BF">
      <w:pPr>
        <w:spacing w:line="360" w:lineRule="auto"/>
        <w:ind w:left="567" w:right="539"/>
        <w:rPr>
          <w:rFonts w:ascii="Palatino Linotype" w:eastAsia="Times New Roman" w:hAnsi="Palatino Linotype" w:cs="Tahoma"/>
          <w:bCs/>
          <w:i/>
          <w:iCs/>
          <w:color w:val="000000" w:themeColor="text1"/>
        </w:rPr>
      </w:pPr>
      <w:r w:rsidRPr="001E47BF">
        <w:rPr>
          <w:rFonts w:ascii="Palatino Linotype" w:eastAsia="Times New Roman" w:hAnsi="Palatino Linotype" w:cs="Tahoma"/>
          <w:bCs/>
          <w:i/>
          <w:iCs/>
          <w:color w:val="000000" w:themeColor="text1"/>
        </w:rPr>
        <w:t>“…</w:t>
      </w:r>
    </w:p>
    <w:p w14:paraId="195D8A63" w14:textId="77777777" w:rsidR="005709A8" w:rsidRPr="001E47BF" w:rsidRDefault="005709A8" w:rsidP="001E47BF">
      <w:pPr>
        <w:spacing w:line="360" w:lineRule="auto"/>
        <w:ind w:left="567" w:right="539"/>
        <w:rPr>
          <w:rFonts w:ascii="Palatino Linotype" w:eastAsia="Times New Roman" w:hAnsi="Palatino Linotype" w:cs="Tahoma"/>
          <w:bCs/>
          <w:i/>
          <w:iCs/>
          <w:color w:val="000000" w:themeColor="text1"/>
        </w:rPr>
      </w:pPr>
      <w:r w:rsidRPr="001E47BF">
        <w:rPr>
          <w:rFonts w:ascii="Palatino Linotype" w:eastAsia="Times New Roman" w:hAnsi="Palatino Linotype" w:cs="Tahoma"/>
          <w:bCs/>
          <w:i/>
          <w:iCs/>
          <w:color w:val="000000" w:themeColor="text1"/>
        </w:rPr>
        <w:t>Elementos utilizados en la generación de Sellos Digitales:</w:t>
      </w:r>
    </w:p>
    <w:p w14:paraId="3492C751" w14:textId="77777777" w:rsidR="005709A8" w:rsidRPr="001E47BF" w:rsidRDefault="005709A8" w:rsidP="001E47BF">
      <w:pPr>
        <w:spacing w:line="360" w:lineRule="auto"/>
        <w:ind w:left="567" w:right="539"/>
        <w:rPr>
          <w:rFonts w:ascii="Palatino Linotype" w:eastAsia="Times New Roman" w:hAnsi="Palatino Linotype" w:cs="Tahoma"/>
          <w:bCs/>
          <w:i/>
          <w:iCs/>
          <w:color w:val="000000" w:themeColor="text1"/>
        </w:rPr>
      </w:pPr>
      <w:r w:rsidRPr="001E47BF">
        <w:rPr>
          <w:rFonts w:ascii="Palatino Linotype" w:eastAsia="Times New Roman" w:hAnsi="Palatino Linotype" w:cs="Tahoma"/>
          <w:bCs/>
          <w:i/>
          <w:iCs/>
          <w:color w:val="000000" w:themeColor="text1"/>
        </w:rPr>
        <w:t>•</w:t>
      </w:r>
      <w:r w:rsidRPr="001E47BF">
        <w:rPr>
          <w:rFonts w:ascii="Palatino Linotype" w:eastAsia="Times New Roman" w:hAnsi="Palatino Linotype" w:cs="Tahoma"/>
          <w:bCs/>
          <w:i/>
          <w:iCs/>
          <w:color w:val="000000" w:themeColor="text1"/>
        </w:rPr>
        <w:tab/>
        <w:t>Cadena Original, el elemento a sellar, en este caso de un comprobante fiscal digital a través de Internet.</w:t>
      </w:r>
    </w:p>
    <w:p w14:paraId="7DF52F9C" w14:textId="77777777" w:rsidR="005709A8" w:rsidRPr="001E47BF" w:rsidRDefault="005709A8" w:rsidP="001E47BF">
      <w:pPr>
        <w:spacing w:line="360" w:lineRule="auto"/>
        <w:ind w:left="567" w:right="539"/>
        <w:rPr>
          <w:rFonts w:ascii="Palatino Linotype" w:eastAsia="Times New Roman" w:hAnsi="Palatino Linotype" w:cs="Tahoma"/>
          <w:bCs/>
          <w:i/>
          <w:iCs/>
          <w:color w:val="000000" w:themeColor="text1"/>
        </w:rPr>
      </w:pPr>
      <w:r w:rsidRPr="001E47BF">
        <w:rPr>
          <w:rFonts w:ascii="Palatino Linotype" w:eastAsia="Times New Roman" w:hAnsi="Palatino Linotype" w:cs="Tahoma"/>
          <w:bCs/>
          <w:i/>
          <w:iCs/>
          <w:color w:val="000000" w:themeColor="text1"/>
        </w:rPr>
        <w:t>•</w:t>
      </w:r>
      <w:r w:rsidRPr="001E47BF">
        <w:rPr>
          <w:rFonts w:ascii="Palatino Linotype" w:eastAsia="Times New Roman" w:hAnsi="Palatino Linotype" w:cs="Tahoma"/>
          <w:bCs/>
          <w:i/>
          <w:iCs/>
          <w:color w:val="000000" w:themeColor="text1"/>
        </w:rPr>
        <w:tab/>
        <w:t>Certificado de Sello Digital y su correspondiente clave privada.</w:t>
      </w:r>
    </w:p>
    <w:p w14:paraId="423074EC" w14:textId="77777777" w:rsidR="005709A8" w:rsidRPr="001E47BF" w:rsidRDefault="005709A8" w:rsidP="001E47BF">
      <w:pPr>
        <w:spacing w:line="360" w:lineRule="auto"/>
        <w:ind w:left="567" w:right="539"/>
        <w:rPr>
          <w:rFonts w:ascii="Palatino Linotype" w:eastAsia="Times New Roman" w:hAnsi="Palatino Linotype" w:cs="Tahoma"/>
          <w:bCs/>
          <w:i/>
          <w:iCs/>
          <w:color w:val="000000" w:themeColor="text1"/>
        </w:rPr>
      </w:pPr>
      <w:r w:rsidRPr="001E47BF">
        <w:rPr>
          <w:rFonts w:ascii="Palatino Linotype" w:eastAsia="Times New Roman" w:hAnsi="Palatino Linotype" w:cs="Tahoma"/>
          <w:bCs/>
          <w:i/>
          <w:iCs/>
          <w:color w:val="000000" w:themeColor="text1"/>
        </w:rPr>
        <w:t>•</w:t>
      </w:r>
      <w:r w:rsidRPr="001E47BF">
        <w:rPr>
          <w:rFonts w:ascii="Palatino Linotype" w:eastAsia="Times New Roman" w:hAnsi="Palatino Linotype" w:cs="Tahoma"/>
          <w:bCs/>
          <w:i/>
          <w:iCs/>
          <w:color w:val="000000" w:themeColor="text1"/>
        </w:rPr>
        <w:tab/>
        <w:t>Algoritmos de criptografía de clave pública para firma electrónica avanzada.</w:t>
      </w:r>
    </w:p>
    <w:p w14:paraId="5802684F" w14:textId="77777777" w:rsidR="005709A8" w:rsidRPr="001E47BF" w:rsidRDefault="005709A8" w:rsidP="001E47BF">
      <w:pPr>
        <w:spacing w:line="360" w:lineRule="auto"/>
        <w:ind w:left="567" w:right="539"/>
        <w:rPr>
          <w:rFonts w:ascii="Palatino Linotype" w:eastAsia="Times New Roman" w:hAnsi="Palatino Linotype" w:cs="Tahoma"/>
          <w:bCs/>
          <w:i/>
          <w:iCs/>
          <w:color w:val="000000" w:themeColor="text1"/>
        </w:rPr>
      </w:pPr>
      <w:r w:rsidRPr="001E47BF">
        <w:rPr>
          <w:rFonts w:ascii="Palatino Linotype" w:eastAsia="Times New Roman" w:hAnsi="Palatino Linotype" w:cs="Tahoma"/>
          <w:bCs/>
          <w:i/>
          <w:iCs/>
          <w:color w:val="000000" w:themeColor="text1"/>
        </w:rPr>
        <w:t>•</w:t>
      </w:r>
      <w:r w:rsidRPr="001E47BF">
        <w:rPr>
          <w:rFonts w:ascii="Palatino Linotype" w:eastAsia="Times New Roman" w:hAnsi="Palatino Linotype" w:cs="Tahoma"/>
          <w:bCs/>
          <w:i/>
          <w:iCs/>
          <w:color w:val="000000" w:themeColor="text1"/>
        </w:rPr>
        <w:tab/>
        <w:t>Especificaciones de conversión de la firma electrónica avanzada a Base 64.</w:t>
      </w:r>
    </w:p>
    <w:p w14:paraId="6F689216" w14:textId="77777777" w:rsidR="005709A8" w:rsidRPr="001E47BF" w:rsidRDefault="005709A8" w:rsidP="001E47BF">
      <w:pPr>
        <w:spacing w:line="360" w:lineRule="auto"/>
        <w:ind w:left="567" w:right="539"/>
        <w:rPr>
          <w:rFonts w:ascii="Palatino Linotype" w:eastAsia="Times New Roman" w:hAnsi="Palatino Linotype" w:cs="Tahoma"/>
          <w:bCs/>
          <w:i/>
          <w:iCs/>
          <w:color w:val="000000" w:themeColor="text1"/>
        </w:rPr>
      </w:pPr>
      <w:r w:rsidRPr="001E47BF">
        <w:rPr>
          <w:rFonts w:ascii="Palatino Linotype" w:eastAsia="Times New Roman" w:hAnsi="Palatino Linotype" w:cs="Tahoma"/>
          <w:bCs/>
          <w:i/>
          <w:iCs/>
          <w:color w:val="000000" w:themeColor="text1"/>
        </w:rPr>
        <w:t>Para la generación de sellos digitales se utiliza criptografía de clave pública aplicada a una cadena original.</w:t>
      </w:r>
    </w:p>
    <w:p w14:paraId="19B94BB5" w14:textId="77777777" w:rsidR="005709A8" w:rsidRPr="001E47BF" w:rsidRDefault="005709A8" w:rsidP="001E47BF">
      <w:pPr>
        <w:spacing w:line="360" w:lineRule="auto"/>
        <w:ind w:left="567" w:right="539"/>
        <w:rPr>
          <w:rFonts w:ascii="Palatino Linotype" w:eastAsia="Times New Roman" w:hAnsi="Palatino Linotype" w:cs="Tahoma"/>
          <w:bCs/>
          <w:i/>
          <w:iCs/>
          <w:color w:val="000000" w:themeColor="text1"/>
        </w:rPr>
      </w:pPr>
      <w:r w:rsidRPr="001E47BF">
        <w:rPr>
          <w:rFonts w:ascii="Palatino Linotype" w:eastAsia="Times New Roman" w:hAnsi="Palatino Linotype" w:cs="Tahoma"/>
          <w:bCs/>
          <w:i/>
          <w:iCs/>
          <w:color w:val="000000" w:themeColor="text1"/>
        </w:rPr>
        <w:t>Criptografía de la Clave Pública</w:t>
      </w:r>
    </w:p>
    <w:p w14:paraId="749A2003" w14:textId="77777777" w:rsidR="005709A8" w:rsidRPr="001E47BF" w:rsidRDefault="005709A8" w:rsidP="001E47BF">
      <w:pPr>
        <w:spacing w:line="360" w:lineRule="auto"/>
        <w:ind w:left="567" w:right="539"/>
        <w:rPr>
          <w:rFonts w:ascii="Palatino Linotype" w:eastAsia="Times New Roman" w:hAnsi="Palatino Linotype" w:cs="Tahoma"/>
          <w:bCs/>
          <w:i/>
          <w:iCs/>
          <w:color w:val="000000" w:themeColor="text1"/>
        </w:rPr>
      </w:pPr>
      <w:r w:rsidRPr="001E47BF">
        <w:rPr>
          <w:rFonts w:ascii="Palatino Linotype" w:eastAsia="Times New Roman" w:hAnsi="Palatino Linotype" w:cs="Tahoma"/>
          <w:bCs/>
          <w:i/>
          <w:iCs/>
          <w:color w:val="000000" w:themeColor="text1"/>
        </w:rPr>
        <w:t xml:space="preserve">La criptografía de Clave Pública se basa en la generación de una pareja de números muy grandes relacionados íntimamente entre sí, de tal manera que una operación de </w:t>
      </w:r>
      <w:proofErr w:type="spellStart"/>
      <w:r w:rsidRPr="001E47BF">
        <w:rPr>
          <w:rFonts w:ascii="Palatino Linotype" w:eastAsia="Times New Roman" w:hAnsi="Palatino Linotype" w:cs="Tahoma"/>
          <w:bCs/>
          <w:i/>
          <w:iCs/>
          <w:color w:val="000000" w:themeColor="text1"/>
        </w:rPr>
        <w:t>encripción</w:t>
      </w:r>
      <w:proofErr w:type="spellEnd"/>
      <w:r w:rsidRPr="001E47BF">
        <w:rPr>
          <w:rFonts w:ascii="Palatino Linotype" w:eastAsia="Times New Roman" w:hAnsi="Palatino Linotype" w:cs="Tahoma"/>
          <w:bCs/>
          <w:i/>
          <w:iCs/>
          <w:color w:val="000000" w:themeColor="text1"/>
        </w:rPr>
        <w:t xml:space="preserve"> sobre un mensaje tomando como clave de </w:t>
      </w:r>
      <w:proofErr w:type="spellStart"/>
      <w:r w:rsidRPr="001E47BF">
        <w:rPr>
          <w:rFonts w:ascii="Palatino Linotype" w:eastAsia="Times New Roman" w:hAnsi="Palatino Linotype" w:cs="Tahoma"/>
          <w:bCs/>
          <w:i/>
          <w:iCs/>
          <w:color w:val="000000" w:themeColor="text1"/>
        </w:rPr>
        <w:t>encripción</w:t>
      </w:r>
      <w:proofErr w:type="spellEnd"/>
      <w:r w:rsidRPr="001E47BF">
        <w:rPr>
          <w:rFonts w:ascii="Palatino Linotype" w:eastAsia="Times New Roman" w:hAnsi="Palatino Linotype" w:cs="Tahoma"/>
          <w:bCs/>
          <w:i/>
          <w:iCs/>
          <w:color w:val="000000" w:themeColor="text1"/>
        </w:rPr>
        <w:t xml:space="preserve"> a uno de los dos números, produce un mensaje alterado en su significado que solo puede ser devuelto a su estado original mediante la operación de </w:t>
      </w:r>
      <w:proofErr w:type="spellStart"/>
      <w:r w:rsidRPr="001E47BF">
        <w:rPr>
          <w:rFonts w:ascii="Palatino Linotype" w:eastAsia="Times New Roman" w:hAnsi="Palatino Linotype" w:cs="Tahoma"/>
          <w:bCs/>
          <w:i/>
          <w:iCs/>
          <w:color w:val="000000" w:themeColor="text1"/>
        </w:rPr>
        <w:t>desencripción</w:t>
      </w:r>
      <w:proofErr w:type="spellEnd"/>
      <w:r w:rsidRPr="001E47BF">
        <w:rPr>
          <w:rFonts w:ascii="Palatino Linotype" w:eastAsia="Times New Roman" w:hAnsi="Palatino Linotype" w:cs="Tahoma"/>
          <w:bCs/>
          <w:i/>
          <w:iCs/>
          <w:color w:val="000000" w:themeColor="text1"/>
        </w:rPr>
        <w:t xml:space="preserve"> correspondiente tomando como clave de </w:t>
      </w:r>
      <w:proofErr w:type="spellStart"/>
      <w:r w:rsidRPr="001E47BF">
        <w:rPr>
          <w:rFonts w:ascii="Palatino Linotype" w:eastAsia="Times New Roman" w:hAnsi="Palatino Linotype" w:cs="Tahoma"/>
          <w:bCs/>
          <w:i/>
          <w:iCs/>
          <w:color w:val="000000" w:themeColor="text1"/>
        </w:rPr>
        <w:t>desencripción</w:t>
      </w:r>
      <w:proofErr w:type="spellEnd"/>
      <w:r w:rsidRPr="001E47BF">
        <w:rPr>
          <w:rFonts w:ascii="Palatino Linotype" w:eastAsia="Times New Roman" w:hAnsi="Palatino Linotype" w:cs="Tahoma"/>
          <w:bCs/>
          <w:i/>
          <w:iCs/>
          <w:color w:val="000000" w:themeColor="text1"/>
        </w:rPr>
        <w:t xml:space="preserve"> al otro número de la pareja.</w:t>
      </w:r>
    </w:p>
    <w:p w14:paraId="57CB1B4F" w14:textId="77777777" w:rsidR="005709A8" w:rsidRPr="001E47BF" w:rsidRDefault="005709A8" w:rsidP="001E47BF">
      <w:pPr>
        <w:spacing w:line="360" w:lineRule="auto"/>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w:t>
      </w:r>
    </w:p>
    <w:p w14:paraId="25E3883B" w14:textId="77777777" w:rsidR="005709A8" w:rsidRPr="001E47BF" w:rsidRDefault="005709A8" w:rsidP="001E47BF">
      <w:pPr>
        <w:spacing w:line="360" w:lineRule="auto"/>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 </w:t>
      </w:r>
    </w:p>
    <w:p w14:paraId="24EE13CE"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Es decir, por sí solos las cadenas originales y los sellos originales no contienen datos personales confidenciales, por lo que se considera que no actualizan en </w:t>
      </w:r>
      <w:r w:rsidRPr="001E47BF">
        <w:rPr>
          <w:rFonts w:ascii="Palatino Linotype" w:eastAsia="Times New Roman" w:hAnsi="Palatino Linotype" w:cs="Tahoma"/>
          <w:bCs/>
          <w:color w:val="000000" w:themeColor="text1"/>
        </w:rPr>
        <w:lastRenderedPageBreak/>
        <w:t>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C7A8D8A"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6494E0D0"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Por otra parte, por lo que hace al número de serie de los certificados de Sello Digitales del emisor y del Servicio de Administración Tributaria, el ANEXO 20 de la Segunda Resolución de modificaciones a la Resolución Miscelánea Fiscal para dos </w:t>
      </w:r>
      <w:proofErr w:type="gramStart"/>
      <w:r w:rsidRPr="001E47BF">
        <w:rPr>
          <w:rFonts w:ascii="Palatino Linotype" w:eastAsia="Times New Roman" w:hAnsi="Palatino Linotype" w:cs="Tahoma"/>
          <w:bCs/>
          <w:color w:val="000000" w:themeColor="text1"/>
        </w:rPr>
        <w:t>mil  diecisiete</w:t>
      </w:r>
      <w:proofErr w:type="gramEnd"/>
      <w:r w:rsidRPr="001E47BF">
        <w:rPr>
          <w:rFonts w:ascii="Palatino Linotype" w:eastAsia="Times New Roman" w:hAnsi="Palatino Linotype" w:cs="Tahoma"/>
          <w:bCs/>
          <w:color w:val="000000" w:themeColor="text1"/>
        </w:rPr>
        <w:t xml:space="preserve">, precisa que dichos datos se conforman por veinte caracteres numéricos; </w:t>
      </w:r>
      <w:r w:rsidR="00356FE1" w:rsidRPr="001E47BF">
        <w:rPr>
          <w:rFonts w:ascii="Palatino Linotype" w:eastAsia="Times New Roman" w:hAnsi="Palatino Linotype" w:cs="Tahoma"/>
          <w:bCs/>
          <w:color w:val="000000" w:themeColor="text1"/>
        </w:rPr>
        <w:t>como ya quedo establecido en el estudio del presente proveído.</w:t>
      </w:r>
    </w:p>
    <w:p w14:paraId="3E818B2A" w14:textId="77777777" w:rsidR="00356FE1" w:rsidRPr="001E47BF" w:rsidRDefault="00356FE1" w:rsidP="001E47BF">
      <w:pPr>
        <w:pStyle w:val="Prrafodelista"/>
        <w:spacing w:line="360" w:lineRule="auto"/>
        <w:rPr>
          <w:rFonts w:ascii="Palatino Linotype" w:eastAsia="Times New Roman" w:hAnsi="Palatino Linotype" w:cs="Tahoma"/>
          <w:bCs/>
          <w:color w:val="000000" w:themeColor="text1"/>
        </w:rPr>
      </w:pPr>
    </w:p>
    <w:p w14:paraId="0AC4B0EA"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36C3AEA4" w14:textId="77777777" w:rsidR="005709A8" w:rsidRPr="001E47BF" w:rsidRDefault="005709A8" w:rsidP="001E47BF">
      <w:pPr>
        <w:spacing w:line="360" w:lineRule="auto"/>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 </w:t>
      </w:r>
    </w:p>
    <w:p w14:paraId="0C0F94CF"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 xml:space="preserve">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w:t>
      </w:r>
      <w:r w:rsidRPr="001E47BF">
        <w:rPr>
          <w:rFonts w:ascii="Palatino Linotype" w:eastAsia="Times New Roman" w:hAnsi="Palatino Linotype" w:cs="Tahoma"/>
          <w:bCs/>
          <w:color w:val="000000" w:themeColor="text1"/>
        </w:rPr>
        <w:lastRenderedPageBreak/>
        <w:t>recuadro de los datos de identificación del comprobante fiscal. Es un número consecutivo contenido en los comprobantes fiscales digitales, compuesto por 5 grupos de números y letras separados por</w:t>
      </w:r>
      <w:r w:rsidR="00356FE1" w:rsidRPr="001E47BF">
        <w:rPr>
          <w:rFonts w:ascii="Palatino Linotype" w:eastAsia="Times New Roman" w:hAnsi="Palatino Linotype" w:cs="Tahoma"/>
          <w:bCs/>
          <w:color w:val="000000" w:themeColor="text1"/>
        </w:rPr>
        <w:t xml:space="preserve"> guiones, tal como se mo</w:t>
      </w:r>
      <w:r w:rsidRPr="001E47BF">
        <w:rPr>
          <w:rFonts w:ascii="Palatino Linotype" w:eastAsia="Times New Roman" w:hAnsi="Palatino Linotype" w:cs="Tahoma"/>
          <w:bCs/>
          <w:color w:val="000000" w:themeColor="text1"/>
        </w:rPr>
        <w:t>st</w:t>
      </w:r>
      <w:r w:rsidR="00356FE1" w:rsidRPr="001E47BF">
        <w:rPr>
          <w:rFonts w:ascii="Palatino Linotype" w:eastAsia="Times New Roman" w:hAnsi="Palatino Linotype" w:cs="Tahoma"/>
          <w:bCs/>
          <w:color w:val="000000" w:themeColor="text1"/>
        </w:rPr>
        <w:t>ró en el estudio del presente proveído.</w:t>
      </w:r>
    </w:p>
    <w:p w14:paraId="4CCC8AC3" w14:textId="77777777" w:rsidR="005709A8" w:rsidRPr="001E47BF" w:rsidRDefault="005709A8" w:rsidP="001E47BF">
      <w:pPr>
        <w:spacing w:line="360" w:lineRule="auto"/>
        <w:jc w:val="center"/>
        <w:rPr>
          <w:rFonts w:ascii="Palatino Linotype" w:eastAsia="Times New Roman" w:hAnsi="Palatino Linotype" w:cs="Tahoma"/>
          <w:bCs/>
          <w:color w:val="000000" w:themeColor="text1"/>
        </w:rPr>
      </w:pPr>
    </w:p>
    <w:p w14:paraId="5DF43234"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7C36ED26" w14:textId="77777777" w:rsidR="005709A8" w:rsidRPr="001E47BF" w:rsidRDefault="005709A8" w:rsidP="001E47BF">
      <w:pPr>
        <w:spacing w:line="360" w:lineRule="auto"/>
        <w:rPr>
          <w:rFonts w:ascii="Palatino Linotype" w:eastAsia="Times New Roman" w:hAnsi="Palatino Linotype" w:cs="Tahoma"/>
          <w:bCs/>
          <w:color w:val="000000" w:themeColor="text1"/>
        </w:rPr>
      </w:pPr>
    </w:p>
    <w:p w14:paraId="6234B919" w14:textId="77777777" w:rsidR="005709A8" w:rsidRPr="001E47BF" w:rsidRDefault="005709A8" w:rsidP="001E47BF">
      <w:pPr>
        <w:numPr>
          <w:ilvl w:val="0"/>
          <w:numId w:val="1"/>
        </w:numPr>
        <w:spacing w:line="360" w:lineRule="auto"/>
        <w:ind w:left="0" w:firstLine="0"/>
        <w:contextualSpacing/>
        <w:jc w:val="both"/>
        <w:rPr>
          <w:rFonts w:ascii="Palatino Linotype" w:eastAsia="Times New Roman" w:hAnsi="Palatino Linotype" w:cs="Tahoma"/>
          <w:bCs/>
          <w:color w:val="000000" w:themeColor="text1"/>
        </w:rPr>
      </w:pPr>
      <w:r w:rsidRPr="001E47BF">
        <w:rPr>
          <w:rFonts w:ascii="Palatino Linotype" w:eastAsia="Times New Roman" w:hAnsi="Palatino Linotype" w:cs="Tahoma"/>
          <w:bCs/>
          <w:color w:val="000000" w:themeColor="text1"/>
        </w:rPr>
        <w:t>Ahora bien, cabe señalar que, en algunos casos, las cadenas originales y sellos digitales, el folio fiscal o el número de serie de los certificados digitales, se pueden conformar de datos confidenciales, tales como el Registro Federal de Contribuyentes o la Clave Única de Registro de Población; por lo que, únicamente podrá clasificar estos, si contienen dicha información, de lo contrario serán públicos.</w:t>
      </w:r>
    </w:p>
    <w:p w14:paraId="1BADDC4F" w14:textId="77777777" w:rsidR="00FC7577" w:rsidRPr="001E47BF" w:rsidRDefault="00FC7577" w:rsidP="001E47BF">
      <w:pPr>
        <w:tabs>
          <w:tab w:val="left" w:pos="0"/>
          <w:tab w:val="left" w:pos="284"/>
        </w:tabs>
        <w:spacing w:line="360" w:lineRule="auto"/>
        <w:ind w:right="49"/>
        <w:jc w:val="both"/>
        <w:rPr>
          <w:rFonts w:ascii="Palatino Linotype" w:eastAsia="Palatino Linotype" w:hAnsi="Palatino Linotype" w:cs="Palatino Linotype"/>
          <w:color w:val="000000" w:themeColor="text1"/>
          <w:highlight w:val="yellow"/>
        </w:rPr>
      </w:pPr>
    </w:p>
    <w:p w14:paraId="77E98F93" w14:textId="77777777" w:rsidR="00FC7577" w:rsidRPr="001E47BF" w:rsidRDefault="00FC7577"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No pasa desapercibido para este Órgano Garante que los sujetos obligados</w:t>
      </w:r>
      <w:r w:rsidRPr="001E47BF">
        <w:rPr>
          <w:rFonts w:ascii="Palatino Linotype" w:eastAsia="Palatino Linotype" w:hAnsi="Palatino Linotype" w:cs="Palatino Linotype"/>
          <w:b/>
          <w:color w:val="000000" w:themeColor="text1"/>
        </w:rPr>
        <w:t xml:space="preserve"> </w:t>
      </w:r>
      <w:r w:rsidRPr="001E47BF">
        <w:rPr>
          <w:rFonts w:ascii="Palatino Linotype" w:eastAsia="Palatino Linotype" w:hAnsi="Palatino Linotype" w:cs="Palatino Linotype"/>
          <w:color w:val="000000" w:themeColor="text1"/>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1E47BF">
        <w:rPr>
          <w:rFonts w:ascii="Palatino Linotype" w:eastAsia="Palatino Linotype" w:hAnsi="Palatino Linotype" w:cs="Palatino Linotype"/>
          <w:color w:val="000000" w:themeColor="text1"/>
        </w:rPr>
        <w:lastRenderedPageBreak/>
        <w:t>clasificación de la información, se deben seguir una serie de pasos y procedimientos, por lo que es menester reiterar los mismos:</w:t>
      </w:r>
    </w:p>
    <w:p w14:paraId="5635E22D" w14:textId="77777777" w:rsidR="00FC7577" w:rsidRPr="001E47BF" w:rsidRDefault="00FC7577" w:rsidP="001E47BF">
      <w:pPr>
        <w:tabs>
          <w:tab w:val="left" w:pos="284"/>
        </w:tabs>
        <w:spacing w:line="360" w:lineRule="auto"/>
        <w:ind w:right="49"/>
        <w:jc w:val="both"/>
        <w:rPr>
          <w:rFonts w:ascii="Palatino Linotype" w:eastAsia="Palatino Linotype" w:hAnsi="Palatino Linotype" w:cs="Palatino Linotype"/>
          <w:color w:val="000000" w:themeColor="text1"/>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FC7577" w:rsidRPr="001E47BF" w14:paraId="4CA4207C" w14:textId="77777777" w:rsidTr="00FC7577">
        <w:tc>
          <w:tcPr>
            <w:tcW w:w="2689" w:type="dxa"/>
          </w:tcPr>
          <w:p w14:paraId="6C32C837" w14:textId="77777777" w:rsidR="00FC7577" w:rsidRPr="001E47BF" w:rsidRDefault="00FC7577" w:rsidP="001E47BF">
            <w:pPr>
              <w:tabs>
                <w:tab w:val="left" w:pos="284"/>
              </w:tabs>
              <w:spacing w:line="360" w:lineRule="auto"/>
              <w:contextualSpacing/>
              <w:rPr>
                <w:rFonts w:ascii="Palatino Linotype" w:eastAsia="Palatino Linotype" w:hAnsi="Palatino Linotype" w:cs="Palatino Linotype"/>
                <w:b/>
                <w:color w:val="000000" w:themeColor="text1"/>
              </w:rPr>
            </w:pPr>
            <w:r w:rsidRPr="001E47BF">
              <w:rPr>
                <w:rFonts w:ascii="Palatino Linotype" w:eastAsia="Palatino Linotype" w:hAnsi="Palatino Linotype" w:cs="Palatino Linotype"/>
                <w:b/>
                <w:color w:val="000000" w:themeColor="text1"/>
              </w:rPr>
              <w:t>a) Requisitos previos.</w:t>
            </w:r>
          </w:p>
        </w:tc>
        <w:tc>
          <w:tcPr>
            <w:tcW w:w="6520" w:type="dxa"/>
          </w:tcPr>
          <w:p w14:paraId="7337C716"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Los artículos 100 y 122 de la Ley Estatal y de la Ley General, respectivamente, señalan </w:t>
            </w:r>
            <w:proofErr w:type="gramStart"/>
            <w:r w:rsidRPr="001E47BF">
              <w:rPr>
                <w:rFonts w:ascii="Palatino Linotype" w:eastAsia="Palatino Linotype" w:hAnsi="Palatino Linotype" w:cs="Palatino Linotype"/>
                <w:color w:val="000000" w:themeColor="text1"/>
              </w:rPr>
              <w:t>que</w:t>
            </w:r>
            <w:proofErr w:type="gramEnd"/>
            <w:r w:rsidRPr="001E47BF">
              <w:rPr>
                <w:rFonts w:ascii="Palatino Linotype" w:eastAsia="Palatino Linotype" w:hAnsi="Palatino Linotype" w:cs="Palatino Linotype"/>
                <w:color w:val="000000" w:themeColor="text1"/>
              </w:rPr>
              <w:t xml:space="preserve"> si los Sujetos Obligados determinan que la información actualiza alguno de los supuestos de clasificación, es deber de los titulares de las áreas proponer su clasificación y no del Comité de Transparencia. </w:t>
            </w:r>
          </w:p>
          <w:p w14:paraId="3DDD806B"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p>
          <w:p w14:paraId="75945239"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56234E3D"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14:paraId="237D6BFA"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p>
          <w:p w14:paraId="1DA42C4A" w14:textId="77777777" w:rsidR="00FC7577" w:rsidRPr="001E47BF" w:rsidRDefault="00FC7577" w:rsidP="001E47BF">
            <w:pPr>
              <w:tabs>
                <w:tab w:val="left" w:pos="284"/>
              </w:tabs>
              <w:spacing w:line="360" w:lineRule="auto"/>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1E47BF">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1E47BF">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w:t>
            </w:r>
            <w:r w:rsidRPr="001E47BF">
              <w:rPr>
                <w:rFonts w:ascii="Palatino Linotype" w:eastAsia="Palatino Linotype" w:hAnsi="Palatino Linotype" w:cs="Palatino Linotype"/>
                <w:color w:val="000000" w:themeColor="text1"/>
              </w:rPr>
              <w:lastRenderedPageBreak/>
              <w:t>un documento con diez datos, por ejemplo, susceptibles de ser clasificados.</w:t>
            </w:r>
          </w:p>
          <w:p w14:paraId="3E43DDE3" w14:textId="77777777" w:rsidR="00FC7577" w:rsidRPr="001E47BF" w:rsidRDefault="00FC7577" w:rsidP="001E47BF">
            <w:pPr>
              <w:tabs>
                <w:tab w:val="left" w:pos="284"/>
              </w:tabs>
              <w:spacing w:line="360" w:lineRule="auto"/>
              <w:contextualSpacing/>
              <w:jc w:val="both"/>
              <w:rPr>
                <w:rFonts w:ascii="Palatino Linotype" w:eastAsia="Palatino Linotype" w:hAnsi="Palatino Linotype" w:cs="Palatino Linotype"/>
                <w:color w:val="000000" w:themeColor="text1"/>
              </w:rPr>
            </w:pPr>
          </w:p>
        </w:tc>
      </w:tr>
      <w:tr w:rsidR="00FC7577" w:rsidRPr="001E47BF" w14:paraId="15899CE1" w14:textId="77777777" w:rsidTr="00FC7577">
        <w:tc>
          <w:tcPr>
            <w:tcW w:w="2689" w:type="dxa"/>
          </w:tcPr>
          <w:p w14:paraId="4F7F18C7" w14:textId="77777777" w:rsidR="00FC7577" w:rsidRPr="001E47BF" w:rsidRDefault="00FC7577" w:rsidP="001E47BF">
            <w:pPr>
              <w:tabs>
                <w:tab w:val="left" w:pos="284"/>
              </w:tabs>
              <w:spacing w:line="360" w:lineRule="auto"/>
              <w:contextualSpacing/>
              <w:rPr>
                <w:rFonts w:ascii="Palatino Linotype" w:eastAsia="Palatino Linotype" w:hAnsi="Palatino Linotype" w:cs="Palatino Linotype"/>
                <w:b/>
                <w:color w:val="000000" w:themeColor="text1"/>
              </w:rPr>
            </w:pPr>
            <w:r w:rsidRPr="001E47BF">
              <w:rPr>
                <w:rFonts w:ascii="Palatino Linotype" w:eastAsia="Palatino Linotype" w:hAnsi="Palatino Linotype" w:cs="Palatino Linotype"/>
                <w:b/>
                <w:color w:val="000000" w:themeColor="text1"/>
              </w:rPr>
              <w:lastRenderedPageBreak/>
              <w:t>b) Supuestos de clasificación.</w:t>
            </w:r>
          </w:p>
        </w:tc>
        <w:tc>
          <w:tcPr>
            <w:tcW w:w="6520" w:type="dxa"/>
          </w:tcPr>
          <w:p w14:paraId="59E65B10"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75406DAB"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p>
          <w:p w14:paraId="43BC38CD"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6DBD7BB"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p>
          <w:p w14:paraId="5AEFF0CE" w14:textId="77777777" w:rsidR="00FC7577" w:rsidRPr="001E47BF" w:rsidRDefault="00FC7577" w:rsidP="001E47BF">
            <w:pPr>
              <w:tabs>
                <w:tab w:val="left" w:pos="284"/>
              </w:tabs>
              <w:spacing w:line="360" w:lineRule="auto"/>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El </w:t>
            </w:r>
            <w:r w:rsidRPr="001E47BF">
              <w:rPr>
                <w:rFonts w:ascii="Palatino Linotype" w:eastAsia="Palatino Linotype" w:hAnsi="Palatino Linotype" w:cs="Palatino Linotype"/>
                <w:b/>
                <w:color w:val="000000" w:themeColor="text1"/>
              </w:rPr>
              <w:t>Sujeto Obligado</w:t>
            </w:r>
            <w:r w:rsidRPr="001E47BF">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41F600CD" w14:textId="77777777" w:rsidR="00FC7577" w:rsidRPr="001E47BF" w:rsidRDefault="00FC7577" w:rsidP="001E47BF">
            <w:pPr>
              <w:tabs>
                <w:tab w:val="left" w:pos="284"/>
              </w:tabs>
              <w:spacing w:line="360" w:lineRule="auto"/>
              <w:contextualSpacing/>
              <w:jc w:val="both"/>
              <w:rPr>
                <w:rFonts w:ascii="Palatino Linotype" w:eastAsia="Palatino Linotype" w:hAnsi="Palatino Linotype" w:cs="Palatino Linotype"/>
                <w:color w:val="000000" w:themeColor="text1"/>
              </w:rPr>
            </w:pPr>
          </w:p>
        </w:tc>
      </w:tr>
      <w:tr w:rsidR="00FC7577" w:rsidRPr="001E47BF" w14:paraId="62021C46" w14:textId="77777777" w:rsidTr="00FC7577">
        <w:tc>
          <w:tcPr>
            <w:tcW w:w="2689" w:type="dxa"/>
          </w:tcPr>
          <w:p w14:paraId="5B542680" w14:textId="77777777" w:rsidR="00FC7577" w:rsidRPr="001E47BF" w:rsidRDefault="00FC7577" w:rsidP="001E47BF">
            <w:pPr>
              <w:tabs>
                <w:tab w:val="left" w:pos="284"/>
              </w:tabs>
              <w:spacing w:line="360" w:lineRule="auto"/>
              <w:contextualSpacing/>
              <w:rPr>
                <w:rFonts w:ascii="Palatino Linotype" w:eastAsia="Palatino Linotype" w:hAnsi="Palatino Linotype" w:cs="Palatino Linotype"/>
                <w:b/>
                <w:color w:val="000000" w:themeColor="text1"/>
              </w:rPr>
            </w:pPr>
            <w:r w:rsidRPr="001E47BF">
              <w:rPr>
                <w:rFonts w:ascii="Palatino Linotype" w:eastAsia="Palatino Linotype" w:hAnsi="Palatino Linotype" w:cs="Palatino Linotype"/>
                <w:b/>
                <w:color w:val="000000" w:themeColor="text1"/>
              </w:rPr>
              <w:lastRenderedPageBreak/>
              <w:t>c) Formalidades para emitir el acuerdo de clasificación.</w:t>
            </w:r>
          </w:p>
        </w:tc>
        <w:tc>
          <w:tcPr>
            <w:tcW w:w="6520" w:type="dxa"/>
          </w:tcPr>
          <w:p w14:paraId="4655D045"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6523C3C0"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p>
          <w:p w14:paraId="2819910A"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Es necesario que </w:t>
            </w:r>
            <w:r w:rsidRPr="001E47BF">
              <w:rPr>
                <w:rFonts w:ascii="Palatino Linotype" w:eastAsia="Palatino Linotype" w:hAnsi="Palatino Linotype" w:cs="Palatino Linotype"/>
                <w:b/>
                <w:color w:val="000000" w:themeColor="text1"/>
                <w:u w:val="single"/>
              </w:rPr>
              <w:t>el acto reúna con los requisitos elementales</w:t>
            </w:r>
            <w:r w:rsidRPr="001E47BF">
              <w:rPr>
                <w:rFonts w:ascii="Palatino Linotype" w:eastAsia="Palatino Linotype" w:hAnsi="Palatino Linotype" w:cs="Palatino Linotype"/>
                <w:color w:val="000000" w:themeColor="text1"/>
              </w:rPr>
              <w:t>, entre ellos, que la autoridad que va a emitir el acto de autoridad sea la legalmente facultada para ello.</w:t>
            </w:r>
          </w:p>
          <w:p w14:paraId="77DE02DF" w14:textId="77777777" w:rsidR="00FC7577" w:rsidRPr="001E47BF" w:rsidRDefault="00FC7577" w:rsidP="001E47BF">
            <w:pPr>
              <w:tabs>
                <w:tab w:val="left" w:pos="284"/>
              </w:tabs>
              <w:spacing w:line="360" w:lineRule="auto"/>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B2127D7" w14:textId="77777777" w:rsidR="00FC7577" w:rsidRPr="001E47BF" w:rsidRDefault="00FC7577" w:rsidP="001E47BF">
            <w:pPr>
              <w:tabs>
                <w:tab w:val="left" w:pos="284"/>
              </w:tabs>
              <w:spacing w:line="360" w:lineRule="auto"/>
              <w:contextualSpacing/>
              <w:jc w:val="both"/>
              <w:rPr>
                <w:rFonts w:ascii="Palatino Linotype" w:eastAsia="Palatino Linotype" w:hAnsi="Palatino Linotype" w:cs="Palatino Linotype"/>
                <w:color w:val="000000" w:themeColor="text1"/>
              </w:rPr>
            </w:pPr>
          </w:p>
        </w:tc>
      </w:tr>
      <w:tr w:rsidR="00FC7577" w:rsidRPr="001E47BF" w14:paraId="68701EBF" w14:textId="77777777" w:rsidTr="00FC7577">
        <w:tc>
          <w:tcPr>
            <w:tcW w:w="2689" w:type="dxa"/>
          </w:tcPr>
          <w:p w14:paraId="060399FA" w14:textId="77777777" w:rsidR="00FC7577" w:rsidRPr="001E47BF" w:rsidRDefault="00FC7577" w:rsidP="001E47BF">
            <w:pPr>
              <w:tabs>
                <w:tab w:val="left" w:pos="284"/>
              </w:tabs>
              <w:spacing w:line="360" w:lineRule="auto"/>
              <w:contextualSpacing/>
              <w:rPr>
                <w:rFonts w:ascii="Palatino Linotype" w:eastAsia="Palatino Linotype" w:hAnsi="Palatino Linotype" w:cs="Palatino Linotype"/>
                <w:b/>
                <w:color w:val="000000" w:themeColor="text1"/>
              </w:rPr>
            </w:pPr>
          </w:p>
          <w:p w14:paraId="5336B88D" w14:textId="77777777" w:rsidR="00FC7577" w:rsidRPr="001E47BF" w:rsidRDefault="00FC7577" w:rsidP="001E47BF">
            <w:pPr>
              <w:tabs>
                <w:tab w:val="left" w:pos="284"/>
              </w:tabs>
              <w:spacing w:line="360" w:lineRule="auto"/>
              <w:contextualSpacing/>
              <w:jc w:val="both"/>
              <w:rPr>
                <w:rFonts w:ascii="Palatino Linotype" w:eastAsia="Palatino Linotype" w:hAnsi="Palatino Linotype" w:cs="Palatino Linotype"/>
                <w:b/>
                <w:color w:val="000000" w:themeColor="text1"/>
              </w:rPr>
            </w:pPr>
            <w:r w:rsidRPr="001E47BF">
              <w:rPr>
                <w:rFonts w:ascii="Palatino Linotype" w:eastAsia="Palatino Linotype" w:hAnsi="Palatino Linotype" w:cs="Palatino Linotype"/>
                <w:b/>
                <w:color w:val="000000" w:themeColor="text1"/>
              </w:rPr>
              <w:t xml:space="preserve">d) Requisitos de fondo del acuerdo de clasificación. </w:t>
            </w:r>
          </w:p>
        </w:tc>
        <w:tc>
          <w:tcPr>
            <w:tcW w:w="6520" w:type="dxa"/>
          </w:tcPr>
          <w:p w14:paraId="7552E3EB"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w:t>
            </w:r>
            <w:r w:rsidRPr="001E47BF">
              <w:rPr>
                <w:rFonts w:ascii="Palatino Linotype" w:eastAsia="Palatino Linotype" w:hAnsi="Palatino Linotype" w:cs="Palatino Linotype"/>
                <w:color w:val="000000" w:themeColor="text1"/>
              </w:rPr>
              <w:lastRenderedPageBreak/>
              <w:t xml:space="preserve">ley señala que la carga de la prueba, para justificar las restricciones, corresponde a los </w:t>
            </w:r>
            <w:r w:rsidRPr="001E47BF">
              <w:rPr>
                <w:rFonts w:ascii="Palatino Linotype" w:eastAsia="Palatino Linotype" w:hAnsi="Palatino Linotype" w:cs="Palatino Linotype"/>
                <w:b/>
                <w:color w:val="000000" w:themeColor="text1"/>
              </w:rPr>
              <w:t>Sujetos Obligados</w:t>
            </w:r>
            <w:r w:rsidRPr="001E47BF">
              <w:rPr>
                <w:rFonts w:ascii="Palatino Linotype" w:eastAsia="Palatino Linotype" w:hAnsi="Palatino Linotype" w:cs="Palatino Linotype"/>
                <w:color w:val="000000" w:themeColor="text1"/>
              </w:rPr>
              <w:t xml:space="preserve">, por lo que deberán fundar y motivar debidamente la clasificación. </w:t>
            </w:r>
          </w:p>
          <w:p w14:paraId="07FEA164"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De lo anterior, se desprende </w:t>
            </w:r>
            <w:proofErr w:type="gramStart"/>
            <w:r w:rsidRPr="001E47BF">
              <w:rPr>
                <w:rFonts w:ascii="Palatino Linotype" w:eastAsia="Palatino Linotype" w:hAnsi="Palatino Linotype" w:cs="Palatino Linotype"/>
                <w:color w:val="000000" w:themeColor="text1"/>
              </w:rPr>
              <w:t>que</w:t>
            </w:r>
            <w:proofErr w:type="gramEnd"/>
            <w:r w:rsidRPr="001E47BF">
              <w:rPr>
                <w:rFonts w:ascii="Palatino Linotype" w:eastAsia="Palatino Linotype" w:hAnsi="Palatino Linotype" w:cs="Palatino Linotype"/>
                <w:color w:val="000000" w:themeColor="text1"/>
              </w:rPr>
              <w:t xml:space="preserve"> para una correcta </w:t>
            </w:r>
            <w:r w:rsidRPr="001E47BF">
              <w:rPr>
                <w:rFonts w:ascii="Palatino Linotype" w:eastAsia="Palatino Linotype" w:hAnsi="Palatino Linotype" w:cs="Palatino Linotype"/>
                <w:b/>
                <w:color w:val="000000" w:themeColor="text1"/>
              </w:rPr>
              <w:t>clasificación total o parcial</w:t>
            </w:r>
            <w:r w:rsidRPr="001E47BF">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E8225E9"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p>
          <w:p w14:paraId="71F53867"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781C2AC"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p>
          <w:p w14:paraId="7816390A"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En ese mismo sentido, el numeral trigésimo tercero fracción V de los Lineamientos Generales, precisa que para motivar </w:t>
            </w:r>
            <w:r w:rsidRPr="001E47BF">
              <w:rPr>
                <w:rFonts w:ascii="Palatino Linotype" w:eastAsia="Palatino Linotype" w:hAnsi="Palatino Linotype" w:cs="Palatino Linotype"/>
                <w:color w:val="000000" w:themeColor="text1"/>
              </w:rPr>
              <w:lastRenderedPageBreak/>
              <w:t>la clasificación se deben acreditar las circunstancias de tiempo, modo y lugar.</w:t>
            </w:r>
          </w:p>
          <w:p w14:paraId="07973ECE"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p>
          <w:p w14:paraId="50511637"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Ahora bien, </w:t>
            </w:r>
            <w:r w:rsidRPr="001E47BF">
              <w:rPr>
                <w:rFonts w:ascii="Palatino Linotype" w:eastAsia="Palatino Linotype" w:hAnsi="Palatino Linotype" w:cs="Palatino Linotype"/>
                <w:b/>
                <w:color w:val="000000" w:themeColor="text1"/>
                <w:u w:val="single"/>
              </w:rPr>
              <w:t>para cada caso además de fundar y motivar</w:t>
            </w:r>
            <w:r w:rsidRPr="001E47BF">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51CE0A5B"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p>
        </w:tc>
      </w:tr>
      <w:tr w:rsidR="00FC7577" w:rsidRPr="001E47BF" w14:paraId="378C566D" w14:textId="77777777" w:rsidTr="00FC7577">
        <w:tc>
          <w:tcPr>
            <w:tcW w:w="2689" w:type="dxa"/>
          </w:tcPr>
          <w:p w14:paraId="30586F7D"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b/>
                <w:color w:val="000000" w:themeColor="text1"/>
              </w:rPr>
            </w:pPr>
            <w:r w:rsidRPr="001E47BF">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6520" w:type="dxa"/>
          </w:tcPr>
          <w:p w14:paraId="4BB9C9AE"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Los artículos 148 y 120 de la Ley Estatal y de la Ley General, respectivamente, establecen </w:t>
            </w:r>
            <w:proofErr w:type="gramStart"/>
            <w:r w:rsidRPr="001E47BF">
              <w:rPr>
                <w:rFonts w:ascii="Palatino Linotype" w:eastAsia="Palatino Linotype" w:hAnsi="Palatino Linotype" w:cs="Palatino Linotype"/>
                <w:color w:val="000000" w:themeColor="text1"/>
              </w:rPr>
              <w:t>que</w:t>
            </w:r>
            <w:proofErr w:type="gramEnd"/>
            <w:r w:rsidRPr="001E47BF">
              <w:rPr>
                <w:rFonts w:ascii="Palatino Linotype" w:eastAsia="Palatino Linotype" w:hAnsi="Palatino Linotype" w:cs="Palatino Linotype"/>
                <w:color w:val="000000" w:themeColor="text1"/>
              </w:rPr>
              <w:t xml:space="preserve"> aun tratándose de datos personales, se podrán proporcionar, incluso sin solicitar el consentimiento de su titular. </w:t>
            </w:r>
          </w:p>
          <w:p w14:paraId="317AE5B0"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p>
          <w:p w14:paraId="52CA63BC"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960F21F" w14:textId="77777777" w:rsidR="00FC7577" w:rsidRPr="001E47BF" w:rsidRDefault="00FC7577" w:rsidP="001E47BF">
            <w:pPr>
              <w:tabs>
                <w:tab w:val="left" w:pos="284"/>
              </w:tabs>
              <w:spacing w:line="360" w:lineRule="auto"/>
              <w:ind w:right="49"/>
              <w:contextualSpacing/>
              <w:jc w:val="both"/>
              <w:rPr>
                <w:rFonts w:ascii="Palatino Linotype" w:eastAsia="Palatino Linotype" w:hAnsi="Palatino Linotype" w:cs="Palatino Linotype"/>
                <w:color w:val="000000" w:themeColor="text1"/>
              </w:rPr>
            </w:pPr>
          </w:p>
          <w:p w14:paraId="57356C66" w14:textId="77777777" w:rsidR="00FC7577" w:rsidRPr="001E47BF" w:rsidRDefault="00FC7577" w:rsidP="001E47BF">
            <w:pPr>
              <w:tabs>
                <w:tab w:val="left" w:pos="284"/>
              </w:tabs>
              <w:spacing w:line="360" w:lineRule="auto"/>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DDC777B" w14:textId="77777777" w:rsidR="00FC7577" w:rsidRPr="001E47BF" w:rsidRDefault="00FC7577" w:rsidP="001E47BF">
      <w:pPr>
        <w:tabs>
          <w:tab w:val="left" w:pos="284"/>
        </w:tabs>
        <w:spacing w:line="360" w:lineRule="auto"/>
        <w:rPr>
          <w:rFonts w:ascii="Palatino Linotype" w:eastAsia="Palatino Linotype" w:hAnsi="Palatino Linotype" w:cs="Palatino Linotype"/>
          <w:color w:val="000000" w:themeColor="text1"/>
        </w:rPr>
      </w:pPr>
    </w:p>
    <w:p w14:paraId="2DE06208" w14:textId="77777777" w:rsidR="00FC7577" w:rsidRPr="001E47BF" w:rsidRDefault="00FC7577" w:rsidP="001E47BF">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1E47BF">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41D972A" w14:textId="77777777" w:rsidR="00FC7577" w:rsidRPr="001E47BF" w:rsidRDefault="00FC7577" w:rsidP="001E47BF">
      <w:pPr>
        <w:spacing w:line="360" w:lineRule="auto"/>
        <w:contextualSpacing/>
        <w:jc w:val="both"/>
        <w:rPr>
          <w:rFonts w:ascii="Palatino Linotype" w:eastAsia="Calibri" w:hAnsi="Palatino Linotype" w:cs="Arial"/>
          <w:color w:val="000000" w:themeColor="text1"/>
        </w:rPr>
      </w:pPr>
    </w:p>
    <w:p w14:paraId="4E3CD9F5" w14:textId="77777777" w:rsidR="00FC7577" w:rsidRPr="001E47BF" w:rsidRDefault="00FC7577" w:rsidP="001E47BF">
      <w:pPr>
        <w:numPr>
          <w:ilvl w:val="0"/>
          <w:numId w:val="1"/>
        </w:numPr>
        <w:spacing w:line="360" w:lineRule="auto"/>
        <w:ind w:left="0" w:firstLine="0"/>
        <w:contextualSpacing/>
        <w:jc w:val="both"/>
        <w:rPr>
          <w:rFonts w:ascii="Palatino Linotype" w:eastAsia="Calibri" w:hAnsi="Palatino Linotype" w:cs="Arial"/>
          <w:color w:val="000000" w:themeColor="text1"/>
        </w:rPr>
      </w:pPr>
      <w:r w:rsidRPr="001E47BF">
        <w:rPr>
          <w:rFonts w:ascii="Palatino Linotype" w:hAnsi="Palatino Linotype" w:cs="Arial"/>
          <w:color w:val="000000" w:themeColor="text1"/>
        </w:rPr>
        <w:t xml:space="preserve">Por lo anteriormente expuesto y fundado, este </w:t>
      </w:r>
      <w:r w:rsidRPr="001E47BF">
        <w:rPr>
          <w:rFonts w:ascii="Palatino Linotype" w:hAnsi="Palatino Linotype" w:cs="Arial"/>
          <w:b/>
          <w:bCs/>
          <w:color w:val="000000" w:themeColor="text1"/>
        </w:rPr>
        <w:t>ÓRGANO GARANTE</w:t>
      </w:r>
      <w:r w:rsidRPr="001E47BF">
        <w:rPr>
          <w:rFonts w:ascii="Palatino Linotype" w:hAnsi="Palatino Linotype" w:cs="Arial"/>
          <w:color w:val="000000" w:themeColor="text1"/>
        </w:rPr>
        <w:t xml:space="preserve"> emite los siguientes:</w:t>
      </w:r>
    </w:p>
    <w:p w14:paraId="0F827296" w14:textId="77777777" w:rsidR="00FC7577" w:rsidRPr="001E47BF" w:rsidRDefault="00FC7577" w:rsidP="001E47BF">
      <w:pPr>
        <w:keepNext/>
        <w:keepLines/>
        <w:spacing w:line="360" w:lineRule="auto"/>
        <w:jc w:val="center"/>
        <w:outlineLvl w:val="0"/>
        <w:rPr>
          <w:rFonts w:ascii="Palatino Linotype" w:eastAsiaTheme="majorEastAsia" w:hAnsi="Palatino Linotype" w:cstheme="majorBidi"/>
          <w:b/>
          <w:color w:val="000000" w:themeColor="text1"/>
          <w:lang w:eastAsia="en-US"/>
        </w:rPr>
      </w:pPr>
      <w:r w:rsidRPr="001E47BF">
        <w:rPr>
          <w:rFonts w:ascii="Palatino Linotype" w:eastAsiaTheme="majorEastAsia" w:hAnsi="Palatino Linotype" w:cstheme="majorBidi"/>
          <w:b/>
          <w:color w:val="000000" w:themeColor="text1"/>
          <w:lang w:eastAsia="en-US"/>
        </w:rPr>
        <w:t>R E S O L U T I V O S</w:t>
      </w:r>
    </w:p>
    <w:p w14:paraId="1A728B28" w14:textId="77777777" w:rsidR="00FC7577" w:rsidRPr="001E47BF" w:rsidRDefault="00FC7577" w:rsidP="001E47BF">
      <w:pPr>
        <w:spacing w:line="360" w:lineRule="auto"/>
        <w:ind w:right="48"/>
        <w:jc w:val="both"/>
        <w:rPr>
          <w:rFonts w:ascii="Palatino Linotype" w:hAnsi="Palatino Linotype" w:cs="Arial"/>
          <w:b/>
          <w:color w:val="000000" w:themeColor="text1"/>
        </w:rPr>
      </w:pPr>
    </w:p>
    <w:p w14:paraId="37514CE2" w14:textId="77777777" w:rsidR="00FC7577" w:rsidRPr="001E47BF" w:rsidRDefault="00FC7577" w:rsidP="001E47BF">
      <w:pPr>
        <w:spacing w:line="360" w:lineRule="auto"/>
        <w:jc w:val="both"/>
        <w:rPr>
          <w:rFonts w:ascii="Palatino Linotype" w:eastAsia="Times New Roman" w:hAnsi="Palatino Linotype" w:cs="Arial"/>
          <w:color w:val="000000" w:themeColor="text1"/>
          <w:lang w:val="es-ES"/>
        </w:rPr>
      </w:pPr>
      <w:r w:rsidRPr="001E47BF">
        <w:rPr>
          <w:rFonts w:ascii="Palatino Linotype" w:eastAsia="Times New Roman" w:hAnsi="Palatino Linotype" w:cs="Arial"/>
          <w:b/>
          <w:color w:val="000000" w:themeColor="text1"/>
        </w:rPr>
        <w:t>PRIMERO</w:t>
      </w:r>
      <w:r w:rsidRPr="001E47BF">
        <w:rPr>
          <w:rFonts w:ascii="Palatino Linotype" w:eastAsia="Times New Roman" w:hAnsi="Palatino Linotype" w:cs="Arial"/>
          <w:color w:val="000000" w:themeColor="text1"/>
          <w:lang w:val="es-ES"/>
        </w:rPr>
        <w:t xml:space="preserve">. Resultan </w:t>
      </w:r>
      <w:r w:rsidR="00BA6C1A" w:rsidRPr="001E47BF">
        <w:rPr>
          <w:rFonts w:ascii="Palatino Linotype" w:eastAsia="Times New Roman" w:hAnsi="Palatino Linotype" w:cs="Arial"/>
          <w:color w:val="000000" w:themeColor="text1"/>
          <w:lang w:val="es-ES"/>
        </w:rPr>
        <w:t xml:space="preserve">parcialmente </w:t>
      </w:r>
      <w:r w:rsidRPr="001E47BF">
        <w:rPr>
          <w:rFonts w:ascii="Palatino Linotype" w:eastAsia="Times New Roman" w:hAnsi="Palatino Linotype" w:cs="Arial"/>
          <w:color w:val="000000" w:themeColor="text1"/>
          <w:lang w:val="es-ES"/>
        </w:rPr>
        <w:t xml:space="preserve">fundadas las razones o motivos de inconformidad hechos valer en el Recurso de Revisión </w:t>
      </w:r>
      <w:r w:rsidRPr="001E47BF">
        <w:rPr>
          <w:rFonts w:ascii="Palatino Linotype" w:hAnsi="Palatino Linotype" w:cs="Arial"/>
          <w:b/>
          <w:bCs/>
          <w:color w:val="000000" w:themeColor="text1"/>
          <w:lang w:eastAsia="es-MX"/>
        </w:rPr>
        <w:t>0</w:t>
      </w:r>
      <w:r w:rsidR="00BA6C1A" w:rsidRPr="001E47BF">
        <w:rPr>
          <w:rFonts w:ascii="Palatino Linotype" w:hAnsi="Palatino Linotype" w:cs="Arial"/>
          <w:b/>
          <w:bCs/>
          <w:color w:val="000000" w:themeColor="text1"/>
          <w:lang w:eastAsia="es-MX"/>
        </w:rPr>
        <w:t>17</w:t>
      </w:r>
      <w:r w:rsidR="00356FE1" w:rsidRPr="001E47BF">
        <w:rPr>
          <w:rFonts w:ascii="Palatino Linotype" w:hAnsi="Palatino Linotype" w:cs="Arial"/>
          <w:b/>
          <w:bCs/>
          <w:color w:val="000000" w:themeColor="text1"/>
          <w:lang w:eastAsia="es-MX"/>
        </w:rPr>
        <w:t>18/INFOEM/IP/RR/2023</w:t>
      </w:r>
      <w:r w:rsidRPr="001E47BF">
        <w:rPr>
          <w:rFonts w:ascii="Palatino Linotype" w:hAnsi="Palatino Linotype"/>
          <w:color w:val="000000" w:themeColor="text1"/>
        </w:rPr>
        <w:t>,</w:t>
      </w:r>
      <w:r w:rsidRPr="001E47BF">
        <w:rPr>
          <w:rFonts w:ascii="Palatino Linotype" w:eastAsia="Times New Roman" w:hAnsi="Palatino Linotype" w:cs="Arial"/>
          <w:b/>
          <w:color w:val="000000" w:themeColor="text1"/>
          <w:lang w:val="es-ES"/>
        </w:rPr>
        <w:t xml:space="preserve"> </w:t>
      </w:r>
      <w:r w:rsidRPr="001E47BF">
        <w:rPr>
          <w:rFonts w:ascii="Palatino Linotype" w:eastAsia="Times New Roman" w:hAnsi="Palatino Linotype" w:cs="Arial"/>
          <w:color w:val="000000" w:themeColor="text1"/>
          <w:lang w:val="es-ES"/>
        </w:rPr>
        <w:t>en términos de los Considerandos Cuarto y Quinto</w:t>
      </w:r>
      <w:r w:rsidRPr="001E47BF">
        <w:rPr>
          <w:rFonts w:ascii="Palatino Linotype" w:eastAsia="Times New Roman" w:hAnsi="Palatino Linotype" w:cs="Arial"/>
          <w:b/>
          <w:color w:val="000000" w:themeColor="text1"/>
          <w:lang w:val="es-ES"/>
        </w:rPr>
        <w:t xml:space="preserve"> </w:t>
      </w:r>
      <w:r w:rsidRPr="001E47BF">
        <w:rPr>
          <w:rFonts w:ascii="Palatino Linotype" w:eastAsia="Times New Roman" w:hAnsi="Palatino Linotype" w:cs="Arial"/>
          <w:color w:val="000000" w:themeColor="text1"/>
          <w:lang w:val="es-ES"/>
        </w:rPr>
        <w:t>de la presente resolución.</w:t>
      </w:r>
    </w:p>
    <w:p w14:paraId="44FF3B4A" w14:textId="77777777" w:rsidR="00FC7577" w:rsidRPr="001E47BF" w:rsidRDefault="00FC7577" w:rsidP="001E47BF">
      <w:pPr>
        <w:spacing w:line="360" w:lineRule="auto"/>
        <w:jc w:val="both"/>
        <w:rPr>
          <w:rFonts w:ascii="Palatino Linotype" w:eastAsia="Times New Roman" w:hAnsi="Palatino Linotype" w:cs="Arial"/>
          <w:color w:val="000000" w:themeColor="text1"/>
          <w:lang w:val="es-ES"/>
        </w:rPr>
      </w:pPr>
    </w:p>
    <w:p w14:paraId="0E9260C6" w14:textId="77777777" w:rsidR="00185D74" w:rsidRPr="00797A65" w:rsidRDefault="00185D74" w:rsidP="00185D74">
      <w:pPr>
        <w:spacing w:line="360" w:lineRule="auto"/>
        <w:jc w:val="both"/>
        <w:rPr>
          <w:rFonts w:ascii="Palatino Linotype" w:hAnsi="Palatino Linotype" w:cs="Arial"/>
          <w:color w:val="000000" w:themeColor="text1"/>
        </w:rPr>
      </w:pPr>
      <w:bookmarkStart w:id="148" w:name="_Toc503891607"/>
      <w:bookmarkStart w:id="149" w:name="_Toc511647757"/>
      <w:bookmarkStart w:id="150" w:name="_Toc511647818"/>
      <w:bookmarkStart w:id="151" w:name="_Toc477891768"/>
      <w:bookmarkStart w:id="152" w:name="_Toc477891858"/>
      <w:bookmarkStart w:id="153" w:name="_Toc481576259"/>
      <w:bookmarkStart w:id="154" w:name="_Toc492590391"/>
      <w:bookmarkStart w:id="155" w:name="_Toc462653937"/>
      <w:bookmarkStart w:id="156" w:name="_Toc453696502"/>
      <w:bookmarkStart w:id="157" w:name="_Toc454301155"/>
      <w:bookmarkStart w:id="158" w:name="_Toc503891610"/>
      <w:bookmarkStart w:id="159" w:name="_Toc453696503"/>
      <w:bookmarkStart w:id="160" w:name="_Toc454301156"/>
      <w:bookmarkStart w:id="161" w:name="_Toc462653938"/>
      <w:bookmarkStart w:id="162" w:name="_Toc477891769"/>
      <w:bookmarkStart w:id="163" w:name="_Toc477891859"/>
      <w:bookmarkStart w:id="164" w:name="_Toc481576260"/>
      <w:bookmarkStart w:id="165" w:name="_Toc492590392"/>
      <w:r w:rsidRPr="00797A65">
        <w:rPr>
          <w:rFonts w:ascii="Palatino Linotype" w:eastAsia="Times New Roman" w:hAnsi="Palatino Linotype" w:cs="Times New Roman"/>
          <w:b/>
          <w:color w:val="000000" w:themeColor="text1"/>
        </w:rPr>
        <w:t>SEGUNDO.</w:t>
      </w:r>
      <w:bookmarkEnd w:id="148"/>
      <w:bookmarkEnd w:id="149"/>
      <w:bookmarkEnd w:id="150"/>
      <w:r w:rsidRPr="00797A65">
        <w:rPr>
          <w:rFonts w:ascii="Palatino Linotype" w:eastAsia="Times New Roman" w:hAnsi="Palatino Linotype" w:cs="Times New Roman"/>
          <w:b/>
          <w:color w:val="000000" w:themeColor="text1"/>
        </w:rPr>
        <w:t xml:space="preserve"> </w:t>
      </w:r>
      <w:bookmarkEnd w:id="151"/>
      <w:bookmarkEnd w:id="152"/>
      <w:bookmarkEnd w:id="153"/>
      <w:bookmarkEnd w:id="154"/>
      <w:bookmarkEnd w:id="155"/>
      <w:bookmarkEnd w:id="156"/>
      <w:bookmarkEnd w:id="157"/>
      <w:r w:rsidRPr="00797A65">
        <w:rPr>
          <w:rFonts w:ascii="Palatino Linotype" w:eastAsia="MS Mincho" w:hAnsi="Palatino Linotype" w:cs="Times New Roman"/>
          <w:color w:val="000000" w:themeColor="text1"/>
        </w:rPr>
        <w:t xml:space="preserve">Se </w:t>
      </w:r>
      <w:r w:rsidRPr="00797A65">
        <w:rPr>
          <w:rFonts w:ascii="Palatino Linotype" w:eastAsia="MS Mincho" w:hAnsi="Palatino Linotype" w:cs="Times New Roman"/>
          <w:b/>
          <w:color w:val="000000" w:themeColor="text1"/>
        </w:rPr>
        <w:t xml:space="preserve">MODIFICA </w:t>
      </w:r>
      <w:r w:rsidRPr="00797A65">
        <w:rPr>
          <w:rFonts w:ascii="Palatino Linotype" w:eastAsia="MS Mincho" w:hAnsi="Palatino Linotype" w:cs="Times New Roman"/>
          <w:color w:val="000000" w:themeColor="text1"/>
        </w:rPr>
        <w:t xml:space="preserve">la respuesta emitida por el </w:t>
      </w:r>
      <w:r w:rsidRPr="00797A65">
        <w:rPr>
          <w:rFonts w:ascii="Palatino Linotype" w:hAnsi="Palatino Linotype"/>
          <w:b/>
          <w:bCs/>
          <w:color w:val="000000" w:themeColor="text1"/>
        </w:rPr>
        <w:t>Ayuntamiento de Almoloya de Juárez</w:t>
      </w:r>
      <w:r w:rsidRPr="00797A65">
        <w:rPr>
          <w:rFonts w:ascii="Palatino Linotype" w:hAnsi="Palatino Linotype"/>
          <w:bCs/>
          <w:color w:val="000000" w:themeColor="text1"/>
        </w:rPr>
        <w:t xml:space="preserve">, y </w:t>
      </w:r>
      <w:r w:rsidRPr="00797A65">
        <w:rPr>
          <w:rFonts w:ascii="Palatino Linotype" w:eastAsia="MS Mincho" w:hAnsi="Palatino Linotype" w:cs="Times New Roman"/>
          <w:color w:val="000000" w:themeColor="text1"/>
        </w:rPr>
        <w:t xml:space="preserve">se </w:t>
      </w:r>
      <w:r w:rsidRPr="00797A65">
        <w:rPr>
          <w:rFonts w:ascii="Palatino Linotype" w:eastAsia="MS Mincho" w:hAnsi="Palatino Linotype" w:cs="Times New Roman"/>
          <w:b/>
          <w:color w:val="000000" w:themeColor="text1"/>
        </w:rPr>
        <w:t>ORDENA</w:t>
      </w:r>
      <w:r w:rsidRPr="00797A65">
        <w:rPr>
          <w:rFonts w:ascii="Palatino Linotype" w:eastAsia="MS Mincho" w:hAnsi="Palatino Linotype" w:cs="Times New Roman"/>
          <w:color w:val="000000" w:themeColor="text1"/>
        </w:rPr>
        <w:t xml:space="preserve"> </w:t>
      </w:r>
      <w:r w:rsidRPr="00797A65">
        <w:rPr>
          <w:rFonts w:ascii="Palatino Linotype" w:hAnsi="Palatino Linotype" w:cs="Arial"/>
          <w:color w:val="000000" w:themeColor="text1"/>
        </w:rPr>
        <w:t xml:space="preserve">hacer entrega al Recurrente en todas las modalidades que permita la documentación, tales como, disco compacto, </w:t>
      </w:r>
      <w:r w:rsidRPr="00797A65">
        <w:rPr>
          <w:rFonts w:ascii="Palatino Linotype" w:hAnsi="Palatino Linotype" w:cs="Arial"/>
          <w:color w:val="000000" w:themeColor="text1"/>
        </w:rPr>
        <w:lastRenderedPageBreak/>
        <w:t>dispositivo de almacenamiento, consulta directa, copias simples o certificadas, con posibilidad de entrega en la Unidad de Transparencia o a domicilio por correo certificado, previo pago de los derechos correspondientes, en versión pública de ser procedente, de lo siguiente:</w:t>
      </w:r>
    </w:p>
    <w:p w14:paraId="20974C12" w14:textId="77777777" w:rsidR="00FC7577" w:rsidRPr="00797A65" w:rsidRDefault="00FC7577" w:rsidP="001E47BF">
      <w:pPr>
        <w:spacing w:line="360" w:lineRule="auto"/>
        <w:jc w:val="both"/>
        <w:rPr>
          <w:rFonts w:ascii="Palatino Linotype" w:hAnsi="Palatino Linotype" w:cs="Arial"/>
          <w:b/>
          <w:color w:val="000000" w:themeColor="text1"/>
        </w:rPr>
      </w:pPr>
    </w:p>
    <w:p w14:paraId="674E1498" w14:textId="77777777" w:rsidR="00BA6C1A" w:rsidRPr="00797A65" w:rsidRDefault="00BA6C1A"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Gafetes del personal adscrito al Ayuntamiento del 1 de enero 2016 al 24 de febrero de 2023;</w:t>
      </w:r>
    </w:p>
    <w:p w14:paraId="3979050E" w14:textId="77777777" w:rsidR="00BA6C1A" w:rsidRPr="00797A65" w:rsidRDefault="00BA6C1A" w:rsidP="001E47BF">
      <w:pPr>
        <w:pStyle w:val="Prrafodelista"/>
        <w:spacing w:line="360" w:lineRule="auto"/>
        <w:jc w:val="both"/>
        <w:rPr>
          <w:rFonts w:ascii="Palatino Linotype" w:hAnsi="Palatino Linotype" w:cs="Arial"/>
          <w:b/>
          <w:color w:val="000000" w:themeColor="text1"/>
        </w:rPr>
      </w:pPr>
    </w:p>
    <w:p w14:paraId="72C3AAE5" w14:textId="77777777" w:rsidR="00BA6C1A" w:rsidRPr="00797A65" w:rsidRDefault="00BA6C1A"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 xml:space="preserve">Cédulas de bases de datos personales </w:t>
      </w:r>
      <w:r w:rsidR="00A23AD8" w:rsidRPr="00797A65">
        <w:rPr>
          <w:rFonts w:ascii="Palatino Linotype" w:hAnsi="Palatino Linotype"/>
          <w:b/>
          <w:color w:val="000000" w:themeColor="text1"/>
        </w:rPr>
        <w:t>de</w:t>
      </w:r>
      <w:r w:rsidRPr="00797A65">
        <w:rPr>
          <w:rFonts w:ascii="Palatino Linotype" w:hAnsi="Palatino Linotype"/>
          <w:b/>
          <w:color w:val="000000" w:themeColor="text1"/>
        </w:rPr>
        <w:t xml:space="preserve"> expedientes de los servidores públicos adscritos</w:t>
      </w:r>
      <w:r w:rsidR="00A23AD8" w:rsidRPr="00797A65">
        <w:rPr>
          <w:rFonts w:ascii="Palatino Linotype" w:hAnsi="Palatino Linotype"/>
          <w:b/>
          <w:color w:val="000000" w:themeColor="text1"/>
        </w:rPr>
        <w:t xml:space="preserve"> al Sujeto Obligado</w:t>
      </w:r>
      <w:r w:rsidR="00CE320D" w:rsidRPr="00797A65">
        <w:rPr>
          <w:rFonts w:ascii="Palatino Linotype" w:hAnsi="Palatino Linotype"/>
          <w:b/>
          <w:color w:val="000000" w:themeColor="text1"/>
        </w:rPr>
        <w:t>, del 24 febrero de 2022 al 24 febrero de 2023</w:t>
      </w:r>
      <w:r w:rsidRPr="00797A65">
        <w:rPr>
          <w:rFonts w:ascii="Palatino Linotype" w:hAnsi="Palatino Linotype"/>
          <w:b/>
          <w:color w:val="000000" w:themeColor="text1"/>
        </w:rPr>
        <w:t xml:space="preserve">; </w:t>
      </w:r>
    </w:p>
    <w:p w14:paraId="578017F7" w14:textId="77777777" w:rsidR="00BA6C1A" w:rsidRPr="00797A65" w:rsidRDefault="00BA6C1A" w:rsidP="001E47BF">
      <w:pPr>
        <w:pStyle w:val="Prrafodelista"/>
        <w:spacing w:line="360" w:lineRule="auto"/>
        <w:rPr>
          <w:rFonts w:ascii="Palatino Linotype" w:hAnsi="Palatino Linotype" w:cs="Arial"/>
          <w:b/>
          <w:color w:val="000000" w:themeColor="text1"/>
        </w:rPr>
      </w:pPr>
    </w:p>
    <w:p w14:paraId="68243379" w14:textId="77777777" w:rsidR="00177E05" w:rsidRPr="00797A65" w:rsidRDefault="00177E05"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 xml:space="preserve">Oficios generados por las unidades administrativas que conforman la estructura orgánica del Ayuntamiento, del 24 febrero de 2022 al 24 febrero de 2023; </w:t>
      </w:r>
    </w:p>
    <w:p w14:paraId="4FD79381" w14:textId="77777777" w:rsidR="007A623E" w:rsidRPr="00797A65" w:rsidRDefault="007A623E" w:rsidP="001E47BF">
      <w:pPr>
        <w:pStyle w:val="Prrafodelista"/>
        <w:spacing w:line="360" w:lineRule="auto"/>
        <w:rPr>
          <w:rFonts w:ascii="Palatino Linotype" w:hAnsi="Palatino Linotype" w:cs="Arial"/>
          <w:b/>
          <w:color w:val="000000" w:themeColor="text1"/>
        </w:rPr>
      </w:pPr>
    </w:p>
    <w:p w14:paraId="1C42A0F2" w14:textId="77777777" w:rsidR="00BA6C1A" w:rsidRPr="00797A65" w:rsidRDefault="00BA6C1A"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 xml:space="preserve">Correos electrónicos enviados y recibidos </w:t>
      </w:r>
      <w:r w:rsidR="009F0B03" w:rsidRPr="00797A65">
        <w:rPr>
          <w:rFonts w:ascii="Palatino Linotype" w:hAnsi="Palatino Linotype"/>
          <w:b/>
          <w:color w:val="000000" w:themeColor="text1"/>
        </w:rPr>
        <w:t xml:space="preserve">de </w:t>
      </w:r>
      <w:r w:rsidRPr="00797A65">
        <w:rPr>
          <w:rFonts w:ascii="Palatino Linotype" w:hAnsi="Palatino Linotype"/>
          <w:b/>
          <w:color w:val="000000" w:themeColor="text1"/>
        </w:rPr>
        <w:t>las unidades a</w:t>
      </w:r>
      <w:r w:rsidR="00A23AD8" w:rsidRPr="00797A65">
        <w:rPr>
          <w:rFonts w:ascii="Palatino Linotype" w:hAnsi="Palatino Linotype"/>
          <w:b/>
          <w:color w:val="000000" w:themeColor="text1"/>
        </w:rPr>
        <w:t xml:space="preserve">dministrativas que conforman </w:t>
      </w:r>
      <w:r w:rsidR="009F0B03" w:rsidRPr="00797A65">
        <w:rPr>
          <w:rFonts w:ascii="Palatino Linotype" w:hAnsi="Palatino Linotype"/>
          <w:b/>
          <w:color w:val="000000" w:themeColor="text1"/>
        </w:rPr>
        <w:t>la estructura orgánica del Ayuntamiento</w:t>
      </w:r>
      <w:r w:rsidR="00CE320D" w:rsidRPr="00797A65">
        <w:rPr>
          <w:rFonts w:ascii="Palatino Linotype" w:hAnsi="Palatino Linotype"/>
          <w:b/>
          <w:color w:val="000000" w:themeColor="text1"/>
        </w:rPr>
        <w:t>, del 24 febrero de 2022 al 24 febrero de 2023</w:t>
      </w:r>
      <w:r w:rsidRPr="00797A65">
        <w:rPr>
          <w:rFonts w:ascii="Palatino Linotype" w:hAnsi="Palatino Linotype"/>
          <w:b/>
          <w:color w:val="000000" w:themeColor="text1"/>
        </w:rPr>
        <w:t xml:space="preserve">; </w:t>
      </w:r>
    </w:p>
    <w:p w14:paraId="432518AA" w14:textId="77777777" w:rsidR="00CE320D" w:rsidRPr="00797A65" w:rsidRDefault="00CE320D" w:rsidP="001E47BF">
      <w:pPr>
        <w:pStyle w:val="Prrafodelista"/>
        <w:spacing w:line="360" w:lineRule="auto"/>
        <w:rPr>
          <w:rFonts w:ascii="Palatino Linotype" w:hAnsi="Palatino Linotype" w:cs="Arial"/>
          <w:b/>
          <w:color w:val="000000" w:themeColor="text1"/>
        </w:rPr>
      </w:pPr>
    </w:p>
    <w:p w14:paraId="013006CE" w14:textId="77777777" w:rsidR="00BA6C1A" w:rsidRPr="00797A65" w:rsidRDefault="00CE320D"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Estado de cuenta o e</w:t>
      </w:r>
      <w:r w:rsidR="00BA6C1A" w:rsidRPr="00797A65">
        <w:rPr>
          <w:rFonts w:ascii="Palatino Linotype" w:hAnsi="Palatino Linotype"/>
          <w:b/>
          <w:color w:val="000000" w:themeColor="text1"/>
        </w:rPr>
        <w:t xml:space="preserve">status de </w:t>
      </w:r>
      <w:r w:rsidRPr="00797A65">
        <w:rPr>
          <w:rFonts w:ascii="Palatino Linotype" w:hAnsi="Palatino Linotype"/>
          <w:b/>
          <w:color w:val="000000" w:themeColor="text1"/>
        </w:rPr>
        <w:t xml:space="preserve">las </w:t>
      </w:r>
      <w:r w:rsidR="00BA6C1A" w:rsidRPr="00797A65">
        <w:rPr>
          <w:rFonts w:ascii="Palatino Linotype" w:hAnsi="Palatino Linotype"/>
          <w:b/>
          <w:color w:val="000000" w:themeColor="text1"/>
        </w:rPr>
        <w:t>cuentas bancarias</w:t>
      </w:r>
      <w:r w:rsidRPr="00797A65">
        <w:rPr>
          <w:rFonts w:ascii="Palatino Linotype" w:hAnsi="Palatino Linotype"/>
          <w:b/>
          <w:color w:val="000000" w:themeColor="text1"/>
        </w:rPr>
        <w:t xml:space="preserve"> del Ayuntamiento,</w:t>
      </w:r>
      <w:r w:rsidR="00BA6C1A" w:rsidRPr="00797A65">
        <w:rPr>
          <w:rFonts w:ascii="Palatino Linotype" w:hAnsi="Palatino Linotype"/>
          <w:b/>
          <w:color w:val="000000" w:themeColor="text1"/>
        </w:rPr>
        <w:t xml:space="preserve"> </w:t>
      </w:r>
      <w:r w:rsidR="00A23AD8" w:rsidRPr="00797A65">
        <w:rPr>
          <w:rFonts w:ascii="Palatino Linotype" w:hAnsi="Palatino Linotype"/>
          <w:b/>
          <w:color w:val="000000" w:themeColor="text1"/>
        </w:rPr>
        <w:t>por mes, incluidas aquellas en</w:t>
      </w:r>
      <w:r w:rsidR="00BA6C1A" w:rsidRPr="00797A65">
        <w:rPr>
          <w:rFonts w:ascii="Palatino Linotype" w:hAnsi="Palatino Linotype"/>
          <w:b/>
          <w:color w:val="000000" w:themeColor="text1"/>
        </w:rPr>
        <w:t xml:space="preserve"> desuso </w:t>
      </w:r>
      <w:r w:rsidR="00A23AD8" w:rsidRPr="00797A65">
        <w:rPr>
          <w:rFonts w:ascii="Palatino Linotype" w:hAnsi="Palatino Linotype"/>
          <w:b/>
          <w:color w:val="000000" w:themeColor="text1"/>
        </w:rPr>
        <w:t>o</w:t>
      </w:r>
      <w:r w:rsidR="00BA6C1A" w:rsidRPr="00797A65">
        <w:rPr>
          <w:rFonts w:ascii="Palatino Linotype" w:hAnsi="Palatino Linotype"/>
          <w:b/>
          <w:color w:val="000000" w:themeColor="text1"/>
        </w:rPr>
        <w:t xml:space="preserve"> congeladas, del 1 de enero de 2022 al 24 de febrero de 2023;</w:t>
      </w:r>
    </w:p>
    <w:p w14:paraId="2A81C688" w14:textId="77777777" w:rsidR="00BA6C1A" w:rsidRPr="00797A65" w:rsidRDefault="00BA6C1A" w:rsidP="001E47BF">
      <w:pPr>
        <w:pStyle w:val="Prrafodelista"/>
        <w:spacing w:line="360" w:lineRule="auto"/>
        <w:jc w:val="both"/>
        <w:rPr>
          <w:rFonts w:ascii="Palatino Linotype" w:hAnsi="Palatino Linotype" w:cs="Arial"/>
          <w:b/>
          <w:color w:val="000000" w:themeColor="text1"/>
        </w:rPr>
      </w:pPr>
    </w:p>
    <w:p w14:paraId="4FAA2400" w14:textId="77777777" w:rsidR="00BA6C1A" w:rsidRPr="00797A65" w:rsidRDefault="00CE320D"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lastRenderedPageBreak/>
        <w:t>Documento en que consten los m</w:t>
      </w:r>
      <w:r w:rsidR="00BA6C1A" w:rsidRPr="00797A65">
        <w:rPr>
          <w:rFonts w:ascii="Palatino Linotype" w:hAnsi="Palatino Linotype"/>
          <w:b/>
          <w:color w:val="000000" w:themeColor="text1"/>
        </w:rPr>
        <w:t>ontos por concepto de descuento, faltas o inasistencias del personal</w:t>
      </w:r>
      <w:r w:rsidR="009F0B03" w:rsidRPr="00797A65">
        <w:rPr>
          <w:rFonts w:ascii="Palatino Linotype" w:hAnsi="Palatino Linotype"/>
          <w:b/>
          <w:color w:val="000000" w:themeColor="text1"/>
        </w:rPr>
        <w:t>,</w:t>
      </w:r>
      <w:r w:rsidR="00BA6C1A" w:rsidRPr="00797A65">
        <w:rPr>
          <w:rFonts w:ascii="Palatino Linotype" w:hAnsi="Palatino Linotype"/>
          <w:b/>
          <w:color w:val="000000" w:themeColor="text1"/>
        </w:rPr>
        <w:t xml:space="preserve"> disgregado por servidor público, del 1 de enero de 2016 al 24 de febrero de 2023;</w:t>
      </w:r>
    </w:p>
    <w:p w14:paraId="4D33FC1D" w14:textId="77777777" w:rsidR="00BA6C1A" w:rsidRPr="00797A65" w:rsidRDefault="00BA6C1A" w:rsidP="001E47BF">
      <w:pPr>
        <w:pStyle w:val="Prrafodelista"/>
        <w:spacing w:line="360" w:lineRule="auto"/>
        <w:rPr>
          <w:rFonts w:ascii="Palatino Linotype" w:hAnsi="Palatino Linotype" w:cs="Arial"/>
          <w:b/>
          <w:color w:val="000000" w:themeColor="text1"/>
        </w:rPr>
      </w:pPr>
    </w:p>
    <w:p w14:paraId="5E5BBA1A" w14:textId="77777777" w:rsidR="00922D48" w:rsidRPr="00797A65" w:rsidRDefault="00922D48"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 xml:space="preserve">Acuerdo del Comité de Transparencia en el que de manera fundada y motivada se clasifique como reservado </w:t>
      </w:r>
      <w:r w:rsidR="00FA792B" w:rsidRPr="00797A65">
        <w:rPr>
          <w:rFonts w:ascii="Palatino Linotype" w:hAnsi="Palatino Linotype"/>
          <w:b/>
          <w:color w:val="000000" w:themeColor="text1"/>
        </w:rPr>
        <w:t xml:space="preserve">el listado armas activas, </w:t>
      </w:r>
      <w:r w:rsidRPr="00797A65">
        <w:rPr>
          <w:rFonts w:ascii="Palatino Linotype" w:hAnsi="Palatino Linotype"/>
          <w:b/>
          <w:color w:val="000000" w:themeColor="text1"/>
        </w:rPr>
        <w:t xml:space="preserve">el nombre de </w:t>
      </w:r>
      <w:proofErr w:type="spellStart"/>
      <w:r w:rsidRPr="00797A65">
        <w:rPr>
          <w:rFonts w:ascii="Palatino Linotype" w:hAnsi="Palatino Linotype"/>
          <w:b/>
          <w:color w:val="000000" w:themeColor="text1"/>
        </w:rPr>
        <w:t>resguardatarios</w:t>
      </w:r>
      <w:proofErr w:type="spellEnd"/>
      <w:r w:rsidRPr="00797A65">
        <w:rPr>
          <w:rFonts w:ascii="Palatino Linotype" w:hAnsi="Palatino Linotype"/>
          <w:b/>
          <w:color w:val="000000" w:themeColor="text1"/>
        </w:rPr>
        <w:t xml:space="preserve"> y, el listado de policías con portación de armas de fuego, del 1 de enero del 2016 al 24 de febrero de 2023</w:t>
      </w:r>
    </w:p>
    <w:p w14:paraId="7FFF61EA" w14:textId="77777777" w:rsidR="00922D48" w:rsidRPr="00797A65" w:rsidRDefault="00922D48" w:rsidP="001E47BF">
      <w:pPr>
        <w:pStyle w:val="Prrafodelista"/>
        <w:spacing w:line="360" w:lineRule="auto"/>
        <w:rPr>
          <w:rFonts w:ascii="Palatino Linotype" w:hAnsi="Palatino Linotype"/>
          <w:b/>
          <w:color w:val="000000" w:themeColor="text1"/>
        </w:rPr>
      </w:pPr>
    </w:p>
    <w:p w14:paraId="035C527C" w14:textId="77777777" w:rsidR="00922D48" w:rsidRPr="00797A65" w:rsidRDefault="00922D48"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cs="Arial"/>
          <w:b/>
          <w:color w:val="000000" w:themeColor="text1"/>
        </w:rPr>
        <w:t xml:space="preserve">Facturas de compra por concepto de armas de </w:t>
      </w:r>
      <w:proofErr w:type="gramStart"/>
      <w:r w:rsidRPr="00797A65">
        <w:rPr>
          <w:rFonts w:ascii="Palatino Linotype" w:hAnsi="Palatino Linotype" w:cs="Arial"/>
          <w:b/>
          <w:color w:val="000000" w:themeColor="text1"/>
        </w:rPr>
        <w:t xml:space="preserve">fuego,  </w:t>
      </w:r>
      <w:r w:rsidRPr="00797A65">
        <w:rPr>
          <w:rFonts w:ascii="Palatino Linotype" w:hAnsi="Palatino Linotype"/>
          <w:b/>
          <w:color w:val="000000" w:themeColor="text1"/>
        </w:rPr>
        <w:t>del</w:t>
      </w:r>
      <w:proofErr w:type="gramEnd"/>
      <w:r w:rsidRPr="00797A65">
        <w:rPr>
          <w:rFonts w:ascii="Palatino Linotype" w:hAnsi="Palatino Linotype"/>
          <w:b/>
          <w:color w:val="000000" w:themeColor="text1"/>
        </w:rPr>
        <w:t xml:space="preserve"> 1 de enero del 2016 al 24 de febrero de 2023;</w:t>
      </w:r>
    </w:p>
    <w:p w14:paraId="07D517EC" w14:textId="77777777" w:rsidR="00922D48" w:rsidRPr="00797A65" w:rsidRDefault="00922D48" w:rsidP="001E47BF">
      <w:pPr>
        <w:pStyle w:val="Prrafodelista"/>
        <w:spacing w:line="360" w:lineRule="auto"/>
        <w:rPr>
          <w:rFonts w:ascii="Palatino Linotype" w:hAnsi="Palatino Linotype"/>
          <w:b/>
          <w:color w:val="000000" w:themeColor="text1"/>
        </w:rPr>
      </w:pPr>
    </w:p>
    <w:p w14:paraId="1503670B" w14:textId="77777777" w:rsidR="00DF3E65" w:rsidRPr="00797A65" w:rsidRDefault="00DF3E65"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Documento en que consten las armas en desuso</w:t>
      </w:r>
      <w:r w:rsidR="00922D48" w:rsidRPr="00797A65">
        <w:rPr>
          <w:rFonts w:ascii="Palatino Linotype" w:hAnsi="Palatino Linotype"/>
          <w:b/>
          <w:color w:val="000000" w:themeColor="text1"/>
        </w:rPr>
        <w:t>, del 1 de enero del 2016 al 24 de febrero de 2023;</w:t>
      </w:r>
    </w:p>
    <w:p w14:paraId="3E94CE37" w14:textId="77777777" w:rsidR="00DF3E65" w:rsidRPr="00797A65" w:rsidRDefault="00DF3E65" w:rsidP="001E47BF">
      <w:pPr>
        <w:pStyle w:val="Prrafodelista"/>
        <w:spacing w:line="360" w:lineRule="auto"/>
        <w:rPr>
          <w:rFonts w:ascii="Palatino Linotype" w:hAnsi="Palatino Linotype" w:cs="Arial"/>
          <w:b/>
          <w:color w:val="000000" w:themeColor="text1"/>
        </w:rPr>
      </w:pPr>
    </w:p>
    <w:p w14:paraId="6DB7D6D0" w14:textId="77777777" w:rsidR="00DF3E65" w:rsidRPr="00797A65" w:rsidRDefault="00DF3E65"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Documento en el que conste las armas en trámite de baja</w:t>
      </w:r>
      <w:r w:rsidR="00922D48" w:rsidRPr="00797A65">
        <w:rPr>
          <w:rFonts w:ascii="Palatino Linotype" w:hAnsi="Palatino Linotype"/>
          <w:b/>
          <w:color w:val="000000" w:themeColor="text1"/>
        </w:rPr>
        <w:t>¸ del 1 de enero del 2016 al 24 de febrero de 2023;</w:t>
      </w:r>
    </w:p>
    <w:p w14:paraId="40B8EAAA" w14:textId="77777777" w:rsidR="00BA6C1A" w:rsidRPr="001E47BF" w:rsidRDefault="00BA6C1A" w:rsidP="001E47BF">
      <w:pPr>
        <w:pStyle w:val="Prrafodelista"/>
        <w:spacing w:line="360" w:lineRule="auto"/>
        <w:rPr>
          <w:rFonts w:ascii="Palatino Linotype" w:hAnsi="Palatino Linotype" w:cs="Arial"/>
          <w:b/>
          <w:color w:val="000000" w:themeColor="text1"/>
        </w:rPr>
      </w:pPr>
    </w:p>
    <w:p w14:paraId="110F5467" w14:textId="77777777" w:rsidR="00BA6C1A" w:rsidRPr="001E47BF" w:rsidRDefault="00C23F08" w:rsidP="001E47BF">
      <w:pPr>
        <w:pStyle w:val="Prrafodelista"/>
        <w:numPr>
          <w:ilvl w:val="0"/>
          <w:numId w:val="3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t>D</w:t>
      </w:r>
      <w:r w:rsidR="00BA6C1A" w:rsidRPr="001E47BF">
        <w:rPr>
          <w:rFonts w:ascii="Palatino Linotype" w:hAnsi="Palatino Linotype"/>
          <w:b/>
          <w:color w:val="000000" w:themeColor="text1"/>
        </w:rPr>
        <w:t xml:space="preserve">el asistente personal del </w:t>
      </w:r>
      <w:proofErr w:type="gramStart"/>
      <w:r w:rsidR="00BA6C1A" w:rsidRPr="001E47BF">
        <w:rPr>
          <w:rFonts w:ascii="Palatino Linotype" w:hAnsi="Palatino Linotype"/>
          <w:b/>
          <w:color w:val="000000" w:themeColor="text1"/>
        </w:rPr>
        <w:t>Presidente</w:t>
      </w:r>
      <w:proofErr w:type="gramEnd"/>
      <w:r w:rsidR="00BA6C1A" w:rsidRPr="001E47BF">
        <w:rPr>
          <w:rFonts w:ascii="Palatino Linotype" w:hAnsi="Palatino Linotype"/>
          <w:b/>
          <w:color w:val="000000" w:themeColor="text1"/>
        </w:rPr>
        <w:t xml:space="preserve"> Municipal: expediente laboral, </w:t>
      </w:r>
      <w:proofErr w:type="spellStart"/>
      <w:r w:rsidR="00BA6C1A" w:rsidRPr="001E47BF">
        <w:rPr>
          <w:rFonts w:ascii="Palatino Linotype" w:hAnsi="Palatino Linotype"/>
          <w:b/>
          <w:color w:val="000000" w:themeColor="text1"/>
        </w:rPr>
        <w:t>curriculum</w:t>
      </w:r>
      <w:proofErr w:type="spellEnd"/>
      <w:r w:rsidR="00BA6C1A" w:rsidRPr="001E47BF">
        <w:rPr>
          <w:rFonts w:ascii="Palatino Linotype" w:hAnsi="Palatino Linotype"/>
          <w:b/>
          <w:color w:val="000000" w:themeColor="text1"/>
        </w:rPr>
        <w:t xml:space="preserve"> vitae, recibos de nómina, gafete, listas de asistencia, listado de checador institucional en formato Excel</w:t>
      </w:r>
      <w:r w:rsidRPr="001E47BF">
        <w:rPr>
          <w:rFonts w:ascii="Palatino Linotype" w:hAnsi="Palatino Linotype"/>
          <w:b/>
          <w:color w:val="000000" w:themeColor="text1"/>
        </w:rPr>
        <w:t xml:space="preserve"> o en el que se haya generado</w:t>
      </w:r>
      <w:r w:rsidR="00BA6C1A" w:rsidRPr="001E47BF">
        <w:rPr>
          <w:rFonts w:ascii="Palatino Linotype" w:hAnsi="Palatino Linotype"/>
          <w:b/>
          <w:color w:val="000000" w:themeColor="text1"/>
        </w:rPr>
        <w:t>, del 1 de enero del 2022 al 24 de febrero de 2023;</w:t>
      </w:r>
    </w:p>
    <w:p w14:paraId="1425A253" w14:textId="77777777" w:rsidR="00BA6C1A" w:rsidRPr="001E47BF" w:rsidRDefault="00BA6C1A" w:rsidP="001E47BF">
      <w:pPr>
        <w:pStyle w:val="Prrafodelista"/>
        <w:spacing w:line="360" w:lineRule="auto"/>
        <w:rPr>
          <w:rFonts w:ascii="Palatino Linotype" w:hAnsi="Palatino Linotype" w:cs="Arial"/>
          <w:b/>
          <w:color w:val="000000" w:themeColor="text1"/>
        </w:rPr>
      </w:pPr>
    </w:p>
    <w:p w14:paraId="02D118C2" w14:textId="043D522B" w:rsidR="00BA6C1A" w:rsidRPr="00797A65" w:rsidRDefault="00BA6C1A" w:rsidP="001E47BF">
      <w:pPr>
        <w:pStyle w:val="Prrafodelista"/>
        <w:numPr>
          <w:ilvl w:val="0"/>
          <w:numId w:val="32"/>
        </w:numPr>
        <w:spacing w:line="360" w:lineRule="auto"/>
        <w:jc w:val="both"/>
        <w:rPr>
          <w:rFonts w:ascii="Palatino Linotype" w:hAnsi="Palatino Linotype" w:cs="Arial"/>
          <w:b/>
          <w:color w:val="000000" w:themeColor="text1"/>
        </w:rPr>
      </w:pPr>
      <w:r w:rsidRPr="001E47BF">
        <w:rPr>
          <w:rFonts w:ascii="Palatino Linotype" w:hAnsi="Palatino Linotype"/>
          <w:b/>
          <w:color w:val="000000" w:themeColor="text1"/>
        </w:rPr>
        <w:lastRenderedPageBreak/>
        <w:t xml:space="preserve">Bitácoras de gasolina por dirección o departamento, </w:t>
      </w:r>
      <w:r w:rsidR="00C23F08" w:rsidRPr="001E47BF">
        <w:rPr>
          <w:rFonts w:ascii="Palatino Linotype" w:hAnsi="Palatino Linotype"/>
          <w:b/>
          <w:color w:val="000000" w:themeColor="text1"/>
        </w:rPr>
        <w:t xml:space="preserve">con información al mayor </w:t>
      </w:r>
      <w:r w:rsidR="00C23F08" w:rsidRPr="00797A65">
        <w:rPr>
          <w:rFonts w:ascii="Palatino Linotype" w:hAnsi="Palatino Linotype"/>
          <w:b/>
          <w:color w:val="000000" w:themeColor="text1"/>
        </w:rPr>
        <w:t xml:space="preserve">grado de desagregación como: </w:t>
      </w:r>
      <w:r w:rsidRPr="00797A65">
        <w:rPr>
          <w:rFonts w:ascii="Palatino Linotype" w:hAnsi="Palatino Linotype"/>
          <w:b/>
          <w:color w:val="000000" w:themeColor="text1"/>
        </w:rPr>
        <w:t>vehículo</w:t>
      </w:r>
      <w:r w:rsidR="00C23F08" w:rsidRPr="00797A65">
        <w:rPr>
          <w:rFonts w:ascii="Palatino Linotype" w:hAnsi="Palatino Linotype"/>
          <w:b/>
          <w:color w:val="000000" w:themeColor="text1"/>
        </w:rPr>
        <w:t xml:space="preserve"> y tipo de combustible</w:t>
      </w:r>
      <w:r w:rsidRPr="00797A65">
        <w:rPr>
          <w:rFonts w:ascii="Palatino Linotype" w:hAnsi="Palatino Linotype"/>
          <w:b/>
          <w:color w:val="000000" w:themeColor="text1"/>
        </w:rPr>
        <w:t xml:space="preserve"> </w:t>
      </w:r>
      <w:r w:rsidR="00C23F08" w:rsidRPr="00797A65">
        <w:rPr>
          <w:rFonts w:ascii="Palatino Linotype" w:hAnsi="Palatino Linotype"/>
          <w:b/>
          <w:color w:val="000000" w:themeColor="text1"/>
        </w:rPr>
        <w:t>(</w:t>
      </w:r>
      <w:r w:rsidRPr="00797A65">
        <w:rPr>
          <w:rFonts w:ascii="Palatino Linotype" w:hAnsi="Palatino Linotype"/>
          <w:b/>
          <w:color w:val="000000" w:themeColor="text1"/>
        </w:rPr>
        <w:t>diésel o gasolina</w:t>
      </w:r>
      <w:r w:rsidR="00C23F08" w:rsidRPr="00797A65">
        <w:rPr>
          <w:rFonts w:ascii="Palatino Linotype" w:hAnsi="Palatino Linotype"/>
          <w:b/>
          <w:color w:val="000000" w:themeColor="text1"/>
        </w:rPr>
        <w:t>);</w:t>
      </w:r>
      <w:r w:rsidRPr="00797A65">
        <w:rPr>
          <w:rFonts w:ascii="Palatino Linotype" w:hAnsi="Palatino Linotype"/>
          <w:b/>
          <w:color w:val="000000" w:themeColor="text1"/>
        </w:rPr>
        <w:t xml:space="preserve"> nombre de</w:t>
      </w:r>
      <w:r w:rsidR="00C23F08" w:rsidRPr="00797A65">
        <w:rPr>
          <w:rFonts w:ascii="Palatino Linotype" w:hAnsi="Palatino Linotype"/>
          <w:b/>
          <w:color w:val="000000" w:themeColor="text1"/>
        </w:rPr>
        <w:t xml:space="preserve"> </w:t>
      </w:r>
      <w:r w:rsidRPr="00797A65">
        <w:rPr>
          <w:rFonts w:ascii="Palatino Linotype" w:hAnsi="Palatino Linotype"/>
          <w:b/>
          <w:color w:val="000000" w:themeColor="text1"/>
        </w:rPr>
        <w:t>l</w:t>
      </w:r>
      <w:r w:rsidR="00C23F08" w:rsidRPr="00797A65">
        <w:rPr>
          <w:rFonts w:ascii="Palatino Linotype" w:hAnsi="Palatino Linotype"/>
          <w:b/>
          <w:color w:val="000000" w:themeColor="text1"/>
        </w:rPr>
        <w:t>os</w:t>
      </w:r>
      <w:r w:rsidRPr="00797A65">
        <w:rPr>
          <w:rFonts w:ascii="Palatino Linotype" w:hAnsi="Palatino Linotype"/>
          <w:b/>
          <w:color w:val="000000" w:themeColor="text1"/>
        </w:rPr>
        <w:t xml:space="preserve"> </w:t>
      </w:r>
      <w:r w:rsidR="00C23F08" w:rsidRPr="00797A65">
        <w:rPr>
          <w:rFonts w:ascii="Palatino Linotype" w:hAnsi="Palatino Linotype"/>
          <w:b/>
          <w:color w:val="000000" w:themeColor="text1"/>
        </w:rPr>
        <w:t xml:space="preserve">servidores públicos </w:t>
      </w:r>
      <w:r w:rsidR="005B08C6" w:rsidRPr="00797A65">
        <w:rPr>
          <w:rFonts w:ascii="Palatino Linotype" w:hAnsi="Palatino Linotype"/>
          <w:b/>
          <w:color w:val="000000" w:themeColor="text1"/>
        </w:rPr>
        <w:t>operadores de los vehículos</w:t>
      </w:r>
      <w:r w:rsidRPr="00797A65">
        <w:rPr>
          <w:rFonts w:ascii="Palatino Linotype" w:hAnsi="Palatino Linotype"/>
          <w:b/>
          <w:color w:val="000000" w:themeColor="text1"/>
        </w:rPr>
        <w:t xml:space="preserve">, </w:t>
      </w:r>
      <w:r w:rsidR="00BF1B98" w:rsidRPr="00797A65">
        <w:rPr>
          <w:rFonts w:ascii="Palatino Linotype" w:hAnsi="Palatino Linotype" w:cs="Arial"/>
          <w:b/>
          <w:color w:val="000000" w:themeColor="text1"/>
        </w:rPr>
        <w:t xml:space="preserve">licencias de conducir de los servidores que tienen vehículos </w:t>
      </w:r>
      <w:proofErr w:type="gramStart"/>
      <w:r w:rsidR="00BF1B98" w:rsidRPr="00797A65">
        <w:rPr>
          <w:rFonts w:ascii="Palatino Linotype" w:hAnsi="Palatino Linotype" w:cs="Arial"/>
          <w:b/>
          <w:color w:val="000000" w:themeColor="text1"/>
        </w:rPr>
        <w:t>asignados</w:t>
      </w:r>
      <w:r w:rsidR="00BF1B98" w:rsidRPr="00797A65">
        <w:rPr>
          <w:rFonts w:ascii="Palatino Linotype" w:hAnsi="Palatino Linotype"/>
          <w:b/>
          <w:color w:val="000000" w:themeColor="text1"/>
        </w:rPr>
        <w:t xml:space="preserve">, </w:t>
      </w:r>
      <w:r w:rsidR="00C23F08" w:rsidRPr="00797A65">
        <w:rPr>
          <w:rFonts w:ascii="Palatino Linotype" w:hAnsi="Palatino Linotype"/>
          <w:b/>
          <w:color w:val="000000" w:themeColor="text1"/>
        </w:rPr>
        <w:t xml:space="preserve"> nombramiento</w:t>
      </w:r>
      <w:r w:rsidR="00567EB0" w:rsidRPr="00797A65">
        <w:rPr>
          <w:rFonts w:ascii="Palatino Linotype" w:hAnsi="Palatino Linotype"/>
          <w:b/>
          <w:color w:val="000000" w:themeColor="text1"/>
        </w:rPr>
        <w:t>s</w:t>
      </w:r>
      <w:proofErr w:type="gramEnd"/>
      <w:r w:rsidR="00C23F08" w:rsidRPr="00797A65">
        <w:rPr>
          <w:rFonts w:ascii="Palatino Linotype" w:hAnsi="Palatino Linotype"/>
          <w:b/>
          <w:color w:val="000000" w:themeColor="text1"/>
        </w:rPr>
        <w:t xml:space="preserve">, </w:t>
      </w:r>
      <w:r w:rsidRPr="00797A65">
        <w:rPr>
          <w:rFonts w:ascii="Palatino Linotype" w:hAnsi="Palatino Linotype"/>
          <w:b/>
          <w:color w:val="000000" w:themeColor="text1"/>
        </w:rPr>
        <w:t xml:space="preserve"> </w:t>
      </w:r>
      <w:r w:rsidR="00C23F08" w:rsidRPr="00797A65">
        <w:rPr>
          <w:rFonts w:ascii="Palatino Linotype" w:hAnsi="Palatino Linotype"/>
          <w:b/>
          <w:color w:val="000000" w:themeColor="text1"/>
        </w:rPr>
        <w:t>solicitud</w:t>
      </w:r>
      <w:r w:rsidR="00567EB0" w:rsidRPr="00797A65">
        <w:rPr>
          <w:rFonts w:ascii="Palatino Linotype" w:hAnsi="Palatino Linotype"/>
          <w:b/>
          <w:color w:val="000000" w:themeColor="text1"/>
        </w:rPr>
        <w:t>es</w:t>
      </w:r>
      <w:r w:rsidR="00C23F08" w:rsidRPr="00797A65">
        <w:rPr>
          <w:rFonts w:ascii="Palatino Linotype" w:hAnsi="Palatino Linotype"/>
          <w:b/>
          <w:color w:val="000000" w:themeColor="text1"/>
        </w:rPr>
        <w:t xml:space="preserve"> de empleo o</w:t>
      </w:r>
      <w:r w:rsidR="00567EB0" w:rsidRPr="00797A65">
        <w:rPr>
          <w:rFonts w:ascii="Palatino Linotype" w:hAnsi="Palatino Linotype"/>
          <w:b/>
          <w:color w:val="000000" w:themeColor="text1"/>
        </w:rPr>
        <w:t>,</w:t>
      </w:r>
      <w:r w:rsidR="00C23F08" w:rsidRPr="00797A65">
        <w:rPr>
          <w:rFonts w:ascii="Palatino Linotype" w:hAnsi="Palatino Linotype"/>
          <w:b/>
          <w:color w:val="000000" w:themeColor="text1"/>
        </w:rPr>
        <w:t xml:space="preserve"> Formato</w:t>
      </w:r>
      <w:r w:rsidR="00567EB0" w:rsidRPr="00797A65">
        <w:rPr>
          <w:rFonts w:ascii="Palatino Linotype" w:hAnsi="Palatino Linotype"/>
          <w:b/>
          <w:color w:val="000000" w:themeColor="text1"/>
        </w:rPr>
        <w:t>s</w:t>
      </w:r>
      <w:r w:rsidR="00C23F08" w:rsidRPr="00797A65">
        <w:rPr>
          <w:rFonts w:ascii="Palatino Linotype" w:hAnsi="Palatino Linotype"/>
          <w:b/>
          <w:color w:val="000000" w:themeColor="text1"/>
        </w:rPr>
        <w:t xml:space="preserve"> Único</w:t>
      </w:r>
      <w:r w:rsidR="00567EB0" w:rsidRPr="00797A65">
        <w:rPr>
          <w:rFonts w:ascii="Palatino Linotype" w:hAnsi="Palatino Linotype"/>
          <w:b/>
          <w:color w:val="000000" w:themeColor="text1"/>
        </w:rPr>
        <w:t>s</w:t>
      </w:r>
      <w:r w:rsidR="00C23F08" w:rsidRPr="00797A65">
        <w:rPr>
          <w:rFonts w:ascii="Palatino Linotype" w:hAnsi="Palatino Linotype"/>
          <w:b/>
          <w:color w:val="000000" w:themeColor="text1"/>
        </w:rPr>
        <w:t xml:space="preserve"> de Movimiento de Personal</w:t>
      </w:r>
      <w:r w:rsidR="005B08C6" w:rsidRPr="00797A65">
        <w:rPr>
          <w:rFonts w:ascii="Palatino Linotype" w:hAnsi="Palatino Linotype"/>
          <w:b/>
          <w:color w:val="000000" w:themeColor="text1"/>
        </w:rPr>
        <w:t>, d</w:t>
      </w:r>
      <w:r w:rsidRPr="00797A65">
        <w:rPr>
          <w:rFonts w:ascii="Palatino Linotype" w:hAnsi="Palatino Linotype"/>
          <w:b/>
          <w:color w:val="000000" w:themeColor="text1"/>
        </w:rPr>
        <w:t>el 1 de enero de</w:t>
      </w:r>
      <w:r w:rsidR="00C23F08" w:rsidRPr="00797A65">
        <w:rPr>
          <w:rFonts w:ascii="Palatino Linotype" w:hAnsi="Palatino Linotype"/>
          <w:b/>
          <w:color w:val="000000" w:themeColor="text1"/>
        </w:rPr>
        <w:t xml:space="preserve">l 2019 al 24 de febrero de 2023. </w:t>
      </w:r>
    </w:p>
    <w:p w14:paraId="2AAF6C59" w14:textId="77777777" w:rsidR="00C23F08" w:rsidRPr="00797A65" w:rsidRDefault="00C23F08" w:rsidP="001E47BF">
      <w:pPr>
        <w:pStyle w:val="Prrafodelista"/>
        <w:spacing w:line="360" w:lineRule="auto"/>
        <w:rPr>
          <w:rFonts w:ascii="Palatino Linotype" w:hAnsi="Palatino Linotype" w:cs="Arial"/>
          <w:b/>
          <w:color w:val="000000" w:themeColor="text1"/>
        </w:rPr>
      </w:pPr>
    </w:p>
    <w:p w14:paraId="26DC49B5" w14:textId="77777777" w:rsidR="00BA6C1A" w:rsidRPr="00797A65" w:rsidRDefault="005B08C6"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 xml:space="preserve">Certificados de </w:t>
      </w:r>
      <w:r w:rsidR="009F0B03" w:rsidRPr="00797A65">
        <w:rPr>
          <w:rFonts w:ascii="Palatino Linotype" w:hAnsi="Palatino Linotype"/>
          <w:b/>
          <w:color w:val="000000" w:themeColor="text1"/>
        </w:rPr>
        <w:t xml:space="preserve">no </w:t>
      </w:r>
      <w:r w:rsidR="00BA6C1A" w:rsidRPr="00797A65">
        <w:rPr>
          <w:rFonts w:ascii="Palatino Linotype" w:hAnsi="Palatino Linotype"/>
          <w:b/>
          <w:color w:val="000000" w:themeColor="text1"/>
        </w:rPr>
        <w:t>Antecedentes penales del personal</w:t>
      </w:r>
      <w:r w:rsidRPr="00797A65">
        <w:rPr>
          <w:rFonts w:ascii="Palatino Linotype" w:hAnsi="Palatino Linotype"/>
          <w:b/>
          <w:color w:val="000000" w:themeColor="text1"/>
        </w:rPr>
        <w:t xml:space="preserve"> adscrito al Sujeto Obligado</w:t>
      </w:r>
      <w:r w:rsidR="00BA6C1A" w:rsidRPr="00797A65">
        <w:rPr>
          <w:rFonts w:ascii="Palatino Linotype" w:hAnsi="Palatino Linotype"/>
          <w:b/>
          <w:color w:val="000000" w:themeColor="text1"/>
        </w:rPr>
        <w:t>, del 1 de enero de 2022 al 24 de febrero de 2023;</w:t>
      </w:r>
    </w:p>
    <w:p w14:paraId="6C047826" w14:textId="77777777" w:rsidR="00BA6C1A" w:rsidRPr="00797A65" w:rsidRDefault="00BA6C1A" w:rsidP="001E47BF">
      <w:pPr>
        <w:pStyle w:val="Prrafodelista"/>
        <w:spacing w:line="360" w:lineRule="auto"/>
        <w:jc w:val="both"/>
        <w:rPr>
          <w:rFonts w:ascii="Palatino Linotype" w:hAnsi="Palatino Linotype" w:cs="Arial"/>
          <w:b/>
          <w:color w:val="000000" w:themeColor="text1"/>
        </w:rPr>
      </w:pPr>
    </w:p>
    <w:p w14:paraId="02822A04" w14:textId="77777777" w:rsidR="00BA6C1A" w:rsidRPr="00797A65" w:rsidRDefault="00BA6C1A"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Cortes de caja</w:t>
      </w:r>
      <w:r w:rsidR="00565365" w:rsidRPr="00797A65">
        <w:rPr>
          <w:rFonts w:ascii="Palatino Linotype" w:hAnsi="Palatino Linotype"/>
          <w:b/>
          <w:color w:val="000000" w:themeColor="text1"/>
        </w:rPr>
        <w:t xml:space="preserve"> efectuados por la Contraloría Municipal</w:t>
      </w:r>
      <w:r w:rsidRPr="00797A65">
        <w:rPr>
          <w:rFonts w:ascii="Palatino Linotype" w:hAnsi="Palatino Linotype"/>
          <w:b/>
          <w:color w:val="000000" w:themeColor="text1"/>
        </w:rPr>
        <w:t>,</w:t>
      </w:r>
      <w:r w:rsidR="005B08C6" w:rsidRPr="00797A65">
        <w:rPr>
          <w:rFonts w:ascii="Palatino Linotype" w:hAnsi="Palatino Linotype"/>
          <w:b/>
          <w:color w:val="000000" w:themeColor="text1"/>
        </w:rPr>
        <w:t xml:space="preserve"> en que conste</w:t>
      </w:r>
      <w:r w:rsidRPr="00797A65">
        <w:rPr>
          <w:rFonts w:ascii="Palatino Linotype" w:hAnsi="Palatino Linotype"/>
          <w:b/>
          <w:color w:val="000000" w:themeColor="text1"/>
        </w:rPr>
        <w:t xml:space="preserve"> firma del cajero, del 1 de enero del 2018 al 24 de febrero de 2023; </w:t>
      </w:r>
    </w:p>
    <w:p w14:paraId="5692979F" w14:textId="77777777" w:rsidR="00BA6C1A" w:rsidRPr="00797A65" w:rsidRDefault="00BA6C1A" w:rsidP="001E47BF">
      <w:pPr>
        <w:pStyle w:val="Prrafodelista"/>
        <w:spacing w:line="360" w:lineRule="auto"/>
        <w:rPr>
          <w:rFonts w:ascii="Palatino Linotype" w:hAnsi="Palatino Linotype" w:cs="Arial"/>
          <w:b/>
          <w:color w:val="000000" w:themeColor="text1"/>
        </w:rPr>
      </w:pPr>
    </w:p>
    <w:p w14:paraId="17F78CF9" w14:textId="21DF86FB" w:rsidR="00BF1B98" w:rsidRPr="00797A65" w:rsidRDefault="00BF1B98" w:rsidP="00046FE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 xml:space="preserve">Documento donde consten las denuncias </w:t>
      </w:r>
      <w:r w:rsidR="00AF0A86" w:rsidRPr="00797A65">
        <w:rPr>
          <w:rFonts w:ascii="Palatino Linotype" w:hAnsi="Palatino Linotype"/>
          <w:b/>
          <w:color w:val="000000" w:themeColor="text1"/>
        </w:rPr>
        <w:t>interpuesta</w:t>
      </w:r>
      <w:r w:rsidRPr="00797A65">
        <w:rPr>
          <w:rFonts w:ascii="Palatino Linotype" w:hAnsi="Palatino Linotype"/>
          <w:b/>
          <w:color w:val="000000" w:themeColor="text1"/>
        </w:rPr>
        <w:t>s</w:t>
      </w:r>
      <w:r w:rsidR="00AF0A86" w:rsidRPr="00797A65">
        <w:rPr>
          <w:rFonts w:ascii="Palatino Linotype" w:hAnsi="Palatino Linotype"/>
          <w:b/>
          <w:color w:val="000000" w:themeColor="text1"/>
        </w:rPr>
        <w:t xml:space="preserve"> ante</w:t>
      </w:r>
      <w:r w:rsidR="00BA6C1A" w:rsidRPr="00797A65">
        <w:rPr>
          <w:rFonts w:ascii="Palatino Linotype" w:hAnsi="Palatino Linotype"/>
          <w:b/>
          <w:color w:val="000000" w:themeColor="text1"/>
        </w:rPr>
        <w:t xml:space="preserve"> la Contraloría </w:t>
      </w:r>
      <w:r w:rsidR="00AF0A86" w:rsidRPr="00797A65">
        <w:rPr>
          <w:rFonts w:ascii="Palatino Linotype" w:hAnsi="Palatino Linotype"/>
          <w:b/>
          <w:color w:val="000000" w:themeColor="text1"/>
        </w:rPr>
        <w:t>Municipal</w:t>
      </w:r>
      <w:r w:rsidR="00BA6C1A" w:rsidRPr="00797A65">
        <w:rPr>
          <w:rFonts w:ascii="Palatino Linotype" w:hAnsi="Palatino Linotype"/>
          <w:b/>
          <w:color w:val="000000" w:themeColor="text1"/>
        </w:rPr>
        <w:t>, del 1 de enero d</w:t>
      </w:r>
      <w:r w:rsidR="00565365" w:rsidRPr="00797A65">
        <w:rPr>
          <w:rFonts w:ascii="Palatino Linotype" w:hAnsi="Palatino Linotype"/>
          <w:b/>
          <w:color w:val="000000" w:themeColor="text1"/>
        </w:rPr>
        <w:t xml:space="preserve">e 2014 al 24 de febrero de 2023, que </w:t>
      </w:r>
      <w:r w:rsidR="00565365" w:rsidRPr="00797A65">
        <w:rPr>
          <w:rFonts w:ascii="Palatino Linotype" w:eastAsia="Times New Roman" w:hAnsi="Palatino Linotype"/>
          <w:b/>
          <w:bCs/>
          <w:iCs/>
          <w:lang w:val="es-ES"/>
        </w:rPr>
        <w:t>se encuentren concluidas, así como, de aquell</w:t>
      </w:r>
      <w:r w:rsidRPr="00797A65">
        <w:rPr>
          <w:rFonts w:ascii="Palatino Linotype" w:eastAsia="Times New Roman" w:hAnsi="Palatino Linotype"/>
          <w:b/>
          <w:bCs/>
          <w:iCs/>
          <w:lang w:val="es-ES"/>
        </w:rPr>
        <w:t>a</w:t>
      </w:r>
      <w:r w:rsidR="00565365" w:rsidRPr="00797A65">
        <w:rPr>
          <w:rFonts w:ascii="Palatino Linotype" w:eastAsia="Times New Roman" w:hAnsi="Palatino Linotype"/>
          <w:b/>
          <w:bCs/>
          <w:iCs/>
          <w:lang w:val="es-ES"/>
        </w:rPr>
        <w:t xml:space="preserve">s que se encuentren en trámite y se relacione con actos de corrupción, delitos de lesa humanidad o posibles violaciones graves a derechos humanos, de conformidad con el artículo 142, de la </w:t>
      </w:r>
      <w:r w:rsidR="00565365" w:rsidRPr="00797A65">
        <w:rPr>
          <w:rFonts w:ascii="Palatino Linotype" w:eastAsia="Times New Roman" w:hAnsi="Palatino Linotype"/>
          <w:b/>
          <w:bCs/>
          <w:iCs/>
        </w:rPr>
        <w:t xml:space="preserve">Ley de Transparencia y Acceso a la </w:t>
      </w:r>
      <w:proofErr w:type="gramStart"/>
      <w:r w:rsidR="00565365" w:rsidRPr="00797A65">
        <w:rPr>
          <w:rFonts w:ascii="Palatino Linotype" w:eastAsia="Times New Roman" w:hAnsi="Palatino Linotype"/>
          <w:b/>
          <w:bCs/>
          <w:iCs/>
        </w:rPr>
        <w:t>Información  Pública</w:t>
      </w:r>
      <w:proofErr w:type="gramEnd"/>
      <w:r w:rsidR="00565365" w:rsidRPr="00797A65">
        <w:rPr>
          <w:rFonts w:ascii="Palatino Linotype" w:eastAsia="Times New Roman" w:hAnsi="Palatino Linotype"/>
          <w:b/>
          <w:bCs/>
          <w:iCs/>
        </w:rPr>
        <w:t xml:space="preserve"> del Estado de México y Municipios</w:t>
      </w:r>
      <w:r w:rsidRPr="00797A65">
        <w:rPr>
          <w:rFonts w:ascii="Palatino Linotype" w:eastAsia="Times New Roman" w:hAnsi="Palatino Linotype"/>
          <w:b/>
          <w:bCs/>
          <w:iCs/>
        </w:rPr>
        <w:t>.</w:t>
      </w:r>
    </w:p>
    <w:p w14:paraId="43E68E10" w14:textId="77777777" w:rsidR="00BA6C1A" w:rsidRPr="00797A65" w:rsidRDefault="00BA6C1A" w:rsidP="001E47BF">
      <w:pPr>
        <w:pStyle w:val="Prrafodelista"/>
        <w:spacing w:line="360" w:lineRule="auto"/>
        <w:rPr>
          <w:rFonts w:ascii="Palatino Linotype" w:hAnsi="Palatino Linotype" w:cs="Arial"/>
          <w:b/>
          <w:color w:val="000000" w:themeColor="text1"/>
        </w:rPr>
      </w:pPr>
    </w:p>
    <w:p w14:paraId="7EE4C610" w14:textId="77777777" w:rsidR="00BA6C1A" w:rsidRPr="00797A65" w:rsidRDefault="00BA6C1A"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 xml:space="preserve">Expedientes personales </w:t>
      </w:r>
      <w:r w:rsidR="00FF27BB" w:rsidRPr="00797A65">
        <w:rPr>
          <w:rFonts w:ascii="Palatino Linotype" w:hAnsi="Palatino Linotype"/>
          <w:b/>
          <w:color w:val="000000" w:themeColor="text1"/>
        </w:rPr>
        <w:t>de</w:t>
      </w:r>
      <w:r w:rsidRPr="00797A65">
        <w:rPr>
          <w:rFonts w:ascii="Palatino Linotype" w:hAnsi="Palatino Linotype"/>
          <w:b/>
          <w:color w:val="000000" w:themeColor="text1"/>
        </w:rPr>
        <w:t xml:space="preserve"> los policías adscritos al Sujeto Obligado, del 1 de enero de 2017 al 24 de febrero de 2023;</w:t>
      </w:r>
    </w:p>
    <w:p w14:paraId="298F543E" w14:textId="77777777" w:rsidR="00FF27BB" w:rsidRPr="00797A65" w:rsidRDefault="00FF27BB" w:rsidP="001E47BF">
      <w:pPr>
        <w:pStyle w:val="Prrafodelista"/>
        <w:spacing w:line="360" w:lineRule="auto"/>
        <w:rPr>
          <w:rFonts w:ascii="Palatino Linotype" w:hAnsi="Palatino Linotype" w:cs="Arial"/>
          <w:b/>
          <w:color w:val="000000" w:themeColor="text1"/>
        </w:rPr>
      </w:pPr>
    </w:p>
    <w:p w14:paraId="7A9F8EE2" w14:textId="77777777" w:rsidR="00FF27BB" w:rsidRPr="00797A65" w:rsidRDefault="00E86372" w:rsidP="001E47B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lastRenderedPageBreak/>
        <w:t>Documento en que consten los p</w:t>
      </w:r>
      <w:r w:rsidR="00FF27BB" w:rsidRPr="00797A65">
        <w:rPr>
          <w:rFonts w:ascii="Palatino Linotype" w:hAnsi="Palatino Linotype"/>
          <w:b/>
          <w:color w:val="000000" w:themeColor="text1"/>
        </w:rPr>
        <w:t>olicías que han causado baja y el documento en que conste el motivo de la baja, del 1 de enero de 2017 al 24 de febrero de 2023;</w:t>
      </w:r>
    </w:p>
    <w:p w14:paraId="5639756D" w14:textId="77777777" w:rsidR="00BA6C1A" w:rsidRPr="00797A65" w:rsidRDefault="00BA6C1A" w:rsidP="001E47BF">
      <w:pPr>
        <w:pStyle w:val="Prrafodelista"/>
        <w:spacing w:line="360" w:lineRule="auto"/>
        <w:rPr>
          <w:rFonts w:ascii="Palatino Linotype" w:hAnsi="Palatino Linotype" w:cs="Arial"/>
          <w:b/>
          <w:color w:val="000000" w:themeColor="text1"/>
        </w:rPr>
      </w:pPr>
    </w:p>
    <w:p w14:paraId="36266838" w14:textId="5D682AB9" w:rsidR="00F418CE" w:rsidRPr="00797A65" w:rsidRDefault="00BA6C1A" w:rsidP="00046FEF">
      <w:pPr>
        <w:pStyle w:val="Prrafodelista"/>
        <w:numPr>
          <w:ilvl w:val="0"/>
          <w:numId w:val="32"/>
        </w:numPr>
        <w:spacing w:line="360" w:lineRule="auto"/>
        <w:jc w:val="both"/>
        <w:rPr>
          <w:rFonts w:ascii="Palatino Linotype" w:hAnsi="Palatino Linotype" w:cs="Arial"/>
          <w:b/>
          <w:color w:val="000000" w:themeColor="text1"/>
        </w:rPr>
      </w:pPr>
      <w:r w:rsidRPr="00797A65">
        <w:rPr>
          <w:rFonts w:ascii="Palatino Linotype" w:hAnsi="Palatino Linotype"/>
          <w:b/>
          <w:color w:val="000000" w:themeColor="text1"/>
        </w:rPr>
        <w:t>Programa Anual para Facilitar la Sistematización y Actualización de la Información (PASAI) de</w:t>
      </w:r>
      <w:r w:rsidR="00FF27BB" w:rsidRPr="00797A65">
        <w:rPr>
          <w:rFonts w:ascii="Palatino Linotype" w:hAnsi="Palatino Linotype"/>
          <w:b/>
          <w:color w:val="000000" w:themeColor="text1"/>
        </w:rPr>
        <w:t xml:space="preserve"> </w:t>
      </w:r>
      <w:r w:rsidRPr="00797A65">
        <w:rPr>
          <w:rFonts w:ascii="Palatino Linotype" w:hAnsi="Palatino Linotype"/>
          <w:b/>
          <w:color w:val="000000" w:themeColor="text1"/>
        </w:rPr>
        <w:t>l</w:t>
      </w:r>
      <w:r w:rsidR="00FF27BB" w:rsidRPr="00797A65">
        <w:rPr>
          <w:rFonts w:ascii="Palatino Linotype" w:hAnsi="Palatino Linotype"/>
          <w:b/>
          <w:color w:val="000000" w:themeColor="text1"/>
        </w:rPr>
        <w:t>os años</w:t>
      </w:r>
      <w:r w:rsidRPr="00797A65">
        <w:rPr>
          <w:rFonts w:ascii="Palatino Linotype" w:hAnsi="Palatino Linotype"/>
          <w:b/>
          <w:color w:val="000000" w:themeColor="text1"/>
        </w:rPr>
        <w:t xml:space="preserve"> 2017 al 2023</w:t>
      </w:r>
      <w:r w:rsidR="00F418CE" w:rsidRPr="00797A65">
        <w:rPr>
          <w:rFonts w:ascii="Palatino Linotype" w:hAnsi="Palatino Linotype"/>
          <w:b/>
          <w:color w:val="000000" w:themeColor="text1"/>
        </w:rPr>
        <w:t>; y</w:t>
      </w:r>
    </w:p>
    <w:p w14:paraId="0DD2A310" w14:textId="77777777" w:rsidR="00356FE1" w:rsidRPr="00797A65" w:rsidRDefault="00356FE1" w:rsidP="001E47BF">
      <w:pPr>
        <w:spacing w:line="360" w:lineRule="auto"/>
        <w:ind w:left="360"/>
        <w:contextualSpacing/>
        <w:rPr>
          <w:rFonts w:ascii="Palatino Linotype" w:eastAsia="Times New Roman" w:hAnsi="Palatino Linotype"/>
          <w:color w:val="000000" w:themeColor="text1"/>
        </w:rPr>
      </w:pPr>
    </w:p>
    <w:p w14:paraId="64C6577B" w14:textId="77777777" w:rsidR="00185D74" w:rsidRPr="00797A65" w:rsidRDefault="00185D74" w:rsidP="00185D74">
      <w:pPr>
        <w:tabs>
          <w:tab w:val="left" w:pos="4962"/>
        </w:tabs>
        <w:spacing w:line="360" w:lineRule="auto"/>
        <w:jc w:val="both"/>
        <w:rPr>
          <w:rFonts w:ascii="Palatino Linotype" w:hAnsi="Palatino Linotype"/>
        </w:rPr>
      </w:pPr>
      <w:r w:rsidRPr="00797A65">
        <w:rPr>
          <w:rFonts w:ascii="Palatino Linotype" w:hAnsi="Palatino Linotype"/>
        </w:rPr>
        <w:t>Para tal situación, a través del Sistema de Acceso a la Información Mexiquense (SAIMEX), deberá indicar el procedimiento que tendrá que seguir el Particular, para</w:t>
      </w:r>
    </w:p>
    <w:p w14:paraId="2816EC24" w14:textId="77777777" w:rsidR="00185D74" w:rsidRPr="00797A65" w:rsidRDefault="00185D74" w:rsidP="00185D74">
      <w:pPr>
        <w:tabs>
          <w:tab w:val="left" w:pos="4962"/>
        </w:tabs>
        <w:spacing w:line="360" w:lineRule="auto"/>
        <w:jc w:val="both"/>
        <w:rPr>
          <w:rFonts w:ascii="Palatino Linotype" w:hAnsi="Palatino Linotype"/>
        </w:rPr>
      </w:pPr>
      <w:r w:rsidRPr="00797A65">
        <w:rPr>
          <w:rFonts w:ascii="Palatino Linotype" w:hAnsi="Palatino Linotype"/>
        </w:rPr>
        <w:t>acceder a la documentación, es decir, los pasos para realizar el pago de derechos, en</w:t>
      </w:r>
    </w:p>
    <w:p w14:paraId="126DEE7B" w14:textId="77777777" w:rsidR="00185D74" w:rsidRPr="00797A65" w:rsidRDefault="00185D74" w:rsidP="00185D74">
      <w:pPr>
        <w:tabs>
          <w:tab w:val="left" w:pos="4962"/>
        </w:tabs>
        <w:spacing w:line="360" w:lineRule="auto"/>
        <w:jc w:val="both"/>
        <w:rPr>
          <w:rFonts w:ascii="Palatino Linotype" w:hAnsi="Palatino Linotype"/>
        </w:rPr>
      </w:pPr>
      <w:r w:rsidRPr="00797A65">
        <w:rPr>
          <w:rFonts w:ascii="Palatino Linotype" w:hAnsi="Palatino Linotype"/>
        </w:rPr>
        <w:t>caso de proceder,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1E62B083" w14:textId="77777777" w:rsidR="00441AE7" w:rsidRPr="00797A65" w:rsidRDefault="00441AE7" w:rsidP="001E47BF">
      <w:pPr>
        <w:tabs>
          <w:tab w:val="left" w:pos="4962"/>
        </w:tabs>
        <w:spacing w:line="360" w:lineRule="auto"/>
        <w:jc w:val="both"/>
        <w:rPr>
          <w:rFonts w:ascii="Palatino Linotype" w:hAnsi="Palatino Linotype"/>
        </w:rPr>
      </w:pPr>
      <w:r w:rsidRPr="00797A65">
        <w:rPr>
          <w:rFonts w:ascii="Palatino Linotype" w:hAnsi="Palatino Linotype"/>
        </w:rPr>
        <w:t xml:space="preserve"> </w:t>
      </w:r>
    </w:p>
    <w:p w14:paraId="4B1A6489" w14:textId="77777777" w:rsidR="00356FE1" w:rsidRPr="00797A65" w:rsidRDefault="00356FE1" w:rsidP="001E47BF">
      <w:pPr>
        <w:tabs>
          <w:tab w:val="left" w:pos="4962"/>
        </w:tabs>
        <w:spacing w:line="360" w:lineRule="auto"/>
        <w:jc w:val="both"/>
        <w:rPr>
          <w:rFonts w:ascii="Palatino Linotype" w:hAnsi="Palatino Linotype" w:cs="Tahoma"/>
          <w:bCs/>
          <w:iCs/>
          <w:color w:val="000000" w:themeColor="text1"/>
        </w:rPr>
      </w:pPr>
      <w:r w:rsidRPr="00797A65">
        <w:rPr>
          <w:rFonts w:ascii="Palatino Linotype" w:hAnsi="Palatino Linotype" w:cs="Tahoma"/>
          <w:bCs/>
          <w:iCs/>
          <w:color w:val="000000" w:themeColor="text1"/>
        </w:rPr>
        <w:t>Además, de ser necesario, deberá proporcionar el Acuerdo de Clasificación donde el Comité de Transparencia, confirme la eliminación de los datos o información clasificada, en las versiones públicas que se entreguen, de conformidad con los artículos 49, fracciones II y VIII y 132, fracción II de la Ley de Transparencia y Acceso a la Información Pública del Estado de México y Municipios.</w:t>
      </w:r>
    </w:p>
    <w:p w14:paraId="4E8FB888" w14:textId="77777777" w:rsidR="00A05F22" w:rsidRPr="00797A65" w:rsidRDefault="00A05F22" w:rsidP="001E47BF">
      <w:pPr>
        <w:spacing w:line="360" w:lineRule="auto"/>
        <w:contextualSpacing/>
        <w:jc w:val="both"/>
        <w:rPr>
          <w:rFonts w:ascii="Palatino Linotype" w:hAnsi="Palatino Linotype"/>
          <w:color w:val="000000" w:themeColor="text1"/>
        </w:rPr>
      </w:pPr>
    </w:p>
    <w:p w14:paraId="7AA70E4C" w14:textId="782663DA" w:rsidR="00BA6C1A" w:rsidRPr="00797A65" w:rsidRDefault="00A05F22" w:rsidP="001E47BF">
      <w:pPr>
        <w:spacing w:line="360" w:lineRule="auto"/>
        <w:contextualSpacing/>
        <w:jc w:val="both"/>
        <w:rPr>
          <w:rFonts w:ascii="Palatino Linotype" w:hAnsi="Palatino Linotype"/>
          <w:color w:val="000000" w:themeColor="text1"/>
        </w:rPr>
      </w:pPr>
      <w:r w:rsidRPr="00797A65">
        <w:rPr>
          <w:rFonts w:ascii="Palatino Linotype" w:hAnsi="Palatino Linotype"/>
          <w:color w:val="000000" w:themeColor="text1"/>
        </w:rPr>
        <w:t xml:space="preserve">Para el caso de que en la información que se ordena en el </w:t>
      </w:r>
      <w:r w:rsidRPr="00797A65">
        <w:rPr>
          <w:rFonts w:ascii="Palatino Linotype" w:hAnsi="Palatino Linotype"/>
          <w:b/>
          <w:color w:val="000000" w:themeColor="text1"/>
        </w:rPr>
        <w:t>inciso c)</w:t>
      </w:r>
      <w:r w:rsidRPr="00797A65">
        <w:rPr>
          <w:rFonts w:ascii="Palatino Linotype" w:hAnsi="Palatino Linotype"/>
          <w:color w:val="000000" w:themeColor="text1"/>
        </w:rPr>
        <w:t xml:space="preserve">, existan oficios que hayan sido cancelados; asimismo que </w:t>
      </w:r>
      <w:r w:rsidR="004705BC" w:rsidRPr="00797A65">
        <w:rPr>
          <w:rFonts w:ascii="Palatino Linotype" w:hAnsi="Palatino Linotype"/>
          <w:color w:val="000000" w:themeColor="text1"/>
        </w:rPr>
        <w:t>no localic</w:t>
      </w:r>
      <w:r w:rsidR="00177E05" w:rsidRPr="00797A65">
        <w:rPr>
          <w:rFonts w:ascii="Palatino Linotype" w:hAnsi="Palatino Linotype"/>
          <w:color w:val="000000" w:themeColor="text1"/>
        </w:rPr>
        <w:t xml:space="preserve">e la información que se ordena </w:t>
      </w:r>
      <w:r w:rsidR="00177E05" w:rsidRPr="00797A65">
        <w:rPr>
          <w:rFonts w:ascii="Palatino Linotype" w:hAnsi="Palatino Linotype"/>
          <w:color w:val="000000" w:themeColor="text1"/>
        </w:rPr>
        <w:lastRenderedPageBreak/>
        <w:t>en los incisos</w:t>
      </w:r>
      <w:r w:rsidR="004705BC" w:rsidRPr="00797A65">
        <w:rPr>
          <w:rFonts w:ascii="Palatino Linotype" w:hAnsi="Palatino Linotype"/>
          <w:color w:val="000000" w:themeColor="text1"/>
        </w:rPr>
        <w:t xml:space="preserve"> </w:t>
      </w:r>
      <w:r w:rsidR="004705BC" w:rsidRPr="00797A65">
        <w:rPr>
          <w:rFonts w:ascii="Palatino Linotype" w:hAnsi="Palatino Linotype"/>
          <w:b/>
          <w:color w:val="000000" w:themeColor="text1"/>
        </w:rPr>
        <w:t xml:space="preserve">inciso </w:t>
      </w:r>
      <w:r w:rsidR="00F418CE" w:rsidRPr="00797A65">
        <w:rPr>
          <w:rFonts w:ascii="Palatino Linotype" w:hAnsi="Palatino Linotype"/>
          <w:b/>
          <w:color w:val="000000" w:themeColor="text1"/>
        </w:rPr>
        <w:t>b),</w:t>
      </w:r>
      <w:r w:rsidR="00177E05" w:rsidRPr="00797A65">
        <w:rPr>
          <w:rFonts w:ascii="Palatino Linotype" w:hAnsi="Palatino Linotype"/>
          <w:b/>
          <w:color w:val="000000" w:themeColor="text1"/>
        </w:rPr>
        <w:t xml:space="preserve"> </w:t>
      </w:r>
      <w:r w:rsidR="00ED3B5E" w:rsidRPr="00797A65">
        <w:rPr>
          <w:rFonts w:ascii="Palatino Linotype" w:hAnsi="Palatino Linotype"/>
          <w:b/>
          <w:color w:val="000000" w:themeColor="text1"/>
        </w:rPr>
        <w:t>n</w:t>
      </w:r>
      <w:r w:rsidR="00565365" w:rsidRPr="00797A65">
        <w:rPr>
          <w:rFonts w:ascii="Palatino Linotype" w:hAnsi="Palatino Linotype"/>
          <w:b/>
          <w:color w:val="000000" w:themeColor="text1"/>
        </w:rPr>
        <w:t>)</w:t>
      </w:r>
      <w:r w:rsidR="00F418CE" w:rsidRPr="00797A65">
        <w:rPr>
          <w:rFonts w:ascii="Palatino Linotype" w:hAnsi="Palatino Linotype"/>
          <w:b/>
          <w:color w:val="000000" w:themeColor="text1"/>
        </w:rPr>
        <w:t xml:space="preserve"> </w:t>
      </w:r>
      <w:r w:rsidR="00F418CE" w:rsidRPr="00797A65">
        <w:rPr>
          <w:rFonts w:ascii="Palatino Linotype" w:hAnsi="Palatino Linotype"/>
          <w:color w:val="000000" w:themeColor="text1"/>
        </w:rPr>
        <w:t>y</w:t>
      </w:r>
      <w:r w:rsidR="00BF1B98" w:rsidRPr="00797A65">
        <w:rPr>
          <w:rFonts w:ascii="Palatino Linotype" w:hAnsi="Palatino Linotype" w:cs="Arial"/>
          <w:b/>
          <w:color w:val="000000" w:themeColor="text1"/>
        </w:rPr>
        <w:t xml:space="preserve"> no cuente con las licencias de conducir de los servidores que tienen vehículos asignados,</w:t>
      </w:r>
      <w:r w:rsidR="00BF1B98" w:rsidRPr="00797A65">
        <w:rPr>
          <w:rFonts w:ascii="Palatino Linotype" w:hAnsi="Palatino Linotype"/>
          <w:color w:val="000000" w:themeColor="text1"/>
        </w:rPr>
        <w:t xml:space="preserve"> </w:t>
      </w:r>
      <w:r w:rsidR="004705BC" w:rsidRPr="00797A65">
        <w:rPr>
          <w:rFonts w:ascii="Palatino Linotype" w:hAnsi="Palatino Linotype"/>
          <w:color w:val="000000" w:themeColor="text1"/>
        </w:rPr>
        <w:t xml:space="preserve">bastará que lo haga del conocimiento del </w:t>
      </w:r>
      <w:r w:rsidR="004705BC" w:rsidRPr="00797A65">
        <w:rPr>
          <w:rFonts w:ascii="Palatino Linotype" w:hAnsi="Palatino Linotype"/>
          <w:b/>
          <w:color w:val="000000" w:themeColor="text1"/>
        </w:rPr>
        <w:t>RECURRENTE</w:t>
      </w:r>
      <w:r w:rsidR="004705BC" w:rsidRPr="00797A65">
        <w:rPr>
          <w:rFonts w:ascii="Palatino Linotype" w:hAnsi="Palatino Linotype"/>
          <w:color w:val="000000" w:themeColor="text1"/>
        </w:rPr>
        <w:t xml:space="preserve"> en términos del artículo 19 párrafo segundo Ley de Transparencia y Acceso a la Información Pública del Estado de México y Municipios que al respecto emita su Comité de Transparencia.</w:t>
      </w:r>
    </w:p>
    <w:p w14:paraId="75DC7217" w14:textId="77777777" w:rsidR="00A05F22" w:rsidRPr="00797A65" w:rsidRDefault="00A05F22" w:rsidP="001E47BF">
      <w:pPr>
        <w:spacing w:line="360" w:lineRule="auto"/>
        <w:contextualSpacing/>
        <w:jc w:val="both"/>
        <w:rPr>
          <w:rFonts w:ascii="Palatino Linotype" w:hAnsi="Palatino Linotype"/>
          <w:color w:val="000000" w:themeColor="text1"/>
        </w:rPr>
      </w:pPr>
    </w:p>
    <w:p w14:paraId="2511DF8F" w14:textId="77777777" w:rsidR="00A05F22" w:rsidRPr="00797A65" w:rsidRDefault="00A05F22" w:rsidP="001E47BF">
      <w:pPr>
        <w:spacing w:line="360" w:lineRule="auto"/>
        <w:contextualSpacing/>
        <w:jc w:val="both"/>
        <w:rPr>
          <w:rFonts w:ascii="Palatino Linotype" w:hAnsi="Palatino Linotype"/>
          <w:color w:val="000000" w:themeColor="text1"/>
        </w:rPr>
      </w:pPr>
      <w:r w:rsidRPr="00797A65">
        <w:rPr>
          <w:rFonts w:ascii="Palatino Linotype" w:hAnsi="Palatino Linotype"/>
          <w:color w:val="000000" w:themeColor="text1"/>
        </w:rPr>
        <w:t xml:space="preserve">Para el caso de que no se cuente con la información que se ordena en el </w:t>
      </w:r>
      <w:r w:rsidRPr="00797A65">
        <w:rPr>
          <w:rFonts w:ascii="Palatino Linotype" w:hAnsi="Palatino Linotype"/>
          <w:b/>
          <w:color w:val="000000" w:themeColor="text1"/>
        </w:rPr>
        <w:t>inciso l)</w:t>
      </w:r>
      <w:r w:rsidRPr="00797A65">
        <w:rPr>
          <w:rFonts w:ascii="Palatino Linotype" w:hAnsi="Palatino Linotype"/>
          <w:color w:val="000000" w:themeColor="text1"/>
        </w:rPr>
        <w:t>, en su parte relativa a las listas de asistencia y, listado de chocador institucional por estar exento del registro de asistencia; deberá en su lugar remitirse la autorización de exención de registro asistencia y para el caso de no contar tampoco con dicha autorización, el Acuerdo de Inexistencia en términos de los artículos 49, fracciones II y XIII, 169 y 170 de la Ley de Transparencia y Acceso a la Información Pública del Estado de México y Municipios que al respecto emita su Comité de Transparencia.</w:t>
      </w:r>
    </w:p>
    <w:p w14:paraId="39BA2686" w14:textId="77777777" w:rsidR="00836FBE" w:rsidRPr="00797A65" w:rsidRDefault="00836FBE" w:rsidP="001E47BF">
      <w:pPr>
        <w:spacing w:line="360" w:lineRule="auto"/>
        <w:contextualSpacing/>
        <w:jc w:val="both"/>
        <w:rPr>
          <w:rFonts w:ascii="Palatino Linotype" w:hAnsi="Palatino Linotype"/>
          <w:color w:val="000000" w:themeColor="text1"/>
        </w:rPr>
      </w:pPr>
    </w:p>
    <w:p w14:paraId="003BEE00" w14:textId="162633F8" w:rsidR="00046FEF" w:rsidRPr="00797A65" w:rsidRDefault="000F6193" w:rsidP="000F6193">
      <w:pPr>
        <w:spacing w:line="360" w:lineRule="auto"/>
        <w:contextualSpacing/>
        <w:jc w:val="both"/>
        <w:rPr>
          <w:rFonts w:ascii="Palatino Linotype" w:hAnsi="Palatino Linotype"/>
          <w:color w:val="000000" w:themeColor="text1"/>
        </w:rPr>
      </w:pPr>
      <w:r w:rsidRPr="00797A65">
        <w:rPr>
          <w:rFonts w:ascii="Palatino Linotype" w:hAnsi="Palatino Linotype"/>
          <w:color w:val="000000" w:themeColor="text1"/>
        </w:rPr>
        <w:t xml:space="preserve">Para el caso de que los procedimientos que se ordenan en el inciso </w:t>
      </w:r>
      <w:r w:rsidRPr="00797A65">
        <w:rPr>
          <w:rFonts w:ascii="Palatino Linotype" w:hAnsi="Palatino Linotype"/>
          <w:b/>
          <w:color w:val="000000" w:themeColor="text1"/>
        </w:rPr>
        <w:t>o)</w:t>
      </w:r>
      <w:r w:rsidRPr="00797A65">
        <w:rPr>
          <w:rFonts w:ascii="Palatino Linotype" w:hAnsi="Palatino Linotype"/>
          <w:color w:val="000000" w:themeColor="text1"/>
        </w:rPr>
        <w:t xml:space="preserve"> correspondan a quejas o denuncias por faltas no graves y graves que no haya causado estado, deberá emitirse el Acuerdo de Clasificación respectivo en el que se funden y motiven las razones de su reserva; salvo que el acto se relacione con actos de corrupción, delitos de lesa humanidad o posibles violaciones graves a derechos humanos; deberá entregar en versión pública; en términos de los artículos 49, fracciones II y VIII, 140, fracción VIII y 141 de la Ley de Transparencia y Acceso a la Información Pública del Estado de México y Municipios.</w:t>
      </w:r>
    </w:p>
    <w:p w14:paraId="52A46CE3" w14:textId="77777777" w:rsidR="00046FEF" w:rsidRPr="00797A65" w:rsidRDefault="00046FEF" w:rsidP="000F6193">
      <w:pPr>
        <w:spacing w:line="360" w:lineRule="auto"/>
        <w:contextualSpacing/>
        <w:jc w:val="both"/>
        <w:rPr>
          <w:rFonts w:ascii="Palatino Linotype" w:hAnsi="Palatino Linotype"/>
          <w:color w:val="000000" w:themeColor="text1"/>
        </w:rPr>
      </w:pPr>
    </w:p>
    <w:p w14:paraId="2278DB37" w14:textId="3D6C596E" w:rsidR="00A8745E" w:rsidRPr="00797A65" w:rsidRDefault="00A8745E" w:rsidP="000F6193">
      <w:pPr>
        <w:spacing w:line="360" w:lineRule="auto"/>
        <w:contextualSpacing/>
        <w:jc w:val="both"/>
        <w:rPr>
          <w:rFonts w:ascii="Palatino Linotype" w:hAnsi="Palatino Linotype"/>
          <w:color w:val="000000" w:themeColor="text1"/>
        </w:rPr>
      </w:pPr>
      <w:r w:rsidRPr="00797A65">
        <w:rPr>
          <w:rFonts w:ascii="Palatino Linotype" w:hAnsi="Palatino Linotype"/>
          <w:color w:val="000000" w:themeColor="text1"/>
        </w:rPr>
        <w:lastRenderedPageBreak/>
        <w:t xml:space="preserve">Para el caso de las quejas o denuncias que se ordenan en el inciso </w:t>
      </w:r>
      <w:r w:rsidRPr="00797A65">
        <w:rPr>
          <w:rFonts w:ascii="Palatino Linotype" w:hAnsi="Palatino Linotype"/>
          <w:b/>
          <w:color w:val="000000" w:themeColor="text1"/>
        </w:rPr>
        <w:t>o)</w:t>
      </w:r>
      <w:r w:rsidRPr="00797A65">
        <w:rPr>
          <w:rFonts w:ascii="Palatino Linotype" w:hAnsi="Palatino Linotype"/>
          <w:color w:val="000000" w:themeColor="text1"/>
        </w:rPr>
        <w:t xml:space="preserve"> hayan dado inicio a procedimientos de responsabilidad administrativa que hayan quedado firmes deberán entregarse en versión pública, protegiendo en todo momento los datos que puedan hacer identificables a los servidores públicos sancionados o absolutorios por faltas no graves, así como, absolutorios por faltas graves.</w:t>
      </w:r>
    </w:p>
    <w:p w14:paraId="7EF3B27C" w14:textId="77777777" w:rsidR="000F6193" w:rsidRPr="00797A65" w:rsidRDefault="000F6193" w:rsidP="000F6193">
      <w:pPr>
        <w:spacing w:line="360" w:lineRule="auto"/>
        <w:contextualSpacing/>
        <w:jc w:val="both"/>
        <w:rPr>
          <w:rFonts w:ascii="Palatino Linotype" w:hAnsi="Palatino Linotype"/>
          <w:color w:val="000000" w:themeColor="text1"/>
        </w:rPr>
      </w:pPr>
    </w:p>
    <w:p w14:paraId="6174DF68" w14:textId="77777777" w:rsidR="00E6586E" w:rsidRPr="00797A65" w:rsidRDefault="00E6586E" w:rsidP="001E47BF">
      <w:pPr>
        <w:spacing w:line="360" w:lineRule="auto"/>
        <w:contextualSpacing/>
        <w:jc w:val="both"/>
        <w:rPr>
          <w:rFonts w:ascii="Palatino Linotype" w:hAnsi="Palatino Linotype"/>
          <w:color w:val="000000" w:themeColor="text1"/>
        </w:rPr>
      </w:pPr>
      <w:r w:rsidRPr="00797A65">
        <w:rPr>
          <w:rFonts w:ascii="Palatino Linotype" w:hAnsi="Palatino Linotype"/>
          <w:color w:val="000000" w:themeColor="text1"/>
        </w:rPr>
        <w:t xml:space="preserve">Para el caso de que el </w:t>
      </w:r>
      <w:r w:rsidRPr="00797A65">
        <w:rPr>
          <w:rFonts w:ascii="Palatino Linotype" w:hAnsi="Palatino Linotype"/>
          <w:b/>
          <w:color w:val="000000" w:themeColor="text1"/>
        </w:rPr>
        <w:t>SUJETO OBLIGADO</w:t>
      </w:r>
      <w:r w:rsidRPr="00797A65">
        <w:rPr>
          <w:rFonts w:ascii="Palatino Linotype" w:hAnsi="Palatino Linotype"/>
          <w:color w:val="000000" w:themeColor="text1"/>
        </w:rPr>
        <w:t xml:space="preserve">, luego la búsqueda exhaustiva y razonable no localice información de alguna anualidad de la ordenada en el </w:t>
      </w:r>
      <w:r w:rsidR="00A05F22" w:rsidRPr="00797A65">
        <w:rPr>
          <w:rFonts w:ascii="Palatino Linotype" w:hAnsi="Palatino Linotype"/>
          <w:b/>
          <w:color w:val="000000" w:themeColor="text1"/>
        </w:rPr>
        <w:t xml:space="preserve">inciso </w:t>
      </w:r>
      <w:r w:rsidR="00A92CF6" w:rsidRPr="00797A65">
        <w:rPr>
          <w:rFonts w:ascii="Palatino Linotype" w:hAnsi="Palatino Linotype"/>
          <w:b/>
          <w:color w:val="000000" w:themeColor="text1"/>
        </w:rPr>
        <w:t>r</w:t>
      </w:r>
      <w:r w:rsidRPr="00797A65">
        <w:rPr>
          <w:rFonts w:ascii="Palatino Linotype" w:hAnsi="Palatino Linotype"/>
          <w:b/>
          <w:color w:val="000000" w:themeColor="text1"/>
        </w:rPr>
        <w:t>)</w:t>
      </w:r>
      <w:r w:rsidRPr="00797A65">
        <w:rPr>
          <w:rFonts w:ascii="Palatino Linotype" w:hAnsi="Palatino Linotype"/>
          <w:color w:val="000000" w:themeColor="text1"/>
        </w:rPr>
        <w:t>, deberá de emitir el Acuerdo de Inexistencia en términos de los artículos 49, fracciones II y XIII, 169 y 170 de la Ley de Transparencia y Acceso a la Información Pública del Estado de México y Municipios que al respecto emita su Comité de Transparencia.</w:t>
      </w:r>
    </w:p>
    <w:p w14:paraId="5BAB7504" w14:textId="77777777" w:rsidR="00FC7577" w:rsidRPr="00797A65" w:rsidRDefault="00FC7577" w:rsidP="001E47BF">
      <w:pPr>
        <w:spacing w:line="360" w:lineRule="auto"/>
        <w:ind w:right="284"/>
        <w:jc w:val="both"/>
        <w:rPr>
          <w:rFonts w:ascii="Palatino Linotype" w:hAnsi="Palatino Linotype" w:cs="Arial"/>
          <w:b/>
          <w:color w:val="000000" w:themeColor="text1"/>
        </w:rPr>
      </w:pPr>
    </w:p>
    <w:bookmarkEnd w:id="158"/>
    <w:bookmarkEnd w:id="159"/>
    <w:bookmarkEnd w:id="160"/>
    <w:bookmarkEnd w:id="161"/>
    <w:bookmarkEnd w:id="162"/>
    <w:bookmarkEnd w:id="163"/>
    <w:bookmarkEnd w:id="164"/>
    <w:bookmarkEnd w:id="165"/>
    <w:p w14:paraId="5BB50B4B" w14:textId="77777777" w:rsidR="00FC7577" w:rsidRPr="001E47BF" w:rsidRDefault="00FC7577" w:rsidP="001E47BF">
      <w:pPr>
        <w:spacing w:line="360" w:lineRule="auto"/>
        <w:jc w:val="both"/>
        <w:rPr>
          <w:rFonts w:ascii="Palatino Linotype" w:eastAsia="Times New Roman" w:hAnsi="Palatino Linotype" w:cs="Times New Roman"/>
          <w:color w:val="000000" w:themeColor="text1"/>
          <w:lang w:val="es-MX"/>
        </w:rPr>
      </w:pPr>
      <w:r w:rsidRPr="00797A65">
        <w:rPr>
          <w:rFonts w:ascii="Palatino Linotype" w:eastAsia="Times New Roman" w:hAnsi="Palatino Linotype" w:cs="Arial"/>
          <w:b/>
          <w:bCs/>
          <w:color w:val="000000" w:themeColor="text1"/>
          <w:lang w:val="es-MX"/>
        </w:rPr>
        <w:t>TERCERO</w:t>
      </w:r>
      <w:r w:rsidRPr="00797A65">
        <w:rPr>
          <w:rFonts w:ascii="Palatino Linotype" w:eastAsia="Times New Roman" w:hAnsi="Palatino Linotype" w:cs="Arial"/>
          <w:b/>
          <w:color w:val="000000" w:themeColor="text1"/>
          <w:lang w:val="es-MX"/>
        </w:rPr>
        <w:t>.</w:t>
      </w:r>
      <w:r w:rsidRPr="00797A65">
        <w:rPr>
          <w:rFonts w:ascii="Palatino Linotype" w:eastAsia="Palatino Linotype" w:hAnsi="Palatino Linotype" w:cs="Palatino Linotype"/>
          <w:b/>
          <w:color w:val="000000" w:themeColor="text1"/>
          <w:lang w:val="es-MX"/>
        </w:rPr>
        <w:t xml:space="preserve"> </w:t>
      </w:r>
      <w:r w:rsidRPr="00797A65">
        <w:rPr>
          <w:rFonts w:ascii="Palatino Linotype" w:eastAsia="Times New Roman" w:hAnsi="Palatino Linotype" w:cs="Times New Roman"/>
          <w:b/>
          <w:color w:val="000000" w:themeColor="text1"/>
          <w:lang w:val="es-MX"/>
        </w:rPr>
        <w:t xml:space="preserve">Notifíquese </w:t>
      </w:r>
      <w:r w:rsidRPr="00797A65">
        <w:rPr>
          <w:rFonts w:ascii="Palatino Linotype" w:eastAsia="Times New Roman" w:hAnsi="Palatino Linotype" w:cs="Times New Roman"/>
          <w:color w:val="000000" w:themeColor="text1"/>
          <w:lang w:val="es-MX"/>
        </w:rPr>
        <w:t>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w:t>
      </w:r>
      <w:r w:rsidR="00FF7BDC" w:rsidRPr="00797A65">
        <w:rPr>
          <w:rFonts w:ascii="Palatino Linotype" w:eastAsia="Times New Roman" w:hAnsi="Palatino Linotype" w:cs="Times New Roman"/>
          <w:color w:val="000000" w:themeColor="text1"/>
          <w:lang w:val="es-MX"/>
        </w:rPr>
        <w:t xml:space="preserve"> negarse a cumplir la presente R</w:t>
      </w:r>
      <w:r w:rsidRPr="00797A65">
        <w:rPr>
          <w:rFonts w:ascii="Palatino Linotype" w:eastAsia="Times New Roman" w:hAnsi="Palatino Linotype" w:cs="Times New Roman"/>
          <w:color w:val="000000" w:themeColor="text1"/>
          <w:lang w:val="es-MX"/>
        </w:rPr>
        <w:t>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B7F2B37" w14:textId="77777777" w:rsidR="00FC7577" w:rsidRPr="001E47BF" w:rsidRDefault="00FC7577" w:rsidP="001E47BF">
      <w:pPr>
        <w:spacing w:line="360" w:lineRule="auto"/>
        <w:jc w:val="both"/>
        <w:rPr>
          <w:rFonts w:ascii="Palatino Linotype" w:eastAsia="Times New Roman" w:hAnsi="Palatino Linotype" w:cs="Times New Roman"/>
          <w:color w:val="000000" w:themeColor="text1"/>
          <w:lang w:val="es-MX"/>
        </w:rPr>
      </w:pPr>
    </w:p>
    <w:p w14:paraId="68A9B731" w14:textId="77777777" w:rsidR="00FC7577" w:rsidRPr="001E47BF" w:rsidRDefault="00FC7577" w:rsidP="00797A65">
      <w:pPr>
        <w:spacing w:line="276" w:lineRule="auto"/>
        <w:jc w:val="both"/>
        <w:rPr>
          <w:rFonts w:ascii="Palatino Linotype" w:eastAsia="Calibri" w:hAnsi="Palatino Linotype" w:cs="Arial"/>
          <w:bCs/>
          <w:color w:val="000000" w:themeColor="text1"/>
        </w:rPr>
      </w:pPr>
      <w:r w:rsidRPr="001E47BF">
        <w:rPr>
          <w:rFonts w:ascii="Palatino Linotype" w:hAnsi="Palatino Linotype" w:cs="Arial"/>
          <w:b/>
          <w:color w:val="000000" w:themeColor="text1"/>
        </w:rPr>
        <w:lastRenderedPageBreak/>
        <w:t xml:space="preserve">CUARTO. </w:t>
      </w:r>
      <w:r w:rsidRPr="001E47BF">
        <w:rPr>
          <w:rFonts w:ascii="Palatino Linotype" w:eastAsia="Calibri" w:hAnsi="Palatino Linotype" w:cs="Arial"/>
          <w:bCs/>
          <w:color w:val="000000" w:themeColor="text1"/>
        </w:rPr>
        <w:t xml:space="preserve">De conformidad con el artículo 198 de la Ley de Transparencia y Acceso a la Información Pública del Estado de México y Municipios, de considerarlo procedente, el </w:t>
      </w:r>
      <w:r w:rsidRPr="001E47BF">
        <w:rPr>
          <w:rFonts w:ascii="Palatino Linotype" w:eastAsia="Calibri" w:hAnsi="Palatino Linotype" w:cs="Arial"/>
          <w:b/>
          <w:bCs/>
          <w:color w:val="000000" w:themeColor="text1"/>
        </w:rPr>
        <w:t>Sujeto Obligado</w:t>
      </w:r>
      <w:r w:rsidRPr="001E47BF">
        <w:rPr>
          <w:rFonts w:ascii="Palatino Linotype" w:eastAsia="Calibri" w:hAnsi="Palatino Linotype" w:cs="Arial"/>
          <w:bCs/>
          <w:color w:val="000000" w:themeColor="text1"/>
        </w:rPr>
        <w:t xml:space="preserve"> de manera fundada y motivada, podrá solicitar una ampliación de plazo para el cumplimiento de la presente resolución.</w:t>
      </w:r>
    </w:p>
    <w:p w14:paraId="51E5C750" w14:textId="77777777" w:rsidR="00FC7577" w:rsidRPr="001E47BF" w:rsidRDefault="00FC7577" w:rsidP="00797A65">
      <w:pPr>
        <w:spacing w:line="276" w:lineRule="auto"/>
        <w:jc w:val="both"/>
        <w:rPr>
          <w:rFonts w:ascii="Palatino Linotype" w:eastAsia="Calibri" w:hAnsi="Palatino Linotype" w:cs="Arial"/>
          <w:bCs/>
          <w:color w:val="000000" w:themeColor="text1"/>
        </w:rPr>
      </w:pPr>
    </w:p>
    <w:p w14:paraId="771C3335" w14:textId="77777777" w:rsidR="00FC7577" w:rsidRPr="001E47BF" w:rsidRDefault="00FC7577" w:rsidP="00797A65">
      <w:pPr>
        <w:tabs>
          <w:tab w:val="left" w:pos="8080"/>
        </w:tabs>
        <w:spacing w:line="276" w:lineRule="auto"/>
        <w:ind w:right="49"/>
        <w:jc w:val="both"/>
        <w:rPr>
          <w:rFonts w:ascii="Palatino Linotype" w:eastAsia="Times New Roman" w:hAnsi="Palatino Linotype" w:cs="Times New Roman"/>
          <w:color w:val="000000" w:themeColor="text1"/>
          <w:lang w:val="es-ES" w:eastAsia="es-MX"/>
        </w:rPr>
      </w:pPr>
      <w:bookmarkStart w:id="166" w:name="_Toc492590393"/>
      <w:bookmarkStart w:id="167" w:name="_Toc503891611"/>
      <w:bookmarkStart w:id="168" w:name="_Toc511647759"/>
      <w:bookmarkStart w:id="169" w:name="_Toc511647820"/>
      <w:r w:rsidRPr="001E47BF">
        <w:rPr>
          <w:rFonts w:ascii="Palatino Linotype" w:eastAsia="Times New Roman" w:hAnsi="Palatino Linotype" w:cs="Times New Roman"/>
          <w:b/>
          <w:color w:val="000000" w:themeColor="text1"/>
        </w:rPr>
        <w:t xml:space="preserve">QUINTO. </w:t>
      </w:r>
      <w:r w:rsidRPr="001E47BF">
        <w:rPr>
          <w:rFonts w:ascii="Palatino Linotype" w:eastAsia="Times New Roman" w:hAnsi="Palatino Linotype" w:cs="Times New Roman"/>
          <w:color w:val="000000" w:themeColor="text1"/>
        </w:rPr>
        <w:t>Notifíquese</w:t>
      </w:r>
      <w:bookmarkEnd w:id="166"/>
      <w:bookmarkEnd w:id="167"/>
      <w:bookmarkEnd w:id="168"/>
      <w:bookmarkEnd w:id="169"/>
      <w:r w:rsidRPr="001E47BF">
        <w:rPr>
          <w:rFonts w:ascii="Palatino Linotype" w:eastAsia="Times New Roman" w:hAnsi="Palatino Linotype" w:cs="Times New Roman"/>
          <w:color w:val="000000" w:themeColor="text1"/>
        </w:rPr>
        <w:t xml:space="preserve"> al </w:t>
      </w:r>
      <w:r w:rsidRPr="001E47BF">
        <w:rPr>
          <w:rFonts w:ascii="Palatino Linotype" w:eastAsia="Times New Roman" w:hAnsi="Palatino Linotype" w:cs="Times New Roman"/>
          <w:b/>
          <w:color w:val="000000" w:themeColor="text1"/>
        </w:rPr>
        <w:t>Recurrente</w:t>
      </w:r>
      <w:r w:rsidRPr="001E47BF">
        <w:rPr>
          <w:rFonts w:ascii="Palatino Linotype" w:eastAsia="Times New Roman" w:hAnsi="Palatino Linotype" w:cs="Times New Roman"/>
          <w:color w:val="000000" w:themeColor="text1"/>
        </w:rPr>
        <w:t xml:space="preserve"> la presente</w:t>
      </w:r>
      <w:r w:rsidRPr="001E47BF">
        <w:rPr>
          <w:rFonts w:ascii="Palatino Linotype" w:eastAsia="Times New Roman" w:hAnsi="Palatino Linotype" w:cs="Times New Roman"/>
          <w:color w:val="000000" w:themeColor="text1"/>
          <w:lang w:val="es-ES" w:eastAsia="es-MX"/>
        </w:rPr>
        <w:t xml:space="preserve"> resolución, vía </w:t>
      </w:r>
      <w:r w:rsidRPr="001E47BF">
        <w:rPr>
          <w:rFonts w:ascii="Palatino Linotype" w:eastAsia="Times New Roman" w:hAnsi="Palatino Linotype" w:cs="Times New Roman"/>
          <w:b/>
          <w:color w:val="000000" w:themeColor="text1"/>
          <w:lang w:val="es-ES" w:eastAsia="es-MX"/>
        </w:rPr>
        <w:t>SAIMEX</w:t>
      </w:r>
      <w:r w:rsidRPr="001E47BF">
        <w:rPr>
          <w:rFonts w:ascii="Palatino Linotype" w:eastAsia="Times New Roman" w:hAnsi="Palatino Linotype" w:cs="Times New Roman"/>
          <w:color w:val="000000" w:themeColor="text1"/>
          <w:lang w:val="es-ES" w:eastAsia="es-MX"/>
        </w:rPr>
        <w:t>.</w:t>
      </w:r>
    </w:p>
    <w:p w14:paraId="0FE56EB8" w14:textId="77777777" w:rsidR="00FC7577" w:rsidRPr="001E47BF" w:rsidRDefault="00FC7577" w:rsidP="00797A65">
      <w:pPr>
        <w:tabs>
          <w:tab w:val="left" w:pos="8080"/>
        </w:tabs>
        <w:spacing w:line="276" w:lineRule="auto"/>
        <w:ind w:right="49"/>
        <w:jc w:val="both"/>
        <w:rPr>
          <w:rFonts w:ascii="Palatino Linotype" w:eastAsia="Times New Roman" w:hAnsi="Palatino Linotype" w:cs="Times New Roman"/>
          <w:color w:val="000000" w:themeColor="text1"/>
          <w:lang w:val="es-ES" w:eastAsia="es-MX"/>
        </w:rPr>
      </w:pPr>
    </w:p>
    <w:p w14:paraId="6FD5430F" w14:textId="77777777" w:rsidR="00FC7577" w:rsidRPr="001E47BF" w:rsidRDefault="00FC7577" w:rsidP="00797A65">
      <w:pPr>
        <w:pStyle w:val="Prrafodelista"/>
        <w:widowControl w:val="0"/>
        <w:tabs>
          <w:tab w:val="left" w:pos="1701"/>
        </w:tabs>
        <w:autoSpaceDE w:val="0"/>
        <w:autoSpaceDN w:val="0"/>
        <w:adjustRightInd w:val="0"/>
        <w:spacing w:line="276" w:lineRule="auto"/>
        <w:ind w:left="0"/>
        <w:jc w:val="both"/>
        <w:rPr>
          <w:rFonts w:ascii="Palatino Linotype" w:eastAsia="MS Mincho" w:hAnsi="Palatino Linotype"/>
          <w:color w:val="000000" w:themeColor="text1"/>
        </w:rPr>
      </w:pPr>
      <w:r w:rsidRPr="001E47BF">
        <w:rPr>
          <w:rFonts w:ascii="Palatino Linotype" w:eastAsia="Calibri" w:hAnsi="Palatino Linotype"/>
          <w:b/>
          <w:color w:val="000000" w:themeColor="text1"/>
          <w:lang w:eastAsia="en-US"/>
        </w:rPr>
        <w:t xml:space="preserve">SEXTO. </w:t>
      </w:r>
      <w:r w:rsidRPr="001E47BF">
        <w:rPr>
          <w:rFonts w:ascii="Palatino Linotype" w:eastAsia="Calibri" w:hAnsi="Palatino Linotype"/>
          <w:color w:val="000000" w:themeColor="text1"/>
          <w:lang w:eastAsia="en-US"/>
        </w:rPr>
        <w:t>Se hace del conocimiento del</w:t>
      </w:r>
      <w:r w:rsidRPr="001E47BF">
        <w:rPr>
          <w:rFonts w:ascii="Palatino Linotype" w:eastAsia="Calibri" w:hAnsi="Palatino Linotype"/>
          <w:b/>
          <w:color w:val="000000" w:themeColor="text1"/>
          <w:lang w:eastAsia="en-US"/>
        </w:rPr>
        <w:t xml:space="preserve"> Recurrente </w:t>
      </w:r>
      <w:r w:rsidRPr="001E47BF">
        <w:rPr>
          <w:rFonts w:ascii="Palatino Linotype" w:eastAsia="Calibri" w:hAnsi="Palatino Linotype"/>
          <w:color w:val="000000" w:themeColor="text1"/>
          <w:lang w:eastAsia="en-US"/>
        </w:rPr>
        <w:t xml:space="preserve">que, de conformidad con lo establecido en el artículo 196 de la Ley de Transparencia y Acceso a la Información Pública del Estado de México y Municipios, en caso de que considere que la resolución le cause algún perjuicio podrá impugnarla vía </w:t>
      </w:r>
      <w:r w:rsidR="00547F98" w:rsidRPr="001E47BF">
        <w:rPr>
          <w:rFonts w:ascii="Palatino Linotype" w:eastAsia="Calibri" w:hAnsi="Palatino Linotype"/>
          <w:color w:val="000000" w:themeColor="text1"/>
          <w:lang w:eastAsia="en-US"/>
        </w:rPr>
        <w:t xml:space="preserve">recurso de inconformidad ante </w:t>
      </w:r>
      <w:proofErr w:type="gramStart"/>
      <w:r w:rsidR="00547F98" w:rsidRPr="001E47BF">
        <w:rPr>
          <w:rFonts w:ascii="Palatino Linotype" w:eastAsia="Calibri" w:hAnsi="Palatino Linotype"/>
          <w:color w:val="000000" w:themeColor="text1"/>
          <w:lang w:eastAsia="en-US"/>
        </w:rPr>
        <w:t>el  Instituto</w:t>
      </w:r>
      <w:proofErr w:type="gramEnd"/>
      <w:r w:rsidR="00547F98" w:rsidRPr="001E47BF">
        <w:rPr>
          <w:rFonts w:ascii="Palatino Linotype" w:eastAsia="Calibri" w:hAnsi="Palatino Linotype"/>
          <w:color w:val="000000" w:themeColor="text1"/>
          <w:lang w:eastAsia="en-US"/>
        </w:rPr>
        <w:t xml:space="preserve"> Nacional de Transparencia, Acceso a la Información y Protección de Datos Personales (INAI) o, vía </w:t>
      </w:r>
      <w:r w:rsidRPr="001E47BF">
        <w:rPr>
          <w:rFonts w:ascii="Palatino Linotype" w:eastAsia="Calibri" w:hAnsi="Palatino Linotype"/>
          <w:color w:val="000000" w:themeColor="text1"/>
          <w:lang w:eastAsia="en-US"/>
        </w:rPr>
        <w:t>juicio de amparo en los términos de las leyes aplicables.</w:t>
      </w:r>
    </w:p>
    <w:p w14:paraId="637A9BD2" w14:textId="77777777" w:rsidR="00FC7577" w:rsidRPr="001E47BF" w:rsidRDefault="00FC7577" w:rsidP="00797A65">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rPr>
      </w:pPr>
    </w:p>
    <w:p w14:paraId="32F6B841" w14:textId="719E62CB" w:rsidR="00046FEF" w:rsidRDefault="00046FEF" w:rsidP="00797A65">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923A75">
        <w:rPr>
          <w:rFonts w:ascii="Palatino Linotype" w:hAnsi="Palatino Linotype"/>
        </w:rPr>
        <w:t xml:space="preserve"> EMITIENDO VOTO PARTICULAR</w:t>
      </w:r>
      <w:r w:rsidRPr="003C7186">
        <w:rPr>
          <w:rFonts w:ascii="Palatino Linotype" w:hAnsi="Palatino Linotype"/>
        </w:rPr>
        <w:t>; MARÍA DEL ROSARIO MEJÍA AYALA</w:t>
      </w:r>
      <w:r w:rsidR="00923A75">
        <w:rPr>
          <w:rFonts w:ascii="Palatino Linotype" w:hAnsi="Palatino Linotype"/>
        </w:rPr>
        <w:t xml:space="preserve"> EMITIENDO VOTO PARTICULAR</w:t>
      </w:r>
      <w:r w:rsidRPr="003C7186">
        <w:rPr>
          <w:rFonts w:ascii="Palatino Linotype" w:hAnsi="Palatino Linotype"/>
        </w:rPr>
        <w:t>; SHARON CRISTINA MORALES MARTÍNEZ</w:t>
      </w:r>
      <w:r w:rsidR="00923A75">
        <w:rPr>
          <w:rFonts w:ascii="Palatino Linotype" w:hAnsi="Palatino Linotype"/>
        </w:rPr>
        <w:t xml:space="preserve"> EMITIENDO VOTO PARTICULAR</w:t>
      </w:r>
      <w:r w:rsidRPr="003C7186">
        <w:rPr>
          <w:rFonts w:ascii="Palatino Linotype" w:hAnsi="Palatino Linotype"/>
        </w:rPr>
        <w:t>; LUIS GUSTAVO PARRA NORIEGA</w:t>
      </w:r>
      <w:r>
        <w:rPr>
          <w:rFonts w:ascii="Palatino Linotype" w:hAnsi="Palatino Linotype"/>
        </w:rPr>
        <w:t xml:space="preserve"> </w:t>
      </w:r>
      <w:r w:rsidR="00923A75">
        <w:rPr>
          <w:rFonts w:ascii="Palatino Linotype" w:hAnsi="Palatino Linotype"/>
        </w:rPr>
        <w:t xml:space="preserve">EMITIENDO VOTO PARTICULAR </w:t>
      </w:r>
      <w:r>
        <w:rPr>
          <w:rFonts w:ascii="Palatino Linotype" w:hAnsi="Palatino Linotype"/>
        </w:rPr>
        <w:t>Y GUADALUPE RAMÍREZ PEÑA</w:t>
      </w:r>
      <w:r w:rsidR="00923A75">
        <w:rPr>
          <w:rFonts w:ascii="Palatino Linotype" w:hAnsi="Palatino Linotype"/>
        </w:rPr>
        <w:t xml:space="preserve"> EMITIENDO VOTO PARTICULAR</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SÉPTIMA </w:t>
      </w:r>
      <w:r w:rsidRPr="003C7186">
        <w:rPr>
          <w:rFonts w:ascii="Palatino Linotype" w:hAnsi="Palatino Linotype"/>
        </w:rPr>
        <w:t xml:space="preserve">SESIÓN ORDINARIA CELEBRADA EL </w:t>
      </w:r>
      <w:r>
        <w:rPr>
          <w:rFonts w:ascii="Palatino Linotype" w:hAnsi="Palatino Linotype"/>
        </w:rPr>
        <w:t>DIECISÉIS</w:t>
      </w:r>
      <w:r w:rsidRPr="003C7186">
        <w:rPr>
          <w:rFonts w:ascii="Palatino Linotype" w:hAnsi="Palatino Linotype"/>
        </w:rPr>
        <w:t xml:space="preserve"> </w:t>
      </w:r>
      <w:r>
        <w:rPr>
          <w:rFonts w:ascii="Palatino Linotype" w:hAnsi="Palatino Linotype"/>
        </w:rPr>
        <w:t>(16) DE OCTUBRE</w:t>
      </w:r>
      <w:r w:rsidRPr="003C7186">
        <w:rPr>
          <w:rFonts w:ascii="Palatino Linotype" w:hAnsi="Palatino Linotype"/>
        </w:rPr>
        <w:t xml:space="preserve"> DE DOS MIL VEINTICUATRO, ANTE EL SECRETARIO TÉCNICO </w:t>
      </w:r>
      <w:bookmarkStart w:id="170" w:name="_Hlk96506827"/>
      <w:r w:rsidR="00797A65">
        <w:rPr>
          <w:rFonts w:ascii="Palatino Linotype" w:hAnsi="Palatino Linotype"/>
        </w:rPr>
        <w:t>DEL PLENO ALEXIS TAPIA RAMÍREZ.</w:t>
      </w:r>
    </w:p>
    <w:bookmarkEnd w:id="170"/>
    <w:p w14:paraId="0F42677B" w14:textId="64410C64" w:rsidR="00797A65" w:rsidRDefault="00797A65">
      <w:pPr>
        <w:spacing w:after="160" w:line="259" w:lineRule="auto"/>
        <w:rPr>
          <w:rFonts w:ascii="Palatino Linotype" w:hAnsi="Palatino Linotype"/>
          <w:color w:val="000000" w:themeColor="text1"/>
        </w:rPr>
      </w:pPr>
      <w:r>
        <w:rPr>
          <w:rFonts w:ascii="Palatino Linotype" w:hAnsi="Palatino Linotype"/>
          <w:color w:val="000000" w:themeColor="text1"/>
        </w:rPr>
        <w:br w:type="page"/>
      </w:r>
    </w:p>
    <w:p w14:paraId="2E8541E7" w14:textId="77777777" w:rsidR="00FC7577" w:rsidRPr="001E47BF" w:rsidRDefault="00FC7577" w:rsidP="001E47BF">
      <w:pPr>
        <w:tabs>
          <w:tab w:val="left" w:pos="3374"/>
        </w:tabs>
        <w:spacing w:line="360" w:lineRule="auto"/>
        <w:rPr>
          <w:rFonts w:ascii="Palatino Linotype" w:hAnsi="Palatino Linotype"/>
          <w:color w:val="000000" w:themeColor="text1"/>
        </w:rPr>
      </w:pPr>
    </w:p>
    <w:p w14:paraId="01889FAC" w14:textId="77777777" w:rsidR="00FC7577" w:rsidRPr="001E47BF" w:rsidRDefault="00FC7577" w:rsidP="001E47BF">
      <w:pPr>
        <w:spacing w:line="360" w:lineRule="auto"/>
        <w:rPr>
          <w:rFonts w:ascii="Palatino Linotype" w:hAnsi="Palatino Linotype"/>
          <w:color w:val="000000" w:themeColor="text1"/>
        </w:rPr>
      </w:pPr>
    </w:p>
    <w:p w14:paraId="71622F9F" w14:textId="77777777" w:rsidR="00FC7577" w:rsidRPr="001E47BF" w:rsidRDefault="00FC7577" w:rsidP="001E47BF">
      <w:pPr>
        <w:spacing w:line="360" w:lineRule="auto"/>
        <w:rPr>
          <w:rFonts w:ascii="Palatino Linotype" w:hAnsi="Palatino Linotype"/>
          <w:color w:val="000000" w:themeColor="text1"/>
        </w:rPr>
      </w:pPr>
    </w:p>
    <w:p w14:paraId="5EC9D20F" w14:textId="77777777" w:rsidR="00A20F8F" w:rsidRPr="001E47BF" w:rsidRDefault="00A20F8F" w:rsidP="001E47BF">
      <w:pPr>
        <w:spacing w:line="360" w:lineRule="auto"/>
        <w:rPr>
          <w:rFonts w:ascii="Palatino Linotype" w:hAnsi="Palatino Linotype"/>
          <w:color w:val="000000" w:themeColor="text1"/>
        </w:rPr>
      </w:pPr>
    </w:p>
    <w:sectPr w:rsidR="00A20F8F" w:rsidRPr="001E47BF" w:rsidSect="00FC7577">
      <w:headerReference w:type="even" r:id="rId28"/>
      <w:headerReference w:type="default" r:id="rId29"/>
      <w:footerReference w:type="default" r:id="rId30"/>
      <w:headerReference w:type="first" r:id="rId31"/>
      <w:footerReference w:type="first" r:id="rId32"/>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E67EB" w14:textId="77777777" w:rsidR="008E2F31" w:rsidRDefault="008E2F31" w:rsidP="00FC7577">
      <w:r>
        <w:separator/>
      </w:r>
    </w:p>
  </w:endnote>
  <w:endnote w:type="continuationSeparator" w:id="0">
    <w:p w14:paraId="7576E0AB" w14:textId="77777777" w:rsidR="008E2F31" w:rsidRDefault="008E2F31" w:rsidP="00FC7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3F2B1FE" w14:textId="77777777" w:rsidR="000B7C35" w:rsidRPr="002D6DD8" w:rsidRDefault="000B7C35" w:rsidP="00FC757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86FFF">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86FFF">
              <w:rPr>
                <w:rFonts w:ascii="Palatino Linotype" w:hAnsi="Palatino Linotype"/>
                <w:bCs/>
                <w:noProof/>
                <w:sz w:val="20"/>
              </w:rPr>
              <w:t>196</w:t>
            </w:r>
            <w:r>
              <w:rPr>
                <w:rFonts w:ascii="Palatino Linotype" w:hAnsi="Palatino Linotype"/>
                <w:bCs/>
                <w:noProof/>
                <w:sz w:val="20"/>
              </w:rPr>
              <w:fldChar w:fldCharType="end"/>
            </w:r>
          </w:p>
        </w:sdtContent>
      </w:sdt>
    </w:sdtContent>
  </w:sdt>
  <w:p w14:paraId="40A35981" w14:textId="77777777" w:rsidR="000B7C35" w:rsidRDefault="000B7C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6466" w14:textId="77777777" w:rsidR="000B7C35" w:rsidRPr="000B69FA" w:rsidRDefault="000B7C35" w:rsidP="00FC757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86FF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86FFF">
      <w:rPr>
        <w:rFonts w:ascii="Palatino Linotype" w:hAnsi="Palatino Linotype"/>
        <w:bCs/>
        <w:noProof/>
        <w:sz w:val="20"/>
      </w:rPr>
      <w:t>196</w:t>
    </w:r>
    <w:r>
      <w:rPr>
        <w:rFonts w:ascii="Palatino Linotype" w:hAnsi="Palatino Linotype"/>
        <w:bCs/>
        <w:noProof/>
        <w:sz w:val="20"/>
      </w:rPr>
      <w:fldChar w:fldCharType="end"/>
    </w:r>
  </w:p>
  <w:p w14:paraId="501C88F3" w14:textId="77777777" w:rsidR="000B7C35" w:rsidRDefault="000B7C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047EE" w14:textId="77777777" w:rsidR="008E2F31" w:rsidRDefault="008E2F31" w:rsidP="00FC7577">
      <w:r>
        <w:separator/>
      </w:r>
    </w:p>
  </w:footnote>
  <w:footnote w:type="continuationSeparator" w:id="0">
    <w:p w14:paraId="0523BCB0" w14:textId="77777777" w:rsidR="008E2F31" w:rsidRDefault="008E2F31" w:rsidP="00FC7577">
      <w:r>
        <w:continuationSeparator/>
      </w:r>
    </w:p>
  </w:footnote>
  <w:footnote w:id="1">
    <w:p w14:paraId="4554FA0E" w14:textId="77777777" w:rsidR="000B7C35" w:rsidRDefault="000B7C35" w:rsidP="00406EEA">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Políticas Públicas y Cambio Climático. Angélica Rosas Huerta. Profesora- investigadora. Departamento Política y Cultura. División de Ciencias Sociales y Humanidades. </w:t>
      </w:r>
    </w:p>
  </w:footnote>
  <w:footnote w:id="2">
    <w:p w14:paraId="6809C60C" w14:textId="77777777" w:rsidR="000B7C35" w:rsidRDefault="000B7C35" w:rsidP="00A2516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3">
    <w:p w14:paraId="59FFA7D4" w14:textId="77777777" w:rsidR="000B7C35" w:rsidRDefault="000B7C35" w:rsidP="00A2516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3FD65851" w14:textId="77777777" w:rsidR="000B7C35" w:rsidRDefault="000B7C35" w:rsidP="00BF775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5">
    <w:p w14:paraId="1D06EF46" w14:textId="77777777" w:rsidR="000B7C35" w:rsidRDefault="000B7C35" w:rsidP="00BF775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6">
    <w:p w14:paraId="2E160DB9" w14:textId="77777777" w:rsidR="000B7C35" w:rsidRDefault="000B7C35" w:rsidP="00BF775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7">
    <w:p w14:paraId="1F193C04" w14:textId="77777777" w:rsidR="000B7C35" w:rsidRDefault="000B7C35" w:rsidP="00BF775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8">
    <w:p w14:paraId="262015B5" w14:textId="77777777" w:rsidR="000B7C35" w:rsidRDefault="000B7C35" w:rsidP="00BF7754">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9">
    <w:p w14:paraId="37ED99B2" w14:textId="77777777" w:rsidR="000B7C35" w:rsidRDefault="000B7C35" w:rsidP="00BF775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14:paraId="312E0C72" w14:textId="77777777" w:rsidR="000B7C35" w:rsidRDefault="000B7C35" w:rsidP="00BF7754">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4EA02F87" w14:textId="77777777" w:rsidR="000B7C35" w:rsidRDefault="000B7C35" w:rsidP="00BF7754">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D3A6" w14:textId="77777777" w:rsidR="000B7C35" w:rsidRDefault="008E2F31">
    <w:pPr>
      <w:pStyle w:val="Encabezado"/>
    </w:pPr>
    <w:r>
      <w:rPr>
        <w:noProof/>
        <w:lang w:eastAsia="es-MX"/>
      </w:rPr>
      <w:pict w14:anchorId="7934F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0B7C35" w14:paraId="0A32E1F4" w14:textId="77777777" w:rsidTr="00FC7577">
      <w:trPr>
        <w:trHeight w:val="227"/>
      </w:trPr>
      <w:tc>
        <w:tcPr>
          <w:tcW w:w="2976" w:type="dxa"/>
          <w:vAlign w:val="center"/>
          <w:hideMark/>
        </w:tcPr>
        <w:p w14:paraId="518DDA66" w14:textId="77777777" w:rsidR="000B7C35" w:rsidRPr="00674A46" w:rsidRDefault="000B7C35" w:rsidP="00FC7577">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4A0057BE" w14:textId="77777777" w:rsidR="000B7C35" w:rsidRPr="009304C1" w:rsidRDefault="000B7C35" w:rsidP="0084410A">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01718/INFOEM/IP/RR/2023</w:t>
          </w:r>
        </w:p>
      </w:tc>
    </w:tr>
    <w:tr w:rsidR="000B7C35" w14:paraId="2FC1B8AE" w14:textId="77777777" w:rsidTr="00FC7577">
      <w:trPr>
        <w:trHeight w:val="242"/>
      </w:trPr>
      <w:tc>
        <w:tcPr>
          <w:tcW w:w="2976" w:type="dxa"/>
          <w:vAlign w:val="center"/>
          <w:hideMark/>
        </w:tcPr>
        <w:p w14:paraId="5D12FD85" w14:textId="77777777" w:rsidR="000B7C35" w:rsidRPr="00674A46" w:rsidRDefault="000B7C35" w:rsidP="00FC7577">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3C94B3C7" w14:textId="77777777" w:rsidR="000B7C35" w:rsidRPr="009304C1" w:rsidRDefault="000B7C35" w:rsidP="00FC7577">
          <w:pPr>
            <w:pStyle w:val="Encabezado"/>
            <w:jc w:val="both"/>
            <w:rPr>
              <w:rFonts w:ascii="Palatino Linotype" w:hAnsi="Palatino Linotype"/>
              <w:b/>
              <w:bCs/>
              <w:color w:val="000000"/>
              <w:sz w:val="22"/>
              <w:szCs w:val="22"/>
              <w:highlight w:val="green"/>
            </w:rPr>
          </w:pPr>
          <w:r w:rsidRPr="0084410A">
            <w:rPr>
              <w:rFonts w:ascii="Palatino Linotype" w:hAnsi="Palatino Linotype"/>
              <w:b/>
              <w:bCs/>
              <w:color w:val="000000"/>
              <w:sz w:val="22"/>
              <w:szCs w:val="22"/>
            </w:rPr>
            <w:t>Ayuntamiento de Almoloya de Juárez</w:t>
          </w:r>
        </w:p>
      </w:tc>
    </w:tr>
    <w:tr w:rsidR="000B7C35" w14:paraId="49FD7A45" w14:textId="77777777" w:rsidTr="00FC7577">
      <w:trPr>
        <w:trHeight w:val="342"/>
      </w:trPr>
      <w:tc>
        <w:tcPr>
          <w:tcW w:w="2976" w:type="dxa"/>
          <w:vAlign w:val="center"/>
          <w:hideMark/>
        </w:tcPr>
        <w:p w14:paraId="35D6A774" w14:textId="77777777" w:rsidR="000B7C35" w:rsidRPr="00674A46" w:rsidRDefault="000B7C35" w:rsidP="00FC7577">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06E2E87B" w14:textId="77777777" w:rsidR="000B7C35" w:rsidRPr="00485ED8" w:rsidRDefault="000B7C35" w:rsidP="00FC7577">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1C487CC4" w14:textId="77777777" w:rsidR="000B7C35" w:rsidRPr="00AE046A" w:rsidRDefault="008E2F31" w:rsidP="00FC7577">
    <w:pPr>
      <w:pStyle w:val="Encabezado"/>
      <w:tabs>
        <w:tab w:val="clear" w:pos="4419"/>
        <w:tab w:val="clear" w:pos="8838"/>
        <w:tab w:val="left" w:pos="6005"/>
      </w:tabs>
      <w:rPr>
        <w:sz w:val="14"/>
      </w:rPr>
    </w:pPr>
    <w:r>
      <w:rPr>
        <w:noProof/>
        <w:sz w:val="14"/>
        <w:lang w:eastAsia="es-MX"/>
      </w:rPr>
      <w:pict w14:anchorId="7FF80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0B7C35" w14:paraId="23DBBF3A" w14:textId="77777777" w:rsidTr="00FC7577">
      <w:trPr>
        <w:trHeight w:val="227"/>
      </w:trPr>
      <w:tc>
        <w:tcPr>
          <w:tcW w:w="2977" w:type="dxa"/>
          <w:vAlign w:val="center"/>
          <w:hideMark/>
        </w:tcPr>
        <w:p w14:paraId="7D93D732" w14:textId="77777777" w:rsidR="000B7C35" w:rsidRPr="00674A46" w:rsidRDefault="000B7C35" w:rsidP="00FC7577">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2BB39805" w14:textId="77777777" w:rsidR="000B7C35" w:rsidRPr="00361600" w:rsidRDefault="000B7C35" w:rsidP="0084410A">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01718/INFOEM/IP/RR/2023</w:t>
          </w:r>
        </w:p>
      </w:tc>
    </w:tr>
    <w:tr w:rsidR="000B7C35" w:rsidRPr="00091A55" w14:paraId="47668200" w14:textId="77777777" w:rsidTr="00FC7577">
      <w:trPr>
        <w:trHeight w:val="242"/>
      </w:trPr>
      <w:tc>
        <w:tcPr>
          <w:tcW w:w="2977" w:type="dxa"/>
          <w:vAlign w:val="center"/>
          <w:hideMark/>
        </w:tcPr>
        <w:p w14:paraId="4043CB84" w14:textId="77777777" w:rsidR="000B7C35" w:rsidRPr="00674A46" w:rsidRDefault="000B7C35" w:rsidP="00FC7577">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03E370AE" w14:textId="54858445" w:rsidR="000B7C35" w:rsidRPr="00BF1B98" w:rsidRDefault="00091A55" w:rsidP="00FC7577">
          <w:pPr>
            <w:pStyle w:val="Encabezado"/>
            <w:tabs>
              <w:tab w:val="left" w:pos="521"/>
            </w:tabs>
            <w:rPr>
              <w:rFonts w:ascii="Palatino Linotype" w:hAnsi="Palatino Linotype"/>
              <w:b/>
              <w:sz w:val="22"/>
              <w:szCs w:val="22"/>
              <w:highlight w:val="green"/>
              <w:lang w:val="en-US"/>
            </w:rPr>
          </w:pPr>
          <w:r>
            <w:rPr>
              <w:rFonts w:ascii="Palatino Linotype" w:hAnsi="Palatino Linotype"/>
              <w:b/>
              <w:bCs/>
              <w:color w:val="000000" w:themeColor="text1"/>
              <w:sz w:val="22"/>
              <w:szCs w:val="22"/>
              <w:lang w:val="en-US"/>
            </w:rPr>
            <w:t xml:space="preserve">XXX </w:t>
          </w:r>
          <w:proofErr w:type="spellStart"/>
          <w:r>
            <w:rPr>
              <w:rFonts w:ascii="Palatino Linotype" w:hAnsi="Palatino Linotype"/>
              <w:b/>
              <w:bCs/>
              <w:color w:val="000000" w:themeColor="text1"/>
              <w:sz w:val="22"/>
              <w:szCs w:val="22"/>
              <w:lang w:val="en-US"/>
            </w:rPr>
            <w:t>XXX</w:t>
          </w:r>
          <w:proofErr w:type="spellEnd"/>
        </w:p>
      </w:tc>
    </w:tr>
    <w:tr w:rsidR="000B7C35" w14:paraId="4CFA5BA8" w14:textId="77777777" w:rsidTr="00FC7577">
      <w:trPr>
        <w:trHeight w:val="342"/>
      </w:trPr>
      <w:tc>
        <w:tcPr>
          <w:tcW w:w="2977" w:type="dxa"/>
          <w:vAlign w:val="center"/>
        </w:tcPr>
        <w:p w14:paraId="42961C15" w14:textId="77777777" w:rsidR="000B7C35" w:rsidRPr="00674A46" w:rsidRDefault="000B7C35" w:rsidP="00FC7577">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13C0228E" w14:textId="77777777" w:rsidR="000B7C35" w:rsidRPr="00361600" w:rsidRDefault="000B7C35" w:rsidP="00FC7577">
          <w:pPr>
            <w:pStyle w:val="Encabezado"/>
            <w:jc w:val="both"/>
            <w:rPr>
              <w:rFonts w:ascii="Palatino Linotype" w:hAnsi="Palatino Linotype"/>
              <w:b/>
              <w:sz w:val="22"/>
              <w:szCs w:val="22"/>
              <w:highlight w:val="green"/>
            </w:rPr>
          </w:pPr>
          <w:r w:rsidRPr="0084410A">
            <w:rPr>
              <w:rFonts w:ascii="Palatino Linotype" w:hAnsi="Palatino Linotype"/>
              <w:b/>
              <w:bCs/>
              <w:color w:val="000000"/>
              <w:sz w:val="22"/>
              <w:szCs w:val="22"/>
            </w:rPr>
            <w:t>Ayuntamiento de Almoloya de Juárez</w:t>
          </w:r>
        </w:p>
      </w:tc>
    </w:tr>
    <w:tr w:rsidR="000B7C35" w14:paraId="67F0F6C1" w14:textId="77777777" w:rsidTr="00FC7577">
      <w:trPr>
        <w:trHeight w:val="342"/>
      </w:trPr>
      <w:tc>
        <w:tcPr>
          <w:tcW w:w="2977" w:type="dxa"/>
          <w:vAlign w:val="center"/>
        </w:tcPr>
        <w:p w14:paraId="3B9B0D1B" w14:textId="77777777" w:rsidR="000B7C35" w:rsidRPr="00674A46" w:rsidRDefault="000B7C35" w:rsidP="00FC7577">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46528CD1" w14:textId="77777777" w:rsidR="000B7C35" w:rsidRPr="00674A46" w:rsidRDefault="000B7C35" w:rsidP="00FC7577">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2237393C" w14:textId="77777777" w:rsidR="000B7C35" w:rsidRPr="00C222C0" w:rsidRDefault="008E2F31">
    <w:pPr>
      <w:pStyle w:val="Encabezado"/>
      <w:rPr>
        <w:sz w:val="16"/>
      </w:rPr>
    </w:pPr>
    <w:r>
      <w:rPr>
        <w:noProof/>
        <w:sz w:val="16"/>
        <w:lang w:eastAsia="es-MX"/>
      </w:rPr>
      <w:pict w14:anchorId="687E0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F1142C"/>
    <w:multiLevelType w:val="hybridMultilevel"/>
    <w:tmpl w:val="160C1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2266A4"/>
    <w:multiLevelType w:val="multilevel"/>
    <w:tmpl w:val="F22C019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063D7217"/>
    <w:multiLevelType w:val="hybridMultilevel"/>
    <w:tmpl w:val="596E32E4"/>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3B081E"/>
    <w:multiLevelType w:val="hybridMultilevel"/>
    <w:tmpl w:val="CE2ADB22"/>
    <w:lvl w:ilvl="0" w:tplc="4B7A0274">
      <w:start w:val="1"/>
      <w:numFmt w:val="lowerLetter"/>
      <w:lvlText w:val="%1)"/>
      <w:lvlJc w:val="left"/>
      <w:pPr>
        <w:ind w:left="1429" w:hanging="360"/>
      </w:pPr>
      <w:rPr>
        <w:b/>
        <w:bCs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1DE220C8"/>
    <w:multiLevelType w:val="hybridMultilevel"/>
    <w:tmpl w:val="C360BD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B1312A"/>
    <w:multiLevelType w:val="hybridMultilevel"/>
    <w:tmpl w:val="7A5A572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6F96B37"/>
    <w:multiLevelType w:val="multilevel"/>
    <w:tmpl w:val="E2127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D7D4596"/>
    <w:multiLevelType w:val="hybridMultilevel"/>
    <w:tmpl w:val="157C9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E82D25"/>
    <w:multiLevelType w:val="multilevel"/>
    <w:tmpl w:val="1C6CA70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31C45D34"/>
    <w:multiLevelType w:val="hybridMultilevel"/>
    <w:tmpl w:val="B5B68B6C"/>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7490"/>
    <w:multiLevelType w:val="hybridMultilevel"/>
    <w:tmpl w:val="02EC67D8"/>
    <w:lvl w:ilvl="0" w:tplc="F5C4018E">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4ED313E"/>
    <w:multiLevelType w:val="hybridMultilevel"/>
    <w:tmpl w:val="5ECAD50C"/>
    <w:lvl w:ilvl="0" w:tplc="080A0001">
      <w:start w:val="1"/>
      <w:numFmt w:val="bullet"/>
      <w:lvlText w:val=""/>
      <w:lvlJc w:val="left"/>
      <w:pPr>
        <w:ind w:left="709" w:hanging="360"/>
      </w:pPr>
      <w:rPr>
        <w:rFonts w:ascii="Symbol" w:hAnsi="Symbol" w:hint="default"/>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16" w15:restartNumberingAfterBreak="0">
    <w:nsid w:val="364243FA"/>
    <w:multiLevelType w:val="hybridMultilevel"/>
    <w:tmpl w:val="B0B4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FB5E23"/>
    <w:multiLevelType w:val="hybridMultilevel"/>
    <w:tmpl w:val="4B0A34D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49E46B70"/>
    <w:multiLevelType w:val="hybridMultilevel"/>
    <w:tmpl w:val="FA5EB2D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0" w15:restartNumberingAfterBreak="0">
    <w:nsid w:val="4CC73284"/>
    <w:multiLevelType w:val="hybridMultilevel"/>
    <w:tmpl w:val="7C8A5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BF5A17"/>
    <w:multiLevelType w:val="hybridMultilevel"/>
    <w:tmpl w:val="CBD4011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EE42C8"/>
    <w:multiLevelType w:val="hybridMultilevel"/>
    <w:tmpl w:val="890AC8EA"/>
    <w:lvl w:ilvl="0" w:tplc="7480C6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7455DD"/>
    <w:multiLevelType w:val="hybridMultilevel"/>
    <w:tmpl w:val="ADECEC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2F1B34"/>
    <w:multiLevelType w:val="hybridMultilevel"/>
    <w:tmpl w:val="923C7494"/>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5" w15:restartNumberingAfterBreak="0">
    <w:nsid w:val="5E11067A"/>
    <w:multiLevelType w:val="hybridMultilevel"/>
    <w:tmpl w:val="2984318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738217E"/>
    <w:multiLevelType w:val="multilevel"/>
    <w:tmpl w:val="0AC0AB9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7BB4BAF"/>
    <w:multiLevelType w:val="hybridMultilevel"/>
    <w:tmpl w:val="984AB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A226141"/>
    <w:multiLevelType w:val="hybridMultilevel"/>
    <w:tmpl w:val="83444976"/>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EF03215"/>
    <w:multiLevelType w:val="hybridMultilevel"/>
    <w:tmpl w:val="F9E6B6A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1B3368F"/>
    <w:multiLevelType w:val="hybridMultilevel"/>
    <w:tmpl w:val="6EECB1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1EB0D53"/>
    <w:multiLevelType w:val="hybridMultilevel"/>
    <w:tmpl w:val="1078459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72707096"/>
    <w:multiLevelType w:val="hybridMultilevel"/>
    <w:tmpl w:val="E726379A"/>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74F93886"/>
    <w:multiLevelType w:val="hybridMultilevel"/>
    <w:tmpl w:val="6F6AA56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EA0C73"/>
    <w:multiLevelType w:val="hybridMultilevel"/>
    <w:tmpl w:val="6A18A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234AB0"/>
    <w:multiLevelType w:val="hybridMultilevel"/>
    <w:tmpl w:val="2AEE62A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572E98"/>
    <w:multiLevelType w:val="multilevel"/>
    <w:tmpl w:val="69BEFF86"/>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3046559">
    <w:abstractNumId w:val="13"/>
  </w:num>
  <w:num w:numId="2" w16cid:durableId="939223067">
    <w:abstractNumId w:val="24"/>
  </w:num>
  <w:num w:numId="3" w16cid:durableId="1128550648">
    <w:abstractNumId w:val="23"/>
  </w:num>
  <w:num w:numId="4" w16cid:durableId="2072996835">
    <w:abstractNumId w:val="15"/>
  </w:num>
  <w:num w:numId="5" w16cid:durableId="915554816">
    <w:abstractNumId w:val="33"/>
  </w:num>
  <w:num w:numId="6" w16cid:durableId="100032059">
    <w:abstractNumId w:val="6"/>
  </w:num>
  <w:num w:numId="7" w16cid:durableId="458963494">
    <w:abstractNumId w:val="10"/>
  </w:num>
  <w:num w:numId="8" w16cid:durableId="395009944">
    <w:abstractNumId w:val="3"/>
  </w:num>
  <w:num w:numId="9" w16cid:durableId="1848059010">
    <w:abstractNumId w:val="7"/>
  </w:num>
  <w:num w:numId="10" w16cid:durableId="316879040">
    <w:abstractNumId w:val="30"/>
  </w:num>
  <w:num w:numId="11" w16cid:durableId="39479506">
    <w:abstractNumId w:val="36"/>
  </w:num>
  <w:num w:numId="12" w16cid:durableId="400372194">
    <w:abstractNumId w:val="14"/>
  </w:num>
  <w:num w:numId="13" w16cid:durableId="1120606721">
    <w:abstractNumId w:val="1"/>
  </w:num>
  <w:num w:numId="14" w16cid:durableId="867137699">
    <w:abstractNumId w:val="9"/>
  </w:num>
  <w:num w:numId="15" w16cid:durableId="1165516036">
    <w:abstractNumId w:val="21"/>
  </w:num>
  <w:num w:numId="16" w16cid:durableId="1009479911">
    <w:abstractNumId w:val="18"/>
  </w:num>
  <w:num w:numId="17" w16cid:durableId="2024043371">
    <w:abstractNumId w:val="5"/>
  </w:num>
  <w:num w:numId="18" w16cid:durableId="1928346064">
    <w:abstractNumId w:val="17"/>
  </w:num>
  <w:num w:numId="19" w16cid:durableId="1167599635">
    <w:abstractNumId w:val="38"/>
  </w:num>
  <w:num w:numId="20" w16cid:durableId="759760036">
    <w:abstractNumId w:val="16"/>
  </w:num>
  <w:num w:numId="21" w16cid:durableId="20419286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55473">
    <w:abstractNumId w:val="34"/>
  </w:num>
  <w:num w:numId="23" w16cid:durableId="1977026904">
    <w:abstractNumId w:val="4"/>
  </w:num>
  <w:num w:numId="24" w16cid:durableId="2042826982">
    <w:abstractNumId w:val="28"/>
  </w:num>
  <w:num w:numId="25" w16cid:durableId="1190408820">
    <w:abstractNumId w:val="19"/>
  </w:num>
  <w:num w:numId="26" w16cid:durableId="701636467">
    <w:abstractNumId w:val="29"/>
  </w:num>
  <w:num w:numId="27" w16cid:durableId="40009967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09111632">
    <w:abstractNumId w:val="25"/>
  </w:num>
  <w:num w:numId="29" w16cid:durableId="25251845">
    <w:abstractNumId w:val="39"/>
  </w:num>
  <w:num w:numId="30" w16cid:durableId="1192763028">
    <w:abstractNumId w:val="12"/>
  </w:num>
  <w:num w:numId="31" w16cid:durableId="1400709971">
    <w:abstractNumId w:val="35"/>
  </w:num>
  <w:num w:numId="32" w16cid:durableId="1545407504">
    <w:abstractNumId w:val="22"/>
  </w:num>
  <w:num w:numId="33" w16cid:durableId="196090711">
    <w:abstractNumId w:val="8"/>
  </w:num>
  <w:num w:numId="34" w16cid:durableId="1925263982">
    <w:abstractNumId w:val="2"/>
  </w:num>
  <w:num w:numId="35" w16cid:durableId="834033804">
    <w:abstractNumId w:val="0"/>
  </w:num>
  <w:num w:numId="36" w16cid:durableId="1315600507">
    <w:abstractNumId w:val="11"/>
  </w:num>
  <w:num w:numId="37" w16cid:durableId="1159610499">
    <w:abstractNumId w:val="37"/>
  </w:num>
  <w:num w:numId="38" w16cid:durableId="1525483501">
    <w:abstractNumId w:val="31"/>
  </w:num>
  <w:num w:numId="39" w16cid:durableId="1106190312">
    <w:abstractNumId w:val="20"/>
  </w:num>
  <w:num w:numId="40" w16cid:durableId="613287940">
    <w:abstractNumId w:val="27"/>
  </w:num>
  <w:num w:numId="41" w16cid:durableId="720905214">
    <w:abstractNumId w:val="26"/>
  </w:num>
  <w:num w:numId="42" w16cid:durableId="1539001928">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577"/>
    <w:rsid w:val="0003060A"/>
    <w:rsid w:val="00031186"/>
    <w:rsid w:val="000452BD"/>
    <w:rsid w:val="00046FEF"/>
    <w:rsid w:val="0004757D"/>
    <w:rsid w:val="00055EFB"/>
    <w:rsid w:val="000872FD"/>
    <w:rsid w:val="00091A55"/>
    <w:rsid w:val="00093316"/>
    <w:rsid w:val="000A14B4"/>
    <w:rsid w:val="000A5E4D"/>
    <w:rsid w:val="000B7C35"/>
    <w:rsid w:val="000D18F5"/>
    <w:rsid w:val="000E1871"/>
    <w:rsid w:val="000E63B1"/>
    <w:rsid w:val="000F250E"/>
    <w:rsid w:val="000F5A7E"/>
    <w:rsid w:val="000F5C0B"/>
    <w:rsid w:val="000F6193"/>
    <w:rsid w:val="001073E0"/>
    <w:rsid w:val="00124B51"/>
    <w:rsid w:val="00136212"/>
    <w:rsid w:val="00143DA4"/>
    <w:rsid w:val="00165580"/>
    <w:rsid w:val="001730D5"/>
    <w:rsid w:val="00177E05"/>
    <w:rsid w:val="001802E3"/>
    <w:rsid w:val="0018123C"/>
    <w:rsid w:val="00185D74"/>
    <w:rsid w:val="00194BE4"/>
    <w:rsid w:val="001A78C3"/>
    <w:rsid w:val="001B0612"/>
    <w:rsid w:val="001B60F1"/>
    <w:rsid w:val="001E47BF"/>
    <w:rsid w:val="002248D8"/>
    <w:rsid w:val="002547C5"/>
    <w:rsid w:val="00257BF9"/>
    <w:rsid w:val="00286065"/>
    <w:rsid w:val="002A7A11"/>
    <w:rsid w:val="002C77C6"/>
    <w:rsid w:val="002D24D0"/>
    <w:rsid w:val="002F255E"/>
    <w:rsid w:val="00300095"/>
    <w:rsid w:val="0030284D"/>
    <w:rsid w:val="00354DFD"/>
    <w:rsid w:val="00356FE1"/>
    <w:rsid w:val="00373B80"/>
    <w:rsid w:val="00395F6C"/>
    <w:rsid w:val="003962DA"/>
    <w:rsid w:val="003A4133"/>
    <w:rsid w:val="003C610A"/>
    <w:rsid w:val="003C78B7"/>
    <w:rsid w:val="003D51F8"/>
    <w:rsid w:val="00406EEA"/>
    <w:rsid w:val="00411FBB"/>
    <w:rsid w:val="004137F6"/>
    <w:rsid w:val="00427BB8"/>
    <w:rsid w:val="00435A91"/>
    <w:rsid w:val="004403A4"/>
    <w:rsid w:val="00441AE7"/>
    <w:rsid w:val="00452144"/>
    <w:rsid w:val="004656EE"/>
    <w:rsid w:val="004705BC"/>
    <w:rsid w:val="00476918"/>
    <w:rsid w:val="00486FFF"/>
    <w:rsid w:val="00496B6D"/>
    <w:rsid w:val="004C38A7"/>
    <w:rsid w:val="004D15DD"/>
    <w:rsid w:val="004D5A94"/>
    <w:rsid w:val="004D6966"/>
    <w:rsid w:val="004E2907"/>
    <w:rsid w:val="004E76B4"/>
    <w:rsid w:val="00502188"/>
    <w:rsid w:val="00507263"/>
    <w:rsid w:val="00517386"/>
    <w:rsid w:val="005245A5"/>
    <w:rsid w:val="00547F98"/>
    <w:rsid w:val="00564859"/>
    <w:rsid w:val="00565365"/>
    <w:rsid w:val="00567EB0"/>
    <w:rsid w:val="005709A8"/>
    <w:rsid w:val="00592E9E"/>
    <w:rsid w:val="005A126A"/>
    <w:rsid w:val="005B08C6"/>
    <w:rsid w:val="005C0223"/>
    <w:rsid w:val="005D6B75"/>
    <w:rsid w:val="005E7096"/>
    <w:rsid w:val="005E7C1E"/>
    <w:rsid w:val="00606100"/>
    <w:rsid w:val="006215A2"/>
    <w:rsid w:val="00626B57"/>
    <w:rsid w:val="00634104"/>
    <w:rsid w:val="00645B6E"/>
    <w:rsid w:val="00646D41"/>
    <w:rsid w:val="006629C4"/>
    <w:rsid w:val="0066386B"/>
    <w:rsid w:val="00664B81"/>
    <w:rsid w:val="006652D4"/>
    <w:rsid w:val="006929B4"/>
    <w:rsid w:val="006C74EA"/>
    <w:rsid w:val="00700C51"/>
    <w:rsid w:val="00733B23"/>
    <w:rsid w:val="00752DD7"/>
    <w:rsid w:val="00771337"/>
    <w:rsid w:val="00797A65"/>
    <w:rsid w:val="007A623E"/>
    <w:rsid w:val="007B62F1"/>
    <w:rsid w:val="007E0D41"/>
    <w:rsid w:val="007E2EA9"/>
    <w:rsid w:val="00803AB5"/>
    <w:rsid w:val="00804537"/>
    <w:rsid w:val="0081143D"/>
    <w:rsid w:val="00825E8A"/>
    <w:rsid w:val="00836FBE"/>
    <w:rsid w:val="0084410A"/>
    <w:rsid w:val="00852FFB"/>
    <w:rsid w:val="00862BE6"/>
    <w:rsid w:val="00863A98"/>
    <w:rsid w:val="00874E6F"/>
    <w:rsid w:val="008876B7"/>
    <w:rsid w:val="008A6244"/>
    <w:rsid w:val="008C6A75"/>
    <w:rsid w:val="008E0A27"/>
    <w:rsid w:val="008E2F31"/>
    <w:rsid w:val="00901AAA"/>
    <w:rsid w:val="00922D48"/>
    <w:rsid w:val="00923A75"/>
    <w:rsid w:val="0093779A"/>
    <w:rsid w:val="0098112B"/>
    <w:rsid w:val="00997ECC"/>
    <w:rsid w:val="009B0168"/>
    <w:rsid w:val="009C2C55"/>
    <w:rsid w:val="009E5986"/>
    <w:rsid w:val="009F0B03"/>
    <w:rsid w:val="00A013F8"/>
    <w:rsid w:val="00A05F22"/>
    <w:rsid w:val="00A20F8F"/>
    <w:rsid w:val="00A23AD8"/>
    <w:rsid w:val="00A2516D"/>
    <w:rsid w:val="00A41004"/>
    <w:rsid w:val="00A475EB"/>
    <w:rsid w:val="00A50241"/>
    <w:rsid w:val="00A8128C"/>
    <w:rsid w:val="00A83BB3"/>
    <w:rsid w:val="00A8745E"/>
    <w:rsid w:val="00A92CF6"/>
    <w:rsid w:val="00AA7F29"/>
    <w:rsid w:val="00AD2C69"/>
    <w:rsid w:val="00AD666B"/>
    <w:rsid w:val="00AE415B"/>
    <w:rsid w:val="00AF0A86"/>
    <w:rsid w:val="00B148FF"/>
    <w:rsid w:val="00B17841"/>
    <w:rsid w:val="00B24B0A"/>
    <w:rsid w:val="00B90627"/>
    <w:rsid w:val="00B9494E"/>
    <w:rsid w:val="00B95454"/>
    <w:rsid w:val="00BA5CF1"/>
    <w:rsid w:val="00BA6C1A"/>
    <w:rsid w:val="00BB0047"/>
    <w:rsid w:val="00BB7551"/>
    <w:rsid w:val="00BF1B98"/>
    <w:rsid w:val="00BF7754"/>
    <w:rsid w:val="00C23F08"/>
    <w:rsid w:val="00C41C09"/>
    <w:rsid w:val="00C54D34"/>
    <w:rsid w:val="00C8453F"/>
    <w:rsid w:val="00C86C26"/>
    <w:rsid w:val="00C87224"/>
    <w:rsid w:val="00C92650"/>
    <w:rsid w:val="00CA1D35"/>
    <w:rsid w:val="00CD7975"/>
    <w:rsid w:val="00CE320D"/>
    <w:rsid w:val="00CF050E"/>
    <w:rsid w:val="00D07563"/>
    <w:rsid w:val="00D115D8"/>
    <w:rsid w:val="00D34267"/>
    <w:rsid w:val="00D37F4F"/>
    <w:rsid w:val="00D4782F"/>
    <w:rsid w:val="00D531E0"/>
    <w:rsid w:val="00D62237"/>
    <w:rsid w:val="00D6672C"/>
    <w:rsid w:val="00D705A0"/>
    <w:rsid w:val="00D8118D"/>
    <w:rsid w:val="00D86C56"/>
    <w:rsid w:val="00D90B4C"/>
    <w:rsid w:val="00DA6201"/>
    <w:rsid w:val="00DD2116"/>
    <w:rsid w:val="00DF3E65"/>
    <w:rsid w:val="00DF4D7E"/>
    <w:rsid w:val="00E0579D"/>
    <w:rsid w:val="00E17E08"/>
    <w:rsid w:val="00E20E2E"/>
    <w:rsid w:val="00E25C07"/>
    <w:rsid w:val="00E441B9"/>
    <w:rsid w:val="00E52699"/>
    <w:rsid w:val="00E63FD9"/>
    <w:rsid w:val="00E6586E"/>
    <w:rsid w:val="00E65A42"/>
    <w:rsid w:val="00E76219"/>
    <w:rsid w:val="00E86372"/>
    <w:rsid w:val="00EB7C67"/>
    <w:rsid w:val="00ED3B5E"/>
    <w:rsid w:val="00EE1E2A"/>
    <w:rsid w:val="00EE385D"/>
    <w:rsid w:val="00F10F3F"/>
    <w:rsid w:val="00F17E08"/>
    <w:rsid w:val="00F33A37"/>
    <w:rsid w:val="00F409E3"/>
    <w:rsid w:val="00F418CE"/>
    <w:rsid w:val="00F53703"/>
    <w:rsid w:val="00F56B2A"/>
    <w:rsid w:val="00F8507C"/>
    <w:rsid w:val="00F968BD"/>
    <w:rsid w:val="00F97265"/>
    <w:rsid w:val="00FA6978"/>
    <w:rsid w:val="00FA792B"/>
    <w:rsid w:val="00FB01ED"/>
    <w:rsid w:val="00FC7577"/>
    <w:rsid w:val="00FE46D3"/>
    <w:rsid w:val="00FF27BB"/>
    <w:rsid w:val="00FF7B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090EB"/>
  <w15:chartTrackingRefBased/>
  <w15:docId w15:val="{65E4E6B9-C8B1-4317-BBF0-6EDC03DC0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577"/>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FC75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C757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577"/>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FC7577"/>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FC7577"/>
    <w:pPr>
      <w:tabs>
        <w:tab w:val="center" w:pos="4419"/>
        <w:tab w:val="right" w:pos="8838"/>
      </w:tabs>
    </w:pPr>
  </w:style>
  <w:style w:type="character" w:customStyle="1" w:styleId="EncabezadoCar">
    <w:name w:val="Encabezado Car"/>
    <w:basedOn w:val="Fuentedeprrafopredeter"/>
    <w:link w:val="Encabezado"/>
    <w:uiPriority w:val="99"/>
    <w:rsid w:val="00FC7577"/>
    <w:rPr>
      <w:rFonts w:eastAsiaTheme="minorEastAsia"/>
      <w:sz w:val="24"/>
      <w:szCs w:val="24"/>
      <w:lang w:val="es-ES_tradnl" w:eastAsia="es-ES"/>
    </w:rPr>
  </w:style>
  <w:style w:type="paragraph" w:styleId="Piedepgina">
    <w:name w:val="footer"/>
    <w:basedOn w:val="Normal"/>
    <w:link w:val="PiedepginaCar"/>
    <w:uiPriority w:val="99"/>
    <w:unhideWhenUsed/>
    <w:rsid w:val="00FC7577"/>
    <w:pPr>
      <w:tabs>
        <w:tab w:val="center" w:pos="4419"/>
        <w:tab w:val="right" w:pos="8838"/>
      </w:tabs>
    </w:pPr>
  </w:style>
  <w:style w:type="character" w:customStyle="1" w:styleId="PiedepginaCar">
    <w:name w:val="Pie de página Car"/>
    <w:basedOn w:val="Fuentedeprrafopredeter"/>
    <w:link w:val="Piedepgina"/>
    <w:uiPriority w:val="99"/>
    <w:rsid w:val="00FC757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C757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C7577"/>
    <w:rPr>
      <w:rFonts w:eastAsiaTheme="minorEastAsia"/>
      <w:sz w:val="24"/>
      <w:szCs w:val="24"/>
      <w:lang w:val="es-ES_tradnl" w:eastAsia="es-ES"/>
    </w:rPr>
  </w:style>
  <w:style w:type="paragraph" w:customStyle="1" w:styleId="Default">
    <w:name w:val="Default"/>
    <w:rsid w:val="00752DD7"/>
    <w:pPr>
      <w:autoSpaceDE w:val="0"/>
      <w:autoSpaceDN w:val="0"/>
      <w:adjustRightInd w:val="0"/>
      <w:spacing w:after="0" w:line="240" w:lineRule="auto"/>
    </w:pPr>
    <w:rPr>
      <w:rFonts w:ascii="Arial" w:hAnsi="Arial" w:cs="Arial"/>
      <w:color w:val="000000"/>
      <w:sz w:val="24"/>
      <w:szCs w:val="24"/>
    </w:rPr>
  </w:style>
  <w:style w:type="paragraph" w:styleId="Listaconvietas2">
    <w:name w:val="List Bullet 2"/>
    <w:basedOn w:val="Normal"/>
    <w:uiPriority w:val="99"/>
    <w:unhideWhenUsed/>
    <w:rsid w:val="00093316"/>
    <w:pPr>
      <w:numPr>
        <w:numId w:val="35"/>
      </w:numPr>
      <w:contextualSpacing/>
    </w:pPr>
    <w:rPr>
      <w:rFonts w:ascii="Times New Roman" w:eastAsia="Times New Roman" w:hAnsi="Times New Roman" w:cs="Times New Roman"/>
      <w:sz w:val="20"/>
      <w:szCs w:val="20"/>
      <w:lang w:val="es-MX"/>
    </w:rPr>
  </w:style>
  <w:style w:type="character" w:styleId="Hipervnculo">
    <w:name w:val="Hyperlink"/>
    <w:uiPriority w:val="99"/>
    <w:unhideWhenUsed/>
    <w:rsid w:val="004D15DD"/>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D15DD"/>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D15D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D15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ihaem.edomex.gob.mx/sites/ihaem.edomex.gob.mx/files/files/2021/publicaciones/Manual_Sindicos-_.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gob.mx/segob/renapo/acciones-y-programas/clave-unica-de-registro-de-poblacion-curp-142226" TargetMode="External"/><Relationship Id="rId30" Type="http://schemas.openxmlformats.org/officeDocument/2006/relationships/footer" Target="footer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196</Pages>
  <Words>39347</Words>
  <Characters>216412</Characters>
  <Application>Microsoft Office Word</Application>
  <DocSecurity>0</DocSecurity>
  <Lines>1803</Lines>
  <Paragraphs>510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26</cp:revision>
  <cp:lastPrinted>2024-10-17T17:56:00Z</cp:lastPrinted>
  <dcterms:created xsi:type="dcterms:W3CDTF">2024-10-14T23:25:00Z</dcterms:created>
  <dcterms:modified xsi:type="dcterms:W3CDTF">2024-10-25T19:43:00Z</dcterms:modified>
</cp:coreProperties>
</file>