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D110E" w:rsidRDefault="00AE3DA7" w:rsidP="008D110E">
          <w:pPr>
            <w:pStyle w:val="TtulodeTDC"/>
            <w:spacing w:before="0" w:line="240" w:lineRule="auto"/>
            <w:rPr>
              <w:rFonts w:ascii="Palatino Linotype" w:hAnsi="Palatino Linotype"/>
              <w:color w:val="auto"/>
              <w:sz w:val="24"/>
              <w:szCs w:val="24"/>
              <w:lang w:val="es-ES"/>
            </w:rPr>
          </w:pPr>
          <w:r w:rsidRPr="008D110E">
            <w:rPr>
              <w:rFonts w:ascii="Palatino Linotype" w:hAnsi="Palatino Linotype"/>
              <w:color w:val="auto"/>
              <w:sz w:val="24"/>
              <w:szCs w:val="24"/>
              <w:lang w:val="es-ES"/>
            </w:rPr>
            <w:t>Contenido</w:t>
          </w:r>
        </w:p>
        <w:p w14:paraId="3EB312A7" w14:textId="77777777" w:rsidR="00AA6EA9" w:rsidRPr="008D110E" w:rsidRDefault="00AA6EA9" w:rsidP="008D110E">
          <w:pPr>
            <w:spacing w:line="240" w:lineRule="auto"/>
            <w:rPr>
              <w:sz w:val="16"/>
              <w:szCs w:val="16"/>
              <w:lang w:val="es-ES" w:eastAsia="es-MX"/>
            </w:rPr>
          </w:pPr>
        </w:p>
        <w:p w14:paraId="5D4B5D74" w14:textId="2F4FF723" w:rsidR="008D110E" w:rsidRPr="008D110E" w:rsidRDefault="00AE3DA7" w:rsidP="008D110E">
          <w:pPr>
            <w:pStyle w:val="TDC1"/>
            <w:tabs>
              <w:tab w:val="right" w:leader="dot" w:pos="9034"/>
            </w:tabs>
            <w:rPr>
              <w:rFonts w:asciiTheme="minorHAnsi" w:eastAsiaTheme="minorEastAsia" w:hAnsiTheme="minorHAnsi" w:cstheme="minorBidi"/>
              <w:noProof/>
              <w:szCs w:val="22"/>
              <w:lang w:eastAsia="es-MX"/>
            </w:rPr>
          </w:pPr>
          <w:r w:rsidRPr="008D110E">
            <w:rPr>
              <w:sz w:val="16"/>
              <w:szCs w:val="16"/>
            </w:rPr>
            <w:fldChar w:fldCharType="begin"/>
          </w:r>
          <w:r w:rsidRPr="008D110E">
            <w:rPr>
              <w:sz w:val="16"/>
              <w:szCs w:val="16"/>
            </w:rPr>
            <w:instrText xml:space="preserve"> TOC \o "1-3" \h \z \u </w:instrText>
          </w:r>
          <w:r w:rsidRPr="008D110E">
            <w:rPr>
              <w:sz w:val="16"/>
              <w:szCs w:val="16"/>
            </w:rPr>
            <w:fldChar w:fldCharType="separate"/>
          </w:r>
          <w:hyperlink w:anchor="_Toc178874003" w:history="1">
            <w:r w:rsidR="008D110E" w:rsidRPr="008D110E">
              <w:rPr>
                <w:rStyle w:val="Hipervnculo"/>
                <w:noProof/>
                <w:color w:val="auto"/>
              </w:rPr>
              <w:t>ANTECEDENTES</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_Toc178874003 \h </w:instrText>
            </w:r>
            <w:r w:rsidR="008D110E" w:rsidRPr="008D110E">
              <w:rPr>
                <w:noProof/>
                <w:webHidden/>
              </w:rPr>
            </w:r>
            <w:r w:rsidR="008D110E" w:rsidRPr="008D110E">
              <w:rPr>
                <w:noProof/>
                <w:webHidden/>
              </w:rPr>
              <w:fldChar w:fldCharType="separate"/>
            </w:r>
            <w:r w:rsidR="00490371">
              <w:rPr>
                <w:noProof/>
                <w:webHidden/>
              </w:rPr>
              <w:t>1</w:t>
            </w:r>
            <w:r w:rsidR="008D110E" w:rsidRPr="008D110E">
              <w:rPr>
                <w:noProof/>
                <w:webHidden/>
              </w:rPr>
              <w:fldChar w:fldCharType="end"/>
            </w:r>
          </w:hyperlink>
        </w:p>
        <w:p w14:paraId="2F4D17CA" w14:textId="24F9A9E6" w:rsidR="008D110E" w:rsidRPr="008D110E" w:rsidRDefault="0065767C" w:rsidP="008D110E">
          <w:pPr>
            <w:pStyle w:val="TDC2"/>
            <w:rPr>
              <w:rFonts w:asciiTheme="minorHAnsi" w:eastAsiaTheme="minorEastAsia" w:hAnsiTheme="minorHAnsi" w:cstheme="minorBidi"/>
              <w:noProof/>
              <w:szCs w:val="22"/>
              <w:lang w:eastAsia="es-MX"/>
            </w:rPr>
          </w:pPr>
          <w:hyperlink w:anchor="_Toc178874004" w:history="1">
            <w:r w:rsidR="008D110E" w:rsidRPr="008D110E">
              <w:rPr>
                <w:rStyle w:val="Hipervnculo"/>
                <w:noProof/>
                <w:color w:val="auto"/>
              </w:rPr>
              <w:t>DE LA SOLICITUD DE INFORMACIÓN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_Toc178874004 \h </w:instrText>
            </w:r>
            <w:r w:rsidR="008D110E" w:rsidRPr="008D110E">
              <w:rPr>
                <w:noProof/>
                <w:webHidden/>
              </w:rPr>
            </w:r>
            <w:r w:rsidR="008D110E" w:rsidRPr="008D110E">
              <w:rPr>
                <w:noProof/>
                <w:webHidden/>
              </w:rPr>
              <w:fldChar w:fldCharType="separate"/>
            </w:r>
            <w:r w:rsidR="00490371">
              <w:rPr>
                <w:noProof/>
                <w:webHidden/>
              </w:rPr>
              <w:t>1</w:t>
            </w:r>
            <w:r w:rsidR="008D110E" w:rsidRPr="008D110E">
              <w:rPr>
                <w:noProof/>
                <w:webHidden/>
              </w:rPr>
              <w:fldChar w:fldCharType="end"/>
            </w:r>
          </w:hyperlink>
        </w:p>
        <w:p w14:paraId="3B966265" w14:textId="58140948" w:rsidR="008D110E" w:rsidRPr="008D110E" w:rsidRDefault="0065767C" w:rsidP="008D110E">
          <w:pPr>
            <w:pStyle w:val="TDC3"/>
            <w:rPr>
              <w:rFonts w:asciiTheme="minorHAnsi" w:eastAsiaTheme="minorEastAsia" w:hAnsiTheme="minorHAnsi" w:cstheme="minorBidi"/>
              <w:noProof/>
              <w:szCs w:val="22"/>
              <w:lang w:eastAsia="es-MX"/>
            </w:rPr>
          </w:pPr>
          <w:hyperlink w:anchor="_Toc178874005" w:history="1">
            <w:r w:rsidR="008D110E" w:rsidRPr="008D110E">
              <w:rPr>
                <w:rStyle w:val="Hipervnculo"/>
                <w:noProof/>
                <w:color w:val="auto"/>
              </w:rPr>
              <w:t>a) Solicitud de información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_Toc178874005 \h </w:instrText>
            </w:r>
            <w:r w:rsidR="008D110E" w:rsidRPr="008D110E">
              <w:rPr>
                <w:noProof/>
                <w:webHidden/>
              </w:rPr>
            </w:r>
            <w:r w:rsidR="008D110E" w:rsidRPr="008D110E">
              <w:rPr>
                <w:noProof/>
                <w:webHidden/>
              </w:rPr>
              <w:fldChar w:fldCharType="separate"/>
            </w:r>
            <w:r w:rsidR="00490371">
              <w:rPr>
                <w:noProof/>
                <w:webHidden/>
              </w:rPr>
              <w:t>1</w:t>
            </w:r>
            <w:r w:rsidR="008D110E" w:rsidRPr="008D110E">
              <w:rPr>
                <w:noProof/>
                <w:webHidden/>
              </w:rPr>
              <w:fldChar w:fldCharType="end"/>
            </w:r>
          </w:hyperlink>
        </w:p>
        <w:p w14:paraId="13499782" w14:textId="296D49E6" w:rsidR="008D110E" w:rsidRPr="008D110E" w:rsidRDefault="0065767C" w:rsidP="008D110E">
          <w:pPr>
            <w:pStyle w:val="TDC3"/>
            <w:rPr>
              <w:rFonts w:asciiTheme="minorHAnsi" w:eastAsiaTheme="minorEastAsia" w:hAnsiTheme="minorHAnsi" w:cstheme="minorBidi"/>
              <w:noProof/>
              <w:szCs w:val="22"/>
              <w:lang w:eastAsia="es-MX"/>
            </w:rPr>
          </w:pPr>
          <w:hyperlink w:anchor="_Toc178874006" w:history="1">
            <w:r w:rsidR="008D110E" w:rsidRPr="008D110E">
              <w:rPr>
                <w:rStyle w:val="Hipervnculo"/>
                <w:noProof/>
                <w:color w:val="auto"/>
              </w:rPr>
              <w:t>b) Turno de la solicitud de información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_Toc178874006 \h </w:instrText>
            </w:r>
            <w:r w:rsidR="008D110E" w:rsidRPr="008D110E">
              <w:rPr>
                <w:noProof/>
                <w:webHidden/>
              </w:rPr>
            </w:r>
            <w:r w:rsidR="008D110E" w:rsidRPr="008D110E">
              <w:rPr>
                <w:noProof/>
                <w:webHidden/>
              </w:rPr>
              <w:fldChar w:fldCharType="separate"/>
            </w:r>
            <w:r w:rsidR="00490371">
              <w:rPr>
                <w:noProof/>
                <w:webHidden/>
              </w:rPr>
              <w:t>2</w:t>
            </w:r>
            <w:r w:rsidR="008D110E" w:rsidRPr="008D110E">
              <w:rPr>
                <w:noProof/>
                <w:webHidden/>
              </w:rPr>
              <w:fldChar w:fldCharType="end"/>
            </w:r>
          </w:hyperlink>
        </w:p>
        <w:p w14:paraId="09460F67" w14:textId="4D65D447" w:rsidR="008D110E" w:rsidRPr="008D110E" w:rsidRDefault="0065767C" w:rsidP="008D110E">
          <w:pPr>
            <w:pStyle w:val="TDC3"/>
            <w:rPr>
              <w:rFonts w:asciiTheme="minorHAnsi" w:eastAsiaTheme="minorEastAsia" w:hAnsiTheme="minorHAnsi" w:cstheme="minorBidi"/>
              <w:noProof/>
              <w:szCs w:val="22"/>
              <w:lang w:eastAsia="es-MX"/>
            </w:rPr>
          </w:pPr>
          <w:hyperlink w:anchor="_Toc178874007" w:history="1">
            <w:r w:rsidR="008D110E" w:rsidRPr="008D110E">
              <w:rPr>
                <w:rStyle w:val="Hipervnculo"/>
                <w:noProof/>
                <w:color w:val="auto"/>
              </w:rPr>
              <w:t xml:space="preserve">c) </w:t>
            </w:r>
            <w:r w:rsidR="008D110E" w:rsidRPr="008D110E">
              <w:rPr>
                <w:rStyle w:val="Hipervnculo"/>
                <w:noProof/>
                <w:color w:val="auto"/>
                <w:lang w:val="es-ES"/>
              </w:rPr>
              <w:t xml:space="preserve">Respuesta </w:t>
            </w:r>
            <w:r w:rsidR="008D110E" w:rsidRPr="008D110E">
              <w:rPr>
                <w:rStyle w:val="Hipervnculo"/>
                <w:rFonts w:eastAsia="Calibri"/>
                <w:noProof/>
                <w:color w:val="auto"/>
                <w:lang w:eastAsia="en-US"/>
              </w:rPr>
              <w:t>del Sujeto Obligado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_Toc178874007 \h </w:instrText>
            </w:r>
            <w:r w:rsidR="008D110E" w:rsidRPr="008D110E">
              <w:rPr>
                <w:noProof/>
                <w:webHidden/>
              </w:rPr>
            </w:r>
            <w:r w:rsidR="008D110E" w:rsidRPr="008D110E">
              <w:rPr>
                <w:noProof/>
                <w:webHidden/>
              </w:rPr>
              <w:fldChar w:fldCharType="separate"/>
            </w:r>
            <w:r w:rsidR="00490371">
              <w:rPr>
                <w:noProof/>
                <w:webHidden/>
              </w:rPr>
              <w:t>2</w:t>
            </w:r>
            <w:r w:rsidR="008D110E" w:rsidRPr="008D110E">
              <w:rPr>
                <w:noProof/>
                <w:webHidden/>
              </w:rPr>
              <w:fldChar w:fldCharType="end"/>
            </w:r>
          </w:hyperlink>
        </w:p>
        <w:p w14:paraId="5FC9863B" w14:textId="01D901AF" w:rsidR="008D110E" w:rsidRPr="008D110E" w:rsidRDefault="0065767C" w:rsidP="008D110E">
          <w:pPr>
            <w:pStyle w:val="TDC2"/>
            <w:rPr>
              <w:rFonts w:asciiTheme="minorHAnsi" w:eastAsiaTheme="minorEastAsia" w:hAnsiTheme="minorHAnsi" w:cstheme="minorBidi"/>
              <w:noProof/>
              <w:szCs w:val="22"/>
              <w:lang w:eastAsia="es-MX"/>
            </w:rPr>
          </w:pPr>
          <w:hyperlink w:anchor="_Toc178874008" w:history="1">
            <w:r w:rsidR="008D110E" w:rsidRPr="008D110E">
              <w:rPr>
                <w:rStyle w:val="Hipervnculo"/>
                <w:noProof/>
                <w:color w:val="auto"/>
              </w:rPr>
              <w:t>DEL RECURSO DE REVISIÓN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_Toc178874008 \h </w:instrText>
            </w:r>
            <w:r w:rsidR="008D110E" w:rsidRPr="008D110E">
              <w:rPr>
                <w:noProof/>
                <w:webHidden/>
              </w:rPr>
            </w:r>
            <w:r w:rsidR="008D110E" w:rsidRPr="008D110E">
              <w:rPr>
                <w:noProof/>
                <w:webHidden/>
              </w:rPr>
              <w:fldChar w:fldCharType="separate"/>
            </w:r>
            <w:r w:rsidR="00490371">
              <w:rPr>
                <w:noProof/>
                <w:webHidden/>
              </w:rPr>
              <w:t>4</w:t>
            </w:r>
            <w:r w:rsidR="008D110E" w:rsidRPr="008D110E">
              <w:rPr>
                <w:noProof/>
                <w:webHidden/>
              </w:rPr>
              <w:fldChar w:fldCharType="end"/>
            </w:r>
          </w:hyperlink>
        </w:p>
        <w:p w14:paraId="512F7EE4" w14:textId="262AADF8" w:rsidR="008D110E" w:rsidRPr="008D110E" w:rsidRDefault="0065767C" w:rsidP="008D110E">
          <w:pPr>
            <w:pStyle w:val="TDC3"/>
            <w:rPr>
              <w:rFonts w:asciiTheme="minorHAnsi" w:eastAsiaTheme="minorEastAsia" w:hAnsiTheme="minorHAnsi" w:cstheme="minorBidi"/>
              <w:noProof/>
              <w:szCs w:val="22"/>
              <w:lang w:eastAsia="es-MX"/>
            </w:rPr>
          </w:pPr>
          <w:hyperlink w:anchor="_Toc178874009" w:history="1">
            <w:r w:rsidR="008D110E" w:rsidRPr="008D110E">
              <w:rPr>
                <w:rStyle w:val="Hipervnculo"/>
                <w:noProof/>
                <w:color w:val="auto"/>
              </w:rPr>
              <w:t>a) Interposición del Recurso de Revisión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_Toc178874009 \h </w:instrText>
            </w:r>
            <w:r w:rsidR="008D110E" w:rsidRPr="008D110E">
              <w:rPr>
                <w:noProof/>
                <w:webHidden/>
              </w:rPr>
            </w:r>
            <w:r w:rsidR="008D110E" w:rsidRPr="008D110E">
              <w:rPr>
                <w:noProof/>
                <w:webHidden/>
              </w:rPr>
              <w:fldChar w:fldCharType="separate"/>
            </w:r>
            <w:r w:rsidR="00490371">
              <w:rPr>
                <w:noProof/>
                <w:webHidden/>
              </w:rPr>
              <w:t>4</w:t>
            </w:r>
            <w:r w:rsidR="008D110E" w:rsidRPr="008D110E">
              <w:rPr>
                <w:noProof/>
                <w:webHidden/>
              </w:rPr>
              <w:fldChar w:fldCharType="end"/>
            </w:r>
          </w:hyperlink>
        </w:p>
        <w:p w14:paraId="2623DB87" w14:textId="0985A43D" w:rsidR="008D110E" w:rsidRPr="008D110E" w:rsidRDefault="0065767C" w:rsidP="008D110E">
          <w:pPr>
            <w:pStyle w:val="TDC3"/>
            <w:rPr>
              <w:rFonts w:asciiTheme="minorHAnsi" w:eastAsiaTheme="minorEastAsia" w:hAnsiTheme="minorHAnsi" w:cstheme="minorBidi"/>
              <w:noProof/>
              <w:szCs w:val="22"/>
              <w:lang w:eastAsia="es-MX"/>
            </w:rPr>
          </w:pPr>
          <w:hyperlink w:anchor="_Toc178874010" w:history="1">
            <w:r w:rsidR="008D110E" w:rsidRPr="008D110E">
              <w:rPr>
                <w:rStyle w:val="Hipervnculo"/>
                <w:noProof/>
                <w:color w:val="auto"/>
              </w:rPr>
              <w:t>b) Turno del Recurso de Revisión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_Toc178874010 \h </w:instrText>
            </w:r>
            <w:r w:rsidR="008D110E" w:rsidRPr="008D110E">
              <w:rPr>
                <w:noProof/>
                <w:webHidden/>
              </w:rPr>
            </w:r>
            <w:r w:rsidR="008D110E" w:rsidRPr="008D110E">
              <w:rPr>
                <w:noProof/>
                <w:webHidden/>
              </w:rPr>
              <w:fldChar w:fldCharType="separate"/>
            </w:r>
            <w:r w:rsidR="00490371">
              <w:rPr>
                <w:noProof/>
                <w:webHidden/>
              </w:rPr>
              <w:t>5</w:t>
            </w:r>
            <w:r w:rsidR="008D110E" w:rsidRPr="008D110E">
              <w:rPr>
                <w:noProof/>
                <w:webHidden/>
              </w:rPr>
              <w:fldChar w:fldCharType="end"/>
            </w:r>
          </w:hyperlink>
        </w:p>
        <w:p w14:paraId="48A996B2" w14:textId="3CDEB44F" w:rsidR="008D110E" w:rsidRPr="008D110E" w:rsidRDefault="0065767C" w:rsidP="008D110E">
          <w:pPr>
            <w:pStyle w:val="TDC3"/>
            <w:rPr>
              <w:rFonts w:asciiTheme="minorHAnsi" w:eastAsiaTheme="minorEastAsia" w:hAnsiTheme="minorHAnsi" w:cstheme="minorBidi"/>
              <w:noProof/>
              <w:szCs w:val="22"/>
              <w:lang w:eastAsia="es-MX"/>
            </w:rPr>
          </w:pPr>
          <w:hyperlink w:anchor="_Toc178874011" w:history="1">
            <w:r w:rsidR="008D110E" w:rsidRPr="008D110E">
              <w:rPr>
                <w:rStyle w:val="Hipervnculo"/>
                <w:noProof/>
                <w:color w:val="auto"/>
              </w:rPr>
              <w:t>c) Admisión del Recurso de Revisión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_Toc178874011 \h </w:instrText>
            </w:r>
            <w:r w:rsidR="008D110E" w:rsidRPr="008D110E">
              <w:rPr>
                <w:noProof/>
                <w:webHidden/>
              </w:rPr>
            </w:r>
            <w:r w:rsidR="008D110E" w:rsidRPr="008D110E">
              <w:rPr>
                <w:noProof/>
                <w:webHidden/>
              </w:rPr>
              <w:fldChar w:fldCharType="separate"/>
            </w:r>
            <w:r w:rsidR="00490371">
              <w:rPr>
                <w:noProof/>
                <w:webHidden/>
              </w:rPr>
              <w:t>5</w:t>
            </w:r>
            <w:r w:rsidR="008D110E" w:rsidRPr="008D110E">
              <w:rPr>
                <w:noProof/>
                <w:webHidden/>
              </w:rPr>
              <w:fldChar w:fldCharType="end"/>
            </w:r>
          </w:hyperlink>
        </w:p>
        <w:p w14:paraId="2D06FD89" w14:textId="1D9EDAAC" w:rsidR="008D110E" w:rsidRPr="008D110E" w:rsidRDefault="0065767C" w:rsidP="008D110E">
          <w:pPr>
            <w:pStyle w:val="TDC3"/>
            <w:rPr>
              <w:rFonts w:asciiTheme="minorHAnsi" w:eastAsiaTheme="minorEastAsia" w:hAnsiTheme="minorHAnsi" w:cstheme="minorBidi"/>
              <w:noProof/>
              <w:szCs w:val="22"/>
              <w:lang w:eastAsia="es-MX"/>
            </w:rPr>
          </w:pPr>
          <w:hyperlink w:anchor="_Toc178874012" w:history="1">
            <w:r w:rsidR="008D110E" w:rsidRPr="008D110E">
              <w:rPr>
                <w:rStyle w:val="Hipervnculo"/>
                <w:noProof/>
                <w:color w:val="auto"/>
              </w:rPr>
              <w:t xml:space="preserve">d) </w:t>
            </w:r>
            <w:r w:rsidR="008D110E" w:rsidRPr="008D110E">
              <w:rPr>
                <w:rStyle w:val="Hipervnculo"/>
                <w:noProof/>
                <w:color w:val="auto"/>
                <w:lang w:val="es-ES"/>
              </w:rPr>
              <w:t>Manifestaciones de la Parte Recurrente</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_Toc178874012 \h </w:instrText>
            </w:r>
            <w:r w:rsidR="008D110E" w:rsidRPr="008D110E">
              <w:rPr>
                <w:noProof/>
                <w:webHidden/>
              </w:rPr>
            </w:r>
            <w:r w:rsidR="008D110E" w:rsidRPr="008D110E">
              <w:rPr>
                <w:noProof/>
                <w:webHidden/>
              </w:rPr>
              <w:fldChar w:fldCharType="separate"/>
            </w:r>
            <w:r w:rsidR="00490371">
              <w:rPr>
                <w:noProof/>
                <w:webHidden/>
              </w:rPr>
              <w:t>5</w:t>
            </w:r>
            <w:r w:rsidR="008D110E" w:rsidRPr="008D110E">
              <w:rPr>
                <w:noProof/>
                <w:webHidden/>
              </w:rPr>
              <w:fldChar w:fldCharType="end"/>
            </w:r>
          </w:hyperlink>
        </w:p>
        <w:p w14:paraId="00394691" w14:textId="516FD121" w:rsidR="008D110E" w:rsidRPr="008D110E" w:rsidRDefault="0065767C" w:rsidP="008D110E">
          <w:pPr>
            <w:pStyle w:val="TDC3"/>
            <w:rPr>
              <w:rFonts w:asciiTheme="minorHAnsi" w:eastAsiaTheme="minorEastAsia" w:hAnsiTheme="minorHAnsi" w:cstheme="minorBidi"/>
              <w:noProof/>
              <w:szCs w:val="22"/>
              <w:lang w:eastAsia="es-MX"/>
            </w:rPr>
          </w:pPr>
          <w:hyperlink w:anchor="_Toc178874013" w:history="1">
            <w:r w:rsidR="008D110E" w:rsidRPr="008D110E">
              <w:rPr>
                <w:rStyle w:val="Hipervnculo"/>
                <w:rFonts w:eastAsia="Calibri"/>
                <w:bCs/>
                <w:noProof/>
                <w:color w:val="auto"/>
                <w:lang w:eastAsia="en-US"/>
              </w:rPr>
              <w:t>e)</w:t>
            </w:r>
            <w:r w:rsidR="008D110E" w:rsidRPr="008D110E">
              <w:rPr>
                <w:rStyle w:val="Hipervnculo"/>
                <w:noProof/>
                <w:color w:val="auto"/>
              </w:rPr>
              <w:t xml:space="preserve"> Informe Justificado del Sujeto Obligado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_Toc178874013 \h </w:instrText>
            </w:r>
            <w:r w:rsidR="008D110E" w:rsidRPr="008D110E">
              <w:rPr>
                <w:noProof/>
                <w:webHidden/>
              </w:rPr>
            </w:r>
            <w:r w:rsidR="008D110E" w:rsidRPr="008D110E">
              <w:rPr>
                <w:noProof/>
                <w:webHidden/>
              </w:rPr>
              <w:fldChar w:fldCharType="separate"/>
            </w:r>
            <w:r w:rsidR="00490371">
              <w:rPr>
                <w:noProof/>
                <w:webHidden/>
              </w:rPr>
              <w:t>6</w:t>
            </w:r>
            <w:r w:rsidR="008D110E" w:rsidRPr="008D110E">
              <w:rPr>
                <w:noProof/>
                <w:webHidden/>
              </w:rPr>
              <w:fldChar w:fldCharType="end"/>
            </w:r>
          </w:hyperlink>
        </w:p>
        <w:p w14:paraId="3054DB54" w14:textId="3A503192" w:rsidR="008D110E" w:rsidRPr="008D110E" w:rsidRDefault="0065767C" w:rsidP="008D110E">
          <w:pPr>
            <w:pStyle w:val="TDC3"/>
            <w:rPr>
              <w:rFonts w:asciiTheme="minorHAnsi" w:eastAsiaTheme="minorEastAsia" w:hAnsiTheme="minorHAnsi" w:cstheme="minorBidi"/>
              <w:noProof/>
              <w:szCs w:val="22"/>
              <w:lang w:eastAsia="es-MX"/>
            </w:rPr>
          </w:pPr>
          <w:hyperlink w:anchor="_Toc178874014" w:history="1">
            <w:r w:rsidR="008D110E" w:rsidRPr="008D110E">
              <w:rPr>
                <w:rStyle w:val="Hipervnculo"/>
                <w:rFonts w:eastAsia="Calibri"/>
                <w:noProof/>
                <w:color w:val="auto"/>
              </w:rPr>
              <w:t>f) Ampliación de plazo para resolver el Recurso de Revisión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_Toc178874014 \h </w:instrText>
            </w:r>
            <w:r w:rsidR="008D110E" w:rsidRPr="008D110E">
              <w:rPr>
                <w:noProof/>
                <w:webHidden/>
              </w:rPr>
            </w:r>
            <w:r w:rsidR="008D110E" w:rsidRPr="008D110E">
              <w:rPr>
                <w:noProof/>
                <w:webHidden/>
              </w:rPr>
              <w:fldChar w:fldCharType="separate"/>
            </w:r>
            <w:r w:rsidR="00490371">
              <w:rPr>
                <w:noProof/>
                <w:webHidden/>
              </w:rPr>
              <w:t>7</w:t>
            </w:r>
            <w:r w:rsidR="008D110E" w:rsidRPr="008D110E">
              <w:rPr>
                <w:noProof/>
                <w:webHidden/>
              </w:rPr>
              <w:fldChar w:fldCharType="end"/>
            </w:r>
          </w:hyperlink>
        </w:p>
        <w:p w14:paraId="426EF744" w14:textId="571B2A95" w:rsidR="008D110E" w:rsidRPr="008D110E" w:rsidRDefault="0065767C" w:rsidP="008D110E">
          <w:pPr>
            <w:pStyle w:val="TDC3"/>
            <w:rPr>
              <w:rFonts w:asciiTheme="minorHAnsi" w:eastAsiaTheme="minorEastAsia" w:hAnsiTheme="minorHAnsi" w:cstheme="minorBidi"/>
              <w:noProof/>
              <w:szCs w:val="22"/>
              <w:lang w:eastAsia="es-MX"/>
            </w:rPr>
          </w:pPr>
          <w:hyperlink w:anchor="_Toc178874015" w:history="1">
            <w:r w:rsidR="008D110E" w:rsidRPr="008D110E">
              <w:rPr>
                <w:rStyle w:val="Hipervnculo"/>
                <w:rFonts w:eastAsia="Calibri"/>
                <w:noProof/>
                <w:color w:val="auto"/>
              </w:rPr>
              <w:t>g) Informe reporte de incidencia.</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_Toc178874015 \h </w:instrText>
            </w:r>
            <w:r w:rsidR="008D110E" w:rsidRPr="008D110E">
              <w:rPr>
                <w:noProof/>
                <w:webHidden/>
              </w:rPr>
            </w:r>
            <w:r w:rsidR="008D110E" w:rsidRPr="008D110E">
              <w:rPr>
                <w:noProof/>
                <w:webHidden/>
              </w:rPr>
              <w:fldChar w:fldCharType="separate"/>
            </w:r>
            <w:r w:rsidR="00490371">
              <w:rPr>
                <w:noProof/>
                <w:webHidden/>
              </w:rPr>
              <w:t>10</w:t>
            </w:r>
            <w:r w:rsidR="008D110E" w:rsidRPr="008D110E">
              <w:rPr>
                <w:noProof/>
                <w:webHidden/>
              </w:rPr>
              <w:fldChar w:fldCharType="end"/>
            </w:r>
          </w:hyperlink>
        </w:p>
        <w:p w14:paraId="3610B416" w14:textId="2DF2F31A" w:rsidR="008D110E" w:rsidRPr="008D110E" w:rsidRDefault="0065767C" w:rsidP="008D110E">
          <w:pPr>
            <w:pStyle w:val="TDC3"/>
            <w:rPr>
              <w:rFonts w:asciiTheme="minorHAnsi" w:eastAsiaTheme="minorEastAsia" w:hAnsiTheme="minorHAnsi" w:cstheme="minorBidi"/>
              <w:noProof/>
              <w:szCs w:val="22"/>
              <w:lang w:eastAsia="es-MX"/>
            </w:rPr>
          </w:pPr>
          <w:hyperlink w:anchor="_Toc178874016" w:history="1">
            <w:r w:rsidR="008D110E" w:rsidRPr="008D110E">
              <w:rPr>
                <w:rStyle w:val="Hipervnculo"/>
                <w:rFonts w:eastAsia="Calibri"/>
                <w:noProof/>
                <w:color w:val="auto"/>
              </w:rPr>
              <w:t>h) Requerimiento de información adicional</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_Toc178874016 \h </w:instrText>
            </w:r>
            <w:r w:rsidR="008D110E" w:rsidRPr="008D110E">
              <w:rPr>
                <w:noProof/>
                <w:webHidden/>
              </w:rPr>
            </w:r>
            <w:r w:rsidR="008D110E" w:rsidRPr="008D110E">
              <w:rPr>
                <w:noProof/>
                <w:webHidden/>
              </w:rPr>
              <w:fldChar w:fldCharType="separate"/>
            </w:r>
            <w:r w:rsidR="00490371">
              <w:rPr>
                <w:noProof/>
                <w:webHidden/>
              </w:rPr>
              <w:t>10</w:t>
            </w:r>
            <w:r w:rsidR="008D110E" w:rsidRPr="008D110E">
              <w:rPr>
                <w:noProof/>
                <w:webHidden/>
              </w:rPr>
              <w:fldChar w:fldCharType="end"/>
            </w:r>
          </w:hyperlink>
        </w:p>
        <w:p w14:paraId="39D9754D" w14:textId="2756270F" w:rsidR="008D110E" w:rsidRPr="008D110E" w:rsidRDefault="0065767C" w:rsidP="008D110E">
          <w:pPr>
            <w:pStyle w:val="TDC3"/>
            <w:rPr>
              <w:rFonts w:asciiTheme="minorHAnsi" w:eastAsiaTheme="minorEastAsia" w:hAnsiTheme="minorHAnsi" w:cstheme="minorBidi"/>
              <w:noProof/>
              <w:szCs w:val="22"/>
              <w:lang w:eastAsia="es-MX"/>
            </w:rPr>
          </w:pPr>
          <w:hyperlink w:anchor="_Toc178874017" w:history="1">
            <w:r w:rsidR="008D110E" w:rsidRPr="008D110E">
              <w:rPr>
                <w:rStyle w:val="Hipervnculo"/>
                <w:noProof/>
                <w:color w:val="auto"/>
              </w:rPr>
              <w:t>i) Cierre de instrucción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_Toc178874017 \h </w:instrText>
            </w:r>
            <w:r w:rsidR="008D110E" w:rsidRPr="008D110E">
              <w:rPr>
                <w:noProof/>
                <w:webHidden/>
              </w:rPr>
            </w:r>
            <w:r w:rsidR="008D110E" w:rsidRPr="008D110E">
              <w:rPr>
                <w:noProof/>
                <w:webHidden/>
              </w:rPr>
              <w:fldChar w:fldCharType="separate"/>
            </w:r>
            <w:r w:rsidR="00490371">
              <w:rPr>
                <w:noProof/>
                <w:webHidden/>
              </w:rPr>
              <w:t>11</w:t>
            </w:r>
            <w:r w:rsidR="008D110E" w:rsidRPr="008D110E">
              <w:rPr>
                <w:noProof/>
                <w:webHidden/>
              </w:rPr>
              <w:fldChar w:fldCharType="end"/>
            </w:r>
          </w:hyperlink>
        </w:p>
        <w:p w14:paraId="6675E57C" w14:textId="772CDF99" w:rsidR="008D110E" w:rsidRPr="008D110E" w:rsidRDefault="0065767C" w:rsidP="008D110E">
          <w:pPr>
            <w:pStyle w:val="TDC1"/>
            <w:tabs>
              <w:tab w:val="right" w:leader="dot" w:pos="9034"/>
            </w:tabs>
            <w:rPr>
              <w:rFonts w:asciiTheme="minorHAnsi" w:eastAsiaTheme="minorEastAsia" w:hAnsiTheme="minorHAnsi" w:cstheme="minorBidi"/>
              <w:noProof/>
              <w:szCs w:val="22"/>
              <w:lang w:eastAsia="es-MX"/>
            </w:rPr>
          </w:pPr>
          <w:hyperlink w:anchor="_Toc178874018" w:history="1">
            <w:r w:rsidR="008D110E" w:rsidRPr="008D110E">
              <w:rPr>
                <w:rStyle w:val="Hipervnculo"/>
                <w:rFonts w:eastAsiaTheme="minorHAnsi"/>
                <w:noProof/>
                <w:color w:val="auto"/>
                <w:lang w:eastAsia="en-US"/>
              </w:rPr>
              <w:t>CONSIDERANDOS</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_Toc178874018 \h </w:instrText>
            </w:r>
            <w:r w:rsidR="008D110E" w:rsidRPr="008D110E">
              <w:rPr>
                <w:noProof/>
                <w:webHidden/>
              </w:rPr>
            </w:r>
            <w:r w:rsidR="008D110E" w:rsidRPr="008D110E">
              <w:rPr>
                <w:noProof/>
                <w:webHidden/>
              </w:rPr>
              <w:fldChar w:fldCharType="separate"/>
            </w:r>
            <w:r w:rsidR="00490371">
              <w:rPr>
                <w:noProof/>
                <w:webHidden/>
              </w:rPr>
              <w:t>12</w:t>
            </w:r>
            <w:r w:rsidR="008D110E" w:rsidRPr="008D110E">
              <w:rPr>
                <w:noProof/>
                <w:webHidden/>
              </w:rPr>
              <w:fldChar w:fldCharType="end"/>
            </w:r>
          </w:hyperlink>
        </w:p>
        <w:p w14:paraId="53F1B012" w14:textId="095A7A36" w:rsidR="008D110E" w:rsidRPr="008D110E" w:rsidRDefault="0065767C" w:rsidP="008D110E">
          <w:pPr>
            <w:pStyle w:val="TDC2"/>
            <w:rPr>
              <w:rFonts w:asciiTheme="minorHAnsi" w:eastAsiaTheme="minorEastAsia" w:hAnsiTheme="minorHAnsi" w:cstheme="minorBidi"/>
              <w:noProof/>
              <w:szCs w:val="22"/>
              <w:lang w:eastAsia="es-MX"/>
            </w:rPr>
          </w:pPr>
          <w:hyperlink w:anchor="_Toc178874019" w:history="1">
            <w:r w:rsidR="008D110E" w:rsidRPr="008D110E">
              <w:rPr>
                <w:rStyle w:val="Hipervnculo"/>
                <w:rFonts w:eastAsia="Batang"/>
                <w:noProof/>
                <w:color w:val="auto"/>
              </w:rPr>
              <w:t>PRIMERO. Procedibilidad</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_Toc178874019 \h </w:instrText>
            </w:r>
            <w:r w:rsidR="008D110E" w:rsidRPr="008D110E">
              <w:rPr>
                <w:noProof/>
                <w:webHidden/>
              </w:rPr>
            </w:r>
            <w:r w:rsidR="008D110E" w:rsidRPr="008D110E">
              <w:rPr>
                <w:noProof/>
                <w:webHidden/>
              </w:rPr>
              <w:fldChar w:fldCharType="separate"/>
            </w:r>
            <w:r w:rsidR="00490371">
              <w:rPr>
                <w:noProof/>
                <w:webHidden/>
              </w:rPr>
              <w:t>12</w:t>
            </w:r>
            <w:r w:rsidR="008D110E" w:rsidRPr="008D110E">
              <w:rPr>
                <w:noProof/>
                <w:webHidden/>
              </w:rPr>
              <w:fldChar w:fldCharType="end"/>
            </w:r>
          </w:hyperlink>
        </w:p>
        <w:p w14:paraId="79FC7D33" w14:textId="5D440972" w:rsidR="008D110E" w:rsidRPr="008D110E" w:rsidRDefault="0065767C" w:rsidP="008D110E">
          <w:pPr>
            <w:pStyle w:val="TDC3"/>
            <w:rPr>
              <w:rFonts w:asciiTheme="minorHAnsi" w:eastAsiaTheme="minorEastAsia" w:hAnsiTheme="minorHAnsi" w:cstheme="minorBidi"/>
              <w:noProof/>
              <w:szCs w:val="22"/>
              <w:lang w:eastAsia="es-MX"/>
            </w:rPr>
          </w:pPr>
          <w:hyperlink w:anchor="_Toc178874020" w:history="1">
            <w:r w:rsidR="008D110E" w:rsidRPr="008D110E">
              <w:rPr>
                <w:rStyle w:val="Hipervnculo"/>
                <w:noProof/>
                <w:color w:val="auto"/>
              </w:rPr>
              <w:t>a) Competencia del Instituto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_Toc178874020 \h </w:instrText>
            </w:r>
            <w:r w:rsidR="008D110E" w:rsidRPr="008D110E">
              <w:rPr>
                <w:noProof/>
                <w:webHidden/>
              </w:rPr>
            </w:r>
            <w:r w:rsidR="008D110E" w:rsidRPr="008D110E">
              <w:rPr>
                <w:noProof/>
                <w:webHidden/>
              </w:rPr>
              <w:fldChar w:fldCharType="separate"/>
            </w:r>
            <w:r w:rsidR="00490371">
              <w:rPr>
                <w:noProof/>
                <w:webHidden/>
              </w:rPr>
              <w:t>12</w:t>
            </w:r>
            <w:r w:rsidR="008D110E" w:rsidRPr="008D110E">
              <w:rPr>
                <w:noProof/>
                <w:webHidden/>
              </w:rPr>
              <w:fldChar w:fldCharType="end"/>
            </w:r>
          </w:hyperlink>
        </w:p>
        <w:p w14:paraId="665C057C" w14:textId="733834AE" w:rsidR="008D110E" w:rsidRPr="008D110E" w:rsidRDefault="0065767C" w:rsidP="008D110E">
          <w:pPr>
            <w:pStyle w:val="TDC3"/>
            <w:rPr>
              <w:rFonts w:asciiTheme="minorHAnsi" w:eastAsiaTheme="minorEastAsia" w:hAnsiTheme="minorHAnsi" w:cstheme="minorBidi"/>
              <w:noProof/>
              <w:szCs w:val="22"/>
              <w:lang w:eastAsia="es-MX"/>
            </w:rPr>
          </w:pPr>
          <w:hyperlink w:anchor="_Toc178874021" w:history="1">
            <w:r w:rsidR="008D110E" w:rsidRPr="008D110E">
              <w:rPr>
                <w:rStyle w:val="Hipervnculo"/>
                <w:noProof/>
                <w:color w:val="auto"/>
              </w:rPr>
              <w:t>b) Legitimidad de la parte recurrente</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_Toc178874021 \h </w:instrText>
            </w:r>
            <w:r w:rsidR="008D110E" w:rsidRPr="008D110E">
              <w:rPr>
                <w:noProof/>
                <w:webHidden/>
              </w:rPr>
            </w:r>
            <w:r w:rsidR="008D110E" w:rsidRPr="008D110E">
              <w:rPr>
                <w:noProof/>
                <w:webHidden/>
              </w:rPr>
              <w:fldChar w:fldCharType="separate"/>
            </w:r>
            <w:r w:rsidR="00490371">
              <w:rPr>
                <w:noProof/>
                <w:webHidden/>
              </w:rPr>
              <w:t>12</w:t>
            </w:r>
            <w:r w:rsidR="008D110E" w:rsidRPr="008D110E">
              <w:rPr>
                <w:noProof/>
                <w:webHidden/>
              </w:rPr>
              <w:fldChar w:fldCharType="end"/>
            </w:r>
          </w:hyperlink>
        </w:p>
        <w:p w14:paraId="734B5EE7" w14:textId="5E3E6F22" w:rsidR="008D110E" w:rsidRPr="008D110E" w:rsidRDefault="0065767C" w:rsidP="008D110E">
          <w:pPr>
            <w:pStyle w:val="TDC3"/>
            <w:rPr>
              <w:rFonts w:asciiTheme="minorHAnsi" w:eastAsiaTheme="minorEastAsia" w:hAnsiTheme="minorHAnsi" w:cstheme="minorBidi"/>
              <w:noProof/>
              <w:szCs w:val="22"/>
              <w:lang w:eastAsia="es-MX"/>
            </w:rPr>
          </w:pPr>
          <w:hyperlink w:anchor="_Toc178874022" w:history="1">
            <w:r w:rsidR="008D110E" w:rsidRPr="008D110E">
              <w:rPr>
                <w:rStyle w:val="Hipervnculo"/>
                <w:rFonts w:eastAsia="Calibri"/>
                <w:noProof/>
                <w:color w:val="auto"/>
                <w:lang w:eastAsia="es-ES_tradnl"/>
              </w:rPr>
              <w:t>c) Plazo para interponer el recurso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_Toc178874022 \h </w:instrText>
            </w:r>
            <w:r w:rsidR="008D110E" w:rsidRPr="008D110E">
              <w:rPr>
                <w:noProof/>
                <w:webHidden/>
              </w:rPr>
            </w:r>
            <w:r w:rsidR="008D110E" w:rsidRPr="008D110E">
              <w:rPr>
                <w:noProof/>
                <w:webHidden/>
              </w:rPr>
              <w:fldChar w:fldCharType="separate"/>
            </w:r>
            <w:r w:rsidR="00490371">
              <w:rPr>
                <w:noProof/>
                <w:webHidden/>
              </w:rPr>
              <w:t>13</w:t>
            </w:r>
            <w:r w:rsidR="008D110E" w:rsidRPr="008D110E">
              <w:rPr>
                <w:noProof/>
                <w:webHidden/>
              </w:rPr>
              <w:fldChar w:fldCharType="end"/>
            </w:r>
          </w:hyperlink>
        </w:p>
        <w:p w14:paraId="2D84C399" w14:textId="31C842A2" w:rsidR="008D110E" w:rsidRPr="008D110E" w:rsidRDefault="0065767C" w:rsidP="008D110E">
          <w:pPr>
            <w:pStyle w:val="TDC3"/>
            <w:rPr>
              <w:rFonts w:asciiTheme="minorHAnsi" w:eastAsiaTheme="minorEastAsia" w:hAnsiTheme="minorHAnsi" w:cstheme="minorBidi"/>
              <w:noProof/>
              <w:szCs w:val="22"/>
              <w:lang w:eastAsia="es-MX"/>
            </w:rPr>
          </w:pPr>
          <w:hyperlink w:anchor="_Toc178874023" w:history="1">
            <w:r w:rsidR="008D110E" w:rsidRPr="008D110E">
              <w:rPr>
                <w:rStyle w:val="Hipervnculo"/>
                <w:rFonts w:eastAsia="Calibri"/>
                <w:noProof/>
                <w:color w:val="auto"/>
                <w:lang w:eastAsia="es-ES_tradnl"/>
              </w:rPr>
              <w:t>d) Interés legítimo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_Toc178874023 \h </w:instrText>
            </w:r>
            <w:r w:rsidR="008D110E" w:rsidRPr="008D110E">
              <w:rPr>
                <w:noProof/>
                <w:webHidden/>
              </w:rPr>
            </w:r>
            <w:r w:rsidR="008D110E" w:rsidRPr="008D110E">
              <w:rPr>
                <w:noProof/>
                <w:webHidden/>
              </w:rPr>
              <w:fldChar w:fldCharType="separate"/>
            </w:r>
            <w:r w:rsidR="00490371">
              <w:rPr>
                <w:noProof/>
                <w:webHidden/>
              </w:rPr>
              <w:t>13</w:t>
            </w:r>
            <w:r w:rsidR="008D110E" w:rsidRPr="008D110E">
              <w:rPr>
                <w:noProof/>
                <w:webHidden/>
              </w:rPr>
              <w:fldChar w:fldCharType="end"/>
            </w:r>
          </w:hyperlink>
        </w:p>
        <w:p w14:paraId="59508BD6" w14:textId="186DB42E" w:rsidR="008D110E" w:rsidRPr="008D110E" w:rsidRDefault="0065767C" w:rsidP="008D110E">
          <w:pPr>
            <w:pStyle w:val="TDC3"/>
            <w:rPr>
              <w:rFonts w:asciiTheme="minorHAnsi" w:eastAsiaTheme="minorEastAsia" w:hAnsiTheme="minorHAnsi" w:cstheme="minorBidi"/>
              <w:noProof/>
              <w:szCs w:val="22"/>
              <w:lang w:eastAsia="es-MX"/>
            </w:rPr>
          </w:pPr>
          <w:hyperlink w:anchor="_Toc178874024" w:history="1">
            <w:r w:rsidR="008D110E" w:rsidRPr="008D110E">
              <w:rPr>
                <w:rStyle w:val="Hipervnculo"/>
                <w:noProof/>
                <w:color w:val="auto"/>
              </w:rPr>
              <w:t>e) Requisitos formales para la interposición del recurso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_Toc178874024 \h </w:instrText>
            </w:r>
            <w:r w:rsidR="008D110E" w:rsidRPr="008D110E">
              <w:rPr>
                <w:noProof/>
                <w:webHidden/>
              </w:rPr>
            </w:r>
            <w:r w:rsidR="008D110E" w:rsidRPr="008D110E">
              <w:rPr>
                <w:noProof/>
                <w:webHidden/>
              </w:rPr>
              <w:fldChar w:fldCharType="separate"/>
            </w:r>
            <w:r w:rsidR="00490371">
              <w:rPr>
                <w:noProof/>
                <w:webHidden/>
              </w:rPr>
              <w:t>13</w:t>
            </w:r>
            <w:r w:rsidR="008D110E" w:rsidRPr="008D110E">
              <w:rPr>
                <w:noProof/>
                <w:webHidden/>
              </w:rPr>
              <w:fldChar w:fldCharType="end"/>
            </w:r>
          </w:hyperlink>
        </w:p>
        <w:p w14:paraId="021186FC" w14:textId="4C0F613B" w:rsidR="008D110E" w:rsidRPr="008D110E" w:rsidRDefault="0065767C" w:rsidP="008D110E">
          <w:pPr>
            <w:pStyle w:val="TDC2"/>
            <w:rPr>
              <w:rFonts w:asciiTheme="minorHAnsi" w:eastAsiaTheme="minorEastAsia" w:hAnsiTheme="minorHAnsi" w:cstheme="minorBidi"/>
              <w:noProof/>
              <w:szCs w:val="22"/>
              <w:lang w:eastAsia="es-MX"/>
            </w:rPr>
          </w:pPr>
          <w:hyperlink w:anchor="_Toc178874025" w:history="1">
            <w:r w:rsidR="008D110E" w:rsidRPr="008D110E">
              <w:rPr>
                <w:rStyle w:val="Hipervnculo"/>
                <w:noProof/>
                <w:color w:val="auto"/>
              </w:rPr>
              <w:t>SEGUNDO. Estudio de Fondo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_Toc178874025 \h </w:instrText>
            </w:r>
            <w:r w:rsidR="008D110E" w:rsidRPr="008D110E">
              <w:rPr>
                <w:noProof/>
                <w:webHidden/>
              </w:rPr>
            </w:r>
            <w:r w:rsidR="008D110E" w:rsidRPr="008D110E">
              <w:rPr>
                <w:noProof/>
                <w:webHidden/>
              </w:rPr>
              <w:fldChar w:fldCharType="separate"/>
            </w:r>
            <w:r w:rsidR="00490371">
              <w:rPr>
                <w:noProof/>
                <w:webHidden/>
              </w:rPr>
              <w:t>13</w:t>
            </w:r>
            <w:r w:rsidR="008D110E" w:rsidRPr="008D110E">
              <w:rPr>
                <w:noProof/>
                <w:webHidden/>
              </w:rPr>
              <w:fldChar w:fldCharType="end"/>
            </w:r>
          </w:hyperlink>
        </w:p>
        <w:p w14:paraId="757416C9" w14:textId="4C741943" w:rsidR="008D110E" w:rsidRPr="008D110E" w:rsidRDefault="0065767C" w:rsidP="008D110E">
          <w:pPr>
            <w:pStyle w:val="TDC3"/>
            <w:rPr>
              <w:rFonts w:asciiTheme="minorHAnsi" w:eastAsiaTheme="minorEastAsia" w:hAnsiTheme="minorHAnsi" w:cstheme="minorBidi"/>
              <w:noProof/>
              <w:szCs w:val="22"/>
              <w:lang w:eastAsia="es-MX"/>
            </w:rPr>
          </w:pPr>
          <w:hyperlink w:anchor="_Toc178874026" w:history="1">
            <w:r w:rsidR="008D110E" w:rsidRPr="008D110E">
              <w:rPr>
                <w:rStyle w:val="Hipervnculo"/>
                <w:noProof/>
                <w:color w:val="auto"/>
              </w:rPr>
              <w:t>a) Mandato de transparencia y responsabilidad del Sujeto Obligado</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_Toc178874026 \h </w:instrText>
            </w:r>
            <w:r w:rsidR="008D110E" w:rsidRPr="008D110E">
              <w:rPr>
                <w:noProof/>
                <w:webHidden/>
              </w:rPr>
            </w:r>
            <w:r w:rsidR="008D110E" w:rsidRPr="008D110E">
              <w:rPr>
                <w:noProof/>
                <w:webHidden/>
              </w:rPr>
              <w:fldChar w:fldCharType="separate"/>
            </w:r>
            <w:r w:rsidR="00490371">
              <w:rPr>
                <w:noProof/>
                <w:webHidden/>
              </w:rPr>
              <w:t>13</w:t>
            </w:r>
            <w:r w:rsidR="008D110E" w:rsidRPr="008D110E">
              <w:rPr>
                <w:noProof/>
                <w:webHidden/>
              </w:rPr>
              <w:fldChar w:fldCharType="end"/>
            </w:r>
          </w:hyperlink>
        </w:p>
        <w:p w14:paraId="019B016E" w14:textId="4F861A5D" w:rsidR="008D110E" w:rsidRPr="008D110E" w:rsidRDefault="0065767C" w:rsidP="008D110E">
          <w:pPr>
            <w:pStyle w:val="TDC3"/>
            <w:rPr>
              <w:rFonts w:asciiTheme="minorHAnsi" w:eastAsiaTheme="minorEastAsia" w:hAnsiTheme="minorHAnsi" w:cstheme="minorBidi"/>
              <w:noProof/>
              <w:szCs w:val="22"/>
              <w:lang w:eastAsia="es-MX"/>
            </w:rPr>
          </w:pPr>
          <w:hyperlink w:anchor="_Toc178874027" w:history="1">
            <w:r w:rsidR="008D110E" w:rsidRPr="008D110E">
              <w:rPr>
                <w:rStyle w:val="Hipervnculo"/>
                <w:rFonts w:eastAsia="Calibri"/>
                <w:noProof/>
                <w:color w:val="auto"/>
                <w:lang w:eastAsia="es-ES_tradnl"/>
              </w:rPr>
              <w:t>b) Controversia a resolver</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_Toc178874027 \h </w:instrText>
            </w:r>
            <w:r w:rsidR="008D110E" w:rsidRPr="008D110E">
              <w:rPr>
                <w:noProof/>
                <w:webHidden/>
              </w:rPr>
            </w:r>
            <w:r w:rsidR="008D110E" w:rsidRPr="008D110E">
              <w:rPr>
                <w:noProof/>
                <w:webHidden/>
              </w:rPr>
              <w:fldChar w:fldCharType="separate"/>
            </w:r>
            <w:r w:rsidR="00490371">
              <w:rPr>
                <w:noProof/>
                <w:webHidden/>
              </w:rPr>
              <w:t>16</w:t>
            </w:r>
            <w:r w:rsidR="008D110E" w:rsidRPr="008D110E">
              <w:rPr>
                <w:noProof/>
                <w:webHidden/>
              </w:rPr>
              <w:fldChar w:fldCharType="end"/>
            </w:r>
          </w:hyperlink>
        </w:p>
        <w:p w14:paraId="32928C70" w14:textId="3D0E9DA1" w:rsidR="008D110E" w:rsidRPr="008D110E" w:rsidRDefault="0065767C" w:rsidP="008D110E">
          <w:pPr>
            <w:pStyle w:val="TDC3"/>
            <w:rPr>
              <w:rFonts w:asciiTheme="minorHAnsi" w:eastAsiaTheme="minorEastAsia" w:hAnsiTheme="minorHAnsi" w:cstheme="minorBidi"/>
              <w:noProof/>
              <w:szCs w:val="22"/>
              <w:lang w:eastAsia="es-MX"/>
            </w:rPr>
          </w:pPr>
          <w:hyperlink w:anchor="_Toc178874028" w:history="1">
            <w:r w:rsidR="008D110E" w:rsidRPr="008D110E">
              <w:rPr>
                <w:rStyle w:val="Hipervnculo"/>
                <w:noProof/>
                <w:color w:val="auto"/>
              </w:rPr>
              <w:t>c) Estudio de la controversia</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_Toc178874028 \h </w:instrText>
            </w:r>
            <w:r w:rsidR="008D110E" w:rsidRPr="008D110E">
              <w:rPr>
                <w:noProof/>
                <w:webHidden/>
              </w:rPr>
            </w:r>
            <w:r w:rsidR="008D110E" w:rsidRPr="008D110E">
              <w:rPr>
                <w:noProof/>
                <w:webHidden/>
              </w:rPr>
              <w:fldChar w:fldCharType="separate"/>
            </w:r>
            <w:r w:rsidR="00490371">
              <w:rPr>
                <w:noProof/>
                <w:webHidden/>
              </w:rPr>
              <w:t>17</w:t>
            </w:r>
            <w:r w:rsidR="008D110E" w:rsidRPr="008D110E">
              <w:rPr>
                <w:noProof/>
                <w:webHidden/>
              </w:rPr>
              <w:fldChar w:fldCharType="end"/>
            </w:r>
          </w:hyperlink>
        </w:p>
        <w:p w14:paraId="3B22765C" w14:textId="7847F6DE" w:rsidR="008D110E" w:rsidRPr="008D110E" w:rsidRDefault="0065767C" w:rsidP="008D110E">
          <w:pPr>
            <w:pStyle w:val="TDC3"/>
            <w:rPr>
              <w:rFonts w:asciiTheme="minorHAnsi" w:eastAsiaTheme="minorEastAsia" w:hAnsiTheme="minorHAnsi" w:cstheme="minorBidi"/>
              <w:noProof/>
              <w:szCs w:val="22"/>
              <w:lang w:eastAsia="es-MX"/>
            </w:rPr>
          </w:pPr>
          <w:hyperlink w:anchor="_Toc178874029" w:history="1">
            <w:r w:rsidR="008D110E" w:rsidRPr="008D110E">
              <w:rPr>
                <w:rStyle w:val="Hipervnculo"/>
                <w:noProof/>
                <w:color w:val="auto"/>
              </w:rPr>
              <w:t>d) Versión pública</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_Toc178874029 \h </w:instrText>
            </w:r>
            <w:r w:rsidR="008D110E" w:rsidRPr="008D110E">
              <w:rPr>
                <w:noProof/>
                <w:webHidden/>
              </w:rPr>
            </w:r>
            <w:r w:rsidR="008D110E" w:rsidRPr="008D110E">
              <w:rPr>
                <w:noProof/>
                <w:webHidden/>
              </w:rPr>
              <w:fldChar w:fldCharType="separate"/>
            </w:r>
            <w:r w:rsidR="00490371">
              <w:rPr>
                <w:noProof/>
                <w:webHidden/>
              </w:rPr>
              <w:t>35</w:t>
            </w:r>
            <w:r w:rsidR="008D110E" w:rsidRPr="008D110E">
              <w:rPr>
                <w:noProof/>
                <w:webHidden/>
              </w:rPr>
              <w:fldChar w:fldCharType="end"/>
            </w:r>
          </w:hyperlink>
        </w:p>
        <w:p w14:paraId="34238C50" w14:textId="3F8FDD3B" w:rsidR="008D110E" w:rsidRPr="008D110E" w:rsidRDefault="0065767C" w:rsidP="008D110E">
          <w:pPr>
            <w:pStyle w:val="TDC3"/>
            <w:rPr>
              <w:rFonts w:asciiTheme="minorHAnsi" w:eastAsiaTheme="minorEastAsia" w:hAnsiTheme="minorHAnsi" w:cstheme="minorBidi"/>
              <w:noProof/>
              <w:szCs w:val="22"/>
              <w:lang w:eastAsia="es-MX"/>
            </w:rPr>
          </w:pPr>
          <w:hyperlink w:anchor="_Toc178874030" w:history="1">
            <w:r w:rsidR="008D110E" w:rsidRPr="008D110E">
              <w:rPr>
                <w:rStyle w:val="Hipervnculo"/>
                <w:noProof/>
                <w:color w:val="auto"/>
              </w:rPr>
              <w:t>e) Conclusión</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_Toc178874030 \h </w:instrText>
            </w:r>
            <w:r w:rsidR="008D110E" w:rsidRPr="008D110E">
              <w:rPr>
                <w:noProof/>
                <w:webHidden/>
              </w:rPr>
            </w:r>
            <w:r w:rsidR="008D110E" w:rsidRPr="008D110E">
              <w:rPr>
                <w:noProof/>
                <w:webHidden/>
              </w:rPr>
              <w:fldChar w:fldCharType="separate"/>
            </w:r>
            <w:r w:rsidR="00490371">
              <w:rPr>
                <w:noProof/>
                <w:webHidden/>
              </w:rPr>
              <w:t>41</w:t>
            </w:r>
            <w:r w:rsidR="008D110E" w:rsidRPr="008D110E">
              <w:rPr>
                <w:noProof/>
                <w:webHidden/>
              </w:rPr>
              <w:fldChar w:fldCharType="end"/>
            </w:r>
          </w:hyperlink>
        </w:p>
        <w:p w14:paraId="52CAB5F9" w14:textId="1FE83051" w:rsidR="008D110E" w:rsidRPr="008D110E" w:rsidRDefault="0065767C" w:rsidP="008D110E">
          <w:pPr>
            <w:pStyle w:val="TDC1"/>
            <w:tabs>
              <w:tab w:val="right" w:leader="dot" w:pos="9034"/>
            </w:tabs>
            <w:rPr>
              <w:rFonts w:asciiTheme="minorHAnsi" w:eastAsiaTheme="minorEastAsia" w:hAnsiTheme="minorHAnsi" w:cstheme="minorBidi"/>
              <w:noProof/>
              <w:szCs w:val="22"/>
              <w:lang w:eastAsia="es-MX"/>
            </w:rPr>
          </w:pPr>
          <w:hyperlink w:anchor="_Toc178874031" w:history="1">
            <w:r w:rsidR="008D110E" w:rsidRPr="008D110E">
              <w:rPr>
                <w:rStyle w:val="Hipervnculo"/>
                <w:noProof/>
                <w:color w:val="auto"/>
              </w:rPr>
              <w:t>RESUELVE</w:t>
            </w:r>
            <w:r w:rsidR="008D110E" w:rsidRPr="008D110E">
              <w:rPr>
                <w:noProof/>
                <w:webHidden/>
              </w:rPr>
              <w:tab/>
            </w:r>
            <w:r w:rsidR="008D110E" w:rsidRPr="008D110E">
              <w:rPr>
                <w:noProof/>
                <w:webHidden/>
              </w:rPr>
              <w:fldChar w:fldCharType="begin"/>
            </w:r>
            <w:r w:rsidR="008D110E" w:rsidRPr="008D110E">
              <w:rPr>
                <w:noProof/>
                <w:webHidden/>
              </w:rPr>
              <w:instrText xml:space="preserve"> PAGEREF _Toc178874031 \h </w:instrText>
            </w:r>
            <w:r w:rsidR="008D110E" w:rsidRPr="008D110E">
              <w:rPr>
                <w:noProof/>
                <w:webHidden/>
              </w:rPr>
            </w:r>
            <w:r w:rsidR="008D110E" w:rsidRPr="008D110E">
              <w:rPr>
                <w:noProof/>
                <w:webHidden/>
              </w:rPr>
              <w:fldChar w:fldCharType="separate"/>
            </w:r>
            <w:r w:rsidR="00490371">
              <w:rPr>
                <w:noProof/>
                <w:webHidden/>
              </w:rPr>
              <w:t>42</w:t>
            </w:r>
            <w:r w:rsidR="008D110E" w:rsidRPr="008D110E">
              <w:rPr>
                <w:noProof/>
                <w:webHidden/>
              </w:rPr>
              <w:fldChar w:fldCharType="end"/>
            </w:r>
          </w:hyperlink>
        </w:p>
        <w:p w14:paraId="0C82FD7A" w14:textId="45B3F44A" w:rsidR="009B2945" w:rsidRPr="008D110E" w:rsidRDefault="00AE3DA7" w:rsidP="008D110E">
          <w:pPr>
            <w:spacing w:line="240" w:lineRule="auto"/>
            <w:rPr>
              <w:b/>
              <w:bCs/>
              <w:lang w:val="es-ES"/>
            </w:rPr>
          </w:pPr>
          <w:r w:rsidRPr="008D110E">
            <w:rPr>
              <w:b/>
              <w:bCs/>
              <w:sz w:val="16"/>
              <w:szCs w:val="16"/>
              <w:lang w:val="es-ES"/>
            </w:rPr>
            <w:fldChar w:fldCharType="end"/>
          </w:r>
        </w:p>
      </w:sdtContent>
    </w:sdt>
    <w:p w14:paraId="603A07E2" w14:textId="77777777" w:rsidR="00646436" w:rsidRPr="008D110E" w:rsidRDefault="00646436" w:rsidP="008D110E">
      <w:pPr>
        <w:rPr>
          <w:rFonts w:cs="Tahoma"/>
          <w:szCs w:val="22"/>
        </w:rPr>
        <w:sectPr w:rsidR="00646436" w:rsidRPr="008D110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0B34CE6" w:rsidR="00775BFC" w:rsidRPr="008D110E" w:rsidRDefault="00775BFC" w:rsidP="008D110E">
      <w:r w:rsidRPr="008D110E">
        <w:lastRenderedPageBreak/>
        <w:t xml:space="preserve">Resolución del Pleno del Instituto de Transparencia, Acceso a la Información Pública y Protección de Datos Personales del Estado de México y Municipios, con domicilio en Metepec, Estado de México, de </w:t>
      </w:r>
      <w:r w:rsidR="004E295B" w:rsidRPr="008D110E">
        <w:rPr>
          <w:b/>
        </w:rPr>
        <w:t>tres</w:t>
      </w:r>
      <w:r w:rsidRPr="008D110E">
        <w:rPr>
          <w:b/>
        </w:rPr>
        <w:t xml:space="preserve"> de </w:t>
      </w:r>
      <w:r w:rsidR="004E295B" w:rsidRPr="008D110E">
        <w:rPr>
          <w:b/>
        </w:rPr>
        <w:t xml:space="preserve">octubre </w:t>
      </w:r>
      <w:r w:rsidRPr="008D110E">
        <w:rPr>
          <w:b/>
        </w:rPr>
        <w:t xml:space="preserve">de dos mil </w:t>
      </w:r>
      <w:r w:rsidR="0040404D" w:rsidRPr="008D110E">
        <w:rPr>
          <w:b/>
        </w:rPr>
        <w:t>veinticuatro</w:t>
      </w:r>
      <w:r w:rsidRPr="008D110E">
        <w:t>.</w:t>
      </w:r>
    </w:p>
    <w:p w14:paraId="0AF3AAC4" w14:textId="77777777" w:rsidR="00775BFC" w:rsidRPr="008D110E" w:rsidRDefault="00775BFC" w:rsidP="008D110E"/>
    <w:p w14:paraId="40EAE038" w14:textId="60B2AE35" w:rsidR="00775BFC" w:rsidRPr="008D110E" w:rsidRDefault="00775BFC" w:rsidP="008D110E">
      <w:r w:rsidRPr="008D110E">
        <w:rPr>
          <w:b/>
        </w:rPr>
        <w:t xml:space="preserve">VISTO </w:t>
      </w:r>
      <w:r w:rsidRPr="008D110E">
        <w:t xml:space="preserve">el expediente formado con motivo del Recurso de Revisión </w:t>
      </w:r>
      <w:r w:rsidR="00E65114" w:rsidRPr="008D110E">
        <w:rPr>
          <w:b/>
          <w:bCs/>
        </w:rPr>
        <w:t>0</w:t>
      </w:r>
      <w:r w:rsidR="00E65114" w:rsidRPr="008D110E">
        <w:rPr>
          <w:rFonts w:eastAsia="Calibri"/>
          <w:b/>
          <w:lang w:eastAsia="en-US"/>
        </w:rPr>
        <w:t>2552</w:t>
      </w:r>
      <w:r w:rsidRPr="008D110E">
        <w:rPr>
          <w:rFonts w:eastAsia="Calibri"/>
          <w:b/>
          <w:lang w:eastAsia="en-US"/>
        </w:rPr>
        <w:t>/INFOEM/IP/RR/</w:t>
      </w:r>
      <w:r w:rsidR="00E65114" w:rsidRPr="008D110E">
        <w:rPr>
          <w:rFonts w:eastAsia="Calibri"/>
          <w:b/>
          <w:lang w:eastAsia="en-US"/>
        </w:rPr>
        <w:t>2024</w:t>
      </w:r>
      <w:r w:rsidRPr="008D110E">
        <w:rPr>
          <w:rFonts w:eastAsia="Calibri"/>
          <w:lang w:eastAsia="en-US"/>
        </w:rPr>
        <w:t xml:space="preserve"> </w:t>
      </w:r>
      <w:r w:rsidRPr="008D110E">
        <w:t xml:space="preserve">interpuesto por </w:t>
      </w:r>
      <w:bookmarkStart w:id="2" w:name="_GoBack"/>
      <w:r w:rsidR="0065767C">
        <w:rPr>
          <w:b/>
          <w:bCs/>
        </w:rPr>
        <w:t>XXXXXXX XXXXXXXX XXXX</w:t>
      </w:r>
      <w:bookmarkEnd w:id="2"/>
      <w:r w:rsidRPr="008D110E">
        <w:t xml:space="preserve">, a quien en lo subsecuente se le denominará </w:t>
      </w:r>
      <w:r w:rsidRPr="008D110E">
        <w:rPr>
          <w:b/>
          <w:bCs/>
        </w:rPr>
        <w:t>LA PARTE RECURRENTE</w:t>
      </w:r>
      <w:r w:rsidRPr="008D110E">
        <w:t xml:space="preserve">, en contra de la respuesta emitida por </w:t>
      </w:r>
      <w:r w:rsidR="00577ED5" w:rsidRPr="008D110E">
        <w:t xml:space="preserve">el </w:t>
      </w:r>
      <w:r w:rsidR="00577ED5" w:rsidRPr="008D110E">
        <w:rPr>
          <w:b/>
          <w:bCs/>
        </w:rPr>
        <w:t>Ayuntamiento de Valle de Bravo</w:t>
      </w:r>
      <w:r w:rsidRPr="008D110E">
        <w:t xml:space="preserve">, en adelante </w:t>
      </w:r>
      <w:r w:rsidRPr="008D110E">
        <w:rPr>
          <w:b/>
          <w:bCs/>
        </w:rPr>
        <w:t>EL SUJETO OBLIGADO</w:t>
      </w:r>
      <w:r w:rsidRPr="008D110E">
        <w:rPr>
          <w:rFonts w:eastAsia="Calibri"/>
          <w:lang w:eastAsia="en-US"/>
        </w:rPr>
        <w:t xml:space="preserve">, </w:t>
      </w:r>
      <w:r w:rsidRPr="008D110E">
        <w:t>se emite la presente Resolución con base en los Antecedentes y Considerandos que se exponen a continuación:</w:t>
      </w:r>
    </w:p>
    <w:p w14:paraId="2116968C" w14:textId="77777777" w:rsidR="00775BFC" w:rsidRPr="008D110E" w:rsidRDefault="00775BFC" w:rsidP="008D110E"/>
    <w:p w14:paraId="5A444FB6" w14:textId="639D3567" w:rsidR="00664420" w:rsidRPr="008D110E" w:rsidRDefault="00664420" w:rsidP="008D110E">
      <w:pPr>
        <w:pStyle w:val="Ttulo1"/>
      </w:pPr>
      <w:bookmarkStart w:id="3" w:name="_Toc178874003"/>
      <w:r w:rsidRPr="008D110E">
        <w:t>ANTECEDENTES</w:t>
      </w:r>
      <w:bookmarkEnd w:id="3"/>
    </w:p>
    <w:p w14:paraId="5CB5034E" w14:textId="77777777" w:rsidR="00AC2DB8" w:rsidRPr="008D110E" w:rsidRDefault="00AC2DB8" w:rsidP="008D110E"/>
    <w:p w14:paraId="09B2D38F" w14:textId="6E49D146" w:rsidR="00664420" w:rsidRPr="008D110E" w:rsidRDefault="00E37A3F" w:rsidP="008D110E">
      <w:pPr>
        <w:pStyle w:val="Ttulo2"/>
      </w:pPr>
      <w:bookmarkStart w:id="4" w:name="_Toc178874004"/>
      <w:r w:rsidRPr="008D110E">
        <w:t>DE LA SOLICITUD DE INFORMACIÓN</w:t>
      </w:r>
      <w:bookmarkEnd w:id="4"/>
    </w:p>
    <w:p w14:paraId="7B7535DF" w14:textId="77777777" w:rsidR="00E37A3F" w:rsidRPr="008D110E" w:rsidRDefault="00E37A3F" w:rsidP="008D110E"/>
    <w:p w14:paraId="2C6AD1A5" w14:textId="0405B3CD" w:rsidR="00664420" w:rsidRPr="008D110E" w:rsidRDefault="00E37A3F" w:rsidP="008D110E">
      <w:pPr>
        <w:pStyle w:val="Ttulo3"/>
      </w:pPr>
      <w:bookmarkStart w:id="5" w:name="_Toc178874005"/>
      <w:r w:rsidRPr="008D110E">
        <w:t xml:space="preserve">a) </w:t>
      </w:r>
      <w:r w:rsidR="006B10B0" w:rsidRPr="008D110E">
        <w:t>S</w:t>
      </w:r>
      <w:r w:rsidR="00664420" w:rsidRPr="008D110E">
        <w:t xml:space="preserve">olicitud de </w:t>
      </w:r>
      <w:r w:rsidR="006B10B0" w:rsidRPr="008D110E">
        <w:t>i</w:t>
      </w:r>
      <w:r w:rsidR="00664420" w:rsidRPr="008D110E">
        <w:t>nformación</w:t>
      </w:r>
      <w:bookmarkEnd w:id="5"/>
    </w:p>
    <w:p w14:paraId="06DCD29D" w14:textId="0B030FAA" w:rsidR="009A2D78" w:rsidRPr="008D110E" w:rsidRDefault="006B10B0" w:rsidP="008D110E">
      <w:pPr>
        <w:pStyle w:val="Prrafodelista"/>
        <w:tabs>
          <w:tab w:val="left" w:pos="0"/>
        </w:tabs>
        <w:ind w:left="0"/>
        <w:contextualSpacing w:val="0"/>
        <w:rPr>
          <w:rFonts w:cs="Tahoma"/>
        </w:rPr>
      </w:pPr>
      <w:r w:rsidRPr="008D110E">
        <w:rPr>
          <w:rFonts w:cs="Tahoma"/>
        </w:rPr>
        <w:t>El</w:t>
      </w:r>
      <w:r w:rsidR="00664420" w:rsidRPr="008D110E">
        <w:rPr>
          <w:rFonts w:cs="Tahoma"/>
        </w:rPr>
        <w:t xml:space="preserve"> </w:t>
      </w:r>
      <w:r w:rsidR="00732219" w:rsidRPr="008D110E">
        <w:rPr>
          <w:rFonts w:cs="Tahoma"/>
          <w:b/>
          <w:bCs/>
        </w:rPr>
        <w:t>veintidós</w:t>
      </w:r>
      <w:r w:rsidR="002B1566" w:rsidRPr="008D110E">
        <w:rPr>
          <w:rStyle w:val="Refdenotaalpie"/>
          <w:rFonts w:cs="Tahoma"/>
          <w:b/>
          <w:bCs/>
        </w:rPr>
        <w:footnoteReference w:id="1"/>
      </w:r>
      <w:r w:rsidR="00664420" w:rsidRPr="008D110E">
        <w:rPr>
          <w:rFonts w:cs="Tahoma"/>
          <w:b/>
          <w:bCs/>
        </w:rPr>
        <w:t xml:space="preserve"> de </w:t>
      </w:r>
      <w:r w:rsidR="00732219" w:rsidRPr="008D110E">
        <w:rPr>
          <w:rFonts w:cs="Tahoma"/>
          <w:b/>
          <w:bCs/>
        </w:rPr>
        <w:t>abril</w:t>
      </w:r>
      <w:r w:rsidR="00664420" w:rsidRPr="008D110E">
        <w:rPr>
          <w:rFonts w:cs="Tahoma"/>
          <w:b/>
          <w:bCs/>
        </w:rPr>
        <w:t xml:space="preserve"> de dos mil </w:t>
      </w:r>
      <w:r w:rsidR="00732219" w:rsidRPr="008D110E">
        <w:rPr>
          <w:rFonts w:cs="Tahoma"/>
          <w:b/>
          <w:bCs/>
        </w:rPr>
        <w:t>veinticuatro</w:t>
      </w:r>
      <w:r w:rsidR="00664420" w:rsidRPr="008D110E">
        <w:rPr>
          <w:rFonts w:cs="Tahoma"/>
        </w:rPr>
        <w:t xml:space="preserve">, </w:t>
      </w:r>
      <w:r w:rsidRPr="008D110E">
        <w:rPr>
          <w:b/>
          <w:bCs/>
        </w:rPr>
        <w:t>LA PARTE RECURRENTE</w:t>
      </w:r>
      <w:r w:rsidR="00664420" w:rsidRPr="008D110E">
        <w:rPr>
          <w:rFonts w:cs="Tahoma"/>
        </w:rPr>
        <w:t xml:space="preserve"> presentó una solicitud de acceso a la información pública </w:t>
      </w:r>
      <w:r w:rsidR="001F3515" w:rsidRPr="008D110E">
        <w:rPr>
          <w:rFonts w:cs="Tahoma"/>
        </w:rPr>
        <w:t xml:space="preserve">ante el </w:t>
      </w:r>
      <w:r w:rsidR="001F3515" w:rsidRPr="008D110E">
        <w:rPr>
          <w:rFonts w:cs="Tahoma"/>
          <w:b/>
          <w:bCs/>
        </w:rPr>
        <w:t>SUJETO OBLIGADO</w:t>
      </w:r>
      <w:r w:rsidR="001F3515" w:rsidRPr="008D110E">
        <w:rPr>
          <w:rFonts w:cs="Tahoma"/>
        </w:rPr>
        <w:t xml:space="preserve">, </w:t>
      </w:r>
      <w:r w:rsidR="00664420" w:rsidRPr="008D110E">
        <w:rPr>
          <w:rFonts w:cs="Tahoma"/>
        </w:rPr>
        <w:t>a través del Sistema de Acceso a la Información Mexiquense</w:t>
      </w:r>
      <w:r w:rsidRPr="008D110E">
        <w:rPr>
          <w:rFonts w:cs="Tahoma"/>
        </w:rPr>
        <w:t xml:space="preserve"> </w:t>
      </w:r>
      <w:r w:rsidR="009A2D78" w:rsidRPr="008D110E">
        <w:rPr>
          <w:rFonts w:cs="Tahoma"/>
        </w:rPr>
        <w:t>(</w:t>
      </w:r>
      <w:r w:rsidRPr="008D110E">
        <w:rPr>
          <w:rFonts w:cs="Tahoma"/>
        </w:rPr>
        <w:t>SAIMEX</w:t>
      </w:r>
      <w:r w:rsidR="009A2D78" w:rsidRPr="008D110E">
        <w:rPr>
          <w:rFonts w:cs="Tahoma"/>
        </w:rPr>
        <w:t>). Dicha solicitud quedó</w:t>
      </w:r>
      <w:r w:rsidRPr="008D110E">
        <w:rPr>
          <w:rFonts w:cs="Tahoma"/>
        </w:rPr>
        <w:t xml:space="preserve"> registrada c</w:t>
      </w:r>
      <w:r w:rsidR="00664420" w:rsidRPr="008D110E">
        <w:rPr>
          <w:rFonts w:cs="Tahoma"/>
        </w:rPr>
        <w:t>on el número de folio</w:t>
      </w:r>
      <w:r w:rsidR="00664420" w:rsidRPr="008D110E">
        <w:rPr>
          <w:rFonts w:cs="Tahoma"/>
          <w:b/>
          <w:bCs/>
        </w:rPr>
        <w:t xml:space="preserve"> </w:t>
      </w:r>
      <w:r w:rsidR="00732219" w:rsidRPr="008D110E">
        <w:rPr>
          <w:rFonts w:cs="Tahoma"/>
          <w:b/>
          <w:bCs/>
        </w:rPr>
        <w:t>00102/VABRAVO/IP/2024</w:t>
      </w:r>
      <w:r w:rsidR="002A3601" w:rsidRPr="008D110E">
        <w:rPr>
          <w:rFonts w:cs="Tahoma"/>
        </w:rPr>
        <w:t xml:space="preserve"> y en ella </w:t>
      </w:r>
      <w:r w:rsidR="009A2D78" w:rsidRPr="008D110E">
        <w:rPr>
          <w:rFonts w:cs="Tahoma"/>
        </w:rPr>
        <w:t>se requirió la siguiente información:</w:t>
      </w:r>
    </w:p>
    <w:p w14:paraId="0459D6AC" w14:textId="77777777" w:rsidR="00664420" w:rsidRPr="008D110E" w:rsidRDefault="00664420" w:rsidP="008D110E">
      <w:pPr>
        <w:tabs>
          <w:tab w:val="left" w:pos="4667"/>
        </w:tabs>
        <w:ind w:left="567" w:right="567"/>
        <w:rPr>
          <w:rFonts w:cs="Tahoma"/>
          <w:b/>
          <w:bCs/>
        </w:rPr>
      </w:pPr>
    </w:p>
    <w:p w14:paraId="179FB369" w14:textId="10B6DF9E" w:rsidR="00664420" w:rsidRPr="008D110E" w:rsidRDefault="00732219" w:rsidP="008D110E">
      <w:pPr>
        <w:pStyle w:val="Puesto"/>
      </w:pPr>
      <w:bookmarkStart w:id="6" w:name="_Hlk177594615"/>
      <w:r w:rsidRPr="008D110E">
        <w:t xml:space="preserve">Documentación probatoria del seguimiento a la construcción de la alberca en el Barrio de San Antonio por parte del </w:t>
      </w:r>
      <w:proofErr w:type="spellStart"/>
      <w:r w:rsidRPr="008D110E">
        <w:t>Ayto</w:t>
      </w:r>
      <w:proofErr w:type="spellEnd"/>
      <w:r w:rsidRPr="008D110E">
        <w:t xml:space="preserve"> de Valle Bravo, permisos de construcción, </w:t>
      </w:r>
      <w:proofErr w:type="spellStart"/>
      <w:r w:rsidRPr="008D110E">
        <w:t>dictamentes</w:t>
      </w:r>
      <w:proofErr w:type="spellEnd"/>
      <w:r w:rsidRPr="008D110E">
        <w:t xml:space="preserve"> del </w:t>
      </w:r>
      <w:r w:rsidRPr="008D110E">
        <w:lastRenderedPageBreak/>
        <w:t>impacto ambiental. Quiero conocer el proyecto completo desde su planteamiento, como el desarrollo del mismo, hasta el status el día de hoy. Así como la documentación comprobatoria legal de la construcción de la misma.</w:t>
      </w:r>
    </w:p>
    <w:bookmarkEnd w:id="6"/>
    <w:p w14:paraId="64B27DE3" w14:textId="77777777" w:rsidR="00664420" w:rsidRPr="008D110E" w:rsidRDefault="00664420" w:rsidP="008D110E">
      <w:pPr>
        <w:tabs>
          <w:tab w:val="left" w:pos="4667"/>
        </w:tabs>
        <w:ind w:left="567" w:right="567"/>
        <w:rPr>
          <w:rFonts w:cs="Tahoma"/>
          <w:bCs/>
          <w:i/>
          <w:szCs w:val="22"/>
        </w:rPr>
      </w:pPr>
    </w:p>
    <w:p w14:paraId="0BD6321D" w14:textId="56D9ABBC" w:rsidR="00664420" w:rsidRPr="008D110E" w:rsidRDefault="009A2D78" w:rsidP="008D110E">
      <w:pPr>
        <w:tabs>
          <w:tab w:val="left" w:pos="4667"/>
        </w:tabs>
        <w:ind w:left="567" w:right="567"/>
        <w:rPr>
          <w:rFonts w:cs="Tahoma"/>
          <w:bCs/>
          <w:szCs w:val="22"/>
        </w:rPr>
      </w:pPr>
      <w:r w:rsidRPr="008D110E">
        <w:rPr>
          <w:rFonts w:cs="Tahoma"/>
          <w:b/>
          <w:bCs/>
          <w:szCs w:val="22"/>
        </w:rPr>
        <w:t>Modalidad de entrega</w:t>
      </w:r>
      <w:r w:rsidRPr="008D110E">
        <w:rPr>
          <w:rFonts w:cs="Tahoma"/>
          <w:bCs/>
          <w:szCs w:val="22"/>
        </w:rPr>
        <w:t>: a</w:t>
      </w:r>
      <w:r w:rsidR="00664420" w:rsidRPr="008D110E">
        <w:rPr>
          <w:rFonts w:cs="Tahoma"/>
          <w:bCs/>
          <w:i/>
          <w:szCs w:val="22"/>
        </w:rPr>
        <w:t xml:space="preserve"> través del SAIMEX</w:t>
      </w:r>
      <w:r w:rsidRPr="008D110E">
        <w:rPr>
          <w:rFonts w:cs="Tahoma"/>
          <w:bCs/>
          <w:i/>
          <w:szCs w:val="22"/>
        </w:rPr>
        <w:t>.</w:t>
      </w:r>
    </w:p>
    <w:p w14:paraId="334D2860" w14:textId="77777777" w:rsidR="00664420" w:rsidRPr="008D110E" w:rsidRDefault="00664420" w:rsidP="008D110E">
      <w:pPr>
        <w:autoSpaceDE w:val="0"/>
        <w:autoSpaceDN w:val="0"/>
        <w:adjustRightInd w:val="0"/>
        <w:ind w:right="-28"/>
        <w:rPr>
          <w:rFonts w:cs="Tahoma"/>
          <w:bCs/>
          <w:i/>
          <w:szCs w:val="22"/>
        </w:rPr>
      </w:pPr>
    </w:p>
    <w:p w14:paraId="5AC1EE52" w14:textId="34C34E77" w:rsidR="00D036D3" w:rsidRPr="008D110E" w:rsidRDefault="00E37A3F" w:rsidP="008D110E">
      <w:pPr>
        <w:pStyle w:val="Ttulo3"/>
      </w:pPr>
      <w:bookmarkStart w:id="7" w:name="_Toc178874006"/>
      <w:r w:rsidRPr="008D110E">
        <w:t xml:space="preserve">b) </w:t>
      </w:r>
      <w:r w:rsidR="00D036D3" w:rsidRPr="008D110E">
        <w:t>Turno de la solicitud de información</w:t>
      </w:r>
      <w:bookmarkEnd w:id="7"/>
    </w:p>
    <w:p w14:paraId="7CEE6F8C" w14:textId="729BC563" w:rsidR="007D1C55" w:rsidRPr="008D110E" w:rsidRDefault="00D036D3" w:rsidP="008D110E">
      <w:r w:rsidRPr="008D110E">
        <w:t xml:space="preserve">En cumplimiento al artículo 162 de la Ley de Transparencia y Acceso a la Información Pública del Estado de México y Municipios, el </w:t>
      </w:r>
      <w:r w:rsidR="00732219" w:rsidRPr="008D110E">
        <w:rPr>
          <w:rFonts w:eastAsia="Palatino Linotype" w:cs="Palatino Linotype"/>
          <w:b/>
        </w:rPr>
        <w:t>veintidós</w:t>
      </w:r>
      <w:r w:rsidRPr="008D110E">
        <w:rPr>
          <w:rFonts w:eastAsia="Palatino Linotype" w:cs="Palatino Linotype"/>
          <w:b/>
        </w:rPr>
        <w:t xml:space="preserve"> de </w:t>
      </w:r>
      <w:r w:rsidR="00732219" w:rsidRPr="008D110E">
        <w:rPr>
          <w:rFonts w:eastAsia="Palatino Linotype" w:cs="Palatino Linotype"/>
          <w:b/>
        </w:rPr>
        <w:t xml:space="preserve">abril </w:t>
      </w:r>
      <w:r w:rsidRPr="008D110E">
        <w:rPr>
          <w:rFonts w:eastAsia="Palatino Linotype" w:cs="Palatino Linotype"/>
          <w:b/>
        </w:rPr>
        <w:t xml:space="preserve">de dos mil </w:t>
      </w:r>
      <w:r w:rsidR="000D4AF9" w:rsidRPr="008D110E">
        <w:rPr>
          <w:rFonts w:eastAsia="Palatino Linotype" w:cs="Palatino Linotype"/>
          <w:b/>
        </w:rPr>
        <w:t>veinticuatro</w:t>
      </w:r>
      <w:r w:rsidRPr="008D110E">
        <w:t xml:space="preserve">, el Titular de la Unidad de Transparencia del </w:t>
      </w:r>
      <w:r w:rsidRPr="008D110E">
        <w:rPr>
          <w:b/>
        </w:rPr>
        <w:t>SUJETO OBLIGADO</w:t>
      </w:r>
      <w:r w:rsidRPr="008D110E">
        <w:t xml:space="preserve"> turnó la solicitud de información al</w:t>
      </w:r>
      <w:r w:rsidR="007D1C55" w:rsidRPr="008D110E">
        <w:t xml:space="preserve"> </w:t>
      </w:r>
      <w:r w:rsidRPr="008D110E">
        <w:t>servidor público habilitado que estimó pertinente</w:t>
      </w:r>
      <w:r w:rsidR="007D1C55" w:rsidRPr="008D110E">
        <w:t>.</w:t>
      </w:r>
    </w:p>
    <w:p w14:paraId="7B667FC9" w14:textId="77777777" w:rsidR="007D1C55" w:rsidRPr="008D110E" w:rsidRDefault="007D1C55" w:rsidP="008D110E"/>
    <w:p w14:paraId="3212BA4D" w14:textId="1F771067" w:rsidR="00664420" w:rsidRPr="008D110E" w:rsidRDefault="00E37A3F" w:rsidP="008D110E">
      <w:pPr>
        <w:pStyle w:val="Ttulo3"/>
        <w:rPr>
          <w:rFonts w:eastAsia="Calibri"/>
          <w:lang w:eastAsia="en-US"/>
        </w:rPr>
      </w:pPr>
      <w:bookmarkStart w:id="8" w:name="_Toc178874007"/>
      <w:r w:rsidRPr="008D110E">
        <w:t xml:space="preserve">c) </w:t>
      </w:r>
      <w:r w:rsidR="00664420" w:rsidRPr="008D110E">
        <w:rPr>
          <w:lang w:val="es-ES"/>
        </w:rPr>
        <w:t xml:space="preserve">Respuesta </w:t>
      </w:r>
      <w:r w:rsidR="00664420" w:rsidRPr="008D110E">
        <w:rPr>
          <w:rFonts w:eastAsia="Calibri"/>
          <w:lang w:eastAsia="en-US"/>
        </w:rPr>
        <w:t>del Sujeto Obligado</w:t>
      </w:r>
      <w:bookmarkEnd w:id="8"/>
    </w:p>
    <w:p w14:paraId="79199CC1" w14:textId="60B5AEAF" w:rsidR="00664420" w:rsidRPr="008D110E" w:rsidRDefault="00664420" w:rsidP="008D110E">
      <w:pPr>
        <w:pStyle w:val="Sinespaciado"/>
        <w:spacing w:line="360" w:lineRule="auto"/>
        <w:rPr>
          <w:lang w:val="es-ES"/>
        </w:rPr>
      </w:pPr>
      <w:r w:rsidRPr="008D110E">
        <w:rPr>
          <w:lang w:val="es-ES"/>
        </w:rPr>
        <w:t xml:space="preserve">El </w:t>
      </w:r>
      <w:r w:rsidR="000D4AF9" w:rsidRPr="008D110E">
        <w:rPr>
          <w:b/>
          <w:bCs/>
          <w:lang w:val="es-ES"/>
        </w:rPr>
        <w:t>veintinueve de abril de dos mil veinticuatro</w:t>
      </w:r>
      <w:r w:rsidRPr="008D110E">
        <w:rPr>
          <w:lang w:val="es-ES"/>
        </w:rPr>
        <w:t xml:space="preserve">, </w:t>
      </w:r>
      <w:r w:rsidR="00F07EE6" w:rsidRPr="008D110E">
        <w:rPr>
          <w:lang w:val="es-ES"/>
        </w:rPr>
        <w:t xml:space="preserve">el Titular de la Unidad de Transparencia del </w:t>
      </w:r>
      <w:r w:rsidR="00F07EE6" w:rsidRPr="008D110E">
        <w:rPr>
          <w:b/>
          <w:lang w:val="es-ES"/>
        </w:rPr>
        <w:t>SUJETO OBLIGADO</w:t>
      </w:r>
      <w:r w:rsidR="00F07EE6" w:rsidRPr="008D110E">
        <w:rPr>
          <w:lang w:val="es-ES"/>
        </w:rPr>
        <w:t xml:space="preserve"> notificó la siguiente respuesta a través del </w:t>
      </w:r>
      <w:r w:rsidRPr="008D110E">
        <w:rPr>
          <w:lang w:val="es-ES"/>
        </w:rPr>
        <w:t>SAIMEX</w:t>
      </w:r>
      <w:r w:rsidR="00F07EE6" w:rsidRPr="008D110E">
        <w:rPr>
          <w:lang w:val="es-ES"/>
        </w:rPr>
        <w:t>:</w:t>
      </w:r>
    </w:p>
    <w:p w14:paraId="669F7EFD" w14:textId="77777777" w:rsidR="00664420" w:rsidRPr="008D110E" w:rsidRDefault="00664420" w:rsidP="008D110E">
      <w:pPr>
        <w:tabs>
          <w:tab w:val="left" w:pos="4667"/>
        </w:tabs>
        <w:ind w:left="567" w:right="567"/>
        <w:rPr>
          <w:rFonts w:cs="Tahoma"/>
          <w:b/>
          <w:bCs/>
        </w:rPr>
      </w:pPr>
    </w:p>
    <w:p w14:paraId="4B8B2591" w14:textId="77777777" w:rsidR="000D4AF9" w:rsidRPr="008D110E" w:rsidRDefault="000D4AF9" w:rsidP="008D110E">
      <w:pPr>
        <w:pStyle w:val="Puesto"/>
        <w:jc w:val="right"/>
      </w:pPr>
      <w:r w:rsidRPr="008D110E">
        <w:t>Valle de Bravo, México a 29 de Abril de 2024</w:t>
      </w:r>
    </w:p>
    <w:p w14:paraId="342D1507" w14:textId="77777777" w:rsidR="000D4AF9" w:rsidRPr="008D110E" w:rsidRDefault="000D4AF9" w:rsidP="008D110E">
      <w:pPr>
        <w:pStyle w:val="Puesto"/>
        <w:jc w:val="right"/>
      </w:pPr>
      <w:r w:rsidRPr="008D110E">
        <w:t>Nombre del solicitante: C. Solicitante</w:t>
      </w:r>
    </w:p>
    <w:p w14:paraId="408C6FDB" w14:textId="77777777" w:rsidR="000D4AF9" w:rsidRPr="008D110E" w:rsidRDefault="000D4AF9" w:rsidP="008D110E">
      <w:pPr>
        <w:pStyle w:val="Puesto"/>
        <w:jc w:val="right"/>
      </w:pPr>
      <w:r w:rsidRPr="008D110E">
        <w:t>Folio de la solicitud: 00102/VABRAVO/IP/2024</w:t>
      </w:r>
    </w:p>
    <w:p w14:paraId="66ABF4E1" w14:textId="77777777" w:rsidR="000D4AF9" w:rsidRPr="008D110E" w:rsidRDefault="000D4AF9" w:rsidP="008D110E">
      <w:pPr>
        <w:pStyle w:val="Puesto"/>
      </w:pPr>
      <w:r w:rsidRPr="008D110E">
        <w:t>En respuesta a la solicitud recibida, nos permitimos hacer de su conocimiento que con fundamento en el artículo 53, Fracciones: II, V y VI de la Ley de Transparencia y Acceso a la Información Pública del Estado de México y Municipios, le contestamos que:</w:t>
      </w:r>
    </w:p>
    <w:p w14:paraId="6DDE5126" w14:textId="77777777" w:rsidR="000D4AF9" w:rsidRPr="008D110E" w:rsidRDefault="000D4AF9" w:rsidP="008D110E">
      <w:pPr>
        <w:pStyle w:val="Puesto"/>
      </w:pPr>
      <w:r w:rsidRPr="008D110E">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w:t>
      </w:r>
    </w:p>
    <w:p w14:paraId="04DC10D9" w14:textId="77777777" w:rsidR="000D4AF9" w:rsidRPr="008D110E" w:rsidRDefault="000D4AF9" w:rsidP="008D110E">
      <w:pPr>
        <w:pStyle w:val="Puesto"/>
      </w:pPr>
      <w:r w:rsidRPr="008D110E">
        <w:t>ATENTAMENTE</w:t>
      </w:r>
    </w:p>
    <w:p w14:paraId="042FE73D" w14:textId="097F19FF" w:rsidR="00F07EE6" w:rsidRPr="008D110E" w:rsidRDefault="000D4AF9" w:rsidP="008D110E">
      <w:pPr>
        <w:pStyle w:val="Puesto"/>
      </w:pPr>
      <w:r w:rsidRPr="008D110E">
        <w:t>M.A. KARLA MARYSOL GARCIA DELGADO</w:t>
      </w:r>
      <w:r w:rsidR="00F07EE6" w:rsidRPr="008D110E">
        <w:t>.</w:t>
      </w:r>
    </w:p>
    <w:p w14:paraId="5D11024C" w14:textId="77777777" w:rsidR="00664420" w:rsidRPr="008D110E" w:rsidRDefault="00664420" w:rsidP="008D110E">
      <w:pPr>
        <w:autoSpaceDE w:val="0"/>
        <w:autoSpaceDN w:val="0"/>
        <w:adjustRightInd w:val="0"/>
        <w:ind w:right="-28"/>
        <w:rPr>
          <w:rFonts w:cs="Tahoma"/>
          <w:bCs/>
          <w:szCs w:val="22"/>
        </w:rPr>
      </w:pPr>
    </w:p>
    <w:p w14:paraId="70920289" w14:textId="1734249B" w:rsidR="00664420" w:rsidRPr="008D110E" w:rsidRDefault="00F07EE6" w:rsidP="008D110E">
      <w:pPr>
        <w:autoSpaceDE w:val="0"/>
        <w:autoSpaceDN w:val="0"/>
        <w:adjustRightInd w:val="0"/>
        <w:ind w:right="-28"/>
        <w:rPr>
          <w:rFonts w:cs="Tahoma"/>
          <w:bCs/>
          <w:szCs w:val="22"/>
          <w:lang w:val="es-ES"/>
        </w:rPr>
      </w:pPr>
      <w:r w:rsidRPr="008D110E">
        <w:rPr>
          <w:rFonts w:cs="Tahoma"/>
          <w:bCs/>
          <w:szCs w:val="22"/>
          <w:lang w:val="es-ES"/>
        </w:rPr>
        <w:lastRenderedPageBreak/>
        <w:t xml:space="preserve">Asimismo, </w:t>
      </w:r>
      <w:r w:rsidRPr="008D110E">
        <w:rPr>
          <w:rFonts w:cs="Tahoma"/>
          <w:b/>
          <w:szCs w:val="22"/>
          <w:lang w:val="es-ES"/>
        </w:rPr>
        <w:t xml:space="preserve">EL SUJETO OBLIGADO </w:t>
      </w:r>
      <w:r w:rsidRPr="008D110E">
        <w:rPr>
          <w:rFonts w:cs="Tahoma"/>
          <w:bCs/>
          <w:szCs w:val="22"/>
          <w:lang w:val="es-ES"/>
        </w:rPr>
        <w:t xml:space="preserve">adjuntó a su </w:t>
      </w:r>
      <w:bookmarkStart w:id="9" w:name="_Hlk177594714"/>
      <w:r w:rsidRPr="008D110E">
        <w:rPr>
          <w:rFonts w:cs="Tahoma"/>
          <w:bCs/>
          <w:szCs w:val="22"/>
          <w:lang w:val="es-ES"/>
        </w:rPr>
        <w:t>respuesta los archivos electrónicos que se describen a continuación</w:t>
      </w:r>
      <w:r w:rsidR="00664420" w:rsidRPr="008D110E">
        <w:rPr>
          <w:rFonts w:cs="Tahoma"/>
          <w:bCs/>
          <w:szCs w:val="22"/>
          <w:lang w:val="es-ES"/>
        </w:rPr>
        <w:t>:</w:t>
      </w:r>
    </w:p>
    <w:p w14:paraId="2C78354F" w14:textId="77777777" w:rsidR="00664420" w:rsidRPr="008D110E" w:rsidRDefault="00664420" w:rsidP="008D110E">
      <w:pPr>
        <w:autoSpaceDE w:val="0"/>
        <w:autoSpaceDN w:val="0"/>
        <w:adjustRightInd w:val="0"/>
        <w:ind w:right="-28"/>
        <w:rPr>
          <w:rFonts w:cs="Tahoma"/>
          <w:bCs/>
          <w:szCs w:val="22"/>
          <w:lang w:val="es-ES"/>
        </w:rPr>
      </w:pPr>
    </w:p>
    <w:p w14:paraId="4F14BA3A" w14:textId="4317EF2B" w:rsidR="000D4AF9" w:rsidRPr="008D110E" w:rsidRDefault="000D4AF9" w:rsidP="008D110E">
      <w:pPr>
        <w:autoSpaceDE w:val="0"/>
        <w:autoSpaceDN w:val="0"/>
        <w:adjustRightInd w:val="0"/>
        <w:ind w:right="-28"/>
        <w:rPr>
          <w:rFonts w:cs="Tahoma"/>
          <w:b/>
          <w:szCs w:val="22"/>
          <w:lang w:val="es-ES"/>
        </w:rPr>
      </w:pPr>
      <w:r w:rsidRPr="008D110E">
        <w:rPr>
          <w:rFonts w:cs="Tahoma"/>
          <w:b/>
          <w:szCs w:val="22"/>
          <w:lang w:val="es-ES"/>
        </w:rPr>
        <w:t>00102 OBRAS.pdf:</w:t>
      </w:r>
      <w:r w:rsidR="00F7626A" w:rsidRPr="008D110E">
        <w:rPr>
          <w:rFonts w:cs="Tahoma"/>
          <w:b/>
          <w:szCs w:val="22"/>
          <w:lang w:val="es-ES"/>
        </w:rPr>
        <w:t xml:space="preserve"> </w:t>
      </w:r>
      <w:bookmarkStart w:id="10" w:name="_Hlk177578590"/>
      <w:bookmarkStart w:id="11" w:name="_Hlk177580801"/>
      <w:r w:rsidR="00F7626A" w:rsidRPr="008D110E">
        <w:rPr>
          <w:rFonts w:cs="Tahoma"/>
          <w:bCs/>
          <w:szCs w:val="22"/>
          <w:lang w:val="es-ES"/>
        </w:rPr>
        <w:t xml:space="preserve">Archivo constante de 2 páginas, relativas al oficio </w:t>
      </w:r>
      <w:bookmarkEnd w:id="10"/>
      <w:r w:rsidR="00F7626A" w:rsidRPr="008D110E">
        <w:rPr>
          <w:rFonts w:cs="Tahoma"/>
          <w:bCs/>
          <w:szCs w:val="22"/>
          <w:lang w:val="es-ES"/>
        </w:rPr>
        <w:t>DOPDU/OP/113/04/2024</w:t>
      </w:r>
      <w:r w:rsidR="00E03A2F" w:rsidRPr="008D110E">
        <w:rPr>
          <w:rFonts w:cs="Tahoma"/>
          <w:bCs/>
          <w:szCs w:val="22"/>
          <w:lang w:val="es-ES"/>
        </w:rPr>
        <w:t xml:space="preserve"> de veinticinco de abril de dos mil veinticuatro,</w:t>
      </w:r>
      <w:r w:rsidR="00F7626A" w:rsidRPr="008D110E">
        <w:rPr>
          <w:rFonts w:cs="Tahoma"/>
          <w:bCs/>
          <w:szCs w:val="22"/>
          <w:lang w:val="es-ES"/>
        </w:rPr>
        <w:t xml:space="preserve"> firmado por el encargado de despacho de la Dirección de Obras Públicas y Desarrollo Urbano, mediante el cual, le informa a la Titular de la Unidad de Transparencia que se debe solicitar aclaración porque no se señala qué tipo de información se requiere. </w:t>
      </w:r>
      <w:r w:rsidR="00E03A2F" w:rsidRPr="008D110E">
        <w:rPr>
          <w:rFonts w:cs="Tahoma"/>
          <w:bCs/>
          <w:szCs w:val="22"/>
          <w:lang w:val="es-ES"/>
        </w:rPr>
        <w:t>Además,</w:t>
      </w:r>
      <w:r w:rsidR="00F7626A" w:rsidRPr="008D110E">
        <w:rPr>
          <w:rFonts w:cs="Tahoma"/>
          <w:bCs/>
          <w:szCs w:val="22"/>
          <w:lang w:val="es-ES"/>
        </w:rPr>
        <w:t xml:space="preserve"> refiere </w:t>
      </w:r>
      <w:r w:rsidR="00E03A2F" w:rsidRPr="008D110E">
        <w:rPr>
          <w:rFonts w:cs="Tahoma"/>
          <w:bCs/>
          <w:szCs w:val="22"/>
          <w:lang w:val="es-ES"/>
        </w:rPr>
        <w:t xml:space="preserve">que </w:t>
      </w:r>
      <w:r w:rsidR="00F7626A" w:rsidRPr="008D110E">
        <w:rPr>
          <w:rFonts w:cs="Tahoma"/>
          <w:bCs/>
          <w:szCs w:val="22"/>
          <w:lang w:val="es-ES"/>
        </w:rPr>
        <w:t>respecto de la solicitud de conocer el proyecto completo desde su planteamiento, como el desarrollo del mismo, refiere sobrepasa los límites de la capacidad del SAIMEX, por lo que informa de cambio de modalidad para que la información sea consultada de forma presencial.</w:t>
      </w:r>
    </w:p>
    <w:bookmarkEnd w:id="11"/>
    <w:p w14:paraId="5EB9FE40" w14:textId="77777777" w:rsidR="000D4AF9" w:rsidRPr="008D110E" w:rsidRDefault="000D4AF9" w:rsidP="008D110E">
      <w:pPr>
        <w:autoSpaceDE w:val="0"/>
        <w:autoSpaceDN w:val="0"/>
        <w:adjustRightInd w:val="0"/>
        <w:ind w:right="-28"/>
        <w:rPr>
          <w:rFonts w:cs="Tahoma"/>
          <w:b/>
          <w:szCs w:val="22"/>
          <w:lang w:val="es-ES"/>
        </w:rPr>
      </w:pPr>
    </w:p>
    <w:p w14:paraId="2ED4B04A" w14:textId="08B046A9" w:rsidR="00DE1133" w:rsidRPr="008D110E" w:rsidRDefault="000D4AF9" w:rsidP="008D110E">
      <w:pPr>
        <w:autoSpaceDE w:val="0"/>
        <w:autoSpaceDN w:val="0"/>
        <w:adjustRightInd w:val="0"/>
        <w:ind w:right="-28"/>
        <w:rPr>
          <w:rFonts w:cs="Tahoma"/>
          <w:bCs/>
          <w:szCs w:val="22"/>
          <w:lang w:val="es-ES"/>
        </w:rPr>
      </w:pPr>
      <w:r w:rsidRPr="008D110E">
        <w:rPr>
          <w:rFonts w:cs="Tahoma"/>
          <w:b/>
          <w:szCs w:val="22"/>
          <w:lang w:val="es-ES"/>
        </w:rPr>
        <w:t>00102 INFORMATICA.pdf:</w:t>
      </w:r>
      <w:r w:rsidR="00F7626A" w:rsidRPr="008D110E">
        <w:rPr>
          <w:rFonts w:cs="Tahoma"/>
          <w:b/>
          <w:szCs w:val="22"/>
          <w:lang w:val="es-ES"/>
        </w:rPr>
        <w:t xml:space="preserve"> </w:t>
      </w:r>
      <w:r w:rsidR="00E03A2F" w:rsidRPr="008D110E">
        <w:rPr>
          <w:rFonts w:cs="Tahoma"/>
          <w:bCs/>
          <w:szCs w:val="22"/>
          <w:lang w:val="es-ES"/>
        </w:rPr>
        <w:t>Archivo constante de 2 páginas, relativas a dos oficios, el primero, firmado por el encargado de despacho de la Dirección de Obras Públicas y Desarrollo Urbano</w:t>
      </w:r>
      <w:r w:rsidR="0075048D" w:rsidRPr="008D110E">
        <w:t xml:space="preserve"> </w:t>
      </w:r>
      <w:r w:rsidR="0075048D" w:rsidRPr="008D110E">
        <w:rPr>
          <w:rFonts w:cs="Tahoma"/>
          <w:bCs/>
          <w:szCs w:val="22"/>
          <w:lang w:val="es-ES"/>
        </w:rPr>
        <w:t xml:space="preserve">de veinticinco de abril de dos mil veinticuatro, identificado con el número DOPDU/OP/112/04/2024, mediante el cual, le solicita al Jefe de Departamento de Tecnologías de la Información que realice una inspección para que corrobore el motivo por el cual no ha sido posible cargar la información que se solicita para subir al SAIMEX. El segundo oficio es el DT/037/ABRIL/2024, de veintiséis de abril de dos mil veinticuatro firmado por el Jefe de Departamento de Tecnologías de la Información, mediante el cual, informa al encargado del despacho de la Dirección de Obras Públicas y Desarrollo Urbano </w:t>
      </w:r>
      <w:r w:rsidR="00E06934" w:rsidRPr="008D110E">
        <w:rPr>
          <w:rFonts w:cs="Tahoma"/>
          <w:bCs/>
          <w:szCs w:val="22"/>
          <w:lang w:val="es-ES"/>
        </w:rPr>
        <w:t xml:space="preserve">que, conforme a la evaluación realizada la información solicitada tiene un peso de 1024 </w:t>
      </w:r>
      <w:proofErr w:type="spellStart"/>
      <w:r w:rsidR="00E06934" w:rsidRPr="008D110E">
        <w:rPr>
          <w:rFonts w:cs="Tahoma"/>
          <w:bCs/>
          <w:szCs w:val="22"/>
          <w:lang w:val="es-ES"/>
        </w:rPr>
        <w:t>mb</w:t>
      </w:r>
      <w:proofErr w:type="spellEnd"/>
      <w:r w:rsidR="00E06934" w:rsidRPr="008D110E">
        <w:rPr>
          <w:rFonts w:cs="Tahoma"/>
          <w:bCs/>
          <w:szCs w:val="22"/>
          <w:lang w:val="es-ES"/>
        </w:rPr>
        <w:t>, lo cual, sobrepasa el límite máximo del SAIMEX.</w:t>
      </w:r>
    </w:p>
    <w:p w14:paraId="52460699" w14:textId="77777777" w:rsidR="00664420" w:rsidRDefault="00664420" w:rsidP="008D110E">
      <w:pPr>
        <w:autoSpaceDE w:val="0"/>
        <w:autoSpaceDN w:val="0"/>
        <w:adjustRightInd w:val="0"/>
        <w:ind w:right="-28"/>
        <w:rPr>
          <w:rFonts w:cs="Tahoma"/>
          <w:bCs/>
          <w:szCs w:val="22"/>
          <w:lang w:val="es-ES"/>
        </w:rPr>
      </w:pPr>
    </w:p>
    <w:p w14:paraId="3553D27B" w14:textId="77777777" w:rsidR="00377FC0" w:rsidRPr="008D110E" w:rsidRDefault="00377FC0" w:rsidP="008D110E">
      <w:pPr>
        <w:autoSpaceDE w:val="0"/>
        <w:autoSpaceDN w:val="0"/>
        <w:adjustRightInd w:val="0"/>
        <w:ind w:right="-28"/>
        <w:rPr>
          <w:rFonts w:cs="Tahoma"/>
          <w:bCs/>
          <w:szCs w:val="22"/>
          <w:lang w:val="es-ES"/>
        </w:rPr>
      </w:pPr>
    </w:p>
    <w:p w14:paraId="5A5DAB9E" w14:textId="77777777" w:rsidR="00E37A3F" w:rsidRPr="008D110E" w:rsidRDefault="00E37A3F" w:rsidP="008D110E">
      <w:pPr>
        <w:pStyle w:val="Ttulo2"/>
        <w:jc w:val="left"/>
      </w:pPr>
      <w:bookmarkStart w:id="12" w:name="_Toc178874008"/>
      <w:r w:rsidRPr="008D110E">
        <w:lastRenderedPageBreak/>
        <w:t>DEL RECURSO DE REVISIÓN</w:t>
      </w:r>
      <w:bookmarkEnd w:id="12"/>
    </w:p>
    <w:p w14:paraId="2B216813" w14:textId="61ADBB2B" w:rsidR="00664420" w:rsidRPr="008D110E" w:rsidRDefault="006E25BC" w:rsidP="008D110E">
      <w:pPr>
        <w:pStyle w:val="Ttulo3"/>
      </w:pPr>
      <w:bookmarkStart w:id="13" w:name="_Toc178874009"/>
      <w:r w:rsidRPr="008D110E">
        <w:rPr>
          <w:szCs w:val="32"/>
        </w:rPr>
        <w:t>a)</w:t>
      </w:r>
      <w:r w:rsidRPr="008D110E">
        <w:t xml:space="preserve"> </w:t>
      </w:r>
      <w:r w:rsidR="00664420" w:rsidRPr="008D110E">
        <w:t>Interposición del Recurso de Revisión</w:t>
      </w:r>
      <w:bookmarkEnd w:id="13"/>
    </w:p>
    <w:p w14:paraId="6279C622" w14:textId="3EC9F12F" w:rsidR="00664420" w:rsidRPr="008D110E" w:rsidRDefault="00664420" w:rsidP="008D110E">
      <w:pPr>
        <w:autoSpaceDE w:val="0"/>
        <w:autoSpaceDN w:val="0"/>
        <w:adjustRightInd w:val="0"/>
        <w:ind w:right="-28"/>
        <w:rPr>
          <w:rFonts w:cs="Tahoma"/>
          <w:szCs w:val="22"/>
        </w:rPr>
      </w:pPr>
      <w:r w:rsidRPr="008D110E">
        <w:rPr>
          <w:rFonts w:cs="Tahoma"/>
          <w:szCs w:val="22"/>
        </w:rPr>
        <w:t xml:space="preserve">El </w:t>
      </w:r>
      <w:r w:rsidR="00E06934" w:rsidRPr="008D110E">
        <w:rPr>
          <w:rFonts w:cs="Tahoma"/>
          <w:b/>
          <w:bCs/>
          <w:szCs w:val="22"/>
        </w:rPr>
        <w:t>siete</w:t>
      </w:r>
      <w:r w:rsidR="00460166" w:rsidRPr="008D110E">
        <w:rPr>
          <w:rStyle w:val="Refdenotaalpie"/>
          <w:rFonts w:cs="Tahoma"/>
          <w:b/>
          <w:bCs/>
          <w:szCs w:val="22"/>
        </w:rPr>
        <w:footnoteReference w:id="2"/>
      </w:r>
      <w:r w:rsidRPr="008D110E">
        <w:rPr>
          <w:rFonts w:cs="Tahoma"/>
          <w:b/>
          <w:bCs/>
          <w:szCs w:val="22"/>
        </w:rPr>
        <w:t xml:space="preserve"> de </w:t>
      </w:r>
      <w:r w:rsidR="00E06934" w:rsidRPr="008D110E">
        <w:rPr>
          <w:rFonts w:cs="Tahoma"/>
          <w:b/>
          <w:bCs/>
          <w:szCs w:val="22"/>
        </w:rPr>
        <w:t>mayo</w:t>
      </w:r>
      <w:r w:rsidRPr="008D110E">
        <w:rPr>
          <w:rFonts w:cs="Tahoma"/>
          <w:b/>
          <w:bCs/>
          <w:szCs w:val="22"/>
        </w:rPr>
        <w:t xml:space="preserve"> de dos mil </w:t>
      </w:r>
      <w:r w:rsidR="00E06934" w:rsidRPr="008D110E">
        <w:rPr>
          <w:rFonts w:cs="Tahoma"/>
          <w:b/>
          <w:bCs/>
          <w:szCs w:val="22"/>
        </w:rPr>
        <w:t>veinticuatro</w:t>
      </w:r>
      <w:r w:rsidRPr="008D110E">
        <w:rPr>
          <w:rFonts w:cs="Tahoma"/>
          <w:szCs w:val="22"/>
        </w:rPr>
        <w:t xml:space="preserve"> </w:t>
      </w:r>
      <w:r w:rsidR="00F75D23" w:rsidRPr="008D110E">
        <w:rPr>
          <w:rFonts w:cs="Tahoma"/>
          <w:b/>
          <w:bCs/>
          <w:szCs w:val="22"/>
        </w:rPr>
        <w:t>LA PARTE RECURRENTE</w:t>
      </w:r>
      <w:r w:rsidR="00F75D23" w:rsidRPr="008D110E">
        <w:rPr>
          <w:rFonts w:cs="Tahoma"/>
          <w:szCs w:val="22"/>
        </w:rPr>
        <w:t xml:space="preserve"> interpuso el recurso de revisión en contra de la respuesta emitida por el </w:t>
      </w:r>
      <w:r w:rsidR="00F75D23" w:rsidRPr="008D110E">
        <w:rPr>
          <w:rFonts w:cs="Tahoma"/>
          <w:b/>
          <w:bCs/>
          <w:szCs w:val="22"/>
        </w:rPr>
        <w:t>SUJETO OBLIGADO</w:t>
      </w:r>
      <w:r w:rsidR="00953430" w:rsidRPr="008D110E">
        <w:rPr>
          <w:rFonts w:cs="Tahoma"/>
          <w:szCs w:val="22"/>
        </w:rPr>
        <w:t xml:space="preserve">, mismo que fue registrado en el SAIMEX con el número de expediente </w:t>
      </w:r>
      <w:r w:rsidR="00E06934" w:rsidRPr="008D110E">
        <w:rPr>
          <w:rFonts w:cs="Tahoma"/>
          <w:b/>
          <w:bCs/>
          <w:szCs w:val="22"/>
        </w:rPr>
        <w:t>02552</w:t>
      </w:r>
      <w:r w:rsidR="00953430" w:rsidRPr="008D110E">
        <w:rPr>
          <w:rFonts w:cs="Tahoma"/>
          <w:b/>
          <w:bCs/>
          <w:szCs w:val="22"/>
        </w:rPr>
        <w:t>/INFOEM/IP/RR/</w:t>
      </w:r>
      <w:r w:rsidR="00E06934" w:rsidRPr="008D110E">
        <w:rPr>
          <w:rFonts w:cs="Tahoma"/>
          <w:b/>
          <w:bCs/>
          <w:szCs w:val="22"/>
        </w:rPr>
        <w:t>2024</w:t>
      </w:r>
      <w:r w:rsidR="00953430" w:rsidRPr="008D110E">
        <w:rPr>
          <w:rFonts w:cs="Tahoma"/>
          <w:szCs w:val="22"/>
        </w:rPr>
        <w:t>, y en el cual manifiesta lo siguiente</w:t>
      </w:r>
      <w:r w:rsidRPr="008D110E">
        <w:rPr>
          <w:rFonts w:cs="Tahoma"/>
          <w:szCs w:val="22"/>
        </w:rPr>
        <w:t>:</w:t>
      </w:r>
    </w:p>
    <w:p w14:paraId="74B30008" w14:textId="77777777" w:rsidR="00664420" w:rsidRPr="008D110E" w:rsidRDefault="00664420" w:rsidP="008D110E">
      <w:pPr>
        <w:tabs>
          <w:tab w:val="left" w:pos="4667"/>
        </w:tabs>
        <w:ind w:right="539"/>
        <w:rPr>
          <w:rFonts w:cs="Tahoma"/>
          <w:szCs w:val="22"/>
        </w:rPr>
      </w:pPr>
    </w:p>
    <w:p w14:paraId="12153283" w14:textId="77777777" w:rsidR="00664420" w:rsidRPr="008D110E" w:rsidRDefault="00664420" w:rsidP="008D110E">
      <w:pPr>
        <w:tabs>
          <w:tab w:val="left" w:pos="4667"/>
        </w:tabs>
        <w:ind w:left="567" w:right="539"/>
        <w:rPr>
          <w:rFonts w:cs="Tahoma"/>
          <w:b/>
          <w:iCs/>
        </w:rPr>
      </w:pPr>
      <w:r w:rsidRPr="008D110E">
        <w:rPr>
          <w:rFonts w:cs="Tahoma"/>
          <w:b/>
          <w:iCs/>
        </w:rPr>
        <w:t>ACTO IMPUGNADO</w:t>
      </w:r>
      <w:r w:rsidRPr="008D110E">
        <w:rPr>
          <w:rFonts w:cs="Tahoma"/>
          <w:b/>
          <w:iCs/>
        </w:rPr>
        <w:tab/>
      </w:r>
    </w:p>
    <w:p w14:paraId="6AE8EA9A" w14:textId="672F2539" w:rsidR="00664420" w:rsidRPr="008D110E" w:rsidRDefault="00E06934" w:rsidP="008D110E">
      <w:pPr>
        <w:pStyle w:val="Puesto"/>
      </w:pPr>
      <w:r w:rsidRPr="008D110E">
        <w:t xml:space="preserve">La respuesta otorgada por el </w:t>
      </w:r>
      <w:proofErr w:type="spellStart"/>
      <w:r w:rsidRPr="008D110E">
        <w:t>Ayto</w:t>
      </w:r>
      <w:proofErr w:type="spellEnd"/>
      <w:r w:rsidRPr="008D110E">
        <w:t xml:space="preserve"> de Valle de Bravo a mi </w:t>
      </w:r>
      <w:proofErr w:type="spellStart"/>
      <w:r w:rsidRPr="008D110E">
        <w:t>solicidut</w:t>
      </w:r>
      <w:proofErr w:type="spellEnd"/>
      <w:r w:rsidRPr="008D110E">
        <w:t xml:space="preserve"> de información pública para la ciudadanía.</w:t>
      </w:r>
    </w:p>
    <w:p w14:paraId="0F7E0638" w14:textId="77777777" w:rsidR="00E06934" w:rsidRPr="008D110E" w:rsidRDefault="00E06934" w:rsidP="008D110E">
      <w:pPr>
        <w:tabs>
          <w:tab w:val="left" w:pos="4667"/>
        </w:tabs>
        <w:ind w:left="567" w:right="539"/>
        <w:rPr>
          <w:rFonts w:cs="Tahoma"/>
          <w:bCs/>
          <w:i/>
        </w:rPr>
      </w:pPr>
    </w:p>
    <w:p w14:paraId="047D036B" w14:textId="77777777" w:rsidR="00664420" w:rsidRPr="008D110E" w:rsidRDefault="00664420" w:rsidP="008D110E">
      <w:pPr>
        <w:tabs>
          <w:tab w:val="left" w:pos="4667"/>
        </w:tabs>
        <w:ind w:left="567" w:right="539"/>
        <w:rPr>
          <w:rFonts w:cs="Tahoma"/>
          <w:b/>
          <w:iCs/>
        </w:rPr>
      </w:pPr>
      <w:r w:rsidRPr="008D110E">
        <w:rPr>
          <w:rFonts w:cs="Tahoma"/>
          <w:b/>
          <w:iCs/>
        </w:rPr>
        <w:t>RAZONES O MOTIVOS DE LA INCONFORMIDAD</w:t>
      </w:r>
      <w:r w:rsidRPr="008D110E">
        <w:rPr>
          <w:rFonts w:cs="Tahoma"/>
          <w:b/>
          <w:iCs/>
        </w:rPr>
        <w:tab/>
      </w:r>
    </w:p>
    <w:p w14:paraId="48FE75EA" w14:textId="346406DE" w:rsidR="00664420" w:rsidRPr="008D110E" w:rsidRDefault="00E06934" w:rsidP="008D110E">
      <w:pPr>
        <w:pStyle w:val="Puesto"/>
      </w:pPr>
      <w:r w:rsidRPr="008D110E">
        <w:t xml:space="preserve">Por un lado contestan falta de claridad a mi petición cuando claramente especifico lo que requiero: </w:t>
      </w:r>
      <w:proofErr w:type="spellStart"/>
      <w:r w:rsidRPr="008D110E">
        <w:t>dictamenes</w:t>
      </w:r>
      <w:proofErr w:type="spellEnd"/>
      <w:r w:rsidRPr="008D110E">
        <w:t xml:space="preserve"> ambientales, proyecto, seguimiento de la obra (documentado), permisos de construcción; con respecto a la obra, es la única obra con esas características, en caso que requieran el </w:t>
      </w:r>
      <w:proofErr w:type="spellStart"/>
      <w:r w:rsidRPr="008D110E">
        <w:t>num</w:t>
      </w:r>
      <w:proofErr w:type="spellEnd"/>
      <w:r w:rsidRPr="008D110E">
        <w:t xml:space="preserve"> de obra o permiso, pido se me fundamente clara y precisamente; por otro lado, ahora, solicito también se me diga fundamentado legalmente cuales son las </w:t>
      </w:r>
      <w:proofErr w:type="spellStart"/>
      <w:r w:rsidRPr="008D110E">
        <w:t>caracteristicas</w:t>
      </w:r>
      <w:proofErr w:type="spellEnd"/>
      <w:r w:rsidRPr="008D110E">
        <w:t xml:space="preserve"> que debe contener mi solicitud para que sea clara con respecto "a la información que requiero". Dicho de otra manera, quiero copia simple y versión pública de los </w:t>
      </w:r>
      <w:proofErr w:type="spellStart"/>
      <w:r w:rsidRPr="008D110E">
        <w:t>dictamenes</w:t>
      </w:r>
      <w:proofErr w:type="spellEnd"/>
      <w:r w:rsidRPr="008D110E">
        <w:t xml:space="preserve"> ambientales, permisos de construcción, proyecto y el seguimiento de la obra, este último punto especifico que quiero conocer de acuerdo a su cronograma o planeación, el cumplimiento de cada uno de los pasos del proceso así como el status en el que se encuentra actualmente, además de los motivos en caso de que exista un </w:t>
      </w:r>
      <w:proofErr w:type="spellStart"/>
      <w:r w:rsidRPr="008D110E">
        <w:t>restraso</w:t>
      </w:r>
      <w:proofErr w:type="spellEnd"/>
      <w:r w:rsidRPr="008D110E">
        <w:t xml:space="preserve"> en el cumplimiento del proyecto de la obra en mención. También quiero dejar ver la contradicción que deja ver la respuesta, al enviar un oficio a </w:t>
      </w:r>
      <w:proofErr w:type="spellStart"/>
      <w:r w:rsidRPr="008D110E">
        <w:t>informatica</w:t>
      </w:r>
      <w:proofErr w:type="spellEnd"/>
      <w:r w:rsidRPr="008D110E">
        <w:t>, señalando que no pudieron cargar la información, por lo que me dejan ver si que entendieron lo que solicité.</w:t>
      </w:r>
    </w:p>
    <w:p w14:paraId="410D402E" w14:textId="77777777" w:rsidR="00E06934" w:rsidRPr="008D110E" w:rsidRDefault="00E06934" w:rsidP="008D110E">
      <w:pPr>
        <w:pStyle w:val="Prrafodelista"/>
        <w:tabs>
          <w:tab w:val="left" w:pos="4667"/>
        </w:tabs>
        <w:ind w:right="567"/>
        <w:rPr>
          <w:rFonts w:cs="Tahoma"/>
          <w:b/>
          <w:bCs/>
        </w:rPr>
      </w:pPr>
    </w:p>
    <w:p w14:paraId="6804DEF1" w14:textId="3C4F6CB5" w:rsidR="00664420" w:rsidRPr="008D110E" w:rsidRDefault="006E25BC" w:rsidP="008D110E">
      <w:pPr>
        <w:pStyle w:val="Ttulo3"/>
      </w:pPr>
      <w:bookmarkStart w:id="14" w:name="_Toc178874010"/>
      <w:r w:rsidRPr="008D110E">
        <w:lastRenderedPageBreak/>
        <w:t>b</w:t>
      </w:r>
      <w:r w:rsidR="00664420" w:rsidRPr="008D110E">
        <w:t>) Turno del Recurso de Revisión</w:t>
      </w:r>
      <w:bookmarkEnd w:id="14"/>
    </w:p>
    <w:p w14:paraId="1173671B" w14:textId="6A283C88" w:rsidR="00C72DAA" w:rsidRPr="008D110E" w:rsidRDefault="00C72DAA" w:rsidP="008D110E">
      <w:r w:rsidRPr="008D110E">
        <w:t>Con fundamento en el artículo 185, fracción I de la Ley de Transparencia y Acceso a la Información Pública del Estado de México y Municipios, el</w:t>
      </w:r>
      <w:r w:rsidRPr="008D110E">
        <w:rPr>
          <w:b/>
          <w:bCs/>
        </w:rPr>
        <w:t xml:space="preserve"> </w:t>
      </w:r>
      <w:r w:rsidR="00A00AB9" w:rsidRPr="008D110E">
        <w:rPr>
          <w:rFonts w:eastAsia="Palatino Linotype" w:cs="Palatino Linotype"/>
          <w:b/>
        </w:rPr>
        <w:t>cinco</w:t>
      </w:r>
      <w:r w:rsidRPr="008D110E">
        <w:rPr>
          <w:rFonts w:eastAsia="Palatino Linotype" w:cs="Palatino Linotype"/>
          <w:b/>
        </w:rPr>
        <w:t xml:space="preserve"> de </w:t>
      </w:r>
      <w:r w:rsidR="00E06934" w:rsidRPr="008D110E">
        <w:rPr>
          <w:rFonts w:eastAsia="Palatino Linotype" w:cs="Palatino Linotype"/>
          <w:b/>
        </w:rPr>
        <w:t>mayo</w:t>
      </w:r>
      <w:r w:rsidRPr="008D110E">
        <w:rPr>
          <w:rFonts w:eastAsia="Palatino Linotype" w:cs="Palatino Linotype"/>
          <w:b/>
        </w:rPr>
        <w:t xml:space="preserve"> de dos mil </w:t>
      </w:r>
      <w:r w:rsidR="00E06934" w:rsidRPr="008D110E">
        <w:rPr>
          <w:rFonts w:eastAsia="Palatino Linotype" w:cs="Palatino Linotype"/>
          <w:b/>
        </w:rPr>
        <w:t>veinticuatro</w:t>
      </w:r>
      <w:r w:rsidRPr="008D110E">
        <w:t xml:space="preserve"> se turnó el recurso de revisión a través del</w:t>
      </w:r>
      <w:r w:rsidRPr="008D110E">
        <w:rPr>
          <w:rFonts w:eastAsia="Arial Unicode MS"/>
        </w:rPr>
        <w:t xml:space="preserve"> </w:t>
      </w:r>
      <w:r w:rsidRPr="008D110E">
        <w:rPr>
          <w:rFonts w:eastAsia="Arial Unicode MS"/>
          <w:bCs/>
        </w:rPr>
        <w:t>SAIMEX</w:t>
      </w:r>
      <w:r w:rsidRPr="008D110E">
        <w:t xml:space="preserve"> a la </w:t>
      </w:r>
      <w:r w:rsidRPr="008D110E">
        <w:rPr>
          <w:b/>
        </w:rPr>
        <w:t>Comisionada Sharon Cristina Morales Martínez</w:t>
      </w:r>
      <w:r w:rsidRPr="008D110E">
        <w:rPr>
          <w:bCs/>
        </w:rPr>
        <w:t xml:space="preserve">, </w:t>
      </w:r>
      <w:r w:rsidRPr="008D110E">
        <w:t xml:space="preserve">a efecto de decretar su admisión o </w:t>
      </w:r>
      <w:proofErr w:type="spellStart"/>
      <w:r w:rsidRPr="008D110E">
        <w:t>desechamiento</w:t>
      </w:r>
      <w:proofErr w:type="spellEnd"/>
      <w:r w:rsidRPr="008D110E">
        <w:t xml:space="preserve">. </w:t>
      </w:r>
    </w:p>
    <w:p w14:paraId="18F305CB" w14:textId="77777777" w:rsidR="00664420" w:rsidRPr="008D110E" w:rsidRDefault="00664420" w:rsidP="008D110E">
      <w:pPr>
        <w:rPr>
          <w:rFonts w:eastAsia="Batang" w:cs="Tahoma"/>
          <w:bCs/>
          <w:szCs w:val="22"/>
        </w:rPr>
      </w:pPr>
    </w:p>
    <w:p w14:paraId="3E31EC2D" w14:textId="295256A1" w:rsidR="00664420" w:rsidRPr="008D110E" w:rsidRDefault="006E25BC" w:rsidP="008D110E">
      <w:pPr>
        <w:pStyle w:val="Ttulo3"/>
      </w:pPr>
      <w:bookmarkStart w:id="15" w:name="_Toc178874011"/>
      <w:r w:rsidRPr="008D110E">
        <w:t>c</w:t>
      </w:r>
      <w:r w:rsidR="00664420" w:rsidRPr="008D110E">
        <w:t>) Admisión del Recurso de Revisión</w:t>
      </w:r>
      <w:bookmarkEnd w:id="15"/>
    </w:p>
    <w:p w14:paraId="240447D5" w14:textId="57DBF582" w:rsidR="000E09C4" w:rsidRPr="008D110E" w:rsidRDefault="000E09C4" w:rsidP="008D110E">
      <w:pPr>
        <w:rPr>
          <w:rFonts w:cs="Arial"/>
        </w:rPr>
      </w:pPr>
      <w:r w:rsidRPr="008D110E">
        <w:rPr>
          <w:rFonts w:cs="Arial"/>
        </w:rPr>
        <w:t xml:space="preserve">El </w:t>
      </w:r>
      <w:r w:rsidR="00E06934" w:rsidRPr="008D110E">
        <w:rPr>
          <w:rFonts w:eastAsia="Palatino Linotype" w:cs="Palatino Linotype"/>
          <w:b/>
        </w:rPr>
        <w:t>diez</w:t>
      </w:r>
      <w:r w:rsidRPr="008D110E">
        <w:rPr>
          <w:rFonts w:eastAsia="Palatino Linotype" w:cs="Palatino Linotype"/>
          <w:b/>
        </w:rPr>
        <w:t xml:space="preserve"> de </w:t>
      </w:r>
      <w:r w:rsidR="00E06934" w:rsidRPr="008D110E">
        <w:rPr>
          <w:rFonts w:eastAsia="Palatino Linotype" w:cs="Palatino Linotype"/>
          <w:b/>
        </w:rPr>
        <w:t>mayo</w:t>
      </w:r>
      <w:r w:rsidRPr="008D110E">
        <w:rPr>
          <w:rFonts w:eastAsia="Palatino Linotype" w:cs="Palatino Linotype"/>
          <w:b/>
        </w:rPr>
        <w:t xml:space="preserve"> de dos mil </w:t>
      </w:r>
      <w:r w:rsidR="00E06934" w:rsidRPr="008D110E">
        <w:rPr>
          <w:rFonts w:eastAsia="Palatino Linotype" w:cs="Palatino Linotype"/>
          <w:b/>
        </w:rPr>
        <w:t>veinticuatro</w:t>
      </w:r>
      <w:r w:rsidRPr="008D110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D110E">
        <w:rPr>
          <w:rFonts w:cs="Arial"/>
        </w:rPr>
        <w:t>, fracción II</w:t>
      </w:r>
      <w:r w:rsidRPr="008D110E">
        <w:rPr>
          <w:rFonts w:cs="Arial"/>
        </w:rPr>
        <w:t xml:space="preserve"> de la Ley de Transparencia y Acceso a la Información Pública del Estado de México y Municipios.</w:t>
      </w:r>
    </w:p>
    <w:p w14:paraId="34EC3F86" w14:textId="77777777" w:rsidR="00D2790D" w:rsidRPr="008D110E" w:rsidRDefault="00D2790D" w:rsidP="008D110E">
      <w:pPr>
        <w:rPr>
          <w:rFonts w:cs="Arial"/>
        </w:rPr>
      </w:pPr>
    </w:p>
    <w:p w14:paraId="72ADCF8A" w14:textId="10FFD640" w:rsidR="00345B30" w:rsidRPr="008D110E" w:rsidRDefault="006E25BC" w:rsidP="008D110E">
      <w:pPr>
        <w:pStyle w:val="Ttulo3"/>
      </w:pPr>
      <w:bookmarkStart w:id="16" w:name="_Toc178874012"/>
      <w:r w:rsidRPr="008D110E">
        <w:t>d</w:t>
      </w:r>
      <w:r w:rsidR="00D2790D" w:rsidRPr="008D110E">
        <w:t xml:space="preserve">) </w:t>
      </w:r>
      <w:r w:rsidR="00345B30" w:rsidRPr="008D110E">
        <w:rPr>
          <w:lang w:val="es-ES"/>
        </w:rPr>
        <w:t>Manifestaciones de la Parte Recurrente</w:t>
      </w:r>
      <w:bookmarkEnd w:id="16"/>
    </w:p>
    <w:p w14:paraId="50679264" w14:textId="21464655" w:rsidR="00345B30" w:rsidRPr="008D110E" w:rsidRDefault="00345B30" w:rsidP="008D110E">
      <w:pPr>
        <w:rPr>
          <w:rFonts w:cs="Tahoma"/>
          <w:bCs/>
          <w:szCs w:val="24"/>
        </w:rPr>
      </w:pPr>
      <w:r w:rsidRPr="008D110E">
        <w:rPr>
          <w:rFonts w:cs="Tahoma"/>
          <w:b/>
          <w:szCs w:val="24"/>
        </w:rPr>
        <w:t xml:space="preserve">LA PARTE RECURRENTE </w:t>
      </w:r>
      <w:r w:rsidRPr="008D110E">
        <w:rPr>
          <w:rFonts w:cs="Tahoma"/>
          <w:bCs/>
          <w:szCs w:val="24"/>
        </w:rPr>
        <w:t xml:space="preserve">remitió sus manifestaciones a través del SAIMEX el </w:t>
      </w:r>
      <w:r w:rsidRPr="008D110E">
        <w:rPr>
          <w:rFonts w:cs="Tahoma"/>
          <w:b/>
          <w:szCs w:val="24"/>
        </w:rPr>
        <w:t>once de mayo de dos mil veinticuatro</w:t>
      </w:r>
      <w:r w:rsidRPr="008D110E">
        <w:rPr>
          <w:rFonts w:cs="Tahoma"/>
          <w:bCs/>
          <w:szCs w:val="24"/>
        </w:rPr>
        <w:t>, en las cuales expresó lo siguiente:</w:t>
      </w:r>
    </w:p>
    <w:p w14:paraId="1D1AF745" w14:textId="49740C60" w:rsidR="00345B30" w:rsidRPr="008D110E" w:rsidRDefault="00345B30" w:rsidP="008D110E">
      <w:pPr>
        <w:pStyle w:val="Puesto"/>
      </w:pPr>
      <w:r w:rsidRPr="008D110E">
        <w:rPr>
          <w:szCs w:val="24"/>
        </w:rPr>
        <w:t>“</w:t>
      </w:r>
      <w:r w:rsidRPr="008D110E">
        <w:t xml:space="preserve">cabe resaltar la contradicción en un solo oficio, en donde primero se manifiesta que la solicitud de información no es clara, por tanto, pide se aclare o precise, pero por otro lado, informática ya deliberó que el peso excede los límites para ser cargadas a esta plataforma, por lo que si no fue clara mi </w:t>
      </w:r>
      <w:proofErr w:type="spellStart"/>
      <w:r w:rsidRPr="008D110E">
        <w:t>peticón</w:t>
      </w:r>
      <w:proofErr w:type="spellEnd"/>
      <w:r w:rsidRPr="008D110E">
        <w:t xml:space="preserve"> me gustaría saber ¿qué es lo que informática menciona su peso es el expuesto en el oficio de respuesta? Así que para facilitar las cosas, solicito se me entregue la información necesaria para atender mi petición por este medio. Con algo tan sencillo que es copia simple y versión pública de los </w:t>
      </w:r>
      <w:proofErr w:type="spellStart"/>
      <w:r w:rsidRPr="008D110E">
        <w:t>dictamenes</w:t>
      </w:r>
      <w:proofErr w:type="spellEnd"/>
      <w:r w:rsidRPr="008D110E">
        <w:t xml:space="preserve"> ambientales, permisos de construcción, status de la obra así como la justificación de dicho status, en donde señalen la fecha de inicio de obra y la fecha programada para su conclusión. En caso de que se manifieste que dichos documentos exceden límite, más que un oficio solicito los criterios de evaluación por el área de </w:t>
      </w:r>
      <w:proofErr w:type="spellStart"/>
      <w:r w:rsidRPr="008D110E">
        <w:t>informatica</w:t>
      </w:r>
      <w:proofErr w:type="spellEnd"/>
      <w:r w:rsidRPr="008D110E">
        <w:t xml:space="preserve"> o tecnologías para establecer por oficio tal respuesta.”</w:t>
      </w:r>
    </w:p>
    <w:p w14:paraId="2E8CC578" w14:textId="77777777" w:rsidR="00345B30" w:rsidRPr="008D110E" w:rsidRDefault="00345B30" w:rsidP="008D110E">
      <w:pPr>
        <w:ind w:right="539"/>
        <w:rPr>
          <w:rFonts w:cs="Tahoma"/>
          <w:bCs/>
          <w:szCs w:val="24"/>
        </w:rPr>
      </w:pPr>
    </w:p>
    <w:p w14:paraId="1F25C4E0" w14:textId="2991D30E" w:rsidR="00345B30" w:rsidRPr="008D110E" w:rsidRDefault="00345B30" w:rsidP="008D110E">
      <w:pPr>
        <w:rPr>
          <w:rFonts w:cs="Tahoma"/>
          <w:bCs/>
          <w:szCs w:val="24"/>
        </w:rPr>
      </w:pPr>
      <w:r w:rsidRPr="008D110E">
        <w:rPr>
          <w:rFonts w:cs="Tahoma"/>
          <w:bCs/>
          <w:szCs w:val="24"/>
        </w:rPr>
        <w:lastRenderedPageBreak/>
        <w:t>Adjuntando el archivo identificado como</w:t>
      </w:r>
      <w:r w:rsidRPr="008D110E">
        <w:rPr>
          <w:rFonts w:cs="Tahoma"/>
          <w:b/>
          <w:szCs w:val="24"/>
        </w:rPr>
        <w:t xml:space="preserve"> </w:t>
      </w:r>
      <w:r w:rsidRPr="008D110E">
        <w:rPr>
          <w:rFonts w:cs="Tahoma"/>
          <w:b/>
          <w:i/>
          <w:iCs/>
          <w:szCs w:val="24"/>
        </w:rPr>
        <w:t xml:space="preserve">00102 OBRAS (1).pdf </w:t>
      </w:r>
      <w:r w:rsidRPr="008D110E">
        <w:rPr>
          <w:rFonts w:cs="Tahoma"/>
          <w:bCs/>
          <w:szCs w:val="24"/>
        </w:rPr>
        <w:t>relativo al oficio DOPDU/OP/113/04/2024 descrito anteriormente.</w:t>
      </w:r>
    </w:p>
    <w:p w14:paraId="3B386B4C" w14:textId="77777777" w:rsidR="003A40C1" w:rsidRPr="008D110E" w:rsidRDefault="003A40C1" w:rsidP="008D110E">
      <w:pPr>
        <w:ind w:right="539"/>
        <w:rPr>
          <w:rFonts w:cs="Tahoma"/>
          <w:bCs/>
          <w:szCs w:val="24"/>
        </w:rPr>
      </w:pPr>
    </w:p>
    <w:p w14:paraId="755B7730" w14:textId="76CF731E" w:rsidR="00664420" w:rsidRPr="008D110E" w:rsidRDefault="001059A2" w:rsidP="008D110E">
      <w:pPr>
        <w:pStyle w:val="Ttulo3"/>
      </w:pPr>
      <w:bookmarkStart w:id="17" w:name="_Toc178874013"/>
      <w:r w:rsidRPr="008D110E">
        <w:rPr>
          <w:rFonts w:eastAsia="Calibri"/>
          <w:bCs/>
          <w:lang w:eastAsia="en-US"/>
        </w:rPr>
        <w:t>e</w:t>
      </w:r>
      <w:r w:rsidR="00664420" w:rsidRPr="008D110E">
        <w:rPr>
          <w:rFonts w:eastAsia="Calibri"/>
          <w:bCs/>
          <w:lang w:eastAsia="en-US"/>
        </w:rPr>
        <w:t>)</w:t>
      </w:r>
      <w:r w:rsidR="00664420" w:rsidRPr="008D110E">
        <w:t xml:space="preserve"> </w:t>
      </w:r>
      <w:r w:rsidR="00345B30" w:rsidRPr="008D110E">
        <w:t>Informe Justificado del Sujeto Obligado</w:t>
      </w:r>
      <w:bookmarkEnd w:id="17"/>
    </w:p>
    <w:p w14:paraId="57307E48" w14:textId="77777777" w:rsidR="00345B30" w:rsidRPr="008D110E" w:rsidRDefault="00345B30" w:rsidP="008D110E">
      <w:pPr>
        <w:rPr>
          <w:rFonts w:cs="Tahoma"/>
          <w:bCs/>
          <w:iCs/>
        </w:rPr>
      </w:pPr>
      <w:r w:rsidRPr="008D110E">
        <w:rPr>
          <w:rFonts w:cs="Tahoma"/>
          <w:bCs/>
          <w:szCs w:val="24"/>
        </w:rPr>
        <w:t xml:space="preserve">El </w:t>
      </w:r>
      <w:r w:rsidRPr="008D110E">
        <w:rPr>
          <w:rFonts w:cs="Tahoma"/>
          <w:b/>
          <w:szCs w:val="24"/>
        </w:rPr>
        <w:t>veintiséis de junio de dos mil veinticuatro EL SUJETO OBLIGADO</w:t>
      </w:r>
      <w:r w:rsidRPr="008D110E">
        <w:rPr>
          <w:rFonts w:cs="Tahoma"/>
          <w:bCs/>
          <w:szCs w:val="24"/>
        </w:rPr>
        <w:t xml:space="preserve"> rindió su informe justificado a través del SAIMEX, </w:t>
      </w:r>
      <w:r w:rsidRPr="008D110E">
        <w:rPr>
          <w:rFonts w:eastAsia="Calibri" w:cs="Tahoma"/>
          <w:szCs w:val="22"/>
          <w:lang w:eastAsia="en-US"/>
        </w:rPr>
        <w:t>en el cual expresó: “</w:t>
      </w:r>
      <w:r w:rsidRPr="008D110E">
        <w:rPr>
          <w:rFonts w:cs="Tahoma"/>
          <w:bCs/>
          <w:i/>
        </w:rPr>
        <w:t xml:space="preserve">Se envía respuesta al Recurso de Revisión interpuesto.” </w:t>
      </w:r>
      <w:r w:rsidRPr="008D110E">
        <w:rPr>
          <w:rFonts w:cs="Tahoma"/>
          <w:bCs/>
          <w:iCs/>
        </w:rPr>
        <w:t>acompañando el archivo que se describe a continuación:</w:t>
      </w:r>
    </w:p>
    <w:p w14:paraId="4E916B3C" w14:textId="77777777" w:rsidR="001059A2" w:rsidRPr="008D110E" w:rsidRDefault="00345B30" w:rsidP="008D110E">
      <w:pPr>
        <w:rPr>
          <w:rFonts w:cs="Tahoma"/>
          <w:bCs/>
          <w:iCs/>
          <w:lang w:val="es-ES"/>
        </w:rPr>
      </w:pPr>
      <w:r w:rsidRPr="008D110E">
        <w:rPr>
          <w:rFonts w:cs="Tahoma"/>
          <w:b/>
          <w:i/>
        </w:rPr>
        <w:t xml:space="preserve"> 102 -RR Obras Publicas.pdf</w:t>
      </w:r>
      <w:r w:rsidRPr="008D110E">
        <w:rPr>
          <w:rFonts w:cs="Tahoma"/>
          <w:bCs/>
          <w:iCs/>
        </w:rPr>
        <w:t xml:space="preserve">: </w:t>
      </w:r>
      <w:r w:rsidR="001059A2" w:rsidRPr="008D110E">
        <w:rPr>
          <w:rFonts w:cs="Tahoma"/>
          <w:bCs/>
          <w:iCs/>
          <w:lang w:val="es-ES"/>
        </w:rPr>
        <w:t>Archivo constante de 2 páginas, relativas al oficio DOPDU/OP/147/06/2024 de veinticinco de junio de dos mil veinticuatro, firmado por el encargado de despacho de la Dirección de Obras Públicas y Desarrollo Urbano, mediante el cual, le informa a la Titular de la Unidad de Transparencia que:</w:t>
      </w:r>
    </w:p>
    <w:p w14:paraId="11751987" w14:textId="5333DDD3" w:rsidR="001059A2" w:rsidRPr="008D110E" w:rsidRDefault="001059A2" w:rsidP="008D110E">
      <w:pPr>
        <w:pStyle w:val="Prrafodelista"/>
        <w:numPr>
          <w:ilvl w:val="0"/>
          <w:numId w:val="17"/>
        </w:numPr>
        <w:rPr>
          <w:rFonts w:cs="Tahoma"/>
          <w:bCs/>
          <w:iCs/>
          <w:lang w:val="es-ES"/>
        </w:rPr>
      </w:pPr>
      <w:r w:rsidRPr="008D110E">
        <w:rPr>
          <w:rFonts w:cs="Tahoma"/>
          <w:bCs/>
          <w:iCs/>
          <w:lang w:val="es-ES"/>
        </w:rPr>
        <w:t>La aclaración que se solicita al recurrente recae sobre la Documentación probatoria del seguimiento a la construcción de la alberca, puesto que no es clara la información que requiere al respecto.</w:t>
      </w:r>
    </w:p>
    <w:p w14:paraId="1709B8A7" w14:textId="4AAC6B43" w:rsidR="001059A2" w:rsidRPr="008D110E" w:rsidRDefault="001059A2" w:rsidP="008D110E">
      <w:pPr>
        <w:pStyle w:val="Prrafodelista"/>
        <w:numPr>
          <w:ilvl w:val="0"/>
          <w:numId w:val="17"/>
        </w:numPr>
        <w:rPr>
          <w:rFonts w:cs="Tahoma"/>
          <w:bCs/>
          <w:iCs/>
          <w:lang w:val="es-ES"/>
        </w:rPr>
      </w:pPr>
      <w:r w:rsidRPr="008D110E">
        <w:rPr>
          <w:rFonts w:cs="Tahoma"/>
          <w:bCs/>
          <w:iCs/>
          <w:lang w:val="es-ES"/>
        </w:rPr>
        <w:t>Por lo que hace a los permisos de construcción; al tratarse de infraestructura de carácter público ejecutada por este mismo ayuntamiento, se exceptúa el trámite de los mismos.</w:t>
      </w:r>
    </w:p>
    <w:p w14:paraId="17DE016E" w14:textId="65CD57E4" w:rsidR="001059A2" w:rsidRPr="008D110E" w:rsidRDefault="001059A2" w:rsidP="008D110E">
      <w:pPr>
        <w:pStyle w:val="Prrafodelista"/>
        <w:numPr>
          <w:ilvl w:val="0"/>
          <w:numId w:val="17"/>
        </w:numPr>
        <w:rPr>
          <w:rFonts w:cs="Tahoma"/>
          <w:bCs/>
          <w:iCs/>
          <w:lang w:val="es-ES"/>
        </w:rPr>
      </w:pPr>
      <w:r w:rsidRPr="008D110E">
        <w:rPr>
          <w:rFonts w:cs="Tahoma"/>
          <w:bCs/>
          <w:iCs/>
          <w:lang w:val="es-ES"/>
        </w:rPr>
        <w:t xml:space="preserve">Respecto de los dictámenes ambientales; como ya se ha mencionado en la </w:t>
      </w:r>
      <w:r w:rsidR="00D2690F" w:rsidRPr="008D110E">
        <w:rPr>
          <w:rFonts w:cs="Tahoma"/>
          <w:bCs/>
          <w:iCs/>
          <w:lang w:val="es-ES"/>
        </w:rPr>
        <w:t>respuesta a</w:t>
      </w:r>
      <w:r w:rsidRPr="008D110E">
        <w:rPr>
          <w:rFonts w:cs="Tahoma"/>
          <w:bCs/>
          <w:iCs/>
          <w:lang w:val="es-ES"/>
        </w:rPr>
        <w:t xml:space="preserve"> la solicitud, de haber realizado o de existir un documento al respecto, no es ésta el área que lo genera.</w:t>
      </w:r>
    </w:p>
    <w:p w14:paraId="3AB80427" w14:textId="47CEBCDD" w:rsidR="001059A2" w:rsidRPr="008D110E" w:rsidRDefault="001059A2" w:rsidP="008D110E">
      <w:pPr>
        <w:pStyle w:val="Prrafodelista"/>
        <w:numPr>
          <w:ilvl w:val="0"/>
          <w:numId w:val="17"/>
        </w:numPr>
        <w:rPr>
          <w:rFonts w:cs="Tahoma"/>
          <w:bCs/>
          <w:iCs/>
          <w:lang w:val="es-ES"/>
        </w:rPr>
      </w:pPr>
      <w:r w:rsidRPr="008D110E">
        <w:rPr>
          <w:rFonts w:cs="Tahoma"/>
          <w:bCs/>
          <w:iCs/>
          <w:lang w:val="es-ES"/>
        </w:rPr>
        <w:t xml:space="preserve">Respecto a la información del proyecto </w:t>
      </w:r>
      <w:r w:rsidR="00D2690F" w:rsidRPr="008D110E">
        <w:rPr>
          <w:rFonts w:cs="Tahoma"/>
          <w:bCs/>
          <w:iCs/>
          <w:lang w:val="es-ES"/>
        </w:rPr>
        <w:t>completo que solicita, se reitera lo constatado en el dictamen informático anexo, donde se fundamenta por qué no es posible entregar la información de forma electrónica.</w:t>
      </w:r>
    </w:p>
    <w:p w14:paraId="12AF9CF0" w14:textId="39507BEF" w:rsidR="00D2690F" w:rsidRPr="008D110E" w:rsidRDefault="00D2690F" w:rsidP="008D110E">
      <w:pPr>
        <w:pStyle w:val="Prrafodelista"/>
        <w:numPr>
          <w:ilvl w:val="0"/>
          <w:numId w:val="17"/>
        </w:numPr>
        <w:rPr>
          <w:rFonts w:cs="Tahoma"/>
          <w:bCs/>
          <w:iCs/>
          <w:lang w:val="es-ES"/>
        </w:rPr>
      </w:pPr>
      <w:r w:rsidRPr="008D110E">
        <w:rPr>
          <w:rFonts w:cs="Tahoma"/>
          <w:bCs/>
          <w:iCs/>
          <w:lang w:val="es-ES"/>
        </w:rPr>
        <w:t>Por lo que hace al seguimiento de la Obra y lo que el solicitante entiende como tal según lo explica, se reitera que esta área no está obligada a elaborar formato o documento alguno que se ajuste a las necesidades de lo solicitado.</w:t>
      </w:r>
    </w:p>
    <w:p w14:paraId="26460322" w14:textId="7183C0E2" w:rsidR="00345B30" w:rsidRPr="008D110E" w:rsidRDefault="00345B30" w:rsidP="008D110E">
      <w:pPr>
        <w:rPr>
          <w:rFonts w:cs="Tahoma"/>
          <w:bCs/>
          <w:iCs/>
        </w:rPr>
      </w:pPr>
    </w:p>
    <w:p w14:paraId="5A16F2F7" w14:textId="20AC8B8A" w:rsidR="00345B30" w:rsidRPr="008D110E" w:rsidRDefault="00345B30" w:rsidP="008D110E">
      <w:pPr>
        <w:rPr>
          <w:rFonts w:cs="Tahoma"/>
          <w:bCs/>
          <w:szCs w:val="24"/>
        </w:rPr>
      </w:pPr>
      <w:r w:rsidRPr="008D110E">
        <w:rPr>
          <w:rFonts w:cs="Tahoma"/>
          <w:bCs/>
          <w:szCs w:val="24"/>
        </w:rPr>
        <w:lastRenderedPageBreak/>
        <w:t xml:space="preserve">Esta información fue puesta a la vista de </w:t>
      </w:r>
      <w:r w:rsidRPr="008D110E">
        <w:rPr>
          <w:rFonts w:cs="Tahoma"/>
          <w:b/>
          <w:szCs w:val="24"/>
        </w:rPr>
        <w:t xml:space="preserve">LA PARTE RECURRENTE </w:t>
      </w:r>
      <w:r w:rsidRPr="008D110E">
        <w:rPr>
          <w:rFonts w:cs="Tahoma"/>
          <w:bCs/>
          <w:szCs w:val="24"/>
        </w:rPr>
        <w:t xml:space="preserve">el </w:t>
      </w:r>
      <w:r w:rsidR="00D2690F" w:rsidRPr="008D110E">
        <w:rPr>
          <w:rFonts w:cs="Tahoma"/>
          <w:b/>
          <w:szCs w:val="24"/>
        </w:rPr>
        <w:t>tres</w:t>
      </w:r>
      <w:r w:rsidRPr="008D110E">
        <w:rPr>
          <w:rFonts w:cs="Tahoma"/>
          <w:b/>
          <w:szCs w:val="24"/>
        </w:rPr>
        <w:t xml:space="preserve"> de </w:t>
      </w:r>
      <w:r w:rsidR="00D2690F" w:rsidRPr="008D110E">
        <w:rPr>
          <w:rFonts w:cs="Tahoma"/>
          <w:b/>
          <w:szCs w:val="24"/>
        </w:rPr>
        <w:t>septiembre</w:t>
      </w:r>
      <w:r w:rsidRPr="008D110E">
        <w:rPr>
          <w:rFonts w:cs="Tahoma"/>
          <w:b/>
          <w:szCs w:val="24"/>
        </w:rPr>
        <w:t xml:space="preserve"> de dos mil </w:t>
      </w:r>
      <w:r w:rsidR="00D2690F" w:rsidRPr="008D110E">
        <w:rPr>
          <w:rFonts w:cs="Tahoma"/>
          <w:b/>
          <w:szCs w:val="24"/>
        </w:rPr>
        <w:t>veinticuatro</w:t>
      </w:r>
      <w:r w:rsidRPr="008D110E">
        <w:rPr>
          <w:rFonts w:cs="Tahoma"/>
          <w:bCs/>
          <w:szCs w:val="24"/>
        </w:rPr>
        <w:t xml:space="preserve"> para que, en un plazo de tres días hábiles, manifestara lo que a su derecho conviniera, de conformidad con lo establecido en el </w:t>
      </w:r>
      <w:r w:rsidRPr="008D110E">
        <w:rPr>
          <w:rFonts w:cs="Arial"/>
        </w:rPr>
        <w:t>artículo 185, fracción III de la Ley de Transparencia y Acceso a la Información Pública del Estado de México y Municipios</w:t>
      </w:r>
      <w:r w:rsidRPr="008D110E">
        <w:rPr>
          <w:rFonts w:cs="Tahoma"/>
          <w:bCs/>
          <w:szCs w:val="24"/>
        </w:rPr>
        <w:t>.</w:t>
      </w:r>
    </w:p>
    <w:p w14:paraId="57CFEDA4" w14:textId="77777777" w:rsidR="00345B30" w:rsidRPr="008D110E" w:rsidRDefault="00345B30" w:rsidP="008D110E">
      <w:pPr>
        <w:rPr>
          <w:rFonts w:cs="Tahoma"/>
          <w:bCs/>
          <w:szCs w:val="24"/>
        </w:rPr>
      </w:pPr>
    </w:p>
    <w:p w14:paraId="3DFC7199" w14:textId="69542A3C" w:rsidR="00D2690F" w:rsidRPr="008D110E" w:rsidRDefault="002C687C" w:rsidP="008D110E">
      <w:pPr>
        <w:pStyle w:val="Ttulo3"/>
      </w:pPr>
      <w:bookmarkStart w:id="18" w:name="_Toc178874014"/>
      <w:bookmarkEnd w:id="9"/>
      <w:r w:rsidRPr="008D110E">
        <w:rPr>
          <w:rFonts w:eastAsia="Calibri"/>
        </w:rPr>
        <w:t>f</w:t>
      </w:r>
      <w:r w:rsidR="00D2690F" w:rsidRPr="008D110E">
        <w:rPr>
          <w:rFonts w:eastAsia="Calibri"/>
        </w:rPr>
        <w:t xml:space="preserve">) </w:t>
      </w:r>
      <w:r w:rsidR="0040404D" w:rsidRPr="008D110E">
        <w:rPr>
          <w:rFonts w:eastAsia="Calibri"/>
        </w:rPr>
        <w:t>Ampliación de plazo para resolver el Recurso de Revisión</w:t>
      </w:r>
      <w:bookmarkEnd w:id="18"/>
    </w:p>
    <w:p w14:paraId="10B20CA8" w14:textId="3DD8C53E" w:rsidR="00664420" w:rsidRPr="008D110E" w:rsidRDefault="00865CF4" w:rsidP="008D110E">
      <w:pPr>
        <w:tabs>
          <w:tab w:val="left" w:pos="3261"/>
        </w:tabs>
        <w:rPr>
          <w:rFonts w:eastAsia="Calibri" w:cs="Tahoma"/>
          <w:szCs w:val="22"/>
        </w:rPr>
      </w:pPr>
      <w:r w:rsidRPr="008D110E">
        <w:rPr>
          <w:rFonts w:eastAsia="Calibri" w:cs="Tahoma"/>
          <w:szCs w:val="22"/>
        </w:rPr>
        <w:t xml:space="preserve">Con fundamento en lo dispuesto en el artículo 181, párrafo tercero, de la Ley de Transparencia y Acceso a la Información Pública del Estado de México y Municipios, </w:t>
      </w:r>
      <w:r w:rsidRPr="008D110E">
        <w:rPr>
          <w:rFonts w:eastAsia="Calibri" w:cs="Tahoma"/>
          <w:b/>
          <w:bCs/>
          <w:szCs w:val="22"/>
        </w:rPr>
        <w:t>e</w:t>
      </w:r>
      <w:r w:rsidR="00664420" w:rsidRPr="008D110E">
        <w:rPr>
          <w:rFonts w:eastAsia="Calibri" w:cs="Tahoma"/>
          <w:b/>
          <w:bCs/>
          <w:szCs w:val="22"/>
        </w:rPr>
        <w:t xml:space="preserve">l </w:t>
      </w:r>
      <w:r w:rsidR="002C687C" w:rsidRPr="008D110E">
        <w:rPr>
          <w:rFonts w:eastAsia="Calibri" w:cs="Tahoma"/>
          <w:b/>
          <w:bCs/>
          <w:szCs w:val="22"/>
        </w:rPr>
        <w:t>ocho</w:t>
      </w:r>
      <w:r w:rsidR="00664420" w:rsidRPr="008D110E">
        <w:rPr>
          <w:rFonts w:eastAsia="Calibri" w:cs="Tahoma"/>
          <w:b/>
          <w:bCs/>
          <w:szCs w:val="22"/>
        </w:rPr>
        <w:t xml:space="preserve"> de </w:t>
      </w:r>
      <w:r w:rsidR="002C687C" w:rsidRPr="008D110E">
        <w:rPr>
          <w:rFonts w:eastAsia="Calibri" w:cs="Tahoma"/>
          <w:b/>
          <w:bCs/>
          <w:szCs w:val="22"/>
        </w:rPr>
        <w:t>julio</w:t>
      </w:r>
      <w:r w:rsidR="00664420" w:rsidRPr="008D110E">
        <w:rPr>
          <w:rFonts w:eastAsia="Calibri" w:cs="Tahoma"/>
          <w:b/>
          <w:bCs/>
          <w:szCs w:val="22"/>
        </w:rPr>
        <w:t xml:space="preserve"> de dos mil </w:t>
      </w:r>
      <w:r w:rsidR="002C687C" w:rsidRPr="008D110E">
        <w:rPr>
          <w:rFonts w:eastAsia="Calibri" w:cs="Tahoma"/>
          <w:b/>
          <w:bCs/>
          <w:szCs w:val="22"/>
        </w:rPr>
        <w:t>veinticuatro</w:t>
      </w:r>
      <w:r w:rsidR="005723CB" w:rsidRPr="008D110E">
        <w:rPr>
          <w:rFonts w:eastAsia="Calibri" w:cs="Tahoma"/>
          <w:szCs w:val="22"/>
        </w:rPr>
        <w:t xml:space="preserve"> se </w:t>
      </w:r>
      <w:r w:rsidR="00664420" w:rsidRPr="008D110E">
        <w:rPr>
          <w:rFonts w:eastAsia="Calibri" w:cs="Tahoma"/>
          <w:szCs w:val="22"/>
        </w:rPr>
        <w:t xml:space="preserve">acordó ampliar por un periodo razonable el plazo para resolver el </w:t>
      </w:r>
      <w:r w:rsidR="005723CB" w:rsidRPr="008D110E">
        <w:rPr>
          <w:rFonts w:eastAsia="Calibri" w:cs="Tahoma"/>
          <w:szCs w:val="22"/>
        </w:rPr>
        <w:t xml:space="preserve">presente </w:t>
      </w:r>
      <w:r w:rsidR="00664420" w:rsidRPr="008D110E">
        <w:rPr>
          <w:rFonts w:eastAsia="Calibri" w:cs="Tahoma"/>
          <w:szCs w:val="22"/>
        </w:rPr>
        <w:t xml:space="preserve">Recurso de Revisión; </w:t>
      </w:r>
      <w:r w:rsidR="005723CB" w:rsidRPr="008D110E">
        <w:rPr>
          <w:rFonts w:eastAsia="Calibri" w:cs="Tahoma"/>
          <w:szCs w:val="22"/>
        </w:rPr>
        <w:t>acuerdo</w:t>
      </w:r>
      <w:r w:rsidR="00664420" w:rsidRPr="008D110E">
        <w:rPr>
          <w:rFonts w:eastAsia="Calibri" w:cs="Tahoma"/>
          <w:szCs w:val="22"/>
        </w:rPr>
        <w:t xml:space="preserve"> que fue notificado a las partes </w:t>
      </w:r>
      <w:r w:rsidR="005723CB" w:rsidRPr="008D110E">
        <w:rPr>
          <w:rFonts w:eastAsia="Calibri" w:cs="Tahoma"/>
          <w:szCs w:val="22"/>
        </w:rPr>
        <w:t>a través</w:t>
      </w:r>
      <w:r w:rsidR="00664420" w:rsidRPr="008D110E">
        <w:rPr>
          <w:rFonts w:eastAsia="Calibri" w:cs="Tahoma"/>
          <w:szCs w:val="22"/>
        </w:rPr>
        <w:t xml:space="preserve"> </w:t>
      </w:r>
      <w:r w:rsidR="005723CB" w:rsidRPr="008D110E">
        <w:rPr>
          <w:rFonts w:eastAsia="Calibri" w:cs="Tahoma"/>
          <w:szCs w:val="22"/>
        </w:rPr>
        <w:t>d</w:t>
      </w:r>
      <w:r w:rsidR="00664420" w:rsidRPr="008D110E">
        <w:rPr>
          <w:rFonts w:eastAsia="Calibri" w:cs="Tahoma"/>
          <w:szCs w:val="22"/>
        </w:rPr>
        <w:t xml:space="preserve">el SAIMEX el </w:t>
      </w:r>
      <w:r w:rsidR="002C687C" w:rsidRPr="008D110E">
        <w:rPr>
          <w:rFonts w:eastAsia="Calibri" w:cs="Tahoma"/>
          <w:szCs w:val="22"/>
        </w:rPr>
        <w:t>mismo día</w:t>
      </w:r>
      <w:r w:rsidR="00664420" w:rsidRPr="008D110E">
        <w:rPr>
          <w:rFonts w:eastAsia="Calibri" w:cs="Tahoma"/>
          <w:szCs w:val="22"/>
        </w:rPr>
        <w:t>.</w:t>
      </w:r>
    </w:p>
    <w:p w14:paraId="199C40A1" w14:textId="77777777" w:rsidR="00664420" w:rsidRPr="008D110E" w:rsidRDefault="00664420" w:rsidP="008D110E">
      <w:pPr>
        <w:tabs>
          <w:tab w:val="left" w:pos="3261"/>
        </w:tabs>
        <w:rPr>
          <w:rFonts w:eastAsia="Calibri" w:cs="Tahoma"/>
          <w:szCs w:val="22"/>
        </w:rPr>
      </w:pPr>
    </w:p>
    <w:p w14:paraId="1A6831CA" w14:textId="2E616716" w:rsidR="00664420" w:rsidRPr="008D110E" w:rsidRDefault="005723CB"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E</w:t>
      </w:r>
      <w:r w:rsidR="00664420" w:rsidRPr="008D110E">
        <w:rPr>
          <w:rStyle w:val="eop"/>
          <w:rFonts w:cs="Segoe UI"/>
          <w:sz w:val="22"/>
          <w:szCs w:val="22"/>
        </w:rPr>
        <w:t>l plazo para emitir resolución en el presente asunto encuentra justificación en el alto número de recursos de revisión recibidos</w:t>
      </w:r>
      <w:r w:rsidRPr="008D110E">
        <w:rPr>
          <w:rStyle w:val="eop"/>
          <w:rFonts w:cs="Segoe UI"/>
          <w:sz w:val="22"/>
          <w:szCs w:val="22"/>
        </w:rPr>
        <w:t xml:space="preserve"> por este Instituto</w:t>
      </w:r>
      <w:r w:rsidR="00664420" w:rsidRPr="008D110E">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120B354B" w14:textId="2CC39431" w:rsidR="00664420" w:rsidRPr="008D110E" w:rsidRDefault="005723CB"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Es importante</w:t>
      </w:r>
      <w:r w:rsidR="00664420" w:rsidRPr="008D110E">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163DD970" w14:textId="5C982D0D"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8D110E">
        <w:rPr>
          <w:rStyle w:val="eop"/>
          <w:rFonts w:cs="Segoe UI"/>
          <w:sz w:val="22"/>
          <w:szCs w:val="22"/>
        </w:rPr>
        <w:t xml:space="preserve"> </w:t>
      </w:r>
      <w:r w:rsidRPr="008D110E">
        <w:rPr>
          <w:rStyle w:val="eop"/>
          <w:rFonts w:cs="Segoe UI"/>
          <w:sz w:val="22"/>
          <w:szCs w:val="22"/>
        </w:rPr>
        <w:t xml:space="preserve">En ese sentido, el legislador </w:t>
      </w:r>
      <w:r w:rsidR="005723CB" w:rsidRPr="008D110E">
        <w:rPr>
          <w:rStyle w:val="eop"/>
          <w:rFonts w:cs="Segoe UI"/>
          <w:sz w:val="22"/>
          <w:szCs w:val="22"/>
        </w:rPr>
        <w:t>estableció</w:t>
      </w:r>
      <w:r w:rsidRPr="008D110E">
        <w:rPr>
          <w:rStyle w:val="eop"/>
          <w:rFonts w:cs="Segoe UI"/>
          <w:sz w:val="22"/>
          <w:szCs w:val="22"/>
        </w:rPr>
        <w:t xml:space="preserve"> los términos procesales </w:t>
      </w:r>
      <w:r w:rsidR="005723CB" w:rsidRPr="008D110E">
        <w:rPr>
          <w:rStyle w:val="eop"/>
          <w:rFonts w:cs="Segoe UI"/>
          <w:sz w:val="22"/>
          <w:szCs w:val="22"/>
        </w:rPr>
        <w:t>de forma general</w:t>
      </w:r>
      <w:r w:rsidRPr="008D110E">
        <w:rPr>
          <w:rStyle w:val="eop"/>
          <w:rFonts w:cs="Segoe UI"/>
          <w:sz w:val="22"/>
          <w:szCs w:val="22"/>
        </w:rPr>
        <w:t xml:space="preserve">, sin que </w:t>
      </w:r>
      <w:r w:rsidRPr="008D110E">
        <w:rPr>
          <w:rStyle w:val="eop"/>
          <w:rFonts w:cs="Segoe UI"/>
          <w:sz w:val="22"/>
          <w:szCs w:val="22"/>
        </w:rPr>
        <w:lastRenderedPageBreak/>
        <w:t>pudiera prever la variada gama de casos que son resueltos por los órganos jurisdiccionales o cuasi jurisdiccionales, tanto por la complejidad de los hechos, como por el número de casos que conocen.</w:t>
      </w:r>
    </w:p>
    <w:p w14:paraId="5DCB68D7"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5F81E110" w14:textId="4B11413C"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Por ello, excepcionalmente, si un asunto es resuelto con posterioridad a los plazos señalados por la norma</w:t>
      </w:r>
      <w:r w:rsidR="00BF091A" w:rsidRPr="008D110E">
        <w:rPr>
          <w:rStyle w:val="eop"/>
          <w:rFonts w:cs="Segoe UI"/>
          <w:sz w:val="22"/>
          <w:szCs w:val="22"/>
        </w:rPr>
        <w:t>,</w:t>
      </w:r>
      <w:r w:rsidRPr="008D110E">
        <w:rPr>
          <w:rStyle w:val="eop"/>
          <w:rFonts w:cs="Segoe UI"/>
          <w:sz w:val="22"/>
          <w:szCs w:val="22"/>
        </w:rPr>
        <w:t xml:space="preserve"> debe analizarse la razonabilidad del tiempo necesario para su resolución, atentos a los siguientes criterios:</w:t>
      </w:r>
    </w:p>
    <w:p w14:paraId="14A3FE4E"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725FA17E" w14:textId="1C9900DC" w:rsidR="00664420" w:rsidRPr="008D110E" w:rsidRDefault="00664420" w:rsidP="008D110E">
      <w:pPr>
        <w:pStyle w:val="paragraph"/>
        <w:spacing w:before="0" w:beforeAutospacing="0" w:after="0" w:afterAutospacing="0"/>
        <w:ind w:left="567" w:right="539"/>
        <w:textAlignment w:val="baseline"/>
        <w:rPr>
          <w:rStyle w:val="eop"/>
          <w:rFonts w:cs="Segoe UI"/>
          <w:sz w:val="22"/>
          <w:szCs w:val="22"/>
        </w:rPr>
      </w:pPr>
      <w:r w:rsidRPr="008D110E">
        <w:rPr>
          <w:rStyle w:val="eop"/>
          <w:rFonts w:cs="Segoe UI"/>
          <w:b/>
          <w:bCs/>
          <w:sz w:val="22"/>
          <w:szCs w:val="22"/>
        </w:rPr>
        <w:t>Complejidad del asunto:</w:t>
      </w:r>
      <w:r w:rsidRPr="008D110E">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8D110E" w:rsidRDefault="00664420" w:rsidP="008D110E">
      <w:pPr>
        <w:pStyle w:val="paragraph"/>
        <w:spacing w:before="0" w:beforeAutospacing="0" w:after="0" w:afterAutospacing="0"/>
        <w:ind w:left="567" w:right="539"/>
        <w:textAlignment w:val="baseline"/>
        <w:rPr>
          <w:rStyle w:val="eop"/>
          <w:rFonts w:cs="Segoe UI"/>
          <w:sz w:val="22"/>
          <w:szCs w:val="22"/>
        </w:rPr>
      </w:pPr>
      <w:r w:rsidRPr="008D110E">
        <w:rPr>
          <w:rStyle w:val="eop"/>
          <w:rFonts w:cs="Segoe UI"/>
          <w:b/>
          <w:bCs/>
          <w:sz w:val="22"/>
          <w:szCs w:val="22"/>
        </w:rPr>
        <w:t>Actividad Procesal del interesado:</w:t>
      </w:r>
      <w:r w:rsidRPr="008D110E">
        <w:rPr>
          <w:rStyle w:val="eop"/>
          <w:rFonts w:cs="Segoe UI"/>
          <w:sz w:val="22"/>
          <w:szCs w:val="22"/>
        </w:rPr>
        <w:t xml:space="preserve"> Acciones u omisiones del interesado.</w:t>
      </w:r>
    </w:p>
    <w:p w14:paraId="34F78766" w14:textId="2037AF76" w:rsidR="00664420" w:rsidRPr="008D110E" w:rsidRDefault="00664420" w:rsidP="008D110E">
      <w:pPr>
        <w:pStyle w:val="paragraph"/>
        <w:spacing w:before="0" w:beforeAutospacing="0" w:after="0" w:afterAutospacing="0"/>
        <w:ind w:left="567" w:right="539"/>
        <w:textAlignment w:val="baseline"/>
        <w:rPr>
          <w:rStyle w:val="eop"/>
          <w:rFonts w:cs="Segoe UI"/>
          <w:sz w:val="22"/>
          <w:szCs w:val="22"/>
        </w:rPr>
      </w:pPr>
      <w:r w:rsidRPr="008D110E">
        <w:rPr>
          <w:rStyle w:val="eop"/>
          <w:rFonts w:cs="Segoe UI"/>
          <w:b/>
          <w:bCs/>
          <w:sz w:val="22"/>
          <w:szCs w:val="22"/>
        </w:rPr>
        <w:t>Conducta de la Autoridad:</w:t>
      </w:r>
      <w:r w:rsidRPr="008D110E">
        <w:rPr>
          <w:rStyle w:val="eop"/>
          <w:rFonts w:cs="Segoe UI"/>
          <w:sz w:val="22"/>
          <w:szCs w:val="22"/>
        </w:rPr>
        <w:t xml:space="preserve"> Las Acciones u omisiones realizadas en el</w:t>
      </w:r>
      <w:r w:rsidR="00BF091A" w:rsidRPr="008D110E">
        <w:rPr>
          <w:rStyle w:val="eop"/>
          <w:rFonts w:cs="Segoe UI"/>
          <w:sz w:val="22"/>
          <w:szCs w:val="22"/>
        </w:rPr>
        <w:t xml:space="preserve"> </w:t>
      </w:r>
      <w:r w:rsidRPr="008D110E">
        <w:rPr>
          <w:rStyle w:val="eop"/>
          <w:rFonts w:cs="Segoe UI"/>
          <w:sz w:val="22"/>
          <w:szCs w:val="22"/>
        </w:rPr>
        <w:t>procedimiento. Así como si la autoridad actuó con la debida diligencia.</w:t>
      </w:r>
    </w:p>
    <w:p w14:paraId="17122607" w14:textId="30536F04" w:rsidR="00664420" w:rsidRPr="008D110E" w:rsidRDefault="00664420" w:rsidP="008D110E">
      <w:pPr>
        <w:pStyle w:val="paragraph"/>
        <w:spacing w:before="0" w:beforeAutospacing="0" w:after="0" w:afterAutospacing="0"/>
        <w:ind w:left="567" w:right="539"/>
        <w:textAlignment w:val="baseline"/>
        <w:rPr>
          <w:rStyle w:val="eop"/>
          <w:rFonts w:cs="Segoe UI"/>
          <w:sz w:val="22"/>
          <w:szCs w:val="22"/>
        </w:rPr>
      </w:pPr>
      <w:r w:rsidRPr="008D110E">
        <w:rPr>
          <w:rStyle w:val="eop"/>
          <w:rFonts w:cs="Segoe UI"/>
          <w:b/>
          <w:bCs/>
          <w:sz w:val="22"/>
          <w:szCs w:val="22"/>
        </w:rPr>
        <w:t>La afectación generada en la situación jurídica de la persona involucrada en el proceso:</w:t>
      </w:r>
      <w:r w:rsidRPr="008D110E">
        <w:rPr>
          <w:rStyle w:val="eop"/>
          <w:rFonts w:cs="Segoe UI"/>
          <w:sz w:val="22"/>
          <w:szCs w:val="22"/>
        </w:rPr>
        <w:t xml:space="preserve"> Violación a sus derechos humanos.</w:t>
      </w:r>
    </w:p>
    <w:p w14:paraId="2E49A972" w14:textId="77777777" w:rsidR="00664420" w:rsidRPr="008D110E" w:rsidRDefault="00664420" w:rsidP="008D110E">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35CA93E9"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Argumento que encuentra sustento en la jurisprudencia P</w:t>
      </w:r>
      <w:proofErr w:type="gramStart"/>
      <w:r w:rsidRPr="008D110E">
        <w:rPr>
          <w:rStyle w:val="eop"/>
          <w:rFonts w:cs="Segoe UI"/>
          <w:sz w:val="22"/>
          <w:szCs w:val="22"/>
        </w:rPr>
        <w:t>./</w:t>
      </w:r>
      <w:proofErr w:type="gramEnd"/>
      <w:r w:rsidRPr="008D110E">
        <w:rPr>
          <w:rStyle w:val="eop"/>
          <w:rFonts w:cs="Segoe UI"/>
          <w:sz w:val="22"/>
          <w:szCs w:val="22"/>
        </w:rPr>
        <w:t>J. 32/92 emitida por el Pleno de la Suprema Corte de Justicia de la Nación de rubro “</w:t>
      </w:r>
      <w:r w:rsidRPr="008D110E">
        <w:rPr>
          <w:rStyle w:val="eop"/>
          <w:rFonts w:cs="Segoe UI"/>
          <w:b/>
          <w:bCs/>
          <w:sz w:val="22"/>
          <w:szCs w:val="22"/>
        </w:rPr>
        <w:t xml:space="preserve">TÉRMINOS PROCESALES. PARA DETERMINAR SI UN FUNCIONARIO JUDICIAL ACTUÓ INDEBIDAMENTE POR NO RESPETARLOS SE DEBE ATENDER AL PRESUPUESTO QUE CONSIDERÓ EL </w:t>
      </w:r>
      <w:r w:rsidRPr="008D110E">
        <w:rPr>
          <w:rStyle w:val="eop"/>
          <w:rFonts w:cs="Segoe UI"/>
          <w:b/>
          <w:bCs/>
          <w:sz w:val="22"/>
          <w:szCs w:val="22"/>
        </w:rPr>
        <w:lastRenderedPageBreak/>
        <w:t>LEGISLADOR AL FIJARLOS Y LAS CARACTERÍSTICAS DEL CASO</w:t>
      </w:r>
      <w:r w:rsidRPr="008D110E">
        <w:rPr>
          <w:rStyle w:val="eop"/>
          <w:rFonts w:cs="Segoe UI"/>
          <w:sz w:val="22"/>
          <w:szCs w:val="22"/>
        </w:rPr>
        <w:t>.”, visible en la Gaceta del Seminario Judicial de la Federación con el registro digital 205635.</w:t>
      </w:r>
    </w:p>
    <w:p w14:paraId="37992CD5"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0A59C365" w14:textId="5FE746C3"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78B598AB" w14:textId="01D1B1AD"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t>Al respecto</w:t>
      </w:r>
      <w:r w:rsidR="00BF091A" w:rsidRPr="008D110E">
        <w:rPr>
          <w:rStyle w:val="eop"/>
          <w:rFonts w:cs="Segoe UI"/>
          <w:sz w:val="22"/>
          <w:szCs w:val="22"/>
        </w:rPr>
        <w:t>,</w:t>
      </w:r>
      <w:r w:rsidRPr="008D110E">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7390FB31" w14:textId="77777777" w:rsidR="00664420" w:rsidRPr="008D110E" w:rsidRDefault="00664420" w:rsidP="008D110E">
      <w:pPr>
        <w:pStyle w:val="paragraph"/>
        <w:spacing w:before="0" w:beforeAutospacing="0" w:after="0" w:afterAutospacing="0"/>
        <w:ind w:left="567" w:right="539"/>
        <w:textAlignment w:val="baseline"/>
        <w:rPr>
          <w:rStyle w:val="eop"/>
          <w:rFonts w:cs="Segoe UI"/>
          <w:sz w:val="20"/>
          <w:szCs w:val="20"/>
        </w:rPr>
      </w:pPr>
      <w:r w:rsidRPr="008D110E">
        <w:rPr>
          <w:rStyle w:val="eop"/>
          <w:rFonts w:cs="Segoe UI"/>
          <w:b/>
          <w:bCs/>
          <w:sz w:val="20"/>
          <w:szCs w:val="20"/>
        </w:rPr>
        <w:t>“PLAZO RAZONABLE PARA RESOLVER. DIMENSIÓN Y EFECTOS DE ESTE CONCEPTO CUANDO SE ADUCE EXCESIVA CARGA DE TRABAJO.”</w:t>
      </w:r>
      <w:r w:rsidRPr="008D110E">
        <w:rPr>
          <w:rStyle w:val="eop"/>
          <w:rFonts w:cs="Segoe UI"/>
          <w:sz w:val="20"/>
          <w:szCs w:val="20"/>
        </w:rPr>
        <w:t xml:space="preserve"> consultable en el Seminario Judicial de la Federación y su gaceta, con el registro digital 2002351.</w:t>
      </w:r>
    </w:p>
    <w:p w14:paraId="7D07BF4B" w14:textId="77777777" w:rsidR="00BF091A" w:rsidRPr="008D110E" w:rsidRDefault="00BF091A" w:rsidP="008D110E">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8D110E" w:rsidRDefault="00664420" w:rsidP="008D110E">
      <w:pPr>
        <w:pStyle w:val="paragraph"/>
        <w:spacing w:before="0" w:beforeAutospacing="0" w:after="0" w:afterAutospacing="0"/>
        <w:ind w:left="567" w:right="539"/>
        <w:textAlignment w:val="baseline"/>
        <w:rPr>
          <w:rStyle w:val="eop"/>
          <w:rFonts w:cs="Segoe UI"/>
          <w:sz w:val="20"/>
          <w:szCs w:val="20"/>
        </w:rPr>
      </w:pPr>
      <w:r w:rsidRPr="008D110E">
        <w:rPr>
          <w:rStyle w:val="eop"/>
          <w:rFonts w:cs="Segoe UI"/>
          <w:b/>
          <w:bCs/>
          <w:sz w:val="20"/>
          <w:szCs w:val="20"/>
        </w:rPr>
        <w:t>“PLAZO RAZONABLE PARA RESOLVER. CONCEPTO Y ELEMENTOS QUE LO INTEGRAN A LA LUZ DEL DERECHO INTERNACIONAL DE LOS DERECHOS HUMANOS</w:t>
      </w:r>
      <w:r w:rsidRPr="008D110E">
        <w:rPr>
          <w:rStyle w:val="eop"/>
          <w:rFonts w:cs="Segoe UI"/>
          <w:sz w:val="20"/>
          <w:szCs w:val="20"/>
        </w:rPr>
        <w:t>.”, visible en el Seminario Judicial de la Federación y su gaceta, con el registro digital 2002350.</w:t>
      </w:r>
    </w:p>
    <w:p w14:paraId="7D4C9515" w14:textId="77777777" w:rsidR="00664420" w:rsidRPr="008D110E" w:rsidRDefault="00664420" w:rsidP="008D110E">
      <w:pPr>
        <w:pStyle w:val="paragraph"/>
        <w:spacing w:before="0" w:beforeAutospacing="0" w:after="0" w:afterAutospacing="0"/>
        <w:textAlignment w:val="baseline"/>
        <w:rPr>
          <w:rStyle w:val="eop"/>
          <w:rFonts w:cs="Segoe UI"/>
          <w:sz w:val="22"/>
          <w:szCs w:val="22"/>
        </w:rPr>
      </w:pPr>
    </w:p>
    <w:p w14:paraId="7E0035F8" w14:textId="7BFAED68" w:rsidR="00664420" w:rsidRPr="008D110E" w:rsidRDefault="00664420" w:rsidP="008D110E">
      <w:pPr>
        <w:pStyle w:val="paragraph"/>
        <w:spacing w:before="0" w:beforeAutospacing="0" w:after="0" w:afterAutospacing="0"/>
        <w:textAlignment w:val="baseline"/>
        <w:rPr>
          <w:rStyle w:val="eop"/>
          <w:rFonts w:cs="Segoe UI"/>
          <w:sz w:val="22"/>
          <w:szCs w:val="22"/>
        </w:rPr>
      </w:pPr>
      <w:r w:rsidRPr="008D110E">
        <w:rPr>
          <w:rStyle w:val="eop"/>
          <w:rFonts w:cs="Segoe UI"/>
          <w:sz w:val="22"/>
          <w:szCs w:val="22"/>
        </w:rPr>
        <w:lastRenderedPageBreak/>
        <w:t xml:space="preserve">Por ello, este organismo garante comprometido con la tutela de los derechos humanos </w:t>
      </w:r>
      <w:r w:rsidR="00BF091A" w:rsidRPr="008D110E">
        <w:rPr>
          <w:rStyle w:val="eop"/>
          <w:rFonts w:cs="Segoe UI"/>
          <w:sz w:val="22"/>
          <w:szCs w:val="22"/>
        </w:rPr>
        <w:t>confiados</w:t>
      </w:r>
      <w:r w:rsidRPr="008D110E">
        <w:rPr>
          <w:rStyle w:val="eop"/>
          <w:rFonts w:cs="Segoe UI"/>
          <w:sz w:val="22"/>
          <w:szCs w:val="22"/>
        </w:rPr>
        <w:t xml:space="preserve"> señala que este exceso del plazo legal para resolver el asunto resulta de carácter excepcional.</w:t>
      </w:r>
    </w:p>
    <w:p w14:paraId="6923684C" w14:textId="77777777" w:rsidR="00664420" w:rsidRPr="008D110E" w:rsidRDefault="00664420" w:rsidP="008D110E">
      <w:pPr>
        <w:rPr>
          <w:rFonts w:cs="Tahoma"/>
          <w:szCs w:val="22"/>
        </w:rPr>
      </w:pPr>
      <w:bookmarkStart w:id="19" w:name="_Hlk177594739"/>
    </w:p>
    <w:p w14:paraId="294E35B4" w14:textId="2232D458" w:rsidR="002C687C" w:rsidRPr="008D110E" w:rsidRDefault="002C687C" w:rsidP="008D110E">
      <w:pPr>
        <w:pStyle w:val="Ttulo3"/>
        <w:rPr>
          <w:rFonts w:eastAsia="Calibri"/>
        </w:rPr>
      </w:pPr>
      <w:bookmarkStart w:id="20" w:name="_Hlk177581942"/>
      <w:bookmarkStart w:id="21" w:name="_Toc178874015"/>
      <w:r w:rsidRPr="008D110E">
        <w:rPr>
          <w:rFonts w:eastAsia="Calibri"/>
        </w:rPr>
        <w:t xml:space="preserve">g) </w:t>
      </w:r>
      <w:bookmarkEnd w:id="20"/>
      <w:r w:rsidRPr="008D110E">
        <w:rPr>
          <w:rFonts w:eastAsia="Calibri"/>
        </w:rPr>
        <w:t>Informe reporte de incidencia.</w:t>
      </w:r>
      <w:bookmarkEnd w:id="21"/>
    </w:p>
    <w:p w14:paraId="386F0877" w14:textId="77777777" w:rsidR="002C687C" w:rsidRPr="008D110E" w:rsidRDefault="002C687C" w:rsidP="008D110E">
      <w:pPr>
        <w:rPr>
          <w:rFonts w:eastAsia="Calibri"/>
        </w:rPr>
      </w:pPr>
      <w:r w:rsidRPr="008D110E">
        <w:rPr>
          <w:rFonts w:eastAsia="Calibri"/>
        </w:rPr>
        <w:t xml:space="preserve">El </w:t>
      </w:r>
      <w:r w:rsidRPr="008D110E">
        <w:rPr>
          <w:rFonts w:eastAsia="Calibri"/>
          <w:b/>
        </w:rPr>
        <w:t>trece de agosto de agosto de dos mil veinticuatro</w:t>
      </w:r>
      <w:r w:rsidRPr="008D110E">
        <w:rPr>
          <w:rFonts w:eastAsia="Calibri"/>
        </w:rPr>
        <w:t xml:space="preserve">, la ponencia instructora, informó y requirió al </w:t>
      </w:r>
      <w:r w:rsidRPr="008D110E">
        <w:rPr>
          <w:rFonts w:eastAsia="Calibri"/>
          <w:b/>
          <w:bCs/>
        </w:rPr>
        <w:t>SUJETO OBLIGADO</w:t>
      </w:r>
      <w:r w:rsidRPr="008D110E">
        <w:rPr>
          <w:rFonts w:eastAsia="Calibri"/>
        </w:rPr>
        <w:t xml:space="preserve"> que, derivado del cambio de modalidad anunciado en su respuesta, era necesario: </w:t>
      </w:r>
    </w:p>
    <w:p w14:paraId="16A4A16A" w14:textId="77777777" w:rsidR="002C687C" w:rsidRPr="008D110E" w:rsidRDefault="002C687C" w:rsidP="008D110E">
      <w:pPr>
        <w:pStyle w:val="Puesto"/>
        <w:rPr>
          <w:rFonts w:eastAsia="Calibri"/>
        </w:rPr>
      </w:pPr>
      <w:r w:rsidRPr="008D110E">
        <w:rPr>
          <w:rFonts w:eastAsia="Calibri"/>
        </w:rPr>
        <w:t xml:space="preserve">1. Solicitar ante la Dirección General de Informática de este Instituto, consulta de incidencia de la capacidad (MB) de la información que debe subirse al Sistema de Acceso a la Información Mexiquense (SAIMEX) o; </w:t>
      </w:r>
    </w:p>
    <w:p w14:paraId="44D10D5D" w14:textId="77777777" w:rsidR="002C687C" w:rsidRPr="008D110E" w:rsidRDefault="002C687C" w:rsidP="008D110E">
      <w:pPr>
        <w:pStyle w:val="Puesto"/>
        <w:rPr>
          <w:rFonts w:eastAsia="Calibri"/>
        </w:rPr>
      </w:pPr>
      <w:r w:rsidRPr="008D110E">
        <w:rPr>
          <w:rFonts w:eastAsia="Calibri"/>
        </w:rPr>
        <w:t>2. Remitir el acuerdo emitido por el Comité de Transparencia en el cual, se apruebe el cambio de modalidad.</w:t>
      </w:r>
    </w:p>
    <w:p w14:paraId="22FA88EC" w14:textId="77777777" w:rsidR="002C687C" w:rsidRPr="008D110E" w:rsidRDefault="002C687C" w:rsidP="008D110E">
      <w:pPr>
        <w:rPr>
          <w:rFonts w:eastAsia="Calibri"/>
        </w:rPr>
      </w:pPr>
    </w:p>
    <w:p w14:paraId="00637AF0" w14:textId="77777777" w:rsidR="002C687C" w:rsidRPr="008D110E" w:rsidRDefault="002C687C" w:rsidP="008D110E">
      <w:pPr>
        <w:rPr>
          <w:rFonts w:eastAsia="Calibri"/>
        </w:rPr>
      </w:pPr>
      <w:r w:rsidRPr="008D110E">
        <w:rPr>
          <w:rFonts w:eastAsia="Calibri"/>
        </w:rPr>
        <w:t xml:space="preserve">En respuesta, </w:t>
      </w:r>
      <w:r w:rsidRPr="008D110E">
        <w:rPr>
          <w:rFonts w:eastAsia="Calibri"/>
          <w:b/>
          <w:bCs/>
        </w:rPr>
        <w:t>EL SUJETO OBLIGADO</w:t>
      </w:r>
      <w:r w:rsidRPr="008D110E">
        <w:rPr>
          <w:rFonts w:eastAsia="Calibri"/>
        </w:rPr>
        <w:t xml:space="preserve"> acompañó el oficio INFOEM/DGI/592/2024 suscrito por el Director General de Informática de este Instituto en donde le informa que la incidencia técnica quedó registrada en la bitácora de incidencias, toda vez que trata de subir 1024MB.</w:t>
      </w:r>
    </w:p>
    <w:p w14:paraId="036FFB52" w14:textId="77777777" w:rsidR="002C687C" w:rsidRPr="008D110E" w:rsidRDefault="002C687C" w:rsidP="008D110E">
      <w:pPr>
        <w:rPr>
          <w:rFonts w:eastAsia="Calibri"/>
        </w:rPr>
      </w:pPr>
    </w:p>
    <w:p w14:paraId="7A0919C1" w14:textId="77777777" w:rsidR="002C687C" w:rsidRPr="008D110E" w:rsidRDefault="002C687C" w:rsidP="008D110E">
      <w:pPr>
        <w:rPr>
          <w:rFonts w:eastAsia="Calibri"/>
        </w:rPr>
      </w:pPr>
      <w:r w:rsidRPr="008D110E">
        <w:rPr>
          <w:rFonts w:eastAsia="Calibri"/>
        </w:rPr>
        <w:t>En esa misma fecha, la ponencia instructora, solicitó al Director General de Informática de este Instituto, informará sobre la existencia de algún reporte de incidencia respecto de la solicitud de información en estudio. En respuesta, el área de informática remitió el oficio INFOEM/DGI/592/2024 descrito anteriormente.</w:t>
      </w:r>
    </w:p>
    <w:p w14:paraId="4A2E0CB1" w14:textId="77777777" w:rsidR="002C687C" w:rsidRPr="008D110E" w:rsidRDefault="002C687C" w:rsidP="008D110E">
      <w:pPr>
        <w:rPr>
          <w:rFonts w:eastAsia="Calibri"/>
        </w:rPr>
      </w:pPr>
    </w:p>
    <w:p w14:paraId="63A9B47F" w14:textId="591F4104" w:rsidR="002C687C" w:rsidRPr="008D110E" w:rsidRDefault="002C687C" w:rsidP="008D110E">
      <w:pPr>
        <w:pStyle w:val="Ttulo3"/>
        <w:rPr>
          <w:rFonts w:eastAsia="Calibri"/>
        </w:rPr>
      </w:pPr>
      <w:bookmarkStart w:id="22" w:name="_Toc178874016"/>
      <w:r w:rsidRPr="008D110E">
        <w:rPr>
          <w:rFonts w:eastAsia="Calibri"/>
        </w:rPr>
        <w:t>h) Requerimiento de información adicional</w:t>
      </w:r>
      <w:bookmarkEnd w:id="22"/>
    </w:p>
    <w:p w14:paraId="007E4FF2" w14:textId="77777777" w:rsidR="002C687C" w:rsidRPr="008D110E" w:rsidRDefault="002C687C" w:rsidP="008D110E">
      <w:pPr>
        <w:rPr>
          <w:rFonts w:eastAsia="Calibri"/>
        </w:rPr>
      </w:pPr>
      <w:r w:rsidRPr="008D110E">
        <w:rPr>
          <w:rFonts w:eastAsia="Calibri"/>
        </w:rPr>
        <w:t xml:space="preserve">El </w:t>
      </w:r>
      <w:r w:rsidRPr="008D110E">
        <w:rPr>
          <w:rFonts w:eastAsia="Calibri"/>
          <w:b/>
        </w:rPr>
        <w:t>diecinueve de agosto de dos mil veinticuatro</w:t>
      </w:r>
      <w:r w:rsidRPr="008D110E">
        <w:rPr>
          <w:rFonts w:eastAsia="Calibri"/>
        </w:rPr>
        <w:t xml:space="preserve">, la ponencia instructora solicitó al </w:t>
      </w:r>
      <w:r w:rsidRPr="008D110E">
        <w:rPr>
          <w:rFonts w:eastAsia="Calibri"/>
          <w:b/>
          <w:bCs/>
        </w:rPr>
        <w:t>SUJETO OBLIGADO</w:t>
      </w:r>
      <w:r w:rsidRPr="008D110E">
        <w:rPr>
          <w:rFonts w:eastAsia="Calibri"/>
        </w:rPr>
        <w:t xml:space="preserve"> atendiera lo siguiente:</w:t>
      </w:r>
    </w:p>
    <w:p w14:paraId="08CDA84C" w14:textId="77777777" w:rsidR="002C687C" w:rsidRPr="008D110E" w:rsidRDefault="002C687C" w:rsidP="008D110E">
      <w:pPr>
        <w:pStyle w:val="Puesto"/>
        <w:rPr>
          <w:rFonts w:eastAsia="Calibri"/>
        </w:rPr>
      </w:pPr>
      <w:r w:rsidRPr="008D110E">
        <w:rPr>
          <w:rFonts w:eastAsia="Calibri"/>
        </w:rPr>
        <w:t>1. Proporcione el dato referente al número total de fojas que se pretende cargar al</w:t>
      </w:r>
    </w:p>
    <w:p w14:paraId="54BE139F" w14:textId="77777777" w:rsidR="002C687C" w:rsidRPr="008D110E" w:rsidRDefault="002C687C" w:rsidP="008D110E">
      <w:pPr>
        <w:pStyle w:val="Puesto"/>
        <w:rPr>
          <w:rFonts w:eastAsia="Calibri"/>
        </w:rPr>
      </w:pPr>
      <w:proofErr w:type="gramStart"/>
      <w:r w:rsidRPr="008D110E">
        <w:rPr>
          <w:rFonts w:eastAsia="Calibri"/>
        </w:rPr>
        <w:lastRenderedPageBreak/>
        <w:t>sistema</w:t>
      </w:r>
      <w:proofErr w:type="gramEnd"/>
      <w:r w:rsidRPr="008D110E">
        <w:rPr>
          <w:rFonts w:eastAsia="Calibri"/>
        </w:rPr>
        <w:t xml:space="preserve"> SAIMEX, en relación a la entrega de información del recurso de revisión</w:t>
      </w:r>
    </w:p>
    <w:p w14:paraId="1B039FF4" w14:textId="77777777" w:rsidR="002C687C" w:rsidRPr="008D110E" w:rsidRDefault="002C687C" w:rsidP="008D110E">
      <w:pPr>
        <w:pStyle w:val="Puesto"/>
        <w:rPr>
          <w:rFonts w:eastAsia="Calibri"/>
        </w:rPr>
      </w:pPr>
      <w:proofErr w:type="gramStart"/>
      <w:r w:rsidRPr="008D110E">
        <w:rPr>
          <w:rFonts w:eastAsia="Calibri"/>
        </w:rPr>
        <w:t>ya</w:t>
      </w:r>
      <w:proofErr w:type="gramEnd"/>
      <w:r w:rsidRPr="008D110E">
        <w:rPr>
          <w:rFonts w:eastAsia="Calibri"/>
        </w:rPr>
        <w:t xml:space="preserve"> citado.</w:t>
      </w:r>
    </w:p>
    <w:p w14:paraId="751C260F" w14:textId="77777777" w:rsidR="002C687C" w:rsidRPr="008D110E" w:rsidRDefault="002C687C" w:rsidP="008D110E">
      <w:pPr>
        <w:pStyle w:val="Puesto"/>
        <w:rPr>
          <w:rFonts w:eastAsia="Calibri"/>
        </w:rPr>
      </w:pPr>
      <w:r w:rsidRPr="008D110E">
        <w:rPr>
          <w:rFonts w:eastAsia="Calibri"/>
        </w:rPr>
        <w:t>2. Proporcione el dato referente a la calidad en la que se pretende realizar el escaneo</w:t>
      </w:r>
    </w:p>
    <w:p w14:paraId="53ED0628" w14:textId="77777777" w:rsidR="002C687C" w:rsidRPr="008D110E" w:rsidRDefault="002C687C" w:rsidP="008D110E">
      <w:pPr>
        <w:pStyle w:val="Puesto"/>
        <w:rPr>
          <w:rFonts w:eastAsia="Calibri"/>
        </w:rPr>
      </w:pPr>
      <w:proofErr w:type="gramStart"/>
      <w:r w:rsidRPr="008D110E">
        <w:rPr>
          <w:rFonts w:eastAsia="Calibri"/>
        </w:rPr>
        <w:t>de</w:t>
      </w:r>
      <w:proofErr w:type="gramEnd"/>
      <w:r w:rsidRPr="008D110E">
        <w:rPr>
          <w:rFonts w:eastAsia="Calibri"/>
        </w:rPr>
        <w:t xml:space="preserve"> las fojas consistentes en el soporte documental que da cuenta de lo requerido.</w:t>
      </w:r>
      <w:r w:rsidRPr="008D110E">
        <w:rPr>
          <w:rFonts w:eastAsia="Calibri"/>
        </w:rPr>
        <w:cr/>
      </w:r>
    </w:p>
    <w:p w14:paraId="47121E59" w14:textId="77777777" w:rsidR="002C687C" w:rsidRPr="008D110E" w:rsidRDefault="002C687C" w:rsidP="008D110E">
      <w:pPr>
        <w:rPr>
          <w:rFonts w:eastAsia="Calibri"/>
        </w:rPr>
      </w:pPr>
      <w:r w:rsidRPr="008D110E">
        <w:rPr>
          <w:rFonts w:eastAsia="Calibri"/>
        </w:rPr>
        <w:t xml:space="preserve">En respuesta, el </w:t>
      </w:r>
      <w:r w:rsidRPr="008D110E">
        <w:rPr>
          <w:rFonts w:eastAsia="Calibri"/>
          <w:b/>
          <w:bCs/>
        </w:rPr>
        <w:t>SUJETO OBLIGADO</w:t>
      </w:r>
      <w:r w:rsidRPr="008D110E">
        <w:rPr>
          <w:rFonts w:eastAsia="Calibri"/>
        </w:rPr>
        <w:t xml:space="preserve"> remitió el oficio </w:t>
      </w:r>
      <w:r w:rsidRPr="008D110E">
        <w:rPr>
          <w:rFonts w:cs="Tahoma"/>
          <w:bCs/>
          <w:szCs w:val="22"/>
          <w:lang w:val="es-ES"/>
        </w:rPr>
        <w:t xml:space="preserve">DOPDU/OP/113/04/2024 de </w:t>
      </w:r>
      <w:r w:rsidRPr="008D110E">
        <w:rPr>
          <w:rFonts w:cs="Tahoma"/>
          <w:b/>
          <w:bCs/>
          <w:szCs w:val="22"/>
          <w:lang w:val="es-ES"/>
        </w:rPr>
        <w:t>veinticinco de abril de dos mil veinticuatro</w:t>
      </w:r>
      <w:r w:rsidRPr="008D110E">
        <w:rPr>
          <w:rFonts w:cs="Tahoma"/>
          <w:bCs/>
          <w:szCs w:val="22"/>
          <w:lang w:val="es-ES"/>
        </w:rPr>
        <w:t xml:space="preserve">, firmado por el encargado de despacho de la Dirección de Obras Públicas y Desarrollo Urbano que le fue entregado en respuesta y el multicitado oficio de la incidencia </w:t>
      </w:r>
      <w:r w:rsidRPr="008D110E">
        <w:rPr>
          <w:rFonts w:eastAsia="Calibri"/>
        </w:rPr>
        <w:t>INFOEM/DGI/592/2024.</w:t>
      </w:r>
    </w:p>
    <w:p w14:paraId="773F548E" w14:textId="77777777" w:rsidR="00CA34FE" w:rsidRPr="008D110E" w:rsidRDefault="00CA34FE" w:rsidP="008D110E">
      <w:pPr>
        <w:rPr>
          <w:rFonts w:eastAsia="Calibri"/>
        </w:rPr>
      </w:pPr>
    </w:p>
    <w:p w14:paraId="773FA14D" w14:textId="3DFDBC0E" w:rsidR="00CA34FE" w:rsidRPr="008D110E" w:rsidRDefault="00CA34FE" w:rsidP="008D110E">
      <w:pPr>
        <w:rPr>
          <w:rFonts w:eastAsia="Calibri"/>
        </w:rPr>
      </w:pPr>
      <w:r w:rsidRPr="008D110E">
        <w:rPr>
          <w:rFonts w:eastAsia="Calibri"/>
        </w:rPr>
        <w:t xml:space="preserve">En esa misma fecha, el </w:t>
      </w:r>
      <w:r w:rsidRPr="008D110E">
        <w:rPr>
          <w:rFonts w:eastAsia="Calibri"/>
          <w:b/>
        </w:rPr>
        <w:t>SUJETO OBLIGADO</w:t>
      </w:r>
      <w:r w:rsidRPr="008D110E">
        <w:rPr>
          <w:rFonts w:eastAsia="Calibri"/>
        </w:rPr>
        <w:t xml:space="preserve"> remitió los archivos siguientes con las leyes siguientes:</w:t>
      </w:r>
    </w:p>
    <w:p w14:paraId="4A242A78" w14:textId="77777777" w:rsidR="00CA34FE" w:rsidRPr="008D110E" w:rsidRDefault="00CA34FE" w:rsidP="008D110E">
      <w:pPr>
        <w:rPr>
          <w:rFonts w:eastAsia="Calibri"/>
          <w:b/>
        </w:rPr>
      </w:pPr>
      <w:r w:rsidRPr="008D110E">
        <w:rPr>
          <w:rFonts w:eastAsia="Calibri"/>
          <w:b/>
        </w:rPr>
        <w:t xml:space="preserve">SE ENVIA EVIDENCIA DONDE SE SOLICITA EL CAMBIO DE MODALIDAD </w:t>
      </w:r>
    </w:p>
    <w:p w14:paraId="0A2885D9" w14:textId="687E1F13" w:rsidR="00CA34FE" w:rsidRPr="008D110E" w:rsidRDefault="00CA34FE" w:rsidP="008D110E">
      <w:pPr>
        <w:rPr>
          <w:rFonts w:eastAsia="Calibri"/>
        </w:rPr>
      </w:pPr>
      <w:r w:rsidRPr="008D110E">
        <w:rPr>
          <w:rFonts w:eastAsia="Calibri"/>
          <w:b/>
          <w:i/>
        </w:rPr>
        <w:t>CAMBIO DE MODALIDAD 02552.pdf</w:t>
      </w:r>
      <w:r w:rsidRPr="008D110E">
        <w:rPr>
          <w:rFonts w:eastAsia="Calibri"/>
        </w:rPr>
        <w:t xml:space="preserve">: una página, relativa a la impresión de pantalla de la comunicación entre el </w:t>
      </w:r>
      <w:r w:rsidRPr="008D110E">
        <w:rPr>
          <w:rFonts w:eastAsia="Calibri"/>
          <w:b/>
        </w:rPr>
        <w:t>SUJETO OBLIGADO</w:t>
      </w:r>
      <w:r w:rsidRPr="008D110E">
        <w:rPr>
          <w:rFonts w:eastAsia="Calibri"/>
        </w:rPr>
        <w:t xml:space="preserve"> y el área de Informática de este Instituto de Transparencia, relativo al cambio de modalidad.</w:t>
      </w:r>
    </w:p>
    <w:p w14:paraId="1AE5A028" w14:textId="525D82A3" w:rsidR="00CA34FE" w:rsidRPr="008D110E" w:rsidRDefault="00CA34FE" w:rsidP="008D110E">
      <w:pPr>
        <w:rPr>
          <w:rFonts w:eastAsia="Calibri"/>
          <w:b/>
        </w:rPr>
      </w:pPr>
      <w:r w:rsidRPr="008D110E">
        <w:rPr>
          <w:rFonts w:eastAsia="Calibri"/>
          <w:b/>
        </w:rPr>
        <w:t>SE ADJUNTA EL DOCUMENTO DONDE NOS CONTESTAN EL CMBIO DE MODALIDAD</w:t>
      </w:r>
    </w:p>
    <w:p w14:paraId="3D9BDC8A" w14:textId="0C9537B3" w:rsidR="00CA34FE" w:rsidRPr="008D110E" w:rsidRDefault="00CA34FE" w:rsidP="008D110E">
      <w:pPr>
        <w:rPr>
          <w:rFonts w:eastAsia="Calibri"/>
        </w:rPr>
      </w:pPr>
      <w:r w:rsidRPr="008D110E">
        <w:rPr>
          <w:rFonts w:eastAsia="Calibri"/>
          <w:b/>
          <w:i/>
        </w:rPr>
        <w:t>102 -RRCambioModalidad.pdf</w:t>
      </w:r>
      <w:r w:rsidRPr="008D110E">
        <w:rPr>
          <w:rFonts w:eastAsia="Calibri"/>
        </w:rPr>
        <w:t>: Constante de 1 página, es relativo al oficio INFOEM/DGI/592/2024, de dieciséis de agosto de dos mil veinticuatro, descrito anteriormente.</w:t>
      </w:r>
    </w:p>
    <w:bookmarkEnd w:id="19"/>
    <w:p w14:paraId="5D3A86B2" w14:textId="77777777" w:rsidR="002C687C" w:rsidRPr="008D110E" w:rsidRDefault="002C687C" w:rsidP="008D110E">
      <w:pPr>
        <w:rPr>
          <w:rFonts w:cs="Tahoma"/>
          <w:szCs w:val="22"/>
        </w:rPr>
      </w:pPr>
    </w:p>
    <w:p w14:paraId="7B8B9AAE" w14:textId="7C8C2D23" w:rsidR="00343453" w:rsidRPr="008D110E" w:rsidRDefault="00343453" w:rsidP="008D110E">
      <w:pPr>
        <w:rPr>
          <w:rFonts w:cs="Tahoma"/>
          <w:szCs w:val="22"/>
        </w:rPr>
      </w:pPr>
      <w:r w:rsidRPr="008D110E">
        <w:rPr>
          <w:rFonts w:cs="Tahoma"/>
          <w:szCs w:val="22"/>
        </w:rPr>
        <w:t xml:space="preserve">Información que fue puesta a la vista del solicitante el </w:t>
      </w:r>
      <w:r w:rsidRPr="008D110E">
        <w:rPr>
          <w:rFonts w:cs="Tahoma"/>
          <w:b/>
          <w:szCs w:val="22"/>
        </w:rPr>
        <w:t>veinticuatro de septiembre del presente año</w:t>
      </w:r>
      <w:r w:rsidRPr="008D110E">
        <w:rPr>
          <w:rFonts w:cs="Tahoma"/>
          <w:szCs w:val="22"/>
        </w:rPr>
        <w:t>.</w:t>
      </w:r>
    </w:p>
    <w:p w14:paraId="1FF7ABEE" w14:textId="77777777" w:rsidR="00343453" w:rsidRPr="008D110E" w:rsidRDefault="00343453" w:rsidP="008D110E">
      <w:pPr>
        <w:rPr>
          <w:rFonts w:cs="Tahoma"/>
          <w:szCs w:val="22"/>
        </w:rPr>
      </w:pPr>
    </w:p>
    <w:p w14:paraId="0E651988" w14:textId="787A2B97" w:rsidR="00664420" w:rsidRPr="008D110E" w:rsidRDefault="002C687C" w:rsidP="008D110E">
      <w:pPr>
        <w:pStyle w:val="Ttulo3"/>
      </w:pPr>
      <w:bookmarkStart w:id="23" w:name="_Toc178874017"/>
      <w:r w:rsidRPr="008D110E">
        <w:t>i</w:t>
      </w:r>
      <w:r w:rsidR="00664420" w:rsidRPr="008D110E">
        <w:t>) Cierre de instrucción</w:t>
      </w:r>
      <w:bookmarkEnd w:id="23"/>
    </w:p>
    <w:p w14:paraId="79AF95DC" w14:textId="0475CD8A" w:rsidR="00664420" w:rsidRPr="008D110E" w:rsidRDefault="00BF091A" w:rsidP="008D110E">
      <w:r w:rsidRPr="008D110E">
        <w:rPr>
          <w:rFonts w:cs="Tahoma"/>
          <w:szCs w:val="22"/>
        </w:rPr>
        <w:t>Al no existir diligencias pendientes por desahogar</w:t>
      </w:r>
      <w:r w:rsidRPr="008D110E">
        <w:rPr>
          <w:rFonts w:cs="Arial"/>
        </w:rPr>
        <w:t xml:space="preserve">, el </w:t>
      </w:r>
      <w:bookmarkStart w:id="24" w:name="_Hlk104892386"/>
      <w:r w:rsidR="00343453" w:rsidRPr="008D110E">
        <w:rPr>
          <w:rFonts w:cs="Arial"/>
          <w:b/>
        </w:rPr>
        <w:t>dos</w:t>
      </w:r>
      <w:r w:rsidRPr="008D110E">
        <w:rPr>
          <w:rFonts w:cs="Arial"/>
          <w:b/>
        </w:rPr>
        <w:t xml:space="preserve"> de </w:t>
      </w:r>
      <w:bookmarkEnd w:id="24"/>
      <w:r w:rsidR="00343453" w:rsidRPr="008D110E">
        <w:rPr>
          <w:rFonts w:cs="Arial"/>
          <w:b/>
        </w:rPr>
        <w:t>octu</w:t>
      </w:r>
      <w:r w:rsidR="002C687C" w:rsidRPr="008D110E">
        <w:rPr>
          <w:rFonts w:cs="Arial"/>
          <w:b/>
        </w:rPr>
        <w:t>bre</w:t>
      </w:r>
      <w:r w:rsidRPr="008D110E">
        <w:rPr>
          <w:rFonts w:cs="Arial"/>
          <w:b/>
        </w:rPr>
        <w:t xml:space="preserve"> de dos mil </w:t>
      </w:r>
      <w:r w:rsidR="002C687C" w:rsidRPr="008D110E">
        <w:rPr>
          <w:rFonts w:cs="Arial"/>
          <w:b/>
        </w:rPr>
        <w:t>veinticuatro</w:t>
      </w:r>
      <w:r w:rsidRPr="008D110E">
        <w:rPr>
          <w:rFonts w:cs="Arial"/>
        </w:rPr>
        <w:t xml:space="preserve"> la </w:t>
      </w:r>
      <w:r w:rsidRPr="008D110E">
        <w:rPr>
          <w:rFonts w:cs="Arial"/>
          <w:b/>
          <w:bCs/>
        </w:rPr>
        <w:t xml:space="preserve">Comisionada </w:t>
      </w:r>
      <w:r w:rsidRPr="008D110E">
        <w:rPr>
          <w:b/>
        </w:rPr>
        <w:t xml:space="preserve">Sharon Cristina Morales Martínez </w:t>
      </w:r>
      <w:r w:rsidRPr="008D110E">
        <w:rPr>
          <w:rFonts w:cs="Arial"/>
        </w:rPr>
        <w:t>acordó el cierre de instrucción</w:t>
      </w:r>
      <w:r w:rsidR="0011350D" w:rsidRPr="008D110E">
        <w:rPr>
          <w:rFonts w:cs="Arial"/>
        </w:rPr>
        <w:t xml:space="preserve"> y</w:t>
      </w:r>
      <w:r w:rsidRPr="008D110E">
        <w:rPr>
          <w:rFonts w:cs="Arial"/>
        </w:rPr>
        <w:t xml:space="preserve"> </w:t>
      </w:r>
      <w:r w:rsidR="0011350D" w:rsidRPr="008D110E">
        <w:rPr>
          <w:rFonts w:cs="Arial"/>
        </w:rPr>
        <w:t xml:space="preserve">la </w:t>
      </w:r>
      <w:r w:rsidRPr="008D110E">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8D110E">
        <w:t>.</w:t>
      </w:r>
      <w:r w:rsidR="0011350D" w:rsidRPr="008D110E">
        <w:t xml:space="preserve"> Dicho acuerdo </w:t>
      </w:r>
      <w:r w:rsidR="00664420" w:rsidRPr="008D110E">
        <w:rPr>
          <w:rFonts w:cs="Tahoma"/>
          <w:szCs w:val="22"/>
        </w:rPr>
        <w:t xml:space="preserve">fue notificado a las partes el mismo día a través del </w:t>
      </w:r>
      <w:r w:rsidR="00664420" w:rsidRPr="008D110E">
        <w:rPr>
          <w:rFonts w:cs="Tahoma"/>
          <w:szCs w:val="22"/>
          <w:lang w:val="es-ES"/>
        </w:rPr>
        <w:t>SAIMEX</w:t>
      </w:r>
      <w:r w:rsidR="00664420" w:rsidRPr="008D110E">
        <w:rPr>
          <w:rFonts w:cs="Tahoma"/>
          <w:szCs w:val="22"/>
        </w:rPr>
        <w:t>.</w:t>
      </w:r>
    </w:p>
    <w:p w14:paraId="741683E3" w14:textId="77777777" w:rsidR="0011350D" w:rsidRPr="008D110E" w:rsidRDefault="0011350D" w:rsidP="008D110E">
      <w:pPr>
        <w:rPr>
          <w:rFonts w:cs="Tahoma"/>
          <w:szCs w:val="22"/>
        </w:rPr>
      </w:pPr>
    </w:p>
    <w:p w14:paraId="7A9629DE" w14:textId="77777777" w:rsidR="00664420" w:rsidRPr="008D110E" w:rsidRDefault="00664420" w:rsidP="008D110E">
      <w:pPr>
        <w:pStyle w:val="Ttulo1"/>
        <w:rPr>
          <w:rFonts w:eastAsiaTheme="minorHAnsi"/>
          <w:lang w:eastAsia="en-US"/>
        </w:rPr>
      </w:pPr>
      <w:bookmarkStart w:id="25" w:name="_Toc178874018"/>
      <w:r w:rsidRPr="008D110E">
        <w:rPr>
          <w:rFonts w:eastAsiaTheme="minorHAnsi"/>
          <w:lang w:eastAsia="en-US"/>
        </w:rPr>
        <w:t>CONSIDERANDOS</w:t>
      </w:r>
      <w:bookmarkEnd w:id="25"/>
    </w:p>
    <w:p w14:paraId="6DD1243B" w14:textId="77777777" w:rsidR="00664420" w:rsidRPr="008D110E" w:rsidRDefault="00664420" w:rsidP="008D110E">
      <w:pPr>
        <w:contextualSpacing/>
        <w:jc w:val="center"/>
        <w:rPr>
          <w:rFonts w:eastAsiaTheme="minorHAnsi" w:cs="Tahoma"/>
          <w:b/>
          <w:szCs w:val="22"/>
          <w:lang w:eastAsia="en-US"/>
        </w:rPr>
      </w:pPr>
    </w:p>
    <w:p w14:paraId="0B67CB92" w14:textId="2E307D3B" w:rsidR="00664420" w:rsidRPr="008D110E" w:rsidRDefault="00664420" w:rsidP="008D110E">
      <w:pPr>
        <w:pStyle w:val="Ttulo2"/>
        <w:rPr>
          <w:rFonts w:eastAsia="Batang"/>
        </w:rPr>
      </w:pPr>
      <w:bookmarkStart w:id="26" w:name="_Toc178874019"/>
      <w:r w:rsidRPr="008D110E">
        <w:rPr>
          <w:rFonts w:eastAsia="Batang"/>
        </w:rPr>
        <w:t xml:space="preserve">PRIMERO. </w:t>
      </w:r>
      <w:r w:rsidR="00BA55A8" w:rsidRPr="008D110E">
        <w:rPr>
          <w:rFonts w:eastAsia="Batang"/>
        </w:rPr>
        <w:t>Procedibilidad</w:t>
      </w:r>
      <w:bookmarkEnd w:id="26"/>
    </w:p>
    <w:p w14:paraId="39C52BC1" w14:textId="56FCC20D" w:rsidR="00BA55A8" w:rsidRPr="008D110E" w:rsidRDefault="00BA55A8" w:rsidP="008D110E">
      <w:pPr>
        <w:pStyle w:val="Ttulo3"/>
      </w:pPr>
      <w:bookmarkStart w:id="27" w:name="_Toc178874020"/>
      <w:r w:rsidRPr="008D110E">
        <w:t>a) Competencia</w:t>
      </w:r>
      <w:r w:rsidR="00150C49" w:rsidRPr="008D110E">
        <w:t xml:space="preserve"> del Instituto</w:t>
      </w:r>
      <w:bookmarkEnd w:id="27"/>
    </w:p>
    <w:p w14:paraId="56E64942" w14:textId="6572EDF7" w:rsidR="0011350D" w:rsidRPr="008D110E" w:rsidRDefault="0011350D" w:rsidP="008D110E">
      <w:pPr>
        <w:rPr>
          <w:rFonts w:cs="Arial"/>
        </w:rPr>
      </w:pPr>
      <w:r w:rsidRPr="008D110E">
        <w:t xml:space="preserve">Este Instituto de Transparencia, Acceso a la Información Pública y Protección de Datos Personales del Estado de México y Municipios es competente para conocer y resolver </w:t>
      </w:r>
      <w:r w:rsidR="005F65B7" w:rsidRPr="008D110E">
        <w:t xml:space="preserve">el </w:t>
      </w:r>
      <w:r w:rsidRPr="008D110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D110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D110E" w:rsidRDefault="00DB1C09" w:rsidP="008D110E">
      <w:pPr>
        <w:rPr>
          <w:rFonts w:cs="Arial"/>
        </w:rPr>
      </w:pPr>
    </w:p>
    <w:p w14:paraId="517A2DD6" w14:textId="4169BE4D" w:rsidR="00664420" w:rsidRPr="008D110E" w:rsidRDefault="00BA55A8" w:rsidP="008D110E">
      <w:pPr>
        <w:pStyle w:val="Ttulo3"/>
      </w:pPr>
      <w:bookmarkStart w:id="28" w:name="_Toc178874021"/>
      <w:r w:rsidRPr="008D110E">
        <w:t>b)</w:t>
      </w:r>
      <w:r w:rsidR="00664420" w:rsidRPr="008D110E">
        <w:t xml:space="preserve"> </w:t>
      </w:r>
      <w:r w:rsidR="00D91CB4" w:rsidRPr="008D110E">
        <w:t>Legitimidad</w:t>
      </w:r>
      <w:r w:rsidRPr="008D110E">
        <w:t xml:space="preserve"> de la parte recurrente</w:t>
      </w:r>
      <w:bookmarkEnd w:id="28"/>
    </w:p>
    <w:p w14:paraId="26FEA382" w14:textId="0B06695C" w:rsidR="00D91CB4" w:rsidRPr="008D110E" w:rsidRDefault="00D91CB4" w:rsidP="008D110E">
      <w:pPr>
        <w:rPr>
          <w:rFonts w:cs="Arial"/>
          <w:bCs/>
        </w:rPr>
      </w:pPr>
      <w:r w:rsidRPr="008D110E">
        <w:rPr>
          <w:rFonts w:cs="Arial"/>
          <w:bCs/>
        </w:rPr>
        <w:t>El recurso de revisión fue interpuesto por parte legítima, ya que se presentó por la misma persona que formuló la solicitud de acceso a la Información Pública,</w:t>
      </w:r>
      <w:r w:rsidRPr="008D110E">
        <w:rPr>
          <w:rFonts w:cs="Arial"/>
          <w:b/>
          <w:bCs/>
        </w:rPr>
        <w:t xml:space="preserve"> </w:t>
      </w:r>
      <w:r w:rsidRPr="008D110E">
        <w:rPr>
          <w:rFonts w:cs="Arial"/>
        </w:rPr>
        <w:t>debido a que los datos de acceso</w:t>
      </w:r>
      <w:r w:rsidRPr="008D110E">
        <w:rPr>
          <w:rFonts w:cs="Arial"/>
          <w:b/>
          <w:bCs/>
        </w:rPr>
        <w:t xml:space="preserve"> </w:t>
      </w:r>
      <w:r w:rsidRPr="008D110E">
        <w:rPr>
          <w:rFonts w:cs="Arial"/>
        </w:rPr>
        <w:t>SAIMEX</w:t>
      </w:r>
      <w:r w:rsidRPr="008D110E">
        <w:rPr>
          <w:rFonts w:eastAsia="Calibri" w:cs="Arial"/>
          <w:lang w:eastAsia="en-US"/>
        </w:rPr>
        <w:t xml:space="preserve"> son personales e irrepetibles.</w:t>
      </w:r>
    </w:p>
    <w:p w14:paraId="2C367810" w14:textId="77777777" w:rsidR="00D91CB4" w:rsidRPr="008D110E" w:rsidRDefault="00D91CB4" w:rsidP="008D110E"/>
    <w:p w14:paraId="496490FC" w14:textId="1A5F3FDB" w:rsidR="00D91CB4" w:rsidRPr="008D110E" w:rsidRDefault="00BA55A8" w:rsidP="008D110E">
      <w:pPr>
        <w:pStyle w:val="Ttulo3"/>
        <w:rPr>
          <w:rFonts w:eastAsia="Calibri"/>
          <w:lang w:eastAsia="es-ES_tradnl"/>
        </w:rPr>
      </w:pPr>
      <w:bookmarkStart w:id="29" w:name="_Toc178874022"/>
      <w:r w:rsidRPr="008D110E">
        <w:rPr>
          <w:rFonts w:eastAsia="Calibri"/>
          <w:lang w:eastAsia="es-ES_tradnl"/>
        </w:rPr>
        <w:lastRenderedPageBreak/>
        <w:t>c)</w:t>
      </w:r>
      <w:r w:rsidR="00664420" w:rsidRPr="008D110E">
        <w:rPr>
          <w:rFonts w:eastAsia="Calibri"/>
          <w:lang w:eastAsia="es-ES_tradnl"/>
        </w:rPr>
        <w:t xml:space="preserve"> </w:t>
      </w:r>
      <w:r w:rsidR="00D91CB4" w:rsidRPr="008D110E">
        <w:rPr>
          <w:rFonts w:eastAsia="Calibri"/>
          <w:lang w:eastAsia="es-ES_tradnl"/>
        </w:rPr>
        <w:t>Plazo para interponer el recurso</w:t>
      </w:r>
      <w:bookmarkEnd w:id="29"/>
    </w:p>
    <w:p w14:paraId="106D37EE" w14:textId="44D7238D" w:rsidR="00D91CB4" w:rsidRPr="008D110E" w:rsidRDefault="00D91CB4" w:rsidP="008D110E">
      <w:pPr>
        <w:rPr>
          <w:rFonts w:eastAsiaTheme="minorEastAsia" w:cs="Arial"/>
          <w:lang w:val="es-ES_tradnl"/>
        </w:rPr>
      </w:pPr>
      <w:r w:rsidRPr="008D110E">
        <w:rPr>
          <w:rFonts w:cs="Arial"/>
          <w:b/>
        </w:rPr>
        <w:t>EL SUJETO OBLIGADO</w:t>
      </w:r>
      <w:r w:rsidRPr="008D110E">
        <w:rPr>
          <w:rFonts w:cs="Arial"/>
        </w:rPr>
        <w:t xml:space="preserve"> notificó la respuesta a la solicitud de acceso a la Información Pública el </w:t>
      </w:r>
      <w:r w:rsidR="002C687C" w:rsidRPr="008D110E">
        <w:rPr>
          <w:rFonts w:eastAsia="Palatino Linotype" w:cs="Palatino Linotype"/>
          <w:b/>
        </w:rPr>
        <w:t>veintinueve</w:t>
      </w:r>
      <w:r w:rsidRPr="008D110E">
        <w:rPr>
          <w:rFonts w:eastAsia="Palatino Linotype" w:cs="Palatino Linotype"/>
          <w:b/>
        </w:rPr>
        <w:t xml:space="preserve"> de </w:t>
      </w:r>
      <w:r w:rsidR="002C687C" w:rsidRPr="008D110E">
        <w:rPr>
          <w:rFonts w:eastAsia="Palatino Linotype" w:cs="Palatino Linotype"/>
          <w:b/>
        </w:rPr>
        <w:t>abril</w:t>
      </w:r>
      <w:r w:rsidRPr="008D110E">
        <w:rPr>
          <w:rFonts w:eastAsia="Palatino Linotype" w:cs="Palatino Linotype"/>
          <w:b/>
        </w:rPr>
        <w:t xml:space="preserve"> de dos mil </w:t>
      </w:r>
      <w:r w:rsidR="002C687C" w:rsidRPr="008D110E">
        <w:rPr>
          <w:rFonts w:eastAsia="Palatino Linotype" w:cs="Palatino Linotype"/>
          <w:b/>
        </w:rPr>
        <w:t>veinticuatro</w:t>
      </w:r>
      <w:r w:rsidRPr="008D110E">
        <w:rPr>
          <w:rFonts w:cs="Arial"/>
        </w:rPr>
        <w:t xml:space="preserve"> </w:t>
      </w:r>
      <w:r w:rsidR="00A53315" w:rsidRPr="008D110E">
        <w:rPr>
          <w:rFonts w:cs="Arial"/>
        </w:rPr>
        <w:t xml:space="preserve">y el recurso </w:t>
      </w:r>
      <w:r w:rsidR="00A53315" w:rsidRPr="008D110E">
        <w:rPr>
          <w:rFonts w:eastAsia="Palatino Linotype" w:cs="Palatino Linotype"/>
        </w:rPr>
        <w:t xml:space="preserve">que nos ocupa se interpuso el </w:t>
      </w:r>
      <w:r w:rsidR="002C687C" w:rsidRPr="008D110E">
        <w:rPr>
          <w:rFonts w:eastAsia="Palatino Linotype" w:cs="Palatino Linotype"/>
          <w:b/>
        </w:rPr>
        <w:t>siete</w:t>
      </w:r>
      <w:r w:rsidR="00A53315" w:rsidRPr="008D110E">
        <w:rPr>
          <w:rFonts w:eastAsia="Palatino Linotype" w:cs="Palatino Linotype"/>
          <w:b/>
        </w:rPr>
        <w:t xml:space="preserve"> de </w:t>
      </w:r>
      <w:r w:rsidR="002C687C" w:rsidRPr="008D110E">
        <w:rPr>
          <w:rFonts w:eastAsia="Palatino Linotype" w:cs="Palatino Linotype"/>
          <w:b/>
        </w:rPr>
        <w:t>mayo</w:t>
      </w:r>
      <w:r w:rsidR="00A53315" w:rsidRPr="008D110E">
        <w:rPr>
          <w:rFonts w:eastAsia="Palatino Linotype" w:cs="Palatino Linotype"/>
          <w:b/>
        </w:rPr>
        <w:t xml:space="preserve"> de dos mil </w:t>
      </w:r>
      <w:r w:rsidR="002C687C" w:rsidRPr="008D110E">
        <w:rPr>
          <w:rFonts w:eastAsia="Palatino Linotype" w:cs="Palatino Linotype"/>
          <w:b/>
        </w:rPr>
        <w:t>veinticuatro</w:t>
      </w:r>
      <w:r w:rsidR="00A53315" w:rsidRPr="008D110E">
        <w:rPr>
          <w:rFonts w:eastAsia="Palatino Linotype" w:cs="Palatino Linotype"/>
          <w:bCs/>
        </w:rPr>
        <w:t>;</w:t>
      </w:r>
      <w:r w:rsidR="00A53315" w:rsidRPr="008D110E">
        <w:rPr>
          <w:rFonts w:eastAsia="Palatino Linotype" w:cs="Palatino Linotype"/>
        </w:rPr>
        <w:t xml:space="preserve"> por lo tanto, éste se encuentra dentro del margen temporal previsto en el artículo 178 de la </w:t>
      </w:r>
      <w:r w:rsidR="00A53315" w:rsidRPr="008D110E">
        <w:rPr>
          <w:rFonts w:cs="Arial"/>
        </w:rPr>
        <w:t xml:space="preserve">Ley de Transparencia y Acceso a la Información Pública del Estado de México y Municipios, </w:t>
      </w:r>
      <w:r w:rsidR="00A53315" w:rsidRPr="008D110E">
        <w:rPr>
          <w:rFonts w:eastAsia="Calibri"/>
          <w:lang w:eastAsia="es-ES_tradnl"/>
        </w:rPr>
        <w:t xml:space="preserve">el cual </w:t>
      </w:r>
      <w:r w:rsidRPr="008D110E">
        <w:rPr>
          <w:rFonts w:cs="Arial"/>
        </w:rPr>
        <w:t xml:space="preserve">transcurrió del </w:t>
      </w:r>
      <w:r w:rsidR="002C687C" w:rsidRPr="008D110E">
        <w:rPr>
          <w:rFonts w:cs="Arial"/>
          <w:b/>
        </w:rPr>
        <w:t>treinta</w:t>
      </w:r>
      <w:r w:rsidRPr="008D110E">
        <w:rPr>
          <w:rFonts w:cs="Arial"/>
          <w:b/>
        </w:rPr>
        <w:t xml:space="preserve"> de </w:t>
      </w:r>
      <w:r w:rsidR="002C687C" w:rsidRPr="008D110E">
        <w:rPr>
          <w:rFonts w:cs="Arial"/>
          <w:b/>
        </w:rPr>
        <w:t>abril</w:t>
      </w:r>
      <w:r w:rsidRPr="008D110E">
        <w:rPr>
          <w:rFonts w:cs="Arial"/>
          <w:b/>
        </w:rPr>
        <w:t xml:space="preserve"> al </w:t>
      </w:r>
      <w:r w:rsidR="00B27C9E" w:rsidRPr="008D110E">
        <w:rPr>
          <w:rFonts w:cs="Arial"/>
          <w:b/>
        </w:rPr>
        <w:t>veintidós</w:t>
      </w:r>
      <w:r w:rsidRPr="008D110E">
        <w:rPr>
          <w:rFonts w:cs="Arial"/>
          <w:b/>
        </w:rPr>
        <w:t xml:space="preserve"> de </w:t>
      </w:r>
      <w:r w:rsidR="00B27C9E" w:rsidRPr="008D110E">
        <w:rPr>
          <w:rFonts w:cs="Arial"/>
          <w:b/>
        </w:rPr>
        <w:t xml:space="preserve">mayo </w:t>
      </w:r>
      <w:r w:rsidRPr="008D110E">
        <w:rPr>
          <w:rFonts w:cs="Arial"/>
          <w:b/>
        </w:rPr>
        <w:t xml:space="preserve">de dos mil </w:t>
      </w:r>
      <w:r w:rsidR="00B27C9E" w:rsidRPr="008D110E">
        <w:rPr>
          <w:rFonts w:cs="Arial"/>
          <w:b/>
        </w:rPr>
        <w:t>veinticuatro</w:t>
      </w:r>
      <w:r w:rsidRPr="008D110E">
        <w:rPr>
          <w:rFonts w:cs="Arial"/>
        </w:rPr>
        <w:t xml:space="preserve">, </w:t>
      </w:r>
      <w:r w:rsidRPr="008D110E">
        <w:rPr>
          <w:rFonts w:eastAsiaTheme="minorEastAsia" w:cs="Arial"/>
          <w:lang w:val="es-ES_tradnl"/>
        </w:rPr>
        <w:t xml:space="preserve">sin contemplar en el cómputo los días </w:t>
      </w:r>
      <w:bookmarkStart w:id="30" w:name="_Hlk62134391"/>
      <w:r w:rsidRPr="008D110E">
        <w:rPr>
          <w:rFonts w:eastAsiaTheme="minorEastAsia" w:cs="Arial"/>
          <w:lang w:val="es-ES_tradnl"/>
        </w:rPr>
        <w:t>sábados</w:t>
      </w:r>
      <w:r w:rsidR="00CB7E9A" w:rsidRPr="008D110E">
        <w:rPr>
          <w:rFonts w:eastAsiaTheme="minorEastAsia" w:cs="Arial"/>
          <w:lang w:val="es-ES_tradnl"/>
        </w:rPr>
        <w:t xml:space="preserve">, </w:t>
      </w:r>
      <w:r w:rsidRPr="008D110E">
        <w:rPr>
          <w:rFonts w:eastAsiaTheme="minorEastAsia" w:cs="Arial"/>
          <w:lang w:val="es-ES_tradnl"/>
        </w:rPr>
        <w:t>domingos</w:t>
      </w:r>
      <w:r w:rsidR="00CB7E9A" w:rsidRPr="008D110E">
        <w:rPr>
          <w:rFonts w:eastAsiaTheme="minorEastAsia" w:cs="Arial"/>
          <w:lang w:val="es-ES_tradnl"/>
        </w:rPr>
        <w:t xml:space="preserve"> y aquellos</w:t>
      </w:r>
      <w:r w:rsidRPr="008D110E">
        <w:rPr>
          <w:rFonts w:eastAsiaTheme="minorEastAsia" w:cs="Arial"/>
          <w:lang w:val="es-ES_tradnl"/>
        </w:rPr>
        <w:t xml:space="preserve"> considerados como días inhábiles</w:t>
      </w:r>
      <w:r w:rsidR="00CB7E9A" w:rsidRPr="008D110E">
        <w:rPr>
          <w:rFonts w:eastAsiaTheme="minorEastAsia" w:cs="Arial"/>
          <w:lang w:val="es-ES_tradnl"/>
        </w:rPr>
        <w:t xml:space="preserve"> </w:t>
      </w:r>
      <w:r w:rsidRPr="008D110E">
        <w:rPr>
          <w:rFonts w:eastAsiaTheme="minorEastAsia" w:cs="Arial"/>
          <w:lang w:val="es-ES_tradnl"/>
        </w:rPr>
        <w:t xml:space="preserve">en términos del </w:t>
      </w:r>
      <w:bookmarkEnd w:id="30"/>
      <w:r w:rsidRPr="008D110E">
        <w:rPr>
          <w:rFonts w:eastAsiaTheme="minorEastAsia" w:cs="Arial"/>
          <w:lang w:val="es-ES_tradnl"/>
        </w:rPr>
        <w:t>Calendario oficia</w:t>
      </w:r>
      <w:r w:rsidR="00CB7E9A" w:rsidRPr="008D110E">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8D110E" w:rsidRDefault="00D91CB4" w:rsidP="008D110E">
      <w:pPr>
        <w:rPr>
          <w:rFonts w:eastAsia="Palatino Linotype" w:cs="Palatino Linotype"/>
        </w:rPr>
      </w:pPr>
    </w:p>
    <w:p w14:paraId="46C0EB3A" w14:textId="794F7896" w:rsidR="00A53315" w:rsidRPr="008D110E" w:rsidRDefault="00BA55A8" w:rsidP="008D110E">
      <w:pPr>
        <w:pStyle w:val="Ttulo3"/>
        <w:rPr>
          <w:rFonts w:eastAsia="Calibri"/>
          <w:lang w:eastAsia="es-ES_tradnl"/>
        </w:rPr>
      </w:pPr>
      <w:bookmarkStart w:id="31" w:name="_Toc178874023"/>
      <w:r w:rsidRPr="008D110E">
        <w:rPr>
          <w:rFonts w:eastAsia="Calibri"/>
          <w:lang w:eastAsia="es-ES_tradnl"/>
        </w:rPr>
        <w:t>d)</w:t>
      </w:r>
      <w:r w:rsidR="00D91CB4" w:rsidRPr="008D110E">
        <w:rPr>
          <w:rFonts w:eastAsia="Calibri"/>
          <w:lang w:eastAsia="es-ES_tradnl"/>
        </w:rPr>
        <w:t xml:space="preserve"> </w:t>
      </w:r>
      <w:r w:rsidRPr="008D110E">
        <w:rPr>
          <w:rFonts w:eastAsia="Calibri"/>
          <w:lang w:eastAsia="es-ES_tradnl"/>
        </w:rPr>
        <w:t>Interés legítimo</w:t>
      </w:r>
      <w:bookmarkEnd w:id="31"/>
    </w:p>
    <w:p w14:paraId="190404A6" w14:textId="02A407E2" w:rsidR="00BA55A8" w:rsidRPr="008D110E" w:rsidRDefault="00BA55A8" w:rsidP="008D110E">
      <w:r w:rsidRPr="008D110E">
        <w:rPr>
          <w:rFonts w:cs="Arial"/>
        </w:rPr>
        <w:t xml:space="preserve">Resulta procedente la interposición del recurso de revisión, ya que </w:t>
      </w:r>
      <w:r w:rsidRPr="008D110E">
        <w:rPr>
          <w:rFonts w:eastAsia="Calibri" w:cs="Tahoma"/>
          <w:szCs w:val="22"/>
          <w:lang w:eastAsia="es-MX"/>
        </w:rPr>
        <w:t xml:space="preserve">se actualiza la causal de procedencia señalada en el artículo 179, fracción </w:t>
      </w:r>
      <w:r w:rsidR="00B27C9E" w:rsidRPr="008D110E">
        <w:rPr>
          <w:rFonts w:eastAsia="Calibri" w:cs="Tahoma"/>
          <w:szCs w:val="22"/>
          <w:lang w:eastAsia="es-MX"/>
        </w:rPr>
        <w:t>I</w:t>
      </w:r>
      <w:r w:rsidRPr="008D110E">
        <w:rPr>
          <w:rFonts w:cs="Arial"/>
        </w:rPr>
        <w:t xml:space="preserve"> de la </w:t>
      </w:r>
      <w:r w:rsidRPr="008D110E">
        <w:t>Ley de Transparencia y Acceso a la Información Pública del Estado de México y Municipios.</w:t>
      </w:r>
    </w:p>
    <w:p w14:paraId="0EFF7141" w14:textId="77777777" w:rsidR="00362A11" w:rsidRPr="008D110E" w:rsidRDefault="00362A11" w:rsidP="008D110E"/>
    <w:p w14:paraId="2284D7EB" w14:textId="3EE1D036" w:rsidR="00BA55A8" w:rsidRPr="008D110E" w:rsidRDefault="00362A11" w:rsidP="008D110E">
      <w:pPr>
        <w:pStyle w:val="Ttulo3"/>
      </w:pPr>
      <w:bookmarkStart w:id="32" w:name="_Toc178874024"/>
      <w:r w:rsidRPr="008D110E">
        <w:t>e) Requisitos formales para la interposición del recurso</w:t>
      </w:r>
      <w:bookmarkEnd w:id="32"/>
    </w:p>
    <w:p w14:paraId="6390674A" w14:textId="78A894DD" w:rsidR="00BA55A8" w:rsidRPr="008D110E" w:rsidRDefault="00BA55A8" w:rsidP="008D110E">
      <w:pPr>
        <w:rPr>
          <w:rFonts w:cs="Arial"/>
        </w:rPr>
      </w:pPr>
      <w:r w:rsidRPr="008D110E">
        <w:rPr>
          <w:rFonts w:cs="Arial"/>
          <w:b/>
          <w:bCs/>
        </w:rPr>
        <w:t xml:space="preserve">LA PARTE RECURRENTE </w:t>
      </w:r>
      <w:r w:rsidRPr="008D110E">
        <w:rPr>
          <w:rFonts w:cs="Arial"/>
        </w:rPr>
        <w:t>acreditó todos y cada uno de los elementos formales exigidos por el artículo 180 de la misma normatividad.</w:t>
      </w:r>
    </w:p>
    <w:p w14:paraId="3A121826" w14:textId="77777777" w:rsidR="00C461EC" w:rsidRPr="008D110E" w:rsidRDefault="00C461EC" w:rsidP="008D110E">
      <w:pPr>
        <w:ind w:left="-57"/>
        <w:rPr>
          <w:bCs/>
          <w:lang w:val="es-ES_tradnl"/>
        </w:rPr>
      </w:pPr>
    </w:p>
    <w:p w14:paraId="457548E9" w14:textId="3F7AF03B" w:rsidR="00C71CEF" w:rsidRPr="008D110E" w:rsidRDefault="00C71CEF" w:rsidP="008D110E">
      <w:pPr>
        <w:pStyle w:val="Ttulo2"/>
      </w:pPr>
      <w:bookmarkStart w:id="33" w:name="_Toc178874025"/>
      <w:r w:rsidRPr="008D110E">
        <w:t>SEGUNDO. Estudio de Fondo</w:t>
      </w:r>
      <w:bookmarkEnd w:id="33"/>
    </w:p>
    <w:p w14:paraId="2A308F59" w14:textId="0FF373F0" w:rsidR="00C049E2" w:rsidRPr="008D110E" w:rsidRDefault="00C71CEF" w:rsidP="008D110E">
      <w:pPr>
        <w:pStyle w:val="Ttulo3"/>
      </w:pPr>
      <w:bookmarkStart w:id="34" w:name="_Toc178874026"/>
      <w:r w:rsidRPr="008D110E">
        <w:t>a</w:t>
      </w:r>
      <w:r w:rsidR="00C049E2" w:rsidRPr="008D110E">
        <w:t>) Mandato de transparencia y responsabilidad del Sujeto Obligado</w:t>
      </w:r>
      <w:bookmarkEnd w:id="34"/>
    </w:p>
    <w:p w14:paraId="6901A889" w14:textId="59EEDAE1" w:rsidR="00C049E2" w:rsidRPr="008D110E" w:rsidRDefault="00C049E2" w:rsidP="008D110E">
      <w:pPr>
        <w:rPr>
          <w:rFonts w:eastAsia="Palatino Linotype"/>
        </w:rPr>
      </w:pPr>
      <w:r w:rsidRPr="008D110E">
        <w:rPr>
          <w:rFonts w:eastAsia="Palatino Linotype"/>
        </w:rPr>
        <w:t xml:space="preserve">El </w:t>
      </w:r>
      <w:r w:rsidR="00717E59" w:rsidRPr="008D110E">
        <w:rPr>
          <w:rFonts w:eastAsia="Palatino Linotype"/>
        </w:rPr>
        <w:t>d</w:t>
      </w:r>
      <w:r w:rsidRPr="008D110E">
        <w:rPr>
          <w:rFonts w:eastAsia="Palatino Linotype"/>
        </w:rPr>
        <w:t xml:space="preserve">erecho de </w:t>
      </w:r>
      <w:r w:rsidR="00717E59" w:rsidRPr="008D110E">
        <w:rPr>
          <w:rFonts w:eastAsia="Palatino Linotype"/>
        </w:rPr>
        <w:t>a</w:t>
      </w:r>
      <w:r w:rsidRPr="008D110E">
        <w:rPr>
          <w:rFonts w:eastAsia="Palatino Linotype"/>
        </w:rPr>
        <w:t xml:space="preserve">cceso a la </w:t>
      </w:r>
      <w:r w:rsidR="00717E59" w:rsidRPr="008D110E">
        <w:rPr>
          <w:rFonts w:eastAsia="Palatino Linotype"/>
        </w:rPr>
        <w:t>i</w:t>
      </w:r>
      <w:r w:rsidRPr="008D110E">
        <w:rPr>
          <w:rFonts w:eastAsia="Palatino Linotype"/>
        </w:rPr>
        <w:t xml:space="preserve">nformación </w:t>
      </w:r>
      <w:r w:rsidR="00717E59" w:rsidRPr="008D110E">
        <w:rPr>
          <w:rFonts w:eastAsia="Palatino Linotype"/>
        </w:rPr>
        <w:t>p</w:t>
      </w:r>
      <w:r w:rsidRPr="008D110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D110E">
        <w:rPr>
          <w:rFonts w:eastAsia="Palatino Linotype"/>
        </w:rPr>
        <w:t>:</w:t>
      </w:r>
    </w:p>
    <w:p w14:paraId="7FAB8D32" w14:textId="77777777" w:rsidR="00C049E2" w:rsidRPr="008D110E" w:rsidRDefault="00C049E2" w:rsidP="008D110E">
      <w:pPr>
        <w:rPr>
          <w:rFonts w:eastAsia="Palatino Linotype"/>
        </w:rPr>
      </w:pPr>
    </w:p>
    <w:p w14:paraId="05320813" w14:textId="77777777" w:rsidR="00C049E2" w:rsidRPr="008D110E" w:rsidRDefault="00C049E2" w:rsidP="008D110E">
      <w:pPr>
        <w:spacing w:line="240" w:lineRule="auto"/>
        <w:ind w:left="567" w:right="539"/>
        <w:rPr>
          <w:rFonts w:eastAsia="Palatino Linotype"/>
          <w:b/>
          <w:i/>
        </w:rPr>
      </w:pPr>
      <w:r w:rsidRPr="008D110E">
        <w:rPr>
          <w:rFonts w:eastAsia="Palatino Linotype"/>
          <w:b/>
          <w:i/>
        </w:rPr>
        <w:t>Constitución Política de los Estados Unidos Mexicanos</w:t>
      </w:r>
    </w:p>
    <w:p w14:paraId="6B6C67B6" w14:textId="77777777" w:rsidR="00C049E2" w:rsidRPr="008D110E" w:rsidRDefault="00C049E2" w:rsidP="008D110E">
      <w:pPr>
        <w:spacing w:line="240" w:lineRule="auto"/>
        <w:ind w:left="567" w:right="539"/>
        <w:rPr>
          <w:rFonts w:eastAsia="Palatino Linotype"/>
          <w:b/>
          <w:i/>
        </w:rPr>
      </w:pPr>
      <w:r w:rsidRPr="008D110E">
        <w:rPr>
          <w:rFonts w:eastAsia="Palatino Linotype"/>
          <w:b/>
          <w:i/>
        </w:rPr>
        <w:t>“Artículo 6.</w:t>
      </w:r>
    </w:p>
    <w:p w14:paraId="38D3B4C4" w14:textId="77777777" w:rsidR="00C049E2" w:rsidRPr="008D110E" w:rsidRDefault="00C049E2" w:rsidP="008D110E">
      <w:pPr>
        <w:spacing w:line="240" w:lineRule="auto"/>
        <w:ind w:left="567" w:right="539"/>
        <w:rPr>
          <w:rFonts w:eastAsia="Palatino Linotype"/>
          <w:i/>
        </w:rPr>
      </w:pPr>
      <w:r w:rsidRPr="008D110E">
        <w:rPr>
          <w:rFonts w:eastAsia="Palatino Linotype"/>
          <w:i/>
        </w:rPr>
        <w:t>(…)</w:t>
      </w:r>
    </w:p>
    <w:p w14:paraId="2CCAA297" w14:textId="6602827B" w:rsidR="00C049E2" w:rsidRPr="008D110E" w:rsidRDefault="00C049E2" w:rsidP="008D110E">
      <w:pPr>
        <w:spacing w:line="240" w:lineRule="auto"/>
        <w:ind w:left="567" w:right="539"/>
        <w:rPr>
          <w:rFonts w:eastAsia="Palatino Linotype"/>
          <w:i/>
        </w:rPr>
      </w:pPr>
      <w:r w:rsidRPr="008D110E">
        <w:rPr>
          <w:rFonts w:eastAsia="Palatino Linotype"/>
          <w:i/>
        </w:rPr>
        <w:t>Para efectos de lo dispuesto en el presente artículo se observará lo siguiente:</w:t>
      </w:r>
    </w:p>
    <w:p w14:paraId="74CC3718" w14:textId="77777777" w:rsidR="00C049E2" w:rsidRPr="008D110E" w:rsidRDefault="00C049E2" w:rsidP="008D110E">
      <w:pPr>
        <w:spacing w:line="240" w:lineRule="auto"/>
        <w:ind w:left="567" w:right="539"/>
        <w:rPr>
          <w:rFonts w:eastAsia="Palatino Linotype"/>
          <w:b/>
          <w:i/>
        </w:rPr>
      </w:pPr>
      <w:r w:rsidRPr="008D110E">
        <w:rPr>
          <w:rFonts w:eastAsia="Palatino Linotype"/>
          <w:b/>
          <w:i/>
        </w:rPr>
        <w:t>A</w:t>
      </w:r>
      <w:r w:rsidRPr="008D110E">
        <w:rPr>
          <w:rFonts w:eastAsia="Palatino Linotype"/>
          <w:i/>
        </w:rPr>
        <w:t xml:space="preserve">. </w:t>
      </w:r>
      <w:r w:rsidRPr="008D110E">
        <w:rPr>
          <w:rFonts w:eastAsia="Palatino Linotype"/>
          <w:b/>
          <w:i/>
        </w:rPr>
        <w:t>Para el ejercicio del derecho de acceso a la información</w:t>
      </w:r>
      <w:r w:rsidRPr="008D110E">
        <w:rPr>
          <w:rFonts w:eastAsia="Palatino Linotype"/>
          <w:i/>
        </w:rPr>
        <w:t xml:space="preserve">, la Federación y </w:t>
      </w:r>
      <w:r w:rsidRPr="008D110E">
        <w:rPr>
          <w:rFonts w:eastAsia="Palatino Linotype"/>
          <w:b/>
          <w:i/>
        </w:rPr>
        <w:t>las entidades federativas, en el ámbito de sus respectivas competencias, se regirán por los siguientes principios y bases:</w:t>
      </w:r>
    </w:p>
    <w:p w14:paraId="596A956B" w14:textId="77777777" w:rsidR="00C049E2" w:rsidRPr="008D110E" w:rsidRDefault="00C049E2" w:rsidP="008D110E">
      <w:pPr>
        <w:spacing w:line="240" w:lineRule="auto"/>
        <w:ind w:left="567" w:right="539"/>
        <w:rPr>
          <w:rFonts w:eastAsia="Palatino Linotype"/>
          <w:i/>
        </w:rPr>
      </w:pPr>
      <w:r w:rsidRPr="008D110E">
        <w:rPr>
          <w:rFonts w:eastAsia="Palatino Linotype"/>
          <w:b/>
          <w:i/>
        </w:rPr>
        <w:t xml:space="preserve">I. </w:t>
      </w:r>
      <w:r w:rsidRPr="008D110E">
        <w:rPr>
          <w:rFonts w:eastAsia="Palatino Linotype"/>
          <w:b/>
          <w:i/>
        </w:rPr>
        <w:tab/>
        <w:t>Toda la información en posesión de cualquier</w:t>
      </w:r>
      <w:r w:rsidRPr="008D110E">
        <w:rPr>
          <w:rFonts w:eastAsia="Palatino Linotype"/>
          <w:i/>
        </w:rPr>
        <w:t xml:space="preserve"> </w:t>
      </w:r>
      <w:r w:rsidRPr="008D110E">
        <w:rPr>
          <w:rFonts w:eastAsia="Palatino Linotype"/>
          <w:b/>
          <w:i/>
        </w:rPr>
        <w:t>autoridad</w:t>
      </w:r>
      <w:r w:rsidRPr="008D110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D110E">
        <w:rPr>
          <w:rFonts w:eastAsia="Palatino Linotype"/>
          <w:b/>
          <w:i/>
        </w:rPr>
        <w:t>municipal</w:t>
      </w:r>
      <w:r w:rsidRPr="008D110E">
        <w:rPr>
          <w:rFonts w:eastAsia="Palatino Linotype"/>
          <w:i/>
        </w:rPr>
        <w:t xml:space="preserve">, </w:t>
      </w:r>
      <w:r w:rsidRPr="008D110E">
        <w:rPr>
          <w:rFonts w:eastAsia="Palatino Linotype"/>
          <w:b/>
          <w:i/>
        </w:rPr>
        <w:t>es pública</w:t>
      </w:r>
      <w:r w:rsidRPr="008D110E">
        <w:rPr>
          <w:rFonts w:eastAsia="Palatino Linotype"/>
          <w:i/>
        </w:rPr>
        <w:t xml:space="preserve"> y sólo podrá ser reservada temporalmente por razones de interés público y seguridad nacional, en los términos que fijen las leyes. </w:t>
      </w:r>
      <w:r w:rsidRPr="008D110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D110E">
        <w:rPr>
          <w:rFonts w:eastAsia="Palatino Linotype"/>
          <w:i/>
        </w:rPr>
        <w:t>, la ley determinará los supuestos específicos bajo los cuales procederá la declaración de inexistencia de la información.”</w:t>
      </w:r>
    </w:p>
    <w:p w14:paraId="68F313E4" w14:textId="77777777" w:rsidR="00C049E2" w:rsidRPr="008D110E" w:rsidRDefault="00C049E2" w:rsidP="008D110E">
      <w:pPr>
        <w:spacing w:line="240" w:lineRule="auto"/>
        <w:ind w:left="567" w:right="539"/>
        <w:rPr>
          <w:rFonts w:eastAsia="Palatino Linotype"/>
          <w:b/>
          <w:i/>
        </w:rPr>
      </w:pPr>
    </w:p>
    <w:p w14:paraId="504F12DB" w14:textId="77777777" w:rsidR="00C049E2" w:rsidRPr="008D110E" w:rsidRDefault="00C049E2" w:rsidP="008D110E">
      <w:pPr>
        <w:spacing w:line="240" w:lineRule="auto"/>
        <w:ind w:left="567" w:right="539"/>
        <w:rPr>
          <w:rFonts w:eastAsia="Palatino Linotype"/>
          <w:b/>
          <w:i/>
        </w:rPr>
      </w:pPr>
      <w:r w:rsidRPr="008D110E">
        <w:rPr>
          <w:rFonts w:eastAsia="Palatino Linotype"/>
          <w:b/>
          <w:i/>
        </w:rPr>
        <w:t>Constitución Política del Estado Libre y Soberano de México</w:t>
      </w:r>
    </w:p>
    <w:p w14:paraId="04932D29" w14:textId="77777777" w:rsidR="00C049E2" w:rsidRPr="008D110E" w:rsidRDefault="00C049E2" w:rsidP="008D110E">
      <w:pPr>
        <w:spacing w:line="240" w:lineRule="auto"/>
        <w:ind w:left="567" w:right="539"/>
        <w:rPr>
          <w:rFonts w:eastAsia="Palatino Linotype"/>
          <w:i/>
        </w:rPr>
      </w:pPr>
      <w:r w:rsidRPr="008D110E">
        <w:rPr>
          <w:rFonts w:eastAsia="Palatino Linotype"/>
          <w:b/>
          <w:i/>
        </w:rPr>
        <w:t>“Artículo 5</w:t>
      </w:r>
      <w:r w:rsidRPr="008D110E">
        <w:rPr>
          <w:rFonts w:eastAsia="Palatino Linotype"/>
          <w:i/>
        </w:rPr>
        <w:t xml:space="preserve">.- </w:t>
      </w:r>
    </w:p>
    <w:p w14:paraId="1D3829F4" w14:textId="77777777" w:rsidR="00C049E2" w:rsidRPr="008D110E" w:rsidRDefault="00C049E2" w:rsidP="008D110E">
      <w:pPr>
        <w:spacing w:line="240" w:lineRule="auto"/>
        <w:ind w:left="567" w:right="539"/>
        <w:rPr>
          <w:rFonts w:eastAsia="Palatino Linotype"/>
          <w:i/>
        </w:rPr>
      </w:pPr>
      <w:r w:rsidRPr="008D110E">
        <w:rPr>
          <w:rFonts w:eastAsia="Palatino Linotype"/>
          <w:i/>
        </w:rPr>
        <w:t>(…)</w:t>
      </w:r>
    </w:p>
    <w:p w14:paraId="0EAE47FD" w14:textId="77777777" w:rsidR="00C049E2" w:rsidRPr="008D110E" w:rsidRDefault="00C049E2" w:rsidP="008D110E">
      <w:pPr>
        <w:spacing w:line="240" w:lineRule="auto"/>
        <w:ind w:left="567" w:right="539"/>
        <w:rPr>
          <w:rFonts w:eastAsia="Palatino Linotype"/>
          <w:i/>
        </w:rPr>
      </w:pPr>
      <w:r w:rsidRPr="008D110E">
        <w:rPr>
          <w:rFonts w:eastAsia="Palatino Linotype"/>
          <w:b/>
          <w:i/>
        </w:rPr>
        <w:t>El derecho a la información será garantizado por el Estado. La ley establecerá las previsiones que permitan asegurar la protección, el respeto y la difusión de este derecho</w:t>
      </w:r>
      <w:r w:rsidRPr="008D110E">
        <w:rPr>
          <w:rFonts w:eastAsia="Palatino Linotype"/>
          <w:i/>
        </w:rPr>
        <w:t>.</w:t>
      </w:r>
    </w:p>
    <w:p w14:paraId="4F0C804A" w14:textId="77777777" w:rsidR="00C049E2" w:rsidRPr="008D110E" w:rsidRDefault="00C049E2" w:rsidP="008D110E">
      <w:pPr>
        <w:spacing w:line="240" w:lineRule="auto"/>
        <w:ind w:left="567" w:right="539"/>
        <w:rPr>
          <w:rFonts w:eastAsia="Palatino Linotype"/>
          <w:i/>
        </w:rPr>
      </w:pPr>
      <w:r w:rsidRPr="008D110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D110E" w:rsidRDefault="00C049E2" w:rsidP="008D110E">
      <w:pPr>
        <w:spacing w:line="240" w:lineRule="auto"/>
        <w:ind w:left="567" w:right="539"/>
        <w:rPr>
          <w:rFonts w:eastAsia="Palatino Linotype"/>
          <w:i/>
        </w:rPr>
      </w:pPr>
      <w:r w:rsidRPr="008D110E">
        <w:rPr>
          <w:rFonts w:eastAsia="Palatino Linotype"/>
          <w:b/>
          <w:i/>
        </w:rPr>
        <w:t>Este derecho se regirá por los principios y bases siguientes</w:t>
      </w:r>
      <w:r w:rsidRPr="008D110E">
        <w:rPr>
          <w:rFonts w:eastAsia="Palatino Linotype"/>
          <w:i/>
        </w:rPr>
        <w:t>:</w:t>
      </w:r>
    </w:p>
    <w:p w14:paraId="4A3E8CBA" w14:textId="77777777" w:rsidR="00C049E2" w:rsidRPr="008D110E" w:rsidRDefault="00C049E2" w:rsidP="008D110E">
      <w:pPr>
        <w:spacing w:line="240" w:lineRule="auto"/>
        <w:ind w:left="567" w:right="539"/>
        <w:rPr>
          <w:rFonts w:eastAsia="Palatino Linotype"/>
          <w:i/>
        </w:rPr>
      </w:pPr>
      <w:r w:rsidRPr="008D110E">
        <w:rPr>
          <w:rFonts w:eastAsia="Palatino Linotype"/>
          <w:b/>
          <w:i/>
        </w:rPr>
        <w:t>I. Toda la información en posesión de cualquier autoridad, entidad, órgano y organismos de los</w:t>
      </w:r>
      <w:r w:rsidRPr="008D110E">
        <w:rPr>
          <w:rFonts w:eastAsia="Palatino Linotype"/>
          <w:i/>
        </w:rPr>
        <w:t xml:space="preserve"> Poderes Ejecutivo, Legislativo y Judicial, órganos autónomos, partidos políticos, fideicomisos y fondos públicos estatales y </w:t>
      </w:r>
      <w:r w:rsidRPr="008D110E">
        <w:rPr>
          <w:rFonts w:eastAsia="Palatino Linotype"/>
          <w:b/>
          <w:i/>
        </w:rPr>
        <w:t>municipales</w:t>
      </w:r>
      <w:r w:rsidRPr="008D110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D110E">
        <w:rPr>
          <w:rFonts w:eastAsia="Palatino Linotype"/>
          <w:b/>
          <w:i/>
        </w:rPr>
        <w:t>es pública</w:t>
      </w:r>
      <w:r w:rsidRPr="008D110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D110E">
        <w:rPr>
          <w:rFonts w:eastAsia="Palatino Linotype"/>
          <w:b/>
          <w:i/>
        </w:rPr>
        <w:t xml:space="preserve">En la </w:t>
      </w:r>
      <w:r w:rsidRPr="008D110E">
        <w:rPr>
          <w:rFonts w:eastAsia="Palatino Linotype"/>
          <w:b/>
          <w:i/>
        </w:rPr>
        <w:lastRenderedPageBreak/>
        <w:t>interpretación de este derecho deberá prevalecer el principio de máxima publicidad</w:t>
      </w:r>
      <w:r w:rsidRPr="008D110E">
        <w:rPr>
          <w:rFonts w:eastAsia="Palatino Linotype"/>
          <w:i/>
        </w:rPr>
        <w:t xml:space="preserve">. </w:t>
      </w:r>
      <w:r w:rsidRPr="008D110E">
        <w:rPr>
          <w:rFonts w:eastAsia="Palatino Linotype"/>
          <w:b/>
          <w:i/>
        </w:rPr>
        <w:t>Los sujetos obligados deberán documentar todo acto que derive del ejercicio de sus facultades, competencias o funciones</w:t>
      </w:r>
      <w:r w:rsidRPr="008D110E">
        <w:rPr>
          <w:rFonts w:eastAsia="Palatino Linotype"/>
          <w:i/>
        </w:rPr>
        <w:t>, la ley determinará los supuestos específicos bajo los cuales procederá la declaración de inexistencia de la información.”</w:t>
      </w:r>
    </w:p>
    <w:p w14:paraId="5CA98E37" w14:textId="77777777" w:rsidR="00C049E2" w:rsidRPr="008D110E" w:rsidRDefault="00C049E2" w:rsidP="008D110E">
      <w:pPr>
        <w:rPr>
          <w:rFonts w:eastAsia="Palatino Linotype"/>
          <w:b/>
          <w:i/>
        </w:rPr>
      </w:pPr>
    </w:p>
    <w:p w14:paraId="6FC1BB3B" w14:textId="3BF4A33D" w:rsidR="00C049E2" w:rsidRPr="008D110E" w:rsidRDefault="00717E59" w:rsidP="008D110E">
      <w:pPr>
        <w:rPr>
          <w:rFonts w:eastAsia="Palatino Linotype"/>
          <w:i/>
        </w:rPr>
      </w:pPr>
      <w:r w:rsidRPr="008D110E">
        <w:rPr>
          <w:rFonts w:eastAsia="Palatino Linotype"/>
        </w:rPr>
        <w:t xml:space="preserve">Asimismo, </w:t>
      </w:r>
      <w:r w:rsidR="00C049E2" w:rsidRPr="008D110E">
        <w:rPr>
          <w:rFonts w:eastAsia="Palatino Linotype"/>
        </w:rPr>
        <w:t>el artículo 150 de la Ley de Transparencia y Acceso a la Información Pública del Estado de México y Municipios</w:t>
      </w:r>
      <w:r w:rsidR="00057B2D" w:rsidRPr="008D110E">
        <w:rPr>
          <w:rFonts w:eastAsia="Palatino Linotype"/>
        </w:rPr>
        <w:t xml:space="preserve"> </w:t>
      </w:r>
      <w:r w:rsidR="00E9335C" w:rsidRPr="008D110E">
        <w:rPr>
          <w:rFonts w:eastAsia="Palatino Linotype"/>
        </w:rPr>
        <w:t xml:space="preserve">indica </w:t>
      </w:r>
      <w:r w:rsidR="00057B2D" w:rsidRPr="008D110E">
        <w:rPr>
          <w:rFonts w:eastAsia="Palatino Linotype"/>
        </w:rPr>
        <w:t>que</w:t>
      </w:r>
      <w:r w:rsidR="00C049E2" w:rsidRPr="008D110E">
        <w:rPr>
          <w:rFonts w:eastAsia="Palatino Linotype"/>
        </w:rPr>
        <w:t xml:space="preserve"> la solicitud es la garantía primaria del Derecho de Acceso a la Información, además, establece que se regirá </w:t>
      </w:r>
      <w:r w:rsidR="00C049E2" w:rsidRPr="008D110E">
        <w:rPr>
          <w:rFonts w:eastAsia="Palatino Linotype"/>
          <w:i/>
        </w:rPr>
        <w:t>por los principios de simplicidad, rapidez</w:t>
      </w:r>
      <w:r w:rsidR="005F65B7" w:rsidRPr="008D110E">
        <w:rPr>
          <w:rFonts w:eastAsia="Palatino Linotype"/>
          <w:i/>
        </w:rPr>
        <w:t>,</w:t>
      </w:r>
      <w:r w:rsidR="00C049E2" w:rsidRPr="008D110E">
        <w:rPr>
          <w:rFonts w:eastAsia="Palatino Linotype"/>
          <w:i/>
        </w:rPr>
        <w:t xml:space="preserve"> gratuidad del procedimiento, auxilio y orientación a los particulare</w:t>
      </w:r>
      <w:r w:rsidR="001A58B3" w:rsidRPr="008D110E">
        <w:rPr>
          <w:rFonts w:eastAsia="Palatino Linotype"/>
          <w:i/>
        </w:rPr>
        <w:t>s.</w:t>
      </w:r>
    </w:p>
    <w:p w14:paraId="033466A6" w14:textId="77777777" w:rsidR="001A58B3" w:rsidRPr="008D110E" w:rsidRDefault="001A58B3" w:rsidP="008D110E">
      <w:pPr>
        <w:rPr>
          <w:rFonts w:eastAsia="Palatino Linotype"/>
          <w:i/>
        </w:rPr>
      </w:pPr>
    </w:p>
    <w:p w14:paraId="04ADA10B" w14:textId="574A944A" w:rsidR="001A58B3" w:rsidRPr="008D110E" w:rsidRDefault="00233F17" w:rsidP="008D110E">
      <w:pPr>
        <w:rPr>
          <w:rFonts w:eastAsia="Palatino Linotype" w:cs="Palatino Linotype"/>
          <w:i/>
          <w:szCs w:val="22"/>
        </w:rPr>
      </w:pPr>
      <w:r w:rsidRPr="008D110E">
        <w:rPr>
          <w:rFonts w:eastAsia="Palatino Linotype" w:cs="Palatino Linotype"/>
        </w:rPr>
        <w:t xml:space="preserve">Por su parte, el artículo 4 de </w:t>
      </w:r>
      <w:r w:rsidR="001A58B3" w:rsidRPr="008D110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D110E">
        <w:rPr>
          <w:rFonts w:eastAsia="Palatino Linotype" w:cs="Palatino Linotype"/>
        </w:rPr>
        <w:t>.</w:t>
      </w:r>
    </w:p>
    <w:p w14:paraId="1407DBB8" w14:textId="77777777" w:rsidR="001A58B3" w:rsidRPr="008D110E" w:rsidRDefault="001A58B3" w:rsidP="008D110E">
      <w:pPr>
        <w:rPr>
          <w:rFonts w:eastAsia="Palatino Linotype" w:cs="Palatino Linotype"/>
        </w:rPr>
      </w:pPr>
    </w:p>
    <w:p w14:paraId="7552AA79" w14:textId="5C52E4A4" w:rsidR="001A58B3" w:rsidRPr="008D110E" w:rsidRDefault="001A58B3" w:rsidP="008D110E">
      <w:pPr>
        <w:rPr>
          <w:rFonts w:eastAsia="Palatino Linotype" w:cs="Palatino Linotype"/>
        </w:rPr>
      </w:pPr>
      <w:r w:rsidRPr="008D110E">
        <w:rPr>
          <w:rFonts w:eastAsia="Palatino Linotype" w:cs="Palatino Linotype"/>
        </w:rPr>
        <w:t xml:space="preserve">Esto es, que los Sujetos Obligados </w:t>
      </w:r>
      <w:r w:rsidR="00FA5957" w:rsidRPr="008D110E">
        <w:rPr>
          <w:rFonts w:eastAsia="Palatino Linotype" w:cs="Palatino Linotype"/>
        </w:rPr>
        <w:t>deben</w:t>
      </w:r>
      <w:r w:rsidRPr="008D110E">
        <w:rPr>
          <w:rFonts w:eastAsia="Palatino Linotype" w:cs="Palatino Linotype"/>
        </w:rPr>
        <w:t xml:space="preserve"> atender las solicitudes de acceso a la información pública que se les </w:t>
      </w:r>
      <w:r w:rsidR="00FA5957" w:rsidRPr="008D110E">
        <w:rPr>
          <w:rFonts w:eastAsia="Palatino Linotype" w:cs="Palatino Linotype"/>
        </w:rPr>
        <w:t>sean realizadas,</w:t>
      </w:r>
      <w:r w:rsidRPr="008D110E">
        <w:rPr>
          <w:rFonts w:eastAsia="Palatino Linotype" w:cs="Palatino Linotype"/>
        </w:rPr>
        <w:t xml:space="preserve"> y proporcionar la información pública que obre en su poder</w:t>
      </w:r>
      <w:r w:rsidR="00FA5957" w:rsidRPr="008D110E">
        <w:rPr>
          <w:rFonts w:eastAsia="Palatino Linotype" w:cs="Palatino Linotype"/>
        </w:rPr>
        <w:t>,</w:t>
      </w:r>
      <w:r w:rsidRPr="008D110E">
        <w:rPr>
          <w:rFonts w:eastAsia="Palatino Linotype" w:cs="Palatino Linotype"/>
        </w:rPr>
        <w:t xml:space="preserve"> conforme </w:t>
      </w:r>
      <w:r w:rsidR="00FA5957" w:rsidRPr="008D110E">
        <w:rPr>
          <w:rFonts w:eastAsia="Palatino Linotype" w:cs="Palatino Linotype"/>
        </w:rPr>
        <w:t>a</w:t>
      </w:r>
      <w:r w:rsidRPr="008D110E">
        <w:rPr>
          <w:rFonts w:eastAsia="Palatino Linotype" w:cs="Palatino Linotype"/>
        </w:rPr>
        <w:t xml:space="preserve">l estado </w:t>
      </w:r>
      <w:r w:rsidR="00FA5957" w:rsidRPr="008D110E">
        <w:rPr>
          <w:rFonts w:eastAsia="Palatino Linotype" w:cs="Palatino Linotype"/>
        </w:rPr>
        <w:t xml:space="preserve">en </w:t>
      </w:r>
      <w:r w:rsidRPr="008D110E">
        <w:rPr>
          <w:rFonts w:eastAsia="Palatino Linotype" w:cs="Palatino Linotype"/>
        </w:rPr>
        <w:t>que se encuentr</w:t>
      </w:r>
      <w:r w:rsidR="00FA5957" w:rsidRPr="008D110E">
        <w:rPr>
          <w:rFonts w:eastAsia="Palatino Linotype" w:cs="Palatino Linotype"/>
        </w:rPr>
        <w:t>e, sin que sea necesario</w:t>
      </w:r>
      <w:r w:rsidRPr="008D110E">
        <w:rPr>
          <w:rFonts w:eastAsia="Palatino Linotype" w:cs="Palatino Linotype"/>
        </w:rPr>
        <w:t xml:space="preserve"> </w:t>
      </w:r>
      <w:r w:rsidR="00FA5957" w:rsidRPr="008D110E">
        <w:rPr>
          <w:rFonts w:eastAsia="Palatino Linotype" w:cs="Palatino Linotype"/>
        </w:rPr>
        <w:t>procesar</w:t>
      </w:r>
      <w:r w:rsidRPr="008D110E">
        <w:rPr>
          <w:rFonts w:eastAsia="Palatino Linotype" w:cs="Palatino Linotype"/>
        </w:rPr>
        <w:t xml:space="preserve"> la misma, ni presentarla conforme al interés del solicitante; </w:t>
      </w:r>
      <w:r w:rsidR="00FA5957" w:rsidRPr="008D110E">
        <w:rPr>
          <w:rFonts w:eastAsia="Palatino Linotype" w:cs="Palatino Linotype"/>
        </w:rPr>
        <w:t>tal y como</w:t>
      </w:r>
      <w:r w:rsidRPr="008D110E">
        <w:rPr>
          <w:rFonts w:eastAsia="Palatino Linotype" w:cs="Palatino Linotype"/>
        </w:rPr>
        <w:t xml:space="preserve"> lo establece el artículo 12 de la Ley de Transparencia y Acceso a la Información Pública del Estado de México y Municipios</w:t>
      </w:r>
      <w:r w:rsidR="00970EB3" w:rsidRPr="008D110E">
        <w:rPr>
          <w:rFonts w:eastAsia="Palatino Linotype" w:cs="Palatino Linotype"/>
        </w:rPr>
        <w:t>.</w:t>
      </w:r>
    </w:p>
    <w:p w14:paraId="73245195" w14:textId="77777777" w:rsidR="00970EB3" w:rsidRPr="008D110E" w:rsidRDefault="00970EB3" w:rsidP="008D110E">
      <w:pPr>
        <w:rPr>
          <w:rFonts w:eastAsia="Palatino Linotype" w:cs="Palatino Linotype"/>
        </w:rPr>
      </w:pPr>
    </w:p>
    <w:p w14:paraId="7F62D4DF" w14:textId="775730E1" w:rsidR="001A58B3" w:rsidRPr="008D110E" w:rsidRDefault="001A58B3" w:rsidP="008D110E">
      <w:pPr>
        <w:rPr>
          <w:rFonts w:eastAsia="Palatino Linotype" w:cs="Palatino Linotype"/>
        </w:rPr>
      </w:pPr>
      <w:r w:rsidRPr="008D110E">
        <w:rPr>
          <w:rFonts w:eastAsia="Palatino Linotype" w:cs="Palatino Linotype"/>
        </w:rPr>
        <w:t>Es decir, que todo sujeto obligado que genere, recopile, administre, procese, archive, posea o conserven, son responsables de la misma</w:t>
      </w:r>
      <w:r w:rsidR="00970EB3" w:rsidRPr="008D110E">
        <w:rPr>
          <w:rFonts w:eastAsia="Palatino Linotype" w:cs="Palatino Linotype"/>
        </w:rPr>
        <w:t>,</w:t>
      </w:r>
      <w:r w:rsidRPr="008D110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D110E">
        <w:rPr>
          <w:rFonts w:eastAsia="Palatino Linotype" w:cs="Palatino Linotype"/>
        </w:rPr>
        <w:t>o</w:t>
      </w:r>
      <w:r w:rsidRPr="008D110E">
        <w:rPr>
          <w:rFonts w:eastAsia="Palatino Linotype" w:cs="Palatino Linotype"/>
        </w:rPr>
        <w:t xml:space="preserve"> practicar investigaciones; en otras palabras, que los Sujetos Obligados sólo se concretarán a proporcionar la información solicitada que tengan en su poder en el </w:t>
      </w:r>
      <w:r w:rsidRPr="008D110E">
        <w:rPr>
          <w:rFonts w:eastAsia="Palatino Linotype" w:cs="Palatino Linotype"/>
        </w:rPr>
        <w:lastRenderedPageBreak/>
        <w:t>estado que se encuentra, sin necesidad de concretarse al interés o términos específicos del solicitante.</w:t>
      </w:r>
    </w:p>
    <w:p w14:paraId="0D8D6507" w14:textId="77777777" w:rsidR="001A58B3" w:rsidRPr="008D110E" w:rsidRDefault="001A58B3" w:rsidP="008D110E">
      <w:pPr>
        <w:rPr>
          <w:rFonts w:eastAsia="Palatino Linotype" w:cs="Palatino Linotype"/>
        </w:rPr>
      </w:pPr>
    </w:p>
    <w:p w14:paraId="04E42DFE" w14:textId="573F1198" w:rsidR="001A58B3" w:rsidRPr="008D110E" w:rsidRDefault="001A58B3" w:rsidP="008D110E">
      <w:pPr>
        <w:rPr>
          <w:rFonts w:eastAsia="Palatino Linotype" w:cs="Palatino Linotype"/>
        </w:rPr>
      </w:pPr>
      <w:r w:rsidRPr="008D110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D110E">
        <w:rPr>
          <w:rFonts w:eastAsia="Palatino Linotype" w:cs="Palatino Linotype"/>
        </w:rPr>
        <w:t>, s</w:t>
      </w:r>
      <w:r w:rsidRPr="008D110E">
        <w:rPr>
          <w:rFonts w:eastAsia="Palatino Linotype" w:cs="Palatino Linotype"/>
        </w:rPr>
        <w:t xml:space="preserve">iempre y cuando no se trate de información reservada o </w:t>
      </w:r>
      <w:r w:rsidR="00331F35" w:rsidRPr="008D110E">
        <w:rPr>
          <w:rFonts w:eastAsia="Palatino Linotype" w:cs="Palatino Linotype"/>
        </w:rPr>
        <w:t>confidencial.</w:t>
      </w:r>
    </w:p>
    <w:p w14:paraId="40C5219F" w14:textId="77777777" w:rsidR="001A58B3" w:rsidRPr="008D110E" w:rsidRDefault="001A58B3" w:rsidP="008D110E">
      <w:pPr>
        <w:rPr>
          <w:rFonts w:eastAsia="Palatino Linotype" w:cs="Palatino Linotype"/>
        </w:rPr>
      </w:pPr>
    </w:p>
    <w:p w14:paraId="2E629608" w14:textId="01727E15" w:rsidR="00C049E2" w:rsidRPr="008D110E" w:rsidRDefault="006067C7" w:rsidP="008D110E">
      <w:pPr>
        <w:rPr>
          <w:rFonts w:eastAsia="Palatino Linotype"/>
        </w:rPr>
      </w:pPr>
      <w:bookmarkStart w:id="35" w:name="_heading=h.2s8eyo1" w:colFirst="0" w:colLast="0"/>
      <w:bookmarkEnd w:id="35"/>
      <w:r w:rsidRPr="008D110E">
        <w:rPr>
          <w:rFonts w:eastAsia="Palatino Linotype"/>
        </w:rPr>
        <w:t>Con base en lo anterior</w:t>
      </w:r>
      <w:r w:rsidR="00B22A80" w:rsidRPr="008D110E">
        <w:rPr>
          <w:rFonts w:eastAsia="Palatino Linotype"/>
        </w:rPr>
        <w:t>, se considera que</w:t>
      </w:r>
      <w:r w:rsidR="00C049E2" w:rsidRPr="008D110E">
        <w:rPr>
          <w:rFonts w:eastAsia="Palatino Linotype"/>
        </w:rPr>
        <w:t xml:space="preserve"> </w:t>
      </w:r>
      <w:r w:rsidR="00B22A80" w:rsidRPr="008D110E">
        <w:rPr>
          <w:rFonts w:eastAsia="Palatino Linotype"/>
          <w:b/>
          <w:bCs/>
        </w:rPr>
        <w:t>EL</w:t>
      </w:r>
      <w:r w:rsidR="00C049E2" w:rsidRPr="008D110E">
        <w:rPr>
          <w:rFonts w:eastAsia="Palatino Linotype"/>
        </w:rPr>
        <w:t xml:space="preserve"> </w:t>
      </w:r>
      <w:r w:rsidR="00C049E2" w:rsidRPr="008D110E">
        <w:rPr>
          <w:rFonts w:eastAsia="Palatino Linotype"/>
          <w:b/>
        </w:rPr>
        <w:t>SUJETO OBLIGADO</w:t>
      </w:r>
      <w:r w:rsidR="00C049E2" w:rsidRPr="008D110E">
        <w:rPr>
          <w:rFonts w:eastAsia="Palatino Linotype"/>
        </w:rPr>
        <w:t xml:space="preserve"> </w:t>
      </w:r>
      <w:r w:rsidR="00B22A80" w:rsidRPr="008D110E">
        <w:rPr>
          <w:rFonts w:eastAsia="Palatino Linotype"/>
        </w:rPr>
        <w:t xml:space="preserve">se </w:t>
      </w:r>
      <w:r w:rsidR="00717E59" w:rsidRPr="008D110E">
        <w:rPr>
          <w:rFonts w:eastAsia="Palatino Linotype"/>
        </w:rPr>
        <w:t>encontraba</w:t>
      </w:r>
      <w:r w:rsidR="00B22A80" w:rsidRPr="008D110E">
        <w:rPr>
          <w:rFonts w:eastAsia="Palatino Linotype"/>
        </w:rPr>
        <w:t xml:space="preserve"> compelido a</w:t>
      </w:r>
      <w:r w:rsidR="00C049E2" w:rsidRPr="008D110E">
        <w:rPr>
          <w:rFonts w:eastAsia="Palatino Linotype"/>
        </w:rPr>
        <w:t xml:space="preserve"> atender la solicitud de acceso a la información </w:t>
      </w:r>
      <w:r w:rsidR="00B22A80" w:rsidRPr="008D110E">
        <w:rPr>
          <w:rFonts w:eastAsia="Palatino Linotype"/>
        </w:rPr>
        <w:t xml:space="preserve">realizada por </w:t>
      </w:r>
      <w:r w:rsidR="00B22A80" w:rsidRPr="008D110E">
        <w:rPr>
          <w:rFonts w:eastAsia="Palatino Linotype"/>
          <w:b/>
          <w:bCs/>
        </w:rPr>
        <w:t>LA PARTE RECURRENTE</w:t>
      </w:r>
      <w:r w:rsidR="00331F35" w:rsidRPr="008D110E">
        <w:rPr>
          <w:rFonts w:eastAsia="Palatino Linotype"/>
        </w:rPr>
        <w:t>.</w:t>
      </w:r>
    </w:p>
    <w:p w14:paraId="1611F147" w14:textId="77777777" w:rsidR="00BD5A7C" w:rsidRPr="008D110E" w:rsidRDefault="00BD5A7C" w:rsidP="008D110E">
      <w:pPr>
        <w:rPr>
          <w:rFonts w:eastAsia="Palatino Linotype"/>
        </w:rPr>
      </w:pPr>
    </w:p>
    <w:p w14:paraId="51A0E8B4" w14:textId="676DCA47" w:rsidR="00664420" w:rsidRPr="008D110E" w:rsidRDefault="00C71CEF" w:rsidP="008D110E">
      <w:pPr>
        <w:pStyle w:val="Ttulo3"/>
        <w:rPr>
          <w:rFonts w:eastAsia="Calibri"/>
          <w:lang w:eastAsia="es-ES_tradnl"/>
        </w:rPr>
      </w:pPr>
      <w:bookmarkStart w:id="36" w:name="_Toc178874027"/>
      <w:r w:rsidRPr="008D110E">
        <w:rPr>
          <w:rFonts w:eastAsia="Calibri"/>
          <w:lang w:eastAsia="es-ES_tradnl"/>
        </w:rPr>
        <w:t>b)</w:t>
      </w:r>
      <w:r w:rsidR="00A53315" w:rsidRPr="008D110E">
        <w:rPr>
          <w:rFonts w:eastAsia="Calibri"/>
          <w:lang w:eastAsia="es-ES_tradnl"/>
        </w:rPr>
        <w:t xml:space="preserve"> </w:t>
      </w:r>
      <w:r w:rsidR="00A21A20" w:rsidRPr="008D110E">
        <w:rPr>
          <w:rFonts w:eastAsia="Calibri"/>
          <w:lang w:eastAsia="es-ES_tradnl"/>
        </w:rPr>
        <w:t>Controversia a resolver</w:t>
      </w:r>
      <w:bookmarkEnd w:id="36"/>
    </w:p>
    <w:p w14:paraId="5DAE2A65" w14:textId="382C31A9" w:rsidR="00664420" w:rsidRPr="008D110E" w:rsidRDefault="00664420" w:rsidP="008D110E">
      <w:pPr>
        <w:rPr>
          <w:rFonts w:eastAsia="Calibri"/>
          <w:lang w:eastAsia="es-ES_tradnl"/>
        </w:rPr>
      </w:pPr>
      <w:r w:rsidRPr="008D110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D110E">
        <w:rPr>
          <w:rFonts w:eastAsia="Calibri"/>
          <w:b/>
          <w:bCs/>
          <w:lang w:eastAsia="es-ES_tradnl"/>
        </w:rPr>
        <w:t>LA PARTE RECURRENTE</w:t>
      </w:r>
      <w:r w:rsidRPr="008D110E">
        <w:rPr>
          <w:rFonts w:eastAsia="Calibri"/>
          <w:lang w:eastAsia="es-ES_tradnl"/>
        </w:rPr>
        <w:t xml:space="preserve"> solicitó lo siguiente:</w:t>
      </w:r>
    </w:p>
    <w:p w14:paraId="61E1BB40" w14:textId="27008AF3" w:rsidR="00993569" w:rsidRPr="008D110E" w:rsidRDefault="00993569" w:rsidP="008D110E">
      <w:pPr>
        <w:rPr>
          <w:rFonts w:eastAsia="Calibri"/>
          <w:lang w:eastAsia="es-ES_tradnl"/>
        </w:rPr>
      </w:pPr>
      <w:r w:rsidRPr="008D110E">
        <w:rPr>
          <w:rFonts w:eastAsia="Calibri"/>
          <w:lang w:eastAsia="es-ES_tradnl"/>
        </w:rPr>
        <w:t>Documentación probatoria del proyecto y seguimiento a la construcción de la alberca en el Barrio de San Antonio por parte del Ayuntamiento de Valle Bravo.</w:t>
      </w:r>
    </w:p>
    <w:p w14:paraId="7D9D559B" w14:textId="77777777" w:rsidR="00664420" w:rsidRPr="008D110E" w:rsidRDefault="00664420" w:rsidP="008D110E">
      <w:pPr>
        <w:tabs>
          <w:tab w:val="left" w:pos="4962"/>
        </w:tabs>
        <w:contextualSpacing/>
        <w:rPr>
          <w:rFonts w:eastAsia="Calibri" w:cs="Tahoma"/>
          <w:iCs/>
          <w:szCs w:val="22"/>
          <w:lang w:eastAsia="es-ES_tradnl"/>
        </w:rPr>
      </w:pPr>
    </w:p>
    <w:p w14:paraId="228E8457" w14:textId="60ED6445" w:rsidR="005B18AF" w:rsidRPr="008D110E" w:rsidRDefault="00664420" w:rsidP="008D110E">
      <w:pPr>
        <w:tabs>
          <w:tab w:val="left" w:pos="4962"/>
        </w:tabs>
        <w:contextualSpacing/>
        <w:rPr>
          <w:rFonts w:cs="Tahoma"/>
          <w:bCs/>
          <w:iCs/>
          <w:szCs w:val="22"/>
        </w:rPr>
      </w:pPr>
      <w:r w:rsidRPr="008D110E">
        <w:rPr>
          <w:rFonts w:eastAsiaTheme="minorHAnsi" w:cs="Tahoma"/>
          <w:bCs/>
          <w:iCs/>
          <w:szCs w:val="22"/>
          <w:lang w:eastAsia="en-US"/>
        </w:rPr>
        <w:t xml:space="preserve">En respuesta, </w:t>
      </w:r>
      <w:r w:rsidR="005D5A50" w:rsidRPr="008D110E">
        <w:rPr>
          <w:rFonts w:eastAsiaTheme="minorHAnsi" w:cs="Tahoma"/>
          <w:b/>
          <w:iCs/>
          <w:szCs w:val="22"/>
          <w:lang w:eastAsia="en-US"/>
        </w:rPr>
        <w:t>EL SUJETO OBLIGADO</w:t>
      </w:r>
      <w:r w:rsidRPr="008D110E">
        <w:rPr>
          <w:rFonts w:eastAsiaTheme="minorHAnsi" w:cs="Tahoma"/>
          <w:bCs/>
          <w:iCs/>
          <w:szCs w:val="22"/>
          <w:lang w:eastAsia="en-US"/>
        </w:rPr>
        <w:t xml:space="preserve"> se pronunció por conducto de</w:t>
      </w:r>
      <w:r w:rsidR="00993569" w:rsidRPr="008D110E">
        <w:rPr>
          <w:rFonts w:eastAsiaTheme="minorHAnsi" w:cs="Tahoma"/>
          <w:bCs/>
          <w:iCs/>
          <w:szCs w:val="22"/>
          <w:lang w:eastAsia="en-US"/>
        </w:rPr>
        <w:t>l</w:t>
      </w:r>
      <w:r w:rsidRPr="008D110E">
        <w:rPr>
          <w:rFonts w:eastAsiaTheme="minorHAnsi" w:cs="Tahoma"/>
          <w:bCs/>
          <w:iCs/>
          <w:szCs w:val="22"/>
          <w:lang w:eastAsia="en-US"/>
        </w:rPr>
        <w:t xml:space="preserve"> </w:t>
      </w:r>
      <w:r w:rsidR="00993569" w:rsidRPr="008D110E">
        <w:rPr>
          <w:rFonts w:eastAsiaTheme="minorHAnsi" w:cs="Tahoma"/>
          <w:bCs/>
          <w:iCs/>
          <w:szCs w:val="22"/>
          <w:lang w:eastAsia="en-US"/>
        </w:rPr>
        <w:t>encargado de despacho de la Dirección de Obras Públicas y Desarrollo Urbano</w:t>
      </w:r>
      <w:proofErr w:type="gramStart"/>
      <w:r w:rsidR="00993569" w:rsidRPr="008D110E">
        <w:rPr>
          <w:rFonts w:eastAsiaTheme="minorHAnsi" w:cs="Tahoma"/>
          <w:bCs/>
          <w:iCs/>
          <w:szCs w:val="22"/>
          <w:lang w:eastAsia="en-US"/>
        </w:rPr>
        <w:t>,</w:t>
      </w:r>
      <w:r w:rsidRPr="008D110E">
        <w:rPr>
          <w:rFonts w:eastAsiaTheme="minorHAnsi" w:cs="Tahoma"/>
          <w:bCs/>
          <w:iCs/>
          <w:szCs w:val="22"/>
          <w:lang w:eastAsia="en-US"/>
        </w:rPr>
        <w:t>,</w:t>
      </w:r>
      <w:proofErr w:type="gramEnd"/>
      <w:r w:rsidRPr="008D110E">
        <w:rPr>
          <w:rFonts w:eastAsiaTheme="minorHAnsi" w:cs="Tahoma"/>
          <w:bCs/>
          <w:iCs/>
          <w:szCs w:val="22"/>
          <w:lang w:eastAsia="en-US"/>
        </w:rPr>
        <w:t xml:space="preserve"> quien refirió que </w:t>
      </w:r>
      <w:r w:rsidR="00993569" w:rsidRPr="008D110E">
        <w:rPr>
          <w:rFonts w:eastAsiaTheme="minorHAnsi" w:cs="Tahoma"/>
          <w:bCs/>
          <w:iCs/>
          <w:szCs w:val="22"/>
          <w:lang w:eastAsia="en-US"/>
        </w:rPr>
        <w:t>la información sobrepasa la capacidad de SAIMEX por lo que realiza cambio de modalidad a forma presencial</w:t>
      </w:r>
      <w:r w:rsidR="00CF7586" w:rsidRPr="008D110E">
        <w:rPr>
          <w:rFonts w:eastAsiaTheme="minorHAnsi" w:cs="Tahoma"/>
          <w:bCs/>
          <w:iCs/>
          <w:szCs w:val="22"/>
          <w:lang w:eastAsia="en-US"/>
        </w:rPr>
        <w:t xml:space="preserve"> adjuntando a su respuesta </w:t>
      </w:r>
      <w:r w:rsidR="00993569" w:rsidRPr="008D110E">
        <w:rPr>
          <w:rFonts w:eastAsiaTheme="minorHAnsi" w:cs="Tahoma"/>
          <w:bCs/>
          <w:iCs/>
          <w:szCs w:val="22"/>
          <w:lang w:eastAsia="en-US"/>
        </w:rPr>
        <w:t>la incidencia reportada ante la Dirección General de Informática este Instituto de Transparencia.</w:t>
      </w:r>
    </w:p>
    <w:p w14:paraId="4BEBD880" w14:textId="77777777" w:rsidR="00664420" w:rsidRPr="008D110E" w:rsidRDefault="00664420" w:rsidP="008D110E">
      <w:pPr>
        <w:tabs>
          <w:tab w:val="left" w:pos="4962"/>
        </w:tabs>
        <w:contextualSpacing/>
        <w:rPr>
          <w:rFonts w:eastAsiaTheme="minorHAnsi" w:cs="Tahoma"/>
          <w:bCs/>
          <w:iCs/>
          <w:szCs w:val="22"/>
          <w:lang w:eastAsia="en-US"/>
        </w:rPr>
      </w:pPr>
    </w:p>
    <w:p w14:paraId="31DD81D7" w14:textId="3A6F55AF" w:rsidR="00664420" w:rsidRPr="008D110E" w:rsidRDefault="00CF7586" w:rsidP="008D110E">
      <w:pPr>
        <w:tabs>
          <w:tab w:val="left" w:pos="4962"/>
        </w:tabs>
        <w:contextualSpacing/>
        <w:rPr>
          <w:rFonts w:eastAsiaTheme="minorHAnsi" w:cs="Tahoma"/>
          <w:bCs/>
          <w:iCs/>
          <w:szCs w:val="22"/>
          <w:lang w:eastAsia="en-US"/>
        </w:rPr>
      </w:pPr>
      <w:r w:rsidRPr="008D110E">
        <w:rPr>
          <w:rFonts w:eastAsiaTheme="minorHAnsi" w:cs="Tahoma"/>
          <w:bCs/>
          <w:iCs/>
          <w:szCs w:val="22"/>
          <w:lang w:eastAsia="en-US"/>
        </w:rPr>
        <w:lastRenderedPageBreak/>
        <w:t xml:space="preserve">Ahora bien, en la interposición del presente recurso </w:t>
      </w:r>
      <w:r w:rsidRPr="008D110E">
        <w:rPr>
          <w:rFonts w:eastAsiaTheme="minorHAnsi" w:cs="Tahoma"/>
          <w:b/>
          <w:iCs/>
          <w:szCs w:val="22"/>
          <w:lang w:eastAsia="en-US"/>
        </w:rPr>
        <w:t>LA PARTE RECURRENTE</w:t>
      </w:r>
      <w:r w:rsidR="00664420" w:rsidRPr="008D110E">
        <w:rPr>
          <w:rFonts w:eastAsiaTheme="minorHAnsi" w:cs="Tahoma"/>
          <w:bCs/>
          <w:iCs/>
          <w:szCs w:val="22"/>
          <w:lang w:eastAsia="en-US"/>
        </w:rPr>
        <w:t xml:space="preserve"> se inconformó de </w:t>
      </w:r>
      <w:r w:rsidR="00993569" w:rsidRPr="008D110E">
        <w:rPr>
          <w:rFonts w:eastAsiaTheme="minorHAnsi" w:cs="Tahoma"/>
          <w:bCs/>
          <w:iCs/>
          <w:szCs w:val="22"/>
          <w:lang w:eastAsia="en-US"/>
        </w:rPr>
        <w:t>que refieran que su solicitud no es clara y que los documentos de respuesta exceden el límite</w:t>
      </w:r>
      <w:r w:rsidRPr="008D110E">
        <w:rPr>
          <w:rFonts w:eastAsiaTheme="minorHAnsi" w:cs="Tahoma"/>
          <w:bCs/>
          <w:iCs/>
          <w:szCs w:val="22"/>
          <w:lang w:eastAsia="en-US"/>
        </w:rPr>
        <w:t xml:space="preserve">, por lo cual, el estudio </w:t>
      </w:r>
      <w:r w:rsidR="005B18AF" w:rsidRPr="008D110E">
        <w:rPr>
          <w:rFonts w:eastAsiaTheme="minorHAnsi" w:cs="Tahoma"/>
          <w:bCs/>
          <w:iCs/>
          <w:szCs w:val="22"/>
          <w:lang w:eastAsia="en-US"/>
        </w:rPr>
        <w:t xml:space="preserve">se centrará en determinar si </w:t>
      </w:r>
      <w:r w:rsidR="00993569" w:rsidRPr="008D110E">
        <w:rPr>
          <w:rFonts w:eastAsiaTheme="minorHAnsi" w:cs="Tahoma"/>
          <w:bCs/>
          <w:iCs/>
          <w:szCs w:val="22"/>
          <w:lang w:eastAsia="en-US"/>
        </w:rPr>
        <w:t>es procedente el cambio de modalidad.</w:t>
      </w:r>
    </w:p>
    <w:p w14:paraId="3F8E233F" w14:textId="77777777" w:rsidR="00993569" w:rsidRPr="008D110E" w:rsidRDefault="00993569" w:rsidP="008D110E">
      <w:pPr>
        <w:tabs>
          <w:tab w:val="left" w:pos="4962"/>
        </w:tabs>
        <w:contextualSpacing/>
        <w:rPr>
          <w:rFonts w:eastAsiaTheme="minorHAnsi" w:cs="Tahoma"/>
          <w:bCs/>
          <w:iCs/>
          <w:szCs w:val="22"/>
          <w:lang w:eastAsia="en-US"/>
        </w:rPr>
      </w:pPr>
    </w:p>
    <w:p w14:paraId="414FD2D5" w14:textId="4408E416" w:rsidR="00664420" w:rsidRPr="008D110E" w:rsidRDefault="00A21A20" w:rsidP="008D110E">
      <w:pPr>
        <w:pStyle w:val="Ttulo3"/>
      </w:pPr>
      <w:bookmarkStart w:id="37" w:name="_Toc178874028"/>
      <w:r w:rsidRPr="008D110E">
        <w:t>c)</w:t>
      </w:r>
      <w:r w:rsidR="00664420" w:rsidRPr="008D110E">
        <w:t xml:space="preserve"> </w:t>
      </w:r>
      <w:r w:rsidRPr="008D110E">
        <w:t>Estudio de la controversia</w:t>
      </w:r>
      <w:bookmarkEnd w:id="37"/>
    </w:p>
    <w:p w14:paraId="0D6651EF" w14:textId="30F97FB7" w:rsidR="00CF2D8B" w:rsidRPr="008D110E" w:rsidRDefault="00CF2D8B" w:rsidP="008D110E">
      <w:pPr>
        <w:ind w:right="-93"/>
        <w:rPr>
          <w:rFonts w:cs="Tahoma"/>
          <w:bCs/>
          <w:szCs w:val="22"/>
        </w:rPr>
      </w:pPr>
      <w:r w:rsidRPr="008D110E">
        <w:rPr>
          <w:rFonts w:cs="Tahoma"/>
          <w:bCs/>
          <w:szCs w:val="22"/>
        </w:rPr>
        <w:t xml:space="preserve">Una vez determinada la controversia a resolver, se debe </w:t>
      </w:r>
      <w:r w:rsidR="00993569" w:rsidRPr="008D110E">
        <w:rPr>
          <w:rFonts w:cs="Tahoma"/>
          <w:bCs/>
          <w:szCs w:val="22"/>
        </w:rPr>
        <w:t xml:space="preserve">estudiar la competencia del </w:t>
      </w:r>
      <w:r w:rsidR="00993569" w:rsidRPr="008D110E">
        <w:rPr>
          <w:rFonts w:cs="Tahoma"/>
          <w:b/>
          <w:szCs w:val="22"/>
        </w:rPr>
        <w:t xml:space="preserve">SUJETO OBLIGADO </w:t>
      </w:r>
      <w:r w:rsidR="00993569" w:rsidRPr="008D110E">
        <w:rPr>
          <w:rFonts w:cs="Tahoma"/>
          <w:bCs/>
          <w:szCs w:val="22"/>
        </w:rPr>
        <w:t>para atender la solicitud.</w:t>
      </w:r>
    </w:p>
    <w:p w14:paraId="5A4AA605" w14:textId="77777777" w:rsidR="00993569" w:rsidRPr="008D110E" w:rsidRDefault="00993569" w:rsidP="008D110E">
      <w:pPr>
        <w:ind w:right="-93"/>
        <w:rPr>
          <w:rFonts w:cs="Tahoma"/>
          <w:bCs/>
          <w:szCs w:val="22"/>
        </w:rPr>
      </w:pPr>
    </w:p>
    <w:p w14:paraId="75E3D60E" w14:textId="13218DE2" w:rsidR="00993569" w:rsidRPr="008D110E" w:rsidRDefault="00993569" w:rsidP="008D110E">
      <w:r w:rsidRPr="008D110E">
        <w:t xml:space="preserve">Al respecto, la </w:t>
      </w:r>
      <w:r w:rsidRPr="008D110E">
        <w:rPr>
          <w:b/>
          <w:bCs/>
        </w:rPr>
        <w:t>Ley Orgánica Municipal</w:t>
      </w:r>
      <w:r w:rsidRPr="008D110E">
        <w:t xml:space="preserve"> establece:</w:t>
      </w:r>
    </w:p>
    <w:p w14:paraId="73F5C179" w14:textId="77777777" w:rsidR="00993569" w:rsidRPr="008D110E" w:rsidRDefault="00993569" w:rsidP="008D110E"/>
    <w:p w14:paraId="62F2C681" w14:textId="63D823D7" w:rsidR="00993569" w:rsidRPr="008D110E" w:rsidRDefault="00993569" w:rsidP="008D110E">
      <w:pPr>
        <w:ind w:left="851" w:right="900"/>
        <w:rPr>
          <w:rFonts w:cs="Arial"/>
          <w:bCs/>
          <w:i/>
          <w:szCs w:val="22"/>
        </w:rPr>
      </w:pPr>
      <w:r w:rsidRPr="008D110E">
        <w:rPr>
          <w:rFonts w:cs="Tahoma"/>
          <w:bCs/>
          <w:szCs w:val="22"/>
        </w:rPr>
        <w:t xml:space="preserve"> </w:t>
      </w:r>
      <w:r w:rsidRPr="008D110E">
        <w:rPr>
          <w:rFonts w:cs="Arial"/>
          <w:bCs/>
          <w:i/>
          <w:szCs w:val="22"/>
        </w:rPr>
        <w:t xml:space="preserve">“Artículo 31.- Son </w:t>
      </w:r>
      <w:r w:rsidRPr="008D110E">
        <w:rPr>
          <w:rFonts w:cs="Arial"/>
          <w:b/>
          <w:bCs/>
          <w:i/>
          <w:szCs w:val="22"/>
        </w:rPr>
        <w:t>atribuciones de los ayuntamientos</w:t>
      </w:r>
      <w:r w:rsidRPr="008D110E">
        <w:rPr>
          <w:rFonts w:cs="Arial"/>
          <w:bCs/>
          <w:i/>
          <w:szCs w:val="22"/>
        </w:rPr>
        <w:t>:</w:t>
      </w:r>
    </w:p>
    <w:p w14:paraId="16B62596" w14:textId="77777777" w:rsidR="00993569" w:rsidRPr="008D110E" w:rsidRDefault="00993569" w:rsidP="008D110E">
      <w:pPr>
        <w:spacing w:line="240" w:lineRule="auto"/>
        <w:ind w:left="851" w:right="900"/>
        <w:rPr>
          <w:rFonts w:cs="Arial"/>
          <w:bCs/>
          <w:i/>
          <w:szCs w:val="22"/>
        </w:rPr>
      </w:pPr>
      <w:r w:rsidRPr="008D110E">
        <w:rPr>
          <w:rFonts w:cs="Arial"/>
          <w:bCs/>
          <w:i/>
          <w:szCs w:val="22"/>
        </w:rPr>
        <w:t>…</w:t>
      </w:r>
    </w:p>
    <w:p w14:paraId="64CC97B3" w14:textId="77777777" w:rsidR="00993569" w:rsidRPr="008D110E" w:rsidRDefault="00993569" w:rsidP="008D110E">
      <w:pPr>
        <w:spacing w:line="240" w:lineRule="auto"/>
        <w:ind w:left="851" w:right="900"/>
        <w:rPr>
          <w:rFonts w:cs="Arial"/>
          <w:bCs/>
          <w:i/>
          <w:szCs w:val="22"/>
        </w:rPr>
      </w:pPr>
      <w:r w:rsidRPr="008D110E">
        <w:rPr>
          <w:rFonts w:cs="Arial"/>
          <w:bCs/>
          <w:i/>
          <w:szCs w:val="22"/>
        </w:rPr>
        <w:t xml:space="preserve">XXI. </w:t>
      </w:r>
      <w:r w:rsidRPr="008D110E">
        <w:rPr>
          <w:rFonts w:cs="Arial"/>
          <w:b/>
          <w:bCs/>
          <w:i/>
          <w:szCs w:val="22"/>
        </w:rPr>
        <w:t>Formular, aprobar y ejecutar</w:t>
      </w:r>
      <w:r w:rsidRPr="008D110E">
        <w:rPr>
          <w:rFonts w:cs="Arial"/>
          <w:bCs/>
          <w:i/>
          <w:szCs w:val="22"/>
        </w:rPr>
        <w:t xml:space="preserve"> los planes de desarrollo municipal y </w:t>
      </w:r>
      <w:r w:rsidRPr="008D110E">
        <w:rPr>
          <w:rFonts w:cs="Arial"/>
          <w:b/>
          <w:bCs/>
          <w:i/>
          <w:szCs w:val="22"/>
        </w:rPr>
        <w:t>los Programas correspondientes</w:t>
      </w:r>
      <w:r w:rsidRPr="008D110E">
        <w:rPr>
          <w:rFonts w:cs="Arial"/>
          <w:bCs/>
          <w:i/>
          <w:szCs w:val="22"/>
        </w:rPr>
        <w:t>;</w:t>
      </w:r>
    </w:p>
    <w:p w14:paraId="17E48E50" w14:textId="77777777" w:rsidR="00993569" w:rsidRPr="008D110E" w:rsidRDefault="00993569" w:rsidP="008D110E">
      <w:pPr>
        <w:spacing w:line="240" w:lineRule="auto"/>
        <w:ind w:left="851" w:right="900"/>
        <w:rPr>
          <w:rFonts w:cs="Arial"/>
          <w:b/>
          <w:bCs/>
          <w:i/>
          <w:szCs w:val="22"/>
        </w:rPr>
      </w:pPr>
      <w:r w:rsidRPr="008D110E">
        <w:rPr>
          <w:rFonts w:cs="Arial"/>
          <w:bCs/>
          <w:i/>
          <w:szCs w:val="22"/>
        </w:rPr>
        <w:t>…</w:t>
      </w:r>
    </w:p>
    <w:p w14:paraId="36345633" w14:textId="77777777" w:rsidR="00993569" w:rsidRPr="008D110E" w:rsidRDefault="00993569" w:rsidP="008D110E">
      <w:pPr>
        <w:spacing w:line="240" w:lineRule="auto"/>
        <w:ind w:left="851" w:right="900"/>
        <w:rPr>
          <w:i/>
          <w:szCs w:val="22"/>
        </w:rPr>
      </w:pPr>
      <w:r w:rsidRPr="008D110E">
        <w:rPr>
          <w:i/>
          <w:szCs w:val="22"/>
        </w:rPr>
        <w:t xml:space="preserve">Artículo 87.- Para el despacho, estudio y planeación de los diversos asuntos de la administración municipal, </w:t>
      </w:r>
      <w:r w:rsidRPr="008D110E">
        <w:rPr>
          <w:b/>
          <w:i/>
          <w:szCs w:val="22"/>
        </w:rPr>
        <w:t>el ayuntamiento contará</w:t>
      </w:r>
      <w:r w:rsidRPr="008D110E">
        <w:rPr>
          <w:i/>
          <w:szCs w:val="22"/>
        </w:rPr>
        <w:t xml:space="preserve"> por lo menos </w:t>
      </w:r>
      <w:r w:rsidRPr="008D110E">
        <w:rPr>
          <w:b/>
          <w:i/>
          <w:szCs w:val="22"/>
        </w:rPr>
        <w:t>con</w:t>
      </w:r>
      <w:r w:rsidRPr="008D110E">
        <w:rPr>
          <w:i/>
          <w:szCs w:val="22"/>
        </w:rPr>
        <w:t xml:space="preserve"> </w:t>
      </w:r>
      <w:r w:rsidRPr="008D110E">
        <w:rPr>
          <w:b/>
          <w:i/>
          <w:szCs w:val="22"/>
        </w:rPr>
        <w:t>las siguientes Dependencias</w:t>
      </w:r>
      <w:r w:rsidRPr="008D110E">
        <w:rPr>
          <w:i/>
          <w:szCs w:val="22"/>
        </w:rPr>
        <w:t xml:space="preserve">: </w:t>
      </w:r>
    </w:p>
    <w:p w14:paraId="10DBB2C7" w14:textId="77777777" w:rsidR="00993569" w:rsidRPr="008D110E" w:rsidRDefault="00993569" w:rsidP="008D110E">
      <w:pPr>
        <w:spacing w:line="240" w:lineRule="auto"/>
        <w:ind w:left="851" w:right="900"/>
        <w:rPr>
          <w:i/>
          <w:szCs w:val="22"/>
        </w:rPr>
      </w:pPr>
      <w:r w:rsidRPr="008D110E">
        <w:rPr>
          <w:i/>
          <w:szCs w:val="22"/>
        </w:rPr>
        <w:t>…</w:t>
      </w:r>
    </w:p>
    <w:p w14:paraId="5766445F" w14:textId="77777777" w:rsidR="00993569" w:rsidRPr="008D110E" w:rsidRDefault="00993569" w:rsidP="008D110E">
      <w:pPr>
        <w:spacing w:line="240" w:lineRule="auto"/>
        <w:ind w:left="851" w:right="900"/>
        <w:rPr>
          <w:b/>
          <w:i/>
          <w:szCs w:val="22"/>
        </w:rPr>
      </w:pPr>
      <w:r w:rsidRPr="008D110E">
        <w:rPr>
          <w:i/>
          <w:szCs w:val="22"/>
        </w:rPr>
        <w:t xml:space="preserve">III. </w:t>
      </w:r>
      <w:r w:rsidRPr="008D110E">
        <w:rPr>
          <w:b/>
          <w:i/>
          <w:szCs w:val="22"/>
        </w:rPr>
        <w:t>La Dirección de Obras Públicas o equivalente</w:t>
      </w:r>
    </w:p>
    <w:p w14:paraId="0959E6AD" w14:textId="77777777" w:rsidR="00993569" w:rsidRPr="008D110E" w:rsidRDefault="00993569" w:rsidP="008D110E">
      <w:pPr>
        <w:spacing w:line="240" w:lineRule="auto"/>
        <w:ind w:left="851" w:right="900"/>
        <w:rPr>
          <w:i/>
          <w:szCs w:val="22"/>
        </w:rPr>
      </w:pPr>
      <w:r w:rsidRPr="008D110E">
        <w:rPr>
          <w:i/>
          <w:szCs w:val="22"/>
        </w:rPr>
        <w:t>…</w:t>
      </w:r>
    </w:p>
    <w:p w14:paraId="58F33F7B" w14:textId="77777777" w:rsidR="00993569" w:rsidRPr="008D110E" w:rsidRDefault="00993569" w:rsidP="008D110E">
      <w:pPr>
        <w:spacing w:line="240" w:lineRule="auto"/>
        <w:ind w:left="851" w:right="900"/>
        <w:rPr>
          <w:i/>
          <w:szCs w:val="22"/>
        </w:rPr>
      </w:pPr>
      <w:r w:rsidRPr="008D110E">
        <w:rPr>
          <w:i/>
          <w:szCs w:val="22"/>
        </w:rPr>
        <w:t xml:space="preserve">Artículo 96. Bis.- El </w:t>
      </w:r>
      <w:r w:rsidRPr="008D110E">
        <w:rPr>
          <w:b/>
          <w:i/>
          <w:szCs w:val="22"/>
        </w:rPr>
        <w:t>Director de Obras Públicas</w:t>
      </w:r>
      <w:r w:rsidRPr="008D110E">
        <w:rPr>
          <w:i/>
          <w:szCs w:val="22"/>
        </w:rPr>
        <w:t xml:space="preserve"> o el Titular de la Unidad Administrativa equivalente, tiene las siguientes </w:t>
      </w:r>
      <w:r w:rsidRPr="008D110E">
        <w:rPr>
          <w:b/>
          <w:i/>
          <w:szCs w:val="22"/>
        </w:rPr>
        <w:t>atribuciones</w:t>
      </w:r>
      <w:r w:rsidRPr="008D110E">
        <w:rPr>
          <w:i/>
          <w:szCs w:val="22"/>
        </w:rPr>
        <w:t xml:space="preserve">: </w:t>
      </w:r>
    </w:p>
    <w:p w14:paraId="06D73A36" w14:textId="77777777" w:rsidR="00993569" w:rsidRPr="008D110E" w:rsidRDefault="00993569" w:rsidP="008D110E">
      <w:pPr>
        <w:spacing w:line="240" w:lineRule="auto"/>
        <w:ind w:left="851" w:right="900"/>
        <w:rPr>
          <w:i/>
          <w:szCs w:val="22"/>
        </w:rPr>
      </w:pPr>
      <w:r w:rsidRPr="008D110E">
        <w:rPr>
          <w:i/>
          <w:szCs w:val="22"/>
        </w:rPr>
        <w:t xml:space="preserve">I. </w:t>
      </w:r>
      <w:r w:rsidRPr="008D110E">
        <w:rPr>
          <w:b/>
          <w:i/>
          <w:szCs w:val="22"/>
        </w:rPr>
        <w:t>Realizar la programación y ejecución de las obras públicas y servicios relacionados</w:t>
      </w:r>
      <w:r w:rsidRPr="008D110E">
        <w:rPr>
          <w:i/>
          <w:szCs w:val="22"/>
        </w:rPr>
        <w:t xml:space="preserve">, que por orden expresa del Ayuntamiento requieran prioridad </w:t>
      </w:r>
    </w:p>
    <w:p w14:paraId="09E0EC02" w14:textId="77777777" w:rsidR="00993569" w:rsidRPr="008D110E" w:rsidRDefault="00993569" w:rsidP="008D110E">
      <w:pPr>
        <w:spacing w:line="240" w:lineRule="auto"/>
        <w:ind w:left="851" w:right="900"/>
        <w:rPr>
          <w:i/>
          <w:szCs w:val="22"/>
        </w:rPr>
      </w:pPr>
      <w:r w:rsidRPr="008D110E">
        <w:rPr>
          <w:i/>
          <w:szCs w:val="22"/>
        </w:rPr>
        <w:t xml:space="preserve">II. </w:t>
      </w:r>
      <w:r w:rsidRPr="008D110E">
        <w:rPr>
          <w:b/>
          <w:i/>
          <w:szCs w:val="22"/>
        </w:rPr>
        <w:t xml:space="preserve">Planear y coordinar los </w:t>
      </w:r>
      <w:r w:rsidRPr="008D110E">
        <w:rPr>
          <w:b/>
          <w:i/>
          <w:szCs w:val="22"/>
          <w:u w:val="single"/>
        </w:rPr>
        <w:t>proyectos</w:t>
      </w:r>
      <w:r w:rsidRPr="008D110E">
        <w:rPr>
          <w:b/>
          <w:i/>
          <w:szCs w:val="22"/>
        </w:rPr>
        <w:t xml:space="preserve"> de obras públicas y servicios relacionados con las mismas</w:t>
      </w:r>
      <w:r w:rsidRPr="008D110E">
        <w:rPr>
          <w:i/>
          <w:szCs w:val="22"/>
        </w:rPr>
        <w:t xml:space="preserve"> que autorice el Ayuntamiento, una vez que se cumplan los requisitos de licitación y otros que determine la ley de la materia;</w:t>
      </w:r>
    </w:p>
    <w:p w14:paraId="14CAB9A8" w14:textId="77777777" w:rsidR="00993569" w:rsidRPr="008D110E" w:rsidRDefault="00993569" w:rsidP="008D110E">
      <w:pPr>
        <w:spacing w:line="240" w:lineRule="auto"/>
        <w:ind w:left="851" w:right="900"/>
        <w:rPr>
          <w:i/>
          <w:szCs w:val="22"/>
        </w:rPr>
      </w:pPr>
      <w:r w:rsidRPr="008D110E">
        <w:rPr>
          <w:i/>
          <w:szCs w:val="22"/>
        </w:rPr>
        <w:t>…</w:t>
      </w:r>
    </w:p>
    <w:p w14:paraId="40412CF6" w14:textId="77777777" w:rsidR="00993569" w:rsidRPr="008D110E" w:rsidRDefault="00993569" w:rsidP="008D110E">
      <w:pPr>
        <w:spacing w:line="240" w:lineRule="auto"/>
        <w:ind w:left="851" w:right="900"/>
        <w:rPr>
          <w:i/>
          <w:szCs w:val="22"/>
        </w:rPr>
      </w:pPr>
      <w:r w:rsidRPr="008D110E">
        <w:rPr>
          <w:i/>
          <w:szCs w:val="22"/>
        </w:rPr>
        <w:t xml:space="preserve">XV. </w:t>
      </w:r>
      <w:r w:rsidRPr="008D110E">
        <w:rPr>
          <w:b/>
          <w:i/>
          <w:szCs w:val="22"/>
          <w:u w:val="single"/>
        </w:rPr>
        <w:t>Proyectar, formular y proponer al Presidente Municipal, el Programa General de Obras Públicas</w:t>
      </w:r>
      <w:r w:rsidRPr="008D110E">
        <w:rPr>
          <w:i/>
          <w:szCs w:val="22"/>
        </w:rPr>
        <w:t xml:space="preserve">, para la construcción y mejoramiento de las mismas, </w:t>
      </w:r>
      <w:r w:rsidRPr="008D110E">
        <w:rPr>
          <w:i/>
          <w:szCs w:val="22"/>
        </w:rPr>
        <w:lastRenderedPageBreak/>
        <w:t>de acuerdo a la normatividad aplicable y en congruencia con el Plan de Desarrollo Municipal y con la política, objetivos y prioridades del Municipio y vigilar su ejecución;</w:t>
      </w:r>
    </w:p>
    <w:p w14:paraId="1F66A56C" w14:textId="77777777" w:rsidR="00993569" w:rsidRPr="008D110E" w:rsidRDefault="00993569" w:rsidP="008D110E">
      <w:pPr>
        <w:spacing w:line="240" w:lineRule="auto"/>
        <w:ind w:left="851" w:right="900"/>
        <w:rPr>
          <w:i/>
          <w:szCs w:val="22"/>
        </w:rPr>
      </w:pPr>
      <w:r w:rsidRPr="008D110E">
        <w:rPr>
          <w:i/>
          <w:szCs w:val="22"/>
        </w:rPr>
        <w:t>…”</w:t>
      </w:r>
    </w:p>
    <w:p w14:paraId="3FE4E1B9" w14:textId="77777777" w:rsidR="00993569" w:rsidRPr="008D110E" w:rsidRDefault="00993569" w:rsidP="008D110E">
      <w:pPr>
        <w:spacing w:line="240" w:lineRule="auto"/>
        <w:ind w:left="851" w:right="900"/>
        <w:rPr>
          <w:rFonts w:cs="Arial"/>
          <w:i/>
          <w:szCs w:val="22"/>
        </w:rPr>
      </w:pPr>
      <w:r w:rsidRPr="008D110E">
        <w:rPr>
          <w:rFonts w:cs="Arial"/>
          <w:i/>
          <w:szCs w:val="22"/>
        </w:rPr>
        <w:t>(Énfasis añadido)</w:t>
      </w:r>
    </w:p>
    <w:p w14:paraId="4AB4469B" w14:textId="77777777" w:rsidR="00993569" w:rsidRPr="008D110E" w:rsidRDefault="00993569" w:rsidP="008D110E">
      <w:pPr>
        <w:spacing w:line="240" w:lineRule="auto"/>
        <w:ind w:left="851" w:right="900"/>
        <w:rPr>
          <w:i/>
          <w:szCs w:val="22"/>
        </w:rPr>
      </w:pPr>
    </w:p>
    <w:p w14:paraId="01057E55" w14:textId="77777777" w:rsidR="00993569" w:rsidRPr="008D110E" w:rsidRDefault="00993569" w:rsidP="008D110E">
      <w:pPr>
        <w:rPr>
          <w:rFonts w:cs="Arial"/>
          <w:sz w:val="24"/>
          <w:szCs w:val="24"/>
        </w:rPr>
      </w:pPr>
      <w:r w:rsidRPr="008D110E">
        <w:rPr>
          <w:rFonts w:cs="Arial"/>
          <w:sz w:val="24"/>
          <w:szCs w:val="24"/>
        </w:rPr>
        <w:t xml:space="preserve">De los preceptos anteriores se desprende que </w:t>
      </w:r>
      <w:r w:rsidRPr="008D110E">
        <w:rPr>
          <w:rFonts w:cs="Arial"/>
          <w:bCs/>
          <w:sz w:val="24"/>
          <w:szCs w:val="24"/>
        </w:rPr>
        <w:t>es atribución de los ayuntamientos la formulación, aprobación y ejecución de los planes de desarrollo municipal y  de los programas correspondientes;</w:t>
      </w:r>
      <w:r w:rsidRPr="008D110E">
        <w:rPr>
          <w:rFonts w:cs="Arial"/>
          <w:sz w:val="24"/>
          <w:szCs w:val="24"/>
        </w:rPr>
        <w:t xml:space="preserve">  además se denota que dentro de las dependencias con las que cuentan los Ayuntamientos para la realización de las atribuciones que las leyes les confieren, tienen a la Dirección de Obras Públicas a quien le corresponde entre otras cosas, realizar la programación de obras públicas que requieran prioridad; planear y coordinar los proyectos de obras, así como los servicios que se encuentren relacionados con las mismas, cuando sean autorizados por el Ayuntamiento; y proyectar, formular y proponer al Presidente Municipal el programa general de obras públicas.</w:t>
      </w:r>
      <w:r w:rsidRPr="008D110E">
        <w:rPr>
          <w:rFonts w:cs="Arial"/>
          <w:i/>
          <w:sz w:val="24"/>
          <w:szCs w:val="24"/>
        </w:rPr>
        <w:t xml:space="preserve"> </w:t>
      </w:r>
    </w:p>
    <w:p w14:paraId="5277C15A" w14:textId="4ACC2412" w:rsidR="00993569" w:rsidRPr="008D110E" w:rsidRDefault="00993569" w:rsidP="008D110E">
      <w:pPr>
        <w:ind w:right="-93"/>
        <w:rPr>
          <w:rFonts w:cs="Tahoma"/>
          <w:bCs/>
          <w:szCs w:val="22"/>
        </w:rPr>
      </w:pPr>
    </w:p>
    <w:p w14:paraId="02F965BD" w14:textId="0246F22E" w:rsidR="00993569" w:rsidRPr="008D110E" w:rsidRDefault="00993569" w:rsidP="008D110E">
      <w:pPr>
        <w:ind w:right="-93"/>
        <w:rPr>
          <w:rFonts w:cs="Tahoma"/>
          <w:bCs/>
          <w:szCs w:val="22"/>
        </w:rPr>
      </w:pPr>
      <w:r w:rsidRPr="008D110E">
        <w:rPr>
          <w:rFonts w:cs="Tahoma"/>
          <w:bCs/>
          <w:szCs w:val="22"/>
        </w:rPr>
        <w:t xml:space="preserve">Ahora bien, el </w:t>
      </w:r>
      <w:r w:rsidRPr="008D110E">
        <w:rPr>
          <w:rFonts w:cs="Tahoma"/>
          <w:b/>
          <w:szCs w:val="22"/>
        </w:rPr>
        <w:t>Bando Municipal de Valle de Bravo</w:t>
      </w:r>
      <w:r w:rsidRPr="008D110E">
        <w:rPr>
          <w:rFonts w:cs="Tahoma"/>
          <w:bCs/>
          <w:szCs w:val="22"/>
        </w:rPr>
        <w:t xml:space="preserve"> establece:</w:t>
      </w:r>
    </w:p>
    <w:p w14:paraId="14A42025" w14:textId="1C10794E" w:rsidR="00993569" w:rsidRPr="008D110E" w:rsidRDefault="00993569" w:rsidP="008D110E">
      <w:pPr>
        <w:pStyle w:val="Puesto"/>
      </w:pPr>
      <w:r w:rsidRPr="008D110E">
        <w:t>Artículo 112. La Dirección de Obras Públicas y Desarrollo Urbano, de conformidad con las leyes federales aplicables, el Libro Décimo Segundo del Código Administrativo, así como sus reglamentos respectivos, en materia de obra pública, tiene las siguientes atribuciones:</w:t>
      </w:r>
    </w:p>
    <w:p w14:paraId="0F3B5151" w14:textId="77777777" w:rsidR="00993569" w:rsidRPr="008D110E" w:rsidRDefault="00993569" w:rsidP="008D110E">
      <w:pPr>
        <w:pStyle w:val="Puesto"/>
      </w:pPr>
    </w:p>
    <w:p w14:paraId="322A6E4F" w14:textId="77777777" w:rsidR="00993569" w:rsidRPr="008D110E" w:rsidRDefault="00993569" w:rsidP="008D110E">
      <w:pPr>
        <w:pStyle w:val="Puesto"/>
      </w:pPr>
      <w:r w:rsidRPr="008D110E">
        <w:t xml:space="preserve">I. Elaborar, evaluar y ejecutar el </w:t>
      </w:r>
      <w:r w:rsidRPr="008D110E">
        <w:rPr>
          <w:b/>
        </w:rPr>
        <w:t>Programa Anual de Obra Pública</w:t>
      </w:r>
      <w:r w:rsidRPr="008D110E">
        <w:t>, de conformidad con los objetivos y lineamientos del Plan de Desarrollo Municipal, el Plan de Desarrollo Estatal y los que se deriven del Plan Nacional de Desarrollo, atendiendo a las prioridades sociales y aquellas que contribuyan al desarrollo económico del municipio;</w:t>
      </w:r>
    </w:p>
    <w:p w14:paraId="36CDFEF6" w14:textId="77777777" w:rsidR="00993569" w:rsidRPr="008D110E" w:rsidRDefault="00993569" w:rsidP="008D110E">
      <w:pPr>
        <w:pStyle w:val="Puesto"/>
      </w:pPr>
      <w:r w:rsidRPr="008D110E">
        <w:t xml:space="preserve">III. Realizar los estudios técnicos en conjunto con la Dirección del Bienestar los estudios sociales y con la </w:t>
      </w:r>
      <w:r w:rsidRPr="008D110E">
        <w:rPr>
          <w:b/>
        </w:rPr>
        <w:t>Coordinación de Ecología aquellos de impacto ambiental que resultasen necesarios</w:t>
      </w:r>
      <w:r w:rsidRPr="008D110E">
        <w:t xml:space="preserve">, </w:t>
      </w:r>
      <w:r w:rsidRPr="008D110E">
        <w:rPr>
          <w:b/>
        </w:rPr>
        <w:t>así como los proyectos de las obras públicas incluidas en el programa anual</w:t>
      </w:r>
      <w:r w:rsidRPr="008D110E">
        <w:t xml:space="preserve">; </w:t>
      </w:r>
    </w:p>
    <w:p w14:paraId="78187F59" w14:textId="77777777" w:rsidR="00993569" w:rsidRPr="008D110E" w:rsidRDefault="00993569" w:rsidP="008D110E">
      <w:pPr>
        <w:pStyle w:val="Puesto"/>
      </w:pPr>
      <w:r w:rsidRPr="008D110E">
        <w:lastRenderedPageBreak/>
        <w:t xml:space="preserve">IV. Ejecutar las </w:t>
      </w:r>
      <w:r w:rsidRPr="008D110E">
        <w:rPr>
          <w:b/>
        </w:rPr>
        <w:t>obras públicas</w:t>
      </w:r>
      <w:r w:rsidRPr="008D110E">
        <w:t xml:space="preserve"> del programa anual aprobado, ya sea por administración o por contrato; </w:t>
      </w:r>
    </w:p>
    <w:p w14:paraId="7E4D1053" w14:textId="77777777" w:rsidR="00993569" w:rsidRPr="008D110E" w:rsidRDefault="00993569" w:rsidP="008D110E">
      <w:pPr>
        <w:pStyle w:val="Puesto"/>
      </w:pPr>
      <w:r w:rsidRPr="008D110E">
        <w:t xml:space="preserve">V. Licitar, concursar o asignar en su caso, servicios de obra y las obras públicas aprobadas en el programa anual, de conformidad con la normatividad de la fuente de recursos y montos aprobados; </w:t>
      </w:r>
    </w:p>
    <w:p w14:paraId="3769AA54" w14:textId="77777777" w:rsidR="00993569" w:rsidRPr="008D110E" w:rsidRDefault="00993569" w:rsidP="008D110E">
      <w:pPr>
        <w:pStyle w:val="Puesto"/>
      </w:pPr>
      <w:r w:rsidRPr="008D110E">
        <w:t xml:space="preserve">VI. Elaborar los contratos de obra pública y gestionar el pago de anticipos; </w:t>
      </w:r>
    </w:p>
    <w:p w14:paraId="14092364" w14:textId="77777777" w:rsidR="00993569" w:rsidRPr="008D110E" w:rsidRDefault="00993569" w:rsidP="008D110E">
      <w:pPr>
        <w:pStyle w:val="Puesto"/>
      </w:pPr>
      <w:r w:rsidRPr="008D110E">
        <w:t xml:space="preserve">VII. Revisar las estimaciones de obra y gestionar los pagos correspondientes hasta el finiquito de las obras; </w:t>
      </w:r>
    </w:p>
    <w:p w14:paraId="2668C7D2" w14:textId="77777777" w:rsidR="00993569" w:rsidRPr="008D110E" w:rsidRDefault="00993569" w:rsidP="008D110E">
      <w:pPr>
        <w:pStyle w:val="Puesto"/>
      </w:pPr>
      <w:r w:rsidRPr="008D110E">
        <w:t xml:space="preserve">VIII. Supervisar, gestionar y en su caso ejecutar pruebas de control de calidad, a fin de verificar que todas las obras del programa anual se ejecuten de conformidad con el proyecto y las especificaciones técnicas respectivas; </w:t>
      </w:r>
    </w:p>
    <w:p w14:paraId="6EE4E2FA" w14:textId="3D9F6169" w:rsidR="00993569" w:rsidRPr="008D110E" w:rsidRDefault="00993569" w:rsidP="008D110E">
      <w:pPr>
        <w:pStyle w:val="Puesto"/>
      </w:pPr>
      <w:r w:rsidRPr="008D110E">
        <w:t xml:space="preserve">IX. Elaborar las actas de entrega recepción de las obras concluidas, de conformidad con las normas establecidas; </w:t>
      </w:r>
    </w:p>
    <w:p w14:paraId="31C3B2E6" w14:textId="23323539" w:rsidR="00993569" w:rsidRPr="008D110E" w:rsidRDefault="00993569" w:rsidP="008D110E">
      <w:pPr>
        <w:pStyle w:val="Puesto"/>
      </w:pPr>
      <w:r w:rsidRPr="008D110E">
        <w:t>XII. Promover la participación de la ciudadanía en la ejecución de obras públicas, de la iniciativa privada y de las dependencias federales y estatales competentes, a través de los mecanismos que el presente Bando establece;</w:t>
      </w:r>
    </w:p>
    <w:p w14:paraId="2404D879" w14:textId="77777777" w:rsidR="00993569" w:rsidRPr="008D110E" w:rsidRDefault="00993569" w:rsidP="008D110E">
      <w:pPr>
        <w:pStyle w:val="Puesto"/>
      </w:pPr>
      <w:r w:rsidRPr="008D110E">
        <w:t xml:space="preserve">XIII. Celebrar convenios con particulares, dependencias y organismos federales, estatales y municipales para la ejecución de obras públicas; </w:t>
      </w:r>
    </w:p>
    <w:p w14:paraId="0F258B1E" w14:textId="77777777" w:rsidR="00993569" w:rsidRPr="008D110E" w:rsidRDefault="00993569" w:rsidP="008D110E">
      <w:pPr>
        <w:pStyle w:val="Puesto"/>
      </w:pPr>
      <w:r w:rsidRPr="008D110E">
        <w:t xml:space="preserve">XIV. </w:t>
      </w:r>
      <w:r w:rsidRPr="008D110E">
        <w:rPr>
          <w:b/>
        </w:rPr>
        <w:t>Elaborar los informes de avance de las obras públicas</w:t>
      </w:r>
      <w:r w:rsidRPr="008D110E">
        <w:t xml:space="preserve"> que la normatividad de los distintos programas establece y entregarlos dentro de los plazos previstos a las instancias respectivas; </w:t>
      </w:r>
    </w:p>
    <w:p w14:paraId="4DF98BE4" w14:textId="77777777" w:rsidR="00993569" w:rsidRPr="008D110E" w:rsidRDefault="00993569" w:rsidP="008D110E">
      <w:pPr>
        <w:pStyle w:val="Puesto"/>
      </w:pPr>
      <w:r w:rsidRPr="008D110E">
        <w:t xml:space="preserve">XV. Gestionar recursos financieros, mediante los diferentes programas federales y estatales para la ejecución de la obra pública; </w:t>
      </w:r>
    </w:p>
    <w:p w14:paraId="22B8A242" w14:textId="77777777" w:rsidR="00993569" w:rsidRPr="008D110E" w:rsidRDefault="00993569" w:rsidP="008D110E">
      <w:pPr>
        <w:pStyle w:val="Puesto"/>
      </w:pPr>
      <w:r w:rsidRPr="008D110E">
        <w:t xml:space="preserve">XVI. Integrar y mantener actualizado el padrón de contratistas del municipio; </w:t>
      </w:r>
    </w:p>
    <w:p w14:paraId="7F186CCE" w14:textId="797899FE" w:rsidR="00993569" w:rsidRPr="008D110E" w:rsidRDefault="00993569" w:rsidP="008D110E">
      <w:pPr>
        <w:pStyle w:val="Puesto"/>
      </w:pPr>
      <w:r w:rsidRPr="008D110E">
        <w:t xml:space="preserve">XVII. Promover la integración de Comités Ciudadanos de Control y Vigilancia, encargados de supervisar la obra pública municipal; </w:t>
      </w:r>
    </w:p>
    <w:p w14:paraId="0A1D4871" w14:textId="77777777" w:rsidR="00993569" w:rsidRPr="008D110E" w:rsidRDefault="00993569" w:rsidP="008D110E">
      <w:pPr>
        <w:pStyle w:val="Puesto"/>
      </w:pPr>
      <w:r w:rsidRPr="008D110E">
        <w:t xml:space="preserve">XIX. Coordinarse con los sectores público y privado, en la realización de proyectos de obra pública relacionada con infraestructura terrestre, priorizando el desarrollo sustentable e integral de la misma, procurando en todo momento que en su ejecución se contemple infraestructura para personas con discapacidad, nomenclatura y señalética vial, como elementos básicos, así como la siembra de árboles o flora que armonicen con la infraestructura; </w:t>
      </w:r>
    </w:p>
    <w:p w14:paraId="0CD0E229" w14:textId="77777777" w:rsidR="00993569" w:rsidRPr="008D110E" w:rsidRDefault="00993569" w:rsidP="008D110E"/>
    <w:p w14:paraId="21A49644" w14:textId="615A2CEE" w:rsidR="00993569" w:rsidRPr="008D110E" w:rsidRDefault="00993569" w:rsidP="008D110E">
      <w:pPr>
        <w:pStyle w:val="Puesto"/>
      </w:pPr>
      <w:r w:rsidRPr="008D110E">
        <w:rPr>
          <w:b/>
          <w:bCs/>
        </w:rPr>
        <w:t>Artículo 113. La Dirección de Obras Públicas y Desarrollo Urbano</w:t>
      </w:r>
      <w:r w:rsidRPr="008D110E">
        <w:t xml:space="preserve"> es la dependencia encargada de vigilar y supervisar el cumplimiento y la observancia de las disposiciones legales aplicables en materia de edificación, ordenamiento territorial, imagen urbana y construcciones en el Municipio, de acuerdo a lo establecido en las disposiciones aplicables en la materia.</w:t>
      </w:r>
    </w:p>
    <w:p w14:paraId="131725CD" w14:textId="359C8A52" w:rsidR="00A21A20" w:rsidRPr="008D110E" w:rsidRDefault="00993569" w:rsidP="008D110E">
      <w:pPr>
        <w:rPr>
          <w:rFonts w:cs="Tahoma"/>
          <w:bCs/>
          <w:szCs w:val="22"/>
        </w:rPr>
      </w:pPr>
      <w:r w:rsidRPr="008D110E">
        <w:lastRenderedPageBreak/>
        <w:t xml:space="preserve">De acuerdo con lo anterior, el </w:t>
      </w:r>
      <w:r w:rsidRPr="008D110E">
        <w:rPr>
          <w:b/>
          <w:bCs/>
        </w:rPr>
        <w:t>SUJETO OBLIGADO</w:t>
      </w:r>
      <w:r w:rsidRPr="008D110E">
        <w:t xml:space="preserve"> es competente para pronunciarse de la información solicitada, asimismo, el </w:t>
      </w:r>
      <w:r w:rsidR="00CF2D8B" w:rsidRPr="008D110E">
        <w:rPr>
          <w:rFonts w:cs="Tahoma"/>
          <w:bCs/>
          <w:szCs w:val="22"/>
        </w:rPr>
        <w:t>Servidor Público Habilitado</w:t>
      </w:r>
      <w:r w:rsidRPr="008D110E">
        <w:rPr>
          <w:rFonts w:cs="Tahoma"/>
          <w:bCs/>
          <w:szCs w:val="22"/>
        </w:rPr>
        <w:t xml:space="preserve">, </w:t>
      </w:r>
      <w:r w:rsidRPr="008D110E">
        <w:rPr>
          <w:rFonts w:cs="Tahoma"/>
          <w:bCs/>
          <w:szCs w:val="22"/>
          <w:lang w:val="es-ES"/>
        </w:rPr>
        <w:t>encargado de despacho de la Dirección de Obras Públicas y Desarrollo Urbano es el</w:t>
      </w:r>
      <w:r w:rsidR="00CF2D8B" w:rsidRPr="008D110E">
        <w:rPr>
          <w:rFonts w:cs="Tahoma"/>
          <w:bCs/>
          <w:szCs w:val="22"/>
        </w:rPr>
        <w:t xml:space="preserve"> competente para dar respuesta a la solicitud de información</w:t>
      </w:r>
      <w:r w:rsidRPr="008D110E">
        <w:rPr>
          <w:rFonts w:cs="Tahoma"/>
          <w:bCs/>
          <w:szCs w:val="22"/>
        </w:rPr>
        <w:t xml:space="preserve"> conforme a las atribuciones señaladas.</w:t>
      </w:r>
    </w:p>
    <w:p w14:paraId="138FCB7B" w14:textId="77777777" w:rsidR="00993569" w:rsidRPr="008D110E" w:rsidRDefault="00993569" w:rsidP="008D110E">
      <w:pPr>
        <w:rPr>
          <w:rFonts w:cs="Tahoma"/>
          <w:bCs/>
          <w:szCs w:val="22"/>
        </w:rPr>
      </w:pPr>
    </w:p>
    <w:p w14:paraId="0CFD4189" w14:textId="3F6DBE57" w:rsidR="00993569" w:rsidRPr="008D110E" w:rsidRDefault="00993569" w:rsidP="008D110E">
      <w:pPr>
        <w:rPr>
          <w:rFonts w:cs="Tahoma"/>
          <w:bCs/>
          <w:szCs w:val="22"/>
        </w:rPr>
      </w:pPr>
      <w:r w:rsidRPr="008D110E">
        <w:rPr>
          <w:b/>
          <w:bCs/>
          <w:szCs w:val="22"/>
        </w:rPr>
        <w:t>De lo no solicitado (</w:t>
      </w:r>
      <w:r w:rsidRPr="008D110E">
        <w:rPr>
          <w:b/>
          <w:bCs/>
          <w:i/>
          <w:szCs w:val="22"/>
        </w:rPr>
        <w:t xml:space="preserve">Plus </w:t>
      </w:r>
      <w:proofErr w:type="spellStart"/>
      <w:r w:rsidRPr="008D110E">
        <w:rPr>
          <w:b/>
          <w:bCs/>
          <w:i/>
          <w:szCs w:val="22"/>
        </w:rPr>
        <w:t>Petitio</w:t>
      </w:r>
      <w:proofErr w:type="spellEnd"/>
      <w:r w:rsidRPr="008D110E">
        <w:rPr>
          <w:rFonts w:eastAsia="Calibri" w:cs="Arial"/>
          <w:b/>
          <w:bCs/>
          <w:i/>
          <w:szCs w:val="22"/>
          <w:vertAlign w:val="superscript"/>
          <w:lang w:eastAsia="es-MX"/>
        </w:rPr>
        <w:footnoteReference w:id="3"/>
      </w:r>
      <w:r w:rsidRPr="008D110E">
        <w:rPr>
          <w:b/>
          <w:bCs/>
          <w:szCs w:val="22"/>
        </w:rPr>
        <w:t>).</w:t>
      </w:r>
      <w:r w:rsidRPr="008D110E">
        <w:rPr>
          <w:b/>
          <w:bCs/>
          <w:sz w:val="24"/>
          <w:szCs w:val="24"/>
        </w:rPr>
        <w:t xml:space="preserve"> </w:t>
      </w:r>
      <w:r w:rsidRPr="008D110E">
        <w:rPr>
          <w:rFonts w:cs="Tahoma"/>
          <w:bCs/>
          <w:szCs w:val="22"/>
        </w:rPr>
        <w:t>Ahora bien, respecto de “</w:t>
      </w:r>
      <w:r w:rsidRPr="008D110E">
        <w:rPr>
          <w:rFonts w:cs="Tahoma"/>
          <w:bCs/>
          <w:i/>
          <w:iCs/>
          <w:szCs w:val="22"/>
        </w:rPr>
        <w:t xml:space="preserve">los motivos en caso de que exista un </w:t>
      </w:r>
      <w:proofErr w:type="spellStart"/>
      <w:r w:rsidRPr="008D110E">
        <w:rPr>
          <w:rFonts w:cs="Tahoma"/>
          <w:bCs/>
          <w:i/>
          <w:iCs/>
          <w:szCs w:val="22"/>
        </w:rPr>
        <w:t>restraso</w:t>
      </w:r>
      <w:proofErr w:type="spellEnd"/>
      <w:r w:rsidRPr="008D110E">
        <w:rPr>
          <w:rFonts w:cs="Tahoma"/>
          <w:bCs/>
          <w:i/>
          <w:iCs/>
          <w:szCs w:val="22"/>
        </w:rPr>
        <w:t xml:space="preserve"> en el cumplimiento del proyecto de la obra en mención.</w:t>
      </w:r>
      <w:r w:rsidRPr="008D110E">
        <w:rPr>
          <w:rFonts w:cs="Tahoma"/>
          <w:bCs/>
          <w:szCs w:val="22"/>
        </w:rPr>
        <w:t>” se advierte que dicha información no fue requerida en la solicitud presentada</w:t>
      </w:r>
      <w:r w:rsidRPr="008D110E">
        <w:t xml:space="preserve"> </w:t>
      </w:r>
      <w:r w:rsidRPr="008D110E">
        <w:rPr>
          <w:rFonts w:cs="Tahoma"/>
          <w:bCs/>
          <w:szCs w:val="22"/>
        </w:rPr>
        <w:t xml:space="preserve">por </w:t>
      </w:r>
      <w:r w:rsidRPr="008D110E">
        <w:rPr>
          <w:rFonts w:cs="Tahoma"/>
          <w:b/>
          <w:szCs w:val="22"/>
        </w:rPr>
        <w:t>LA PARTE RECURRENTE</w:t>
      </w:r>
      <w:r w:rsidRPr="008D110E">
        <w:rPr>
          <w:rFonts w:cs="Tahoma"/>
          <w:bCs/>
          <w:szCs w:val="22"/>
        </w:rPr>
        <w:t>, por tanto, se trata de un requerimiento que se formula hasta la interposición del presente recurso.</w:t>
      </w:r>
    </w:p>
    <w:p w14:paraId="5CFB6ADD" w14:textId="77777777" w:rsidR="00993569" w:rsidRPr="008D110E" w:rsidRDefault="00993569" w:rsidP="008D110E"/>
    <w:p w14:paraId="01DBC970" w14:textId="77777777" w:rsidR="00993569" w:rsidRPr="008D110E" w:rsidRDefault="00993569" w:rsidP="008D110E">
      <w:pPr>
        <w:rPr>
          <w:rFonts w:eastAsia="Calibri"/>
          <w:lang w:eastAsia="es-MX"/>
        </w:rPr>
      </w:pPr>
      <w:r w:rsidRPr="008D110E">
        <w:rPr>
          <w:rFonts w:eastAsia="Calibri"/>
          <w:lang w:eastAsia="es-MX"/>
        </w:rPr>
        <w:t xml:space="preserve">Es decir, </w:t>
      </w:r>
      <w:r w:rsidRPr="008D110E">
        <w:rPr>
          <w:rFonts w:eastAsia="Calibri"/>
          <w:b/>
          <w:lang w:eastAsia="es-MX"/>
        </w:rPr>
        <w:t>LA RECURRENTE</w:t>
      </w:r>
      <w:r w:rsidRPr="008D110E">
        <w:rPr>
          <w:rFonts w:eastAsia="Calibri"/>
          <w:lang w:eastAsia="es-MX"/>
        </w:rPr>
        <w:t xml:space="preserve"> pretende ampliar sus requerimientos mediante el recurso de revisión, inconformándose con nueva solicitud, respecto a lo requerido originalmente, siendo el caso que pretende ampliar lo solicitado de origen, emanando lo que en la teoría jurídica se le denomina como </w:t>
      </w:r>
      <w:r w:rsidRPr="008D110E">
        <w:rPr>
          <w:rFonts w:eastAsia="Calibri"/>
          <w:b/>
          <w:i/>
          <w:lang w:eastAsia="es-MX"/>
        </w:rPr>
        <w:t xml:space="preserve">plus </w:t>
      </w:r>
      <w:proofErr w:type="spellStart"/>
      <w:r w:rsidRPr="008D110E">
        <w:rPr>
          <w:rFonts w:eastAsia="Calibri"/>
          <w:b/>
          <w:i/>
          <w:lang w:eastAsia="es-MX"/>
        </w:rPr>
        <w:t>petitio</w:t>
      </w:r>
      <w:proofErr w:type="spellEnd"/>
      <w:r w:rsidRPr="008D110E">
        <w:rPr>
          <w:rFonts w:eastAsia="Calibri"/>
          <w:lang w:eastAsia="es-MX"/>
        </w:rPr>
        <w:t>; por lo que, dichas razones y motivos de inconformidad son inoperantes.</w:t>
      </w:r>
    </w:p>
    <w:p w14:paraId="67CB8DC0" w14:textId="77777777" w:rsidR="00993569" w:rsidRPr="008D110E" w:rsidRDefault="00993569" w:rsidP="008D110E">
      <w:pPr>
        <w:rPr>
          <w:rFonts w:eastAsia="Calibri"/>
          <w:lang w:eastAsia="es-MX"/>
        </w:rPr>
      </w:pPr>
    </w:p>
    <w:p w14:paraId="0709E436" w14:textId="77777777" w:rsidR="00993569" w:rsidRPr="008D110E" w:rsidRDefault="00993569" w:rsidP="008D110E">
      <w:pPr>
        <w:rPr>
          <w:rFonts w:eastAsia="Calibri"/>
          <w:lang w:eastAsia="es-MX"/>
        </w:rPr>
      </w:pPr>
      <w:r w:rsidRPr="008D110E">
        <w:rPr>
          <w:rFonts w:eastAsia="Calibri"/>
          <w:lang w:eastAsia="es-MX"/>
        </w:rPr>
        <w:t>Sirve de apoyo a lo anterior por analogía, la Jurisprudencia de rubro y texto:</w:t>
      </w:r>
    </w:p>
    <w:p w14:paraId="21848D7D" w14:textId="77777777" w:rsidR="00993569" w:rsidRPr="008D110E" w:rsidRDefault="00993569" w:rsidP="008D110E">
      <w:pPr>
        <w:rPr>
          <w:rFonts w:eastAsia="Calibri"/>
          <w:lang w:eastAsia="es-MX"/>
        </w:rPr>
      </w:pPr>
    </w:p>
    <w:p w14:paraId="7534ABC7" w14:textId="77777777" w:rsidR="00993569" w:rsidRPr="008D110E" w:rsidRDefault="00993569" w:rsidP="008D110E">
      <w:pPr>
        <w:pStyle w:val="Puesto"/>
        <w:rPr>
          <w:rFonts w:ascii="Calibri" w:hAnsi="Calibri"/>
          <w:lang w:eastAsia="es-MX"/>
        </w:rPr>
      </w:pPr>
      <w:r w:rsidRPr="008D110E">
        <w:rPr>
          <w:lang w:eastAsia="es-MX"/>
        </w:rPr>
        <w:t>"</w:t>
      </w:r>
      <w:r w:rsidRPr="008D110E">
        <w:rPr>
          <w:b/>
          <w:bCs/>
          <w:lang w:eastAsia="es-MX"/>
        </w:rPr>
        <w:t>AGRAVIOS EN LA REVISION. DEBEN ESTAR EN RELACION DIRECTA CON LOS FUNDAMENTOS Y CONSIDERACIONES DE LA SENTENCIA.- </w:t>
      </w:r>
      <w:r w:rsidRPr="008D110E">
        <w:rPr>
          <w:lang w:eastAsia="es-MX"/>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w:t>
      </w:r>
      <w:r w:rsidRPr="008D110E">
        <w:rPr>
          <w:u w:val="single"/>
          <w:lang w:eastAsia="es-MX"/>
        </w:rPr>
        <w:t>la introducción de nuevas cuestiones en la revisión</w:t>
      </w:r>
      <w:r w:rsidRPr="008D110E">
        <w:rPr>
          <w:lang w:eastAsia="es-MX"/>
        </w:rPr>
        <w:t>, que </w:t>
      </w:r>
      <w:r w:rsidRPr="008D110E">
        <w:rPr>
          <w:u w:val="single"/>
          <w:lang w:eastAsia="es-MX"/>
        </w:rPr>
        <w:t xml:space="preserve">no constituyen su </w:t>
      </w:r>
      <w:r w:rsidRPr="008D110E">
        <w:rPr>
          <w:u w:val="single"/>
          <w:lang w:eastAsia="es-MX"/>
        </w:rPr>
        <w:lastRenderedPageBreak/>
        <w:t>materia,</w:t>
      </w:r>
      <w:r w:rsidRPr="008D110E">
        <w:rPr>
          <w:lang w:eastAsia="es-MX"/>
        </w:rPr>
        <w:t> toda vez que esta se limita al estudio integral del fallo que se combate, con vista de los motivos de inconformidad que plantean los recurrentes."</w:t>
      </w:r>
      <w:r w:rsidRPr="008D110E">
        <w:rPr>
          <w:rFonts w:eastAsia="Times New Roman"/>
          <w:vertAlign w:val="superscript"/>
          <w:lang w:eastAsia="es-MX"/>
        </w:rPr>
        <w:footnoteReference w:id="4"/>
      </w:r>
    </w:p>
    <w:p w14:paraId="00AEFA6A" w14:textId="77777777" w:rsidR="00993569" w:rsidRPr="008D110E" w:rsidRDefault="00993569" w:rsidP="008D110E">
      <w:pPr>
        <w:rPr>
          <w:rFonts w:eastAsia="Calibri" w:cs="Arial"/>
          <w:bCs/>
          <w:sz w:val="24"/>
          <w:szCs w:val="22"/>
          <w:lang w:eastAsia="es-MX"/>
        </w:rPr>
      </w:pPr>
    </w:p>
    <w:p w14:paraId="53C97791" w14:textId="77777777" w:rsidR="00993569" w:rsidRPr="008D110E" w:rsidRDefault="00993569" w:rsidP="008D110E">
      <w:pPr>
        <w:rPr>
          <w:rFonts w:eastAsia="Calibri"/>
          <w:lang w:eastAsia="es-MX"/>
        </w:rPr>
      </w:pPr>
      <w:r w:rsidRPr="008D110E">
        <w:rPr>
          <w:rFonts w:eastAsia="Calibri"/>
          <w:lang w:eastAsia="es-MX"/>
        </w:rPr>
        <w:t>Así entonces dichas manifestaciones no serán materia de estudio, no obstante, se dejan a salvo los derechos del particular, si es que así lo desea, podrá suscribir una nueva solicitud de información.</w:t>
      </w:r>
    </w:p>
    <w:p w14:paraId="4D740C79" w14:textId="77777777" w:rsidR="00993569" w:rsidRPr="008D110E" w:rsidRDefault="00993569" w:rsidP="008D110E">
      <w:pPr>
        <w:rPr>
          <w:rFonts w:cs="Tahoma"/>
          <w:bCs/>
          <w:szCs w:val="22"/>
        </w:rPr>
      </w:pPr>
    </w:p>
    <w:p w14:paraId="21F8963A" w14:textId="77777777" w:rsidR="003754AA" w:rsidRPr="008D110E" w:rsidRDefault="00993569" w:rsidP="008D110E">
      <w:pPr>
        <w:rPr>
          <w:i/>
          <w:kern w:val="28"/>
          <w:szCs w:val="56"/>
        </w:rPr>
      </w:pPr>
      <w:r w:rsidRPr="008D110E">
        <w:rPr>
          <w:rFonts w:cs="Tahoma"/>
          <w:bCs/>
          <w:szCs w:val="22"/>
        </w:rPr>
        <w:t>Anotado lo anterior, se advierte que lo solicitado, consistente en d</w:t>
      </w:r>
      <w:r w:rsidRPr="008D110E">
        <w:rPr>
          <w:i/>
          <w:kern w:val="28"/>
          <w:szCs w:val="56"/>
        </w:rPr>
        <w:t>ocumentación en donde conste el proyecto y seguimiento a la construcción de la alberca en el Barrio de San Antonio por parte del Ayuntamiento de Valle Bravo</w:t>
      </w:r>
      <w:r w:rsidR="003754AA" w:rsidRPr="008D110E">
        <w:rPr>
          <w:i/>
          <w:kern w:val="28"/>
          <w:szCs w:val="56"/>
        </w:rPr>
        <w:t>:</w:t>
      </w:r>
    </w:p>
    <w:p w14:paraId="74BF4C4F" w14:textId="77777777" w:rsidR="003754AA" w:rsidRPr="008D110E" w:rsidRDefault="003754AA" w:rsidP="008D110E">
      <w:pPr>
        <w:pStyle w:val="Prrafodelista"/>
        <w:numPr>
          <w:ilvl w:val="0"/>
          <w:numId w:val="21"/>
        </w:numPr>
        <w:rPr>
          <w:iCs/>
          <w:kern w:val="28"/>
          <w:szCs w:val="56"/>
        </w:rPr>
      </w:pPr>
      <w:r w:rsidRPr="008D110E">
        <w:rPr>
          <w:i/>
          <w:kern w:val="28"/>
          <w:szCs w:val="56"/>
        </w:rPr>
        <w:t>P</w:t>
      </w:r>
      <w:r w:rsidR="00993569" w:rsidRPr="008D110E">
        <w:rPr>
          <w:i/>
          <w:kern w:val="28"/>
          <w:szCs w:val="56"/>
        </w:rPr>
        <w:t xml:space="preserve">ermisos de construcción, </w:t>
      </w:r>
    </w:p>
    <w:p w14:paraId="7050CD54" w14:textId="77777777" w:rsidR="003754AA" w:rsidRPr="008D110E" w:rsidRDefault="003754AA" w:rsidP="008D110E">
      <w:pPr>
        <w:pStyle w:val="Prrafodelista"/>
        <w:numPr>
          <w:ilvl w:val="0"/>
          <w:numId w:val="21"/>
        </w:numPr>
        <w:rPr>
          <w:iCs/>
          <w:kern w:val="28"/>
          <w:szCs w:val="56"/>
        </w:rPr>
      </w:pPr>
      <w:r w:rsidRPr="008D110E">
        <w:rPr>
          <w:i/>
          <w:kern w:val="28"/>
          <w:szCs w:val="56"/>
        </w:rPr>
        <w:t>D</w:t>
      </w:r>
      <w:r w:rsidR="00993569" w:rsidRPr="008D110E">
        <w:rPr>
          <w:i/>
          <w:kern w:val="28"/>
          <w:szCs w:val="56"/>
        </w:rPr>
        <w:t xml:space="preserve">ictámenes del impacto ambiental, </w:t>
      </w:r>
    </w:p>
    <w:p w14:paraId="0053BA23" w14:textId="1A3DF549" w:rsidR="003754AA" w:rsidRPr="008D110E" w:rsidRDefault="003754AA" w:rsidP="008D110E">
      <w:pPr>
        <w:pStyle w:val="Prrafodelista"/>
        <w:numPr>
          <w:ilvl w:val="0"/>
          <w:numId w:val="21"/>
        </w:numPr>
        <w:rPr>
          <w:iCs/>
          <w:kern w:val="28"/>
          <w:szCs w:val="56"/>
        </w:rPr>
      </w:pPr>
      <w:r w:rsidRPr="008D110E">
        <w:rPr>
          <w:i/>
          <w:kern w:val="28"/>
          <w:szCs w:val="56"/>
        </w:rPr>
        <w:t xml:space="preserve">Proyecto completo, planteamiento, </w:t>
      </w:r>
      <w:r w:rsidR="00993569" w:rsidRPr="008D110E">
        <w:rPr>
          <w:i/>
          <w:kern w:val="28"/>
          <w:szCs w:val="56"/>
        </w:rPr>
        <w:t>desarrollo y estatus al veintiuno de abril de dos mil veinticuatro</w:t>
      </w:r>
      <w:r w:rsidRPr="008D110E">
        <w:rPr>
          <w:i/>
          <w:kern w:val="28"/>
          <w:szCs w:val="56"/>
        </w:rPr>
        <w:t>.</w:t>
      </w:r>
    </w:p>
    <w:p w14:paraId="78DD5EC9" w14:textId="77777777" w:rsidR="003F019F" w:rsidRPr="008D110E" w:rsidRDefault="003F019F" w:rsidP="008D110E">
      <w:pPr>
        <w:rPr>
          <w:iCs/>
          <w:kern w:val="28"/>
          <w:szCs w:val="56"/>
        </w:rPr>
      </w:pPr>
    </w:p>
    <w:p w14:paraId="58371A0A" w14:textId="314D346B" w:rsidR="003F019F" w:rsidRPr="008D110E" w:rsidRDefault="003F019F" w:rsidP="008D110E">
      <w:pPr>
        <w:rPr>
          <w:iCs/>
          <w:kern w:val="28"/>
          <w:szCs w:val="56"/>
        </w:rPr>
      </w:pPr>
      <w:r w:rsidRPr="008D110E">
        <w:rPr>
          <w:iCs/>
          <w:kern w:val="28"/>
          <w:szCs w:val="56"/>
        </w:rPr>
        <w:t xml:space="preserve">Primeramente, respecto de los </w:t>
      </w:r>
      <w:r w:rsidRPr="008D110E">
        <w:rPr>
          <w:b/>
          <w:iCs/>
          <w:kern w:val="28"/>
          <w:szCs w:val="56"/>
        </w:rPr>
        <w:t>permisos de construcción</w:t>
      </w:r>
      <w:r w:rsidRPr="008D110E">
        <w:rPr>
          <w:iCs/>
          <w:kern w:val="28"/>
          <w:szCs w:val="56"/>
        </w:rPr>
        <w:t xml:space="preserve"> solicitados; el </w:t>
      </w:r>
      <w:r w:rsidRPr="008D110E">
        <w:rPr>
          <w:b/>
          <w:iCs/>
          <w:kern w:val="28"/>
          <w:szCs w:val="56"/>
        </w:rPr>
        <w:t>SUJETO OBLIGADO</w:t>
      </w:r>
      <w:r w:rsidRPr="008D110E">
        <w:rPr>
          <w:iCs/>
          <w:kern w:val="28"/>
          <w:szCs w:val="56"/>
        </w:rPr>
        <w:t xml:space="preserve"> señaló que, al tratarse de infraestructura de carácter público ejecutada por </w:t>
      </w:r>
      <w:r w:rsidR="006C782C" w:rsidRPr="008D110E">
        <w:rPr>
          <w:iCs/>
          <w:kern w:val="28"/>
          <w:szCs w:val="56"/>
        </w:rPr>
        <w:t>ese</w:t>
      </w:r>
      <w:r w:rsidRPr="008D110E">
        <w:rPr>
          <w:iCs/>
          <w:kern w:val="28"/>
          <w:szCs w:val="56"/>
        </w:rPr>
        <w:t xml:space="preserve"> mismo ayuntamiento, se exceptúa el trámite de los mismos.</w:t>
      </w:r>
    </w:p>
    <w:p w14:paraId="790EE0B7" w14:textId="77777777" w:rsidR="003F019F" w:rsidRPr="008D110E" w:rsidRDefault="003F019F" w:rsidP="008D110E">
      <w:pPr>
        <w:rPr>
          <w:iCs/>
          <w:kern w:val="28"/>
          <w:szCs w:val="56"/>
        </w:rPr>
      </w:pPr>
    </w:p>
    <w:p w14:paraId="79E0B579" w14:textId="42D002C5" w:rsidR="006C782C" w:rsidRPr="008D110E" w:rsidRDefault="006C782C" w:rsidP="008D110E">
      <w:pPr>
        <w:rPr>
          <w:iCs/>
          <w:kern w:val="28"/>
          <w:szCs w:val="56"/>
        </w:rPr>
      </w:pPr>
      <w:r w:rsidRPr="008D110E">
        <w:rPr>
          <w:iCs/>
          <w:kern w:val="28"/>
          <w:szCs w:val="56"/>
        </w:rPr>
        <w:t xml:space="preserve">Al respecto se observa que el </w:t>
      </w:r>
      <w:r w:rsidRPr="008D110E">
        <w:rPr>
          <w:b/>
          <w:iCs/>
          <w:kern w:val="28"/>
          <w:szCs w:val="56"/>
        </w:rPr>
        <w:t>Código Administrativo del Estado de México</w:t>
      </w:r>
      <w:r w:rsidRPr="008D110E">
        <w:rPr>
          <w:iCs/>
          <w:kern w:val="28"/>
          <w:szCs w:val="56"/>
        </w:rPr>
        <w:t xml:space="preserve"> establece:</w:t>
      </w:r>
    </w:p>
    <w:p w14:paraId="5124DA90" w14:textId="77777777" w:rsidR="000648B9" w:rsidRPr="008D110E" w:rsidRDefault="000648B9" w:rsidP="008D110E">
      <w:pPr>
        <w:pStyle w:val="Puesto"/>
      </w:pPr>
    </w:p>
    <w:p w14:paraId="2782C071" w14:textId="77E7F7DD" w:rsidR="000648B9" w:rsidRPr="008D110E" w:rsidRDefault="000648B9" w:rsidP="008D110E">
      <w:pPr>
        <w:pStyle w:val="Puesto"/>
        <w:jc w:val="center"/>
      </w:pPr>
      <w:r w:rsidRPr="008D110E">
        <w:t>DE LOS PERMISOS DE OBRA</w:t>
      </w:r>
    </w:p>
    <w:p w14:paraId="0DE1AFBD" w14:textId="77777777" w:rsidR="000648B9" w:rsidRPr="008D110E" w:rsidRDefault="000648B9" w:rsidP="008D110E">
      <w:pPr>
        <w:pStyle w:val="Puesto"/>
      </w:pPr>
      <w:r w:rsidRPr="008D110E">
        <w:t xml:space="preserve">Artículo 18.29.- La ejecución de obras subterráneas o aéreas en la vía pública, para la instalación, mantenimiento o retiro de ductos o líneas para la conducción de energía eléctrica, telefonía inalámbrica, telecomunicaciones, gasoductos, oleoductos, televisión por cable y demás fluidos, así como para la instalación de anuncios publicitarios que requieran </w:t>
      </w:r>
      <w:r w:rsidRPr="008D110E">
        <w:lastRenderedPageBreak/>
        <w:t xml:space="preserve">de elementos estructurales, deberá ser autorizada mediante el permiso de obra correspondiente. </w:t>
      </w:r>
    </w:p>
    <w:p w14:paraId="28871FC1" w14:textId="77777777" w:rsidR="000648B9" w:rsidRPr="008D110E" w:rsidRDefault="000648B9" w:rsidP="008D110E">
      <w:pPr>
        <w:pStyle w:val="Puesto"/>
      </w:pPr>
      <w:r w:rsidRPr="008D110E">
        <w:t xml:space="preserve">Los permisos de obra en la infraestructura vial primaria, se otorgarán por la autoridad estatal competente de conformidad con lo que establece el Libro Séptimo del Código y su reglamento. Los permisos de obra en la infraestructura vial local, se otorgarán por la autoridad municipal competente de acuerdo con lo establecido en el presente Libro, las Normas Técnicas y demás disposiciones jurídicas aplicables. </w:t>
      </w:r>
    </w:p>
    <w:p w14:paraId="6006BC4A" w14:textId="77777777" w:rsidR="000648B9" w:rsidRPr="008D110E" w:rsidRDefault="000648B9" w:rsidP="008D110E">
      <w:pPr>
        <w:pStyle w:val="Puesto"/>
      </w:pPr>
    </w:p>
    <w:p w14:paraId="6D1AD9AF" w14:textId="77777777" w:rsidR="000648B9" w:rsidRPr="008D110E" w:rsidRDefault="000648B9" w:rsidP="008D110E">
      <w:pPr>
        <w:pStyle w:val="Puesto"/>
      </w:pPr>
      <w:r w:rsidRPr="008D110E">
        <w:t xml:space="preserve">Artículo 18.30.- Los permisos de obra de la autoridad municipal tendrán por objeto autorizar: </w:t>
      </w:r>
    </w:p>
    <w:p w14:paraId="7D7239A5" w14:textId="3A1DFAC5" w:rsidR="000648B9" w:rsidRPr="008D110E" w:rsidRDefault="000648B9" w:rsidP="008D110E">
      <w:pPr>
        <w:pStyle w:val="Puesto"/>
      </w:pPr>
      <w:r w:rsidRPr="008D110E">
        <w:t xml:space="preserve">I. Obras o instalaciones de redes subterráneas o aéreas en la vía pública; </w:t>
      </w:r>
    </w:p>
    <w:p w14:paraId="2B2A3C7F" w14:textId="77777777" w:rsidR="000648B9" w:rsidRPr="008D110E" w:rsidRDefault="000648B9" w:rsidP="008D110E">
      <w:pPr>
        <w:pStyle w:val="Puesto"/>
      </w:pPr>
      <w:r w:rsidRPr="008D110E">
        <w:t xml:space="preserve">II. La ruptura del pavimento en su caso, así como la realización de cortes en las banquetas y guarniciones de la vía pública para la ejecución de las obras o instalaciones autorizadas; y </w:t>
      </w:r>
    </w:p>
    <w:p w14:paraId="05BC575A" w14:textId="77777777" w:rsidR="000648B9" w:rsidRPr="008D110E" w:rsidRDefault="000648B9" w:rsidP="008D110E">
      <w:pPr>
        <w:pStyle w:val="Puesto"/>
      </w:pPr>
      <w:r w:rsidRPr="008D110E">
        <w:t xml:space="preserve">III. El uso y aprovechamiento del derecho de vía, en el caso de los anuncios publicitarios. </w:t>
      </w:r>
    </w:p>
    <w:p w14:paraId="73914A4D" w14:textId="256FD0A5" w:rsidR="000648B9" w:rsidRPr="008D110E" w:rsidRDefault="000648B9" w:rsidP="008D110E">
      <w:pPr>
        <w:pStyle w:val="Puesto"/>
      </w:pPr>
      <w:r w:rsidRPr="008D110E">
        <w:t>El que sin el permiso de la autoridad competente ocupe la vía pública con obras o instalaciones superficiales, aéreas o subterráneas, quedará obligado a retirarlas o demolerlas inmediatamente, en caso contrario, lo ejecutará la autoridad competente por cuenta y cargo del infractor y su monto constituirá un crédito fiscal</w:t>
      </w:r>
    </w:p>
    <w:p w14:paraId="4DA3FF37" w14:textId="77777777" w:rsidR="000648B9" w:rsidRPr="008D110E" w:rsidRDefault="000648B9" w:rsidP="008D110E"/>
    <w:p w14:paraId="5A01808D" w14:textId="77777777" w:rsidR="006C782C" w:rsidRPr="008D110E" w:rsidRDefault="006C782C" w:rsidP="008D110E">
      <w:pPr>
        <w:pStyle w:val="Puesto"/>
        <w:rPr>
          <w:b/>
        </w:rPr>
      </w:pPr>
      <w:r w:rsidRPr="008D110E">
        <w:rPr>
          <w:b/>
        </w:rPr>
        <w:t>Artículo 18.20.- La licencia de construcción tiene por objeto autorizar:</w:t>
      </w:r>
    </w:p>
    <w:p w14:paraId="06AD9823" w14:textId="77777777" w:rsidR="006C782C" w:rsidRPr="008D110E" w:rsidRDefault="006C782C" w:rsidP="008D110E">
      <w:pPr>
        <w:pStyle w:val="Puesto"/>
      </w:pPr>
      <w:r w:rsidRPr="008D110E">
        <w:t>I. Obra nueva;</w:t>
      </w:r>
    </w:p>
    <w:p w14:paraId="4CB2344E" w14:textId="77777777" w:rsidR="006C782C" w:rsidRPr="008D110E" w:rsidRDefault="006C782C" w:rsidP="008D110E">
      <w:pPr>
        <w:pStyle w:val="Puesto"/>
      </w:pPr>
      <w:r w:rsidRPr="008D110E">
        <w:t>II. Ampliación, modificación o reparación que afecte elementos estructurales de la obra existente;</w:t>
      </w:r>
    </w:p>
    <w:p w14:paraId="6B8D7A03" w14:textId="77777777" w:rsidR="006C782C" w:rsidRPr="008D110E" w:rsidRDefault="006C782C" w:rsidP="008D110E">
      <w:pPr>
        <w:pStyle w:val="Puesto"/>
      </w:pPr>
      <w:r w:rsidRPr="008D110E">
        <w:t>III. Demolición parcial o total;</w:t>
      </w:r>
    </w:p>
    <w:p w14:paraId="2D8EB196" w14:textId="77777777" w:rsidR="006C782C" w:rsidRPr="008D110E" w:rsidRDefault="006C782C" w:rsidP="008D110E">
      <w:pPr>
        <w:pStyle w:val="Puesto"/>
      </w:pPr>
      <w:r w:rsidRPr="008D110E">
        <w:t>IV. Excavación o relleno;</w:t>
      </w:r>
    </w:p>
    <w:p w14:paraId="563FA1EE" w14:textId="77777777" w:rsidR="006C782C" w:rsidRPr="008D110E" w:rsidRDefault="006C782C" w:rsidP="008D110E">
      <w:pPr>
        <w:pStyle w:val="Puesto"/>
      </w:pPr>
      <w:r w:rsidRPr="008D110E">
        <w:t>V. Construcción de bardas;</w:t>
      </w:r>
    </w:p>
    <w:p w14:paraId="62340A84" w14:textId="77777777" w:rsidR="006C782C" w:rsidRPr="008D110E" w:rsidRDefault="006C782C" w:rsidP="008D110E">
      <w:pPr>
        <w:pStyle w:val="Puesto"/>
      </w:pPr>
      <w:r w:rsidRPr="008D110E">
        <w:t>VI. Obras de conexión a las redes de agua potable y drenaje;</w:t>
      </w:r>
    </w:p>
    <w:p w14:paraId="018448BE" w14:textId="77777777" w:rsidR="006C782C" w:rsidRPr="008D110E" w:rsidRDefault="006C782C" w:rsidP="008D110E">
      <w:pPr>
        <w:pStyle w:val="Puesto"/>
      </w:pPr>
      <w:r w:rsidRPr="008D110E">
        <w:t>VII. Modificación del proyecto de una obra autorizada;</w:t>
      </w:r>
    </w:p>
    <w:p w14:paraId="4AE74BE2" w14:textId="77777777" w:rsidR="006C782C" w:rsidRPr="008D110E" w:rsidRDefault="006C782C" w:rsidP="008D110E">
      <w:pPr>
        <w:pStyle w:val="Puesto"/>
      </w:pPr>
      <w:r w:rsidRPr="008D110E">
        <w:t>VIII. Construcción e instalación de estaciones repetidoras y antenas para radiotelecomunicaciones;</w:t>
      </w:r>
    </w:p>
    <w:p w14:paraId="2656F30C" w14:textId="77777777" w:rsidR="006C782C" w:rsidRPr="008D110E" w:rsidRDefault="006C782C" w:rsidP="008D110E">
      <w:pPr>
        <w:pStyle w:val="Puesto"/>
      </w:pPr>
      <w:r w:rsidRPr="008D110E">
        <w:t>IX. Anuncios publicitarios que requieran de elementos estructurales; y</w:t>
      </w:r>
    </w:p>
    <w:p w14:paraId="5AEF5603" w14:textId="7944D006" w:rsidR="006C782C" w:rsidRPr="008D110E" w:rsidRDefault="006C782C" w:rsidP="008D110E">
      <w:pPr>
        <w:pStyle w:val="Puesto"/>
      </w:pPr>
      <w:r w:rsidRPr="008D110E">
        <w:t>X. Instalaciones o modificaciones de ascensores para personas, montacargas, escaleras mecánicas o cualquier otro mecanismo de transporte electromecánico.</w:t>
      </w:r>
    </w:p>
    <w:p w14:paraId="5FED8238" w14:textId="1D7CA852" w:rsidR="006C782C" w:rsidRPr="008D110E" w:rsidRDefault="006C782C" w:rsidP="008D110E">
      <w:pPr>
        <w:pStyle w:val="Puesto"/>
      </w:pPr>
      <w:r w:rsidRPr="008D110E">
        <w:t>…</w:t>
      </w:r>
    </w:p>
    <w:p w14:paraId="52521320" w14:textId="203148DB" w:rsidR="006C782C" w:rsidRPr="008D110E" w:rsidRDefault="006C782C" w:rsidP="008D110E">
      <w:pPr>
        <w:pStyle w:val="Puesto"/>
      </w:pPr>
      <w:r w:rsidRPr="008D110E">
        <w:rPr>
          <w:b/>
        </w:rPr>
        <w:t xml:space="preserve">Quedan exceptuadas de obtener la licencia de construcción a que se refiere el presente artículo, las obras que se ejecuten en bienes inmuebles que sean propiedad </w:t>
      </w:r>
      <w:r w:rsidRPr="008D110E">
        <w:rPr>
          <w:b/>
        </w:rPr>
        <w:lastRenderedPageBreak/>
        <w:t>o posesión del Gobierno del Estado de México y destinados a la prestación de servicios públicos</w:t>
      </w:r>
      <w:r w:rsidRPr="008D110E">
        <w:t>.</w:t>
      </w:r>
    </w:p>
    <w:p w14:paraId="4ACFD812" w14:textId="77777777" w:rsidR="003F019F" w:rsidRPr="008D110E" w:rsidRDefault="003F019F" w:rsidP="008D110E">
      <w:pPr>
        <w:rPr>
          <w:iCs/>
          <w:kern w:val="28"/>
          <w:szCs w:val="56"/>
        </w:rPr>
      </w:pPr>
    </w:p>
    <w:p w14:paraId="57871083" w14:textId="36BDA3D8" w:rsidR="000648B9" w:rsidRPr="008D110E" w:rsidRDefault="000648B9" w:rsidP="008D110E">
      <w:pPr>
        <w:rPr>
          <w:iCs/>
          <w:kern w:val="28"/>
          <w:szCs w:val="56"/>
        </w:rPr>
      </w:pPr>
      <w:r w:rsidRPr="008D110E">
        <w:rPr>
          <w:iCs/>
          <w:kern w:val="28"/>
          <w:szCs w:val="56"/>
        </w:rPr>
        <w:t>De las disposiciones legales anunciadas se advierte que la información solicitada no encuadra dentro de aquella que requiere permiso de obra, asimismo, se advierte que hay excepción expresa respecto de la licencia de construcción, pues en el caso, la obra es propiedad del propio ayuntamiento.</w:t>
      </w:r>
    </w:p>
    <w:p w14:paraId="244355E9" w14:textId="77777777" w:rsidR="000648B9" w:rsidRPr="008D110E" w:rsidRDefault="000648B9" w:rsidP="008D110E">
      <w:pPr>
        <w:rPr>
          <w:iCs/>
          <w:kern w:val="28"/>
          <w:szCs w:val="56"/>
        </w:rPr>
      </w:pPr>
    </w:p>
    <w:p w14:paraId="1DA454C9" w14:textId="52F55531" w:rsidR="000648B9" w:rsidRPr="008D110E" w:rsidRDefault="000648B9" w:rsidP="008D110E">
      <w:pPr>
        <w:rPr>
          <w:rFonts w:eastAsia="Palatino Linotype" w:cs="Palatino Linotype"/>
          <w:szCs w:val="22"/>
          <w:lang w:eastAsia="es-MX"/>
        </w:rPr>
      </w:pPr>
      <w:r w:rsidRPr="008D110E">
        <w:rPr>
          <w:iCs/>
          <w:kern w:val="28"/>
          <w:szCs w:val="56"/>
        </w:rPr>
        <w:t xml:space="preserve">En ese orden de ideas, </w:t>
      </w:r>
      <w:r w:rsidRPr="008D110E">
        <w:rPr>
          <w:rFonts w:eastAsia="Calibri"/>
          <w:kern w:val="2"/>
          <w:szCs w:val="22"/>
          <w:lang w:val="es-ES_tradnl"/>
          <w14:ligatures w14:val="standardContextual"/>
        </w:rPr>
        <w:t xml:space="preserve">de la respuesta emitida se observa que nos encontramos </w:t>
      </w:r>
      <w:r w:rsidRPr="008D110E">
        <w:rPr>
          <w:rFonts w:eastAsia="Palatino Linotype" w:cs="Palatino Linotype"/>
          <w:szCs w:val="22"/>
          <w:lang w:eastAsia="es-MX"/>
        </w:rPr>
        <w:t xml:space="preserve">en presencia de </w:t>
      </w:r>
      <w:r w:rsidRPr="008D110E">
        <w:rPr>
          <w:rFonts w:eastAsia="Calibri" w:cs="Arial"/>
          <w:szCs w:val="22"/>
          <w:lang w:eastAsia="es-MX"/>
        </w:rPr>
        <w:t xml:space="preserve">hechos negativos, por lo que, no resulta aplicable el artículo 19 de la Ley de la materia que nos constriñe a la emisión de un acuerdo de inexistencia, robustece lo anterior, lo siguiente: </w:t>
      </w:r>
    </w:p>
    <w:p w14:paraId="445560D6" w14:textId="77777777" w:rsidR="000648B9" w:rsidRPr="008D110E" w:rsidRDefault="000648B9" w:rsidP="008D110E">
      <w:pPr>
        <w:spacing w:line="240" w:lineRule="auto"/>
        <w:ind w:left="567" w:right="567"/>
        <w:contextualSpacing/>
        <w:rPr>
          <w:rFonts w:eastAsia="Calibri" w:cstheme="majorBidi"/>
          <w:b/>
          <w:i/>
          <w:kern w:val="28"/>
          <w:szCs w:val="56"/>
          <w:lang w:eastAsia="es-MX"/>
        </w:rPr>
      </w:pPr>
    </w:p>
    <w:p w14:paraId="6906F0DA" w14:textId="345685B2" w:rsidR="000648B9" w:rsidRPr="008D110E" w:rsidRDefault="000648B9" w:rsidP="008D110E">
      <w:pPr>
        <w:spacing w:line="240" w:lineRule="auto"/>
        <w:ind w:left="567" w:right="567"/>
        <w:contextualSpacing/>
      </w:pPr>
      <w:r w:rsidRPr="008D110E">
        <w:rPr>
          <w:rFonts w:eastAsia="Calibri" w:cstheme="majorBidi"/>
          <w:b/>
          <w:i/>
          <w:kern w:val="28"/>
          <w:szCs w:val="56"/>
          <w:lang w:eastAsia="es-MX"/>
        </w:rPr>
        <w:t xml:space="preserve">HECHOS NEGATIVOS, NO SON SUSCEPTIBLES DE DEMOSTRACIÓN. </w:t>
      </w:r>
      <w:r w:rsidRPr="008D110E">
        <w:rPr>
          <w:rFonts w:eastAsia="Calibri" w:cstheme="majorBidi"/>
          <w:i/>
          <w:kern w:val="28"/>
          <w:szCs w:val="56"/>
          <w:lang w:eastAsia="es-MX"/>
        </w:rPr>
        <w:t>Tratándose de un hecho negativo, el Juez no tiene por qué invocar prueba alguna de la que se desprenda, ya que es bien sabido que esta clase de hechos no son susceptibles de demostración.</w:t>
      </w:r>
      <w:r w:rsidRPr="008D110E">
        <w:t xml:space="preserve"> </w:t>
      </w:r>
      <w:r w:rsidRPr="008D110E">
        <w:rPr>
          <w:rStyle w:val="Refdenotaalpie"/>
        </w:rPr>
        <w:footnoteReference w:id="5"/>
      </w:r>
    </w:p>
    <w:p w14:paraId="73674E7F" w14:textId="77777777" w:rsidR="000648B9" w:rsidRPr="008D110E" w:rsidRDefault="000648B9" w:rsidP="008D110E">
      <w:pPr>
        <w:spacing w:after="160"/>
        <w:ind w:left="567" w:right="616"/>
        <w:contextualSpacing/>
        <w:rPr>
          <w:rFonts w:eastAsia="Calibri" w:cs="Tahoma"/>
          <w:bCs/>
          <w:sz w:val="24"/>
          <w:szCs w:val="22"/>
          <w:lang w:eastAsia="es-MX"/>
        </w:rPr>
      </w:pPr>
    </w:p>
    <w:p w14:paraId="5D3B6010" w14:textId="6BBE960B" w:rsidR="000648B9" w:rsidRPr="008D110E" w:rsidRDefault="006522D3" w:rsidP="008D110E">
      <w:pPr>
        <w:contextualSpacing/>
        <w:rPr>
          <w:rFonts w:cs="Tahoma"/>
          <w:b/>
          <w:bCs/>
          <w:szCs w:val="22"/>
        </w:rPr>
      </w:pPr>
      <w:r w:rsidRPr="008D110E">
        <w:rPr>
          <w:rFonts w:eastAsia="Calibri" w:cs="Arial"/>
          <w:szCs w:val="22"/>
          <w:lang w:eastAsia="es-MX"/>
        </w:rPr>
        <w:t>En ese sentido</w:t>
      </w:r>
      <w:r w:rsidR="000648B9" w:rsidRPr="008D110E">
        <w:rPr>
          <w:rFonts w:eastAsia="Calibri" w:cs="Arial"/>
          <w:szCs w:val="22"/>
          <w:lang w:eastAsia="es-MX"/>
        </w:rPr>
        <w:t>, es materialmente imposible realizar la entrega de alguna documental que no ha generado y</w:t>
      </w:r>
      <w:r w:rsidR="00377FC0">
        <w:rPr>
          <w:rFonts w:eastAsia="Calibri" w:cs="Arial"/>
          <w:szCs w:val="22"/>
          <w:lang w:eastAsia="es-MX"/>
        </w:rPr>
        <w:t>,</w:t>
      </w:r>
      <w:r w:rsidR="000648B9" w:rsidRPr="008D110E">
        <w:rPr>
          <w:rFonts w:eastAsia="Calibri" w:cs="Arial"/>
          <w:szCs w:val="22"/>
          <w:lang w:eastAsia="es-MX"/>
        </w:rPr>
        <w:t xml:space="preserve"> por ende, que no obra en los archivos del </w:t>
      </w:r>
      <w:r w:rsidR="000648B9" w:rsidRPr="008D110E">
        <w:rPr>
          <w:rFonts w:eastAsia="Calibri" w:cs="Arial"/>
          <w:b/>
          <w:szCs w:val="22"/>
          <w:lang w:eastAsia="es-MX"/>
        </w:rPr>
        <w:t>SUJETO OBLIGADO</w:t>
      </w:r>
      <w:r w:rsidR="000648B9" w:rsidRPr="008D110E">
        <w:rPr>
          <w:rFonts w:eastAsia="Calibri" w:cs="Arial"/>
          <w:szCs w:val="22"/>
          <w:lang w:eastAsia="es-MX"/>
        </w:rPr>
        <w:t xml:space="preserve">, </w:t>
      </w:r>
      <w:r w:rsidR="000648B9" w:rsidRPr="008D110E">
        <w:rPr>
          <w:rFonts w:cs="Tahoma"/>
          <w:bCs/>
          <w:szCs w:val="22"/>
        </w:rPr>
        <w:t xml:space="preserve">por lo </w:t>
      </w:r>
      <w:r w:rsidR="000648B9" w:rsidRPr="008D110E">
        <w:rPr>
          <w:rFonts w:cs="Tahoma"/>
          <w:b/>
          <w:bCs/>
          <w:szCs w:val="22"/>
        </w:rPr>
        <w:t>que se tiene por colmada esta parte de la solicitud de información.</w:t>
      </w:r>
    </w:p>
    <w:p w14:paraId="46438736" w14:textId="5E632C38" w:rsidR="000648B9" w:rsidRPr="008D110E" w:rsidRDefault="000648B9" w:rsidP="008D110E">
      <w:pPr>
        <w:rPr>
          <w:iCs/>
          <w:kern w:val="28"/>
          <w:szCs w:val="56"/>
        </w:rPr>
      </w:pPr>
    </w:p>
    <w:p w14:paraId="2178438A" w14:textId="621AD0BF" w:rsidR="003F019F" w:rsidRPr="008D110E" w:rsidRDefault="003F019F" w:rsidP="008D110E">
      <w:pPr>
        <w:rPr>
          <w:iCs/>
          <w:kern w:val="28"/>
          <w:szCs w:val="56"/>
        </w:rPr>
      </w:pPr>
      <w:r w:rsidRPr="008D110E">
        <w:rPr>
          <w:iCs/>
          <w:kern w:val="28"/>
          <w:szCs w:val="56"/>
        </w:rPr>
        <w:t xml:space="preserve">Respecto de los </w:t>
      </w:r>
      <w:r w:rsidRPr="008D110E">
        <w:rPr>
          <w:b/>
          <w:iCs/>
          <w:kern w:val="28"/>
          <w:szCs w:val="56"/>
        </w:rPr>
        <w:t>dictámenes ambientales</w:t>
      </w:r>
      <w:r w:rsidRPr="008D110E">
        <w:rPr>
          <w:iCs/>
          <w:kern w:val="28"/>
          <w:szCs w:val="56"/>
        </w:rPr>
        <w:t xml:space="preserve">; </w:t>
      </w:r>
      <w:r w:rsidR="006522D3" w:rsidRPr="008D110E">
        <w:rPr>
          <w:iCs/>
          <w:kern w:val="28"/>
          <w:szCs w:val="56"/>
        </w:rPr>
        <w:t>el encargado de despacho de la Dirección de Obras Públicas y Desarrollo Urbano señaló que</w:t>
      </w:r>
      <w:r w:rsidRPr="008D110E">
        <w:rPr>
          <w:iCs/>
          <w:kern w:val="28"/>
          <w:szCs w:val="56"/>
        </w:rPr>
        <w:t xml:space="preserve">, de haber realizado o de existir un documento al respecto, </w:t>
      </w:r>
      <w:r w:rsidR="006522D3" w:rsidRPr="008D110E">
        <w:rPr>
          <w:iCs/>
          <w:kern w:val="28"/>
          <w:szCs w:val="56"/>
        </w:rPr>
        <w:t>es</w:t>
      </w:r>
      <w:r w:rsidRPr="008D110E">
        <w:rPr>
          <w:iCs/>
          <w:kern w:val="28"/>
          <w:szCs w:val="56"/>
        </w:rPr>
        <w:t xml:space="preserve">a área </w:t>
      </w:r>
      <w:r w:rsidR="006522D3" w:rsidRPr="008D110E">
        <w:rPr>
          <w:iCs/>
          <w:kern w:val="28"/>
          <w:szCs w:val="56"/>
        </w:rPr>
        <w:t>no es quien</w:t>
      </w:r>
      <w:r w:rsidRPr="008D110E">
        <w:rPr>
          <w:iCs/>
          <w:kern w:val="28"/>
          <w:szCs w:val="56"/>
        </w:rPr>
        <w:t xml:space="preserve"> lo genera.</w:t>
      </w:r>
    </w:p>
    <w:p w14:paraId="39C72BFE" w14:textId="77777777" w:rsidR="006522D3" w:rsidRPr="008D110E" w:rsidRDefault="006522D3" w:rsidP="008D110E">
      <w:pPr>
        <w:rPr>
          <w:iCs/>
          <w:kern w:val="28"/>
          <w:szCs w:val="56"/>
        </w:rPr>
      </w:pPr>
    </w:p>
    <w:p w14:paraId="376EB616" w14:textId="77777777" w:rsidR="00AF0A2B" w:rsidRPr="008D110E" w:rsidRDefault="00AF0A2B" w:rsidP="008D110E">
      <w:pPr>
        <w:rPr>
          <w:iCs/>
          <w:kern w:val="28"/>
          <w:szCs w:val="56"/>
        </w:rPr>
      </w:pPr>
      <w:r w:rsidRPr="008D110E">
        <w:rPr>
          <w:iCs/>
          <w:kern w:val="28"/>
          <w:szCs w:val="56"/>
        </w:rPr>
        <w:lastRenderedPageBreak/>
        <w:t xml:space="preserve">De acuerdo con el artículo 112 del Bando Municipal, señalado previamente, corresponde a la Dirección de Obras Públicas y Desarrollo Urbano: </w:t>
      </w:r>
    </w:p>
    <w:p w14:paraId="11426F86" w14:textId="77777777" w:rsidR="00AF0A2B" w:rsidRPr="008D110E" w:rsidRDefault="00AF0A2B" w:rsidP="008D110E">
      <w:pPr>
        <w:pStyle w:val="Puesto"/>
      </w:pPr>
    </w:p>
    <w:p w14:paraId="624BCE9E" w14:textId="77777777" w:rsidR="00AF0A2B" w:rsidRPr="008D110E" w:rsidRDefault="00AF0A2B" w:rsidP="008D110E">
      <w:pPr>
        <w:pStyle w:val="Puesto"/>
      </w:pPr>
      <w:r w:rsidRPr="008D110E">
        <w:t xml:space="preserve">III. Realizar los estudios técnicos en conjunto con la Dirección del Bienestar los estudios sociales y con la </w:t>
      </w:r>
      <w:r w:rsidRPr="008D110E">
        <w:rPr>
          <w:b/>
        </w:rPr>
        <w:t>Coordinación de Ecología aquellos de impacto ambiental que resultasen necesarios</w:t>
      </w:r>
      <w:r w:rsidRPr="008D110E">
        <w:t xml:space="preserve">, </w:t>
      </w:r>
      <w:r w:rsidRPr="008D110E">
        <w:rPr>
          <w:b/>
        </w:rPr>
        <w:t>así como los proyectos de las obras públicas incluidas en el programa anual</w:t>
      </w:r>
      <w:r w:rsidRPr="008D110E">
        <w:t xml:space="preserve">; </w:t>
      </w:r>
    </w:p>
    <w:p w14:paraId="28EF8BBD" w14:textId="2D4C46FB" w:rsidR="006522D3" w:rsidRPr="008D110E" w:rsidRDefault="00AF0A2B" w:rsidP="008D110E">
      <w:pPr>
        <w:rPr>
          <w:iCs/>
          <w:kern w:val="28"/>
          <w:szCs w:val="56"/>
        </w:rPr>
      </w:pPr>
      <w:r w:rsidRPr="008D110E">
        <w:rPr>
          <w:iCs/>
          <w:kern w:val="28"/>
          <w:szCs w:val="56"/>
        </w:rPr>
        <w:t xml:space="preserve"> </w:t>
      </w:r>
    </w:p>
    <w:p w14:paraId="1DC3CEA4" w14:textId="1EA623EE" w:rsidR="003F019F" w:rsidRPr="008D110E" w:rsidRDefault="00AF0A2B" w:rsidP="008D110E">
      <w:pPr>
        <w:rPr>
          <w:iCs/>
          <w:kern w:val="28"/>
          <w:szCs w:val="56"/>
        </w:rPr>
      </w:pPr>
      <w:r w:rsidRPr="008D110E">
        <w:rPr>
          <w:iCs/>
          <w:kern w:val="28"/>
          <w:szCs w:val="56"/>
        </w:rPr>
        <w:t>De la disposición normativa previa, se advierte la competencia de la Dirección de Obras Públicas y Desarrollo Urbano para pronunciarse al respecto, pues dentro de sus atribuciones se encuentra realizar estudios técnicos en conjunto con otras dos áreas</w:t>
      </w:r>
      <w:r w:rsidR="00961831" w:rsidRPr="008D110E">
        <w:rPr>
          <w:iCs/>
          <w:kern w:val="28"/>
          <w:szCs w:val="56"/>
        </w:rPr>
        <w:t xml:space="preserve"> respecto de impacto ambiental.</w:t>
      </w:r>
    </w:p>
    <w:p w14:paraId="66BD335B" w14:textId="77777777" w:rsidR="00961831" w:rsidRPr="008D110E" w:rsidRDefault="00961831" w:rsidP="008D110E">
      <w:pPr>
        <w:rPr>
          <w:iCs/>
          <w:kern w:val="28"/>
          <w:szCs w:val="56"/>
        </w:rPr>
      </w:pPr>
    </w:p>
    <w:p w14:paraId="0368185B" w14:textId="2A464011" w:rsidR="00961831" w:rsidRPr="008D110E" w:rsidRDefault="00961831" w:rsidP="008D110E">
      <w:pPr>
        <w:rPr>
          <w:iCs/>
          <w:kern w:val="28"/>
          <w:szCs w:val="56"/>
        </w:rPr>
      </w:pPr>
      <w:r w:rsidRPr="008D110E">
        <w:rPr>
          <w:iCs/>
          <w:kern w:val="28"/>
          <w:szCs w:val="56"/>
        </w:rPr>
        <w:t xml:space="preserve">Aunado a ello, toda vez que la Dirección de Obras Públicas y Desarrollo refiere que no es quien lo genera, se advierte que no se cumple con la búsqueda exhaustiva de la información, </w:t>
      </w:r>
      <w:r w:rsidR="00766A3B" w:rsidRPr="008D110E">
        <w:rPr>
          <w:iCs/>
          <w:kern w:val="28"/>
          <w:szCs w:val="56"/>
        </w:rPr>
        <w:t>pues también se debió considerar a la Coordinación de Ecología.</w:t>
      </w:r>
    </w:p>
    <w:p w14:paraId="64149C7F" w14:textId="77777777" w:rsidR="00766A3B" w:rsidRPr="008D110E" w:rsidRDefault="00766A3B" w:rsidP="008D110E">
      <w:pPr>
        <w:rPr>
          <w:iCs/>
          <w:kern w:val="28"/>
          <w:szCs w:val="56"/>
        </w:rPr>
      </w:pPr>
    </w:p>
    <w:p w14:paraId="7CB09C19" w14:textId="77777777" w:rsidR="00766A3B" w:rsidRPr="008D110E" w:rsidRDefault="00766A3B" w:rsidP="008D110E">
      <w:pPr>
        <w:ind w:right="-93"/>
      </w:pPr>
      <w:r w:rsidRPr="008D110E">
        <w:t xml:space="preserve">por lo que es necesario hacer referencia al </w:t>
      </w:r>
      <w:r w:rsidRPr="008D110E">
        <w:rPr>
          <w:b/>
        </w:rPr>
        <w:t>procedimiento de búsqueda que deben de seguir los Sujetos Obligados para localizar la información</w:t>
      </w:r>
      <w:r w:rsidRPr="008D110E">
        <w:t>, el cual se encuentra previsto en los artículos 160 y 162 de la Ley de Transparencia y Acceso a la Información Pública del Estado de México y Municipios, mismo que es el siguiente:</w:t>
      </w:r>
    </w:p>
    <w:p w14:paraId="1E616598" w14:textId="77777777" w:rsidR="00766A3B" w:rsidRPr="008D110E" w:rsidRDefault="00766A3B" w:rsidP="008D110E"/>
    <w:p w14:paraId="19832B19" w14:textId="77777777" w:rsidR="00766A3B" w:rsidRPr="008D110E" w:rsidRDefault="00766A3B" w:rsidP="008D110E">
      <w:pPr>
        <w:numPr>
          <w:ilvl w:val="0"/>
          <w:numId w:val="19"/>
        </w:numPr>
      </w:pPr>
      <w:r w:rsidRPr="008D110E">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8191E5F" w14:textId="77777777" w:rsidR="00766A3B" w:rsidRPr="008D110E" w:rsidRDefault="00766A3B" w:rsidP="008D110E"/>
    <w:p w14:paraId="56AEF681" w14:textId="77777777" w:rsidR="00766A3B" w:rsidRPr="008D110E" w:rsidRDefault="00766A3B" w:rsidP="008D110E">
      <w:pPr>
        <w:numPr>
          <w:ilvl w:val="0"/>
          <w:numId w:val="19"/>
        </w:numPr>
      </w:pPr>
      <w:r w:rsidRPr="008D110E">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133A475" w14:textId="77777777" w:rsidR="00766A3B" w:rsidRPr="008D110E" w:rsidRDefault="00766A3B" w:rsidP="008D110E">
      <w:pPr>
        <w:rPr>
          <w:b/>
        </w:rPr>
      </w:pPr>
    </w:p>
    <w:p w14:paraId="0538DE12" w14:textId="541C93B0" w:rsidR="00766A3B" w:rsidRPr="008D110E" w:rsidRDefault="00766A3B" w:rsidP="008D110E">
      <w:r w:rsidRPr="008D110E">
        <w:t xml:space="preserve">Así, este Órgano Garante considera que el Sujeto Obligado no cumplió con el procedimiento de búsqueda exhaustiva y razonable, pues no gestionó la solicitud de información en las diversas unidades en donde pudiera obrar citada información, de manera enunciativa pueden </w:t>
      </w:r>
      <w:r w:rsidR="00724F67" w:rsidRPr="008D110E">
        <w:rPr>
          <w:b/>
        </w:rPr>
        <w:t xml:space="preserve">la Coordinación de Ecología </w:t>
      </w:r>
      <w:r w:rsidR="00724F67" w:rsidRPr="008D110E">
        <w:t>o incluso, el a</w:t>
      </w:r>
      <w:r w:rsidRPr="008D110E">
        <w:t>rchivo; o cualquier área donde de acuerdo a sus facultades se cuente con la información solicitada.</w:t>
      </w:r>
    </w:p>
    <w:p w14:paraId="71AC098A" w14:textId="77777777" w:rsidR="00766A3B" w:rsidRPr="008D110E" w:rsidRDefault="00766A3B" w:rsidP="008D110E"/>
    <w:p w14:paraId="6FF6EB64" w14:textId="77777777" w:rsidR="00766A3B" w:rsidRPr="008D110E" w:rsidRDefault="00766A3B" w:rsidP="008D110E">
      <w:r w:rsidRPr="008D110E">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6EB149B2" w14:textId="77777777" w:rsidR="00766A3B" w:rsidRPr="008D110E" w:rsidRDefault="00766A3B" w:rsidP="008D110E">
      <w:pPr>
        <w:pStyle w:val="Puesto"/>
      </w:pPr>
    </w:p>
    <w:p w14:paraId="226520EF" w14:textId="77777777" w:rsidR="00766A3B" w:rsidRPr="008D110E" w:rsidRDefault="00766A3B" w:rsidP="008D110E">
      <w:pPr>
        <w:pStyle w:val="Puesto"/>
      </w:pPr>
      <w:r w:rsidRPr="008D110E">
        <w:rPr>
          <w:b/>
        </w:rPr>
        <w:t xml:space="preserve">Congruencia y exhaustividad. Sus alcances para garantizar el derecho de acceso a la información. </w:t>
      </w:r>
      <w:r w:rsidRPr="008D110E">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D110E">
        <w:rPr>
          <w:u w:val="single"/>
        </w:rPr>
        <w:t>la exhaustividad significa que dicha respuesta se refiera expresamente a cada uno de los puntos solicitados</w:t>
      </w:r>
      <w:r w:rsidRPr="008D110E">
        <w:t xml:space="preserve">. Por lo anterior, los sujetos obligados cumplirán con los principios de congruencia y exhaustividad, cuando las respuestas que </w:t>
      </w:r>
      <w:r w:rsidRPr="008D110E">
        <w:lastRenderedPageBreak/>
        <w:t>emitan guarden una relación lógica con lo solicitado y atiendan de manera puntual y expresa, cada uno de los contenidos de información.</w:t>
      </w:r>
    </w:p>
    <w:p w14:paraId="1CAD40A0" w14:textId="77777777" w:rsidR="00766A3B" w:rsidRPr="008D110E" w:rsidRDefault="00766A3B" w:rsidP="008D110E">
      <w:pPr>
        <w:ind w:left="567" w:right="567"/>
        <w:rPr>
          <w:i/>
        </w:rPr>
      </w:pPr>
    </w:p>
    <w:p w14:paraId="3D94FEC3" w14:textId="77777777" w:rsidR="00766A3B" w:rsidRPr="008D110E" w:rsidRDefault="00766A3B" w:rsidP="008D110E">
      <w:r w:rsidRPr="008D110E">
        <w:t xml:space="preserve">Conforme al criterio referido, se logra vislumbrar que todo acto administrativo debe apegarse al </w:t>
      </w:r>
      <w:r w:rsidRPr="008D110E">
        <w:rPr>
          <w:b/>
        </w:rPr>
        <w:t>principio de exhaustividad</w:t>
      </w:r>
      <w:r w:rsidRPr="008D110E">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7FE4101" w14:textId="77777777" w:rsidR="00766A3B" w:rsidRPr="008D110E" w:rsidRDefault="00766A3B" w:rsidP="008D110E"/>
    <w:p w14:paraId="101085C1" w14:textId="3BF33C98" w:rsidR="00766A3B" w:rsidRPr="008D110E" w:rsidRDefault="00766A3B" w:rsidP="008D110E">
      <w:pPr>
        <w:rPr>
          <w:b/>
        </w:rPr>
      </w:pPr>
      <w:r w:rsidRPr="008D110E">
        <w:t xml:space="preserve">En esa tesitura, se concluye que el </w:t>
      </w:r>
      <w:r w:rsidRPr="008D110E">
        <w:rPr>
          <w:b/>
        </w:rPr>
        <w:t>SUJETO OBLIGADO</w:t>
      </w:r>
      <w:r w:rsidRPr="008D110E">
        <w:t xml:space="preserve"> no satisfizo el derecho de acceso a la información de </w:t>
      </w:r>
      <w:r w:rsidRPr="008D110E">
        <w:rPr>
          <w:b/>
        </w:rPr>
        <w:t>LA PARTE RECURRENTE</w:t>
      </w:r>
      <w:r w:rsidRPr="008D110E">
        <w:t xml:space="preserve">, </w:t>
      </w:r>
      <w:r w:rsidRPr="008D110E">
        <w:rPr>
          <w:b/>
        </w:rPr>
        <w:t xml:space="preserve">al incumplir dicho principio, </w:t>
      </w:r>
      <w:r w:rsidRPr="008D110E">
        <w:t>pues al no turnar la solicitud de información a todas las áreas que pudieran tener la información, éstas omitieron pronunciarse respecto a la información requerida.</w:t>
      </w:r>
    </w:p>
    <w:p w14:paraId="64E7EE0A" w14:textId="77777777" w:rsidR="00766A3B" w:rsidRPr="008D110E" w:rsidRDefault="00766A3B" w:rsidP="008D110E"/>
    <w:p w14:paraId="30A3E6ED" w14:textId="3A416C42" w:rsidR="00766A3B" w:rsidRPr="008D110E" w:rsidRDefault="00766A3B" w:rsidP="008D110E">
      <w:pPr>
        <w:rPr>
          <w:b/>
        </w:rPr>
      </w:pPr>
      <w:r w:rsidRPr="008D110E">
        <w:t xml:space="preserve">Por tales circunstancias, se considera que, para atender el requerimiento de información, el </w:t>
      </w:r>
      <w:r w:rsidRPr="008D110E">
        <w:rPr>
          <w:b/>
        </w:rPr>
        <w:t>SUJETO OBLIGADO</w:t>
      </w:r>
      <w:r w:rsidRPr="008D110E">
        <w:t xml:space="preserve"> deberá realizar una búsqueda exhaustiva y razonable, en todos los archivos de las áreas competentes, a efecto de que proporcionen la información relacionada con los dictámenes ambientales por </w:t>
      </w:r>
      <w:r w:rsidRPr="008D110E">
        <w:rPr>
          <w:b/>
        </w:rPr>
        <w:t>LA PARTE RECURRENTE.</w:t>
      </w:r>
    </w:p>
    <w:p w14:paraId="05C4A98E" w14:textId="77777777" w:rsidR="00766A3B" w:rsidRPr="008D110E" w:rsidRDefault="00766A3B" w:rsidP="008D110E">
      <w:pPr>
        <w:rPr>
          <w:iCs/>
          <w:kern w:val="28"/>
          <w:szCs w:val="56"/>
        </w:rPr>
      </w:pPr>
    </w:p>
    <w:p w14:paraId="48C884DF" w14:textId="6708A084" w:rsidR="00766A3B" w:rsidRPr="008D110E" w:rsidRDefault="00766A3B" w:rsidP="008D110E">
      <w:r w:rsidRPr="008D110E">
        <w:t xml:space="preserve">Sin </w:t>
      </w:r>
      <w:r w:rsidRPr="008D110E">
        <w:rPr>
          <w:rFonts w:eastAsia="Palatino Linotype"/>
          <w:lang w:eastAsia="es-MX"/>
        </w:rPr>
        <w:t>embargo</w:t>
      </w:r>
      <w:r w:rsidRPr="008D110E">
        <w:t xml:space="preserve">, para el caso de que la información ordenada no obre en los archivos del </w:t>
      </w:r>
      <w:r w:rsidRPr="008D110E">
        <w:rPr>
          <w:b/>
        </w:rPr>
        <w:t xml:space="preserve">SUJETO OBLIGADO </w:t>
      </w:r>
      <w:r w:rsidRPr="008D110E">
        <w:t xml:space="preserve">bastará con que así lo haga del conocimiento de </w:t>
      </w:r>
      <w:r w:rsidRPr="008D110E">
        <w:rPr>
          <w:b/>
        </w:rPr>
        <w:t>LA PARTE RECURRENTE</w:t>
      </w:r>
      <w:r w:rsidRPr="008D110E">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4F9E4D88" w14:textId="77777777" w:rsidR="00766A3B" w:rsidRPr="008D110E" w:rsidRDefault="00766A3B" w:rsidP="008D110E"/>
    <w:p w14:paraId="0711312D" w14:textId="77777777" w:rsidR="00766A3B" w:rsidRPr="008D110E" w:rsidRDefault="00766A3B" w:rsidP="008D110E">
      <w:pPr>
        <w:spacing w:line="240" w:lineRule="auto"/>
        <w:ind w:left="567" w:right="567"/>
        <w:contextualSpacing/>
        <w:rPr>
          <w:rFonts w:eastAsiaTheme="majorEastAsia" w:cstheme="majorBidi"/>
          <w:b/>
          <w:i/>
          <w:kern w:val="28"/>
          <w:szCs w:val="56"/>
        </w:rPr>
      </w:pPr>
      <w:r w:rsidRPr="008D110E">
        <w:rPr>
          <w:rFonts w:eastAsiaTheme="majorEastAsia" w:cstheme="majorBidi"/>
          <w:i/>
          <w:kern w:val="28"/>
          <w:szCs w:val="56"/>
        </w:rPr>
        <w:lastRenderedPageBreak/>
        <w:t>“</w:t>
      </w:r>
      <w:r w:rsidRPr="008D110E">
        <w:rPr>
          <w:rFonts w:eastAsiaTheme="majorEastAsia" w:cstheme="majorBidi"/>
          <w:b/>
          <w:i/>
          <w:kern w:val="28"/>
          <w:szCs w:val="56"/>
        </w:rPr>
        <w:t>Artículo 19…</w:t>
      </w:r>
    </w:p>
    <w:p w14:paraId="39984BDD" w14:textId="77777777" w:rsidR="00766A3B" w:rsidRPr="008D110E" w:rsidRDefault="00766A3B" w:rsidP="008D110E">
      <w:pPr>
        <w:spacing w:line="240" w:lineRule="auto"/>
        <w:ind w:left="567" w:right="567"/>
        <w:contextualSpacing/>
        <w:rPr>
          <w:rFonts w:eastAsiaTheme="majorEastAsia" w:cstheme="majorBidi"/>
          <w:i/>
          <w:kern w:val="28"/>
          <w:szCs w:val="56"/>
        </w:rPr>
      </w:pPr>
      <w:r w:rsidRPr="008D110E">
        <w:rPr>
          <w:rFonts w:eastAsiaTheme="majorEastAsia" w:cstheme="majorBidi"/>
          <w:b/>
          <w:i/>
          <w:kern w:val="28"/>
          <w:szCs w:val="56"/>
        </w:rPr>
        <w:t>En los casos en que ciertas facultades, competencias o funciones no se hayan ejercido, se debe motivar la respuesta en función de las causas que motiven tal circunstancia</w:t>
      </w:r>
      <w:r w:rsidRPr="008D110E">
        <w:rPr>
          <w:rFonts w:eastAsiaTheme="majorEastAsia" w:cstheme="majorBidi"/>
          <w:i/>
          <w:kern w:val="28"/>
          <w:szCs w:val="56"/>
        </w:rPr>
        <w:t>.”</w:t>
      </w:r>
    </w:p>
    <w:p w14:paraId="22A31FD3" w14:textId="77777777" w:rsidR="00766A3B" w:rsidRPr="008D110E" w:rsidRDefault="00766A3B" w:rsidP="008D110E">
      <w:pPr>
        <w:keepNext/>
        <w:keepLines/>
        <w:spacing w:line="480" w:lineRule="auto"/>
        <w:jc w:val="left"/>
        <w:outlineLvl w:val="2"/>
        <w:rPr>
          <w:rFonts w:eastAsiaTheme="majorEastAsia" w:cstheme="majorBidi"/>
          <w:b/>
          <w:szCs w:val="28"/>
        </w:rPr>
      </w:pPr>
    </w:p>
    <w:p w14:paraId="362885FA" w14:textId="77777777" w:rsidR="00993569" w:rsidRPr="008D110E" w:rsidRDefault="00993569" w:rsidP="008D110E">
      <w:pPr>
        <w:tabs>
          <w:tab w:val="left" w:pos="709"/>
        </w:tabs>
        <w:rPr>
          <w:rFonts w:eastAsia="Palatino Linotype" w:cs="Palatino Linotype"/>
          <w:b/>
          <w:szCs w:val="22"/>
          <w:u w:val="single"/>
          <w:lang w:eastAsia="en-US"/>
        </w:rPr>
      </w:pPr>
      <w:r w:rsidRPr="008D110E">
        <w:rPr>
          <w:rFonts w:eastAsia="Palatino Linotype" w:cs="Palatino Linotype"/>
          <w:b/>
          <w:szCs w:val="22"/>
          <w:u w:val="single"/>
          <w:lang w:eastAsia="en-US"/>
        </w:rPr>
        <w:t xml:space="preserve">Sobre el cambio de modalidad a consulta directa.  </w:t>
      </w:r>
    </w:p>
    <w:p w14:paraId="4BA88D5A" w14:textId="77777777" w:rsidR="00993569" w:rsidRPr="008D110E" w:rsidRDefault="00993569" w:rsidP="008D110E">
      <w:pPr>
        <w:ind w:right="-28"/>
        <w:rPr>
          <w:rFonts w:eastAsia="Palatino Linotype" w:cs="Palatino Linotype"/>
          <w:szCs w:val="22"/>
          <w:lang w:eastAsia="en-US"/>
        </w:rPr>
      </w:pPr>
      <w:r w:rsidRPr="008D110E">
        <w:rPr>
          <w:rFonts w:eastAsia="Palatino Linotype" w:cs="Palatino Linotype"/>
          <w:szCs w:val="22"/>
          <w:lang w:eastAsia="en-US"/>
        </w:rPr>
        <w:t xml:space="preserve">Al respecto, conviene mencionar que el artículo 155, fracción V, de la Ley de Transparencia y Acceso a la Información Pública del Estado de México y Municipios, precisa que para presentar una solicitud, el particular podrá señalar </w:t>
      </w:r>
      <w:r w:rsidRPr="008D110E">
        <w:rPr>
          <w:rFonts w:eastAsia="Palatino Linotype" w:cs="Palatino Linotype"/>
          <w:b/>
          <w:szCs w:val="22"/>
          <w:lang w:eastAsia="en-US"/>
        </w:rPr>
        <w:t>la modalidad en la que prefiere se otorgue el acceso a la información</w:t>
      </w:r>
      <w:r w:rsidRPr="008D110E">
        <w:rPr>
          <w:rFonts w:eastAsia="Palatino Linotype" w:cs="Palatino Linotype"/>
          <w:szCs w:val="22"/>
          <w:lang w:eastAsia="en-US"/>
        </w:rPr>
        <w:t>, la cual podrá ser verbal, siempre y cuando sea para fines de orientación, mediante consulta directa, mediante la expedición de copias simples o certificadas o la reproducción en cualquier otro medio, incluidos los electrónicos.</w:t>
      </w:r>
    </w:p>
    <w:p w14:paraId="4D44A0E7" w14:textId="77777777" w:rsidR="00C34367" w:rsidRPr="008D110E" w:rsidRDefault="00C34367" w:rsidP="008D110E">
      <w:pPr>
        <w:ind w:right="-28"/>
        <w:rPr>
          <w:rFonts w:eastAsia="Palatino Linotype" w:cs="Palatino Linotype"/>
          <w:szCs w:val="22"/>
          <w:lang w:eastAsia="en-US"/>
        </w:rPr>
      </w:pPr>
    </w:p>
    <w:p w14:paraId="1C43A51E" w14:textId="77777777" w:rsidR="00993569" w:rsidRPr="008D110E" w:rsidRDefault="00993569" w:rsidP="008D110E">
      <w:pPr>
        <w:ind w:right="-28"/>
        <w:rPr>
          <w:rFonts w:eastAsia="Palatino Linotype" w:cs="Palatino Linotype"/>
          <w:b/>
          <w:szCs w:val="22"/>
          <w:lang w:eastAsia="en-US"/>
        </w:rPr>
      </w:pPr>
      <w:r w:rsidRPr="008D110E">
        <w:rPr>
          <w:rFonts w:eastAsia="Palatino Linotype" w:cs="Palatino Linotype"/>
          <w:szCs w:val="22"/>
          <w:lang w:eastAsia="en-US"/>
        </w:rPr>
        <w:t xml:space="preserve">El artículo 158, dispone que, de manera excepcional, cuando de manera fundada y motivada lo determine el Sujeto Obligado, </w:t>
      </w:r>
      <w:r w:rsidRPr="008D110E">
        <w:rPr>
          <w:rFonts w:eastAsia="Palatino Linotype" w:cs="Palatino Linotype"/>
          <w:b/>
          <w:szCs w:val="22"/>
          <w:lang w:eastAsia="en-U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CDD95F5" w14:textId="77777777" w:rsidR="00C34367" w:rsidRPr="008D110E" w:rsidRDefault="00C34367" w:rsidP="008D110E">
      <w:pPr>
        <w:ind w:right="-28"/>
        <w:rPr>
          <w:rFonts w:eastAsia="Palatino Linotype" w:cs="Palatino Linotype"/>
          <w:b/>
          <w:szCs w:val="22"/>
          <w:lang w:eastAsia="en-US"/>
        </w:rPr>
      </w:pPr>
    </w:p>
    <w:p w14:paraId="6A222731" w14:textId="77777777" w:rsidR="00993569" w:rsidRPr="008D110E" w:rsidRDefault="00993569" w:rsidP="008D110E">
      <w:pPr>
        <w:rPr>
          <w:rFonts w:eastAsia="Palatino Linotype"/>
          <w:lang w:eastAsia="en-US"/>
        </w:rPr>
      </w:pPr>
      <w:r w:rsidRPr="008D110E">
        <w:rPr>
          <w:rFonts w:eastAsia="Palatino Linotype"/>
          <w:lang w:eastAsia="en-US"/>
        </w:rPr>
        <w:t xml:space="preserve">En ese orden de ideas, el artículo 164 de dicho ordenamiento jurídico, prevé que el acceso se dará en la modalidad de entrega y, en su caso, de envío elegidos por el solicitante. </w:t>
      </w:r>
      <w:r w:rsidRPr="008D110E">
        <w:rPr>
          <w:rFonts w:eastAsia="Palatino Linotype"/>
          <w:b/>
          <w:lang w:eastAsia="en-US"/>
        </w:rPr>
        <w:t xml:space="preserve">Cuando la información no pueda entregarse o enviarse en la modalidad elegida, el SUJETO OBLIGADO </w:t>
      </w:r>
      <w:r w:rsidRPr="008D110E">
        <w:rPr>
          <w:rFonts w:eastAsia="Palatino Linotype"/>
          <w:b/>
          <w:u w:val="single"/>
          <w:lang w:eastAsia="en-US"/>
        </w:rPr>
        <w:t>deberá ofrecer otra u otras modalidades de entrega</w:t>
      </w:r>
      <w:r w:rsidRPr="008D110E">
        <w:rPr>
          <w:rFonts w:eastAsia="Palatino Linotype"/>
          <w:b/>
          <w:lang w:eastAsia="en-US"/>
        </w:rPr>
        <w:t>.</w:t>
      </w:r>
      <w:r w:rsidRPr="008D110E">
        <w:rPr>
          <w:rFonts w:eastAsia="Palatino Linotype"/>
          <w:lang w:eastAsia="en-US"/>
        </w:rPr>
        <w:t xml:space="preserve"> En cualquier caso, </w:t>
      </w:r>
      <w:r w:rsidRPr="008D110E">
        <w:rPr>
          <w:rFonts w:eastAsia="Palatino Linotype"/>
          <w:b/>
          <w:lang w:eastAsia="en-US"/>
        </w:rPr>
        <w:t>se deberá fundar y motivar</w:t>
      </w:r>
      <w:r w:rsidRPr="008D110E">
        <w:rPr>
          <w:rFonts w:eastAsia="Palatino Linotype"/>
          <w:lang w:eastAsia="en-US"/>
        </w:rPr>
        <w:t xml:space="preserve"> la necesidad de ofrecer otras modalidades.</w:t>
      </w:r>
    </w:p>
    <w:p w14:paraId="633CBC10" w14:textId="77777777" w:rsidR="0024470E" w:rsidRPr="008D110E" w:rsidRDefault="0024470E" w:rsidP="008D110E">
      <w:pPr>
        <w:rPr>
          <w:rFonts w:eastAsia="Palatino Linotype"/>
          <w:lang w:eastAsia="en-US"/>
        </w:rPr>
      </w:pPr>
    </w:p>
    <w:p w14:paraId="3B4684F4" w14:textId="77777777" w:rsidR="00993569" w:rsidRPr="008D110E" w:rsidRDefault="00993569" w:rsidP="008D110E">
      <w:pPr>
        <w:rPr>
          <w:rFonts w:eastAsia="Palatino Linotype"/>
          <w:lang w:eastAsia="en-US"/>
        </w:rPr>
      </w:pPr>
      <w:r w:rsidRPr="008D110E">
        <w:rPr>
          <w:rFonts w:eastAsia="Palatino Linotype"/>
          <w:lang w:eastAsia="en-US"/>
        </w:rPr>
        <w:t xml:space="preserve">Para lo cual, conforme al artículo 174 de la Ley de la materia, indica que los costos de reproducción y, en su caso, de envío para la obtención de la información deberán ser cubiertos </w:t>
      </w:r>
      <w:r w:rsidRPr="008D110E">
        <w:rPr>
          <w:rFonts w:eastAsia="Palatino Linotype"/>
          <w:lang w:eastAsia="en-US"/>
        </w:rPr>
        <w:lastRenderedPageBreak/>
        <w:t xml:space="preserve">por el solicitante de manera previa a la entrega por parte del Sujeto Obligado. En tales consideraciones, la entrega deberá hacerse, </w:t>
      </w:r>
      <w:r w:rsidRPr="008D110E">
        <w:rPr>
          <w:rFonts w:eastAsia="Palatino Linotype"/>
          <w:b/>
          <w:lang w:eastAsia="en-US"/>
        </w:rPr>
        <w:t>en la medida de lo posible, en la forma solicitada por el interesado, salvo que exista un impedimento justificado para atenderla</w:t>
      </w:r>
      <w:r w:rsidRPr="008D110E">
        <w:rPr>
          <w:rFonts w:eastAsia="Palatino Linotype"/>
          <w:lang w:eastAsia="en-US"/>
        </w:rPr>
        <w:t xml:space="preserve">, en cuyo caso, deberán exponerse las razones por las cuales no es posible utilizar el medio de reproducción solicitado; en este sentido, la entrega de la información en una modalidad distinta a la elegida por la particular </w:t>
      </w:r>
      <w:r w:rsidRPr="008D110E">
        <w:rPr>
          <w:rFonts w:eastAsia="Palatino Linotype"/>
          <w:b/>
          <w:lang w:eastAsia="en-US"/>
        </w:rPr>
        <w:t>sólo procede, en caso de que se acredite la imposibilidad de atenderla.</w:t>
      </w:r>
      <w:r w:rsidRPr="008D110E">
        <w:rPr>
          <w:rFonts w:eastAsia="Palatino Linotype"/>
          <w:lang w:eastAsia="en-US"/>
        </w:rPr>
        <w:t xml:space="preserve"> </w:t>
      </w:r>
    </w:p>
    <w:p w14:paraId="3AB8BDFE" w14:textId="77777777" w:rsidR="0024470E" w:rsidRPr="008D110E" w:rsidRDefault="0024470E" w:rsidP="008D110E">
      <w:pPr>
        <w:rPr>
          <w:rFonts w:eastAsia="Palatino Linotype"/>
          <w:lang w:eastAsia="en-US"/>
        </w:rPr>
      </w:pPr>
    </w:p>
    <w:p w14:paraId="1B674BAD" w14:textId="77777777" w:rsidR="00993569" w:rsidRPr="008D110E" w:rsidRDefault="00993569" w:rsidP="008D110E">
      <w:pPr>
        <w:spacing w:after="200"/>
        <w:rPr>
          <w:rFonts w:eastAsia="Palatino Linotype" w:cs="Palatino Linotype"/>
          <w:szCs w:val="22"/>
          <w:lang w:eastAsia="en-US"/>
        </w:rPr>
      </w:pPr>
      <w:r w:rsidRPr="008D110E">
        <w:rPr>
          <w:rFonts w:eastAsia="Palatino Linotype" w:cs="Palatino Linotype"/>
          <w:szCs w:val="22"/>
          <w:lang w:eastAsia="en-US"/>
        </w:rPr>
        <w:t xml:space="preserve">Así, cuando se justifique el impedimento, </w:t>
      </w:r>
      <w:r w:rsidRPr="008D110E">
        <w:rPr>
          <w:rFonts w:eastAsia="Palatino Linotype" w:cs="Palatino Linotype"/>
          <w:b/>
          <w:szCs w:val="22"/>
          <w:lang w:eastAsia="en-US"/>
        </w:rPr>
        <w:t>los Sujetos Obligados deberán ofrecer al particular otras modalidades de entrega que permita la información</w:t>
      </w:r>
      <w:r w:rsidRPr="008D110E">
        <w:rPr>
          <w:rFonts w:eastAsia="Palatino Linotype" w:cs="Palatino Linotype"/>
          <w:szCs w:val="22"/>
          <w:lang w:eastAsia="en-US"/>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64CEE6D0" w14:textId="77777777" w:rsidR="00993569" w:rsidRPr="008D110E" w:rsidRDefault="00993569" w:rsidP="008D110E">
      <w:pPr>
        <w:pStyle w:val="Puesto"/>
        <w:rPr>
          <w:rFonts w:eastAsia="Palatino Linotype"/>
          <w:lang w:eastAsia="en-US"/>
        </w:rPr>
      </w:pPr>
      <w:r w:rsidRPr="008D110E">
        <w:rPr>
          <w:rFonts w:eastAsia="Palatino Linotype"/>
          <w:b/>
          <w:lang w:eastAsia="en-US"/>
        </w:rPr>
        <w:t>“Modalidad de entrega. Procedencia de proporcionar la información solicitada en una diversa a la elegida por el solicitante.</w:t>
      </w:r>
      <w:r w:rsidRPr="008D110E">
        <w:rPr>
          <w:rFonts w:eastAsia="Palatino Linotype"/>
          <w:lang w:eastAsia="en-US"/>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7079B7E4" w14:textId="77777777" w:rsidR="00993569" w:rsidRPr="008D110E" w:rsidRDefault="00993569" w:rsidP="008D110E">
      <w:pPr>
        <w:rPr>
          <w:rFonts w:eastAsia="Palatino Linotype"/>
          <w:lang w:eastAsia="en-US"/>
        </w:rPr>
      </w:pPr>
    </w:p>
    <w:p w14:paraId="0890891D" w14:textId="77777777" w:rsidR="00993569" w:rsidRPr="008D110E" w:rsidRDefault="00993569" w:rsidP="008D110E">
      <w:pPr>
        <w:rPr>
          <w:rFonts w:eastAsia="Palatino Linotype"/>
          <w:lang w:eastAsia="en-US"/>
        </w:rPr>
      </w:pPr>
      <w:r w:rsidRPr="008D110E">
        <w:rPr>
          <w:rFonts w:eastAsia="Palatino Linotype"/>
          <w:lang w:eastAsia="en-US"/>
        </w:rPr>
        <w:t xml:space="preserve">Del citado criterio, se desprende que cuando no sea posible atender la modalidad elegida por los solicitantes, la obligación de acceso a la información se tendrá por cumplida cuando el </w:t>
      </w:r>
      <w:r w:rsidRPr="008D110E">
        <w:rPr>
          <w:rFonts w:eastAsia="Palatino Linotype"/>
          <w:b/>
          <w:lang w:eastAsia="en-US"/>
        </w:rPr>
        <w:t xml:space="preserve">SUJETO OBLIGADO </w:t>
      </w:r>
      <w:r w:rsidRPr="008D110E">
        <w:rPr>
          <w:rFonts w:eastAsia="Palatino Linotype"/>
          <w:lang w:eastAsia="en-US"/>
        </w:rPr>
        <w:t>justifique el impedimento para atender la misma y se notifique al particular la puesta a disposición de la información en todas las modalidades que lo permitan, procurando reducir los costos de entrega.</w:t>
      </w:r>
    </w:p>
    <w:p w14:paraId="7D05D156" w14:textId="77777777" w:rsidR="0024470E" w:rsidRPr="008D110E" w:rsidRDefault="0024470E" w:rsidP="008D110E">
      <w:pPr>
        <w:rPr>
          <w:rFonts w:eastAsia="Palatino Linotype"/>
          <w:lang w:eastAsia="en-US"/>
        </w:rPr>
      </w:pPr>
    </w:p>
    <w:p w14:paraId="2BE8C493" w14:textId="3AE36152" w:rsidR="00993569" w:rsidRPr="008D110E" w:rsidRDefault="00993569" w:rsidP="008D110E">
      <w:pPr>
        <w:rPr>
          <w:rFonts w:eastAsia="Palatino Linotype"/>
          <w:lang w:eastAsia="en-US"/>
        </w:rPr>
      </w:pPr>
      <w:r w:rsidRPr="008D110E">
        <w:rPr>
          <w:rFonts w:eastAsia="Palatino Linotype"/>
          <w:lang w:eastAsia="en-US"/>
        </w:rPr>
        <w:lastRenderedPageBreak/>
        <w:t xml:space="preserve">Además, según Calero, Natalia (2016), en la “Ley General de Transparencia y Acceso a la Información Pública Comentada” (pág. 401), cuando los sujetos obligados ofrezcan como modalidad de entrega de la información, </w:t>
      </w:r>
      <w:r w:rsidR="0024470E" w:rsidRPr="008D110E">
        <w:rPr>
          <w:rFonts w:eastAsia="Palatino Linotype"/>
          <w:lang w:eastAsia="en-US"/>
        </w:rPr>
        <w:t xml:space="preserve">la </w:t>
      </w:r>
      <w:r w:rsidRPr="008D110E">
        <w:rPr>
          <w:rFonts w:eastAsia="Palatino Linotype"/>
          <w:lang w:eastAsia="en-US"/>
        </w:rPr>
        <w:t>consulta directa, deberán fundar y motivar las razones por las cuales no es posible otorgar el acceso a los documentos de otra forma; además que se deberá explicar de manera detallada lo siguiente:</w:t>
      </w:r>
    </w:p>
    <w:p w14:paraId="401950AB" w14:textId="77777777" w:rsidR="0024470E" w:rsidRPr="008D110E" w:rsidRDefault="0024470E" w:rsidP="008D110E">
      <w:pPr>
        <w:rPr>
          <w:rFonts w:eastAsia="Palatino Linotype"/>
          <w:lang w:eastAsia="en-US"/>
        </w:rPr>
      </w:pPr>
    </w:p>
    <w:p w14:paraId="1BCA073B" w14:textId="77777777" w:rsidR="00993569" w:rsidRPr="008D110E" w:rsidRDefault="00993569" w:rsidP="008D110E">
      <w:pPr>
        <w:numPr>
          <w:ilvl w:val="0"/>
          <w:numId w:val="18"/>
        </w:numPr>
        <w:spacing w:after="200" w:line="276" w:lineRule="auto"/>
        <w:jc w:val="left"/>
        <w:rPr>
          <w:rFonts w:eastAsia="Palatino Linotype" w:cs="Palatino Linotype"/>
          <w:szCs w:val="22"/>
          <w:lang w:eastAsia="en-US"/>
        </w:rPr>
      </w:pPr>
      <w:r w:rsidRPr="008D110E">
        <w:rPr>
          <w:rFonts w:eastAsia="Palatino Linotype" w:cs="Palatino Linotype"/>
          <w:szCs w:val="22"/>
          <w:lang w:eastAsia="en-US"/>
        </w:rPr>
        <w:t>Las razones por las cuales la información implicaba un análisis, estudio o procesamiento de datos;</w:t>
      </w:r>
    </w:p>
    <w:p w14:paraId="16A3B1A4" w14:textId="77777777" w:rsidR="0024470E" w:rsidRPr="008D110E" w:rsidRDefault="00993569" w:rsidP="008D110E">
      <w:pPr>
        <w:numPr>
          <w:ilvl w:val="0"/>
          <w:numId w:val="18"/>
        </w:numPr>
        <w:spacing w:after="200" w:line="276" w:lineRule="auto"/>
        <w:jc w:val="left"/>
        <w:rPr>
          <w:rFonts w:eastAsia="Palatino Linotype"/>
          <w:lang w:eastAsia="en-US"/>
        </w:rPr>
      </w:pPr>
      <w:r w:rsidRPr="008D110E">
        <w:rPr>
          <w:rFonts w:eastAsia="Palatino Linotype" w:cs="Palatino Linotype"/>
          <w:szCs w:val="22"/>
          <w:lang w:eastAsia="en-US"/>
        </w:rPr>
        <w:t>Por qué motivo el tiempo, que se le otorga al Sujeto Obligado para dar respuesta, en la modalidad elegida a la solicitud de información, no le es suficiente, y</w:t>
      </w:r>
      <w:r w:rsidR="0024470E" w:rsidRPr="008D110E">
        <w:rPr>
          <w:rFonts w:eastAsia="Palatino Linotype" w:cs="Palatino Linotype"/>
          <w:szCs w:val="22"/>
          <w:lang w:eastAsia="en-US"/>
        </w:rPr>
        <w:t xml:space="preserve"> </w:t>
      </w:r>
    </w:p>
    <w:p w14:paraId="5B00A700" w14:textId="20E2A4EA" w:rsidR="00993569" w:rsidRPr="008D110E" w:rsidRDefault="00993569" w:rsidP="008D110E">
      <w:pPr>
        <w:numPr>
          <w:ilvl w:val="0"/>
          <w:numId w:val="18"/>
        </w:numPr>
        <w:spacing w:after="200" w:line="276" w:lineRule="auto"/>
        <w:jc w:val="left"/>
        <w:rPr>
          <w:rFonts w:eastAsia="Palatino Linotype"/>
          <w:lang w:eastAsia="en-US"/>
        </w:rPr>
      </w:pPr>
      <w:r w:rsidRPr="008D110E">
        <w:rPr>
          <w:rFonts w:eastAsia="Palatino Linotype"/>
          <w:lang w:eastAsia="en-US"/>
        </w:rPr>
        <w:t>La cantidad de recursos humanos y materiales con los que cuenta el Sujeto Obligado son insuficientes.</w:t>
      </w:r>
    </w:p>
    <w:p w14:paraId="43137FE5" w14:textId="77777777" w:rsidR="00993569" w:rsidRPr="008D110E" w:rsidRDefault="00993569" w:rsidP="008D110E">
      <w:pPr>
        <w:rPr>
          <w:rFonts w:eastAsia="Palatino Linotype"/>
          <w:lang w:eastAsia="en-US"/>
        </w:rPr>
      </w:pPr>
    </w:p>
    <w:p w14:paraId="5E1E4650" w14:textId="77777777" w:rsidR="00993569" w:rsidRPr="008D110E" w:rsidRDefault="00993569" w:rsidP="008D110E">
      <w:pPr>
        <w:ind w:right="-28"/>
        <w:rPr>
          <w:rFonts w:eastAsia="Palatino Linotype" w:cs="Palatino Linotype"/>
          <w:szCs w:val="22"/>
          <w:lang w:eastAsia="en-US"/>
        </w:rPr>
      </w:pPr>
      <w:r w:rsidRPr="008D110E">
        <w:rPr>
          <w:rFonts w:eastAsia="Palatino Linotype" w:cs="Palatino Linotype"/>
          <w:szCs w:val="22"/>
          <w:lang w:eastAsia="en-US"/>
        </w:rPr>
        <w:t xml:space="preserve">También,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5DFDB0FA" w14:textId="77777777" w:rsidR="00993569" w:rsidRPr="008D110E" w:rsidRDefault="00993569" w:rsidP="008D110E">
      <w:pPr>
        <w:rPr>
          <w:rFonts w:eastAsia="Palatino Linotype"/>
          <w:lang w:eastAsia="en-US"/>
        </w:rPr>
      </w:pPr>
    </w:p>
    <w:p w14:paraId="175E3345" w14:textId="77777777" w:rsidR="0024470E" w:rsidRPr="008D110E" w:rsidRDefault="00993569" w:rsidP="008D110E">
      <w:pPr>
        <w:rPr>
          <w:rFonts w:eastAsia="Palatino Linotype"/>
          <w:lang w:eastAsia="en-US"/>
        </w:rPr>
      </w:pPr>
      <w:r w:rsidRPr="008D110E">
        <w:rPr>
          <w:rFonts w:eastAsia="Palatino Linotype"/>
          <w:lang w:eastAsia="en-US"/>
        </w:rPr>
        <w:t xml:space="preserve">Aparte, precisan que no se debe ceñir el cambio de modalidad, directamente a consulta directa, sino que los sujetos obligados, deben de buscar la posibilidad de proporcionarla en las otras formas que establecen en la Ley, ya sean electrónicas o físicas. </w:t>
      </w:r>
      <w:bookmarkStart w:id="38" w:name="_heading=h.3rdcrjn" w:colFirst="0" w:colLast="0"/>
      <w:bookmarkEnd w:id="38"/>
    </w:p>
    <w:p w14:paraId="5DF9A9BD" w14:textId="77777777" w:rsidR="0024470E" w:rsidRPr="008D110E" w:rsidRDefault="0024470E" w:rsidP="008D110E">
      <w:pPr>
        <w:rPr>
          <w:rFonts w:eastAsia="Palatino Linotype"/>
          <w:lang w:eastAsia="en-US"/>
        </w:rPr>
      </w:pPr>
    </w:p>
    <w:p w14:paraId="2FC0B56F" w14:textId="13E18D80" w:rsidR="00993569" w:rsidRPr="008D110E" w:rsidRDefault="00993569" w:rsidP="008D110E">
      <w:pPr>
        <w:rPr>
          <w:rFonts w:eastAsia="Palatino Linotype"/>
          <w:lang w:eastAsia="en-US"/>
        </w:rPr>
      </w:pPr>
      <w:r w:rsidRPr="008D110E">
        <w:rPr>
          <w:rFonts w:eastAsia="Palatino Linotype"/>
          <w:lang w:eastAsia="en-US"/>
        </w:rPr>
        <w:lastRenderedPageBreak/>
        <w:t>Siendo las cosas así, cabe invocar el contenido del Capítulo X de Lineamientos Generales en Materia de Clasificación y Desclasificación de la Información, así como para la Elaboración de Versiones Públicas, respecto a la consulta directa, que señala:</w:t>
      </w:r>
    </w:p>
    <w:p w14:paraId="0EA7F12D" w14:textId="77777777" w:rsidR="003754AA" w:rsidRPr="008D110E" w:rsidRDefault="003754AA" w:rsidP="008D110E">
      <w:pPr>
        <w:rPr>
          <w:rFonts w:eastAsia="Palatino Linotype"/>
          <w:lang w:eastAsia="en-US"/>
        </w:rPr>
      </w:pPr>
    </w:p>
    <w:p w14:paraId="0EFD2989" w14:textId="77777777" w:rsidR="00993569" w:rsidRPr="008D110E" w:rsidRDefault="00993569" w:rsidP="008D110E">
      <w:pPr>
        <w:spacing w:after="120" w:line="240" w:lineRule="auto"/>
        <w:ind w:left="851" w:right="902"/>
        <w:contextualSpacing/>
        <w:jc w:val="center"/>
        <w:rPr>
          <w:rFonts w:eastAsia="Palatino Linotype" w:cs="Palatino Linotype"/>
          <w:b/>
          <w:i/>
          <w:szCs w:val="22"/>
          <w:lang w:eastAsia="en-US"/>
        </w:rPr>
      </w:pPr>
      <w:r w:rsidRPr="008D110E">
        <w:rPr>
          <w:rFonts w:eastAsia="Palatino Linotype" w:cs="Palatino Linotype"/>
          <w:i/>
          <w:szCs w:val="22"/>
          <w:lang w:eastAsia="en-US"/>
        </w:rPr>
        <w:t>“</w:t>
      </w:r>
      <w:r w:rsidRPr="008D110E">
        <w:rPr>
          <w:rFonts w:eastAsia="Palatino Linotype" w:cs="Palatino Linotype"/>
          <w:b/>
          <w:i/>
          <w:szCs w:val="22"/>
          <w:lang w:eastAsia="en-US"/>
        </w:rPr>
        <w:t>CAPÍTULO X</w:t>
      </w:r>
    </w:p>
    <w:p w14:paraId="212F27D1" w14:textId="77777777" w:rsidR="00993569" w:rsidRPr="008D110E" w:rsidRDefault="00993569" w:rsidP="008D110E">
      <w:pPr>
        <w:spacing w:before="120" w:after="120" w:line="240" w:lineRule="auto"/>
        <w:ind w:left="851" w:right="902"/>
        <w:contextualSpacing/>
        <w:jc w:val="center"/>
        <w:rPr>
          <w:rFonts w:eastAsia="Palatino Linotype" w:cs="Palatino Linotype"/>
          <w:b/>
          <w:i/>
          <w:szCs w:val="22"/>
          <w:lang w:eastAsia="en-US"/>
        </w:rPr>
      </w:pPr>
      <w:r w:rsidRPr="008D110E">
        <w:rPr>
          <w:rFonts w:eastAsia="Palatino Linotype" w:cs="Palatino Linotype"/>
          <w:b/>
          <w:i/>
          <w:szCs w:val="22"/>
          <w:lang w:eastAsia="en-US"/>
        </w:rPr>
        <w:t>DE LA CONSULTA DIRECTA</w:t>
      </w:r>
    </w:p>
    <w:p w14:paraId="29173580" w14:textId="77777777" w:rsidR="00993569" w:rsidRPr="008D110E" w:rsidRDefault="00993569" w:rsidP="008D110E">
      <w:pPr>
        <w:pStyle w:val="Puesto"/>
        <w:rPr>
          <w:rFonts w:eastAsia="Palatino Linotype"/>
          <w:lang w:eastAsia="en-US"/>
        </w:rPr>
      </w:pPr>
      <w:r w:rsidRPr="008D110E">
        <w:rPr>
          <w:rFonts w:eastAsia="Palatino Linotype"/>
          <w:b/>
          <w:lang w:eastAsia="en-US"/>
        </w:rPr>
        <w:t>Sexagésimo séptimo</w:t>
      </w:r>
      <w:r w:rsidRPr="008D110E">
        <w:rPr>
          <w:rFonts w:eastAsia="Palatino Linotype"/>
          <w:lang w:eastAsia="en-US"/>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8D110E">
        <w:rPr>
          <w:rFonts w:eastAsia="Palatino Linotype"/>
          <w:b/>
          <w:lang w:eastAsia="en-US"/>
        </w:rPr>
        <w:t>deberá emitir la resolución en la que funde y motive la clasificación</w:t>
      </w:r>
      <w:r w:rsidRPr="008D110E">
        <w:rPr>
          <w:rFonts w:eastAsia="Palatino Linotype"/>
          <w:lang w:eastAsia="en-US"/>
        </w:rPr>
        <w:t xml:space="preserve"> de las partes o secciones que no podrán dejarse a la vista del solicitante. </w:t>
      </w:r>
    </w:p>
    <w:p w14:paraId="7A6C284B" w14:textId="77777777" w:rsidR="00993569" w:rsidRPr="008D110E" w:rsidRDefault="00993569" w:rsidP="008D110E">
      <w:pPr>
        <w:pStyle w:val="Puesto"/>
        <w:rPr>
          <w:rFonts w:eastAsia="Palatino Linotype"/>
          <w:lang w:eastAsia="en-US"/>
        </w:rPr>
      </w:pPr>
      <w:r w:rsidRPr="008D110E">
        <w:rPr>
          <w:rFonts w:eastAsia="Palatino Linotype"/>
          <w:b/>
          <w:lang w:eastAsia="en-US"/>
        </w:rPr>
        <w:t>Sexagésimo octavo</w:t>
      </w:r>
      <w:r w:rsidRPr="008D110E">
        <w:rPr>
          <w:rFonts w:eastAsia="Palatino Linotype"/>
          <w:lang w:eastAsia="en-US"/>
        </w:rPr>
        <w:t xml:space="preserve">. En la </w:t>
      </w:r>
      <w:r w:rsidRPr="008D110E">
        <w:rPr>
          <w:rFonts w:eastAsia="Palatino Linotype"/>
          <w:b/>
          <w:lang w:eastAsia="en-US"/>
        </w:rPr>
        <w:t>resolución del Comité de Transparencia</w:t>
      </w:r>
      <w:r w:rsidRPr="008D110E">
        <w:rPr>
          <w:rFonts w:eastAsia="Palatino Linotype"/>
          <w:lang w:eastAsia="en-US"/>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2252B950" w14:textId="77777777" w:rsidR="00993569" w:rsidRPr="008D110E" w:rsidRDefault="00993569" w:rsidP="008D110E">
      <w:pPr>
        <w:pStyle w:val="Puesto"/>
        <w:rPr>
          <w:rFonts w:eastAsia="Palatino Linotype"/>
          <w:lang w:eastAsia="en-US"/>
        </w:rPr>
      </w:pPr>
      <w:r w:rsidRPr="008D110E">
        <w:rPr>
          <w:rFonts w:eastAsia="Palatino Linotype"/>
          <w:b/>
          <w:lang w:eastAsia="en-US"/>
        </w:rPr>
        <w:t>Sexagésimo noveno</w:t>
      </w:r>
      <w:r w:rsidRPr="008D110E">
        <w:rPr>
          <w:rFonts w:eastAsia="Palatino Linotype"/>
          <w:lang w:eastAsia="en-US"/>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5A9BF379" w14:textId="77777777" w:rsidR="00993569" w:rsidRPr="008D110E" w:rsidRDefault="00993569" w:rsidP="008D110E">
      <w:pPr>
        <w:pStyle w:val="Puesto"/>
        <w:rPr>
          <w:rFonts w:eastAsia="Palatino Linotype"/>
          <w:lang w:eastAsia="en-US"/>
        </w:rPr>
      </w:pPr>
      <w:r w:rsidRPr="008D110E">
        <w:rPr>
          <w:rFonts w:eastAsia="Palatino Linotype"/>
          <w:b/>
          <w:lang w:eastAsia="en-US"/>
        </w:rPr>
        <w:t>Septuagésimo</w:t>
      </w:r>
      <w:r w:rsidRPr="008D110E">
        <w:rPr>
          <w:rFonts w:eastAsia="Palatino Linotype"/>
          <w:lang w:eastAsia="en-US"/>
        </w:rPr>
        <w:t xml:space="preserve">. Para el desahogo de las actuaciones tendientes a permitir la consulta directa, en los casos en que ésta resulte procedente, los sujetos obligados deberán observar lo siguiente: </w:t>
      </w:r>
    </w:p>
    <w:p w14:paraId="2BD858C0" w14:textId="77777777" w:rsidR="00993569" w:rsidRPr="008D110E" w:rsidRDefault="00993569" w:rsidP="008D110E">
      <w:pPr>
        <w:pStyle w:val="Puesto"/>
        <w:rPr>
          <w:rFonts w:eastAsia="Palatino Linotype"/>
          <w:lang w:eastAsia="en-US"/>
        </w:rPr>
      </w:pPr>
      <w:r w:rsidRPr="008D110E">
        <w:rPr>
          <w:rFonts w:eastAsia="Palatino Linotype"/>
          <w:b/>
          <w:lang w:eastAsia="en-US"/>
        </w:rPr>
        <w:t>I.</w:t>
      </w:r>
      <w:r w:rsidRPr="008D110E">
        <w:rPr>
          <w:rFonts w:eastAsia="Palatino Linotype"/>
          <w:lang w:eastAsia="en-US"/>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25D197E4" w14:textId="77777777" w:rsidR="00993569" w:rsidRPr="008D110E" w:rsidRDefault="00993569" w:rsidP="008D110E">
      <w:pPr>
        <w:pStyle w:val="Puesto"/>
        <w:rPr>
          <w:rFonts w:eastAsia="Palatino Linotype"/>
          <w:lang w:eastAsia="en-US"/>
        </w:rPr>
      </w:pPr>
      <w:r w:rsidRPr="008D110E">
        <w:rPr>
          <w:rFonts w:eastAsia="Palatino Linotype"/>
          <w:b/>
          <w:lang w:eastAsia="en-US"/>
        </w:rPr>
        <w:t>II.</w:t>
      </w:r>
      <w:r w:rsidRPr="008D110E">
        <w:rPr>
          <w:rFonts w:eastAsia="Palatino Linotype"/>
          <w:lang w:eastAsia="en-US"/>
        </w:rPr>
        <w:t xml:space="preserve"> En su caso, la procedencia de los ajustes razonables solicitados y/o la procedencia de acceso en la lengua indígena requerida; </w:t>
      </w:r>
    </w:p>
    <w:p w14:paraId="74BCCD02" w14:textId="77777777" w:rsidR="00993569" w:rsidRPr="008D110E" w:rsidRDefault="00993569" w:rsidP="008D110E">
      <w:pPr>
        <w:pStyle w:val="Puesto"/>
        <w:rPr>
          <w:rFonts w:eastAsia="Palatino Linotype"/>
          <w:lang w:eastAsia="en-US"/>
        </w:rPr>
      </w:pPr>
      <w:r w:rsidRPr="008D110E">
        <w:rPr>
          <w:rFonts w:eastAsia="Palatino Linotype"/>
          <w:b/>
          <w:lang w:eastAsia="en-US"/>
        </w:rPr>
        <w:t>III.</w:t>
      </w:r>
      <w:r w:rsidRPr="008D110E">
        <w:rPr>
          <w:rFonts w:eastAsia="Palatino Linotype"/>
          <w:lang w:eastAsia="en-US"/>
        </w:rPr>
        <w:t xml:space="preserve"> Indicar claramente la ubicación del lugar en que el solicitante podrá llevar a cabo la consulta de la información debiendo ser éste, en la medida de lo posible, el domicilio de la </w:t>
      </w:r>
      <w:r w:rsidRPr="008D110E">
        <w:rPr>
          <w:rFonts w:eastAsia="Palatino Linotype"/>
          <w:lang w:eastAsia="en-US"/>
        </w:rPr>
        <w:lastRenderedPageBreak/>
        <w:t xml:space="preserve">Unidad de Transparencia, así como el nombre, cargo y datos de contacto del personal que le permitirá el acceso; </w:t>
      </w:r>
    </w:p>
    <w:p w14:paraId="0A11B500" w14:textId="77777777" w:rsidR="00993569" w:rsidRPr="008D110E" w:rsidRDefault="00993569" w:rsidP="008D110E">
      <w:pPr>
        <w:pStyle w:val="Puesto"/>
        <w:rPr>
          <w:rFonts w:eastAsia="Palatino Linotype"/>
          <w:lang w:eastAsia="en-US"/>
        </w:rPr>
      </w:pPr>
      <w:r w:rsidRPr="008D110E">
        <w:rPr>
          <w:rFonts w:eastAsia="Palatino Linotype"/>
          <w:b/>
          <w:lang w:eastAsia="en-US"/>
        </w:rPr>
        <w:t>IV.</w:t>
      </w:r>
      <w:r w:rsidRPr="008D110E">
        <w:rPr>
          <w:rFonts w:eastAsia="Palatino Linotype"/>
          <w:lang w:eastAsia="en-US"/>
        </w:rPr>
        <w:t xml:space="preserve"> Proporcionar al solicitante las facilidades y asistencia requerida para la consulta de los documentos;</w:t>
      </w:r>
    </w:p>
    <w:p w14:paraId="64596A6F" w14:textId="77777777" w:rsidR="00993569" w:rsidRPr="008D110E" w:rsidRDefault="00993569" w:rsidP="008D110E">
      <w:pPr>
        <w:pStyle w:val="Puesto"/>
        <w:rPr>
          <w:rFonts w:eastAsia="Palatino Linotype"/>
          <w:lang w:eastAsia="en-US"/>
        </w:rPr>
      </w:pPr>
      <w:r w:rsidRPr="008D110E">
        <w:rPr>
          <w:rFonts w:eastAsia="Palatino Linotype"/>
          <w:b/>
          <w:lang w:eastAsia="en-US"/>
        </w:rPr>
        <w:t>V.</w:t>
      </w:r>
      <w:r w:rsidRPr="008D110E">
        <w:rPr>
          <w:rFonts w:eastAsia="Palatino Linotype"/>
          <w:lang w:eastAsia="en-US"/>
        </w:rPr>
        <w:t xml:space="preserve"> Abstenerse de requerir al solicitante que acredite interés alguno; </w:t>
      </w:r>
    </w:p>
    <w:p w14:paraId="55550F52" w14:textId="77777777" w:rsidR="00993569" w:rsidRPr="008D110E" w:rsidRDefault="00993569" w:rsidP="008D110E">
      <w:pPr>
        <w:pStyle w:val="Puesto"/>
        <w:rPr>
          <w:rFonts w:eastAsia="Palatino Linotype"/>
          <w:lang w:eastAsia="en-US"/>
        </w:rPr>
      </w:pPr>
      <w:r w:rsidRPr="008D110E">
        <w:rPr>
          <w:rFonts w:eastAsia="Palatino Linotype"/>
          <w:b/>
          <w:lang w:eastAsia="en-US"/>
        </w:rPr>
        <w:t>VI.</w:t>
      </w:r>
      <w:r w:rsidRPr="008D110E">
        <w:rPr>
          <w:rFonts w:eastAsia="Palatino Linotype"/>
          <w:lang w:eastAsia="en-US"/>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3B39A551" w14:textId="77777777" w:rsidR="00993569" w:rsidRPr="008D110E" w:rsidRDefault="00993569" w:rsidP="008D110E">
      <w:pPr>
        <w:pStyle w:val="Puesto"/>
        <w:rPr>
          <w:rFonts w:eastAsia="Palatino Linotype"/>
          <w:lang w:eastAsia="en-US"/>
        </w:rPr>
      </w:pPr>
      <w:r w:rsidRPr="008D110E">
        <w:rPr>
          <w:rFonts w:eastAsia="Palatino Linotype"/>
          <w:b/>
          <w:lang w:eastAsia="en-US"/>
        </w:rPr>
        <w:t>a)</w:t>
      </w:r>
      <w:r w:rsidRPr="008D110E">
        <w:rPr>
          <w:rFonts w:eastAsia="Palatino Linotype"/>
          <w:lang w:eastAsia="en-US"/>
        </w:rPr>
        <w:t xml:space="preserve"> Contar con instalaciones y mobiliario adecuado para asegurar tanto la integridad del documento consultado, como para proporcionar al solicitante las mejores condiciones para poder llevar a cabo la consulta directa; </w:t>
      </w:r>
    </w:p>
    <w:p w14:paraId="2D87D6D0" w14:textId="77777777" w:rsidR="00993569" w:rsidRPr="008D110E" w:rsidRDefault="00993569" w:rsidP="008D110E">
      <w:pPr>
        <w:pStyle w:val="Puesto"/>
        <w:rPr>
          <w:rFonts w:eastAsia="Palatino Linotype"/>
          <w:lang w:eastAsia="en-US"/>
        </w:rPr>
      </w:pPr>
      <w:r w:rsidRPr="008D110E">
        <w:rPr>
          <w:rFonts w:eastAsia="Palatino Linotype"/>
          <w:b/>
          <w:lang w:eastAsia="en-US"/>
        </w:rPr>
        <w:t>b)</w:t>
      </w:r>
      <w:r w:rsidRPr="008D110E">
        <w:rPr>
          <w:rFonts w:eastAsia="Palatino Linotype"/>
          <w:lang w:eastAsia="en-US"/>
        </w:rPr>
        <w:t xml:space="preserve"> Equipo y personal de vigilancia;</w:t>
      </w:r>
    </w:p>
    <w:p w14:paraId="4F48C0DA"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c)</w:t>
      </w:r>
      <w:r w:rsidRPr="008D110E">
        <w:rPr>
          <w:rFonts w:eastAsia="Palatino Linotype" w:cs="Palatino Linotype"/>
          <w:szCs w:val="22"/>
          <w:lang w:eastAsia="en-US"/>
        </w:rPr>
        <w:t xml:space="preserve"> Plan de acción contra robo o vandalismo; </w:t>
      </w:r>
    </w:p>
    <w:p w14:paraId="351B5C7D"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d)</w:t>
      </w:r>
      <w:r w:rsidRPr="008D110E">
        <w:rPr>
          <w:rFonts w:eastAsia="Palatino Linotype" w:cs="Palatino Linotype"/>
          <w:szCs w:val="22"/>
          <w:lang w:eastAsia="en-US"/>
        </w:rPr>
        <w:t xml:space="preserve"> Extintores de fuego de gas inocuo; </w:t>
      </w:r>
    </w:p>
    <w:p w14:paraId="75B7F376"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e)</w:t>
      </w:r>
      <w:r w:rsidRPr="008D110E">
        <w:rPr>
          <w:rFonts w:eastAsia="Palatino Linotype" w:cs="Palatino Linotype"/>
          <w:szCs w:val="22"/>
          <w:lang w:eastAsia="en-US"/>
        </w:rPr>
        <w:t xml:space="preserve"> Registro e identificación del personal autorizado para el tratamiento de los documentos o expedientes a revisar;</w:t>
      </w:r>
    </w:p>
    <w:p w14:paraId="2D03DDB8"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f)</w:t>
      </w:r>
      <w:r w:rsidRPr="008D110E">
        <w:rPr>
          <w:rFonts w:eastAsia="Palatino Linotype" w:cs="Palatino Linotype"/>
          <w:szCs w:val="22"/>
          <w:lang w:eastAsia="en-US"/>
        </w:rPr>
        <w:t xml:space="preserve"> Registro e identificación de los particulares autorizados para llevar a cabo la consulta directa, y </w:t>
      </w:r>
    </w:p>
    <w:p w14:paraId="085DAC65"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g)</w:t>
      </w:r>
      <w:r w:rsidRPr="008D110E">
        <w:rPr>
          <w:rFonts w:eastAsia="Palatino Linotype" w:cs="Palatino Linotype"/>
          <w:szCs w:val="22"/>
          <w:lang w:eastAsia="en-US"/>
        </w:rPr>
        <w:t xml:space="preserve"> Las demás que, a criterio de los sujetos obligados, resulten necesarias. </w:t>
      </w:r>
    </w:p>
    <w:p w14:paraId="0CAB5C49"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VII.</w:t>
      </w:r>
      <w:r w:rsidRPr="008D110E">
        <w:rPr>
          <w:rFonts w:eastAsia="Palatino Linotype" w:cs="Palatino Linotype"/>
          <w:szCs w:val="22"/>
          <w:lang w:eastAsia="en-US"/>
        </w:rPr>
        <w:t xml:space="preserve"> Hacer del conocimiento del solicitante, previo al acceso a la información, las reglas a que se sujetará la consulta para garantizar la integridad de los documentos, y</w:t>
      </w:r>
    </w:p>
    <w:p w14:paraId="25001BD6" w14:textId="77777777" w:rsidR="00993569" w:rsidRPr="008D110E" w:rsidRDefault="00993569" w:rsidP="008D110E">
      <w:pPr>
        <w:pStyle w:val="Puesto"/>
        <w:rPr>
          <w:rFonts w:eastAsia="Palatino Linotype" w:cs="Palatino Linotype"/>
          <w:b/>
          <w:szCs w:val="22"/>
          <w:lang w:eastAsia="en-US"/>
        </w:rPr>
      </w:pPr>
      <w:r w:rsidRPr="008D110E">
        <w:rPr>
          <w:rFonts w:eastAsia="Palatino Linotype" w:cs="Palatino Linotype"/>
          <w:b/>
          <w:szCs w:val="22"/>
          <w:lang w:eastAsia="en-US"/>
        </w:rPr>
        <w:t>VIII.</w:t>
      </w:r>
      <w:r w:rsidRPr="008D110E">
        <w:rPr>
          <w:rFonts w:eastAsia="Palatino Linotype" w:cs="Palatino Linotype"/>
          <w:szCs w:val="22"/>
          <w:lang w:eastAsia="en-US"/>
        </w:rPr>
        <w:t xml:space="preserve"> Para el caso de documentos que contengan partes o secciones clasificadas como reservadas o confidenciales, el sujeto obligado deberá hacer del conocimiento del solicitante, </w:t>
      </w:r>
      <w:r w:rsidRPr="008D110E">
        <w:rPr>
          <w:rFonts w:eastAsia="Palatino Linotype" w:cs="Palatino Linotype"/>
          <w:b/>
          <w:szCs w:val="22"/>
          <w:lang w:eastAsia="en-US"/>
        </w:rPr>
        <w:t xml:space="preserve">previo al acceso a la información, la resolución debidamente fundada y motivada del Comité de Transparencia, en la que se clasificaron las partes o secciones que no podrán dejarse a la vista del solicitante. </w:t>
      </w:r>
    </w:p>
    <w:p w14:paraId="1038A6E1"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 xml:space="preserve">Septuagésimo primero. </w:t>
      </w:r>
      <w:r w:rsidRPr="008D110E">
        <w:rPr>
          <w:rFonts w:eastAsia="Palatino Linotype" w:cs="Palatino Linotype"/>
          <w:szCs w:val="22"/>
          <w:lang w:eastAsia="en-US"/>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6866B9D0"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szCs w:val="22"/>
          <w:lang w:eastAsia="en-US"/>
        </w:rPr>
        <w:t xml:space="preserve">El solicitante deberá observar en todo momento las reglas que el sujeto obligado haya hecho de su conocimiento para efectos de la conservación de los documentos. </w:t>
      </w:r>
    </w:p>
    <w:p w14:paraId="47F3439E"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t>Septuagésimo segundo.</w:t>
      </w:r>
      <w:r w:rsidRPr="008D110E">
        <w:rPr>
          <w:rFonts w:eastAsia="Palatino Linotype" w:cs="Palatino Linotype"/>
          <w:szCs w:val="22"/>
          <w:lang w:eastAsia="en-US"/>
        </w:rPr>
        <w:t xml:space="preserve"> El solicitante deberá realizar la consulta de los documentos requeridos en el lugar, horarios y con la persona destinada para tal efecto. </w:t>
      </w:r>
    </w:p>
    <w:p w14:paraId="5A75E32E"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szCs w:val="22"/>
          <w:lang w:eastAsia="en-US"/>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7799534B"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b/>
          <w:szCs w:val="22"/>
          <w:lang w:eastAsia="en-US"/>
        </w:rPr>
        <w:lastRenderedPageBreak/>
        <w:t>Septuagésimo tercero</w:t>
      </w:r>
      <w:r w:rsidRPr="008D110E">
        <w:rPr>
          <w:rFonts w:eastAsia="Palatino Linotype" w:cs="Palatino Linotype"/>
          <w:szCs w:val="22"/>
          <w:lang w:eastAsia="en-US"/>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501D608D" w14:textId="77777777" w:rsidR="00993569" w:rsidRPr="008D110E" w:rsidRDefault="00993569" w:rsidP="008D110E">
      <w:pPr>
        <w:pStyle w:val="Puesto"/>
        <w:rPr>
          <w:rFonts w:eastAsia="Palatino Linotype" w:cs="Palatino Linotype"/>
          <w:szCs w:val="22"/>
          <w:lang w:eastAsia="en-US"/>
        </w:rPr>
      </w:pPr>
      <w:r w:rsidRPr="008D110E">
        <w:rPr>
          <w:rFonts w:eastAsia="Palatino Linotype" w:cs="Palatino Linotype"/>
          <w:szCs w:val="22"/>
          <w:lang w:eastAsia="en-US"/>
        </w:rPr>
        <w:t>La información deberá ser entregada sin costo, cuando implique la entrega de no más de veinte hojas simples.”(Sic)</w:t>
      </w:r>
    </w:p>
    <w:p w14:paraId="2F123CC6" w14:textId="77777777" w:rsidR="00C34367" w:rsidRPr="008D110E" w:rsidRDefault="00C34367" w:rsidP="008D110E">
      <w:pPr>
        <w:rPr>
          <w:rFonts w:eastAsia="Palatino Linotype"/>
          <w:lang w:eastAsia="en-US"/>
        </w:rPr>
      </w:pPr>
    </w:p>
    <w:p w14:paraId="4A7C47E6" w14:textId="0B02A2B9" w:rsidR="00993569" w:rsidRPr="008D110E" w:rsidRDefault="00993569" w:rsidP="008D110E">
      <w:pPr>
        <w:rPr>
          <w:rFonts w:eastAsia="Palatino Linotype"/>
          <w:lang w:eastAsia="en-US"/>
        </w:rPr>
      </w:pPr>
      <w:r w:rsidRPr="008D110E">
        <w:rPr>
          <w:rFonts w:eastAsia="Palatino Linotype"/>
          <w:lang w:eastAsia="en-US"/>
        </w:rPr>
        <w:t xml:space="preserve">Preceptos legales que no fueron observados por el </w:t>
      </w:r>
      <w:r w:rsidRPr="008D110E">
        <w:rPr>
          <w:rFonts w:eastAsia="Palatino Linotype"/>
          <w:b/>
          <w:lang w:eastAsia="en-US"/>
        </w:rPr>
        <w:t>SUJETO OBLIGADO</w:t>
      </w:r>
      <w:r w:rsidRPr="008D110E">
        <w:rPr>
          <w:rFonts w:eastAsia="Palatino Linotype"/>
          <w:bCs/>
          <w:lang w:eastAsia="en-US"/>
        </w:rPr>
        <w:t>, pues</w:t>
      </w:r>
      <w:r w:rsidRPr="008D110E">
        <w:rPr>
          <w:rFonts w:eastAsia="Palatino Linotype"/>
          <w:b/>
          <w:lang w:eastAsia="en-US"/>
        </w:rPr>
        <w:t xml:space="preserve"> </w:t>
      </w:r>
      <w:r w:rsidRPr="008D110E">
        <w:rPr>
          <w:rFonts w:eastAsia="Palatino Linotype"/>
          <w:lang w:eastAsia="en-US"/>
        </w:rPr>
        <w:t>a través del requerimiento adicional realizado por este Organismo Garante, fue omiso en justificar lo siguiente:</w:t>
      </w:r>
    </w:p>
    <w:p w14:paraId="6DCE7624" w14:textId="77777777" w:rsidR="00993569" w:rsidRPr="008D110E" w:rsidRDefault="00993569" w:rsidP="008D110E">
      <w:pPr>
        <w:rPr>
          <w:rFonts w:eastAsia="Calibri"/>
        </w:rPr>
      </w:pPr>
    </w:p>
    <w:p w14:paraId="4B7D0B70" w14:textId="7F29487A" w:rsidR="00993569" w:rsidRPr="008D110E" w:rsidRDefault="00993569" w:rsidP="008D110E">
      <w:pPr>
        <w:pStyle w:val="Puesto"/>
        <w:rPr>
          <w:rFonts w:eastAsia="Calibri"/>
        </w:rPr>
      </w:pPr>
      <w:r w:rsidRPr="008D110E">
        <w:rPr>
          <w:rFonts w:eastAsia="Calibri"/>
        </w:rPr>
        <w:t>1. Proporcione el dato referente al número total de fojas que se pretende cargar al</w:t>
      </w:r>
    </w:p>
    <w:p w14:paraId="172CB679" w14:textId="77777777" w:rsidR="00993569" w:rsidRPr="008D110E" w:rsidRDefault="00993569" w:rsidP="008D110E">
      <w:pPr>
        <w:pStyle w:val="Puesto"/>
        <w:rPr>
          <w:rFonts w:eastAsia="Calibri"/>
        </w:rPr>
      </w:pPr>
      <w:proofErr w:type="gramStart"/>
      <w:r w:rsidRPr="008D110E">
        <w:rPr>
          <w:rFonts w:eastAsia="Calibri"/>
        </w:rPr>
        <w:t>sistema</w:t>
      </w:r>
      <w:proofErr w:type="gramEnd"/>
      <w:r w:rsidRPr="008D110E">
        <w:rPr>
          <w:rFonts w:eastAsia="Calibri"/>
        </w:rPr>
        <w:t xml:space="preserve"> SAIMEX, en relación a la entrega de información del recurso de revisión</w:t>
      </w:r>
    </w:p>
    <w:p w14:paraId="2960F59B" w14:textId="77777777" w:rsidR="00993569" w:rsidRPr="008D110E" w:rsidRDefault="00993569" w:rsidP="008D110E">
      <w:pPr>
        <w:pStyle w:val="Puesto"/>
        <w:rPr>
          <w:rFonts w:eastAsia="Calibri"/>
        </w:rPr>
      </w:pPr>
      <w:proofErr w:type="gramStart"/>
      <w:r w:rsidRPr="008D110E">
        <w:rPr>
          <w:rFonts w:eastAsia="Calibri"/>
        </w:rPr>
        <w:t>ya</w:t>
      </w:r>
      <w:proofErr w:type="gramEnd"/>
      <w:r w:rsidRPr="008D110E">
        <w:rPr>
          <w:rFonts w:eastAsia="Calibri"/>
        </w:rPr>
        <w:t xml:space="preserve"> citado.</w:t>
      </w:r>
    </w:p>
    <w:p w14:paraId="07BB1740" w14:textId="77777777" w:rsidR="00993569" w:rsidRPr="008D110E" w:rsidRDefault="00993569" w:rsidP="008D110E">
      <w:pPr>
        <w:pStyle w:val="Puesto"/>
        <w:rPr>
          <w:rFonts w:eastAsia="Calibri"/>
        </w:rPr>
      </w:pPr>
      <w:r w:rsidRPr="008D110E">
        <w:rPr>
          <w:rFonts w:eastAsia="Calibri"/>
        </w:rPr>
        <w:t>2. Proporcione el dato referente a la calidad en la que se pretende realizar el escaneo</w:t>
      </w:r>
    </w:p>
    <w:p w14:paraId="1EE23912" w14:textId="77777777" w:rsidR="00993569" w:rsidRPr="008D110E" w:rsidRDefault="00993569" w:rsidP="008D110E">
      <w:pPr>
        <w:pStyle w:val="Puesto"/>
        <w:rPr>
          <w:rFonts w:eastAsia="Calibri"/>
        </w:rPr>
      </w:pPr>
      <w:proofErr w:type="gramStart"/>
      <w:r w:rsidRPr="008D110E">
        <w:rPr>
          <w:rFonts w:eastAsia="Calibri"/>
        </w:rPr>
        <w:t>de</w:t>
      </w:r>
      <w:proofErr w:type="gramEnd"/>
      <w:r w:rsidRPr="008D110E">
        <w:rPr>
          <w:rFonts w:eastAsia="Calibri"/>
        </w:rPr>
        <w:t xml:space="preserve"> las fojas consistentes en el soporte documental que da cuenta de lo requerido.</w:t>
      </w:r>
    </w:p>
    <w:p w14:paraId="0CA19F5C" w14:textId="77777777" w:rsidR="00993569" w:rsidRPr="008D110E" w:rsidRDefault="00993569" w:rsidP="008D110E">
      <w:pPr>
        <w:rPr>
          <w:rFonts w:eastAsia="Calibri"/>
        </w:rPr>
      </w:pPr>
    </w:p>
    <w:p w14:paraId="36F31F1C" w14:textId="3E755200" w:rsidR="00993569" w:rsidRPr="008D110E" w:rsidRDefault="00993569" w:rsidP="008D110E">
      <w:pPr>
        <w:rPr>
          <w:rFonts w:eastAsia="Palatino Linotype" w:cs="Palatino Linotype"/>
          <w:szCs w:val="22"/>
          <w:lang w:eastAsia="en-US"/>
        </w:rPr>
      </w:pPr>
      <w:r w:rsidRPr="008D110E">
        <w:rPr>
          <w:rFonts w:eastAsia="Palatino Linotype" w:cs="Palatino Linotype"/>
          <w:szCs w:val="22"/>
          <w:lang w:eastAsia="en-US"/>
        </w:rPr>
        <w:t xml:space="preserve">Ya que en respuesta a dicho requerimiento solo reiteró lo que había remitido previamente —el oficio de registro de incidencia y la respuesta entregada—, por lo que, este Instituto determina que el </w:t>
      </w:r>
      <w:r w:rsidRPr="008D110E">
        <w:rPr>
          <w:rFonts w:eastAsia="Palatino Linotype" w:cs="Palatino Linotype"/>
          <w:b/>
          <w:szCs w:val="22"/>
          <w:lang w:eastAsia="en-US"/>
        </w:rPr>
        <w:t>SUJETO OBLIGADO</w:t>
      </w:r>
      <w:r w:rsidRPr="008D110E">
        <w:rPr>
          <w:rFonts w:eastAsia="Palatino Linotype" w:cs="Palatino Linotype"/>
          <w:szCs w:val="22"/>
          <w:lang w:eastAsia="en-US"/>
        </w:rPr>
        <w:t xml:space="preserve"> no señaló de manera puntual la imposibilidad para dar atención a la solicitud que se recurre.</w:t>
      </w:r>
    </w:p>
    <w:p w14:paraId="1F9A1625" w14:textId="1DB31B5D" w:rsidR="00993569" w:rsidRPr="008D110E" w:rsidRDefault="00993569" w:rsidP="008D110E">
      <w:pPr>
        <w:jc w:val="center"/>
        <w:rPr>
          <w:rFonts w:eastAsia="Palatino Linotype" w:cs="Palatino Linotype"/>
          <w:szCs w:val="22"/>
          <w:lang w:eastAsia="en-US"/>
        </w:rPr>
      </w:pPr>
      <w:r w:rsidRPr="008D110E">
        <w:rPr>
          <w:noProof/>
          <w:lang w:eastAsia="es-MX"/>
          <w14:ligatures w14:val="standardContextual"/>
        </w:rPr>
        <mc:AlternateContent>
          <mc:Choice Requires="wps">
            <w:drawing>
              <wp:anchor distT="0" distB="0" distL="114300" distR="114300" simplePos="0" relativeHeight="251659264" behindDoc="0" locked="0" layoutInCell="1" allowOverlap="1" wp14:anchorId="7B2D9387" wp14:editId="0D3A4939">
                <wp:simplePos x="0" y="0"/>
                <wp:positionH relativeFrom="column">
                  <wp:posOffset>810895</wp:posOffset>
                </wp:positionH>
                <wp:positionV relativeFrom="paragraph">
                  <wp:posOffset>1102995</wp:posOffset>
                </wp:positionV>
                <wp:extent cx="4219575" cy="638175"/>
                <wp:effectExtent l="19050" t="19050" r="28575" b="28575"/>
                <wp:wrapNone/>
                <wp:docPr id="1996653916" name="Rectángulo 1"/>
                <wp:cNvGraphicFramePr/>
                <a:graphic xmlns:a="http://schemas.openxmlformats.org/drawingml/2006/main">
                  <a:graphicData uri="http://schemas.microsoft.com/office/word/2010/wordprocessingShape">
                    <wps:wsp>
                      <wps:cNvSpPr/>
                      <wps:spPr>
                        <a:xfrm>
                          <a:off x="0" y="0"/>
                          <a:ext cx="4219575" cy="6381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5EA389E" id="Rectángulo 1" o:spid="_x0000_s1026" style="position:absolute;margin-left:63.85pt;margin-top:86.85pt;width:332.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" filled="f" strokecolor="red" strokeweight="2.25pt"/>
            </w:pict>
          </mc:Fallback>
        </mc:AlternateContent>
      </w:r>
      <w:r w:rsidRPr="008D110E">
        <w:rPr>
          <w:noProof/>
          <w:lang w:eastAsia="es-MX"/>
          <w14:ligatures w14:val="standardContextual"/>
        </w:rPr>
        <w:drawing>
          <wp:inline distT="0" distB="0" distL="0" distR="0" wp14:anchorId="57711614" wp14:editId="4753D0E1">
            <wp:extent cx="4609368" cy="2219325"/>
            <wp:effectExtent l="0" t="0" r="1270" b="0"/>
            <wp:docPr id="913003346" name="Imagen 1"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346" name="Imagen 1" descr="Una captura de pantalla de una computadora&#10;&#10;Descripción generada automáticamente"/>
                    <pic:cNvPicPr/>
                  </pic:nvPicPr>
                  <pic:blipFill rotWithShape="1">
                    <a:blip r:embed="rId14"/>
                    <a:srcRect l="66011" t="49502" r="16077" b="26883"/>
                    <a:stretch/>
                  </pic:blipFill>
                  <pic:spPr bwMode="auto">
                    <a:xfrm>
                      <a:off x="0" y="0"/>
                      <a:ext cx="4625529" cy="2227106"/>
                    </a:xfrm>
                    <a:prstGeom prst="rect">
                      <a:avLst/>
                    </a:prstGeom>
                    <a:ln>
                      <a:noFill/>
                    </a:ln>
                    <a:extLst>
                      <a:ext uri="{53640926-AAD7-44D8-BBD7-CCE9431645EC}">
                        <a14:shadowObscured xmlns:a14="http://schemas.microsoft.com/office/drawing/2010/main"/>
                      </a:ext>
                    </a:extLst>
                  </pic:spPr>
                </pic:pic>
              </a:graphicData>
            </a:graphic>
          </wp:inline>
        </w:drawing>
      </w:r>
    </w:p>
    <w:p w14:paraId="710C9BF5" w14:textId="00384E1C" w:rsidR="00993569" w:rsidRPr="008D110E" w:rsidRDefault="00993569" w:rsidP="008D110E">
      <w:pPr>
        <w:rPr>
          <w:rFonts w:eastAsia="Palatino Linotype" w:cs="Palatino Linotype"/>
          <w:szCs w:val="22"/>
          <w:lang w:eastAsia="en-US"/>
        </w:rPr>
      </w:pPr>
      <w:r w:rsidRPr="008D110E">
        <w:rPr>
          <w:rFonts w:cs="Tahoma"/>
          <w:bCs/>
          <w:szCs w:val="22"/>
        </w:rPr>
        <w:lastRenderedPageBreak/>
        <w:t xml:space="preserve">El </w:t>
      </w:r>
      <w:r w:rsidRPr="008D110E">
        <w:rPr>
          <w:rFonts w:cs="Tahoma"/>
          <w:b/>
          <w:szCs w:val="22"/>
        </w:rPr>
        <w:t>SUJETO OBLIGADO</w:t>
      </w:r>
      <w:r w:rsidRPr="008D110E">
        <w:rPr>
          <w:rFonts w:cs="Tahoma"/>
          <w:bCs/>
          <w:szCs w:val="22"/>
        </w:rPr>
        <w:t xml:space="preserve"> no señaló el lapso</w:t>
      </w:r>
      <w:r w:rsidR="00606136" w:rsidRPr="008D110E">
        <w:rPr>
          <w:rFonts w:cs="Tahoma"/>
          <w:bCs/>
          <w:szCs w:val="22"/>
        </w:rPr>
        <w:t xml:space="preserve"> de tiempo en </w:t>
      </w:r>
      <w:r w:rsidRPr="008D110E">
        <w:rPr>
          <w:rFonts w:cs="Tahoma"/>
          <w:bCs/>
          <w:szCs w:val="22"/>
        </w:rPr>
        <w:t>que pondría a disposición la información, tampoco hizo alusión a otras formas de entrega y no indicó si la información solicitada se entregaría en versión pública</w:t>
      </w:r>
      <w:r w:rsidRPr="008D110E">
        <w:rPr>
          <w:rFonts w:eastAsia="Palatino Linotype" w:cs="Palatino Linotype"/>
          <w:szCs w:val="22"/>
          <w:lang w:eastAsia="en-US"/>
        </w:rPr>
        <w:t>.</w:t>
      </w:r>
    </w:p>
    <w:p w14:paraId="65ABDD42" w14:textId="77777777" w:rsidR="00993569" w:rsidRPr="008D110E" w:rsidRDefault="00993569" w:rsidP="008D110E">
      <w:pPr>
        <w:rPr>
          <w:rFonts w:eastAsia="Palatino Linotype" w:cs="Palatino Linotype"/>
          <w:szCs w:val="22"/>
          <w:lang w:eastAsia="en-US"/>
        </w:rPr>
      </w:pPr>
    </w:p>
    <w:p w14:paraId="0BC8084F" w14:textId="77777777" w:rsidR="00993569" w:rsidRPr="008D110E" w:rsidRDefault="00993569" w:rsidP="008D110E">
      <w:pPr>
        <w:rPr>
          <w:rFonts w:eastAsia="Palatino Linotype"/>
          <w:lang w:eastAsia="en-US"/>
        </w:rPr>
      </w:pPr>
      <w:r w:rsidRPr="008D110E">
        <w:rPr>
          <w:rFonts w:eastAsia="Palatino Linotype"/>
          <w:lang w:eastAsia="en-US"/>
        </w:rPr>
        <w:t xml:space="preserve">En consecuencia, el </w:t>
      </w:r>
      <w:r w:rsidRPr="008D110E">
        <w:rPr>
          <w:rFonts w:eastAsia="Palatino Linotype"/>
          <w:b/>
          <w:lang w:eastAsia="en-US"/>
        </w:rPr>
        <w:t>SUJETO OBLIGADO</w:t>
      </w:r>
      <w:r w:rsidRPr="008D110E">
        <w:rPr>
          <w:rFonts w:eastAsia="Palatino Linotype"/>
          <w:lang w:eastAsia="en-US"/>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3BCEC241" w14:textId="77777777" w:rsidR="00C34367" w:rsidRPr="008D110E" w:rsidRDefault="00C34367" w:rsidP="008D110E">
      <w:pPr>
        <w:rPr>
          <w:rFonts w:eastAsia="Palatino Linotype"/>
          <w:lang w:eastAsia="en-US"/>
        </w:rPr>
      </w:pPr>
    </w:p>
    <w:p w14:paraId="13F36D62" w14:textId="77777777" w:rsidR="00993569" w:rsidRPr="008D110E" w:rsidRDefault="00993569" w:rsidP="008D110E">
      <w:pPr>
        <w:pStyle w:val="Puesto"/>
        <w:rPr>
          <w:lang w:eastAsia="en-US"/>
        </w:rPr>
      </w:pPr>
      <w:r w:rsidRPr="008D110E">
        <w:rPr>
          <w:lang w:eastAsia="en-US"/>
        </w:rPr>
        <w:t>“</w:t>
      </w:r>
      <w:r w:rsidRPr="008D110E">
        <w:rPr>
          <w:b/>
          <w:lang w:eastAsia="en-US"/>
        </w:rPr>
        <w:t>Modalidad de entrega. Procedencia de proporcionar la información solicitada en una diversa a la elegida por el solicitante</w:t>
      </w:r>
      <w:r w:rsidRPr="008D110E">
        <w:rPr>
          <w:lang w:eastAsia="en-US"/>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8D110E">
        <w:rPr>
          <w:b/>
          <w:lang w:eastAsia="en-US"/>
        </w:rPr>
        <w:t xml:space="preserve">a) justifique el impedimento para atender la misma </w:t>
      </w:r>
      <w:r w:rsidRPr="008D110E">
        <w:rPr>
          <w:lang w:eastAsia="en-US"/>
        </w:rPr>
        <w:t xml:space="preserve">y </w:t>
      </w:r>
      <w:r w:rsidRPr="008D110E">
        <w:rPr>
          <w:b/>
          <w:lang w:eastAsia="en-US"/>
        </w:rPr>
        <w:t>b) se notifique al particular la disposición de la información en todas las modalidades que permita el documento de que se trate</w:t>
      </w:r>
      <w:r w:rsidRPr="008D110E">
        <w:rPr>
          <w:lang w:eastAsia="en-US"/>
        </w:rPr>
        <w:t>, procurando reducir, en todo momento, los costos de entrega.”</w:t>
      </w:r>
    </w:p>
    <w:p w14:paraId="7CB8024B" w14:textId="77777777" w:rsidR="00993569" w:rsidRPr="008D110E" w:rsidRDefault="00993569" w:rsidP="008D110E">
      <w:pPr>
        <w:rPr>
          <w:rFonts w:eastAsia="Palatino Linotype"/>
          <w:lang w:eastAsia="en-US"/>
        </w:rPr>
      </w:pPr>
    </w:p>
    <w:p w14:paraId="3A3CF234" w14:textId="0162CAC0" w:rsidR="00993569" w:rsidRPr="008D110E" w:rsidRDefault="00993569" w:rsidP="008D110E">
      <w:pPr>
        <w:rPr>
          <w:rFonts w:eastAsia="Palatino Linotype"/>
          <w:lang w:eastAsia="en-US"/>
        </w:rPr>
      </w:pPr>
      <w:r w:rsidRPr="008D110E">
        <w:rPr>
          <w:rFonts w:eastAsia="Palatino Linotype"/>
          <w:lang w:eastAsia="en-US"/>
        </w:rPr>
        <w:t xml:space="preserve">Por las consideraciones anteriores, es evidente que el </w:t>
      </w:r>
      <w:r w:rsidRPr="008D110E">
        <w:rPr>
          <w:rFonts w:eastAsia="Palatino Linotype"/>
          <w:b/>
          <w:lang w:eastAsia="en-US"/>
        </w:rPr>
        <w:t>SUJETO OBLIGADO</w:t>
      </w:r>
      <w:r w:rsidRPr="008D110E">
        <w:rPr>
          <w:rFonts w:eastAsia="Palatino Linotype"/>
          <w:lang w:eastAsia="en-US"/>
        </w:rPr>
        <w:t xml:space="preserve"> no fundó ni motivó la imposibilidad de entregar la información solicitada en un formato electrónico a través del SAIMEX.</w:t>
      </w:r>
    </w:p>
    <w:p w14:paraId="18E3F26A" w14:textId="77777777" w:rsidR="00993569" w:rsidRPr="008D110E" w:rsidRDefault="00993569" w:rsidP="008D110E">
      <w:pPr>
        <w:rPr>
          <w:rFonts w:eastAsia="Palatino Linotype"/>
          <w:lang w:eastAsia="en-US"/>
        </w:rPr>
      </w:pPr>
    </w:p>
    <w:p w14:paraId="4F249194" w14:textId="77777777" w:rsidR="00993569" w:rsidRPr="008D110E" w:rsidRDefault="00993569" w:rsidP="008D110E">
      <w:pPr>
        <w:rPr>
          <w:rFonts w:eastAsia="Palatino Linotype" w:cs="Palatino Linotype"/>
          <w:szCs w:val="22"/>
          <w:lang w:eastAsia="en-US"/>
        </w:rPr>
      </w:pPr>
      <w:r w:rsidRPr="008D110E">
        <w:rPr>
          <w:rFonts w:eastAsia="Palatino Linotype" w:cs="Palatino Linotype"/>
          <w:szCs w:val="22"/>
          <w:lang w:eastAsia="en-US"/>
        </w:rPr>
        <w:t>Respecto a la fundamentación y motivación es de señalar que el máximo tribunal del país ha establecido jurisprudencia respecto a qué debe entenderse por fundamentación y motivación, en los siguientes términos:</w:t>
      </w:r>
    </w:p>
    <w:p w14:paraId="47719CD4" w14:textId="77777777" w:rsidR="00993569" w:rsidRPr="008D110E" w:rsidRDefault="00993569" w:rsidP="008D110E">
      <w:pPr>
        <w:pStyle w:val="Puesto"/>
        <w:rPr>
          <w:b/>
          <w:lang w:eastAsia="en-US"/>
        </w:rPr>
      </w:pPr>
    </w:p>
    <w:p w14:paraId="48F1A8B1" w14:textId="3CC937F1" w:rsidR="00993569" w:rsidRPr="008D110E" w:rsidRDefault="00993569" w:rsidP="008D110E">
      <w:pPr>
        <w:pStyle w:val="Puesto"/>
        <w:rPr>
          <w:lang w:eastAsia="en-US"/>
        </w:rPr>
      </w:pPr>
      <w:r w:rsidRPr="008D110E">
        <w:rPr>
          <w:b/>
          <w:lang w:eastAsia="en-US"/>
        </w:rPr>
        <w:t>FUNDAMENTACIÓN Y MOTIVACIÓN.</w:t>
      </w:r>
      <w:r w:rsidRPr="008D110E">
        <w:rPr>
          <w:lang w:eastAsia="en-US"/>
        </w:rPr>
        <w:t xml:space="preserve"> La debida fundamentación y motivación legal, deben entenderse, por lo primero, la cita del precepto legal aplicable al caso, y por lo segundo, las razones, motivos o circunstancias especiales que llevaron a la autoridad a </w:t>
      </w:r>
      <w:r w:rsidRPr="008D110E">
        <w:rPr>
          <w:lang w:eastAsia="en-US"/>
        </w:rPr>
        <w:lastRenderedPageBreak/>
        <w:t>concluir que el caso particular encuadra en el supuesto previsto por la norma</w:t>
      </w:r>
      <w:r w:rsidR="00606136" w:rsidRPr="008D110E">
        <w:rPr>
          <w:lang w:eastAsia="en-US"/>
        </w:rPr>
        <w:t xml:space="preserve"> legal invocada como fundamento.</w:t>
      </w:r>
      <w:r w:rsidR="00606136" w:rsidRPr="008D110E">
        <w:rPr>
          <w:rFonts w:eastAsia="Times New Roman" w:cs="Arial"/>
          <w:b/>
          <w:i w:val="0"/>
          <w:kern w:val="0"/>
          <w:szCs w:val="22"/>
          <w:vertAlign w:val="superscript"/>
        </w:rPr>
        <w:t xml:space="preserve"> </w:t>
      </w:r>
      <w:r w:rsidR="00606136" w:rsidRPr="008D110E">
        <w:rPr>
          <w:rFonts w:eastAsia="Times New Roman" w:cs="Arial"/>
          <w:b/>
          <w:i w:val="0"/>
          <w:kern w:val="0"/>
          <w:szCs w:val="22"/>
          <w:vertAlign w:val="superscript"/>
        </w:rPr>
        <w:footnoteReference w:id="6"/>
      </w:r>
    </w:p>
    <w:p w14:paraId="6D76E868" w14:textId="77777777" w:rsidR="00993569" w:rsidRPr="008D110E" w:rsidRDefault="00993569" w:rsidP="008D110E"/>
    <w:p w14:paraId="4E372DAC" w14:textId="77777777" w:rsidR="00993569" w:rsidRPr="008D110E" w:rsidRDefault="00993569" w:rsidP="008D110E">
      <w:pPr>
        <w:rPr>
          <w:rFonts w:eastAsia="Palatino Linotype"/>
          <w:lang w:eastAsia="en-US"/>
        </w:rPr>
      </w:pPr>
      <w:r w:rsidRPr="008D110E">
        <w:rPr>
          <w:rFonts w:eastAsia="Palatino Linotype"/>
          <w:lang w:eastAsia="en-US"/>
        </w:rPr>
        <w:t>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6813BBE9" w14:textId="77777777" w:rsidR="00993569" w:rsidRPr="008D110E" w:rsidRDefault="00993569" w:rsidP="008D110E">
      <w:pPr>
        <w:rPr>
          <w:rFonts w:eastAsia="Palatino Linotype"/>
          <w:lang w:eastAsia="en-US"/>
        </w:rPr>
      </w:pPr>
    </w:p>
    <w:p w14:paraId="35DFEE16" w14:textId="4A8AE3E1" w:rsidR="00993569" w:rsidRPr="008D110E" w:rsidRDefault="00993569" w:rsidP="008D110E">
      <w:pPr>
        <w:pStyle w:val="Puesto"/>
        <w:rPr>
          <w:lang w:eastAsia="en-US"/>
        </w:rPr>
      </w:pPr>
      <w:r w:rsidRPr="008D110E">
        <w:rPr>
          <w:b/>
          <w:bCs/>
          <w:lang w:eastAsia="en-US"/>
        </w:rPr>
        <w:t>FUNDAMENTACIÓN Y MOTIVACIÓN. EL ASPECTO FORMAL DE LA GARANTÍA Y SU FINALIDAD SE TRADUCEN EN EXPLICAR, JUSTIFICAR, POSIBILITAR LA DEFENSA Y COMUNICAR LA DECISIÓN.</w:t>
      </w:r>
      <w:r w:rsidRPr="008D110E">
        <w:rPr>
          <w:lang w:eastAsia="en-U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00606136" w:rsidRPr="008D110E">
        <w:rPr>
          <w:rFonts w:eastAsia="Times New Roman" w:cs="Times New Roman"/>
          <w:i w:val="0"/>
          <w:kern w:val="0"/>
          <w:szCs w:val="20"/>
          <w:vertAlign w:val="superscript"/>
        </w:rPr>
        <w:t xml:space="preserve"> </w:t>
      </w:r>
      <w:r w:rsidR="00606136" w:rsidRPr="008D110E">
        <w:rPr>
          <w:vertAlign w:val="superscript"/>
          <w:lang w:eastAsia="en-US"/>
        </w:rPr>
        <w:footnoteReference w:id="7"/>
      </w:r>
    </w:p>
    <w:p w14:paraId="6ABD8A39" w14:textId="77777777" w:rsidR="00993569" w:rsidRPr="008D110E" w:rsidRDefault="00993569" w:rsidP="008D110E">
      <w:pPr>
        <w:rPr>
          <w:rFonts w:eastAsia="Palatino Linotype"/>
          <w:lang w:eastAsia="en-US"/>
        </w:rPr>
      </w:pPr>
    </w:p>
    <w:p w14:paraId="046C8A72" w14:textId="77777777" w:rsidR="00993569" w:rsidRPr="008D110E" w:rsidRDefault="00993569" w:rsidP="008D110E">
      <w:pPr>
        <w:rPr>
          <w:rFonts w:eastAsia="Palatino Linotype"/>
          <w:lang w:eastAsia="en-US"/>
        </w:rPr>
      </w:pPr>
      <w:r w:rsidRPr="008D110E">
        <w:rPr>
          <w:rFonts w:eastAsia="Palatino Linotype"/>
          <w:lang w:eastAsia="en-US"/>
        </w:rPr>
        <w:lastRenderedPageBreak/>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w:t>
      </w:r>
    </w:p>
    <w:p w14:paraId="23151EAF" w14:textId="77777777" w:rsidR="00993569" w:rsidRPr="008D110E" w:rsidRDefault="00993569" w:rsidP="008D110E">
      <w:pPr>
        <w:rPr>
          <w:rFonts w:eastAsia="Palatino Linotype"/>
          <w:lang w:eastAsia="en-US"/>
        </w:rPr>
      </w:pPr>
    </w:p>
    <w:p w14:paraId="3CE10FDD" w14:textId="2F265A69" w:rsidR="00993569" w:rsidRPr="008D110E" w:rsidRDefault="00993569" w:rsidP="008D110E">
      <w:pPr>
        <w:rPr>
          <w:rFonts w:eastAsia="Calibri"/>
          <w:lang w:eastAsia="en-US"/>
        </w:rPr>
      </w:pPr>
      <w:r w:rsidRPr="008D110E">
        <w:rPr>
          <w:rFonts w:eastAsia="Calibri"/>
          <w:lang w:eastAsia="en-US"/>
        </w:rPr>
        <w:t xml:space="preserve">Por lo señalado anteriormente y en virtud de que la solicitud de información de la </w:t>
      </w:r>
      <w:r w:rsidRPr="008D110E">
        <w:rPr>
          <w:rFonts w:eastAsia="Calibri"/>
          <w:b/>
          <w:bCs/>
          <w:lang w:eastAsia="en-US"/>
        </w:rPr>
        <w:t>PARTE RECURRENTE</w:t>
      </w:r>
      <w:r w:rsidRPr="008D110E">
        <w:rPr>
          <w:rFonts w:eastAsia="Calibri"/>
          <w:lang w:eastAsia="en-US"/>
        </w:rPr>
        <w:t xml:space="preserve"> no fue colmada, este Órgano Garante estima que las razones o motivos de inconformidad planteados son </w:t>
      </w:r>
      <w:r w:rsidR="003F019F" w:rsidRPr="008D110E">
        <w:rPr>
          <w:rFonts w:eastAsia="Calibri"/>
          <w:lang w:eastAsia="en-US"/>
        </w:rPr>
        <w:t xml:space="preserve">parcialmente </w:t>
      </w:r>
      <w:r w:rsidRPr="008D110E">
        <w:rPr>
          <w:rFonts w:eastAsia="Calibri"/>
          <w:b/>
          <w:lang w:eastAsia="en-US"/>
        </w:rPr>
        <w:t>fundados</w:t>
      </w:r>
      <w:r w:rsidRPr="008D110E">
        <w:rPr>
          <w:rFonts w:eastAsia="Calibri"/>
          <w:lang w:eastAsia="en-US"/>
        </w:rPr>
        <w:t xml:space="preserve">, por lo que es procedente </w:t>
      </w:r>
      <w:r w:rsidR="00852FE3" w:rsidRPr="008D110E">
        <w:rPr>
          <w:rFonts w:eastAsia="Calibri"/>
          <w:lang w:eastAsia="en-US"/>
        </w:rPr>
        <w:t>modific</w:t>
      </w:r>
      <w:r w:rsidRPr="008D110E">
        <w:rPr>
          <w:rFonts w:eastAsia="Calibri"/>
          <w:lang w:eastAsia="en-US"/>
        </w:rPr>
        <w:t xml:space="preserve">ar la respuesta proporcionada a la solicitud de información y ordenar la entrega a través del Sistema de Acceso a la Información Mexiquense (SAIMEX), de ser procedente en versión pública del documento o documentos en donde se dé cuenta </w:t>
      </w:r>
      <w:r w:rsidR="00606136" w:rsidRPr="008D110E">
        <w:t>de la construcción de la alberca en el Barrio de San Antonio</w:t>
      </w:r>
      <w:r w:rsidR="00606136" w:rsidRPr="008D110E">
        <w:rPr>
          <w:rFonts w:eastAsia="Calibri"/>
          <w:lang w:eastAsia="en-US"/>
        </w:rPr>
        <w:t xml:space="preserve"> en Valle de Bravo</w:t>
      </w:r>
      <w:r w:rsidRPr="008D110E">
        <w:rPr>
          <w:rFonts w:eastAsia="Calibri"/>
          <w:lang w:eastAsia="en-US"/>
        </w:rPr>
        <w:t>:</w:t>
      </w:r>
    </w:p>
    <w:p w14:paraId="4E17B42D" w14:textId="77777777" w:rsidR="00993569" w:rsidRPr="008D110E" w:rsidRDefault="00993569" w:rsidP="008D110E">
      <w:pPr>
        <w:pStyle w:val="Puesto"/>
        <w:rPr>
          <w:rFonts w:eastAsia="Palatino Linotype"/>
          <w:lang w:eastAsia="en-US"/>
        </w:rPr>
      </w:pPr>
    </w:p>
    <w:p w14:paraId="73426F6B" w14:textId="77777777" w:rsidR="00852FE3" w:rsidRPr="008D110E" w:rsidRDefault="00852FE3" w:rsidP="008D110E">
      <w:pPr>
        <w:spacing w:line="240" w:lineRule="auto"/>
        <w:ind w:left="567" w:right="567"/>
        <w:contextualSpacing/>
        <w:rPr>
          <w:rFonts w:eastAsia="Palatino Linotype" w:cstheme="majorBidi"/>
          <w:i/>
          <w:kern w:val="28"/>
          <w:szCs w:val="56"/>
          <w:lang w:eastAsia="en-US"/>
        </w:rPr>
      </w:pPr>
    </w:p>
    <w:p w14:paraId="56B96164" w14:textId="77777777" w:rsidR="00852FE3" w:rsidRPr="008D110E" w:rsidRDefault="00852FE3" w:rsidP="008D110E">
      <w:pPr>
        <w:numPr>
          <w:ilvl w:val="0"/>
          <w:numId w:val="20"/>
        </w:numPr>
        <w:spacing w:line="240" w:lineRule="auto"/>
        <w:ind w:right="567"/>
        <w:contextualSpacing/>
        <w:rPr>
          <w:rFonts w:eastAsiaTheme="majorEastAsia" w:cstheme="majorBidi"/>
          <w:b/>
          <w:i/>
          <w:kern w:val="28"/>
          <w:szCs w:val="56"/>
        </w:rPr>
      </w:pPr>
      <w:r w:rsidRPr="008D110E">
        <w:rPr>
          <w:rFonts w:eastAsiaTheme="majorEastAsia" w:cstheme="majorBidi"/>
          <w:b/>
          <w:i/>
          <w:kern w:val="28"/>
          <w:szCs w:val="56"/>
        </w:rPr>
        <w:t>Proyecto completo desde su planteamiento, seguimiento, desarrollo y estatus al 21 de abril de 2024.</w:t>
      </w:r>
    </w:p>
    <w:p w14:paraId="20DA2D8B" w14:textId="77777777" w:rsidR="00852FE3" w:rsidRPr="008D110E" w:rsidRDefault="00852FE3" w:rsidP="008D110E">
      <w:pPr>
        <w:numPr>
          <w:ilvl w:val="0"/>
          <w:numId w:val="20"/>
        </w:numPr>
        <w:spacing w:line="240" w:lineRule="auto"/>
        <w:ind w:right="567"/>
        <w:contextualSpacing/>
        <w:rPr>
          <w:rFonts w:eastAsiaTheme="majorEastAsia" w:cstheme="majorBidi"/>
          <w:b/>
          <w:i/>
          <w:kern w:val="28"/>
          <w:szCs w:val="56"/>
        </w:rPr>
      </w:pPr>
      <w:r w:rsidRPr="008D110E">
        <w:rPr>
          <w:rFonts w:eastAsiaTheme="majorEastAsia" w:cstheme="majorBidi"/>
          <w:b/>
          <w:i/>
          <w:kern w:val="28"/>
          <w:szCs w:val="56"/>
        </w:rPr>
        <w:t xml:space="preserve">Los dictámenes del impacto ambiental. </w:t>
      </w:r>
    </w:p>
    <w:p w14:paraId="62ED38F7" w14:textId="77777777" w:rsidR="00CF2D8B" w:rsidRPr="008D110E" w:rsidRDefault="00CF2D8B" w:rsidP="008D110E"/>
    <w:p w14:paraId="5DA7C963" w14:textId="6787BB2B" w:rsidR="00664420" w:rsidRPr="008D110E" w:rsidRDefault="00BD5A7C" w:rsidP="008D110E">
      <w:pPr>
        <w:pStyle w:val="Ttulo3"/>
      </w:pPr>
      <w:bookmarkStart w:id="39" w:name="_Toc178874029"/>
      <w:r w:rsidRPr="008D110E">
        <w:t>d</w:t>
      </w:r>
      <w:r w:rsidR="00A21A20" w:rsidRPr="008D110E">
        <w:t>)</w:t>
      </w:r>
      <w:r w:rsidR="00664420" w:rsidRPr="008D110E">
        <w:t xml:space="preserve"> Versión pública</w:t>
      </w:r>
      <w:bookmarkEnd w:id="39"/>
    </w:p>
    <w:p w14:paraId="20B03CFE" w14:textId="401FB7F4" w:rsidR="00AC3CA0" w:rsidRPr="008D110E" w:rsidRDefault="007F5D06" w:rsidP="008D110E">
      <w:pPr>
        <w:rPr>
          <w:bCs/>
        </w:rPr>
      </w:pPr>
      <w:r w:rsidRPr="008D110E">
        <w:t>P</w:t>
      </w:r>
      <w:r w:rsidR="00AC3CA0" w:rsidRPr="008D110E">
        <w:t xml:space="preserve">ara el caso de que el o los documentos de los cuales se ordena su entrega contengan datos personales susceptibles de ser testados, deberán ser entregados en </w:t>
      </w:r>
      <w:r w:rsidR="00AC3CA0" w:rsidRPr="008D110E">
        <w:rPr>
          <w:b/>
        </w:rPr>
        <w:t>versión pública</w:t>
      </w:r>
      <w:r w:rsidRPr="008D110E">
        <w:t>,</w:t>
      </w:r>
      <w:r w:rsidR="00AC3CA0" w:rsidRPr="008D110E">
        <w:t xml:space="preserve"> pues el</w:t>
      </w:r>
      <w:r w:rsidR="00AC3CA0" w:rsidRPr="008D110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8D110E">
        <w:rPr>
          <w:bCs/>
        </w:rPr>
        <w:lastRenderedPageBreak/>
        <w:t>elaboración de versiones públicas en las que se suprima aquella información relacionada con la vida privada de los particulares.</w:t>
      </w:r>
    </w:p>
    <w:p w14:paraId="2420A807" w14:textId="77777777" w:rsidR="00AC3CA0" w:rsidRPr="008D110E" w:rsidRDefault="00AC3CA0" w:rsidP="008D110E">
      <w:pPr>
        <w:rPr>
          <w:rFonts w:eastAsia="Calibri"/>
          <w:bCs/>
          <w:lang w:eastAsia="en-US"/>
        </w:rPr>
      </w:pPr>
    </w:p>
    <w:p w14:paraId="13DAE086" w14:textId="0C1C7ADD" w:rsidR="00AC3CA0" w:rsidRPr="008D110E" w:rsidRDefault="00AC3CA0" w:rsidP="008D110E">
      <w:pPr>
        <w:rPr>
          <w:bCs/>
        </w:rPr>
      </w:pPr>
      <w:r w:rsidRPr="008D110E">
        <w:rPr>
          <w:bCs/>
        </w:rPr>
        <w:t xml:space="preserve">A este respecto, los artículos 3, fracciones IX, XX, XXI y </w:t>
      </w:r>
      <w:r w:rsidR="007F5D06" w:rsidRPr="008D110E">
        <w:rPr>
          <w:bCs/>
        </w:rPr>
        <w:t>XLV; 51</w:t>
      </w:r>
      <w:r w:rsidRPr="008D110E">
        <w:rPr>
          <w:bCs/>
        </w:rPr>
        <w:t xml:space="preserve"> y 52 de la Ley de Transparencia y Acceso a la Información Pública del Estado de México y Municipios establecen:</w:t>
      </w:r>
    </w:p>
    <w:p w14:paraId="4EE42F33" w14:textId="77777777" w:rsidR="00AC3CA0" w:rsidRPr="008D110E" w:rsidRDefault="00AC3CA0" w:rsidP="008D110E"/>
    <w:p w14:paraId="22F38C0C" w14:textId="77777777" w:rsidR="00AC3CA0" w:rsidRPr="008D110E" w:rsidRDefault="00AC3CA0" w:rsidP="008D110E">
      <w:pPr>
        <w:pStyle w:val="Puesto"/>
      </w:pPr>
      <w:r w:rsidRPr="008D110E">
        <w:rPr>
          <w:b/>
          <w:bCs/>
          <w:noProof/>
        </w:rPr>
        <w:t>“</w:t>
      </w:r>
      <w:r w:rsidRPr="008D110E">
        <w:rPr>
          <w:b/>
          <w:bCs/>
        </w:rPr>
        <w:t xml:space="preserve">Artículo 3. </w:t>
      </w:r>
      <w:r w:rsidRPr="008D110E">
        <w:t xml:space="preserve">Para los efectos de la presente Ley se entenderá por: </w:t>
      </w:r>
    </w:p>
    <w:p w14:paraId="74507E00" w14:textId="77777777" w:rsidR="00AC3CA0" w:rsidRPr="008D110E" w:rsidRDefault="00AC3CA0" w:rsidP="008D110E">
      <w:pPr>
        <w:pStyle w:val="Puesto"/>
      </w:pPr>
      <w:r w:rsidRPr="008D110E">
        <w:rPr>
          <w:b/>
        </w:rPr>
        <w:t>IX.</w:t>
      </w:r>
      <w:r w:rsidRPr="008D110E">
        <w:t xml:space="preserve"> </w:t>
      </w:r>
      <w:r w:rsidRPr="008D110E">
        <w:rPr>
          <w:b/>
        </w:rPr>
        <w:t xml:space="preserve">Datos personales: </w:t>
      </w:r>
      <w:r w:rsidRPr="008D110E">
        <w:t xml:space="preserve">La información concerniente a una persona, identificada o identificable según lo dispuesto por la Ley de Protección de Datos Personales del Estado de México; </w:t>
      </w:r>
    </w:p>
    <w:p w14:paraId="320759AF" w14:textId="77777777" w:rsidR="002B7C6F" w:rsidRPr="008D110E" w:rsidRDefault="002B7C6F" w:rsidP="008D110E"/>
    <w:p w14:paraId="4EFEB771" w14:textId="77777777" w:rsidR="00AC3CA0" w:rsidRPr="008D110E" w:rsidRDefault="00AC3CA0" w:rsidP="008D110E">
      <w:pPr>
        <w:pStyle w:val="Puesto"/>
      </w:pPr>
      <w:r w:rsidRPr="008D110E">
        <w:rPr>
          <w:b/>
        </w:rPr>
        <w:t>XX.</w:t>
      </w:r>
      <w:r w:rsidRPr="008D110E">
        <w:t xml:space="preserve"> </w:t>
      </w:r>
      <w:r w:rsidRPr="008D110E">
        <w:rPr>
          <w:b/>
        </w:rPr>
        <w:t>Información clasificada:</w:t>
      </w:r>
      <w:r w:rsidRPr="008D110E">
        <w:t xml:space="preserve"> Aquella considerada por la presente Ley como reservada o confidencial; </w:t>
      </w:r>
    </w:p>
    <w:p w14:paraId="5DA95E10" w14:textId="77777777" w:rsidR="002B7C6F" w:rsidRPr="008D110E" w:rsidRDefault="002B7C6F" w:rsidP="008D110E"/>
    <w:p w14:paraId="1CD04431" w14:textId="77777777" w:rsidR="00AC3CA0" w:rsidRPr="008D110E" w:rsidRDefault="00AC3CA0" w:rsidP="008D110E">
      <w:pPr>
        <w:pStyle w:val="Puesto"/>
      </w:pPr>
      <w:r w:rsidRPr="008D110E">
        <w:rPr>
          <w:b/>
        </w:rPr>
        <w:t>XXI.</w:t>
      </w:r>
      <w:r w:rsidRPr="008D110E">
        <w:t xml:space="preserve"> </w:t>
      </w:r>
      <w:r w:rsidRPr="008D110E">
        <w:rPr>
          <w:b/>
        </w:rPr>
        <w:t>Información confidencial</w:t>
      </w:r>
      <w:r w:rsidRPr="008D110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8D110E" w:rsidRDefault="002B7C6F" w:rsidP="008D110E"/>
    <w:p w14:paraId="7CD4D2FB" w14:textId="77777777" w:rsidR="00AC3CA0" w:rsidRPr="008D110E" w:rsidRDefault="00AC3CA0" w:rsidP="008D110E">
      <w:pPr>
        <w:pStyle w:val="Puesto"/>
      </w:pPr>
      <w:r w:rsidRPr="008D110E">
        <w:rPr>
          <w:b/>
        </w:rPr>
        <w:t>XLV. Versión pública:</w:t>
      </w:r>
      <w:r w:rsidRPr="008D110E">
        <w:t xml:space="preserve"> Documento en el que se elimine, suprime o borra la información clasificada como reservada o confidencial para permitir su acceso. </w:t>
      </w:r>
    </w:p>
    <w:p w14:paraId="1ACE9141" w14:textId="77777777" w:rsidR="002B7C6F" w:rsidRPr="008D110E" w:rsidRDefault="002B7C6F" w:rsidP="008D110E"/>
    <w:p w14:paraId="0BAED675" w14:textId="178B54DE" w:rsidR="00AC3CA0" w:rsidRPr="008D110E" w:rsidRDefault="00AC3CA0" w:rsidP="008D110E">
      <w:pPr>
        <w:pStyle w:val="Puesto"/>
      </w:pPr>
      <w:r w:rsidRPr="008D110E">
        <w:rPr>
          <w:b/>
        </w:rPr>
        <w:t>Artículo 51.</w:t>
      </w:r>
      <w:r w:rsidRPr="008D110E">
        <w:t xml:space="preserve"> Los sujetos obligados designaran a un responsable para atender la Unidad de Transparencia, quien fungirá como enlace entre éstos y los solicitantes. Dicha Unidad será la encargada de tramitar internamente la solicitud de información </w:t>
      </w:r>
      <w:r w:rsidRPr="008D110E">
        <w:rPr>
          <w:b/>
        </w:rPr>
        <w:t xml:space="preserve">y tendrá la responsabilidad de verificar en cada caso que la misma no sea confidencial o reservada. </w:t>
      </w:r>
      <w:r w:rsidRPr="008D110E">
        <w:t>Dicha Unidad contará con las facultades internas necesarias para gestionar la atención a las solicitudes de información en los términos de la Ley General y la presente Ley.</w:t>
      </w:r>
    </w:p>
    <w:p w14:paraId="54D7F3F5" w14:textId="77777777" w:rsidR="002B7C6F" w:rsidRPr="008D110E" w:rsidRDefault="002B7C6F" w:rsidP="008D110E"/>
    <w:p w14:paraId="5AB2B52F" w14:textId="68BEB541" w:rsidR="00AC3CA0" w:rsidRPr="008D110E" w:rsidRDefault="00AC3CA0" w:rsidP="008D110E">
      <w:pPr>
        <w:pStyle w:val="Puesto"/>
      </w:pPr>
      <w:r w:rsidRPr="008D110E">
        <w:rPr>
          <w:b/>
        </w:rPr>
        <w:t>Artículo 52.</w:t>
      </w:r>
      <w:r w:rsidRPr="008D110E">
        <w:t xml:space="preserve"> Las solicitudes de acceso a la información y las respuestas que se les dé, incluyendo, en su caso, </w:t>
      </w:r>
      <w:r w:rsidRPr="008D110E">
        <w:rPr>
          <w:u w:val="single"/>
        </w:rPr>
        <w:t xml:space="preserve">la información entregada, así como las resoluciones a los recursos que en su caso se promuevan serán públicas, y de ser el caso que contenga datos personales </w:t>
      </w:r>
      <w:r w:rsidRPr="008D110E">
        <w:rPr>
          <w:u w:val="single"/>
        </w:rPr>
        <w:lastRenderedPageBreak/>
        <w:t>que deban ser protegidos se podrá dar su acceso en su versión pública</w:t>
      </w:r>
      <w:r w:rsidRPr="008D110E">
        <w:t>, siempre y cuando la resolución de referencia se someta a un proceso de disociación, es decir, no haga identificable al titular de tales datos personales.</w:t>
      </w:r>
      <w:r w:rsidRPr="008D110E">
        <w:rPr>
          <w:bCs/>
          <w:noProof/>
        </w:rPr>
        <w:t>”</w:t>
      </w:r>
      <w:r w:rsidR="007F5D06" w:rsidRPr="008D110E">
        <w:rPr>
          <w:bCs/>
          <w:noProof/>
        </w:rPr>
        <w:t xml:space="preserve"> </w:t>
      </w:r>
      <w:r w:rsidRPr="008D110E">
        <w:rPr>
          <w:i w:val="0"/>
          <w:iCs/>
          <w:szCs w:val="22"/>
        </w:rPr>
        <w:t>(Énfasis añadido)</w:t>
      </w:r>
    </w:p>
    <w:p w14:paraId="14DDB49A" w14:textId="77777777" w:rsidR="00AC3CA0" w:rsidRPr="008D110E" w:rsidRDefault="00AC3CA0" w:rsidP="008D110E"/>
    <w:p w14:paraId="18663A56" w14:textId="530412FA" w:rsidR="00AC3CA0" w:rsidRPr="008D110E" w:rsidRDefault="00AC3CA0" w:rsidP="008D110E">
      <w:r w:rsidRPr="008D110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8D110E">
        <w:t xml:space="preserve">se </w:t>
      </w:r>
      <w:r w:rsidRPr="008D110E">
        <w:t>efectúe deberá estar justificado en la Ley, lo anterior en términos de lo dispuesto por el artículo 22, párrafo primero</w:t>
      </w:r>
      <w:r w:rsidR="007F5D06" w:rsidRPr="008D110E">
        <w:t>,</w:t>
      </w:r>
      <w:r w:rsidRPr="008D110E">
        <w:t xml:space="preserve"> </w:t>
      </w:r>
      <w:r w:rsidR="007F5D06" w:rsidRPr="008D110E">
        <w:t>relacionado</w:t>
      </w:r>
      <w:r w:rsidRPr="008D110E">
        <w:t xml:space="preserve"> con el 38 de la Ley de Protección de Datos Personales en Posesión de Sujetos Obligados del Estado de México y Municipios, los cuales se transcriben para mayor referencia: </w:t>
      </w:r>
    </w:p>
    <w:p w14:paraId="24D8A62C" w14:textId="77777777" w:rsidR="00AC3CA0" w:rsidRPr="008D110E" w:rsidRDefault="00AC3CA0" w:rsidP="008D110E"/>
    <w:p w14:paraId="266BB0EA" w14:textId="01A7285C" w:rsidR="00AC3CA0" w:rsidRPr="008D110E" w:rsidRDefault="00AC3CA0" w:rsidP="008D110E">
      <w:pPr>
        <w:pStyle w:val="Puesto"/>
        <w:rPr>
          <w:rFonts w:eastAsia="Arial Unicode MS"/>
        </w:rPr>
      </w:pPr>
      <w:r w:rsidRPr="008D110E">
        <w:rPr>
          <w:rFonts w:eastAsia="Arial Unicode MS"/>
          <w:b/>
        </w:rPr>
        <w:t>“Artículo 22.</w:t>
      </w:r>
      <w:r w:rsidRPr="008D110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D110E" w:rsidRDefault="002B7C6F" w:rsidP="008D110E">
      <w:pPr>
        <w:rPr>
          <w:rFonts w:eastAsia="Arial Unicode MS"/>
        </w:rPr>
      </w:pPr>
    </w:p>
    <w:p w14:paraId="0C6ECD10" w14:textId="77777777" w:rsidR="00AC3CA0" w:rsidRPr="008D110E" w:rsidRDefault="00AC3CA0" w:rsidP="008D110E">
      <w:pPr>
        <w:pStyle w:val="Puesto"/>
        <w:rPr>
          <w:rFonts w:eastAsia="Arial Unicode MS"/>
        </w:rPr>
      </w:pPr>
      <w:r w:rsidRPr="008D110E">
        <w:rPr>
          <w:rFonts w:eastAsia="Arial Unicode MS"/>
          <w:b/>
        </w:rPr>
        <w:t>Artículo 38.</w:t>
      </w:r>
      <w:r w:rsidRPr="008D110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D110E">
        <w:rPr>
          <w:rFonts w:eastAsia="Arial Unicode MS"/>
          <w:b/>
        </w:rPr>
        <w:t>”</w:t>
      </w:r>
      <w:r w:rsidRPr="008D110E">
        <w:rPr>
          <w:rFonts w:eastAsia="Arial Unicode MS"/>
        </w:rPr>
        <w:t xml:space="preserve"> </w:t>
      </w:r>
    </w:p>
    <w:p w14:paraId="11BDA04E" w14:textId="77777777" w:rsidR="00AC3CA0" w:rsidRPr="008D110E" w:rsidRDefault="00AC3CA0" w:rsidP="008D110E">
      <w:pPr>
        <w:rPr>
          <w:rFonts w:eastAsia="Arial Unicode MS"/>
          <w:i/>
          <w:szCs w:val="22"/>
        </w:rPr>
      </w:pPr>
    </w:p>
    <w:p w14:paraId="32BB7A5F" w14:textId="77777777" w:rsidR="00AC3CA0" w:rsidRPr="008D110E" w:rsidRDefault="00AC3CA0" w:rsidP="008D110E">
      <w:r w:rsidRPr="008D110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D110E" w:rsidRDefault="00AC3CA0" w:rsidP="008D110E"/>
    <w:p w14:paraId="3CE77CF7" w14:textId="77777777" w:rsidR="00AC3CA0" w:rsidRPr="008D110E" w:rsidRDefault="00AC3CA0" w:rsidP="008D110E">
      <w:r w:rsidRPr="008D110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D110E">
        <w:rPr>
          <w:rFonts w:eastAsia="Arial Unicode MS"/>
        </w:rPr>
        <w:t xml:space="preserve"> que debe ser protegida por </w:t>
      </w:r>
      <w:r w:rsidRPr="008D110E">
        <w:rPr>
          <w:rFonts w:eastAsia="Arial Unicode MS"/>
          <w:b/>
        </w:rPr>
        <w:t>EL SUJETO OBLIGADO,</w:t>
      </w:r>
      <w:r w:rsidRPr="008D110E">
        <w:rPr>
          <w:rFonts w:eastAsia="Arial Unicode MS"/>
        </w:rPr>
        <w:t xml:space="preserve"> por lo </w:t>
      </w:r>
      <w:r w:rsidRPr="008D110E">
        <w:t>que, todo dato personal susceptible de clasificación debe ser protegido.</w:t>
      </w:r>
    </w:p>
    <w:p w14:paraId="17B1D51E" w14:textId="77777777" w:rsidR="00AC3CA0" w:rsidRPr="008D110E" w:rsidRDefault="00AC3CA0" w:rsidP="008D110E"/>
    <w:p w14:paraId="1C499B05" w14:textId="0FD0F4F9" w:rsidR="00AC3CA0" w:rsidRPr="008D110E" w:rsidRDefault="00AC3CA0" w:rsidP="008D110E">
      <w:r w:rsidRPr="008D110E">
        <w:t>La finalidad de la versión pública es salvaguardar la vida, integridad, seguridad, patrimonio y privacidad de las personas; de tal manera que</w:t>
      </w:r>
      <w:r w:rsidR="007F5D06" w:rsidRPr="008D110E">
        <w:t>,</w:t>
      </w:r>
      <w:r w:rsidRPr="008D110E">
        <w:t xml:space="preserve"> todo aquello que no tenga por objeto proteger lo anterior, es susceptible de ser entregado</w:t>
      </w:r>
      <w:r w:rsidR="007F5D06" w:rsidRPr="008D110E">
        <w:t>.</w:t>
      </w:r>
      <w:r w:rsidRPr="008D110E">
        <w:t xml:space="preserve"> </w:t>
      </w:r>
      <w:r w:rsidR="007F5D06" w:rsidRPr="008D110E">
        <w:t>E</w:t>
      </w:r>
      <w:r w:rsidRPr="008D110E">
        <w:t>n otras palabras, la protección de datos personales</w:t>
      </w:r>
      <w:r w:rsidR="007F5D06" w:rsidRPr="008D110E">
        <w:t xml:space="preserve"> </w:t>
      </w:r>
      <w:r w:rsidRPr="008D110E">
        <w:t>es una derivación del derecho a la intimidad.</w:t>
      </w:r>
    </w:p>
    <w:p w14:paraId="4ECCCE5B" w14:textId="77777777" w:rsidR="00AC3CA0" w:rsidRPr="008D110E" w:rsidRDefault="00AC3CA0" w:rsidP="008D110E"/>
    <w:p w14:paraId="22155419" w14:textId="5E52B74B" w:rsidR="00AC3CA0" w:rsidRPr="008D110E" w:rsidRDefault="00AC3CA0" w:rsidP="008D110E">
      <w:r w:rsidRPr="008D110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8D110E" w:rsidRDefault="00AC3CA0" w:rsidP="008D110E"/>
    <w:p w14:paraId="12C70FB7" w14:textId="77777777" w:rsidR="00AC3CA0" w:rsidRPr="008D110E" w:rsidRDefault="00AC3CA0" w:rsidP="008D110E">
      <w:pPr>
        <w:jc w:val="center"/>
        <w:rPr>
          <w:b/>
          <w:i/>
          <w:szCs w:val="22"/>
        </w:rPr>
      </w:pPr>
      <w:r w:rsidRPr="008D110E">
        <w:rPr>
          <w:b/>
          <w:i/>
          <w:szCs w:val="22"/>
          <w:lang w:val="es-ES_tradnl"/>
        </w:rPr>
        <w:t>Ley de Transparencia y Acceso a la Información Pública del Estado de México y Municipios</w:t>
      </w:r>
    </w:p>
    <w:p w14:paraId="79B28D55" w14:textId="77777777" w:rsidR="00AC3CA0" w:rsidRPr="008D110E" w:rsidRDefault="00AC3CA0" w:rsidP="008D110E"/>
    <w:p w14:paraId="51E4FC60" w14:textId="77777777" w:rsidR="00AC3CA0" w:rsidRPr="008D110E" w:rsidRDefault="00AC3CA0" w:rsidP="008D110E">
      <w:pPr>
        <w:pStyle w:val="Puesto"/>
      </w:pPr>
      <w:r w:rsidRPr="008D110E">
        <w:rPr>
          <w:b/>
        </w:rPr>
        <w:t xml:space="preserve">“Artículo 49. </w:t>
      </w:r>
      <w:r w:rsidRPr="008D110E">
        <w:t>Los Comités de Transparencia tendrán las siguientes atribuciones:</w:t>
      </w:r>
    </w:p>
    <w:p w14:paraId="58B2CA83" w14:textId="77777777" w:rsidR="00AC3CA0" w:rsidRPr="008D110E" w:rsidRDefault="00AC3CA0" w:rsidP="008D110E">
      <w:pPr>
        <w:pStyle w:val="Puesto"/>
      </w:pPr>
      <w:r w:rsidRPr="008D110E">
        <w:rPr>
          <w:b/>
        </w:rPr>
        <w:t>VIII.</w:t>
      </w:r>
      <w:r w:rsidRPr="008D110E">
        <w:t xml:space="preserve"> Aprobar, modificar o revocar la clasificación de la información;</w:t>
      </w:r>
    </w:p>
    <w:p w14:paraId="42CDD815" w14:textId="77777777" w:rsidR="002B7C6F" w:rsidRPr="008D110E" w:rsidRDefault="002B7C6F" w:rsidP="008D110E"/>
    <w:p w14:paraId="5E0FE30C" w14:textId="77777777" w:rsidR="00AC3CA0" w:rsidRPr="008D110E" w:rsidRDefault="00AC3CA0" w:rsidP="008D110E">
      <w:pPr>
        <w:pStyle w:val="Puesto"/>
      </w:pPr>
      <w:r w:rsidRPr="008D110E">
        <w:rPr>
          <w:b/>
        </w:rPr>
        <w:lastRenderedPageBreak/>
        <w:t>Artículo 132.</w:t>
      </w:r>
      <w:r w:rsidRPr="008D110E">
        <w:t xml:space="preserve"> La clasificación de la información se llevará a cabo en el momento en que:</w:t>
      </w:r>
    </w:p>
    <w:p w14:paraId="22862CEF" w14:textId="77777777" w:rsidR="00AC3CA0" w:rsidRPr="008D110E" w:rsidRDefault="00AC3CA0" w:rsidP="008D110E">
      <w:pPr>
        <w:pStyle w:val="Puesto"/>
      </w:pPr>
      <w:r w:rsidRPr="008D110E">
        <w:rPr>
          <w:b/>
        </w:rPr>
        <w:t>I.</w:t>
      </w:r>
      <w:r w:rsidRPr="008D110E">
        <w:t xml:space="preserve"> Se reciba una solicitud de acceso a la información;</w:t>
      </w:r>
    </w:p>
    <w:p w14:paraId="1076A40B" w14:textId="77777777" w:rsidR="00AC3CA0" w:rsidRPr="008D110E" w:rsidRDefault="00AC3CA0" w:rsidP="008D110E">
      <w:pPr>
        <w:pStyle w:val="Puesto"/>
      </w:pPr>
      <w:r w:rsidRPr="008D110E">
        <w:rPr>
          <w:b/>
        </w:rPr>
        <w:t>II.</w:t>
      </w:r>
      <w:r w:rsidRPr="008D110E">
        <w:t xml:space="preserve"> Se determine mediante resolución de autoridad competente; o</w:t>
      </w:r>
    </w:p>
    <w:p w14:paraId="327FFDF5" w14:textId="77777777" w:rsidR="00AC3CA0" w:rsidRPr="008D110E" w:rsidRDefault="00AC3CA0" w:rsidP="008D110E">
      <w:pPr>
        <w:pStyle w:val="Puesto"/>
        <w:rPr>
          <w:b/>
        </w:rPr>
      </w:pPr>
      <w:r w:rsidRPr="008D110E">
        <w:rPr>
          <w:b/>
          <w:bCs/>
        </w:rPr>
        <w:t>III.</w:t>
      </w:r>
      <w:r w:rsidRPr="008D110E">
        <w:t xml:space="preserve"> Se generen versiones públicas para dar cumplimiento a las obligaciones de transparencia previstas en esta Ley.</w:t>
      </w:r>
      <w:r w:rsidRPr="008D110E">
        <w:rPr>
          <w:b/>
        </w:rPr>
        <w:t>”</w:t>
      </w:r>
    </w:p>
    <w:p w14:paraId="63550E79" w14:textId="77777777" w:rsidR="002B7C6F" w:rsidRPr="008D110E" w:rsidRDefault="002B7C6F" w:rsidP="008D110E"/>
    <w:p w14:paraId="733E702D" w14:textId="04C291BD" w:rsidR="00AC3CA0" w:rsidRPr="008D110E" w:rsidRDefault="00AC3CA0" w:rsidP="008D110E">
      <w:pPr>
        <w:pStyle w:val="Puesto"/>
      </w:pPr>
      <w:r w:rsidRPr="008D110E">
        <w:rPr>
          <w:b/>
        </w:rPr>
        <w:t>“</w:t>
      </w:r>
      <w:r w:rsidR="002B7C6F" w:rsidRPr="008D110E">
        <w:rPr>
          <w:b/>
        </w:rPr>
        <w:t>Segundo. -</w:t>
      </w:r>
      <w:r w:rsidRPr="008D110E">
        <w:t xml:space="preserve"> Para efectos de los presentes Lineamientos Generales, se entenderá por:</w:t>
      </w:r>
    </w:p>
    <w:p w14:paraId="3D6255D3" w14:textId="77777777" w:rsidR="00AC3CA0" w:rsidRPr="008D110E" w:rsidRDefault="00AC3CA0" w:rsidP="008D110E">
      <w:pPr>
        <w:pStyle w:val="Puesto"/>
      </w:pPr>
      <w:r w:rsidRPr="008D110E">
        <w:rPr>
          <w:b/>
        </w:rPr>
        <w:t>XVIII.</w:t>
      </w:r>
      <w:r w:rsidRPr="008D110E">
        <w:t xml:space="preserve">  </w:t>
      </w:r>
      <w:r w:rsidRPr="008D110E">
        <w:rPr>
          <w:b/>
        </w:rPr>
        <w:t>Versión pública:</w:t>
      </w:r>
      <w:r w:rsidRPr="008D110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D110E" w:rsidRDefault="00AC3CA0" w:rsidP="008D110E">
      <w:pPr>
        <w:pStyle w:val="Puesto"/>
      </w:pPr>
    </w:p>
    <w:p w14:paraId="492CD288" w14:textId="77777777" w:rsidR="00AC3CA0" w:rsidRPr="008D110E" w:rsidRDefault="00AC3CA0" w:rsidP="008D110E">
      <w:pPr>
        <w:pStyle w:val="Puesto"/>
        <w:rPr>
          <w:b/>
          <w:lang w:val="es-ES_tradnl" w:eastAsia="es-MX"/>
        </w:rPr>
      </w:pPr>
      <w:r w:rsidRPr="008D110E">
        <w:rPr>
          <w:b/>
          <w:lang w:val="es-ES_tradnl" w:eastAsia="es-MX"/>
        </w:rPr>
        <w:t xml:space="preserve">Lineamientos Generales en materia de Clasificación y Desclasificación de la </w:t>
      </w:r>
      <w:r w:rsidRPr="008D110E">
        <w:rPr>
          <w:b/>
          <w:lang w:val="es-ES_tradnl"/>
        </w:rPr>
        <w:t>Información</w:t>
      </w:r>
    </w:p>
    <w:p w14:paraId="57959355" w14:textId="77777777" w:rsidR="00AC3CA0" w:rsidRPr="008D110E" w:rsidRDefault="00AC3CA0" w:rsidP="008D110E">
      <w:pPr>
        <w:pStyle w:val="Puesto"/>
      </w:pPr>
    </w:p>
    <w:p w14:paraId="204206B6" w14:textId="77777777" w:rsidR="00AC3CA0" w:rsidRPr="008D110E" w:rsidRDefault="00AC3CA0" w:rsidP="008D110E">
      <w:pPr>
        <w:pStyle w:val="Puesto"/>
      </w:pPr>
      <w:r w:rsidRPr="008D110E">
        <w:rPr>
          <w:b/>
        </w:rPr>
        <w:t>Cuarto.</w:t>
      </w:r>
      <w:r w:rsidRPr="008D110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D110E" w:rsidRDefault="00AC3CA0" w:rsidP="008D110E">
      <w:pPr>
        <w:pStyle w:val="Puesto"/>
      </w:pPr>
      <w:r w:rsidRPr="008D110E">
        <w:t>Los sujetos obligados deberán aplicar, de manera estricta, las excepciones al derecho de acceso a la información y sólo podrán invocarlas cuando acrediten su procedencia.</w:t>
      </w:r>
    </w:p>
    <w:p w14:paraId="2334DA4A" w14:textId="77777777" w:rsidR="002B7C6F" w:rsidRPr="008D110E" w:rsidRDefault="002B7C6F" w:rsidP="008D110E"/>
    <w:p w14:paraId="773F3D38" w14:textId="77777777" w:rsidR="00AC3CA0" w:rsidRPr="008D110E" w:rsidRDefault="00AC3CA0" w:rsidP="008D110E">
      <w:pPr>
        <w:pStyle w:val="Puesto"/>
      </w:pPr>
      <w:r w:rsidRPr="008D110E">
        <w:rPr>
          <w:b/>
        </w:rPr>
        <w:t>Quinto.</w:t>
      </w:r>
      <w:r w:rsidRPr="008D110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8D110E" w:rsidRDefault="002B7C6F" w:rsidP="008D110E"/>
    <w:p w14:paraId="501C8886" w14:textId="77777777" w:rsidR="00AC3CA0" w:rsidRPr="008D110E" w:rsidRDefault="00AC3CA0" w:rsidP="008D110E">
      <w:pPr>
        <w:pStyle w:val="Puesto"/>
      </w:pPr>
      <w:r w:rsidRPr="008D110E">
        <w:rPr>
          <w:b/>
        </w:rPr>
        <w:t>Sexto.</w:t>
      </w:r>
      <w:r w:rsidRPr="008D110E">
        <w:t xml:space="preserve"> Se deroga.</w:t>
      </w:r>
    </w:p>
    <w:p w14:paraId="35534E5B" w14:textId="77777777" w:rsidR="002B7C6F" w:rsidRPr="008D110E" w:rsidRDefault="002B7C6F" w:rsidP="008D110E"/>
    <w:p w14:paraId="71AE6E31" w14:textId="77777777" w:rsidR="00AC3CA0" w:rsidRPr="008D110E" w:rsidRDefault="00AC3CA0" w:rsidP="008D110E">
      <w:pPr>
        <w:pStyle w:val="Puesto"/>
      </w:pPr>
      <w:r w:rsidRPr="008D110E">
        <w:rPr>
          <w:b/>
        </w:rPr>
        <w:t>Séptimo.</w:t>
      </w:r>
      <w:r w:rsidRPr="008D110E">
        <w:t xml:space="preserve"> La clasificación de la información se llevará a cabo en el momento en que:</w:t>
      </w:r>
    </w:p>
    <w:p w14:paraId="4BC6551F" w14:textId="77777777" w:rsidR="00AC3CA0" w:rsidRPr="008D110E" w:rsidRDefault="00AC3CA0" w:rsidP="008D110E">
      <w:pPr>
        <w:pStyle w:val="Puesto"/>
      </w:pPr>
      <w:r w:rsidRPr="008D110E">
        <w:rPr>
          <w:b/>
        </w:rPr>
        <w:t>I.</w:t>
      </w:r>
      <w:r w:rsidRPr="008D110E">
        <w:t xml:space="preserve">        Se reciba una solicitud de acceso a la información;</w:t>
      </w:r>
    </w:p>
    <w:p w14:paraId="12BC61E7" w14:textId="77777777" w:rsidR="00AC3CA0" w:rsidRPr="008D110E" w:rsidRDefault="00AC3CA0" w:rsidP="008D110E">
      <w:pPr>
        <w:pStyle w:val="Puesto"/>
      </w:pPr>
      <w:r w:rsidRPr="008D110E">
        <w:rPr>
          <w:b/>
        </w:rPr>
        <w:lastRenderedPageBreak/>
        <w:t>II.</w:t>
      </w:r>
      <w:r w:rsidRPr="008D110E">
        <w:t xml:space="preserve">       Se determine mediante resolución del Comité de Transparencia, el órgano garante competente, o en cumplimiento a una sentencia del Poder Judicial; o</w:t>
      </w:r>
    </w:p>
    <w:p w14:paraId="60049403" w14:textId="77777777" w:rsidR="00AC3CA0" w:rsidRPr="008D110E" w:rsidRDefault="00AC3CA0" w:rsidP="008D110E">
      <w:pPr>
        <w:pStyle w:val="Puesto"/>
      </w:pPr>
      <w:r w:rsidRPr="008D110E">
        <w:rPr>
          <w:b/>
        </w:rPr>
        <w:t>III.</w:t>
      </w:r>
      <w:r w:rsidRPr="008D110E">
        <w:t xml:space="preserve">      Se generen versiones públicas para dar cumplimiento a las obligaciones de transparencia previstas en la Ley General, la Ley Federal y las correspondientes de las entidades federativas.</w:t>
      </w:r>
    </w:p>
    <w:p w14:paraId="2AAF20AA" w14:textId="77777777" w:rsidR="00AC3CA0" w:rsidRPr="008D110E" w:rsidRDefault="00AC3CA0" w:rsidP="008D110E">
      <w:pPr>
        <w:pStyle w:val="Puesto"/>
      </w:pPr>
      <w:r w:rsidRPr="008D110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D110E" w:rsidRDefault="002B7C6F" w:rsidP="008D110E"/>
    <w:p w14:paraId="1B84F0FA" w14:textId="77777777" w:rsidR="00AC3CA0" w:rsidRPr="008D110E" w:rsidRDefault="00AC3CA0" w:rsidP="008D110E">
      <w:pPr>
        <w:pStyle w:val="Puesto"/>
      </w:pPr>
      <w:r w:rsidRPr="008D110E">
        <w:rPr>
          <w:b/>
        </w:rPr>
        <w:t>Octavo.</w:t>
      </w:r>
      <w:r w:rsidRPr="008D110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D110E" w:rsidRDefault="00AC3CA0" w:rsidP="008D110E">
      <w:pPr>
        <w:pStyle w:val="Puesto"/>
      </w:pPr>
      <w:r w:rsidRPr="008D110E">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8D110E" w:rsidRDefault="00AC3CA0" w:rsidP="008D110E">
      <w:pPr>
        <w:pStyle w:val="Puesto"/>
      </w:pPr>
      <w:r w:rsidRPr="008D110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D110E" w:rsidRDefault="002B7C6F" w:rsidP="008D110E"/>
    <w:p w14:paraId="3DC18E7E" w14:textId="77777777" w:rsidR="00AC3CA0" w:rsidRPr="008D110E" w:rsidRDefault="00AC3CA0" w:rsidP="008D110E">
      <w:pPr>
        <w:pStyle w:val="Puesto"/>
      </w:pPr>
      <w:r w:rsidRPr="008D110E">
        <w:rPr>
          <w:b/>
        </w:rPr>
        <w:t>Noveno.</w:t>
      </w:r>
      <w:r w:rsidRPr="008D110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D110E" w:rsidRDefault="002B7C6F" w:rsidP="008D110E"/>
    <w:p w14:paraId="45844BB1" w14:textId="77777777" w:rsidR="00AC3CA0" w:rsidRPr="008D110E" w:rsidRDefault="00AC3CA0" w:rsidP="008D110E">
      <w:pPr>
        <w:pStyle w:val="Puesto"/>
      </w:pPr>
      <w:r w:rsidRPr="008D110E">
        <w:rPr>
          <w:b/>
        </w:rPr>
        <w:t>Décimo.</w:t>
      </w:r>
      <w:r w:rsidRPr="008D110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8D110E" w:rsidRDefault="00AC3CA0" w:rsidP="008D110E">
      <w:pPr>
        <w:pStyle w:val="Puesto"/>
      </w:pPr>
      <w:r w:rsidRPr="008D110E">
        <w:t>En ausencia de los titulares de las áreas, la información será clasificada o desclasificada por la persona que lo supla, en términos de la normativa que rija la actuación del sujeto obligado.</w:t>
      </w:r>
    </w:p>
    <w:p w14:paraId="3A98CE0F" w14:textId="77777777" w:rsidR="0024470E" w:rsidRPr="008D110E" w:rsidRDefault="0024470E" w:rsidP="008D110E"/>
    <w:p w14:paraId="0861DCC9" w14:textId="77777777" w:rsidR="00AC3CA0" w:rsidRPr="008D110E" w:rsidRDefault="00AC3CA0" w:rsidP="008D110E">
      <w:pPr>
        <w:pStyle w:val="Puesto"/>
        <w:rPr>
          <w:b/>
        </w:rPr>
      </w:pPr>
      <w:r w:rsidRPr="008D110E">
        <w:rPr>
          <w:b/>
        </w:rPr>
        <w:t>Décimo primero.</w:t>
      </w:r>
      <w:r w:rsidRPr="008D110E">
        <w:t xml:space="preserve"> En el intercambio de información entre sujetos obligados para el ejercicio de sus atribuciones, los documentos que se encuentren clasificados deberán llevar </w:t>
      </w:r>
      <w:r w:rsidRPr="008D110E">
        <w:lastRenderedPageBreak/>
        <w:t>la leyenda correspondiente de conformidad con lo dispuesto en el Capítulo VIII de los presentes lineamientos.</w:t>
      </w:r>
      <w:r w:rsidRPr="008D110E">
        <w:rPr>
          <w:b/>
        </w:rPr>
        <w:t>”</w:t>
      </w:r>
    </w:p>
    <w:p w14:paraId="2D5FBBCD" w14:textId="77777777" w:rsidR="00AC3CA0" w:rsidRPr="008D110E" w:rsidRDefault="00AC3CA0" w:rsidP="008D110E"/>
    <w:p w14:paraId="05D0E4C9" w14:textId="0A69CA87" w:rsidR="00AC3CA0" w:rsidRPr="008D110E" w:rsidRDefault="00AC3CA0" w:rsidP="008D110E">
      <w:pPr>
        <w:rPr>
          <w:lang w:eastAsia="es-CO"/>
        </w:rPr>
      </w:pPr>
      <w:r w:rsidRPr="008D110E">
        <w:t xml:space="preserve">Consecuentemente, se destaca que la versión pública que elabore </w:t>
      </w:r>
      <w:r w:rsidRPr="008D110E">
        <w:rPr>
          <w:b/>
        </w:rPr>
        <w:t>EL SUJETO OBLIGADO</w:t>
      </w:r>
      <w:r w:rsidRPr="008D110E">
        <w:t xml:space="preserve"> debe cumplir con las formalidades exigidas en la Ley, por lo que para tal efecto emitirá el </w:t>
      </w:r>
      <w:r w:rsidRPr="008D110E">
        <w:rPr>
          <w:b/>
        </w:rPr>
        <w:t>Acuerdo del Comité de Transparencia</w:t>
      </w:r>
      <w:r w:rsidRPr="008D110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D110E">
        <w:rPr>
          <w:lang w:eastAsia="es-CO"/>
        </w:rPr>
        <w:t>, ya que</w:t>
      </w:r>
      <w:r w:rsidR="002B7C6F" w:rsidRPr="008D110E">
        <w:rPr>
          <w:lang w:eastAsia="es-CO"/>
        </w:rPr>
        <w:t xml:space="preserve"> de</w:t>
      </w:r>
      <w:r w:rsidRPr="008D110E">
        <w:rPr>
          <w:lang w:eastAsia="es-CO"/>
        </w:rPr>
        <w:t xml:space="preserve"> no hacerlo implica que lo entregado no es legal ni formalmente una versión pública, sino más bien una documentación ilegible, incompleta o tachada; pues no </w:t>
      </w:r>
      <w:r w:rsidR="002B7C6F" w:rsidRPr="008D110E">
        <w:rPr>
          <w:lang w:eastAsia="es-CO"/>
        </w:rPr>
        <w:t xml:space="preserve">se </w:t>
      </w:r>
      <w:r w:rsidRPr="008D110E">
        <w:rPr>
          <w:lang w:eastAsia="es-CO"/>
        </w:rPr>
        <w:t>señala</w:t>
      </w:r>
      <w:r w:rsidR="002B7C6F" w:rsidRPr="008D110E">
        <w:rPr>
          <w:lang w:eastAsia="es-CO"/>
        </w:rPr>
        <w:t>n</w:t>
      </w:r>
      <w:r w:rsidRPr="008D110E">
        <w:rPr>
          <w:lang w:eastAsia="es-CO"/>
        </w:rPr>
        <w:t xml:space="preserve"> las razones por las que no se aprecian determinados datos -ya sea porque se testan o suprimen- </w:t>
      </w:r>
      <w:r w:rsidR="002B7C6F" w:rsidRPr="008D110E">
        <w:rPr>
          <w:lang w:eastAsia="es-CO"/>
        </w:rPr>
        <w:t xml:space="preserve">lo cual </w:t>
      </w:r>
      <w:r w:rsidRPr="008D110E">
        <w:rPr>
          <w:lang w:eastAsia="es-CO"/>
        </w:rPr>
        <w:t>deja al solicitante en estado de incertidumbre, al no conocer o comprender porque no aparecen en la documentación respectiva, es decir, si no se exponen de manera puntual las razones</w:t>
      </w:r>
      <w:r w:rsidR="002B7C6F" w:rsidRPr="008D110E">
        <w:rPr>
          <w:lang w:eastAsia="es-CO"/>
        </w:rPr>
        <w:t xml:space="preserve">, </w:t>
      </w:r>
      <w:r w:rsidRPr="008D110E">
        <w:rPr>
          <w:lang w:eastAsia="es-CO"/>
        </w:rPr>
        <w:t>se estaría violentando desde un inicio el derecho de acceso a la información del solicitante.</w:t>
      </w:r>
    </w:p>
    <w:p w14:paraId="70392B27" w14:textId="77777777" w:rsidR="00664420" w:rsidRPr="008D110E" w:rsidRDefault="00664420" w:rsidP="008D110E">
      <w:pPr>
        <w:contextualSpacing/>
        <w:rPr>
          <w:rFonts w:eastAsia="Calibri" w:cs="Tahoma"/>
          <w:b/>
          <w:bCs/>
          <w:szCs w:val="22"/>
        </w:rPr>
      </w:pPr>
    </w:p>
    <w:p w14:paraId="6CD05AC4" w14:textId="3A194610" w:rsidR="00BD5A7C" w:rsidRPr="008D110E" w:rsidRDefault="00606136" w:rsidP="008D110E">
      <w:pPr>
        <w:pStyle w:val="Ttulo3"/>
      </w:pPr>
      <w:bookmarkStart w:id="40" w:name="_Toc178874030"/>
      <w:r w:rsidRPr="008D110E">
        <w:t>e</w:t>
      </w:r>
      <w:r w:rsidR="00BD5A7C" w:rsidRPr="008D110E">
        <w:t>) Conclusión</w:t>
      </w:r>
      <w:bookmarkEnd w:id="40"/>
    </w:p>
    <w:p w14:paraId="1AD90503" w14:textId="16D41D6E" w:rsidR="00766A3B" w:rsidRPr="008D110E" w:rsidRDefault="00766A3B" w:rsidP="008D110E">
      <w:pPr>
        <w:ind w:right="-93"/>
        <w:rPr>
          <w:rFonts w:cs="Tahoma"/>
          <w:bCs/>
          <w:szCs w:val="22"/>
        </w:rPr>
      </w:pPr>
      <w:r w:rsidRPr="008D110E">
        <w:rPr>
          <w:rFonts w:cs="Tahoma"/>
          <w:bCs/>
          <w:szCs w:val="22"/>
        </w:rPr>
        <w:t xml:space="preserve">1. No hay obligación para que </w:t>
      </w:r>
      <w:r w:rsidR="00852FE3" w:rsidRPr="008D110E">
        <w:rPr>
          <w:rFonts w:cs="Tahoma"/>
          <w:bCs/>
          <w:szCs w:val="22"/>
        </w:rPr>
        <w:t xml:space="preserve">el Sujeto Obligado </w:t>
      </w:r>
      <w:r w:rsidRPr="008D110E">
        <w:rPr>
          <w:rFonts w:cs="Tahoma"/>
          <w:bCs/>
          <w:szCs w:val="22"/>
        </w:rPr>
        <w:t>cuente con permisos de construcción</w:t>
      </w:r>
      <w:r w:rsidR="00852FE3" w:rsidRPr="008D110E">
        <w:rPr>
          <w:rFonts w:cs="Tahoma"/>
          <w:bCs/>
          <w:szCs w:val="22"/>
        </w:rPr>
        <w:t>, por lo que se tiene atendido</w:t>
      </w:r>
      <w:r w:rsidRPr="008D110E">
        <w:rPr>
          <w:rFonts w:cs="Tahoma"/>
          <w:bCs/>
          <w:szCs w:val="22"/>
        </w:rPr>
        <w:t>.</w:t>
      </w:r>
    </w:p>
    <w:p w14:paraId="44E42195" w14:textId="2DC26256" w:rsidR="00852FE3" w:rsidRPr="008D110E" w:rsidRDefault="00852FE3" w:rsidP="008D110E">
      <w:pPr>
        <w:ind w:right="-93"/>
        <w:rPr>
          <w:rFonts w:cs="Tahoma"/>
          <w:bCs/>
          <w:szCs w:val="22"/>
        </w:rPr>
      </w:pPr>
      <w:r w:rsidRPr="008D110E">
        <w:rPr>
          <w:rFonts w:cs="Tahoma"/>
          <w:bCs/>
          <w:szCs w:val="22"/>
        </w:rPr>
        <w:t>2. Al no acreditarse la búsqueda exhaustiva respecto de los dictámenes ambientales solicitados es procedente ordenar su búsqueda y, en su caso, entrega.</w:t>
      </w:r>
    </w:p>
    <w:p w14:paraId="3E3E04D5" w14:textId="1611609A" w:rsidR="00BD5A7C" w:rsidRPr="008D110E" w:rsidRDefault="00852FE3" w:rsidP="008D110E">
      <w:pPr>
        <w:ind w:right="-93"/>
        <w:rPr>
          <w:rFonts w:cs="Tahoma"/>
          <w:bCs/>
          <w:szCs w:val="22"/>
        </w:rPr>
      </w:pPr>
      <w:r w:rsidRPr="008D110E">
        <w:rPr>
          <w:rFonts w:cs="Tahoma"/>
          <w:bCs/>
          <w:szCs w:val="22"/>
        </w:rPr>
        <w:t xml:space="preserve">3. </w:t>
      </w:r>
      <w:r w:rsidR="00A03108" w:rsidRPr="008D110E">
        <w:rPr>
          <w:rFonts w:cs="Tahoma"/>
          <w:bCs/>
          <w:szCs w:val="22"/>
        </w:rPr>
        <w:t>El Sujeto Obligado no justificó la imposibilidad de dar atención a la solicitud a través del SAIMEX</w:t>
      </w:r>
      <w:r w:rsidRPr="008D110E">
        <w:rPr>
          <w:rFonts w:cs="Tahoma"/>
          <w:bCs/>
          <w:szCs w:val="22"/>
        </w:rPr>
        <w:t>, por lo que se ordena la entrega del Proyecto completo desde su planteamiento, seguimiento, desarrollo y estatus al 21 de abril de 2024</w:t>
      </w:r>
      <w:r w:rsidR="00A03108" w:rsidRPr="008D110E">
        <w:rPr>
          <w:rFonts w:cs="Tahoma"/>
          <w:bCs/>
          <w:szCs w:val="22"/>
        </w:rPr>
        <w:t>.</w:t>
      </w:r>
    </w:p>
    <w:p w14:paraId="3C2CDB65" w14:textId="77777777" w:rsidR="00A03108" w:rsidRPr="008D110E" w:rsidRDefault="00A03108" w:rsidP="008D110E">
      <w:pPr>
        <w:ind w:right="-93"/>
        <w:rPr>
          <w:rFonts w:cs="Tahoma"/>
          <w:bCs/>
          <w:szCs w:val="22"/>
        </w:rPr>
      </w:pPr>
    </w:p>
    <w:p w14:paraId="6C4C444E" w14:textId="098F0A47" w:rsidR="00BD5A7C" w:rsidRPr="008D110E" w:rsidRDefault="00BD5A7C" w:rsidP="008D110E">
      <w:pPr>
        <w:ind w:right="-93"/>
        <w:rPr>
          <w:rFonts w:cs="Tahoma"/>
          <w:bCs/>
          <w:szCs w:val="22"/>
        </w:rPr>
      </w:pPr>
      <w:bookmarkStart w:id="41" w:name="_Hlk165381027"/>
      <w:r w:rsidRPr="008D110E">
        <w:rPr>
          <w:rFonts w:cs="Tahoma"/>
          <w:bCs/>
          <w:szCs w:val="22"/>
        </w:rPr>
        <w:lastRenderedPageBreak/>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7C13D1A0" w14:textId="77777777" w:rsidR="00BD5A7C" w:rsidRPr="008D110E" w:rsidRDefault="00BD5A7C" w:rsidP="008D110E"/>
    <w:p w14:paraId="5C396097" w14:textId="684A0E4F" w:rsidR="00664420" w:rsidRPr="008D110E" w:rsidRDefault="00664420" w:rsidP="008D110E">
      <w:pPr>
        <w:pStyle w:val="Ttulo1"/>
      </w:pPr>
      <w:bookmarkStart w:id="42" w:name="_Toc178874031"/>
      <w:r w:rsidRPr="008D110E">
        <w:t>RESUELVE</w:t>
      </w:r>
      <w:bookmarkEnd w:id="42"/>
    </w:p>
    <w:p w14:paraId="40DE562B" w14:textId="15975098" w:rsidR="00FC3CE0" w:rsidRPr="008D110E" w:rsidRDefault="00FC3CE0" w:rsidP="008D110E">
      <w:pPr>
        <w:widowControl w:val="0"/>
        <w:rPr>
          <w:rFonts w:eastAsia="Calibri" w:cs="Tahoma"/>
          <w:bCs/>
          <w:szCs w:val="22"/>
          <w:lang w:eastAsia="en-US"/>
        </w:rPr>
      </w:pPr>
      <w:r w:rsidRPr="008D110E">
        <w:rPr>
          <w:b/>
          <w:bCs/>
        </w:rPr>
        <w:t>PRIMERO.</w:t>
      </w:r>
      <w:r w:rsidRPr="008D110E">
        <w:t xml:space="preserve"> </w:t>
      </w:r>
      <w:r w:rsidRPr="008D110E">
        <w:rPr>
          <w:rFonts w:cs="Tahoma"/>
          <w:szCs w:val="22"/>
        </w:rPr>
        <w:t xml:space="preserve">Se </w:t>
      </w:r>
      <w:r w:rsidR="00852FE3" w:rsidRPr="008D110E">
        <w:rPr>
          <w:rFonts w:cs="Tahoma"/>
          <w:b/>
          <w:bCs/>
          <w:szCs w:val="22"/>
        </w:rPr>
        <w:t>MODIFI</w:t>
      </w:r>
      <w:r w:rsidR="004E5068" w:rsidRPr="008D110E">
        <w:rPr>
          <w:rFonts w:cs="Tahoma"/>
          <w:b/>
          <w:bCs/>
          <w:szCs w:val="22"/>
        </w:rPr>
        <w:t>CA</w:t>
      </w:r>
      <w:r w:rsidRPr="008D110E">
        <w:rPr>
          <w:rFonts w:cs="Tahoma"/>
          <w:szCs w:val="22"/>
        </w:rPr>
        <w:t xml:space="preserve"> la respuesta entregada por el </w:t>
      </w:r>
      <w:r w:rsidR="004E5068" w:rsidRPr="008D110E">
        <w:rPr>
          <w:rFonts w:cs="Tahoma"/>
          <w:b/>
          <w:bCs/>
          <w:szCs w:val="22"/>
        </w:rPr>
        <w:t>SUJETO OBLIGADO</w:t>
      </w:r>
      <w:r w:rsidR="004E5068" w:rsidRPr="008D110E">
        <w:rPr>
          <w:rFonts w:cs="Tahoma"/>
          <w:szCs w:val="22"/>
        </w:rPr>
        <w:t xml:space="preserve"> </w:t>
      </w:r>
      <w:r w:rsidR="0041385B" w:rsidRPr="008D110E">
        <w:rPr>
          <w:rFonts w:cs="Tahoma"/>
          <w:szCs w:val="22"/>
        </w:rPr>
        <w:t>en</w:t>
      </w:r>
      <w:r w:rsidRPr="008D110E">
        <w:rPr>
          <w:rFonts w:cs="Tahoma"/>
          <w:szCs w:val="22"/>
        </w:rPr>
        <w:t xml:space="preserve"> la solicitud de información </w:t>
      </w:r>
      <w:r w:rsidR="00A03108" w:rsidRPr="008D110E">
        <w:rPr>
          <w:rFonts w:cs="Tahoma"/>
          <w:b/>
        </w:rPr>
        <w:t>00102/VABRAVO/IP/2024</w:t>
      </w:r>
      <w:r w:rsidRPr="008D110E">
        <w:rPr>
          <w:rFonts w:cs="Tahoma"/>
          <w:bCs/>
          <w:szCs w:val="22"/>
        </w:rPr>
        <w:t xml:space="preserve">, </w:t>
      </w:r>
      <w:r w:rsidRPr="008D110E">
        <w:rPr>
          <w:rFonts w:eastAsia="Calibri" w:cs="Tahoma"/>
          <w:bCs/>
          <w:szCs w:val="22"/>
          <w:lang w:eastAsia="en-US"/>
        </w:rPr>
        <w:t xml:space="preserve">por resultar </w:t>
      </w:r>
      <w:r w:rsidRPr="008D110E">
        <w:rPr>
          <w:rFonts w:eastAsia="Calibri" w:cs="Tahoma"/>
          <w:b/>
          <w:bCs/>
          <w:szCs w:val="22"/>
          <w:lang w:eastAsia="en-US"/>
        </w:rPr>
        <w:t>FUNDADAS</w:t>
      </w:r>
      <w:r w:rsidRPr="008D110E">
        <w:rPr>
          <w:rFonts w:eastAsia="Calibri" w:cs="Tahoma"/>
          <w:bCs/>
          <w:szCs w:val="22"/>
          <w:lang w:eastAsia="en-US"/>
        </w:rPr>
        <w:t xml:space="preserve"> las razones o motivos de inconformidad hechos valer por </w:t>
      </w:r>
      <w:r w:rsidRPr="008D110E">
        <w:rPr>
          <w:rFonts w:eastAsia="Calibri" w:cs="Tahoma"/>
          <w:b/>
          <w:szCs w:val="22"/>
          <w:lang w:eastAsia="en-US"/>
        </w:rPr>
        <w:t>LA PARTE RECURRENTE</w:t>
      </w:r>
      <w:r w:rsidRPr="008D110E">
        <w:rPr>
          <w:rFonts w:eastAsia="Calibri" w:cs="Tahoma"/>
          <w:bCs/>
          <w:szCs w:val="22"/>
          <w:lang w:eastAsia="en-US"/>
        </w:rPr>
        <w:t xml:space="preserve"> en el Recurso de Revisión </w:t>
      </w:r>
      <w:r w:rsidR="00A03108" w:rsidRPr="008D110E">
        <w:rPr>
          <w:rFonts w:eastAsiaTheme="minorHAnsi" w:cstheme="minorBidi"/>
          <w:b/>
          <w:bCs/>
          <w:szCs w:val="22"/>
          <w:lang w:eastAsia="en-US"/>
        </w:rPr>
        <w:t>02552/INFOEM/IP/RR/2024</w:t>
      </w:r>
      <w:r w:rsidRPr="008D110E">
        <w:rPr>
          <w:rFonts w:cs="Tahoma"/>
          <w:b/>
          <w:szCs w:val="22"/>
        </w:rPr>
        <w:t xml:space="preserve"> </w:t>
      </w:r>
      <w:r w:rsidRPr="008D110E">
        <w:rPr>
          <w:rFonts w:eastAsia="Calibri" w:cs="Tahoma"/>
          <w:bCs/>
          <w:szCs w:val="22"/>
          <w:lang w:eastAsia="en-US"/>
        </w:rPr>
        <w:t xml:space="preserve">en términos del considerando </w:t>
      </w:r>
      <w:r w:rsidRPr="008D110E">
        <w:rPr>
          <w:rFonts w:eastAsia="Calibri" w:cs="Tahoma"/>
          <w:b/>
          <w:szCs w:val="22"/>
          <w:lang w:eastAsia="en-US"/>
        </w:rPr>
        <w:t>SEGUNDO</w:t>
      </w:r>
      <w:r w:rsidRPr="008D110E">
        <w:rPr>
          <w:rFonts w:eastAsia="Calibri" w:cs="Tahoma"/>
          <w:bCs/>
          <w:szCs w:val="22"/>
          <w:lang w:eastAsia="en-US"/>
        </w:rPr>
        <w:t xml:space="preserve"> de la presente Resolución.</w:t>
      </w:r>
    </w:p>
    <w:p w14:paraId="78D4A482" w14:textId="77777777" w:rsidR="00FC3CE0" w:rsidRPr="008D110E" w:rsidRDefault="00FC3CE0" w:rsidP="008D110E">
      <w:pPr>
        <w:widowControl w:val="0"/>
        <w:rPr>
          <w:rFonts w:eastAsia="Calibri" w:cs="Tahoma"/>
          <w:bCs/>
          <w:szCs w:val="22"/>
          <w:lang w:eastAsia="en-US"/>
        </w:rPr>
      </w:pPr>
    </w:p>
    <w:p w14:paraId="7D3A962E" w14:textId="69CB1942" w:rsidR="0024470E" w:rsidRPr="008D110E" w:rsidRDefault="00FC3CE0" w:rsidP="008D110E">
      <w:pPr>
        <w:rPr>
          <w:rFonts w:eastAsia="Calibri" w:cs="Tahoma"/>
          <w:bCs/>
          <w:szCs w:val="22"/>
          <w:lang w:eastAsia="en-US"/>
        </w:rPr>
      </w:pPr>
      <w:r w:rsidRPr="008D110E">
        <w:rPr>
          <w:rFonts w:eastAsia="Calibri" w:cs="Tahoma"/>
          <w:b/>
          <w:bCs/>
          <w:szCs w:val="22"/>
          <w:lang w:eastAsia="en-US"/>
        </w:rPr>
        <w:t>SEGUNDO.</w:t>
      </w:r>
      <w:r w:rsidRPr="008D110E">
        <w:rPr>
          <w:rFonts w:eastAsia="Calibri" w:cs="Tahoma"/>
          <w:szCs w:val="22"/>
          <w:lang w:eastAsia="es-MX"/>
        </w:rPr>
        <w:t xml:space="preserve"> Se </w:t>
      </w:r>
      <w:r w:rsidRPr="008D110E">
        <w:rPr>
          <w:rFonts w:eastAsia="Calibri" w:cs="Tahoma"/>
          <w:b/>
          <w:szCs w:val="22"/>
          <w:lang w:eastAsia="es-MX"/>
        </w:rPr>
        <w:t xml:space="preserve">ORDENA </w:t>
      </w:r>
      <w:r w:rsidRPr="008D110E">
        <w:rPr>
          <w:rFonts w:eastAsia="Calibri" w:cs="Tahoma"/>
          <w:szCs w:val="22"/>
          <w:lang w:eastAsia="es-MX"/>
        </w:rPr>
        <w:t xml:space="preserve">al </w:t>
      </w:r>
      <w:r w:rsidRPr="008D110E">
        <w:rPr>
          <w:rFonts w:eastAsia="Calibri" w:cs="Tahoma"/>
          <w:b/>
          <w:bCs/>
          <w:szCs w:val="22"/>
          <w:lang w:eastAsia="es-MX"/>
        </w:rPr>
        <w:t>SUJETO OBLIGADO</w:t>
      </w:r>
      <w:r w:rsidRPr="008D110E">
        <w:rPr>
          <w:rFonts w:eastAsia="Calibri" w:cs="Tahoma"/>
          <w:szCs w:val="22"/>
          <w:lang w:eastAsia="es-MX"/>
        </w:rPr>
        <w:t xml:space="preserve">, </w:t>
      </w:r>
      <w:r w:rsidRPr="008D110E">
        <w:rPr>
          <w:rFonts w:eastAsia="Calibri" w:cs="Tahoma"/>
          <w:bCs/>
          <w:szCs w:val="22"/>
          <w:lang w:eastAsia="en-US"/>
        </w:rPr>
        <w:t xml:space="preserve">a efecto de que, </w:t>
      </w:r>
      <w:r w:rsidR="00852FE3" w:rsidRPr="008D110E">
        <w:rPr>
          <w:rFonts w:eastAsia="Calibri" w:cs="Tahoma"/>
          <w:bCs/>
          <w:szCs w:val="22"/>
          <w:lang w:eastAsia="en-US"/>
        </w:rPr>
        <w:t xml:space="preserve">previa búsqueda exhaustiva, </w:t>
      </w:r>
      <w:r w:rsidRPr="008D110E">
        <w:rPr>
          <w:rFonts w:eastAsia="Calibri" w:cs="Tahoma"/>
          <w:bCs/>
          <w:szCs w:val="22"/>
          <w:lang w:eastAsia="en-US"/>
        </w:rPr>
        <w:t xml:space="preserve">entregue a través del </w:t>
      </w:r>
      <w:r w:rsidR="00233005" w:rsidRPr="008D110E">
        <w:rPr>
          <w:rFonts w:eastAsia="Calibri" w:cs="Tahoma"/>
          <w:b/>
          <w:bCs/>
          <w:szCs w:val="22"/>
          <w:lang w:eastAsia="en-US"/>
        </w:rPr>
        <w:t>SAIMEX</w:t>
      </w:r>
      <w:r w:rsidR="00233005" w:rsidRPr="008D110E">
        <w:rPr>
          <w:rFonts w:eastAsia="Calibri" w:cs="Tahoma"/>
          <w:bCs/>
          <w:szCs w:val="22"/>
          <w:lang w:eastAsia="en-US"/>
        </w:rPr>
        <w:t>, en</w:t>
      </w:r>
      <w:r w:rsidRPr="008D110E">
        <w:rPr>
          <w:rFonts w:eastAsia="Calibri" w:cs="Tahoma"/>
          <w:bCs/>
          <w:szCs w:val="22"/>
          <w:lang w:eastAsia="en-US"/>
        </w:rPr>
        <w:t xml:space="preserve"> su caso en versión pública, los documentos que den cuenta de</w:t>
      </w:r>
      <w:r w:rsidR="0024470E" w:rsidRPr="008D110E">
        <w:t xml:space="preserve"> la construcción de la alberca en el Barrio de San Antonio</w:t>
      </w:r>
      <w:r w:rsidR="0024470E" w:rsidRPr="008D110E">
        <w:rPr>
          <w:rFonts w:eastAsia="Calibri"/>
          <w:lang w:eastAsia="en-US"/>
        </w:rPr>
        <w:t xml:space="preserve"> en Valle de Bravo:</w:t>
      </w:r>
    </w:p>
    <w:p w14:paraId="4BA05F8B" w14:textId="77777777" w:rsidR="0024470E" w:rsidRPr="008D110E" w:rsidRDefault="0024470E" w:rsidP="008D110E">
      <w:pPr>
        <w:pStyle w:val="Puesto"/>
        <w:rPr>
          <w:rFonts w:eastAsia="Palatino Linotype"/>
          <w:lang w:eastAsia="en-US"/>
        </w:rPr>
      </w:pPr>
    </w:p>
    <w:p w14:paraId="627E22A6" w14:textId="193819AA" w:rsidR="0024470E" w:rsidRPr="008D110E" w:rsidRDefault="001F5CF3" w:rsidP="008D110E">
      <w:pPr>
        <w:pStyle w:val="Puesto"/>
      </w:pPr>
      <w:r w:rsidRPr="008D110E">
        <w:rPr>
          <w:b/>
        </w:rPr>
        <w:t>a)</w:t>
      </w:r>
      <w:r w:rsidRPr="008D110E">
        <w:t xml:space="preserve"> </w:t>
      </w:r>
      <w:r w:rsidR="0024470E" w:rsidRPr="008D110E">
        <w:t xml:space="preserve">Proyecto completo </w:t>
      </w:r>
      <w:r w:rsidRPr="008D110E">
        <w:t xml:space="preserve">incluyendo </w:t>
      </w:r>
      <w:r w:rsidR="0024470E" w:rsidRPr="008D110E">
        <w:t>su planteamiento, seguimiento, desarrollo y estatus al 21 de abril de 2024</w:t>
      </w:r>
      <w:r w:rsidRPr="008D110E">
        <w:t xml:space="preserve">; así como, los </w:t>
      </w:r>
      <w:r w:rsidR="0024470E" w:rsidRPr="008D110E">
        <w:t xml:space="preserve">dictámenes del impacto ambiental. </w:t>
      </w:r>
    </w:p>
    <w:p w14:paraId="7956BE9F" w14:textId="4D3173F7" w:rsidR="00FC3CE0" w:rsidRPr="008D110E" w:rsidRDefault="00FC3CE0" w:rsidP="008D110E">
      <w:pPr>
        <w:ind w:right="-93"/>
        <w:rPr>
          <w:rFonts w:eastAsia="Calibri" w:cs="Tahoma"/>
          <w:bCs/>
          <w:szCs w:val="22"/>
          <w:lang w:eastAsia="en-US"/>
        </w:rPr>
      </w:pPr>
    </w:p>
    <w:p w14:paraId="0FDBDBB1" w14:textId="77777777" w:rsidR="00FC3CE0" w:rsidRPr="008D110E" w:rsidRDefault="00FC3CE0" w:rsidP="008D110E">
      <w:pPr>
        <w:ind w:right="-93"/>
        <w:rPr>
          <w:rFonts w:eastAsia="Calibri" w:cs="Tahoma"/>
          <w:bCs/>
          <w:szCs w:val="22"/>
          <w:lang w:eastAsia="en-US"/>
        </w:rPr>
      </w:pPr>
      <w:r w:rsidRPr="008D110E">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3E04E64" w14:textId="77777777" w:rsidR="001F5CF3" w:rsidRPr="008D110E" w:rsidRDefault="001F5CF3" w:rsidP="008D110E">
      <w:pPr>
        <w:ind w:right="-93"/>
        <w:rPr>
          <w:rFonts w:eastAsia="Calibri" w:cs="Tahoma"/>
          <w:bCs/>
          <w:szCs w:val="22"/>
          <w:lang w:eastAsia="en-US"/>
        </w:rPr>
      </w:pPr>
    </w:p>
    <w:p w14:paraId="7E1FCE15" w14:textId="1F18EA8B" w:rsidR="001F5CF3" w:rsidRPr="008D110E" w:rsidRDefault="001F5CF3" w:rsidP="008D110E">
      <w:pPr>
        <w:ind w:right="-93"/>
        <w:rPr>
          <w:rFonts w:eastAsia="Calibri" w:cs="Tahoma"/>
          <w:bCs/>
          <w:szCs w:val="22"/>
          <w:lang w:eastAsia="en-US"/>
        </w:rPr>
      </w:pPr>
      <w:r w:rsidRPr="008D110E">
        <w:rPr>
          <w:rFonts w:eastAsia="Calibri" w:cs="Tahoma"/>
          <w:bCs/>
          <w:szCs w:val="22"/>
          <w:lang w:eastAsia="en-US"/>
        </w:rPr>
        <w:lastRenderedPageBreak/>
        <w:t xml:space="preserve">Para el caso de que la información ordenada relacionada con dictamen de impacto ambiental, no obre en los archivos del </w:t>
      </w:r>
      <w:r w:rsidRPr="008D110E">
        <w:rPr>
          <w:rFonts w:eastAsia="Calibri" w:cs="Tahoma"/>
          <w:b/>
          <w:bCs/>
          <w:szCs w:val="22"/>
          <w:lang w:eastAsia="en-US"/>
        </w:rPr>
        <w:t>SUJETO OBLIGADO</w:t>
      </w:r>
      <w:r w:rsidRPr="008D110E">
        <w:rPr>
          <w:rFonts w:eastAsia="Calibri" w:cs="Tahoma"/>
          <w:bCs/>
          <w:szCs w:val="22"/>
          <w:lang w:eastAsia="en-US"/>
        </w:rPr>
        <w:t xml:space="preserve">, bastará con que así lo haga del conocimiento de </w:t>
      </w:r>
      <w:r w:rsidRPr="008D110E">
        <w:rPr>
          <w:rFonts w:eastAsia="Calibri" w:cs="Tahoma"/>
          <w:b/>
          <w:bCs/>
          <w:szCs w:val="22"/>
          <w:lang w:eastAsia="en-US"/>
        </w:rPr>
        <w:t>LA PARTE</w:t>
      </w:r>
      <w:r w:rsidRPr="008D110E">
        <w:rPr>
          <w:rFonts w:eastAsia="Calibri" w:cs="Tahoma"/>
          <w:bCs/>
          <w:szCs w:val="22"/>
          <w:lang w:eastAsia="en-US"/>
        </w:rPr>
        <w:t xml:space="preserve"> </w:t>
      </w:r>
      <w:r w:rsidRPr="008D110E">
        <w:rPr>
          <w:rFonts w:eastAsia="Calibri" w:cs="Tahoma"/>
          <w:b/>
          <w:bCs/>
          <w:szCs w:val="22"/>
          <w:lang w:eastAsia="en-US"/>
        </w:rPr>
        <w:t>RECURRENTE</w:t>
      </w:r>
      <w:r w:rsidRPr="008D110E">
        <w:rPr>
          <w:rFonts w:eastAsia="Calibri" w:cs="Tahoma"/>
          <w:bCs/>
          <w:szCs w:val="22"/>
          <w:lang w:eastAsia="en-US"/>
        </w:rPr>
        <w:t xml:space="preserve">. </w:t>
      </w:r>
    </w:p>
    <w:p w14:paraId="7E68D565" w14:textId="77777777" w:rsidR="00FC3CE0" w:rsidRPr="008D110E" w:rsidRDefault="00FC3CE0" w:rsidP="008D110E">
      <w:pPr>
        <w:widowControl w:val="0"/>
        <w:rPr>
          <w:rFonts w:eastAsia="Calibri" w:cs="Tahoma"/>
          <w:bCs/>
          <w:szCs w:val="22"/>
          <w:lang w:eastAsia="en-US"/>
        </w:rPr>
      </w:pPr>
    </w:p>
    <w:p w14:paraId="14C2AD60" w14:textId="1E90FB4C" w:rsidR="00FC3CE0" w:rsidRPr="008D110E" w:rsidRDefault="00FC3CE0" w:rsidP="008D110E">
      <w:r w:rsidRPr="008D110E">
        <w:rPr>
          <w:b/>
          <w:bCs/>
        </w:rPr>
        <w:t>TERCERO.</w:t>
      </w:r>
      <w:r w:rsidRPr="008D110E">
        <w:t xml:space="preserve"> Notifíquese </w:t>
      </w:r>
      <w:r w:rsidR="00377FC0" w:rsidRPr="008D110E">
        <w:t>vía Sistema de Acceso a la Información Mexiquense (</w:t>
      </w:r>
      <w:r w:rsidR="00377FC0" w:rsidRPr="008D110E">
        <w:rPr>
          <w:b/>
        </w:rPr>
        <w:t>SAIMEX</w:t>
      </w:r>
      <w:r w:rsidR="00377FC0" w:rsidRPr="008D110E">
        <w:t>)</w:t>
      </w:r>
      <w:r w:rsidR="00377FC0">
        <w:t xml:space="preserve"> </w:t>
      </w:r>
      <w:r w:rsidRPr="008D110E">
        <w:t xml:space="preserve">la presente resolución al Titular de la Unidad de Transparencia del </w:t>
      </w:r>
      <w:r w:rsidR="008B1E16" w:rsidRPr="008D110E">
        <w:rPr>
          <w:b/>
          <w:bCs/>
        </w:rPr>
        <w:t>SUJETO OBLIGADO</w:t>
      </w:r>
      <w:r w:rsidRPr="008D110E">
        <w:t xml:space="preserve">, para que conforme al artículo 186 último párrafo, 189 segundo párrafo y 194 de la Ley de Transparencia y Acceso a la Información Pública del Estado de México y Municipios, dé cumplimiento a lo ordenado dentro del plazo de </w:t>
      </w:r>
      <w:r w:rsidRPr="008D110E">
        <w:rPr>
          <w:b/>
          <w:bCs/>
        </w:rPr>
        <w:t>diez días hábiles</w:t>
      </w:r>
      <w:r w:rsidRPr="008D110E">
        <w:t xml:space="preserve">, e informe a este Instituto en un plazo de </w:t>
      </w:r>
      <w:r w:rsidRPr="008D110E">
        <w:rPr>
          <w:b/>
          <w:bCs/>
        </w:rPr>
        <w:t>tres días hábiles</w:t>
      </w:r>
      <w:r w:rsidRPr="008D110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D110E" w:rsidRDefault="00FC3CE0" w:rsidP="008D110E"/>
    <w:p w14:paraId="16A4F4E2" w14:textId="64DF9CE2" w:rsidR="00FC3CE0" w:rsidRPr="008D110E" w:rsidRDefault="00FC3CE0" w:rsidP="008D110E">
      <w:r w:rsidRPr="008D110E">
        <w:rPr>
          <w:b/>
          <w:bCs/>
        </w:rPr>
        <w:t>CUARTO.</w:t>
      </w:r>
      <w:r w:rsidRPr="008D110E">
        <w:t xml:space="preserve"> Notifíquese a </w:t>
      </w:r>
      <w:r w:rsidRPr="008D110E">
        <w:rPr>
          <w:b/>
          <w:bCs/>
        </w:rPr>
        <w:t>LA PARTE RECURRENTE</w:t>
      </w:r>
      <w:r w:rsidRPr="008D110E">
        <w:t xml:space="preserve"> la presente resolución vía Sistema de Acceso a la Información Mexiquense </w:t>
      </w:r>
      <w:r w:rsidR="008B1E16" w:rsidRPr="008D110E">
        <w:t>(</w:t>
      </w:r>
      <w:r w:rsidRPr="008D110E">
        <w:rPr>
          <w:b/>
        </w:rPr>
        <w:t>SAIMEX</w:t>
      </w:r>
      <w:r w:rsidR="008B1E16" w:rsidRPr="008D110E">
        <w:t>)</w:t>
      </w:r>
      <w:r w:rsidRPr="008D110E">
        <w:t>.</w:t>
      </w:r>
    </w:p>
    <w:p w14:paraId="515336ED" w14:textId="77777777" w:rsidR="00FC3CE0" w:rsidRPr="008D110E" w:rsidRDefault="00FC3CE0" w:rsidP="008D110E"/>
    <w:p w14:paraId="006EFE1D" w14:textId="07CDFDE4" w:rsidR="00FC3CE0" w:rsidRPr="008D110E" w:rsidRDefault="00FC3CE0" w:rsidP="008D110E">
      <w:r w:rsidRPr="008D110E">
        <w:rPr>
          <w:b/>
          <w:bCs/>
        </w:rPr>
        <w:t>QUINTO</w:t>
      </w:r>
      <w:r w:rsidRPr="008D110E">
        <w:t>. Hágase del conocimiento a</w:t>
      </w:r>
      <w:r w:rsidR="008B1E16" w:rsidRPr="008D110E">
        <w:t xml:space="preserve"> </w:t>
      </w:r>
      <w:r w:rsidR="008B1E16" w:rsidRPr="008D110E">
        <w:rPr>
          <w:b/>
          <w:bCs/>
        </w:rPr>
        <w:t xml:space="preserve">LA PARTE </w:t>
      </w:r>
      <w:r w:rsidRPr="008D110E">
        <w:rPr>
          <w:b/>
          <w:bCs/>
        </w:rPr>
        <w:t>RECURRENTE</w:t>
      </w:r>
      <w:r w:rsidRPr="008D110E">
        <w:t xml:space="preserve"> que</w:t>
      </w:r>
      <w:r w:rsidR="008B1E16" w:rsidRPr="008D110E">
        <w:t>,</w:t>
      </w:r>
      <w:r w:rsidRPr="008D110E">
        <w:t xml:space="preserve"> de conformidad con lo establecido en el artículo 196 de la Ley de Transparencia y Acceso a la Información Pública del Estado de México y Municipios, podrá impugnar</w:t>
      </w:r>
      <w:r w:rsidR="008B1E16" w:rsidRPr="008D110E">
        <w:t xml:space="preserve"> la presente resolución</w:t>
      </w:r>
      <w:r w:rsidRPr="008D110E">
        <w:t xml:space="preserve"> vía Juicio de Amparo en los términos de las leyes aplicables.</w:t>
      </w:r>
    </w:p>
    <w:p w14:paraId="6496B4D3" w14:textId="77777777" w:rsidR="0024470E" w:rsidRPr="008D110E" w:rsidRDefault="0024470E" w:rsidP="008D110E"/>
    <w:p w14:paraId="43DF9D99" w14:textId="563BB632" w:rsidR="00FC3CE0" w:rsidRDefault="00FC3CE0" w:rsidP="008D110E">
      <w:r w:rsidRPr="008D110E">
        <w:rPr>
          <w:b/>
          <w:bCs/>
        </w:rPr>
        <w:t>SEXTO.</w:t>
      </w:r>
      <w:r w:rsidRPr="008D110E">
        <w:t xml:space="preserve"> De conformidad con el artículo 198 de la Ley de Transparencia y Acceso a la Información Pública del Estado de México y Municipios, el </w:t>
      </w:r>
      <w:r w:rsidR="008B1E16" w:rsidRPr="008D110E">
        <w:rPr>
          <w:b/>
          <w:bCs/>
        </w:rPr>
        <w:t>SUJETO OBLIGADO</w:t>
      </w:r>
      <w:r w:rsidR="008B1E16" w:rsidRPr="008D110E">
        <w:t xml:space="preserve"> </w:t>
      </w:r>
      <w:r w:rsidRPr="008D110E">
        <w:t xml:space="preserve">podrá </w:t>
      </w:r>
      <w:r w:rsidRPr="008D110E">
        <w:lastRenderedPageBreak/>
        <w:t>solicitar</w:t>
      </w:r>
      <w:r w:rsidR="008B1E16" w:rsidRPr="008D110E">
        <w:t xml:space="preserve"> </w:t>
      </w:r>
      <w:r w:rsidRPr="008D110E">
        <w:t xml:space="preserve">una ampliación de plazo </w:t>
      </w:r>
      <w:r w:rsidR="008B1E16" w:rsidRPr="008D110E">
        <w:t xml:space="preserve">de manera fundada y motivada, </w:t>
      </w:r>
      <w:r w:rsidRPr="008D110E">
        <w:t>para el cumplimiento de la presente resolución.</w:t>
      </w:r>
    </w:p>
    <w:p w14:paraId="0BA6CBB1" w14:textId="77777777" w:rsidR="00377FC0" w:rsidRPr="008D110E" w:rsidRDefault="00377FC0" w:rsidP="008D110E"/>
    <w:p w14:paraId="1BF38838" w14:textId="77777777" w:rsidR="004E295B" w:rsidRPr="008D110E" w:rsidRDefault="004E295B" w:rsidP="008D110E">
      <w:r w:rsidRPr="008D110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26947970" w14:textId="77777777" w:rsidR="0024470E" w:rsidRPr="008D110E" w:rsidRDefault="0024470E" w:rsidP="008D110E">
      <w:pPr>
        <w:ind w:right="-93"/>
        <w:rPr>
          <w:rFonts w:eastAsia="Calibri" w:cs="Tahoma"/>
          <w:bCs/>
          <w:szCs w:val="22"/>
          <w:lang w:eastAsia="en-US"/>
        </w:rPr>
      </w:pPr>
      <w:r w:rsidRPr="008D110E">
        <w:rPr>
          <w:rFonts w:eastAsia="Calibri" w:cs="Tahoma"/>
          <w:bCs/>
          <w:szCs w:val="22"/>
          <w:lang w:eastAsia="en-US"/>
        </w:rPr>
        <w:t>SCMM/AGZ/DEMF/ESS</w:t>
      </w:r>
    </w:p>
    <w:p w14:paraId="49D72DA3" w14:textId="77777777" w:rsidR="00664420" w:rsidRPr="008D110E" w:rsidRDefault="00664420" w:rsidP="008D110E">
      <w:pPr>
        <w:ind w:right="-93"/>
        <w:rPr>
          <w:rFonts w:eastAsia="Calibri" w:cs="Tahoma"/>
          <w:bCs/>
          <w:szCs w:val="22"/>
          <w:lang w:eastAsia="en-US"/>
        </w:rPr>
      </w:pPr>
    </w:p>
    <w:p w14:paraId="5EFEA0CD" w14:textId="77777777" w:rsidR="00664420" w:rsidRPr="008D110E" w:rsidRDefault="00664420" w:rsidP="008D110E">
      <w:pPr>
        <w:ind w:right="-93"/>
        <w:rPr>
          <w:rFonts w:eastAsia="Calibri" w:cs="Tahoma"/>
          <w:szCs w:val="22"/>
          <w:lang w:val="es-ES"/>
        </w:rPr>
      </w:pPr>
    </w:p>
    <w:p w14:paraId="696BC976" w14:textId="77777777" w:rsidR="00664420" w:rsidRPr="008D110E" w:rsidRDefault="00664420" w:rsidP="008D110E">
      <w:pPr>
        <w:ind w:right="-93"/>
        <w:rPr>
          <w:rFonts w:eastAsia="Calibri" w:cs="Tahoma"/>
          <w:bCs/>
          <w:szCs w:val="22"/>
          <w:lang w:val="es-ES" w:eastAsia="en-US"/>
        </w:rPr>
      </w:pPr>
    </w:p>
    <w:p w14:paraId="671CB0C5" w14:textId="77777777" w:rsidR="00664420" w:rsidRPr="008D110E" w:rsidRDefault="00664420" w:rsidP="008D110E">
      <w:pPr>
        <w:ind w:right="-93"/>
        <w:rPr>
          <w:rFonts w:eastAsia="Calibri" w:cs="Tahoma"/>
          <w:bCs/>
          <w:szCs w:val="22"/>
          <w:lang w:val="es-ES_tradnl" w:eastAsia="en-US"/>
        </w:rPr>
      </w:pPr>
    </w:p>
    <w:p w14:paraId="52B66DE7" w14:textId="77777777" w:rsidR="00664420" w:rsidRPr="008D110E" w:rsidRDefault="00664420" w:rsidP="008D110E">
      <w:pPr>
        <w:ind w:right="-93"/>
        <w:rPr>
          <w:rFonts w:eastAsia="Calibri" w:cs="Tahoma"/>
          <w:bCs/>
          <w:szCs w:val="22"/>
          <w:lang w:val="es-ES_tradnl" w:eastAsia="en-US"/>
        </w:rPr>
      </w:pPr>
    </w:p>
    <w:p w14:paraId="3BA305D1" w14:textId="77777777" w:rsidR="00664420" w:rsidRPr="008D110E" w:rsidRDefault="00664420" w:rsidP="008D110E">
      <w:pPr>
        <w:ind w:right="-93"/>
        <w:rPr>
          <w:rFonts w:eastAsia="Calibri" w:cs="Tahoma"/>
          <w:bCs/>
          <w:szCs w:val="22"/>
          <w:lang w:val="es-ES_tradnl" w:eastAsia="en-US"/>
        </w:rPr>
      </w:pPr>
    </w:p>
    <w:p w14:paraId="78230707" w14:textId="77777777" w:rsidR="00664420" w:rsidRPr="008D110E" w:rsidRDefault="00664420" w:rsidP="008D110E">
      <w:pPr>
        <w:ind w:right="-93"/>
        <w:rPr>
          <w:rFonts w:eastAsia="Calibri" w:cs="Tahoma"/>
          <w:bCs/>
          <w:szCs w:val="22"/>
          <w:lang w:val="es-ES_tradnl" w:eastAsia="en-US"/>
        </w:rPr>
      </w:pPr>
    </w:p>
    <w:p w14:paraId="72D18B28" w14:textId="77777777" w:rsidR="00664420" w:rsidRPr="008D110E" w:rsidRDefault="00664420" w:rsidP="008D110E">
      <w:pPr>
        <w:ind w:right="-93"/>
        <w:rPr>
          <w:rFonts w:eastAsia="Calibri" w:cs="Tahoma"/>
          <w:bCs/>
          <w:szCs w:val="22"/>
          <w:lang w:val="es-ES_tradnl" w:eastAsia="en-US"/>
        </w:rPr>
      </w:pPr>
    </w:p>
    <w:p w14:paraId="6BD461DC" w14:textId="77777777" w:rsidR="00664420" w:rsidRPr="008D110E" w:rsidRDefault="00664420" w:rsidP="008D110E">
      <w:pPr>
        <w:tabs>
          <w:tab w:val="center" w:pos="4568"/>
        </w:tabs>
        <w:ind w:right="-93"/>
        <w:rPr>
          <w:rFonts w:eastAsia="Calibri" w:cs="Tahoma"/>
          <w:bCs/>
          <w:szCs w:val="22"/>
          <w:lang w:eastAsia="en-US"/>
        </w:rPr>
      </w:pPr>
    </w:p>
    <w:p w14:paraId="4DBB1727" w14:textId="77777777" w:rsidR="00664420" w:rsidRPr="008D110E" w:rsidRDefault="00664420" w:rsidP="008D110E">
      <w:pPr>
        <w:tabs>
          <w:tab w:val="center" w:pos="4568"/>
        </w:tabs>
        <w:ind w:right="-93"/>
        <w:rPr>
          <w:rFonts w:eastAsia="Calibri" w:cs="Tahoma"/>
          <w:bCs/>
          <w:szCs w:val="22"/>
          <w:lang w:eastAsia="en-US"/>
        </w:rPr>
      </w:pPr>
    </w:p>
    <w:p w14:paraId="1D74121B" w14:textId="77777777" w:rsidR="00664420" w:rsidRPr="008D110E" w:rsidRDefault="00664420" w:rsidP="008D110E">
      <w:pPr>
        <w:tabs>
          <w:tab w:val="center" w:pos="4568"/>
        </w:tabs>
        <w:ind w:right="-93"/>
        <w:rPr>
          <w:rFonts w:eastAsia="Calibri" w:cs="Tahoma"/>
          <w:bCs/>
          <w:szCs w:val="22"/>
          <w:lang w:eastAsia="en-US"/>
        </w:rPr>
      </w:pPr>
    </w:p>
    <w:p w14:paraId="08E74E9C" w14:textId="77777777" w:rsidR="00664420" w:rsidRPr="008D110E" w:rsidRDefault="00664420" w:rsidP="008D110E">
      <w:pPr>
        <w:tabs>
          <w:tab w:val="center" w:pos="4568"/>
        </w:tabs>
        <w:ind w:right="-93"/>
        <w:rPr>
          <w:rFonts w:eastAsia="Calibri" w:cs="Tahoma"/>
          <w:bCs/>
          <w:szCs w:val="22"/>
          <w:lang w:eastAsia="en-US"/>
        </w:rPr>
      </w:pPr>
    </w:p>
    <w:p w14:paraId="2CBF5E03" w14:textId="77777777" w:rsidR="00664420" w:rsidRPr="008D110E" w:rsidRDefault="00664420" w:rsidP="008D110E">
      <w:pPr>
        <w:tabs>
          <w:tab w:val="center" w:pos="4568"/>
        </w:tabs>
        <w:ind w:right="-93"/>
        <w:rPr>
          <w:rFonts w:eastAsia="Calibri" w:cs="Tahoma"/>
          <w:bCs/>
          <w:szCs w:val="22"/>
          <w:lang w:eastAsia="en-US"/>
        </w:rPr>
      </w:pPr>
    </w:p>
    <w:p w14:paraId="44865A6D" w14:textId="77777777" w:rsidR="00664420" w:rsidRPr="008D110E" w:rsidRDefault="00664420" w:rsidP="008D110E">
      <w:pPr>
        <w:tabs>
          <w:tab w:val="center" w:pos="4568"/>
        </w:tabs>
        <w:ind w:right="-93"/>
        <w:rPr>
          <w:rFonts w:eastAsia="Calibri" w:cs="Tahoma"/>
          <w:bCs/>
          <w:szCs w:val="22"/>
          <w:lang w:eastAsia="en-US"/>
        </w:rPr>
      </w:pPr>
    </w:p>
    <w:p w14:paraId="7147F06B" w14:textId="77777777" w:rsidR="00664420" w:rsidRPr="008D110E" w:rsidRDefault="00664420" w:rsidP="008D110E">
      <w:pPr>
        <w:tabs>
          <w:tab w:val="center" w:pos="4568"/>
        </w:tabs>
        <w:ind w:right="-93"/>
        <w:rPr>
          <w:rFonts w:eastAsia="Calibri" w:cs="Tahoma"/>
          <w:bCs/>
          <w:szCs w:val="22"/>
          <w:lang w:eastAsia="en-US"/>
        </w:rPr>
      </w:pPr>
    </w:p>
    <w:p w14:paraId="6FDF3D7E" w14:textId="77777777" w:rsidR="00664420" w:rsidRPr="008D110E" w:rsidRDefault="00664420" w:rsidP="008D110E">
      <w:pPr>
        <w:tabs>
          <w:tab w:val="center" w:pos="4568"/>
        </w:tabs>
        <w:ind w:right="-93"/>
        <w:rPr>
          <w:rFonts w:eastAsia="Calibri" w:cs="Tahoma"/>
          <w:bCs/>
          <w:szCs w:val="22"/>
          <w:lang w:eastAsia="en-US"/>
        </w:rPr>
      </w:pPr>
    </w:p>
    <w:p w14:paraId="6246F818" w14:textId="77777777" w:rsidR="00664420" w:rsidRPr="008D110E" w:rsidRDefault="00664420" w:rsidP="008D110E">
      <w:pPr>
        <w:tabs>
          <w:tab w:val="center" w:pos="4568"/>
        </w:tabs>
        <w:ind w:right="-93"/>
        <w:rPr>
          <w:rFonts w:eastAsia="Calibri" w:cs="Tahoma"/>
          <w:bCs/>
          <w:szCs w:val="22"/>
          <w:lang w:eastAsia="en-US"/>
        </w:rPr>
      </w:pPr>
    </w:p>
    <w:p w14:paraId="57A88B28" w14:textId="77777777" w:rsidR="00664420" w:rsidRPr="008D110E" w:rsidRDefault="00664420" w:rsidP="008D110E">
      <w:pPr>
        <w:tabs>
          <w:tab w:val="center" w:pos="4568"/>
        </w:tabs>
        <w:ind w:right="-93"/>
        <w:rPr>
          <w:rFonts w:eastAsia="Calibri" w:cs="Tahoma"/>
          <w:bCs/>
          <w:szCs w:val="22"/>
          <w:lang w:eastAsia="en-US"/>
        </w:rPr>
      </w:pPr>
    </w:p>
    <w:p w14:paraId="77EF6095" w14:textId="77777777" w:rsidR="00664420" w:rsidRPr="008D110E" w:rsidRDefault="00664420" w:rsidP="008D110E">
      <w:pPr>
        <w:tabs>
          <w:tab w:val="center" w:pos="4568"/>
        </w:tabs>
        <w:ind w:right="-93"/>
        <w:rPr>
          <w:rFonts w:eastAsia="Calibri" w:cs="Tahoma"/>
          <w:bCs/>
          <w:szCs w:val="22"/>
          <w:lang w:eastAsia="en-US"/>
        </w:rPr>
      </w:pPr>
    </w:p>
    <w:p w14:paraId="35593947" w14:textId="77777777" w:rsidR="00664420" w:rsidRPr="008D110E" w:rsidRDefault="00664420" w:rsidP="008D110E">
      <w:pPr>
        <w:tabs>
          <w:tab w:val="center" w:pos="4568"/>
        </w:tabs>
        <w:ind w:right="-93"/>
        <w:rPr>
          <w:rFonts w:eastAsia="Calibri" w:cs="Tahoma"/>
          <w:bCs/>
          <w:szCs w:val="22"/>
          <w:lang w:eastAsia="en-US"/>
        </w:rPr>
      </w:pPr>
    </w:p>
    <w:p w14:paraId="3AF72A17" w14:textId="77777777" w:rsidR="00664420" w:rsidRPr="008D110E" w:rsidRDefault="00664420" w:rsidP="008D110E">
      <w:pPr>
        <w:tabs>
          <w:tab w:val="center" w:pos="4568"/>
        </w:tabs>
        <w:ind w:right="-93"/>
        <w:rPr>
          <w:rFonts w:eastAsia="Calibri" w:cs="Tahoma"/>
          <w:bCs/>
          <w:szCs w:val="22"/>
          <w:lang w:eastAsia="en-US"/>
        </w:rPr>
      </w:pPr>
    </w:p>
    <w:p w14:paraId="37169144" w14:textId="77777777" w:rsidR="00664420" w:rsidRPr="008D110E" w:rsidRDefault="00664420" w:rsidP="008D110E">
      <w:pPr>
        <w:tabs>
          <w:tab w:val="center" w:pos="4568"/>
        </w:tabs>
        <w:ind w:right="-93"/>
        <w:rPr>
          <w:rFonts w:eastAsia="Calibri" w:cs="Tahoma"/>
          <w:bCs/>
          <w:szCs w:val="22"/>
          <w:lang w:eastAsia="en-US"/>
        </w:rPr>
      </w:pPr>
    </w:p>
    <w:p w14:paraId="77CFC088" w14:textId="77777777" w:rsidR="00664420" w:rsidRPr="008D110E" w:rsidRDefault="00664420" w:rsidP="008D110E">
      <w:pPr>
        <w:tabs>
          <w:tab w:val="center" w:pos="4568"/>
        </w:tabs>
        <w:ind w:right="-93"/>
        <w:rPr>
          <w:rFonts w:eastAsia="Calibri" w:cs="Tahoma"/>
          <w:bCs/>
          <w:szCs w:val="22"/>
          <w:lang w:eastAsia="en-US"/>
        </w:rPr>
      </w:pPr>
    </w:p>
    <w:p w14:paraId="781A11A5" w14:textId="77777777" w:rsidR="00664420" w:rsidRPr="008D110E" w:rsidRDefault="00664420" w:rsidP="008D110E">
      <w:pPr>
        <w:tabs>
          <w:tab w:val="center" w:pos="4568"/>
        </w:tabs>
        <w:ind w:right="-93"/>
        <w:rPr>
          <w:rFonts w:eastAsia="Calibri" w:cs="Tahoma"/>
          <w:bCs/>
          <w:szCs w:val="22"/>
          <w:lang w:eastAsia="en-US"/>
        </w:rPr>
      </w:pPr>
    </w:p>
    <w:p w14:paraId="5B4ADFF3" w14:textId="77777777" w:rsidR="00A131AC" w:rsidRPr="008D110E" w:rsidRDefault="00A131AC" w:rsidP="008D110E"/>
    <w:sectPr w:rsidR="00A131AC" w:rsidRPr="008D110E"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B9DB1" w14:textId="77777777" w:rsidR="00E04F10" w:rsidRDefault="00E04F10" w:rsidP="00664420">
      <w:pPr>
        <w:spacing w:line="240" w:lineRule="auto"/>
      </w:pPr>
      <w:r>
        <w:separator/>
      </w:r>
    </w:p>
  </w:endnote>
  <w:endnote w:type="continuationSeparator" w:id="0">
    <w:p w14:paraId="450A6D48" w14:textId="77777777" w:rsidR="00E04F10" w:rsidRDefault="00E04F1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5767C" w:rsidRDefault="0065767C">
    <w:pPr>
      <w:tabs>
        <w:tab w:val="center" w:pos="4550"/>
        <w:tab w:val="left" w:pos="5818"/>
      </w:tabs>
      <w:ind w:right="260"/>
      <w:jc w:val="right"/>
      <w:rPr>
        <w:color w:val="071320" w:themeColor="text2" w:themeShade="80"/>
        <w:sz w:val="24"/>
        <w:szCs w:val="24"/>
      </w:rPr>
    </w:pPr>
  </w:p>
  <w:p w14:paraId="1BCA7F23" w14:textId="77777777" w:rsidR="0065767C" w:rsidRDefault="006576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5767C" w:rsidRDefault="006576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93B7C" w:rsidRPr="00B93B7C">
      <w:rPr>
        <w:noProof/>
        <w:color w:val="0A1D30" w:themeColor="text2" w:themeShade="BF"/>
        <w:sz w:val="24"/>
        <w:szCs w:val="24"/>
        <w:lang w:val="es-ES"/>
      </w:rPr>
      <w:t>43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93B7C" w:rsidRPr="00B93B7C">
      <w:rPr>
        <w:noProof/>
        <w:color w:val="0A1D30" w:themeColor="text2" w:themeShade="BF"/>
        <w:sz w:val="24"/>
        <w:szCs w:val="24"/>
        <w:lang w:val="es-ES"/>
      </w:rPr>
      <w:t>47</w:t>
    </w:r>
    <w:r>
      <w:rPr>
        <w:color w:val="0A1D30" w:themeColor="text2" w:themeShade="BF"/>
        <w:sz w:val="24"/>
        <w:szCs w:val="24"/>
      </w:rPr>
      <w:fldChar w:fldCharType="end"/>
    </w:r>
  </w:p>
  <w:p w14:paraId="310E15C0" w14:textId="77777777" w:rsidR="0065767C" w:rsidRDefault="006576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3438" w14:textId="77777777" w:rsidR="00E04F10" w:rsidRDefault="00E04F10" w:rsidP="00664420">
      <w:pPr>
        <w:spacing w:line="240" w:lineRule="auto"/>
      </w:pPr>
      <w:r>
        <w:separator/>
      </w:r>
    </w:p>
  </w:footnote>
  <w:footnote w:type="continuationSeparator" w:id="0">
    <w:p w14:paraId="65C7A17A" w14:textId="77777777" w:rsidR="00E04F10" w:rsidRDefault="00E04F10" w:rsidP="00664420">
      <w:pPr>
        <w:spacing w:line="240" w:lineRule="auto"/>
      </w:pPr>
      <w:r>
        <w:continuationSeparator/>
      </w:r>
    </w:p>
  </w:footnote>
  <w:footnote w:id="1">
    <w:p w14:paraId="21FE67C7" w14:textId="605E8B47" w:rsidR="0065767C" w:rsidRDefault="0065767C" w:rsidP="002B1566">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veintiuno de abril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0F7CB60A" w14:textId="13C9062B" w:rsidR="0065767C" w:rsidRDefault="0065767C">
      <w:pPr>
        <w:pStyle w:val="Textonotapie"/>
      </w:pPr>
    </w:p>
  </w:footnote>
  <w:footnote w:id="2">
    <w:p w14:paraId="2815FC4A" w14:textId="51674B2E" w:rsidR="0065767C" w:rsidRDefault="0065767C" w:rsidP="00460166">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cinco de mayo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64367A74" w14:textId="619EE722" w:rsidR="0065767C" w:rsidRDefault="0065767C">
      <w:pPr>
        <w:pStyle w:val="Textonotapie"/>
      </w:pPr>
    </w:p>
  </w:footnote>
  <w:footnote w:id="3">
    <w:p w14:paraId="584A1DD2" w14:textId="77777777" w:rsidR="0065767C" w:rsidRPr="0012420C" w:rsidRDefault="0065767C" w:rsidP="00993569">
      <w:pPr>
        <w:pStyle w:val="ADB1"/>
        <w:jc w:val="both"/>
        <w:rPr>
          <w:rFonts w:ascii="Palatino Linotype" w:hAnsi="Palatino Linotype"/>
        </w:rPr>
      </w:pPr>
      <w:r w:rsidRPr="0012420C">
        <w:rPr>
          <w:rStyle w:val="Refdenotaalpie"/>
        </w:rPr>
        <w:footnoteRef/>
      </w:r>
      <w:r w:rsidRPr="0012420C">
        <w:rPr>
          <w:rFonts w:ascii="Palatino Linotype" w:hAnsi="Palatino Linotype"/>
        </w:rPr>
        <w:t xml:space="preserve"> Expresión latina que se designa el hecho de que un juez o tribunal resuelva sobre una cosa no demandada. </w:t>
      </w:r>
    </w:p>
  </w:footnote>
  <w:footnote w:id="4">
    <w:p w14:paraId="72FCE551" w14:textId="77777777" w:rsidR="0065767C" w:rsidRPr="0012420C" w:rsidRDefault="0065767C" w:rsidP="00993569">
      <w:pPr>
        <w:pStyle w:val="Textonotapie"/>
      </w:pPr>
      <w:r w:rsidRPr="00993569">
        <w:rPr>
          <w:rStyle w:val="Refdenotaalpie"/>
        </w:rPr>
        <w:footnoteRef/>
      </w:r>
      <w:r w:rsidRPr="0012420C">
        <w:t xml:space="preserve"> Jurisprudencia No. 29, visible a foja 19 del Apéndice al Semanario Judicial de la Federación 1917-1995, Tomo VI, Materia Común, Primera Parte, Tesis de la Suprema Corte de Justicia.</w:t>
      </w:r>
    </w:p>
  </w:footnote>
  <w:footnote w:id="5">
    <w:p w14:paraId="7653CA03" w14:textId="15D47284" w:rsidR="0065767C" w:rsidRDefault="0065767C">
      <w:pPr>
        <w:pStyle w:val="Textonotapie"/>
      </w:pPr>
      <w:r>
        <w:rPr>
          <w:rStyle w:val="Refdenotaalpie"/>
        </w:rPr>
        <w:footnoteRef/>
      </w:r>
      <w:r>
        <w:t xml:space="preserve"> </w:t>
      </w:r>
      <w:r w:rsidRPr="000648B9">
        <w:t>Amparo en revisión 2022/61. José García Florín (Menor). 9 de octubre de 1961. Cinco votos. Ponente: José Rivera Pérez Campos.</w:t>
      </w:r>
    </w:p>
  </w:footnote>
  <w:footnote w:id="6">
    <w:p w14:paraId="785DAD2B" w14:textId="77777777" w:rsidR="0065767C" w:rsidRPr="00E33194" w:rsidRDefault="0065767C" w:rsidP="00606136">
      <w:pPr>
        <w:pStyle w:val="Textonotapie"/>
        <w:rPr>
          <w:sz w:val="16"/>
          <w:szCs w:val="16"/>
        </w:rPr>
      </w:pPr>
      <w:r w:rsidRPr="00E33194">
        <w:rPr>
          <w:rStyle w:val="Refdenotaalpie"/>
          <w:sz w:val="16"/>
          <w:szCs w:val="16"/>
        </w:rPr>
        <w:footnoteRef/>
      </w:r>
      <w:r w:rsidRPr="00E33194">
        <w:rPr>
          <w:sz w:val="16"/>
          <w:szCs w:val="16"/>
        </w:rPr>
        <w:t xml:space="preserve"> Registro digital: 203143. Instancia: Tribunales Colegiados de Circuito. Novena Época. Materia(s): Común. Tesis: VI.2o. J/43. Fuente: Semanario Judicial de la Federación y su Gaceta. Tomo III, Marzo de 1996, página 769. Tipo: Jurisprudencia.</w:t>
      </w:r>
    </w:p>
  </w:footnote>
  <w:footnote w:id="7">
    <w:p w14:paraId="03D3779F" w14:textId="77777777" w:rsidR="0065767C" w:rsidRPr="00E33194" w:rsidRDefault="0065767C" w:rsidP="00606136">
      <w:pPr>
        <w:pStyle w:val="Textonotapie"/>
        <w:rPr>
          <w:sz w:val="16"/>
          <w:szCs w:val="16"/>
        </w:rPr>
      </w:pPr>
      <w:r w:rsidRPr="00E33194">
        <w:rPr>
          <w:rStyle w:val="Refdenotaalpie"/>
          <w:sz w:val="16"/>
          <w:szCs w:val="16"/>
        </w:rPr>
        <w:footnoteRef/>
      </w:r>
      <w:r w:rsidRPr="00E33194">
        <w:rPr>
          <w:sz w:val="16"/>
          <w:szCs w:val="16"/>
        </w:rPr>
        <w:t xml:space="preserve"> Registro digital: 175082. Instancia: Tribunales Colegiados de Circuito. Novena Época. Materia(s): Común. Tesis: I.4o.A. J/43. Fuente: Semanario Judicial de la Federación y su Gaceta. Tomo XXIII, Mayo de 2006, página 1531. Tipo: Jurisprudencia.</w:t>
      </w:r>
    </w:p>
    <w:p w14:paraId="62A0B69F" w14:textId="77777777" w:rsidR="0065767C" w:rsidRDefault="0065767C" w:rsidP="0060613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5767C" w:rsidRPr="00330DA7" w14:paraId="070A4B18" w14:textId="77777777" w:rsidTr="003F35FD">
      <w:trPr>
        <w:trHeight w:val="144"/>
        <w:jc w:val="right"/>
      </w:trPr>
      <w:tc>
        <w:tcPr>
          <w:tcW w:w="2727" w:type="dxa"/>
        </w:tcPr>
        <w:p w14:paraId="62B7493A" w14:textId="77777777" w:rsidR="0065767C" w:rsidRPr="00330DA7" w:rsidRDefault="0065767C" w:rsidP="00E6511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4395CA4" w:rsidR="0065767C" w:rsidRPr="00A90C72" w:rsidRDefault="0065767C" w:rsidP="00606136">
          <w:pPr>
            <w:tabs>
              <w:tab w:val="right" w:pos="8838"/>
            </w:tabs>
            <w:spacing w:line="240" w:lineRule="auto"/>
            <w:ind w:left="-74" w:right="-105"/>
            <w:rPr>
              <w:rFonts w:eastAsia="Calibri" w:cs="Tahoma"/>
              <w:szCs w:val="22"/>
              <w:lang w:eastAsia="en-US"/>
            </w:rPr>
          </w:pPr>
          <w:r>
            <w:rPr>
              <w:rFonts w:eastAsia="Calibri" w:cs="Tahoma"/>
              <w:szCs w:val="22"/>
              <w:lang w:eastAsia="en-US"/>
            </w:rPr>
            <w:t>02552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65767C" w:rsidRPr="00330DA7" w14:paraId="4521E058" w14:textId="77777777" w:rsidTr="003F35FD">
      <w:trPr>
        <w:trHeight w:val="283"/>
        <w:jc w:val="right"/>
      </w:trPr>
      <w:tc>
        <w:tcPr>
          <w:tcW w:w="2727" w:type="dxa"/>
        </w:tcPr>
        <w:p w14:paraId="0B68C086" w14:textId="77777777" w:rsidR="0065767C" w:rsidRPr="00330DA7" w:rsidRDefault="0065767C" w:rsidP="00E6511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11F1571" w:rsidR="0065767C" w:rsidRPr="00952DD0" w:rsidRDefault="0065767C" w:rsidP="00E65114">
          <w:pPr>
            <w:tabs>
              <w:tab w:val="left" w:pos="2834"/>
              <w:tab w:val="right" w:pos="8838"/>
            </w:tabs>
            <w:spacing w:line="240" w:lineRule="auto"/>
            <w:ind w:left="-108" w:right="-105"/>
            <w:rPr>
              <w:rFonts w:eastAsia="Calibri" w:cs="Tahoma"/>
              <w:szCs w:val="22"/>
              <w:lang w:eastAsia="en-US"/>
            </w:rPr>
          </w:pPr>
          <w:r w:rsidRPr="00E65114">
            <w:rPr>
              <w:rFonts w:eastAsia="Calibri" w:cs="Tahoma"/>
              <w:szCs w:val="22"/>
              <w:lang w:eastAsia="en-US"/>
            </w:rPr>
            <w:t>Ayuntamiento de Valle de Bravo</w:t>
          </w:r>
        </w:p>
      </w:tc>
    </w:tr>
    <w:tr w:rsidR="0065767C" w:rsidRPr="00330DA7" w14:paraId="6331D9B6" w14:textId="77777777" w:rsidTr="003F35FD">
      <w:trPr>
        <w:trHeight w:val="283"/>
        <w:jc w:val="right"/>
      </w:trPr>
      <w:tc>
        <w:tcPr>
          <w:tcW w:w="2727" w:type="dxa"/>
        </w:tcPr>
        <w:p w14:paraId="3FA86BAE" w14:textId="206768C7" w:rsidR="0065767C" w:rsidRPr="00330DA7" w:rsidRDefault="0065767C" w:rsidP="00C34367">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5767C" w:rsidRPr="00EA66FC" w:rsidRDefault="0065767C" w:rsidP="00E65114">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5767C" w:rsidRPr="00443C6B" w:rsidRDefault="006576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5767C" w:rsidRPr="00330DA7" w14:paraId="29CFF901" w14:textId="77777777" w:rsidTr="00606136">
      <w:trPr>
        <w:trHeight w:val="1435"/>
      </w:trPr>
      <w:tc>
        <w:tcPr>
          <w:tcW w:w="283" w:type="dxa"/>
          <w:shd w:val="clear" w:color="auto" w:fill="auto"/>
        </w:tcPr>
        <w:p w14:paraId="046B9F8F" w14:textId="77777777" w:rsidR="0065767C" w:rsidRPr="00330DA7" w:rsidRDefault="0065767C" w:rsidP="00E65114">
          <w:pPr>
            <w:tabs>
              <w:tab w:val="right" w:pos="4273"/>
            </w:tabs>
            <w:spacing w:line="240" w:lineRule="auto"/>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5767C" w:rsidRPr="00330DA7" w14:paraId="04F272D2" w14:textId="77777777" w:rsidTr="00606136">
            <w:trPr>
              <w:trHeight w:val="144"/>
            </w:trPr>
            <w:tc>
              <w:tcPr>
                <w:tcW w:w="2727" w:type="dxa"/>
              </w:tcPr>
              <w:p w14:paraId="2FD4DBF6" w14:textId="77777777" w:rsidR="0065767C" w:rsidRPr="00330DA7" w:rsidRDefault="0065767C" w:rsidP="00E65114">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0D2E760" w:rsidR="0065767C" w:rsidRPr="00A90C72" w:rsidRDefault="0065767C" w:rsidP="00E65114">
                <w:pPr>
                  <w:tabs>
                    <w:tab w:val="right" w:pos="8838"/>
                  </w:tabs>
                  <w:spacing w:line="240" w:lineRule="auto"/>
                  <w:ind w:left="-74" w:right="-105"/>
                  <w:rPr>
                    <w:rFonts w:eastAsia="Calibri" w:cs="Tahoma"/>
                    <w:szCs w:val="22"/>
                    <w:lang w:eastAsia="en-US"/>
                  </w:rPr>
                </w:pPr>
                <w:r>
                  <w:rPr>
                    <w:rFonts w:eastAsia="Calibri" w:cs="Tahoma"/>
                    <w:szCs w:val="22"/>
                    <w:lang w:eastAsia="en-US"/>
                  </w:rPr>
                  <w:t>02552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65767C" w:rsidRDefault="0065767C" w:rsidP="00E65114">
                <w:pPr>
                  <w:tabs>
                    <w:tab w:val="right" w:pos="8838"/>
                  </w:tabs>
                  <w:spacing w:line="240" w:lineRule="auto"/>
                  <w:ind w:left="-74" w:right="-105"/>
                  <w:rPr>
                    <w:rFonts w:eastAsia="Calibri" w:cs="Tahoma"/>
                    <w:szCs w:val="22"/>
                    <w:lang w:eastAsia="en-US"/>
                  </w:rPr>
                </w:pPr>
              </w:p>
            </w:tc>
          </w:tr>
          <w:tr w:rsidR="0065767C" w:rsidRPr="00330DA7" w14:paraId="05C58951" w14:textId="77777777" w:rsidTr="00606136">
            <w:trPr>
              <w:trHeight w:val="144"/>
            </w:trPr>
            <w:tc>
              <w:tcPr>
                <w:tcW w:w="2727" w:type="dxa"/>
              </w:tcPr>
              <w:p w14:paraId="642B9610" w14:textId="77777777" w:rsidR="0065767C" w:rsidRPr="00330DA7" w:rsidRDefault="0065767C" w:rsidP="00E65114">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BA93E4B" w:rsidR="0065767C" w:rsidRPr="005F19B1" w:rsidRDefault="0065767C" w:rsidP="00E65114">
                <w:pPr>
                  <w:tabs>
                    <w:tab w:val="left" w:pos="3122"/>
                    <w:tab w:val="right" w:pos="8838"/>
                  </w:tabs>
                  <w:spacing w:line="240" w:lineRule="auto"/>
                  <w:ind w:left="-105" w:right="-105"/>
                  <w:rPr>
                    <w:rFonts w:eastAsia="Calibri" w:cs="Tahoma"/>
                    <w:szCs w:val="22"/>
                    <w:lang w:eastAsia="en-US"/>
                  </w:rPr>
                </w:pPr>
                <w:r>
                  <w:rPr>
                    <w:rFonts w:eastAsia="Calibri" w:cs="Tahoma"/>
                    <w:szCs w:val="22"/>
                    <w:lang w:eastAsia="en-US"/>
                  </w:rPr>
                  <w:t>XXXXXXX XXXXXXXX XXXX</w:t>
                </w:r>
              </w:p>
            </w:tc>
            <w:tc>
              <w:tcPr>
                <w:tcW w:w="3402" w:type="dxa"/>
              </w:tcPr>
              <w:p w14:paraId="73F47F53" w14:textId="77777777" w:rsidR="0065767C" w:rsidRPr="005F19B1" w:rsidRDefault="0065767C" w:rsidP="00E65114">
                <w:pPr>
                  <w:tabs>
                    <w:tab w:val="left" w:pos="3122"/>
                    <w:tab w:val="right" w:pos="8838"/>
                  </w:tabs>
                  <w:spacing w:line="240" w:lineRule="auto"/>
                  <w:ind w:left="-105" w:right="-105"/>
                  <w:rPr>
                    <w:rFonts w:eastAsia="Calibri" w:cs="Tahoma"/>
                    <w:szCs w:val="22"/>
                    <w:lang w:eastAsia="en-US"/>
                  </w:rPr>
                </w:pPr>
              </w:p>
            </w:tc>
          </w:tr>
          <w:bookmarkEnd w:id="1"/>
          <w:tr w:rsidR="0065767C" w:rsidRPr="00330DA7" w14:paraId="00E6CDC1" w14:textId="77777777" w:rsidTr="00606136">
            <w:trPr>
              <w:trHeight w:val="283"/>
            </w:trPr>
            <w:tc>
              <w:tcPr>
                <w:tcW w:w="2727" w:type="dxa"/>
              </w:tcPr>
              <w:p w14:paraId="0631AD24" w14:textId="77777777" w:rsidR="0065767C" w:rsidRPr="00330DA7" w:rsidRDefault="0065767C" w:rsidP="00E6511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F28539D" w:rsidR="0065767C" w:rsidRPr="00952DD0" w:rsidRDefault="0065767C" w:rsidP="00E65114">
                <w:pPr>
                  <w:tabs>
                    <w:tab w:val="left" w:pos="2834"/>
                    <w:tab w:val="right" w:pos="8838"/>
                  </w:tabs>
                  <w:spacing w:line="240" w:lineRule="auto"/>
                  <w:ind w:left="-108" w:right="-105"/>
                  <w:rPr>
                    <w:rFonts w:eastAsia="Calibri" w:cs="Tahoma"/>
                    <w:szCs w:val="22"/>
                    <w:lang w:eastAsia="en-US"/>
                  </w:rPr>
                </w:pPr>
                <w:r w:rsidRPr="00E65114">
                  <w:rPr>
                    <w:rFonts w:eastAsia="Calibri" w:cs="Tahoma"/>
                    <w:szCs w:val="22"/>
                    <w:lang w:eastAsia="en-US"/>
                  </w:rPr>
                  <w:t>Ayuntamiento de Valle de Bravo</w:t>
                </w:r>
              </w:p>
            </w:tc>
            <w:tc>
              <w:tcPr>
                <w:tcW w:w="3402" w:type="dxa"/>
              </w:tcPr>
              <w:p w14:paraId="3A7DA319" w14:textId="77777777" w:rsidR="0065767C" w:rsidRPr="00A90C72" w:rsidRDefault="0065767C" w:rsidP="00E65114">
                <w:pPr>
                  <w:tabs>
                    <w:tab w:val="left" w:pos="2834"/>
                    <w:tab w:val="right" w:pos="8838"/>
                  </w:tabs>
                  <w:spacing w:line="240" w:lineRule="auto"/>
                  <w:ind w:left="-108" w:right="-105"/>
                  <w:rPr>
                    <w:rFonts w:eastAsia="Calibri" w:cs="Tahoma"/>
                    <w:szCs w:val="22"/>
                    <w:lang w:eastAsia="en-US"/>
                  </w:rPr>
                </w:pPr>
              </w:p>
            </w:tc>
          </w:tr>
          <w:tr w:rsidR="0065767C" w:rsidRPr="00330DA7" w14:paraId="0F6CD8D2" w14:textId="77777777" w:rsidTr="00606136">
            <w:trPr>
              <w:trHeight w:val="283"/>
            </w:trPr>
            <w:tc>
              <w:tcPr>
                <w:tcW w:w="2727" w:type="dxa"/>
              </w:tcPr>
              <w:p w14:paraId="31700628" w14:textId="620121C3" w:rsidR="0065767C" w:rsidRPr="00330DA7" w:rsidRDefault="0065767C" w:rsidP="00E6511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5767C" w:rsidRPr="00EA66FC" w:rsidRDefault="0065767C" w:rsidP="00E65114">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5767C" w:rsidRPr="00330DA7" w:rsidRDefault="0065767C" w:rsidP="00E65114">
                <w:pPr>
                  <w:tabs>
                    <w:tab w:val="right" w:pos="8838"/>
                  </w:tabs>
                  <w:spacing w:line="240" w:lineRule="auto"/>
                  <w:ind w:left="-108" w:right="-105"/>
                  <w:rPr>
                    <w:rFonts w:eastAsia="Calibri" w:cs="Tahoma"/>
                    <w:szCs w:val="22"/>
                    <w:lang w:eastAsia="en-US"/>
                  </w:rPr>
                </w:pPr>
              </w:p>
            </w:tc>
          </w:tr>
        </w:tbl>
        <w:p w14:paraId="5DC6AC61" w14:textId="77777777" w:rsidR="0065767C" w:rsidRPr="00330DA7" w:rsidRDefault="0065767C" w:rsidP="00E65114">
          <w:pPr>
            <w:tabs>
              <w:tab w:val="right" w:pos="8838"/>
            </w:tabs>
            <w:spacing w:line="240" w:lineRule="auto"/>
            <w:ind w:left="-28"/>
            <w:rPr>
              <w:rFonts w:ascii="Arial" w:eastAsia="Calibri" w:hAnsi="Arial" w:cs="Arial"/>
              <w:b/>
              <w:szCs w:val="22"/>
              <w:lang w:eastAsia="en-US"/>
            </w:rPr>
          </w:pPr>
        </w:p>
      </w:tc>
    </w:tr>
  </w:tbl>
  <w:p w14:paraId="2A906731" w14:textId="77777777" w:rsidR="0065767C" w:rsidRPr="00765661" w:rsidRDefault="0065767C" w:rsidP="0060613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A4081"/>
    <w:multiLevelType w:val="multilevel"/>
    <w:tmpl w:val="CBC8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3D086A"/>
    <w:multiLevelType w:val="hybridMultilevel"/>
    <w:tmpl w:val="E93E8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6393D31"/>
    <w:multiLevelType w:val="hybridMultilevel"/>
    <w:tmpl w:val="6AA0151C"/>
    <w:lvl w:ilvl="0" w:tplc="DA300F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2EF4F1E"/>
    <w:multiLevelType w:val="hybridMultilevel"/>
    <w:tmpl w:val="ABEE35F2"/>
    <w:lvl w:ilvl="0" w:tplc="07B28958">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1434AE"/>
    <w:multiLevelType w:val="hybridMultilevel"/>
    <w:tmpl w:val="24787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14"/>
  </w:num>
  <w:num w:numId="3">
    <w:abstractNumId w:val="17"/>
  </w:num>
  <w:num w:numId="4">
    <w:abstractNumId w:val="5"/>
  </w:num>
  <w:num w:numId="5">
    <w:abstractNumId w:val="1"/>
  </w:num>
  <w:num w:numId="6">
    <w:abstractNumId w:val="18"/>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3"/>
  </w:num>
  <w:num w:numId="16">
    <w:abstractNumId w:val="16"/>
  </w:num>
  <w:num w:numId="17">
    <w:abstractNumId w:val="6"/>
  </w:num>
  <w:num w:numId="18">
    <w:abstractNumId w:val="2"/>
  </w:num>
  <w:num w:numId="19">
    <w:abstractNumId w:val="19"/>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4AB1"/>
    <w:rsid w:val="00057B2D"/>
    <w:rsid w:val="000648B9"/>
    <w:rsid w:val="00064B78"/>
    <w:rsid w:val="00080071"/>
    <w:rsid w:val="000D0D67"/>
    <w:rsid w:val="000D4AF9"/>
    <w:rsid w:val="000E09C4"/>
    <w:rsid w:val="001059A2"/>
    <w:rsid w:val="00111BFE"/>
    <w:rsid w:val="0011350D"/>
    <w:rsid w:val="00141876"/>
    <w:rsid w:val="0014207B"/>
    <w:rsid w:val="00150C49"/>
    <w:rsid w:val="001A2DB4"/>
    <w:rsid w:val="001A58B3"/>
    <w:rsid w:val="001C7688"/>
    <w:rsid w:val="001F3515"/>
    <w:rsid w:val="001F5CF3"/>
    <w:rsid w:val="00233005"/>
    <w:rsid w:val="00233F17"/>
    <w:rsid w:val="0024470E"/>
    <w:rsid w:val="002A3601"/>
    <w:rsid w:val="002A3FE1"/>
    <w:rsid w:val="002A6EF7"/>
    <w:rsid w:val="002B1566"/>
    <w:rsid w:val="002B7C6F"/>
    <w:rsid w:val="002C687C"/>
    <w:rsid w:val="002D111C"/>
    <w:rsid w:val="00302476"/>
    <w:rsid w:val="00304A14"/>
    <w:rsid w:val="00321EEA"/>
    <w:rsid w:val="00331F35"/>
    <w:rsid w:val="00335CDF"/>
    <w:rsid w:val="00343453"/>
    <w:rsid w:val="00345B30"/>
    <w:rsid w:val="00362A11"/>
    <w:rsid w:val="003754AA"/>
    <w:rsid w:val="00377FC0"/>
    <w:rsid w:val="00380C6F"/>
    <w:rsid w:val="00393EBD"/>
    <w:rsid w:val="003A40C1"/>
    <w:rsid w:val="003B5D3E"/>
    <w:rsid w:val="003F019F"/>
    <w:rsid w:val="003F1212"/>
    <w:rsid w:val="003F35FD"/>
    <w:rsid w:val="0040404D"/>
    <w:rsid w:val="0041385B"/>
    <w:rsid w:val="00441BFA"/>
    <w:rsid w:val="00454FBD"/>
    <w:rsid w:val="00460166"/>
    <w:rsid w:val="00490371"/>
    <w:rsid w:val="0049539A"/>
    <w:rsid w:val="004A4F6B"/>
    <w:rsid w:val="004D7CD8"/>
    <w:rsid w:val="004E295B"/>
    <w:rsid w:val="004E5068"/>
    <w:rsid w:val="004E5D1F"/>
    <w:rsid w:val="004F7A00"/>
    <w:rsid w:val="005004F9"/>
    <w:rsid w:val="00523F48"/>
    <w:rsid w:val="005365FA"/>
    <w:rsid w:val="005723CB"/>
    <w:rsid w:val="00575400"/>
    <w:rsid w:val="00577ED5"/>
    <w:rsid w:val="005B1387"/>
    <w:rsid w:val="005B18AF"/>
    <w:rsid w:val="005D5A50"/>
    <w:rsid w:val="005F5301"/>
    <w:rsid w:val="005F65B7"/>
    <w:rsid w:val="00604438"/>
    <w:rsid w:val="00606136"/>
    <w:rsid w:val="006067C7"/>
    <w:rsid w:val="006159AD"/>
    <w:rsid w:val="00646436"/>
    <w:rsid w:val="006522D3"/>
    <w:rsid w:val="0065767C"/>
    <w:rsid w:val="00664420"/>
    <w:rsid w:val="006A646A"/>
    <w:rsid w:val="006B10B0"/>
    <w:rsid w:val="006C782C"/>
    <w:rsid w:val="006E25BC"/>
    <w:rsid w:val="006E6BBC"/>
    <w:rsid w:val="006F7768"/>
    <w:rsid w:val="00717E59"/>
    <w:rsid w:val="00724F67"/>
    <w:rsid w:val="00732219"/>
    <w:rsid w:val="0075048D"/>
    <w:rsid w:val="00766A3B"/>
    <w:rsid w:val="00775BFC"/>
    <w:rsid w:val="007A3459"/>
    <w:rsid w:val="007B6074"/>
    <w:rsid w:val="007D1C55"/>
    <w:rsid w:val="007D317F"/>
    <w:rsid w:val="007E0227"/>
    <w:rsid w:val="007F5D06"/>
    <w:rsid w:val="00805A6E"/>
    <w:rsid w:val="00852FE3"/>
    <w:rsid w:val="00865CF4"/>
    <w:rsid w:val="00876DBC"/>
    <w:rsid w:val="008A6003"/>
    <w:rsid w:val="008A6F88"/>
    <w:rsid w:val="008B1E16"/>
    <w:rsid w:val="008D110E"/>
    <w:rsid w:val="008E1316"/>
    <w:rsid w:val="00910FD2"/>
    <w:rsid w:val="009255C6"/>
    <w:rsid w:val="00931437"/>
    <w:rsid w:val="00953430"/>
    <w:rsid w:val="00961831"/>
    <w:rsid w:val="00970EB3"/>
    <w:rsid w:val="00993569"/>
    <w:rsid w:val="009A2D78"/>
    <w:rsid w:val="009A7C10"/>
    <w:rsid w:val="009B2945"/>
    <w:rsid w:val="009B33FC"/>
    <w:rsid w:val="009D5CBE"/>
    <w:rsid w:val="009E2DEE"/>
    <w:rsid w:val="009F797C"/>
    <w:rsid w:val="00A00AB9"/>
    <w:rsid w:val="00A03108"/>
    <w:rsid w:val="00A131AC"/>
    <w:rsid w:val="00A16D85"/>
    <w:rsid w:val="00A21A20"/>
    <w:rsid w:val="00A36A99"/>
    <w:rsid w:val="00A53315"/>
    <w:rsid w:val="00A70EF0"/>
    <w:rsid w:val="00A763C7"/>
    <w:rsid w:val="00A810ED"/>
    <w:rsid w:val="00A9208D"/>
    <w:rsid w:val="00AA6EA9"/>
    <w:rsid w:val="00AC2DB8"/>
    <w:rsid w:val="00AC3CA0"/>
    <w:rsid w:val="00AE3DA7"/>
    <w:rsid w:val="00AF03C4"/>
    <w:rsid w:val="00AF0A2B"/>
    <w:rsid w:val="00B22A80"/>
    <w:rsid w:val="00B27C9E"/>
    <w:rsid w:val="00B93B7C"/>
    <w:rsid w:val="00BA55A8"/>
    <w:rsid w:val="00BB2ABF"/>
    <w:rsid w:val="00BB64F4"/>
    <w:rsid w:val="00BC5641"/>
    <w:rsid w:val="00BD3F4F"/>
    <w:rsid w:val="00BD5A7C"/>
    <w:rsid w:val="00BE7A1B"/>
    <w:rsid w:val="00BF0221"/>
    <w:rsid w:val="00BF091A"/>
    <w:rsid w:val="00BF4EAD"/>
    <w:rsid w:val="00C049E2"/>
    <w:rsid w:val="00C34367"/>
    <w:rsid w:val="00C36795"/>
    <w:rsid w:val="00C461EC"/>
    <w:rsid w:val="00C507D4"/>
    <w:rsid w:val="00C71CEF"/>
    <w:rsid w:val="00C71E97"/>
    <w:rsid w:val="00C72DAA"/>
    <w:rsid w:val="00C80B14"/>
    <w:rsid w:val="00CA34FE"/>
    <w:rsid w:val="00CB7E9A"/>
    <w:rsid w:val="00CD0B92"/>
    <w:rsid w:val="00CE29D3"/>
    <w:rsid w:val="00CF2D8B"/>
    <w:rsid w:val="00CF7586"/>
    <w:rsid w:val="00D036D3"/>
    <w:rsid w:val="00D2690F"/>
    <w:rsid w:val="00D2790D"/>
    <w:rsid w:val="00D51ECD"/>
    <w:rsid w:val="00D6170E"/>
    <w:rsid w:val="00D91CB4"/>
    <w:rsid w:val="00DB1A2D"/>
    <w:rsid w:val="00DB1C09"/>
    <w:rsid w:val="00DE1133"/>
    <w:rsid w:val="00DF716B"/>
    <w:rsid w:val="00E03A2F"/>
    <w:rsid w:val="00E04F10"/>
    <w:rsid w:val="00E06934"/>
    <w:rsid w:val="00E16BF5"/>
    <w:rsid w:val="00E37A3F"/>
    <w:rsid w:val="00E37D3C"/>
    <w:rsid w:val="00E43A03"/>
    <w:rsid w:val="00E62E6A"/>
    <w:rsid w:val="00E65114"/>
    <w:rsid w:val="00E82761"/>
    <w:rsid w:val="00E83EF5"/>
    <w:rsid w:val="00E9335C"/>
    <w:rsid w:val="00ED1C1E"/>
    <w:rsid w:val="00EE2AF2"/>
    <w:rsid w:val="00F07EE6"/>
    <w:rsid w:val="00F33CC8"/>
    <w:rsid w:val="00F4481C"/>
    <w:rsid w:val="00F605DF"/>
    <w:rsid w:val="00F75D23"/>
    <w:rsid w:val="00F7626A"/>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E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ADB1">
    <w:name w:val="ADB1"/>
    <w:basedOn w:val="Normal"/>
    <w:next w:val="Textonotapie"/>
    <w:link w:val="TextonotapieCar"/>
    <w:uiPriority w:val="99"/>
    <w:unhideWhenUsed/>
    <w:qFormat/>
    <w:rsid w:val="00993569"/>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ADB1"/>
    <w:uiPriority w:val="99"/>
    <w:qFormat/>
    <w:rsid w:val="00993569"/>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993569"/>
    <w:rPr>
      <w:vertAlign w:val="superscript"/>
    </w:rPr>
  </w:style>
  <w:style w:type="paragraph" w:styleId="Textonotapie">
    <w:name w:val="footnote text"/>
    <w:basedOn w:val="Normal"/>
    <w:link w:val="TextonotapieCar1"/>
    <w:uiPriority w:val="99"/>
    <w:semiHidden/>
    <w:unhideWhenUsed/>
    <w:rsid w:val="00993569"/>
    <w:pPr>
      <w:spacing w:line="240" w:lineRule="auto"/>
    </w:pPr>
    <w:rPr>
      <w:sz w:val="20"/>
    </w:rPr>
  </w:style>
  <w:style w:type="character" w:customStyle="1" w:styleId="TextonotapieCar1">
    <w:name w:val="Texto nota pie Car1"/>
    <w:basedOn w:val="Fuentedeprrafopredeter"/>
    <w:link w:val="Textonotapie"/>
    <w:uiPriority w:val="99"/>
    <w:semiHidden/>
    <w:rsid w:val="00993569"/>
    <w:rPr>
      <w:rFonts w:ascii="Palatino Linotype" w:eastAsia="Times New Roman" w:hAnsi="Palatino Linotype"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076F0-59EF-4EF5-BA0E-E969E7F8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47</Pages>
  <Words>12684</Words>
  <Characters>69768</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2024-10-07T18:29:00Z</cp:lastPrinted>
  <dcterms:created xsi:type="dcterms:W3CDTF">2024-09-26T20:52:00Z</dcterms:created>
  <dcterms:modified xsi:type="dcterms:W3CDTF">2024-10-31T17:52:00Z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