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2CA2E344" w:rsidR="00942616" w:rsidRPr="00BB506F" w:rsidRDefault="00942616" w:rsidP="00942616">
      <w:pPr>
        <w:tabs>
          <w:tab w:val="left" w:pos="3465"/>
        </w:tabs>
        <w:spacing w:line="360" w:lineRule="auto"/>
        <w:jc w:val="both"/>
        <w:rPr>
          <w:rFonts w:ascii="Palatino Linotype" w:hAnsi="Palatino Linotype"/>
        </w:rPr>
      </w:pPr>
      <w:r w:rsidRPr="00BB506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D62771" w:rsidRPr="00BB506F">
        <w:rPr>
          <w:rFonts w:ascii="Palatino Linotype" w:hAnsi="Palatino Linotype"/>
        </w:rPr>
        <w:t xml:space="preserve">veintiuno </w:t>
      </w:r>
      <w:r w:rsidR="00237F9C">
        <w:rPr>
          <w:rFonts w:ascii="Palatino Linotype" w:hAnsi="Palatino Linotype"/>
        </w:rPr>
        <w:t xml:space="preserve">(21) </w:t>
      </w:r>
      <w:r w:rsidR="00D62771" w:rsidRPr="00BB506F">
        <w:rPr>
          <w:rFonts w:ascii="Palatino Linotype" w:hAnsi="Palatino Linotype"/>
        </w:rPr>
        <w:t>de noviemb</w:t>
      </w:r>
      <w:r w:rsidR="00785CC3" w:rsidRPr="00BB506F">
        <w:rPr>
          <w:rFonts w:ascii="Palatino Linotype" w:hAnsi="Palatino Linotype"/>
        </w:rPr>
        <w:t>re</w:t>
      </w:r>
      <w:r w:rsidR="00DE6BC7" w:rsidRPr="00BB506F">
        <w:rPr>
          <w:rFonts w:ascii="Palatino Linotype" w:hAnsi="Palatino Linotype"/>
        </w:rPr>
        <w:t xml:space="preserve"> </w:t>
      </w:r>
      <w:r w:rsidRPr="00BB506F">
        <w:rPr>
          <w:rFonts w:ascii="Palatino Linotype" w:hAnsi="Palatino Linotype"/>
        </w:rPr>
        <w:t>de dos mil veinticuatro.</w:t>
      </w:r>
    </w:p>
    <w:p w14:paraId="7A47408F" w14:textId="77777777" w:rsidR="00942616" w:rsidRPr="00BB506F" w:rsidRDefault="00942616" w:rsidP="00942616">
      <w:pPr>
        <w:tabs>
          <w:tab w:val="left" w:pos="3465"/>
        </w:tabs>
        <w:spacing w:line="360" w:lineRule="auto"/>
        <w:jc w:val="both"/>
        <w:rPr>
          <w:rFonts w:ascii="Palatino Linotype" w:hAnsi="Palatino Linotype"/>
        </w:rPr>
      </w:pPr>
    </w:p>
    <w:p w14:paraId="1A849A4C" w14:textId="1A1251C4" w:rsidR="00942616" w:rsidRPr="00BB506F" w:rsidRDefault="00942616" w:rsidP="00942616">
      <w:pPr>
        <w:spacing w:line="360" w:lineRule="auto"/>
        <w:jc w:val="both"/>
        <w:rPr>
          <w:rFonts w:ascii="Palatino Linotype" w:hAnsi="Palatino Linotype"/>
        </w:rPr>
      </w:pPr>
      <w:r w:rsidRPr="00BB506F">
        <w:rPr>
          <w:rFonts w:ascii="Palatino Linotype" w:hAnsi="Palatino Linotype"/>
          <w:b/>
        </w:rPr>
        <w:t>VISTO</w:t>
      </w:r>
      <w:r w:rsidRPr="00BB506F">
        <w:rPr>
          <w:rFonts w:ascii="Palatino Linotype" w:hAnsi="Palatino Linotype"/>
        </w:rPr>
        <w:t xml:space="preserve"> el expediente electrónico formado con motivo del recurso de revisión </w:t>
      </w:r>
      <w:r w:rsidR="00D62771" w:rsidRPr="00BB506F">
        <w:rPr>
          <w:rFonts w:ascii="Palatino Linotype" w:hAnsi="Palatino Linotype"/>
          <w:b/>
          <w:bCs/>
        </w:rPr>
        <w:t> 02198/INFOEM/IP/RR/2024</w:t>
      </w:r>
      <w:r w:rsidRPr="00BB506F">
        <w:rPr>
          <w:rFonts w:ascii="Palatino Linotype" w:hAnsi="Palatino Linotype"/>
        </w:rPr>
        <w:t>,</w:t>
      </w:r>
      <w:r w:rsidRPr="00BB506F">
        <w:rPr>
          <w:rFonts w:ascii="Palatino Linotype" w:hAnsi="Palatino Linotype" w:cs="Arial"/>
          <w:b/>
          <w:bCs/>
        </w:rPr>
        <w:t xml:space="preserve"> </w:t>
      </w:r>
      <w:r w:rsidRPr="00BB506F">
        <w:rPr>
          <w:rFonts w:ascii="Palatino Linotype" w:hAnsi="Palatino Linotype"/>
        </w:rPr>
        <w:t>promovido por</w:t>
      </w:r>
      <w:r w:rsidR="00495641" w:rsidRPr="00BB506F">
        <w:rPr>
          <w:rFonts w:ascii="Palatino Linotype" w:hAnsi="Palatino Linotype"/>
          <w:b/>
          <w:bCs/>
        </w:rPr>
        <w:t> </w:t>
      </w:r>
      <w:r w:rsidR="00D62771" w:rsidRPr="00BB506F">
        <w:rPr>
          <w:rFonts w:ascii="Palatino Linotype" w:hAnsi="Palatino Linotype"/>
          <w:b/>
          <w:bCs/>
        </w:rPr>
        <w:t>una persona que no proporciono datos de identificación</w:t>
      </w:r>
      <w:r w:rsidRPr="00BB506F">
        <w:rPr>
          <w:rFonts w:ascii="Palatino Linotype" w:hAnsi="Palatino Linotype"/>
        </w:rPr>
        <w:t xml:space="preserve">, a quien en lo sucesivo se le identificará como </w:t>
      </w:r>
      <w:r w:rsidRPr="00BB506F">
        <w:rPr>
          <w:rFonts w:ascii="Palatino Linotype" w:hAnsi="Palatino Linotype"/>
          <w:b/>
        </w:rPr>
        <w:t>EL RECURRENTE</w:t>
      </w:r>
      <w:r w:rsidR="00495641" w:rsidRPr="00BB506F">
        <w:rPr>
          <w:rFonts w:ascii="Palatino Linotype" w:hAnsi="Palatino Linotype" w:cs="Arial"/>
        </w:rPr>
        <w:t>,</w:t>
      </w:r>
      <w:r w:rsidR="00D62771" w:rsidRPr="00BB506F">
        <w:rPr>
          <w:rFonts w:ascii="Palatino Linotype" w:hAnsi="Palatino Linotype" w:cs="Arial"/>
        </w:rPr>
        <w:t xml:space="preserve"> en contra de la respuesta del </w:t>
      </w:r>
      <w:r w:rsidR="00D62771" w:rsidRPr="00BB506F">
        <w:rPr>
          <w:rFonts w:ascii="Palatino Linotype" w:hAnsi="Palatino Linotype" w:cs="Arial"/>
          <w:b/>
        </w:rPr>
        <w:t>Ayuntamiento de la Paz</w:t>
      </w:r>
      <w:r w:rsidRPr="00BB506F">
        <w:rPr>
          <w:rFonts w:ascii="Palatino Linotype" w:hAnsi="Palatino Linotype" w:cs="Arial"/>
          <w:b/>
        </w:rPr>
        <w:t>,</w:t>
      </w:r>
      <w:r w:rsidRPr="00BB506F">
        <w:rPr>
          <w:rFonts w:ascii="Palatino Linotype" w:hAnsi="Palatino Linotype"/>
          <w:b/>
        </w:rPr>
        <w:t xml:space="preserve"> </w:t>
      </w:r>
      <w:r w:rsidRPr="00BB506F">
        <w:rPr>
          <w:rFonts w:ascii="Palatino Linotype" w:hAnsi="Palatino Linotype"/>
        </w:rPr>
        <w:t>en lo sucesivo el</w:t>
      </w:r>
      <w:r w:rsidRPr="00BB506F">
        <w:rPr>
          <w:rFonts w:ascii="Palatino Linotype" w:hAnsi="Palatino Linotype"/>
          <w:b/>
        </w:rPr>
        <w:t xml:space="preserve"> SUJETO OBLIGADO</w:t>
      </w:r>
      <w:r w:rsidRPr="00BB506F">
        <w:rPr>
          <w:rFonts w:ascii="Palatino Linotype" w:hAnsi="Palatino Linotype"/>
        </w:rPr>
        <w:t>, se procede a dictar la presente resolución, con base en los siguientes:</w:t>
      </w:r>
    </w:p>
    <w:p w14:paraId="4AC78E2A" w14:textId="77777777" w:rsidR="00676761" w:rsidRPr="00BB506F" w:rsidRDefault="00676761" w:rsidP="00942616">
      <w:pPr>
        <w:spacing w:line="360" w:lineRule="auto"/>
        <w:jc w:val="both"/>
        <w:rPr>
          <w:rFonts w:ascii="Palatino Linotype" w:hAnsi="Palatino Linotype"/>
        </w:rPr>
      </w:pPr>
    </w:p>
    <w:p w14:paraId="27CF3736" w14:textId="77777777" w:rsidR="00942616" w:rsidRPr="00BB506F"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BB506F">
        <w:rPr>
          <w:rFonts w:ascii="Palatino Linotype" w:hAnsi="Palatino Linotype"/>
          <w:b/>
          <w:color w:val="000000" w:themeColor="text1"/>
          <w:sz w:val="24"/>
          <w:szCs w:val="24"/>
        </w:rPr>
        <w:t>ANTECEDENTES</w:t>
      </w:r>
      <w:bookmarkEnd w:id="0"/>
      <w:bookmarkEnd w:id="1"/>
      <w:bookmarkEnd w:id="2"/>
    </w:p>
    <w:p w14:paraId="5385E88F" w14:textId="77777777" w:rsidR="00942616" w:rsidRPr="00BB506F" w:rsidRDefault="00942616" w:rsidP="00942616">
      <w:pPr>
        <w:rPr>
          <w:rFonts w:ascii="Palatino Linotype" w:hAnsi="Palatino Linotype"/>
        </w:rPr>
      </w:pPr>
    </w:p>
    <w:p w14:paraId="53379CE6" w14:textId="112ADE98" w:rsidR="00942616" w:rsidRPr="00BB506F" w:rsidRDefault="00942616" w:rsidP="00C32613">
      <w:pPr>
        <w:pStyle w:val="Prrafodelista"/>
        <w:numPr>
          <w:ilvl w:val="0"/>
          <w:numId w:val="1"/>
        </w:numPr>
        <w:spacing w:line="360" w:lineRule="auto"/>
        <w:ind w:left="0" w:firstLine="0"/>
        <w:jc w:val="both"/>
        <w:rPr>
          <w:rFonts w:ascii="Palatino Linotype" w:eastAsia="Calibri" w:hAnsi="Palatino Linotype" w:cs="Arial"/>
          <w:lang w:val="es-ES"/>
        </w:rPr>
      </w:pPr>
      <w:r w:rsidRPr="00BB506F">
        <w:rPr>
          <w:rFonts w:ascii="Palatino Linotype" w:eastAsia="Calibri" w:hAnsi="Palatino Linotype" w:cs="Arial"/>
          <w:lang w:val="es-ES"/>
        </w:rPr>
        <w:t xml:space="preserve">El </w:t>
      </w:r>
      <w:r w:rsidR="00D62771" w:rsidRPr="00BB506F">
        <w:rPr>
          <w:rFonts w:ascii="Palatino Linotype" w:eastAsia="Calibri" w:hAnsi="Palatino Linotype" w:cs="Arial"/>
          <w:b/>
          <w:lang w:val="es-ES"/>
        </w:rPr>
        <w:t>cuatro</w:t>
      </w:r>
      <w:r w:rsidR="00495641" w:rsidRPr="00BB506F">
        <w:rPr>
          <w:rFonts w:ascii="Palatino Linotype" w:eastAsia="Calibri" w:hAnsi="Palatino Linotype" w:cs="Arial"/>
          <w:b/>
          <w:lang w:val="es-ES"/>
        </w:rPr>
        <w:t xml:space="preserve"> de marzo</w:t>
      </w:r>
      <w:r w:rsidR="00F959E9" w:rsidRPr="00BB506F">
        <w:rPr>
          <w:rFonts w:ascii="Palatino Linotype" w:eastAsia="Calibri" w:hAnsi="Palatino Linotype" w:cs="Arial"/>
          <w:b/>
          <w:lang w:val="es-ES"/>
        </w:rPr>
        <w:t xml:space="preserve"> de dos mil veinticuatro</w:t>
      </w:r>
      <w:r w:rsidRPr="00BB506F">
        <w:rPr>
          <w:rFonts w:ascii="Palatino Linotype" w:hAnsi="Palatino Linotype"/>
          <w:b/>
        </w:rPr>
        <w:t xml:space="preserve">, </w:t>
      </w:r>
      <w:r w:rsidRPr="00BB506F">
        <w:rPr>
          <w:rFonts w:ascii="Palatino Linotype" w:eastAsia="Calibri" w:hAnsi="Palatino Linotype" w:cs="Arial"/>
          <w:lang w:val="es-ES"/>
        </w:rPr>
        <w:t xml:space="preserve">se presentó ante el </w:t>
      </w:r>
      <w:r w:rsidRPr="00BB506F">
        <w:rPr>
          <w:rFonts w:ascii="Palatino Linotype" w:eastAsia="Calibri" w:hAnsi="Palatino Linotype" w:cs="Arial"/>
          <w:b/>
          <w:lang w:val="es-ES"/>
        </w:rPr>
        <w:t>SUJETO OBLIGADO</w:t>
      </w:r>
      <w:r w:rsidRPr="00BB506F">
        <w:rPr>
          <w:rFonts w:ascii="Palatino Linotype" w:eastAsia="Calibri" w:hAnsi="Palatino Linotype" w:cs="Arial"/>
        </w:rPr>
        <w:t xml:space="preserve"> vía </w:t>
      </w:r>
      <w:r w:rsidRPr="00BB506F">
        <w:rPr>
          <w:rFonts w:ascii="Palatino Linotype" w:eastAsia="Calibri" w:hAnsi="Palatino Linotype" w:cs="Arial"/>
          <w:lang w:val="es-ES"/>
        </w:rPr>
        <w:t>SAIMEX, la solicitud de información pública registrada con el número</w:t>
      </w:r>
      <w:r w:rsidR="00495641" w:rsidRPr="00BB506F">
        <w:rPr>
          <w:rFonts w:ascii="Palatino Linotype" w:hAnsi="Palatino Linotype"/>
          <w:b/>
          <w:bCs/>
          <w:color w:val="000000" w:themeColor="text1"/>
        </w:rPr>
        <w:t xml:space="preserve"> </w:t>
      </w:r>
      <w:r w:rsidR="00D62771" w:rsidRPr="00BB506F">
        <w:rPr>
          <w:rFonts w:ascii="Palatino Linotype" w:hAnsi="Palatino Linotype"/>
          <w:b/>
          <w:bCs/>
          <w:color w:val="000000" w:themeColor="text1"/>
        </w:rPr>
        <w:t>00047/LAPAZ/IP/2024</w:t>
      </w:r>
      <w:r w:rsidRPr="00BB506F">
        <w:rPr>
          <w:rFonts w:ascii="Palatino Linotype" w:hAnsi="Palatino Linotype"/>
          <w:b/>
          <w:bCs/>
          <w:color w:val="000000" w:themeColor="text1"/>
        </w:rPr>
        <w:t xml:space="preserve">; </w:t>
      </w:r>
      <w:r w:rsidRPr="00BB506F">
        <w:rPr>
          <w:rFonts w:ascii="Palatino Linotype" w:eastAsia="Calibri" w:hAnsi="Palatino Linotype" w:cs="Arial"/>
          <w:lang w:val="es-ES"/>
        </w:rPr>
        <w:t>mediante la cual se solicitó la siguiente información:</w:t>
      </w:r>
    </w:p>
    <w:p w14:paraId="178B136D" w14:textId="77777777" w:rsidR="00942616" w:rsidRPr="00BB506F" w:rsidRDefault="00942616" w:rsidP="00942616">
      <w:pPr>
        <w:pStyle w:val="Prrafodelista"/>
        <w:spacing w:line="360" w:lineRule="auto"/>
        <w:ind w:left="0"/>
        <w:jc w:val="both"/>
        <w:rPr>
          <w:rFonts w:ascii="Palatino Linotype" w:eastAsia="Calibri" w:hAnsi="Palatino Linotype" w:cs="Arial"/>
          <w:lang w:val="es-ES"/>
        </w:rPr>
      </w:pPr>
    </w:p>
    <w:p w14:paraId="4D74F757" w14:textId="6A3C34F5" w:rsidR="00942616" w:rsidRPr="00BB506F" w:rsidRDefault="00942616" w:rsidP="00D62771">
      <w:pPr>
        <w:pStyle w:val="Prrafodelista"/>
        <w:spacing w:line="276" w:lineRule="auto"/>
        <w:ind w:left="426" w:right="476"/>
        <w:jc w:val="both"/>
        <w:rPr>
          <w:rFonts w:ascii="Palatino Linotype" w:hAnsi="Palatino Linotype"/>
          <w:i/>
        </w:rPr>
      </w:pPr>
      <w:r w:rsidRPr="00BB506F">
        <w:rPr>
          <w:rFonts w:ascii="Palatino Linotype" w:hAnsi="Palatino Linotype"/>
          <w:i/>
        </w:rPr>
        <w:t>“</w:t>
      </w:r>
      <w:r w:rsidR="00D62771" w:rsidRPr="00BB506F">
        <w:rPr>
          <w:rFonts w:ascii="Palatino Linotype" w:hAnsi="Palatino Linotype"/>
          <w:i/>
        </w:rPr>
        <w:t>Solicito saber si la “</w:t>
      </w:r>
      <w:proofErr w:type="spellStart"/>
      <w:r w:rsidR="00D62771" w:rsidRPr="00BB506F">
        <w:rPr>
          <w:rFonts w:ascii="Palatino Linotype" w:hAnsi="Palatino Linotype"/>
          <w:i/>
        </w:rPr>
        <w:t>exconasupo</w:t>
      </w:r>
      <w:proofErr w:type="spellEnd"/>
      <w:r w:rsidR="00D62771" w:rsidRPr="00BB506F">
        <w:rPr>
          <w:rFonts w:ascii="Palatino Linotype" w:hAnsi="Palatino Linotype"/>
          <w:i/>
        </w:rPr>
        <w:t xml:space="preserve"> del valle de los Reyes” pertenece al municipio de La Paz, en caso de ser afirmativo requiero ver la escritura pública de dicho inmueble, así como saber medidas y colindancias, y coordenadas del predio en mención.</w:t>
      </w:r>
      <w:r w:rsidRPr="00BB506F">
        <w:rPr>
          <w:rFonts w:ascii="Palatino Linotype" w:hAnsi="Palatino Linotype"/>
          <w:i/>
        </w:rPr>
        <w:t>”</w:t>
      </w:r>
    </w:p>
    <w:p w14:paraId="1B41AE08" w14:textId="77777777" w:rsidR="00942616" w:rsidRPr="00BB506F" w:rsidRDefault="00942616" w:rsidP="00942616">
      <w:pPr>
        <w:pStyle w:val="Prrafodelista"/>
        <w:spacing w:line="360" w:lineRule="auto"/>
        <w:ind w:left="851" w:right="34"/>
        <w:jc w:val="both"/>
        <w:rPr>
          <w:rFonts w:ascii="Palatino Linotype" w:hAnsi="Palatino Linotype"/>
        </w:rPr>
      </w:pPr>
    </w:p>
    <w:p w14:paraId="41BE3230" w14:textId="77777777" w:rsidR="00942616" w:rsidRPr="00BB506F" w:rsidRDefault="00942616" w:rsidP="00942616">
      <w:pPr>
        <w:pStyle w:val="Prrafodelista"/>
        <w:numPr>
          <w:ilvl w:val="0"/>
          <w:numId w:val="2"/>
        </w:numPr>
        <w:spacing w:line="360" w:lineRule="auto"/>
        <w:ind w:left="851" w:right="474"/>
        <w:jc w:val="both"/>
        <w:rPr>
          <w:rFonts w:ascii="Palatino Linotype" w:hAnsi="Palatino Linotype"/>
        </w:rPr>
      </w:pPr>
      <w:r w:rsidRPr="00BB506F">
        <w:rPr>
          <w:rFonts w:ascii="Palatino Linotype" w:eastAsia="Times New Roman" w:hAnsi="Palatino Linotype" w:cs="Arial"/>
          <w:lang w:val="es-ES"/>
        </w:rPr>
        <w:t>Se eligió como modalidad de entrega de la información</w:t>
      </w:r>
      <w:r w:rsidRPr="00BB506F">
        <w:rPr>
          <w:rFonts w:ascii="Palatino Linotype" w:hAnsi="Palatino Linotype"/>
        </w:rPr>
        <w:t xml:space="preserve">: A través del </w:t>
      </w:r>
      <w:r w:rsidRPr="00BB506F">
        <w:rPr>
          <w:rFonts w:ascii="Palatino Linotype" w:hAnsi="Palatino Linotype"/>
          <w:b/>
        </w:rPr>
        <w:t>SAIMEX.</w:t>
      </w:r>
    </w:p>
    <w:p w14:paraId="389827A4" w14:textId="77777777" w:rsidR="00942616" w:rsidRPr="00BB506F" w:rsidRDefault="00942616" w:rsidP="00942616">
      <w:pPr>
        <w:pStyle w:val="Prrafodelista"/>
        <w:spacing w:line="360" w:lineRule="auto"/>
        <w:ind w:left="851" w:right="34"/>
        <w:jc w:val="both"/>
        <w:rPr>
          <w:rFonts w:ascii="Palatino Linotype" w:hAnsi="Palatino Linotype"/>
        </w:rPr>
      </w:pPr>
    </w:p>
    <w:p w14:paraId="7C41813A" w14:textId="029C937D" w:rsidR="00C802A1" w:rsidRPr="00BB506F" w:rsidRDefault="00495641" w:rsidP="00495641">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B506F">
        <w:rPr>
          <w:rFonts w:ascii="Palatino Linotype" w:eastAsia="Times New Roman" w:hAnsi="Palatino Linotype" w:cs="Arial"/>
          <w:color w:val="000000" w:themeColor="text1"/>
          <w:lang w:val="es-ES"/>
        </w:rPr>
        <w:lastRenderedPageBreak/>
        <w:t xml:space="preserve">El </w:t>
      </w:r>
      <w:r w:rsidR="00C802A1" w:rsidRPr="00BB506F">
        <w:rPr>
          <w:rFonts w:ascii="Palatino Linotype" w:eastAsia="Times New Roman" w:hAnsi="Palatino Linotype" w:cs="Arial"/>
          <w:b/>
          <w:color w:val="000000" w:themeColor="text1"/>
          <w:lang w:val="es-ES"/>
        </w:rPr>
        <w:t xml:space="preserve">once de marzo </w:t>
      </w:r>
      <w:r w:rsidR="00F959E9" w:rsidRPr="00BB506F">
        <w:rPr>
          <w:rFonts w:ascii="Palatino Linotype" w:eastAsia="Times New Roman" w:hAnsi="Palatino Linotype" w:cs="Arial"/>
          <w:b/>
          <w:color w:val="000000" w:themeColor="text1"/>
          <w:lang w:val="es-ES"/>
        </w:rPr>
        <w:t>de dos mil veinticuatro</w:t>
      </w:r>
      <w:r w:rsidRPr="00BB506F">
        <w:rPr>
          <w:rFonts w:ascii="Palatino Linotype" w:eastAsia="Times New Roman" w:hAnsi="Palatino Linotype" w:cs="Arial"/>
          <w:b/>
          <w:color w:val="000000" w:themeColor="text1"/>
          <w:lang w:val="es-ES"/>
        </w:rPr>
        <w:t>,</w:t>
      </w:r>
      <w:r w:rsidRPr="00BB506F">
        <w:rPr>
          <w:rFonts w:ascii="Palatino Linotype" w:eastAsia="Times New Roman" w:hAnsi="Palatino Linotype" w:cs="Arial"/>
          <w:color w:val="000000" w:themeColor="text1"/>
          <w:lang w:val="es-ES"/>
        </w:rPr>
        <w:t xml:space="preserve"> el </w:t>
      </w:r>
      <w:r w:rsidRPr="00BB506F">
        <w:rPr>
          <w:rFonts w:ascii="Palatino Linotype" w:eastAsia="Times New Roman" w:hAnsi="Palatino Linotype" w:cs="Arial"/>
          <w:b/>
          <w:color w:val="000000" w:themeColor="text1"/>
          <w:lang w:val="es-ES"/>
        </w:rPr>
        <w:t xml:space="preserve">SUJETO OBLIGADO, </w:t>
      </w:r>
      <w:r w:rsidR="00C802A1" w:rsidRPr="00BB506F">
        <w:rPr>
          <w:rFonts w:ascii="Palatino Linotype" w:eastAsia="Times New Roman" w:hAnsi="Palatino Linotype" w:cs="Arial"/>
          <w:color w:val="000000" w:themeColor="text1"/>
          <w:lang w:val="es-ES"/>
        </w:rPr>
        <w:t xml:space="preserve">solicito al </w:t>
      </w:r>
      <w:r w:rsidR="00C802A1" w:rsidRPr="00BB506F">
        <w:rPr>
          <w:rFonts w:ascii="Palatino Linotype" w:eastAsia="Times New Roman" w:hAnsi="Palatino Linotype" w:cs="Arial"/>
          <w:b/>
          <w:color w:val="000000" w:themeColor="text1"/>
          <w:lang w:val="es-ES"/>
        </w:rPr>
        <w:t xml:space="preserve">PARTICULAR, </w:t>
      </w:r>
      <w:r w:rsidR="00C802A1" w:rsidRPr="00BB506F">
        <w:rPr>
          <w:rFonts w:ascii="Palatino Linotype" w:eastAsia="Times New Roman" w:hAnsi="Palatino Linotype" w:cs="Arial"/>
          <w:color w:val="000000" w:themeColor="text1"/>
          <w:lang w:val="es-ES"/>
        </w:rPr>
        <w:t>aclarara lo siguiente:</w:t>
      </w:r>
    </w:p>
    <w:p w14:paraId="6919BC9F" w14:textId="77777777" w:rsidR="00C802A1" w:rsidRPr="00BB506F" w:rsidRDefault="00C802A1" w:rsidP="00C802A1">
      <w:pPr>
        <w:pStyle w:val="Prrafodelista"/>
        <w:tabs>
          <w:tab w:val="left" w:pos="0"/>
        </w:tabs>
        <w:spacing w:line="360" w:lineRule="auto"/>
        <w:ind w:left="0" w:right="49"/>
        <w:jc w:val="both"/>
        <w:rPr>
          <w:rFonts w:ascii="Palatino Linotype" w:hAnsi="Palatino Linotype" w:cs="Arial"/>
          <w:i/>
          <w:color w:val="000000" w:themeColor="text1"/>
        </w:rPr>
      </w:pPr>
    </w:p>
    <w:p w14:paraId="334950CC" w14:textId="26180773" w:rsidR="00C802A1" w:rsidRPr="00BB506F" w:rsidRDefault="00C802A1" w:rsidP="00C802A1">
      <w:pPr>
        <w:pStyle w:val="Prrafodelista"/>
        <w:spacing w:line="360" w:lineRule="auto"/>
        <w:ind w:left="0" w:right="49" w:firstLine="567"/>
        <w:jc w:val="both"/>
        <w:rPr>
          <w:rFonts w:ascii="Palatino Linotype" w:hAnsi="Palatino Linotype" w:cs="Arial"/>
          <w:i/>
          <w:color w:val="000000" w:themeColor="text1"/>
        </w:rPr>
      </w:pPr>
      <w:r w:rsidRPr="00BB506F">
        <w:rPr>
          <w:rFonts w:ascii="Palatino Linotype" w:hAnsi="Palatino Linotype" w:cs="Arial"/>
          <w:i/>
          <w:color w:val="000000" w:themeColor="text1"/>
        </w:rPr>
        <w:t>1.- CUANDO MENCIONA "EXCONASUPO, ¿A QUE SE REFIERE?</w:t>
      </w:r>
    </w:p>
    <w:p w14:paraId="023ADE7C" w14:textId="77777777" w:rsidR="00C802A1" w:rsidRPr="00BB506F" w:rsidRDefault="00C802A1" w:rsidP="00C802A1">
      <w:pPr>
        <w:pStyle w:val="Prrafodelista"/>
        <w:spacing w:line="360" w:lineRule="auto"/>
        <w:ind w:left="0" w:right="49" w:firstLine="567"/>
        <w:jc w:val="both"/>
        <w:rPr>
          <w:rFonts w:ascii="Palatino Linotype" w:hAnsi="Palatino Linotype" w:cs="Arial"/>
          <w:i/>
          <w:color w:val="000000" w:themeColor="text1"/>
        </w:rPr>
      </w:pPr>
    </w:p>
    <w:p w14:paraId="59468A77" w14:textId="1EB2279A" w:rsidR="00C802A1" w:rsidRPr="00BB506F" w:rsidRDefault="00C802A1" w:rsidP="00C802A1">
      <w:pPr>
        <w:pStyle w:val="Prrafodelista"/>
        <w:numPr>
          <w:ilvl w:val="0"/>
          <w:numId w:val="1"/>
        </w:numPr>
        <w:tabs>
          <w:tab w:val="left" w:pos="0"/>
        </w:tabs>
        <w:spacing w:line="360" w:lineRule="auto"/>
        <w:ind w:left="0" w:right="49" w:firstLine="0"/>
        <w:jc w:val="both"/>
        <w:rPr>
          <w:rFonts w:ascii="Palatino Linotype" w:hAnsi="Palatino Linotype"/>
        </w:rPr>
      </w:pPr>
      <w:r w:rsidRPr="00BB506F">
        <w:rPr>
          <w:rFonts w:ascii="Palatino Linotype" w:hAnsi="Palatino Linotype" w:cs="Arial"/>
          <w:color w:val="000000" w:themeColor="text1"/>
        </w:rPr>
        <w:t xml:space="preserve">El </w:t>
      </w:r>
      <w:r w:rsidRPr="00BB506F">
        <w:rPr>
          <w:rFonts w:ascii="Palatino Linotype" w:hAnsi="Palatino Linotype" w:cs="Arial"/>
          <w:b/>
          <w:color w:val="000000" w:themeColor="text1"/>
        </w:rPr>
        <w:t xml:space="preserve">doce de marzo de dos mil veinticuatro, </w:t>
      </w:r>
      <w:r w:rsidRPr="00BB506F">
        <w:rPr>
          <w:rFonts w:ascii="Palatino Linotype" w:hAnsi="Palatino Linotype" w:cs="Arial"/>
          <w:color w:val="000000" w:themeColor="text1"/>
        </w:rPr>
        <w:t xml:space="preserve">dio contestación a la aclaración de información, en la que manifestó: </w:t>
      </w:r>
      <w:r w:rsidRPr="00BB506F">
        <w:rPr>
          <w:rFonts w:ascii="Palatino Linotype" w:hAnsi="Palatino Linotype" w:cs="Arial"/>
          <w:i/>
          <w:color w:val="000000" w:themeColor="text1"/>
        </w:rPr>
        <w:t xml:space="preserve">YA MENCIONE QUE LA "EXCONASUPO" </w:t>
      </w:r>
      <w:r w:rsidRPr="00BB506F">
        <w:rPr>
          <w:rFonts w:ascii="Palatino Linotype" w:hAnsi="Palatino Linotype"/>
          <w:i/>
        </w:rPr>
        <w:t>ES UN INMUEBLE DE LOS REYES LA PAZ.</w:t>
      </w:r>
    </w:p>
    <w:p w14:paraId="5E8000EC" w14:textId="77777777" w:rsidR="00C802A1" w:rsidRPr="00BB506F" w:rsidRDefault="00C802A1" w:rsidP="00C802A1">
      <w:pPr>
        <w:pStyle w:val="Prrafodelista"/>
        <w:spacing w:line="360" w:lineRule="auto"/>
        <w:ind w:left="0"/>
        <w:jc w:val="both"/>
        <w:rPr>
          <w:rFonts w:ascii="Palatino Linotype" w:hAnsi="Palatino Linotype"/>
        </w:rPr>
      </w:pPr>
    </w:p>
    <w:p w14:paraId="3120BC26" w14:textId="0BE95829" w:rsidR="00495641" w:rsidRPr="00BB506F" w:rsidRDefault="00C802A1" w:rsidP="00C802A1">
      <w:pPr>
        <w:pStyle w:val="Prrafodelista"/>
        <w:numPr>
          <w:ilvl w:val="0"/>
          <w:numId w:val="1"/>
        </w:numPr>
        <w:tabs>
          <w:tab w:val="left" w:pos="0"/>
        </w:tabs>
        <w:spacing w:line="360" w:lineRule="auto"/>
        <w:ind w:left="0" w:right="49" w:firstLine="0"/>
        <w:jc w:val="both"/>
        <w:rPr>
          <w:rFonts w:ascii="Palatino Linotype" w:hAnsi="Palatino Linotype"/>
        </w:rPr>
      </w:pPr>
      <w:r w:rsidRPr="00BB506F">
        <w:rPr>
          <w:rFonts w:ascii="Palatino Linotype" w:hAnsi="Palatino Linotype"/>
        </w:rPr>
        <w:t xml:space="preserve">El </w:t>
      </w:r>
      <w:r w:rsidRPr="00BB506F">
        <w:rPr>
          <w:rFonts w:ascii="Palatino Linotype" w:hAnsi="Palatino Linotype"/>
          <w:b/>
        </w:rPr>
        <w:t xml:space="preserve">diez de abril de dos mil veinticuatro, </w:t>
      </w:r>
      <w:r w:rsidR="00F959E9" w:rsidRPr="00BB506F">
        <w:rPr>
          <w:rFonts w:ascii="Palatino Linotype" w:hAnsi="Palatino Linotype" w:cs="Segoe UI"/>
          <w:color w:val="000000" w:themeColor="text1"/>
          <w:lang w:eastAsia="es-MX"/>
        </w:rPr>
        <w:t xml:space="preserve">se autorizó </w:t>
      </w:r>
      <w:r w:rsidR="00785CC3" w:rsidRPr="00BB506F">
        <w:rPr>
          <w:rFonts w:ascii="Palatino Linotype" w:hAnsi="Palatino Linotype" w:cs="Segoe UI"/>
          <w:color w:val="000000" w:themeColor="text1"/>
          <w:lang w:eastAsia="es-MX"/>
        </w:rPr>
        <w:t>prórroga</w:t>
      </w:r>
      <w:r w:rsidR="00F959E9" w:rsidRPr="00BB506F">
        <w:rPr>
          <w:rFonts w:ascii="Palatino Linotype" w:hAnsi="Palatino Linotype" w:cs="Segoe UI"/>
          <w:color w:val="000000" w:themeColor="text1"/>
          <w:lang w:eastAsia="es-MX"/>
        </w:rPr>
        <w:t xml:space="preserve"> para dar contestación a la solicitud de información,</w:t>
      </w:r>
      <w:r w:rsidR="00495641" w:rsidRPr="00BB506F">
        <w:rPr>
          <w:rFonts w:ascii="Palatino Linotype" w:hAnsi="Palatino Linotype" w:cs="Segoe UI"/>
          <w:color w:val="000000" w:themeColor="text1"/>
          <w:lang w:eastAsia="es-MX"/>
        </w:rPr>
        <w:t xml:space="preserve"> en los siguientes términos:</w:t>
      </w:r>
    </w:p>
    <w:p w14:paraId="4FDEBA59" w14:textId="77777777" w:rsidR="00495641" w:rsidRPr="00BB506F" w:rsidRDefault="00495641" w:rsidP="00C802A1">
      <w:pPr>
        <w:pStyle w:val="Prrafodelista"/>
        <w:tabs>
          <w:tab w:val="left" w:pos="0"/>
        </w:tabs>
        <w:spacing w:line="360" w:lineRule="auto"/>
        <w:ind w:left="0" w:right="49"/>
        <w:jc w:val="right"/>
        <w:rPr>
          <w:rFonts w:ascii="Palatino Linotype" w:hAnsi="Palatino Linotype" w:cs="Arial"/>
          <w:i/>
          <w:color w:val="000000" w:themeColor="text1"/>
        </w:rPr>
      </w:pPr>
    </w:p>
    <w:p w14:paraId="6D39367E" w14:textId="77777777" w:rsidR="00C802A1" w:rsidRPr="00BB506F" w:rsidRDefault="00C802A1" w:rsidP="00C802A1">
      <w:pPr>
        <w:ind w:left="567" w:right="758"/>
        <w:jc w:val="right"/>
        <w:rPr>
          <w:rFonts w:ascii="Palatino Linotype" w:hAnsi="Palatino Linotype" w:cs="Arial"/>
          <w:i/>
          <w:color w:val="000000" w:themeColor="text1"/>
          <w:sz w:val="20"/>
        </w:rPr>
      </w:pPr>
      <w:proofErr w:type="gramStart"/>
      <w:r w:rsidRPr="00BB506F">
        <w:rPr>
          <w:rFonts w:ascii="Palatino Linotype" w:hAnsi="Palatino Linotype" w:cs="Arial"/>
          <w:i/>
          <w:color w:val="000000" w:themeColor="text1"/>
          <w:sz w:val="20"/>
        </w:rPr>
        <w:t>la</w:t>
      </w:r>
      <w:proofErr w:type="gramEnd"/>
      <w:r w:rsidRPr="00BB506F">
        <w:rPr>
          <w:rFonts w:ascii="Palatino Linotype" w:hAnsi="Palatino Linotype" w:cs="Arial"/>
          <w:i/>
          <w:color w:val="000000" w:themeColor="text1"/>
          <w:sz w:val="20"/>
        </w:rPr>
        <w:t xml:space="preserve"> Paz, México a 10 de Abril de 2024</w:t>
      </w:r>
    </w:p>
    <w:p w14:paraId="46EC7FAD" w14:textId="77777777" w:rsidR="00C802A1" w:rsidRPr="00BB506F" w:rsidRDefault="00C802A1" w:rsidP="00C802A1">
      <w:pPr>
        <w:ind w:left="567" w:right="758"/>
        <w:jc w:val="right"/>
        <w:rPr>
          <w:rFonts w:ascii="Palatino Linotype" w:hAnsi="Palatino Linotype" w:cs="Arial"/>
          <w:i/>
          <w:color w:val="000000" w:themeColor="text1"/>
          <w:sz w:val="20"/>
        </w:rPr>
      </w:pPr>
      <w:r w:rsidRPr="00BB506F">
        <w:rPr>
          <w:rFonts w:ascii="Palatino Linotype" w:hAnsi="Palatino Linotype" w:cs="Arial"/>
          <w:i/>
          <w:color w:val="000000" w:themeColor="text1"/>
          <w:sz w:val="20"/>
        </w:rPr>
        <w:t>Nombre del solicitante: C. Solicitante</w:t>
      </w:r>
    </w:p>
    <w:p w14:paraId="79EAEC15" w14:textId="77777777" w:rsidR="00C802A1" w:rsidRPr="00BB506F" w:rsidRDefault="00C802A1" w:rsidP="00C802A1">
      <w:pPr>
        <w:ind w:left="567" w:right="758"/>
        <w:jc w:val="right"/>
        <w:rPr>
          <w:rFonts w:ascii="Palatino Linotype" w:hAnsi="Palatino Linotype" w:cs="Arial"/>
          <w:i/>
          <w:color w:val="000000" w:themeColor="text1"/>
          <w:sz w:val="20"/>
        </w:rPr>
      </w:pPr>
      <w:r w:rsidRPr="00BB506F">
        <w:rPr>
          <w:rFonts w:ascii="Palatino Linotype" w:hAnsi="Palatino Linotype" w:cs="Arial"/>
          <w:i/>
          <w:color w:val="000000" w:themeColor="text1"/>
          <w:sz w:val="20"/>
        </w:rPr>
        <w:t>Folio de la solicitud: 00047/LAPAZ/IP/2024</w:t>
      </w:r>
    </w:p>
    <w:p w14:paraId="58748A5A" w14:textId="77777777" w:rsidR="00C802A1" w:rsidRPr="00BB506F" w:rsidRDefault="00C802A1" w:rsidP="00C802A1">
      <w:pPr>
        <w:ind w:left="567" w:right="758"/>
        <w:jc w:val="right"/>
        <w:rPr>
          <w:rFonts w:ascii="Palatino Linotype" w:hAnsi="Palatino Linotype" w:cs="Arial"/>
          <w:i/>
          <w:color w:val="000000" w:themeColor="text1"/>
          <w:sz w:val="20"/>
        </w:rPr>
      </w:pPr>
    </w:p>
    <w:p w14:paraId="446FD279" w14:textId="77777777" w:rsidR="00C802A1" w:rsidRPr="00BB506F" w:rsidRDefault="00C802A1" w:rsidP="00C802A1">
      <w:pPr>
        <w:ind w:left="567" w:right="758"/>
        <w:jc w:val="both"/>
        <w:rPr>
          <w:rFonts w:ascii="Palatino Linotype" w:hAnsi="Palatino Linotype" w:cs="Arial"/>
          <w:i/>
          <w:color w:val="000000" w:themeColor="text1"/>
          <w:sz w:val="20"/>
        </w:rPr>
      </w:pPr>
      <w:r w:rsidRPr="00BB506F">
        <w:rPr>
          <w:rFonts w:ascii="Palatino Linotype" w:hAnsi="Palatino Linotype" w:cs="Arial"/>
          <w:i/>
          <w:color w:val="000000" w:themeColor="text1"/>
          <w:sz w:val="2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9EC8E1E" w14:textId="77777777" w:rsidR="00C802A1" w:rsidRPr="00BB506F" w:rsidRDefault="00C802A1" w:rsidP="00C802A1">
      <w:pPr>
        <w:ind w:left="567" w:right="758"/>
        <w:jc w:val="both"/>
        <w:rPr>
          <w:rFonts w:ascii="Palatino Linotype" w:hAnsi="Palatino Linotype" w:cs="Arial"/>
          <w:i/>
          <w:color w:val="000000" w:themeColor="text1"/>
          <w:sz w:val="20"/>
        </w:rPr>
      </w:pPr>
    </w:p>
    <w:p w14:paraId="10EA34B7" w14:textId="77777777" w:rsidR="00C802A1" w:rsidRPr="00BB506F" w:rsidRDefault="00C802A1" w:rsidP="00C802A1">
      <w:pPr>
        <w:ind w:left="567" w:right="758"/>
        <w:rPr>
          <w:rFonts w:ascii="Palatino Linotype" w:hAnsi="Palatino Linotype" w:cs="Arial"/>
          <w:i/>
          <w:color w:val="000000" w:themeColor="text1"/>
          <w:sz w:val="20"/>
        </w:rPr>
      </w:pPr>
      <w:r w:rsidRPr="00BB506F">
        <w:rPr>
          <w:rFonts w:ascii="Palatino Linotype" w:hAnsi="Palatino Linotype" w:cs="Arial"/>
          <w:i/>
          <w:color w:val="000000" w:themeColor="text1"/>
          <w:sz w:val="20"/>
        </w:rPr>
        <w:t>SE APRUEBA PRORROGA MEDIANTE ACTA DE COMITÉ</w:t>
      </w:r>
    </w:p>
    <w:p w14:paraId="03F51246" w14:textId="77777777" w:rsidR="00C802A1" w:rsidRPr="00BB506F" w:rsidRDefault="00C802A1" w:rsidP="00C802A1">
      <w:pPr>
        <w:ind w:left="567" w:right="758"/>
        <w:rPr>
          <w:rFonts w:ascii="Palatino Linotype" w:hAnsi="Palatino Linotype" w:cs="Arial"/>
          <w:i/>
          <w:color w:val="000000" w:themeColor="text1"/>
          <w:sz w:val="20"/>
        </w:rPr>
      </w:pPr>
      <w:r w:rsidRPr="00BB506F">
        <w:rPr>
          <w:rFonts w:ascii="Palatino Linotype" w:hAnsi="Palatino Linotype" w:cs="Arial"/>
          <w:i/>
          <w:color w:val="000000" w:themeColor="text1"/>
          <w:sz w:val="20"/>
        </w:rPr>
        <w:t>MTRA. GUADALUPE DEL PILAR CASTELLANOS GUERRERO</w:t>
      </w:r>
    </w:p>
    <w:p w14:paraId="11E7D385" w14:textId="6BCAA6F9" w:rsidR="00C802A1" w:rsidRPr="00BB506F" w:rsidRDefault="00C802A1" w:rsidP="00C802A1">
      <w:pPr>
        <w:ind w:left="567" w:right="758"/>
        <w:rPr>
          <w:rFonts w:ascii="Palatino Linotype" w:hAnsi="Palatino Linotype" w:cs="Arial"/>
          <w:i/>
          <w:color w:val="000000" w:themeColor="text1"/>
          <w:sz w:val="20"/>
        </w:rPr>
      </w:pPr>
      <w:r w:rsidRPr="00BB506F">
        <w:rPr>
          <w:rFonts w:ascii="Palatino Linotype" w:hAnsi="Palatino Linotype" w:cs="Arial"/>
          <w:i/>
          <w:color w:val="000000" w:themeColor="text1"/>
          <w:sz w:val="20"/>
        </w:rPr>
        <w:t>Responsable de la Unidad de Transparencia</w:t>
      </w:r>
    </w:p>
    <w:p w14:paraId="5FEA75F3" w14:textId="77777777" w:rsidR="00C802A1" w:rsidRPr="00BB506F" w:rsidRDefault="00C802A1" w:rsidP="00C802A1">
      <w:pPr>
        <w:ind w:left="567" w:right="758"/>
        <w:rPr>
          <w:rFonts w:ascii="Palatino Linotype" w:hAnsi="Palatino Linotype" w:cs="Arial"/>
          <w:i/>
          <w:color w:val="000000" w:themeColor="text1"/>
          <w:sz w:val="20"/>
        </w:rPr>
      </w:pPr>
    </w:p>
    <w:p w14:paraId="05AA58C1" w14:textId="3D977CE3" w:rsidR="00C802A1" w:rsidRPr="00BB506F" w:rsidRDefault="00C802A1" w:rsidP="00CA6549">
      <w:pPr>
        <w:pStyle w:val="Prrafodelista"/>
        <w:numPr>
          <w:ilvl w:val="0"/>
          <w:numId w:val="2"/>
        </w:numPr>
        <w:tabs>
          <w:tab w:val="left" w:pos="7938"/>
        </w:tabs>
        <w:ind w:left="567" w:hanging="283"/>
        <w:jc w:val="both"/>
        <w:rPr>
          <w:rFonts w:ascii="Palatino Linotype" w:hAnsi="Palatino Linotype" w:cs="Arial"/>
        </w:rPr>
      </w:pPr>
      <w:r w:rsidRPr="00BB506F">
        <w:rPr>
          <w:rFonts w:ascii="Palatino Linotype" w:hAnsi="Palatino Linotype" w:cs="Arial"/>
          <w:color w:val="000000" w:themeColor="text1"/>
        </w:rPr>
        <w:t>A la autorización  se adjuntó el archiv</w:t>
      </w:r>
      <w:r w:rsidRPr="00BB506F">
        <w:rPr>
          <w:rFonts w:ascii="Palatino Linotype" w:hAnsi="Palatino Linotype" w:cs="Arial"/>
        </w:rPr>
        <w:t xml:space="preserve">o </w:t>
      </w:r>
      <w:hyperlink r:id="rId8" w:tgtFrame="_blank" w:history="1">
        <w:r w:rsidRPr="00BB506F">
          <w:rPr>
            <w:rStyle w:val="Hipervnculo"/>
            <w:rFonts w:ascii="Palatino Linotype" w:hAnsi="Palatino Linotype" w:cs="Arial"/>
            <w:b/>
            <w:bCs/>
            <w:i/>
            <w:color w:val="auto"/>
          </w:rPr>
          <w:t>33 a 54.pdf</w:t>
        </w:r>
      </w:hyperlink>
      <w:r w:rsidRPr="00BB506F">
        <w:rPr>
          <w:rFonts w:ascii="Palatino Linotype" w:hAnsi="Palatino Linotype" w:cs="Arial"/>
          <w:i/>
        </w:rPr>
        <w:t xml:space="preserve">, </w:t>
      </w:r>
      <w:r w:rsidRPr="00BB506F">
        <w:rPr>
          <w:rFonts w:ascii="Palatino Linotype" w:hAnsi="Palatino Linotype" w:cs="Arial"/>
        </w:rPr>
        <w:t xml:space="preserve">del que se desprende el Acta de la </w:t>
      </w:r>
      <w:r w:rsidR="00CA6549" w:rsidRPr="00BB506F">
        <w:rPr>
          <w:rFonts w:ascii="Palatino Linotype" w:hAnsi="Palatino Linotype" w:cs="Arial"/>
        </w:rPr>
        <w:t>Séptima</w:t>
      </w:r>
      <w:r w:rsidRPr="00BB506F">
        <w:rPr>
          <w:rFonts w:ascii="Palatino Linotype" w:hAnsi="Palatino Linotype" w:cs="Arial"/>
        </w:rPr>
        <w:t xml:space="preserve"> </w:t>
      </w:r>
      <w:r w:rsidR="00CA6549" w:rsidRPr="00BB506F">
        <w:rPr>
          <w:rFonts w:ascii="Palatino Linotype" w:hAnsi="Palatino Linotype" w:cs="Arial"/>
        </w:rPr>
        <w:t>Sesión</w:t>
      </w:r>
      <w:r w:rsidRPr="00BB506F">
        <w:rPr>
          <w:rFonts w:ascii="Palatino Linotype" w:hAnsi="Palatino Linotype" w:cs="Arial"/>
        </w:rPr>
        <w:t xml:space="preserve"> Ordinaria</w:t>
      </w:r>
      <w:r w:rsidR="00CA6549" w:rsidRPr="00BB506F">
        <w:rPr>
          <w:rFonts w:ascii="Palatino Linotype" w:hAnsi="Palatino Linotype" w:cs="Arial"/>
        </w:rPr>
        <w:t xml:space="preserve"> por la que se aprobó la prórroga por 7 días para dar respuesta.</w:t>
      </w:r>
    </w:p>
    <w:p w14:paraId="5314CC32" w14:textId="77777777" w:rsidR="00C802A1" w:rsidRPr="00BB506F" w:rsidRDefault="00C802A1" w:rsidP="00C802A1">
      <w:pPr>
        <w:ind w:left="567" w:right="758"/>
        <w:rPr>
          <w:rFonts w:ascii="Palatino Linotype" w:hAnsi="Palatino Linotype" w:cs="Arial"/>
          <w:i/>
          <w:color w:val="000000" w:themeColor="text1"/>
        </w:rPr>
      </w:pPr>
    </w:p>
    <w:p w14:paraId="0FDF51C2" w14:textId="77777777" w:rsidR="00495641" w:rsidRPr="00BB506F" w:rsidRDefault="00495641" w:rsidP="00495641">
      <w:pPr>
        <w:jc w:val="both"/>
        <w:rPr>
          <w:rFonts w:ascii="Palatino Linotype" w:hAnsi="Palatino Linotype" w:cs="Arial"/>
          <w:i/>
          <w:color w:val="000000" w:themeColor="text1"/>
          <w:sz w:val="20"/>
        </w:rPr>
      </w:pPr>
    </w:p>
    <w:p w14:paraId="13A1615C" w14:textId="77777777" w:rsidR="00495641" w:rsidRPr="00BB506F" w:rsidRDefault="00495641" w:rsidP="00495641">
      <w:pPr>
        <w:pStyle w:val="Prrafodelista"/>
        <w:spacing w:line="360" w:lineRule="auto"/>
        <w:ind w:left="0"/>
        <w:rPr>
          <w:rFonts w:ascii="Palatino Linotype" w:hAnsi="Palatino Linotype" w:cs="Arial"/>
          <w:i/>
          <w:color w:val="000000" w:themeColor="text1"/>
        </w:rPr>
      </w:pPr>
    </w:p>
    <w:p w14:paraId="5E89F005" w14:textId="53EA6657" w:rsidR="00A07A06" w:rsidRPr="00BB506F" w:rsidRDefault="00942616" w:rsidP="00C32613">
      <w:pPr>
        <w:pStyle w:val="Prrafodelista"/>
        <w:numPr>
          <w:ilvl w:val="0"/>
          <w:numId w:val="1"/>
        </w:numPr>
        <w:spacing w:line="360" w:lineRule="auto"/>
        <w:ind w:left="0" w:firstLine="0"/>
        <w:jc w:val="both"/>
        <w:rPr>
          <w:rFonts w:ascii="Palatino Linotype" w:hAnsi="Palatino Linotype" w:cs="Arial"/>
          <w:i/>
          <w:color w:val="000000" w:themeColor="text1"/>
        </w:rPr>
      </w:pPr>
      <w:r w:rsidRPr="00BB506F">
        <w:rPr>
          <w:rFonts w:ascii="Palatino Linotype" w:hAnsi="Palatino Linotype" w:cs="Arial"/>
          <w:color w:val="000000" w:themeColor="text1"/>
        </w:rPr>
        <w:lastRenderedPageBreak/>
        <w:t>El</w:t>
      </w:r>
      <w:r w:rsidR="007A0058" w:rsidRPr="00BB506F">
        <w:rPr>
          <w:rFonts w:ascii="Palatino Linotype" w:hAnsi="Palatino Linotype" w:cs="Arial"/>
          <w:b/>
          <w:color w:val="000000" w:themeColor="text1"/>
        </w:rPr>
        <w:t xml:space="preserve"> </w:t>
      </w:r>
      <w:r w:rsidR="00495641" w:rsidRPr="00BB506F">
        <w:rPr>
          <w:rFonts w:ascii="Palatino Linotype" w:eastAsia="Calibri" w:hAnsi="Palatino Linotype" w:cs="Arial"/>
          <w:b/>
          <w:lang w:val="es-ES"/>
        </w:rPr>
        <w:t>diecinueve (19) de abril</w:t>
      </w:r>
      <w:r w:rsidR="003441EF" w:rsidRPr="00BB506F">
        <w:rPr>
          <w:rFonts w:ascii="Palatino Linotype" w:hAnsi="Palatino Linotype" w:cs="Arial"/>
          <w:b/>
          <w:color w:val="000000" w:themeColor="text1"/>
        </w:rPr>
        <w:t xml:space="preserve"> de dos mil v</w:t>
      </w:r>
      <w:r w:rsidR="00F959E9" w:rsidRPr="00BB506F">
        <w:rPr>
          <w:rFonts w:ascii="Palatino Linotype" w:hAnsi="Palatino Linotype" w:cs="Arial"/>
          <w:b/>
          <w:color w:val="000000" w:themeColor="text1"/>
        </w:rPr>
        <w:t>einticuatro</w:t>
      </w:r>
      <w:r w:rsidRPr="00BB506F">
        <w:rPr>
          <w:rFonts w:ascii="Palatino Linotype" w:hAnsi="Palatino Linotype" w:cs="Arial"/>
          <w:color w:val="000000" w:themeColor="text1"/>
        </w:rPr>
        <w:t xml:space="preserve">, el </w:t>
      </w:r>
      <w:r w:rsidRPr="00BB506F">
        <w:rPr>
          <w:rFonts w:ascii="Palatino Linotype" w:hAnsi="Palatino Linotype" w:cs="Arial"/>
          <w:b/>
          <w:color w:val="000000" w:themeColor="text1"/>
        </w:rPr>
        <w:t>SUJETO OBLIGADO,</w:t>
      </w:r>
      <w:r w:rsidR="00676761" w:rsidRPr="00BB506F">
        <w:rPr>
          <w:rFonts w:ascii="Palatino Linotype" w:hAnsi="Palatino Linotype" w:cs="Arial"/>
          <w:color w:val="000000" w:themeColor="text1"/>
        </w:rPr>
        <w:t xml:space="preserve"> dio respuesta a través </w:t>
      </w:r>
      <w:r w:rsidR="00CA6549" w:rsidRPr="00BB506F">
        <w:rPr>
          <w:rFonts w:ascii="Palatino Linotype" w:hAnsi="Palatino Linotype" w:cs="Arial"/>
          <w:color w:val="000000" w:themeColor="text1"/>
        </w:rPr>
        <w:t>del archivo siguiente:</w:t>
      </w:r>
    </w:p>
    <w:p w14:paraId="509A16B8" w14:textId="77777777" w:rsidR="00F959E9" w:rsidRPr="00BB506F" w:rsidRDefault="00F959E9" w:rsidP="00F959E9">
      <w:pPr>
        <w:pStyle w:val="Prrafodelista"/>
        <w:spacing w:line="360" w:lineRule="auto"/>
        <w:ind w:left="0"/>
        <w:jc w:val="both"/>
        <w:rPr>
          <w:rFonts w:ascii="Palatino Linotype" w:hAnsi="Palatino Linotype" w:cs="Arial"/>
          <w:i/>
          <w:color w:val="000000" w:themeColor="text1"/>
        </w:rPr>
      </w:pPr>
    </w:p>
    <w:p w14:paraId="1C0512F2" w14:textId="429EBAA9" w:rsidR="00A07A06" w:rsidRPr="00BB506F" w:rsidRDefault="00ED4193" w:rsidP="008371A1">
      <w:pPr>
        <w:pStyle w:val="Prrafodelista"/>
        <w:numPr>
          <w:ilvl w:val="0"/>
          <w:numId w:val="27"/>
        </w:numPr>
        <w:ind w:left="851"/>
        <w:rPr>
          <w:rFonts w:ascii="Palatino Linotype" w:hAnsi="Palatino Linotype" w:cs="Arial"/>
          <w:i/>
        </w:rPr>
      </w:pPr>
      <w:hyperlink r:id="rId9" w:tgtFrame="_blank" w:history="1">
        <w:proofErr w:type="spellStart"/>
        <w:r w:rsidR="00CA6549" w:rsidRPr="00BB506F">
          <w:rPr>
            <w:rStyle w:val="Hipervnculo"/>
            <w:rFonts w:ascii="Palatino Linotype" w:hAnsi="Palatino Linotype" w:cs="Arial"/>
            <w:b/>
            <w:bCs/>
            <w:i/>
            <w:color w:val="auto"/>
          </w:rPr>
          <w:t>soli</w:t>
        </w:r>
        <w:proofErr w:type="spellEnd"/>
        <w:r w:rsidR="00CA6549" w:rsidRPr="00BB506F">
          <w:rPr>
            <w:rStyle w:val="Hipervnculo"/>
            <w:rFonts w:ascii="Palatino Linotype" w:hAnsi="Palatino Linotype" w:cs="Arial"/>
            <w:b/>
            <w:bCs/>
            <w:i/>
            <w:color w:val="auto"/>
          </w:rPr>
          <w:t xml:space="preserve"> 47.pdf</w:t>
        </w:r>
      </w:hyperlink>
    </w:p>
    <w:p w14:paraId="1575B646" w14:textId="77777777" w:rsidR="00CA6549" w:rsidRPr="00BB506F" w:rsidRDefault="00CA6549" w:rsidP="00CA6549">
      <w:pPr>
        <w:pStyle w:val="Prrafodelista"/>
        <w:ind w:left="851"/>
        <w:rPr>
          <w:rFonts w:ascii="Palatino Linotype" w:hAnsi="Palatino Linotype" w:cs="Arial"/>
          <w:i/>
        </w:rPr>
      </w:pPr>
    </w:p>
    <w:p w14:paraId="0C4EC3A0" w14:textId="5356E941" w:rsidR="00785CC3" w:rsidRPr="00BB506F" w:rsidRDefault="00CA6549" w:rsidP="00CA6549">
      <w:pPr>
        <w:rPr>
          <w:rStyle w:val="Hipervnculo"/>
          <w:rFonts w:ascii="Palatino Linotype" w:hAnsi="Palatino Linotype" w:cs="Arial"/>
          <w:color w:val="auto"/>
          <w:u w:val="none"/>
        </w:rPr>
      </w:pPr>
      <w:r w:rsidRPr="00BB506F">
        <w:rPr>
          <w:rStyle w:val="Hipervnculo"/>
          <w:rFonts w:ascii="Palatino Linotype" w:hAnsi="Palatino Linotype" w:cs="Arial"/>
          <w:color w:val="auto"/>
          <w:u w:val="none"/>
        </w:rPr>
        <w:t>Oficio de diecinueve de marzo de dos mil veinticuatro, firmado por el Síndico Municipal, en el que medularmente informo:</w:t>
      </w:r>
    </w:p>
    <w:p w14:paraId="483F3602" w14:textId="77777777" w:rsidR="00CA6549" w:rsidRPr="00BB506F" w:rsidRDefault="00CA6549" w:rsidP="00CA6549">
      <w:pPr>
        <w:ind w:right="425"/>
        <w:rPr>
          <w:rStyle w:val="Hipervnculo"/>
          <w:rFonts w:ascii="Palatino Linotype" w:hAnsi="Palatino Linotype" w:cs="Arial"/>
          <w:color w:val="auto"/>
          <w:u w:val="none"/>
        </w:rPr>
      </w:pPr>
    </w:p>
    <w:p w14:paraId="3C07CAEF" w14:textId="0E101134" w:rsidR="00CA6549" w:rsidRPr="00BB506F" w:rsidRDefault="00CA6549" w:rsidP="00CA6549">
      <w:pPr>
        <w:pStyle w:val="Prrafodelista"/>
        <w:numPr>
          <w:ilvl w:val="0"/>
          <w:numId w:val="37"/>
        </w:numPr>
        <w:ind w:right="425"/>
        <w:jc w:val="both"/>
        <w:rPr>
          <w:rStyle w:val="Hipervnculo"/>
          <w:rFonts w:ascii="Palatino Linotype" w:hAnsi="Palatino Linotype" w:cs="Arial"/>
          <w:i/>
          <w:color w:val="auto"/>
          <w:u w:val="none"/>
        </w:rPr>
      </w:pPr>
      <w:r w:rsidRPr="00BB506F">
        <w:rPr>
          <w:rStyle w:val="Hipervnculo"/>
          <w:rFonts w:ascii="Palatino Linotype" w:hAnsi="Palatino Linotype" w:cs="Arial"/>
          <w:color w:val="auto"/>
          <w:u w:val="none"/>
        </w:rPr>
        <w:t>Respecto al inmueble que ocupa la “</w:t>
      </w:r>
      <w:proofErr w:type="spellStart"/>
      <w:r w:rsidRPr="00BB506F">
        <w:rPr>
          <w:rStyle w:val="Hipervnculo"/>
          <w:rFonts w:ascii="Palatino Linotype" w:hAnsi="Palatino Linotype" w:cs="Arial"/>
          <w:color w:val="auto"/>
          <w:u w:val="none"/>
        </w:rPr>
        <w:t>exconasupo</w:t>
      </w:r>
      <w:proofErr w:type="spellEnd"/>
      <w:r w:rsidRPr="00BB506F">
        <w:rPr>
          <w:rStyle w:val="Hipervnculo"/>
          <w:rFonts w:ascii="Palatino Linotype" w:hAnsi="Palatino Linotype" w:cs="Arial"/>
          <w:color w:val="auto"/>
          <w:u w:val="none"/>
        </w:rPr>
        <w:t xml:space="preserve"> del valle de los Reyes”, “</w:t>
      </w:r>
      <w:r w:rsidRPr="00BB506F">
        <w:rPr>
          <w:rStyle w:val="Hipervnculo"/>
          <w:rFonts w:ascii="Palatino Linotype" w:hAnsi="Palatino Linotype" w:cs="Arial"/>
          <w:i/>
          <w:color w:val="auto"/>
          <w:u w:val="none"/>
        </w:rPr>
        <w:t>efectivamente pertenece a este municipio</w:t>
      </w:r>
      <w:r w:rsidR="0015251A" w:rsidRPr="00BB506F">
        <w:rPr>
          <w:rStyle w:val="Hipervnculo"/>
          <w:rFonts w:ascii="Palatino Linotype" w:hAnsi="Palatino Linotype" w:cs="Arial"/>
          <w:i/>
          <w:color w:val="auto"/>
          <w:u w:val="none"/>
        </w:rPr>
        <w:t>, ya que se encuentra ubicado dentro de su circunscripción territorial</w:t>
      </w:r>
      <w:r w:rsidRPr="00BB506F">
        <w:rPr>
          <w:rStyle w:val="Hipervnculo"/>
          <w:rFonts w:ascii="Palatino Linotype" w:hAnsi="Palatino Linotype" w:cs="Arial"/>
          <w:i/>
          <w:color w:val="auto"/>
          <w:u w:val="none"/>
        </w:rPr>
        <w:t>”</w:t>
      </w:r>
    </w:p>
    <w:p w14:paraId="75D92578" w14:textId="77777777" w:rsidR="00CA6549" w:rsidRPr="00BB506F" w:rsidRDefault="00CA6549" w:rsidP="00CA6549">
      <w:pPr>
        <w:pStyle w:val="Prrafodelista"/>
        <w:ind w:right="425"/>
        <w:jc w:val="both"/>
        <w:rPr>
          <w:rStyle w:val="Hipervnculo"/>
          <w:rFonts w:ascii="Palatino Linotype" w:hAnsi="Palatino Linotype" w:cs="Arial"/>
          <w:color w:val="auto"/>
          <w:u w:val="none"/>
        </w:rPr>
      </w:pPr>
    </w:p>
    <w:p w14:paraId="3C346780" w14:textId="1E0D2D2B" w:rsidR="00CA6549" w:rsidRPr="00BB506F" w:rsidRDefault="00CA6549" w:rsidP="00CA6549">
      <w:pPr>
        <w:pStyle w:val="Prrafodelista"/>
        <w:numPr>
          <w:ilvl w:val="0"/>
          <w:numId w:val="37"/>
        </w:numPr>
        <w:ind w:right="425"/>
        <w:jc w:val="both"/>
        <w:rPr>
          <w:rStyle w:val="Hipervnculo"/>
          <w:rFonts w:ascii="Palatino Linotype" w:hAnsi="Palatino Linotype" w:cs="Arial"/>
          <w:color w:val="auto"/>
          <w:u w:val="none"/>
        </w:rPr>
      </w:pPr>
      <w:r w:rsidRPr="00BB506F">
        <w:rPr>
          <w:rStyle w:val="Hipervnculo"/>
          <w:rFonts w:ascii="Palatino Linotype" w:hAnsi="Palatino Linotype" w:cs="Arial"/>
          <w:color w:val="auto"/>
          <w:u w:val="none"/>
        </w:rPr>
        <w:t xml:space="preserve">En relación al requerimiento de mostrar las escrituras del inmueble, </w:t>
      </w:r>
      <w:r w:rsidRPr="00BB506F">
        <w:rPr>
          <w:rStyle w:val="Hipervnculo"/>
          <w:rFonts w:ascii="Palatino Linotype" w:hAnsi="Palatino Linotype" w:cs="Arial"/>
          <w:i/>
          <w:color w:val="auto"/>
          <w:u w:val="none"/>
        </w:rPr>
        <w:t>“dicha documentación se encuentra clasificada como Información Reservada”</w:t>
      </w:r>
    </w:p>
    <w:p w14:paraId="267F5AD1" w14:textId="77777777" w:rsidR="00CA6549" w:rsidRPr="00BB506F" w:rsidRDefault="00CA6549" w:rsidP="00CA6549">
      <w:pPr>
        <w:ind w:right="425"/>
        <w:jc w:val="both"/>
        <w:rPr>
          <w:rStyle w:val="Hipervnculo"/>
          <w:rFonts w:ascii="Palatino Linotype" w:hAnsi="Palatino Linotype" w:cs="Arial"/>
          <w:color w:val="auto"/>
          <w:u w:val="none"/>
        </w:rPr>
      </w:pPr>
    </w:p>
    <w:p w14:paraId="361F2B74" w14:textId="16FCAD11" w:rsidR="00CA6549" w:rsidRPr="00BB506F" w:rsidRDefault="00CA6549" w:rsidP="00CA6549">
      <w:pPr>
        <w:pStyle w:val="Prrafodelista"/>
        <w:numPr>
          <w:ilvl w:val="0"/>
          <w:numId w:val="37"/>
        </w:numPr>
        <w:ind w:right="425"/>
        <w:jc w:val="both"/>
        <w:rPr>
          <w:rStyle w:val="Hipervnculo"/>
          <w:rFonts w:ascii="Palatino Linotype" w:hAnsi="Palatino Linotype" w:cs="Arial"/>
          <w:i/>
          <w:color w:val="auto"/>
          <w:u w:val="none"/>
        </w:rPr>
      </w:pPr>
      <w:r w:rsidRPr="00BB506F">
        <w:rPr>
          <w:rStyle w:val="Hipervnculo"/>
          <w:rFonts w:ascii="Palatino Linotype" w:hAnsi="Palatino Linotype" w:cs="Arial"/>
          <w:color w:val="auto"/>
          <w:u w:val="none"/>
        </w:rPr>
        <w:t>En cuanto a las coordenadas del predio, “</w:t>
      </w:r>
      <w:r w:rsidRPr="00BB506F">
        <w:rPr>
          <w:rStyle w:val="Hipervnculo"/>
          <w:rFonts w:ascii="Palatino Linotype" w:hAnsi="Palatino Linotype" w:cs="Arial"/>
          <w:i/>
          <w:color w:val="auto"/>
          <w:u w:val="none"/>
        </w:rPr>
        <w:t xml:space="preserve">le sugiero consultar “Google </w:t>
      </w:r>
      <w:proofErr w:type="spellStart"/>
      <w:r w:rsidRPr="00BB506F">
        <w:rPr>
          <w:rStyle w:val="Hipervnculo"/>
          <w:rFonts w:ascii="Palatino Linotype" w:hAnsi="Palatino Linotype" w:cs="Arial"/>
          <w:i/>
          <w:color w:val="auto"/>
          <w:u w:val="none"/>
        </w:rPr>
        <w:t>Maps</w:t>
      </w:r>
      <w:proofErr w:type="spellEnd"/>
      <w:r w:rsidRPr="00BB506F">
        <w:rPr>
          <w:rStyle w:val="Hipervnculo"/>
          <w:rFonts w:ascii="Palatino Linotype" w:hAnsi="Palatino Linotype" w:cs="Arial"/>
          <w:i/>
          <w:color w:val="auto"/>
          <w:u w:val="none"/>
        </w:rPr>
        <w:t>”</w:t>
      </w:r>
    </w:p>
    <w:p w14:paraId="5A95BE48" w14:textId="77777777" w:rsidR="00CA6549" w:rsidRPr="00BB506F" w:rsidRDefault="00CA6549" w:rsidP="00CA6549">
      <w:pPr>
        <w:ind w:right="425"/>
        <w:jc w:val="both"/>
        <w:rPr>
          <w:rStyle w:val="Hipervnculo"/>
          <w:rFonts w:ascii="Palatino Linotype" w:hAnsi="Palatino Linotype" w:cs="Arial"/>
          <w:i/>
          <w:color w:val="auto"/>
          <w:u w:val="none"/>
        </w:rPr>
      </w:pPr>
    </w:p>
    <w:p w14:paraId="76881726" w14:textId="463C97F1" w:rsidR="00CA6549" w:rsidRPr="00BB506F" w:rsidRDefault="00CA6549" w:rsidP="00CA6549">
      <w:pPr>
        <w:pStyle w:val="Prrafodelista"/>
        <w:numPr>
          <w:ilvl w:val="0"/>
          <w:numId w:val="37"/>
        </w:numPr>
        <w:ind w:right="425"/>
        <w:jc w:val="both"/>
        <w:rPr>
          <w:rFonts w:ascii="Palatino Linotype" w:hAnsi="Palatino Linotype" w:cs="Arial"/>
          <w:i/>
        </w:rPr>
      </w:pPr>
      <w:r w:rsidRPr="00BB506F">
        <w:rPr>
          <w:rStyle w:val="Hipervnculo"/>
          <w:rFonts w:ascii="Palatino Linotype" w:hAnsi="Palatino Linotype" w:cs="Arial"/>
          <w:color w:val="auto"/>
          <w:u w:val="none"/>
        </w:rPr>
        <w:t>Respecto a las medidas y colindancias, informo que “</w:t>
      </w:r>
      <w:r w:rsidRPr="00BB506F">
        <w:rPr>
          <w:rStyle w:val="Hipervnculo"/>
          <w:rFonts w:ascii="Palatino Linotype" w:hAnsi="Palatino Linotype" w:cs="Arial"/>
          <w:i/>
          <w:color w:val="auto"/>
          <w:u w:val="none"/>
        </w:rPr>
        <w:t>esta Sindicatura Municipal, no es el área competente para ello.”</w:t>
      </w:r>
    </w:p>
    <w:p w14:paraId="1DAF746F" w14:textId="77777777" w:rsidR="008371A1" w:rsidRPr="00BB506F" w:rsidRDefault="008371A1" w:rsidP="008371A1">
      <w:pPr>
        <w:spacing w:line="360" w:lineRule="auto"/>
        <w:jc w:val="both"/>
        <w:rPr>
          <w:rFonts w:ascii="Palatino Linotype" w:hAnsi="Palatino Linotype" w:cs="Arial"/>
          <w:i/>
        </w:rPr>
      </w:pPr>
    </w:p>
    <w:p w14:paraId="30268E17" w14:textId="5F723CF9" w:rsidR="00942616" w:rsidRPr="00BB506F" w:rsidRDefault="00942616" w:rsidP="00C32613">
      <w:pPr>
        <w:pStyle w:val="Prrafodelista"/>
        <w:numPr>
          <w:ilvl w:val="0"/>
          <w:numId w:val="1"/>
        </w:numPr>
        <w:spacing w:line="360" w:lineRule="auto"/>
        <w:ind w:left="0" w:firstLine="0"/>
        <w:jc w:val="both"/>
        <w:rPr>
          <w:rFonts w:ascii="Palatino Linotype" w:hAnsi="Palatino Linotype" w:cs="Arial"/>
          <w:i/>
          <w:color w:val="000000" w:themeColor="text1"/>
        </w:rPr>
      </w:pPr>
      <w:r w:rsidRPr="00BB506F">
        <w:rPr>
          <w:rFonts w:ascii="Palatino Linotype" w:eastAsia="Times New Roman" w:hAnsi="Palatino Linotype" w:cs="Arial"/>
          <w:color w:val="000000" w:themeColor="text1"/>
          <w:lang w:val="es-ES"/>
        </w:rPr>
        <w:t>El</w:t>
      </w:r>
      <w:r w:rsidR="003441EF" w:rsidRPr="00BB506F">
        <w:rPr>
          <w:rFonts w:ascii="Palatino Linotype" w:eastAsia="Times New Roman" w:hAnsi="Palatino Linotype" w:cs="Arial"/>
          <w:b/>
          <w:color w:val="000000" w:themeColor="text1"/>
          <w:lang w:val="es-ES"/>
        </w:rPr>
        <w:t xml:space="preserve"> </w:t>
      </w:r>
      <w:r w:rsidR="0043261D" w:rsidRPr="00BB506F">
        <w:rPr>
          <w:rFonts w:ascii="Palatino Linotype" w:eastAsia="Times New Roman" w:hAnsi="Palatino Linotype" w:cs="Arial"/>
          <w:b/>
          <w:color w:val="000000" w:themeColor="text1"/>
          <w:lang w:val="es-ES"/>
        </w:rPr>
        <w:t>veinticuatro</w:t>
      </w:r>
      <w:r w:rsidR="00AB4C59" w:rsidRPr="00BB506F">
        <w:rPr>
          <w:rFonts w:ascii="Palatino Linotype" w:eastAsia="Times New Roman" w:hAnsi="Palatino Linotype" w:cs="Arial"/>
          <w:b/>
          <w:color w:val="000000" w:themeColor="text1"/>
          <w:lang w:val="es-ES"/>
        </w:rPr>
        <w:t xml:space="preserve"> de abril de dos mil veinticuatro</w:t>
      </w:r>
      <w:r w:rsidRPr="00BB506F">
        <w:rPr>
          <w:rFonts w:ascii="Palatino Linotype" w:eastAsia="Times New Roman" w:hAnsi="Palatino Linotype" w:cs="Arial"/>
          <w:color w:val="000000" w:themeColor="text1"/>
          <w:lang w:val="es-ES"/>
        </w:rPr>
        <w:t xml:space="preserve">, </w:t>
      </w:r>
      <w:r w:rsidR="007A0058" w:rsidRPr="00BB506F">
        <w:rPr>
          <w:rFonts w:ascii="Palatino Linotype" w:eastAsia="Times New Roman" w:hAnsi="Palatino Linotype" w:cs="Arial"/>
          <w:b/>
          <w:color w:val="000000" w:themeColor="text1"/>
          <w:lang w:val="es-ES"/>
        </w:rPr>
        <w:t>EL PARTICULAR</w:t>
      </w:r>
      <w:r w:rsidR="007A0058" w:rsidRPr="00BB506F">
        <w:rPr>
          <w:rFonts w:ascii="Palatino Linotype" w:eastAsia="Times New Roman" w:hAnsi="Palatino Linotype" w:cs="Arial"/>
          <w:color w:val="000000" w:themeColor="text1"/>
          <w:lang w:val="es-ES"/>
        </w:rPr>
        <w:t xml:space="preserve"> </w:t>
      </w:r>
      <w:r w:rsidRPr="00BB506F">
        <w:rPr>
          <w:rFonts w:ascii="Palatino Linotype" w:eastAsia="Times New Roman" w:hAnsi="Palatino Linotype" w:cs="Arial"/>
          <w:color w:val="000000" w:themeColor="text1"/>
          <w:lang w:val="es-ES"/>
        </w:rPr>
        <w:t>interpuso el recurso de revisión en contra de la respuesta, manifestando las siguientes razones o motivos de inconformidad:</w:t>
      </w:r>
    </w:p>
    <w:p w14:paraId="5225D202" w14:textId="77777777" w:rsidR="00942616" w:rsidRPr="00BB506F" w:rsidRDefault="00942616" w:rsidP="008371A1">
      <w:pPr>
        <w:pStyle w:val="Prrafodelista"/>
        <w:tabs>
          <w:tab w:val="left" w:pos="0"/>
        </w:tabs>
        <w:spacing w:line="360" w:lineRule="auto"/>
        <w:ind w:left="0" w:right="474"/>
        <w:jc w:val="both"/>
        <w:rPr>
          <w:rFonts w:ascii="Palatino Linotype" w:hAnsi="Palatino Linotype" w:cs="Arial"/>
          <w:i/>
          <w:color w:val="000000" w:themeColor="text1"/>
        </w:rPr>
      </w:pPr>
    </w:p>
    <w:p w14:paraId="0FF685C6" w14:textId="7CA0B14E" w:rsidR="00942616" w:rsidRPr="00BB506F" w:rsidRDefault="00942616" w:rsidP="008371A1">
      <w:pPr>
        <w:pStyle w:val="Prrafodelista"/>
        <w:numPr>
          <w:ilvl w:val="0"/>
          <w:numId w:val="2"/>
        </w:numPr>
        <w:ind w:left="993" w:right="474"/>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B506F">
        <w:rPr>
          <w:rStyle w:val="Ttulo2Car"/>
          <w:rFonts w:ascii="Palatino Linotype" w:hAnsi="Palatino Linotype"/>
          <w:b/>
          <w:color w:val="000000" w:themeColor="text1"/>
          <w:sz w:val="24"/>
          <w:szCs w:val="24"/>
        </w:rPr>
        <w:t>Acto impugnado</w:t>
      </w:r>
      <w:bookmarkEnd w:id="3"/>
      <w:r w:rsidRPr="00BB506F">
        <w:rPr>
          <w:rStyle w:val="Ttulo2Car"/>
          <w:rFonts w:ascii="Palatino Linotype" w:hAnsi="Palatino Linotype"/>
          <w:b/>
          <w:color w:val="000000" w:themeColor="text1"/>
          <w:sz w:val="24"/>
          <w:szCs w:val="24"/>
        </w:rPr>
        <w:t xml:space="preserve">: </w:t>
      </w:r>
      <w:r w:rsidRPr="00BB506F">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43261D" w:rsidRPr="00BB506F">
        <w:rPr>
          <w:rFonts w:ascii="Palatino Linotype" w:eastAsiaTheme="majorEastAsia" w:hAnsi="Palatino Linotype" w:cstheme="majorBidi"/>
          <w:i/>
          <w:color w:val="000000" w:themeColor="text1"/>
        </w:rPr>
        <w:t>MENCIONAN QUE HAY INFORMACION RESERVADA PERO NO ENVIAN ACTA DE SESION DONDE FUNDAMENTE Y MOTIVEN SU CLASIFICACION, EN CASO DE QUE SEA FALSO QUE ESTE CLASIFICADO, SE VUELVEN A REQUERIR EL DOCUMENTO MENCIONADO DEL INMUEBLE TAMBIEN YA MENCIONADO Y TODA LA DEMAS INFORMACION</w:t>
      </w:r>
      <w:r w:rsidR="008371A1" w:rsidRPr="00BB506F">
        <w:rPr>
          <w:rFonts w:ascii="Palatino Linotype" w:eastAsiaTheme="majorEastAsia" w:hAnsi="Palatino Linotype" w:cstheme="majorBidi"/>
          <w:i/>
          <w:color w:val="000000" w:themeColor="text1"/>
        </w:rPr>
        <w:t>”</w:t>
      </w:r>
    </w:p>
    <w:p w14:paraId="7F76B7BF" w14:textId="77777777" w:rsidR="00942616" w:rsidRPr="00BB506F" w:rsidRDefault="00942616" w:rsidP="008371A1">
      <w:pPr>
        <w:pStyle w:val="Prrafodelista"/>
        <w:ind w:left="993" w:right="474"/>
        <w:jc w:val="both"/>
        <w:rPr>
          <w:rStyle w:val="Ttulo2Car"/>
          <w:rFonts w:ascii="Palatino Linotype" w:hAnsi="Palatino Linotype"/>
          <w:i/>
          <w:color w:val="000000" w:themeColor="text1"/>
          <w:sz w:val="24"/>
          <w:szCs w:val="24"/>
        </w:rPr>
      </w:pPr>
    </w:p>
    <w:p w14:paraId="08740AC8" w14:textId="05986FDB" w:rsidR="00942616" w:rsidRPr="00BB506F" w:rsidRDefault="00942616" w:rsidP="008371A1">
      <w:pPr>
        <w:pStyle w:val="Prrafodelista"/>
        <w:numPr>
          <w:ilvl w:val="0"/>
          <w:numId w:val="2"/>
        </w:numPr>
        <w:ind w:left="993" w:right="474"/>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BB506F">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BB506F">
        <w:rPr>
          <w:rFonts w:ascii="Palatino Linotype" w:hAnsi="Palatino Linotype"/>
          <w:b/>
          <w:color w:val="000000" w:themeColor="text1"/>
        </w:rPr>
        <w:t xml:space="preserve"> </w:t>
      </w:r>
      <w:r w:rsidRPr="00BB506F">
        <w:rPr>
          <w:rFonts w:ascii="Palatino Linotype" w:hAnsi="Palatino Linotype"/>
          <w:i/>
          <w:color w:val="000000" w:themeColor="text1"/>
        </w:rPr>
        <w:t>“</w:t>
      </w:r>
      <w:r w:rsidR="0043261D" w:rsidRPr="00BB506F">
        <w:rPr>
          <w:rFonts w:ascii="Palatino Linotype" w:hAnsi="Palatino Linotype"/>
          <w:i/>
          <w:color w:val="000000" w:themeColor="text1"/>
        </w:rPr>
        <w:t>MENCIONAN QUE HAY INFORMACION RESERVADA PERO NO ENVIAN ACTA DE SESION DONDE FUNDAMENTE Y MOTIVEN SU CLASIFICACION, EN CASO DE QUE SEA FALSO QUE ESTE CLASIFICADO, SE VUELVEN A REQUERIR EL DOCUMENTO MENCIONADO DEL INMUEBLE TAMBIEN YA MENCIONADO Y TODA LA DEMAS INFORMACION</w:t>
      </w:r>
      <w:r w:rsidRPr="00BB506F">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BB506F" w:rsidRDefault="00942616" w:rsidP="00942616">
      <w:pPr>
        <w:spacing w:line="360" w:lineRule="auto"/>
        <w:rPr>
          <w:rFonts w:ascii="Palatino Linotype" w:hAnsi="Palatino Linotype"/>
          <w:i/>
          <w:color w:val="000000" w:themeColor="text1"/>
        </w:rPr>
      </w:pPr>
    </w:p>
    <w:p w14:paraId="7BC69DC3" w14:textId="541E0687" w:rsidR="00942616" w:rsidRPr="00BB506F" w:rsidRDefault="00942616" w:rsidP="00942616">
      <w:pPr>
        <w:pStyle w:val="Prrafodelista"/>
        <w:numPr>
          <w:ilvl w:val="0"/>
          <w:numId w:val="1"/>
        </w:numPr>
        <w:spacing w:line="360" w:lineRule="auto"/>
        <w:ind w:left="0" w:firstLine="0"/>
        <w:jc w:val="both"/>
        <w:rPr>
          <w:rFonts w:ascii="Palatino Linotype" w:hAnsi="Palatino Linotype"/>
          <w:i/>
        </w:rPr>
      </w:pPr>
      <w:r w:rsidRPr="00BB506F">
        <w:rPr>
          <w:rFonts w:ascii="Palatino Linotype" w:eastAsia="Calibri" w:hAnsi="Palatino Linotype" w:cs="Arial"/>
          <w:lang w:val="es-ES"/>
        </w:rPr>
        <w:t xml:space="preserve">La Comisionada Ponente con fundamento en lo dispuesto por el artículo 185 fracción II de la ley de la materia, a través </w:t>
      </w:r>
      <w:r w:rsidR="007A0058" w:rsidRPr="00BB506F">
        <w:rPr>
          <w:rFonts w:ascii="Palatino Linotype" w:eastAsia="Calibri" w:hAnsi="Palatino Linotype" w:cs="Arial"/>
          <w:lang w:val="es-ES"/>
        </w:rPr>
        <w:t>del acuerdo de</w:t>
      </w:r>
      <w:r w:rsidR="00AB4C59" w:rsidRPr="00BB506F">
        <w:rPr>
          <w:rFonts w:ascii="Palatino Linotype" w:eastAsia="Calibri" w:hAnsi="Palatino Linotype" w:cs="Arial"/>
          <w:lang w:val="es-ES"/>
        </w:rPr>
        <w:t xml:space="preserve"> admisión notificado el</w:t>
      </w:r>
      <w:r w:rsidR="007A0058" w:rsidRPr="00BB506F">
        <w:rPr>
          <w:rFonts w:ascii="Palatino Linotype" w:eastAsia="Calibri" w:hAnsi="Palatino Linotype" w:cs="Arial"/>
          <w:lang w:val="es-ES"/>
        </w:rPr>
        <w:t xml:space="preserve"> </w:t>
      </w:r>
      <w:r w:rsidR="008371A1" w:rsidRPr="00BB506F">
        <w:rPr>
          <w:rFonts w:ascii="Palatino Linotype" w:eastAsia="Calibri" w:hAnsi="Palatino Linotype" w:cs="Arial"/>
          <w:b/>
          <w:bCs/>
          <w:lang w:val="es-ES"/>
        </w:rPr>
        <w:t xml:space="preserve">veintinueve (29) de abril </w:t>
      </w:r>
      <w:r w:rsidR="003441EF" w:rsidRPr="00BB506F">
        <w:rPr>
          <w:rFonts w:ascii="Palatino Linotype" w:eastAsia="Calibri" w:hAnsi="Palatino Linotype" w:cs="Arial"/>
          <w:b/>
          <w:bCs/>
          <w:lang w:val="es-ES"/>
        </w:rPr>
        <w:t>de dos mil veintitrés</w:t>
      </w:r>
      <w:r w:rsidRPr="00BB506F">
        <w:rPr>
          <w:rFonts w:ascii="Palatino Linotype" w:eastAsia="Calibri" w:hAnsi="Palatino Linotype" w:cs="Arial"/>
          <w:lang w:val="es-ES"/>
        </w:rPr>
        <w:t>,</w:t>
      </w:r>
      <w:r w:rsidR="008371A1" w:rsidRPr="00BB506F">
        <w:rPr>
          <w:rFonts w:ascii="Palatino Linotype" w:eastAsia="Calibri" w:hAnsi="Palatino Linotype" w:cs="Arial"/>
          <w:lang w:val="es-ES"/>
        </w:rPr>
        <w:t xml:space="preserve"> </w:t>
      </w:r>
      <w:r w:rsidRPr="00BB506F">
        <w:rPr>
          <w:rFonts w:ascii="Palatino Linotype" w:eastAsia="Calibri" w:hAnsi="Palatino Linotype" w:cs="Arial"/>
          <w:lang w:val="es-ES"/>
        </w:rPr>
        <w:t xml:space="preserve">puso a disposición de las partes el expediente electrónico </w:t>
      </w:r>
      <w:r w:rsidRPr="00BB506F">
        <w:rPr>
          <w:rFonts w:ascii="Palatino Linotype" w:eastAsia="Calibri" w:hAnsi="Palatino Linotype" w:cs="Arial"/>
        </w:rPr>
        <w:t xml:space="preserve">vía </w:t>
      </w:r>
      <w:r w:rsidRPr="00BB506F">
        <w:rPr>
          <w:rFonts w:ascii="Palatino Linotype" w:eastAsia="Calibri" w:hAnsi="Palatino Linotype" w:cs="Arial"/>
          <w:b/>
          <w:lang w:val="es-ES"/>
        </w:rPr>
        <w:t xml:space="preserve">SAIMEX </w:t>
      </w:r>
      <w:r w:rsidRPr="00BB506F">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BB506F">
        <w:rPr>
          <w:rFonts w:ascii="Palatino Linotype" w:eastAsia="Calibri" w:hAnsi="Palatino Linotype" w:cs="Arial"/>
          <w:b/>
          <w:lang w:val="es-ES"/>
        </w:rPr>
        <w:t>SUJETO OBLIGADO</w:t>
      </w:r>
      <w:r w:rsidRPr="00BB506F">
        <w:rPr>
          <w:rFonts w:ascii="Palatino Linotype" w:eastAsia="Calibri" w:hAnsi="Palatino Linotype" w:cs="Arial"/>
          <w:lang w:val="es-ES"/>
        </w:rPr>
        <w:t xml:space="preserve"> presentará el Informe Justificado procedente.</w:t>
      </w:r>
    </w:p>
    <w:p w14:paraId="1EED5E3C" w14:textId="77777777" w:rsidR="00C802A1" w:rsidRPr="00BB506F" w:rsidRDefault="00C802A1" w:rsidP="00C802A1">
      <w:pPr>
        <w:pStyle w:val="Prrafodelista"/>
        <w:spacing w:line="360" w:lineRule="auto"/>
        <w:ind w:left="0"/>
        <w:jc w:val="both"/>
        <w:rPr>
          <w:rFonts w:ascii="Palatino Linotype" w:hAnsi="Palatino Linotype"/>
          <w:i/>
        </w:rPr>
      </w:pPr>
    </w:p>
    <w:p w14:paraId="730EA835" w14:textId="689E36F1" w:rsidR="00942616" w:rsidRPr="00BB506F" w:rsidRDefault="00923E55" w:rsidP="003441EF">
      <w:pPr>
        <w:pStyle w:val="Prrafodelista"/>
        <w:numPr>
          <w:ilvl w:val="0"/>
          <w:numId w:val="1"/>
        </w:numPr>
        <w:spacing w:line="360" w:lineRule="auto"/>
        <w:ind w:left="0" w:firstLine="0"/>
        <w:jc w:val="both"/>
        <w:rPr>
          <w:rFonts w:ascii="Palatino Linotype" w:hAnsi="Palatino Linotype"/>
        </w:rPr>
      </w:pPr>
      <w:r w:rsidRPr="00BB506F">
        <w:rPr>
          <w:rFonts w:ascii="Palatino Linotype" w:hAnsi="Palatino Linotype"/>
          <w:color w:val="000000"/>
        </w:rPr>
        <w:t>De lo anterior el</w:t>
      </w:r>
      <w:r w:rsidR="008371A1" w:rsidRPr="00BB506F">
        <w:rPr>
          <w:rFonts w:ascii="Palatino Linotype" w:hAnsi="Palatino Linotype"/>
          <w:color w:val="000000"/>
        </w:rPr>
        <w:t xml:space="preserve"> </w:t>
      </w:r>
      <w:r w:rsidR="008371A1" w:rsidRPr="00BB506F">
        <w:rPr>
          <w:rFonts w:ascii="Palatino Linotype" w:hAnsi="Palatino Linotype"/>
          <w:b/>
          <w:color w:val="000000"/>
        </w:rPr>
        <w:t>PARTICULAR</w:t>
      </w:r>
      <w:r w:rsidR="00942616" w:rsidRPr="00BB506F">
        <w:rPr>
          <w:rFonts w:ascii="Palatino Linotype" w:hAnsi="Palatino Linotype"/>
          <w:color w:val="000000"/>
        </w:rPr>
        <w:t xml:space="preserve"> </w:t>
      </w:r>
      <w:r w:rsidR="0043261D" w:rsidRPr="00BB506F">
        <w:rPr>
          <w:rFonts w:ascii="Palatino Linotype" w:hAnsi="Palatino Linotype"/>
          <w:color w:val="000000"/>
        </w:rPr>
        <w:t xml:space="preserve">y el </w:t>
      </w:r>
      <w:r w:rsidR="0043261D" w:rsidRPr="00BB506F">
        <w:rPr>
          <w:rFonts w:ascii="Palatino Linotype" w:hAnsi="Palatino Linotype"/>
          <w:b/>
          <w:color w:val="000000"/>
        </w:rPr>
        <w:t xml:space="preserve">SUJETO OBLIGADO, </w:t>
      </w:r>
      <w:r w:rsidR="0043261D" w:rsidRPr="00BB506F">
        <w:rPr>
          <w:rFonts w:ascii="Palatino Linotype" w:hAnsi="Palatino Linotype"/>
          <w:color w:val="000000"/>
        </w:rPr>
        <w:t>dejaron</w:t>
      </w:r>
      <w:r w:rsidR="008371A1" w:rsidRPr="00BB506F">
        <w:rPr>
          <w:rFonts w:ascii="Palatino Linotype" w:hAnsi="Palatino Linotype"/>
          <w:color w:val="000000"/>
        </w:rPr>
        <w:t xml:space="preserve"> </w:t>
      </w:r>
      <w:r w:rsidRPr="00BB506F">
        <w:rPr>
          <w:rFonts w:ascii="Palatino Linotype" w:hAnsi="Palatino Linotype"/>
          <w:color w:val="000000"/>
        </w:rPr>
        <w:t xml:space="preserve">de realizar </w:t>
      </w:r>
      <w:r w:rsidR="0043261D" w:rsidRPr="00BB506F">
        <w:rPr>
          <w:rFonts w:ascii="Palatino Linotype" w:hAnsi="Palatino Linotype"/>
          <w:color w:val="000000"/>
        </w:rPr>
        <w:t>manifestaciones conforme</w:t>
      </w:r>
      <w:r w:rsidR="00942616" w:rsidRPr="00BB506F">
        <w:rPr>
          <w:rFonts w:ascii="Palatino Linotype" w:hAnsi="Palatino Linotype"/>
          <w:color w:val="000000"/>
        </w:rPr>
        <w:t xml:space="preserve"> a su derecho conviniera y asistiera.</w:t>
      </w:r>
    </w:p>
    <w:p w14:paraId="18AEAEF1" w14:textId="77777777" w:rsidR="0043261D" w:rsidRPr="00BB506F" w:rsidRDefault="0043261D" w:rsidP="0043261D">
      <w:pPr>
        <w:pStyle w:val="Prrafodelista"/>
        <w:spacing w:line="360" w:lineRule="auto"/>
        <w:ind w:left="0"/>
        <w:jc w:val="both"/>
        <w:rPr>
          <w:rFonts w:ascii="Palatino Linotype" w:hAnsi="Palatino Linotype"/>
        </w:rPr>
      </w:pPr>
    </w:p>
    <w:p w14:paraId="0A60B96A" w14:textId="66ACCE48" w:rsidR="00942616" w:rsidRPr="00BB506F" w:rsidRDefault="0043261D" w:rsidP="00942616">
      <w:pPr>
        <w:pStyle w:val="Prrafodelista"/>
        <w:numPr>
          <w:ilvl w:val="0"/>
          <w:numId w:val="1"/>
        </w:numPr>
        <w:spacing w:line="360" w:lineRule="auto"/>
        <w:ind w:left="0" w:firstLine="0"/>
        <w:jc w:val="both"/>
        <w:rPr>
          <w:rFonts w:ascii="Palatino Linotype" w:hAnsi="Palatino Linotype"/>
          <w:b/>
          <w:color w:val="000000" w:themeColor="text1"/>
        </w:rPr>
      </w:pPr>
      <w:r w:rsidRPr="00BB506F">
        <w:rPr>
          <w:rFonts w:ascii="Palatino Linotype" w:hAnsi="Palatino Linotype"/>
        </w:rPr>
        <w:t>Finalmente</w:t>
      </w:r>
      <w:r w:rsidR="00942616" w:rsidRPr="00BB506F">
        <w:rPr>
          <w:rFonts w:ascii="Palatino Linotype" w:hAnsi="Palatino Linotype"/>
        </w:rPr>
        <w:t xml:space="preserve">, mediante </w:t>
      </w:r>
      <w:r w:rsidR="00942616" w:rsidRPr="00BB506F">
        <w:rPr>
          <w:rFonts w:ascii="Palatino Linotype" w:hAnsi="Palatino Linotype"/>
          <w:color w:val="000000"/>
        </w:rPr>
        <w:t>acuerdo</w:t>
      </w:r>
      <w:r w:rsidR="004F728B" w:rsidRPr="00BB506F">
        <w:rPr>
          <w:rFonts w:ascii="Palatino Linotype" w:hAnsi="Palatino Linotype"/>
        </w:rPr>
        <w:t xml:space="preserve"> de </w:t>
      </w:r>
      <w:r w:rsidRPr="00BB506F">
        <w:rPr>
          <w:rFonts w:ascii="Palatino Linotype" w:hAnsi="Palatino Linotype"/>
          <w:b/>
        </w:rPr>
        <w:t>doce de noviembre</w:t>
      </w:r>
      <w:r w:rsidR="004F728B" w:rsidRPr="00BB506F">
        <w:rPr>
          <w:rFonts w:ascii="Palatino Linotype" w:hAnsi="Palatino Linotype"/>
          <w:b/>
        </w:rPr>
        <w:t xml:space="preserve"> </w:t>
      </w:r>
      <w:r w:rsidR="00923E55" w:rsidRPr="00BB506F">
        <w:rPr>
          <w:rFonts w:ascii="Palatino Linotype" w:hAnsi="Palatino Linotype"/>
          <w:b/>
        </w:rPr>
        <w:t>de dos mil veinticuatro</w:t>
      </w:r>
      <w:r w:rsidR="007A0058" w:rsidRPr="00BB506F">
        <w:rPr>
          <w:rFonts w:ascii="Palatino Linotype" w:hAnsi="Palatino Linotype"/>
        </w:rPr>
        <w:t>,</w:t>
      </w:r>
      <w:r w:rsidR="00923E55" w:rsidRPr="00BB506F">
        <w:rPr>
          <w:rFonts w:ascii="Palatino Linotype" w:hAnsi="Palatino Linotype"/>
        </w:rPr>
        <w:t xml:space="preserve"> se decretó</w:t>
      </w:r>
      <w:r w:rsidR="00942616" w:rsidRPr="00BB506F">
        <w:rPr>
          <w:rFonts w:ascii="Palatino Linotype" w:hAnsi="Palatino Linotype"/>
        </w:rPr>
        <w:t xml:space="preserve"> el cierre de instrucción, </w:t>
      </w:r>
      <w:r w:rsidR="00942616" w:rsidRPr="00BB506F">
        <w:rPr>
          <w:rFonts w:ascii="Palatino Linotype" w:hAnsi="Palatino Linotype" w:cs="Arial"/>
        </w:rPr>
        <w:t>por lo que no ha</w:t>
      </w:r>
      <w:bookmarkStart w:id="133" w:name="_Toc491791302"/>
      <w:bookmarkStart w:id="134" w:name="_Toc83128578"/>
      <w:r w:rsidR="00942616" w:rsidRPr="00BB506F">
        <w:rPr>
          <w:rFonts w:ascii="Palatino Linotype" w:hAnsi="Palatino Linotype" w:cs="Arial"/>
        </w:rPr>
        <w:t>biendo más que hacer constar, y-----------------------------------------------------------------</w:t>
      </w:r>
      <w:r w:rsidRPr="00BB506F">
        <w:rPr>
          <w:rFonts w:ascii="Palatino Linotype" w:hAnsi="Palatino Linotype" w:cs="Arial"/>
        </w:rPr>
        <w:t>-----------------------</w:t>
      </w:r>
    </w:p>
    <w:p w14:paraId="5A5E011F" w14:textId="77777777" w:rsidR="007C50BE" w:rsidRPr="00BB506F"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BB506F" w:rsidRDefault="00942616" w:rsidP="00942616">
      <w:pPr>
        <w:pStyle w:val="Prrafodelista"/>
        <w:spacing w:line="360" w:lineRule="auto"/>
        <w:ind w:left="0"/>
        <w:jc w:val="center"/>
        <w:rPr>
          <w:rFonts w:ascii="Palatino Linotype" w:hAnsi="Palatino Linotype"/>
          <w:b/>
          <w:color w:val="000000" w:themeColor="text1"/>
        </w:rPr>
      </w:pPr>
      <w:r w:rsidRPr="00BB506F">
        <w:rPr>
          <w:rFonts w:ascii="Palatino Linotype" w:hAnsi="Palatino Linotype"/>
          <w:b/>
          <w:color w:val="000000" w:themeColor="text1"/>
        </w:rPr>
        <w:t>CONSIDERANDO</w:t>
      </w:r>
      <w:bookmarkEnd w:id="133"/>
      <w:bookmarkEnd w:id="134"/>
    </w:p>
    <w:p w14:paraId="494FCAAD" w14:textId="77777777" w:rsidR="00942616" w:rsidRPr="00BB506F"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BB506F"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BB506F">
        <w:rPr>
          <w:rFonts w:ascii="Palatino Linotype" w:hAnsi="Palatino Linotype"/>
          <w:b/>
          <w:color w:val="auto"/>
          <w:sz w:val="24"/>
          <w:szCs w:val="24"/>
        </w:rPr>
        <w:lastRenderedPageBreak/>
        <w:t>PRIMERO. De la competencia</w:t>
      </w:r>
      <w:bookmarkEnd w:id="135"/>
      <w:bookmarkEnd w:id="136"/>
    </w:p>
    <w:p w14:paraId="64ED7630" w14:textId="77777777" w:rsidR="00942616" w:rsidRPr="00BB506F" w:rsidRDefault="00942616" w:rsidP="00942616">
      <w:pPr>
        <w:spacing w:line="360" w:lineRule="auto"/>
        <w:rPr>
          <w:rFonts w:ascii="Palatino Linotype" w:hAnsi="Palatino Linotype"/>
          <w:lang w:val="es-MX" w:eastAsia="en-US"/>
        </w:rPr>
      </w:pPr>
    </w:p>
    <w:p w14:paraId="04DC053B" w14:textId="77777777" w:rsidR="00942616" w:rsidRPr="00BB506F"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BB506F">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BB506F"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BB506F"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BB506F">
        <w:rPr>
          <w:rFonts w:ascii="Palatino Linotype" w:hAnsi="Palatino Linotype"/>
          <w:b/>
          <w:color w:val="auto"/>
          <w:sz w:val="24"/>
          <w:szCs w:val="24"/>
        </w:rPr>
        <w:t>SEGUNDO. De la oportunidad y procedencia.</w:t>
      </w:r>
      <w:bookmarkEnd w:id="137"/>
      <w:bookmarkEnd w:id="138"/>
    </w:p>
    <w:p w14:paraId="246E1D9F" w14:textId="77777777" w:rsidR="00942616" w:rsidRPr="00BB506F" w:rsidRDefault="00942616" w:rsidP="00942616">
      <w:pPr>
        <w:spacing w:line="360" w:lineRule="auto"/>
        <w:rPr>
          <w:rFonts w:ascii="Palatino Linotype" w:hAnsi="Palatino Linotype"/>
          <w:lang w:val="es-MX" w:eastAsia="en-US"/>
        </w:rPr>
      </w:pPr>
    </w:p>
    <w:p w14:paraId="6E848BD6" w14:textId="356F8538" w:rsidR="00942616" w:rsidRPr="00BB506F" w:rsidRDefault="00942616" w:rsidP="00F45166">
      <w:pPr>
        <w:pStyle w:val="Prrafodelista"/>
        <w:numPr>
          <w:ilvl w:val="0"/>
          <w:numId w:val="1"/>
        </w:numPr>
        <w:spacing w:line="360" w:lineRule="auto"/>
        <w:ind w:left="0" w:firstLine="0"/>
        <w:jc w:val="both"/>
        <w:rPr>
          <w:rFonts w:ascii="Palatino Linotype" w:hAnsi="Palatino Linotype"/>
        </w:rPr>
      </w:pPr>
      <w:r w:rsidRPr="00BB506F">
        <w:rPr>
          <w:rFonts w:ascii="Palatino Linotype" w:eastAsia="Calibri" w:hAnsi="Palatino Linotype" w:cs="Arial"/>
        </w:rPr>
        <w:t xml:space="preserve">El medio de impugnación fue presentado a través del </w:t>
      </w:r>
      <w:r w:rsidRPr="00BB506F">
        <w:rPr>
          <w:rFonts w:ascii="Palatino Linotype" w:eastAsia="Calibri" w:hAnsi="Palatino Linotype" w:cs="Arial"/>
          <w:b/>
        </w:rPr>
        <w:t>SAIMEX,</w:t>
      </w:r>
      <w:r w:rsidRPr="00BB506F">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BB506F">
        <w:rPr>
          <w:rFonts w:ascii="Palatino Linotype" w:eastAsia="Calibri" w:hAnsi="Palatino Linotype" w:cs="Arial"/>
          <w:b/>
        </w:rPr>
        <w:t>SUJETO OBLIGADO</w:t>
      </w:r>
      <w:r w:rsidRPr="00BB506F">
        <w:rPr>
          <w:rFonts w:ascii="Palatino Linotype" w:eastAsia="Calibri" w:hAnsi="Palatino Linotype" w:cs="Arial"/>
        </w:rPr>
        <w:t xml:space="preserve"> entregó su respuesta </w:t>
      </w:r>
      <w:r w:rsidRPr="00BB506F">
        <w:rPr>
          <w:rFonts w:ascii="Palatino Linotype" w:hAnsi="Palatino Linotype"/>
          <w:color w:val="000000" w:themeColor="text1"/>
        </w:rPr>
        <w:t>el</w:t>
      </w:r>
      <w:r w:rsidR="003441EF" w:rsidRPr="00BB506F">
        <w:rPr>
          <w:rFonts w:ascii="Palatino Linotype" w:eastAsia="Calibri" w:hAnsi="Palatino Linotype" w:cs="Arial"/>
        </w:rPr>
        <w:t xml:space="preserve"> </w:t>
      </w:r>
      <w:r w:rsidR="00AB4C59" w:rsidRPr="00BB506F">
        <w:rPr>
          <w:rFonts w:ascii="Palatino Linotype" w:eastAsia="Calibri" w:hAnsi="Palatino Linotype" w:cs="Arial"/>
          <w:b/>
        </w:rPr>
        <w:t>diecinueve de abril de dos mil veinticuatro</w:t>
      </w:r>
      <w:r w:rsidRPr="00BB506F">
        <w:rPr>
          <w:rFonts w:ascii="Palatino Linotype" w:eastAsia="Calibri" w:hAnsi="Palatino Linotype" w:cs="Arial"/>
        </w:rPr>
        <w:t xml:space="preserve">, </w:t>
      </w:r>
      <w:r w:rsidRPr="00BB506F">
        <w:rPr>
          <w:rFonts w:ascii="Palatino Linotype" w:hAnsi="Palatino Linotype" w:cs="Arial"/>
        </w:rPr>
        <w:t>de tal forma que el plazo para interponer el recur</w:t>
      </w:r>
      <w:r w:rsidR="00057FB2" w:rsidRPr="00BB506F">
        <w:rPr>
          <w:rFonts w:ascii="Palatino Linotype" w:hAnsi="Palatino Linotype" w:cs="Arial"/>
        </w:rPr>
        <w:t xml:space="preserve">so de revisión transcurrió del </w:t>
      </w:r>
      <w:r w:rsidR="00057FB2" w:rsidRPr="00BB506F">
        <w:rPr>
          <w:rFonts w:ascii="Palatino Linotype" w:hAnsi="Palatino Linotype" w:cs="Arial"/>
          <w:b/>
        </w:rPr>
        <w:t xml:space="preserve">veintidós (22) de </w:t>
      </w:r>
      <w:r w:rsidR="00AB4C59" w:rsidRPr="00BB506F">
        <w:rPr>
          <w:rFonts w:ascii="Palatino Linotype" w:hAnsi="Palatino Linotype" w:cs="Arial"/>
          <w:b/>
        </w:rPr>
        <w:t>abril de dos mil veinticuatro</w:t>
      </w:r>
      <w:r w:rsidR="000B379A" w:rsidRPr="00BB506F">
        <w:rPr>
          <w:rFonts w:ascii="Palatino Linotype" w:hAnsi="Palatino Linotype" w:cs="Arial"/>
        </w:rPr>
        <w:t xml:space="preserve"> al </w:t>
      </w:r>
      <w:r w:rsidR="00AB4C59" w:rsidRPr="00BB506F">
        <w:rPr>
          <w:rFonts w:ascii="Palatino Linotype" w:hAnsi="Palatino Linotype" w:cs="Arial"/>
          <w:b/>
        </w:rPr>
        <w:t>catorce de mayo de dos mil veinticuatro</w:t>
      </w:r>
      <w:r w:rsidRPr="00BB506F">
        <w:rPr>
          <w:rFonts w:ascii="Palatino Linotype" w:hAnsi="Palatino Linotype" w:cs="Arial"/>
        </w:rPr>
        <w:t xml:space="preserve">; en consecuencia, el ahora </w:t>
      </w:r>
      <w:r w:rsidRPr="00BB506F">
        <w:rPr>
          <w:rFonts w:ascii="Palatino Linotype" w:hAnsi="Palatino Linotype" w:cs="Arial"/>
          <w:b/>
        </w:rPr>
        <w:t>RECURRENTE</w:t>
      </w:r>
      <w:r w:rsidRPr="00BB506F">
        <w:rPr>
          <w:rFonts w:ascii="Palatino Linotype" w:hAnsi="Palatino Linotype" w:cs="Arial"/>
        </w:rPr>
        <w:t xml:space="preserve"> presentó su inconformidad el día</w:t>
      </w:r>
      <w:r w:rsidR="000B379A" w:rsidRPr="00BB506F">
        <w:rPr>
          <w:rFonts w:ascii="Palatino Linotype" w:hAnsi="Palatino Linotype" w:cs="Arial"/>
        </w:rPr>
        <w:t xml:space="preserve"> </w:t>
      </w:r>
      <w:r w:rsidR="0043261D" w:rsidRPr="00BB506F">
        <w:rPr>
          <w:rFonts w:ascii="Palatino Linotype" w:hAnsi="Palatino Linotype" w:cs="Arial"/>
          <w:b/>
        </w:rPr>
        <w:lastRenderedPageBreak/>
        <w:t>veinticuatro</w:t>
      </w:r>
      <w:r w:rsidR="00AB4C59" w:rsidRPr="00BB506F">
        <w:rPr>
          <w:rFonts w:ascii="Palatino Linotype" w:hAnsi="Palatino Linotype" w:cs="Arial"/>
          <w:b/>
        </w:rPr>
        <w:t xml:space="preserve"> de abril de dos mil veinticuatro</w:t>
      </w:r>
      <w:r w:rsidRPr="00BB506F">
        <w:rPr>
          <w:rFonts w:ascii="Palatino Linotype" w:hAnsi="Palatino Linotype" w:cs="Arial"/>
        </w:rPr>
        <w:t>; por lo que se estima que la inconformidad se presentó dentro del lapso legalmente establecido para tal efecto.</w:t>
      </w:r>
    </w:p>
    <w:p w14:paraId="14DAC13B" w14:textId="77777777" w:rsidR="000B379A" w:rsidRPr="00BB506F" w:rsidRDefault="000B379A" w:rsidP="000B379A">
      <w:pPr>
        <w:spacing w:line="360" w:lineRule="auto"/>
        <w:contextualSpacing/>
        <w:jc w:val="both"/>
        <w:rPr>
          <w:rFonts w:ascii="Palatino Linotype" w:eastAsia="Calibri" w:hAnsi="Palatino Linotype" w:cs="Arial"/>
        </w:rPr>
      </w:pPr>
    </w:p>
    <w:p w14:paraId="5F73253B" w14:textId="77777777" w:rsidR="0043261D" w:rsidRPr="00BB506F" w:rsidRDefault="000B379A" w:rsidP="0043261D">
      <w:pPr>
        <w:numPr>
          <w:ilvl w:val="0"/>
          <w:numId w:val="1"/>
        </w:numPr>
        <w:spacing w:line="360" w:lineRule="auto"/>
        <w:ind w:left="0" w:firstLine="0"/>
        <w:contextualSpacing/>
        <w:jc w:val="both"/>
        <w:rPr>
          <w:rFonts w:ascii="Palatino Linotype" w:hAnsi="Palatino Linotype"/>
          <w:b/>
          <w:color w:val="000000" w:themeColor="text1"/>
        </w:rPr>
      </w:pPr>
      <w:r w:rsidRPr="00BB506F">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139" w:name="_Toc66998086"/>
      <w:bookmarkStart w:id="140" w:name="_Toc70526130"/>
    </w:p>
    <w:p w14:paraId="4C309E54" w14:textId="77777777" w:rsidR="0043261D" w:rsidRPr="00BB506F" w:rsidRDefault="0043261D" w:rsidP="0043261D">
      <w:pPr>
        <w:spacing w:line="360" w:lineRule="auto"/>
        <w:contextualSpacing/>
        <w:jc w:val="both"/>
        <w:rPr>
          <w:rFonts w:ascii="Palatino Linotype" w:hAnsi="Palatino Linotype"/>
          <w:b/>
          <w:color w:val="000000" w:themeColor="text1"/>
        </w:rPr>
      </w:pPr>
    </w:p>
    <w:p w14:paraId="1288E334" w14:textId="5F68286A" w:rsidR="00942616" w:rsidRPr="00BB506F" w:rsidRDefault="00942616" w:rsidP="0043261D">
      <w:pPr>
        <w:spacing w:line="360" w:lineRule="auto"/>
        <w:contextualSpacing/>
        <w:jc w:val="both"/>
        <w:rPr>
          <w:rFonts w:ascii="Palatino Linotype" w:hAnsi="Palatino Linotype"/>
          <w:b/>
          <w:color w:val="000000" w:themeColor="text1"/>
        </w:rPr>
      </w:pPr>
      <w:r w:rsidRPr="00BB506F">
        <w:rPr>
          <w:rFonts w:ascii="Palatino Linotype" w:hAnsi="Palatino Linotype"/>
          <w:b/>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BB506F">
        <w:rPr>
          <w:rFonts w:ascii="Palatino Linotype" w:hAnsi="Palatino Linotype"/>
          <w:b/>
          <w:color w:val="000000" w:themeColor="text1"/>
        </w:rPr>
        <w:t xml:space="preserve">Del planteamiento de la </w:t>
      </w:r>
      <w:r w:rsidRPr="00BB506F">
        <w:rPr>
          <w:rFonts w:ascii="Palatino Linotype" w:hAnsi="Palatino Linotype"/>
          <w:b/>
          <w:i/>
          <w:color w:val="000000" w:themeColor="text1"/>
        </w:rPr>
        <w:t>Litis</w:t>
      </w:r>
      <w:r w:rsidRPr="00BB506F">
        <w:rPr>
          <w:rFonts w:ascii="Palatino Linotype" w:hAnsi="Palatino Linotype"/>
          <w:b/>
          <w:color w:val="000000" w:themeColor="text1"/>
        </w:rPr>
        <w:t>.</w:t>
      </w:r>
      <w:bookmarkEnd w:id="141"/>
      <w:bookmarkEnd w:id="142"/>
      <w:bookmarkEnd w:id="143"/>
      <w:bookmarkEnd w:id="144"/>
      <w:bookmarkEnd w:id="145"/>
    </w:p>
    <w:p w14:paraId="288104E1" w14:textId="77777777" w:rsidR="00942616" w:rsidRPr="00BB506F" w:rsidRDefault="00942616" w:rsidP="00942616">
      <w:pPr>
        <w:spacing w:line="360" w:lineRule="auto"/>
        <w:rPr>
          <w:rFonts w:ascii="Palatino Linotype" w:hAnsi="Palatino Linotype"/>
          <w:lang w:val="es-MX" w:eastAsia="en-US"/>
        </w:rPr>
      </w:pPr>
    </w:p>
    <w:p w14:paraId="76432DBD" w14:textId="24D026FA" w:rsidR="0043261D" w:rsidRPr="00BB506F" w:rsidRDefault="00942616" w:rsidP="0043261D">
      <w:pPr>
        <w:pStyle w:val="Prrafodelista"/>
        <w:numPr>
          <w:ilvl w:val="0"/>
          <w:numId w:val="1"/>
        </w:numPr>
        <w:spacing w:line="360" w:lineRule="auto"/>
        <w:ind w:left="0" w:firstLine="0"/>
        <w:jc w:val="both"/>
        <w:rPr>
          <w:rFonts w:ascii="Palatino Linotype" w:hAnsi="Palatino Linotype" w:cs="Arial"/>
          <w:b/>
          <w:sz w:val="22"/>
        </w:rPr>
      </w:pPr>
      <w:r w:rsidRPr="00BB506F">
        <w:rPr>
          <w:rFonts w:ascii="Palatino Linotype" w:hAnsi="Palatino Linotype" w:cs="Arial"/>
        </w:rPr>
        <w:t xml:space="preserve">Se </w:t>
      </w:r>
      <w:r w:rsidRPr="00BB506F">
        <w:rPr>
          <w:rFonts w:ascii="Palatino Linotype" w:eastAsia="Calibri" w:hAnsi="Palatino Linotype" w:cs="Arial"/>
        </w:rPr>
        <w:t>solicitó</w:t>
      </w:r>
      <w:r w:rsidRPr="00BB506F">
        <w:rPr>
          <w:rFonts w:ascii="Palatino Linotype" w:hAnsi="Palatino Linotype" w:cs="Arial"/>
        </w:rPr>
        <w:t xml:space="preserve"> </w:t>
      </w:r>
      <w:r w:rsidR="0043261D" w:rsidRPr="00BB506F">
        <w:rPr>
          <w:rFonts w:ascii="Palatino Linotype" w:hAnsi="Palatino Linotype" w:cs="Arial"/>
        </w:rPr>
        <w:t>la información siguiente:</w:t>
      </w:r>
    </w:p>
    <w:p w14:paraId="26162F7A" w14:textId="77777777" w:rsidR="0043261D" w:rsidRPr="00BB506F" w:rsidRDefault="0043261D" w:rsidP="0043261D">
      <w:pPr>
        <w:pStyle w:val="Prrafodelista"/>
        <w:spacing w:line="360" w:lineRule="auto"/>
        <w:ind w:left="0"/>
        <w:jc w:val="both"/>
        <w:rPr>
          <w:rFonts w:ascii="Palatino Linotype" w:hAnsi="Palatino Linotype" w:cs="Arial"/>
          <w:b/>
          <w:sz w:val="22"/>
        </w:rPr>
      </w:pPr>
    </w:p>
    <w:p w14:paraId="20E6D3F3" w14:textId="77777777" w:rsidR="0043261D" w:rsidRPr="00BB506F" w:rsidRDefault="0043261D" w:rsidP="0043261D">
      <w:pPr>
        <w:pStyle w:val="Prrafodelista"/>
        <w:spacing w:line="276" w:lineRule="auto"/>
        <w:ind w:left="426" w:right="476"/>
        <w:jc w:val="both"/>
        <w:rPr>
          <w:rFonts w:ascii="Palatino Linotype" w:hAnsi="Palatino Linotype"/>
          <w:i/>
        </w:rPr>
      </w:pPr>
      <w:r w:rsidRPr="00BB506F">
        <w:rPr>
          <w:rFonts w:ascii="Palatino Linotype" w:hAnsi="Palatino Linotype"/>
          <w:i/>
        </w:rPr>
        <w:t>“Solicito saber si la “</w:t>
      </w:r>
      <w:proofErr w:type="spellStart"/>
      <w:r w:rsidRPr="00BB506F">
        <w:rPr>
          <w:rFonts w:ascii="Palatino Linotype" w:hAnsi="Palatino Linotype"/>
          <w:i/>
        </w:rPr>
        <w:t>exconasupo</w:t>
      </w:r>
      <w:proofErr w:type="spellEnd"/>
      <w:r w:rsidRPr="00BB506F">
        <w:rPr>
          <w:rFonts w:ascii="Palatino Linotype" w:hAnsi="Palatino Linotype"/>
          <w:i/>
        </w:rPr>
        <w:t xml:space="preserve"> del valle de los Reyes” pertenece al municipio de La Paz, en caso de ser afirmativo requiero ver la escritura pública de dicho inmueble, así como saber medidas y colindancias, y coordenadas del predio en mención.”</w:t>
      </w:r>
    </w:p>
    <w:p w14:paraId="0A3EA905" w14:textId="77777777" w:rsidR="0043261D" w:rsidRPr="00BB506F" w:rsidRDefault="0043261D" w:rsidP="0043261D">
      <w:pPr>
        <w:pStyle w:val="Prrafodelista"/>
        <w:spacing w:line="360" w:lineRule="auto"/>
        <w:ind w:left="0"/>
        <w:jc w:val="both"/>
        <w:rPr>
          <w:rFonts w:ascii="Palatino Linotype" w:hAnsi="Palatino Linotype" w:cs="Arial"/>
          <w:b/>
          <w:sz w:val="22"/>
        </w:rPr>
      </w:pPr>
    </w:p>
    <w:p w14:paraId="2CC42D15" w14:textId="1AE31B18" w:rsidR="007111A0" w:rsidRPr="00BB506F" w:rsidRDefault="001A1C3B" w:rsidP="007111A0">
      <w:pPr>
        <w:numPr>
          <w:ilvl w:val="0"/>
          <w:numId w:val="1"/>
        </w:numPr>
        <w:spacing w:line="360" w:lineRule="auto"/>
        <w:ind w:left="0" w:firstLine="0"/>
        <w:contextualSpacing/>
        <w:jc w:val="both"/>
        <w:rPr>
          <w:rFonts w:ascii="Palatino Linotype" w:eastAsia="MS Mincho" w:hAnsi="Palatino Linotype" w:cs="Arial"/>
        </w:rPr>
      </w:pPr>
      <w:r w:rsidRPr="00BB506F">
        <w:rPr>
          <w:rFonts w:ascii="Palatino Linotype" w:hAnsi="Palatino Linotype" w:cs="Arial"/>
        </w:rPr>
        <w:t>Para tal efecto, el</w:t>
      </w:r>
      <w:r w:rsidR="00942616" w:rsidRPr="00BB506F">
        <w:rPr>
          <w:rFonts w:ascii="Palatino Linotype" w:hAnsi="Palatino Linotype" w:cs="Arial"/>
        </w:rPr>
        <w:t xml:space="preserve"> </w:t>
      </w:r>
      <w:r w:rsidR="00942616" w:rsidRPr="00BB506F">
        <w:rPr>
          <w:rFonts w:ascii="Palatino Linotype" w:eastAsia="MS Mincho" w:hAnsi="Palatino Linotype" w:cs="Arial"/>
          <w:b/>
        </w:rPr>
        <w:t>SUJETO</w:t>
      </w:r>
      <w:r w:rsidR="00942616" w:rsidRPr="00BB506F">
        <w:rPr>
          <w:rFonts w:ascii="Palatino Linotype" w:hAnsi="Palatino Linotype" w:cs="Arial"/>
          <w:b/>
        </w:rPr>
        <w:t xml:space="preserve"> OBLIGADO</w:t>
      </w:r>
      <w:r w:rsidR="0043261D" w:rsidRPr="00BB506F">
        <w:rPr>
          <w:rFonts w:ascii="Palatino Linotype" w:hAnsi="Palatino Linotype" w:cs="Arial"/>
          <w:b/>
        </w:rPr>
        <w:t xml:space="preserve">, </w:t>
      </w:r>
      <w:r w:rsidR="0043261D" w:rsidRPr="00BB506F">
        <w:rPr>
          <w:rFonts w:ascii="Palatino Linotype" w:hAnsi="Palatino Linotype" w:cs="Arial"/>
        </w:rPr>
        <w:t xml:space="preserve">dio respuesta </w:t>
      </w:r>
      <w:r w:rsidR="007111A0" w:rsidRPr="00BB506F">
        <w:rPr>
          <w:rFonts w:ascii="Palatino Linotype" w:eastAsia="MS Mincho" w:hAnsi="Palatino Linotype" w:cs="Arial"/>
        </w:rPr>
        <w:t>como quedo referido en el numeral 2 del presente proyecto.</w:t>
      </w:r>
    </w:p>
    <w:p w14:paraId="28428488" w14:textId="77777777" w:rsidR="007111A0" w:rsidRPr="00BB506F" w:rsidRDefault="007111A0" w:rsidP="007111A0">
      <w:pPr>
        <w:spacing w:line="360" w:lineRule="auto"/>
        <w:contextualSpacing/>
        <w:jc w:val="both"/>
        <w:rPr>
          <w:rFonts w:ascii="Palatino Linotype" w:eastAsia="MS Mincho" w:hAnsi="Palatino Linotype" w:cs="Arial"/>
        </w:rPr>
      </w:pPr>
    </w:p>
    <w:p w14:paraId="22367E00" w14:textId="312ACBAA" w:rsidR="007111A0" w:rsidRPr="00BB506F" w:rsidRDefault="007111A0" w:rsidP="007111A0">
      <w:pPr>
        <w:numPr>
          <w:ilvl w:val="0"/>
          <w:numId w:val="1"/>
        </w:numPr>
        <w:spacing w:line="360" w:lineRule="auto"/>
        <w:ind w:left="0" w:firstLine="0"/>
        <w:rPr>
          <w:rFonts w:ascii="Palatino Linotype" w:eastAsia="MS Mincho" w:hAnsi="Palatino Linotype" w:cs="Arial"/>
          <w:i/>
        </w:rPr>
      </w:pPr>
      <w:r w:rsidRPr="00BB506F">
        <w:rPr>
          <w:rFonts w:ascii="Palatino Linotype" w:hAnsi="Palatino Linotype" w:cs="Arial"/>
        </w:rPr>
        <w:t>No conforme con lo anterior,</w:t>
      </w:r>
      <w:r w:rsidR="00F45166" w:rsidRPr="00BB506F">
        <w:rPr>
          <w:rFonts w:ascii="Palatino Linotype" w:hAnsi="Palatino Linotype" w:cs="Arial"/>
        </w:rPr>
        <w:t xml:space="preserve"> </w:t>
      </w:r>
      <w:r w:rsidR="008D7090" w:rsidRPr="00BB506F">
        <w:rPr>
          <w:rFonts w:ascii="Palatino Linotype" w:hAnsi="Palatino Linotype" w:cs="Arial"/>
          <w:b/>
        </w:rPr>
        <w:t>EL PARTICULAR</w:t>
      </w:r>
      <w:r w:rsidR="008D7090" w:rsidRPr="00BB506F">
        <w:rPr>
          <w:rFonts w:ascii="Palatino Linotype" w:hAnsi="Palatino Linotype" w:cs="Arial"/>
        </w:rPr>
        <w:t xml:space="preserve"> </w:t>
      </w:r>
      <w:r w:rsidR="0015251A" w:rsidRPr="00BB506F">
        <w:rPr>
          <w:rFonts w:ascii="Palatino Linotype" w:hAnsi="Palatino Linotype" w:cs="Arial"/>
        </w:rPr>
        <w:t xml:space="preserve">interpuso el presente recurso de revisión </w:t>
      </w:r>
      <w:r w:rsidR="00F45166" w:rsidRPr="00BB506F">
        <w:rPr>
          <w:rFonts w:ascii="Palatino Linotype" w:hAnsi="Palatino Linotype" w:cs="Arial"/>
        </w:rPr>
        <w:t xml:space="preserve">arguyendo </w:t>
      </w:r>
      <w:r w:rsidR="00F45166" w:rsidRPr="00BB506F">
        <w:rPr>
          <w:rFonts w:ascii="Palatino Linotype" w:hAnsi="Palatino Linotype" w:cs="Arial"/>
          <w:i/>
        </w:rPr>
        <w:t xml:space="preserve">grosso modo </w:t>
      </w:r>
      <w:r w:rsidR="00277DD7" w:rsidRPr="00BB506F">
        <w:rPr>
          <w:rFonts w:ascii="Palatino Linotype" w:hAnsi="Palatino Linotype" w:cs="Arial"/>
        </w:rPr>
        <w:t>que no se le entrego</w:t>
      </w:r>
      <w:r w:rsidRPr="00BB506F">
        <w:rPr>
          <w:rFonts w:ascii="Palatino Linotype" w:hAnsi="Palatino Linotype" w:cs="Arial"/>
        </w:rPr>
        <w:t xml:space="preserve"> el acta de sesión en donde se funde y motive la </w:t>
      </w:r>
      <w:r w:rsidR="0015251A" w:rsidRPr="00BB506F">
        <w:rPr>
          <w:rFonts w:ascii="Palatino Linotype" w:hAnsi="Palatino Linotype" w:cs="Arial"/>
        </w:rPr>
        <w:t>clasificación de la información y solicitando que en el caso de que la información no sea reservada, se remita lo solicitado.</w:t>
      </w:r>
    </w:p>
    <w:p w14:paraId="4843B8BD" w14:textId="77777777" w:rsidR="00277DD7" w:rsidRPr="00BB506F" w:rsidRDefault="00277DD7" w:rsidP="007111A0">
      <w:pPr>
        <w:spacing w:line="360" w:lineRule="auto"/>
        <w:contextualSpacing/>
        <w:jc w:val="both"/>
        <w:rPr>
          <w:rFonts w:ascii="Palatino Linotype" w:eastAsia="MS Mincho" w:hAnsi="Palatino Linotype" w:cs="Arial"/>
        </w:rPr>
      </w:pPr>
    </w:p>
    <w:p w14:paraId="5AA4EABD" w14:textId="52545607" w:rsidR="00942616" w:rsidRPr="0021057C"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21057C">
        <w:rPr>
          <w:rFonts w:ascii="Palatino Linotype" w:eastAsia="MS Mincho" w:hAnsi="Palatino Linotype" w:cs="Arial"/>
        </w:rPr>
        <w:t xml:space="preserve">En </w:t>
      </w:r>
      <w:r w:rsidRPr="0021057C">
        <w:rPr>
          <w:rFonts w:ascii="Palatino Linotype" w:hAnsi="Palatino Linotype" w:cs="Arial"/>
          <w:lang w:eastAsia="es-MX"/>
        </w:rPr>
        <w:t>dichas</w:t>
      </w:r>
      <w:r w:rsidRPr="0021057C">
        <w:rPr>
          <w:rFonts w:ascii="Palatino Linotype" w:eastAsia="Times New Roman" w:hAnsi="Palatino Linotype" w:cs="Arial"/>
        </w:rPr>
        <w:t xml:space="preserve"> condiciones, la </w:t>
      </w:r>
      <w:r w:rsidRPr="0021057C">
        <w:rPr>
          <w:rFonts w:ascii="Palatino Linotype" w:eastAsia="Times New Roman" w:hAnsi="Palatino Linotype" w:cs="Arial"/>
          <w:i/>
        </w:rPr>
        <w:t>Litis</w:t>
      </w:r>
      <w:r w:rsidRPr="0021057C">
        <w:rPr>
          <w:rFonts w:ascii="Palatino Linotype" w:eastAsia="Times New Roman" w:hAnsi="Palatino Linotype" w:cs="Arial"/>
        </w:rPr>
        <w:t xml:space="preserve"> a resolver en este recurso se circunscribe a determinar si </w:t>
      </w:r>
      <w:r w:rsidRPr="0021057C">
        <w:rPr>
          <w:rFonts w:ascii="Palatino Linotype" w:eastAsia="MS Mincho" w:hAnsi="Palatino Linotype" w:cs="Arial"/>
        </w:rPr>
        <w:t xml:space="preserve">se actualiza la causal de procedencia prevista en el artículo 179, </w:t>
      </w:r>
      <w:r w:rsidR="00527958" w:rsidRPr="0021057C">
        <w:rPr>
          <w:rFonts w:ascii="Palatino Linotype" w:eastAsia="MS Mincho" w:hAnsi="Palatino Linotype" w:cs="Arial"/>
          <w:b/>
        </w:rPr>
        <w:t>fracción V</w:t>
      </w:r>
      <w:r w:rsidRPr="0021057C">
        <w:rPr>
          <w:rFonts w:ascii="Palatino Linotype" w:eastAsia="MS Mincho" w:hAnsi="Palatino Linotype" w:cs="Arial"/>
          <w:b/>
        </w:rPr>
        <w:t xml:space="preserve"> </w:t>
      </w:r>
      <w:r w:rsidRPr="0021057C">
        <w:rPr>
          <w:rFonts w:ascii="Palatino Linotype" w:eastAsia="MS Mincho" w:hAnsi="Palatino Linotype" w:cs="Arial"/>
        </w:rPr>
        <w:t xml:space="preserve">de la </w:t>
      </w:r>
      <w:r w:rsidRPr="0021057C">
        <w:rPr>
          <w:rFonts w:ascii="Palatino Linotype" w:eastAsia="MS Mincho" w:hAnsi="Palatino Linotype" w:cs="Arial"/>
          <w:b/>
        </w:rPr>
        <w:t xml:space="preserve">Ley de Transparencia y Acceso a la Información Pública del Estado de </w:t>
      </w:r>
      <w:r w:rsidRPr="0021057C">
        <w:rPr>
          <w:rFonts w:ascii="Palatino Linotype" w:hAnsi="Palatino Linotype" w:cs="Arial"/>
        </w:rPr>
        <w:t>México</w:t>
      </w:r>
      <w:r w:rsidRPr="0021057C">
        <w:rPr>
          <w:rFonts w:ascii="Palatino Linotype" w:eastAsia="MS Mincho" w:hAnsi="Palatino Linotype" w:cs="Arial"/>
          <w:b/>
        </w:rPr>
        <w:t xml:space="preserve"> y </w:t>
      </w:r>
      <w:r w:rsidRPr="0021057C">
        <w:rPr>
          <w:rFonts w:ascii="Palatino Linotype" w:hAnsi="Palatino Linotype" w:cs="Arial"/>
        </w:rPr>
        <w:t>Municipios</w:t>
      </w:r>
      <w:r w:rsidRPr="0021057C">
        <w:rPr>
          <w:rFonts w:ascii="Palatino Linotype" w:eastAsia="MS Mincho" w:hAnsi="Palatino Linotype" w:cs="Arial"/>
        </w:rPr>
        <w:t xml:space="preserve">; </w:t>
      </w:r>
      <w:r w:rsidRPr="0021057C">
        <w:rPr>
          <w:rFonts w:ascii="Palatino Linotype" w:eastAsia="Times New Roman" w:hAnsi="Palatino Linotype" w:cs="Arial"/>
          <w:color w:val="000000" w:themeColor="text1"/>
          <w:lang w:val="es-ES" w:eastAsia="es-MX"/>
        </w:rPr>
        <w:t xml:space="preserve">fracción que determina la hipótesis jurídica relativa a </w:t>
      </w:r>
      <w:r w:rsidR="00527958" w:rsidRPr="0021057C">
        <w:rPr>
          <w:rFonts w:ascii="Palatino Linotype" w:eastAsia="Times New Roman" w:hAnsi="Palatino Linotype" w:cs="Arial"/>
          <w:color w:val="000000" w:themeColor="text1"/>
          <w:lang w:eastAsia="es-MX"/>
        </w:rPr>
        <w:t>la entrega de información incompleta;</w:t>
      </w:r>
      <w:r w:rsidRPr="0021057C">
        <w:rPr>
          <w:rFonts w:ascii="Palatino Linotype" w:eastAsia="Times New Roman" w:hAnsi="Palatino Linotype" w:cs="Arial"/>
          <w:color w:val="000000" w:themeColor="text1"/>
          <w:lang w:val="es-ES" w:eastAsia="es-MX"/>
        </w:rPr>
        <w:t xml:space="preserve"> </w:t>
      </w:r>
      <w:r w:rsidRPr="0021057C">
        <w:rPr>
          <w:rFonts w:ascii="Palatino Linotype" w:eastAsia="MS Mincho" w:hAnsi="Palatino Linotype" w:cs="Arial"/>
        </w:rPr>
        <w:t xml:space="preserve">contexto del cual se dolió </w:t>
      </w:r>
      <w:r w:rsidRPr="0021057C">
        <w:rPr>
          <w:rFonts w:ascii="Palatino Linotype" w:eastAsia="MS Mincho" w:hAnsi="Palatino Linotype" w:cs="Arial"/>
          <w:b/>
        </w:rPr>
        <w:t xml:space="preserve">EL RECURRENTE </w:t>
      </w:r>
      <w:r w:rsidRPr="0021057C">
        <w:rPr>
          <w:rFonts w:ascii="Palatino Linotype" w:eastAsia="MS Mincho" w:hAnsi="Palatino Linotype" w:cs="Arial"/>
        </w:rPr>
        <w:t>al momento de interponer su inconformidad.</w:t>
      </w:r>
      <w:r w:rsidRPr="0021057C">
        <w:rPr>
          <w:rFonts w:ascii="Palatino Linotype" w:eastAsia="Times New Roman" w:hAnsi="Palatino Linotype" w:cs="Arial"/>
          <w:color w:val="000000" w:themeColor="text1"/>
          <w:lang w:val="es-ES" w:eastAsia="es-MX"/>
        </w:rPr>
        <w:t xml:space="preserve"> De modo tal </w:t>
      </w:r>
      <w:r w:rsidRPr="0021057C">
        <w:rPr>
          <w:rFonts w:ascii="Palatino Linotype" w:hAnsi="Palatino Linotype" w:cs="Arial"/>
          <w:color w:val="000000" w:themeColor="text1"/>
        </w:rPr>
        <w:t xml:space="preserve">que el presente recurso de revisión se abocara en determinar si el </w:t>
      </w:r>
      <w:r w:rsidRPr="0021057C">
        <w:rPr>
          <w:rFonts w:ascii="Palatino Linotype" w:hAnsi="Palatino Linotype" w:cs="Arial"/>
          <w:b/>
          <w:color w:val="000000" w:themeColor="text1"/>
        </w:rPr>
        <w:t>SUJETO</w:t>
      </w:r>
      <w:r w:rsidRPr="0021057C">
        <w:rPr>
          <w:rFonts w:ascii="Palatino Linotype" w:hAnsi="Palatino Linotype" w:cs="Arial"/>
          <w:color w:val="000000" w:themeColor="text1"/>
        </w:rPr>
        <w:t xml:space="preserve"> </w:t>
      </w:r>
      <w:r w:rsidRPr="0021057C">
        <w:rPr>
          <w:rFonts w:ascii="Palatino Linotype" w:hAnsi="Palatino Linotype" w:cs="Arial"/>
          <w:b/>
          <w:color w:val="000000" w:themeColor="text1"/>
        </w:rPr>
        <w:t>OBLIGADO</w:t>
      </w:r>
      <w:r w:rsidRPr="0021057C">
        <w:rPr>
          <w:rFonts w:ascii="Palatino Linotype" w:hAnsi="Palatino Linotype" w:cs="Arial"/>
          <w:color w:val="000000" w:themeColor="text1"/>
        </w:rPr>
        <w:t xml:space="preserve"> con su respuesta ciertamente </w:t>
      </w:r>
      <w:r w:rsidRPr="0021057C">
        <w:rPr>
          <w:rFonts w:ascii="Palatino Linotype" w:eastAsia="Times New Roman" w:hAnsi="Palatino Linotype"/>
          <w:color w:val="000000" w:themeColor="text1"/>
        </w:rPr>
        <w:t>actualiza la causal de procedencia</w:t>
      </w:r>
      <w:r w:rsidRPr="0021057C">
        <w:rPr>
          <w:rFonts w:ascii="Palatino Linotype" w:eastAsia="Times New Roman" w:hAnsi="Palatino Linotype"/>
          <w:b/>
          <w:color w:val="000000" w:themeColor="text1"/>
        </w:rPr>
        <w:t xml:space="preserve"> </w:t>
      </w:r>
      <w:r w:rsidRPr="0021057C">
        <w:rPr>
          <w:rFonts w:ascii="Palatino Linotype" w:eastAsia="Times New Roman" w:hAnsi="Palatino Linotype" w:cs="Arial"/>
          <w:color w:val="000000" w:themeColor="text1"/>
          <w:lang w:eastAsia="es-MX"/>
        </w:rPr>
        <w:t xml:space="preserve">antes señalada. </w:t>
      </w:r>
    </w:p>
    <w:p w14:paraId="03CE46EE" w14:textId="77777777" w:rsidR="00942616" w:rsidRPr="0021057C" w:rsidRDefault="00942616" w:rsidP="00942616">
      <w:pPr>
        <w:spacing w:line="360" w:lineRule="auto"/>
        <w:rPr>
          <w:rFonts w:ascii="Palatino Linotype" w:eastAsia="MS Mincho" w:hAnsi="Palatino Linotype" w:cs="Arial"/>
        </w:rPr>
      </w:pPr>
    </w:p>
    <w:p w14:paraId="1B83CC04" w14:textId="77777777" w:rsidR="00942616" w:rsidRPr="00BB506F"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21057C">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2A3667BB" w14:textId="77777777" w:rsidR="00942616" w:rsidRPr="00BB506F" w:rsidRDefault="00942616" w:rsidP="00942616">
      <w:pPr>
        <w:spacing w:line="360" w:lineRule="auto"/>
        <w:rPr>
          <w:rFonts w:ascii="Palatino Linotype" w:hAnsi="Palatino Linotype"/>
          <w:lang w:val="es-MX" w:eastAsia="en-US"/>
        </w:rPr>
      </w:pPr>
    </w:p>
    <w:p w14:paraId="1813390D" w14:textId="0E81A18A" w:rsidR="0068526F" w:rsidRPr="00BB506F" w:rsidRDefault="00F45166" w:rsidP="0068526F">
      <w:pPr>
        <w:pStyle w:val="Prrafodelista"/>
        <w:numPr>
          <w:ilvl w:val="0"/>
          <w:numId w:val="13"/>
        </w:numPr>
        <w:spacing w:line="360" w:lineRule="auto"/>
        <w:jc w:val="both"/>
        <w:rPr>
          <w:rFonts w:ascii="Palatino Linotype" w:hAnsi="Palatino Linotype" w:cs="Tahoma"/>
          <w:b/>
          <w:bCs/>
          <w:iCs/>
        </w:rPr>
      </w:pPr>
      <w:r w:rsidRPr="00BB506F">
        <w:rPr>
          <w:rFonts w:ascii="Palatino Linotype" w:hAnsi="Palatino Linotype" w:cs="Tahoma"/>
          <w:b/>
          <w:bCs/>
          <w:iCs/>
        </w:rPr>
        <w:t>Marco normativo aplicable en materia de transparencia y acceso a la información pública.</w:t>
      </w:r>
    </w:p>
    <w:p w14:paraId="1E1ED432" w14:textId="77777777" w:rsidR="0068526F" w:rsidRPr="00BB506F" w:rsidRDefault="0068526F" w:rsidP="0068526F">
      <w:pPr>
        <w:pStyle w:val="Prrafodelista"/>
        <w:spacing w:line="360" w:lineRule="auto"/>
        <w:jc w:val="both"/>
        <w:rPr>
          <w:rFonts w:ascii="Palatino Linotype" w:hAnsi="Palatino Linotype" w:cs="Tahoma"/>
          <w:b/>
          <w:bCs/>
          <w:iCs/>
        </w:rPr>
      </w:pPr>
    </w:p>
    <w:p w14:paraId="6F08A647" w14:textId="77777777" w:rsidR="00F45166" w:rsidRPr="00BB506F" w:rsidRDefault="00F45166" w:rsidP="00F45166">
      <w:pPr>
        <w:numPr>
          <w:ilvl w:val="0"/>
          <w:numId w:val="1"/>
        </w:numPr>
        <w:spacing w:line="360" w:lineRule="auto"/>
        <w:ind w:left="0" w:firstLine="0"/>
        <w:contextualSpacing/>
        <w:jc w:val="both"/>
        <w:rPr>
          <w:rFonts w:ascii="Palatino Linotype" w:hAnsi="Palatino Linotype" w:cs="Tahoma"/>
          <w:bCs/>
          <w:iCs/>
        </w:rPr>
      </w:pPr>
      <w:r w:rsidRPr="00BB506F">
        <w:rPr>
          <w:rFonts w:ascii="Palatino Linotype" w:hAnsi="Palatino Linotype"/>
        </w:rPr>
        <w:t xml:space="preserve">Acotada la </w:t>
      </w:r>
      <w:r w:rsidRPr="00BB506F">
        <w:rPr>
          <w:rFonts w:ascii="Palatino Linotype" w:hAnsi="Palatino Linotype"/>
          <w:i/>
        </w:rPr>
        <w:t>Litis</w:t>
      </w:r>
      <w:r w:rsidRPr="00BB506F">
        <w:rPr>
          <w:rFonts w:ascii="Palatino Linotype" w:hAnsi="Palatino Linotype"/>
        </w:rPr>
        <w:t xml:space="preserve"> del asunto de mérito, es dable puntualizar inicialmente </w:t>
      </w:r>
      <w:r w:rsidRPr="00BB506F">
        <w:rPr>
          <w:rFonts w:ascii="Palatino Linotype" w:eastAsia="MS Mincho" w:hAnsi="Palatino Linotype" w:cs="Times New Roman"/>
        </w:rPr>
        <w:t>en términos generales, que e</w:t>
      </w:r>
      <w:r w:rsidRPr="00BB506F">
        <w:rPr>
          <w:rFonts w:ascii="Palatino Linotype" w:hAnsi="Palatino Linotype" w:cs="Tahoma"/>
          <w:bCs/>
          <w:iCs/>
        </w:rPr>
        <w:t xml:space="preserve">l </w:t>
      </w:r>
      <w:r w:rsidRPr="00BB506F">
        <w:rPr>
          <w:rFonts w:ascii="Palatino Linotype" w:eastAsia="Times New Roman" w:hAnsi="Palatino Linotype" w:cs="Arial"/>
          <w:color w:val="000000" w:themeColor="text1"/>
          <w:lang w:val="es-ES" w:eastAsia="es-MX"/>
        </w:rPr>
        <w:t>Derecho</w:t>
      </w:r>
      <w:r w:rsidRPr="00BB506F">
        <w:rPr>
          <w:rFonts w:ascii="Palatino Linotype" w:hAnsi="Palatino Linotype" w:cs="Tahoma"/>
          <w:bCs/>
          <w:iCs/>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39DFDD2A" w14:textId="77777777" w:rsidR="00F45166" w:rsidRPr="00BB506F" w:rsidRDefault="00F45166" w:rsidP="00F45166">
      <w:pPr>
        <w:spacing w:line="360" w:lineRule="auto"/>
        <w:jc w:val="both"/>
        <w:rPr>
          <w:rFonts w:ascii="Palatino Linotype" w:hAnsi="Palatino Linotype" w:cs="Tahoma"/>
          <w:bCs/>
          <w:iCs/>
        </w:rPr>
      </w:pPr>
    </w:p>
    <w:p w14:paraId="5C347956" w14:textId="77777777" w:rsidR="00F45166" w:rsidRPr="00BB506F" w:rsidRDefault="00F45166" w:rsidP="00F45166">
      <w:pPr>
        <w:numPr>
          <w:ilvl w:val="0"/>
          <w:numId w:val="1"/>
        </w:numPr>
        <w:spacing w:line="360" w:lineRule="auto"/>
        <w:ind w:left="0" w:firstLine="0"/>
        <w:contextualSpacing/>
        <w:jc w:val="both"/>
        <w:rPr>
          <w:rFonts w:ascii="Palatino Linotype" w:hAnsi="Palatino Linotype" w:cs="Tahoma"/>
          <w:bCs/>
          <w:iCs/>
        </w:rPr>
      </w:pPr>
      <w:r w:rsidRPr="00BB506F">
        <w:rPr>
          <w:rFonts w:ascii="Palatino Linotype" w:hAnsi="Palatino Linotype" w:cs="Tahoma"/>
          <w:bCs/>
          <w:iCs/>
        </w:rPr>
        <w:lastRenderedPageBreak/>
        <w:t xml:space="preserve">Por su parte, la Ley General de Transparencia y Acceso a la Información Pública, dispone en su </w:t>
      </w:r>
      <w:r w:rsidRPr="00BB506F">
        <w:rPr>
          <w:rFonts w:ascii="Palatino Linotype" w:hAnsi="Palatino Linotype"/>
        </w:rPr>
        <w:t>artículo</w:t>
      </w:r>
      <w:r w:rsidRPr="00BB506F">
        <w:rPr>
          <w:rFonts w:ascii="Palatino Linotype" w:hAnsi="Palatino Linotype" w:cs="Tahoma"/>
          <w:bCs/>
          <w:iCs/>
        </w:rPr>
        <w:t xml:space="preserve"> 70 que la </w:t>
      </w:r>
      <w:r w:rsidRPr="00BB506F">
        <w:rPr>
          <w:rFonts w:ascii="Palatino Linotype" w:hAnsi="Palatino Linotype"/>
        </w:rPr>
        <w:t>información</w:t>
      </w:r>
      <w:r w:rsidRPr="00BB506F">
        <w:rPr>
          <w:rFonts w:ascii="Palatino Linotype" w:hAnsi="Palatino Linotype" w:cs="Tahoma"/>
          <w:bCs/>
          <w:iCs/>
        </w:rPr>
        <w:t xml:space="preserve">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41FB35A" w14:textId="77777777" w:rsidR="00F45166" w:rsidRPr="00BB506F" w:rsidRDefault="00F45166" w:rsidP="00F45166">
      <w:pPr>
        <w:spacing w:line="360" w:lineRule="auto"/>
        <w:jc w:val="both"/>
        <w:rPr>
          <w:rFonts w:ascii="Palatino Linotype" w:hAnsi="Palatino Linotype" w:cs="Tahoma"/>
          <w:bCs/>
          <w:iCs/>
        </w:rPr>
      </w:pPr>
    </w:p>
    <w:p w14:paraId="2F307F1B" w14:textId="77777777" w:rsidR="00F45166" w:rsidRPr="00BB506F" w:rsidRDefault="00F45166" w:rsidP="00F45166">
      <w:pPr>
        <w:numPr>
          <w:ilvl w:val="0"/>
          <w:numId w:val="1"/>
        </w:numPr>
        <w:spacing w:line="360" w:lineRule="auto"/>
        <w:ind w:left="0" w:firstLine="0"/>
        <w:contextualSpacing/>
        <w:jc w:val="both"/>
        <w:rPr>
          <w:rFonts w:ascii="Palatino Linotype" w:hAnsi="Palatino Linotype" w:cs="Tahoma"/>
          <w:bCs/>
          <w:iCs/>
        </w:rPr>
      </w:pPr>
      <w:r w:rsidRPr="00BB506F">
        <w:rPr>
          <w:rFonts w:ascii="Palatino Linotype" w:hAnsi="Palatino Linotype" w:cs="Tahoma"/>
          <w:bCs/>
          <w:iCs/>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74AB120" w14:textId="77777777" w:rsidR="008D7090" w:rsidRPr="00BB506F" w:rsidRDefault="008D7090" w:rsidP="008D7090">
      <w:pPr>
        <w:spacing w:line="360" w:lineRule="auto"/>
        <w:contextualSpacing/>
        <w:jc w:val="both"/>
        <w:rPr>
          <w:rFonts w:ascii="Palatino Linotype" w:hAnsi="Palatino Linotype" w:cs="Tahoma"/>
          <w:bCs/>
          <w:iCs/>
        </w:rPr>
      </w:pPr>
    </w:p>
    <w:p w14:paraId="094C7176" w14:textId="77777777" w:rsidR="00F45166" w:rsidRPr="00BB506F" w:rsidRDefault="00F45166" w:rsidP="00F45166">
      <w:pPr>
        <w:numPr>
          <w:ilvl w:val="0"/>
          <w:numId w:val="1"/>
        </w:numPr>
        <w:spacing w:line="360" w:lineRule="auto"/>
        <w:ind w:left="0" w:firstLine="0"/>
        <w:contextualSpacing/>
        <w:jc w:val="both"/>
        <w:rPr>
          <w:rFonts w:ascii="Palatino Linotype" w:hAnsi="Palatino Linotype" w:cs="Tahoma"/>
          <w:bCs/>
          <w:iCs/>
        </w:rPr>
      </w:pPr>
      <w:r w:rsidRPr="00BB506F">
        <w:rPr>
          <w:rFonts w:ascii="Palatino Linotype" w:hAnsi="Palatino Linotype" w:cs="Tahoma"/>
          <w:bCs/>
          <w:iCs/>
        </w:rPr>
        <w:t xml:space="preserve">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w:t>
      </w:r>
      <w:r w:rsidRPr="00BB506F">
        <w:rPr>
          <w:rFonts w:ascii="Palatino Linotype" w:hAnsi="Palatino Linotype" w:cs="Tahoma"/>
          <w:bCs/>
          <w:iCs/>
        </w:rPr>
        <w:lastRenderedPageBreak/>
        <w:t>ejercido, se deberá motivar la respuesta en función de las causas que motivaron tal circunstancia.</w:t>
      </w:r>
    </w:p>
    <w:p w14:paraId="7B816EE1" w14:textId="77777777" w:rsidR="0068526F" w:rsidRPr="00BB506F" w:rsidRDefault="0068526F" w:rsidP="00291A63">
      <w:pPr>
        <w:spacing w:line="360" w:lineRule="auto"/>
        <w:contextualSpacing/>
        <w:jc w:val="both"/>
        <w:rPr>
          <w:rFonts w:ascii="Palatino Linotype" w:eastAsia="MS Mincho" w:hAnsi="Palatino Linotype" w:cs="Arial"/>
          <w:i/>
        </w:rPr>
      </w:pPr>
    </w:p>
    <w:p w14:paraId="572C71A1" w14:textId="095B3C9E" w:rsidR="007111A0" w:rsidRPr="00BB506F" w:rsidRDefault="00942616" w:rsidP="007111A0">
      <w:pPr>
        <w:numPr>
          <w:ilvl w:val="0"/>
          <w:numId w:val="1"/>
        </w:numPr>
        <w:spacing w:line="360" w:lineRule="auto"/>
        <w:ind w:left="0" w:firstLine="0"/>
        <w:contextualSpacing/>
        <w:jc w:val="both"/>
        <w:rPr>
          <w:rFonts w:ascii="Palatino Linotype" w:eastAsia="MS Mincho" w:hAnsi="Palatino Linotype" w:cs="Arial"/>
        </w:rPr>
      </w:pPr>
      <w:r w:rsidRPr="00BB506F">
        <w:rPr>
          <w:rFonts w:ascii="Palatino Linotype" w:hAnsi="Palatino Linotype"/>
          <w:color w:val="000000" w:themeColor="text1"/>
        </w:rPr>
        <w:t xml:space="preserve">Acotada la </w:t>
      </w:r>
      <w:r w:rsidRPr="00BB506F">
        <w:rPr>
          <w:rFonts w:ascii="Palatino Linotype" w:hAnsi="Palatino Linotype"/>
          <w:i/>
          <w:color w:val="000000" w:themeColor="text1"/>
        </w:rPr>
        <w:t>Litis</w:t>
      </w:r>
      <w:r w:rsidRPr="00BB506F">
        <w:rPr>
          <w:rFonts w:ascii="Palatino Linotype" w:hAnsi="Palatino Linotype"/>
          <w:color w:val="000000" w:themeColor="text1"/>
        </w:rPr>
        <w:t xml:space="preserve"> del presente </w:t>
      </w:r>
      <w:r w:rsidR="002C0C49" w:rsidRPr="00BB506F">
        <w:rPr>
          <w:rFonts w:ascii="Palatino Linotype" w:hAnsi="Palatino Linotype"/>
          <w:color w:val="000000" w:themeColor="text1"/>
        </w:rPr>
        <w:t>asunto,</w:t>
      </w:r>
      <w:r w:rsidRPr="00BB506F">
        <w:rPr>
          <w:rFonts w:ascii="Palatino Linotype" w:hAnsi="Palatino Linotype"/>
          <w:color w:val="000000" w:themeColor="text1"/>
        </w:rPr>
        <w:t xml:space="preserve"> </w:t>
      </w:r>
      <w:r w:rsidR="00277DD7" w:rsidRPr="00BB506F">
        <w:rPr>
          <w:rFonts w:ascii="Palatino Linotype" w:hAnsi="Palatino Linotype"/>
          <w:color w:val="000000" w:themeColor="text1"/>
        </w:rPr>
        <w:t xml:space="preserve">este </w:t>
      </w:r>
      <w:r w:rsidR="001D5795" w:rsidRPr="00BB506F">
        <w:rPr>
          <w:rFonts w:ascii="Palatino Linotype" w:hAnsi="Palatino Linotype"/>
          <w:color w:val="000000" w:themeColor="text1"/>
        </w:rPr>
        <w:t>Ó</w:t>
      </w:r>
      <w:r w:rsidR="00277DD7" w:rsidRPr="00BB506F">
        <w:rPr>
          <w:rFonts w:ascii="Palatino Linotype" w:hAnsi="Palatino Linotype"/>
          <w:color w:val="000000" w:themeColor="text1"/>
        </w:rPr>
        <w:t xml:space="preserve">rgano </w:t>
      </w:r>
      <w:r w:rsidR="001D5795" w:rsidRPr="00BB506F">
        <w:rPr>
          <w:rFonts w:ascii="Palatino Linotype" w:hAnsi="Palatino Linotype"/>
          <w:color w:val="000000" w:themeColor="text1"/>
        </w:rPr>
        <w:t>Resolutor</w:t>
      </w:r>
      <w:r w:rsidR="00277DD7" w:rsidRPr="00BB506F">
        <w:rPr>
          <w:rFonts w:ascii="Palatino Linotype" w:hAnsi="Palatino Linotype"/>
          <w:color w:val="000000" w:themeColor="text1"/>
        </w:rPr>
        <w:t xml:space="preserve"> se abocara a verificar si con </w:t>
      </w:r>
      <w:r w:rsidR="007111A0" w:rsidRPr="00BB506F">
        <w:rPr>
          <w:rFonts w:ascii="Palatino Linotype" w:hAnsi="Palatino Linotype"/>
          <w:color w:val="000000" w:themeColor="text1"/>
        </w:rPr>
        <w:t>la información proporcionada</w:t>
      </w:r>
      <w:r w:rsidR="00277DD7" w:rsidRPr="00BB506F">
        <w:rPr>
          <w:rFonts w:ascii="Palatino Linotype" w:hAnsi="Palatino Linotype"/>
          <w:color w:val="000000" w:themeColor="text1"/>
        </w:rPr>
        <w:t xml:space="preserve"> en respuesta a la solicitud de información</w:t>
      </w:r>
      <w:r w:rsidR="001D5795" w:rsidRPr="00BB506F">
        <w:rPr>
          <w:rFonts w:ascii="Palatino Linotype" w:hAnsi="Palatino Linotype"/>
          <w:color w:val="000000" w:themeColor="text1"/>
        </w:rPr>
        <w:t xml:space="preserve"> </w:t>
      </w:r>
      <w:r w:rsidR="007111A0" w:rsidRPr="00BB506F">
        <w:rPr>
          <w:rFonts w:ascii="Palatino Linotype" w:hAnsi="Palatino Linotype"/>
          <w:b/>
          <w:bCs/>
          <w:color w:val="000000" w:themeColor="text1"/>
        </w:rPr>
        <w:t>00047/LAPAZ/IP/2024</w:t>
      </w:r>
      <w:r w:rsidR="00277DD7" w:rsidRPr="00BB506F">
        <w:rPr>
          <w:rFonts w:ascii="Palatino Linotype" w:hAnsi="Palatino Linotype"/>
          <w:color w:val="000000" w:themeColor="text1"/>
        </w:rPr>
        <w:t xml:space="preserve">, se tiene por </w:t>
      </w:r>
      <w:r w:rsidR="001D5795" w:rsidRPr="00BB506F">
        <w:rPr>
          <w:rFonts w:ascii="Palatino Linotype" w:hAnsi="Palatino Linotype"/>
          <w:color w:val="000000" w:themeColor="text1"/>
        </w:rPr>
        <w:t>colmado</w:t>
      </w:r>
      <w:r w:rsidR="00277DD7" w:rsidRPr="00BB506F">
        <w:rPr>
          <w:rFonts w:ascii="Palatino Linotype" w:hAnsi="Palatino Linotype"/>
          <w:color w:val="000000" w:themeColor="text1"/>
        </w:rPr>
        <w:t xml:space="preserve"> su derecho de acceso a la </w:t>
      </w:r>
      <w:r w:rsidR="001D5795" w:rsidRPr="00BB506F">
        <w:rPr>
          <w:rFonts w:ascii="Palatino Linotype" w:hAnsi="Palatino Linotype"/>
          <w:color w:val="000000" w:themeColor="text1"/>
        </w:rPr>
        <w:t>información, por lo que de acuerdo a las constan</w:t>
      </w:r>
      <w:r w:rsidR="007111A0" w:rsidRPr="00BB506F">
        <w:rPr>
          <w:rFonts w:ascii="Palatino Linotype" w:hAnsi="Palatino Linotype"/>
          <w:color w:val="000000" w:themeColor="text1"/>
        </w:rPr>
        <w:t>cias que integran el expediente</w:t>
      </w:r>
      <w:r w:rsidR="007111A0" w:rsidRPr="00BB506F">
        <w:rPr>
          <w:rFonts w:ascii="Palatino Linotype" w:eastAsia="MS Mincho" w:hAnsi="Palatino Linotype" w:cs="Arial"/>
        </w:rPr>
        <w:t>.</w:t>
      </w:r>
    </w:p>
    <w:p w14:paraId="2B9FF432" w14:textId="77777777" w:rsidR="007111A0" w:rsidRPr="00BB506F" w:rsidRDefault="007111A0" w:rsidP="007111A0">
      <w:pPr>
        <w:spacing w:line="360" w:lineRule="auto"/>
        <w:contextualSpacing/>
        <w:jc w:val="both"/>
        <w:rPr>
          <w:rFonts w:ascii="Palatino Linotype" w:eastAsia="MS Mincho" w:hAnsi="Palatino Linotype" w:cs="Arial"/>
        </w:rPr>
      </w:pPr>
    </w:p>
    <w:p w14:paraId="01565638" w14:textId="4DC46BD9" w:rsidR="002E41D6" w:rsidRPr="00BB506F" w:rsidRDefault="009B522D" w:rsidP="00417AB1">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BB506F">
        <w:rPr>
          <w:rFonts w:ascii="Palatino Linotype" w:eastAsia="Times New Roman" w:hAnsi="Palatino Linotype" w:cs="Palatino Linotype"/>
          <w:lang w:val="es-MX" w:eastAsia="en-US"/>
        </w:rPr>
        <w:t xml:space="preserve">Primeramente se advierte que el </w:t>
      </w:r>
      <w:r w:rsidRPr="00BB506F">
        <w:rPr>
          <w:rFonts w:ascii="Palatino Linotype" w:eastAsia="Times New Roman" w:hAnsi="Palatino Linotype" w:cs="Palatino Linotype"/>
          <w:b/>
          <w:lang w:val="es-MX" w:eastAsia="en-US"/>
        </w:rPr>
        <w:t xml:space="preserve">SUJETO OBLIGADO, </w:t>
      </w:r>
      <w:r w:rsidRPr="00BB506F">
        <w:rPr>
          <w:rFonts w:ascii="Palatino Linotype" w:eastAsia="Times New Roman" w:hAnsi="Palatino Linotype" w:cs="Palatino Linotype"/>
          <w:lang w:val="es-MX" w:eastAsia="en-US"/>
        </w:rPr>
        <w:t>informo que</w:t>
      </w:r>
      <w:r w:rsidR="002E41D6" w:rsidRPr="00BB506F">
        <w:rPr>
          <w:rFonts w:ascii="Palatino Linotype" w:eastAsia="Times New Roman" w:hAnsi="Palatino Linotype" w:cs="Palatino Linotype"/>
          <w:lang w:val="es-MX" w:eastAsia="en-US"/>
        </w:rPr>
        <w:t xml:space="preserve"> el bien inmueble si pertenece</w:t>
      </w:r>
      <w:r w:rsidRPr="00BB506F">
        <w:rPr>
          <w:rFonts w:ascii="Palatino Linotype" w:eastAsia="Times New Roman" w:hAnsi="Palatino Linotype" w:cs="Palatino Linotype"/>
          <w:lang w:val="es-MX" w:eastAsia="en-US"/>
        </w:rPr>
        <w:t xml:space="preserve"> al municipio de La Paz</w:t>
      </w:r>
      <w:r w:rsidR="002E41D6" w:rsidRPr="00BB506F">
        <w:rPr>
          <w:rFonts w:ascii="Palatino Linotype" w:eastAsia="Times New Roman" w:hAnsi="Palatino Linotype" w:cs="Palatino Linotype"/>
          <w:lang w:val="es-MX" w:eastAsia="en-US"/>
        </w:rPr>
        <w:t xml:space="preserve"> por encontrarse dentro de su circunscripción territorial, situación de la que se observa, existió una confusión</w:t>
      </w:r>
      <w:r w:rsidR="00BE68AC">
        <w:rPr>
          <w:rFonts w:ascii="Palatino Linotype" w:eastAsia="Times New Roman" w:hAnsi="Palatino Linotype" w:cs="Palatino Linotype"/>
          <w:lang w:val="es-MX" w:eastAsia="en-US"/>
        </w:rPr>
        <w:t>,</w:t>
      </w:r>
      <w:r w:rsidR="002E41D6" w:rsidRPr="00BB506F">
        <w:rPr>
          <w:rFonts w:ascii="Palatino Linotype" w:eastAsia="Times New Roman" w:hAnsi="Palatino Linotype" w:cs="Palatino Linotype"/>
          <w:lang w:val="es-MX" w:eastAsia="en-US"/>
        </w:rPr>
        <w:t xml:space="preserve"> ya que de naturaleza de la solicitud, se observa que se requirió saber si “pertenece”, refiriéndose a propiedad y no a la ubicación.</w:t>
      </w:r>
    </w:p>
    <w:p w14:paraId="075C0CE8" w14:textId="77777777" w:rsidR="002E41D6" w:rsidRPr="00BB506F" w:rsidRDefault="002E41D6" w:rsidP="002E41D6">
      <w:pPr>
        <w:pStyle w:val="Prrafodelista"/>
        <w:rPr>
          <w:rFonts w:ascii="Palatino Linotype" w:eastAsia="Times New Roman" w:hAnsi="Palatino Linotype" w:cs="Palatino Linotype"/>
          <w:lang w:val="es-MX" w:eastAsia="en-US"/>
        </w:rPr>
      </w:pPr>
    </w:p>
    <w:p w14:paraId="5C1E1439" w14:textId="30C1E707" w:rsidR="00515867" w:rsidRPr="00BB506F" w:rsidRDefault="002E41D6" w:rsidP="00515867">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BB506F">
        <w:rPr>
          <w:rFonts w:ascii="Palatino Linotype" w:eastAsia="Times New Roman" w:hAnsi="Palatino Linotype" w:cs="Palatino Linotype"/>
          <w:lang w:val="es-MX" w:eastAsia="en-US"/>
        </w:rPr>
        <w:t>Ahora bien</w:t>
      </w:r>
      <w:r w:rsidR="00BE68AC">
        <w:rPr>
          <w:rFonts w:ascii="Palatino Linotype" w:eastAsia="Times New Roman" w:hAnsi="Palatino Linotype" w:cs="Palatino Linotype"/>
          <w:lang w:val="es-MX" w:eastAsia="en-US"/>
        </w:rPr>
        <w:t>, de la respuesta se observa en lo</w:t>
      </w:r>
      <w:r w:rsidRPr="00BB506F">
        <w:rPr>
          <w:rFonts w:ascii="Palatino Linotype" w:eastAsia="Times New Roman" w:hAnsi="Palatino Linotype" w:cs="Palatino Linotype"/>
          <w:lang w:val="es-MX" w:eastAsia="en-US"/>
        </w:rPr>
        <w:t xml:space="preserve"> relativo a las escrituras, el </w:t>
      </w:r>
      <w:r w:rsidRPr="00BB506F">
        <w:rPr>
          <w:rFonts w:ascii="Palatino Linotype" w:eastAsia="Times New Roman" w:hAnsi="Palatino Linotype" w:cs="Palatino Linotype"/>
          <w:b/>
          <w:lang w:val="es-MX" w:eastAsia="en-US"/>
        </w:rPr>
        <w:t xml:space="preserve">SUJETO OBLIGADO, </w:t>
      </w:r>
      <w:r w:rsidRPr="00BB506F">
        <w:rPr>
          <w:rFonts w:ascii="Palatino Linotype" w:eastAsia="Times New Roman" w:hAnsi="Palatino Linotype" w:cs="Palatino Linotype"/>
          <w:lang w:val="es-MX" w:eastAsia="en-US"/>
        </w:rPr>
        <w:t xml:space="preserve">acepto que genera, posee y/o administra la información, pues refirió </w:t>
      </w:r>
      <w:r w:rsidR="00515867" w:rsidRPr="00BB506F">
        <w:rPr>
          <w:rFonts w:ascii="Palatino Linotype" w:eastAsia="Times New Roman" w:hAnsi="Palatino Linotype" w:cs="Palatino Linotype"/>
          <w:lang w:val="es-MX" w:eastAsia="en-US"/>
        </w:rPr>
        <w:t>que la misma se encuentra clasificada como información reservada.</w:t>
      </w:r>
    </w:p>
    <w:p w14:paraId="441E1B7B" w14:textId="77777777" w:rsidR="00515867" w:rsidRPr="00BB506F" w:rsidRDefault="00515867" w:rsidP="00515867">
      <w:pPr>
        <w:pStyle w:val="Prrafodelista"/>
        <w:rPr>
          <w:rFonts w:ascii="Palatino Linotype" w:eastAsia="Times New Roman" w:hAnsi="Palatino Linotype" w:cs="Palatino Linotype"/>
          <w:lang w:val="es-MX" w:eastAsia="en-US"/>
        </w:rPr>
      </w:pPr>
    </w:p>
    <w:p w14:paraId="2DB2EC40" w14:textId="0502F676" w:rsidR="00515867" w:rsidRPr="00BB506F" w:rsidRDefault="00515867" w:rsidP="00515867">
      <w:pPr>
        <w:spacing w:line="360" w:lineRule="auto"/>
        <w:ind w:right="49"/>
        <w:contextualSpacing/>
        <w:jc w:val="both"/>
        <w:rPr>
          <w:rFonts w:ascii="Palatino Linotype" w:eastAsia="Times New Roman" w:hAnsi="Palatino Linotype" w:cs="Palatino Linotype"/>
          <w:b/>
          <w:lang w:val="es-MX" w:eastAsia="en-US"/>
        </w:rPr>
      </w:pPr>
      <w:r w:rsidRPr="00BB506F">
        <w:rPr>
          <w:rFonts w:ascii="Palatino Linotype" w:eastAsia="Times New Roman" w:hAnsi="Palatino Linotype" w:cs="Palatino Linotype"/>
          <w:b/>
          <w:lang w:val="es-MX" w:eastAsia="en-US"/>
        </w:rPr>
        <w:t>De las escrituras.</w:t>
      </w:r>
    </w:p>
    <w:p w14:paraId="563A5D3B" w14:textId="77777777" w:rsidR="00515867" w:rsidRPr="00BB506F" w:rsidRDefault="00515867" w:rsidP="00515867">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No es ocioso mencionar que una escritura pública se entiende por un documento elaborado por un notario público, el cual cuenta con fe pública, en el que se registran actos jurídicos que crean, transmiten o modifican derechos y obligaciones, tales como una compraventa, donación, cesión de derechos, usufructo, etcétera.</w:t>
      </w:r>
    </w:p>
    <w:p w14:paraId="181773AF"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6BDAC7B"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lastRenderedPageBreak/>
        <w:t>En ese sentido, la Ley del Notariado del Estado de México, en su artículo 78, identifica a la Escritura como el instrumento original que el notario asienta en el protocolo físico o electrónico para hacer constar uno o más actos jurídicos, autorizados con firma autógrafa o electrónica y sello.</w:t>
      </w:r>
    </w:p>
    <w:p w14:paraId="458ED575"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39FBD20"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Sobre la compraventa, el Código Civil del Estado de México, en su artículo 7.532, establece que ésta existirá cuando uno de los contratantes se obligue a transferir la propiedad de un bien o de un derecho, y el otro, a su vez, se obligue a pagar por ello un precio cierto y en dinero.</w:t>
      </w:r>
    </w:p>
    <w:p w14:paraId="7227435F"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750900A"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Por su parte, el diverso 7.563 establece las obligaciones del vendedor, a saber:</w:t>
      </w:r>
    </w:p>
    <w:p w14:paraId="18B2CBA4"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E3B1DA9"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i/>
          <w:color w:val="000000"/>
          <w:sz w:val="22"/>
        </w:rPr>
        <w:t>“</w:t>
      </w:r>
      <w:r w:rsidRPr="00BB506F">
        <w:rPr>
          <w:rFonts w:ascii="Palatino Linotype" w:eastAsia="Palatino Linotype" w:hAnsi="Palatino Linotype" w:cs="Palatino Linotype"/>
          <w:b/>
          <w:i/>
          <w:color w:val="000000"/>
          <w:sz w:val="22"/>
        </w:rPr>
        <w:t>Artículo 7.563.-</w:t>
      </w:r>
      <w:r w:rsidRPr="00BB506F">
        <w:rPr>
          <w:rFonts w:ascii="Palatino Linotype" w:eastAsia="Palatino Linotype" w:hAnsi="Palatino Linotype" w:cs="Palatino Linotype"/>
          <w:i/>
          <w:color w:val="000000"/>
          <w:sz w:val="22"/>
        </w:rPr>
        <w:t xml:space="preserve"> El vendedor está obligado a:</w:t>
      </w:r>
    </w:p>
    <w:p w14:paraId="5CED9005"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b/>
          <w:i/>
          <w:color w:val="000000"/>
          <w:sz w:val="22"/>
        </w:rPr>
        <w:t>I.</w:t>
      </w:r>
      <w:r w:rsidRPr="00BB506F">
        <w:rPr>
          <w:rFonts w:ascii="Palatino Linotype" w:eastAsia="Palatino Linotype" w:hAnsi="Palatino Linotype" w:cs="Palatino Linotype"/>
          <w:i/>
          <w:color w:val="000000"/>
          <w:sz w:val="22"/>
        </w:rPr>
        <w:t xml:space="preserve"> </w:t>
      </w:r>
      <w:r w:rsidRPr="00BB506F">
        <w:rPr>
          <w:rFonts w:ascii="Palatino Linotype" w:eastAsia="Palatino Linotype" w:hAnsi="Palatino Linotype" w:cs="Palatino Linotype"/>
          <w:b/>
          <w:i/>
          <w:color w:val="000000"/>
          <w:sz w:val="22"/>
        </w:rPr>
        <w:t>Otorgar al comprador los documentos legalmente necesarios para acreditar el traslado de dominio</w:t>
      </w:r>
      <w:r w:rsidRPr="00BB506F">
        <w:rPr>
          <w:rFonts w:ascii="Palatino Linotype" w:eastAsia="Palatino Linotype" w:hAnsi="Palatino Linotype" w:cs="Palatino Linotype"/>
          <w:i/>
          <w:color w:val="000000"/>
          <w:sz w:val="22"/>
        </w:rPr>
        <w:t>;</w:t>
      </w:r>
    </w:p>
    <w:p w14:paraId="20BAEF6D"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b/>
          <w:i/>
          <w:color w:val="000000"/>
          <w:sz w:val="22"/>
        </w:rPr>
        <w:t>II.</w:t>
      </w:r>
      <w:r w:rsidRPr="00BB506F">
        <w:rPr>
          <w:rFonts w:ascii="Palatino Linotype" w:eastAsia="Palatino Linotype" w:hAnsi="Palatino Linotype" w:cs="Palatino Linotype"/>
          <w:i/>
          <w:color w:val="000000"/>
          <w:sz w:val="22"/>
        </w:rPr>
        <w:t xml:space="preserve"> Entregar al comprador el bien vendido;</w:t>
      </w:r>
    </w:p>
    <w:p w14:paraId="3E7FF9BF"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b/>
          <w:i/>
          <w:color w:val="000000"/>
          <w:sz w:val="22"/>
        </w:rPr>
        <w:t>III.</w:t>
      </w:r>
      <w:r w:rsidRPr="00BB506F">
        <w:rPr>
          <w:rFonts w:ascii="Palatino Linotype" w:eastAsia="Palatino Linotype" w:hAnsi="Palatino Linotype" w:cs="Palatino Linotype"/>
          <w:i/>
          <w:color w:val="000000"/>
          <w:sz w:val="22"/>
        </w:rPr>
        <w:t xml:space="preserve"> Garantizar las calidades del bien;</w:t>
      </w:r>
    </w:p>
    <w:p w14:paraId="4E9CE35C"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b/>
          <w:i/>
          <w:color w:val="000000"/>
          <w:sz w:val="22"/>
        </w:rPr>
        <w:t>IV.</w:t>
      </w:r>
      <w:r w:rsidRPr="00BB506F">
        <w:rPr>
          <w:rFonts w:ascii="Palatino Linotype" w:eastAsia="Palatino Linotype" w:hAnsi="Palatino Linotype" w:cs="Palatino Linotype"/>
          <w:i/>
          <w:color w:val="000000"/>
          <w:sz w:val="22"/>
        </w:rPr>
        <w:t xml:space="preserve"> Responder de la evicción”</w:t>
      </w:r>
    </w:p>
    <w:p w14:paraId="73CB2B7E"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BB506F">
        <w:rPr>
          <w:rFonts w:ascii="Palatino Linotype" w:eastAsia="Palatino Linotype" w:hAnsi="Palatino Linotype" w:cs="Palatino Linotype"/>
          <w:color w:val="000000"/>
          <w:sz w:val="22"/>
        </w:rPr>
        <w:t>(Énfasis añadido)</w:t>
      </w:r>
    </w:p>
    <w:p w14:paraId="54507044"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CEFC555"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De lo anterior se coligue que, la manera más eficaz para otorgar formalidad a un acto jurídico que transmita la propiedad de un bien, será mediante los documentos necesarios que así lo acrediten como, idóneamente puede ser, por regla general, un </w:t>
      </w:r>
      <w:r w:rsidRPr="00BB506F">
        <w:rPr>
          <w:rFonts w:ascii="Palatino Linotype" w:eastAsia="Palatino Linotype" w:hAnsi="Palatino Linotype" w:cs="Palatino Linotype"/>
          <w:b/>
          <w:color w:val="000000"/>
        </w:rPr>
        <w:t>contrato</w:t>
      </w:r>
      <w:r w:rsidRPr="00BB506F">
        <w:rPr>
          <w:rFonts w:ascii="Palatino Linotype" w:eastAsia="Palatino Linotype" w:hAnsi="Palatino Linotype" w:cs="Palatino Linotype"/>
          <w:color w:val="000000"/>
        </w:rPr>
        <w:t xml:space="preserve">. </w:t>
      </w:r>
    </w:p>
    <w:p w14:paraId="0572258D"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7173345"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lastRenderedPageBreak/>
        <w:t xml:space="preserve">No obstante, cuando se trata de bienes inmuebles, al tratarse del patrimonio de las personas, el contrato de compraventa no es suficiente para dar certeza que la transmisión de una propiedad se realizó apegada a derecho; y, para ello, se recurre a un documento más formalizado, consistente en la </w:t>
      </w:r>
      <w:r w:rsidRPr="00BB506F">
        <w:rPr>
          <w:rFonts w:ascii="Palatino Linotype" w:eastAsia="Palatino Linotype" w:hAnsi="Palatino Linotype" w:cs="Palatino Linotype"/>
          <w:b/>
          <w:color w:val="000000"/>
        </w:rPr>
        <w:t>escritura pública</w:t>
      </w:r>
      <w:r w:rsidRPr="00BB506F">
        <w:rPr>
          <w:rFonts w:ascii="Palatino Linotype" w:eastAsia="Palatino Linotype" w:hAnsi="Palatino Linotype" w:cs="Palatino Linotype"/>
          <w:color w:val="000000"/>
        </w:rPr>
        <w:t>.</w:t>
      </w:r>
    </w:p>
    <w:p w14:paraId="20169584"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D72AC51"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Lo anterior se sustenta con base en lo dispuesto por el artículo 7.600 del Código Civil del Estado de México que, justamente, refiere que cuando se trate de bienes inmuebles, la venta deberá otorgarse en una </w:t>
      </w:r>
      <w:r w:rsidRPr="00BB506F">
        <w:rPr>
          <w:rFonts w:ascii="Palatino Linotype" w:eastAsia="Palatino Linotype" w:hAnsi="Palatino Linotype" w:cs="Palatino Linotype"/>
          <w:b/>
          <w:color w:val="000000"/>
        </w:rPr>
        <w:t>escritura pública</w:t>
      </w:r>
      <w:r w:rsidRPr="00BB506F">
        <w:rPr>
          <w:rFonts w:ascii="Palatino Linotype" w:eastAsia="Palatino Linotype" w:hAnsi="Palatino Linotype" w:cs="Palatino Linotype"/>
          <w:color w:val="000000"/>
        </w:rPr>
        <w:t>.</w:t>
      </w:r>
    </w:p>
    <w:p w14:paraId="53495E37"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0B04610" w14:textId="4B387921"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Así las cosas, se advierte que al solicitar la </w:t>
      </w:r>
      <w:r w:rsidRPr="00BB506F">
        <w:rPr>
          <w:rFonts w:ascii="Palatino Linotype" w:eastAsia="Palatino Linotype" w:hAnsi="Palatino Linotype" w:cs="Palatino Linotype"/>
          <w:b/>
          <w:color w:val="000000"/>
        </w:rPr>
        <w:t>escritura pública</w:t>
      </w:r>
      <w:r w:rsidRPr="00BB506F">
        <w:rPr>
          <w:rFonts w:ascii="Palatino Linotype" w:eastAsia="Palatino Linotype" w:hAnsi="Palatino Linotype" w:cs="Palatino Linotype"/>
          <w:color w:val="000000"/>
        </w:rPr>
        <w:t xml:space="preserve">, la pretensión del </w:t>
      </w:r>
      <w:r w:rsidRPr="00BB506F">
        <w:rPr>
          <w:rFonts w:ascii="Palatino Linotype" w:eastAsia="Palatino Linotype" w:hAnsi="Palatino Linotype" w:cs="Palatino Linotype"/>
          <w:b/>
          <w:color w:val="000000"/>
        </w:rPr>
        <w:t>RECURRENTE</w:t>
      </w:r>
      <w:r w:rsidRPr="00BB506F">
        <w:rPr>
          <w:rFonts w:ascii="Palatino Linotype" w:eastAsia="Palatino Linotype" w:hAnsi="Palatino Linotype" w:cs="Palatino Linotype"/>
          <w:color w:val="000000"/>
        </w:rPr>
        <w:t xml:space="preserve"> es acceder al documento, por medio del cual, el </w:t>
      </w:r>
      <w:r w:rsidRPr="00BB506F">
        <w:rPr>
          <w:rFonts w:ascii="Palatino Linotype" w:eastAsia="Palatino Linotype" w:hAnsi="Palatino Linotype" w:cs="Palatino Linotype"/>
          <w:b/>
          <w:color w:val="000000"/>
        </w:rPr>
        <w:t>SUJETO OBLIGADO</w:t>
      </w:r>
      <w:r w:rsidRPr="00BB506F">
        <w:rPr>
          <w:rFonts w:ascii="Palatino Linotype" w:eastAsia="Palatino Linotype" w:hAnsi="Palatino Linotype" w:cs="Palatino Linotype"/>
          <w:color w:val="000000"/>
        </w:rPr>
        <w:t xml:space="preserve"> legitime la propiedad del inmueble que denomina como la “</w:t>
      </w:r>
      <w:proofErr w:type="spellStart"/>
      <w:r w:rsidRPr="00BB506F">
        <w:rPr>
          <w:rFonts w:ascii="Palatino Linotype" w:eastAsia="Palatino Linotype" w:hAnsi="Palatino Linotype" w:cs="Palatino Linotype"/>
          <w:i/>
          <w:color w:val="000000"/>
        </w:rPr>
        <w:t>exconasupo</w:t>
      </w:r>
      <w:proofErr w:type="spellEnd"/>
      <w:r w:rsidRPr="00BB506F">
        <w:rPr>
          <w:rFonts w:ascii="Palatino Linotype" w:eastAsia="Palatino Linotype" w:hAnsi="Palatino Linotype" w:cs="Palatino Linotype"/>
          <w:i/>
          <w:color w:val="000000"/>
        </w:rPr>
        <w:t xml:space="preserve"> del valle de los Reyes”.</w:t>
      </w:r>
    </w:p>
    <w:p w14:paraId="1CDC51BD"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C030FEB" w14:textId="422FD5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En ese orden de ideas, se tiene que la información solicitada forma parte de las </w:t>
      </w:r>
      <w:r w:rsidRPr="00BB506F">
        <w:rPr>
          <w:rFonts w:ascii="Palatino Linotype" w:eastAsia="Palatino Linotype" w:hAnsi="Palatino Linotype" w:cs="Palatino Linotype"/>
          <w:b/>
          <w:color w:val="000000"/>
        </w:rPr>
        <w:t>obligaciones de transparencia común</w:t>
      </w:r>
      <w:r w:rsidRPr="00BB506F">
        <w:rPr>
          <w:rFonts w:ascii="Palatino Linotype" w:eastAsia="Palatino Linotype" w:hAnsi="Palatino Linotype" w:cs="Palatino Linotype"/>
          <w:color w:val="000000"/>
        </w:rPr>
        <w:t xml:space="preserve">, las cuales, el </w:t>
      </w:r>
      <w:r w:rsidRPr="00BB506F">
        <w:rPr>
          <w:rFonts w:ascii="Palatino Linotype" w:eastAsia="Palatino Linotype" w:hAnsi="Palatino Linotype" w:cs="Palatino Linotype"/>
          <w:b/>
          <w:color w:val="000000"/>
        </w:rPr>
        <w:t>SUJETO OBLIGADO</w:t>
      </w:r>
      <w:r w:rsidRPr="00BB506F">
        <w:rPr>
          <w:rFonts w:ascii="Palatino Linotype" w:eastAsia="Palatino Linotype" w:hAnsi="Palatino Linotype" w:cs="Palatino Linotype"/>
          <w:color w:val="000000"/>
        </w:rPr>
        <w:t xml:space="preserve"> se halla constreñido a publicar y difundir de forma permanente a la ciudadanía. Ello con fundamento en lo dispuesto por el artículo 92, fracción XXXVIII, de la Ley de Transparencia y Acceso a la Información Pública del Estado de México y Municipios, mismo que se inserta a continuación:</w:t>
      </w:r>
    </w:p>
    <w:p w14:paraId="3C866172"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A55194D"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i/>
          <w:color w:val="000000"/>
          <w:sz w:val="22"/>
        </w:rPr>
        <w:t>“</w:t>
      </w:r>
      <w:r w:rsidRPr="00BB506F">
        <w:rPr>
          <w:rFonts w:ascii="Palatino Linotype" w:eastAsia="Palatino Linotype" w:hAnsi="Palatino Linotype" w:cs="Palatino Linotype"/>
          <w:b/>
          <w:i/>
          <w:color w:val="000000"/>
          <w:sz w:val="22"/>
        </w:rPr>
        <w:t>Artículo 92.</w:t>
      </w:r>
      <w:r w:rsidRPr="00BB506F">
        <w:rPr>
          <w:rFonts w:ascii="Palatino Linotype" w:eastAsia="Palatino Linotype" w:hAnsi="Palatino Linotype" w:cs="Palatino Linotype"/>
          <w:i/>
          <w:color w:val="000000"/>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DB84C00"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i/>
          <w:color w:val="000000"/>
          <w:sz w:val="22"/>
        </w:rPr>
        <w:lastRenderedPageBreak/>
        <w:t>(…)</w:t>
      </w:r>
    </w:p>
    <w:p w14:paraId="2248A293"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b/>
          <w:i/>
          <w:color w:val="000000"/>
          <w:sz w:val="22"/>
        </w:rPr>
        <w:t>XXXVIII.</w:t>
      </w:r>
      <w:r w:rsidRPr="00BB506F">
        <w:rPr>
          <w:rFonts w:ascii="Palatino Linotype" w:eastAsia="Palatino Linotype" w:hAnsi="Palatino Linotype" w:cs="Palatino Linotype"/>
          <w:i/>
          <w:color w:val="000000"/>
          <w:sz w:val="22"/>
        </w:rPr>
        <w:t xml:space="preserve"> El </w:t>
      </w:r>
      <w:r w:rsidRPr="00BB506F">
        <w:rPr>
          <w:rFonts w:ascii="Palatino Linotype" w:eastAsia="Palatino Linotype" w:hAnsi="Palatino Linotype" w:cs="Palatino Linotype"/>
          <w:b/>
          <w:i/>
          <w:color w:val="000000"/>
          <w:sz w:val="22"/>
        </w:rPr>
        <w:t>inventario de bienes</w:t>
      </w:r>
      <w:r w:rsidRPr="00BB506F">
        <w:rPr>
          <w:rFonts w:ascii="Palatino Linotype" w:eastAsia="Palatino Linotype" w:hAnsi="Palatino Linotype" w:cs="Palatino Linotype"/>
          <w:i/>
          <w:color w:val="000000"/>
          <w:sz w:val="22"/>
        </w:rPr>
        <w:t xml:space="preserve"> muebles e </w:t>
      </w:r>
      <w:r w:rsidRPr="00BB506F">
        <w:rPr>
          <w:rFonts w:ascii="Palatino Linotype" w:eastAsia="Palatino Linotype" w:hAnsi="Palatino Linotype" w:cs="Palatino Linotype"/>
          <w:b/>
          <w:i/>
          <w:color w:val="000000"/>
          <w:sz w:val="22"/>
        </w:rPr>
        <w:t>inmuebles</w:t>
      </w:r>
      <w:r w:rsidRPr="00BB506F">
        <w:rPr>
          <w:rFonts w:ascii="Palatino Linotype" w:eastAsia="Palatino Linotype" w:hAnsi="Palatino Linotype" w:cs="Palatino Linotype"/>
          <w:i/>
          <w:color w:val="000000"/>
          <w:sz w:val="22"/>
        </w:rPr>
        <w:t xml:space="preserve"> en posesión y propiedad;</w:t>
      </w:r>
    </w:p>
    <w:p w14:paraId="57919D92"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i/>
          <w:color w:val="000000"/>
          <w:sz w:val="22"/>
        </w:rPr>
        <w:t>(…)”</w:t>
      </w:r>
    </w:p>
    <w:p w14:paraId="0856BE69"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BB506F">
        <w:rPr>
          <w:rFonts w:ascii="Palatino Linotype" w:eastAsia="Palatino Linotype" w:hAnsi="Palatino Linotype" w:cs="Palatino Linotype"/>
          <w:color w:val="000000"/>
          <w:sz w:val="22"/>
        </w:rPr>
        <w:t>(Énfasis añadido)</w:t>
      </w:r>
    </w:p>
    <w:p w14:paraId="02D389DB"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85C4385"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De esta manera, se entiende que el </w:t>
      </w:r>
      <w:r w:rsidRPr="00BB506F">
        <w:rPr>
          <w:rFonts w:ascii="Palatino Linotype" w:eastAsia="Palatino Linotype" w:hAnsi="Palatino Linotype" w:cs="Palatino Linotype"/>
          <w:b/>
          <w:color w:val="000000"/>
        </w:rPr>
        <w:t>SUJETO OBLIGADO</w:t>
      </w:r>
      <w:r w:rsidRPr="00BB506F">
        <w:rPr>
          <w:rFonts w:ascii="Palatino Linotype" w:eastAsia="Palatino Linotype" w:hAnsi="Palatino Linotype" w:cs="Palatino Linotype"/>
          <w:color w:val="000000"/>
        </w:rPr>
        <w:t xml:space="preserve"> no sólo deberá publicar, sino también mantener actualizada, la información relacionada con su </w:t>
      </w:r>
      <w:r w:rsidRPr="00BB506F">
        <w:rPr>
          <w:rFonts w:ascii="Palatino Linotype" w:eastAsia="Palatino Linotype" w:hAnsi="Palatino Linotype" w:cs="Palatino Linotype"/>
          <w:b/>
          <w:color w:val="000000"/>
        </w:rPr>
        <w:t>inventario de bienes</w:t>
      </w:r>
      <w:r w:rsidRPr="00BB506F">
        <w:rPr>
          <w:rFonts w:ascii="Palatino Linotype" w:eastAsia="Palatino Linotype" w:hAnsi="Palatino Linotype" w:cs="Palatino Linotype"/>
          <w:color w:val="000000"/>
        </w:rPr>
        <w:t xml:space="preserve"> muebles e </w:t>
      </w:r>
      <w:r w:rsidRPr="00BB506F">
        <w:rPr>
          <w:rFonts w:ascii="Palatino Linotype" w:eastAsia="Palatino Linotype" w:hAnsi="Palatino Linotype" w:cs="Palatino Linotype"/>
          <w:b/>
          <w:color w:val="000000"/>
        </w:rPr>
        <w:t>inmuebles</w:t>
      </w:r>
      <w:r w:rsidRPr="00BB506F">
        <w:rPr>
          <w:rFonts w:ascii="Palatino Linotype" w:eastAsia="Palatino Linotype" w:hAnsi="Palatino Linotype" w:cs="Palatino Linotype"/>
          <w:color w:val="000000"/>
        </w:rPr>
        <w:t>, sin importar que en éstos se ejerza una propiedad o posesión.</w:t>
      </w:r>
    </w:p>
    <w:p w14:paraId="5696F832"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8BC6D71"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Al respecto, es esencial mencionar que las </w:t>
      </w:r>
      <w:r w:rsidRPr="00BB506F">
        <w:rPr>
          <w:rFonts w:ascii="Palatino Linotype" w:eastAsia="Palatino Linotype" w:hAnsi="Palatino Linotype" w:cs="Palatino Linotype"/>
          <w:b/>
          <w:color w:val="000000"/>
        </w:rPr>
        <w:t>obligaciones de transparencia común</w:t>
      </w:r>
      <w:r w:rsidRPr="00BB506F">
        <w:rPr>
          <w:rFonts w:ascii="Palatino Linotype" w:eastAsia="Palatino Linotype" w:hAnsi="Palatino Linotype" w:cs="Palatino Linotype"/>
          <w:color w:val="000000"/>
        </w:rPr>
        <w:t xml:space="preserve"> reconocidas en la Ley Estatal, armonizan con las establecidas en el artículo 70 de la Ley General de Transparencia y Acceso a la Información Pública, en cuya fracción XXXIV, reconoce justamente al </w:t>
      </w:r>
      <w:r w:rsidRPr="00BB506F">
        <w:rPr>
          <w:rFonts w:ascii="Palatino Linotype" w:eastAsia="Palatino Linotype" w:hAnsi="Palatino Linotype" w:cs="Palatino Linotype"/>
          <w:b/>
          <w:color w:val="000000"/>
        </w:rPr>
        <w:t>inventario de bienes</w:t>
      </w:r>
      <w:r w:rsidRPr="00BB506F">
        <w:rPr>
          <w:rFonts w:ascii="Palatino Linotype" w:eastAsia="Palatino Linotype" w:hAnsi="Palatino Linotype" w:cs="Palatino Linotype"/>
          <w:color w:val="000000"/>
        </w:rPr>
        <w:t xml:space="preserve"> muebles e </w:t>
      </w:r>
      <w:r w:rsidRPr="00BB506F">
        <w:rPr>
          <w:rFonts w:ascii="Palatino Linotype" w:eastAsia="Palatino Linotype" w:hAnsi="Palatino Linotype" w:cs="Palatino Linotype"/>
          <w:b/>
          <w:color w:val="000000"/>
        </w:rPr>
        <w:t>inmuebles</w:t>
      </w:r>
      <w:r w:rsidRPr="00BB506F">
        <w:rPr>
          <w:rFonts w:ascii="Palatino Linotype" w:eastAsia="Palatino Linotype" w:hAnsi="Palatino Linotype" w:cs="Palatino Linotype"/>
          <w:color w:val="000000"/>
        </w:rPr>
        <w:t xml:space="preserve"> en posesión y propiedad.</w:t>
      </w:r>
    </w:p>
    <w:p w14:paraId="6FBF906B"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3144931"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Correlativo a lo anterior, tienen aplicabilidad los </w:t>
      </w:r>
      <w:r w:rsidRPr="00BB506F">
        <w:rPr>
          <w:rFonts w:ascii="Palatino Linotype" w:eastAsia="Palatino Linotype" w:hAnsi="Palatino Linotype" w:cs="Palatino Linotype"/>
          <w:i/>
          <w:color w:val="000000"/>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BB506F">
        <w:rPr>
          <w:rFonts w:ascii="Palatino Linotype" w:eastAsia="Palatino Linotype" w:hAnsi="Palatino Linotype" w:cs="Palatino Linotype"/>
          <w:color w:val="000000"/>
        </w:rPr>
        <w:t xml:space="preserve"> (los Lineamientos), en cuyo Lineamiento Primero, se establece que éstos son de </w:t>
      </w:r>
      <w:r w:rsidRPr="00BB506F">
        <w:rPr>
          <w:rFonts w:ascii="Palatino Linotype" w:eastAsia="Palatino Linotype" w:hAnsi="Palatino Linotype" w:cs="Palatino Linotype"/>
          <w:b/>
          <w:color w:val="000000"/>
        </w:rPr>
        <w:t>observancia obligatoria para</w:t>
      </w:r>
      <w:r w:rsidRPr="00BB506F">
        <w:rPr>
          <w:rFonts w:ascii="Palatino Linotype" w:eastAsia="Palatino Linotype" w:hAnsi="Palatino Linotype" w:cs="Palatino Linotype"/>
          <w:color w:val="000000"/>
        </w:rPr>
        <w:t xml:space="preserve"> el Instituto Nacional de Transparencia y Acceso a la Información Pública (Instituto), los Organismos Garantes y </w:t>
      </w:r>
      <w:r w:rsidRPr="00BB506F">
        <w:rPr>
          <w:rFonts w:ascii="Palatino Linotype" w:eastAsia="Palatino Linotype" w:hAnsi="Palatino Linotype" w:cs="Palatino Linotype"/>
          <w:b/>
          <w:color w:val="000000"/>
        </w:rPr>
        <w:t>los Sujetos Obligados de todo el país en sus diferentes ámbitos</w:t>
      </w:r>
      <w:r w:rsidRPr="00BB506F">
        <w:rPr>
          <w:rFonts w:ascii="Palatino Linotype" w:eastAsia="Palatino Linotype" w:hAnsi="Palatino Linotype" w:cs="Palatino Linotype"/>
          <w:color w:val="000000"/>
        </w:rPr>
        <w:t xml:space="preserve"> (federal, estatal, </w:t>
      </w:r>
      <w:r w:rsidRPr="00BB506F">
        <w:rPr>
          <w:rFonts w:ascii="Palatino Linotype" w:eastAsia="Palatino Linotype" w:hAnsi="Palatino Linotype" w:cs="Palatino Linotype"/>
          <w:b/>
          <w:color w:val="000000"/>
        </w:rPr>
        <w:t>municipal</w:t>
      </w:r>
      <w:r w:rsidRPr="00BB506F">
        <w:rPr>
          <w:rFonts w:ascii="Palatino Linotype" w:eastAsia="Palatino Linotype" w:hAnsi="Palatino Linotype" w:cs="Palatino Linotype"/>
          <w:color w:val="000000"/>
        </w:rPr>
        <w:t xml:space="preserve"> y de las </w:t>
      </w:r>
      <w:r w:rsidRPr="00BB506F">
        <w:rPr>
          <w:rFonts w:ascii="Palatino Linotype" w:eastAsia="Palatino Linotype" w:hAnsi="Palatino Linotype" w:cs="Palatino Linotype"/>
          <w:color w:val="000000"/>
        </w:rPr>
        <w:lastRenderedPageBreak/>
        <w:t>demarcaciones territoriales de la Ciudad de México); y tienen como objetivo establecer los formatos de publicación de la información prescrita en el Título Quinto de la Ley General de Transparencia y Acceso a la Información Pública (Ley General) para asegurar que ésta sea veraz, confiable, oportuna, congruente, integral, actualizada, accesible, comprensible y verificable.</w:t>
      </w:r>
    </w:p>
    <w:p w14:paraId="5C489B11"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871B2D7"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Así, en lo que corresponde a la </w:t>
      </w:r>
      <w:r w:rsidRPr="00BB506F">
        <w:rPr>
          <w:rFonts w:ascii="Palatino Linotype" w:eastAsia="Palatino Linotype" w:hAnsi="Palatino Linotype" w:cs="Palatino Linotype"/>
          <w:b/>
          <w:color w:val="000000"/>
        </w:rPr>
        <w:t>obligación de transparencia común</w:t>
      </w:r>
      <w:r w:rsidRPr="00BB506F">
        <w:rPr>
          <w:rFonts w:ascii="Palatino Linotype" w:eastAsia="Palatino Linotype" w:hAnsi="Palatino Linotype" w:cs="Palatino Linotype"/>
          <w:color w:val="000000"/>
        </w:rPr>
        <w:t xml:space="preserve"> contemplada en el artículo 70, fracción XXXIV, de la Ley General, los Lineamientos señalan que los Sujetos Obligados publicarán el </w:t>
      </w:r>
      <w:r w:rsidRPr="00BB506F">
        <w:rPr>
          <w:rFonts w:ascii="Palatino Linotype" w:eastAsia="Palatino Linotype" w:hAnsi="Palatino Linotype" w:cs="Palatino Linotype"/>
          <w:b/>
          <w:color w:val="000000"/>
        </w:rPr>
        <w:t>inventario de bienes</w:t>
      </w:r>
      <w:r w:rsidRPr="00BB506F">
        <w:rPr>
          <w:rFonts w:ascii="Palatino Linotype" w:eastAsia="Palatino Linotype" w:hAnsi="Palatino Linotype" w:cs="Palatino Linotype"/>
          <w:color w:val="000000"/>
        </w:rPr>
        <w:t xml:space="preserve"> muebles e </w:t>
      </w:r>
      <w:r w:rsidRPr="00BB506F">
        <w:rPr>
          <w:rFonts w:ascii="Palatino Linotype" w:eastAsia="Palatino Linotype" w:hAnsi="Palatino Linotype" w:cs="Palatino Linotype"/>
          <w:b/>
          <w:color w:val="000000"/>
        </w:rPr>
        <w:t>inmuebles</w:t>
      </w:r>
      <w:r w:rsidRPr="00BB506F">
        <w:rPr>
          <w:rFonts w:ascii="Palatino Linotype" w:eastAsia="Palatino Linotype" w:hAnsi="Palatino Linotype" w:cs="Palatino Linotype"/>
          <w:color w:val="000000"/>
        </w:rPr>
        <w:t xml:space="preserve"> que utilicen, tengan a su cargo y/o les hayan sido asignados para el ejercicio de sus funciones; </w:t>
      </w:r>
      <w:r w:rsidRPr="00BB506F">
        <w:rPr>
          <w:rFonts w:ascii="Palatino Linotype" w:eastAsia="Palatino Linotype" w:hAnsi="Palatino Linotype" w:cs="Palatino Linotype"/>
          <w:b/>
          <w:color w:val="000000"/>
        </w:rPr>
        <w:t>que destinen a un servicio público</w:t>
      </w:r>
      <w:r w:rsidRPr="00BB506F">
        <w:rPr>
          <w:rFonts w:ascii="Palatino Linotype" w:eastAsia="Palatino Linotype" w:hAnsi="Palatino Linotype" w:cs="Palatino Linotype"/>
          <w:color w:val="000000"/>
        </w:rPr>
        <w:t xml:space="preserve"> conforme a la normatividad aplicable o por cualquier concepto, </w:t>
      </w:r>
      <w:r w:rsidRPr="00BB506F">
        <w:rPr>
          <w:rFonts w:ascii="Palatino Linotype" w:eastAsia="Palatino Linotype" w:hAnsi="Palatino Linotype" w:cs="Palatino Linotype"/>
          <w:b/>
          <w:color w:val="000000"/>
        </w:rPr>
        <w:t>tanto si son propiedad del sujeto obligado como que se encuentren en posesión de éstos</w:t>
      </w:r>
      <w:r w:rsidRPr="00BB506F">
        <w:rPr>
          <w:rFonts w:ascii="Palatino Linotype" w:eastAsia="Palatino Linotype" w:hAnsi="Palatino Linotype" w:cs="Palatino Linotype"/>
          <w:color w:val="000000"/>
        </w:rPr>
        <w:t>.</w:t>
      </w:r>
    </w:p>
    <w:p w14:paraId="6CE6CFDF"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DC1A22F"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Así mismo, los Lineamientos establecen que los </w:t>
      </w:r>
      <w:r w:rsidRPr="00BB506F">
        <w:rPr>
          <w:rFonts w:ascii="Palatino Linotype" w:eastAsia="Palatino Linotype" w:hAnsi="Palatino Linotype" w:cs="Palatino Linotype"/>
          <w:b/>
          <w:color w:val="000000"/>
        </w:rPr>
        <w:t>inventarios de bienes</w:t>
      </w:r>
      <w:r w:rsidRPr="00BB506F">
        <w:rPr>
          <w:rFonts w:ascii="Palatino Linotype" w:eastAsia="Palatino Linotype" w:hAnsi="Palatino Linotype" w:cs="Palatino Linotype"/>
          <w:color w:val="000000"/>
        </w:rPr>
        <w:t xml:space="preserve"> muebles e </w:t>
      </w:r>
      <w:r w:rsidRPr="00BB506F">
        <w:rPr>
          <w:rFonts w:ascii="Palatino Linotype" w:eastAsia="Palatino Linotype" w:hAnsi="Palatino Linotype" w:cs="Palatino Linotype"/>
          <w:b/>
          <w:color w:val="000000"/>
        </w:rPr>
        <w:t>inmuebles</w:t>
      </w:r>
      <w:r w:rsidRPr="00BB506F">
        <w:rPr>
          <w:rFonts w:ascii="Palatino Linotype" w:eastAsia="Palatino Linotype" w:hAnsi="Palatino Linotype" w:cs="Palatino Linotype"/>
          <w:color w:val="000000"/>
        </w:rPr>
        <w:t xml:space="preserve"> deberán considerar un total de 62 criterios sustantivos de contenido, de los cuales, se advierte de especial interés, el siguiente:</w:t>
      </w:r>
    </w:p>
    <w:p w14:paraId="3877CECD"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7454D56"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i/>
          <w:color w:val="000000"/>
          <w:sz w:val="22"/>
        </w:rPr>
        <w:t>“</w:t>
      </w:r>
      <w:r w:rsidRPr="00BB506F">
        <w:rPr>
          <w:rFonts w:ascii="Palatino Linotype" w:eastAsia="Palatino Linotype" w:hAnsi="Palatino Linotype" w:cs="Palatino Linotype"/>
          <w:b/>
          <w:i/>
          <w:color w:val="000000"/>
          <w:sz w:val="22"/>
        </w:rPr>
        <w:t>Criterios sustantivos de contenido</w:t>
      </w:r>
    </w:p>
    <w:p w14:paraId="68B4C54A" w14:textId="77777777" w:rsidR="00515867" w:rsidRPr="00BB506F" w:rsidRDefault="00515867" w:rsidP="00515867">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i/>
          <w:color w:val="000000"/>
          <w:sz w:val="22"/>
        </w:rPr>
        <w:t>(…)</w:t>
      </w:r>
    </w:p>
    <w:p w14:paraId="7A019B0B" w14:textId="77777777" w:rsidR="00515867" w:rsidRPr="00BB506F" w:rsidRDefault="00515867" w:rsidP="00515867">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i/>
          <w:color w:val="000000"/>
          <w:sz w:val="22"/>
        </w:rPr>
        <w:t>Los datos correspondientes al inventario de los bienes inmuebles son:</w:t>
      </w:r>
    </w:p>
    <w:p w14:paraId="2AA5FC2B" w14:textId="77777777" w:rsidR="00515867" w:rsidRPr="00BB506F" w:rsidRDefault="00515867" w:rsidP="00515867">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i/>
          <w:color w:val="000000"/>
          <w:sz w:val="22"/>
        </w:rPr>
        <w:t>(…)</w:t>
      </w:r>
    </w:p>
    <w:p w14:paraId="3CC7CB2C" w14:textId="77777777" w:rsidR="00515867" w:rsidRPr="00BB506F" w:rsidRDefault="00515867" w:rsidP="00515867">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b/>
          <w:i/>
          <w:color w:val="000000"/>
          <w:sz w:val="22"/>
        </w:rPr>
        <w:t>Criterio 36</w:t>
      </w:r>
      <w:r w:rsidRPr="00BB506F">
        <w:rPr>
          <w:rFonts w:ascii="Palatino Linotype" w:eastAsia="Palatino Linotype" w:hAnsi="Palatino Linotype" w:cs="Palatino Linotype"/>
          <w:i/>
          <w:color w:val="000000"/>
          <w:sz w:val="22"/>
        </w:rPr>
        <w:t xml:space="preserve"> </w:t>
      </w:r>
      <w:r w:rsidRPr="00BB506F">
        <w:rPr>
          <w:rFonts w:ascii="Palatino Linotype" w:eastAsia="Palatino Linotype" w:hAnsi="Palatino Linotype" w:cs="Palatino Linotype"/>
          <w:b/>
          <w:i/>
          <w:color w:val="000000"/>
          <w:sz w:val="22"/>
        </w:rPr>
        <w:t>Título por el cual se acredite la propiedad o posesión del inmueble por parte del</w:t>
      </w:r>
      <w:r w:rsidRPr="00BB506F">
        <w:rPr>
          <w:rFonts w:ascii="Palatino Linotype" w:eastAsia="Palatino Linotype" w:hAnsi="Palatino Linotype" w:cs="Palatino Linotype"/>
          <w:i/>
          <w:color w:val="000000"/>
          <w:sz w:val="22"/>
        </w:rPr>
        <w:t xml:space="preserve"> Gobierno Federal, las entidades federativas o </w:t>
      </w:r>
      <w:r w:rsidRPr="00BB506F">
        <w:rPr>
          <w:rFonts w:ascii="Palatino Linotype" w:eastAsia="Palatino Linotype" w:hAnsi="Palatino Linotype" w:cs="Palatino Linotype"/>
          <w:b/>
          <w:i/>
          <w:color w:val="000000"/>
          <w:sz w:val="22"/>
        </w:rPr>
        <w:t>los municipios</w:t>
      </w:r>
      <w:r w:rsidRPr="00BB506F">
        <w:rPr>
          <w:rFonts w:ascii="Palatino Linotype" w:eastAsia="Palatino Linotype" w:hAnsi="Palatino Linotype" w:cs="Palatino Linotype"/>
          <w:i/>
          <w:color w:val="000000"/>
          <w:sz w:val="22"/>
        </w:rPr>
        <w:t>, a la fecha de actualización de la información.</w:t>
      </w:r>
    </w:p>
    <w:p w14:paraId="57CA30BF" w14:textId="77777777" w:rsidR="00515867" w:rsidRPr="00BB506F" w:rsidRDefault="00515867" w:rsidP="00515867">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BB506F">
        <w:rPr>
          <w:rFonts w:ascii="Palatino Linotype" w:eastAsia="Palatino Linotype" w:hAnsi="Palatino Linotype" w:cs="Palatino Linotype"/>
          <w:i/>
          <w:color w:val="000000"/>
          <w:sz w:val="22"/>
        </w:rPr>
        <w:t>(…)”</w:t>
      </w:r>
    </w:p>
    <w:p w14:paraId="02BD0075" w14:textId="77777777" w:rsidR="00515867" w:rsidRPr="00BB506F" w:rsidRDefault="00515867" w:rsidP="0051586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BB506F">
        <w:rPr>
          <w:rFonts w:ascii="Palatino Linotype" w:eastAsia="Palatino Linotype" w:hAnsi="Palatino Linotype" w:cs="Palatino Linotype"/>
          <w:color w:val="000000"/>
          <w:sz w:val="22"/>
        </w:rPr>
        <w:t>(Énfasis añadido)</w:t>
      </w:r>
    </w:p>
    <w:p w14:paraId="27C73FA7"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1E1B786" w14:textId="77777777" w:rsidR="00515867" w:rsidRPr="00BB506F"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De esta manera, se concluye que la escritura pública o el documento con el que se acredite la posesión o propiedad de cualquier inmueble, que se encuentre en posesión o propiedad del </w:t>
      </w:r>
      <w:r w:rsidRPr="00BB506F">
        <w:rPr>
          <w:rFonts w:ascii="Palatino Linotype" w:eastAsia="Palatino Linotype" w:hAnsi="Palatino Linotype" w:cs="Palatino Linotype"/>
          <w:b/>
          <w:color w:val="000000"/>
        </w:rPr>
        <w:t>SUJETO OBLIGADO</w:t>
      </w:r>
      <w:r w:rsidRPr="00BB506F">
        <w:rPr>
          <w:rFonts w:ascii="Palatino Linotype" w:eastAsia="Palatino Linotype" w:hAnsi="Palatino Linotype" w:cs="Palatino Linotype"/>
          <w:color w:val="000000"/>
        </w:rPr>
        <w:t>, será de interés público.</w:t>
      </w:r>
    </w:p>
    <w:p w14:paraId="16F928C0" w14:textId="77777777" w:rsidR="00515867" w:rsidRPr="00BB506F" w:rsidRDefault="00515867"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01D122B" w14:textId="58E61E70" w:rsidR="00515867" w:rsidRDefault="00515867" w:rsidP="00BE68A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B506F">
        <w:rPr>
          <w:rFonts w:ascii="Palatino Linotype" w:eastAsia="Palatino Linotype" w:hAnsi="Palatino Linotype" w:cs="Palatino Linotype"/>
          <w:color w:val="000000"/>
        </w:rPr>
        <w:t xml:space="preserve">Sin embargo, para el caso que nos ocupa, al no haberse pronunciado el </w:t>
      </w:r>
      <w:r w:rsidRPr="00BB506F">
        <w:rPr>
          <w:rFonts w:ascii="Palatino Linotype" w:eastAsia="Palatino Linotype" w:hAnsi="Palatino Linotype" w:cs="Palatino Linotype"/>
          <w:b/>
          <w:color w:val="000000"/>
        </w:rPr>
        <w:t xml:space="preserve">SUJETO OBLIGADO, </w:t>
      </w:r>
      <w:r w:rsidRPr="00BB506F">
        <w:rPr>
          <w:rFonts w:ascii="Palatino Linotype" w:eastAsia="Palatino Linotype" w:hAnsi="Palatino Linotype" w:cs="Palatino Linotype"/>
          <w:color w:val="000000"/>
        </w:rPr>
        <w:t xml:space="preserve">respecto de que si este inmueble forma parte del patrimonio del mismo o no, no se </w:t>
      </w:r>
      <w:r w:rsidR="00B23CCE" w:rsidRPr="00BB506F">
        <w:rPr>
          <w:rFonts w:ascii="Palatino Linotype" w:eastAsia="Palatino Linotype" w:hAnsi="Palatino Linotype" w:cs="Palatino Linotype"/>
          <w:color w:val="000000"/>
        </w:rPr>
        <w:t xml:space="preserve">puede determinar si es información de interés público </w:t>
      </w:r>
      <w:r w:rsidR="00BE68AC">
        <w:rPr>
          <w:rFonts w:ascii="Palatino Linotype" w:eastAsia="Palatino Linotype" w:hAnsi="Palatino Linotype" w:cs="Palatino Linotype"/>
          <w:color w:val="000000"/>
        </w:rPr>
        <w:t xml:space="preserve">o privado, </w:t>
      </w:r>
      <w:r w:rsidR="00B23CCE" w:rsidRPr="00BB506F">
        <w:rPr>
          <w:rFonts w:ascii="Palatino Linotype" w:eastAsia="Palatino Linotype" w:hAnsi="Palatino Linotype" w:cs="Palatino Linotype"/>
          <w:color w:val="000000"/>
        </w:rPr>
        <w:t>por lo que resulta conveniente ordenar que se informe si el inmueble denominado “</w:t>
      </w:r>
      <w:proofErr w:type="spellStart"/>
      <w:r w:rsidR="00B23CCE" w:rsidRPr="00BB506F">
        <w:rPr>
          <w:rFonts w:ascii="Palatino Linotype" w:eastAsia="Palatino Linotype" w:hAnsi="Palatino Linotype" w:cs="Palatino Linotype"/>
          <w:i/>
          <w:color w:val="000000"/>
        </w:rPr>
        <w:t>exconasupo</w:t>
      </w:r>
      <w:proofErr w:type="spellEnd"/>
      <w:r w:rsidR="00B23CCE" w:rsidRPr="00BB506F">
        <w:rPr>
          <w:rFonts w:ascii="Palatino Linotype" w:eastAsia="Palatino Linotype" w:hAnsi="Palatino Linotype" w:cs="Palatino Linotype"/>
          <w:i/>
          <w:color w:val="000000"/>
        </w:rPr>
        <w:t xml:space="preserve"> del valle de los Reyes”  </w:t>
      </w:r>
      <w:r w:rsidR="00B23CCE" w:rsidRPr="00BB506F">
        <w:rPr>
          <w:rFonts w:ascii="Palatino Linotype" w:eastAsia="Palatino Linotype" w:hAnsi="Palatino Linotype" w:cs="Palatino Linotype"/>
          <w:color w:val="000000"/>
        </w:rPr>
        <w:t>forma parte del patrimonio del Ayuntamiento de la Paz, y en caso de ser afi</w:t>
      </w:r>
      <w:r w:rsidR="00103B42" w:rsidRPr="00BB506F">
        <w:rPr>
          <w:rFonts w:ascii="Palatino Linotype" w:eastAsia="Palatino Linotype" w:hAnsi="Palatino Linotype" w:cs="Palatino Linotype"/>
          <w:color w:val="000000"/>
        </w:rPr>
        <w:t xml:space="preserve">rmativo, se remitan las escrituras o el documento que acredite la propiedad del inmueble en comento; </w:t>
      </w:r>
      <w:r w:rsidR="00BE68AC">
        <w:rPr>
          <w:rFonts w:ascii="Palatino Linotype" w:eastAsia="Palatino Linotype" w:hAnsi="Palatino Linotype" w:cs="Palatino Linotype"/>
          <w:color w:val="000000"/>
        </w:rPr>
        <w:t xml:space="preserve">con la salvedad de que, en dado caso </w:t>
      </w:r>
      <w:r w:rsidR="00103B42" w:rsidRPr="00BB506F">
        <w:rPr>
          <w:rFonts w:ascii="Palatino Linotype" w:eastAsia="Palatino Linotype" w:hAnsi="Palatino Linotype" w:cs="Palatino Linotype"/>
          <w:color w:val="000000"/>
        </w:rPr>
        <w:t>no sea propiedad del Ayuntamiento bastara con que lo ha</w:t>
      </w:r>
      <w:r w:rsidR="00AE5A5A">
        <w:rPr>
          <w:rFonts w:ascii="Palatino Linotype" w:eastAsia="Palatino Linotype" w:hAnsi="Palatino Linotype" w:cs="Palatino Linotype"/>
          <w:color w:val="000000"/>
        </w:rPr>
        <w:t xml:space="preserve">ga de conocimiento del </w:t>
      </w:r>
      <w:r w:rsidR="00AE5A5A">
        <w:rPr>
          <w:rFonts w:ascii="Palatino Linotype" w:eastAsia="Palatino Linotype" w:hAnsi="Palatino Linotype" w:cs="Palatino Linotype"/>
          <w:b/>
          <w:color w:val="000000"/>
        </w:rPr>
        <w:t>PARTICULAR.</w:t>
      </w:r>
    </w:p>
    <w:p w14:paraId="015E3233" w14:textId="77777777" w:rsidR="00AE5A5A" w:rsidRDefault="00AE5A5A" w:rsidP="00AE5A5A">
      <w:pPr>
        <w:spacing w:line="360" w:lineRule="auto"/>
        <w:ind w:right="49"/>
        <w:contextualSpacing/>
        <w:jc w:val="both"/>
        <w:rPr>
          <w:rFonts w:ascii="Palatino Linotype" w:eastAsia="Palatino Linotype" w:hAnsi="Palatino Linotype" w:cs="Palatino Linotype"/>
          <w:color w:val="000000"/>
        </w:rPr>
      </w:pPr>
    </w:p>
    <w:p w14:paraId="7F2AACEF" w14:textId="3C69AC21" w:rsidR="00AE5A5A" w:rsidRPr="00846A17" w:rsidRDefault="00AE5A5A" w:rsidP="00636814">
      <w:pPr>
        <w:numPr>
          <w:ilvl w:val="0"/>
          <w:numId w:val="44"/>
        </w:numPr>
        <w:spacing w:line="360" w:lineRule="auto"/>
        <w:ind w:left="0" w:right="49" w:firstLine="0"/>
        <w:contextualSpacing/>
        <w:jc w:val="both"/>
        <w:rPr>
          <w:rFonts w:ascii="Palatino Linotype" w:eastAsia="Palatino Linotype" w:hAnsi="Palatino Linotype" w:cs="Palatino Linotype"/>
        </w:rPr>
      </w:pPr>
      <w:r w:rsidRPr="00846A17">
        <w:rPr>
          <w:rFonts w:ascii="Palatino Linotype" w:eastAsia="Palatino Linotype" w:hAnsi="Palatino Linotype" w:cs="Palatino Linotype"/>
          <w:color w:val="000000"/>
        </w:rPr>
        <w:t xml:space="preserve">En ese orden de ideas, en atención a las medidas y colindancias solicitadas, el </w:t>
      </w:r>
      <w:r w:rsidRPr="00846A17">
        <w:rPr>
          <w:rFonts w:ascii="Palatino Linotype" w:eastAsia="Palatino Linotype" w:hAnsi="Palatino Linotype" w:cs="Palatino Linotype"/>
          <w:b/>
          <w:color w:val="000000"/>
        </w:rPr>
        <w:t xml:space="preserve">SUJETO OBLIGADO, </w:t>
      </w:r>
      <w:r w:rsidRPr="00846A17">
        <w:rPr>
          <w:rFonts w:ascii="Palatino Linotype" w:eastAsia="Palatino Linotype" w:hAnsi="Palatino Linotype" w:cs="Palatino Linotype"/>
          <w:color w:val="000000"/>
        </w:rPr>
        <w:t xml:space="preserve">informó que esa Sindicatura no es el área competente para ello, por lo que se analizó la fuente obligacional respecto del área que pudiera generar, poseer y/o administrar la información, </w:t>
      </w:r>
      <w:r w:rsidRPr="00846A17">
        <w:rPr>
          <w:rFonts w:ascii="Palatino Linotype" w:eastAsia="Palatino Linotype" w:hAnsi="Palatino Linotype" w:cs="Palatino Linotype"/>
        </w:rPr>
        <w:t>la Ley de Transparencia y Acceso a la Información Pública del Estado de México y Municipios, prevé en su artículo 23 fracción IV que son Sujetos Obligados a Transparentar y permitir el acceso a su información y proteger los datos que obren en su poder:</w:t>
      </w:r>
    </w:p>
    <w:p w14:paraId="23394071" w14:textId="77777777" w:rsidR="00AE5A5A" w:rsidRDefault="00AE5A5A" w:rsidP="00AE5A5A">
      <w:pPr>
        <w:spacing w:line="360" w:lineRule="auto"/>
        <w:jc w:val="both"/>
        <w:rPr>
          <w:rFonts w:ascii="Palatino Linotype" w:eastAsia="Palatino Linotype" w:hAnsi="Palatino Linotype" w:cs="Palatino Linotype"/>
        </w:rPr>
      </w:pPr>
    </w:p>
    <w:p w14:paraId="6669ED04" w14:textId="77777777" w:rsidR="00AE5A5A" w:rsidRDefault="00AE5A5A" w:rsidP="00AE5A5A">
      <w:pPr>
        <w:spacing w:line="360" w:lineRule="auto"/>
        <w:ind w:left="426" w:right="616"/>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23.</w:t>
      </w:r>
      <w:r>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08B6949D" w14:textId="77777777" w:rsidR="00AE5A5A" w:rsidRDefault="00AE5A5A" w:rsidP="00AE5A5A">
      <w:pPr>
        <w:spacing w:line="360" w:lineRule="auto"/>
        <w:jc w:val="both"/>
        <w:rPr>
          <w:rFonts w:ascii="Palatino Linotype" w:eastAsia="Palatino Linotype" w:hAnsi="Palatino Linotype" w:cs="Palatino Linotype"/>
        </w:rPr>
      </w:pPr>
    </w:p>
    <w:p w14:paraId="5F6FFC90" w14:textId="77777777" w:rsidR="00AE5A5A" w:rsidRDefault="00AE5A5A" w:rsidP="00AE5A5A">
      <w:pPr>
        <w:spacing w:line="360"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rPr>
        <w:t>(…)</w:t>
      </w:r>
    </w:p>
    <w:p w14:paraId="6638FC9F" w14:textId="77777777" w:rsidR="00AE5A5A" w:rsidRDefault="00AE5A5A" w:rsidP="00AE5A5A">
      <w:pPr>
        <w:numPr>
          <w:ilvl w:val="0"/>
          <w:numId w:val="41"/>
        </w:numPr>
        <w:spacing w:line="360" w:lineRule="auto"/>
        <w:ind w:right="616"/>
        <w:jc w:val="both"/>
        <w:rPr>
          <w:rFonts w:ascii="Palatino Linotype" w:eastAsia="Palatino Linotype" w:hAnsi="Palatino Linotype" w:cs="Palatino Linotype"/>
          <w:b/>
          <w:i/>
        </w:rPr>
      </w:pPr>
      <w:r>
        <w:rPr>
          <w:rFonts w:ascii="Palatino Linotype" w:eastAsia="Palatino Linotype" w:hAnsi="Palatino Linotype" w:cs="Palatino Linotype"/>
          <w:b/>
          <w:i/>
        </w:rPr>
        <w:t>Los ayuntamientos y las dependencias, organismos, órganos y entidades de la administración municipal;"</w:t>
      </w:r>
    </w:p>
    <w:p w14:paraId="33405793" w14:textId="77777777" w:rsidR="00AE5A5A" w:rsidRDefault="00AE5A5A" w:rsidP="00AE5A5A">
      <w:pPr>
        <w:tabs>
          <w:tab w:val="left" w:pos="851"/>
        </w:tabs>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66C66E3" w14:textId="77777777" w:rsidR="00AE5A5A" w:rsidRDefault="00AE5A5A" w:rsidP="00AE5A5A">
      <w:pPr>
        <w:tabs>
          <w:tab w:val="left" w:pos="851"/>
        </w:tabs>
        <w:spacing w:line="360" w:lineRule="auto"/>
        <w:ind w:left="567" w:right="616"/>
        <w:jc w:val="both"/>
        <w:rPr>
          <w:rFonts w:ascii="Palatino Linotype" w:eastAsia="Palatino Linotype" w:hAnsi="Palatino Linotype" w:cs="Palatino Linotype"/>
          <w:i/>
        </w:rPr>
      </w:pPr>
    </w:p>
    <w:p w14:paraId="47B3ED0E" w14:textId="77777777" w:rsidR="00AE5A5A" w:rsidRDefault="00AE5A5A" w:rsidP="00AE5A5A">
      <w:pPr>
        <w:numPr>
          <w:ilvl w:val="0"/>
          <w:numId w:val="1"/>
        </w:numPr>
        <w:spacing w:line="360" w:lineRule="auto"/>
        <w:ind w:left="0" w:right="49" w:firstLine="0"/>
        <w:contextualSpacing/>
        <w:jc w:val="both"/>
        <w:rPr>
          <w:rFonts w:ascii="Palatino Linotype" w:eastAsia="Palatino Linotype" w:hAnsi="Palatino Linotype" w:cs="Palatino Linotype"/>
        </w:rPr>
      </w:pPr>
      <w:bookmarkStart w:id="151" w:name="_heading=h.4d34og8" w:colFirst="0" w:colLast="0"/>
      <w:bookmarkEnd w:id="151"/>
      <w:r>
        <w:rPr>
          <w:rFonts w:ascii="Palatino Linotype" w:eastAsia="Palatino Linotype" w:hAnsi="Palatino Linotype" w:cs="Palatino Linotype"/>
        </w:rPr>
        <w:t>Una vez sentado lo anterior, y toda vez que se requiere saber la fecha de incorporación del inmueble en comento en el registro de bienes patrimoniales del Ayuntamiento de Toluca, resulta oportuno remitirnos a lo establecido en los artículos 53 y 97 , de Ley Orgánica Municipal del Estado de México, con forme a lo siguiente:</w:t>
      </w:r>
    </w:p>
    <w:p w14:paraId="5C99FCB7" w14:textId="77777777" w:rsidR="00AE5A5A" w:rsidRDefault="00AE5A5A" w:rsidP="00AE5A5A">
      <w:pPr>
        <w:jc w:val="both"/>
      </w:pPr>
    </w:p>
    <w:p w14:paraId="1A80CF06"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53.- </w:t>
      </w:r>
      <w:r>
        <w:rPr>
          <w:rFonts w:ascii="Palatino Linotype" w:eastAsia="Palatino Linotype" w:hAnsi="Palatino Linotype" w:cs="Palatino Linotype"/>
          <w:i/>
        </w:rPr>
        <w:t>Los síndicos tendrán las siguientes atribuciones:</w:t>
      </w:r>
    </w:p>
    <w:p w14:paraId="5A92EB26"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1540611"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1F799E48" w14:textId="77777777" w:rsidR="00AE5A5A" w:rsidRDefault="00AE5A5A" w:rsidP="00AE5A5A">
      <w:pPr>
        <w:ind w:left="851" w:right="708"/>
        <w:jc w:val="both"/>
        <w:rPr>
          <w:rFonts w:ascii="Palatino Linotype" w:eastAsia="Palatino Linotype" w:hAnsi="Palatino Linotype" w:cs="Palatino Linotype"/>
          <w:i/>
        </w:rPr>
      </w:pPr>
    </w:p>
    <w:p w14:paraId="17B9FD69"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Regularizar la propiedad de los bienes inmuebles municipales, para ello tendrán un plazo de ciento veinte días hábiles, contados a partir de la adquisición; </w:t>
      </w:r>
    </w:p>
    <w:p w14:paraId="553B6309" w14:textId="77777777" w:rsidR="00AE5A5A" w:rsidRDefault="00AE5A5A" w:rsidP="00AE5A5A">
      <w:pPr>
        <w:ind w:left="851" w:right="708"/>
        <w:jc w:val="both"/>
        <w:rPr>
          <w:rFonts w:ascii="Palatino Linotype" w:eastAsia="Palatino Linotype" w:hAnsi="Palatino Linotype" w:cs="Palatino Linotype"/>
          <w:i/>
        </w:rPr>
      </w:pPr>
    </w:p>
    <w:p w14:paraId="62532B75" w14:textId="77777777" w:rsidR="00AE5A5A" w:rsidRDefault="00AE5A5A" w:rsidP="00AE5A5A">
      <w:pPr>
        <w:ind w:left="851" w:right="708"/>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IX. Inscribir los bienes inmuebles municipales en el Registro Público de la Propiedad, para iniciar los trámites correspondientes tendrán un plazo de ciento veinte días hábiles contados a partir de aquel en que concluyo el proceso de regularización;</w:t>
      </w:r>
    </w:p>
    <w:p w14:paraId="2BB70384"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70EBAE4" w14:textId="77777777" w:rsidR="00AE5A5A" w:rsidRDefault="00AE5A5A" w:rsidP="00AE5A5A">
      <w:pPr>
        <w:ind w:left="851" w:right="708"/>
        <w:jc w:val="both"/>
        <w:rPr>
          <w:rFonts w:ascii="Palatino Linotype" w:eastAsia="Palatino Linotype" w:hAnsi="Palatino Linotype" w:cs="Palatino Linotype"/>
          <w:i/>
        </w:rPr>
      </w:pPr>
    </w:p>
    <w:p w14:paraId="7B2491CB"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97.- La hacienda pública municipal se integra por: </w:t>
      </w:r>
    </w:p>
    <w:p w14:paraId="44FA1833" w14:textId="77777777" w:rsidR="00AE5A5A" w:rsidRDefault="00AE5A5A" w:rsidP="00AE5A5A">
      <w:pPr>
        <w:ind w:left="851" w:right="708"/>
        <w:jc w:val="both"/>
        <w:rPr>
          <w:rFonts w:ascii="Palatino Linotype" w:eastAsia="Palatino Linotype" w:hAnsi="Palatino Linotype" w:cs="Palatino Linotype"/>
          <w:i/>
        </w:rPr>
      </w:pPr>
    </w:p>
    <w:p w14:paraId="497F3551"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I. Los bienes muebles e inmuebles propiedad del municipio;</w:t>
      </w:r>
    </w:p>
    <w:p w14:paraId="302D47A2"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421D835" w14:textId="77777777" w:rsidR="00AE5A5A" w:rsidRDefault="00AE5A5A" w:rsidP="00AE5A5A">
      <w:pPr>
        <w:ind w:left="851" w:right="708"/>
        <w:jc w:val="both"/>
        <w:rPr>
          <w:rFonts w:ascii="Palatino Linotype" w:eastAsia="Palatino Linotype" w:hAnsi="Palatino Linotype" w:cs="Palatino Linotype"/>
          <w:i/>
        </w:rPr>
      </w:pPr>
    </w:p>
    <w:p w14:paraId="31705899"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105.- Los bienes del dominio público municipal son de </w:t>
      </w:r>
      <w:proofErr w:type="gramStart"/>
      <w:r>
        <w:rPr>
          <w:rFonts w:ascii="Palatino Linotype" w:eastAsia="Palatino Linotype" w:hAnsi="Palatino Linotype" w:cs="Palatino Linotype"/>
          <w:i/>
        </w:rPr>
        <w:t>uso común o destinados</w:t>
      </w:r>
      <w:proofErr w:type="gramEnd"/>
      <w:r>
        <w:rPr>
          <w:rFonts w:ascii="Palatino Linotype" w:eastAsia="Palatino Linotype" w:hAnsi="Palatino Linotype" w:cs="Palatino Linotype"/>
          <w:i/>
        </w:rPr>
        <w:t xml:space="preserve"> a un servicio público, de conformidad con lo que establece la Ley de Bienes del Estado de México y de sus Municipios, en los términos siguientes: </w:t>
      </w:r>
    </w:p>
    <w:p w14:paraId="3E03BC46" w14:textId="77777777" w:rsidR="00AE5A5A" w:rsidRDefault="00AE5A5A" w:rsidP="00AE5A5A">
      <w:pPr>
        <w:ind w:left="851" w:right="708"/>
        <w:jc w:val="both"/>
        <w:rPr>
          <w:rFonts w:ascii="Palatino Linotype" w:eastAsia="Palatino Linotype" w:hAnsi="Palatino Linotype" w:cs="Palatino Linotype"/>
          <w:i/>
        </w:rPr>
      </w:pPr>
    </w:p>
    <w:p w14:paraId="305AA957"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I. Son bienes de uso común los que pueden ser aprovechados por los habitantes del municipio, sin más limitaciones y restricciones que las establecidas en las leyes y reglamentos administrativos; y </w:t>
      </w:r>
    </w:p>
    <w:p w14:paraId="211F3544" w14:textId="77777777" w:rsidR="00AE5A5A" w:rsidRDefault="00AE5A5A" w:rsidP="00AE5A5A">
      <w:pPr>
        <w:ind w:left="851" w:right="708"/>
        <w:jc w:val="both"/>
        <w:rPr>
          <w:rFonts w:ascii="Palatino Linotype" w:eastAsia="Palatino Linotype" w:hAnsi="Palatino Linotype" w:cs="Palatino Linotype"/>
          <w:i/>
        </w:rPr>
      </w:pPr>
    </w:p>
    <w:p w14:paraId="454B3031" w14:textId="77777777" w:rsidR="00AE5A5A" w:rsidRDefault="00AE5A5A" w:rsidP="00AE5A5A">
      <w:pPr>
        <w:ind w:left="851" w:right="708"/>
        <w:jc w:val="both"/>
        <w:rPr>
          <w:rFonts w:ascii="Palatino Linotype" w:eastAsia="Palatino Linotype" w:hAnsi="Palatino Linotype" w:cs="Palatino Linotype"/>
          <w:i/>
        </w:rPr>
      </w:pPr>
      <w:r>
        <w:rPr>
          <w:rFonts w:ascii="Palatino Linotype" w:eastAsia="Palatino Linotype" w:hAnsi="Palatino Linotype" w:cs="Palatino Linotype"/>
          <w:i/>
        </w:rPr>
        <w:t>II. Son bienes destinados a un servicio público, aquellos que utilice el municipio para el desarrollo de sus actividades o los que de hecho se utilizan para la prestación de servicios o actividades equiparables a ellos.</w:t>
      </w:r>
    </w:p>
    <w:p w14:paraId="7084B45F" w14:textId="77777777" w:rsidR="00AE5A5A" w:rsidRDefault="00AE5A5A" w:rsidP="00AE5A5A">
      <w:pPr>
        <w:ind w:left="851" w:right="708"/>
        <w:jc w:val="right"/>
        <w:rPr>
          <w:rFonts w:ascii="Palatino Linotype" w:eastAsia="Palatino Linotype" w:hAnsi="Palatino Linotype" w:cs="Palatino Linotype"/>
          <w:i/>
          <w:sz w:val="20"/>
          <w:szCs w:val="20"/>
        </w:rPr>
      </w:pPr>
    </w:p>
    <w:p w14:paraId="2E0881EB" w14:textId="77777777" w:rsidR="00AE5A5A" w:rsidRDefault="00AE5A5A" w:rsidP="00AE5A5A">
      <w:pPr>
        <w:ind w:left="851" w:right="708"/>
        <w:jc w:val="both"/>
        <w:rPr>
          <w:rFonts w:ascii="Palatino Linotype" w:eastAsia="Palatino Linotype" w:hAnsi="Palatino Linotype" w:cs="Palatino Linotype"/>
          <w:sz w:val="16"/>
          <w:szCs w:val="16"/>
        </w:rPr>
      </w:pPr>
    </w:p>
    <w:p w14:paraId="176CF34F" w14:textId="77777777" w:rsidR="00AE5A5A" w:rsidRDefault="00AE5A5A" w:rsidP="00AE5A5A">
      <w:pPr>
        <w:spacing w:line="360" w:lineRule="auto"/>
        <w:jc w:val="both"/>
        <w:rPr>
          <w:rFonts w:ascii="Palatino Linotype" w:eastAsia="Palatino Linotype" w:hAnsi="Palatino Linotype" w:cs="Palatino Linotype"/>
        </w:rPr>
      </w:pPr>
    </w:p>
    <w:p w14:paraId="49BED67F" w14:textId="77777777" w:rsidR="00AE5A5A" w:rsidRDefault="00AE5A5A" w:rsidP="00AE5A5A">
      <w:pPr>
        <w:spacing w:line="360" w:lineRule="auto"/>
        <w:jc w:val="both"/>
        <w:rPr>
          <w:rFonts w:ascii="Palatino Linotype" w:eastAsia="Palatino Linotype" w:hAnsi="Palatino Linotype" w:cs="Palatino Linotype"/>
        </w:rPr>
      </w:pPr>
    </w:p>
    <w:p w14:paraId="393793D7" w14:textId="77777777" w:rsidR="00AE5A5A" w:rsidRDefault="00AE5A5A" w:rsidP="00AE5A5A">
      <w:pPr>
        <w:numPr>
          <w:ilvl w:val="0"/>
          <w:numId w:val="1"/>
        </w:numPr>
        <w:spacing w:line="360" w:lineRule="auto"/>
        <w:ind w:left="0" w:right="49" w:firstLine="0"/>
        <w:contextualSpacing/>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La Ley Orgánica Municipal del Estado de México, conforme a los artículos siguientes:</w:t>
      </w:r>
    </w:p>
    <w:p w14:paraId="242F6072" w14:textId="77777777" w:rsidR="00AE5A5A" w:rsidRDefault="00AE5A5A" w:rsidP="00AE5A5A">
      <w:pPr>
        <w:spacing w:line="276" w:lineRule="auto"/>
        <w:ind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CAPITULO TERCERO</w:t>
      </w:r>
    </w:p>
    <w:p w14:paraId="4893B7E0" w14:textId="77777777" w:rsidR="00AE5A5A" w:rsidRDefault="00AE5A5A" w:rsidP="00AE5A5A">
      <w:pPr>
        <w:spacing w:line="276" w:lineRule="auto"/>
        <w:ind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ATRIBUCIONES DE LOS AYUNTAMIENTOS </w:t>
      </w:r>
    </w:p>
    <w:p w14:paraId="6601EAA2" w14:textId="77777777" w:rsidR="00AE5A5A" w:rsidRDefault="00AE5A5A" w:rsidP="00AE5A5A">
      <w:pPr>
        <w:spacing w:line="276" w:lineRule="auto"/>
        <w:ind w:right="851"/>
        <w:jc w:val="center"/>
        <w:rPr>
          <w:rFonts w:ascii="Palatino Linotype" w:eastAsia="Palatino Linotype" w:hAnsi="Palatino Linotype" w:cs="Palatino Linotype"/>
          <w:b/>
          <w:i/>
          <w:color w:val="000000"/>
          <w:sz w:val="22"/>
          <w:szCs w:val="22"/>
        </w:rPr>
      </w:pPr>
    </w:p>
    <w:p w14:paraId="72933605"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31.- </w:t>
      </w:r>
      <w:r>
        <w:rPr>
          <w:rFonts w:ascii="Palatino Linotype" w:eastAsia="Palatino Linotype" w:hAnsi="Palatino Linotype" w:cs="Palatino Linotype"/>
          <w:i/>
          <w:color w:val="000000"/>
          <w:sz w:val="22"/>
          <w:szCs w:val="22"/>
        </w:rPr>
        <w:t>Son atribuciones de los ayuntamientos</w:t>
      </w:r>
    </w:p>
    <w:p w14:paraId="148C509C"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5FD2EA3"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XV. Aprobar en sesión de cabildo los movimientos registrados en el libro especial de bienes muebles e inmuebles;</w:t>
      </w:r>
    </w:p>
    <w:p w14:paraId="3CF3055F"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221E567" w14:textId="77777777" w:rsidR="00AE5A5A" w:rsidRDefault="00AE5A5A" w:rsidP="00AE5A5A">
      <w:pPr>
        <w:spacing w:line="276" w:lineRule="auto"/>
        <w:ind w:right="851"/>
        <w:jc w:val="both"/>
        <w:rPr>
          <w:rFonts w:ascii="Palatino Linotype" w:eastAsia="Palatino Linotype" w:hAnsi="Palatino Linotype" w:cs="Palatino Linotype"/>
          <w:color w:val="000000"/>
          <w:sz w:val="22"/>
          <w:szCs w:val="22"/>
        </w:rPr>
      </w:pPr>
    </w:p>
    <w:p w14:paraId="796A7CBA" w14:textId="77777777" w:rsidR="00AE5A5A" w:rsidRDefault="00AE5A5A" w:rsidP="00AE5A5A">
      <w:pPr>
        <w:spacing w:line="276" w:lineRule="auto"/>
        <w:ind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CAPITULO SEGUNDO</w:t>
      </w:r>
    </w:p>
    <w:p w14:paraId="053FE362" w14:textId="77777777" w:rsidR="00AE5A5A" w:rsidRDefault="00AE5A5A" w:rsidP="00AE5A5A">
      <w:pPr>
        <w:spacing w:line="276" w:lineRule="auto"/>
        <w:ind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De los Síndicos</w:t>
      </w:r>
    </w:p>
    <w:p w14:paraId="7F02EB28" w14:textId="77777777" w:rsidR="00AE5A5A" w:rsidRDefault="00AE5A5A" w:rsidP="00AE5A5A">
      <w:pPr>
        <w:spacing w:line="276" w:lineRule="auto"/>
        <w:ind w:right="851"/>
        <w:jc w:val="both"/>
        <w:rPr>
          <w:rFonts w:ascii="Palatino Linotype" w:eastAsia="Palatino Linotype" w:hAnsi="Palatino Linotype" w:cs="Palatino Linotype"/>
          <w:color w:val="000000"/>
          <w:sz w:val="22"/>
          <w:szCs w:val="22"/>
        </w:rPr>
      </w:pPr>
    </w:p>
    <w:p w14:paraId="2E046574"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52</w:t>
      </w:r>
      <w:r>
        <w:rPr>
          <w:rFonts w:ascii="Palatino Linotype" w:eastAsia="Palatino Linotype" w:hAnsi="Palatino Linotype" w:cs="Palatino Linotype"/>
          <w:i/>
          <w:color w:val="000000"/>
          <w:sz w:val="22"/>
          <w:szCs w:val="22"/>
        </w:rPr>
        <w:t>.-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p>
    <w:p w14:paraId="79B4D9CB"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2A144BF7"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53</w:t>
      </w:r>
      <w:r>
        <w:rPr>
          <w:rFonts w:ascii="Palatino Linotype" w:eastAsia="Palatino Linotype" w:hAnsi="Palatino Linotype" w:cs="Palatino Linotype"/>
          <w:i/>
          <w:color w:val="000000"/>
          <w:sz w:val="22"/>
          <w:szCs w:val="22"/>
        </w:rPr>
        <w:t>.- Los síndicos tendrán las siguientes atribuciones:</w:t>
      </w:r>
    </w:p>
    <w:p w14:paraId="67B30916"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A708056"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28F839F0"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55D365BB"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Regularizar la propiedad de los bienes inmuebles municipales, para ello tendrán un plazo de ciento veinte días hábiles, contados a partir de la adquisición; </w:t>
      </w:r>
    </w:p>
    <w:p w14:paraId="29F2A3F5"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5C88AC7E"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Inscribir los bienes inmuebles municipales en el Registro Público de la Propiedad, para iniciar los trámites correspondientes tendrán un plazo de ciento veinte días hábiles contados a partir de aquel en que concluyo el proceso de regularización;</w:t>
      </w:r>
    </w:p>
    <w:p w14:paraId="024E4A59"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086F361"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243388D0"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91.-</w:t>
      </w:r>
      <w:r>
        <w:rPr>
          <w:rFonts w:ascii="Palatino Linotype" w:eastAsia="Palatino Linotype" w:hAnsi="Palatino Linotype" w:cs="Palatino Linotype"/>
          <w:i/>
          <w:color w:val="000000"/>
          <w:sz w:val="22"/>
          <w:szCs w:val="22"/>
        </w:rPr>
        <w:t xml:space="preserve"> La </w:t>
      </w:r>
      <w:r>
        <w:rPr>
          <w:rFonts w:ascii="Palatino Linotype" w:eastAsia="Palatino Linotype" w:hAnsi="Palatino Linotype" w:cs="Palatino Linotype"/>
          <w:i/>
          <w:color w:val="000000"/>
          <w:sz w:val="22"/>
          <w:szCs w:val="22"/>
          <w:u w:val="single"/>
        </w:rPr>
        <w:t>Secretaría del Ayuntamiento estará a cargo de un Secretario</w:t>
      </w:r>
      <w:r>
        <w:rPr>
          <w:rFonts w:ascii="Palatino Linotype" w:eastAsia="Palatino Linotype" w:hAnsi="Palatino Linotype" w:cs="Palatino Linotype"/>
          <w:i/>
          <w:color w:val="000000"/>
          <w:sz w:val="22"/>
          <w:szCs w:val="22"/>
        </w:rPr>
        <w:t>,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6814635C"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7134AB6B"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w:t>
      </w:r>
    </w:p>
    <w:p w14:paraId="0CA11066"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19FEDB85"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 Elaborar con la intervención del síndico el inventario general de los bienes muebles e inmuebles municipales, así como la integración del sistema de información inmobiliaria, que contemple los bienes del dominio público y privado, </w:t>
      </w:r>
      <w:r>
        <w:rPr>
          <w:rFonts w:ascii="Palatino Linotype" w:eastAsia="Palatino Linotype" w:hAnsi="Palatino Linotype" w:cs="Palatino Linotype"/>
          <w:i/>
          <w:color w:val="000000"/>
          <w:sz w:val="22"/>
          <w:szCs w:val="22"/>
        </w:rPr>
        <w:lastRenderedPageBreak/>
        <w:t>en un término que no exceda de un año contado a partir de la instalación del ayuntamiento y presentarlo al cabildo para su conocimiento y opinión. 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61383536"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45E45CA"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6FA822CF"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97</w:t>
      </w:r>
      <w:r>
        <w:rPr>
          <w:rFonts w:ascii="Palatino Linotype" w:eastAsia="Palatino Linotype" w:hAnsi="Palatino Linotype" w:cs="Palatino Linotype"/>
          <w:i/>
          <w:color w:val="000000"/>
          <w:sz w:val="22"/>
          <w:szCs w:val="22"/>
        </w:rPr>
        <w:t xml:space="preserve">.- La hacienda pública municipal se integra por: </w:t>
      </w:r>
    </w:p>
    <w:p w14:paraId="204C4388"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28C77447"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Los bienes muebles e inmuebles propiedad del municipio;</w:t>
      </w:r>
    </w:p>
    <w:p w14:paraId="06C4804B"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B7A6F13"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6303FDB9"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105.-</w:t>
      </w:r>
      <w:r>
        <w:rPr>
          <w:rFonts w:ascii="Palatino Linotype" w:eastAsia="Palatino Linotype" w:hAnsi="Palatino Linotype" w:cs="Palatino Linotype"/>
          <w:i/>
          <w:color w:val="000000"/>
          <w:sz w:val="22"/>
          <w:szCs w:val="22"/>
        </w:rPr>
        <w:t xml:space="preserve"> Los bienes del dominio público municipal son de </w:t>
      </w:r>
      <w:proofErr w:type="gramStart"/>
      <w:r>
        <w:rPr>
          <w:rFonts w:ascii="Palatino Linotype" w:eastAsia="Palatino Linotype" w:hAnsi="Palatino Linotype" w:cs="Palatino Linotype"/>
          <w:i/>
          <w:color w:val="000000"/>
          <w:sz w:val="22"/>
          <w:szCs w:val="22"/>
        </w:rPr>
        <w:t>uso común o destinados</w:t>
      </w:r>
      <w:proofErr w:type="gramEnd"/>
      <w:r>
        <w:rPr>
          <w:rFonts w:ascii="Palatino Linotype" w:eastAsia="Palatino Linotype" w:hAnsi="Palatino Linotype" w:cs="Palatino Linotype"/>
          <w:i/>
          <w:color w:val="000000"/>
          <w:sz w:val="22"/>
          <w:szCs w:val="22"/>
        </w:rPr>
        <w:t xml:space="preserve"> a un servicio público, de conformidad con lo que establece la Ley de Bienes del Estado de México y de sus Municipios, en los términos siguientes: </w:t>
      </w:r>
    </w:p>
    <w:p w14:paraId="2B298989"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738E12C0"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Son bienes de uso común los que pueden ser aprovechados por los habitantes del municipio, sin más limitaciones y restricciones que las establecidas en las leyes y reglamentos administrativos; y </w:t>
      </w:r>
    </w:p>
    <w:p w14:paraId="2C72429E"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36726C69"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Son bienes destinados a un servicio público, aquellos que utilice el municipio para el desarrollo de sus actividades o los que de hecho se utilizan para la prestación de servicios o actividades equiparables a ellos.</w:t>
      </w:r>
    </w:p>
    <w:p w14:paraId="57E77A72" w14:textId="77777777" w:rsidR="00AE5A5A" w:rsidRPr="00AE5A5A" w:rsidRDefault="00AE5A5A" w:rsidP="00AE5A5A">
      <w:pPr>
        <w:spacing w:line="360" w:lineRule="auto"/>
        <w:ind w:right="49"/>
        <w:contextualSpacing/>
        <w:jc w:val="both"/>
        <w:rPr>
          <w:rFonts w:ascii="Palatino Linotype" w:eastAsia="Palatino Linotype" w:hAnsi="Palatino Linotype" w:cs="Palatino Linotype"/>
          <w:color w:val="000000"/>
        </w:rPr>
      </w:pPr>
    </w:p>
    <w:p w14:paraId="27C9516D" w14:textId="77777777" w:rsidR="00AE5A5A" w:rsidRDefault="00AE5A5A" w:rsidP="00AE5A5A">
      <w:pPr>
        <w:numPr>
          <w:ilvl w:val="0"/>
          <w:numId w:val="1"/>
        </w:numPr>
        <w:spacing w:line="360" w:lineRule="auto"/>
        <w:ind w:left="0" w:right="49" w:firstLine="0"/>
        <w:contextualSpacing/>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su parte la Ley de Bienes de Estado de México y Municipios establece lo que a continuación se inserta: </w:t>
      </w:r>
    </w:p>
    <w:p w14:paraId="71457C11"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11B57E3B"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w:t>
      </w:r>
      <w:r>
        <w:rPr>
          <w:rFonts w:ascii="Palatino Linotype" w:eastAsia="Palatino Linotype" w:hAnsi="Palatino Linotype" w:cs="Palatino Linotype"/>
          <w:i/>
          <w:color w:val="000000"/>
          <w:sz w:val="22"/>
          <w:szCs w:val="22"/>
        </w:rPr>
        <w:t xml:space="preserve">.- Corresponde al Ejecutivo del Estado por conducto de la Secretaría de Finanzas y a </w:t>
      </w:r>
      <w:r>
        <w:rPr>
          <w:rFonts w:ascii="Palatino Linotype" w:eastAsia="Palatino Linotype" w:hAnsi="Palatino Linotype" w:cs="Palatino Linotype"/>
          <w:b/>
          <w:i/>
          <w:color w:val="000000"/>
          <w:sz w:val="22"/>
          <w:szCs w:val="22"/>
        </w:rPr>
        <w:t>los ayuntamientos:</w:t>
      </w:r>
    </w:p>
    <w:p w14:paraId="7AB86031"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E4F31F0"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XIII. Llevar el Registro Administrativo de la Propiedad Pública Estatal o Municipal, respectivamente;</w:t>
      </w:r>
    </w:p>
    <w:p w14:paraId="0F3B7AAA"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p>
    <w:p w14:paraId="77DD8141" w14:textId="77777777" w:rsidR="00AE5A5A" w:rsidRDefault="00AE5A5A" w:rsidP="00AE5A5A">
      <w:pPr>
        <w:spacing w:line="276" w:lineRule="auto"/>
        <w:ind w:left="709" w:right="85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DEL REGISTRO ADMINISTRATIVO DE BIENES DEL DOMINIO PÚBLICO Y PRIVADO.</w:t>
      </w:r>
    </w:p>
    <w:p w14:paraId="07B48EFB"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34DDEA1B"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62.- El Ejecutivo del Estado por conducto de la Secretaría de Finanzas y los ayuntamientos, llevarán un registro de la propiedad de bienes del dominio público y del dominio privado que se denominará Registro Administrativo de la propiedad Pública Estatal o Municipal según corresponda. </w:t>
      </w:r>
    </w:p>
    <w:p w14:paraId="406AED1E"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61177389"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63.- En el Registro Administrativo de la Propiedad Pública Estatal o Municipal, según corresponda, se inscribirán: </w:t>
      </w:r>
    </w:p>
    <w:p w14:paraId="5BB82E3A"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43D250A5"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Los títulos y documentos por los cuales se adquiera, transmita, grave, modifique, afecte o extinga el dominio o la posesión y los demás derechos reales sobe los bienes inmuebles del Estado o de los municipios; </w:t>
      </w:r>
    </w:p>
    <w:p w14:paraId="766CA128"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406F65DB"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Los decretos por los que se determine la expropiación de bienes cuando éstos se incorporen al dominio público del Estado o de los municipios; </w:t>
      </w:r>
    </w:p>
    <w:p w14:paraId="0CA352CF"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Las adjudicaciones a favor del Estado o de los Municipios dictadas en procedimientos administrativos de ejecución; </w:t>
      </w:r>
    </w:p>
    <w:p w14:paraId="70AC9747"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283474F5"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Los decomisos decretados por la autoridad judicial; </w:t>
      </w:r>
    </w:p>
    <w:p w14:paraId="7F779FB6"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2B36F89D"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Las concesiones, autorizaciones, permisos o licencias sobre inmuebles de propiedad estatal o municipal; </w:t>
      </w:r>
    </w:p>
    <w:p w14:paraId="76EC5D4C"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64C42AA3"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Las resoluciones o sentencias que pronuncien las autoridades jurisdiccionales </w:t>
      </w:r>
      <w:proofErr w:type="gramStart"/>
      <w:r>
        <w:rPr>
          <w:rFonts w:ascii="Palatino Linotype" w:eastAsia="Palatino Linotype" w:hAnsi="Palatino Linotype" w:cs="Palatino Linotype"/>
          <w:i/>
          <w:color w:val="000000"/>
          <w:sz w:val="22"/>
          <w:szCs w:val="22"/>
        </w:rPr>
        <w:t>relacionados</w:t>
      </w:r>
      <w:proofErr w:type="gramEnd"/>
      <w:r>
        <w:rPr>
          <w:rFonts w:ascii="Palatino Linotype" w:eastAsia="Palatino Linotype" w:hAnsi="Palatino Linotype" w:cs="Palatino Linotype"/>
          <w:i/>
          <w:color w:val="000000"/>
          <w:sz w:val="22"/>
          <w:szCs w:val="22"/>
        </w:rPr>
        <w:t xml:space="preserve"> con inmuebles del Estado o de los municipios; </w:t>
      </w:r>
    </w:p>
    <w:p w14:paraId="54A49D22"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4A2D0D19"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Los convenios administrativos que produzcan alguno de los efectos mencionados en la fracción I de este artículo; </w:t>
      </w:r>
    </w:p>
    <w:p w14:paraId="3D5C5990"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1AE4CF38"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Los decretos y acuerdos que incorporen o desincorporen del dominio público bienes inmuebles; </w:t>
      </w:r>
    </w:p>
    <w:p w14:paraId="56EE4C04"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0EE729E5"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Los acuerdos por los que se cambie la afectación o se sustituya a los usuarios de los bienes del dominio público; y </w:t>
      </w:r>
    </w:p>
    <w:p w14:paraId="553EF402" w14:textId="77777777" w:rsidR="00AE5A5A" w:rsidRDefault="00AE5A5A" w:rsidP="00AE5A5A">
      <w:pPr>
        <w:ind w:left="709" w:right="851"/>
        <w:jc w:val="both"/>
        <w:rPr>
          <w:rFonts w:ascii="Palatino Linotype" w:eastAsia="Palatino Linotype" w:hAnsi="Palatino Linotype" w:cs="Palatino Linotype"/>
          <w:i/>
          <w:color w:val="000000"/>
          <w:sz w:val="22"/>
          <w:szCs w:val="22"/>
        </w:rPr>
      </w:pPr>
    </w:p>
    <w:p w14:paraId="6B23C4F2" w14:textId="77777777" w:rsidR="00AE5A5A" w:rsidRDefault="00AE5A5A" w:rsidP="00AE5A5A">
      <w:pPr>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Los demás actos que conforme a esta ley deban ser registrados.</w:t>
      </w:r>
    </w:p>
    <w:p w14:paraId="5647580C" w14:textId="77777777" w:rsidR="00AE5A5A" w:rsidRDefault="00AE5A5A" w:rsidP="00AE5A5A">
      <w:pPr>
        <w:spacing w:line="276" w:lineRule="auto"/>
        <w:ind w:left="709"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p>
    <w:p w14:paraId="0A09A000" w14:textId="77777777" w:rsidR="00AE5A5A" w:rsidRDefault="00AE5A5A" w:rsidP="00AE5A5A">
      <w:pPr>
        <w:numPr>
          <w:ilvl w:val="0"/>
          <w:numId w:val="1"/>
        </w:numPr>
        <w:spacing w:line="360" w:lineRule="auto"/>
        <w:ind w:left="0" w:right="49"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este orden de ideas, derivado de una adquisición de bienes inmuebles, deberá atenderse a lo dispuesto por los Lineamientos para el Registro y Control del Inventario y la Conciliación y Desincorporación de Bienes Muebles e Inmuebles para las Entidades Fiscalizables Municipales del Estado de México, en lo concerniente a las adquisiciones de bienes inmuebles mismos que se trae a colación para mejor proveer del presente estudio: </w:t>
      </w:r>
    </w:p>
    <w:p w14:paraId="2E4BD919" w14:textId="77777777" w:rsidR="00AE5A5A" w:rsidRDefault="00AE5A5A" w:rsidP="00AE5A5A">
      <w:pPr>
        <w:spacing w:before="280" w:after="280"/>
        <w:ind w:left="567" w:right="158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“CAPÍTULO XX </w:t>
      </w:r>
    </w:p>
    <w:p w14:paraId="2ED4574B" w14:textId="77777777" w:rsidR="00AE5A5A" w:rsidRDefault="00AE5A5A" w:rsidP="00AE5A5A">
      <w:pPr>
        <w:spacing w:before="280" w:after="280"/>
        <w:ind w:left="567" w:right="158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LOS REQUISITOS PARA LA ADQUISICIÓN DE BIENES INMUEBLES</w:t>
      </w:r>
    </w:p>
    <w:p w14:paraId="2325AF77" w14:textId="77777777" w:rsidR="00AE5A5A" w:rsidRDefault="00AE5A5A" w:rsidP="00AE5A5A">
      <w:pPr>
        <w:spacing w:before="280" w:after="280"/>
        <w:ind w:left="567" w:right="158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Sección Primera </w:t>
      </w:r>
    </w:p>
    <w:p w14:paraId="77C92C30" w14:textId="77777777" w:rsidR="00AE5A5A" w:rsidRDefault="00AE5A5A" w:rsidP="00AE5A5A">
      <w:pPr>
        <w:spacing w:before="280" w:after="280"/>
        <w:ind w:left="567" w:right="158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DE LOS BIENES INMUEBLES POR COMPRA </w:t>
      </w:r>
    </w:p>
    <w:p w14:paraId="7BB123F9" w14:textId="77777777" w:rsidR="00AE5A5A" w:rsidRDefault="00AE5A5A" w:rsidP="00AE5A5A">
      <w:pPr>
        <w:spacing w:before="280" w:after="280"/>
        <w:ind w:left="567" w:right="15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QUINCUAGÉSIMO SEXTO: Para adquirir bienes inmuebles por compra, se deberán satisfacer los siguientes requisitos: </w:t>
      </w:r>
    </w:p>
    <w:p w14:paraId="55BDEF15" w14:textId="77777777" w:rsidR="00AE5A5A" w:rsidRDefault="00AE5A5A" w:rsidP="00AE5A5A">
      <w:pPr>
        <w:numPr>
          <w:ilvl w:val="0"/>
          <w:numId w:val="43"/>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Observar lo establecido en el Código Civil del Estado de México, en la Ley de Bienes del Estado de México y sus Municipios, así como en el Reglamento del Registro Público de la Propiedad del Estado de México, en el Código Administrativo del Estado de México, entre otros; </w:t>
      </w:r>
    </w:p>
    <w:p w14:paraId="7289DA8F" w14:textId="77777777" w:rsidR="00AE5A5A" w:rsidRDefault="00AE5A5A" w:rsidP="00AE5A5A">
      <w:pPr>
        <w:numPr>
          <w:ilvl w:val="0"/>
          <w:numId w:val="43"/>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Contar con acta del órgano máximo de gobierno, autorizando la adquisición, vía presupuesto de egresos; </w:t>
      </w:r>
    </w:p>
    <w:p w14:paraId="2D92894D" w14:textId="77777777" w:rsidR="00AE5A5A" w:rsidRDefault="00AE5A5A" w:rsidP="00AE5A5A">
      <w:pPr>
        <w:numPr>
          <w:ilvl w:val="0"/>
          <w:numId w:val="43"/>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Contar con un Comité de arrendamientos en términos de las disposiciones legales aplicables; </w:t>
      </w:r>
    </w:p>
    <w:p w14:paraId="69AA116F" w14:textId="77777777" w:rsidR="00AE5A5A" w:rsidRDefault="00AE5A5A" w:rsidP="00AE5A5A">
      <w:pPr>
        <w:numPr>
          <w:ilvl w:val="0"/>
          <w:numId w:val="43"/>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Contar con acta de fallo del Comité de arrendamientos, adquisiciones de inmuebles y enajenaciones; </w:t>
      </w:r>
    </w:p>
    <w:p w14:paraId="3C6BAD96" w14:textId="77777777" w:rsidR="00AE5A5A" w:rsidRDefault="00AE5A5A" w:rsidP="00AE5A5A">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Los bienes adquiridos se destinarán a cumplir con los planes y programas previamente establecidos; </w:t>
      </w:r>
    </w:p>
    <w:p w14:paraId="09EF1A4E" w14:textId="77777777" w:rsidR="00AE5A5A" w:rsidRDefault="00AE5A5A" w:rsidP="00AE5A5A">
      <w:pPr>
        <w:numPr>
          <w:ilvl w:val="0"/>
          <w:numId w:val="43"/>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Constar en escritura pública; </w:t>
      </w:r>
    </w:p>
    <w:p w14:paraId="34D0C867" w14:textId="77777777" w:rsidR="00AE5A5A" w:rsidRDefault="00AE5A5A" w:rsidP="00AE5A5A">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secretario o en su caso el director general, elaborará la actualización administrativa del inventario de bienes inmuebles, por la adquisición de los bienes al valor de su adquisición, independientemente de su valor catastral y para ello contará con 30 días hábiles a partir de su adquisición, así mismo se deberá integrar un expediente individual por bien; </w:t>
      </w:r>
    </w:p>
    <w:p w14:paraId="48A4D562" w14:textId="77777777" w:rsidR="00AE5A5A" w:rsidRDefault="00AE5A5A" w:rsidP="00AE5A5A">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síndico realizará las gestiones necesarias para regularizar la propiedad de los bienes inmuebles adquiridos, tendrán para ello un plazo de ciento veinte días hábiles contados a partir de la fecha de la adquisición, rindiendo un informe trimestral al Cabildo para su conocimiento y opinión; </w:t>
      </w:r>
    </w:p>
    <w:p w14:paraId="769AF2C1" w14:textId="77777777" w:rsidR="00AE5A5A" w:rsidRDefault="00AE5A5A" w:rsidP="00AE5A5A">
      <w:pPr>
        <w:pBdr>
          <w:top w:val="nil"/>
          <w:left w:val="nil"/>
          <w:bottom w:val="nil"/>
          <w:right w:val="nil"/>
          <w:between w:val="nil"/>
        </w:pBdr>
        <w:spacing w:before="280" w:after="280"/>
        <w:ind w:left="426" w:right="214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 propio hará en el ámbito de su respectiva competencia, el servidor público titular del organismo descentralizado y fideicomisos públicos.</w:t>
      </w:r>
    </w:p>
    <w:p w14:paraId="315FD45E" w14:textId="77777777" w:rsidR="00AE5A5A" w:rsidRDefault="00AE5A5A" w:rsidP="00AE5A5A">
      <w:pPr>
        <w:numPr>
          <w:ilvl w:val="0"/>
          <w:numId w:val="43"/>
        </w:numPr>
        <w:pBdr>
          <w:top w:val="nil"/>
          <w:left w:val="nil"/>
          <w:bottom w:val="nil"/>
          <w:right w:val="nil"/>
          <w:between w:val="nil"/>
        </w:pBdr>
        <w:spacing w:before="280" w:after="280"/>
        <w:ind w:left="426" w:right="2147" w:firstLine="28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Registrar contablemente la adquisición del bien; </w:t>
      </w:r>
    </w:p>
    <w:p w14:paraId="4462F689" w14:textId="77777777" w:rsidR="00AE5A5A" w:rsidRDefault="00AE5A5A" w:rsidP="00AE5A5A">
      <w:pPr>
        <w:numPr>
          <w:ilvl w:val="0"/>
          <w:numId w:val="43"/>
        </w:numPr>
        <w:pBdr>
          <w:top w:val="nil"/>
          <w:left w:val="nil"/>
          <w:bottom w:val="nil"/>
          <w:right w:val="nil"/>
          <w:between w:val="nil"/>
        </w:pBdr>
        <w:spacing w:before="280" w:after="280"/>
        <w:ind w:left="426" w:right="2147" w:firstLine="28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Realizar el registro en el inventario de bienes inmuebles, libro especial y en el Sistema de Información Inmobiliaria; y </w:t>
      </w:r>
    </w:p>
    <w:p w14:paraId="2398BE30" w14:textId="77777777" w:rsidR="00AE5A5A" w:rsidRDefault="00AE5A5A" w:rsidP="00AE5A5A">
      <w:pPr>
        <w:numPr>
          <w:ilvl w:val="0"/>
          <w:numId w:val="43"/>
        </w:numPr>
        <w:pBdr>
          <w:top w:val="nil"/>
          <w:left w:val="nil"/>
          <w:bottom w:val="nil"/>
          <w:right w:val="nil"/>
          <w:between w:val="nil"/>
        </w:pBdr>
        <w:spacing w:before="280" w:after="280"/>
        <w:ind w:left="567" w:right="158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Póliza.</w:t>
      </w:r>
    </w:p>
    <w:p w14:paraId="35C4F7CD" w14:textId="77777777" w:rsidR="00AE5A5A" w:rsidRDefault="00AE5A5A" w:rsidP="00AE5A5A">
      <w:pPr>
        <w:spacing w:before="280" w:after="280"/>
        <w:ind w:left="284" w:right="1580" w:firstLine="28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Sección Segunda </w:t>
      </w:r>
    </w:p>
    <w:p w14:paraId="60634E6F" w14:textId="77777777" w:rsidR="00AE5A5A" w:rsidRDefault="00AE5A5A" w:rsidP="00AE5A5A">
      <w:pPr>
        <w:spacing w:before="280" w:after="280"/>
        <w:ind w:left="567" w:right="158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DE LOS BIENES INMUEBLES POR DONACIÓN </w:t>
      </w:r>
    </w:p>
    <w:p w14:paraId="5CC4E5CB" w14:textId="77777777" w:rsidR="00AE5A5A" w:rsidRDefault="00AE5A5A" w:rsidP="00AE5A5A">
      <w:pPr>
        <w:spacing w:before="280" w:after="280"/>
        <w:ind w:left="567" w:right="15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QUINCUAGÉSIMO SÉPTIMO: La adquisición por donación, es el acto mediante el cual la entidad fiscalizable recibe bienes inmuebles de forma gratuita de una o varias personas físicas o jurídicas colectivas quienes lo entregan de forma voluntaria con plena libertad y sin recibir nada a cambio. </w:t>
      </w:r>
    </w:p>
    <w:p w14:paraId="08B0850D" w14:textId="77777777" w:rsidR="00AE5A5A" w:rsidRDefault="00AE5A5A" w:rsidP="00AE5A5A">
      <w:pPr>
        <w:spacing w:before="280" w:after="280"/>
        <w:ind w:left="567" w:right="15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QUINCUAGÉSIMO OCTAVO: Para adquirir bienes inmuebles por donación, se deberán satisfacer los siguientes requisitos: </w:t>
      </w:r>
    </w:p>
    <w:p w14:paraId="76ECF133" w14:textId="77777777" w:rsidR="00AE5A5A" w:rsidRDefault="00AE5A5A" w:rsidP="00AE5A5A">
      <w:pPr>
        <w:numPr>
          <w:ilvl w:val="0"/>
          <w:numId w:val="40"/>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Observar lo establecido en el Código Financiero del Estado de México y Municipios, en el Código Civil del Estado de México, así como en la Ley de Bienes del Estado de México y sus Municipios; </w:t>
      </w:r>
    </w:p>
    <w:p w14:paraId="7AEE3B8B" w14:textId="77777777" w:rsidR="00AE5A5A" w:rsidRDefault="00AE5A5A" w:rsidP="00AE5A5A">
      <w:pPr>
        <w:numPr>
          <w:ilvl w:val="0"/>
          <w:numId w:val="40"/>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Contar con el convenio de donación, donde se precisen las características del donativo, su valor individual por el bien objeto y la legal procedencia así como especificar si se encuentra libre de gravamen; </w:t>
      </w:r>
    </w:p>
    <w:p w14:paraId="206F33D1" w14:textId="77777777" w:rsidR="00AE5A5A" w:rsidRDefault="00AE5A5A" w:rsidP="00AE5A5A">
      <w:pPr>
        <w:numPr>
          <w:ilvl w:val="0"/>
          <w:numId w:val="40"/>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Constar en escritura pública; </w:t>
      </w:r>
    </w:p>
    <w:p w14:paraId="65239730" w14:textId="77777777" w:rsidR="00AE5A5A" w:rsidRDefault="00AE5A5A" w:rsidP="00AE5A5A">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secretario o en su caso el director general, elaborará la actualización administrativa del inventario, por la adquisición de los bienes inmuebles y para ello contará con 30 días hábiles a partir de su adquisición, así mismo se deberá integrar un expediente individual por bien. </w:t>
      </w:r>
    </w:p>
    <w:p w14:paraId="216C0A78" w14:textId="77777777" w:rsidR="00AE5A5A" w:rsidRDefault="00AE5A5A" w:rsidP="00AE5A5A">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síndico realizará las gestiones necesarias para regularizar la propiedad de los bienes inmuebles adquiridos, tendrá para ello un plazo de ciento veinte días hábiles contados a partir de la fecha de la adquisición, rindiendo un informe trimestral al Cabildo para su conocí miento y opinión. </w:t>
      </w:r>
    </w:p>
    <w:p w14:paraId="48DA6500" w14:textId="77777777" w:rsidR="00AE5A5A" w:rsidRDefault="00AE5A5A" w:rsidP="00AE5A5A">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tesorero del avalúo expedirá el recibo oficial de ingreso correspondiente por el valor del bien; si no se conoce se establecerá a precio por perito calificado en la materia, o en su defecto a valor catastral.</w:t>
      </w:r>
    </w:p>
    <w:p w14:paraId="7D618ECF" w14:textId="77777777" w:rsidR="00AE5A5A" w:rsidRDefault="00AE5A5A" w:rsidP="00AE5A5A">
      <w:pPr>
        <w:numPr>
          <w:ilvl w:val="0"/>
          <w:numId w:val="40"/>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Registrar contablemente la adquisición del bien; </w:t>
      </w:r>
    </w:p>
    <w:p w14:paraId="22B084ED" w14:textId="77777777" w:rsidR="00AE5A5A" w:rsidRDefault="00AE5A5A" w:rsidP="00AE5A5A">
      <w:pPr>
        <w:numPr>
          <w:ilvl w:val="0"/>
          <w:numId w:val="40"/>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Contar con el registro en el inventario de bienes inmuebles, libro especial y en el Sistema de Información Inmobiliaria; y </w:t>
      </w:r>
    </w:p>
    <w:p w14:paraId="68E836F6" w14:textId="77777777" w:rsidR="00AE5A5A" w:rsidRDefault="00AE5A5A" w:rsidP="00AE5A5A">
      <w:pPr>
        <w:numPr>
          <w:ilvl w:val="0"/>
          <w:numId w:val="40"/>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Póliza. </w:t>
      </w:r>
    </w:p>
    <w:p w14:paraId="2F91646B" w14:textId="77777777" w:rsidR="00AE5A5A" w:rsidRDefault="00AE5A5A" w:rsidP="00AE5A5A">
      <w:pPr>
        <w:spacing w:before="280" w:after="280"/>
        <w:ind w:left="567" w:right="15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Sección Tercera </w:t>
      </w:r>
    </w:p>
    <w:p w14:paraId="77C629AB" w14:textId="77777777" w:rsidR="00AE5A5A" w:rsidRDefault="00AE5A5A" w:rsidP="00AE5A5A">
      <w:pPr>
        <w:spacing w:before="280" w:after="280"/>
        <w:ind w:left="567" w:right="158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DE LOS INMUEBLES POR DACIÓN EN PAGO </w:t>
      </w:r>
    </w:p>
    <w:p w14:paraId="08398C4C" w14:textId="77777777" w:rsidR="00AE5A5A" w:rsidRDefault="00AE5A5A" w:rsidP="00AE5A5A">
      <w:pPr>
        <w:spacing w:before="280" w:after="280"/>
        <w:ind w:left="567" w:right="15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QUINCUAGÉSIMO NOVENO: La adquisición de bienes inmuebles por dación en pago, es el acto mediante el cual el Ayuntamiento, Organismo Descentralizado de Carácter Municipal, acepta recibir bienes inmuebles de una persona física o jurídica colectiva quienes lo entregan para cubrir créditos fiscales a su cargo, siempre y cuando se puedan destinar a un </w:t>
      </w:r>
      <w:r>
        <w:rPr>
          <w:rFonts w:ascii="Palatino Linotype" w:eastAsia="Palatino Linotype" w:hAnsi="Palatino Linotype" w:cs="Palatino Linotype"/>
          <w:i/>
          <w:sz w:val="22"/>
          <w:szCs w:val="22"/>
        </w:rPr>
        <w:lastRenderedPageBreak/>
        <w:t xml:space="preserve">servicio público conforme al valor que resulte del peritaje elaborado por especialista en valuación inmobiliaria registrado ante el Instituto de Información e Investigación Geográfica, Estadística y Catastral del Estado de México. </w:t>
      </w:r>
    </w:p>
    <w:p w14:paraId="22C7E6CD" w14:textId="77777777" w:rsidR="00AE5A5A" w:rsidRDefault="00AE5A5A" w:rsidP="00AE5A5A">
      <w:pPr>
        <w:spacing w:before="280" w:after="280"/>
        <w:ind w:left="567" w:right="15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SEXAGÉSIMO: Para adquirir bienes inmuebles por dación en pago, se deberán satisfacer los siguientes requisitos: </w:t>
      </w:r>
    </w:p>
    <w:p w14:paraId="69EDF9DF" w14:textId="77777777" w:rsidR="00AE5A5A" w:rsidRDefault="00AE5A5A" w:rsidP="00AE5A5A">
      <w:pPr>
        <w:numPr>
          <w:ilvl w:val="0"/>
          <w:numId w:val="42"/>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Observar las disposiciones de dación en pago, previstas en lo establecido en el Código Financiero del Estado de México y Municipios, en el Código Civil del Estado de México, así como en la Ley de Bienes del Estado de México y de sus Municipios; </w:t>
      </w:r>
    </w:p>
    <w:p w14:paraId="6997D114" w14:textId="77777777" w:rsidR="00AE5A5A" w:rsidRDefault="00AE5A5A" w:rsidP="00AE5A5A">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Que el bien se pueda destinar a un servicio público, conforme al valor que resulte del peritaje elaborado por especialista en valuación inmobiliaria registrado ante el Instituto de Información e Investigación Geográfica, Estadística y Catastral; </w:t>
      </w:r>
    </w:p>
    <w:p w14:paraId="003CC9C8" w14:textId="77777777" w:rsidR="00AE5A5A" w:rsidRDefault="00AE5A5A" w:rsidP="00AE5A5A">
      <w:pPr>
        <w:numPr>
          <w:ilvl w:val="0"/>
          <w:numId w:val="42"/>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acta de cabildo señalando los motivos de pago (en el caso de que la dación sea por uno o varios bienes se deberá especificar el desglose del costo por bien, verificando que la suma de los bienes corresponda al importe de la dación), uso y destino que se le dará al bien inmueble; </w:t>
      </w:r>
    </w:p>
    <w:p w14:paraId="3715A525" w14:textId="77777777" w:rsidR="00AE5A5A" w:rsidRDefault="00AE5A5A" w:rsidP="00AE5A5A">
      <w:pPr>
        <w:numPr>
          <w:ilvl w:val="0"/>
          <w:numId w:val="42"/>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Convenio de dación, por el pago en especie, donde se precisen las características del bien o bienes y la legal procedencia de los mismos, así como especificar si se encuentran libres de gravamen.</w:t>
      </w:r>
    </w:p>
    <w:p w14:paraId="546D4BB7" w14:textId="77777777" w:rsidR="00AE5A5A" w:rsidRDefault="00AE5A5A" w:rsidP="00AE5A5A">
      <w:pPr>
        <w:pBdr>
          <w:top w:val="nil"/>
          <w:left w:val="nil"/>
          <w:bottom w:val="nil"/>
          <w:right w:val="nil"/>
          <w:between w:val="nil"/>
        </w:pBdr>
        <w:spacing w:before="280" w:after="280"/>
        <w:ind w:left="567" w:right="158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síndico realizará las gestiones necesarias para regularizar la propiedad de los bienes inmuebles adquiridos, tendrán para ello un plazo de ciento veinte días hábiles contados a partir de la fecha de la adquisición, rindiendo un informe trimestral al Cabildo para su conocimiento y opinión, así mismo se deberá integrar un expediente individual por bien.</w:t>
      </w:r>
    </w:p>
    <w:p w14:paraId="7FFE9A72" w14:textId="77777777" w:rsidR="00AE5A5A" w:rsidRDefault="00AE5A5A" w:rsidP="00AE5A5A">
      <w:pPr>
        <w:numPr>
          <w:ilvl w:val="0"/>
          <w:numId w:val="42"/>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Registrar contablemente la adquisición del bien; </w:t>
      </w:r>
    </w:p>
    <w:p w14:paraId="657807FD" w14:textId="77777777" w:rsidR="00AE5A5A" w:rsidRDefault="00AE5A5A" w:rsidP="00AE5A5A">
      <w:pPr>
        <w:numPr>
          <w:ilvl w:val="0"/>
          <w:numId w:val="42"/>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Contar con el registro en el inventario de bienes inmuebles, libro especial y en Sistema de Información Inmobiliaria; y </w:t>
      </w:r>
    </w:p>
    <w:p w14:paraId="48D7696C" w14:textId="77777777" w:rsidR="00AE5A5A" w:rsidRDefault="00AE5A5A" w:rsidP="00AE5A5A">
      <w:pPr>
        <w:numPr>
          <w:ilvl w:val="0"/>
          <w:numId w:val="42"/>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Póliza.”</w:t>
      </w:r>
    </w:p>
    <w:p w14:paraId="0AF43F63" w14:textId="77777777" w:rsidR="00AE5A5A" w:rsidRDefault="00AE5A5A" w:rsidP="00AE5A5A">
      <w:pPr>
        <w:spacing w:line="360" w:lineRule="auto"/>
        <w:jc w:val="both"/>
        <w:rPr>
          <w:rFonts w:ascii="Palatino Linotype" w:eastAsia="Palatino Linotype" w:hAnsi="Palatino Linotype" w:cs="Palatino Linotype"/>
          <w:i/>
          <w:color w:val="000000"/>
          <w:sz w:val="22"/>
          <w:szCs w:val="22"/>
        </w:rPr>
      </w:pPr>
    </w:p>
    <w:p w14:paraId="573062B3" w14:textId="77777777" w:rsidR="00AE5A5A" w:rsidRDefault="00AE5A5A" w:rsidP="00AE5A5A">
      <w:pPr>
        <w:numPr>
          <w:ilvl w:val="0"/>
          <w:numId w:val="1"/>
        </w:numPr>
        <w:spacing w:line="360" w:lineRule="auto"/>
        <w:ind w:left="0" w:right="49"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De lo señalado lo anterior, resulta oportuno traer a contexto lo establecido en la fracción XXXVIII del artículo 92 de la Ley de Transparencia y Acceso a la Información Pública de Estado de México y Municipios; precepto que describe la información documental que el sujeto obligado debe poseer y en su caso generar, toda vez que dicha información debe ser publica y accesible de manera permanente a cualquier persona, así dicho artículo establece que el inventario de bienes muebles e inmuebles en posesión y propiedad de los sujetos obligados, constituye una obligación de transparencia, y por ende, estos deberán poner a disposición del público de manera permanente y actualizada de forma sencilla, precisa y entendible, en los respectivos medios electrónicos, como se advierte enseguida: </w:t>
      </w:r>
    </w:p>
    <w:p w14:paraId="76474D88" w14:textId="77777777" w:rsidR="00AE5A5A" w:rsidRDefault="00AE5A5A" w:rsidP="00AE5A5A">
      <w:pPr>
        <w:spacing w:line="360" w:lineRule="auto"/>
        <w:ind w:left="709" w:right="822"/>
        <w:jc w:val="both"/>
        <w:rPr>
          <w:rFonts w:ascii="Palatino Linotype" w:eastAsia="Palatino Linotype" w:hAnsi="Palatino Linotype" w:cs="Palatino Linotype"/>
        </w:rPr>
      </w:pPr>
    </w:p>
    <w:p w14:paraId="287658D0" w14:textId="77777777" w:rsidR="00AE5A5A" w:rsidRDefault="00AE5A5A" w:rsidP="00AE5A5A">
      <w:pPr>
        <w:spacing w:line="360" w:lineRule="auto"/>
        <w:ind w:left="709" w:right="82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92</w:t>
      </w:r>
      <w:r>
        <w:rPr>
          <w:rFonts w:ascii="Palatino Linotype" w:eastAsia="Palatino Linotype" w:hAnsi="Palatino Linotype" w:cs="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F39E785" w14:textId="77777777" w:rsidR="00AE5A5A" w:rsidRDefault="00AE5A5A" w:rsidP="00AE5A5A">
      <w:pPr>
        <w:spacing w:line="360" w:lineRule="auto"/>
        <w:ind w:left="709" w:right="822"/>
        <w:jc w:val="both"/>
        <w:rPr>
          <w:rFonts w:ascii="Palatino Linotype" w:eastAsia="Palatino Linotype" w:hAnsi="Palatino Linotype" w:cs="Palatino Linotype"/>
        </w:rPr>
      </w:pPr>
      <w:r>
        <w:rPr>
          <w:rFonts w:ascii="Palatino Linotype" w:eastAsia="Palatino Linotype" w:hAnsi="Palatino Linotype" w:cs="Palatino Linotype"/>
          <w:i/>
        </w:rPr>
        <w:t>(…)</w:t>
      </w:r>
      <w:r>
        <w:rPr>
          <w:rFonts w:ascii="Palatino Linotype" w:eastAsia="Palatino Linotype" w:hAnsi="Palatino Linotype" w:cs="Palatino Linotype"/>
        </w:rPr>
        <w:t xml:space="preserve"> </w:t>
      </w:r>
    </w:p>
    <w:p w14:paraId="4B73CFDA" w14:textId="77777777" w:rsidR="00AE5A5A" w:rsidRDefault="00AE5A5A" w:rsidP="00AE5A5A">
      <w:pPr>
        <w:spacing w:line="360" w:lineRule="auto"/>
        <w:ind w:left="709" w:right="822"/>
        <w:jc w:val="both"/>
        <w:rPr>
          <w:rFonts w:ascii="Palatino Linotype" w:eastAsia="Palatino Linotype" w:hAnsi="Palatino Linotype" w:cs="Palatino Linotype"/>
          <w:b/>
          <w:i/>
        </w:rPr>
      </w:pPr>
      <w:r>
        <w:rPr>
          <w:rFonts w:ascii="Palatino Linotype" w:eastAsia="Palatino Linotype" w:hAnsi="Palatino Linotype" w:cs="Palatino Linotype"/>
          <w:b/>
          <w:i/>
        </w:rPr>
        <w:t>XXXVIII. El inventario de bienes muebles e inmuebles en posesión y propiedad;</w:t>
      </w:r>
    </w:p>
    <w:p w14:paraId="34F9C5AC" w14:textId="77777777" w:rsidR="00AE5A5A" w:rsidRDefault="00AE5A5A" w:rsidP="00AE5A5A">
      <w:pPr>
        <w:spacing w:line="360" w:lineRule="auto"/>
        <w:ind w:left="709" w:right="82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D212B67" w14:textId="77777777" w:rsidR="00AE5A5A" w:rsidRDefault="00AE5A5A" w:rsidP="00AE5A5A">
      <w:pPr>
        <w:spacing w:line="360" w:lineRule="auto"/>
        <w:ind w:left="709" w:right="822"/>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(Énfasis añadido) </w:t>
      </w:r>
    </w:p>
    <w:p w14:paraId="2C8AF90B" w14:textId="77777777" w:rsidR="00AE5A5A" w:rsidRDefault="00AE5A5A" w:rsidP="00AE5A5A">
      <w:pPr>
        <w:spacing w:line="360" w:lineRule="auto"/>
        <w:jc w:val="both"/>
        <w:rPr>
          <w:rFonts w:ascii="Palatino Linotype" w:eastAsia="Palatino Linotype" w:hAnsi="Palatino Linotype" w:cs="Palatino Linotype"/>
        </w:rPr>
      </w:pPr>
    </w:p>
    <w:p w14:paraId="6A80E0C1" w14:textId="77777777" w:rsidR="00AE5A5A" w:rsidRDefault="00AE5A5A" w:rsidP="00AE5A5A">
      <w:pPr>
        <w:numPr>
          <w:ilvl w:val="0"/>
          <w:numId w:val="1"/>
        </w:numPr>
        <w:spacing w:line="360" w:lineRule="auto"/>
        <w:ind w:left="0" w:right="49"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Información que deberá ser publicada en atención a los </w:t>
      </w:r>
      <w:r>
        <w:rPr>
          <w:rFonts w:ascii="Palatino Linotype" w:eastAsia="Palatino Linotype" w:hAnsi="Palatino Linotype" w:cs="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Pr>
          <w:rFonts w:ascii="Palatino Linotype" w:eastAsia="Palatino Linotype" w:hAnsi="Palatino Linotype" w:cs="Palatino Linotype"/>
        </w:rPr>
        <w:t xml:space="preserve">, que en su </w:t>
      </w:r>
      <w:r>
        <w:rPr>
          <w:rFonts w:ascii="Palatino Linotype" w:eastAsia="Palatino Linotype" w:hAnsi="Palatino Linotype" w:cs="Palatino Linotype"/>
          <w:i/>
        </w:rPr>
        <w:t>“Anexo I”</w:t>
      </w:r>
      <w:r>
        <w:rPr>
          <w:rFonts w:ascii="Palatino Linotype" w:eastAsia="Palatino Linotype" w:hAnsi="Palatino Linotype" w:cs="Palatino Linotype"/>
        </w:rPr>
        <w:t xml:space="preserve">, relacionado con artículo 70, de la Ley General de Transparencia, de forma análoga prevé en su fracción XXXIV, el inventario de bienes muebles e inmuebles en posesión y propiedad; respecto de la cual define la forma y criterios en que deberá ser publicada por los Sujetos Obligados, que en lo que al presente estudio interesa establece en sus “Criterios sustantivos de contenido” la información siguiente: </w:t>
      </w:r>
    </w:p>
    <w:p w14:paraId="6D3B2A12" w14:textId="77777777" w:rsidR="00AE5A5A" w:rsidRDefault="00AE5A5A" w:rsidP="00AE5A5A">
      <w:pPr>
        <w:spacing w:line="360" w:lineRule="auto"/>
        <w:jc w:val="both"/>
        <w:rPr>
          <w:rFonts w:ascii="Palatino Linotype" w:eastAsia="Palatino Linotype" w:hAnsi="Palatino Linotype" w:cs="Palatino Linotype"/>
        </w:rPr>
      </w:pPr>
    </w:p>
    <w:p w14:paraId="11C9EC34" w14:textId="77777777" w:rsidR="00AE5A5A" w:rsidRDefault="00AE5A5A" w:rsidP="00AE5A5A">
      <w:pPr>
        <w:spacing w:line="360" w:lineRule="auto"/>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XXXIV</w:t>
      </w:r>
      <w:r>
        <w:rPr>
          <w:rFonts w:ascii="Palatino Linotype" w:eastAsia="Palatino Linotype" w:hAnsi="Palatino Linotype" w:cs="Palatino Linotype"/>
          <w:i/>
        </w:rPr>
        <w:t xml:space="preserve">. El inventario de bienes muebles e </w:t>
      </w:r>
      <w:r>
        <w:rPr>
          <w:rFonts w:ascii="Palatino Linotype" w:eastAsia="Palatino Linotype" w:hAnsi="Palatino Linotype" w:cs="Palatino Linotype"/>
          <w:b/>
          <w:i/>
          <w:u w:val="single"/>
        </w:rPr>
        <w:t>inmuebles en posesión y propiedad Todos los sujetos obligados publicarán el inventario de bienes muebles e inmuebles que utilicen, tengan a su cargo y/o les hayan sido asignados para el ejercicio de sus funciones</w:t>
      </w:r>
      <w:r>
        <w:rPr>
          <w:rFonts w:ascii="Palatino Linotype" w:eastAsia="Palatino Linotype" w:hAnsi="Palatino Linotype" w:cs="Palatino Linotype"/>
          <w:i/>
        </w:rPr>
        <w:t xml:space="preserve">; que destinen a un servicio público conforme a la normatividad aplicable o por cualquier concepto, </w:t>
      </w:r>
      <w:r>
        <w:rPr>
          <w:rFonts w:ascii="Palatino Linotype" w:eastAsia="Palatino Linotype" w:hAnsi="Palatino Linotype" w:cs="Palatino Linotype"/>
          <w:b/>
          <w:i/>
          <w:u w:val="single"/>
        </w:rPr>
        <w:t>tanto si son propiedad del sujeto obligado como que se encuentren en posesión de éstos</w:t>
      </w:r>
      <w:r>
        <w:rPr>
          <w:rFonts w:ascii="Palatino Linotype" w:eastAsia="Palatino Linotype" w:hAnsi="Palatino Linotype" w:cs="Palatino Linotype"/>
          <w:i/>
        </w:rPr>
        <w:t xml:space="preserve">. </w:t>
      </w:r>
    </w:p>
    <w:p w14:paraId="0A773D84" w14:textId="77777777" w:rsidR="00AE5A5A" w:rsidRDefault="00AE5A5A" w:rsidP="00AE5A5A">
      <w:pPr>
        <w:spacing w:line="360" w:lineRule="auto"/>
        <w:jc w:val="both"/>
        <w:rPr>
          <w:rFonts w:ascii="Palatino Linotype" w:eastAsia="Palatino Linotype" w:hAnsi="Palatino Linotype" w:cs="Palatino Linotype"/>
          <w:i/>
        </w:rPr>
      </w:pPr>
    </w:p>
    <w:p w14:paraId="1B7FB464"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Respecto de los bienes muebles se registrará tanto el mobiliario y equipo –incluido el de cómputo– como los vehículos y demás bienes muebles al servicio de los sujetos obligados, de conformidad con la Ley General de Contabilidad Gubernamental. </w:t>
      </w:r>
    </w:p>
    <w:p w14:paraId="0D382617" w14:textId="77777777" w:rsidR="00AE5A5A" w:rsidRDefault="00AE5A5A" w:rsidP="00AE5A5A">
      <w:pPr>
        <w:ind w:left="567" w:right="680"/>
        <w:jc w:val="both"/>
        <w:rPr>
          <w:rFonts w:ascii="Palatino Linotype" w:eastAsia="Palatino Linotype" w:hAnsi="Palatino Linotype" w:cs="Palatino Linotype"/>
          <w:i/>
        </w:rPr>
      </w:pPr>
    </w:p>
    <w:p w14:paraId="3E19F7F4"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 Asimismo, el inventario contará con algunos de los elementos establecidos en el Acuerdo por el cual se emiten las Normas y Procedimientos para la Integración y Actualización del Sistema de Información Inmobiliaria Federal y Paraestatal, así como en la Ley General de Contabilidad Gubernamental. </w:t>
      </w:r>
    </w:p>
    <w:p w14:paraId="054A1CF1" w14:textId="77777777" w:rsidR="00AE5A5A" w:rsidRDefault="00AE5A5A" w:rsidP="00AE5A5A">
      <w:pPr>
        <w:ind w:left="567" w:right="680"/>
        <w:jc w:val="both"/>
        <w:rPr>
          <w:rFonts w:ascii="Palatino Linotype" w:eastAsia="Palatino Linotype" w:hAnsi="Palatino Linotype" w:cs="Palatino Linotype"/>
          <w:i/>
        </w:rPr>
      </w:pPr>
    </w:p>
    <w:p w14:paraId="0745001A"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También se registrarán los bienes muebles o inmuebles que, por su naturaleza sean inalienables e imprescriptibles, como pueden serlo los monumentos arqueológicos, históricos y artísticos de acuerdo con el registro auxiliar correspondiente. </w:t>
      </w:r>
    </w:p>
    <w:p w14:paraId="7D21A1E9" w14:textId="77777777" w:rsidR="00AE5A5A" w:rsidRDefault="00AE5A5A" w:rsidP="00AE5A5A">
      <w:pPr>
        <w:ind w:left="567" w:right="680"/>
        <w:jc w:val="both"/>
        <w:rPr>
          <w:rFonts w:ascii="Palatino Linotype" w:eastAsia="Palatino Linotype" w:hAnsi="Palatino Linotype" w:cs="Palatino Linotype"/>
          <w:i/>
        </w:rPr>
      </w:pPr>
    </w:p>
    <w:p w14:paraId="0E4D57E4"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Se incluirá un hipervínculo al Sistema de Información Inmobiliaria Federal y Paraestatal </w:t>
      </w:r>
      <w:proofErr w:type="spellStart"/>
      <w:r>
        <w:rPr>
          <w:rFonts w:ascii="Palatino Linotype" w:eastAsia="Palatino Linotype" w:hAnsi="Palatino Linotype" w:cs="Palatino Linotype"/>
          <w:i/>
        </w:rPr>
        <w:t>u</w:t>
      </w:r>
      <w:proofErr w:type="spellEnd"/>
      <w:r>
        <w:rPr>
          <w:rFonts w:ascii="Palatino Linotype" w:eastAsia="Palatino Linotype" w:hAnsi="Palatino Linotype" w:cs="Palatino Linotype"/>
          <w:i/>
        </w:rPr>
        <w:t xml:space="preserve"> homólogo de cada entidad federativa. Al ser éste un sistema de uso exclusivo de los sujetos obligados, la dependencia responsable de administrarlo deberá incluir una sección de consulta pública, contando para el desarrollo de la misma con un plazo no mayor de seis meses a partir de la entrada en vigor de estos Lineamientos. En caso de que algunos sujetos obligados no cuenten con un sistema como el aquí contemplado, considerarán incluir una nota fundamentada, motivada y actualizada al periodo que corresponda que así lo explique. En el inventario de bienes muebles de las instituciones de educación superior se harán públicas las colecciones y acervos de las mismas. </w:t>
      </w:r>
    </w:p>
    <w:p w14:paraId="48317D33" w14:textId="77777777" w:rsidR="00AE5A5A" w:rsidRDefault="00AE5A5A" w:rsidP="00AE5A5A">
      <w:pPr>
        <w:ind w:left="567" w:right="680"/>
        <w:jc w:val="both"/>
        <w:rPr>
          <w:rFonts w:ascii="Palatino Linotype" w:eastAsia="Palatino Linotype" w:hAnsi="Palatino Linotype" w:cs="Palatino Linotype"/>
          <w:i/>
        </w:rPr>
      </w:pPr>
    </w:p>
    <w:p w14:paraId="2D9CF049"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Adicionalmente se incluirá un inventario de altas, bajas y donaciones de bienes muebles e inmuebles, en caso de haberlas. También se dará a conocer el nombre del servidor(a) público(a) y/o toda persona que desempeñe un empleo, cargo o comisión y/o ejerza actos de autoridad, que funge como responsable inmobiliario, es decir, el encargado de la administración de los recursos materiales de las dependencias. En caso de que algún sujeto obligado utilice o </w:t>
      </w:r>
      <w:r>
        <w:rPr>
          <w:rFonts w:ascii="Palatino Linotype" w:eastAsia="Palatino Linotype" w:hAnsi="Palatino Linotype" w:cs="Palatino Linotype"/>
          <w:i/>
        </w:rPr>
        <w:lastRenderedPageBreak/>
        <w:t xml:space="preserve">tenga a su cargo bienes muebles o inmuebles sobre los cuales reportar su tenencia se encuentren reservados por motivos de Seguridad Nacional109, Seguridad Pública o de interés público, en la "Descripción del bien" o "Denominación del inmueble", según correspondas, se especificará en la descripción del bien la nota “bien número #”, indicando el número que se le asigne cronológicamente a cada bien, el cual no podrá ser el mismo para ningún otro del sujeto obligado por motivos de identificación única de éstos. A continuación, se registrará una nota en la que se especifique la fundamentación y motivación de la reserva de dicha información. </w:t>
      </w:r>
    </w:p>
    <w:p w14:paraId="78BAE36D" w14:textId="77777777" w:rsidR="00AE5A5A" w:rsidRDefault="00AE5A5A" w:rsidP="00AE5A5A">
      <w:pPr>
        <w:ind w:left="567" w:right="680"/>
        <w:jc w:val="both"/>
        <w:rPr>
          <w:rFonts w:ascii="Palatino Linotype" w:eastAsia="Palatino Linotype" w:hAnsi="Palatino Linotype" w:cs="Palatino Linotype"/>
          <w:i/>
        </w:rPr>
      </w:pPr>
    </w:p>
    <w:p w14:paraId="34B3D4AB"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El resto de los datos requeridos acerca de tales bienes en los criterios pertenecientes a esta fracción serán considerados información pública, por lo que no estarán sujetos a reserva alguna. En el caso de los bienes inmuebles se protegerán el domicilio y/o los elementos que denoten su ubicación exacta. </w:t>
      </w:r>
    </w:p>
    <w:p w14:paraId="71F27890" w14:textId="77777777" w:rsidR="00AE5A5A" w:rsidRDefault="00AE5A5A" w:rsidP="00AE5A5A">
      <w:pPr>
        <w:ind w:left="567" w:right="680"/>
        <w:jc w:val="both"/>
        <w:rPr>
          <w:rFonts w:ascii="Palatino Linotype" w:eastAsia="Palatino Linotype" w:hAnsi="Palatino Linotype" w:cs="Palatino Linotype"/>
          <w:i/>
        </w:rPr>
      </w:pPr>
    </w:p>
    <w:p w14:paraId="7E082159"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Criterios sustantivos de contenido</w:t>
      </w:r>
      <w:r>
        <w:rPr>
          <w:rFonts w:ascii="Palatino Linotype" w:eastAsia="Palatino Linotype" w:hAnsi="Palatino Linotype" w:cs="Palatino Linotype"/>
          <w:i/>
        </w:rPr>
        <w:t xml:space="preserve"> </w:t>
      </w:r>
    </w:p>
    <w:p w14:paraId="18F4490C" w14:textId="77777777" w:rsidR="00AE5A5A" w:rsidRDefault="00AE5A5A" w:rsidP="00AE5A5A">
      <w:pPr>
        <w:ind w:left="567" w:right="680"/>
        <w:jc w:val="both"/>
        <w:rPr>
          <w:rFonts w:ascii="Palatino Linotype" w:eastAsia="Palatino Linotype" w:hAnsi="Palatino Linotype" w:cs="Palatino Linotype"/>
          <w:b/>
          <w:i/>
          <w:u w:val="single"/>
        </w:rPr>
      </w:pPr>
    </w:p>
    <w:p w14:paraId="6EA3129F" w14:textId="77777777" w:rsidR="00AE5A5A" w:rsidRDefault="00AE5A5A" w:rsidP="00AE5A5A">
      <w:pPr>
        <w:ind w:left="567" w:right="680"/>
        <w:jc w:val="both"/>
        <w:rPr>
          <w:rFonts w:ascii="Palatino Linotype" w:eastAsia="Palatino Linotype" w:hAnsi="Palatino Linotype" w:cs="Palatino Linotype"/>
          <w:i/>
        </w:rPr>
      </w:pPr>
    </w:p>
    <w:p w14:paraId="010E3F9F" w14:textId="77777777" w:rsidR="00AE5A5A" w:rsidRDefault="00AE5A5A" w:rsidP="00AE5A5A">
      <w:pPr>
        <w:ind w:left="567" w:right="68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Los datos correspondientes a los bienes inmuebles son: </w:t>
      </w:r>
    </w:p>
    <w:p w14:paraId="1AAB72EF" w14:textId="77777777" w:rsidR="00AE5A5A" w:rsidRDefault="00AE5A5A" w:rsidP="00AE5A5A">
      <w:pPr>
        <w:ind w:left="567" w:right="680"/>
        <w:jc w:val="both"/>
        <w:rPr>
          <w:rFonts w:ascii="Palatino Linotype" w:eastAsia="Palatino Linotype" w:hAnsi="Palatino Linotype" w:cs="Palatino Linotype"/>
          <w:i/>
        </w:rPr>
      </w:pPr>
    </w:p>
    <w:p w14:paraId="3E64E8D5"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22</w:t>
      </w:r>
      <w:r>
        <w:rPr>
          <w:rFonts w:ascii="Palatino Linotype" w:eastAsia="Palatino Linotype" w:hAnsi="Palatino Linotype" w:cs="Palatino Linotype"/>
          <w:i/>
        </w:rPr>
        <w:t xml:space="preserve"> Ejercicio </w:t>
      </w:r>
    </w:p>
    <w:p w14:paraId="40450696" w14:textId="77777777" w:rsidR="00AE5A5A" w:rsidRDefault="00AE5A5A" w:rsidP="00AE5A5A">
      <w:pPr>
        <w:ind w:left="567" w:right="680"/>
        <w:jc w:val="both"/>
        <w:rPr>
          <w:rFonts w:ascii="Palatino Linotype" w:eastAsia="Palatino Linotype" w:hAnsi="Palatino Linotype" w:cs="Palatino Linotype"/>
          <w:i/>
        </w:rPr>
      </w:pPr>
    </w:p>
    <w:p w14:paraId="331A8A80"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23</w:t>
      </w:r>
      <w:r>
        <w:rPr>
          <w:rFonts w:ascii="Palatino Linotype" w:eastAsia="Palatino Linotype" w:hAnsi="Palatino Linotype" w:cs="Palatino Linotype"/>
          <w:i/>
        </w:rPr>
        <w:t xml:space="preserve"> Periodo que se informa (fecha de inicio y fecha de término con el formato día/mes/año) </w:t>
      </w:r>
    </w:p>
    <w:p w14:paraId="1C401A75" w14:textId="77777777" w:rsidR="00AE5A5A" w:rsidRDefault="00AE5A5A" w:rsidP="00AE5A5A">
      <w:pPr>
        <w:ind w:left="567" w:right="680"/>
        <w:jc w:val="both"/>
        <w:rPr>
          <w:rFonts w:ascii="Palatino Linotype" w:eastAsia="Palatino Linotype" w:hAnsi="Palatino Linotype" w:cs="Palatino Linotype"/>
          <w:i/>
        </w:rPr>
      </w:pPr>
    </w:p>
    <w:p w14:paraId="6243B8B1"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24</w:t>
      </w:r>
      <w:r>
        <w:rPr>
          <w:rFonts w:ascii="Palatino Linotype" w:eastAsia="Palatino Linotype" w:hAnsi="Palatino Linotype" w:cs="Palatino Linotype"/>
          <w:i/>
        </w:rPr>
        <w:t xml:space="preserve"> </w:t>
      </w:r>
      <w:r>
        <w:rPr>
          <w:rFonts w:ascii="Palatino Linotype" w:eastAsia="Palatino Linotype" w:hAnsi="Palatino Linotype" w:cs="Palatino Linotype"/>
          <w:b/>
          <w:i/>
        </w:rPr>
        <w:t>Denominación del inmueble, en su caso</w:t>
      </w:r>
      <w:r>
        <w:rPr>
          <w:rFonts w:ascii="Palatino Linotype" w:eastAsia="Palatino Linotype" w:hAnsi="Palatino Linotype" w:cs="Palatino Linotype"/>
          <w:i/>
        </w:rPr>
        <w:t xml:space="preserve"> </w:t>
      </w:r>
    </w:p>
    <w:p w14:paraId="5B11555C" w14:textId="77777777" w:rsidR="00AE5A5A" w:rsidRDefault="00AE5A5A" w:rsidP="00AE5A5A">
      <w:pPr>
        <w:ind w:left="567" w:right="680"/>
        <w:jc w:val="both"/>
        <w:rPr>
          <w:rFonts w:ascii="Palatino Linotype" w:eastAsia="Palatino Linotype" w:hAnsi="Palatino Linotype" w:cs="Palatino Linotype"/>
          <w:i/>
        </w:rPr>
      </w:pPr>
    </w:p>
    <w:p w14:paraId="43049C50" w14:textId="77777777" w:rsidR="00AE5A5A" w:rsidRDefault="00AE5A5A" w:rsidP="00AE5A5A">
      <w:pPr>
        <w:ind w:left="567" w:right="68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Criterio 25 Institución a cargo del inmueble </w:t>
      </w:r>
    </w:p>
    <w:p w14:paraId="22ED8680" w14:textId="77777777" w:rsidR="00AE5A5A" w:rsidRDefault="00AE5A5A" w:rsidP="00AE5A5A">
      <w:pPr>
        <w:ind w:left="567" w:right="680"/>
        <w:jc w:val="both"/>
        <w:rPr>
          <w:rFonts w:ascii="Palatino Linotype" w:eastAsia="Palatino Linotype" w:hAnsi="Palatino Linotype" w:cs="Palatino Linotype"/>
          <w:i/>
        </w:rPr>
      </w:pPr>
    </w:p>
    <w:p w14:paraId="0D4DA363"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26</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Domicilio del inmueble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w:t>
      </w:r>
      <w:r>
        <w:rPr>
          <w:rFonts w:ascii="Palatino Linotype" w:eastAsia="Palatino Linotype" w:hAnsi="Palatino Linotype" w:cs="Palatino Linotype"/>
          <w:i/>
        </w:rPr>
        <w:t xml:space="preserve">) </w:t>
      </w:r>
    </w:p>
    <w:p w14:paraId="7681B9FE" w14:textId="77777777" w:rsidR="00AE5A5A" w:rsidRDefault="00AE5A5A" w:rsidP="00AE5A5A">
      <w:pPr>
        <w:ind w:left="567" w:right="680"/>
        <w:jc w:val="both"/>
        <w:rPr>
          <w:rFonts w:ascii="Palatino Linotype" w:eastAsia="Palatino Linotype" w:hAnsi="Palatino Linotype" w:cs="Palatino Linotype"/>
          <w:i/>
        </w:rPr>
      </w:pPr>
    </w:p>
    <w:p w14:paraId="69C94BD8"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Criterio 27</w:t>
      </w:r>
      <w:r>
        <w:rPr>
          <w:rFonts w:ascii="Palatino Linotype" w:eastAsia="Palatino Linotype" w:hAnsi="Palatino Linotype" w:cs="Palatino Linotype"/>
          <w:i/>
        </w:rPr>
        <w:t xml:space="preserve"> Domicilio en el extranjero. En caso de que el inmueble se ubique en otro país, se deberá incluir el domicilio el cual deberá incluir por lo menos: país, ciudad, calle y número </w:t>
      </w:r>
    </w:p>
    <w:p w14:paraId="6A6F7FFF" w14:textId="77777777" w:rsidR="00AE5A5A" w:rsidRDefault="00AE5A5A" w:rsidP="00AE5A5A">
      <w:pPr>
        <w:ind w:left="567" w:right="680"/>
        <w:jc w:val="both"/>
        <w:rPr>
          <w:rFonts w:ascii="Palatino Linotype" w:eastAsia="Palatino Linotype" w:hAnsi="Palatino Linotype" w:cs="Palatino Linotype"/>
          <w:i/>
        </w:rPr>
      </w:pPr>
    </w:p>
    <w:p w14:paraId="528E545E"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2</w:t>
      </w:r>
      <w:r>
        <w:rPr>
          <w:rFonts w:ascii="Palatino Linotype" w:eastAsia="Palatino Linotype" w:hAnsi="Palatino Linotype" w:cs="Palatino Linotype"/>
          <w:i/>
        </w:rPr>
        <w:t xml:space="preserve">8 Naturaleza del inmueble (catálogo): Urbana/Rústica (de conformidad con el artículo 66, fracción IV, del Reglamento del Registro Público de la Propiedad Federal) </w:t>
      </w:r>
    </w:p>
    <w:p w14:paraId="39478838" w14:textId="77777777" w:rsidR="00AE5A5A" w:rsidRDefault="00AE5A5A" w:rsidP="00AE5A5A">
      <w:pPr>
        <w:ind w:left="567" w:right="680"/>
        <w:jc w:val="both"/>
        <w:rPr>
          <w:rFonts w:ascii="Palatino Linotype" w:eastAsia="Palatino Linotype" w:hAnsi="Palatino Linotype" w:cs="Palatino Linotype"/>
          <w:i/>
        </w:rPr>
      </w:pPr>
    </w:p>
    <w:p w14:paraId="08419FAB"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29</w:t>
      </w:r>
      <w:r>
        <w:rPr>
          <w:rFonts w:ascii="Palatino Linotype" w:eastAsia="Palatino Linotype" w:hAnsi="Palatino Linotype" w:cs="Palatino Linotype"/>
          <w:i/>
        </w:rPr>
        <w:t xml:space="preserve"> Carácter del monumento (catálogo): Arqueológico/Histórico/Artístico (para el caso de inmuebles que hayan sido declarados monumentos arqueológicos, históricos o artísticos </w:t>
      </w:r>
    </w:p>
    <w:p w14:paraId="589715FF" w14:textId="77777777" w:rsidR="00AE5A5A" w:rsidRDefault="00AE5A5A" w:rsidP="00AE5A5A">
      <w:pPr>
        <w:ind w:left="567" w:right="680"/>
        <w:jc w:val="both"/>
        <w:rPr>
          <w:rFonts w:ascii="Palatino Linotype" w:eastAsia="Palatino Linotype" w:hAnsi="Palatino Linotype" w:cs="Palatino Linotype"/>
          <w:i/>
        </w:rPr>
      </w:pPr>
    </w:p>
    <w:p w14:paraId="3733BE4A"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30</w:t>
      </w:r>
      <w:r>
        <w:rPr>
          <w:rFonts w:ascii="Palatino Linotype" w:eastAsia="Palatino Linotype" w:hAnsi="Palatino Linotype" w:cs="Palatino Linotype"/>
          <w:i/>
        </w:rPr>
        <w:t xml:space="preserve"> </w:t>
      </w:r>
      <w:r>
        <w:rPr>
          <w:rFonts w:ascii="Palatino Linotype" w:eastAsia="Palatino Linotype" w:hAnsi="Palatino Linotype" w:cs="Palatino Linotype"/>
          <w:b/>
          <w:i/>
        </w:rPr>
        <w:t>Tipo de inmueble</w:t>
      </w:r>
      <w:r>
        <w:rPr>
          <w:rFonts w:ascii="Palatino Linotype" w:eastAsia="Palatino Linotype" w:hAnsi="Palatino Linotype" w:cs="Palatino Linotype"/>
          <w:i/>
        </w:rPr>
        <w:t xml:space="preserve"> (catálogo): edificación/terreno/mixto </w:t>
      </w:r>
    </w:p>
    <w:p w14:paraId="5717F0E0" w14:textId="77777777" w:rsidR="00AE5A5A" w:rsidRDefault="00AE5A5A" w:rsidP="00AE5A5A">
      <w:pPr>
        <w:ind w:left="567" w:right="680"/>
        <w:jc w:val="both"/>
        <w:rPr>
          <w:rFonts w:ascii="Palatino Linotype" w:eastAsia="Palatino Linotype" w:hAnsi="Palatino Linotype" w:cs="Palatino Linotype"/>
          <w:i/>
        </w:rPr>
      </w:pPr>
    </w:p>
    <w:p w14:paraId="4C80B2F7"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31</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Uso del inmueble</w:t>
      </w:r>
      <w:r>
        <w:rPr>
          <w:rFonts w:ascii="Palatino Linotype" w:eastAsia="Palatino Linotype" w:hAnsi="Palatino Linotype" w:cs="Palatino Linotype"/>
          <w:i/>
        </w:rPr>
        <w:t xml:space="preserve"> </w:t>
      </w:r>
    </w:p>
    <w:p w14:paraId="005E95A9" w14:textId="77777777" w:rsidR="00AE5A5A" w:rsidRDefault="00AE5A5A" w:rsidP="00AE5A5A">
      <w:pPr>
        <w:ind w:left="567" w:right="680"/>
        <w:jc w:val="both"/>
        <w:rPr>
          <w:rFonts w:ascii="Palatino Linotype" w:eastAsia="Palatino Linotype" w:hAnsi="Palatino Linotype" w:cs="Palatino Linotype"/>
          <w:i/>
        </w:rPr>
      </w:pPr>
    </w:p>
    <w:p w14:paraId="47A02566"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32</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 xml:space="preserve">Operación que da origen a la propiedad o posesión del inmueble </w:t>
      </w:r>
    </w:p>
    <w:p w14:paraId="65C78BF3" w14:textId="77777777" w:rsidR="00AE5A5A" w:rsidRDefault="00AE5A5A" w:rsidP="00AE5A5A">
      <w:pPr>
        <w:ind w:left="567" w:right="680"/>
        <w:jc w:val="both"/>
        <w:rPr>
          <w:rFonts w:ascii="Palatino Linotype" w:eastAsia="Palatino Linotype" w:hAnsi="Palatino Linotype" w:cs="Palatino Linotype"/>
          <w:i/>
        </w:rPr>
      </w:pPr>
    </w:p>
    <w:p w14:paraId="3350E5F6"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33</w:t>
      </w:r>
      <w:r>
        <w:rPr>
          <w:rFonts w:ascii="Palatino Linotype" w:eastAsia="Palatino Linotype" w:hAnsi="Palatino Linotype" w:cs="Palatino Linotype"/>
          <w:i/>
        </w:rPr>
        <w:t xml:space="preserve"> Valor catastral o último avalúo del inmueble </w:t>
      </w:r>
    </w:p>
    <w:p w14:paraId="4192CB6F" w14:textId="77777777" w:rsidR="00AE5A5A" w:rsidRDefault="00AE5A5A" w:rsidP="00AE5A5A">
      <w:pPr>
        <w:ind w:left="567" w:right="680"/>
        <w:jc w:val="both"/>
        <w:rPr>
          <w:rFonts w:ascii="Palatino Linotype" w:eastAsia="Palatino Linotype" w:hAnsi="Palatino Linotype" w:cs="Palatino Linotype"/>
          <w:i/>
        </w:rPr>
      </w:pPr>
    </w:p>
    <w:p w14:paraId="37933C96"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rPr>
        <w:t>Criterio 34</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Título por el cual se acredite la propiedad o posesión del inmueble por parte del Gobierno Federal, las entidades federativas o los municipios, a la fecha de actualización de la información</w:t>
      </w:r>
      <w:r>
        <w:rPr>
          <w:rFonts w:ascii="Palatino Linotype" w:eastAsia="Palatino Linotype" w:hAnsi="Palatino Linotype" w:cs="Palatino Linotype"/>
          <w:i/>
        </w:rPr>
        <w:t xml:space="preserve"> </w:t>
      </w:r>
    </w:p>
    <w:p w14:paraId="26882979" w14:textId="77777777" w:rsidR="00AE5A5A" w:rsidRDefault="00AE5A5A" w:rsidP="00AE5A5A">
      <w:pPr>
        <w:ind w:left="567" w:right="680"/>
        <w:jc w:val="both"/>
        <w:rPr>
          <w:rFonts w:ascii="Palatino Linotype" w:eastAsia="Palatino Linotype" w:hAnsi="Palatino Linotype" w:cs="Palatino Linotype"/>
          <w:i/>
        </w:rPr>
      </w:pPr>
    </w:p>
    <w:p w14:paraId="50ABDEC6"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35 Hipervínculo al Sistema de Información Inmobiliaria Federal y Paraestatal </w:t>
      </w:r>
      <w:proofErr w:type="spellStart"/>
      <w:r>
        <w:rPr>
          <w:rFonts w:ascii="Palatino Linotype" w:eastAsia="Palatino Linotype" w:hAnsi="Palatino Linotype" w:cs="Palatino Linotype"/>
          <w:i/>
        </w:rPr>
        <w:t>u</w:t>
      </w:r>
      <w:proofErr w:type="spellEnd"/>
      <w:r>
        <w:rPr>
          <w:rFonts w:ascii="Palatino Linotype" w:eastAsia="Palatino Linotype" w:hAnsi="Palatino Linotype" w:cs="Palatino Linotype"/>
          <w:i/>
        </w:rPr>
        <w:t xml:space="preserve"> homólogo de cada entidad federativa </w:t>
      </w:r>
    </w:p>
    <w:p w14:paraId="6C8E2745" w14:textId="77777777" w:rsidR="00AE5A5A" w:rsidRDefault="00AE5A5A" w:rsidP="00AE5A5A">
      <w:pPr>
        <w:ind w:left="567" w:right="680"/>
        <w:jc w:val="both"/>
        <w:rPr>
          <w:rFonts w:ascii="Palatino Linotype" w:eastAsia="Palatino Linotype" w:hAnsi="Palatino Linotype" w:cs="Palatino Linotype"/>
          <w:i/>
        </w:rPr>
      </w:pPr>
    </w:p>
    <w:p w14:paraId="24857E00"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36 Área de adscripción del servidor público /o toda persona que desempeñe un empleo, cargo o comisión y/o ejerza actos de autoridad (de acuerdo con el catálogo de áreas o puestos que funge como responsable inmobiliario) </w:t>
      </w:r>
    </w:p>
    <w:p w14:paraId="303F8A43" w14:textId="77777777" w:rsidR="00AE5A5A" w:rsidRDefault="00AE5A5A" w:rsidP="00AE5A5A">
      <w:pPr>
        <w:ind w:left="567" w:right="680"/>
        <w:jc w:val="both"/>
        <w:rPr>
          <w:rFonts w:ascii="Palatino Linotype" w:eastAsia="Palatino Linotype" w:hAnsi="Palatino Linotype" w:cs="Palatino Linotype"/>
          <w:i/>
        </w:rPr>
      </w:pPr>
    </w:p>
    <w:p w14:paraId="10A7F207" w14:textId="77777777" w:rsidR="00AE5A5A" w:rsidRDefault="00AE5A5A" w:rsidP="00AE5A5A">
      <w:pPr>
        <w:ind w:left="567" w:right="68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Inventario semestral de altas practicadas a los bienes inmuebles especificando: </w:t>
      </w:r>
    </w:p>
    <w:p w14:paraId="15FCA72D" w14:textId="77777777" w:rsidR="00AE5A5A" w:rsidRDefault="00AE5A5A" w:rsidP="00AE5A5A">
      <w:pPr>
        <w:ind w:left="567" w:right="680"/>
        <w:jc w:val="both"/>
        <w:rPr>
          <w:rFonts w:ascii="Palatino Linotype" w:eastAsia="Palatino Linotype" w:hAnsi="Palatino Linotype" w:cs="Palatino Linotype"/>
          <w:i/>
        </w:rPr>
      </w:pPr>
    </w:p>
    <w:p w14:paraId="18A61868"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Criterio 37 Ejercicio </w:t>
      </w:r>
    </w:p>
    <w:p w14:paraId="370303F5" w14:textId="77777777" w:rsidR="00AE5A5A" w:rsidRDefault="00AE5A5A" w:rsidP="00AE5A5A">
      <w:pPr>
        <w:ind w:left="567" w:right="680"/>
        <w:jc w:val="both"/>
        <w:rPr>
          <w:rFonts w:ascii="Palatino Linotype" w:eastAsia="Palatino Linotype" w:hAnsi="Palatino Linotype" w:cs="Palatino Linotype"/>
          <w:i/>
        </w:rPr>
      </w:pPr>
    </w:p>
    <w:p w14:paraId="09BB8DFF"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38 Periodo que se informa (fecha de inicio y fecha de término con el formato día/mes/año) </w:t>
      </w:r>
    </w:p>
    <w:p w14:paraId="7B4327C1" w14:textId="77777777" w:rsidR="00AE5A5A" w:rsidRDefault="00AE5A5A" w:rsidP="00AE5A5A">
      <w:pPr>
        <w:ind w:left="567" w:right="680"/>
        <w:jc w:val="both"/>
        <w:rPr>
          <w:rFonts w:ascii="Palatino Linotype" w:eastAsia="Palatino Linotype" w:hAnsi="Palatino Linotype" w:cs="Palatino Linotype"/>
          <w:i/>
        </w:rPr>
      </w:pPr>
    </w:p>
    <w:p w14:paraId="5A591930"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39 Descripción del bien </w:t>
      </w:r>
    </w:p>
    <w:p w14:paraId="27282CDE" w14:textId="77777777" w:rsidR="00AE5A5A" w:rsidRDefault="00AE5A5A" w:rsidP="00AE5A5A">
      <w:pPr>
        <w:ind w:left="567" w:right="680"/>
        <w:jc w:val="both"/>
        <w:rPr>
          <w:rFonts w:ascii="Palatino Linotype" w:eastAsia="Palatino Linotype" w:hAnsi="Palatino Linotype" w:cs="Palatino Linotype"/>
          <w:i/>
        </w:rPr>
      </w:pPr>
    </w:p>
    <w:p w14:paraId="4B4DFFBD"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40 Causa de alta </w:t>
      </w:r>
    </w:p>
    <w:p w14:paraId="0A58CD41" w14:textId="77777777" w:rsidR="00AE5A5A" w:rsidRDefault="00AE5A5A" w:rsidP="00AE5A5A">
      <w:pPr>
        <w:ind w:left="567" w:right="680"/>
        <w:jc w:val="both"/>
        <w:rPr>
          <w:rFonts w:ascii="Palatino Linotype" w:eastAsia="Palatino Linotype" w:hAnsi="Palatino Linotype" w:cs="Palatino Linotype"/>
          <w:i/>
        </w:rPr>
      </w:pPr>
    </w:p>
    <w:p w14:paraId="0BC6F70E" w14:textId="77777777" w:rsidR="00AE5A5A" w:rsidRDefault="00AE5A5A" w:rsidP="00AE5A5A">
      <w:pPr>
        <w:ind w:left="567" w:right="68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Criterio 41 Fecha de alta con el formato día/mes/año </w:t>
      </w:r>
    </w:p>
    <w:p w14:paraId="6B008FA7" w14:textId="77777777" w:rsidR="00AE5A5A" w:rsidRDefault="00AE5A5A" w:rsidP="00AE5A5A">
      <w:pPr>
        <w:ind w:left="567" w:right="680"/>
        <w:jc w:val="both"/>
        <w:rPr>
          <w:rFonts w:ascii="Palatino Linotype" w:eastAsia="Palatino Linotype" w:hAnsi="Palatino Linotype" w:cs="Palatino Linotype"/>
          <w:i/>
        </w:rPr>
      </w:pPr>
    </w:p>
    <w:p w14:paraId="0F93E305"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42 Valor del bien a la fecha del alta </w:t>
      </w:r>
    </w:p>
    <w:p w14:paraId="3778F947" w14:textId="77777777" w:rsidR="00AE5A5A" w:rsidRDefault="00AE5A5A" w:rsidP="00AE5A5A">
      <w:pPr>
        <w:ind w:left="567" w:right="680"/>
        <w:jc w:val="both"/>
        <w:rPr>
          <w:rFonts w:ascii="Palatino Linotype" w:eastAsia="Palatino Linotype" w:hAnsi="Palatino Linotype" w:cs="Palatino Linotype"/>
          <w:i/>
        </w:rPr>
      </w:pPr>
    </w:p>
    <w:p w14:paraId="36FFF70E" w14:textId="77777777" w:rsidR="00AE5A5A" w:rsidRDefault="00AE5A5A" w:rsidP="00AE5A5A">
      <w:pPr>
        <w:ind w:left="567" w:right="68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Inventario semestral de bajas practicadas a los bienes inmuebles especificando: </w:t>
      </w:r>
    </w:p>
    <w:p w14:paraId="14B59AE5" w14:textId="77777777" w:rsidR="00AE5A5A" w:rsidRDefault="00AE5A5A" w:rsidP="00AE5A5A">
      <w:pPr>
        <w:ind w:left="567" w:right="680"/>
        <w:jc w:val="both"/>
        <w:rPr>
          <w:rFonts w:ascii="Palatino Linotype" w:eastAsia="Palatino Linotype" w:hAnsi="Palatino Linotype" w:cs="Palatino Linotype"/>
          <w:i/>
        </w:rPr>
      </w:pPr>
    </w:p>
    <w:p w14:paraId="16040F9F"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43 Ejercicio </w:t>
      </w:r>
    </w:p>
    <w:p w14:paraId="34D804BA" w14:textId="77777777" w:rsidR="00AE5A5A" w:rsidRDefault="00AE5A5A" w:rsidP="00AE5A5A">
      <w:pPr>
        <w:ind w:left="567" w:right="680"/>
        <w:jc w:val="both"/>
        <w:rPr>
          <w:rFonts w:ascii="Palatino Linotype" w:eastAsia="Palatino Linotype" w:hAnsi="Palatino Linotype" w:cs="Palatino Linotype"/>
          <w:i/>
        </w:rPr>
      </w:pPr>
    </w:p>
    <w:p w14:paraId="5E3A35BA"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44 Periodo que se informa (fecha de inicio y fecha de término con el formato día/mes/año) </w:t>
      </w:r>
    </w:p>
    <w:p w14:paraId="7A2BF875" w14:textId="77777777" w:rsidR="00AE5A5A" w:rsidRDefault="00AE5A5A" w:rsidP="00AE5A5A">
      <w:pPr>
        <w:ind w:left="567" w:right="680"/>
        <w:jc w:val="both"/>
        <w:rPr>
          <w:rFonts w:ascii="Palatino Linotype" w:eastAsia="Palatino Linotype" w:hAnsi="Palatino Linotype" w:cs="Palatino Linotype"/>
          <w:i/>
        </w:rPr>
      </w:pPr>
    </w:p>
    <w:p w14:paraId="03E7A32F"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45 Descripción del bien </w:t>
      </w:r>
    </w:p>
    <w:p w14:paraId="686BED28" w14:textId="77777777" w:rsidR="00AE5A5A" w:rsidRDefault="00AE5A5A" w:rsidP="00AE5A5A">
      <w:pPr>
        <w:ind w:left="567" w:right="680"/>
        <w:jc w:val="both"/>
        <w:rPr>
          <w:rFonts w:ascii="Palatino Linotype" w:eastAsia="Palatino Linotype" w:hAnsi="Palatino Linotype" w:cs="Palatino Linotype"/>
          <w:i/>
        </w:rPr>
      </w:pPr>
    </w:p>
    <w:p w14:paraId="0F760262"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46 Causa de baja </w:t>
      </w:r>
    </w:p>
    <w:p w14:paraId="3D461DD4" w14:textId="77777777" w:rsidR="00AE5A5A" w:rsidRDefault="00AE5A5A" w:rsidP="00AE5A5A">
      <w:pPr>
        <w:ind w:left="567" w:right="680"/>
        <w:jc w:val="both"/>
        <w:rPr>
          <w:rFonts w:ascii="Palatino Linotype" w:eastAsia="Palatino Linotype" w:hAnsi="Palatino Linotype" w:cs="Palatino Linotype"/>
          <w:i/>
        </w:rPr>
      </w:pPr>
    </w:p>
    <w:p w14:paraId="45F318A5"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47 Fecha de baja con el formato día/mes/año </w:t>
      </w:r>
    </w:p>
    <w:p w14:paraId="1A05487C" w14:textId="77777777" w:rsidR="00AE5A5A" w:rsidRDefault="00AE5A5A" w:rsidP="00AE5A5A">
      <w:pPr>
        <w:ind w:left="567" w:right="680"/>
        <w:jc w:val="both"/>
        <w:rPr>
          <w:rFonts w:ascii="Palatino Linotype" w:eastAsia="Palatino Linotype" w:hAnsi="Palatino Linotype" w:cs="Palatino Linotype"/>
          <w:i/>
        </w:rPr>
      </w:pPr>
    </w:p>
    <w:p w14:paraId="57BA8F04"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48 Valor del inmueble a la fecha de la baja </w:t>
      </w:r>
    </w:p>
    <w:p w14:paraId="2B0D81B8" w14:textId="77777777" w:rsidR="00AE5A5A" w:rsidRDefault="00AE5A5A" w:rsidP="00AE5A5A">
      <w:pPr>
        <w:ind w:left="567" w:right="680"/>
        <w:jc w:val="both"/>
        <w:rPr>
          <w:rFonts w:ascii="Palatino Linotype" w:eastAsia="Palatino Linotype" w:hAnsi="Palatino Linotype" w:cs="Palatino Linotype"/>
          <w:i/>
        </w:rPr>
      </w:pPr>
    </w:p>
    <w:p w14:paraId="40362D96" w14:textId="77777777" w:rsidR="00AE5A5A" w:rsidRDefault="00AE5A5A" w:rsidP="00AE5A5A">
      <w:pPr>
        <w:ind w:left="567" w:right="68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La información respecto de los bienes muebles e inmuebles donados es la siguiente: </w:t>
      </w:r>
    </w:p>
    <w:p w14:paraId="797FA0BD" w14:textId="77777777" w:rsidR="00AE5A5A" w:rsidRDefault="00AE5A5A" w:rsidP="00AE5A5A">
      <w:pPr>
        <w:ind w:left="567" w:right="680"/>
        <w:jc w:val="both"/>
        <w:rPr>
          <w:rFonts w:ascii="Palatino Linotype" w:eastAsia="Palatino Linotype" w:hAnsi="Palatino Linotype" w:cs="Palatino Linotype"/>
          <w:i/>
        </w:rPr>
      </w:pPr>
    </w:p>
    <w:p w14:paraId="30467D47"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49 Ejercicio </w:t>
      </w:r>
    </w:p>
    <w:p w14:paraId="1B40E822" w14:textId="77777777" w:rsidR="00AE5A5A" w:rsidRDefault="00AE5A5A" w:rsidP="00AE5A5A">
      <w:pPr>
        <w:ind w:left="567" w:right="680"/>
        <w:jc w:val="both"/>
        <w:rPr>
          <w:rFonts w:ascii="Palatino Linotype" w:eastAsia="Palatino Linotype" w:hAnsi="Palatino Linotype" w:cs="Palatino Linotype"/>
          <w:i/>
        </w:rPr>
      </w:pPr>
    </w:p>
    <w:p w14:paraId="241623F0"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50 Periodo que se informa (fecha de inicio y fecha de término con el formato día/mes/año) </w:t>
      </w:r>
    </w:p>
    <w:p w14:paraId="006D81E3" w14:textId="77777777" w:rsidR="00AE5A5A" w:rsidRDefault="00AE5A5A" w:rsidP="00AE5A5A">
      <w:pPr>
        <w:ind w:left="567" w:right="680"/>
        <w:jc w:val="both"/>
        <w:rPr>
          <w:rFonts w:ascii="Palatino Linotype" w:eastAsia="Palatino Linotype" w:hAnsi="Palatino Linotype" w:cs="Palatino Linotype"/>
          <w:i/>
        </w:rPr>
      </w:pPr>
    </w:p>
    <w:p w14:paraId="041C90D3"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51 Descripción del bien </w:t>
      </w:r>
    </w:p>
    <w:p w14:paraId="56EC9A56" w14:textId="77777777" w:rsidR="00AE5A5A" w:rsidRDefault="00AE5A5A" w:rsidP="00AE5A5A">
      <w:pPr>
        <w:ind w:left="567" w:right="680"/>
        <w:jc w:val="both"/>
        <w:rPr>
          <w:rFonts w:ascii="Palatino Linotype" w:eastAsia="Palatino Linotype" w:hAnsi="Palatino Linotype" w:cs="Palatino Linotype"/>
          <w:i/>
        </w:rPr>
      </w:pPr>
    </w:p>
    <w:p w14:paraId="4DE9B69B"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52 Actividades a las que se destinará el bien donado (catálogo): Educativas/Culturales/De salud/De investigación científica/De aplicación de nuevas tecnologías/De beneficencia/Prestación de servicios sociales/Ayuda humanitaria/Otra </w:t>
      </w:r>
    </w:p>
    <w:p w14:paraId="1A0F3F56" w14:textId="77777777" w:rsidR="00AE5A5A" w:rsidRDefault="00AE5A5A" w:rsidP="00AE5A5A">
      <w:pPr>
        <w:ind w:left="567" w:right="680"/>
        <w:jc w:val="both"/>
        <w:rPr>
          <w:rFonts w:ascii="Palatino Linotype" w:eastAsia="Palatino Linotype" w:hAnsi="Palatino Linotype" w:cs="Palatino Linotype"/>
          <w:i/>
        </w:rPr>
      </w:pPr>
    </w:p>
    <w:p w14:paraId="55FD96B7"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53 Personería jurídica del donatario (catálogo): Persona física/Persona moral </w:t>
      </w:r>
    </w:p>
    <w:p w14:paraId="7C8BC777" w14:textId="77777777" w:rsidR="00AE5A5A" w:rsidRDefault="00AE5A5A" w:rsidP="00AE5A5A">
      <w:pPr>
        <w:ind w:left="567" w:right="680"/>
        <w:jc w:val="both"/>
        <w:rPr>
          <w:rFonts w:ascii="Palatino Linotype" w:eastAsia="Palatino Linotype" w:hAnsi="Palatino Linotype" w:cs="Palatino Linotype"/>
          <w:i/>
        </w:rPr>
      </w:pPr>
    </w:p>
    <w:p w14:paraId="19700A08"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54 En caso de persona física: Nombre (nombre[s], primer apellido, segundo apellido) </w:t>
      </w:r>
    </w:p>
    <w:p w14:paraId="7A3D9AA9" w14:textId="77777777" w:rsidR="00AE5A5A" w:rsidRDefault="00AE5A5A" w:rsidP="00AE5A5A">
      <w:pPr>
        <w:ind w:left="567" w:right="680"/>
        <w:jc w:val="both"/>
        <w:rPr>
          <w:rFonts w:ascii="Palatino Linotype" w:eastAsia="Palatino Linotype" w:hAnsi="Palatino Linotype" w:cs="Palatino Linotype"/>
          <w:i/>
        </w:rPr>
      </w:pPr>
    </w:p>
    <w:p w14:paraId="286349B8"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55 Tipo de persona moral, en su caso. Por ejemplo: Entidad federativa, Municipio, Institución de salud, Beneficencia o asistencia, Educativa, Cultural, Prestadores de servicios sociales por encargo, Beneficiarios de algún servicio asistencial público, Comunidad agraria y ejido, Entidad que lo necesite para sus fines, Gobierno o institución extranjera, Organización internacional </w:t>
      </w:r>
    </w:p>
    <w:p w14:paraId="040FE94B" w14:textId="77777777" w:rsidR="00AE5A5A" w:rsidRDefault="00AE5A5A" w:rsidP="00AE5A5A">
      <w:pPr>
        <w:ind w:left="567" w:right="680"/>
        <w:jc w:val="both"/>
        <w:rPr>
          <w:rFonts w:ascii="Palatino Linotype" w:eastAsia="Palatino Linotype" w:hAnsi="Palatino Linotype" w:cs="Palatino Linotype"/>
          <w:i/>
        </w:rPr>
      </w:pPr>
    </w:p>
    <w:p w14:paraId="7175A6BA"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56 Denominación o razón social del donatario113 </w:t>
      </w:r>
    </w:p>
    <w:p w14:paraId="498A2E86" w14:textId="77777777" w:rsidR="00AE5A5A" w:rsidRDefault="00AE5A5A" w:rsidP="00AE5A5A">
      <w:pPr>
        <w:ind w:left="567" w:right="680"/>
        <w:jc w:val="both"/>
        <w:rPr>
          <w:rFonts w:ascii="Palatino Linotype" w:eastAsia="Palatino Linotype" w:hAnsi="Palatino Linotype" w:cs="Palatino Linotype"/>
          <w:i/>
        </w:rPr>
      </w:pPr>
    </w:p>
    <w:p w14:paraId="55279562"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57 Valor de adquisición o valor de inventario del bien donado </w:t>
      </w:r>
    </w:p>
    <w:p w14:paraId="6A9AAE1C" w14:textId="77777777" w:rsidR="00AE5A5A" w:rsidRDefault="00AE5A5A" w:rsidP="00AE5A5A">
      <w:pPr>
        <w:ind w:left="567" w:right="680"/>
        <w:jc w:val="both"/>
        <w:rPr>
          <w:rFonts w:ascii="Palatino Linotype" w:eastAsia="Palatino Linotype" w:hAnsi="Palatino Linotype" w:cs="Palatino Linotype"/>
          <w:i/>
        </w:rPr>
      </w:pPr>
    </w:p>
    <w:p w14:paraId="4B165C63"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Criterio 58 Fecha de firma del contrato de donación, signado por la autoridad pública o representante legal de la institución donante, así como por el donatario114. En su caso, la fecha de publicación del Acuerdo presidencial en el DOF con el formato día/mes/año</w:t>
      </w:r>
    </w:p>
    <w:p w14:paraId="33E3113D" w14:textId="77777777" w:rsidR="00AE5A5A" w:rsidRDefault="00AE5A5A" w:rsidP="00AE5A5A">
      <w:pPr>
        <w:ind w:left="567" w:right="680"/>
        <w:jc w:val="both"/>
        <w:rPr>
          <w:rFonts w:ascii="Palatino Linotype" w:eastAsia="Palatino Linotype" w:hAnsi="Palatino Linotype" w:cs="Palatino Linotype"/>
          <w:i/>
        </w:rPr>
      </w:pPr>
    </w:p>
    <w:p w14:paraId="291931BF"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 Criterio 59 Hipervínculo al Acuerdo presidencial respectivo, en el caso de donaciones a gobiernos e instituciones extranjeros o a organizaciones internacionales para ayuda humanitaria o investigación científica</w:t>
      </w:r>
    </w:p>
    <w:p w14:paraId="46962508" w14:textId="77777777" w:rsidR="00AE5A5A" w:rsidRDefault="00AE5A5A" w:rsidP="00AE5A5A">
      <w:pPr>
        <w:ind w:left="567" w:right="680"/>
        <w:jc w:val="both"/>
        <w:rPr>
          <w:rFonts w:ascii="Palatino Linotype" w:eastAsia="Palatino Linotype" w:hAnsi="Palatino Linotype" w:cs="Palatino Linotype"/>
          <w:i/>
        </w:rPr>
      </w:pPr>
    </w:p>
    <w:p w14:paraId="09178A0A"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b/>
          <w:i/>
          <w:u w:val="single"/>
        </w:rPr>
        <w:t>Criterios adjetivos de actualización</w:t>
      </w:r>
      <w:r>
        <w:rPr>
          <w:rFonts w:ascii="Palatino Linotype" w:eastAsia="Palatino Linotype" w:hAnsi="Palatino Linotype" w:cs="Palatino Linotype"/>
          <w:i/>
        </w:rPr>
        <w:t xml:space="preserve">  </w:t>
      </w:r>
    </w:p>
    <w:p w14:paraId="671744D9" w14:textId="77777777" w:rsidR="00AE5A5A" w:rsidRDefault="00AE5A5A" w:rsidP="00AE5A5A">
      <w:pPr>
        <w:ind w:left="567" w:right="680"/>
        <w:jc w:val="both"/>
        <w:rPr>
          <w:rFonts w:ascii="Palatino Linotype" w:eastAsia="Palatino Linotype" w:hAnsi="Palatino Linotype" w:cs="Palatino Linotype"/>
          <w:i/>
        </w:rPr>
      </w:pPr>
    </w:p>
    <w:p w14:paraId="02B920E9"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Criterio 60 Periodo de actualización de la información: semestral; en su caso, 30 días hábiles después de adquirir o dar de baja algún bien </w:t>
      </w:r>
    </w:p>
    <w:p w14:paraId="13304996" w14:textId="77777777" w:rsidR="00AE5A5A" w:rsidRDefault="00AE5A5A" w:rsidP="00AE5A5A">
      <w:pPr>
        <w:ind w:left="567" w:right="680"/>
        <w:jc w:val="both"/>
        <w:rPr>
          <w:rFonts w:ascii="Palatino Linotype" w:eastAsia="Palatino Linotype" w:hAnsi="Palatino Linotype" w:cs="Palatino Linotype"/>
          <w:i/>
        </w:rPr>
      </w:pPr>
    </w:p>
    <w:p w14:paraId="3E83C926"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61 La información deberá estar actualizada al periodo que corresponde de acuerdo con la Tabla de actualización y conservación de la información </w:t>
      </w:r>
    </w:p>
    <w:p w14:paraId="60C8967D" w14:textId="77777777" w:rsidR="00AE5A5A" w:rsidRDefault="00AE5A5A" w:rsidP="00AE5A5A">
      <w:pPr>
        <w:ind w:left="567" w:right="680"/>
        <w:jc w:val="both"/>
        <w:rPr>
          <w:rFonts w:ascii="Palatino Linotype" w:eastAsia="Palatino Linotype" w:hAnsi="Palatino Linotype" w:cs="Palatino Linotype"/>
          <w:i/>
        </w:rPr>
      </w:pPr>
    </w:p>
    <w:p w14:paraId="0A421188"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62 Conservar en el sitio de Internet y a través de la Plataforma Nacional la información de acuerdo con la Tabla de actualización y conservación de la información Criterios adjetivos de confiabilidad </w:t>
      </w:r>
    </w:p>
    <w:p w14:paraId="23A732E6" w14:textId="77777777" w:rsidR="00AE5A5A" w:rsidRDefault="00AE5A5A" w:rsidP="00AE5A5A">
      <w:pPr>
        <w:ind w:left="567" w:right="680"/>
        <w:jc w:val="both"/>
        <w:rPr>
          <w:rFonts w:ascii="Palatino Linotype" w:eastAsia="Palatino Linotype" w:hAnsi="Palatino Linotype" w:cs="Palatino Linotype"/>
          <w:i/>
        </w:rPr>
      </w:pPr>
    </w:p>
    <w:p w14:paraId="605866A3"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63 Área(s) responsable(s) que genera(n), posee(n), publica(n) y/o actualiza(n) la información </w:t>
      </w:r>
    </w:p>
    <w:p w14:paraId="3A666730" w14:textId="77777777" w:rsidR="00AE5A5A" w:rsidRDefault="00AE5A5A" w:rsidP="00AE5A5A">
      <w:pPr>
        <w:ind w:left="567" w:right="680"/>
        <w:jc w:val="both"/>
        <w:rPr>
          <w:rFonts w:ascii="Palatino Linotype" w:eastAsia="Palatino Linotype" w:hAnsi="Palatino Linotype" w:cs="Palatino Linotype"/>
          <w:i/>
        </w:rPr>
      </w:pPr>
    </w:p>
    <w:p w14:paraId="05916C77"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64 Fecha de actualización de la información publicada con el formato día/mes/año </w:t>
      </w:r>
    </w:p>
    <w:p w14:paraId="36FAC468" w14:textId="77777777" w:rsidR="00AE5A5A" w:rsidRDefault="00AE5A5A" w:rsidP="00AE5A5A">
      <w:pPr>
        <w:ind w:left="567" w:right="680"/>
        <w:jc w:val="both"/>
        <w:rPr>
          <w:rFonts w:ascii="Palatino Linotype" w:eastAsia="Palatino Linotype" w:hAnsi="Palatino Linotype" w:cs="Palatino Linotype"/>
          <w:i/>
        </w:rPr>
      </w:pPr>
    </w:p>
    <w:p w14:paraId="4D4DA5F1"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65 Fecha de validación de la información publicada con el formato día/mes/año </w:t>
      </w:r>
    </w:p>
    <w:p w14:paraId="36E3F86D" w14:textId="77777777" w:rsidR="00AE5A5A" w:rsidRDefault="00AE5A5A" w:rsidP="00AE5A5A">
      <w:pPr>
        <w:ind w:left="567" w:right="680"/>
        <w:jc w:val="both"/>
        <w:rPr>
          <w:rFonts w:ascii="Palatino Linotype" w:eastAsia="Palatino Linotype" w:hAnsi="Palatino Linotype" w:cs="Palatino Linotype"/>
          <w:i/>
        </w:rPr>
      </w:pPr>
    </w:p>
    <w:p w14:paraId="62BE3A53"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66 Nota. Este criterio se cumple en caso de que sea necesario que el sujeto obligado incluya alguna aclaración relativa a la información publicada y/o explicación por la falta de información Criterios adjetivos de formato </w:t>
      </w:r>
    </w:p>
    <w:p w14:paraId="36D05BFE" w14:textId="77777777" w:rsidR="00AE5A5A" w:rsidRDefault="00AE5A5A" w:rsidP="00AE5A5A">
      <w:pPr>
        <w:ind w:left="567" w:right="680"/>
        <w:jc w:val="both"/>
        <w:rPr>
          <w:rFonts w:ascii="Palatino Linotype" w:eastAsia="Palatino Linotype" w:hAnsi="Palatino Linotype" w:cs="Palatino Linotype"/>
          <w:i/>
        </w:rPr>
      </w:pPr>
    </w:p>
    <w:p w14:paraId="7265F0F1"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67 La información publicada se organiza mediante los formatos 34a al 34g, en los que se incluyen todos los campos especificados en los criterios sustantivos de contenido </w:t>
      </w:r>
    </w:p>
    <w:p w14:paraId="4BD94D4E" w14:textId="77777777" w:rsidR="00AE5A5A" w:rsidRDefault="00AE5A5A" w:rsidP="00AE5A5A">
      <w:pPr>
        <w:ind w:left="567" w:right="680"/>
        <w:jc w:val="both"/>
        <w:rPr>
          <w:rFonts w:ascii="Palatino Linotype" w:eastAsia="Palatino Linotype" w:hAnsi="Palatino Linotype" w:cs="Palatino Linotype"/>
          <w:i/>
        </w:rPr>
      </w:pPr>
    </w:p>
    <w:p w14:paraId="6A7777A2" w14:textId="77777777" w:rsidR="00AE5A5A" w:rsidRDefault="00AE5A5A" w:rsidP="00AE5A5A">
      <w:pPr>
        <w:ind w:left="567" w:right="680"/>
        <w:jc w:val="both"/>
        <w:rPr>
          <w:rFonts w:ascii="Palatino Linotype" w:eastAsia="Palatino Linotype" w:hAnsi="Palatino Linotype" w:cs="Palatino Linotype"/>
          <w:i/>
        </w:rPr>
      </w:pPr>
      <w:r>
        <w:rPr>
          <w:rFonts w:ascii="Palatino Linotype" w:eastAsia="Palatino Linotype" w:hAnsi="Palatino Linotype" w:cs="Palatino Linotype"/>
          <w:i/>
        </w:rPr>
        <w:t>Criterio 68 El soporte de la información permite su reutilización</w:t>
      </w:r>
    </w:p>
    <w:p w14:paraId="04357AF1" w14:textId="77777777" w:rsidR="00AE5A5A" w:rsidRDefault="00AE5A5A" w:rsidP="00AE5A5A">
      <w:pPr>
        <w:spacing w:line="360" w:lineRule="auto"/>
        <w:jc w:val="both"/>
        <w:rPr>
          <w:rFonts w:ascii="Palatino Linotype" w:eastAsia="Palatino Linotype" w:hAnsi="Palatino Linotype" w:cs="Palatino Linotype"/>
        </w:rPr>
      </w:pPr>
    </w:p>
    <w:p w14:paraId="12BA110C" w14:textId="77777777" w:rsidR="00AE5A5A" w:rsidRDefault="00AE5A5A" w:rsidP="00AE5A5A">
      <w:pPr>
        <w:numPr>
          <w:ilvl w:val="0"/>
          <w:numId w:val="1"/>
        </w:numPr>
        <w:spacing w:line="360" w:lineRule="auto"/>
        <w:ind w:left="0" w:right="49" w:firstLine="0"/>
        <w:contextualSpacing/>
        <w:jc w:val="both"/>
        <w:rPr>
          <w:rFonts w:ascii="Palatino Linotype" w:eastAsia="Palatino Linotype" w:hAnsi="Palatino Linotype" w:cs="Palatino Linotype"/>
          <w:i/>
          <w:sz w:val="22"/>
          <w:szCs w:val="22"/>
        </w:rPr>
      </w:pPr>
      <w:r>
        <w:rPr>
          <w:rFonts w:ascii="Palatino Linotype" w:eastAsia="Palatino Linotype" w:hAnsi="Palatino Linotype" w:cs="Palatino Linotype"/>
        </w:rPr>
        <w:t xml:space="preserve">Debe precisarse que los Lineamientos en referencia regulan diversos mecanismos por los cuales deberá incorporarse la propiedad de los bienes inmuebles propiedad del ayuntamiento, revistiendo interés al presente análisis el libro especial </w:t>
      </w:r>
      <w:r>
        <w:rPr>
          <w:rFonts w:ascii="Palatino Linotype" w:eastAsia="Palatino Linotype" w:hAnsi="Palatino Linotype" w:cs="Palatino Linotype"/>
          <w:i/>
          <w:sz w:val="22"/>
          <w:szCs w:val="22"/>
        </w:rPr>
        <w:t xml:space="preserve">“CAPÍTULO X DEL LIBRO ESPECIAL </w:t>
      </w:r>
    </w:p>
    <w:p w14:paraId="072CB442" w14:textId="77777777" w:rsidR="00AE5A5A" w:rsidRDefault="00AE5A5A" w:rsidP="00AE5A5A">
      <w:pPr>
        <w:spacing w:before="280" w:after="280"/>
        <w:ind w:left="567" w:right="158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DÉCIMO OCTAVO: El libro especial, es el documento que contiene el registro histórico de los movimientos de bienes muebles e inmuebles propiedad de las entidades fiscalizables, con la expresión de sus valores, características de identificación, uso y destino de los mismos. </w:t>
      </w:r>
    </w:p>
    <w:p w14:paraId="590BF29C" w14:textId="77777777" w:rsidR="00AE5A5A" w:rsidRDefault="00AE5A5A" w:rsidP="00AE5A5A">
      <w:pPr>
        <w:spacing w:before="280" w:after="280"/>
        <w:ind w:left="567" w:right="15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datos de identificación de los bienes muebles son: número de inventario, nombre del bien, marca, modelo, número de serie, estado de uso, destino, utilidad, número de factura, fecha de adquisición, costo y observaciones. </w:t>
      </w:r>
    </w:p>
    <w:p w14:paraId="3A673213" w14:textId="77777777" w:rsidR="00AE5A5A" w:rsidRDefault="00AE5A5A" w:rsidP="00AE5A5A">
      <w:pPr>
        <w:spacing w:before="280" w:after="280"/>
        <w:ind w:left="567" w:right="158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Los datos de identificación de los bienes inmuebles son: nombre del bien, calle y número, localidad, colindancias, tipo de inmueble, destino, superficie, medio de adquisición, valor, </w:t>
      </w:r>
      <w:r>
        <w:rPr>
          <w:rFonts w:ascii="Palatino Linotype" w:eastAsia="Palatino Linotype" w:hAnsi="Palatino Linotype" w:cs="Palatino Linotype"/>
          <w:b/>
          <w:i/>
          <w:sz w:val="22"/>
          <w:szCs w:val="22"/>
          <w:u w:val="single"/>
        </w:rPr>
        <w:t>situación legal</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régimen de propiedad</w:t>
      </w:r>
      <w:r>
        <w:rPr>
          <w:rFonts w:ascii="Palatino Linotype" w:eastAsia="Palatino Linotype" w:hAnsi="Palatino Linotype" w:cs="Palatino Linotype"/>
          <w:b/>
          <w:i/>
          <w:sz w:val="22"/>
          <w:szCs w:val="22"/>
        </w:rPr>
        <w:t xml:space="preserve"> y observaciones. </w:t>
      </w:r>
    </w:p>
    <w:p w14:paraId="23F8CFDB" w14:textId="77777777" w:rsidR="00AE5A5A" w:rsidRDefault="00AE5A5A" w:rsidP="00AE5A5A">
      <w:pPr>
        <w:spacing w:before="280" w:after="280"/>
        <w:ind w:left="567" w:right="15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DÉCIMO NOVENO: El órgano máximo de gobierno aprobará los movimientos en el libro especial y el síndico o en su caso el director general o su equivalente hará que se inscriban en el mismo</w:t>
      </w:r>
    </w:p>
    <w:p w14:paraId="1B4ACCF1" w14:textId="77777777" w:rsidR="00AE5A5A" w:rsidRDefault="00AE5A5A" w:rsidP="00AE5A5A">
      <w:pPr>
        <w:numPr>
          <w:ilvl w:val="0"/>
          <w:numId w:val="1"/>
        </w:numPr>
        <w:spacing w:line="360" w:lineRule="auto"/>
        <w:ind w:left="0" w:right="49"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Finalmente, se advierte que, en el manual de organización de la Dirección General de Administración, encontramos al Departamento de Control Patrimonial, cuyo objetivo es Registrar y revisar los bienes muebles para mantener integrado y actualizado el Inventario General (bienes, activo biológico y vehículos) del Patrimonio del Ayuntamiento de Toluca por medio de los registros y controles administrativos apegados a la normatividad aplicable, con las funciones siguientes:</w:t>
      </w:r>
    </w:p>
    <w:p w14:paraId="1FA4FEDD" w14:textId="77777777" w:rsidR="00AE5A5A" w:rsidRDefault="00AE5A5A" w:rsidP="00AE5A5A">
      <w:pPr>
        <w:spacing w:line="360" w:lineRule="auto"/>
        <w:jc w:val="both"/>
        <w:rPr>
          <w:rFonts w:ascii="Palatino Linotype" w:eastAsia="Palatino Linotype" w:hAnsi="Palatino Linotype" w:cs="Palatino Linotype"/>
        </w:rPr>
      </w:pPr>
    </w:p>
    <w:p w14:paraId="17D21870"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Coordinar con el área usuaria el procedimiento administrativo (comodato, donación, dación en pago, etc.) para la incorporación, o desincorporación en el inventario general de bienes muebles; </w:t>
      </w:r>
    </w:p>
    <w:p w14:paraId="72004458" w14:textId="77777777" w:rsidR="00AE5A5A" w:rsidRDefault="00AE5A5A" w:rsidP="00AE5A5A">
      <w:p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p>
    <w:p w14:paraId="0F4AE500"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Atender en tiempo y forma las solicitudes de las dependencias que integran la administración pública municipal conforme a la normatividad aplicable, los procedimientos administrativos relacionados con la baja de bienes muebles con motivo de robo, siniestro, obsolescencia, no localizados, enajenación y por muerte de activo biológico; </w:t>
      </w:r>
    </w:p>
    <w:p w14:paraId="473FDC62" w14:textId="77777777" w:rsidR="00AE5A5A" w:rsidRDefault="00AE5A5A" w:rsidP="00AE5A5A">
      <w:pPr>
        <w:ind w:right="822"/>
        <w:jc w:val="both"/>
        <w:rPr>
          <w:rFonts w:ascii="Palatino Linotype" w:eastAsia="Palatino Linotype" w:hAnsi="Palatino Linotype" w:cs="Palatino Linotype"/>
          <w:i/>
        </w:rPr>
      </w:pPr>
    </w:p>
    <w:p w14:paraId="77F67BF5"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Gestionar la documentación e información con la unidad administrativa involucrada para la desincorporación de bienes bajo el supuesto de enajenación; </w:t>
      </w:r>
    </w:p>
    <w:p w14:paraId="45FE5679" w14:textId="77777777" w:rsidR="00AE5A5A" w:rsidRDefault="00AE5A5A" w:rsidP="00AE5A5A">
      <w:pPr>
        <w:ind w:right="822"/>
        <w:jc w:val="both"/>
        <w:rPr>
          <w:rFonts w:ascii="Palatino Linotype" w:eastAsia="Palatino Linotype" w:hAnsi="Palatino Linotype" w:cs="Palatino Linotype"/>
          <w:i/>
        </w:rPr>
      </w:pPr>
    </w:p>
    <w:p w14:paraId="49482C29"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Registrar, ubicar e identificar, en el depósito correspondiente, los bienes muebles, maquinaria, equipo y vehículos propuestos para baja de las áreas de la administración pública municipal; </w:t>
      </w:r>
    </w:p>
    <w:p w14:paraId="70D2F051" w14:textId="77777777" w:rsidR="00AE5A5A" w:rsidRDefault="00AE5A5A" w:rsidP="00AE5A5A">
      <w:pPr>
        <w:ind w:right="822"/>
        <w:jc w:val="both"/>
        <w:rPr>
          <w:rFonts w:ascii="Palatino Linotype" w:eastAsia="Palatino Linotype" w:hAnsi="Palatino Linotype" w:cs="Palatino Linotype"/>
          <w:i/>
        </w:rPr>
      </w:pPr>
    </w:p>
    <w:p w14:paraId="675A41F1"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Registrar en el Padrón de Inventarios del Ayuntamiento los bienes muebles y vehículos de nueva adquisición o aquellos que sean donados o por nacencia de activo biológico mediante el formato denominado: “Movimiento de Alta”; </w:t>
      </w:r>
    </w:p>
    <w:p w14:paraId="0CA0B7C2" w14:textId="77777777" w:rsidR="00AE5A5A" w:rsidRDefault="00AE5A5A" w:rsidP="00AE5A5A">
      <w:p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p>
    <w:p w14:paraId="0CB654F6"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Planear, organizar y realizar obligatoriamente dos verificaciones al año para llevar a cabo el levantamiento físico de bienes muebles con el propósito de actualizar el inventario de los mismos; </w:t>
      </w:r>
    </w:p>
    <w:p w14:paraId="49E61FC8" w14:textId="77777777" w:rsidR="00AE5A5A" w:rsidRDefault="00AE5A5A" w:rsidP="00AE5A5A">
      <w:pPr>
        <w:ind w:right="822"/>
        <w:jc w:val="both"/>
        <w:rPr>
          <w:rFonts w:ascii="Palatino Linotype" w:eastAsia="Palatino Linotype" w:hAnsi="Palatino Linotype" w:cs="Palatino Linotype"/>
          <w:i/>
        </w:rPr>
      </w:pPr>
    </w:p>
    <w:p w14:paraId="1C5E2143"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Asistir a petición de parte a los actos oficiales de Entrega-Recepción para verificar los bienes muebles bajo resguardo de las y los servidores públicos obligados conforme a la normatividad vigente; </w:t>
      </w:r>
    </w:p>
    <w:p w14:paraId="622EC681" w14:textId="77777777" w:rsidR="00AE5A5A" w:rsidRDefault="00AE5A5A" w:rsidP="00AE5A5A">
      <w:pPr>
        <w:ind w:right="822"/>
        <w:jc w:val="both"/>
        <w:rPr>
          <w:rFonts w:ascii="Palatino Linotype" w:eastAsia="Palatino Linotype" w:hAnsi="Palatino Linotype" w:cs="Palatino Linotype"/>
          <w:i/>
        </w:rPr>
      </w:pPr>
    </w:p>
    <w:p w14:paraId="3782216C"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Proponer lineamientos, políticas y obligaciones para el adecuado y correcto cuidado de los bienes que se encuentran bajo resguardo y custodia de las y los servidores públicos municipales; </w:t>
      </w:r>
    </w:p>
    <w:p w14:paraId="16490EEB" w14:textId="77777777" w:rsidR="00AE5A5A" w:rsidRDefault="00AE5A5A" w:rsidP="00AE5A5A">
      <w:pPr>
        <w:ind w:right="822"/>
        <w:jc w:val="both"/>
        <w:rPr>
          <w:rFonts w:ascii="Palatino Linotype" w:eastAsia="Palatino Linotype" w:hAnsi="Palatino Linotype" w:cs="Palatino Linotype"/>
          <w:i/>
        </w:rPr>
      </w:pPr>
    </w:p>
    <w:p w14:paraId="0BCE0951"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Gestionar ante el Comité de Adquisiciones y Servicios la contratación del servicio de aseguramiento vehicular; </w:t>
      </w:r>
    </w:p>
    <w:p w14:paraId="7A4827E3" w14:textId="77777777" w:rsidR="00AE5A5A" w:rsidRDefault="00AE5A5A" w:rsidP="00AE5A5A">
      <w:pPr>
        <w:ind w:right="822"/>
        <w:jc w:val="both"/>
        <w:rPr>
          <w:rFonts w:ascii="Palatino Linotype" w:eastAsia="Palatino Linotype" w:hAnsi="Palatino Linotype" w:cs="Palatino Linotype"/>
          <w:i/>
        </w:rPr>
      </w:pPr>
    </w:p>
    <w:p w14:paraId="3D2F29E6"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Gestionar y dar seguimiento ante la compañía de seguros, cuando sea procedente el trámite de indemnización por concepto de pérdida total de los vehículos como parte de la reparación del daño ocasionado al patrimonio de la administración pública municipal; </w:t>
      </w:r>
    </w:p>
    <w:p w14:paraId="55672EE6" w14:textId="77777777" w:rsidR="00AE5A5A" w:rsidRDefault="00AE5A5A" w:rsidP="00AE5A5A">
      <w:pPr>
        <w:ind w:right="822"/>
        <w:jc w:val="both"/>
        <w:rPr>
          <w:rFonts w:ascii="Palatino Linotype" w:eastAsia="Palatino Linotype" w:hAnsi="Palatino Linotype" w:cs="Palatino Linotype"/>
          <w:i/>
        </w:rPr>
      </w:pPr>
    </w:p>
    <w:p w14:paraId="727F1F4B" w14:textId="77777777" w:rsidR="00AE5A5A" w:rsidRDefault="00AE5A5A" w:rsidP="00AE5A5A">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Gestionar ante del Gobierno del Estado de México el alta y baja de placas, tarjetas de circulación, pago anual del impuesto de tenencia y uso de vehículos y/o exención de éste (vehículos que presten un servicio público) y verificación vehicular de las unidades de este ayuntamiento; y </w:t>
      </w:r>
    </w:p>
    <w:p w14:paraId="11E0761D" w14:textId="77777777" w:rsidR="00AE5A5A" w:rsidRDefault="00AE5A5A" w:rsidP="00AE5A5A">
      <w:pPr>
        <w:pBdr>
          <w:top w:val="nil"/>
          <w:left w:val="nil"/>
          <w:bottom w:val="nil"/>
          <w:right w:val="nil"/>
          <w:between w:val="nil"/>
        </w:pBdr>
        <w:ind w:left="720"/>
        <w:rPr>
          <w:rFonts w:ascii="Palatino Linotype" w:eastAsia="Palatino Linotype" w:hAnsi="Palatino Linotype" w:cs="Palatino Linotype"/>
          <w:i/>
          <w:color w:val="000000"/>
          <w:sz w:val="22"/>
          <w:szCs w:val="22"/>
        </w:rPr>
      </w:pPr>
    </w:p>
    <w:p w14:paraId="6B1FDF5E" w14:textId="77777777" w:rsidR="00AE5A5A" w:rsidRDefault="00AE5A5A" w:rsidP="00DF4482">
      <w:pPr>
        <w:numPr>
          <w:ilvl w:val="2"/>
          <w:numId w:val="39"/>
        </w:num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Realizar todas aquellas actividades que sean inherentes y aplicables al área de su competencia</w:t>
      </w:r>
    </w:p>
    <w:p w14:paraId="4DFE2640" w14:textId="77777777" w:rsidR="00DF4482" w:rsidRDefault="00DF4482" w:rsidP="00DF4482">
      <w:pPr>
        <w:pBdr>
          <w:top w:val="nil"/>
          <w:left w:val="nil"/>
          <w:bottom w:val="nil"/>
          <w:right w:val="nil"/>
          <w:between w:val="nil"/>
        </w:pBdr>
        <w:ind w:left="709" w:right="822"/>
        <w:jc w:val="both"/>
        <w:rPr>
          <w:rFonts w:ascii="Palatino Linotype" w:eastAsia="Palatino Linotype" w:hAnsi="Palatino Linotype" w:cs="Palatino Linotype"/>
          <w:i/>
          <w:color w:val="000000"/>
          <w:sz w:val="22"/>
          <w:szCs w:val="22"/>
        </w:rPr>
      </w:pPr>
    </w:p>
    <w:p w14:paraId="1EFC07F8" w14:textId="76F22C6A" w:rsidR="00AE5A5A" w:rsidRDefault="00DF4482" w:rsidP="00AE5A5A">
      <w:pPr>
        <w:numPr>
          <w:ilvl w:val="0"/>
          <w:numId w:val="1"/>
        </w:numPr>
        <w:spacing w:line="360" w:lineRule="auto"/>
        <w:ind w:left="0" w:right="49"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colige que el Síndico </w:t>
      </w:r>
      <w:r w:rsidR="005D2DD5">
        <w:rPr>
          <w:rFonts w:ascii="Palatino Linotype" w:eastAsia="Palatino Linotype" w:hAnsi="Palatino Linotype" w:cs="Palatino Linotype"/>
        </w:rPr>
        <w:t>es competente para dar respuesta y proporcionar las medidas y colindancias solicitadas.</w:t>
      </w:r>
    </w:p>
    <w:p w14:paraId="439ED365" w14:textId="77777777" w:rsidR="005D2DD5" w:rsidRPr="00DF4482" w:rsidRDefault="005D2DD5" w:rsidP="005D2DD5">
      <w:pPr>
        <w:spacing w:line="360" w:lineRule="auto"/>
        <w:ind w:right="49"/>
        <w:contextualSpacing/>
        <w:jc w:val="both"/>
        <w:rPr>
          <w:rFonts w:ascii="Palatino Linotype" w:eastAsia="Palatino Linotype" w:hAnsi="Palatino Linotype" w:cs="Palatino Linotype"/>
        </w:rPr>
      </w:pPr>
    </w:p>
    <w:p w14:paraId="6B4A4F97" w14:textId="0B161A34" w:rsidR="00515867" w:rsidRPr="00BB506F" w:rsidRDefault="00AE18C1"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BB506F">
        <w:rPr>
          <w:rFonts w:ascii="Palatino Linotype" w:eastAsia="Palatino Linotype" w:hAnsi="Palatino Linotype" w:cs="Palatino Linotype"/>
          <w:b/>
          <w:color w:val="000000"/>
        </w:rPr>
        <w:t>De las medidas</w:t>
      </w:r>
    </w:p>
    <w:p w14:paraId="2FE2A057" w14:textId="77777777" w:rsidR="00AE18C1" w:rsidRPr="00BB506F" w:rsidRDefault="00AE18C1" w:rsidP="0051586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p>
    <w:p w14:paraId="183055DA" w14:textId="207A6D1A" w:rsidR="00695338" w:rsidRPr="00BB506F" w:rsidRDefault="00AE18C1" w:rsidP="004D559C">
      <w:pPr>
        <w:numPr>
          <w:ilvl w:val="0"/>
          <w:numId w:val="1"/>
        </w:numPr>
        <w:spacing w:line="360" w:lineRule="auto"/>
        <w:ind w:left="0" w:right="49" w:firstLine="0"/>
        <w:contextualSpacing/>
        <w:jc w:val="both"/>
        <w:rPr>
          <w:rFonts w:ascii="Palatino Linotype" w:eastAsia="Times New Roman" w:hAnsi="Palatino Linotype" w:cs="Palatino Linotype"/>
          <w:b/>
          <w:lang w:eastAsia="en-US"/>
        </w:rPr>
      </w:pPr>
      <w:r w:rsidRPr="00BB506F">
        <w:rPr>
          <w:rFonts w:ascii="Palatino Linotype" w:eastAsia="Times New Roman" w:hAnsi="Palatino Linotype" w:cs="Palatino Linotype"/>
          <w:lang w:eastAsia="en-US"/>
        </w:rPr>
        <w:t xml:space="preserve">Por lo que respecta a las medidas, se refiere que es información pública, </w:t>
      </w:r>
      <w:r w:rsidR="00DF4482">
        <w:rPr>
          <w:rFonts w:ascii="Palatino Linotype" w:eastAsia="Times New Roman" w:hAnsi="Palatino Linotype" w:cs="Palatino Linotype"/>
          <w:lang w:eastAsia="en-US"/>
        </w:rPr>
        <w:t xml:space="preserve">siempre y cuando no se trate de información concerniente a particulares, </w:t>
      </w:r>
      <w:r w:rsidRPr="00BB506F">
        <w:rPr>
          <w:rFonts w:ascii="Palatino Linotype" w:eastAsia="Times New Roman" w:hAnsi="Palatino Linotype" w:cs="Palatino Linotype"/>
          <w:lang w:eastAsia="en-US"/>
        </w:rPr>
        <w:t xml:space="preserve">misma que de manera enunciativa se encuentra inmersa dentro de las escrituras, contrato, y/o en el inventario de bienes muebles, que es el documento en donde se registran todos los bienes inmuebles propiedad del Ayuntamiento, Organismos Descentralizados Municipales y Fideicomisos Públicos de Carácter Municipal, el cual debe contener todas las características de identificación, tales como: </w:t>
      </w:r>
      <w:r w:rsidRPr="00BB506F">
        <w:rPr>
          <w:rFonts w:ascii="Palatino Linotype" w:eastAsia="Times New Roman" w:hAnsi="Palatino Linotype" w:cs="Palatino Linotype"/>
          <w:u w:val="single"/>
          <w:lang w:eastAsia="en-US"/>
        </w:rPr>
        <w:t>nombre, zona, ubicación, medidas y colindancias, tipo de inmueble, superficie construida, uso, medio de adquisición, situación legal, valor y todos los demás datos que se solicitan en la cédula</w:t>
      </w:r>
      <w:r w:rsidR="00695338" w:rsidRPr="00BB506F">
        <w:rPr>
          <w:rFonts w:ascii="Palatino Linotype" w:eastAsia="Times New Roman" w:hAnsi="Palatino Linotype" w:cs="Palatino Linotype"/>
          <w:lang w:eastAsia="en-US"/>
        </w:rPr>
        <w:t>; información que abona a la transparencia y rendición de cuentas, por lo que, en caso de que el inmueble del que se solicita la información pertenezca al Ayuntamiento, deberá remitir l</w:t>
      </w:r>
      <w:r w:rsidR="00846A17">
        <w:rPr>
          <w:rFonts w:ascii="Palatino Linotype" w:eastAsia="Times New Roman" w:hAnsi="Palatino Linotype" w:cs="Palatino Linotype"/>
          <w:lang w:eastAsia="en-US"/>
        </w:rPr>
        <w:t>as medidas solicitadas.</w:t>
      </w:r>
    </w:p>
    <w:p w14:paraId="55033A72" w14:textId="77777777" w:rsidR="00695338" w:rsidRPr="00BB506F" w:rsidRDefault="00695338" w:rsidP="00695338">
      <w:pPr>
        <w:pBdr>
          <w:top w:val="nil"/>
          <w:left w:val="nil"/>
          <w:bottom w:val="nil"/>
          <w:right w:val="nil"/>
          <w:between w:val="nil"/>
        </w:pBdr>
        <w:tabs>
          <w:tab w:val="left" w:pos="426"/>
        </w:tabs>
        <w:spacing w:line="360" w:lineRule="auto"/>
        <w:ind w:right="51"/>
        <w:jc w:val="both"/>
        <w:rPr>
          <w:rFonts w:ascii="Palatino Linotype" w:eastAsia="Times New Roman" w:hAnsi="Palatino Linotype" w:cs="Palatino Linotype"/>
          <w:lang w:eastAsia="en-US"/>
        </w:rPr>
      </w:pPr>
    </w:p>
    <w:p w14:paraId="77E60958" w14:textId="028C3241" w:rsidR="00695338" w:rsidRPr="00BB506F" w:rsidRDefault="00695338" w:rsidP="00695338">
      <w:pPr>
        <w:pBdr>
          <w:top w:val="nil"/>
          <w:left w:val="nil"/>
          <w:bottom w:val="nil"/>
          <w:right w:val="nil"/>
          <w:between w:val="nil"/>
        </w:pBdr>
        <w:tabs>
          <w:tab w:val="left" w:pos="426"/>
        </w:tabs>
        <w:spacing w:line="360" w:lineRule="auto"/>
        <w:ind w:right="51"/>
        <w:jc w:val="both"/>
        <w:rPr>
          <w:rFonts w:ascii="Palatino Linotype" w:eastAsia="Times New Roman" w:hAnsi="Palatino Linotype" w:cs="Palatino Linotype"/>
          <w:b/>
          <w:lang w:eastAsia="en-US"/>
        </w:rPr>
      </w:pPr>
      <w:r w:rsidRPr="00BB506F">
        <w:rPr>
          <w:rFonts w:ascii="Palatino Linotype" w:eastAsia="Times New Roman" w:hAnsi="Palatino Linotype" w:cs="Palatino Linotype"/>
          <w:b/>
          <w:lang w:eastAsia="en-US"/>
        </w:rPr>
        <w:t>De las colindancias</w:t>
      </w:r>
    </w:p>
    <w:p w14:paraId="0231C409" w14:textId="5C639551" w:rsidR="00695338" w:rsidRPr="004D559C" w:rsidRDefault="00695338" w:rsidP="004D559C">
      <w:pPr>
        <w:numPr>
          <w:ilvl w:val="0"/>
          <w:numId w:val="1"/>
        </w:numPr>
        <w:spacing w:line="360" w:lineRule="auto"/>
        <w:ind w:left="0" w:right="49" w:firstLine="0"/>
        <w:contextualSpacing/>
        <w:jc w:val="both"/>
        <w:rPr>
          <w:rFonts w:ascii="Palatino Linotype" w:hAnsi="Palatino Linotype"/>
          <w:i/>
          <w:iCs/>
          <w:color w:val="000000"/>
        </w:rPr>
      </w:pPr>
      <w:r w:rsidRPr="004D559C">
        <w:rPr>
          <w:rFonts w:ascii="Palatino Linotype" w:hAnsi="Palatino Linotype"/>
          <w:iCs/>
          <w:color w:val="000000"/>
        </w:rPr>
        <w:t xml:space="preserve">Son entendidas como el adjetivo que se utiliza para calificar a aquello que colinda con algo, es decir, se trata de elementos que lindan entre sí (son contiguos). </w:t>
      </w:r>
    </w:p>
    <w:p w14:paraId="18119692" w14:textId="77777777" w:rsidR="004D559C" w:rsidRPr="004D559C" w:rsidRDefault="004D559C" w:rsidP="004D559C">
      <w:pPr>
        <w:spacing w:line="360" w:lineRule="auto"/>
        <w:ind w:right="49"/>
        <w:contextualSpacing/>
        <w:jc w:val="both"/>
        <w:rPr>
          <w:rFonts w:ascii="Palatino Linotype" w:hAnsi="Palatino Linotype"/>
          <w:i/>
          <w:iCs/>
          <w:color w:val="000000"/>
        </w:rPr>
      </w:pPr>
    </w:p>
    <w:p w14:paraId="4A3A3415" w14:textId="395F7021" w:rsidR="00695338" w:rsidRPr="004D559C" w:rsidRDefault="00695338" w:rsidP="004D559C">
      <w:pPr>
        <w:numPr>
          <w:ilvl w:val="0"/>
          <w:numId w:val="1"/>
        </w:numPr>
        <w:spacing w:line="360" w:lineRule="auto"/>
        <w:ind w:left="0" w:right="49" w:firstLine="0"/>
        <w:contextualSpacing/>
        <w:jc w:val="both"/>
        <w:rPr>
          <w:rFonts w:ascii="Palatino Linotype" w:hAnsi="Palatino Linotype"/>
          <w:i/>
          <w:iCs/>
          <w:color w:val="000000"/>
        </w:rPr>
      </w:pPr>
      <w:r w:rsidRPr="004D559C">
        <w:rPr>
          <w:rFonts w:ascii="Palatino Linotype" w:hAnsi="Palatino Linotype"/>
          <w:iCs/>
          <w:color w:val="000000"/>
        </w:rPr>
        <w:lastRenderedPageBreak/>
        <w:t xml:space="preserve">En terminología de administración pública y derecho se llama colindante al dueño de una propiedad contigua. Bajo este contexto, resulta necesario clasificar como confidencial las colindancias </w:t>
      </w:r>
      <w:r w:rsidRPr="004D559C">
        <w:rPr>
          <w:rFonts w:ascii="Palatino Linotype" w:hAnsi="Palatino Linotype"/>
          <w:b/>
          <w:bCs/>
          <w:iCs/>
          <w:color w:val="000000"/>
          <w:u w:val="single"/>
        </w:rPr>
        <w:t>únicamente</w:t>
      </w:r>
      <w:r w:rsidRPr="004D559C">
        <w:rPr>
          <w:rFonts w:ascii="Palatino Linotype" w:hAnsi="Palatino Linotype"/>
          <w:iCs/>
          <w:color w:val="000000"/>
        </w:rPr>
        <w:t xml:space="preserve"> </w:t>
      </w:r>
      <w:r w:rsidRPr="004D559C">
        <w:rPr>
          <w:rFonts w:ascii="Palatino Linotype" w:hAnsi="Palatino Linotype"/>
          <w:b/>
          <w:bCs/>
          <w:iCs/>
          <w:color w:val="000000"/>
          <w:u w:val="single"/>
        </w:rPr>
        <w:t>cuando se trata de información de particulares,</w:t>
      </w:r>
      <w:r w:rsidRPr="004D559C">
        <w:rPr>
          <w:rFonts w:ascii="Palatino Linotype" w:hAnsi="Palatino Linotype"/>
          <w:iCs/>
          <w:color w:val="000000"/>
        </w:rPr>
        <w:t xml:space="preserve"> en términos del artículo 143 de la ley de transpare</w:t>
      </w:r>
      <w:r w:rsidR="00846A17">
        <w:rPr>
          <w:rFonts w:ascii="Palatino Linotype" w:hAnsi="Palatino Linotype"/>
          <w:iCs/>
          <w:color w:val="000000"/>
        </w:rPr>
        <w:t>ncia local, en este sentido, la información deberá remitirse siempre y cuando</w:t>
      </w:r>
      <w:r w:rsidR="006E6A6F">
        <w:rPr>
          <w:rFonts w:ascii="Palatino Linotype" w:hAnsi="Palatino Linotype"/>
          <w:iCs/>
          <w:color w:val="000000"/>
        </w:rPr>
        <w:t xml:space="preserve"> no se trate de información de particuales.</w:t>
      </w:r>
    </w:p>
    <w:p w14:paraId="57709F82" w14:textId="77777777" w:rsidR="00695338" w:rsidRPr="00BB506F" w:rsidRDefault="00695338" w:rsidP="00695338">
      <w:pPr>
        <w:pBdr>
          <w:top w:val="nil"/>
          <w:left w:val="nil"/>
          <w:bottom w:val="nil"/>
          <w:right w:val="nil"/>
          <w:between w:val="nil"/>
        </w:pBdr>
        <w:tabs>
          <w:tab w:val="left" w:pos="426"/>
        </w:tabs>
        <w:spacing w:line="360" w:lineRule="auto"/>
        <w:ind w:right="51"/>
        <w:jc w:val="both"/>
        <w:rPr>
          <w:rFonts w:ascii="Palatino Linotype" w:eastAsia="Times New Roman" w:hAnsi="Palatino Linotype" w:cs="Palatino Linotype"/>
          <w:b/>
          <w:lang w:eastAsia="en-US"/>
        </w:rPr>
      </w:pPr>
    </w:p>
    <w:p w14:paraId="16A42B67" w14:textId="3321CB7C" w:rsidR="00695338" w:rsidRPr="00BB506F" w:rsidRDefault="00695338" w:rsidP="00695338">
      <w:pPr>
        <w:pBdr>
          <w:top w:val="nil"/>
          <w:left w:val="nil"/>
          <w:bottom w:val="nil"/>
          <w:right w:val="nil"/>
          <w:between w:val="nil"/>
        </w:pBdr>
        <w:tabs>
          <w:tab w:val="left" w:pos="426"/>
        </w:tabs>
        <w:spacing w:line="360" w:lineRule="auto"/>
        <w:ind w:right="51"/>
        <w:jc w:val="both"/>
        <w:rPr>
          <w:rFonts w:ascii="Palatino Linotype" w:eastAsia="Times New Roman" w:hAnsi="Palatino Linotype" w:cs="Palatino Linotype"/>
          <w:b/>
          <w:lang w:eastAsia="en-US"/>
        </w:rPr>
      </w:pPr>
      <w:r w:rsidRPr="00BB506F">
        <w:rPr>
          <w:rFonts w:ascii="Palatino Linotype" w:eastAsia="Times New Roman" w:hAnsi="Palatino Linotype" w:cs="Palatino Linotype"/>
          <w:b/>
          <w:lang w:eastAsia="en-US"/>
        </w:rPr>
        <w:t>De las coordenadas</w:t>
      </w:r>
    </w:p>
    <w:p w14:paraId="6E07EF64" w14:textId="77777777" w:rsidR="004D559C" w:rsidRPr="00AE5A5A" w:rsidRDefault="00695338" w:rsidP="004D559C">
      <w:pPr>
        <w:numPr>
          <w:ilvl w:val="0"/>
          <w:numId w:val="1"/>
        </w:numPr>
        <w:spacing w:line="360" w:lineRule="auto"/>
        <w:ind w:left="0" w:right="49" w:firstLine="0"/>
        <w:contextualSpacing/>
        <w:jc w:val="both"/>
        <w:rPr>
          <w:rFonts w:ascii="Palatino Linotype" w:hAnsi="Palatino Linotype"/>
          <w:i/>
          <w:iCs/>
          <w:color w:val="000000"/>
        </w:rPr>
      </w:pPr>
      <w:r w:rsidRPr="004D559C">
        <w:rPr>
          <w:rFonts w:ascii="Palatino Linotype" w:hAnsi="Palatino Linotype"/>
          <w:iCs/>
          <w:color w:val="000000"/>
        </w:rPr>
        <w:t>Las coordenadas se tratan de un concepto que se utiliza en geometría y que permite nombrar las líneas que se emplean para establecer la posición de un punto y de los planos o ejes vinculados a ellas.</w:t>
      </w:r>
    </w:p>
    <w:p w14:paraId="73C0B689" w14:textId="77777777" w:rsidR="00AE5A5A" w:rsidRPr="004D559C" w:rsidRDefault="00AE5A5A" w:rsidP="00AE5A5A">
      <w:pPr>
        <w:spacing w:line="360" w:lineRule="auto"/>
        <w:ind w:right="49"/>
        <w:contextualSpacing/>
        <w:jc w:val="both"/>
        <w:rPr>
          <w:rFonts w:ascii="Palatino Linotype" w:hAnsi="Palatino Linotype"/>
          <w:i/>
          <w:iCs/>
          <w:color w:val="000000"/>
        </w:rPr>
      </w:pPr>
    </w:p>
    <w:p w14:paraId="6E989FC8" w14:textId="281F087C" w:rsidR="00D34565" w:rsidRPr="004D559C" w:rsidRDefault="00695338" w:rsidP="004D559C">
      <w:pPr>
        <w:numPr>
          <w:ilvl w:val="0"/>
          <w:numId w:val="1"/>
        </w:numPr>
        <w:spacing w:line="360" w:lineRule="auto"/>
        <w:ind w:left="0" w:right="49" w:firstLine="0"/>
        <w:contextualSpacing/>
        <w:jc w:val="both"/>
        <w:rPr>
          <w:rFonts w:ascii="Palatino Linotype" w:hAnsi="Palatino Linotype"/>
          <w:i/>
          <w:iCs/>
          <w:color w:val="000000"/>
        </w:rPr>
      </w:pPr>
      <w:r w:rsidRPr="004D559C">
        <w:rPr>
          <w:rFonts w:ascii="Palatino Linotype" w:hAnsi="Palatino Linotype"/>
          <w:iCs/>
          <w:color w:val="000000"/>
        </w:rPr>
        <w:t>Por otra parte, se conoce como sistema de coordenadas al conjunto de los valores que permiten identificar de manera inequívoca la pos</w:t>
      </w:r>
      <w:r w:rsidR="00D34565" w:rsidRPr="004D559C">
        <w:rPr>
          <w:rFonts w:ascii="Palatino Linotype" w:hAnsi="Palatino Linotype"/>
          <w:iCs/>
          <w:color w:val="000000"/>
        </w:rPr>
        <w:t xml:space="preserve">ición de un punto en un espacio, </w:t>
      </w:r>
      <w:r w:rsidR="00AE5A5A">
        <w:rPr>
          <w:rFonts w:ascii="Palatino Linotype" w:hAnsi="Palatino Linotype"/>
          <w:iCs/>
          <w:color w:val="000000"/>
        </w:rPr>
        <w:t>por lo que, estas serán clasificadas únicamente cuando se trate de información de particulares.</w:t>
      </w:r>
    </w:p>
    <w:p w14:paraId="306912F0" w14:textId="77777777" w:rsidR="00BB506F" w:rsidRPr="00BB506F" w:rsidRDefault="00BB506F" w:rsidP="004D559C">
      <w:pPr>
        <w:numPr>
          <w:ilvl w:val="0"/>
          <w:numId w:val="1"/>
        </w:numPr>
        <w:spacing w:line="360" w:lineRule="auto"/>
        <w:ind w:left="0" w:right="49" w:firstLine="0"/>
        <w:contextualSpacing/>
        <w:jc w:val="both"/>
        <w:rPr>
          <w:rFonts w:ascii="Palatino Linotype" w:hAnsi="Palatino Linotype" w:cs="Arial"/>
        </w:rPr>
      </w:pPr>
      <w:r w:rsidRPr="00BB506F">
        <w:rPr>
          <w:rFonts w:ascii="Palatino Linotype" w:hAnsi="Palatino Linotype" w:cs="Arial"/>
        </w:rPr>
        <w:t xml:space="preserve">Lo anterior </w:t>
      </w:r>
      <w:r w:rsidRPr="00BB506F">
        <w:rPr>
          <w:rFonts w:ascii="Palatino Linotype" w:eastAsia="Calibri" w:hAnsi="Palatino Linotype" w:cs="Arial"/>
          <w:lang w:val="es-ES"/>
        </w:rPr>
        <w:t xml:space="preserve">de conformidad con lo </w:t>
      </w:r>
      <w:r w:rsidRPr="00BB506F">
        <w:rPr>
          <w:rFonts w:ascii="Palatino Linotype" w:hAnsi="Palatino Linotype" w:cs="Arial"/>
        </w:rPr>
        <w:t>dispuesto en los artículos 3, fracciones IX, XX y XXI y 91 de la Ley de Transparencia y Acceso a la Información Pública del Estado de México y Municipios, que establecen:</w:t>
      </w:r>
    </w:p>
    <w:p w14:paraId="4A083EC7" w14:textId="77777777" w:rsidR="00BB506F" w:rsidRPr="00BB506F" w:rsidRDefault="00BB506F" w:rsidP="00BB506F">
      <w:pPr>
        <w:ind w:right="49"/>
        <w:rPr>
          <w:rFonts w:ascii="Palatino Linotype" w:hAnsi="Palatino Linotype" w:cs="Arial"/>
        </w:rPr>
      </w:pPr>
    </w:p>
    <w:p w14:paraId="395D3DF9" w14:textId="77777777" w:rsidR="00BB506F" w:rsidRPr="00BB506F" w:rsidRDefault="00BB506F" w:rsidP="00BB506F">
      <w:pPr>
        <w:pStyle w:val="Puesto"/>
      </w:pPr>
      <w:r w:rsidRPr="00BB506F">
        <w:rPr>
          <w:b/>
        </w:rPr>
        <w:t>“Artículo 3.</w:t>
      </w:r>
      <w:r w:rsidRPr="00BB506F">
        <w:t xml:space="preserve"> Para los efectos de la presente Ley se entenderá por:</w:t>
      </w:r>
    </w:p>
    <w:p w14:paraId="491F3F97" w14:textId="77777777" w:rsidR="00BB506F" w:rsidRPr="00BB506F" w:rsidRDefault="00BB506F" w:rsidP="00BB506F">
      <w:pPr>
        <w:pStyle w:val="Puesto"/>
      </w:pPr>
      <w:r w:rsidRPr="00BB506F">
        <w:t>[…]</w:t>
      </w:r>
    </w:p>
    <w:p w14:paraId="4ED75E4B" w14:textId="77777777" w:rsidR="00BB506F" w:rsidRPr="00BB506F" w:rsidRDefault="00BB506F" w:rsidP="00BB506F">
      <w:pPr>
        <w:pStyle w:val="Puesto"/>
      </w:pPr>
      <w:r w:rsidRPr="00BB506F">
        <w:rPr>
          <w:b/>
        </w:rPr>
        <w:t>IX. Datos personales:</w:t>
      </w:r>
      <w:r w:rsidRPr="00BB506F">
        <w:t xml:space="preserve"> La información concerniente a una persona, identificada o identificable según lo dispuesto por la Ley de Protección de Datos Personales del Estado de México; </w:t>
      </w:r>
    </w:p>
    <w:p w14:paraId="3749464D" w14:textId="77777777" w:rsidR="00BB506F" w:rsidRPr="00BB506F" w:rsidRDefault="00BB506F" w:rsidP="00BB506F">
      <w:pPr>
        <w:pStyle w:val="Puesto"/>
      </w:pPr>
      <w:r w:rsidRPr="00BB506F">
        <w:rPr>
          <w:b/>
        </w:rPr>
        <w:t>XX.</w:t>
      </w:r>
      <w:r w:rsidRPr="00BB506F">
        <w:t xml:space="preserve"> </w:t>
      </w:r>
      <w:r w:rsidRPr="00BB506F">
        <w:rPr>
          <w:b/>
        </w:rPr>
        <w:t>Información clasificada:</w:t>
      </w:r>
      <w:r w:rsidRPr="00BB506F">
        <w:t xml:space="preserve"> Aquella considerada por la presente Ley como reservada o confidencial;</w:t>
      </w:r>
    </w:p>
    <w:p w14:paraId="111AD6C3" w14:textId="77777777" w:rsidR="00BB506F" w:rsidRPr="00BB506F" w:rsidRDefault="00BB506F" w:rsidP="00BB506F">
      <w:pPr>
        <w:pStyle w:val="Puesto"/>
      </w:pPr>
      <w:r w:rsidRPr="00BB506F">
        <w:rPr>
          <w:b/>
        </w:rPr>
        <w:lastRenderedPageBreak/>
        <w:t>XXI.</w:t>
      </w:r>
      <w:r w:rsidRPr="00BB506F">
        <w:t xml:space="preserve"> </w:t>
      </w:r>
      <w:r w:rsidRPr="00BB506F">
        <w:rPr>
          <w:b/>
        </w:rPr>
        <w:t>Información confidencial:</w:t>
      </w:r>
      <w:r w:rsidRPr="00BB506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DADA1B3" w14:textId="77777777" w:rsidR="00BB506F" w:rsidRPr="00BB506F" w:rsidRDefault="00BB506F" w:rsidP="00BB506F">
      <w:pPr>
        <w:pStyle w:val="Puesto"/>
      </w:pPr>
      <w:r w:rsidRPr="00BB506F">
        <w:t>[…]</w:t>
      </w:r>
    </w:p>
    <w:p w14:paraId="192125F9" w14:textId="77777777" w:rsidR="00BB506F" w:rsidRPr="00BB506F" w:rsidRDefault="00BB506F" w:rsidP="00BB506F">
      <w:pPr>
        <w:pStyle w:val="Puesto"/>
      </w:pPr>
      <w:r w:rsidRPr="00BB506F">
        <w:rPr>
          <w:b/>
        </w:rPr>
        <w:t xml:space="preserve">Artículo 91. </w:t>
      </w:r>
      <w:r w:rsidRPr="00BB506F">
        <w:t>El acceso a la información pública será restringido excepcionalmente, cuando ésta sea clasificada como reservada o confidencial.</w:t>
      </w:r>
    </w:p>
    <w:p w14:paraId="27BA820C" w14:textId="77777777" w:rsidR="00BB506F" w:rsidRPr="00BB506F" w:rsidRDefault="00BB506F" w:rsidP="00BB506F">
      <w:pPr>
        <w:autoSpaceDE w:val="0"/>
        <w:autoSpaceDN w:val="0"/>
        <w:adjustRightInd w:val="0"/>
        <w:ind w:right="49"/>
        <w:rPr>
          <w:rFonts w:ascii="Palatino Linotype" w:eastAsia="Calibri" w:hAnsi="Palatino Linotype" w:cs="Bookman Old Style,Bold"/>
          <w:bCs/>
          <w:color w:val="0D0D0D"/>
          <w:lang w:eastAsia="en-US"/>
        </w:rPr>
      </w:pPr>
    </w:p>
    <w:p w14:paraId="391BCFDD" w14:textId="77777777" w:rsidR="00BB506F" w:rsidRPr="00BB506F" w:rsidRDefault="00BB506F" w:rsidP="004D559C">
      <w:pPr>
        <w:numPr>
          <w:ilvl w:val="0"/>
          <w:numId w:val="1"/>
        </w:numPr>
        <w:spacing w:line="360" w:lineRule="auto"/>
        <w:ind w:left="0" w:right="49" w:firstLine="0"/>
        <w:contextualSpacing/>
        <w:jc w:val="both"/>
        <w:rPr>
          <w:rFonts w:ascii="Palatino Linotype" w:hAnsi="Palatino Linotype" w:cs="Arial"/>
        </w:rPr>
      </w:pPr>
      <w:r w:rsidRPr="00BB506F">
        <w:rPr>
          <w:rFonts w:ascii="Palatino Linotype" w:eastAsia="Calibri" w:hAnsi="Palatino Linotype" w:cs="Bookman Old Style,Bold"/>
          <w:bCs/>
          <w:color w:val="0D0D0D"/>
          <w:lang w:eastAsia="en-US"/>
        </w:rPr>
        <w:t xml:space="preserve">No obstante, es de precisar que la clasificación de la información no se da por el simple mandato de la ley, sino que </w:t>
      </w:r>
      <w:r w:rsidRPr="00BB506F">
        <w:rPr>
          <w:rFonts w:ascii="Palatino Linotype" w:hAnsi="Palatino Linotype"/>
        </w:rPr>
        <w:t xml:space="preserve">es necesario que </w:t>
      </w:r>
      <w:r w:rsidRPr="00BB506F">
        <w:rPr>
          <w:rFonts w:ascii="Palatino Linotype" w:hAnsi="Palatino Linotype"/>
          <w:b/>
        </w:rPr>
        <w:t xml:space="preserve">EL SUJETO OBLIGADO </w:t>
      </w:r>
      <w:r w:rsidRPr="00BB506F">
        <w:rPr>
          <w:rFonts w:ascii="Palatino Linotype" w:hAnsi="Palatino Linotype"/>
        </w:rPr>
        <w:t xml:space="preserve">emita el </w:t>
      </w:r>
      <w:r w:rsidRPr="00BB506F">
        <w:rPr>
          <w:rFonts w:ascii="Palatino Linotype" w:eastAsia="Calibri" w:hAnsi="Palatino Linotype" w:cs="Bookman Old Style,Bold"/>
          <w:bCs/>
          <w:color w:val="0D0D0D"/>
          <w:lang w:eastAsia="en-US"/>
        </w:rPr>
        <w:t xml:space="preserve">Acuerdo de clasificación de la información como confidencial, cumpliendo con la </w:t>
      </w:r>
      <w:r w:rsidRPr="00BB506F">
        <w:rPr>
          <w:rFonts w:ascii="Palatino Linotype" w:hAnsi="Palatino Linotype" w:cs="Arial"/>
        </w:rPr>
        <w:t xml:space="preserve">forma y formalidades que la ley impone; es decir, mediante acuerdo debidamente fundado y motivado, en términos de los numerales 49, fracción VIII, 132 fracciones I, II y III, y 143, fracción I de la Ley de Transparencia y Acceso a la Información Pública del Estado de México y Municipios, los cuales disponen lo siguiente: </w:t>
      </w:r>
    </w:p>
    <w:p w14:paraId="7B023264" w14:textId="77777777" w:rsidR="00BB506F" w:rsidRPr="00BB506F" w:rsidRDefault="00BB506F" w:rsidP="00BB506F">
      <w:pPr>
        <w:autoSpaceDE w:val="0"/>
        <w:autoSpaceDN w:val="0"/>
        <w:adjustRightInd w:val="0"/>
        <w:ind w:right="49"/>
        <w:rPr>
          <w:rFonts w:ascii="Palatino Linotype" w:hAnsi="Palatino Linotype" w:cs="Arial"/>
        </w:rPr>
      </w:pPr>
    </w:p>
    <w:p w14:paraId="1E540FC1" w14:textId="77777777" w:rsidR="00BB506F" w:rsidRPr="00BB506F" w:rsidRDefault="00BB506F" w:rsidP="00BB506F">
      <w:pPr>
        <w:pStyle w:val="Puesto"/>
      </w:pPr>
      <w:r w:rsidRPr="00BB506F">
        <w:rPr>
          <w:b/>
        </w:rPr>
        <w:t xml:space="preserve">“Artículo 49. </w:t>
      </w:r>
      <w:r w:rsidRPr="00BB506F">
        <w:t>Los Comités de Transparencia tendrán las siguientes atribuciones:</w:t>
      </w:r>
    </w:p>
    <w:p w14:paraId="19ED2879" w14:textId="77777777" w:rsidR="00BB506F" w:rsidRPr="00BB506F" w:rsidRDefault="00BB506F" w:rsidP="00BB506F">
      <w:pPr>
        <w:pStyle w:val="Puesto"/>
      </w:pPr>
      <w:r w:rsidRPr="00BB506F">
        <w:rPr>
          <w:b/>
        </w:rPr>
        <w:t>VIII.</w:t>
      </w:r>
      <w:r w:rsidRPr="00BB506F">
        <w:t xml:space="preserve"> Aprobar, modificar o revocar la clasificación de la información;</w:t>
      </w:r>
    </w:p>
    <w:p w14:paraId="3A3656C4" w14:textId="77777777" w:rsidR="00BB506F" w:rsidRPr="00BB506F" w:rsidRDefault="00BB506F" w:rsidP="00BB506F">
      <w:pPr>
        <w:pStyle w:val="Puesto"/>
      </w:pPr>
      <w:r w:rsidRPr="00BB506F">
        <w:rPr>
          <w:b/>
        </w:rPr>
        <w:t>Artículo 132.</w:t>
      </w:r>
      <w:r w:rsidRPr="00BB506F">
        <w:t xml:space="preserve"> La clasificación de la información se llevará a cabo en el momento en que:</w:t>
      </w:r>
    </w:p>
    <w:p w14:paraId="51AB6881" w14:textId="77777777" w:rsidR="00BB506F" w:rsidRPr="00BB506F" w:rsidRDefault="00BB506F" w:rsidP="00BB506F">
      <w:pPr>
        <w:pStyle w:val="Puesto"/>
      </w:pPr>
      <w:r w:rsidRPr="00BB506F">
        <w:rPr>
          <w:b/>
        </w:rPr>
        <w:t>I.</w:t>
      </w:r>
      <w:r w:rsidRPr="00BB506F">
        <w:t xml:space="preserve"> Se reciba una solicitud de acceso a la información;</w:t>
      </w:r>
    </w:p>
    <w:p w14:paraId="37D50BC2" w14:textId="77777777" w:rsidR="00BB506F" w:rsidRPr="00BB506F" w:rsidRDefault="00BB506F" w:rsidP="00BB506F">
      <w:pPr>
        <w:pStyle w:val="Puesto"/>
      </w:pPr>
      <w:r w:rsidRPr="00BB506F">
        <w:rPr>
          <w:b/>
        </w:rPr>
        <w:t>II.</w:t>
      </w:r>
      <w:r w:rsidRPr="00BB506F">
        <w:t xml:space="preserve"> Se determine mediante resolución de autoridad competente; o</w:t>
      </w:r>
    </w:p>
    <w:p w14:paraId="0330E4BA" w14:textId="77777777" w:rsidR="00BB506F" w:rsidRPr="00BB506F" w:rsidRDefault="00BB506F" w:rsidP="00BB506F">
      <w:pPr>
        <w:pStyle w:val="Puesto"/>
      </w:pPr>
      <w:r w:rsidRPr="00BB506F">
        <w:t>III. Se generen versiones públicas para dar cumplimiento a las obligaciones de transparencia previstas en esta Ley.</w:t>
      </w:r>
    </w:p>
    <w:p w14:paraId="05C35F7B" w14:textId="77777777" w:rsidR="00BB506F" w:rsidRPr="00BB506F" w:rsidRDefault="00BB506F" w:rsidP="00BB506F">
      <w:pPr>
        <w:pStyle w:val="Puesto"/>
        <w:rPr>
          <w:b/>
        </w:rPr>
      </w:pPr>
      <w:r w:rsidRPr="00BB506F">
        <w:rPr>
          <w:b/>
        </w:rPr>
        <w:t>Artículo 143.</w:t>
      </w:r>
      <w:r w:rsidRPr="00BB506F">
        <w:t xml:space="preserve"> </w:t>
      </w:r>
      <w:r w:rsidRPr="00BB506F">
        <w:rPr>
          <w:b/>
        </w:rPr>
        <w:t>Para los efectos de esta Ley se considera información confidencial, la clasificada como tal, de manera permanente, por su naturaleza, cuando:</w:t>
      </w:r>
    </w:p>
    <w:p w14:paraId="3332B619" w14:textId="77777777" w:rsidR="00BB506F" w:rsidRPr="00BB506F" w:rsidRDefault="00BB506F" w:rsidP="00BB506F">
      <w:pPr>
        <w:pStyle w:val="Puesto"/>
        <w:rPr>
          <w:b/>
        </w:rPr>
      </w:pPr>
      <w:r w:rsidRPr="00BB506F">
        <w:rPr>
          <w:b/>
        </w:rPr>
        <w:t xml:space="preserve">I. Se refiera a la información privada y los datos personales concernientes a una persona física o </w:t>
      </w:r>
      <w:proofErr w:type="gramStart"/>
      <w:r w:rsidRPr="00BB506F">
        <w:rPr>
          <w:b/>
        </w:rPr>
        <w:t>jurídico</w:t>
      </w:r>
      <w:proofErr w:type="gramEnd"/>
      <w:r w:rsidRPr="00BB506F">
        <w:rPr>
          <w:b/>
        </w:rPr>
        <w:t xml:space="preserve"> colectiva identificada o identificable;</w:t>
      </w:r>
    </w:p>
    <w:p w14:paraId="3B80A155" w14:textId="77777777" w:rsidR="00BB506F" w:rsidRPr="00BB506F" w:rsidRDefault="00BB506F" w:rsidP="00BB506F">
      <w:pPr>
        <w:pStyle w:val="Puesto"/>
      </w:pPr>
      <w:r w:rsidRPr="00BB506F">
        <w:t>II. Los secretos bancario, fiduciario, industrial, comercial, fiscal, bursátil y postal, cuya titularidad corresponda a particulares, sujetos de derecho internacional o a sujetos obligados cuando no involucren el ejercicio de recursos públicos; y</w:t>
      </w:r>
    </w:p>
    <w:p w14:paraId="50BA16AD" w14:textId="77777777" w:rsidR="00BB506F" w:rsidRPr="00BB506F" w:rsidRDefault="00BB506F" w:rsidP="00BB506F">
      <w:pPr>
        <w:pStyle w:val="Puesto"/>
      </w:pPr>
      <w:r w:rsidRPr="00BB506F">
        <w:rPr>
          <w:b/>
        </w:rPr>
        <w:t>III.</w:t>
      </w:r>
      <w:r w:rsidRPr="00BB506F">
        <w:t xml:space="preserve"> La que presenten los particulares a los sujetos obligados, de conformidad con lo dispuesto por las leyes o los tratados internacionales.</w:t>
      </w:r>
    </w:p>
    <w:p w14:paraId="0E04D673" w14:textId="77777777" w:rsidR="00BB506F" w:rsidRPr="00BB506F" w:rsidRDefault="00BB506F" w:rsidP="00BB506F">
      <w:pPr>
        <w:pStyle w:val="Puesto"/>
      </w:pPr>
      <w:r w:rsidRPr="00BB506F">
        <w:lastRenderedPageBreak/>
        <w:t>La información confidencial no estará sujeta a temporalidad alguna y sólo podrán tener acceso a ella los titulares de la misma, sus representantes y los servidores públicos facultados para ello.</w:t>
      </w:r>
    </w:p>
    <w:p w14:paraId="6AA3A6F5" w14:textId="77777777" w:rsidR="00BB506F" w:rsidRPr="00BB506F" w:rsidRDefault="00BB506F" w:rsidP="00BB506F">
      <w:pPr>
        <w:pStyle w:val="Puesto"/>
        <w:rPr>
          <w:b/>
        </w:rPr>
      </w:pPr>
      <w:r w:rsidRPr="00BB506F">
        <w:t>No se considerará confidencial la información que se encuentre en los registros públicos o en fuentes de acceso público, ni tampoco la que sea considerada por la presente ley como información pública.</w:t>
      </w:r>
      <w:r w:rsidRPr="00BB506F">
        <w:rPr>
          <w:b/>
        </w:rPr>
        <w:t>”</w:t>
      </w:r>
    </w:p>
    <w:p w14:paraId="2348F327" w14:textId="77777777" w:rsidR="00BB506F" w:rsidRPr="00BB506F" w:rsidRDefault="00BB506F" w:rsidP="00BB506F">
      <w:pPr>
        <w:pStyle w:val="Puesto"/>
      </w:pPr>
      <w:r w:rsidRPr="00BB506F">
        <w:t>(Énfasis añadido)</w:t>
      </w:r>
    </w:p>
    <w:p w14:paraId="40A4D318" w14:textId="77777777" w:rsidR="00BB506F" w:rsidRPr="00BB506F" w:rsidRDefault="00BB506F" w:rsidP="00BB506F">
      <w:pPr>
        <w:ind w:left="851" w:right="851"/>
        <w:rPr>
          <w:rFonts w:ascii="Palatino Linotype" w:hAnsi="Palatino Linotype" w:cs="Arial"/>
          <w:b/>
          <w:i/>
          <w:szCs w:val="22"/>
        </w:rPr>
      </w:pPr>
    </w:p>
    <w:p w14:paraId="0E4314D7" w14:textId="77777777" w:rsidR="00BB506F" w:rsidRPr="00BB506F" w:rsidRDefault="00BB506F" w:rsidP="004D559C">
      <w:pPr>
        <w:numPr>
          <w:ilvl w:val="0"/>
          <w:numId w:val="1"/>
        </w:numPr>
        <w:spacing w:line="360" w:lineRule="auto"/>
        <w:ind w:left="0" w:right="49" w:firstLine="0"/>
        <w:contextualSpacing/>
        <w:jc w:val="both"/>
        <w:rPr>
          <w:rFonts w:ascii="Palatino Linotype" w:hAnsi="Palatino Linotype" w:cs="Arial"/>
        </w:rPr>
      </w:pPr>
      <w:r w:rsidRPr="00BB506F">
        <w:rPr>
          <w:rFonts w:ascii="Palatino Linotype" w:hAnsi="Palatino Linotype" w:cs="Arial"/>
        </w:rPr>
        <w:t>Asimismo, es de destacar que los numerales del Cuarto al Octavo de los Lineamientos Generales en materia de Clasificación y Desclasificación de la Información, así como para la elaboración de Versiones Públicas, que literalmente expresan:</w:t>
      </w:r>
    </w:p>
    <w:p w14:paraId="3E833CC5" w14:textId="77777777" w:rsidR="00BB506F" w:rsidRPr="00BB506F" w:rsidRDefault="00BB506F" w:rsidP="00BB506F">
      <w:pPr>
        <w:rPr>
          <w:rFonts w:ascii="Palatino Linotype" w:hAnsi="Palatino Linotype" w:cs="Arial"/>
        </w:rPr>
      </w:pPr>
    </w:p>
    <w:p w14:paraId="4BBF220A" w14:textId="77777777" w:rsidR="00BB506F" w:rsidRPr="00BB506F" w:rsidRDefault="00BB506F" w:rsidP="00BB506F">
      <w:pPr>
        <w:pStyle w:val="Puesto"/>
      </w:pPr>
      <w:r w:rsidRPr="00BB506F">
        <w:rPr>
          <w:b/>
        </w:rPr>
        <w:t>“Cuarto.</w:t>
      </w:r>
      <w:r w:rsidRPr="00BB506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89B69E" w14:textId="77777777" w:rsidR="00BB506F" w:rsidRPr="00BB506F" w:rsidRDefault="00BB506F" w:rsidP="00BB506F">
      <w:pPr>
        <w:pStyle w:val="Puesto"/>
      </w:pPr>
      <w:r w:rsidRPr="00BB506F">
        <w:t>Los sujetos obligados deberán aplicar, de manera estricta, las excepciones al derecho de acceso a la información y sólo podrán invocarlas cuando acrediten su procedencia.</w:t>
      </w:r>
    </w:p>
    <w:p w14:paraId="042FB533" w14:textId="77777777" w:rsidR="00BB506F" w:rsidRPr="00BB506F" w:rsidRDefault="00BB506F" w:rsidP="00BB506F">
      <w:pPr>
        <w:pStyle w:val="Puesto"/>
      </w:pPr>
      <w:r w:rsidRPr="00BB506F">
        <w:rPr>
          <w:b/>
        </w:rPr>
        <w:t>Quinto.</w:t>
      </w:r>
      <w:r w:rsidRPr="00BB506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5472B49" w14:textId="77777777" w:rsidR="00BB506F" w:rsidRPr="00BB506F" w:rsidRDefault="00BB506F" w:rsidP="00BB506F">
      <w:pPr>
        <w:pStyle w:val="Puesto"/>
      </w:pPr>
      <w:r w:rsidRPr="00BB506F">
        <w:rPr>
          <w:b/>
        </w:rPr>
        <w:t>Sexto.</w:t>
      </w:r>
      <w:r w:rsidRPr="00BB506F">
        <w:t xml:space="preserve"> Se deroga.</w:t>
      </w:r>
    </w:p>
    <w:p w14:paraId="06546D7C" w14:textId="77777777" w:rsidR="00BB506F" w:rsidRPr="00BB506F" w:rsidRDefault="00BB506F" w:rsidP="00BB506F">
      <w:pPr>
        <w:pStyle w:val="Puesto"/>
      </w:pPr>
      <w:r w:rsidRPr="00BB506F">
        <w:rPr>
          <w:b/>
        </w:rPr>
        <w:t>Séptimo.</w:t>
      </w:r>
      <w:r w:rsidRPr="00BB506F">
        <w:t xml:space="preserve"> La clasificación de la información se llevará a cabo en el momento en que:</w:t>
      </w:r>
    </w:p>
    <w:p w14:paraId="6FF8D8FA" w14:textId="77777777" w:rsidR="00BB506F" w:rsidRPr="00BB506F" w:rsidRDefault="00BB506F" w:rsidP="00BB506F">
      <w:pPr>
        <w:pStyle w:val="Puesto"/>
      </w:pPr>
      <w:r w:rsidRPr="00BB506F">
        <w:rPr>
          <w:b/>
        </w:rPr>
        <w:t>I.</w:t>
      </w:r>
      <w:r w:rsidRPr="00BB506F">
        <w:t xml:space="preserve">        Se reciba una solicitud de acceso a la información;</w:t>
      </w:r>
    </w:p>
    <w:p w14:paraId="38A8F218" w14:textId="77777777" w:rsidR="00BB506F" w:rsidRPr="00BB506F" w:rsidRDefault="00BB506F" w:rsidP="00BB506F">
      <w:pPr>
        <w:pStyle w:val="Puesto"/>
      </w:pPr>
      <w:r w:rsidRPr="00BB506F">
        <w:rPr>
          <w:b/>
        </w:rPr>
        <w:t>II.</w:t>
      </w:r>
      <w:r w:rsidRPr="00BB506F">
        <w:t xml:space="preserve">       Se determine mediante resolución del Comité de Transparencia, el órgano garante competente, o en cumplimiento a una sentencia del Poder Judicial; o</w:t>
      </w:r>
    </w:p>
    <w:p w14:paraId="445C658D" w14:textId="77777777" w:rsidR="00BB506F" w:rsidRPr="00BB506F" w:rsidRDefault="00BB506F" w:rsidP="00BB506F">
      <w:pPr>
        <w:pStyle w:val="Puesto"/>
      </w:pPr>
      <w:r w:rsidRPr="00BB506F">
        <w:rPr>
          <w:b/>
        </w:rPr>
        <w:t>III.</w:t>
      </w:r>
      <w:r w:rsidRPr="00BB506F">
        <w:t xml:space="preserve">      Se generen versiones públicas para dar cumplimiento a las obligaciones de transparencia previstas en la Ley General, la Ley Federal y las correspondientes de las entidades federativas.</w:t>
      </w:r>
    </w:p>
    <w:p w14:paraId="27B09C1B" w14:textId="77777777" w:rsidR="00BB506F" w:rsidRPr="00BB506F" w:rsidRDefault="00BB506F" w:rsidP="00BB506F">
      <w:pPr>
        <w:pStyle w:val="Puesto"/>
      </w:pPr>
      <w:r w:rsidRPr="00BB506F">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3D616F08" w14:textId="77777777" w:rsidR="00BB506F" w:rsidRPr="00BB506F" w:rsidRDefault="00BB506F" w:rsidP="00BB506F">
      <w:pPr>
        <w:pStyle w:val="Puesto"/>
      </w:pPr>
      <w:r w:rsidRPr="00BB506F">
        <w:rPr>
          <w:b/>
        </w:rPr>
        <w:t>Octavo.</w:t>
      </w:r>
      <w:r w:rsidRPr="00BB506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DED5AB9" w14:textId="77777777" w:rsidR="00BB506F" w:rsidRPr="00BB506F" w:rsidRDefault="00BB506F" w:rsidP="00BB506F">
      <w:pPr>
        <w:pStyle w:val="Puesto"/>
      </w:pPr>
      <w:r w:rsidRPr="00BB506F">
        <w:t>Para motivar la clasificación se deberán señalar las razones o circunstancias especiales que lo llevaron a concluir que el caso particular se ajusta al supuesto previsto por la norma legal invocada como fundamento.</w:t>
      </w:r>
    </w:p>
    <w:p w14:paraId="75BE5CB8" w14:textId="77777777" w:rsidR="00BB506F" w:rsidRPr="00BB506F" w:rsidRDefault="00BB506F" w:rsidP="00BB506F">
      <w:pPr>
        <w:pStyle w:val="Puesto"/>
      </w:pPr>
      <w:r w:rsidRPr="00BB506F">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r w:rsidRPr="00BB506F">
        <w:rPr>
          <w:b/>
        </w:rPr>
        <w:t>”</w:t>
      </w:r>
    </w:p>
    <w:p w14:paraId="22F8062B" w14:textId="77777777" w:rsidR="00BB506F" w:rsidRPr="00BB506F" w:rsidRDefault="00BB506F" w:rsidP="00BB506F">
      <w:pPr>
        <w:ind w:left="851" w:right="902"/>
        <w:rPr>
          <w:rFonts w:ascii="Palatino Linotype" w:hAnsi="Palatino Linotype" w:cs="Arial"/>
          <w:i/>
          <w:szCs w:val="22"/>
        </w:rPr>
      </w:pPr>
    </w:p>
    <w:p w14:paraId="201154E6" w14:textId="77777777" w:rsidR="00BB506F" w:rsidRPr="00BB506F" w:rsidRDefault="00BB506F" w:rsidP="004D559C">
      <w:pPr>
        <w:numPr>
          <w:ilvl w:val="0"/>
          <w:numId w:val="1"/>
        </w:numPr>
        <w:spacing w:line="360" w:lineRule="auto"/>
        <w:ind w:left="0" w:right="49" w:firstLine="0"/>
        <w:contextualSpacing/>
        <w:jc w:val="both"/>
        <w:rPr>
          <w:rFonts w:ascii="Palatino Linotype" w:hAnsi="Palatino Linotype" w:cs="Arial"/>
        </w:rPr>
      </w:pPr>
      <w:r w:rsidRPr="00BB506F">
        <w:rPr>
          <w:rFonts w:ascii="Palatino Linotype" w:hAnsi="Palatino Linotype" w:cs="Arial"/>
        </w:rPr>
        <w:t xml:space="preserve">De lo anterior, se puede advertir que para clasificar la información como confidencial, se debe emitir un Acuerdo debidamente fundado y motivado en el que </w:t>
      </w:r>
      <w:r w:rsidRPr="00BB506F">
        <w:rPr>
          <w:rFonts w:ascii="Palatino Linotype" w:hAnsi="Palatino Linotype" w:cs="Arial"/>
          <w:b/>
        </w:rPr>
        <w:t>EL SUJETO OBLIGADO</w:t>
      </w:r>
      <w:r w:rsidRPr="00BB506F">
        <w:rPr>
          <w:rFonts w:ascii="Palatino Linotype" w:hAnsi="Palatino Linotype" w:cs="Arial"/>
        </w:rPr>
        <w:t xml:space="preserve"> precise las razones objetivas por las que la apertura de la información generaría una afectación, asimismo, aplicar de manera restrictiva y limitada las hipótesis de clasificación y no hacerlas valer de manera general; siendo importante señalar que, para acreditar dichos supuestos jurídicos se debe fundar y motivar correctamente la categorización de la información.</w:t>
      </w:r>
    </w:p>
    <w:p w14:paraId="53F2B4A6" w14:textId="77777777" w:rsidR="00BB506F" w:rsidRPr="00BB506F" w:rsidRDefault="00BB506F" w:rsidP="00BB506F">
      <w:pPr>
        <w:rPr>
          <w:rFonts w:ascii="Palatino Linotype" w:hAnsi="Palatino Linotype" w:cs="Arial"/>
        </w:rPr>
      </w:pPr>
    </w:p>
    <w:p w14:paraId="21092DE2" w14:textId="77777777" w:rsidR="00BB506F" w:rsidRPr="00BB506F" w:rsidRDefault="00BB506F" w:rsidP="004D559C">
      <w:pPr>
        <w:numPr>
          <w:ilvl w:val="0"/>
          <w:numId w:val="1"/>
        </w:numPr>
        <w:spacing w:line="360" w:lineRule="auto"/>
        <w:ind w:left="0" w:right="49" w:firstLine="0"/>
        <w:contextualSpacing/>
        <w:jc w:val="both"/>
        <w:rPr>
          <w:rFonts w:ascii="Palatino Linotype" w:hAnsi="Palatino Linotype" w:cs="Arial"/>
        </w:rPr>
      </w:pPr>
      <w:r w:rsidRPr="00BB506F">
        <w:rPr>
          <w:rFonts w:ascii="Palatino Linotype" w:hAnsi="Palatino Linotype"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7831E7F4" w14:textId="77777777" w:rsidR="00BB506F" w:rsidRPr="00BB506F" w:rsidRDefault="00BB506F" w:rsidP="00BB506F">
      <w:pPr>
        <w:rPr>
          <w:rFonts w:ascii="Palatino Linotype" w:hAnsi="Palatino Linotype" w:cs="Arial"/>
        </w:rPr>
      </w:pPr>
    </w:p>
    <w:p w14:paraId="2D9C65F7" w14:textId="77777777" w:rsidR="00BB506F" w:rsidRPr="00BB506F" w:rsidRDefault="00BB506F" w:rsidP="00BB506F">
      <w:pPr>
        <w:pStyle w:val="Puesto"/>
      </w:pPr>
      <w:r w:rsidRPr="00BB506F">
        <w:lastRenderedPageBreak/>
        <w:t>“</w:t>
      </w:r>
      <w:r w:rsidRPr="00BB506F">
        <w:rPr>
          <w:b/>
        </w:rPr>
        <w:t xml:space="preserve">FUNDAMENTACIÓN Y MOTIVACIÓN. </w:t>
      </w:r>
      <w:r w:rsidRPr="00BB506F">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640084FA" w14:textId="77777777" w:rsidR="00BB506F" w:rsidRPr="00BB506F" w:rsidRDefault="00BB506F" w:rsidP="00BB506F">
      <w:pPr>
        <w:pStyle w:val="Textoindependiente2"/>
        <w:spacing w:after="0" w:line="240" w:lineRule="auto"/>
        <w:ind w:left="851" w:right="902"/>
        <w:jc w:val="both"/>
        <w:rPr>
          <w:rFonts w:ascii="Palatino Linotype" w:hAnsi="Palatino Linotype" w:cs="Arial"/>
          <w:i/>
          <w:sz w:val="22"/>
          <w:szCs w:val="22"/>
        </w:rPr>
      </w:pPr>
    </w:p>
    <w:p w14:paraId="02FA5945" w14:textId="77777777" w:rsidR="00BB506F" w:rsidRPr="00BB506F" w:rsidRDefault="00BB506F" w:rsidP="004D559C">
      <w:pPr>
        <w:numPr>
          <w:ilvl w:val="0"/>
          <w:numId w:val="1"/>
        </w:numPr>
        <w:spacing w:line="360" w:lineRule="auto"/>
        <w:ind w:left="0" w:right="49" w:firstLine="0"/>
        <w:contextualSpacing/>
        <w:jc w:val="both"/>
        <w:rPr>
          <w:rFonts w:ascii="Palatino Linotype" w:hAnsi="Palatino Linotype" w:cs="Arial"/>
        </w:rPr>
      </w:pPr>
      <w:r w:rsidRPr="00BB506F">
        <w:rPr>
          <w:rFonts w:ascii="Palatino Linotype" w:hAnsi="Palatino Linotype" w:cs="Arial"/>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93F5580" w14:textId="77777777" w:rsidR="00BB506F" w:rsidRPr="00BB506F" w:rsidRDefault="00BB506F" w:rsidP="00BB506F">
      <w:pPr>
        <w:rPr>
          <w:rFonts w:ascii="Palatino Linotype" w:hAnsi="Palatino Linotype" w:cs="Arial"/>
        </w:rPr>
      </w:pPr>
    </w:p>
    <w:p w14:paraId="6DBFFA7F" w14:textId="77777777" w:rsidR="00BB506F" w:rsidRPr="00BB506F" w:rsidRDefault="00BB506F" w:rsidP="004D559C">
      <w:pPr>
        <w:numPr>
          <w:ilvl w:val="0"/>
          <w:numId w:val="1"/>
        </w:numPr>
        <w:spacing w:line="360" w:lineRule="auto"/>
        <w:ind w:left="0" w:right="49" w:firstLine="0"/>
        <w:contextualSpacing/>
        <w:jc w:val="both"/>
        <w:rPr>
          <w:rFonts w:ascii="Palatino Linotype" w:hAnsi="Palatino Linotype" w:cs="Arial"/>
        </w:rPr>
      </w:pPr>
      <w:r w:rsidRPr="00BB506F">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78F9D9A9" w14:textId="77777777" w:rsidR="00BB506F" w:rsidRPr="00BB506F" w:rsidRDefault="00BB506F" w:rsidP="00BB506F">
      <w:pPr>
        <w:rPr>
          <w:rFonts w:ascii="Palatino Linotype" w:hAnsi="Palatino Linotype" w:cs="Arial"/>
        </w:rPr>
      </w:pPr>
    </w:p>
    <w:p w14:paraId="24202E98" w14:textId="77777777" w:rsidR="00BB506F" w:rsidRPr="00BB506F" w:rsidRDefault="00BB506F" w:rsidP="00BB506F">
      <w:pPr>
        <w:pStyle w:val="Puesto"/>
      </w:pPr>
      <w:r w:rsidRPr="00BB506F">
        <w:t>“</w:t>
      </w:r>
      <w:r w:rsidRPr="00BB506F">
        <w:rPr>
          <w:b/>
        </w:rPr>
        <w:t xml:space="preserve">FUNDAMENTACIÓN Y MOTIVACIÓN. EL ASPECTO FORMAL DE LA GARANTÍA Y SU FINALIDAD SE TRADUCEN EN EXPLICAR, JUSTIFICAR, POSIBILITAR LA DEFENSA Y COMUNICAR LA DECISIÓN. </w:t>
      </w:r>
      <w:r w:rsidRPr="00BB506F">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w:t>
      </w:r>
      <w:r w:rsidRPr="00BB506F">
        <w:lastRenderedPageBreak/>
        <w:t>relación de pertenencia lógica de los hechos al derecho invocado, que es la subsunción.” (Sic)</w:t>
      </w:r>
    </w:p>
    <w:p w14:paraId="01A83CFD" w14:textId="77777777" w:rsidR="00BB506F" w:rsidRPr="00BB506F" w:rsidRDefault="00BB506F" w:rsidP="00BB506F">
      <w:pPr>
        <w:pStyle w:val="Puesto"/>
      </w:pPr>
      <w:r w:rsidRPr="00BB506F">
        <w:t>(Énfasis añadido)</w:t>
      </w:r>
    </w:p>
    <w:p w14:paraId="2E385921" w14:textId="77777777" w:rsidR="00BB506F" w:rsidRPr="00BB506F" w:rsidRDefault="00BB506F" w:rsidP="00BB506F">
      <w:pPr>
        <w:ind w:left="851" w:right="902"/>
        <w:rPr>
          <w:rFonts w:ascii="Palatino Linotype" w:hAnsi="Palatino Linotype" w:cs="Arial"/>
          <w:i/>
          <w:szCs w:val="22"/>
        </w:rPr>
      </w:pPr>
    </w:p>
    <w:p w14:paraId="42C008B4" w14:textId="77777777" w:rsidR="00BB506F" w:rsidRPr="00BB506F" w:rsidRDefault="00BB506F" w:rsidP="004D559C">
      <w:pPr>
        <w:numPr>
          <w:ilvl w:val="0"/>
          <w:numId w:val="1"/>
        </w:numPr>
        <w:spacing w:line="360" w:lineRule="auto"/>
        <w:ind w:left="0" w:right="49" w:firstLine="0"/>
        <w:contextualSpacing/>
        <w:jc w:val="both"/>
        <w:rPr>
          <w:rFonts w:ascii="Palatino Linotype" w:hAnsi="Palatino Linotype" w:cs="Arial"/>
          <w:i/>
          <w:szCs w:val="22"/>
        </w:rPr>
      </w:pPr>
      <w:r w:rsidRPr="00BB506F">
        <w:rPr>
          <w:rFonts w:ascii="Palatino Linotype" w:hAnsi="Palatino Linotype" w:cs="Arial"/>
        </w:rPr>
        <w:t xml:space="preserve">En consecuencia, la fundamentación y motivación implica que en el acto de </w:t>
      </w:r>
      <w:r w:rsidRPr="00BB506F">
        <w:rPr>
          <w:rFonts w:ascii="Palatino Linotype" w:hAnsi="Palatino Linotype"/>
        </w:rPr>
        <w:t>autoridad</w:t>
      </w:r>
      <w:r w:rsidRPr="00BB506F">
        <w:rPr>
          <w:rFonts w:ascii="Palatino Linotype" w:hAnsi="Palatino Linotype"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5C1AABD5" w14:textId="77777777" w:rsidR="00BB506F" w:rsidRPr="00BB506F" w:rsidRDefault="00BB506F" w:rsidP="00BB506F">
      <w:pPr>
        <w:autoSpaceDE w:val="0"/>
        <w:autoSpaceDN w:val="0"/>
        <w:adjustRightInd w:val="0"/>
        <w:ind w:right="49"/>
        <w:rPr>
          <w:rFonts w:ascii="Palatino Linotype" w:eastAsia="Calibri" w:hAnsi="Palatino Linotype" w:cs="Bookman Old Style,Bold"/>
          <w:bCs/>
          <w:color w:val="0D0D0D"/>
          <w:lang w:eastAsia="en-US"/>
        </w:rPr>
      </w:pPr>
    </w:p>
    <w:p w14:paraId="063EE2A6" w14:textId="77777777" w:rsidR="00BB506F" w:rsidRPr="00BB506F" w:rsidRDefault="00BB506F" w:rsidP="004D559C">
      <w:pPr>
        <w:numPr>
          <w:ilvl w:val="0"/>
          <w:numId w:val="1"/>
        </w:numPr>
        <w:spacing w:line="360" w:lineRule="auto"/>
        <w:ind w:left="0" w:right="49" w:firstLine="0"/>
        <w:contextualSpacing/>
        <w:jc w:val="both"/>
        <w:rPr>
          <w:rFonts w:ascii="Palatino Linotype" w:hAnsi="Palatino Linotype" w:cs="Arial"/>
        </w:rPr>
      </w:pPr>
      <w:r w:rsidRPr="00BB506F">
        <w:rPr>
          <w:rFonts w:ascii="Palatino Linotype" w:eastAsia="Calibri" w:hAnsi="Palatino Linotype" w:cs="Bookman Old Style,Bold"/>
          <w:bCs/>
          <w:color w:val="0D0D0D"/>
          <w:lang w:eastAsia="en-US"/>
        </w:rPr>
        <w:t xml:space="preserve">Lo anterior es así, pues como ya se señaló la clasificación de la información no se da por el simple mandato de la Ley, sino que </w:t>
      </w:r>
      <w:r w:rsidRPr="00BB506F">
        <w:rPr>
          <w:rFonts w:ascii="Palatino Linotype" w:hAnsi="Palatino Linotype"/>
        </w:rPr>
        <w:t xml:space="preserve">es necesario que </w:t>
      </w:r>
      <w:r w:rsidRPr="00BB506F">
        <w:rPr>
          <w:rFonts w:ascii="Palatino Linotype" w:hAnsi="Palatino Linotype"/>
          <w:b/>
        </w:rPr>
        <w:t xml:space="preserve">EL SUJETO OBLIGADO </w:t>
      </w:r>
      <w:r w:rsidRPr="00BB506F">
        <w:rPr>
          <w:rFonts w:ascii="Palatino Linotype" w:hAnsi="Palatino Linotype"/>
        </w:rPr>
        <w:t xml:space="preserve">cuando clasifique un documento, ya sea en todo o en parte, debe atender lo dispuesto por </w:t>
      </w:r>
      <w:r w:rsidRPr="00BB506F">
        <w:rPr>
          <w:rFonts w:ascii="Palatino Linotype" w:hAnsi="Palatino Linotype" w:cs="Arial"/>
        </w:rPr>
        <w:t xml:space="preserve">la Ley de la materia, siendo que dicha clasificación es un trabajo en conjunto tanto de los Servidores Públicos Habilitados, de las Unidades de Transparencia y del Comité de Transparencia del </w:t>
      </w:r>
      <w:r w:rsidRPr="00BB506F">
        <w:rPr>
          <w:rFonts w:ascii="Palatino Linotype" w:hAnsi="Palatino Linotype" w:cs="Arial"/>
          <w:b/>
        </w:rPr>
        <w:t>SUJETO OBLIGADO</w:t>
      </w:r>
      <w:r w:rsidRPr="00BB506F">
        <w:rPr>
          <w:rFonts w:ascii="Palatino Linotype" w:hAnsi="Palatino Linotype" w:cs="Arial"/>
        </w:rPr>
        <w:t>, teniendo el deber los primeros de ellos de presentar ante la Unidad de Transparencia la propuesta de la clasificación de la información, para que luego sea presentada ante al Comité de Transparencia, de así resultar procedente el proyecto de clasificación de la información y finalmente sea éste último quien apruebe, modifique o revoque la clasificación de la información solicitada.</w:t>
      </w:r>
    </w:p>
    <w:p w14:paraId="3589ACBB" w14:textId="77777777" w:rsidR="00BB506F" w:rsidRPr="00BB506F" w:rsidRDefault="00BB506F" w:rsidP="00BB506F">
      <w:pPr>
        <w:autoSpaceDE w:val="0"/>
        <w:autoSpaceDN w:val="0"/>
        <w:adjustRightInd w:val="0"/>
        <w:ind w:right="49"/>
        <w:rPr>
          <w:rFonts w:ascii="Palatino Linotype" w:eastAsia="MS Mincho" w:hAnsi="Palatino Linotype"/>
        </w:rPr>
      </w:pPr>
    </w:p>
    <w:p w14:paraId="7DB46523" w14:textId="77777777" w:rsidR="00BB506F" w:rsidRPr="00BB506F" w:rsidRDefault="00BB506F" w:rsidP="004D559C">
      <w:pPr>
        <w:numPr>
          <w:ilvl w:val="0"/>
          <w:numId w:val="1"/>
        </w:numPr>
        <w:spacing w:line="360" w:lineRule="auto"/>
        <w:ind w:left="0" w:right="49" w:firstLine="0"/>
        <w:contextualSpacing/>
        <w:jc w:val="both"/>
        <w:rPr>
          <w:rFonts w:ascii="Palatino Linotype" w:hAnsi="Palatino Linotype" w:cs="Arial"/>
        </w:rPr>
      </w:pPr>
      <w:r w:rsidRPr="00BB506F">
        <w:rPr>
          <w:rFonts w:ascii="Palatino Linotype" w:hAnsi="Palatino Linotype" w:cs="Arial"/>
        </w:rPr>
        <w:t>Para lo cual a su vez en el caso de información de carácter confidencial se debe atender a los que señala el artículo 149 de la Ley de Transparencia Local vigente, cuyo contenido es de la literalidad siguiente:</w:t>
      </w:r>
    </w:p>
    <w:p w14:paraId="0C98DC70" w14:textId="77777777" w:rsidR="00BB506F" w:rsidRPr="00BB506F" w:rsidRDefault="00BB506F" w:rsidP="00BB506F">
      <w:pPr>
        <w:rPr>
          <w:rFonts w:ascii="Palatino Linotype" w:hAnsi="Palatino Linotype"/>
          <w:color w:val="000000"/>
        </w:rPr>
      </w:pPr>
    </w:p>
    <w:p w14:paraId="5F4D7DBE" w14:textId="77777777" w:rsidR="00BB506F" w:rsidRPr="00BB506F" w:rsidRDefault="00BB506F" w:rsidP="00BB506F">
      <w:pPr>
        <w:pStyle w:val="Puesto"/>
      </w:pPr>
      <w:r w:rsidRPr="00BB506F">
        <w:rPr>
          <w:color w:val="000000"/>
        </w:rPr>
        <w:lastRenderedPageBreak/>
        <w:t>“</w:t>
      </w:r>
      <w:r w:rsidRPr="00BB506F">
        <w:rPr>
          <w:b/>
        </w:rPr>
        <w:t>Artículo 149.</w:t>
      </w:r>
      <w:r w:rsidRPr="00BB506F">
        <w:t xml:space="preserve"> El </w:t>
      </w:r>
      <w:r w:rsidRPr="00BB506F">
        <w:rPr>
          <w:b/>
        </w:rPr>
        <w:t>acuerdo que clasifique la información como confidencial</w:t>
      </w:r>
      <w:r w:rsidRPr="00BB506F">
        <w:t xml:space="preserve"> deberá contener un razonamiento lógico en el que demuestre que la información se encuentra en alguna o algunas de las hipótesis previstas en la presente Ley.”</w:t>
      </w:r>
    </w:p>
    <w:p w14:paraId="75FA8CDA" w14:textId="77777777" w:rsidR="00A431BD" w:rsidRPr="00BB506F" w:rsidRDefault="00A431BD" w:rsidP="000E4054">
      <w:pPr>
        <w:spacing w:line="276" w:lineRule="auto"/>
        <w:ind w:right="474"/>
        <w:rPr>
          <w:rFonts w:ascii="Palatino Linotype" w:eastAsia="MS Mincho" w:hAnsi="Palatino Linotype" w:cs="Arial"/>
        </w:rPr>
      </w:pPr>
    </w:p>
    <w:p w14:paraId="08089421" w14:textId="2C6B18CD" w:rsidR="00CE0CE0" w:rsidRPr="00BB506F" w:rsidRDefault="00CE0CE0" w:rsidP="00A44F32">
      <w:pPr>
        <w:spacing w:line="360" w:lineRule="auto"/>
        <w:contextualSpacing/>
        <w:jc w:val="both"/>
        <w:rPr>
          <w:rFonts w:ascii="Palatino Linotype" w:hAnsi="Palatino Linotype"/>
          <w:lang w:val="es-ES"/>
        </w:rPr>
      </w:pPr>
      <w:bookmarkStart w:id="152" w:name="_Toc87549682"/>
      <w:bookmarkStart w:id="153" w:name="_Toc504500693"/>
      <w:bookmarkStart w:id="154" w:name="_Toc534742545"/>
      <w:bookmarkStart w:id="155" w:name="_Toc2248738"/>
      <w:bookmarkStart w:id="156" w:name="_Toc34819440"/>
      <w:bookmarkStart w:id="157" w:name="_Toc51259595"/>
      <w:bookmarkStart w:id="158" w:name="_Toc83128595"/>
      <w:r w:rsidRPr="00BB506F">
        <w:rPr>
          <w:rFonts w:ascii="Palatino Linotype" w:eastAsia="MS Mincho" w:hAnsi="Palatino Linotype" w:cs="Arial"/>
          <w:b/>
          <w:lang w:val="es-MX" w:eastAsia="en-US"/>
        </w:rPr>
        <w:t>QUINTO</w:t>
      </w:r>
      <w:r w:rsidRPr="00BB506F">
        <w:rPr>
          <w:rFonts w:ascii="Palatino Linotype" w:eastAsia="MS Mincho" w:hAnsi="Palatino Linotype" w:cs="Arial"/>
          <w:b/>
          <w:bCs/>
          <w:lang w:val="es-MX" w:eastAsia="en-US"/>
        </w:rPr>
        <w:t>. De la versión pública.</w:t>
      </w:r>
      <w:bookmarkEnd w:id="152"/>
    </w:p>
    <w:p w14:paraId="4C27657E" w14:textId="77777777" w:rsidR="00CE0CE0" w:rsidRPr="00BB506F" w:rsidRDefault="00CE0CE0" w:rsidP="00CE0CE0">
      <w:pPr>
        <w:rPr>
          <w:rFonts w:ascii="Palatino Linotype" w:eastAsia="MS Mincho" w:hAnsi="Palatino Linotype" w:cs="Arial"/>
          <w:b/>
          <w:bCs/>
        </w:rPr>
      </w:pPr>
    </w:p>
    <w:p w14:paraId="1E6D72C2" w14:textId="77777777" w:rsidR="00CE0CE0" w:rsidRPr="00BB506F" w:rsidRDefault="00CE0CE0" w:rsidP="00CE0CE0">
      <w:pPr>
        <w:pStyle w:val="Ttulo1"/>
        <w:numPr>
          <w:ilvl w:val="0"/>
          <w:numId w:val="26"/>
        </w:numPr>
        <w:tabs>
          <w:tab w:val="left" w:pos="284"/>
          <w:tab w:val="num" w:pos="360"/>
        </w:tabs>
        <w:spacing w:before="0" w:line="360" w:lineRule="auto"/>
        <w:ind w:left="0" w:firstLine="0"/>
        <w:rPr>
          <w:rFonts w:ascii="Palatino Linotype" w:eastAsia="MS Mincho" w:hAnsi="Palatino Linotype" w:cs="Arial"/>
          <w:b/>
          <w:bCs/>
          <w:color w:val="auto"/>
          <w:sz w:val="24"/>
          <w:szCs w:val="24"/>
          <w:lang w:val="es-MX" w:eastAsia="en-US"/>
        </w:rPr>
      </w:pPr>
      <w:bookmarkStart w:id="159" w:name="_Toc48135362"/>
      <w:bookmarkStart w:id="160" w:name="_Toc72309902"/>
      <w:bookmarkStart w:id="161" w:name="_Toc73643041"/>
      <w:bookmarkStart w:id="162" w:name="_Toc73911519"/>
      <w:bookmarkStart w:id="163" w:name="_Toc87549683"/>
      <w:r w:rsidRPr="00BB506F">
        <w:rPr>
          <w:rFonts w:ascii="Palatino Linotype" w:eastAsia="MS Mincho" w:hAnsi="Palatino Linotype" w:cs="Arial"/>
          <w:b/>
          <w:bCs/>
          <w:color w:val="auto"/>
          <w:sz w:val="24"/>
          <w:szCs w:val="24"/>
          <w:lang w:val="es-MX" w:eastAsia="en-US"/>
        </w:rPr>
        <w:t>Nociones generales.</w:t>
      </w:r>
      <w:bookmarkEnd w:id="159"/>
      <w:bookmarkEnd w:id="160"/>
      <w:bookmarkEnd w:id="161"/>
      <w:bookmarkEnd w:id="162"/>
      <w:bookmarkEnd w:id="163"/>
      <w:r w:rsidRPr="00BB506F">
        <w:rPr>
          <w:rFonts w:ascii="Palatino Linotype" w:eastAsia="MS Mincho" w:hAnsi="Palatino Linotype" w:cs="Arial"/>
          <w:b/>
          <w:bCs/>
          <w:color w:val="auto"/>
          <w:sz w:val="24"/>
          <w:szCs w:val="24"/>
          <w:lang w:val="es-MX" w:eastAsia="en-US"/>
        </w:rPr>
        <w:t xml:space="preserve"> </w:t>
      </w:r>
    </w:p>
    <w:p w14:paraId="67D84A1A" w14:textId="77777777" w:rsidR="00CE0CE0" w:rsidRPr="00BB506F" w:rsidRDefault="00CE0CE0" w:rsidP="00CE0CE0">
      <w:pPr>
        <w:rPr>
          <w:rFonts w:ascii="Palatino Linotype" w:eastAsia="MS Mincho" w:hAnsi="Palatino Linotype" w:cs="Arial"/>
          <w:bCs/>
        </w:rPr>
      </w:pPr>
    </w:p>
    <w:p w14:paraId="6F9FA82D" w14:textId="77777777" w:rsidR="00CE0CE0" w:rsidRPr="00BB506F" w:rsidRDefault="00CE0CE0" w:rsidP="00CE0CE0">
      <w:pPr>
        <w:pStyle w:val="Prrafodelista"/>
        <w:numPr>
          <w:ilvl w:val="0"/>
          <w:numId w:val="1"/>
        </w:numPr>
        <w:tabs>
          <w:tab w:val="left" w:pos="284"/>
        </w:tabs>
        <w:spacing w:line="360" w:lineRule="auto"/>
        <w:ind w:left="0" w:right="49" w:firstLine="0"/>
        <w:jc w:val="both"/>
        <w:rPr>
          <w:rFonts w:ascii="Palatino Linotype" w:hAnsi="Palatino Linotype" w:cs="Arial"/>
          <w:color w:val="000000"/>
        </w:rPr>
      </w:pPr>
      <w:r w:rsidRPr="00BB506F">
        <w:rPr>
          <w:rFonts w:ascii="Palatino Linotype" w:eastAsia="MS Mincho" w:hAnsi="Palatino Linotype" w:cs="Arial"/>
          <w:bCs/>
          <w:lang w:val="es-MX" w:eastAsia="en-US"/>
        </w:rPr>
        <w:t>Debe destacarse que, debido a la naturaleza de la información solicitada,</w:t>
      </w:r>
      <w:r w:rsidRPr="00BB506F">
        <w:rPr>
          <w:rFonts w:ascii="Palatino Linotype" w:hAnsi="Palatino Linotype" w:cs="Arial"/>
          <w:b/>
          <w:color w:val="000000"/>
        </w:rPr>
        <w:t xml:space="preserve"> </w:t>
      </w:r>
      <w:r w:rsidRPr="00BB506F">
        <w:rPr>
          <w:rFonts w:ascii="Palatino Linotype" w:hAnsi="Palatino Linotype" w:cs="Arial"/>
          <w:color w:val="000000"/>
        </w:rPr>
        <w:t xml:space="preserve">eventualmente pudiera obrar datos personales susceptibles de protegerse, así como información susceptible de clasificarse como reservada, el </w:t>
      </w:r>
      <w:r w:rsidRPr="00BB506F">
        <w:rPr>
          <w:rFonts w:ascii="Palatino Linotype" w:hAnsi="Palatino Linotype" w:cs="Arial"/>
          <w:b/>
          <w:bCs/>
          <w:color w:val="000000"/>
        </w:rPr>
        <w:t xml:space="preserve">Sujeto Obligado </w:t>
      </w:r>
      <w:r w:rsidRPr="00BB506F">
        <w:rPr>
          <w:rFonts w:ascii="Palatino Linotype" w:hAnsi="Palatino Linotype" w:cs="Arial"/>
          <w:color w:val="000000"/>
        </w:rPr>
        <w:t xml:space="preserve">deberá de hacer la adecuada versión pública, protegiendo los datos que no son susceptibles de ser proporcionados. </w:t>
      </w:r>
    </w:p>
    <w:p w14:paraId="5B03B34B" w14:textId="77777777" w:rsidR="00CE0CE0" w:rsidRPr="00BB506F" w:rsidRDefault="00CE0CE0" w:rsidP="00CE0CE0">
      <w:pPr>
        <w:pStyle w:val="Prrafodelista"/>
        <w:tabs>
          <w:tab w:val="left" w:pos="0"/>
          <w:tab w:val="left" w:pos="284"/>
        </w:tabs>
        <w:spacing w:line="360" w:lineRule="auto"/>
        <w:ind w:left="0" w:right="49"/>
        <w:jc w:val="both"/>
        <w:rPr>
          <w:rFonts w:ascii="Palatino Linotype" w:eastAsia="MS Mincho" w:hAnsi="Palatino Linotype"/>
          <w:lang w:val="es-ES"/>
        </w:rPr>
      </w:pPr>
    </w:p>
    <w:p w14:paraId="38022248" w14:textId="77777777" w:rsidR="00CE0CE0" w:rsidRPr="00BB506F" w:rsidRDefault="00CE0CE0" w:rsidP="00CE0CE0">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BB506F">
        <w:rPr>
          <w:rFonts w:ascii="Palatino Linotype" w:hAnsi="Palatino Linotype" w:cs="Arial"/>
          <w:color w:val="000000"/>
        </w:rPr>
        <w:t xml:space="preserve">No pasa desapercibido para este Órgano Garante que los </w:t>
      </w:r>
      <w:r w:rsidRPr="00BB506F">
        <w:rPr>
          <w:rFonts w:ascii="Palatino Linotype" w:hAnsi="Palatino Linotype" w:cs="Arial"/>
          <w:b/>
          <w:bCs/>
          <w:color w:val="000000"/>
        </w:rPr>
        <w:t xml:space="preserve">Sujetos Obligados </w:t>
      </w:r>
      <w:r w:rsidRPr="00BB506F">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4E9FC6C" w14:textId="77777777" w:rsidR="00CE0CE0" w:rsidRPr="00BB506F" w:rsidRDefault="00CE0CE0" w:rsidP="00CE0CE0">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CE0CE0" w:rsidRPr="00BB506F" w14:paraId="15D342E8" w14:textId="77777777" w:rsidTr="00495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59406" w14:textId="77777777" w:rsidR="00CE0CE0" w:rsidRPr="00BB506F" w:rsidRDefault="00CE0CE0" w:rsidP="00495641">
            <w:pPr>
              <w:tabs>
                <w:tab w:val="left" w:pos="284"/>
              </w:tabs>
              <w:spacing w:line="360" w:lineRule="auto"/>
              <w:rPr>
                <w:rFonts w:ascii="Palatino Linotype" w:hAnsi="Palatino Linotype"/>
                <w:bCs w:val="0"/>
                <w:sz w:val="20"/>
              </w:rPr>
            </w:pPr>
            <w:r w:rsidRPr="00BB506F">
              <w:rPr>
                <w:rFonts w:ascii="Palatino Linotype" w:hAnsi="Palatino Linotype" w:cstheme="majorBidi"/>
                <w:sz w:val="20"/>
              </w:rPr>
              <w:t>a) Requisitos previos.</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8C8D63" w14:textId="77777777" w:rsidR="00CE0CE0" w:rsidRPr="00BB506F" w:rsidRDefault="00CE0CE0" w:rsidP="0049564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B506F">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518D554" w14:textId="77777777" w:rsidR="00CE0CE0" w:rsidRPr="00BB506F" w:rsidRDefault="00CE0CE0" w:rsidP="0049564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B506F">
              <w:rPr>
                <w:rFonts w:ascii="Palatino Linotype" w:hAnsi="Palatino Linotype" w:cs="Arial"/>
                <w:color w:val="000000"/>
                <w:sz w:val="20"/>
              </w:rPr>
              <w:lastRenderedPageBreak/>
              <w:t>Al hacerlo tienen que precisar de qué información se trata, señalando el supuesto de clasificación (confidencialidad o reserva).</w:t>
            </w:r>
          </w:p>
          <w:p w14:paraId="24BC9A22" w14:textId="77777777" w:rsidR="00CE0CE0" w:rsidRPr="00BB506F" w:rsidRDefault="00CE0CE0" w:rsidP="0049564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B506F">
              <w:rPr>
                <w:rFonts w:ascii="Palatino Linotype" w:hAnsi="Palatino Linotype" w:cs="Arial"/>
                <w:color w:val="000000"/>
                <w:sz w:val="20"/>
              </w:rPr>
              <w:t>Además, se debe señalar el procedimiento, de los tres que establecen los artículos 132 y 106 de la Ley Estatal y General, respectivamente.</w:t>
            </w:r>
          </w:p>
          <w:p w14:paraId="7271E10A" w14:textId="77777777" w:rsidR="00CE0CE0" w:rsidRPr="00BB506F" w:rsidRDefault="00CE0CE0" w:rsidP="0049564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BB506F">
              <w:rPr>
                <w:rFonts w:ascii="Palatino Linotype" w:hAnsi="Palatino Linotype" w:cs="Arial"/>
                <w:color w:val="000000"/>
                <w:sz w:val="20"/>
              </w:rPr>
              <w:t xml:space="preserve">El último de estos requisitos previos consiste en que no se pueden emitir acuerdos de carácter general ni particular, esto es, </w:t>
            </w:r>
            <w:r w:rsidRPr="00BB506F">
              <w:rPr>
                <w:rFonts w:ascii="Palatino Linotype" w:hAnsi="Palatino Linotype" w:cs="Arial"/>
                <w:color w:val="000000"/>
                <w:sz w:val="20"/>
                <w:u w:val="single"/>
              </w:rPr>
              <w:t>no se puede hacer un acuerdo para clasificar de manera general todos los documentos de un expediente o área, sin</w:t>
            </w:r>
            <w:r w:rsidRPr="00BB506F">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CE0CE0" w:rsidRPr="00BB506F" w14:paraId="4A679A8C" w14:textId="77777777" w:rsidTr="0049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A84F0" w14:textId="77777777" w:rsidR="00CE0CE0" w:rsidRPr="00BB506F" w:rsidRDefault="00CE0CE0" w:rsidP="00495641">
            <w:pPr>
              <w:tabs>
                <w:tab w:val="left" w:pos="284"/>
              </w:tabs>
              <w:spacing w:line="360" w:lineRule="auto"/>
              <w:rPr>
                <w:rFonts w:ascii="Palatino Linotype" w:hAnsi="Palatino Linotype"/>
                <w:bCs w:val="0"/>
                <w:sz w:val="20"/>
              </w:rPr>
            </w:pPr>
            <w:r w:rsidRPr="00BB506F">
              <w:rPr>
                <w:rFonts w:ascii="Palatino Linotype" w:hAnsi="Palatino Linotype" w:cstheme="majorBidi"/>
                <w:sz w:val="20"/>
              </w:rPr>
              <w:lastRenderedPageBreak/>
              <w:t>b) Supuestos de clasificación.</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AD00A" w14:textId="77777777" w:rsidR="00CE0CE0" w:rsidRPr="00BB506F"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025BFC35" w14:textId="77777777" w:rsidR="00CE0CE0" w:rsidRPr="00BB506F"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DE7384D" w14:textId="77777777" w:rsidR="00CE0CE0" w:rsidRPr="00BB506F" w:rsidRDefault="00CE0CE0" w:rsidP="0049564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BB506F">
              <w:rPr>
                <w:rFonts w:ascii="Palatino Linotype" w:hAnsi="Palatino Linotype" w:cs="Arial"/>
                <w:color w:val="000000"/>
                <w:sz w:val="20"/>
              </w:rPr>
              <w:t xml:space="preserve">El </w:t>
            </w:r>
            <w:r w:rsidRPr="00BB506F">
              <w:rPr>
                <w:rFonts w:ascii="Palatino Linotype" w:hAnsi="Palatino Linotype" w:cs="Arial"/>
                <w:b/>
                <w:color w:val="000000"/>
                <w:sz w:val="20"/>
              </w:rPr>
              <w:t>Sujeto Obligado</w:t>
            </w:r>
            <w:r w:rsidRPr="00BB506F">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E0CE0" w:rsidRPr="00BB506F" w14:paraId="4637D064" w14:textId="77777777" w:rsidTr="0049564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0BCA9" w14:textId="77777777" w:rsidR="00CE0CE0" w:rsidRPr="00BB506F" w:rsidRDefault="00CE0CE0" w:rsidP="00495641">
            <w:pPr>
              <w:tabs>
                <w:tab w:val="left" w:pos="284"/>
              </w:tabs>
              <w:spacing w:line="360" w:lineRule="auto"/>
              <w:rPr>
                <w:rFonts w:ascii="Palatino Linotype" w:hAnsi="Palatino Linotype"/>
                <w:bCs w:val="0"/>
                <w:sz w:val="20"/>
              </w:rPr>
            </w:pPr>
            <w:r w:rsidRPr="00BB506F">
              <w:rPr>
                <w:rFonts w:ascii="Palatino Linotype" w:hAnsi="Palatino Linotype" w:cstheme="majorBidi"/>
                <w:sz w:val="20"/>
              </w:rPr>
              <w:lastRenderedPageBreak/>
              <w:t>c) Formalidades para emitir el acuerdo de clasificación.</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26407" w14:textId="77777777" w:rsidR="00CE0CE0" w:rsidRPr="00BB506F" w:rsidRDefault="00CE0CE0" w:rsidP="0049564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7744911" w14:textId="77777777" w:rsidR="00CE0CE0" w:rsidRPr="00BB506F" w:rsidRDefault="00CE0CE0" w:rsidP="0049564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t xml:space="preserve">Es necesario que </w:t>
            </w:r>
            <w:r w:rsidRPr="00BB506F">
              <w:rPr>
                <w:rFonts w:ascii="Palatino Linotype" w:hAnsi="Palatino Linotype" w:cs="Arial"/>
                <w:b/>
                <w:color w:val="000000"/>
                <w:sz w:val="20"/>
                <w:u w:val="single"/>
              </w:rPr>
              <w:t>el acto reúna con los requisitos elementales</w:t>
            </w:r>
            <w:r w:rsidRPr="00BB506F">
              <w:rPr>
                <w:rFonts w:ascii="Palatino Linotype" w:hAnsi="Palatino Linotype" w:cs="Arial"/>
                <w:color w:val="000000"/>
                <w:sz w:val="20"/>
              </w:rPr>
              <w:t>, entre ellos, que la autoridad que va a emitir el acto de autoridad sea la legalmente facultada para ello.</w:t>
            </w:r>
          </w:p>
          <w:p w14:paraId="7323F9EC" w14:textId="77777777" w:rsidR="00CE0CE0" w:rsidRPr="00BB506F" w:rsidRDefault="00CE0CE0" w:rsidP="0049564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BB506F">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E0CE0" w:rsidRPr="00BB506F" w14:paraId="2BE2B591" w14:textId="77777777" w:rsidTr="0049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425754" w14:textId="77777777" w:rsidR="00CE0CE0" w:rsidRPr="00BB506F" w:rsidRDefault="00CE0CE0" w:rsidP="00495641">
            <w:pPr>
              <w:tabs>
                <w:tab w:val="left" w:pos="284"/>
              </w:tabs>
              <w:spacing w:line="360" w:lineRule="auto"/>
              <w:rPr>
                <w:rFonts w:ascii="Palatino Linotype" w:hAnsi="Palatino Linotype"/>
                <w:b w:val="0"/>
                <w:sz w:val="20"/>
              </w:rPr>
            </w:pPr>
          </w:p>
          <w:p w14:paraId="1A1D2AE7" w14:textId="77777777" w:rsidR="00CE0CE0" w:rsidRPr="00BB506F" w:rsidRDefault="00CE0CE0" w:rsidP="00495641">
            <w:pPr>
              <w:tabs>
                <w:tab w:val="left" w:pos="284"/>
              </w:tabs>
              <w:spacing w:line="360" w:lineRule="auto"/>
              <w:jc w:val="both"/>
              <w:rPr>
                <w:rFonts w:ascii="Palatino Linotype" w:hAnsi="Palatino Linotype"/>
                <w:bCs w:val="0"/>
                <w:sz w:val="20"/>
              </w:rPr>
            </w:pPr>
            <w:r w:rsidRPr="00BB506F">
              <w:rPr>
                <w:rFonts w:ascii="Palatino Linotype" w:hAnsi="Palatino Linotype" w:cs="Arial"/>
                <w:color w:val="000000"/>
                <w:sz w:val="20"/>
              </w:rPr>
              <w:t xml:space="preserve">d) Requisitos de fondo del acuerdo de clasificación. </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39D48" w14:textId="77777777" w:rsidR="00CE0CE0" w:rsidRPr="00BB506F"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B506F">
              <w:rPr>
                <w:rFonts w:ascii="Palatino Linotype" w:hAnsi="Palatino Linotype" w:cs="Arial"/>
                <w:b/>
                <w:color w:val="000000"/>
                <w:sz w:val="20"/>
              </w:rPr>
              <w:t>Sujetos Obligados</w:t>
            </w:r>
            <w:r w:rsidRPr="00BB506F">
              <w:rPr>
                <w:rFonts w:ascii="Palatino Linotype" w:hAnsi="Palatino Linotype" w:cs="Arial"/>
                <w:color w:val="000000"/>
                <w:sz w:val="20"/>
              </w:rPr>
              <w:t xml:space="preserve">, por lo que deberán fundar y motivar debidamente la clasificación. </w:t>
            </w:r>
          </w:p>
          <w:p w14:paraId="61B5CA4A" w14:textId="77777777" w:rsidR="00CE0CE0" w:rsidRPr="00BB506F"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t xml:space="preserve">De lo anterior, se desprende que para una correcta </w:t>
            </w:r>
            <w:r w:rsidRPr="00BB506F">
              <w:rPr>
                <w:rFonts w:ascii="Palatino Linotype" w:hAnsi="Palatino Linotype" w:cs="Arial"/>
                <w:b/>
                <w:color w:val="000000"/>
                <w:sz w:val="20"/>
              </w:rPr>
              <w:t>clasificación total o parcial</w:t>
            </w:r>
            <w:r w:rsidRPr="00BB506F">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61E71E5" w14:textId="77777777" w:rsidR="00CE0CE0" w:rsidRPr="00BB506F"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9041F15" w14:textId="77777777" w:rsidR="00CE0CE0" w:rsidRPr="00BB506F"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1E2927A5" w14:textId="77777777" w:rsidR="00CE0CE0" w:rsidRPr="00BB506F" w:rsidRDefault="00CE0CE0" w:rsidP="0049564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t xml:space="preserve">Ahora bien, </w:t>
            </w:r>
            <w:r w:rsidRPr="00BB506F">
              <w:rPr>
                <w:rFonts w:ascii="Palatino Linotype" w:hAnsi="Palatino Linotype" w:cs="Arial"/>
                <w:b/>
                <w:color w:val="000000"/>
                <w:sz w:val="20"/>
                <w:u w:val="single"/>
              </w:rPr>
              <w:t>para cada caso además de fundar y motivar</w:t>
            </w:r>
            <w:r w:rsidRPr="00BB506F">
              <w:rPr>
                <w:rFonts w:ascii="Palatino Linotype" w:hAnsi="Palatino Linotype" w:cs="Arial"/>
                <w:color w:val="000000"/>
                <w:sz w:val="20"/>
              </w:rPr>
              <w:t xml:space="preserve">, se debe identificar con claridad que datos contenidos en las documentales que son susceptibles de suprimirse, por ejemplo; </w:t>
            </w:r>
            <w:r w:rsidRPr="00BB506F">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E0CE0" w:rsidRPr="00BB506F" w14:paraId="2D322E8A" w14:textId="77777777" w:rsidTr="0049564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C403C" w14:textId="77777777" w:rsidR="00CE0CE0" w:rsidRPr="00BB506F" w:rsidRDefault="00CE0CE0" w:rsidP="00495641">
            <w:pPr>
              <w:tabs>
                <w:tab w:val="left" w:pos="284"/>
              </w:tabs>
              <w:spacing w:line="360" w:lineRule="auto"/>
              <w:ind w:right="49"/>
              <w:jc w:val="both"/>
              <w:rPr>
                <w:rFonts w:ascii="Palatino Linotype" w:hAnsi="Palatino Linotype" w:cs="Arial"/>
                <w:bCs w:val="0"/>
                <w:sz w:val="20"/>
              </w:rPr>
            </w:pPr>
            <w:r w:rsidRPr="00BB506F">
              <w:rPr>
                <w:rFonts w:ascii="Palatino Linotype" w:eastAsia="MS Gothic" w:hAnsi="Palatino Linotype" w:cs="Times New Roman"/>
                <w:sz w:val="20"/>
              </w:rPr>
              <w:lastRenderedPageBreak/>
              <w:t xml:space="preserve">e) Condiciones especiales de la clasificación de la información como confidencial. </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91F5A" w14:textId="77777777" w:rsidR="00CE0CE0" w:rsidRPr="00BB506F" w:rsidRDefault="00CE0CE0" w:rsidP="0049564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5FD4AC91" w14:textId="77777777" w:rsidR="00CE0CE0" w:rsidRPr="00BB506F" w:rsidRDefault="00CE0CE0" w:rsidP="0049564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B506F">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CED0DAA" w14:textId="77777777" w:rsidR="00CE0CE0" w:rsidRPr="00BB506F" w:rsidRDefault="00CE0CE0" w:rsidP="0049564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BB506F">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93040AB" w14:textId="77777777" w:rsidR="00CE0CE0" w:rsidRPr="00BB506F" w:rsidRDefault="00CE0CE0" w:rsidP="00CE0CE0">
      <w:pPr>
        <w:pStyle w:val="Prrafodelista"/>
        <w:tabs>
          <w:tab w:val="left" w:pos="284"/>
        </w:tabs>
        <w:ind w:left="0"/>
        <w:rPr>
          <w:rFonts w:ascii="Palatino Linotype" w:hAnsi="Palatino Linotype" w:cs="Arial"/>
          <w:color w:val="000000"/>
        </w:rPr>
      </w:pPr>
    </w:p>
    <w:p w14:paraId="4B2DC679" w14:textId="77777777" w:rsidR="00CE0CE0" w:rsidRPr="00BB506F" w:rsidRDefault="00CE0CE0" w:rsidP="00A44F32">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BB506F">
        <w:rPr>
          <w:rFonts w:ascii="Palatino Linotype" w:hAnsi="Palatino Linotype" w:cs="Arial"/>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4A60BC8E" w14:textId="77777777" w:rsidR="006B267C" w:rsidRPr="00BB506F" w:rsidRDefault="006B267C" w:rsidP="006B267C">
      <w:pPr>
        <w:spacing w:line="360" w:lineRule="auto"/>
        <w:contextualSpacing/>
        <w:jc w:val="both"/>
        <w:rPr>
          <w:rFonts w:ascii="Palatino Linotype" w:hAnsi="Palatino Linotype" w:cs="Arial"/>
          <w:color w:val="000000"/>
        </w:rPr>
      </w:pPr>
    </w:p>
    <w:p w14:paraId="1D5A7188" w14:textId="47D1D09B" w:rsidR="00DE6BC7" w:rsidRPr="00BB506F" w:rsidRDefault="00DE6BC7" w:rsidP="00DE6BC7">
      <w:pPr>
        <w:numPr>
          <w:ilvl w:val="0"/>
          <w:numId w:val="1"/>
        </w:numPr>
        <w:spacing w:line="360" w:lineRule="auto"/>
        <w:ind w:left="0" w:firstLine="0"/>
        <w:contextualSpacing/>
        <w:jc w:val="both"/>
        <w:rPr>
          <w:rFonts w:ascii="Palatino Linotype" w:hAnsi="Palatino Linotype"/>
          <w:color w:val="000000" w:themeColor="text1"/>
        </w:rPr>
      </w:pPr>
      <w:r w:rsidRPr="00BB506F">
        <w:rPr>
          <w:rFonts w:ascii="Palatino Linotype" w:hAnsi="Palatino Linotype"/>
        </w:rPr>
        <w:t xml:space="preserve">Por lo </w:t>
      </w:r>
      <w:r w:rsidRPr="00BB506F">
        <w:rPr>
          <w:rFonts w:ascii="Palatino Linotype" w:hAnsi="Palatino Linotype" w:cs="Arial"/>
        </w:rPr>
        <w:t>anteriormente</w:t>
      </w:r>
      <w:r w:rsidRPr="00BB506F">
        <w:rPr>
          <w:rFonts w:ascii="Palatino Linotype" w:hAnsi="Palatino Linotype"/>
        </w:rPr>
        <w:t xml:space="preserve"> expuesto, este Órgano Garante considera fundadas las razones o motivos de inconformidad que plantea el</w:t>
      </w:r>
      <w:r w:rsidRPr="00BB506F">
        <w:rPr>
          <w:rFonts w:ascii="Palatino Linotype" w:hAnsi="Palatino Linotype"/>
          <w:b/>
        </w:rPr>
        <w:t xml:space="preserve"> RECURRENTE</w:t>
      </w:r>
      <w:r w:rsidRPr="00BB506F">
        <w:rPr>
          <w:rFonts w:ascii="Palatino Linotype" w:hAnsi="Palatino Linotype"/>
        </w:rPr>
        <w:t xml:space="preserve">, determinando </w:t>
      </w:r>
      <w:r w:rsidR="00D15069" w:rsidRPr="00BB506F">
        <w:rPr>
          <w:rFonts w:ascii="Palatino Linotype" w:hAnsi="Palatino Linotype"/>
          <w:b/>
        </w:rPr>
        <w:t>MODIFICAR</w:t>
      </w:r>
      <w:r w:rsidRPr="00BB506F">
        <w:rPr>
          <w:rFonts w:ascii="Palatino Linotype" w:hAnsi="Palatino Linotype"/>
        </w:rPr>
        <w:t xml:space="preserve"> la respuesta del </w:t>
      </w:r>
      <w:r w:rsidRPr="00BB506F">
        <w:rPr>
          <w:rFonts w:ascii="Palatino Linotype" w:hAnsi="Palatino Linotype"/>
          <w:b/>
        </w:rPr>
        <w:t>SUJETO OBLIGADO</w:t>
      </w:r>
      <w:r w:rsidRPr="00BB506F">
        <w:rPr>
          <w:rFonts w:ascii="Palatino Linotype" w:hAnsi="Palatino Linotype"/>
        </w:rPr>
        <w:t xml:space="preserve">, por lo que con fundamento en lo prescrito en </w:t>
      </w:r>
      <w:r w:rsidRPr="00BB506F">
        <w:rPr>
          <w:rFonts w:ascii="Palatino Linotype" w:hAnsi="Palatino Linotype" w:cs="Arial"/>
        </w:rPr>
        <w:t>los</w:t>
      </w:r>
      <w:r w:rsidRPr="00BB506F">
        <w:rPr>
          <w:rFonts w:ascii="Palatino Linotype" w:hAnsi="Palatino Linotype"/>
        </w:rPr>
        <w:t xml:space="preserve">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BB506F">
        <w:rPr>
          <w:rFonts w:ascii="Palatino Linotype" w:hAnsi="Palatino Linotype"/>
          <w:color w:val="000000" w:themeColor="text1"/>
          <w:lang w:val="es-ES" w:eastAsia="es-MX"/>
        </w:rPr>
        <w:t xml:space="preserve">este </w:t>
      </w:r>
      <w:r w:rsidRPr="00BB506F">
        <w:rPr>
          <w:rFonts w:ascii="Palatino Linotype" w:hAnsi="Palatino Linotype"/>
          <w:b/>
          <w:bCs/>
          <w:color w:val="000000" w:themeColor="text1"/>
          <w:lang w:val="es-ES" w:eastAsia="es-MX"/>
        </w:rPr>
        <w:t>ÓRGANO GARANTE</w:t>
      </w:r>
      <w:r w:rsidRPr="00BB506F">
        <w:rPr>
          <w:rFonts w:ascii="Palatino Linotype" w:hAnsi="Palatino Linotype"/>
          <w:color w:val="000000" w:themeColor="text1"/>
          <w:lang w:val="es-ES" w:eastAsia="es-MX"/>
        </w:rPr>
        <w:t xml:space="preserve"> emite los siguientes</w:t>
      </w:r>
      <w:r w:rsidRPr="00BB506F">
        <w:rPr>
          <w:rFonts w:ascii="Palatino Linotype" w:hAnsi="Palatino Linotype"/>
          <w:color w:val="000000" w:themeColor="text1"/>
        </w:rPr>
        <w:t>.</w:t>
      </w:r>
    </w:p>
    <w:p w14:paraId="6A753DA4" w14:textId="77777777" w:rsidR="00942616" w:rsidRPr="00BB506F" w:rsidRDefault="00942616" w:rsidP="00942616">
      <w:pPr>
        <w:pStyle w:val="Prrafodelista"/>
        <w:tabs>
          <w:tab w:val="left" w:pos="426"/>
        </w:tabs>
        <w:spacing w:line="360" w:lineRule="auto"/>
        <w:ind w:left="0" w:right="51"/>
        <w:jc w:val="both"/>
        <w:rPr>
          <w:rFonts w:ascii="Palatino Linotype" w:hAnsi="Palatino Linotype"/>
          <w:color w:val="000000" w:themeColor="text1"/>
        </w:rPr>
      </w:pPr>
    </w:p>
    <w:p w14:paraId="2ECAA255" w14:textId="77777777" w:rsidR="00942616" w:rsidRPr="00BB506F" w:rsidRDefault="00942616" w:rsidP="00942616">
      <w:pPr>
        <w:pStyle w:val="Ttulo1"/>
        <w:spacing w:before="0" w:line="360" w:lineRule="auto"/>
        <w:jc w:val="center"/>
        <w:rPr>
          <w:rFonts w:ascii="Palatino Linotype" w:eastAsia="Calibri" w:hAnsi="Palatino Linotype"/>
          <w:b/>
          <w:color w:val="000000" w:themeColor="text1"/>
          <w:sz w:val="24"/>
          <w:szCs w:val="24"/>
          <w:lang w:val="es-ES"/>
        </w:rPr>
      </w:pPr>
      <w:r w:rsidRPr="00BB506F">
        <w:rPr>
          <w:rFonts w:ascii="Palatino Linotype" w:eastAsia="Calibri" w:hAnsi="Palatino Linotype"/>
          <w:b/>
          <w:color w:val="000000" w:themeColor="text1"/>
          <w:sz w:val="24"/>
          <w:szCs w:val="24"/>
          <w:lang w:val="es-ES"/>
        </w:rPr>
        <w:t>R E S O L U T I V O S</w:t>
      </w:r>
      <w:bookmarkEnd w:id="153"/>
      <w:bookmarkEnd w:id="154"/>
      <w:bookmarkEnd w:id="155"/>
      <w:bookmarkEnd w:id="156"/>
      <w:bookmarkEnd w:id="157"/>
      <w:bookmarkEnd w:id="158"/>
    </w:p>
    <w:p w14:paraId="2EC263FB" w14:textId="77777777" w:rsidR="00942616" w:rsidRPr="00BB506F" w:rsidRDefault="00942616" w:rsidP="00942616">
      <w:pPr>
        <w:spacing w:line="360" w:lineRule="auto"/>
        <w:rPr>
          <w:rFonts w:ascii="Palatino Linotype" w:hAnsi="Palatino Linotype"/>
          <w:lang w:val="es-ES"/>
        </w:rPr>
      </w:pPr>
    </w:p>
    <w:p w14:paraId="72826A80" w14:textId="62B93C9C" w:rsidR="00942616" w:rsidRPr="00BB506F" w:rsidRDefault="00942616" w:rsidP="00942616">
      <w:pPr>
        <w:spacing w:line="360" w:lineRule="auto"/>
        <w:jc w:val="both"/>
        <w:rPr>
          <w:rFonts w:ascii="Palatino Linotype" w:eastAsia="Times New Roman" w:hAnsi="Palatino Linotype" w:cs="Arial"/>
          <w:lang w:val="es-ES"/>
        </w:rPr>
      </w:pPr>
      <w:r w:rsidRPr="00BB506F">
        <w:rPr>
          <w:rFonts w:ascii="Palatino Linotype" w:eastAsia="Times New Roman" w:hAnsi="Palatino Linotype" w:cs="Arial"/>
          <w:b/>
        </w:rPr>
        <w:t>PRIMERO</w:t>
      </w:r>
      <w:r w:rsidRPr="00BB506F">
        <w:rPr>
          <w:rFonts w:ascii="Palatino Linotype" w:eastAsia="Times New Roman" w:hAnsi="Palatino Linotype" w:cs="Arial"/>
          <w:lang w:val="es-ES"/>
        </w:rPr>
        <w:t>. Resultan fundadas las razones o motivos de inconformidad hechos valer en el Recurso de Revisión</w:t>
      </w:r>
      <w:r w:rsidR="00D15069" w:rsidRPr="00BB506F">
        <w:rPr>
          <w:rFonts w:ascii="Palatino Linotype" w:hAnsi="Palatino Linotype" w:cs="Arial"/>
          <w:b/>
          <w:bCs/>
          <w:lang w:eastAsia="es-MX"/>
        </w:rPr>
        <w:t xml:space="preserve"> </w:t>
      </w:r>
      <w:r w:rsidR="00BB506F">
        <w:rPr>
          <w:rFonts w:ascii="Palatino Linotype" w:hAnsi="Palatino Linotype" w:cs="Arial"/>
          <w:b/>
          <w:bCs/>
          <w:lang w:eastAsia="es-MX"/>
        </w:rPr>
        <w:t>02198</w:t>
      </w:r>
      <w:r w:rsidR="00A44F32" w:rsidRPr="00BB506F">
        <w:rPr>
          <w:rFonts w:ascii="Palatino Linotype" w:hAnsi="Palatino Linotype" w:cs="Arial"/>
          <w:b/>
          <w:bCs/>
          <w:lang w:eastAsia="es-MX"/>
        </w:rPr>
        <w:t>/INFOEM/IP/RR/2024</w:t>
      </w:r>
      <w:r w:rsidRPr="00BB506F">
        <w:rPr>
          <w:rFonts w:ascii="Palatino Linotype" w:hAnsi="Palatino Linotype"/>
          <w:b/>
        </w:rPr>
        <w:t>,</w:t>
      </w:r>
      <w:r w:rsidRPr="00BB506F">
        <w:rPr>
          <w:rFonts w:ascii="Palatino Linotype" w:eastAsia="Times New Roman" w:hAnsi="Palatino Linotype" w:cs="Arial"/>
          <w:b/>
          <w:lang w:val="es-ES"/>
        </w:rPr>
        <w:t xml:space="preserve"> </w:t>
      </w:r>
      <w:r w:rsidRPr="00BB506F">
        <w:rPr>
          <w:rFonts w:ascii="Palatino Linotype" w:eastAsia="Times New Roman" w:hAnsi="Palatino Linotype" w:cs="Arial"/>
          <w:lang w:val="es-ES"/>
        </w:rPr>
        <w:t xml:space="preserve">en términos de los Considerandos </w:t>
      </w:r>
      <w:r w:rsidR="0000264B" w:rsidRPr="00BB506F">
        <w:rPr>
          <w:rFonts w:ascii="Palatino Linotype" w:eastAsia="Times New Roman" w:hAnsi="Palatino Linotype" w:cs="Arial"/>
          <w:b/>
          <w:lang w:val="es-ES"/>
        </w:rPr>
        <w:t>Cuarto y Quinto</w:t>
      </w:r>
      <w:r w:rsidRPr="00BB506F">
        <w:rPr>
          <w:rFonts w:ascii="Palatino Linotype" w:eastAsia="Times New Roman" w:hAnsi="Palatino Linotype" w:cs="Arial"/>
          <w:b/>
          <w:lang w:val="es-ES"/>
        </w:rPr>
        <w:t xml:space="preserve"> </w:t>
      </w:r>
      <w:r w:rsidRPr="00BB506F">
        <w:rPr>
          <w:rFonts w:ascii="Palatino Linotype" w:eastAsia="Times New Roman" w:hAnsi="Palatino Linotype" w:cs="Arial"/>
          <w:lang w:val="es-ES"/>
        </w:rPr>
        <w:t xml:space="preserve">de la presente resolución. </w:t>
      </w:r>
    </w:p>
    <w:p w14:paraId="103C93EF" w14:textId="77777777" w:rsidR="00942616" w:rsidRPr="00BB506F" w:rsidRDefault="00942616" w:rsidP="00942616">
      <w:pPr>
        <w:spacing w:line="360" w:lineRule="auto"/>
        <w:jc w:val="both"/>
        <w:rPr>
          <w:rFonts w:ascii="Palatino Linotype" w:eastAsia="Times New Roman" w:hAnsi="Palatino Linotype" w:cs="Arial"/>
          <w:lang w:val="es-ES"/>
        </w:rPr>
      </w:pPr>
    </w:p>
    <w:p w14:paraId="7F03ECCC" w14:textId="07165D8C" w:rsidR="00942616" w:rsidRDefault="00942616" w:rsidP="00942616">
      <w:pPr>
        <w:spacing w:line="360" w:lineRule="auto"/>
        <w:jc w:val="both"/>
        <w:rPr>
          <w:rFonts w:ascii="Palatino Linotype" w:eastAsia="MS Mincho" w:hAnsi="Palatino Linotype" w:cs="Times New Roman"/>
          <w:color w:val="000000" w:themeColor="text1"/>
        </w:rPr>
      </w:pPr>
      <w:bookmarkStart w:id="164" w:name="_Toc503891607"/>
      <w:bookmarkStart w:id="165" w:name="_Toc511647757"/>
      <w:bookmarkStart w:id="166" w:name="_Toc511647818"/>
      <w:bookmarkStart w:id="167" w:name="_Toc477891768"/>
      <w:bookmarkStart w:id="168" w:name="_Toc477891858"/>
      <w:bookmarkStart w:id="169" w:name="_Toc481576259"/>
      <w:bookmarkStart w:id="170" w:name="_Toc492590391"/>
      <w:bookmarkStart w:id="171" w:name="_Toc462653937"/>
      <w:bookmarkStart w:id="172" w:name="_Toc453696502"/>
      <w:bookmarkStart w:id="173" w:name="_Toc454301155"/>
      <w:r w:rsidRPr="00BB506F">
        <w:rPr>
          <w:rFonts w:ascii="Palatino Linotype" w:eastAsia="Times New Roman" w:hAnsi="Palatino Linotype" w:cs="Times New Roman"/>
          <w:b/>
        </w:rPr>
        <w:t>SEGUNDO.</w:t>
      </w:r>
      <w:bookmarkEnd w:id="164"/>
      <w:bookmarkEnd w:id="165"/>
      <w:bookmarkEnd w:id="166"/>
      <w:r w:rsidRPr="00BB506F">
        <w:rPr>
          <w:rFonts w:ascii="Palatino Linotype" w:eastAsia="Times New Roman" w:hAnsi="Palatino Linotype" w:cs="Times New Roman"/>
          <w:b/>
        </w:rPr>
        <w:t xml:space="preserve"> </w:t>
      </w:r>
      <w:bookmarkEnd w:id="167"/>
      <w:bookmarkEnd w:id="168"/>
      <w:bookmarkEnd w:id="169"/>
      <w:bookmarkEnd w:id="170"/>
      <w:bookmarkEnd w:id="171"/>
      <w:bookmarkEnd w:id="172"/>
      <w:bookmarkEnd w:id="173"/>
      <w:r w:rsidRPr="00BB506F">
        <w:rPr>
          <w:rFonts w:ascii="Palatino Linotype" w:eastAsia="MS Mincho" w:hAnsi="Palatino Linotype" w:cs="Times New Roman"/>
          <w:color w:val="000000" w:themeColor="text1"/>
        </w:rPr>
        <w:t xml:space="preserve">Se </w:t>
      </w:r>
      <w:r w:rsidRPr="00BB506F">
        <w:rPr>
          <w:rFonts w:ascii="Palatino Linotype" w:eastAsia="MS Mincho" w:hAnsi="Palatino Linotype" w:cs="Times New Roman"/>
          <w:b/>
          <w:color w:val="000000" w:themeColor="text1"/>
        </w:rPr>
        <w:t xml:space="preserve">MODIFICA </w:t>
      </w:r>
      <w:r w:rsidR="00D15069" w:rsidRPr="00BB506F">
        <w:rPr>
          <w:rFonts w:ascii="Palatino Linotype" w:eastAsia="MS Mincho" w:hAnsi="Palatino Linotype" w:cs="Times New Roman"/>
          <w:color w:val="000000" w:themeColor="text1"/>
        </w:rPr>
        <w:t xml:space="preserve">la respuesta emitida por </w:t>
      </w:r>
      <w:r w:rsidR="00BB506F">
        <w:rPr>
          <w:rFonts w:ascii="Palatino Linotype" w:eastAsia="MS Mincho" w:hAnsi="Palatino Linotype" w:cs="Times New Roman"/>
          <w:color w:val="000000" w:themeColor="text1"/>
        </w:rPr>
        <w:t xml:space="preserve">el </w:t>
      </w:r>
      <w:r w:rsidR="00BB506F">
        <w:rPr>
          <w:rFonts w:ascii="Palatino Linotype" w:eastAsia="MS Mincho" w:hAnsi="Palatino Linotype" w:cs="Times New Roman"/>
          <w:b/>
          <w:color w:val="000000" w:themeColor="text1"/>
        </w:rPr>
        <w:t xml:space="preserve">Ayuntamiento de la Paz </w:t>
      </w:r>
      <w:r w:rsidRPr="00BB506F">
        <w:rPr>
          <w:rFonts w:ascii="Palatino Linotype" w:eastAsia="MS Mincho" w:hAnsi="Palatino Linotype" w:cs="Times New Roman"/>
          <w:color w:val="000000" w:themeColor="text1"/>
        </w:rPr>
        <w:t xml:space="preserve">y se </w:t>
      </w:r>
      <w:r w:rsidRPr="00BB506F">
        <w:rPr>
          <w:rFonts w:ascii="Palatino Linotype" w:eastAsia="MS Mincho" w:hAnsi="Palatino Linotype" w:cs="Times New Roman"/>
          <w:b/>
          <w:color w:val="000000" w:themeColor="text1"/>
        </w:rPr>
        <w:t>ORDENA</w:t>
      </w:r>
      <w:r w:rsidRPr="00BB506F">
        <w:rPr>
          <w:rFonts w:ascii="Palatino Linotype" w:eastAsia="MS Mincho" w:hAnsi="Palatino Linotype" w:cs="Times New Roman"/>
          <w:color w:val="000000" w:themeColor="text1"/>
        </w:rPr>
        <w:t xml:space="preserve"> entregar vía Sistema de Acceso a la Información Mexiquense </w:t>
      </w:r>
      <w:r w:rsidRPr="00BB506F">
        <w:rPr>
          <w:rFonts w:ascii="Palatino Linotype" w:eastAsia="MS Mincho" w:hAnsi="Palatino Linotype" w:cs="Times New Roman"/>
          <w:b/>
          <w:color w:val="000000" w:themeColor="text1"/>
        </w:rPr>
        <w:t>(SAIMEX)</w:t>
      </w:r>
      <w:r w:rsidRPr="00BB506F">
        <w:rPr>
          <w:rFonts w:ascii="Palatino Linotype" w:eastAsia="MS Mincho" w:hAnsi="Palatino Linotype" w:cs="Times New Roman"/>
          <w:color w:val="000000" w:themeColor="text1"/>
        </w:rPr>
        <w:t>, la siguiente informació</w:t>
      </w:r>
      <w:bookmarkStart w:id="174" w:name="_Toc503891610"/>
      <w:bookmarkStart w:id="175" w:name="_Toc453696503"/>
      <w:bookmarkStart w:id="176" w:name="_Toc454301156"/>
      <w:bookmarkStart w:id="177" w:name="_Toc462653938"/>
      <w:bookmarkStart w:id="178" w:name="_Toc477891769"/>
      <w:bookmarkStart w:id="179" w:name="_Toc477891859"/>
      <w:bookmarkStart w:id="180" w:name="_Toc481576260"/>
      <w:bookmarkStart w:id="181" w:name="_Toc492590392"/>
      <w:r w:rsidR="00806BE3" w:rsidRPr="00BB506F">
        <w:rPr>
          <w:rFonts w:ascii="Palatino Linotype" w:eastAsia="MS Mincho" w:hAnsi="Palatino Linotype" w:cs="Times New Roman"/>
          <w:color w:val="000000" w:themeColor="text1"/>
        </w:rPr>
        <w:t>n</w:t>
      </w:r>
      <w:r w:rsidR="005665B5">
        <w:rPr>
          <w:rFonts w:ascii="Palatino Linotype" w:eastAsia="MS Mincho" w:hAnsi="Palatino Linotype" w:cs="Times New Roman"/>
          <w:color w:val="000000" w:themeColor="text1"/>
        </w:rPr>
        <w:t xml:space="preserve"> de ser procedente en versión pública</w:t>
      </w:r>
      <w:r w:rsidR="005D2DD5">
        <w:rPr>
          <w:rFonts w:ascii="Palatino Linotype" w:eastAsia="MS Mincho" w:hAnsi="Palatino Linotype" w:cs="Times New Roman"/>
          <w:color w:val="000000" w:themeColor="text1"/>
        </w:rPr>
        <w:t xml:space="preserve">, al </w:t>
      </w:r>
      <w:r w:rsidR="00846A17">
        <w:rPr>
          <w:rFonts w:ascii="Palatino Linotype" w:eastAsia="MS Mincho" w:hAnsi="Palatino Linotype" w:cs="Times New Roman"/>
          <w:color w:val="000000" w:themeColor="text1"/>
        </w:rPr>
        <w:t>cuatro de marzo del dos mil veinticuatro</w:t>
      </w:r>
      <w:r w:rsidR="00806BE3" w:rsidRPr="00BB506F">
        <w:rPr>
          <w:rFonts w:ascii="Palatino Linotype" w:eastAsia="MS Mincho" w:hAnsi="Palatino Linotype" w:cs="Times New Roman"/>
          <w:color w:val="000000" w:themeColor="text1"/>
        </w:rPr>
        <w:t>:</w:t>
      </w:r>
    </w:p>
    <w:p w14:paraId="53BEDF5D" w14:textId="77777777" w:rsidR="005665B5" w:rsidRDefault="005665B5" w:rsidP="00942616">
      <w:pPr>
        <w:spacing w:line="360" w:lineRule="auto"/>
        <w:jc w:val="both"/>
        <w:rPr>
          <w:rFonts w:ascii="Palatino Linotype" w:eastAsia="MS Mincho" w:hAnsi="Palatino Linotype" w:cs="Times New Roman"/>
          <w:color w:val="000000" w:themeColor="text1"/>
        </w:rPr>
      </w:pPr>
    </w:p>
    <w:p w14:paraId="13347015" w14:textId="421E31DA" w:rsidR="005665B5" w:rsidRPr="00846A17" w:rsidRDefault="005D2DD5" w:rsidP="00846A17">
      <w:pPr>
        <w:pStyle w:val="Prrafodelista"/>
        <w:numPr>
          <w:ilvl w:val="0"/>
          <w:numId w:val="13"/>
        </w:numPr>
        <w:spacing w:line="360" w:lineRule="auto"/>
        <w:jc w:val="both"/>
        <w:rPr>
          <w:rFonts w:ascii="Palatino Linotype" w:eastAsia="MS Mincho" w:hAnsi="Palatino Linotype" w:cs="Times New Roman"/>
          <w:b/>
          <w:color w:val="000000" w:themeColor="text1"/>
        </w:rPr>
      </w:pPr>
      <w:r w:rsidRPr="00846A17">
        <w:rPr>
          <w:rFonts w:ascii="Palatino Linotype" w:eastAsia="MS Mincho" w:hAnsi="Palatino Linotype" w:cs="Times New Roman"/>
          <w:b/>
          <w:color w:val="000000" w:themeColor="text1"/>
        </w:rPr>
        <w:t>Del inmueble señalado en la solicitud de información:</w:t>
      </w:r>
    </w:p>
    <w:p w14:paraId="4C2C9163" w14:textId="77777777" w:rsidR="005665B5" w:rsidRPr="005665B5" w:rsidRDefault="005665B5" w:rsidP="00942616">
      <w:pPr>
        <w:spacing w:line="360" w:lineRule="auto"/>
        <w:jc w:val="both"/>
        <w:rPr>
          <w:rFonts w:ascii="Palatino Linotype" w:eastAsia="MS Mincho" w:hAnsi="Palatino Linotype" w:cs="Times New Roman"/>
          <w:b/>
          <w:color w:val="000000" w:themeColor="text1"/>
        </w:rPr>
      </w:pPr>
    </w:p>
    <w:p w14:paraId="593F9267" w14:textId="13C3F17E" w:rsidR="00806BE3" w:rsidRPr="005665B5" w:rsidRDefault="005D2DD5" w:rsidP="00FE45ED">
      <w:pPr>
        <w:pStyle w:val="Prrafodelista"/>
        <w:numPr>
          <w:ilvl w:val="0"/>
          <w:numId w:val="36"/>
        </w:numPr>
        <w:spacing w:line="360" w:lineRule="auto"/>
        <w:jc w:val="both"/>
        <w:rPr>
          <w:rFonts w:ascii="Palatino Linotype" w:eastAsia="MS Mincho" w:hAnsi="Palatino Linotype" w:cs="Times New Roman"/>
          <w:color w:val="000000" w:themeColor="text1"/>
        </w:rPr>
      </w:pPr>
      <w:r>
        <w:rPr>
          <w:rFonts w:ascii="Palatino Linotype" w:eastAsia="MS Mincho" w:hAnsi="Palatino Linotype" w:cs="Times New Roman"/>
          <w:b/>
          <w:color w:val="000000" w:themeColor="text1"/>
        </w:rPr>
        <w:t>Escritura pública</w:t>
      </w:r>
      <w:r w:rsidR="005665B5">
        <w:rPr>
          <w:rFonts w:ascii="Palatino Linotype" w:eastAsia="MS Mincho" w:hAnsi="Palatino Linotype" w:cs="Times New Roman"/>
          <w:b/>
          <w:color w:val="000000" w:themeColor="text1"/>
        </w:rPr>
        <w:t xml:space="preserve"> o documento que acredite la propiedad </w:t>
      </w:r>
    </w:p>
    <w:p w14:paraId="3F20B151" w14:textId="2B8E6342" w:rsidR="005D2DD5" w:rsidRPr="005D2DD5" w:rsidRDefault="005665B5" w:rsidP="005D2DD5">
      <w:pPr>
        <w:pStyle w:val="Prrafodelista"/>
        <w:numPr>
          <w:ilvl w:val="0"/>
          <w:numId w:val="36"/>
        </w:numPr>
        <w:spacing w:line="360" w:lineRule="auto"/>
        <w:jc w:val="both"/>
        <w:rPr>
          <w:rFonts w:ascii="Palatino Linotype" w:eastAsia="MS Mincho" w:hAnsi="Palatino Linotype" w:cs="Times New Roman"/>
          <w:color w:val="000000" w:themeColor="text1"/>
        </w:rPr>
      </w:pPr>
      <w:r>
        <w:rPr>
          <w:rFonts w:ascii="Palatino Linotype" w:eastAsia="MS Mincho" w:hAnsi="Palatino Linotype" w:cs="Times New Roman"/>
          <w:b/>
          <w:color w:val="000000" w:themeColor="text1"/>
        </w:rPr>
        <w:t>Coordenadas</w:t>
      </w:r>
    </w:p>
    <w:p w14:paraId="10829739" w14:textId="5BD503DE" w:rsidR="005D2DD5" w:rsidRPr="005D2DD5" w:rsidRDefault="005D2DD5" w:rsidP="00FE45ED">
      <w:pPr>
        <w:pStyle w:val="Prrafodelista"/>
        <w:numPr>
          <w:ilvl w:val="0"/>
          <w:numId w:val="36"/>
        </w:numPr>
        <w:spacing w:line="360" w:lineRule="auto"/>
        <w:jc w:val="both"/>
        <w:rPr>
          <w:rFonts w:ascii="Palatino Linotype" w:eastAsia="MS Mincho" w:hAnsi="Palatino Linotype" w:cs="Times New Roman"/>
          <w:b/>
          <w:color w:val="000000" w:themeColor="text1"/>
        </w:rPr>
      </w:pPr>
      <w:r w:rsidRPr="005D2DD5">
        <w:rPr>
          <w:rFonts w:ascii="Palatino Linotype" w:eastAsia="MS Mincho" w:hAnsi="Palatino Linotype" w:cs="Times New Roman"/>
          <w:b/>
          <w:color w:val="000000" w:themeColor="text1"/>
        </w:rPr>
        <w:t>Medidas</w:t>
      </w:r>
    </w:p>
    <w:p w14:paraId="27AB86ED" w14:textId="548C467F" w:rsidR="005D2DD5" w:rsidRPr="005D2DD5" w:rsidRDefault="005D2DD5" w:rsidP="00F85628">
      <w:pPr>
        <w:pStyle w:val="Prrafodelista"/>
        <w:numPr>
          <w:ilvl w:val="0"/>
          <w:numId w:val="36"/>
        </w:numPr>
        <w:spacing w:line="360" w:lineRule="auto"/>
        <w:jc w:val="both"/>
        <w:rPr>
          <w:rFonts w:ascii="Palatino Linotype" w:eastAsia="MS Mincho" w:hAnsi="Palatino Linotype" w:cs="Times New Roman"/>
          <w:b/>
          <w:color w:val="000000" w:themeColor="text1"/>
        </w:rPr>
      </w:pPr>
      <w:r>
        <w:rPr>
          <w:rFonts w:ascii="Palatino Linotype" w:eastAsia="MS Mincho" w:hAnsi="Palatino Linotype" w:cs="Times New Roman"/>
          <w:b/>
          <w:color w:val="000000" w:themeColor="text1"/>
        </w:rPr>
        <w:t>Colindancia</w:t>
      </w:r>
    </w:p>
    <w:p w14:paraId="5111F9D9" w14:textId="77777777" w:rsidR="005D2DD5" w:rsidRPr="005D2DD5" w:rsidRDefault="005D2DD5" w:rsidP="005D2DD5">
      <w:pPr>
        <w:spacing w:line="360" w:lineRule="auto"/>
        <w:ind w:left="360"/>
        <w:jc w:val="both"/>
        <w:rPr>
          <w:rFonts w:ascii="Palatino Linotype" w:eastAsia="MS Mincho" w:hAnsi="Palatino Linotype" w:cs="Times New Roman"/>
          <w:color w:val="000000" w:themeColor="text1"/>
        </w:rPr>
      </w:pPr>
    </w:p>
    <w:p w14:paraId="7E9C8322" w14:textId="717B068C" w:rsidR="00512090" w:rsidRPr="00BB506F" w:rsidRDefault="00942616" w:rsidP="00512090">
      <w:pPr>
        <w:spacing w:line="360" w:lineRule="auto"/>
        <w:jc w:val="both"/>
        <w:rPr>
          <w:rFonts w:ascii="Palatino Linotype" w:eastAsia="Calibri" w:hAnsi="Palatino Linotype" w:cs="Arial"/>
        </w:rPr>
      </w:pPr>
      <w:r w:rsidRPr="00BB506F">
        <w:rPr>
          <w:rFonts w:ascii="Palatino Linotype" w:eastAsia="Calibri" w:hAnsi="Palatino Linotype" w:cs="Arial"/>
        </w:rPr>
        <w:t>P</w:t>
      </w:r>
      <w:r w:rsidR="005D2DD5">
        <w:rPr>
          <w:rFonts w:ascii="Palatino Linotype" w:eastAsia="Calibri" w:hAnsi="Palatino Linotype" w:cs="Arial"/>
        </w:rPr>
        <w:t xml:space="preserve">ara efecto de lo anterior, </w:t>
      </w:r>
      <w:r w:rsidRPr="00BB506F">
        <w:rPr>
          <w:rFonts w:ascii="Palatino Linotype" w:eastAsia="Calibri" w:hAnsi="Palatino Linotype" w:cs="Arial"/>
        </w:rPr>
        <w:t xml:space="preserve">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BB506F">
        <w:rPr>
          <w:rFonts w:ascii="Palatino Linotype" w:eastAsia="Calibri" w:hAnsi="Palatino Linotype" w:cs="Arial"/>
          <w:b/>
        </w:rPr>
        <w:t>EL RECURRENTE</w:t>
      </w:r>
      <w:r w:rsidRPr="00BB506F">
        <w:rPr>
          <w:rFonts w:ascii="Palatino Linotype" w:eastAsia="Calibri" w:hAnsi="Palatino Linotype" w:cs="Arial"/>
        </w:rPr>
        <w:t>.</w:t>
      </w:r>
      <w:bookmarkStart w:id="182" w:name="_Toc511647758"/>
      <w:bookmarkStart w:id="183" w:name="_Toc511647819"/>
    </w:p>
    <w:p w14:paraId="77C21297" w14:textId="77777777" w:rsidR="00DE6BC7" w:rsidRDefault="00DE6BC7" w:rsidP="00942616">
      <w:pPr>
        <w:tabs>
          <w:tab w:val="left" w:pos="8080"/>
        </w:tabs>
        <w:spacing w:line="360" w:lineRule="auto"/>
        <w:ind w:right="49"/>
        <w:jc w:val="both"/>
        <w:rPr>
          <w:rFonts w:ascii="Palatino Linotype" w:eastAsia="Times New Roman" w:hAnsi="Palatino Linotype" w:cs="Times New Roman"/>
          <w:b/>
        </w:rPr>
      </w:pPr>
    </w:p>
    <w:p w14:paraId="40CA4841" w14:textId="7AE7C217" w:rsidR="005D2DD5" w:rsidRDefault="005D2DD5" w:rsidP="005D2DD5">
      <w:pPr>
        <w:spacing w:line="360" w:lineRule="auto"/>
        <w:jc w:val="both"/>
        <w:rPr>
          <w:rFonts w:ascii="Palatino Linotype" w:hAnsi="Palatino Linotype" w:cs="Arial"/>
          <w:color w:val="000000" w:themeColor="text1"/>
        </w:rPr>
      </w:pPr>
      <w:r w:rsidRPr="002F2E76">
        <w:rPr>
          <w:rFonts w:ascii="Palatino Linotype" w:hAnsi="Palatino Linotype" w:cs="Arial"/>
          <w:color w:val="000000" w:themeColor="text1"/>
        </w:rPr>
        <w:t>Para el caso de que</w:t>
      </w:r>
      <w:r>
        <w:rPr>
          <w:rFonts w:ascii="Palatino Linotype" w:hAnsi="Palatino Linotype" w:cs="Arial"/>
          <w:color w:val="000000" w:themeColor="text1"/>
        </w:rPr>
        <w:t xml:space="preserve"> el inmueble del que se ordena la información, no sea propiedad del municipio</w:t>
      </w:r>
      <w:r w:rsidRPr="002F2E76">
        <w:rPr>
          <w:rFonts w:ascii="Palatino Linotype" w:hAnsi="Palatino Linotype" w:cs="Arial"/>
          <w:color w:val="000000" w:themeColor="text1"/>
        </w:rPr>
        <w:t>, bastará que, de forma clara y precisa, se haga del conocimiento del Particular.</w:t>
      </w:r>
    </w:p>
    <w:p w14:paraId="531DFEF1" w14:textId="77777777" w:rsidR="005D2DD5" w:rsidRPr="00BB506F" w:rsidRDefault="005D2DD5" w:rsidP="00942616">
      <w:pPr>
        <w:tabs>
          <w:tab w:val="left" w:pos="8080"/>
        </w:tabs>
        <w:spacing w:line="360" w:lineRule="auto"/>
        <w:ind w:right="49"/>
        <w:jc w:val="both"/>
        <w:rPr>
          <w:rFonts w:ascii="Palatino Linotype" w:eastAsia="Times New Roman" w:hAnsi="Palatino Linotype" w:cs="Times New Roman"/>
          <w:b/>
        </w:rPr>
      </w:pPr>
    </w:p>
    <w:p w14:paraId="48F0729A" w14:textId="2D1F9FC7" w:rsidR="00942616" w:rsidRPr="00BB506F" w:rsidRDefault="00942616" w:rsidP="00942616">
      <w:pPr>
        <w:tabs>
          <w:tab w:val="left" w:pos="8080"/>
        </w:tabs>
        <w:spacing w:line="360" w:lineRule="auto"/>
        <w:ind w:right="49"/>
        <w:jc w:val="both"/>
        <w:rPr>
          <w:rFonts w:ascii="Palatino Linotype" w:eastAsia="Times New Roman" w:hAnsi="Palatino Linotype" w:cs="Times New Roman"/>
          <w:shd w:val="clear" w:color="auto" w:fill="FFFFFF"/>
        </w:rPr>
      </w:pPr>
      <w:r w:rsidRPr="00BB506F">
        <w:rPr>
          <w:rFonts w:ascii="Palatino Linotype" w:eastAsia="Times New Roman" w:hAnsi="Palatino Linotype" w:cs="Times New Roman"/>
          <w:b/>
        </w:rPr>
        <w:t>TERCERO.</w:t>
      </w:r>
      <w:bookmarkEnd w:id="174"/>
      <w:bookmarkEnd w:id="182"/>
      <w:bookmarkEnd w:id="183"/>
      <w:r w:rsidRPr="00BB506F">
        <w:rPr>
          <w:rFonts w:ascii="Palatino Linotype" w:eastAsia="Times New Roman" w:hAnsi="Palatino Linotype" w:cs="Times New Roman"/>
          <w:b/>
        </w:rPr>
        <w:t xml:space="preserve"> </w:t>
      </w:r>
      <w:bookmarkEnd w:id="175"/>
      <w:bookmarkEnd w:id="176"/>
      <w:bookmarkEnd w:id="177"/>
      <w:bookmarkEnd w:id="178"/>
      <w:bookmarkEnd w:id="179"/>
      <w:bookmarkEnd w:id="180"/>
      <w:bookmarkEnd w:id="181"/>
      <w:r w:rsidRPr="00BB506F">
        <w:rPr>
          <w:rFonts w:ascii="Palatino Linotype" w:hAnsi="Palatino Linotype" w:cs="Arial"/>
          <w:b/>
          <w:color w:val="222222"/>
          <w:shd w:val="clear" w:color="auto" w:fill="FFFFFF"/>
        </w:rPr>
        <w:t>NOTIFÍQUESE</w:t>
      </w:r>
      <w:r w:rsidRPr="00BB506F">
        <w:rPr>
          <w:rFonts w:ascii="Palatino Linotype" w:hAnsi="Palatino Linotype" w:cs="Arial"/>
          <w:color w:val="222222"/>
          <w:shd w:val="clear" w:color="auto" w:fill="FFFFFF"/>
        </w:rPr>
        <w:t xml:space="preserve"> </w:t>
      </w:r>
      <w:r w:rsidR="00C572A3" w:rsidRPr="00BB506F">
        <w:rPr>
          <w:rFonts w:ascii="Palatino Linotype" w:hAnsi="Palatino Linotype" w:cs="Arial"/>
          <w:color w:val="222222"/>
          <w:shd w:val="clear" w:color="auto" w:fill="FFFFFF"/>
        </w:rPr>
        <w:t xml:space="preserve">vía SAIMEX, </w:t>
      </w:r>
      <w:r w:rsidRPr="00BB506F">
        <w:rPr>
          <w:rFonts w:ascii="Palatino Linotype" w:hAnsi="Palatino Linotype" w:cs="Arial"/>
          <w:color w:val="222222"/>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w:t>
      </w:r>
      <w:r w:rsidRPr="00BB506F">
        <w:rPr>
          <w:rFonts w:ascii="Palatino Linotype" w:hAnsi="Palatino Linotype" w:cs="Arial"/>
          <w:color w:val="222222"/>
          <w:shd w:val="clear" w:color="auto" w:fill="FFFFFF"/>
        </w:rPr>
        <w:lastRenderedPageBreak/>
        <w:t>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BB506F">
        <w:rPr>
          <w:rFonts w:ascii="Palatino Linotype" w:eastAsia="Times New Roman" w:hAnsi="Palatino Linotype" w:cs="Times New Roman"/>
          <w:shd w:val="clear" w:color="auto" w:fill="FFFFFF"/>
        </w:rPr>
        <w:t>.</w:t>
      </w:r>
    </w:p>
    <w:p w14:paraId="4B6967D2" w14:textId="77777777" w:rsidR="00942616" w:rsidRPr="00BB506F" w:rsidRDefault="00942616" w:rsidP="00942616">
      <w:pPr>
        <w:tabs>
          <w:tab w:val="left" w:pos="8080"/>
        </w:tabs>
        <w:spacing w:line="360" w:lineRule="auto"/>
        <w:ind w:right="49"/>
        <w:jc w:val="both"/>
        <w:rPr>
          <w:rFonts w:ascii="Palatino Linotype" w:eastAsia="Times New Roman" w:hAnsi="Palatino Linotype" w:cs="Times New Roman"/>
          <w:shd w:val="clear" w:color="auto" w:fill="FFFFFF"/>
        </w:rPr>
      </w:pPr>
    </w:p>
    <w:p w14:paraId="25C0B004" w14:textId="77777777" w:rsidR="00942616" w:rsidRPr="00BB506F" w:rsidRDefault="00942616" w:rsidP="00942616">
      <w:pPr>
        <w:spacing w:line="360" w:lineRule="auto"/>
        <w:jc w:val="both"/>
        <w:rPr>
          <w:rFonts w:ascii="Palatino Linotype" w:eastAsia="Calibri" w:hAnsi="Palatino Linotype" w:cs="Arial"/>
          <w:bCs/>
        </w:rPr>
      </w:pPr>
      <w:r w:rsidRPr="00BB506F">
        <w:rPr>
          <w:rFonts w:ascii="Palatino Linotype" w:hAnsi="Palatino Linotype" w:cs="Arial"/>
          <w:b/>
        </w:rPr>
        <w:t xml:space="preserve">CUARTO. </w:t>
      </w:r>
      <w:r w:rsidRPr="00BB506F">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BB506F">
        <w:rPr>
          <w:rFonts w:ascii="Palatino Linotype" w:eastAsia="Calibri" w:hAnsi="Palatino Linotype" w:cs="Arial"/>
          <w:b/>
          <w:bCs/>
        </w:rPr>
        <w:t>SUJETO OBLIGADO</w:t>
      </w:r>
      <w:r w:rsidRPr="00BB506F">
        <w:rPr>
          <w:rFonts w:ascii="Palatino Linotype" w:eastAsia="Calibri" w:hAnsi="Palatino Linotype" w:cs="Arial"/>
          <w:bCs/>
        </w:rPr>
        <w:t xml:space="preserve"> de manera fundada y motivada, podrá solicitar una ampliación de plazo para el cumplimiento de la presente resolución.</w:t>
      </w:r>
    </w:p>
    <w:p w14:paraId="6C2D634A" w14:textId="77777777" w:rsidR="00942616" w:rsidRPr="00BB506F" w:rsidRDefault="00942616" w:rsidP="00942616">
      <w:pPr>
        <w:spacing w:line="360" w:lineRule="auto"/>
        <w:jc w:val="both"/>
        <w:rPr>
          <w:rFonts w:ascii="Palatino Linotype" w:eastAsia="Calibri" w:hAnsi="Palatino Linotype" w:cs="Arial"/>
          <w:bCs/>
        </w:rPr>
      </w:pPr>
    </w:p>
    <w:p w14:paraId="244705EC" w14:textId="77777777" w:rsidR="00942616" w:rsidRPr="00BB506F" w:rsidRDefault="00942616" w:rsidP="00942616">
      <w:pPr>
        <w:tabs>
          <w:tab w:val="left" w:pos="8080"/>
        </w:tabs>
        <w:spacing w:line="360" w:lineRule="auto"/>
        <w:ind w:right="49"/>
        <w:jc w:val="both"/>
        <w:rPr>
          <w:rFonts w:ascii="Palatino Linotype" w:eastAsia="Times New Roman" w:hAnsi="Palatino Linotype" w:cs="Times New Roman"/>
          <w:lang w:val="es-ES" w:eastAsia="es-MX"/>
        </w:rPr>
      </w:pPr>
      <w:bookmarkStart w:id="184" w:name="_Toc492590393"/>
      <w:bookmarkStart w:id="185" w:name="_Toc503891611"/>
      <w:bookmarkStart w:id="186" w:name="_Toc511647759"/>
      <w:bookmarkStart w:id="187" w:name="_Toc511647820"/>
      <w:r w:rsidRPr="00BB506F">
        <w:rPr>
          <w:rFonts w:ascii="Palatino Linotype" w:eastAsia="Times New Roman" w:hAnsi="Palatino Linotype" w:cs="Times New Roman"/>
          <w:b/>
        </w:rPr>
        <w:t xml:space="preserve">QUINTO. </w:t>
      </w:r>
      <w:r w:rsidRPr="00BB506F">
        <w:rPr>
          <w:rFonts w:ascii="Palatino Linotype" w:eastAsia="Times New Roman" w:hAnsi="Palatino Linotype" w:cs="Times New Roman"/>
        </w:rPr>
        <w:t>Notifíquese</w:t>
      </w:r>
      <w:bookmarkEnd w:id="184"/>
      <w:bookmarkEnd w:id="185"/>
      <w:bookmarkEnd w:id="186"/>
      <w:bookmarkEnd w:id="187"/>
      <w:r w:rsidRPr="00BB506F">
        <w:rPr>
          <w:rFonts w:ascii="Palatino Linotype" w:eastAsia="Times New Roman" w:hAnsi="Palatino Linotype" w:cs="Times New Roman"/>
        </w:rPr>
        <w:t xml:space="preserve"> a </w:t>
      </w:r>
      <w:r w:rsidRPr="00BB506F">
        <w:rPr>
          <w:rFonts w:ascii="Palatino Linotype" w:eastAsia="Times New Roman" w:hAnsi="Palatino Linotype" w:cs="Times New Roman"/>
          <w:b/>
        </w:rPr>
        <w:t>EL RECURRENTE</w:t>
      </w:r>
      <w:r w:rsidRPr="00BB506F">
        <w:rPr>
          <w:rFonts w:ascii="Palatino Linotype" w:eastAsia="Times New Roman" w:hAnsi="Palatino Linotype" w:cs="Times New Roman"/>
        </w:rPr>
        <w:t xml:space="preserve"> la presente</w:t>
      </w:r>
      <w:r w:rsidRPr="00BB506F">
        <w:rPr>
          <w:rFonts w:ascii="Palatino Linotype" w:eastAsia="Times New Roman" w:hAnsi="Palatino Linotype" w:cs="Times New Roman"/>
          <w:lang w:val="es-ES" w:eastAsia="es-MX"/>
        </w:rPr>
        <w:t xml:space="preserve"> resolución, vía SAIMEX.</w:t>
      </w:r>
    </w:p>
    <w:p w14:paraId="53BAE1E9" w14:textId="77777777" w:rsidR="00942616" w:rsidRPr="00BB506F" w:rsidRDefault="00942616" w:rsidP="00C572A3">
      <w:pPr>
        <w:tabs>
          <w:tab w:val="left" w:pos="8080"/>
        </w:tabs>
        <w:spacing w:line="360" w:lineRule="auto"/>
        <w:ind w:right="49"/>
        <w:jc w:val="both"/>
        <w:rPr>
          <w:rFonts w:ascii="Palatino Linotype" w:eastAsia="Times New Roman" w:hAnsi="Palatino Linotype" w:cs="Times New Roman"/>
          <w:lang w:val="es-ES" w:eastAsia="es-MX"/>
        </w:rPr>
      </w:pPr>
    </w:p>
    <w:p w14:paraId="419F0F90" w14:textId="5C1FB3D3" w:rsidR="00C572A3" w:rsidRPr="00BB506F" w:rsidRDefault="00942616" w:rsidP="00C572A3">
      <w:pPr>
        <w:tabs>
          <w:tab w:val="left" w:pos="8080"/>
        </w:tabs>
        <w:spacing w:line="360" w:lineRule="auto"/>
        <w:ind w:right="49"/>
        <w:jc w:val="both"/>
        <w:rPr>
          <w:rFonts w:ascii="Palatino Linotype" w:eastAsia="Calibri" w:hAnsi="Palatino Linotype" w:cs="Arial"/>
          <w:bCs/>
        </w:rPr>
      </w:pPr>
      <w:r w:rsidRPr="00BB506F">
        <w:rPr>
          <w:rFonts w:ascii="Palatino Linotype" w:eastAsia="Calibri" w:hAnsi="Palatino Linotype" w:cs="Times New Roman"/>
          <w:b/>
          <w:lang w:val="es-MX" w:eastAsia="en-US"/>
        </w:rPr>
        <w:t>SEXTO.</w:t>
      </w:r>
      <w:r w:rsidRPr="00BB506F">
        <w:rPr>
          <w:rFonts w:ascii="Palatino Linotype" w:eastAsia="Calibri" w:hAnsi="Palatino Linotype" w:cs="Times New Roman"/>
          <w:lang w:val="es-MX" w:eastAsia="en-US"/>
        </w:rPr>
        <w:t xml:space="preserve"> </w:t>
      </w:r>
      <w:r w:rsidR="00C572A3" w:rsidRPr="00BB506F">
        <w:rPr>
          <w:rFonts w:ascii="Palatino Linotype" w:eastAsia="Calibri" w:hAnsi="Palatino Linotype" w:cs="Arial"/>
          <w:bCs/>
        </w:rPr>
        <w:t>Se hace del conocimiento del RECURRENTE que de conformidad con lo establecido en el artículo 196 de la Ley de Transparencia y Acceso a la Información</w:t>
      </w:r>
    </w:p>
    <w:p w14:paraId="0E24F097" w14:textId="7BFB8977" w:rsidR="00C572A3" w:rsidRPr="00BB506F" w:rsidRDefault="00C572A3" w:rsidP="00C572A3">
      <w:pPr>
        <w:shd w:val="clear" w:color="auto" w:fill="FFFFFF"/>
        <w:spacing w:line="360" w:lineRule="auto"/>
        <w:jc w:val="both"/>
        <w:rPr>
          <w:rFonts w:ascii="Palatino Linotype" w:eastAsia="Calibri" w:hAnsi="Palatino Linotype" w:cs="Arial"/>
          <w:bCs/>
        </w:rPr>
      </w:pPr>
      <w:r w:rsidRPr="00BB506F">
        <w:rPr>
          <w:rFonts w:ascii="Palatino Linotype" w:eastAsia="Calibri" w:hAnsi="Palatino Linotype" w:cs="Arial"/>
          <w:bCs/>
        </w:rPr>
        <w:t>Pública del Estado de México y Municipios, y en lo dispuesto en los artículos 159 y</w:t>
      </w:r>
    </w:p>
    <w:p w14:paraId="3A2E8C33" w14:textId="77777777" w:rsidR="00C572A3" w:rsidRPr="00BB506F" w:rsidRDefault="00C572A3" w:rsidP="00C572A3">
      <w:pPr>
        <w:shd w:val="clear" w:color="auto" w:fill="FFFFFF"/>
        <w:spacing w:line="360" w:lineRule="auto"/>
        <w:jc w:val="both"/>
        <w:rPr>
          <w:rFonts w:ascii="Palatino Linotype" w:eastAsia="Calibri" w:hAnsi="Palatino Linotype" w:cs="Arial"/>
          <w:bCs/>
        </w:rPr>
      </w:pPr>
      <w:r w:rsidRPr="00BB506F">
        <w:rPr>
          <w:rFonts w:ascii="Palatino Linotype" w:eastAsia="Calibri" w:hAnsi="Palatino Linotype" w:cs="Arial"/>
          <w:bCs/>
        </w:rPr>
        <w:t>160 de la Ley General de Transparencia y Acceso a la Información Pública, en caso</w:t>
      </w:r>
    </w:p>
    <w:p w14:paraId="26C554F9" w14:textId="773C1FD9" w:rsidR="00C572A3" w:rsidRPr="00BB506F" w:rsidRDefault="00C572A3" w:rsidP="00C572A3">
      <w:pPr>
        <w:shd w:val="clear" w:color="auto" w:fill="FFFFFF"/>
        <w:spacing w:line="360" w:lineRule="auto"/>
        <w:jc w:val="both"/>
        <w:rPr>
          <w:rFonts w:ascii="Palatino Linotype" w:eastAsia="Calibri" w:hAnsi="Palatino Linotype" w:cs="Arial"/>
          <w:bCs/>
        </w:rPr>
      </w:pPr>
      <w:proofErr w:type="gramStart"/>
      <w:r w:rsidRPr="00BB506F">
        <w:rPr>
          <w:rFonts w:ascii="Palatino Linotype" w:eastAsia="Calibri" w:hAnsi="Palatino Linotype" w:cs="Arial"/>
          <w:bCs/>
        </w:rPr>
        <w:t>de</w:t>
      </w:r>
      <w:proofErr w:type="gramEnd"/>
      <w:r w:rsidRPr="00BB506F">
        <w:rPr>
          <w:rFonts w:ascii="Palatino Linotype" w:eastAsia="Calibri" w:hAnsi="Palatino Linotype" w:cs="Arial"/>
          <w:bCs/>
        </w:rPr>
        <w:t xml:space="preserve"> que considere que la resolución le cause algún perjuicio podrá impugnarla vía</w:t>
      </w:r>
    </w:p>
    <w:p w14:paraId="7B59A321" w14:textId="163BCE06" w:rsidR="00C572A3" w:rsidRPr="00BB506F" w:rsidRDefault="00C572A3" w:rsidP="00C572A3">
      <w:pPr>
        <w:shd w:val="clear" w:color="auto" w:fill="FFFFFF"/>
        <w:spacing w:line="360" w:lineRule="auto"/>
        <w:jc w:val="both"/>
        <w:rPr>
          <w:rFonts w:ascii="Palatino Linotype" w:eastAsia="Calibri" w:hAnsi="Palatino Linotype" w:cs="Arial"/>
          <w:bCs/>
        </w:rPr>
      </w:pPr>
      <w:r w:rsidRPr="00BB506F">
        <w:rPr>
          <w:rFonts w:ascii="Palatino Linotype" w:eastAsia="Calibri" w:hAnsi="Palatino Linotype" w:cs="Arial"/>
          <w:bCs/>
        </w:rPr>
        <w:t>Recurso de inconformidad ante el Instituto Nacional de Transparencia, Acceso a la</w:t>
      </w:r>
    </w:p>
    <w:p w14:paraId="38D41E8D" w14:textId="77777777" w:rsidR="00C572A3" w:rsidRPr="00BB506F" w:rsidRDefault="00C572A3" w:rsidP="00C572A3">
      <w:pPr>
        <w:shd w:val="clear" w:color="auto" w:fill="FFFFFF"/>
        <w:spacing w:line="360" w:lineRule="auto"/>
        <w:jc w:val="both"/>
        <w:rPr>
          <w:rFonts w:ascii="Palatino Linotype" w:eastAsia="Calibri" w:hAnsi="Palatino Linotype" w:cs="Arial"/>
          <w:bCs/>
        </w:rPr>
      </w:pPr>
      <w:r w:rsidRPr="00BB506F">
        <w:rPr>
          <w:rFonts w:ascii="Palatino Linotype" w:eastAsia="Calibri" w:hAnsi="Palatino Linotype" w:cs="Arial"/>
          <w:bCs/>
        </w:rPr>
        <w:t>Información y Protección de Datos Personales, o bien, vía juicio de amparo en los</w:t>
      </w:r>
    </w:p>
    <w:p w14:paraId="3CA4E0EA" w14:textId="45F08280" w:rsidR="00C572A3" w:rsidRPr="00BB506F" w:rsidRDefault="00C572A3" w:rsidP="00C572A3">
      <w:pPr>
        <w:shd w:val="clear" w:color="auto" w:fill="FFFFFF"/>
        <w:spacing w:line="360" w:lineRule="auto"/>
        <w:jc w:val="both"/>
        <w:rPr>
          <w:rFonts w:ascii="Palatino Linotype" w:eastAsia="Calibri" w:hAnsi="Palatino Linotype" w:cs="Arial"/>
          <w:bCs/>
        </w:rPr>
      </w:pPr>
      <w:r w:rsidRPr="00BB506F">
        <w:rPr>
          <w:rFonts w:ascii="Palatino Linotype" w:eastAsia="Calibri" w:hAnsi="Palatino Linotype" w:cs="Arial"/>
          <w:bCs/>
        </w:rPr>
        <w:t>Términos de las Leyes aplicables.</w:t>
      </w:r>
    </w:p>
    <w:p w14:paraId="27C25FB6" w14:textId="1EBB6554" w:rsidR="00942616" w:rsidRPr="00BB506F" w:rsidRDefault="00942616" w:rsidP="00942616">
      <w:pPr>
        <w:shd w:val="clear" w:color="auto" w:fill="FFFFFF"/>
        <w:spacing w:line="360" w:lineRule="auto"/>
        <w:jc w:val="both"/>
        <w:rPr>
          <w:rFonts w:ascii="Palatino Linotype" w:eastAsia="Times New Roman" w:hAnsi="Palatino Linotype" w:cs="Times New Roman"/>
          <w:b/>
          <w:lang w:val="es-ES" w:eastAsia="es-MX"/>
        </w:rPr>
      </w:pPr>
    </w:p>
    <w:p w14:paraId="4A1DA1A5" w14:textId="77777777" w:rsidR="00237F9C" w:rsidRPr="003C7186" w:rsidRDefault="00237F9C" w:rsidP="00237F9C">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69924129" w14:textId="77777777" w:rsidR="00942616" w:rsidRPr="00BB506F" w:rsidRDefault="00942616" w:rsidP="00942616">
      <w:pPr>
        <w:spacing w:line="360" w:lineRule="auto"/>
        <w:jc w:val="both"/>
        <w:rPr>
          <w:rFonts w:ascii="Palatino Linotype" w:hAnsi="Palatino Linotype"/>
        </w:rPr>
      </w:pPr>
      <w:bookmarkStart w:id="188" w:name="_GoBack"/>
      <w:bookmarkEnd w:id="188"/>
    </w:p>
    <w:p w14:paraId="2ADAB942" w14:textId="77777777" w:rsidR="00942616" w:rsidRPr="00BB506F" w:rsidRDefault="00942616" w:rsidP="00942616">
      <w:pPr>
        <w:spacing w:line="360" w:lineRule="auto"/>
        <w:jc w:val="both"/>
        <w:rPr>
          <w:rFonts w:ascii="Palatino Linotype" w:hAnsi="Palatino Linotype"/>
        </w:rPr>
      </w:pPr>
    </w:p>
    <w:p w14:paraId="2401DA04" w14:textId="77777777" w:rsidR="00942616" w:rsidRPr="00BB506F" w:rsidRDefault="00942616" w:rsidP="00942616">
      <w:pPr>
        <w:spacing w:line="360" w:lineRule="auto"/>
        <w:jc w:val="both"/>
        <w:rPr>
          <w:rFonts w:ascii="Palatino Linotype" w:hAnsi="Palatino Linotype"/>
        </w:rPr>
      </w:pPr>
    </w:p>
    <w:p w14:paraId="76159867" w14:textId="77777777" w:rsidR="00942616" w:rsidRPr="00BB506F" w:rsidRDefault="00942616" w:rsidP="00942616">
      <w:pPr>
        <w:spacing w:line="360" w:lineRule="auto"/>
        <w:rPr>
          <w:rFonts w:ascii="Palatino Linotype" w:hAnsi="Palatino Linotype"/>
        </w:rPr>
      </w:pPr>
    </w:p>
    <w:p w14:paraId="3584962A" w14:textId="77777777" w:rsidR="00942616" w:rsidRPr="00BB506F" w:rsidRDefault="00942616" w:rsidP="00942616">
      <w:pPr>
        <w:spacing w:line="360" w:lineRule="auto"/>
        <w:rPr>
          <w:rFonts w:ascii="Palatino Linotype" w:hAnsi="Palatino Linotype"/>
        </w:rPr>
      </w:pPr>
    </w:p>
    <w:p w14:paraId="3A818EB8" w14:textId="77777777" w:rsidR="00942616" w:rsidRPr="00BB506F" w:rsidRDefault="00942616" w:rsidP="00942616">
      <w:pPr>
        <w:spacing w:line="360" w:lineRule="auto"/>
        <w:rPr>
          <w:rFonts w:ascii="Palatino Linotype" w:hAnsi="Palatino Linotype"/>
        </w:rPr>
      </w:pPr>
    </w:p>
    <w:p w14:paraId="174CEAEF" w14:textId="77777777" w:rsidR="00942616" w:rsidRPr="00BB506F" w:rsidRDefault="00942616" w:rsidP="00942616">
      <w:pPr>
        <w:spacing w:line="360" w:lineRule="auto"/>
        <w:rPr>
          <w:rFonts w:ascii="Palatino Linotype" w:hAnsi="Palatino Linotype"/>
        </w:rPr>
      </w:pPr>
    </w:p>
    <w:p w14:paraId="7CDD8E3D" w14:textId="77777777" w:rsidR="00942616" w:rsidRPr="00BB506F" w:rsidRDefault="00942616" w:rsidP="00942616">
      <w:pPr>
        <w:spacing w:line="360" w:lineRule="auto"/>
        <w:rPr>
          <w:rFonts w:ascii="Palatino Linotype" w:hAnsi="Palatino Linotype"/>
        </w:rPr>
      </w:pPr>
    </w:p>
    <w:p w14:paraId="5AA6BBEF" w14:textId="77777777" w:rsidR="00942616" w:rsidRPr="00BB506F" w:rsidRDefault="00942616" w:rsidP="00942616">
      <w:pPr>
        <w:spacing w:line="360" w:lineRule="auto"/>
        <w:rPr>
          <w:rFonts w:ascii="Palatino Linotype" w:hAnsi="Palatino Linotype"/>
        </w:rPr>
      </w:pPr>
    </w:p>
    <w:p w14:paraId="4984B0BE" w14:textId="77777777" w:rsidR="00942616" w:rsidRPr="00BB506F" w:rsidRDefault="00942616" w:rsidP="00942616">
      <w:pPr>
        <w:spacing w:line="360" w:lineRule="auto"/>
        <w:rPr>
          <w:rFonts w:ascii="Palatino Linotype" w:hAnsi="Palatino Linotype"/>
        </w:rPr>
      </w:pPr>
    </w:p>
    <w:p w14:paraId="027D389A" w14:textId="77777777" w:rsidR="00942616" w:rsidRPr="00BB506F" w:rsidRDefault="00942616" w:rsidP="00942616">
      <w:pPr>
        <w:tabs>
          <w:tab w:val="left" w:pos="3374"/>
        </w:tabs>
        <w:spacing w:line="360" w:lineRule="auto"/>
        <w:rPr>
          <w:rFonts w:ascii="Palatino Linotype" w:hAnsi="Palatino Linotype"/>
        </w:rPr>
      </w:pPr>
      <w:r w:rsidRPr="00BB506F">
        <w:rPr>
          <w:rFonts w:ascii="Palatino Linotype" w:hAnsi="Palatino Linotype"/>
        </w:rPr>
        <w:tab/>
      </w:r>
    </w:p>
    <w:p w14:paraId="18F11BAD" w14:textId="77777777" w:rsidR="00942616" w:rsidRPr="00BB506F" w:rsidRDefault="00942616" w:rsidP="00942616">
      <w:pPr>
        <w:tabs>
          <w:tab w:val="left" w:pos="3374"/>
        </w:tabs>
        <w:spacing w:line="360" w:lineRule="auto"/>
        <w:rPr>
          <w:rFonts w:ascii="Palatino Linotype" w:hAnsi="Palatino Linotype"/>
        </w:rPr>
      </w:pPr>
    </w:p>
    <w:p w14:paraId="74BF8A5F" w14:textId="77777777" w:rsidR="00942616" w:rsidRPr="00BB506F" w:rsidRDefault="00942616" w:rsidP="00942616">
      <w:pPr>
        <w:tabs>
          <w:tab w:val="left" w:pos="3374"/>
        </w:tabs>
        <w:spacing w:line="360" w:lineRule="auto"/>
        <w:rPr>
          <w:rFonts w:ascii="Palatino Linotype" w:hAnsi="Palatino Linotype"/>
        </w:rPr>
      </w:pPr>
    </w:p>
    <w:p w14:paraId="732C5D23" w14:textId="77777777" w:rsidR="00942616" w:rsidRPr="00BB506F" w:rsidRDefault="00942616" w:rsidP="00942616">
      <w:pPr>
        <w:tabs>
          <w:tab w:val="left" w:pos="3374"/>
        </w:tabs>
        <w:spacing w:line="360" w:lineRule="auto"/>
        <w:rPr>
          <w:rFonts w:ascii="Palatino Linotype" w:hAnsi="Palatino Linotype"/>
        </w:rPr>
      </w:pPr>
    </w:p>
    <w:p w14:paraId="07FE0706" w14:textId="77777777" w:rsidR="00942616" w:rsidRPr="00BB506F" w:rsidRDefault="00942616" w:rsidP="00942616">
      <w:pPr>
        <w:tabs>
          <w:tab w:val="left" w:pos="3374"/>
        </w:tabs>
        <w:spacing w:line="360" w:lineRule="auto"/>
        <w:rPr>
          <w:rFonts w:ascii="Palatino Linotype" w:hAnsi="Palatino Linotype"/>
        </w:rPr>
      </w:pPr>
    </w:p>
    <w:p w14:paraId="376015AC" w14:textId="77777777" w:rsidR="00942616" w:rsidRPr="00BB506F" w:rsidRDefault="00942616" w:rsidP="00942616">
      <w:pPr>
        <w:tabs>
          <w:tab w:val="left" w:pos="3374"/>
        </w:tabs>
        <w:spacing w:line="360" w:lineRule="auto"/>
        <w:rPr>
          <w:rFonts w:ascii="Palatino Linotype" w:hAnsi="Palatino Linotype"/>
        </w:rPr>
      </w:pPr>
    </w:p>
    <w:p w14:paraId="7C2C2C91" w14:textId="77777777" w:rsidR="00942616" w:rsidRPr="00BB506F" w:rsidRDefault="00942616" w:rsidP="00942616">
      <w:pPr>
        <w:tabs>
          <w:tab w:val="left" w:pos="3374"/>
        </w:tabs>
        <w:spacing w:line="360" w:lineRule="auto"/>
        <w:rPr>
          <w:rFonts w:ascii="Palatino Linotype" w:hAnsi="Palatino Linotype"/>
        </w:rPr>
      </w:pPr>
    </w:p>
    <w:p w14:paraId="45B6A2A6" w14:textId="77777777" w:rsidR="00942616" w:rsidRPr="00BB506F" w:rsidRDefault="00942616" w:rsidP="00942616">
      <w:pPr>
        <w:tabs>
          <w:tab w:val="left" w:pos="3374"/>
        </w:tabs>
        <w:spacing w:line="360" w:lineRule="auto"/>
        <w:rPr>
          <w:rFonts w:ascii="Palatino Linotype" w:hAnsi="Palatino Linotype"/>
        </w:rPr>
      </w:pPr>
    </w:p>
    <w:p w14:paraId="0A8A8A68" w14:textId="77777777" w:rsidR="00942616" w:rsidRPr="00BB506F" w:rsidRDefault="00942616" w:rsidP="00942616">
      <w:pPr>
        <w:tabs>
          <w:tab w:val="left" w:pos="3374"/>
        </w:tabs>
        <w:spacing w:line="360" w:lineRule="auto"/>
        <w:rPr>
          <w:rFonts w:ascii="Palatino Linotype" w:hAnsi="Palatino Linotype"/>
        </w:rPr>
      </w:pPr>
    </w:p>
    <w:p w14:paraId="7FEC71EC" w14:textId="77777777" w:rsidR="00942616" w:rsidRPr="00BB506F" w:rsidRDefault="00942616" w:rsidP="00942616">
      <w:pPr>
        <w:tabs>
          <w:tab w:val="left" w:pos="3374"/>
        </w:tabs>
        <w:spacing w:line="360" w:lineRule="auto"/>
        <w:rPr>
          <w:rFonts w:ascii="Palatino Linotype" w:hAnsi="Palatino Linotype"/>
        </w:rPr>
      </w:pPr>
    </w:p>
    <w:p w14:paraId="2CDB6924" w14:textId="77777777" w:rsidR="00942616" w:rsidRPr="00BB506F" w:rsidRDefault="00942616" w:rsidP="00942616">
      <w:pPr>
        <w:tabs>
          <w:tab w:val="left" w:pos="3374"/>
        </w:tabs>
        <w:spacing w:line="360" w:lineRule="auto"/>
        <w:rPr>
          <w:rFonts w:ascii="Palatino Linotype" w:hAnsi="Palatino Linotype"/>
        </w:rPr>
      </w:pPr>
    </w:p>
    <w:p w14:paraId="785D4E09" w14:textId="77777777" w:rsidR="00942616" w:rsidRPr="00BB506F" w:rsidRDefault="00942616" w:rsidP="00942616">
      <w:pPr>
        <w:tabs>
          <w:tab w:val="left" w:pos="3374"/>
        </w:tabs>
        <w:spacing w:line="360" w:lineRule="auto"/>
        <w:rPr>
          <w:rFonts w:ascii="Palatino Linotype" w:hAnsi="Palatino Linotype"/>
        </w:rPr>
      </w:pPr>
    </w:p>
    <w:p w14:paraId="2E87A5CF" w14:textId="77777777" w:rsidR="00942616" w:rsidRPr="00BB506F" w:rsidRDefault="00942616" w:rsidP="00942616">
      <w:pPr>
        <w:tabs>
          <w:tab w:val="left" w:pos="3374"/>
        </w:tabs>
        <w:spacing w:line="360" w:lineRule="auto"/>
        <w:rPr>
          <w:rFonts w:ascii="Palatino Linotype" w:hAnsi="Palatino Linotype"/>
        </w:rPr>
      </w:pPr>
    </w:p>
    <w:p w14:paraId="24F0B777" w14:textId="77777777" w:rsidR="00942616" w:rsidRPr="00BB506F" w:rsidRDefault="00942616" w:rsidP="00942616">
      <w:pPr>
        <w:tabs>
          <w:tab w:val="left" w:pos="3374"/>
        </w:tabs>
        <w:spacing w:line="360" w:lineRule="auto"/>
        <w:rPr>
          <w:rFonts w:ascii="Palatino Linotype" w:hAnsi="Palatino Linotype"/>
        </w:rPr>
      </w:pPr>
    </w:p>
    <w:p w14:paraId="0EDC4D44" w14:textId="77777777" w:rsidR="006603F1" w:rsidRPr="00BB506F" w:rsidRDefault="006603F1">
      <w:pPr>
        <w:rPr>
          <w:rFonts w:ascii="Palatino Linotype" w:hAnsi="Palatino Linotype"/>
        </w:rPr>
      </w:pPr>
    </w:p>
    <w:sectPr w:rsidR="006603F1" w:rsidRPr="00BB506F" w:rsidSect="00C572A3">
      <w:headerReference w:type="even" r:id="rId10"/>
      <w:headerReference w:type="default" r:id="rId11"/>
      <w:footerReference w:type="default" r:id="rId12"/>
      <w:headerReference w:type="first" r:id="rId13"/>
      <w:footerReference w:type="first" r:id="rId14"/>
      <w:pgSz w:w="12240" w:h="15840"/>
      <w:pgMar w:top="2268" w:right="1750"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B4C88" w14:textId="77777777" w:rsidR="00ED4193" w:rsidRDefault="00ED4193" w:rsidP="00942616">
      <w:r>
        <w:separator/>
      </w:r>
    </w:p>
  </w:endnote>
  <w:endnote w:type="continuationSeparator" w:id="0">
    <w:p w14:paraId="003811EC" w14:textId="77777777" w:rsidR="00ED4193" w:rsidRDefault="00ED4193"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AE5A5A" w:rsidRPr="002D6DD8" w:rsidRDefault="00AE5A5A" w:rsidP="00B07C8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501CC">
              <w:rPr>
                <w:rFonts w:ascii="Palatino Linotype" w:hAnsi="Palatino Linotype"/>
                <w:bCs/>
                <w:noProof/>
                <w:sz w:val="20"/>
              </w:rPr>
              <w:t>46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501CC">
              <w:rPr>
                <w:rFonts w:ascii="Palatino Linotype" w:hAnsi="Palatino Linotype"/>
                <w:bCs/>
                <w:noProof/>
                <w:sz w:val="20"/>
              </w:rPr>
              <w:t>49</w:t>
            </w:r>
            <w:r>
              <w:rPr>
                <w:rFonts w:ascii="Palatino Linotype" w:hAnsi="Palatino Linotype"/>
                <w:bCs/>
                <w:noProof/>
                <w:sz w:val="20"/>
              </w:rPr>
              <w:fldChar w:fldCharType="end"/>
            </w:r>
          </w:p>
        </w:sdtContent>
      </w:sdt>
    </w:sdtContent>
  </w:sdt>
  <w:p w14:paraId="4B3C5062" w14:textId="77777777" w:rsidR="00AE5A5A" w:rsidRDefault="00AE5A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AE5A5A" w:rsidRPr="000B69FA" w:rsidRDefault="00AE5A5A" w:rsidP="00B07C8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501C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501CC">
      <w:rPr>
        <w:rFonts w:ascii="Palatino Linotype" w:hAnsi="Palatino Linotype"/>
        <w:bCs/>
        <w:noProof/>
        <w:sz w:val="20"/>
      </w:rPr>
      <w:t>49</w:t>
    </w:r>
    <w:r>
      <w:rPr>
        <w:rFonts w:ascii="Palatino Linotype" w:hAnsi="Palatino Linotype"/>
        <w:bCs/>
        <w:noProof/>
        <w:sz w:val="20"/>
      </w:rPr>
      <w:fldChar w:fldCharType="end"/>
    </w:r>
  </w:p>
  <w:p w14:paraId="5FDB238B" w14:textId="77777777" w:rsidR="00AE5A5A" w:rsidRDefault="00AE5A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142E0" w14:textId="77777777" w:rsidR="00ED4193" w:rsidRDefault="00ED4193" w:rsidP="00942616">
      <w:r>
        <w:separator/>
      </w:r>
    </w:p>
  </w:footnote>
  <w:footnote w:type="continuationSeparator" w:id="0">
    <w:p w14:paraId="5835D88F" w14:textId="77777777" w:rsidR="00ED4193" w:rsidRDefault="00ED4193"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AE5A5A" w:rsidRDefault="00ED4193">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AE5A5A" w14:paraId="6291E73B" w14:textId="77777777" w:rsidTr="00664693">
      <w:trPr>
        <w:trHeight w:val="227"/>
      </w:trPr>
      <w:tc>
        <w:tcPr>
          <w:tcW w:w="2976" w:type="dxa"/>
          <w:vAlign w:val="center"/>
          <w:hideMark/>
        </w:tcPr>
        <w:p w14:paraId="785910C1" w14:textId="77777777" w:rsidR="00AE5A5A" w:rsidRPr="00674A46" w:rsidRDefault="00AE5A5A" w:rsidP="00B07C89">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198AB5EA" w:rsidR="00AE5A5A" w:rsidRPr="00C479BF" w:rsidRDefault="00AE5A5A" w:rsidP="00B07C89">
          <w:pPr>
            <w:pStyle w:val="Encabezado"/>
            <w:rPr>
              <w:rFonts w:ascii="Palatino Linotype" w:hAnsi="Palatino Linotype"/>
              <w:b/>
              <w:sz w:val="22"/>
              <w:szCs w:val="22"/>
              <w:highlight w:val="green"/>
            </w:rPr>
          </w:pPr>
          <w:r w:rsidRPr="00D62771">
            <w:rPr>
              <w:rFonts w:ascii="Palatino Linotype" w:hAnsi="Palatino Linotype" w:cs="Arial"/>
              <w:b/>
              <w:bCs/>
              <w:sz w:val="22"/>
              <w:szCs w:val="22"/>
              <w:lang w:eastAsia="es-MX"/>
            </w:rPr>
            <w:t>02198/INFOEM/IP/RR/2024</w:t>
          </w:r>
        </w:p>
      </w:tc>
    </w:tr>
    <w:tr w:rsidR="00AE5A5A" w14:paraId="0495579F" w14:textId="77777777" w:rsidTr="00664693">
      <w:trPr>
        <w:trHeight w:val="242"/>
      </w:trPr>
      <w:tc>
        <w:tcPr>
          <w:tcW w:w="2976" w:type="dxa"/>
          <w:vAlign w:val="center"/>
          <w:hideMark/>
        </w:tcPr>
        <w:p w14:paraId="1260BD52" w14:textId="77777777" w:rsidR="00AE5A5A" w:rsidRPr="00674A46" w:rsidRDefault="00AE5A5A" w:rsidP="00B07C89">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1D236F59" w:rsidR="00AE5A5A" w:rsidRPr="00C479BF" w:rsidRDefault="00AE5A5A" w:rsidP="006E76C7">
          <w:pPr>
            <w:pStyle w:val="Encabezado"/>
            <w:jc w:val="both"/>
            <w:rPr>
              <w:rFonts w:ascii="Palatino Linotype" w:hAnsi="Palatino Linotype"/>
              <w:b/>
              <w:bCs/>
              <w:color w:val="000000"/>
              <w:sz w:val="22"/>
              <w:szCs w:val="22"/>
              <w:highlight w:val="green"/>
            </w:rPr>
          </w:pPr>
          <w:r w:rsidRPr="00D62771">
            <w:rPr>
              <w:rFonts w:ascii="Palatino Linotype" w:hAnsi="Palatino Linotype"/>
              <w:b/>
              <w:bCs/>
              <w:color w:val="000000"/>
              <w:sz w:val="22"/>
              <w:szCs w:val="22"/>
            </w:rPr>
            <w:t>Ayuntamiento de la Paz</w:t>
          </w:r>
        </w:p>
      </w:tc>
    </w:tr>
    <w:tr w:rsidR="00AE5A5A" w14:paraId="094D4B8E" w14:textId="77777777" w:rsidTr="00664693">
      <w:trPr>
        <w:trHeight w:val="342"/>
      </w:trPr>
      <w:tc>
        <w:tcPr>
          <w:tcW w:w="2976" w:type="dxa"/>
          <w:vAlign w:val="center"/>
          <w:hideMark/>
        </w:tcPr>
        <w:p w14:paraId="704F2262" w14:textId="77777777" w:rsidR="00AE5A5A" w:rsidRPr="00674A46" w:rsidRDefault="00AE5A5A" w:rsidP="00B07C89">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AE5A5A" w:rsidRPr="00485ED8" w:rsidRDefault="00AE5A5A" w:rsidP="00B07C89">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AE5A5A" w:rsidRPr="00AE046A" w:rsidRDefault="00ED4193" w:rsidP="00B07C89">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AE5A5A" w14:paraId="109D31C7" w14:textId="77777777" w:rsidTr="00B07C89">
      <w:trPr>
        <w:trHeight w:val="227"/>
      </w:trPr>
      <w:tc>
        <w:tcPr>
          <w:tcW w:w="2977" w:type="dxa"/>
          <w:vAlign w:val="center"/>
          <w:hideMark/>
        </w:tcPr>
        <w:p w14:paraId="52EDE096" w14:textId="77777777" w:rsidR="00AE5A5A" w:rsidRPr="00674A46" w:rsidRDefault="00AE5A5A" w:rsidP="00B07C89">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66487521" w:rsidR="00AE5A5A" w:rsidRPr="00485ED8" w:rsidRDefault="00AE5A5A" w:rsidP="00B07C89">
          <w:pPr>
            <w:pStyle w:val="Encabezado"/>
            <w:rPr>
              <w:rFonts w:ascii="Palatino Linotype" w:hAnsi="Palatino Linotype"/>
              <w:b/>
              <w:sz w:val="22"/>
              <w:szCs w:val="22"/>
            </w:rPr>
          </w:pPr>
          <w:r w:rsidRPr="00D62771">
            <w:rPr>
              <w:rFonts w:ascii="Palatino Linotype" w:hAnsi="Palatino Linotype" w:cs="Arial"/>
              <w:b/>
              <w:bCs/>
              <w:sz w:val="22"/>
              <w:szCs w:val="22"/>
              <w:lang w:eastAsia="es-MX"/>
            </w:rPr>
            <w:t>02198/INFOEM/IP/RR/2024</w:t>
          </w:r>
        </w:p>
      </w:tc>
    </w:tr>
    <w:tr w:rsidR="00AE5A5A" w14:paraId="0AB7C776" w14:textId="77777777" w:rsidTr="00B07C89">
      <w:trPr>
        <w:trHeight w:val="242"/>
      </w:trPr>
      <w:tc>
        <w:tcPr>
          <w:tcW w:w="2977" w:type="dxa"/>
          <w:vAlign w:val="center"/>
          <w:hideMark/>
        </w:tcPr>
        <w:p w14:paraId="798B5FF4" w14:textId="77777777" w:rsidR="00AE5A5A" w:rsidRPr="00674A46" w:rsidRDefault="00AE5A5A" w:rsidP="00B07C89">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67CAE492" w:rsidR="00AE5A5A" w:rsidRPr="00B75F20" w:rsidRDefault="00AE5A5A" w:rsidP="00B07C89">
          <w:pPr>
            <w:pStyle w:val="Encabezado"/>
            <w:tabs>
              <w:tab w:val="left" w:pos="521"/>
            </w:tabs>
            <w:rPr>
              <w:rFonts w:ascii="Palatino Linotype" w:hAnsi="Palatino Linotype"/>
              <w:b/>
              <w:sz w:val="22"/>
              <w:szCs w:val="22"/>
            </w:rPr>
          </w:pPr>
        </w:p>
      </w:tc>
    </w:tr>
    <w:tr w:rsidR="00AE5A5A" w14:paraId="36334B37" w14:textId="77777777" w:rsidTr="00B07C89">
      <w:trPr>
        <w:trHeight w:val="342"/>
      </w:trPr>
      <w:tc>
        <w:tcPr>
          <w:tcW w:w="2977" w:type="dxa"/>
          <w:vAlign w:val="center"/>
        </w:tcPr>
        <w:p w14:paraId="476BA4F3" w14:textId="77777777" w:rsidR="00AE5A5A" w:rsidRPr="00674A46" w:rsidRDefault="00AE5A5A" w:rsidP="00B07C89">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6B540F7E" w:rsidR="00AE5A5A" w:rsidRPr="00674A46" w:rsidRDefault="00AE5A5A" w:rsidP="006E76C7">
          <w:pPr>
            <w:pStyle w:val="Encabezado"/>
            <w:jc w:val="both"/>
            <w:rPr>
              <w:rFonts w:ascii="Palatino Linotype" w:hAnsi="Palatino Linotype"/>
              <w:b/>
              <w:sz w:val="22"/>
              <w:szCs w:val="22"/>
            </w:rPr>
          </w:pPr>
          <w:r w:rsidRPr="00D62771">
            <w:rPr>
              <w:rFonts w:ascii="Palatino Linotype" w:hAnsi="Palatino Linotype"/>
              <w:b/>
              <w:bCs/>
              <w:color w:val="000000"/>
              <w:sz w:val="22"/>
              <w:szCs w:val="22"/>
            </w:rPr>
            <w:t>Ayuntamiento de la Paz</w:t>
          </w:r>
        </w:p>
      </w:tc>
    </w:tr>
    <w:tr w:rsidR="00AE5A5A" w14:paraId="0C6AC9F5" w14:textId="77777777" w:rsidTr="00B07C89">
      <w:trPr>
        <w:trHeight w:val="342"/>
      </w:trPr>
      <w:tc>
        <w:tcPr>
          <w:tcW w:w="2977" w:type="dxa"/>
          <w:vAlign w:val="center"/>
        </w:tcPr>
        <w:p w14:paraId="68D9479B" w14:textId="77777777" w:rsidR="00AE5A5A" w:rsidRPr="00674A46" w:rsidRDefault="00AE5A5A" w:rsidP="00B07C89">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AE5A5A" w:rsidRPr="00674A46" w:rsidRDefault="00AE5A5A" w:rsidP="00B07C89">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AE5A5A" w:rsidRPr="00C222C0" w:rsidRDefault="00ED4193">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934BAC"/>
    <w:multiLevelType w:val="hybridMultilevel"/>
    <w:tmpl w:val="898657F4"/>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4">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770D77"/>
    <w:multiLevelType w:val="hybridMultilevel"/>
    <w:tmpl w:val="A3127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6876DA"/>
    <w:multiLevelType w:val="hybridMultilevel"/>
    <w:tmpl w:val="8206985C"/>
    <w:lvl w:ilvl="0" w:tplc="AC8A9A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8C4684"/>
    <w:multiLevelType w:val="hybridMultilevel"/>
    <w:tmpl w:val="E62816B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D93643"/>
    <w:multiLevelType w:val="hybridMultilevel"/>
    <w:tmpl w:val="AFE8D994"/>
    <w:lvl w:ilvl="0" w:tplc="17EC1D6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BED03AE"/>
    <w:multiLevelType w:val="hybridMultilevel"/>
    <w:tmpl w:val="2B082EB6"/>
    <w:lvl w:ilvl="0" w:tplc="4AEEE716">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9E19F6"/>
    <w:multiLevelType w:val="hybridMultilevel"/>
    <w:tmpl w:val="3BAEFF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43160F"/>
    <w:multiLevelType w:val="multilevel"/>
    <w:tmpl w:val="599C0D40"/>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964D54"/>
    <w:multiLevelType w:val="hybridMultilevel"/>
    <w:tmpl w:val="BE5ED06C"/>
    <w:lvl w:ilvl="0" w:tplc="080A0013">
      <w:start w:val="1"/>
      <w:numFmt w:val="upperRoman"/>
      <w:lvlText w:val="%1."/>
      <w:lvlJc w:val="righ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5">
    <w:nsid w:val="29527B59"/>
    <w:multiLevelType w:val="multilevel"/>
    <w:tmpl w:val="C5A83602"/>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BC6C18"/>
    <w:multiLevelType w:val="hybridMultilevel"/>
    <w:tmpl w:val="C8F63024"/>
    <w:lvl w:ilvl="0" w:tplc="E26E2256">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7">
    <w:nsid w:val="309450DB"/>
    <w:multiLevelType w:val="multilevel"/>
    <w:tmpl w:val="304E7A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467DB5"/>
    <w:multiLevelType w:val="multilevel"/>
    <w:tmpl w:val="BE8468E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317490"/>
    <w:multiLevelType w:val="hybridMultilevel"/>
    <w:tmpl w:val="0FF20A36"/>
    <w:lvl w:ilvl="0" w:tplc="3DD21F3A">
      <w:start w:val="1"/>
      <w:numFmt w:val="decimal"/>
      <w:lvlText w:val="%1."/>
      <w:lvlJc w:val="left"/>
      <w:pPr>
        <w:ind w:left="360" w:hanging="360"/>
      </w:pPr>
      <w:rPr>
        <w:rFonts w:ascii="Palatino Linotype" w:hAnsi="Palatino Linotype" w:hint="default"/>
        <w:b/>
        <w:i w:val="0"/>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46C4A70"/>
    <w:multiLevelType w:val="hybridMultilevel"/>
    <w:tmpl w:val="5EB2653A"/>
    <w:lvl w:ilvl="0" w:tplc="54E6815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nsid w:val="3BAD0F6E"/>
    <w:multiLevelType w:val="multilevel"/>
    <w:tmpl w:val="1D5A511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3C0014"/>
    <w:multiLevelType w:val="hybridMultilevel"/>
    <w:tmpl w:val="6B82BB82"/>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4">
    <w:nsid w:val="41BC126C"/>
    <w:multiLevelType w:val="multilevel"/>
    <w:tmpl w:val="DA627E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1FC1974"/>
    <w:multiLevelType w:val="hybridMultilevel"/>
    <w:tmpl w:val="78D27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B64737"/>
    <w:multiLevelType w:val="multilevel"/>
    <w:tmpl w:val="B0380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F385EE8"/>
    <w:multiLevelType w:val="multilevel"/>
    <w:tmpl w:val="7044759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CC0749"/>
    <w:multiLevelType w:val="hybridMultilevel"/>
    <w:tmpl w:val="67F0EC5E"/>
    <w:lvl w:ilvl="0" w:tplc="080A0001">
      <w:start w:val="1"/>
      <w:numFmt w:val="bullet"/>
      <w:lvlText w:val=""/>
      <w:lvlJc w:val="left"/>
      <w:pPr>
        <w:ind w:left="1500" w:hanging="360"/>
      </w:pPr>
      <w:rPr>
        <w:rFonts w:ascii="Symbol" w:hAnsi="Symbol" w:hint="default"/>
      </w:rPr>
    </w:lvl>
    <w:lvl w:ilvl="1" w:tplc="080A0003">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9">
    <w:nsid w:val="55E572F6"/>
    <w:multiLevelType w:val="hybridMultilevel"/>
    <w:tmpl w:val="001ED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0839D1"/>
    <w:multiLevelType w:val="hybridMultilevel"/>
    <w:tmpl w:val="85B60A3A"/>
    <w:lvl w:ilvl="0" w:tplc="92067BEA">
      <w:start w:val="1"/>
      <w:numFmt w:val="decimal"/>
      <w:lvlText w:val="%1."/>
      <w:lvlJc w:val="left"/>
      <w:pPr>
        <w:ind w:left="644"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2">
    <w:nsid w:val="56497A53"/>
    <w:multiLevelType w:val="hybridMultilevel"/>
    <w:tmpl w:val="0624039E"/>
    <w:lvl w:ilvl="0" w:tplc="785E101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3">
    <w:nsid w:val="644211D0"/>
    <w:multiLevelType w:val="multilevel"/>
    <w:tmpl w:val="26CA9BCA"/>
    <w:lvl w:ilvl="0">
      <w:start w:val="1"/>
      <w:numFmt w:val="lowerLetter"/>
      <w:lvlText w:val="%1)"/>
      <w:lvlJc w:val="left"/>
      <w:pPr>
        <w:ind w:left="720" w:hanging="360"/>
      </w:pPr>
      <w:rPr>
        <w:b/>
        <w:sz w:val="24"/>
        <w:szCs w:val="24"/>
      </w:rPr>
    </w:lvl>
    <w:lvl w:ilvl="1">
      <w:start w:val="1"/>
      <w:numFmt w:val="upperRoman"/>
      <w:lvlText w:val="%2."/>
      <w:lvlJc w:val="left"/>
      <w:pPr>
        <w:ind w:left="1800" w:hanging="720"/>
      </w:p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6C141789"/>
    <w:multiLevelType w:val="multilevel"/>
    <w:tmpl w:val="529805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EAD31CD"/>
    <w:multiLevelType w:val="hybridMultilevel"/>
    <w:tmpl w:val="9CFA921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nsid w:val="74E660D9"/>
    <w:multiLevelType w:val="multilevel"/>
    <w:tmpl w:val="624A2D2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5773330"/>
    <w:multiLevelType w:val="multilevel"/>
    <w:tmpl w:val="10389A92"/>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0">
    <w:nsid w:val="7BAF3DB4"/>
    <w:multiLevelType w:val="hybridMultilevel"/>
    <w:tmpl w:val="16F62530"/>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1">
    <w:nsid w:val="7D057E58"/>
    <w:multiLevelType w:val="hybridMultilevel"/>
    <w:tmpl w:val="99E08DB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0"/>
  </w:num>
  <w:num w:numId="2">
    <w:abstractNumId w:val="40"/>
  </w:num>
  <w:num w:numId="3">
    <w:abstractNumId w:val="42"/>
  </w:num>
  <w:num w:numId="4">
    <w:abstractNumId w:val="4"/>
  </w:num>
  <w:num w:numId="5">
    <w:abstractNumId w:val="1"/>
  </w:num>
  <w:num w:numId="6">
    <w:abstractNumId w:val="31"/>
  </w:num>
  <w:num w:numId="7">
    <w:abstractNumId w:val="11"/>
  </w:num>
  <w:num w:numId="8">
    <w:abstractNumId w:val="10"/>
  </w:num>
  <w:num w:numId="9">
    <w:abstractNumId w:val="19"/>
  </w:num>
  <w:num w:numId="10">
    <w:abstractNumId w:val="0"/>
  </w:num>
  <w:num w:numId="11">
    <w:abstractNumId w:val="39"/>
  </w:num>
  <w:num w:numId="12">
    <w:abstractNumId w:val="38"/>
  </w:num>
  <w:num w:numId="13">
    <w:abstractNumId w:val="29"/>
  </w:num>
  <w:num w:numId="14">
    <w:abstractNumId w:val="1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
  </w:num>
  <w:num w:numId="18">
    <w:abstractNumId w:val="5"/>
  </w:num>
  <w:num w:numId="19">
    <w:abstractNumId w:val="41"/>
  </w:num>
  <w:num w:numId="20">
    <w:abstractNumId w:val="28"/>
  </w:num>
  <w:num w:numId="21">
    <w:abstractNumId w:val="30"/>
  </w:num>
  <w:num w:numId="22">
    <w:abstractNumId w:val="26"/>
  </w:num>
  <w:num w:numId="23">
    <w:abstractNumId w:val="9"/>
  </w:num>
  <w:num w:numId="24">
    <w:abstractNumId w:val="32"/>
  </w:num>
  <w:num w:numId="25">
    <w:abstractNumId w:val="1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 w:numId="29">
    <w:abstractNumId w:val="6"/>
  </w:num>
  <w:num w:numId="30">
    <w:abstractNumId w:val="36"/>
  </w:num>
  <w:num w:numId="31">
    <w:abstractNumId w:val="2"/>
  </w:num>
  <w:num w:numId="32">
    <w:abstractNumId w:val="15"/>
  </w:num>
  <w:num w:numId="33">
    <w:abstractNumId w:val="21"/>
  </w:num>
  <w:num w:numId="34">
    <w:abstractNumId w:val="35"/>
  </w:num>
  <w:num w:numId="35">
    <w:abstractNumId w:val="27"/>
  </w:num>
  <w:num w:numId="36">
    <w:abstractNumId w:val="7"/>
  </w:num>
  <w:num w:numId="37">
    <w:abstractNumId w:val="8"/>
  </w:num>
  <w:num w:numId="38">
    <w:abstractNumId w:val="13"/>
  </w:num>
  <w:num w:numId="39">
    <w:abstractNumId w:val="33"/>
  </w:num>
  <w:num w:numId="40">
    <w:abstractNumId w:val="37"/>
  </w:num>
  <w:num w:numId="41">
    <w:abstractNumId w:val="17"/>
  </w:num>
  <w:num w:numId="42">
    <w:abstractNumId w:val="34"/>
  </w:num>
  <w:num w:numId="43">
    <w:abstractNumId w:val="2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264B"/>
    <w:rsid w:val="000026D2"/>
    <w:rsid w:val="0001282A"/>
    <w:rsid w:val="000502C0"/>
    <w:rsid w:val="00057A9D"/>
    <w:rsid w:val="00057FB2"/>
    <w:rsid w:val="00064325"/>
    <w:rsid w:val="000A650A"/>
    <w:rsid w:val="000B379A"/>
    <w:rsid w:val="000B5D94"/>
    <w:rsid w:val="000D6692"/>
    <w:rsid w:val="000E4054"/>
    <w:rsid w:val="000E53DE"/>
    <w:rsid w:val="000F330B"/>
    <w:rsid w:val="00102BD2"/>
    <w:rsid w:val="00103B42"/>
    <w:rsid w:val="001077A1"/>
    <w:rsid w:val="00113410"/>
    <w:rsid w:val="00137027"/>
    <w:rsid w:val="0015251A"/>
    <w:rsid w:val="001618CA"/>
    <w:rsid w:val="00176A06"/>
    <w:rsid w:val="0019323A"/>
    <w:rsid w:val="001951CB"/>
    <w:rsid w:val="001A1C3B"/>
    <w:rsid w:val="001A2CF1"/>
    <w:rsid w:val="001B24AC"/>
    <w:rsid w:val="001D5795"/>
    <w:rsid w:val="001E5475"/>
    <w:rsid w:val="001F3DF0"/>
    <w:rsid w:val="001F5EDE"/>
    <w:rsid w:val="00203A03"/>
    <w:rsid w:val="0021057C"/>
    <w:rsid w:val="002137EE"/>
    <w:rsid w:val="00214A0A"/>
    <w:rsid w:val="00222293"/>
    <w:rsid w:val="00234D4B"/>
    <w:rsid w:val="00237F9C"/>
    <w:rsid w:val="00263D1C"/>
    <w:rsid w:val="002765D6"/>
    <w:rsid w:val="00277DD7"/>
    <w:rsid w:val="0028145B"/>
    <w:rsid w:val="00291A63"/>
    <w:rsid w:val="002943FC"/>
    <w:rsid w:val="002971AC"/>
    <w:rsid w:val="002C0C49"/>
    <w:rsid w:val="002E41D6"/>
    <w:rsid w:val="002F1322"/>
    <w:rsid w:val="0032529A"/>
    <w:rsid w:val="0032720C"/>
    <w:rsid w:val="003441EF"/>
    <w:rsid w:val="00357B52"/>
    <w:rsid w:val="003C4D6B"/>
    <w:rsid w:val="003C5336"/>
    <w:rsid w:val="003D26D9"/>
    <w:rsid w:val="003D4F40"/>
    <w:rsid w:val="00417AB1"/>
    <w:rsid w:val="004278C7"/>
    <w:rsid w:val="0043261D"/>
    <w:rsid w:val="00432766"/>
    <w:rsid w:val="00470EDD"/>
    <w:rsid w:val="00495641"/>
    <w:rsid w:val="004B1033"/>
    <w:rsid w:val="004D06CC"/>
    <w:rsid w:val="004D1B9C"/>
    <w:rsid w:val="004D3CDC"/>
    <w:rsid w:val="004D4518"/>
    <w:rsid w:val="004D559C"/>
    <w:rsid w:val="004F728B"/>
    <w:rsid w:val="00512090"/>
    <w:rsid w:val="00515867"/>
    <w:rsid w:val="00522F39"/>
    <w:rsid w:val="00527958"/>
    <w:rsid w:val="00537651"/>
    <w:rsid w:val="0054030C"/>
    <w:rsid w:val="00565DCE"/>
    <w:rsid w:val="005665B5"/>
    <w:rsid w:val="005746FE"/>
    <w:rsid w:val="00586A67"/>
    <w:rsid w:val="005A2B89"/>
    <w:rsid w:val="005A5904"/>
    <w:rsid w:val="005D2DD5"/>
    <w:rsid w:val="00626E5B"/>
    <w:rsid w:val="006603F1"/>
    <w:rsid w:val="00664693"/>
    <w:rsid w:val="0067244C"/>
    <w:rsid w:val="0067599D"/>
    <w:rsid w:val="00676761"/>
    <w:rsid w:val="0068526F"/>
    <w:rsid w:val="00695338"/>
    <w:rsid w:val="006A1A81"/>
    <w:rsid w:val="006B267C"/>
    <w:rsid w:val="006D0842"/>
    <w:rsid w:val="006D3CE7"/>
    <w:rsid w:val="006E6A6F"/>
    <w:rsid w:val="006E76C7"/>
    <w:rsid w:val="006F62DC"/>
    <w:rsid w:val="00703995"/>
    <w:rsid w:val="007111A0"/>
    <w:rsid w:val="00733396"/>
    <w:rsid w:val="0073396E"/>
    <w:rsid w:val="0074082A"/>
    <w:rsid w:val="007563F2"/>
    <w:rsid w:val="007610F3"/>
    <w:rsid w:val="00785CC3"/>
    <w:rsid w:val="00790E1F"/>
    <w:rsid w:val="007A0058"/>
    <w:rsid w:val="007B21AE"/>
    <w:rsid w:val="007C0931"/>
    <w:rsid w:val="007C50BE"/>
    <w:rsid w:val="007C60BC"/>
    <w:rsid w:val="007D37F4"/>
    <w:rsid w:val="007E0F24"/>
    <w:rsid w:val="007F7916"/>
    <w:rsid w:val="00806BE3"/>
    <w:rsid w:val="00816B15"/>
    <w:rsid w:val="0083092A"/>
    <w:rsid w:val="008338A8"/>
    <w:rsid w:val="008371A1"/>
    <w:rsid w:val="0084030D"/>
    <w:rsid w:val="00846A17"/>
    <w:rsid w:val="00857C04"/>
    <w:rsid w:val="008A7701"/>
    <w:rsid w:val="008D7090"/>
    <w:rsid w:val="008F7775"/>
    <w:rsid w:val="00906AA6"/>
    <w:rsid w:val="00923E55"/>
    <w:rsid w:val="009330EC"/>
    <w:rsid w:val="00942616"/>
    <w:rsid w:val="00942738"/>
    <w:rsid w:val="0098590D"/>
    <w:rsid w:val="009936DD"/>
    <w:rsid w:val="009A634C"/>
    <w:rsid w:val="009B522D"/>
    <w:rsid w:val="009D2B9C"/>
    <w:rsid w:val="009D2E60"/>
    <w:rsid w:val="00A07A06"/>
    <w:rsid w:val="00A30854"/>
    <w:rsid w:val="00A431BD"/>
    <w:rsid w:val="00A44F32"/>
    <w:rsid w:val="00A509A8"/>
    <w:rsid w:val="00A6168B"/>
    <w:rsid w:val="00A81EAE"/>
    <w:rsid w:val="00AB4C59"/>
    <w:rsid w:val="00AC63B6"/>
    <w:rsid w:val="00AE18C1"/>
    <w:rsid w:val="00AE5A5A"/>
    <w:rsid w:val="00AF04E7"/>
    <w:rsid w:val="00AF6678"/>
    <w:rsid w:val="00B02F77"/>
    <w:rsid w:val="00B07C89"/>
    <w:rsid w:val="00B23CCE"/>
    <w:rsid w:val="00B56BA1"/>
    <w:rsid w:val="00B919C7"/>
    <w:rsid w:val="00B96015"/>
    <w:rsid w:val="00BB1429"/>
    <w:rsid w:val="00BB506F"/>
    <w:rsid w:val="00BE68AC"/>
    <w:rsid w:val="00C32613"/>
    <w:rsid w:val="00C479BF"/>
    <w:rsid w:val="00C501CC"/>
    <w:rsid w:val="00C572A3"/>
    <w:rsid w:val="00C802A1"/>
    <w:rsid w:val="00C91807"/>
    <w:rsid w:val="00CA3460"/>
    <w:rsid w:val="00CA6549"/>
    <w:rsid w:val="00CB39B9"/>
    <w:rsid w:val="00CB3AAC"/>
    <w:rsid w:val="00CC6CD9"/>
    <w:rsid w:val="00CD40B6"/>
    <w:rsid w:val="00CE0CE0"/>
    <w:rsid w:val="00CF6FE8"/>
    <w:rsid w:val="00D15069"/>
    <w:rsid w:val="00D2033F"/>
    <w:rsid w:val="00D34565"/>
    <w:rsid w:val="00D44724"/>
    <w:rsid w:val="00D45631"/>
    <w:rsid w:val="00D62771"/>
    <w:rsid w:val="00D70C0D"/>
    <w:rsid w:val="00D7279B"/>
    <w:rsid w:val="00DA15B5"/>
    <w:rsid w:val="00DE6BC7"/>
    <w:rsid w:val="00DF2D64"/>
    <w:rsid w:val="00DF4482"/>
    <w:rsid w:val="00E71A3B"/>
    <w:rsid w:val="00E75428"/>
    <w:rsid w:val="00E82518"/>
    <w:rsid w:val="00E91E53"/>
    <w:rsid w:val="00E93314"/>
    <w:rsid w:val="00E966A7"/>
    <w:rsid w:val="00E96A2A"/>
    <w:rsid w:val="00EB767A"/>
    <w:rsid w:val="00ED4193"/>
    <w:rsid w:val="00EE5D31"/>
    <w:rsid w:val="00EE781D"/>
    <w:rsid w:val="00F01855"/>
    <w:rsid w:val="00F045AD"/>
    <w:rsid w:val="00F2124D"/>
    <w:rsid w:val="00F24CC4"/>
    <w:rsid w:val="00F3329F"/>
    <w:rsid w:val="00F45166"/>
    <w:rsid w:val="00F65ACB"/>
    <w:rsid w:val="00F71450"/>
    <w:rsid w:val="00F85628"/>
    <w:rsid w:val="00F87A79"/>
    <w:rsid w:val="00F92956"/>
    <w:rsid w:val="00F92DE4"/>
    <w:rsid w:val="00F94B8D"/>
    <w:rsid w:val="00F959E9"/>
    <w:rsid w:val="00FB2B34"/>
    <w:rsid w:val="00FC65D6"/>
    <w:rsid w:val="00FC662C"/>
    <w:rsid w:val="00FE45ED"/>
    <w:rsid w:val="00FF315D"/>
    <w:rsid w:val="00FF3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customStyle="1" w:styleId="Tablanormal12">
    <w:name w:val="Tabla normal 12"/>
    <w:basedOn w:val="Tablanormal"/>
    <w:next w:val="Tablanormal1"/>
    <w:uiPriority w:val="41"/>
    <w:rsid w:val="002F132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B07C89"/>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B07C8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07C8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C65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5D6"/>
    <w:rPr>
      <w:rFonts w:ascii="Segoe UI" w:eastAsiaTheme="minorEastAsia" w:hAnsi="Segoe UI" w:cs="Segoe UI"/>
      <w:sz w:val="18"/>
      <w:szCs w:val="18"/>
      <w:lang w:val="es-ES_tradnl" w:eastAsia="es-ES"/>
    </w:rPr>
  </w:style>
  <w:style w:type="paragraph" w:styleId="Listaconvietas2">
    <w:name w:val="List Bullet 2"/>
    <w:basedOn w:val="Normal"/>
    <w:uiPriority w:val="99"/>
    <w:unhideWhenUsed/>
    <w:rsid w:val="00515867"/>
    <w:pPr>
      <w:numPr>
        <w:numId w:val="38"/>
      </w:numPr>
      <w:contextualSpacing/>
    </w:pPr>
    <w:rPr>
      <w:rFonts w:ascii="Times New Roman" w:eastAsia="Times New Roman" w:hAnsi="Times New Roman" w:cs="Times New Roman"/>
      <w:sz w:val="20"/>
      <w:szCs w:val="20"/>
      <w:lang w:val="es-MX" w:eastAsia="es-MX"/>
    </w:rPr>
  </w:style>
  <w:style w:type="paragraph" w:customStyle="1" w:styleId="Citas">
    <w:name w:val="Citas"/>
    <w:basedOn w:val="Normal"/>
    <w:qFormat/>
    <w:rsid w:val="00695338"/>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Puesto">
    <w:name w:val="Title"/>
    <w:aliases w:val="Cita textual"/>
    <w:next w:val="Normal"/>
    <w:link w:val="PuestoCar"/>
    <w:uiPriority w:val="10"/>
    <w:qFormat/>
    <w:rsid w:val="00BB506F"/>
    <w:pPr>
      <w:spacing w:after="0" w:line="240" w:lineRule="auto"/>
      <w:ind w:left="567" w:right="567"/>
      <w:contextualSpacing/>
      <w:jc w:val="both"/>
    </w:pPr>
    <w:rPr>
      <w:rFonts w:ascii="Palatino Linotype" w:eastAsiaTheme="majorEastAsia" w:hAnsi="Palatino Linotype" w:cstheme="majorBidi"/>
      <w:i/>
      <w:kern w:val="28"/>
      <w:szCs w:val="56"/>
      <w:lang w:eastAsia="es-ES"/>
    </w:rPr>
  </w:style>
  <w:style w:type="character" w:customStyle="1" w:styleId="PuestoCar">
    <w:name w:val="Puesto Car"/>
    <w:aliases w:val="Cita textual Car"/>
    <w:basedOn w:val="Fuentedeprrafopredeter"/>
    <w:link w:val="Puesto"/>
    <w:uiPriority w:val="10"/>
    <w:rsid w:val="00BB506F"/>
    <w:rPr>
      <w:rFonts w:ascii="Palatino Linotype" w:eastAsiaTheme="majorEastAsia" w:hAnsi="Palatino Linotype" w:cstheme="majorBidi"/>
      <w:i/>
      <w:kern w:val="28"/>
      <w:szCs w:val="56"/>
      <w:lang w:eastAsia="es-ES"/>
    </w:rPr>
  </w:style>
  <w:style w:type="paragraph" w:styleId="Textoindependiente2">
    <w:name w:val="Body Text 2"/>
    <w:basedOn w:val="Normal"/>
    <w:link w:val="Textoindependiente2Car"/>
    <w:uiPriority w:val="99"/>
    <w:unhideWhenUsed/>
    <w:rsid w:val="00BB506F"/>
    <w:pPr>
      <w:spacing w:after="120" w:line="480" w:lineRule="auto"/>
    </w:pPr>
    <w:rPr>
      <w:rFonts w:ascii="Times New Roman" w:eastAsia="Times New Roman" w:hAnsi="Times New Roman" w:cs="Times New Roman"/>
      <w:lang w:val="es-MX" w:eastAsia="es-MX"/>
    </w:rPr>
  </w:style>
  <w:style w:type="character" w:customStyle="1" w:styleId="Textoindependiente2Car">
    <w:name w:val="Texto independiente 2 Car"/>
    <w:basedOn w:val="Fuentedeprrafopredeter"/>
    <w:link w:val="Textoindependiente2"/>
    <w:uiPriority w:val="99"/>
    <w:rsid w:val="00BB506F"/>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1125">
      <w:bodyDiv w:val="1"/>
      <w:marLeft w:val="0"/>
      <w:marRight w:val="0"/>
      <w:marTop w:val="0"/>
      <w:marBottom w:val="0"/>
      <w:divBdr>
        <w:top w:val="none" w:sz="0" w:space="0" w:color="auto"/>
        <w:left w:val="none" w:sz="0" w:space="0" w:color="auto"/>
        <w:bottom w:val="none" w:sz="0" w:space="0" w:color="auto"/>
        <w:right w:val="none" w:sz="0" w:space="0" w:color="auto"/>
      </w:divBdr>
    </w:div>
    <w:div w:id="383917194">
      <w:bodyDiv w:val="1"/>
      <w:marLeft w:val="0"/>
      <w:marRight w:val="0"/>
      <w:marTop w:val="0"/>
      <w:marBottom w:val="0"/>
      <w:divBdr>
        <w:top w:val="none" w:sz="0" w:space="0" w:color="auto"/>
        <w:left w:val="none" w:sz="0" w:space="0" w:color="auto"/>
        <w:bottom w:val="none" w:sz="0" w:space="0" w:color="auto"/>
        <w:right w:val="none" w:sz="0" w:space="0" w:color="auto"/>
      </w:divBdr>
    </w:div>
    <w:div w:id="458571295">
      <w:bodyDiv w:val="1"/>
      <w:marLeft w:val="0"/>
      <w:marRight w:val="0"/>
      <w:marTop w:val="0"/>
      <w:marBottom w:val="0"/>
      <w:divBdr>
        <w:top w:val="none" w:sz="0" w:space="0" w:color="auto"/>
        <w:left w:val="none" w:sz="0" w:space="0" w:color="auto"/>
        <w:bottom w:val="none" w:sz="0" w:space="0" w:color="auto"/>
        <w:right w:val="none" w:sz="0" w:space="0" w:color="auto"/>
      </w:divBdr>
    </w:div>
    <w:div w:id="1198667195">
      <w:bodyDiv w:val="1"/>
      <w:marLeft w:val="0"/>
      <w:marRight w:val="0"/>
      <w:marTop w:val="0"/>
      <w:marBottom w:val="0"/>
      <w:divBdr>
        <w:top w:val="none" w:sz="0" w:space="0" w:color="auto"/>
        <w:left w:val="none" w:sz="0" w:space="0" w:color="auto"/>
        <w:bottom w:val="none" w:sz="0" w:space="0" w:color="auto"/>
        <w:right w:val="none" w:sz="0" w:space="0" w:color="auto"/>
      </w:divBdr>
    </w:div>
    <w:div w:id="1355423026">
      <w:bodyDiv w:val="1"/>
      <w:marLeft w:val="0"/>
      <w:marRight w:val="0"/>
      <w:marTop w:val="0"/>
      <w:marBottom w:val="0"/>
      <w:divBdr>
        <w:top w:val="none" w:sz="0" w:space="0" w:color="auto"/>
        <w:left w:val="none" w:sz="0" w:space="0" w:color="auto"/>
        <w:bottom w:val="none" w:sz="0" w:space="0" w:color="auto"/>
        <w:right w:val="none" w:sz="0" w:space="0" w:color="auto"/>
      </w:divBdr>
    </w:div>
    <w:div w:id="1519271561">
      <w:bodyDiv w:val="1"/>
      <w:marLeft w:val="0"/>
      <w:marRight w:val="0"/>
      <w:marTop w:val="0"/>
      <w:marBottom w:val="0"/>
      <w:divBdr>
        <w:top w:val="none" w:sz="0" w:space="0" w:color="auto"/>
        <w:left w:val="none" w:sz="0" w:space="0" w:color="auto"/>
        <w:bottom w:val="none" w:sz="0" w:space="0" w:color="auto"/>
        <w:right w:val="none" w:sz="0" w:space="0" w:color="auto"/>
      </w:divBdr>
    </w:div>
    <w:div w:id="17935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63676.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074724.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7F62-5822-4FCC-AC3E-BF0143CF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11378</Words>
  <Characters>62579</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5</cp:revision>
  <cp:lastPrinted>2024-11-25T18:19:00Z</cp:lastPrinted>
  <dcterms:created xsi:type="dcterms:W3CDTF">2024-11-14T17:03:00Z</dcterms:created>
  <dcterms:modified xsi:type="dcterms:W3CDTF">2024-11-25T18:19:00Z</dcterms:modified>
</cp:coreProperties>
</file>