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14848" w14:textId="77777777" w:rsidR="00850615" w:rsidRDefault="00850615" w:rsidP="00A120C0">
      <w:pPr>
        <w:tabs>
          <w:tab w:val="left" w:pos="8931"/>
        </w:tabs>
        <w:spacing w:after="0" w:line="360" w:lineRule="auto"/>
        <w:contextualSpacing/>
        <w:rPr>
          <w:rFonts w:cs="Tahoma"/>
          <w:bCs/>
        </w:rPr>
      </w:pPr>
    </w:p>
    <w:p w14:paraId="3200F1A8" w14:textId="2F543B7D" w:rsidR="00F505D5" w:rsidRPr="007167F4" w:rsidRDefault="00F505D5" w:rsidP="00A120C0">
      <w:pPr>
        <w:tabs>
          <w:tab w:val="left" w:pos="8931"/>
        </w:tabs>
        <w:spacing w:after="0" w:line="360" w:lineRule="auto"/>
        <w:contextualSpacing/>
        <w:rPr>
          <w:rFonts w:eastAsia="Calibri" w:cs="Tahoma"/>
          <w:lang w:val="es-ES"/>
        </w:rPr>
      </w:pPr>
      <w:r w:rsidRPr="007167F4">
        <w:rPr>
          <w:rFonts w:cs="Tahoma"/>
          <w:bCs/>
        </w:rPr>
        <w:t xml:space="preserve">Resolución del Pleno del Instituto de Transparencia, Acceso a la Información Pública y Protección de Datos Personales del Estado de México y Municipios, con domicilio en Metepec, </w:t>
      </w:r>
      <w:r w:rsidRPr="007167F4">
        <w:rPr>
          <w:rFonts w:eastAsia="Calibri" w:cs="Tahoma"/>
          <w:lang w:val="es-ES"/>
        </w:rPr>
        <w:t xml:space="preserve">Estado de México, de </w:t>
      </w:r>
      <w:r w:rsidR="00591F8C" w:rsidRPr="007167F4">
        <w:rPr>
          <w:rFonts w:eastAsia="Calibri" w:cs="Tahoma"/>
          <w:lang w:val="es-ES"/>
        </w:rPr>
        <w:t xml:space="preserve">fecha </w:t>
      </w:r>
      <w:r w:rsidR="00091CAF" w:rsidRPr="007167F4">
        <w:rPr>
          <w:rFonts w:eastAsia="Calibri" w:cs="Tahoma"/>
          <w:lang w:val="es-ES"/>
        </w:rPr>
        <w:t>seis de noviembre</w:t>
      </w:r>
      <w:r w:rsidR="00572720" w:rsidRPr="007167F4">
        <w:rPr>
          <w:rFonts w:eastAsia="Calibri" w:cs="Tahoma"/>
          <w:lang w:val="es-ES"/>
        </w:rPr>
        <w:t xml:space="preserve"> </w:t>
      </w:r>
      <w:r w:rsidR="00544F32" w:rsidRPr="007167F4">
        <w:rPr>
          <w:rFonts w:eastAsia="Calibri" w:cs="Tahoma"/>
          <w:lang w:val="es-ES"/>
        </w:rPr>
        <w:t>de dos mil veinticuatro</w:t>
      </w:r>
      <w:r w:rsidRPr="007167F4">
        <w:rPr>
          <w:rFonts w:eastAsia="Calibri" w:cs="Tahoma"/>
          <w:lang w:val="es-ES"/>
        </w:rPr>
        <w:t xml:space="preserve">. </w:t>
      </w:r>
    </w:p>
    <w:p w14:paraId="69437AEB" w14:textId="77777777" w:rsidR="00F505D5" w:rsidRPr="007167F4" w:rsidRDefault="00F505D5" w:rsidP="00A120C0">
      <w:pPr>
        <w:spacing w:after="0" w:line="360" w:lineRule="auto"/>
        <w:contextualSpacing/>
        <w:rPr>
          <w:rFonts w:eastAsia="Calibri" w:cs="Tahoma"/>
          <w:b/>
          <w:bCs/>
          <w:lang w:val="es-ES"/>
        </w:rPr>
      </w:pPr>
    </w:p>
    <w:p w14:paraId="5CCF6EBF" w14:textId="01C7CEAE" w:rsidR="00F505D5" w:rsidRPr="007167F4" w:rsidRDefault="00F505D5" w:rsidP="00A120C0">
      <w:pPr>
        <w:spacing w:after="0" w:line="360" w:lineRule="auto"/>
        <w:contextualSpacing/>
        <w:rPr>
          <w:rFonts w:eastAsia="Calibri" w:cs="Tahoma"/>
        </w:rPr>
      </w:pPr>
      <w:r w:rsidRPr="007167F4">
        <w:rPr>
          <w:rFonts w:eastAsia="Calibri" w:cs="Tahoma"/>
          <w:b/>
          <w:bCs/>
          <w:lang w:val="es-ES"/>
        </w:rPr>
        <w:t xml:space="preserve">VISTO </w:t>
      </w:r>
      <w:r w:rsidRPr="007167F4">
        <w:rPr>
          <w:rFonts w:eastAsia="Calibri" w:cs="Tahoma"/>
          <w:lang w:val="es-ES"/>
        </w:rPr>
        <w:t xml:space="preserve">el expediente conformado con motivo del Recurso de Revisión </w:t>
      </w:r>
      <w:r w:rsidR="00544F32" w:rsidRPr="007167F4">
        <w:rPr>
          <w:rFonts w:eastAsia="Calibri" w:cs="Tahoma"/>
          <w:bCs/>
        </w:rPr>
        <w:t>0</w:t>
      </w:r>
      <w:r w:rsidR="00691593" w:rsidRPr="007167F4">
        <w:rPr>
          <w:rFonts w:eastAsia="Calibri" w:cs="Tahoma"/>
          <w:bCs/>
        </w:rPr>
        <w:t>4386</w:t>
      </w:r>
      <w:r w:rsidR="00544F32" w:rsidRPr="007167F4">
        <w:rPr>
          <w:rFonts w:eastAsia="Calibri" w:cs="Tahoma"/>
          <w:bCs/>
        </w:rPr>
        <w:t>/INFOEM/IP/RR/202</w:t>
      </w:r>
      <w:r w:rsidR="00691593" w:rsidRPr="007167F4">
        <w:rPr>
          <w:rFonts w:eastAsia="Calibri" w:cs="Tahoma"/>
          <w:bCs/>
        </w:rPr>
        <w:t>4</w:t>
      </w:r>
      <w:r w:rsidRPr="007167F4">
        <w:rPr>
          <w:rFonts w:eastAsia="Calibri" w:cs="Tahoma"/>
        </w:rPr>
        <w:t>, interpuesto por</w:t>
      </w:r>
      <w:r w:rsidR="009D08B6">
        <w:rPr>
          <w:rFonts w:eastAsia="Calibri" w:cs="Tahoma"/>
        </w:rPr>
        <w:t xml:space="preserve"> </w:t>
      </w:r>
      <w:r w:rsidR="009D08B6" w:rsidRPr="009D08B6">
        <w:rPr>
          <w:rFonts w:eastAsia="Calibri" w:cs="Tahoma"/>
          <w:highlight w:val="black"/>
        </w:rPr>
        <w:t>XXXXXXXXXXXXX</w:t>
      </w:r>
      <w:r w:rsidR="00691593" w:rsidRPr="007167F4">
        <w:rPr>
          <w:rFonts w:eastAsia="Calibri" w:cs="Tahoma"/>
        </w:rPr>
        <w:t xml:space="preserve">, en lo sucesivo, </w:t>
      </w:r>
      <w:r w:rsidR="00591F8C" w:rsidRPr="007167F4">
        <w:rPr>
          <w:rFonts w:eastAsia="Calibri" w:cs="Tahoma"/>
        </w:rPr>
        <w:t xml:space="preserve">la persona </w:t>
      </w:r>
      <w:r w:rsidRPr="007167F4">
        <w:rPr>
          <w:rFonts w:cs="Tahoma"/>
          <w:color w:val="0D0D0D" w:themeColor="text1" w:themeTint="F2"/>
        </w:rPr>
        <w:t>Recurrente o Particular, en contra de la falta de respuesta del Sujeto Obligado, Ayuntamiento de</w:t>
      </w:r>
      <w:r w:rsidR="00544F32" w:rsidRPr="007167F4">
        <w:rPr>
          <w:rFonts w:cs="Tahoma"/>
          <w:color w:val="0D0D0D" w:themeColor="text1" w:themeTint="F2"/>
        </w:rPr>
        <w:t xml:space="preserve"> </w:t>
      </w:r>
      <w:r w:rsidR="00691593" w:rsidRPr="007167F4">
        <w:rPr>
          <w:rFonts w:cs="Tahoma"/>
          <w:color w:val="0D0D0D" w:themeColor="text1" w:themeTint="F2"/>
        </w:rPr>
        <w:t>Villa de Allende</w:t>
      </w:r>
      <w:r w:rsidRPr="007167F4">
        <w:rPr>
          <w:rFonts w:cs="Tahoma"/>
          <w:color w:val="0D0D0D" w:themeColor="text1" w:themeTint="F2"/>
        </w:rPr>
        <w:t>, a la solicitud de acceso a la información pública</w:t>
      </w:r>
      <w:r w:rsidRPr="007167F4">
        <w:rPr>
          <w:b/>
          <w:bCs/>
          <w:color w:val="FF0000"/>
        </w:rPr>
        <w:t> </w:t>
      </w:r>
      <w:r w:rsidR="00544F32" w:rsidRPr="007167F4">
        <w:rPr>
          <w:rFonts w:cs="Tahoma"/>
          <w:bCs/>
          <w:color w:val="0D0D0D" w:themeColor="text1" w:themeTint="F2"/>
        </w:rPr>
        <w:t>00</w:t>
      </w:r>
      <w:r w:rsidR="00691593" w:rsidRPr="007167F4">
        <w:rPr>
          <w:rFonts w:cs="Tahoma"/>
          <w:bCs/>
          <w:color w:val="0D0D0D" w:themeColor="text1" w:themeTint="F2"/>
        </w:rPr>
        <w:t>043</w:t>
      </w:r>
      <w:r w:rsidR="00544F32" w:rsidRPr="007167F4">
        <w:rPr>
          <w:rFonts w:cs="Tahoma"/>
          <w:bCs/>
          <w:color w:val="0D0D0D" w:themeColor="text1" w:themeTint="F2"/>
        </w:rPr>
        <w:t>/</w:t>
      </w:r>
      <w:r w:rsidR="00A06035" w:rsidRPr="007167F4">
        <w:rPr>
          <w:rFonts w:cs="Tahoma"/>
          <w:bCs/>
          <w:color w:val="0D0D0D" w:themeColor="text1" w:themeTint="F2"/>
        </w:rPr>
        <w:t>VIALLEN</w:t>
      </w:r>
      <w:r w:rsidR="00544F32" w:rsidRPr="007167F4">
        <w:rPr>
          <w:rFonts w:cs="Tahoma"/>
          <w:bCs/>
          <w:color w:val="0D0D0D" w:themeColor="text1" w:themeTint="F2"/>
        </w:rPr>
        <w:t>/IP/202</w:t>
      </w:r>
      <w:r w:rsidR="00A06035" w:rsidRPr="007167F4">
        <w:rPr>
          <w:rFonts w:cs="Tahoma"/>
          <w:bCs/>
          <w:color w:val="0D0D0D" w:themeColor="text1" w:themeTint="F2"/>
        </w:rPr>
        <w:t>4</w:t>
      </w:r>
      <w:r w:rsidRPr="007167F4">
        <w:rPr>
          <w:rFonts w:cs="Tahoma"/>
          <w:iCs/>
          <w:color w:val="0D0D0D" w:themeColor="text1" w:themeTint="F2"/>
        </w:rPr>
        <w:t>,</w:t>
      </w:r>
      <w:r w:rsidRPr="007167F4">
        <w:rPr>
          <w:rFonts w:cs="Tahoma"/>
          <w:color w:val="0D0D0D" w:themeColor="text1" w:themeTint="F2"/>
        </w:rPr>
        <w:t xml:space="preserve"> se emite</w:t>
      </w:r>
      <w:r w:rsidRPr="007167F4">
        <w:rPr>
          <w:rFonts w:cs="Tahoma"/>
          <w:bCs/>
          <w:color w:val="0D0D0D" w:themeColor="text1" w:themeTint="F2"/>
        </w:rPr>
        <w:t xml:space="preserve"> la presente Resolución, con base en los Antecedentes y Considerandos que se exponen a continuación:</w:t>
      </w:r>
    </w:p>
    <w:p w14:paraId="1CD88C60" w14:textId="77777777" w:rsidR="00F505D5" w:rsidRPr="007167F4" w:rsidRDefault="00F505D5" w:rsidP="00A120C0">
      <w:pPr>
        <w:spacing w:after="0" w:line="360" w:lineRule="auto"/>
        <w:contextualSpacing/>
        <w:rPr>
          <w:rFonts w:eastAsia="Calibri" w:cs="Tahoma"/>
          <w:b/>
          <w:bCs/>
        </w:rPr>
      </w:pPr>
    </w:p>
    <w:p w14:paraId="3A8E036F" w14:textId="53C1D1F1" w:rsidR="00F505D5" w:rsidRPr="007167F4" w:rsidRDefault="007167F4" w:rsidP="00A120C0">
      <w:pPr>
        <w:spacing w:after="0" w:line="360" w:lineRule="auto"/>
        <w:contextualSpacing/>
        <w:jc w:val="center"/>
        <w:rPr>
          <w:rFonts w:eastAsia="Calibri" w:cs="Tahoma"/>
          <w:b/>
          <w:bCs/>
          <w:lang w:val="es-ES"/>
        </w:rPr>
      </w:pPr>
      <w:r w:rsidRPr="007167F4">
        <w:rPr>
          <w:rFonts w:eastAsia="Calibri" w:cs="Tahoma"/>
          <w:b/>
          <w:bCs/>
          <w:lang w:val="es-ES"/>
        </w:rPr>
        <w:t>A N T E C E D E N T E S</w:t>
      </w:r>
    </w:p>
    <w:p w14:paraId="75269AE1" w14:textId="77777777" w:rsidR="00F505D5" w:rsidRPr="007167F4" w:rsidRDefault="00F505D5" w:rsidP="00A120C0">
      <w:pPr>
        <w:spacing w:after="0" w:line="360" w:lineRule="auto"/>
        <w:contextualSpacing/>
        <w:rPr>
          <w:lang w:val="es-ES"/>
        </w:rPr>
      </w:pPr>
    </w:p>
    <w:p w14:paraId="6510969B" w14:textId="57B5B4FC" w:rsidR="00F505D5" w:rsidRPr="007167F4" w:rsidRDefault="00F505D5" w:rsidP="00A120C0">
      <w:pPr>
        <w:spacing w:after="0" w:line="360" w:lineRule="auto"/>
        <w:contextualSpacing/>
        <w:rPr>
          <w:rFonts w:eastAsia="Calibri" w:cs="Tahoma"/>
          <w:b/>
          <w:bCs/>
          <w:lang w:val="es-ES"/>
        </w:rPr>
      </w:pPr>
      <w:r w:rsidRPr="007167F4">
        <w:rPr>
          <w:rFonts w:eastAsia="Calibri" w:cs="Tahoma"/>
          <w:b/>
          <w:bCs/>
          <w:lang w:val="es-ES"/>
        </w:rPr>
        <w:t>I. Presentación</w:t>
      </w:r>
      <w:r w:rsidR="007167F4" w:rsidRPr="007167F4">
        <w:rPr>
          <w:rFonts w:eastAsia="Calibri" w:cs="Tahoma"/>
          <w:b/>
          <w:bCs/>
          <w:lang w:val="es-ES"/>
        </w:rPr>
        <w:t xml:space="preserve"> de la solicitud de información</w:t>
      </w:r>
    </w:p>
    <w:p w14:paraId="486EB5AA" w14:textId="77777777" w:rsidR="00F505D5" w:rsidRPr="007167F4" w:rsidRDefault="00F505D5" w:rsidP="00A120C0">
      <w:pPr>
        <w:spacing w:after="0" w:line="360" w:lineRule="auto"/>
        <w:contextualSpacing/>
        <w:rPr>
          <w:rFonts w:eastAsia="Calibri" w:cs="Tahoma"/>
          <w:b/>
          <w:bCs/>
          <w:lang w:val="es-ES"/>
        </w:rPr>
      </w:pPr>
    </w:p>
    <w:p w14:paraId="5A3C102D" w14:textId="08AE5D33" w:rsidR="00F505D5" w:rsidRPr="007167F4" w:rsidRDefault="00544F32" w:rsidP="00A120C0">
      <w:pPr>
        <w:spacing w:after="0" w:line="360" w:lineRule="auto"/>
        <w:contextualSpacing/>
        <w:rPr>
          <w:rFonts w:cs="Tahoma"/>
        </w:rPr>
      </w:pPr>
      <w:r w:rsidRPr="007167F4">
        <w:rPr>
          <w:rFonts w:eastAsia="Calibri" w:cs="Tahoma"/>
          <w:lang w:val="es-ES"/>
        </w:rPr>
        <w:t>El</w:t>
      </w:r>
      <w:r w:rsidR="00A06035" w:rsidRPr="007167F4">
        <w:rPr>
          <w:rFonts w:cs="Tahoma"/>
          <w:lang w:val="es-ES"/>
        </w:rPr>
        <w:t xml:space="preserve"> diecisiete de junio de dos mil veinticuatro</w:t>
      </w:r>
      <w:r w:rsidR="00F505D5" w:rsidRPr="007167F4">
        <w:rPr>
          <w:rFonts w:eastAsia="Calibri" w:cs="Tahoma"/>
          <w:lang w:val="es-ES"/>
        </w:rPr>
        <w:t>, se presentó una solicitud de información del Particular, a través del Sistema de Acceso a la Información Mexiquense (SAIMEX), ante el</w:t>
      </w:r>
      <w:r w:rsidR="00F505D5" w:rsidRPr="007167F4">
        <w:rPr>
          <w:color w:val="000000"/>
        </w:rPr>
        <w:t xml:space="preserve"> Ayuntamiento de </w:t>
      </w:r>
      <w:r w:rsidR="00A06035" w:rsidRPr="007167F4">
        <w:rPr>
          <w:color w:val="000000"/>
        </w:rPr>
        <w:t>Villa de Allende</w:t>
      </w:r>
      <w:r w:rsidR="00F505D5" w:rsidRPr="007167F4">
        <w:rPr>
          <w:rFonts w:eastAsia="Calibri" w:cs="Tahoma"/>
        </w:rPr>
        <w:t xml:space="preserve">, </w:t>
      </w:r>
      <w:r w:rsidR="00F505D5" w:rsidRPr="007167F4">
        <w:rPr>
          <w:rFonts w:cs="Tahoma"/>
        </w:rPr>
        <w:t>en los siguientes términos:</w:t>
      </w:r>
    </w:p>
    <w:p w14:paraId="4D456AE2" w14:textId="77777777" w:rsidR="00F505D5" w:rsidRPr="007167F4" w:rsidRDefault="00F505D5" w:rsidP="00A120C0">
      <w:pPr>
        <w:spacing w:after="0" w:line="360" w:lineRule="auto"/>
        <w:contextualSpacing/>
        <w:rPr>
          <w:rFonts w:cs="Tahoma"/>
        </w:rPr>
      </w:pPr>
    </w:p>
    <w:p w14:paraId="7B224673" w14:textId="3AC3191A" w:rsidR="00F505D5" w:rsidRPr="007167F4" w:rsidRDefault="00DC5C52" w:rsidP="00A120C0">
      <w:pPr>
        <w:tabs>
          <w:tab w:val="left" w:pos="4667"/>
        </w:tabs>
        <w:spacing w:after="0" w:line="360" w:lineRule="auto"/>
        <w:ind w:left="567" w:right="567"/>
        <w:contextualSpacing/>
        <w:rPr>
          <w:rFonts w:cs="Tahoma"/>
          <w:b/>
          <w:bCs/>
          <w:i/>
          <w:sz w:val="20"/>
          <w:szCs w:val="20"/>
        </w:rPr>
      </w:pPr>
      <w:r w:rsidRPr="007167F4">
        <w:rPr>
          <w:rFonts w:cs="Tahoma"/>
          <w:b/>
          <w:bCs/>
          <w:i/>
          <w:sz w:val="20"/>
          <w:szCs w:val="20"/>
        </w:rPr>
        <w:t>“</w:t>
      </w:r>
      <w:r w:rsidR="00F505D5" w:rsidRPr="007167F4">
        <w:rPr>
          <w:rFonts w:cs="Tahoma"/>
          <w:b/>
          <w:bCs/>
          <w:i/>
          <w:sz w:val="20"/>
          <w:szCs w:val="20"/>
        </w:rPr>
        <w:t>DESCRIPCIÓN CLARA Y PRECISA DE LA INFORMACIÓN SOLICITADA</w:t>
      </w:r>
    </w:p>
    <w:p w14:paraId="16958E9A" w14:textId="5A5529E5" w:rsidR="00A40551" w:rsidRPr="007167F4" w:rsidRDefault="00A06035" w:rsidP="00A120C0">
      <w:pPr>
        <w:spacing w:after="0" w:line="360" w:lineRule="auto"/>
        <w:ind w:left="567" w:right="567"/>
        <w:contextualSpacing/>
        <w:rPr>
          <w:rFonts w:eastAsia="Times New Roman" w:cs="Arial"/>
          <w:bCs/>
          <w:i/>
          <w:sz w:val="20"/>
          <w:szCs w:val="20"/>
          <w:lang w:eastAsia="es-ES"/>
        </w:rPr>
      </w:pPr>
      <w:r w:rsidRPr="007167F4">
        <w:rPr>
          <w:rFonts w:cs="Tahoma"/>
          <w:bCs/>
          <w:i/>
          <w:sz w:val="20"/>
          <w:szCs w:val="20"/>
        </w:rPr>
        <w:t xml:space="preserve">Solicito información al respecto de la elección de la actual Defensora Municipal de Derechos Humanos: 1. Convocatoria pública 2. Documentación de los aspirantes que ingreson sus dicuemntos a la Secretaría del Ayuntamiento 3. Planes de trabajo de las y los aspirantes expuestos en la Sesion de Cabildo en formato pdf 4. Criterios en los que se basaron para emitir el nombramiento en apego a la Ley Organica Munical del Estado de México 5. Sentido de la Votación de los ediles 6. Acta de Cabildo en la cual se aprueba el nombramiento y se realiza la toma de </w:t>
      </w:r>
      <w:r w:rsidRPr="007167F4">
        <w:rPr>
          <w:rFonts w:cs="Tahoma"/>
          <w:bCs/>
          <w:i/>
          <w:sz w:val="20"/>
          <w:szCs w:val="20"/>
        </w:rPr>
        <w:lastRenderedPageBreak/>
        <w:t>protesta 7. Video de la Sesion de Cabildo 8. Curriculum vitae, Titutlo, Cedula profesional, Certificación emitida por la Comisión Estatal, Estudios en materia de derechos humanos y experiencia profesional del o la titular, todo debidamente sustentado y evidenciado.</w:t>
      </w:r>
      <w:r w:rsidR="00F505D5" w:rsidRPr="007167F4">
        <w:rPr>
          <w:rFonts w:cs="Tahoma"/>
          <w:bCs/>
          <w:i/>
          <w:sz w:val="20"/>
          <w:szCs w:val="20"/>
        </w:rPr>
        <w:t xml:space="preserve">” </w:t>
      </w:r>
    </w:p>
    <w:p w14:paraId="271CFF01" w14:textId="77777777" w:rsidR="00544F32" w:rsidRPr="007167F4" w:rsidRDefault="00544F32" w:rsidP="00A120C0">
      <w:pPr>
        <w:spacing w:after="0" w:line="360" w:lineRule="auto"/>
        <w:ind w:left="567" w:right="567"/>
        <w:contextualSpacing/>
        <w:rPr>
          <w:rFonts w:eastAsia="Times New Roman" w:cs="Times New Roman"/>
          <w:i/>
          <w:color w:val="auto"/>
          <w:sz w:val="20"/>
          <w:szCs w:val="20"/>
          <w:lang w:eastAsia="es-MX"/>
        </w:rPr>
      </w:pPr>
    </w:p>
    <w:p w14:paraId="2F8AD71E" w14:textId="79F5E079" w:rsidR="00F505D5" w:rsidRPr="007167F4" w:rsidRDefault="00DC5C52" w:rsidP="00A120C0">
      <w:pPr>
        <w:tabs>
          <w:tab w:val="left" w:pos="4667"/>
        </w:tabs>
        <w:spacing w:after="0" w:line="360" w:lineRule="auto"/>
        <w:ind w:left="567" w:right="567"/>
        <w:contextualSpacing/>
        <w:rPr>
          <w:rFonts w:eastAsia="Times New Roman" w:cs="Tahoma"/>
          <w:b/>
          <w:bCs/>
          <w:i/>
          <w:iCs/>
          <w:color w:val="auto"/>
          <w:sz w:val="20"/>
          <w:szCs w:val="20"/>
          <w:lang w:eastAsia="es-ES"/>
        </w:rPr>
      </w:pPr>
      <w:r w:rsidRPr="007167F4">
        <w:rPr>
          <w:rFonts w:eastAsia="Times New Roman" w:cs="Tahoma"/>
          <w:b/>
          <w:bCs/>
          <w:i/>
          <w:iCs/>
          <w:color w:val="auto"/>
          <w:sz w:val="20"/>
          <w:szCs w:val="20"/>
          <w:lang w:eastAsia="es-ES"/>
        </w:rPr>
        <w:t>“</w:t>
      </w:r>
      <w:r w:rsidR="00F505D5" w:rsidRPr="007167F4">
        <w:rPr>
          <w:rFonts w:eastAsia="Times New Roman" w:cs="Tahoma"/>
          <w:b/>
          <w:bCs/>
          <w:i/>
          <w:iCs/>
          <w:color w:val="auto"/>
          <w:sz w:val="20"/>
          <w:szCs w:val="20"/>
          <w:lang w:eastAsia="es-ES"/>
        </w:rPr>
        <w:t>MODALIDAD DE ENTREGA</w:t>
      </w:r>
    </w:p>
    <w:p w14:paraId="7C6B5BD5" w14:textId="0270F552" w:rsidR="00F505D5" w:rsidRPr="007167F4" w:rsidRDefault="00F505D5" w:rsidP="00A120C0">
      <w:pPr>
        <w:spacing w:after="0" w:line="360" w:lineRule="auto"/>
        <w:ind w:left="567" w:right="567"/>
        <w:contextualSpacing/>
        <w:rPr>
          <w:rFonts w:eastAsia="Times New Roman" w:cs="Arial"/>
          <w:bCs/>
          <w:i/>
          <w:iCs/>
          <w:color w:val="auto"/>
          <w:sz w:val="20"/>
          <w:szCs w:val="20"/>
          <w:lang w:eastAsia="es-ES"/>
        </w:rPr>
      </w:pPr>
      <w:r w:rsidRPr="007167F4">
        <w:rPr>
          <w:rFonts w:eastAsia="Times New Roman" w:cs="Arial"/>
          <w:bCs/>
          <w:i/>
          <w:iCs/>
          <w:color w:val="auto"/>
          <w:sz w:val="20"/>
          <w:szCs w:val="20"/>
          <w:lang w:eastAsia="es-ES"/>
        </w:rPr>
        <w:t xml:space="preserve">A través del SAIMEX” </w:t>
      </w:r>
    </w:p>
    <w:p w14:paraId="0C9A8C97" w14:textId="77777777" w:rsidR="00F505D5" w:rsidRPr="007167F4" w:rsidRDefault="00F505D5" w:rsidP="00A120C0">
      <w:pPr>
        <w:tabs>
          <w:tab w:val="left" w:pos="4667"/>
        </w:tabs>
        <w:spacing w:after="0" w:line="360" w:lineRule="auto"/>
        <w:ind w:right="567"/>
        <w:contextualSpacing/>
        <w:rPr>
          <w:rFonts w:eastAsia="Times New Roman" w:cs="Tahoma"/>
          <w:b/>
          <w:bCs/>
          <w:color w:val="auto"/>
          <w:szCs w:val="24"/>
          <w:lang w:eastAsia="es-ES"/>
        </w:rPr>
      </w:pPr>
    </w:p>
    <w:p w14:paraId="20103AE6" w14:textId="095D29C3" w:rsidR="00F505D5" w:rsidRPr="007167F4" w:rsidRDefault="00F505D5" w:rsidP="00A120C0">
      <w:pPr>
        <w:tabs>
          <w:tab w:val="left" w:pos="4667"/>
        </w:tabs>
        <w:spacing w:after="0" w:line="360" w:lineRule="auto"/>
        <w:ind w:right="567"/>
        <w:contextualSpacing/>
        <w:rPr>
          <w:rFonts w:eastAsia="Times New Roman" w:cs="Tahoma"/>
          <w:b/>
          <w:bCs/>
          <w:color w:val="auto"/>
          <w:szCs w:val="24"/>
          <w:lang w:eastAsia="es-ES"/>
        </w:rPr>
      </w:pPr>
      <w:r w:rsidRPr="007167F4">
        <w:rPr>
          <w:rFonts w:eastAsia="Times New Roman" w:cs="Tahoma"/>
          <w:b/>
          <w:bCs/>
          <w:color w:val="auto"/>
          <w:szCs w:val="24"/>
          <w:lang w:eastAsia="es-ES"/>
        </w:rPr>
        <w:t>I</w:t>
      </w:r>
      <w:r w:rsidR="003A3053" w:rsidRPr="007167F4">
        <w:rPr>
          <w:rFonts w:eastAsia="Times New Roman" w:cs="Tahoma"/>
          <w:b/>
          <w:bCs/>
          <w:color w:val="auto"/>
          <w:szCs w:val="24"/>
          <w:lang w:eastAsia="es-ES"/>
        </w:rPr>
        <w:t>I</w:t>
      </w:r>
      <w:r w:rsidRPr="007167F4">
        <w:rPr>
          <w:rFonts w:eastAsia="Times New Roman" w:cs="Tahoma"/>
          <w:b/>
          <w:bCs/>
          <w:color w:val="auto"/>
          <w:szCs w:val="24"/>
          <w:lang w:eastAsia="es-ES"/>
        </w:rPr>
        <w:t xml:space="preserve">. </w:t>
      </w:r>
      <w:r w:rsidRPr="007167F4">
        <w:rPr>
          <w:rFonts w:eastAsia="Times New Roman" w:cs="Tahoma"/>
          <w:b/>
          <w:color w:val="auto"/>
          <w:szCs w:val="24"/>
          <w:lang w:eastAsia="es-ES"/>
        </w:rPr>
        <w:t>Respuesta</w:t>
      </w:r>
      <w:r w:rsidR="007167F4" w:rsidRPr="007167F4">
        <w:rPr>
          <w:rFonts w:eastAsia="Times New Roman" w:cs="Tahoma"/>
          <w:b/>
          <w:bCs/>
          <w:color w:val="auto"/>
          <w:szCs w:val="24"/>
          <w:lang w:eastAsia="es-ES"/>
        </w:rPr>
        <w:t xml:space="preserve"> del Sujeto Obligado</w:t>
      </w:r>
    </w:p>
    <w:p w14:paraId="29B04C51" w14:textId="77777777" w:rsidR="00F505D5" w:rsidRPr="007167F4" w:rsidRDefault="00F505D5" w:rsidP="00A120C0">
      <w:pPr>
        <w:spacing w:after="0" w:line="360" w:lineRule="auto"/>
        <w:contextualSpacing/>
        <w:rPr>
          <w:rFonts w:eastAsia="Calibri" w:cs="Tahoma"/>
          <w:b/>
          <w:bCs/>
        </w:rPr>
      </w:pPr>
    </w:p>
    <w:p w14:paraId="6B6C9331" w14:textId="268848EE" w:rsidR="00F505D5" w:rsidRPr="007167F4" w:rsidRDefault="00F505D5" w:rsidP="00A120C0">
      <w:pPr>
        <w:autoSpaceDE w:val="0"/>
        <w:autoSpaceDN w:val="0"/>
        <w:adjustRightInd w:val="0"/>
        <w:spacing w:after="0" w:line="360" w:lineRule="auto"/>
        <w:contextualSpacing/>
        <w:rPr>
          <w:rFonts w:eastAsia="Calibri" w:cs="Tahoma"/>
          <w:color w:val="000000"/>
          <w:lang w:val="es-ES"/>
        </w:rPr>
      </w:pPr>
      <w:r w:rsidRPr="007167F4">
        <w:rPr>
          <w:rFonts w:eastAsia="Calibri" w:cs="Tahoma"/>
          <w:color w:val="000000"/>
        </w:rPr>
        <w:t xml:space="preserve">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w:t>
      </w:r>
      <w:r w:rsidRPr="007167F4">
        <w:rPr>
          <w:rFonts w:eastAsia="Calibri" w:cs="Tahoma"/>
          <w:color w:val="000000"/>
          <w:lang w:val="es-ES"/>
        </w:rPr>
        <w:t xml:space="preserve">Sistema de Acceso a la Información Mexiquense (SAIMEX), se advierte que el </w:t>
      </w:r>
      <w:r w:rsidRPr="007167F4">
        <w:rPr>
          <w:b/>
          <w:bCs/>
          <w:color w:val="000000"/>
        </w:rPr>
        <w:t xml:space="preserve">Ayuntamiento de </w:t>
      </w:r>
      <w:r w:rsidR="00A06035" w:rsidRPr="007167F4">
        <w:rPr>
          <w:b/>
          <w:bCs/>
          <w:color w:val="000000"/>
        </w:rPr>
        <w:t>Villa de Allende</w:t>
      </w:r>
      <w:r w:rsidRPr="007167F4">
        <w:rPr>
          <w:rFonts w:eastAsia="Calibri" w:cs="Tahoma"/>
          <w:color w:val="000000"/>
        </w:rPr>
        <w:t>,</w:t>
      </w:r>
      <w:r w:rsidRPr="007167F4">
        <w:rPr>
          <w:rFonts w:eastAsia="Calibri" w:cs="Tahoma"/>
          <w:bCs/>
          <w:color w:val="000000"/>
        </w:rPr>
        <w:t xml:space="preserve"> omitió dar respuesta a la solicitud de información, por lo que </w:t>
      </w:r>
      <w:r w:rsidRPr="007167F4">
        <w:rPr>
          <w:rFonts w:eastAsia="Calibri" w:cs="Tahoma"/>
          <w:b/>
          <w:color w:val="000000"/>
        </w:rPr>
        <w:t xml:space="preserve">se configura la </w:t>
      </w:r>
      <w:r w:rsidRPr="007167F4">
        <w:rPr>
          <w:rFonts w:eastAsia="Calibri" w:cs="Tahoma"/>
          <w:b/>
          <w:color w:val="000000"/>
          <w:lang w:val="es-ES"/>
        </w:rPr>
        <w:t>negativa ficta</w:t>
      </w:r>
      <w:r w:rsidRPr="007167F4">
        <w:rPr>
          <w:rFonts w:eastAsia="Calibri" w:cs="Tahoma"/>
          <w:color w:val="000000"/>
          <w:lang w:val="es-ES"/>
        </w:rPr>
        <w:t xml:space="preserve"> a entregar información, prevista en los artículos 166, párrafo cuarto y 178, párrafo segundo, de la Ley de Transparencia y Acceso a la Información Pública del Estado de México y Municipios.</w:t>
      </w:r>
    </w:p>
    <w:p w14:paraId="3F57C1DA" w14:textId="77777777" w:rsidR="00F505D5" w:rsidRPr="007167F4" w:rsidRDefault="00F505D5" w:rsidP="00A120C0">
      <w:pPr>
        <w:autoSpaceDE w:val="0"/>
        <w:autoSpaceDN w:val="0"/>
        <w:adjustRightInd w:val="0"/>
        <w:spacing w:after="0" w:line="360" w:lineRule="auto"/>
        <w:contextualSpacing/>
        <w:rPr>
          <w:rFonts w:eastAsia="Calibri" w:cs="Tahoma"/>
          <w:color w:val="000000"/>
          <w:lang w:val="es-ES"/>
        </w:rPr>
      </w:pPr>
    </w:p>
    <w:p w14:paraId="24B49633" w14:textId="6D440563" w:rsidR="00F505D5" w:rsidRPr="007167F4" w:rsidRDefault="003A3053" w:rsidP="00A120C0">
      <w:pPr>
        <w:autoSpaceDE w:val="0"/>
        <w:autoSpaceDN w:val="0"/>
        <w:adjustRightInd w:val="0"/>
        <w:spacing w:after="0" w:line="360" w:lineRule="auto"/>
        <w:contextualSpacing/>
        <w:rPr>
          <w:rFonts w:eastAsia="Calibri" w:cs="Tahoma"/>
          <w:b/>
          <w:color w:val="000000"/>
        </w:rPr>
      </w:pPr>
      <w:r w:rsidRPr="007167F4">
        <w:rPr>
          <w:rFonts w:eastAsia="Calibri" w:cs="Tahoma"/>
          <w:b/>
          <w:color w:val="000000"/>
        </w:rPr>
        <w:t>III</w:t>
      </w:r>
      <w:r w:rsidR="00F505D5" w:rsidRPr="007167F4">
        <w:rPr>
          <w:rFonts w:eastAsia="Calibri" w:cs="Tahoma"/>
          <w:b/>
          <w:color w:val="000000"/>
        </w:rPr>
        <w:t>. Interp</w:t>
      </w:r>
      <w:r w:rsidR="007167F4" w:rsidRPr="007167F4">
        <w:rPr>
          <w:rFonts w:eastAsia="Calibri" w:cs="Tahoma"/>
          <w:b/>
          <w:color w:val="000000"/>
        </w:rPr>
        <w:t>osición del Recurso de Revisión</w:t>
      </w:r>
      <w:r w:rsidR="00F505D5" w:rsidRPr="007167F4">
        <w:rPr>
          <w:rFonts w:eastAsia="Calibri" w:cs="Tahoma"/>
          <w:b/>
          <w:color w:val="000000"/>
        </w:rPr>
        <w:t xml:space="preserve"> </w:t>
      </w:r>
    </w:p>
    <w:p w14:paraId="3EF2D960" w14:textId="77777777" w:rsidR="00F505D5" w:rsidRPr="007167F4" w:rsidRDefault="00F505D5" w:rsidP="00A120C0">
      <w:pPr>
        <w:spacing w:after="0" w:line="360" w:lineRule="auto"/>
        <w:contextualSpacing/>
        <w:rPr>
          <w:rFonts w:eastAsia="Times New Roman" w:cs="Tahoma"/>
          <w:bCs/>
          <w:color w:val="auto"/>
          <w:lang w:eastAsia="es-ES"/>
        </w:rPr>
      </w:pPr>
    </w:p>
    <w:p w14:paraId="058A1038" w14:textId="6343CFAA" w:rsidR="00F505D5" w:rsidRPr="007167F4" w:rsidRDefault="00544F32" w:rsidP="00A120C0">
      <w:pPr>
        <w:spacing w:after="0" w:line="360" w:lineRule="auto"/>
        <w:contextualSpacing/>
        <w:rPr>
          <w:bCs/>
        </w:rPr>
      </w:pPr>
      <w:r w:rsidRPr="007167F4">
        <w:rPr>
          <w:rFonts w:eastAsia="Times New Roman" w:cs="Tahoma"/>
          <w:bCs/>
          <w:color w:val="auto"/>
          <w:lang w:val="es-ES" w:eastAsia="es-ES"/>
        </w:rPr>
        <w:t xml:space="preserve">El </w:t>
      </w:r>
      <w:r w:rsidR="00A06035" w:rsidRPr="007167F4">
        <w:rPr>
          <w:rFonts w:eastAsia="Times New Roman" w:cs="Tahoma"/>
          <w:bCs/>
          <w:color w:val="auto"/>
          <w:lang w:val="es-ES" w:eastAsia="es-ES"/>
        </w:rPr>
        <w:t>once de julio de dos mil veinticuatro</w:t>
      </w:r>
      <w:r w:rsidR="00F505D5" w:rsidRPr="007167F4">
        <w:rPr>
          <w:rFonts w:eastAsia="Times New Roman" w:cs="Tahoma"/>
          <w:bCs/>
          <w:color w:val="auto"/>
          <w:lang w:val="es-ES" w:eastAsia="es-ES"/>
        </w:rPr>
        <w:t xml:space="preserve">, </w:t>
      </w:r>
      <w:r w:rsidR="00F505D5" w:rsidRPr="007167F4">
        <w:rPr>
          <w:rFonts w:eastAsia="Times New Roman" w:cs="Tahoma"/>
          <w:bCs/>
          <w:color w:val="auto"/>
          <w:lang w:eastAsia="es-ES"/>
        </w:rPr>
        <w:t xml:space="preserve">se tuvo por recibido en este Instituto, a través del </w:t>
      </w:r>
      <w:r w:rsidR="00F505D5" w:rsidRPr="007167F4">
        <w:rPr>
          <w:rFonts w:eastAsia="Times New Roman" w:cs="Tahoma"/>
          <w:bCs/>
          <w:color w:val="auto"/>
          <w:lang w:val="es-ES" w:eastAsia="es-ES"/>
        </w:rPr>
        <w:t>Sistema de Acceso a la Información Mexiquense (SAIMEX)</w:t>
      </w:r>
      <w:r w:rsidR="00F505D5" w:rsidRPr="007167F4">
        <w:rPr>
          <w:rFonts w:eastAsia="Times New Roman" w:cs="Tahoma"/>
          <w:bCs/>
          <w:color w:val="auto"/>
          <w:lang w:eastAsia="es-ES"/>
        </w:rPr>
        <w:t>, el Recurso de Revisión interpuesto por la p</w:t>
      </w:r>
      <w:r w:rsidR="00591F8C" w:rsidRPr="007167F4">
        <w:rPr>
          <w:rFonts w:eastAsia="Times New Roman" w:cs="Tahoma"/>
          <w:bCs/>
          <w:color w:val="auto"/>
          <w:lang w:eastAsia="es-ES"/>
        </w:rPr>
        <w:t>ersona</w:t>
      </w:r>
      <w:r w:rsidR="00F505D5" w:rsidRPr="007167F4">
        <w:rPr>
          <w:rFonts w:eastAsia="Times New Roman" w:cs="Tahoma"/>
          <w:bCs/>
          <w:color w:val="auto"/>
          <w:lang w:eastAsia="es-ES"/>
        </w:rPr>
        <w:t xml:space="preserve"> Recurrente, en contra de la falta de respuesta del Sujeto Obligado,</w:t>
      </w:r>
      <w:r w:rsidR="00F505D5" w:rsidRPr="007167F4">
        <w:rPr>
          <w:rFonts w:cs="Tahoma"/>
          <w:b/>
          <w:lang w:eastAsia="es-ES"/>
        </w:rPr>
        <w:t xml:space="preserve"> </w:t>
      </w:r>
      <w:r w:rsidR="00F505D5" w:rsidRPr="007167F4">
        <w:rPr>
          <w:rFonts w:cs="Tahoma"/>
          <w:lang w:eastAsia="es-ES"/>
        </w:rPr>
        <w:t>en los siguientes términos:</w:t>
      </w:r>
    </w:p>
    <w:p w14:paraId="0345021B" w14:textId="77777777" w:rsidR="009B065A" w:rsidRPr="007167F4" w:rsidRDefault="009B065A" w:rsidP="00A120C0">
      <w:pPr>
        <w:spacing w:after="0" w:line="360" w:lineRule="auto"/>
        <w:ind w:left="567" w:right="567"/>
        <w:contextualSpacing/>
        <w:rPr>
          <w:rFonts w:eastAsia="Times New Roman" w:cs="Tahoma"/>
          <w:b/>
          <w:bCs/>
          <w:i/>
          <w:color w:val="auto"/>
          <w:sz w:val="20"/>
          <w:szCs w:val="20"/>
          <w:lang w:eastAsia="es-ES"/>
        </w:rPr>
      </w:pPr>
    </w:p>
    <w:p w14:paraId="4B594ABE" w14:textId="3B828FBD" w:rsidR="00F505D5" w:rsidRPr="007167F4" w:rsidRDefault="00F505D5" w:rsidP="00A120C0">
      <w:pPr>
        <w:spacing w:after="0" w:line="360" w:lineRule="auto"/>
        <w:ind w:left="567" w:right="567"/>
        <w:contextualSpacing/>
        <w:rPr>
          <w:rFonts w:eastAsia="Times New Roman" w:cs="Tahoma"/>
          <w:b/>
          <w:bCs/>
          <w:i/>
          <w:color w:val="auto"/>
          <w:sz w:val="20"/>
          <w:szCs w:val="20"/>
          <w:lang w:eastAsia="es-ES"/>
        </w:rPr>
      </w:pPr>
      <w:r w:rsidRPr="007167F4">
        <w:rPr>
          <w:rFonts w:eastAsia="Times New Roman" w:cs="Tahoma"/>
          <w:b/>
          <w:bCs/>
          <w:i/>
          <w:color w:val="auto"/>
          <w:sz w:val="20"/>
          <w:szCs w:val="20"/>
          <w:lang w:eastAsia="es-ES"/>
        </w:rPr>
        <w:t>ACTO IMPUGNADO</w:t>
      </w:r>
    </w:p>
    <w:p w14:paraId="3B95481F" w14:textId="53F31CD6" w:rsidR="00F505D5" w:rsidRPr="007167F4" w:rsidRDefault="00A06035" w:rsidP="00A120C0">
      <w:pPr>
        <w:spacing w:after="0" w:line="360" w:lineRule="auto"/>
        <w:ind w:left="567" w:right="567"/>
        <w:contextualSpacing/>
        <w:rPr>
          <w:rFonts w:eastAsia="Times New Roman" w:cs="Tahoma"/>
          <w:bCs/>
          <w:i/>
          <w:iCs/>
          <w:color w:val="auto"/>
          <w:sz w:val="20"/>
          <w:szCs w:val="20"/>
          <w:lang w:eastAsia="es-ES"/>
        </w:rPr>
      </w:pPr>
      <w:r w:rsidRPr="007167F4">
        <w:rPr>
          <w:i/>
          <w:iCs/>
          <w:color w:val="000000"/>
          <w:sz w:val="20"/>
          <w:szCs w:val="20"/>
        </w:rPr>
        <w:t>NO RECIBÍ RESPUESTA AL RESPECTO</w:t>
      </w:r>
      <w:r w:rsidR="00591F8C" w:rsidRPr="007167F4">
        <w:rPr>
          <w:i/>
          <w:iCs/>
          <w:color w:val="000000"/>
          <w:sz w:val="20"/>
          <w:szCs w:val="20"/>
        </w:rPr>
        <w:t>”</w:t>
      </w:r>
    </w:p>
    <w:p w14:paraId="6CF3856B" w14:textId="77777777" w:rsidR="009B065A" w:rsidRPr="007167F4" w:rsidRDefault="009B065A" w:rsidP="00A120C0">
      <w:pPr>
        <w:spacing w:after="0" w:line="360" w:lineRule="auto"/>
        <w:ind w:right="567"/>
        <w:contextualSpacing/>
        <w:rPr>
          <w:rFonts w:eastAsia="Times New Roman" w:cs="Tahoma"/>
          <w:bCs/>
          <w:i/>
          <w:color w:val="auto"/>
          <w:sz w:val="20"/>
          <w:szCs w:val="20"/>
          <w:lang w:eastAsia="es-ES"/>
        </w:rPr>
      </w:pPr>
    </w:p>
    <w:p w14:paraId="3C95854B" w14:textId="275A9D54" w:rsidR="00F505D5" w:rsidRPr="007167F4" w:rsidRDefault="00F505D5" w:rsidP="00A120C0">
      <w:pPr>
        <w:spacing w:after="0" w:line="360" w:lineRule="auto"/>
        <w:ind w:left="567" w:right="567"/>
        <w:contextualSpacing/>
        <w:rPr>
          <w:rFonts w:eastAsia="Times New Roman" w:cs="Tahoma"/>
          <w:b/>
          <w:bCs/>
          <w:i/>
          <w:color w:val="auto"/>
          <w:sz w:val="20"/>
          <w:szCs w:val="20"/>
          <w:lang w:eastAsia="es-ES"/>
        </w:rPr>
      </w:pPr>
      <w:r w:rsidRPr="007167F4">
        <w:rPr>
          <w:rFonts w:eastAsia="Times New Roman" w:cs="Tahoma"/>
          <w:b/>
          <w:bCs/>
          <w:i/>
          <w:color w:val="auto"/>
          <w:sz w:val="20"/>
          <w:szCs w:val="20"/>
          <w:lang w:eastAsia="es-ES"/>
        </w:rPr>
        <w:t>RAZONES O MOTIVOS DE LA INCONFORMIDAD</w:t>
      </w:r>
    </w:p>
    <w:p w14:paraId="54CCCC6F" w14:textId="2A666602" w:rsidR="00591F8C" w:rsidRPr="007167F4" w:rsidRDefault="00A06035" w:rsidP="00A120C0">
      <w:pPr>
        <w:spacing w:after="0" w:line="360" w:lineRule="auto"/>
        <w:ind w:left="567" w:right="567"/>
        <w:contextualSpacing/>
        <w:rPr>
          <w:rFonts w:eastAsia="Times New Roman" w:cs="Tahoma"/>
          <w:b/>
          <w:bCs/>
          <w:i/>
          <w:iCs/>
          <w:color w:val="auto"/>
          <w:sz w:val="20"/>
          <w:szCs w:val="20"/>
          <w:lang w:eastAsia="es-ES"/>
        </w:rPr>
      </w:pPr>
      <w:r w:rsidRPr="007167F4">
        <w:rPr>
          <w:i/>
          <w:iCs/>
          <w:color w:val="000000"/>
          <w:sz w:val="20"/>
          <w:szCs w:val="20"/>
        </w:rPr>
        <w:t>Omisión al derecho de petición consagrado en el artículo 8o. constitucional donde implica la obligación de las autoridades de dictar a una petición de información</w:t>
      </w:r>
      <w:r w:rsidR="00591F8C" w:rsidRPr="007167F4">
        <w:rPr>
          <w:i/>
          <w:iCs/>
          <w:color w:val="000000"/>
          <w:sz w:val="20"/>
          <w:szCs w:val="20"/>
        </w:rPr>
        <w:t>”</w:t>
      </w:r>
    </w:p>
    <w:p w14:paraId="370197F5" w14:textId="77777777" w:rsidR="00F505D5" w:rsidRPr="007167F4" w:rsidRDefault="00F505D5" w:rsidP="00A120C0">
      <w:pPr>
        <w:spacing w:after="0" w:line="360" w:lineRule="auto"/>
        <w:contextualSpacing/>
        <w:rPr>
          <w:rFonts w:eastAsia="Calibri" w:cs="Tahoma"/>
          <w:b/>
          <w:color w:val="000000"/>
        </w:rPr>
      </w:pPr>
    </w:p>
    <w:p w14:paraId="532F5C8F" w14:textId="4E1C2745" w:rsidR="00F505D5" w:rsidRPr="007167F4" w:rsidRDefault="00F505D5" w:rsidP="00A120C0">
      <w:pPr>
        <w:spacing w:after="0" w:line="360" w:lineRule="auto"/>
        <w:contextualSpacing/>
        <w:rPr>
          <w:rFonts w:eastAsia="Batang" w:cs="Tahoma"/>
          <w:b/>
          <w:bCs/>
          <w:color w:val="000000"/>
        </w:rPr>
      </w:pPr>
      <w:r w:rsidRPr="007167F4">
        <w:rPr>
          <w:rFonts w:eastAsia="Calibri" w:cs="Tahoma"/>
          <w:b/>
          <w:color w:val="000000"/>
        </w:rPr>
        <w:t>I</w:t>
      </w:r>
      <w:r w:rsidR="003A3053" w:rsidRPr="007167F4">
        <w:rPr>
          <w:rFonts w:eastAsia="Calibri" w:cs="Tahoma"/>
          <w:b/>
          <w:color w:val="000000"/>
        </w:rPr>
        <w:t>V</w:t>
      </w:r>
      <w:r w:rsidRPr="007167F4">
        <w:rPr>
          <w:rFonts w:eastAsia="Calibri" w:cs="Tahoma"/>
          <w:b/>
          <w:color w:val="000000"/>
        </w:rPr>
        <w:t xml:space="preserve">. </w:t>
      </w:r>
      <w:r w:rsidRPr="007167F4">
        <w:rPr>
          <w:rFonts w:eastAsia="Batang" w:cs="Tahoma"/>
          <w:b/>
          <w:bCs/>
          <w:color w:val="000000"/>
        </w:rPr>
        <w:t>Trámite del Recurso de Revisión</w:t>
      </w:r>
      <w:r w:rsidRPr="007167F4">
        <w:rPr>
          <w:rFonts w:eastAsia="Calibri" w:cs="Tahoma"/>
          <w:b/>
          <w:color w:val="000000"/>
        </w:rPr>
        <w:t xml:space="preserve"> </w:t>
      </w:r>
      <w:r w:rsidR="007167F4" w:rsidRPr="007167F4">
        <w:rPr>
          <w:rFonts w:eastAsia="Batang" w:cs="Tahoma"/>
          <w:b/>
          <w:bCs/>
          <w:color w:val="000000"/>
        </w:rPr>
        <w:t>ante este Instituto</w:t>
      </w:r>
    </w:p>
    <w:p w14:paraId="3FC90E6A" w14:textId="77777777" w:rsidR="00095302" w:rsidRPr="007167F4" w:rsidRDefault="00095302" w:rsidP="00A120C0">
      <w:pPr>
        <w:spacing w:after="0" w:line="360" w:lineRule="auto"/>
        <w:contextualSpacing/>
        <w:rPr>
          <w:rFonts w:eastAsia="Batang" w:cs="Tahoma"/>
          <w:bCs/>
          <w:color w:val="000000"/>
        </w:rPr>
      </w:pPr>
    </w:p>
    <w:p w14:paraId="76BA4FC5" w14:textId="5B70A22A" w:rsidR="00F505D5" w:rsidRPr="007167F4" w:rsidRDefault="00F505D5" w:rsidP="00A120C0">
      <w:pPr>
        <w:spacing w:after="0" w:line="360" w:lineRule="auto"/>
        <w:contextualSpacing/>
        <w:rPr>
          <w:rFonts w:eastAsia="Batang" w:cs="Tahoma"/>
          <w:b/>
          <w:bCs/>
          <w:color w:val="000000"/>
        </w:rPr>
      </w:pPr>
      <w:r w:rsidRPr="007167F4">
        <w:rPr>
          <w:rFonts w:eastAsia="Batang" w:cs="Tahoma"/>
          <w:b/>
          <w:bCs/>
          <w:color w:val="000000"/>
        </w:rPr>
        <w:t xml:space="preserve">a) Turno del Medio de Impugnación. </w:t>
      </w:r>
      <w:r w:rsidR="00544F32" w:rsidRPr="007167F4">
        <w:rPr>
          <w:rFonts w:eastAsia="Batang" w:cs="Tahoma"/>
          <w:bCs/>
          <w:color w:val="000000"/>
        </w:rPr>
        <w:t>El</w:t>
      </w:r>
      <w:r w:rsidR="00591F8C" w:rsidRPr="007167F4">
        <w:rPr>
          <w:rFonts w:eastAsia="Times New Roman" w:cs="Tahoma"/>
          <w:bCs/>
          <w:color w:val="auto"/>
          <w:lang w:val="es-ES" w:eastAsia="es-ES"/>
        </w:rPr>
        <w:t xml:space="preserve"> </w:t>
      </w:r>
      <w:r w:rsidR="00A06035" w:rsidRPr="007167F4">
        <w:rPr>
          <w:rFonts w:eastAsia="Times New Roman" w:cs="Tahoma"/>
          <w:bCs/>
          <w:color w:val="auto"/>
          <w:lang w:val="es-ES" w:eastAsia="es-ES"/>
        </w:rPr>
        <w:t>once de julio de dos mil veinticuatro</w:t>
      </w:r>
      <w:r w:rsidRPr="007167F4">
        <w:rPr>
          <w:rFonts w:eastAsia="Batang" w:cs="Tahoma"/>
          <w:bCs/>
          <w:color w:val="000000"/>
        </w:rPr>
        <w:t xml:space="preserve">, el </w:t>
      </w:r>
      <w:r w:rsidRPr="007167F4">
        <w:rPr>
          <w:rFonts w:eastAsia="Calibri" w:cs="Tahoma"/>
          <w:color w:val="000000"/>
          <w:lang w:val="es-ES"/>
        </w:rPr>
        <w:t>Sistema de Acceso a la Información Mexiquense (SAIMEX),</w:t>
      </w:r>
      <w:r w:rsidRPr="007167F4">
        <w:rPr>
          <w:rFonts w:eastAsia="Batang" w:cs="Tahoma"/>
          <w:bCs/>
          <w:color w:val="000000"/>
        </w:rPr>
        <w:t xml:space="preserve"> asignó el número de expediente</w:t>
      </w:r>
      <w:r w:rsidR="00544F32" w:rsidRPr="007167F4">
        <w:rPr>
          <w:rFonts w:eastAsia="Batang" w:cs="Tahoma"/>
          <w:color w:val="000000"/>
        </w:rPr>
        <w:t xml:space="preserve"> </w:t>
      </w:r>
      <w:r w:rsidR="00544F32" w:rsidRPr="007167F4">
        <w:rPr>
          <w:rFonts w:eastAsia="Batang" w:cs="Tahoma"/>
          <w:b/>
          <w:bCs/>
          <w:color w:val="000000"/>
        </w:rPr>
        <w:t>0</w:t>
      </w:r>
      <w:r w:rsidR="00A06035" w:rsidRPr="007167F4">
        <w:rPr>
          <w:rFonts w:eastAsia="Batang" w:cs="Tahoma"/>
          <w:b/>
          <w:bCs/>
          <w:color w:val="000000"/>
        </w:rPr>
        <w:t>4386</w:t>
      </w:r>
      <w:r w:rsidR="00544F32" w:rsidRPr="007167F4">
        <w:rPr>
          <w:rFonts w:eastAsia="Batang" w:cs="Tahoma"/>
          <w:b/>
          <w:bCs/>
          <w:color w:val="000000"/>
        </w:rPr>
        <w:t>/INFOEM/IP/RR/202</w:t>
      </w:r>
      <w:r w:rsidR="00A06035" w:rsidRPr="007167F4">
        <w:rPr>
          <w:rFonts w:eastAsia="Batang" w:cs="Tahoma"/>
          <w:b/>
          <w:bCs/>
          <w:color w:val="000000"/>
        </w:rPr>
        <w:t>4</w:t>
      </w:r>
      <w:r w:rsidRPr="007167F4">
        <w:rPr>
          <w:rFonts w:eastAsia="Batang" w:cs="Tahoma"/>
          <w:bCs/>
          <w:color w:val="000000"/>
        </w:rPr>
        <w:t xml:space="preserve">, al Medio de Impugnación que nos ocupa, con base en el sistema aprobado por el Pleno de este </w:t>
      </w:r>
      <w:r w:rsidR="00090187" w:rsidRPr="007167F4">
        <w:rPr>
          <w:rFonts w:eastAsia="Batang" w:cs="Tahoma"/>
          <w:bCs/>
          <w:color w:val="000000"/>
        </w:rPr>
        <w:t>Organismo</w:t>
      </w:r>
      <w:r w:rsidRPr="007167F4">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64932D74" w14:textId="77777777" w:rsidR="00F505D5" w:rsidRPr="007167F4" w:rsidRDefault="00F505D5" w:rsidP="00A120C0">
      <w:pPr>
        <w:spacing w:after="0" w:line="360" w:lineRule="auto"/>
        <w:contextualSpacing/>
        <w:rPr>
          <w:rFonts w:eastAsia="Batang" w:cs="Tahoma"/>
          <w:bCs/>
          <w:color w:val="000000"/>
        </w:rPr>
      </w:pPr>
    </w:p>
    <w:p w14:paraId="7D43A2C3" w14:textId="548642AA" w:rsidR="00F505D5" w:rsidRPr="007167F4" w:rsidRDefault="00F505D5" w:rsidP="00A120C0">
      <w:pPr>
        <w:spacing w:after="0" w:line="360" w:lineRule="auto"/>
        <w:contextualSpacing/>
        <w:rPr>
          <w:rFonts w:eastAsia="Times New Roman" w:cs="Tahoma"/>
          <w:bCs/>
          <w:color w:val="auto"/>
          <w:lang w:val="es-ES_tradnl" w:eastAsia="es-ES"/>
        </w:rPr>
      </w:pPr>
      <w:r w:rsidRPr="007167F4">
        <w:rPr>
          <w:rFonts w:eastAsia="Times New Roman" w:cs="Tahoma"/>
          <w:b/>
          <w:bCs/>
          <w:color w:val="auto"/>
          <w:lang w:eastAsia="es-ES"/>
        </w:rPr>
        <w:t>b) Admisión del Recurso de Revisión</w:t>
      </w:r>
      <w:r w:rsidRPr="007167F4">
        <w:rPr>
          <w:rFonts w:eastAsia="Times New Roman" w:cs="Tahoma"/>
          <w:b/>
          <w:bCs/>
          <w:color w:val="auto"/>
          <w:lang w:val="es-ES_tradnl" w:eastAsia="es-ES"/>
        </w:rPr>
        <w:t xml:space="preserve">. </w:t>
      </w:r>
      <w:r w:rsidRPr="007167F4">
        <w:rPr>
          <w:rFonts w:eastAsia="Batang" w:cs="Tahoma"/>
          <w:bCs/>
          <w:color w:val="000000"/>
        </w:rPr>
        <w:t>El</w:t>
      </w:r>
      <w:r w:rsidR="00090187" w:rsidRPr="007167F4">
        <w:rPr>
          <w:rFonts w:eastAsia="Batang" w:cs="Tahoma"/>
          <w:bCs/>
          <w:color w:val="000000"/>
        </w:rPr>
        <w:t xml:space="preserve"> </w:t>
      </w:r>
      <w:r w:rsidR="00A06035" w:rsidRPr="007167F4">
        <w:rPr>
          <w:rFonts w:eastAsia="Batang" w:cs="Tahoma"/>
          <w:bCs/>
          <w:color w:val="000000"/>
        </w:rPr>
        <w:t>dieciséis de julio de dos mil veinticuatro</w:t>
      </w:r>
      <w:r w:rsidRPr="007167F4">
        <w:rPr>
          <w:rFonts w:eastAsia="Times New Roman" w:cs="Tahoma"/>
          <w:bCs/>
          <w:color w:val="auto"/>
          <w:lang w:val="es-ES_tradnl" w:eastAsia="es-ES"/>
        </w:rPr>
        <w:t xml:space="preserve">, se acordó la admisión del Recurso de Revisión interpuesto por </w:t>
      </w:r>
      <w:r w:rsidR="00C55053" w:rsidRPr="007167F4">
        <w:rPr>
          <w:rFonts w:eastAsia="Times New Roman" w:cs="Tahoma"/>
          <w:bCs/>
          <w:color w:val="auto"/>
          <w:lang w:val="es-ES_tradnl" w:eastAsia="es-ES"/>
        </w:rPr>
        <w:t>la persona</w:t>
      </w:r>
      <w:r w:rsidRPr="007167F4">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D94C95" w:rsidRPr="007167F4">
        <w:rPr>
          <w:rFonts w:eastAsia="Times New Roman" w:cs="Tahoma"/>
          <w:bCs/>
          <w:color w:val="auto"/>
          <w:lang w:val="es-ES_tradnl" w:eastAsia="es-ES"/>
        </w:rPr>
        <w:t>, el</w:t>
      </w:r>
      <w:r w:rsidR="00090187" w:rsidRPr="007167F4">
        <w:rPr>
          <w:rFonts w:eastAsia="Times New Roman" w:cs="Tahoma"/>
          <w:bCs/>
          <w:color w:val="auto"/>
          <w:lang w:val="es-ES_tradnl" w:eastAsia="es-ES"/>
        </w:rPr>
        <w:t xml:space="preserve"> mismo día</w:t>
      </w:r>
      <w:r w:rsidRPr="007167F4">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7E682957" w14:textId="77777777" w:rsidR="00544F32" w:rsidRPr="007167F4" w:rsidRDefault="00544F32" w:rsidP="00A120C0">
      <w:pPr>
        <w:spacing w:after="0" w:line="360" w:lineRule="auto"/>
        <w:rPr>
          <w:rFonts w:cs="Tahoma"/>
        </w:rPr>
      </w:pPr>
    </w:p>
    <w:p w14:paraId="20356954" w14:textId="7D56CF2A" w:rsidR="000041B5" w:rsidRPr="007167F4" w:rsidRDefault="00A06035" w:rsidP="00A120C0">
      <w:pPr>
        <w:spacing w:after="0" w:line="360" w:lineRule="auto"/>
        <w:rPr>
          <w:rFonts w:cs="Tahoma"/>
          <w:lang w:val="es-ES_tradnl"/>
        </w:rPr>
      </w:pPr>
      <w:r w:rsidRPr="007167F4">
        <w:rPr>
          <w:rFonts w:eastAsia="Times New Roman" w:cs="Tahoma"/>
          <w:b/>
          <w:bCs/>
          <w:color w:val="auto"/>
          <w:lang w:eastAsia="es-ES"/>
        </w:rPr>
        <w:t>c</w:t>
      </w:r>
      <w:r w:rsidR="00544F32" w:rsidRPr="007167F4">
        <w:rPr>
          <w:rFonts w:eastAsia="Times New Roman" w:cs="Tahoma"/>
          <w:b/>
          <w:bCs/>
          <w:color w:val="auto"/>
          <w:lang w:eastAsia="es-ES"/>
        </w:rPr>
        <w:t xml:space="preserve">) </w:t>
      </w:r>
      <w:r w:rsidR="00544F32" w:rsidRPr="007167F4">
        <w:rPr>
          <w:rFonts w:cs="Tahoma"/>
          <w:b/>
          <w:lang w:val="es-ES_tradnl"/>
        </w:rPr>
        <w:t xml:space="preserve">Informe Justificado. </w:t>
      </w:r>
      <w:r w:rsidR="00544F32" w:rsidRPr="007167F4">
        <w:rPr>
          <w:rFonts w:cs="Tahoma"/>
          <w:lang w:val="es-ES_tradnl"/>
        </w:rPr>
        <w:t>El</w:t>
      </w:r>
      <w:r w:rsidRPr="007167F4">
        <w:rPr>
          <w:rFonts w:cs="Tahoma"/>
          <w:lang w:val="es-ES_tradnl"/>
        </w:rPr>
        <w:t xml:space="preserve"> veinticinco de julio de dos mil veinticuatro</w:t>
      </w:r>
      <w:r w:rsidR="00544F32" w:rsidRPr="007167F4">
        <w:rPr>
          <w:rFonts w:cs="Tahoma"/>
          <w:lang w:val="es-ES_tradnl"/>
        </w:rPr>
        <w:t xml:space="preserve">, se recibió, a través del Sistema de Acceso a la Información Mexiquense (SAIMEX), el Informe Justificado del Sujeto Obligado, por medio </w:t>
      </w:r>
      <w:r w:rsidR="000041B5" w:rsidRPr="007167F4">
        <w:rPr>
          <w:rFonts w:cs="Tahoma"/>
          <w:lang w:val="es-ES_tradnl"/>
        </w:rPr>
        <w:t>de la digitalización de los documentos siguientes:</w:t>
      </w:r>
    </w:p>
    <w:p w14:paraId="46224922" w14:textId="77777777" w:rsidR="000041B5" w:rsidRPr="007167F4" w:rsidRDefault="000041B5" w:rsidP="00A120C0">
      <w:pPr>
        <w:spacing w:after="0" w:line="360" w:lineRule="auto"/>
        <w:rPr>
          <w:rFonts w:cs="Tahoma"/>
          <w:lang w:val="es-ES_tradnl"/>
        </w:rPr>
      </w:pPr>
    </w:p>
    <w:p w14:paraId="7B1B7DAE" w14:textId="7B6838E3" w:rsidR="00FB781E" w:rsidRPr="007167F4" w:rsidRDefault="000041B5" w:rsidP="00A120C0">
      <w:pPr>
        <w:spacing w:after="0" w:line="360" w:lineRule="auto"/>
        <w:rPr>
          <w:rFonts w:cs="Tahoma"/>
          <w:lang w:val="es-ES_tradnl"/>
        </w:rPr>
      </w:pPr>
      <w:r w:rsidRPr="007167F4">
        <w:rPr>
          <w:rFonts w:cs="Tahoma"/>
          <w:lang w:val="es-ES_tradnl"/>
        </w:rPr>
        <w:lastRenderedPageBreak/>
        <w:t xml:space="preserve">i. </w:t>
      </w:r>
      <w:r w:rsidR="00FB781E" w:rsidRPr="007167F4">
        <w:rPr>
          <w:rFonts w:cs="Tahoma"/>
          <w:lang w:val="es-ES_tradnl"/>
        </w:rPr>
        <w:t>Oficio número DRH/VA/038/VI/2024</w:t>
      </w:r>
      <w:r w:rsidR="0095027B" w:rsidRPr="007167F4">
        <w:rPr>
          <w:rFonts w:cs="Tahoma"/>
          <w:lang w:val="es-ES_tradnl"/>
        </w:rPr>
        <w:t>, del</w:t>
      </w:r>
      <w:r w:rsidR="00FB781E" w:rsidRPr="007167F4">
        <w:rPr>
          <w:rFonts w:cs="Tahoma"/>
          <w:lang w:val="es-ES_tradnl"/>
        </w:rPr>
        <w:t xml:space="preserve"> veinticinco de junio de dos mil veinticuatro, suscrito por el Director de Recursos Humanos y dirigido a la Titular de la Unidad de Transparencia por medio del cual menciona lo siguiente:</w:t>
      </w:r>
    </w:p>
    <w:p w14:paraId="79B9FDE7" w14:textId="77777777" w:rsidR="00FB781E" w:rsidRPr="007167F4" w:rsidRDefault="00FB781E" w:rsidP="00A120C0">
      <w:pPr>
        <w:pStyle w:val="Prrafodelista"/>
        <w:spacing w:after="0" w:line="360" w:lineRule="auto"/>
        <w:rPr>
          <w:rFonts w:cs="Tahoma"/>
          <w:lang w:val="es-ES_tradnl"/>
        </w:rPr>
      </w:pPr>
    </w:p>
    <w:p w14:paraId="19C4F101" w14:textId="45942C6B" w:rsidR="00FB781E" w:rsidRPr="007167F4" w:rsidRDefault="00FB781E"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“…Informo que, en conocimiento en materia de Derechos Humanos, actualmente se encuentra cursando el Diplomado “Derechos Humanos, aproximaciones para su defensa”, impartido por la Casa de Cultura Jurídica de la Suprema Corte de Justicia de la Nación; así mismo se anexa lo solicitado.</w:t>
      </w:r>
    </w:p>
    <w:p w14:paraId="2AEB1C9A" w14:textId="0F80959C" w:rsidR="00FB781E" w:rsidRPr="007167F4" w:rsidRDefault="00FB781E" w:rsidP="00A120C0">
      <w:pPr>
        <w:pStyle w:val="Prrafodelista"/>
        <w:numPr>
          <w:ilvl w:val="0"/>
          <w:numId w:val="31"/>
        </w:numPr>
        <w:spacing w:after="0" w:line="360" w:lineRule="auto"/>
        <w:ind w:left="1134" w:right="567"/>
        <w:rPr>
          <w:rFonts w:cs="Tahoma"/>
          <w:i/>
          <w:iCs/>
          <w:sz w:val="20"/>
          <w:szCs w:val="20"/>
          <w:lang w:val="es-ES_tradnl"/>
        </w:rPr>
      </w:pPr>
      <w:r w:rsidRPr="007167F4">
        <w:rPr>
          <w:rFonts w:cs="Tahoma"/>
          <w:i/>
          <w:iCs/>
          <w:sz w:val="20"/>
          <w:szCs w:val="20"/>
          <w:lang w:val="es-ES_tradnl"/>
        </w:rPr>
        <w:t>Currículum Vitae</w:t>
      </w:r>
    </w:p>
    <w:p w14:paraId="15F3B1CD" w14:textId="5E5F7AF2" w:rsidR="00FB781E" w:rsidRPr="007167F4" w:rsidRDefault="00FB781E" w:rsidP="00A120C0">
      <w:pPr>
        <w:pStyle w:val="Prrafodelista"/>
        <w:numPr>
          <w:ilvl w:val="0"/>
          <w:numId w:val="31"/>
        </w:numPr>
        <w:spacing w:after="0" w:line="360" w:lineRule="auto"/>
        <w:ind w:left="1134" w:right="567"/>
        <w:rPr>
          <w:rFonts w:cs="Tahoma"/>
          <w:i/>
          <w:iCs/>
          <w:sz w:val="20"/>
          <w:szCs w:val="20"/>
          <w:lang w:val="es-ES_tradnl"/>
        </w:rPr>
      </w:pPr>
      <w:r w:rsidRPr="007167F4">
        <w:rPr>
          <w:rFonts w:cs="Tahoma"/>
          <w:i/>
          <w:iCs/>
          <w:sz w:val="20"/>
          <w:szCs w:val="20"/>
          <w:lang w:val="es-ES_tradnl"/>
        </w:rPr>
        <w:t>Último comprobante de estudios</w:t>
      </w:r>
    </w:p>
    <w:p w14:paraId="64F012E9" w14:textId="54CA7950" w:rsidR="00FB781E" w:rsidRPr="007167F4" w:rsidRDefault="00FB781E" w:rsidP="00A120C0">
      <w:pPr>
        <w:spacing w:after="0" w:line="360" w:lineRule="auto"/>
        <w:ind w:left="567" w:right="567"/>
        <w:rPr>
          <w:rFonts w:cs="Tahoma"/>
          <w:i/>
          <w:iCs/>
          <w:sz w:val="20"/>
          <w:szCs w:val="20"/>
          <w:lang w:val="es-ES_tradnl"/>
        </w:rPr>
      </w:pPr>
      <w:r w:rsidRPr="007167F4">
        <w:rPr>
          <w:rFonts w:cs="Tahoma"/>
          <w:i/>
          <w:iCs/>
          <w:sz w:val="20"/>
          <w:szCs w:val="20"/>
          <w:lang w:val="es-ES_tradnl"/>
        </w:rPr>
        <w:t>…”</w:t>
      </w:r>
    </w:p>
    <w:p w14:paraId="4BF33BFF" w14:textId="77777777" w:rsidR="00E458BB" w:rsidRPr="007167F4" w:rsidRDefault="00E458BB" w:rsidP="00A120C0">
      <w:pPr>
        <w:spacing w:after="0" w:line="360" w:lineRule="auto"/>
        <w:ind w:left="1080"/>
        <w:rPr>
          <w:rFonts w:cs="Tahoma"/>
          <w:i/>
          <w:iCs/>
          <w:sz w:val="20"/>
          <w:szCs w:val="20"/>
          <w:lang w:val="es-ES_tradnl"/>
        </w:rPr>
      </w:pPr>
    </w:p>
    <w:p w14:paraId="5CA3EAB7" w14:textId="69AFD20B" w:rsidR="00FB781E" w:rsidRPr="007167F4" w:rsidRDefault="00C55BCF" w:rsidP="00A120C0">
      <w:pPr>
        <w:spacing w:after="0" w:line="360" w:lineRule="auto"/>
        <w:rPr>
          <w:rFonts w:cs="Tahoma"/>
          <w:lang w:val="es-ES_tradnl"/>
        </w:rPr>
      </w:pPr>
      <w:r w:rsidRPr="007167F4">
        <w:rPr>
          <w:rFonts w:cs="Tahoma"/>
          <w:lang w:val="es-ES_tradnl"/>
        </w:rPr>
        <w:t xml:space="preserve">ii. </w:t>
      </w:r>
      <w:r w:rsidR="00FB781E" w:rsidRPr="007167F4">
        <w:rPr>
          <w:rFonts w:cs="Tahoma"/>
          <w:lang w:val="es-ES_tradnl"/>
        </w:rPr>
        <w:t>Oficio número MVA/SM/051/VI/2024, del veinticinco de junio de dos mil veinticuatro, suscrito por el Secretario del Ayuntamiento y dirigido a la Titular de la Unidad de Transparencia por medio del cual menciona lo siguiente:</w:t>
      </w:r>
    </w:p>
    <w:p w14:paraId="384186DC" w14:textId="77777777" w:rsidR="00E458BB" w:rsidRPr="007167F4" w:rsidRDefault="00E458BB" w:rsidP="00A120C0">
      <w:pPr>
        <w:pStyle w:val="Prrafodelista"/>
        <w:spacing w:after="0" w:line="360" w:lineRule="auto"/>
        <w:rPr>
          <w:rFonts w:cs="Tahoma"/>
          <w:lang w:val="es-ES_tradnl"/>
        </w:rPr>
      </w:pPr>
    </w:p>
    <w:p w14:paraId="252C8075" w14:textId="77777777" w:rsidR="00E458BB" w:rsidRPr="007167F4" w:rsidRDefault="00FB781E"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w:t>
      </w:r>
    </w:p>
    <w:p w14:paraId="02808EE5" w14:textId="64C2D4A1"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Convocatoria pública.</w:t>
      </w:r>
    </w:p>
    <w:p w14:paraId="33E49F5F" w14:textId="48E38E2E"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R= Se anexa al presente</w:t>
      </w:r>
    </w:p>
    <w:p w14:paraId="0D7B05F5" w14:textId="6AB2166B"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Documentación de los aspirantes.</w:t>
      </w:r>
    </w:p>
    <w:p w14:paraId="6A10FDC6" w14:textId="77777777"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R= Se anexa al presente</w:t>
      </w:r>
    </w:p>
    <w:p w14:paraId="5EB77A63" w14:textId="77777777"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Planes de trabajo</w:t>
      </w:r>
    </w:p>
    <w:p w14:paraId="5EBF7D2E" w14:textId="789A9E4A"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R= Se anexa al presente</w:t>
      </w:r>
    </w:p>
    <w:p w14:paraId="6D8FC6A1" w14:textId="52DF417D"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Criterios en los que se basaron para emitir el nombramiento…</w:t>
      </w:r>
    </w:p>
    <w:p w14:paraId="07ACE1AB" w14:textId="1F0C7135"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R= Criterio del Cuerpo Colegiado (Ayuntamiento), conforme lo estipula la Ley Orgánica Municipal del Estado de México.</w:t>
      </w:r>
    </w:p>
    <w:p w14:paraId="642342B8" w14:textId="59F98FCA"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Sentido de la votación de los ediles.</w:t>
      </w:r>
    </w:p>
    <w:p w14:paraId="7CE54325" w14:textId="1F48160E"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R= Se encuentra plasmada en el Acta que se anexa en la solicitud 5</w:t>
      </w:r>
    </w:p>
    <w:p w14:paraId="533D2C83" w14:textId="0EE3F0F8"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lastRenderedPageBreak/>
        <w:t>Acta de cabildo.</w:t>
      </w:r>
    </w:p>
    <w:p w14:paraId="61BA8B87" w14:textId="08CC26AB"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R= Se anexa a la presente.</w:t>
      </w:r>
    </w:p>
    <w:p w14:paraId="205577CD" w14:textId="76157E59"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Video de la sesión.</w:t>
      </w:r>
    </w:p>
    <w:p w14:paraId="6F829D56" w14:textId="5A1CE489"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R= Se anexa al presente</w:t>
      </w:r>
    </w:p>
    <w:p w14:paraId="1FE92297" w14:textId="73094113" w:rsidR="00E458BB" w:rsidRPr="007167F4" w:rsidRDefault="00E458BB" w:rsidP="00A120C0">
      <w:pPr>
        <w:pStyle w:val="Prrafodelista"/>
        <w:spacing w:after="0" w:line="360" w:lineRule="auto"/>
        <w:ind w:left="567" w:right="567"/>
        <w:rPr>
          <w:rFonts w:cs="Tahoma"/>
          <w:i/>
          <w:iCs/>
          <w:sz w:val="20"/>
          <w:szCs w:val="20"/>
          <w:lang w:val="es-ES_tradnl"/>
        </w:rPr>
      </w:pPr>
      <w:r w:rsidRPr="007167F4">
        <w:rPr>
          <w:rFonts w:cs="Tahoma"/>
          <w:i/>
          <w:iCs/>
          <w:sz w:val="20"/>
          <w:szCs w:val="20"/>
          <w:lang w:val="es-ES_tradnl"/>
        </w:rPr>
        <w:t>…”</w:t>
      </w:r>
    </w:p>
    <w:p w14:paraId="524D5BAD" w14:textId="77777777" w:rsidR="00C55BCF" w:rsidRPr="007167F4" w:rsidRDefault="00C55BCF" w:rsidP="00A120C0">
      <w:pPr>
        <w:pStyle w:val="Prrafodelista"/>
        <w:spacing w:after="0" w:line="360" w:lineRule="auto"/>
        <w:ind w:left="1440"/>
        <w:rPr>
          <w:rFonts w:cs="Tahoma"/>
          <w:i/>
          <w:iCs/>
          <w:sz w:val="20"/>
          <w:szCs w:val="20"/>
          <w:lang w:val="es-ES_tradnl"/>
        </w:rPr>
      </w:pPr>
    </w:p>
    <w:p w14:paraId="1319271E" w14:textId="094435C0" w:rsidR="00E458BB" w:rsidRPr="007167F4" w:rsidRDefault="00C55BCF" w:rsidP="00A120C0">
      <w:pPr>
        <w:spacing w:after="0" w:line="360" w:lineRule="auto"/>
        <w:rPr>
          <w:rFonts w:cs="Tahoma"/>
          <w:lang w:val="es-ES_tradnl"/>
        </w:rPr>
      </w:pPr>
      <w:r w:rsidRPr="007167F4">
        <w:rPr>
          <w:rFonts w:cs="Tahoma"/>
          <w:lang w:val="es-ES_tradnl"/>
        </w:rPr>
        <w:t xml:space="preserve">iii. </w:t>
      </w:r>
      <w:r w:rsidR="00E458BB" w:rsidRPr="007167F4">
        <w:rPr>
          <w:rFonts w:cs="Tahoma"/>
          <w:lang w:val="es-ES_tradnl"/>
        </w:rPr>
        <w:t>Convocatoria para designación del Defensor Municipal de Derechos Humanos, del veintitrés de febrero de dos mil veinticuatro, que consta de 4 fojas, completa</w:t>
      </w:r>
      <w:r w:rsidR="001B4BCB" w:rsidRPr="007167F4">
        <w:rPr>
          <w:rFonts w:cs="Tahoma"/>
          <w:lang w:val="es-ES_tradnl"/>
        </w:rPr>
        <w:t xml:space="preserve">, </w:t>
      </w:r>
    </w:p>
    <w:p w14:paraId="688E8AFE" w14:textId="77777777" w:rsidR="00C55BCF" w:rsidRPr="007167F4" w:rsidRDefault="00C55BCF" w:rsidP="00A120C0">
      <w:pPr>
        <w:spacing w:after="0" w:line="360" w:lineRule="auto"/>
        <w:rPr>
          <w:rFonts w:cs="Tahoma"/>
          <w:lang w:val="es-ES_tradnl"/>
        </w:rPr>
      </w:pPr>
    </w:p>
    <w:p w14:paraId="357904EE" w14:textId="5596A17E" w:rsidR="00E458BB" w:rsidRPr="007167F4" w:rsidRDefault="00C55BCF" w:rsidP="00A120C0">
      <w:pPr>
        <w:spacing w:after="0" w:line="360" w:lineRule="auto"/>
        <w:rPr>
          <w:rFonts w:cs="Tahoma"/>
          <w:lang w:val="es-ES_tradnl"/>
        </w:rPr>
      </w:pPr>
      <w:r w:rsidRPr="007167F4">
        <w:rPr>
          <w:rFonts w:cs="Tahoma"/>
          <w:lang w:val="es-ES_tradnl"/>
        </w:rPr>
        <w:t xml:space="preserve">iv. Tres </w:t>
      </w:r>
      <w:r w:rsidR="00E458BB" w:rsidRPr="007167F4">
        <w:rPr>
          <w:rFonts w:cs="Tahoma"/>
          <w:lang w:val="es-ES_tradnl"/>
        </w:rPr>
        <w:t>Acta</w:t>
      </w:r>
      <w:r w:rsidRPr="007167F4">
        <w:rPr>
          <w:rFonts w:cs="Tahoma"/>
          <w:lang w:val="es-ES_tradnl"/>
        </w:rPr>
        <w:t>s</w:t>
      </w:r>
      <w:r w:rsidR="00E458BB" w:rsidRPr="007167F4">
        <w:rPr>
          <w:rFonts w:cs="Tahoma"/>
          <w:lang w:val="es-ES_tradnl"/>
        </w:rPr>
        <w:t xml:space="preserve"> de nacimiento clasificada</w:t>
      </w:r>
      <w:r w:rsidRPr="007167F4">
        <w:rPr>
          <w:rFonts w:cs="Tahoma"/>
          <w:lang w:val="es-ES_tradnl"/>
        </w:rPr>
        <w:t>s</w:t>
      </w:r>
      <w:r w:rsidR="00E458BB" w:rsidRPr="007167F4">
        <w:rPr>
          <w:rFonts w:cs="Tahoma"/>
          <w:lang w:val="es-ES_tradnl"/>
        </w:rPr>
        <w:t xml:space="preserve"> parcialmente</w:t>
      </w:r>
      <w:r w:rsidRPr="007167F4">
        <w:rPr>
          <w:rFonts w:cs="Tahoma"/>
          <w:lang w:val="es-ES_tradnl"/>
        </w:rPr>
        <w:t>.</w:t>
      </w:r>
    </w:p>
    <w:p w14:paraId="3894C79B" w14:textId="77777777" w:rsidR="00C55BCF" w:rsidRPr="007167F4" w:rsidRDefault="00C55BCF" w:rsidP="00A120C0">
      <w:pPr>
        <w:spacing w:after="0" w:line="360" w:lineRule="auto"/>
        <w:rPr>
          <w:rFonts w:cs="Tahoma"/>
          <w:lang w:val="es-ES_tradnl"/>
        </w:rPr>
      </w:pPr>
    </w:p>
    <w:p w14:paraId="7721EE08" w14:textId="0EBE3C96" w:rsidR="00E458BB" w:rsidRPr="007167F4" w:rsidRDefault="00C55BCF" w:rsidP="00A120C0">
      <w:pPr>
        <w:spacing w:after="0" w:line="360" w:lineRule="auto"/>
        <w:rPr>
          <w:rFonts w:cs="Tahoma"/>
          <w:lang w:val="es-ES_tradnl"/>
        </w:rPr>
      </w:pPr>
      <w:r w:rsidRPr="007167F4">
        <w:rPr>
          <w:rFonts w:cs="Tahoma"/>
          <w:lang w:val="es-ES_tradnl"/>
        </w:rPr>
        <w:t xml:space="preserve">v. Tres </w:t>
      </w:r>
      <w:r w:rsidR="00E458BB" w:rsidRPr="007167F4">
        <w:rPr>
          <w:rFonts w:cs="Tahoma"/>
          <w:lang w:val="es-ES_tradnl"/>
        </w:rPr>
        <w:t>CURP clasificado</w:t>
      </w:r>
      <w:r w:rsidRPr="007167F4">
        <w:rPr>
          <w:rFonts w:cs="Tahoma"/>
          <w:lang w:val="es-ES_tradnl"/>
        </w:rPr>
        <w:t>s</w:t>
      </w:r>
      <w:r w:rsidR="00E458BB" w:rsidRPr="007167F4">
        <w:rPr>
          <w:rFonts w:cs="Tahoma"/>
          <w:lang w:val="es-ES_tradnl"/>
        </w:rPr>
        <w:t xml:space="preserve"> parcialmente</w:t>
      </w:r>
      <w:r w:rsidRPr="007167F4">
        <w:rPr>
          <w:rFonts w:cs="Tahoma"/>
          <w:lang w:val="es-ES_tradnl"/>
        </w:rPr>
        <w:t>.</w:t>
      </w:r>
    </w:p>
    <w:p w14:paraId="12DD18BA" w14:textId="77777777" w:rsidR="00C55BCF" w:rsidRPr="007167F4" w:rsidRDefault="00C55BCF" w:rsidP="00A120C0">
      <w:pPr>
        <w:spacing w:after="0" w:line="360" w:lineRule="auto"/>
        <w:rPr>
          <w:rFonts w:cs="Tahoma"/>
          <w:lang w:val="es-ES_tradnl"/>
        </w:rPr>
      </w:pPr>
    </w:p>
    <w:p w14:paraId="47D3078E" w14:textId="7A2E9204" w:rsidR="00E458BB" w:rsidRPr="007167F4" w:rsidRDefault="00C55BCF" w:rsidP="00A120C0">
      <w:pPr>
        <w:spacing w:after="0" w:line="360" w:lineRule="auto"/>
        <w:rPr>
          <w:rFonts w:cs="Tahoma"/>
          <w:lang w:val="es-ES_tradnl"/>
        </w:rPr>
      </w:pPr>
      <w:r w:rsidRPr="007167F4">
        <w:rPr>
          <w:rFonts w:cs="Tahoma"/>
          <w:lang w:val="es-ES_tradnl"/>
        </w:rPr>
        <w:t xml:space="preserve">vi. Tres </w:t>
      </w:r>
      <w:r w:rsidR="00DC6C8A" w:rsidRPr="007167F4">
        <w:rPr>
          <w:rFonts w:cs="Tahoma"/>
          <w:lang w:val="es-ES_tradnl"/>
        </w:rPr>
        <w:t>Credencial</w:t>
      </w:r>
      <w:r w:rsidRPr="007167F4">
        <w:rPr>
          <w:rFonts w:cs="Tahoma"/>
          <w:lang w:val="es-ES_tradnl"/>
        </w:rPr>
        <w:t>es</w:t>
      </w:r>
      <w:r w:rsidR="00DC6C8A" w:rsidRPr="007167F4">
        <w:rPr>
          <w:rFonts w:cs="Tahoma"/>
          <w:lang w:val="es-ES_tradnl"/>
        </w:rPr>
        <w:t xml:space="preserve"> para votar clasificada parcialmente</w:t>
      </w:r>
      <w:r w:rsidRPr="007167F4">
        <w:rPr>
          <w:rFonts w:cs="Tahoma"/>
          <w:lang w:val="es-ES_tradnl"/>
        </w:rPr>
        <w:t>.</w:t>
      </w:r>
    </w:p>
    <w:p w14:paraId="6884D469" w14:textId="77777777" w:rsidR="00C55BCF" w:rsidRPr="007167F4" w:rsidRDefault="00C55BCF" w:rsidP="00A120C0">
      <w:pPr>
        <w:spacing w:after="0" w:line="360" w:lineRule="auto"/>
        <w:rPr>
          <w:rFonts w:cs="Tahoma"/>
          <w:lang w:val="es-ES_tradnl"/>
        </w:rPr>
      </w:pPr>
    </w:p>
    <w:p w14:paraId="0884A4E1" w14:textId="1994EC07" w:rsidR="00DC6C8A" w:rsidRPr="007167F4" w:rsidRDefault="00C55BCF" w:rsidP="00A120C0">
      <w:pPr>
        <w:spacing w:after="0" w:line="360" w:lineRule="auto"/>
        <w:rPr>
          <w:rFonts w:cs="Tahoma"/>
          <w:lang w:val="es-ES_tradnl"/>
        </w:rPr>
      </w:pPr>
      <w:r w:rsidRPr="007167F4">
        <w:rPr>
          <w:rFonts w:cs="Tahoma"/>
          <w:lang w:val="es-ES_tradnl"/>
        </w:rPr>
        <w:t xml:space="preserve">vii. </w:t>
      </w:r>
      <w:r w:rsidR="00DC6C8A" w:rsidRPr="007167F4">
        <w:rPr>
          <w:rFonts w:cs="Tahoma"/>
          <w:lang w:val="es-ES_tradnl"/>
        </w:rPr>
        <w:t>Plan de trabajo “Defensoría Municipal de Derechos Humanos”</w:t>
      </w:r>
      <w:r w:rsidRPr="007167F4">
        <w:rPr>
          <w:rFonts w:cs="Tahoma"/>
          <w:lang w:val="es-ES_tradnl"/>
        </w:rPr>
        <w:t>.</w:t>
      </w:r>
    </w:p>
    <w:p w14:paraId="7454914F" w14:textId="77777777" w:rsidR="00C55BCF" w:rsidRPr="007167F4" w:rsidRDefault="00C55BCF" w:rsidP="00A120C0">
      <w:pPr>
        <w:spacing w:after="0" w:line="360" w:lineRule="auto"/>
        <w:rPr>
          <w:rFonts w:cs="Tahoma"/>
          <w:lang w:val="es-ES_tradnl"/>
        </w:rPr>
      </w:pPr>
    </w:p>
    <w:p w14:paraId="32676E72" w14:textId="012F88C3" w:rsidR="00DC6C8A" w:rsidRPr="007167F4" w:rsidRDefault="00C55BCF" w:rsidP="00A120C0">
      <w:pPr>
        <w:spacing w:after="0" w:line="360" w:lineRule="auto"/>
        <w:rPr>
          <w:rFonts w:cs="Tahoma"/>
          <w:lang w:val="es-ES_tradnl"/>
        </w:rPr>
      </w:pPr>
      <w:r w:rsidRPr="007167F4">
        <w:rPr>
          <w:rFonts w:cs="Tahoma"/>
          <w:lang w:val="es-ES_tradnl"/>
        </w:rPr>
        <w:t xml:space="preserve">viii. </w:t>
      </w:r>
      <w:r w:rsidR="00DC6C8A" w:rsidRPr="007167F4">
        <w:rPr>
          <w:rFonts w:cs="Tahoma"/>
          <w:lang w:val="es-ES_tradnl"/>
        </w:rPr>
        <w:t>Programa de Trabajo “Defensoría Municipal de Derechos Humanos”</w:t>
      </w:r>
      <w:r w:rsidRPr="007167F4">
        <w:rPr>
          <w:rFonts w:cs="Tahoma"/>
          <w:lang w:val="es-ES_tradnl"/>
        </w:rPr>
        <w:t>.</w:t>
      </w:r>
    </w:p>
    <w:p w14:paraId="28D18EF4" w14:textId="77777777" w:rsidR="00C55BCF" w:rsidRPr="007167F4" w:rsidRDefault="00C55BCF" w:rsidP="00A120C0">
      <w:pPr>
        <w:spacing w:after="0" w:line="360" w:lineRule="auto"/>
        <w:rPr>
          <w:rFonts w:cs="Tahoma"/>
          <w:lang w:val="es-ES_tradnl"/>
        </w:rPr>
      </w:pPr>
    </w:p>
    <w:p w14:paraId="45054C84" w14:textId="66C3A6F5" w:rsidR="00DC6C8A" w:rsidRPr="007167F4" w:rsidRDefault="00C55BCF" w:rsidP="00A120C0">
      <w:pPr>
        <w:spacing w:after="0" w:line="360" w:lineRule="auto"/>
        <w:rPr>
          <w:rFonts w:cs="Tahoma"/>
          <w:lang w:val="es-ES_tradnl"/>
        </w:rPr>
      </w:pPr>
      <w:r w:rsidRPr="007167F4">
        <w:rPr>
          <w:rFonts w:cs="Tahoma"/>
          <w:lang w:val="es-ES_tradnl"/>
        </w:rPr>
        <w:t xml:space="preserve">ix. </w:t>
      </w:r>
      <w:r w:rsidR="00DC6C8A" w:rsidRPr="007167F4">
        <w:rPr>
          <w:rFonts w:cs="Tahoma"/>
          <w:lang w:val="es-ES_tradnl"/>
        </w:rPr>
        <w:t xml:space="preserve">Acta de la Centésima Vigésima Séptima Sesión Ordinaria del catorce de junio de dos mil veinticuatro, que contiene el dictamen que emite la comisión edilicia de Derechos Humanos, proyectos de trabajo de los aspirantes a ocupar el cargo de Defensora de Derechos Humanos, aprobación de la propuesta del nombramiento </w:t>
      </w:r>
      <w:r w:rsidR="002C28CD" w:rsidRPr="007167F4">
        <w:rPr>
          <w:rFonts w:cs="Tahoma"/>
          <w:lang w:val="es-ES_tradnl"/>
        </w:rPr>
        <w:t>de la Titular de la Defensoría Municipal de Derechos Humanos</w:t>
      </w:r>
      <w:r w:rsidR="00310BBB" w:rsidRPr="007167F4">
        <w:rPr>
          <w:rFonts w:cs="Tahoma"/>
          <w:lang w:val="es-ES_tradnl"/>
        </w:rPr>
        <w:t>, con sus anexos.</w:t>
      </w:r>
    </w:p>
    <w:p w14:paraId="5BDEFF67" w14:textId="77777777" w:rsidR="005E1D7B" w:rsidRPr="007167F4" w:rsidRDefault="005E1D7B" w:rsidP="00A120C0">
      <w:pPr>
        <w:spacing w:after="0" w:line="360" w:lineRule="auto"/>
        <w:rPr>
          <w:rFonts w:cs="Tahoma"/>
          <w:lang w:val="es-ES_tradnl"/>
        </w:rPr>
      </w:pPr>
    </w:p>
    <w:p w14:paraId="41F162BA" w14:textId="05CD6BB7" w:rsidR="002C28CD" w:rsidRPr="007167F4" w:rsidRDefault="00C55BCF" w:rsidP="00A120C0">
      <w:pPr>
        <w:spacing w:after="0" w:line="360" w:lineRule="auto"/>
        <w:rPr>
          <w:rFonts w:cs="Tahoma"/>
          <w:lang w:val="es-ES_tradnl"/>
        </w:rPr>
      </w:pPr>
      <w:r w:rsidRPr="007167F4">
        <w:rPr>
          <w:rFonts w:cs="Tahoma"/>
          <w:lang w:val="es-ES_tradnl"/>
        </w:rPr>
        <w:lastRenderedPageBreak/>
        <w:t xml:space="preserve">x. </w:t>
      </w:r>
      <w:r w:rsidR="00954533" w:rsidRPr="007167F4">
        <w:rPr>
          <w:rFonts w:cs="Tahoma"/>
          <w:lang w:val="es-ES_tradnl"/>
        </w:rPr>
        <w:t>Acta de la Segunda Sesión Ordinaria de la Comisión Edilicia de Derechos Humanos, del once de junio de dos mil veinticuatro, donde se aprueba la propuesta de la terna de los aspirantes a Defensores Municipales de Derechos Humanos</w:t>
      </w:r>
      <w:r w:rsidR="00310BBB" w:rsidRPr="007167F4">
        <w:rPr>
          <w:rFonts w:cs="Tahoma"/>
          <w:lang w:val="es-ES_tradnl"/>
        </w:rPr>
        <w:t>.</w:t>
      </w:r>
    </w:p>
    <w:p w14:paraId="1E223265" w14:textId="77777777" w:rsidR="00C55BCF" w:rsidRPr="007167F4" w:rsidRDefault="00C55BCF" w:rsidP="00A120C0">
      <w:pPr>
        <w:spacing w:after="0" w:line="360" w:lineRule="auto"/>
        <w:rPr>
          <w:rFonts w:cs="Tahoma"/>
          <w:lang w:val="es-ES_tradnl"/>
        </w:rPr>
      </w:pPr>
    </w:p>
    <w:p w14:paraId="7344A2EB" w14:textId="7FCE2793" w:rsidR="00954533" w:rsidRPr="007167F4" w:rsidRDefault="00C55BCF" w:rsidP="00A120C0">
      <w:pPr>
        <w:spacing w:after="0" w:line="360" w:lineRule="auto"/>
        <w:rPr>
          <w:rFonts w:cs="Tahoma"/>
          <w:lang w:val="es-ES_tradnl"/>
        </w:rPr>
      </w:pPr>
      <w:r w:rsidRPr="007167F4">
        <w:rPr>
          <w:rFonts w:cs="Tahoma"/>
          <w:lang w:val="es-ES_tradnl"/>
        </w:rPr>
        <w:t xml:space="preserve">xi. </w:t>
      </w:r>
      <w:r w:rsidR="00310BBB" w:rsidRPr="007167F4">
        <w:rPr>
          <w:rFonts w:cs="Tahoma"/>
          <w:lang w:val="es-ES_tradnl"/>
        </w:rPr>
        <w:t>Acta número ACT/VA/COMI/17ext/2024/PRIMERO, donde se aprueba la clasificación como información confidencial de los datos personales plasmados en la documentación entregada.</w:t>
      </w:r>
    </w:p>
    <w:p w14:paraId="08F58799" w14:textId="77777777" w:rsidR="00544F32" w:rsidRPr="007167F4" w:rsidRDefault="00544F32" w:rsidP="00A120C0">
      <w:pPr>
        <w:spacing w:after="0" w:line="360" w:lineRule="auto"/>
        <w:rPr>
          <w:rFonts w:cs="Tahoma"/>
          <w:lang w:val="es-ES_tradnl"/>
        </w:rPr>
      </w:pPr>
    </w:p>
    <w:p w14:paraId="565629D6" w14:textId="00193EC4" w:rsidR="001B4BCB" w:rsidRPr="007167F4" w:rsidRDefault="001B4BCB" w:rsidP="00A120C0">
      <w:pPr>
        <w:spacing w:after="0" w:line="360" w:lineRule="auto"/>
      </w:pPr>
      <w:r w:rsidRPr="007167F4">
        <w:rPr>
          <w:rFonts w:cs="Tahoma"/>
          <w:lang w:val="es-ES_tradnl"/>
        </w:rPr>
        <w:t xml:space="preserve">Cabe señalar que los documentos descritos en los puntos número i, ii, iii, iv, v, vi, vii, viii, ix y x, por encontrarse de manera conjunta en un solo archivo, no se pusieron a la vista de la persona Recurrente por contener documentos y </w:t>
      </w:r>
      <w:r w:rsidRPr="007167F4">
        <w:t xml:space="preserve">datos personales susceptibles de clasificarse tales como </w:t>
      </w:r>
      <w:r w:rsidR="00475047" w:rsidRPr="007167F4">
        <w:t>nombre de particulares, Acta de Nacimiento, credencial de votar y certificado de la Clave Única de Registro de Población.</w:t>
      </w:r>
    </w:p>
    <w:p w14:paraId="2EB653C7" w14:textId="77777777" w:rsidR="00475047" w:rsidRPr="007167F4" w:rsidRDefault="00475047" w:rsidP="00A120C0">
      <w:pPr>
        <w:spacing w:after="0" w:line="360" w:lineRule="auto"/>
        <w:rPr>
          <w:rFonts w:cs="Tahoma"/>
          <w:lang w:val="es-ES_tradnl"/>
        </w:rPr>
      </w:pPr>
    </w:p>
    <w:p w14:paraId="4E5FA90F" w14:textId="20ED6856" w:rsidR="00544F32" w:rsidRPr="007167F4" w:rsidRDefault="00907E6B" w:rsidP="00A120C0">
      <w:pPr>
        <w:widowControl w:val="0"/>
        <w:spacing w:after="0" w:line="360" w:lineRule="auto"/>
        <w:rPr>
          <w:bCs/>
          <w:lang w:val="es-ES_tradnl"/>
        </w:rPr>
      </w:pPr>
      <w:r w:rsidRPr="007167F4">
        <w:rPr>
          <w:rFonts w:eastAsia="Times New Roman" w:cs="Tahoma"/>
          <w:b/>
          <w:color w:val="auto"/>
          <w:szCs w:val="24"/>
          <w:lang w:eastAsia="es-ES"/>
        </w:rPr>
        <w:t>d</w:t>
      </w:r>
      <w:r w:rsidR="00544F32" w:rsidRPr="007167F4">
        <w:rPr>
          <w:rFonts w:eastAsia="Times New Roman" w:cs="Tahoma"/>
          <w:b/>
          <w:color w:val="auto"/>
          <w:szCs w:val="24"/>
          <w:lang w:eastAsia="es-ES"/>
        </w:rPr>
        <w:t>) Vista del Informe Justificado.</w:t>
      </w:r>
      <w:r w:rsidR="00544F32" w:rsidRPr="007167F4">
        <w:rPr>
          <w:bCs/>
          <w:lang w:val="es-ES_tradnl"/>
        </w:rPr>
        <w:t xml:space="preserve"> El </w:t>
      </w:r>
      <w:r w:rsidRPr="007167F4">
        <w:rPr>
          <w:bCs/>
          <w:lang w:val="es-ES_tradnl"/>
        </w:rPr>
        <w:t xml:space="preserve">dieciocho de septiembre </w:t>
      </w:r>
      <w:r w:rsidR="00544F32" w:rsidRPr="007167F4">
        <w:rPr>
          <w:bCs/>
          <w:lang w:val="es-ES_tradnl"/>
        </w:rPr>
        <w:t xml:space="preserve">de dos mil veinticuatro, se dictó acuerdo mediante el cual se puso a la vista del Particular el Informe Justificado, entregado por el Sujeto Obligado, así como el documento adjunto, el cual fue notificado a las partes, a través del Sistema de Acceso a la Información Mexiquense (SAIMEX. </w:t>
      </w:r>
    </w:p>
    <w:p w14:paraId="267D0660" w14:textId="77777777" w:rsidR="00544F32" w:rsidRPr="007167F4" w:rsidRDefault="00544F32" w:rsidP="00A120C0">
      <w:pPr>
        <w:spacing w:after="0" w:line="360" w:lineRule="auto"/>
        <w:contextualSpacing/>
        <w:rPr>
          <w:rFonts w:eastAsia="Times New Roman" w:cs="Tahoma"/>
          <w:b/>
          <w:bCs/>
          <w:color w:val="auto"/>
          <w:lang w:val="es-ES_tradnl" w:eastAsia="es-ES"/>
        </w:rPr>
      </w:pPr>
    </w:p>
    <w:p w14:paraId="01D1F436" w14:textId="57D02D80" w:rsidR="00322720" w:rsidRPr="007167F4" w:rsidRDefault="00907E6B" w:rsidP="00A120C0">
      <w:pPr>
        <w:spacing w:after="0" w:line="360" w:lineRule="auto"/>
        <w:contextualSpacing/>
      </w:pPr>
      <w:r w:rsidRPr="007167F4">
        <w:rPr>
          <w:rFonts w:eastAsia="Batang" w:cs="Tahoma"/>
          <w:b/>
        </w:rPr>
        <w:t>e</w:t>
      </w:r>
      <w:r w:rsidR="00322720" w:rsidRPr="007167F4">
        <w:rPr>
          <w:rFonts w:eastAsia="Batang" w:cs="Tahoma"/>
          <w:b/>
        </w:rPr>
        <w:t xml:space="preserve">) </w:t>
      </w:r>
      <w:r w:rsidR="00322720" w:rsidRPr="007167F4">
        <w:rPr>
          <w:b/>
          <w:bCs/>
        </w:rPr>
        <w:t xml:space="preserve">Ampliación de plazo para resolver. </w:t>
      </w:r>
      <w:r w:rsidR="00322720" w:rsidRPr="007167F4">
        <w:t xml:space="preserve">El </w:t>
      </w:r>
      <w:r w:rsidRPr="007167F4">
        <w:rPr>
          <w:bCs/>
          <w:lang w:val="es-ES_tradnl"/>
        </w:rPr>
        <w:t xml:space="preserve">dieciocho de septiembre </w:t>
      </w:r>
      <w:r w:rsidR="00322720" w:rsidRPr="007167F4">
        <w:t xml:space="preserve">de dos mil veinticuatro, el Comisionado Ponente, con fundamento en lo dispuesto por el artículo 181, párrafo tercero, de la Ley de Transparencia y Acceso a la Información Pública del Estado de México y Municipios, acordó ampliar por un periodo </w:t>
      </w:r>
      <w:r w:rsidRPr="007167F4">
        <w:t>de quince días hábiles</w:t>
      </w:r>
      <w:r w:rsidR="00322720" w:rsidRPr="007167F4">
        <w:t>, el plazo para resolver el Recurso de Revisión que nos ocupa; acto que fue notificado a las partes, mediante el Sistema de Acceso a la Información Mexiquense (SAIMEX).</w:t>
      </w:r>
    </w:p>
    <w:p w14:paraId="64F1ED39" w14:textId="77777777" w:rsidR="00322720" w:rsidRPr="007167F4" w:rsidRDefault="00322720" w:rsidP="00A120C0">
      <w:pPr>
        <w:spacing w:after="0" w:line="360" w:lineRule="auto"/>
        <w:contextualSpacing/>
        <w:rPr>
          <w:rFonts w:eastAsia="Calibri" w:cs="Tahoma"/>
          <w:bCs/>
        </w:rPr>
      </w:pPr>
    </w:p>
    <w:p w14:paraId="4E741305" w14:textId="35BEED23" w:rsidR="00322720" w:rsidRPr="007167F4" w:rsidRDefault="00907E6B" w:rsidP="00A120C0">
      <w:pPr>
        <w:spacing w:after="0" w:line="360" w:lineRule="auto"/>
        <w:rPr>
          <w:rFonts w:eastAsia="Times New Roman" w:cs="Tahoma"/>
          <w:color w:val="auto"/>
          <w:szCs w:val="24"/>
          <w:lang w:eastAsia="es-ES"/>
        </w:rPr>
      </w:pPr>
      <w:r w:rsidRPr="007167F4">
        <w:rPr>
          <w:rFonts w:eastAsia="Times New Roman" w:cs="Tahoma"/>
          <w:b/>
          <w:color w:val="auto"/>
          <w:szCs w:val="24"/>
          <w:lang w:eastAsia="es-ES"/>
        </w:rPr>
        <w:lastRenderedPageBreak/>
        <w:t>f</w:t>
      </w:r>
      <w:r w:rsidR="00322720" w:rsidRPr="007167F4">
        <w:rPr>
          <w:rFonts w:eastAsia="Times New Roman" w:cs="Tahoma"/>
          <w:b/>
          <w:color w:val="auto"/>
          <w:szCs w:val="24"/>
          <w:lang w:eastAsia="es-ES"/>
        </w:rPr>
        <w:t>) Cierre de instrucción.</w:t>
      </w:r>
      <w:r w:rsidR="00322720" w:rsidRPr="007167F4">
        <w:rPr>
          <w:rFonts w:eastAsia="Times New Roman" w:cs="Tahoma"/>
          <w:color w:val="auto"/>
          <w:szCs w:val="24"/>
          <w:lang w:eastAsia="es-ES"/>
        </w:rPr>
        <w:t xml:space="preserve"> El </w:t>
      </w:r>
      <w:r w:rsidRPr="007167F4">
        <w:rPr>
          <w:rFonts w:eastAsia="Times New Roman" w:cs="Tahoma"/>
          <w:color w:val="auto"/>
          <w:szCs w:val="24"/>
          <w:lang w:eastAsia="es-ES"/>
        </w:rPr>
        <w:t>veinti</w:t>
      </w:r>
      <w:r w:rsidR="005053DE" w:rsidRPr="007167F4">
        <w:rPr>
          <w:rFonts w:eastAsia="Times New Roman" w:cs="Tahoma"/>
          <w:color w:val="auto"/>
          <w:szCs w:val="24"/>
          <w:lang w:eastAsia="es-ES"/>
        </w:rPr>
        <w:t>séis</w:t>
      </w:r>
      <w:r w:rsidRPr="007167F4">
        <w:rPr>
          <w:rFonts w:eastAsia="Times New Roman" w:cs="Tahoma"/>
          <w:color w:val="auto"/>
          <w:szCs w:val="24"/>
          <w:lang w:eastAsia="es-ES"/>
        </w:rPr>
        <w:t xml:space="preserve"> de septiembre </w:t>
      </w:r>
      <w:r w:rsidR="00322720" w:rsidRPr="007167F4">
        <w:rPr>
          <w:rFonts w:eastAsia="Times New Roman" w:cs="Tahoma"/>
          <w:color w:val="auto"/>
          <w:szCs w:val="24"/>
          <w:lang w:val="es-ES" w:eastAsia="es-ES"/>
        </w:rPr>
        <w:t>de dos mil veinticuatro</w:t>
      </w:r>
      <w:r w:rsidR="00322720" w:rsidRPr="007167F4">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322720" w:rsidRPr="007167F4">
        <w:rPr>
          <w:rFonts w:eastAsia="Times New Roman" w:cs="Tahoma"/>
          <w:color w:val="auto"/>
          <w:szCs w:val="20"/>
          <w:lang w:val="es-ES" w:eastAsia="es-ES"/>
        </w:rPr>
        <w:t>Sistema de Acceso a la Información Mexiquense (SAIMEX)</w:t>
      </w:r>
      <w:r w:rsidR="00322720" w:rsidRPr="007167F4">
        <w:rPr>
          <w:rFonts w:eastAsia="Times New Roman" w:cs="Tahoma"/>
          <w:color w:val="auto"/>
          <w:szCs w:val="24"/>
          <w:lang w:eastAsia="es-ES"/>
        </w:rPr>
        <w:t xml:space="preserve">. </w:t>
      </w:r>
    </w:p>
    <w:p w14:paraId="61E3A001" w14:textId="77777777" w:rsidR="006912D7" w:rsidRPr="007167F4" w:rsidRDefault="006912D7" w:rsidP="00A120C0">
      <w:pPr>
        <w:spacing w:after="0" w:line="360" w:lineRule="auto"/>
        <w:contextualSpacing/>
        <w:rPr>
          <w:rFonts w:eastAsia="Times New Roman" w:cs="Tahoma"/>
          <w:color w:val="000000"/>
          <w:lang w:eastAsia="es-ES"/>
        </w:rPr>
      </w:pPr>
    </w:p>
    <w:p w14:paraId="1603F273" w14:textId="30C5D954" w:rsidR="00F505D5" w:rsidRPr="007167F4" w:rsidRDefault="00F505D5" w:rsidP="00A120C0">
      <w:pPr>
        <w:spacing w:after="0" w:line="360" w:lineRule="auto"/>
        <w:contextualSpacing/>
        <w:rPr>
          <w:rFonts w:eastAsia="Times New Roman" w:cs="Tahoma"/>
          <w:color w:val="000000"/>
          <w:lang w:eastAsia="es-ES"/>
        </w:rPr>
      </w:pPr>
      <w:r w:rsidRPr="007167F4">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21174F6C" w14:textId="77777777" w:rsidR="009B065A" w:rsidRPr="007167F4" w:rsidRDefault="009B065A" w:rsidP="00A120C0">
      <w:pPr>
        <w:spacing w:after="0" w:line="360" w:lineRule="auto"/>
        <w:contextualSpacing/>
        <w:rPr>
          <w:rFonts w:eastAsia="Times New Roman" w:cs="Tahoma"/>
          <w:color w:val="000000"/>
          <w:lang w:eastAsia="es-ES"/>
        </w:rPr>
      </w:pPr>
    </w:p>
    <w:p w14:paraId="28D151AA" w14:textId="1C22A81E" w:rsidR="00F505D5" w:rsidRPr="007167F4" w:rsidRDefault="007167F4" w:rsidP="00A120C0">
      <w:pPr>
        <w:spacing w:after="0" w:line="360" w:lineRule="auto"/>
        <w:contextualSpacing/>
        <w:jc w:val="center"/>
        <w:rPr>
          <w:rFonts w:eastAsia="Times New Roman" w:cs="Tahoma"/>
          <w:b/>
          <w:color w:val="auto"/>
          <w:lang w:val="es-ES" w:eastAsia="es-ES"/>
        </w:rPr>
      </w:pPr>
      <w:r w:rsidRPr="007167F4">
        <w:rPr>
          <w:rFonts w:eastAsia="Times New Roman" w:cs="Tahoma"/>
          <w:b/>
          <w:color w:val="auto"/>
          <w:lang w:val="es-ES" w:eastAsia="es-ES"/>
        </w:rPr>
        <w:t>C O N S I D E R A N D O S</w:t>
      </w:r>
    </w:p>
    <w:p w14:paraId="0136AE2B" w14:textId="77777777" w:rsidR="00F505D5" w:rsidRPr="007167F4" w:rsidRDefault="00F505D5" w:rsidP="00A120C0">
      <w:pPr>
        <w:spacing w:after="0" w:line="360" w:lineRule="auto"/>
        <w:contextualSpacing/>
        <w:jc w:val="center"/>
        <w:rPr>
          <w:rFonts w:eastAsia="Times New Roman" w:cs="Tahoma"/>
          <w:b/>
          <w:color w:val="auto"/>
          <w:lang w:val="es-ES" w:eastAsia="es-ES"/>
        </w:rPr>
      </w:pPr>
    </w:p>
    <w:p w14:paraId="29C45F12" w14:textId="0335245A" w:rsidR="00F505D5" w:rsidRPr="007167F4" w:rsidRDefault="00F505D5" w:rsidP="00A120C0">
      <w:pPr>
        <w:autoSpaceDE w:val="0"/>
        <w:autoSpaceDN w:val="0"/>
        <w:adjustRightInd w:val="0"/>
        <w:spacing w:after="0" w:line="360" w:lineRule="auto"/>
        <w:contextualSpacing/>
        <w:rPr>
          <w:rFonts w:eastAsia="Times New Roman" w:cs="Tahoma"/>
          <w:b/>
          <w:color w:val="auto"/>
          <w:lang w:val="es-ES" w:eastAsia="es-ES"/>
        </w:rPr>
      </w:pPr>
      <w:r w:rsidRPr="007167F4">
        <w:rPr>
          <w:rFonts w:eastAsia="Calibri" w:cs="Tahoma"/>
          <w:b/>
          <w:color w:val="000000"/>
          <w:lang w:val="es-ES" w:eastAsia="es-MX"/>
        </w:rPr>
        <w:t>PRIMERO</w:t>
      </w:r>
      <w:r w:rsidRPr="007167F4">
        <w:rPr>
          <w:rFonts w:eastAsia="Calibri" w:cs="Tahoma"/>
          <w:color w:val="000000"/>
          <w:lang w:val="es-ES" w:eastAsia="es-MX"/>
        </w:rPr>
        <w:t xml:space="preserve">. </w:t>
      </w:r>
      <w:r w:rsidR="007167F4" w:rsidRPr="007167F4">
        <w:rPr>
          <w:rFonts w:eastAsia="Times New Roman" w:cs="Tahoma"/>
          <w:b/>
          <w:color w:val="auto"/>
          <w:lang w:val="es-ES" w:eastAsia="es-ES"/>
        </w:rPr>
        <w:t>Competencia</w:t>
      </w:r>
    </w:p>
    <w:p w14:paraId="6D7FF8E6" w14:textId="77777777" w:rsidR="00F505D5" w:rsidRPr="007167F4" w:rsidRDefault="00F505D5" w:rsidP="00A120C0">
      <w:pPr>
        <w:autoSpaceDE w:val="0"/>
        <w:autoSpaceDN w:val="0"/>
        <w:adjustRightInd w:val="0"/>
        <w:spacing w:after="0" w:line="360" w:lineRule="auto"/>
        <w:contextualSpacing/>
        <w:rPr>
          <w:rFonts w:eastAsia="Times New Roman" w:cs="Tahoma"/>
          <w:b/>
          <w:color w:val="auto"/>
          <w:lang w:val="es-ES" w:eastAsia="es-ES"/>
        </w:rPr>
      </w:pPr>
    </w:p>
    <w:p w14:paraId="617C8035" w14:textId="150CE750" w:rsidR="00F505D5" w:rsidRPr="007167F4" w:rsidRDefault="00F505D5" w:rsidP="00A120C0">
      <w:pPr>
        <w:spacing w:after="0" w:line="360" w:lineRule="auto"/>
        <w:contextualSpacing/>
        <w:rPr>
          <w:rFonts w:eastAsia="Times New Roman" w:cs="Tahoma"/>
          <w:bCs/>
          <w:color w:val="auto"/>
          <w:lang w:eastAsia="es-ES"/>
        </w:rPr>
      </w:pPr>
      <w:bookmarkStart w:id="0" w:name="_Hlk63334754"/>
      <w:r w:rsidRPr="007167F4">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C55053" w:rsidRPr="007167F4">
        <w:rPr>
          <w:rFonts w:eastAsia="Times New Roman" w:cs="Tahoma"/>
          <w:bCs/>
          <w:color w:val="auto"/>
          <w:lang w:eastAsia="es-ES"/>
        </w:rPr>
        <w:t>ersona</w:t>
      </w:r>
      <w:r w:rsidRPr="007167F4">
        <w:rPr>
          <w:rFonts w:eastAsia="Times New Roman" w:cs="Tahoma"/>
          <w:bCs/>
          <w:color w:val="auto"/>
          <w:lang w:eastAsia="es-ES"/>
        </w:rPr>
        <w:t xml:space="preserve"> recurrente, conforme a lo dispuesto en los artículos 6°, apartado A, de la Constitución Política de los Estados Unidos Mexicanos; 5°, párrafos trigésimo</w:t>
      </w:r>
      <w:r w:rsidR="00A40551" w:rsidRPr="007167F4">
        <w:rPr>
          <w:rFonts w:eastAsia="Times New Roman" w:cs="Tahoma"/>
          <w:bCs/>
          <w:color w:val="auto"/>
          <w:lang w:eastAsia="es-ES"/>
        </w:rPr>
        <w:t xml:space="preserve"> segundo</w:t>
      </w:r>
      <w:r w:rsidRPr="007167F4">
        <w:rPr>
          <w:rFonts w:eastAsia="Times New Roman" w:cs="Tahoma"/>
          <w:bCs/>
          <w:color w:val="auto"/>
          <w:lang w:eastAsia="es-ES"/>
        </w:rPr>
        <w:t xml:space="preserve">, trigésimo </w:t>
      </w:r>
      <w:r w:rsidR="00A40551" w:rsidRPr="007167F4">
        <w:rPr>
          <w:rFonts w:eastAsia="Times New Roman" w:cs="Tahoma"/>
          <w:bCs/>
          <w:color w:val="auto"/>
          <w:lang w:eastAsia="es-ES"/>
        </w:rPr>
        <w:t>tercero</w:t>
      </w:r>
      <w:r w:rsidRPr="007167F4">
        <w:rPr>
          <w:rFonts w:eastAsia="Times New Roman" w:cs="Tahoma"/>
          <w:bCs/>
          <w:color w:val="auto"/>
          <w:lang w:eastAsia="es-ES"/>
        </w:rPr>
        <w:t xml:space="preserve"> y trigésimo </w:t>
      </w:r>
      <w:r w:rsidR="00A40551" w:rsidRPr="007167F4">
        <w:rPr>
          <w:rFonts w:eastAsia="Times New Roman" w:cs="Tahoma"/>
          <w:bCs/>
          <w:color w:val="auto"/>
          <w:lang w:eastAsia="es-ES"/>
        </w:rPr>
        <w:t>cuarto</w:t>
      </w:r>
      <w:r w:rsidRPr="007167F4">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7167F4">
        <w:rPr>
          <w:rFonts w:eastAsia="Times New Roman" w:cs="Times New Roman"/>
          <w:bCs/>
          <w:color w:val="auto"/>
          <w:lang w:eastAsia="es-ES"/>
        </w:rPr>
        <w:t xml:space="preserve"> 7°, </w:t>
      </w:r>
      <w:r w:rsidRPr="007167F4">
        <w:rPr>
          <w:rFonts w:eastAsia="Times New Roman" w:cs="Tahoma"/>
          <w:bCs/>
          <w:color w:val="auto"/>
          <w:lang w:eastAsia="es-ES"/>
        </w:rPr>
        <w:t>9°, fracciones I y XXI</w:t>
      </w:r>
      <w:r w:rsidR="00095302" w:rsidRPr="007167F4">
        <w:rPr>
          <w:rFonts w:eastAsia="Times New Roman" w:cs="Tahoma"/>
          <w:bCs/>
          <w:color w:val="auto"/>
          <w:lang w:eastAsia="es-ES"/>
        </w:rPr>
        <w:t>II</w:t>
      </w:r>
      <w:r w:rsidRPr="007167F4">
        <w:rPr>
          <w:rFonts w:eastAsia="Times New Roman" w:cs="Tahoma"/>
          <w:bCs/>
          <w:color w:val="auto"/>
          <w:lang w:eastAsia="es-ES"/>
        </w:rPr>
        <w:t xml:space="preserve"> y 11 del Reglamento Interior del Instituto de </w:t>
      </w:r>
      <w:r w:rsidRPr="007167F4">
        <w:rPr>
          <w:rFonts w:eastAsia="Times New Roman" w:cs="Tahoma"/>
          <w:bCs/>
          <w:color w:val="auto"/>
          <w:lang w:eastAsia="es-ES"/>
        </w:rPr>
        <w:lastRenderedPageBreak/>
        <w:t>Transparencia, Acceso a la Información Pública y Protección de Datos Personales del Estado de México y Municipios.</w:t>
      </w:r>
      <w:bookmarkEnd w:id="0"/>
    </w:p>
    <w:p w14:paraId="004F6206" w14:textId="77777777" w:rsidR="00F505D5" w:rsidRPr="007167F4" w:rsidRDefault="00F505D5" w:rsidP="00A120C0">
      <w:pPr>
        <w:spacing w:after="0" w:line="360" w:lineRule="auto"/>
        <w:contextualSpacing/>
      </w:pPr>
    </w:p>
    <w:p w14:paraId="007041D2" w14:textId="56329379" w:rsidR="00F505D5" w:rsidRPr="007167F4" w:rsidRDefault="00F505D5" w:rsidP="00A120C0">
      <w:pPr>
        <w:autoSpaceDE w:val="0"/>
        <w:autoSpaceDN w:val="0"/>
        <w:adjustRightInd w:val="0"/>
        <w:spacing w:after="0" w:line="360" w:lineRule="auto"/>
        <w:contextualSpacing/>
        <w:rPr>
          <w:rFonts w:eastAsia="Times New Roman" w:cs="Tahoma"/>
          <w:color w:val="auto"/>
          <w:lang w:val="es-ES" w:eastAsia="es-ES"/>
        </w:rPr>
      </w:pPr>
      <w:r w:rsidRPr="007167F4">
        <w:rPr>
          <w:rFonts w:eastAsia="Calibri" w:cs="Tahoma"/>
          <w:b/>
          <w:color w:val="000000"/>
          <w:lang w:val="es-ES" w:eastAsia="es-MX"/>
        </w:rPr>
        <w:t>SEGUNDO</w:t>
      </w:r>
      <w:r w:rsidRPr="007167F4">
        <w:rPr>
          <w:rFonts w:eastAsia="Calibri" w:cs="Tahoma"/>
          <w:color w:val="000000"/>
          <w:lang w:val="es-ES" w:eastAsia="es-MX"/>
        </w:rPr>
        <w:t xml:space="preserve">. </w:t>
      </w:r>
      <w:r w:rsidRPr="007167F4">
        <w:rPr>
          <w:rFonts w:eastAsia="Times New Roman" w:cs="Tahoma"/>
          <w:b/>
          <w:color w:val="auto"/>
          <w:lang w:val="es-ES" w:eastAsia="es-ES"/>
        </w:rPr>
        <w:t xml:space="preserve">Causales de improcedencia </w:t>
      </w:r>
      <w:r w:rsidR="00D2533B" w:rsidRPr="007167F4">
        <w:rPr>
          <w:rFonts w:eastAsia="Times New Roman" w:cs="Tahoma"/>
          <w:b/>
          <w:color w:val="auto"/>
          <w:lang w:val="es-ES" w:eastAsia="es-ES"/>
        </w:rPr>
        <w:t>y Sobreseimiento</w:t>
      </w:r>
    </w:p>
    <w:p w14:paraId="6D99CD42" w14:textId="77777777" w:rsidR="00F505D5" w:rsidRPr="007167F4" w:rsidRDefault="00F505D5" w:rsidP="00A120C0">
      <w:pPr>
        <w:autoSpaceDE w:val="0"/>
        <w:autoSpaceDN w:val="0"/>
        <w:adjustRightInd w:val="0"/>
        <w:spacing w:after="0" w:line="360" w:lineRule="auto"/>
        <w:contextualSpacing/>
        <w:rPr>
          <w:rFonts w:eastAsia="Times New Roman" w:cs="Tahoma"/>
          <w:color w:val="auto"/>
          <w:lang w:val="es-ES" w:eastAsia="es-ES"/>
        </w:rPr>
      </w:pPr>
    </w:p>
    <w:p w14:paraId="40645F7D" w14:textId="77777777" w:rsidR="00F505D5" w:rsidRPr="007167F4" w:rsidRDefault="00F505D5" w:rsidP="00A120C0">
      <w:pPr>
        <w:autoSpaceDE w:val="0"/>
        <w:autoSpaceDN w:val="0"/>
        <w:adjustRightInd w:val="0"/>
        <w:spacing w:after="0" w:line="360" w:lineRule="auto"/>
        <w:contextualSpacing/>
        <w:rPr>
          <w:rFonts w:eastAsia="Times New Roman" w:cs="Tahoma"/>
          <w:color w:val="auto"/>
          <w:lang w:val="es-ES" w:eastAsia="es-ES"/>
        </w:rPr>
      </w:pPr>
      <w:r w:rsidRPr="007167F4">
        <w:rPr>
          <w:rFonts w:eastAsia="Times New Roman" w:cs="Tahoma"/>
          <w:color w:val="auto"/>
          <w:lang w:val="es-ES" w:eastAsia="es-ES"/>
        </w:rPr>
        <w:t xml:space="preserve">De las constancias que forma parte del Recurso de Revisión que se analiza, se advierte que previo al estudio del fondo de la </w:t>
      </w:r>
      <w:r w:rsidRPr="007167F4">
        <w:rPr>
          <w:rFonts w:eastAsia="Times New Roman" w:cs="Tahoma"/>
          <w:i/>
          <w:color w:val="auto"/>
          <w:lang w:val="es-ES" w:eastAsia="es-ES"/>
        </w:rPr>
        <w:t>litis</w:t>
      </w:r>
      <w:r w:rsidRPr="007167F4">
        <w:rPr>
          <w:rFonts w:eastAsia="Times New Roman" w:cs="Tahoma"/>
          <w:color w:val="auto"/>
          <w:lang w:val="es-ES" w:eastAsia="es-ES"/>
        </w:rPr>
        <w:t>, es necesario estudiar las causales de improcedencia y sobreseimiento que se adviertan, para determinar lo que en Derecho proceda.</w:t>
      </w:r>
    </w:p>
    <w:p w14:paraId="642AA6BD" w14:textId="77777777" w:rsidR="009B065A" w:rsidRPr="007167F4" w:rsidRDefault="009B065A" w:rsidP="00A120C0">
      <w:pPr>
        <w:autoSpaceDE w:val="0"/>
        <w:autoSpaceDN w:val="0"/>
        <w:adjustRightInd w:val="0"/>
        <w:spacing w:after="0" w:line="360" w:lineRule="auto"/>
        <w:contextualSpacing/>
        <w:rPr>
          <w:rFonts w:eastAsia="Times New Roman" w:cs="Tahoma"/>
          <w:color w:val="auto"/>
          <w:lang w:val="es-ES" w:eastAsia="es-ES"/>
        </w:rPr>
      </w:pPr>
    </w:p>
    <w:p w14:paraId="305718A5" w14:textId="77777777" w:rsidR="00F505D5" w:rsidRPr="007167F4" w:rsidRDefault="00F505D5" w:rsidP="00A120C0">
      <w:pPr>
        <w:spacing w:after="0" w:line="360" w:lineRule="auto"/>
        <w:contextualSpacing/>
        <w:rPr>
          <w:b/>
          <w:lang w:val="es-ES"/>
        </w:rPr>
      </w:pPr>
      <w:r w:rsidRPr="007167F4">
        <w:rPr>
          <w:b/>
          <w:lang w:val="es-ES"/>
        </w:rPr>
        <w:t>Causales de improcedencia</w:t>
      </w:r>
    </w:p>
    <w:p w14:paraId="18595021" w14:textId="77777777" w:rsidR="00F505D5" w:rsidRPr="007167F4" w:rsidRDefault="00F505D5" w:rsidP="00A120C0">
      <w:pPr>
        <w:spacing w:after="0" w:line="360" w:lineRule="auto"/>
        <w:contextualSpacing/>
      </w:pPr>
    </w:p>
    <w:p w14:paraId="3563C1D4" w14:textId="77777777" w:rsidR="00F505D5" w:rsidRPr="007167F4" w:rsidRDefault="00F505D5" w:rsidP="00A120C0">
      <w:pPr>
        <w:spacing w:after="0" w:line="360" w:lineRule="auto"/>
        <w:contextualSpacing/>
        <w:rPr>
          <w:rFonts w:eastAsia="Times New Roman" w:cs="Tahoma"/>
          <w:color w:val="auto"/>
          <w:lang w:eastAsia="es-ES"/>
        </w:rPr>
      </w:pPr>
      <w:r w:rsidRPr="007167F4">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F0FB290" w14:textId="77777777" w:rsidR="00F505D5" w:rsidRPr="007167F4" w:rsidRDefault="00F505D5" w:rsidP="00A120C0">
      <w:pPr>
        <w:spacing w:after="0" w:line="360" w:lineRule="auto"/>
        <w:contextualSpacing/>
        <w:rPr>
          <w:rFonts w:eastAsia="Times New Roman" w:cs="Tahoma"/>
          <w:color w:val="auto"/>
          <w:lang w:eastAsia="es-ES"/>
        </w:rPr>
      </w:pPr>
    </w:p>
    <w:p w14:paraId="28422245" w14:textId="6F30099D" w:rsidR="00F505D5" w:rsidRPr="007167F4" w:rsidRDefault="00F505D5" w:rsidP="00A120C0">
      <w:pPr>
        <w:spacing w:after="0" w:line="360" w:lineRule="auto"/>
        <w:contextualSpacing/>
        <w:rPr>
          <w:rFonts w:eastAsia="Times New Roman" w:cs="Tahoma"/>
          <w:color w:val="auto"/>
          <w:lang w:eastAsia="es-ES"/>
        </w:rPr>
      </w:pPr>
      <w:r w:rsidRPr="007167F4">
        <w:rPr>
          <w:rFonts w:eastAsia="Times New Roman" w:cs="Tahoma"/>
          <w:color w:val="auto"/>
          <w:lang w:eastAsia="es-ES"/>
        </w:rPr>
        <w:t>En el presente caso, </w:t>
      </w:r>
      <w:r w:rsidRPr="007167F4">
        <w:rPr>
          <w:rFonts w:eastAsia="Times New Roman" w:cs="Tahoma"/>
          <w:b/>
          <w:bCs/>
          <w:color w:val="auto"/>
          <w:lang w:eastAsia="es-ES"/>
        </w:rPr>
        <w:t>no se actualiza ninguna de las causales de improcedencia</w:t>
      </w:r>
      <w:r w:rsidRPr="007167F4">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p</w:t>
      </w:r>
      <w:r w:rsidR="00C55053" w:rsidRPr="007167F4">
        <w:rPr>
          <w:rFonts w:eastAsia="Times New Roman" w:cs="Tahoma"/>
          <w:color w:val="auto"/>
          <w:lang w:eastAsia="es-ES"/>
        </w:rPr>
        <w:t>ersona</w:t>
      </w:r>
      <w:r w:rsidRPr="007167F4">
        <w:rPr>
          <w:rFonts w:eastAsia="Times New Roman" w:cs="Tahoma"/>
          <w:color w:val="auto"/>
          <w:lang w:eastAsia="es-ES"/>
        </w:rPr>
        <w:t xml:space="preserve"> Recurrente ante otra instancia; no existió prevención alguna; la veracidad de la respuesta no formó parte del agravio; ni se realizó una consulta o ampliación a los alcances del requerimiento informativo.</w:t>
      </w:r>
    </w:p>
    <w:p w14:paraId="0C297062" w14:textId="77777777" w:rsidR="00F505D5" w:rsidRPr="007167F4" w:rsidRDefault="00F505D5" w:rsidP="00A120C0">
      <w:pPr>
        <w:spacing w:after="0" w:line="360" w:lineRule="auto"/>
        <w:contextualSpacing/>
        <w:rPr>
          <w:rFonts w:eastAsia="Times New Roman" w:cs="Tahoma"/>
          <w:color w:val="auto"/>
          <w:lang w:eastAsia="es-ES"/>
        </w:rPr>
      </w:pPr>
    </w:p>
    <w:p w14:paraId="2CC925BC" w14:textId="77777777" w:rsidR="00F505D5" w:rsidRPr="007167F4" w:rsidRDefault="00F505D5" w:rsidP="00A120C0">
      <w:pPr>
        <w:spacing w:after="0" w:line="360" w:lineRule="auto"/>
        <w:contextualSpacing/>
        <w:rPr>
          <w:rFonts w:eastAsia="Times New Roman" w:cs="Tahoma"/>
          <w:color w:val="auto"/>
          <w:lang w:val="es-ES" w:eastAsia="es-ES"/>
        </w:rPr>
      </w:pPr>
      <w:r w:rsidRPr="007167F4">
        <w:rPr>
          <w:rFonts w:eastAsia="Times New Roman" w:cs="Tahoma"/>
          <w:color w:val="auto"/>
          <w:lang w:val="es-ES" w:eastAsia="es-ES"/>
        </w:rPr>
        <w:t xml:space="preserve">Además, de que el Medios de Impugnación fue presentado en tiempo, toda vez que ante la ausencia de la respuesta del Ente Recurrido, se constituyó la </w:t>
      </w:r>
      <w:r w:rsidRPr="007167F4">
        <w:rPr>
          <w:rFonts w:eastAsia="Times New Roman" w:cs="Tahoma"/>
          <w:b/>
          <w:color w:val="auto"/>
          <w:lang w:val="es-ES" w:eastAsia="es-ES"/>
        </w:rPr>
        <w:t>negativa ficta</w:t>
      </w:r>
      <w:r w:rsidRPr="007167F4">
        <w:rPr>
          <w:rFonts w:eastAsia="Times New Roman" w:cs="Tahoma"/>
          <w:color w:val="auto"/>
          <w:lang w:val="es-ES" w:eastAsia="es-ES"/>
        </w:rPr>
        <w:t xml:space="preserve">, que genera la posibilidad de los particulares de interponer un recurso de revisión ante tal omisión, </w:t>
      </w:r>
      <w:r w:rsidRPr="007167F4">
        <w:rPr>
          <w:rFonts w:eastAsia="Times New Roman" w:cs="Tahoma"/>
          <w:color w:val="auto"/>
          <w:u w:val="single"/>
          <w:lang w:val="es-ES" w:eastAsia="es-ES"/>
        </w:rPr>
        <w:t>en cualquier momento</w:t>
      </w:r>
      <w:r w:rsidRPr="007167F4">
        <w:rPr>
          <w:rFonts w:eastAsia="Times New Roman" w:cs="Tahoma"/>
          <w:color w:val="auto"/>
          <w:lang w:val="es-ES" w:eastAsia="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3D82F094" w14:textId="77777777" w:rsidR="00A40551" w:rsidRPr="007167F4" w:rsidRDefault="00A40551" w:rsidP="00A120C0">
      <w:pPr>
        <w:spacing w:after="0" w:line="360" w:lineRule="auto"/>
        <w:contextualSpacing/>
        <w:rPr>
          <w:rFonts w:eastAsia="Times New Roman" w:cs="Tahoma"/>
          <w:color w:val="auto"/>
          <w:lang w:val="es-ES" w:eastAsia="es-ES"/>
        </w:rPr>
      </w:pPr>
    </w:p>
    <w:p w14:paraId="55334A5A" w14:textId="77777777" w:rsidR="00F505D5" w:rsidRPr="007167F4" w:rsidRDefault="00F505D5" w:rsidP="00A120C0">
      <w:pPr>
        <w:spacing w:after="0" w:line="360" w:lineRule="auto"/>
        <w:contextualSpacing/>
        <w:rPr>
          <w:rFonts w:eastAsia="Times New Roman" w:cs="Tahoma"/>
          <w:bCs/>
          <w:color w:val="auto"/>
          <w:lang w:val="es-ES" w:eastAsia="es-ES"/>
        </w:rPr>
      </w:pPr>
      <w:r w:rsidRPr="007167F4">
        <w:rPr>
          <w:rFonts w:eastAsia="Times New Roman" w:cs="Tahoma"/>
          <w:color w:val="auto"/>
          <w:lang w:val="es-ES" w:eastAsia="es-ES"/>
        </w:rPr>
        <w:t>Conforme a lo anterior, se actualiza la causal de procedencia señalada en el artículo 179, fracción VII, de la Ley de la materia</w:t>
      </w:r>
      <w:r w:rsidRPr="007167F4">
        <w:rPr>
          <w:rFonts w:eastAsia="Times New Roman" w:cs="Tahoma"/>
          <w:bCs/>
          <w:color w:val="auto"/>
          <w:lang w:val="es-ES" w:eastAsia="es-ES"/>
        </w:rPr>
        <w:t>, toda vez que el Solicitante se inconformó con la falta de respuesta a su solicitud de acceso a información pública.</w:t>
      </w:r>
    </w:p>
    <w:p w14:paraId="43FB8EF7" w14:textId="77777777" w:rsidR="00D2533B" w:rsidRPr="007167F4" w:rsidRDefault="00D2533B" w:rsidP="00A120C0">
      <w:pPr>
        <w:spacing w:after="0" w:line="360" w:lineRule="auto"/>
        <w:contextualSpacing/>
        <w:rPr>
          <w:rFonts w:eastAsia="Times New Roman" w:cs="Tahoma"/>
          <w:bCs/>
          <w:color w:val="auto"/>
          <w:lang w:val="es-ES" w:eastAsia="es-ES"/>
        </w:rPr>
      </w:pPr>
    </w:p>
    <w:p w14:paraId="16141411" w14:textId="77777777" w:rsidR="00D2533B" w:rsidRPr="007167F4" w:rsidRDefault="00D2533B" w:rsidP="00A120C0">
      <w:pPr>
        <w:spacing w:after="0" w:line="360" w:lineRule="auto"/>
        <w:rPr>
          <w:rFonts w:eastAsia="Times New Roman" w:cs="Tahoma"/>
          <w:b/>
          <w:bCs/>
          <w:color w:val="0D0D0D" w:themeColor="text1" w:themeTint="F2"/>
          <w:lang w:eastAsia="es-ES"/>
        </w:rPr>
      </w:pPr>
      <w:r w:rsidRPr="007167F4">
        <w:rPr>
          <w:rFonts w:eastAsia="Times New Roman" w:cs="Tahoma"/>
          <w:b/>
          <w:bCs/>
          <w:color w:val="0D0D0D" w:themeColor="text1" w:themeTint="F2"/>
          <w:lang w:eastAsia="es-ES"/>
        </w:rPr>
        <w:t>Causales de sobreseimiento</w:t>
      </w:r>
    </w:p>
    <w:p w14:paraId="1B529CD4" w14:textId="77777777" w:rsidR="00D2533B" w:rsidRPr="007167F4" w:rsidRDefault="00D2533B" w:rsidP="00A120C0">
      <w:pPr>
        <w:spacing w:after="0" w:line="360" w:lineRule="auto"/>
        <w:rPr>
          <w:rFonts w:eastAsia="Times New Roman" w:cs="Tahoma"/>
          <w:bCs/>
          <w:color w:val="0D0D0D" w:themeColor="text1" w:themeTint="F2"/>
          <w:lang w:eastAsia="es-ES"/>
        </w:rPr>
      </w:pPr>
    </w:p>
    <w:p w14:paraId="4B5743E3" w14:textId="77777777" w:rsidR="00D2533B" w:rsidRPr="007167F4" w:rsidRDefault="00D2533B" w:rsidP="00A120C0">
      <w:pPr>
        <w:spacing w:after="0" w:line="360" w:lineRule="auto"/>
        <w:rPr>
          <w:rFonts w:eastAsia="Times New Roman" w:cs="Tahoma"/>
          <w:bCs/>
          <w:color w:val="0D0D0D" w:themeColor="text1" w:themeTint="F2"/>
          <w:lang w:eastAsia="es-ES"/>
        </w:rPr>
      </w:pPr>
      <w:r w:rsidRPr="007167F4">
        <w:rPr>
          <w:rFonts w:eastAsia="Times New Roman" w:cs="Tahoma"/>
          <w:bCs/>
          <w:color w:val="0D0D0D" w:themeColor="text1" w:themeTint="F2"/>
          <w:lang w:eastAsia="es-ES"/>
        </w:rPr>
        <w:t>Por ser de previo y especial pronunciamiento, este Instituto analiza si se actualiza alguna causal de sobreseimiento.</w:t>
      </w:r>
    </w:p>
    <w:p w14:paraId="6DD43141" w14:textId="77777777" w:rsidR="00D2533B" w:rsidRPr="007167F4" w:rsidRDefault="00D2533B" w:rsidP="00A120C0">
      <w:pPr>
        <w:spacing w:after="0" w:line="360" w:lineRule="auto"/>
        <w:rPr>
          <w:rFonts w:eastAsia="Times New Roman" w:cs="Tahoma"/>
          <w:bCs/>
          <w:color w:val="0D0D0D" w:themeColor="text1" w:themeTint="F2"/>
          <w:lang w:eastAsia="es-ES"/>
        </w:rPr>
      </w:pPr>
    </w:p>
    <w:p w14:paraId="007289FF" w14:textId="0420FF36" w:rsidR="00D2533B" w:rsidRPr="007167F4" w:rsidRDefault="00D2533B" w:rsidP="00A120C0">
      <w:pPr>
        <w:spacing w:after="0" w:line="360" w:lineRule="auto"/>
        <w:rPr>
          <w:rFonts w:eastAsia="Times New Roman" w:cs="Tahoma"/>
          <w:color w:val="auto"/>
          <w:szCs w:val="24"/>
          <w:lang w:eastAsia="es-ES"/>
        </w:rPr>
      </w:pPr>
      <w:r w:rsidRPr="007167F4">
        <w:rPr>
          <w:rFonts w:eastAsia="Times New Roman" w:cs="Tahoma"/>
          <w:color w:val="auto"/>
          <w:szCs w:val="24"/>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C55053" w:rsidRPr="007167F4">
        <w:rPr>
          <w:rFonts w:eastAsia="Times New Roman" w:cs="Tahoma"/>
          <w:color w:val="auto"/>
          <w:szCs w:val="24"/>
          <w:lang w:eastAsia="es-ES"/>
        </w:rPr>
        <w:t xml:space="preserve">persona </w:t>
      </w:r>
      <w:r w:rsidRPr="007167F4">
        <w:rPr>
          <w:rFonts w:eastAsia="Times New Roman" w:cs="Tahoma"/>
          <w:color w:val="auto"/>
          <w:szCs w:val="24"/>
          <w:lang w:eastAsia="es-ES"/>
        </w:rPr>
        <w:t>Recurrente se haya desistido del recurso, haya fallecido, sobreviniera alguna causal de improcedencia, que el Sujeto Obligado hubiese modificado o revocado el acto impugnado o bien, haya quedado sin materia.</w:t>
      </w:r>
    </w:p>
    <w:p w14:paraId="4524A705" w14:textId="77777777" w:rsidR="00D2533B" w:rsidRPr="007167F4" w:rsidRDefault="00D2533B" w:rsidP="00A120C0">
      <w:pPr>
        <w:spacing w:after="0" w:line="360" w:lineRule="auto"/>
        <w:rPr>
          <w:rFonts w:eastAsia="Times New Roman" w:cs="Tahoma"/>
          <w:color w:val="auto"/>
          <w:szCs w:val="24"/>
          <w:lang w:eastAsia="es-ES"/>
        </w:rPr>
      </w:pPr>
    </w:p>
    <w:p w14:paraId="2A284B2D" w14:textId="77777777" w:rsidR="00D2533B" w:rsidRPr="007167F4" w:rsidRDefault="00D2533B" w:rsidP="00A120C0">
      <w:pPr>
        <w:spacing w:after="0" w:line="360" w:lineRule="auto"/>
        <w:rPr>
          <w:rFonts w:eastAsia="Times New Roman" w:cs="Tahoma"/>
          <w:bCs/>
          <w:color w:val="0D0D0D" w:themeColor="text1" w:themeTint="F2"/>
          <w:lang w:eastAsia="es-ES"/>
        </w:rPr>
      </w:pPr>
      <w:r w:rsidRPr="007167F4">
        <w:rPr>
          <w:rFonts w:eastAsia="Times New Roman" w:cs="Tahoma"/>
          <w:bCs/>
          <w:color w:val="0D0D0D" w:themeColor="text1" w:themeTint="F2"/>
          <w:lang w:eastAsia="es-ES"/>
        </w:rPr>
        <w:lastRenderedPageBreak/>
        <w:t xml:space="preserve">Por tales motivos, se considera procedente entrar al fondo del presente asunto. </w:t>
      </w:r>
    </w:p>
    <w:p w14:paraId="7510E93E" w14:textId="77777777" w:rsidR="00D2533B" w:rsidRPr="007167F4" w:rsidRDefault="00D2533B" w:rsidP="00A120C0">
      <w:pPr>
        <w:spacing w:after="0" w:line="360" w:lineRule="auto"/>
        <w:rPr>
          <w:rFonts w:eastAsia="Times New Roman" w:cs="Tahoma"/>
          <w:bCs/>
          <w:color w:val="0D0D0D" w:themeColor="text1" w:themeTint="F2"/>
          <w:lang w:eastAsia="es-ES"/>
        </w:rPr>
      </w:pPr>
    </w:p>
    <w:p w14:paraId="66D8D2EA" w14:textId="77777777" w:rsidR="00D2533B" w:rsidRPr="007167F4" w:rsidRDefault="00D2533B" w:rsidP="00A120C0">
      <w:pPr>
        <w:spacing w:after="0" w:line="360" w:lineRule="auto"/>
        <w:rPr>
          <w:rFonts w:eastAsia="Times New Roman" w:cs="Tahoma"/>
          <w:b/>
          <w:bCs/>
          <w:iCs/>
          <w:color w:val="auto"/>
          <w:lang w:val="es-ES" w:eastAsia="es-ES"/>
        </w:rPr>
      </w:pPr>
      <w:r w:rsidRPr="007167F4">
        <w:rPr>
          <w:rFonts w:eastAsia="Times New Roman" w:cs="Tahoma"/>
          <w:b/>
          <w:bCs/>
          <w:iCs/>
          <w:color w:val="auto"/>
          <w:lang w:val="es-ES" w:eastAsia="es-ES"/>
        </w:rPr>
        <w:t>TERCERO. Determinación de la Controversia</w:t>
      </w:r>
    </w:p>
    <w:p w14:paraId="2720457C" w14:textId="77777777" w:rsidR="00D2533B" w:rsidRPr="007167F4" w:rsidRDefault="00D2533B" w:rsidP="00A120C0">
      <w:pPr>
        <w:autoSpaceDE w:val="0"/>
        <w:autoSpaceDN w:val="0"/>
        <w:adjustRightInd w:val="0"/>
        <w:spacing w:after="0" w:line="360" w:lineRule="auto"/>
        <w:rPr>
          <w:rFonts w:eastAsia="Calibri" w:cs="Tahoma"/>
          <w:color w:val="000000"/>
          <w:szCs w:val="24"/>
          <w:lang w:val="es-ES" w:eastAsia="es-MX"/>
        </w:rPr>
      </w:pPr>
    </w:p>
    <w:p w14:paraId="574EEF7D" w14:textId="6856EAFD" w:rsidR="009A1C9C" w:rsidRPr="007167F4" w:rsidRDefault="00D2533B" w:rsidP="00A120C0">
      <w:pPr>
        <w:tabs>
          <w:tab w:val="left" w:pos="4962"/>
        </w:tabs>
        <w:spacing w:after="0" w:line="360" w:lineRule="auto"/>
        <w:contextualSpacing/>
        <w:rPr>
          <w:rFonts w:eastAsia="Calibri" w:cs="Tahoma"/>
          <w:color w:val="000000"/>
          <w:szCs w:val="24"/>
          <w:lang w:val="es-ES" w:eastAsia="es-MX"/>
        </w:rPr>
      </w:pPr>
      <w:r w:rsidRPr="007167F4">
        <w:rPr>
          <w:rFonts w:eastAsia="Calibri" w:cs="Tahoma"/>
          <w:color w:val="000000"/>
          <w:szCs w:val="24"/>
          <w:lang w:val="es-ES" w:eastAsia="es-MX"/>
        </w:rPr>
        <w:t xml:space="preserve">Con el objeto de ilustrar la controversia planteada, resulta conveniente precisar, que una vez realizado el estudio de las constancias que integran el expediente en que se actúa, se desprende que el Particular requirió, </w:t>
      </w:r>
      <w:r w:rsidR="009A1C9C" w:rsidRPr="007167F4">
        <w:rPr>
          <w:rFonts w:eastAsia="Calibri" w:cs="Tahoma"/>
          <w:color w:val="000000"/>
          <w:szCs w:val="24"/>
          <w:lang w:val="es-ES" w:eastAsia="es-MX"/>
        </w:rPr>
        <w:t>de la elección de la actual Defensora Municipal de Derechos Humanos, lo siguiente:</w:t>
      </w:r>
    </w:p>
    <w:p w14:paraId="33442025" w14:textId="77777777" w:rsidR="009A1C9C" w:rsidRPr="007167F4" w:rsidRDefault="009A1C9C" w:rsidP="00A120C0">
      <w:pPr>
        <w:tabs>
          <w:tab w:val="left" w:pos="4962"/>
        </w:tabs>
        <w:spacing w:after="0" w:line="360" w:lineRule="auto"/>
        <w:contextualSpacing/>
        <w:rPr>
          <w:rFonts w:eastAsia="Calibri" w:cs="Tahoma"/>
          <w:color w:val="000000"/>
          <w:szCs w:val="24"/>
          <w:lang w:val="es-ES" w:eastAsia="es-MX"/>
        </w:rPr>
      </w:pPr>
    </w:p>
    <w:p w14:paraId="18882554" w14:textId="60E5C3CA" w:rsidR="009A1C9C" w:rsidRPr="007167F4" w:rsidRDefault="009A1C9C"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 xml:space="preserve">Convocatoria Pública </w:t>
      </w:r>
    </w:p>
    <w:p w14:paraId="17964241" w14:textId="1B73D866" w:rsidR="009A1C9C"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Documentación de los aspirantes que ingresaron sus documentos a la Secretaría del Ayuntamiento</w:t>
      </w:r>
    </w:p>
    <w:p w14:paraId="5A22DFED" w14:textId="60D04912" w:rsidR="00156355"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 xml:space="preserve">Plan de trabajo de cada uno de los aspirantes, mismos que expusieron en la Sesión de Cabildo </w:t>
      </w:r>
    </w:p>
    <w:p w14:paraId="002B1A14" w14:textId="7629339F" w:rsidR="00156355"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Criterios en los que se basaron para emitir el nombramiento en apego a la Ley Orgánica Municipal del Estado de México</w:t>
      </w:r>
    </w:p>
    <w:p w14:paraId="2CD34841" w14:textId="4D18F5FA" w:rsidR="00156355"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Sentido de la votación de los ediles</w:t>
      </w:r>
    </w:p>
    <w:p w14:paraId="339E7F63" w14:textId="687D24EC" w:rsidR="00156355"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Acta de cabildo en la cual se aprueba el nombramiento y se realiza la toma de protesta</w:t>
      </w:r>
    </w:p>
    <w:p w14:paraId="55CA735E" w14:textId="261F3131" w:rsidR="00156355"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Video de la Sesión de Cabildo</w:t>
      </w:r>
    </w:p>
    <w:p w14:paraId="73D37D9D" w14:textId="6E66F309" w:rsidR="00156355"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Currículum Vitae</w:t>
      </w:r>
    </w:p>
    <w:p w14:paraId="0E230F92" w14:textId="56C05030" w:rsidR="00156355"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Título Profesional</w:t>
      </w:r>
    </w:p>
    <w:p w14:paraId="3301E51D" w14:textId="5C91AA3A" w:rsidR="00156355"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Cédula Profesional</w:t>
      </w:r>
    </w:p>
    <w:p w14:paraId="356A80C8" w14:textId="00F1060A" w:rsidR="00156355" w:rsidRPr="007167F4" w:rsidRDefault="00156355"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Certificación emitida por la Comisión Estatal</w:t>
      </w:r>
    </w:p>
    <w:p w14:paraId="3406FA61" w14:textId="55E99A06" w:rsidR="00156355" w:rsidRPr="007167F4" w:rsidRDefault="00B13A9F" w:rsidP="00A120C0">
      <w:pPr>
        <w:pStyle w:val="Prrafodelista"/>
        <w:numPr>
          <w:ilvl w:val="0"/>
          <w:numId w:val="29"/>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 xml:space="preserve">Documentos donde consten los estudios y la experiencia profesional en materia de Derechos Humanos </w:t>
      </w:r>
    </w:p>
    <w:p w14:paraId="211913FB" w14:textId="77777777" w:rsidR="00D2533B" w:rsidRPr="007167F4" w:rsidRDefault="00D2533B" w:rsidP="00A120C0">
      <w:pPr>
        <w:widowControl w:val="0"/>
        <w:autoSpaceDE w:val="0"/>
        <w:autoSpaceDN w:val="0"/>
        <w:adjustRightInd w:val="0"/>
        <w:spacing w:after="0" w:line="360" w:lineRule="auto"/>
        <w:rPr>
          <w:rFonts w:eastAsia="Calibri" w:cs="Tahoma"/>
          <w:color w:val="000000"/>
          <w:szCs w:val="24"/>
          <w:lang w:val="es-ES" w:eastAsia="es-MX"/>
        </w:rPr>
      </w:pPr>
    </w:p>
    <w:p w14:paraId="247C161A" w14:textId="55C9289F" w:rsidR="0026162E" w:rsidRPr="007167F4" w:rsidRDefault="00D2533B" w:rsidP="00A120C0">
      <w:pPr>
        <w:pStyle w:val="NormalWeb"/>
        <w:spacing w:after="0" w:line="360" w:lineRule="auto"/>
        <w:ind w:right="-28"/>
        <w:rPr>
          <w:rFonts w:ascii="Palatino Linotype" w:hAnsi="Palatino Linotype" w:cs="Tahoma"/>
          <w:sz w:val="22"/>
          <w:szCs w:val="22"/>
          <w:lang w:val="es-ES"/>
        </w:rPr>
      </w:pPr>
      <w:r w:rsidRPr="007167F4">
        <w:rPr>
          <w:rFonts w:ascii="Palatino Linotype" w:hAnsi="Palatino Linotype" w:cs="Tahoma"/>
          <w:bCs/>
          <w:iCs/>
          <w:sz w:val="22"/>
          <w:szCs w:val="22"/>
          <w:lang w:val="es-ES"/>
        </w:rPr>
        <w:lastRenderedPageBreak/>
        <w:t>Ante la falta de respuesta del Ente Recurrido, el Particular, justamente se inconformó porque no ha recibido respuesta, lo cual se actualiza el supuesto previsto en el artículo 179, fracción VII, de la Ley de Transparencia y Acceso a la Información Pública del Estado de México y Municipios</w:t>
      </w:r>
      <w:r w:rsidRPr="007167F4">
        <w:rPr>
          <w:rFonts w:ascii="Palatino Linotype" w:hAnsi="Palatino Linotype" w:cs="Tahoma"/>
          <w:bCs/>
          <w:iCs/>
          <w:sz w:val="22"/>
          <w:szCs w:val="22"/>
          <w:shd w:val="clear" w:color="auto" w:fill="FFFFFF"/>
        </w:rPr>
        <w:t xml:space="preserve">. </w:t>
      </w:r>
      <w:r w:rsidRPr="007167F4">
        <w:rPr>
          <w:rFonts w:ascii="Palatino Linotype" w:hAnsi="Palatino Linotype" w:cs="Tahoma"/>
          <w:sz w:val="22"/>
          <w:szCs w:val="22"/>
          <w:lang w:val="es-ES"/>
        </w:rPr>
        <w:t xml:space="preserve">Así las cosas, una vez admitido y notificado el Recurso de Revisión a las partes, </w:t>
      </w:r>
      <w:r w:rsidR="0026162E" w:rsidRPr="007167F4">
        <w:rPr>
          <w:rFonts w:ascii="Palatino Linotype" w:hAnsi="Palatino Linotype" w:cs="Tahoma"/>
          <w:sz w:val="22"/>
          <w:szCs w:val="22"/>
          <w:lang w:val="es-ES"/>
        </w:rPr>
        <w:t>procede realizar un cuadro con lo solicitado por la persona Recurrente y la información entregada por el Sujeto Obligado en Informe Justificado, conforme a lo siguiente:</w:t>
      </w:r>
    </w:p>
    <w:p w14:paraId="20E4AC5E" w14:textId="77777777" w:rsidR="0026162E" w:rsidRPr="007167F4" w:rsidRDefault="0026162E" w:rsidP="00A120C0">
      <w:pPr>
        <w:pStyle w:val="NormalWeb"/>
        <w:spacing w:after="0" w:line="360" w:lineRule="auto"/>
        <w:ind w:right="-28"/>
        <w:rPr>
          <w:rFonts w:ascii="Palatino Linotype" w:hAnsi="Palatino Linotype" w:cs="Tahoma"/>
          <w:sz w:val="22"/>
          <w:szCs w:val="22"/>
          <w:lang w:val="es-ES"/>
        </w:rPr>
      </w:pPr>
    </w:p>
    <w:tbl>
      <w:tblPr>
        <w:tblStyle w:val="Tablaconcuadrcula"/>
        <w:tblW w:w="0" w:type="auto"/>
        <w:tblLook w:val="04A0" w:firstRow="1" w:lastRow="0" w:firstColumn="1" w:lastColumn="0" w:noHBand="0" w:noVBand="1"/>
      </w:tblPr>
      <w:tblGrid>
        <w:gridCol w:w="4414"/>
        <w:gridCol w:w="4414"/>
      </w:tblGrid>
      <w:tr w:rsidR="00C07D82" w:rsidRPr="007167F4" w14:paraId="32B4CF33" w14:textId="77777777" w:rsidTr="00715AB7">
        <w:tc>
          <w:tcPr>
            <w:tcW w:w="4414" w:type="dxa"/>
            <w:shd w:val="clear" w:color="auto" w:fill="DEEAF6" w:themeFill="accent5" w:themeFillTint="33"/>
          </w:tcPr>
          <w:p w14:paraId="614CE9B2" w14:textId="77777777" w:rsidR="00C07D82" w:rsidRPr="007167F4" w:rsidRDefault="00C07D82" w:rsidP="00A120C0">
            <w:pPr>
              <w:spacing w:line="360" w:lineRule="auto"/>
              <w:jc w:val="center"/>
              <w:rPr>
                <w:b/>
                <w:bCs/>
              </w:rPr>
            </w:pPr>
            <w:r w:rsidRPr="007167F4">
              <w:rPr>
                <w:b/>
                <w:bCs/>
              </w:rPr>
              <w:t>Solicitud</w:t>
            </w:r>
          </w:p>
          <w:p w14:paraId="5EAE3B3D" w14:textId="77777777" w:rsidR="00C07D82" w:rsidRPr="007167F4" w:rsidRDefault="00C07D82" w:rsidP="00A120C0">
            <w:pPr>
              <w:spacing w:line="360" w:lineRule="auto"/>
              <w:jc w:val="center"/>
              <w:rPr>
                <w:b/>
                <w:bCs/>
              </w:rPr>
            </w:pPr>
            <w:r w:rsidRPr="007167F4">
              <w:rPr>
                <w:b/>
                <w:bCs/>
              </w:rPr>
              <w:t>De la elección de la Defensora Municipal de Derechos Humanos:</w:t>
            </w:r>
          </w:p>
        </w:tc>
        <w:tc>
          <w:tcPr>
            <w:tcW w:w="4414" w:type="dxa"/>
            <w:shd w:val="clear" w:color="auto" w:fill="DEEAF6" w:themeFill="accent5" w:themeFillTint="33"/>
          </w:tcPr>
          <w:p w14:paraId="5D236A60" w14:textId="77777777" w:rsidR="00C07D82" w:rsidRPr="007167F4" w:rsidRDefault="00C07D82" w:rsidP="00A120C0">
            <w:pPr>
              <w:spacing w:line="360" w:lineRule="auto"/>
              <w:jc w:val="center"/>
              <w:rPr>
                <w:b/>
                <w:bCs/>
              </w:rPr>
            </w:pPr>
            <w:r w:rsidRPr="007167F4">
              <w:rPr>
                <w:b/>
                <w:bCs/>
              </w:rPr>
              <w:t>Informe Justificado</w:t>
            </w:r>
          </w:p>
        </w:tc>
      </w:tr>
      <w:tr w:rsidR="00C07D82" w:rsidRPr="007167F4" w14:paraId="231DD9C9" w14:textId="77777777" w:rsidTr="00715AB7">
        <w:tc>
          <w:tcPr>
            <w:tcW w:w="4414" w:type="dxa"/>
          </w:tcPr>
          <w:p w14:paraId="5D7DA7B3" w14:textId="77777777" w:rsidR="00C07D82" w:rsidRPr="007167F4" w:rsidRDefault="00C07D82" w:rsidP="00A120C0">
            <w:pPr>
              <w:spacing w:line="360" w:lineRule="auto"/>
            </w:pPr>
            <w:r w:rsidRPr="007167F4">
              <w:t>1. Convocatoria pública</w:t>
            </w:r>
          </w:p>
        </w:tc>
        <w:tc>
          <w:tcPr>
            <w:tcW w:w="4414" w:type="dxa"/>
          </w:tcPr>
          <w:p w14:paraId="38976581" w14:textId="3EB63000" w:rsidR="00C07D82" w:rsidRPr="007167F4" w:rsidRDefault="00C07D82" w:rsidP="00A120C0">
            <w:pPr>
              <w:spacing w:line="360" w:lineRule="auto"/>
            </w:pPr>
            <w:r w:rsidRPr="007167F4">
              <w:t xml:space="preserve">A través del Secretario del Ayuntamiento, adjuntó la convocatoria pública para la designación del Defensor Municipal de Derechos Humanos, </w:t>
            </w:r>
            <w:r w:rsidRPr="007167F4">
              <w:rPr>
                <w:rFonts w:cs="Tahoma"/>
                <w:lang w:val="es-ES_tradnl"/>
              </w:rPr>
              <w:t xml:space="preserve">del veintitrés de febrero de dos mil veinticuatro, la cual no se puso a la vista por encontrarse en una carpeta con documentos </w:t>
            </w:r>
            <w:r w:rsidRPr="007167F4">
              <w:t>que contienen datos personales susceptibles de clasificarse</w:t>
            </w:r>
            <w:r w:rsidR="00AB12DD" w:rsidRPr="007167F4">
              <w:t>.</w:t>
            </w:r>
          </w:p>
        </w:tc>
      </w:tr>
      <w:tr w:rsidR="00C07D82" w:rsidRPr="007167F4" w14:paraId="29567A19" w14:textId="77777777" w:rsidTr="00715AB7">
        <w:tc>
          <w:tcPr>
            <w:tcW w:w="4414" w:type="dxa"/>
          </w:tcPr>
          <w:p w14:paraId="4B38B847" w14:textId="77777777" w:rsidR="00C07D82" w:rsidRPr="007167F4" w:rsidRDefault="00C07D82" w:rsidP="00A120C0">
            <w:pPr>
              <w:spacing w:line="360" w:lineRule="auto"/>
            </w:pPr>
            <w:r w:rsidRPr="007167F4">
              <w:t xml:space="preserve">2. </w:t>
            </w:r>
            <w:r w:rsidRPr="007167F4">
              <w:rPr>
                <w:rFonts w:eastAsia="Calibri" w:cs="Tahoma"/>
                <w:color w:val="000000"/>
                <w:szCs w:val="24"/>
                <w:lang w:eastAsia="es-MX"/>
              </w:rPr>
              <w:t>Documentación de los aspirantes que ingresaron sus documentos a la Secretaría del Ayuntamiento</w:t>
            </w:r>
          </w:p>
        </w:tc>
        <w:tc>
          <w:tcPr>
            <w:tcW w:w="4414" w:type="dxa"/>
          </w:tcPr>
          <w:p w14:paraId="5A0267D7" w14:textId="218FB06E" w:rsidR="00C07D82" w:rsidRPr="007167F4" w:rsidRDefault="00C07D82" w:rsidP="00A120C0">
            <w:pPr>
              <w:spacing w:line="360" w:lineRule="auto"/>
            </w:pPr>
            <w:r w:rsidRPr="007167F4">
              <w:t xml:space="preserve">A través del Secretario del Ayuntamiento, adjuntó tres Actas de Nacimiento, tres CURP y tres credenciales para votar de las tres aspirantes seleccionadas en la terna, no se ponen a la vista por no </w:t>
            </w:r>
            <w:r w:rsidR="00F43235" w:rsidRPr="007167F4">
              <w:t>clasificarlos</w:t>
            </w:r>
            <w:r w:rsidRPr="007167F4">
              <w:t xml:space="preserve"> de forma correcta.</w:t>
            </w:r>
          </w:p>
        </w:tc>
      </w:tr>
      <w:tr w:rsidR="00C07D82" w:rsidRPr="007167F4" w14:paraId="0C9CD4B3" w14:textId="77777777" w:rsidTr="00715AB7">
        <w:tc>
          <w:tcPr>
            <w:tcW w:w="4414" w:type="dxa"/>
          </w:tcPr>
          <w:p w14:paraId="7596E67F" w14:textId="77777777" w:rsidR="00C07D82" w:rsidRPr="007167F4" w:rsidRDefault="00C07D82" w:rsidP="00A120C0">
            <w:pPr>
              <w:spacing w:line="360" w:lineRule="auto"/>
            </w:pPr>
            <w:r w:rsidRPr="007167F4">
              <w:lastRenderedPageBreak/>
              <w:t xml:space="preserve">3. </w:t>
            </w:r>
            <w:r w:rsidRPr="007167F4">
              <w:rPr>
                <w:rFonts w:eastAsia="Calibri" w:cs="Tahoma"/>
                <w:color w:val="000000"/>
                <w:szCs w:val="24"/>
                <w:lang w:eastAsia="es-MX"/>
              </w:rPr>
              <w:t>Plan de trabajo de cada uno de los aspirantes, mismos que expusieron en la Sesión de Cabildo</w:t>
            </w:r>
          </w:p>
        </w:tc>
        <w:tc>
          <w:tcPr>
            <w:tcW w:w="4414" w:type="dxa"/>
          </w:tcPr>
          <w:p w14:paraId="3915990A" w14:textId="48C67171" w:rsidR="00C07D82" w:rsidRPr="007167F4" w:rsidRDefault="00C07D82" w:rsidP="00A120C0">
            <w:pPr>
              <w:spacing w:line="360" w:lineRule="auto"/>
            </w:pPr>
            <w:r w:rsidRPr="007167F4">
              <w:t xml:space="preserve">A través del Secretario del Ayuntamiento, adjuntó dos planes de trabajo de las dos aspirantes que asistieron a la presentación de su plan de trabajo en la Sesión de Cabildo correspondiente, </w:t>
            </w:r>
            <w:r w:rsidRPr="007167F4">
              <w:rPr>
                <w:rFonts w:cs="Tahoma"/>
                <w:lang w:val="es-ES_tradnl"/>
              </w:rPr>
              <w:t xml:space="preserve">la cual no se puso a la vista por encontrarse en una carpeta con documentos </w:t>
            </w:r>
            <w:r w:rsidRPr="007167F4">
              <w:t>que contienen datos personales susceptibles de clasificarse</w:t>
            </w:r>
            <w:r w:rsidR="00AB12DD" w:rsidRPr="007167F4">
              <w:t>.</w:t>
            </w:r>
          </w:p>
        </w:tc>
      </w:tr>
      <w:tr w:rsidR="00C07D82" w:rsidRPr="007167F4" w14:paraId="7ABBA649" w14:textId="77777777" w:rsidTr="00715AB7">
        <w:tc>
          <w:tcPr>
            <w:tcW w:w="4414" w:type="dxa"/>
          </w:tcPr>
          <w:p w14:paraId="7798961D" w14:textId="77777777" w:rsidR="00C07D82" w:rsidRPr="007167F4" w:rsidRDefault="00C07D82" w:rsidP="00A120C0">
            <w:pPr>
              <w:spacing w:line="360" w:lineRule="auto"/>
            </w:pPr>
            <w:r w:rsidRPr="007167F4">
              <w:t xml:space="preserve">4. </w:t>
            </w:r>
            <w:r w:rsidRPr="007167F4">
              <w:rPr>
                <w:rFonts w:eastAsia="Calibri" w:cs="Tahoma"/>
                <w:color w:val="000000"/>
                <w:szCs w:val="24"/>
                <w:lang w:eastAsia="es-MX"/>
              </w:rPr>
              <w:t>Criterios en los que se basaron para emitir el nombramiento en apego a la Ley Orgánica Municipal del Estado de México</w:t>
            </w:r>
          </w:p>
        </w:tc>
        <w:tc>
          <w:tcPr>
            <w:tcW w:w="4414" w:type="dxa"/>
          </w:tcPr>
          <w:p w14:paraId="33C3D47E" w14:textId="47355A15" w:rsidR="00C07D82" w:rsidRPr="007167F4" w:rsidRDefault="00C07D82" w:rsidP="00A120C0">
            <w:pPr>
              <w:spacing w:line="360" w:lineRule="auto"/>
              <w:rPr>
                <w:rFonts w:cs="Tahoma"/>
                <w:sz w:val="20"/>
                <w:szCs w:val="20"/>
                <w:lang w:val="es-ES_tradnl"/>
              </w:rPr>
            </w:pPr>
            <w:r w:rsidRPr="007167F4">
              <w:t xml:space="preserve">A través del Secretario del Ayuntamiento, mencionó que el </w:t>
            </w:r>
            <w:r w:rsidRPr="007167F4">
              <w:rPr>
                <w:rFonts w:cs="Tahoma"/>
                <w:lang w:val="es-ES_tradnl"/>
              </w:rPr>
              <w:t>criterio del Cuerpo Colegiado (Ayuntamiento), conforme lo estipula la Ley Orgánica Municipal del Estado de México</w:t>
            </w:r>
            <w:r w:rsidR="00EE5DCE" w:rsidRPr="007167F4">
              <w:rPr>
                <w:rFonts w:cs="Tahoma"/>
                <w:lang w:val="es-ES_tradnl"/>
              </w:rPr>
              <w:t xml:space="preserve"> y entregó el  Acta de la Centésima Vigésima Séptima Sesión Ordinaria del catorce de junio de dos mil veinticuatro, que contiene los criterios por medio de los cuales se basaron para la designación de la Defensora Municipal</w:t>
            </w:r>
            <w:r w:rsidRPr="007167F4">
              <w:rPr>
                <w:rFonts w:cs="Tahoma"/>
                <w:lang w:val="es-ES_tradnl"/>
              </w:rPr>
              <w:t xml:space="preserve">, la cual no se puso a la vista por encontrarse en una carpeta con documentos </w:t>
            </w:r>
            <w:r w:rsidRPr="007167F4">
              <w:t>que contienen datos personales susceptibles de clasificarse.</w:t>
            </w:r>
          </w:p>
        </w:tc>
      </w:tr>
      <w:tr w:rsidR="00C07D82" w:rsidRPr="007167F4" w14:paraId="592FBD21" w14:textId="77777777" w:rsidTr="00715AB7">
        <w:tc>
          <w:tcPr>
            <w:tcW w:w="4414" w:type="dxa"/>
          </w:tcPr>
          <w:p w14:paraId="0BE7276C" w14:textId="77777777" w:rsidR="00C07D82" w:rsidRPr="007167F4" w:rsidRDefault="00C07D82" w:rsidP="00A120C0">
            <w:pPr>
              <w:spacing w:line="360" w:lineRule="auto"/>
            </w:pPr>
            <w:r w:rsidRPr="007167F4">
              <w:t xml:space="preserve">5. </w:t>
            </w:r>
            <w:r w:rsidRPr="007167F4">
              <w:rPr>
                <w:rFonts w:eastAsia="Calibri" w:cs="Tahoma"/>
                <w:color w:val="000000"/>
                <w:szCs w:val="24"/>
                <w:lang w:eastAsia="es-MX"/>
              </w:rPr>
              <w:t>Sentido de la votación de los ediles</w:t>
            </w:r>
          </w:p>
        </w:tc>
        <w:tc>
          <w:tcPr>
            <w:tcW w:w="4414" w:type="dxa"/>
          </w:tcPr>
          <w:p w14:paraId="3DE0191A" w14:textId="77777777" w:rsidR="00C07D82" w:rsidRPr="007167F4" w:rsidRDefault="00C07D82" w:rsidP="00A120C0">
            <w:pPr>
              <w:spacing w:line="360" w:lineRule="auto"/>
            </w:pPr>
            <w:r w:rsidRPr="007167F4">
              <w:t xml:space="preserve">A través del Secretario del Ayuntamiento, adjuntó el </w:t>
            </w:r>
            <w:r w:rsidRPr="007167F4">
              <w:rPr>
                <w:rFonts w:cs="Tahoma"/>
                <w:lang w:val="es-ES_tradnl"/>
              </w:rPr>
              <w:t xml:space="preserve">Acta de la Centésima Vigésima Séptima Sesión Ordinaria del catorce de junio de dos mil veinticuatro, que contiene </w:t>
            </w:r>
            <w:r w:rsidRPr="007167F4">
              <w:rPr>
                <w:rFonts w:cs="Tahoma"/>
                <w:lang w:val="es-ES_tradnl"/>
              </w:rPr>
              <w:lastRenderedPageBreak/>
              <w:t xml:space="preserve">el sentido de la votación de los ediles, la cual no se puso a la vista por encontrarse en una carpeta con documentos </w:t>
            </w:r>
            <w:r w:rsidRPr="007167F4">
              <w:t>que contienen datos personales susceptibles de clasificarse.</w:t>
            </w:r>
          </w:p>
        </w:tc>
      </w:tr>
      <w:tr w:rsidR="00C07D82" w:rsidRPr="007167F4" w14:paraId="5B039A5F" w14:textId="77777777" w:rsidTr="00715AB7">
        <w:tc>
          <w:tcPr>
            <w:tcW w:w="4414" w:type="dxa"/>
          </w:tcPr>
          <w:p w14:paraId="17778E28" w14:textId="77777777" w:rsidR="00C07D82" w:rsidRPr="007167F4" w:rsidRDefault="00C07D82" w:rsidP="00A120C0">
            <w:pPr>
              <w:spacing w:line="360" w:lineRule="auto"/>
            </w:pPr>
            <w:r w:rsidRPr="007167F4">
              <w:lastRenderedPageBreak/>
              <w:t xml:space="preserve">6. </w:t>
            </w:r>
            <w:r w:rsidRPr="007167F4">
              <w:rPr>
                <w:rFonts w:eastAsia="Calibri" w:cs="Tahoma"/>
                <w:color w:val="000000"/>
                <w:szCs w:val="24"/>
                <w:lang w:eastAsia="es-MX"/>
              </w:rPr>
              <w:t>Acta de cabildo en la cual se aprueba el nombramiento y se realiza la toma de protesta</w:t>
            </w:r>
          </w:p>
        </w:tc>
        <w:tc>
          <w:tcPr>
            <w:tcW w:w="4414" w:type="dxa"/>
          </w:tcPr>
          <w:p w14:paraId="60954EF9" w14:textId="77777777" w:rsidR="00C07D82" w:rsidRPr="007167F4" w:rsidRDefault="00C07D82" w:rsidP="00A120C0">
            <w:pPr>
              <w:spacing w:line="360" w:lineRule="auto"/>
            </w:pPr>
            <w:r w:rsidRPr="007167F4">
              <w:t xml:space="preserve">A través del Secretario del Ayuntamiento, adjuntó el </w:t>
            </w:r>
            <w:r w:rsidRPr="007167F4">
              <w:rPr>
                <w:rFonts w:cs="Tahoma"/>
                <w:lang w:val="es-ES_tradnl"/>
              </w:rPr>
              <w:t xml:space="preserve">Acta de la Centésima Vigésima Séptima Sesión Ordinaria del catorce de junio de dos mil veinticuatro, que contiene la aprobación del nombramiento y la toma de protesta de la Defensora Municipal de Derechos Humanos, la cual no se puso a la vista por encontrarse en una carpeta con documentos </w:t>
            </w:r>
            <w:r w:rsidRPr="007167F4">
              <w:t>que contienen datos personales susceptibles de clasificarse.</w:t>
            </w:r>
          </w:p>
        </w:tc>
      </w:tr>
      <w:tr w:rsidR="00C07D82" w:rsidRPr="007167F4" w14:paraId="23DB23A6" w14:textId="77777777" w:rsidTr="00715AB7">
        <w:tc>
          <w:tcPr>
            <w:tcW w:w="4414" w:type="dxa"/>
          </w:tcPr>
          <w:p w14:paraId="34460847" w14:textId="77777777" w:rsidR="00C07D82" w:rsidRPr="007167F4" w:rsidRDefault="00C07D82" w:rsidP="00A120C0">
            <w:pPr>
              <w:spacing w:line="360" w:lineRule="auto"/>
            </w:pPr>
            <w:r w:rsidRPr="007167F4">
              <w:t xml:space="preserve">7. </w:t>
            </w:r>
            <w:r w:rsidRPr="007167F4">
              <w:rPr>
                <w:rFonts w:eastAsia="Calibri" w:cs="Tahoma"/>
                <w:color w:val="000000"/>
                <w:szCs w:val="24"/>
                <w:lang w:eastAsia="es-MX"/>
              </w:rPr>
              <w:t>Video de la Sesión de Cabildo</w:t>
            </w:r>
          </w:p>
        </w:tc>
        <w:tc>
          <w:tcPr>
            <w:tcW w:w="4414" w:type="dxa"/>
          </w:tcPr>
          <w:p w14:paraId="7DB8567E" w14:textId="77777777" w:rsidR="00C07D82" w:rsidRPr="007167F4" w:rsidRDefault="00C07D82" w:rsidP="00A120C0">
            <w:pPr>
              <w:spacing w:line="360" w:lineRule="auto"/>
            </w:pPr>
            <w:r w:rsidRPr="007167F4">
              <w:t xml:space="preserve">A través del Secretario del Ayuntamiento, mencionó que entrega el video de la Sesión de Cabildo pero no se adjuntó, </w:t>
            </w:r>
            <w:r w:rsidRPr="007167F4">
              <w:rPr>
                <w:rFonts w:cs="Tahoma"/>
                <w:lang w:val="es-ES_tradnl"/>
              </w:rPr>
              <w:t xml:space="preserve">la cual no se puso a la vista por encontrarse en una carpeta con documentos </w:t>
            </w:r>
            <w:r w:rsidRPr="007167F4">
              <w:t>que contienen datos personales susceptibles de clasificarse.</w:t>
            </w:r>
          </w:p>
        </w:tc>
      </w:tr>
      <w:tr w:rsidR="00C07D82" w:rsidRPr="007167F4" w14:paraId="6F19856A" w14:textId="77777777" w:rsidTr="00715AB7">
        <w:tc>
          <w:tcPr>
            <w:tcW w:w="4414" w:type="dxa"/>
          </w:tcPr>
          <w:p w14:paraId="28F36528" w14:textId="77777777" w:rsidR="00C07D82" w:rsidRPr="007167F4" w:rsidRDefault="00C07D82" w:rsidP="00A120C0">
            <w:pPr>
              <w:spacing w:line="360" w:lineRule="auto"/>
            </w:pPr>
            <w:r w:rsidRPr="007167F4">
              <w:t>8. Currículum Vitae</w:t>
            </w:r>
          </w:p>
        </w:tc>
        <w:tc>
          <w:tcPr>
            <w:tcW w:w="4414" w:type="dxa"/>
          </w:tcPr>
          <w:p w14:paraId="1C7C7ECF" w14:textId="77777777" w:rsidR="00C07D82" w:rsidRPr="007167F4" w:rsidRDefault="00C07D82" w:rsidP="00A120C0">
            <w:pPr>
              <w:spacing w:line="360" w:lineRule="auto"/>
            </w:pPr>
            <w:r w:rsidRPr="007167F4">
              <w:t xml:space="preserve">A través de la Dirección de Recursos Humanos, informó que anexaba el documento pero no lo adjuntó, </w:t>
            </w:r>
            <w:r w:rsidRPr="007167F4">
              <w:rPr>
                <w:rFonts w:cs="Tahoma"/>
                <w:lang w:val="es-ES_tradnl"/>
              </w:rPr>
              <w:t xml:space="preserve">la cual no se puso a la vista por encontrarse en una </w:t>
            </w:r>
            <w:r w:rsidRPr="007167F4">
              <w:rPr>
                <w:rFonts w:cs="Tahoma"/>
                <w:lang w:val="es-ES_tradnl"/>
              </w:rPr>
              <w:lastRenderedPageBreak/>
              <w:t xml:space="preserve">carpeta con documentos </w:t>
            </w:r>
            <w:r w:rsidRPr="007167F4">
              <w:t>que contienen datos personales susceptibles de clasificarse.</w:t>
            </w:r>
          </w:p>
        </w:tc>
      </w:tr>
      <w:tr w:rsidR="00C07D82" w:rsidRPr="007167F4" w14:paraId="1A0F0F3B" w14:textId="77777777" w:rsidTr="00715AB7">
        <w:tc>
          <w:tcPr>
            <w:tcW w:w="4414" w:type="dxa"/>
          </w:tcPr>
          <w:p w14:paraId="412038E1" w14:textId="77777777" w:rsidR="00C07D82" w:rsidRPr="007167F4" w:rsidRDefault="00C07D82" w:rsidP="00A120C0">
            <w:pPr>
              <w:spacing w:line="360" w:lineRule="auto"/>
            </w:pPr>
            <w:r w:rsidRPr="007167F4">
              <w:lastRenderedPageBreak/>
              <w:t>9. Título Profesional</w:t>
            </w:r>
          </w:p>
        </w:tc>
        <w:tc>
          <w:tcPr>
            <w:tcW w:w="4414" w:type="dxa"/>
          </w:tcPr>
          <w:p w14:paraId="0C32F5DE" w14:textId="77777777" w:rsidR="00C07D82" w:rsidRPr="007167F4" w:rsidRDefault="00C07D82" w:rsidP="00A120C0">
            <w:pPr>
              <w:spacing w:line="360" w:lineRule="auto"/>
            </w:pPr>
            <w:r w:rsidRPr="007167F4">
              <w:t xml:space="preserve">A través de la Dirección de Recursos Humanos, informó que anexaba el último comprobante de estudios pero no lo adjuntó, </w:t>
            </w:r>
            <w:r w:rsidRPr="007167F4">
              <w:rPr>
                <w:rFonts w:cs="Tahoma"/>
                <w:lang w:val="es-ES_tradnl"/>
              </w:rPr>
              <w:t xml:space="preserve">lo cual no se puso a la vista por encontrarse en una carpeta con documentos </w:t>
            </w:r>
            <w:r w:rsidRPr="007167F4">
              <w:t>que contienen datos personales susceptibles de clasificarse.</w:t>
            </w:r>
          </w:p>
        </w:tc>
      </w:tr>
      <w:tr w:rsidR="00C07D82" w:rsidRPr="007167F4" w14:paraId="2D69850B" w14:textId="77777777" w:rsidTr="00715AB7">
        <w:tc>
          <w:tcPr>
            <w:tcW w:w="4414" w:type="dxa"/>
          </w:tcPr>
          <w:p w14:paraId="4EC80C25" w14:textId="77777777" w:rsidR="00C07D82" w:rsidRPr="007167F4" w:rsidRDefault="00C07D82" w:rsidP="00A120C0">
            <w:pPr>
              <w:spacing w:line="360" w:lineRule="auto"/>
            </w:pPr>
            <w:r w:rsidRPr="007167F4">
              <w:t>10. Cédula Profesional</w:t>
            </w:r>
          </w:p>
        </w:tc>
        <w:tc>
          <w:tcPr>
            <w:tcW w:w="4414" w:type="dxa"/>
          </w:tcPr>
          <w:p w14:paraId="6B86CCBE" w14:textId="77777777" w:rsidR="00C07D82" w:rsidRPr="007167F4" w:rsidRDefault="00C07D82" w:rsidP="00A120C0">
            <w:pPr>
              <w:spacing w:line="360" w:lineRule="auto"/>
            </w:pPr>
            <w:r w:rsidRPr="007167F4">
              <w:t xml:space="preserve">A través de la Dirección de Recursos Humanos, informó que anexaba el último comprobante de estudios, pero no lo adjuntó, </w:t>
            </w:r>
            <w:r w:rsidRPr="007167F4">
              <w:rPr>
                <w:rFonts w:cs="Tahoma"/>
                <w:lang w:val="es-ES_tradnl"/>
              </w:rPr>
              <w:t xml:space="preserve">lo cual no se puso a la vista por encontrarse en una carpeta con documentos </w:t>
            </w:r>
            <w:r w:rsidRPr="007167F4">
              <w:t>que contienen datos personales susceptibles de clasificarse.</w:t>
            </w:r>
          </w:p>
        </w:tc>
      </w:tr>
      <w:tr w:rsidR="00C07D82" w:rsidRPr="007167F4" w14:paraId="128333D4" w14:textId="77777777" w:rsidTr="00715AB7">
        <w:tc>
          <w:tcPr>
            <w:tcW w:w="4414" w:type="dxa"/>
          </w:tcPr>
          <w:p w14:paraId="4421BFC0" w14:textId="77777777" w:rsidR="00C07D82" w:rsidRPr="007167F4" w:rsidRDefault="00C07D82" w:rsidP="00A120C0">
            <w:pPr>
              <w:spacing w:line="360" w:lineRule="auto"/>
            </w:pPr>
            <w:r w:rsidRPr="007167F4">
              <w:t>11. Certificación de competencia laboral emitida por la Comisión Estatal</w:t>
            </w:r>
          </w:p>
        </w:tc>
        <w:tc>
          <w:tcPr>
            <w:tcW w:w="4414" w:type="dxa"/>
          </w:tcPr>
          <w:p w14:paraId="5DC610E6" w14:textId="77777777" w:rsidR="00C07D82" w:rsidRPr="007167F4" w:rsidRDefault="00C07D82" w:rsidP="00A120C0">
            <w:pPr>
              <w:spacing w:line="360" w:lineRule="auto"/>
            </w:pPr>
            <w:r w:rsidRPr="007167F4">
              <w:t xml:space="preserve">A través de la Dirección de Recursos Humanos, informó que, </w:t>
            </w:r>
            <w:r w:rsidRPr="007167F4">
              <w:rPr>
                <w:rFonts w:cs="Tahoma"/>
                <w:lang w:val="es-ES_tradnl"/>
              </w:rPr>
              <w:t xml:space="preserve">actualmente se encuentra cursando el Diplomado “Derechos Humanos, aproximaciones para su defensa”, impartido por la Casa de Cultura Jurídica de la Suprema Corte de Justicia de la Nación, lo cual no se puso a la vista por encontrarse en una carpeta con </w:t>
            </w:r>
            <w:r w:rsidRPr="007167F4">
              <w:rPr>
                <w:rFonts w:cs="Tahoma"/>
                <w:lang w:val="es-ES_tradnl"/>
              </w:rPr>
              <w:lastRenderedPageBreak/>
              <w:t xml:space="preserve">documentos </w:t>
            </w:r>
            <w:r w:rsidRPr="007167F4">
              <w:t>que contienen datos personales susceptibles de clasificarse.</w:t>
            </w:r>
          </w:p>
        </w:tc>
      </w:tr>
      <w:tr w:rsidR="00C07D82" w:rsidRPr="007167F4" w14:paraId="1267DC75" w14:textId="77777777" w:rsidTr="00715AB7">
        <w:tc>
          <w:tcPr>
            <w:tcW w:w="4414" w:type="dxa"/>
          </w:tcPr>
          <w:p w14:paraId="4E68118C" w14:textId="77777777" w:rsidR="00C07D82" w:rsidRPr="007167F4" w:rsidRDefault="00C07D82" w:rsidP="00A120C0">
            <w:pPr>
              <w:spacing w:line="360" w:lineRule="auto"/>
            </w:pPr>
            <w:r w:rsidRPr="007167F4">
              <w:lastRenderedPageBreak/>
              <w:t xml:space="preserve">12. </w:t>
            </w:r>
            <w:r w:rsidRPr="007167F4">
              <w:rPr>
                <w:rFonts w:eastAsia="Calibri" w:cs="Tahoma"/>
                <w:color w:val="000000"/>
                <w:szCs w:val="24"/>
                <w:lang w:eastAsia="es-MX"/>
              </w:rPr>
              <w:t>Documentos donde consten los estudios y la experiencia profesional en materia de Derechos Humanos</w:t>
            </w:r>
          </w:p>
        </w:tc>
        <w:tc>
          <w:tcPr>
            <w:tcW w:w="4414" w:type="dxa"/>
          </w:tcPr>
          <w:p w14:paraId="09761748" w14:textId="77777777" w:rsidR="00C07D82" w:rsidRPr="007167F4" w:rsidRDefault="00C07D82" w:rsidP="00A120C0">
            <w:pPr>
              <w:spacing w:line="360" w:lineRule="auto"/>
            </w:pPr>
            <w:r w:rsidRPr="007167F4">
              <w:t>No se pronunció</w:t>
            </w:r>
          </w:p>
        </w:tc>
      </w:tr>
    </w:tbl>
    <w:p w14:paraId="4ABD7561" w14:textId="77777777" w:rsidR="00C07D82" w:rsidRPr="007167F4" w:rsidRDefault="00C07D82" w:rsidP="00A120C0">
      <w:pPr>
        <w:pStyle w:val="NormalWeb"/>
        <w:spacing w:after="0" w:line="360" w:lineRule="auto"/>
        <w:ind w:right="-28"/>
        <w:rPr>
          <w:rFonts w:ascii="Palatino Linotype" w:hAnsi="Palatino Linotype" w:cs="Tahoma"/>
          <w:sz w:val="22"/>
          <w:szCs w:val="22"/>
          <w:lang w:val="es-ES"/>
        </w:rPr>
      </w:pPr>
    </w:p>
    <w:p w14:paraId="0A284322" w14:textId="77777777" w:rsidR="00D2533B" w:rsidRPr="007167F4" w:rsidRDefault="00D2533B" w:rsidP="00A120C0">
      <w:pPr>
        <w:tabs>
          <w:tab w:val="left" w:pos="4962"/>
        </w:tabs>
        <w:spacing w:after="0" w:line="360" w:lineRule="auto"/>
        <w:rPr>
          <w:rFonts w:eastAsia="Calibri" w:cs="Tahoma"/>
          <w:bCs/>
          <w:szCs w:val="24"/>
        </w:rPr>
      </w:pPr>
      <w:r w:rsidRPr="007167F4">
        <w:rPr>
          <w:rFonts w:eastAsia="Calibri" w:cs="Tahoma"/>
          <w:iCs/>
          <w:lang w:val="es-ES" w:eastAsia="es-ES_tradnl"/>
        </w:rPr>
        <w:t xml:space="preserve">Lo anterior, se desprende de las documentales que obran en el expediente de referencia, materia de la presente resolución, consistente en: la solicitud de acceso a la información </w:t>
      </w:r>
      <w:r w:rsidRPr="007167F4">
        <w:rPr>
          <w:rFonts w:eastAsia="Calibri" w:cs="Tahoma"/>
          <w:iCs/>
          <w:lang w:eastAsia="es-ES_tradnl"/>
        </w:rPr>
        <w:t xml:space="preserve">y el escrito recursal; </w:t>
      </w:r>
      <w:r w:rsidRPr="007167F4">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13FEB2FF" w14:textId="77777777" w:rsidR="007A2059" w:rsidRPr="007167F4" w:rsidRDefault="007A2059" w:rsidP="00A120C0">
      <w:pPr>
        <w:tabs>
          <w:tab w:val="left" w:pos="4962"/>
        </w:tabs>
        <w:spacing w:after="0" w:line="360" w:lineRule="auto"/>
        <w:rPr>
          <w:rFonts w:eastAsia="Calibri" w:cs="Tahoma"/>
          <w:bCs/>
          <w:szCs w:val="24"/>
        </w:rPr>
      </w:pPr>
    </w:p>
    <w:p w14:paraId="5DEBD040" w14:textId="77777777" w:rsidR="007A2059" w:rsidRPr="007167F4" w:rsidRDefault="007A2059" w:rsidP="00A120C0">
      <w:pPr>
        <w:spacing w:after="0" w:line="360" w:lineRule="auto"/>
        <w:rPr>
          <w:rFonts w:eastAsia="Times New Roman" w:cs="Tahoma"/>
          <w:b/>
          <w:bCs/>
          <w:iCs/>
          <w:color w:val="auto"/>
          <w:lang w:eastAsia="es-ES"/>
        </w:rPr>
      </w:pPr>
      <w:r w:rsidRPr="007167F4">
        <w:rPr>
          <w:rFonts w:eastAsia="Times New Roman" w:cs="Tahoma"/>
          <w:b/>
          <w:bCs/>
          <w:iCs/>
          <w:color w:val="auto"/>
          <w:lang w:val="es-ES" w:eastAsia="es-ES"/>
        </w:rPr>
        <w:t xml:space="preserve">CUARTO. </w:t>
      </w:r>
      <w:r w:rsidRPr="007167F4">
        <w:rPr>
          <w:rFonts w:eastAsia="Times New Roman" w:cs="Tahoma"/>
          <w:b/>
          <w:bCs/>
          <w:iCs/>
          <w:color w:val="auto"/>
          <w:lang w:eastAsia="es-ES"/>
        </w:rPr>
        <w:t>Marco normativo aplicable en materia de transparencia y acceso a la información pública</w:t>
      </w:r>
    </w:p>
    <w:p w14:paraId="3AA11745" w14:textId="77777777" w:rsidR="007A2059" w:rsidRPr="007167F4" w:rsidRDefault="007A2059" w:rsidP="00A120C0">
      <w:pPr>
        <w:autoSpaceDE w:val="0"/>
        <w:autoSpaceDN w:val="0"/>
        <w:adjustRightInd w:val="0"/>
        <w:spacing w:after="0" w:line="360" w:lineRule="auto"/>
        <w:rPr>
          <w:rFonts w:eastAsia="Times New Roman" w:cs="Tahoma"/>
          <w:bCs/>
          <w:iCs/>
          <w:color w:val="auto"/>
          <w:lang w:val="es-ES" w:eastAsia="es-ES"/>
        </w:rPr>
      </w:pPr>
    </w:p>
    <w:p w14:paraId="51067ABF" w14:textId="77777777" w:rsidR="007A2059" w:rsidRPr="007167F4" w:rsidRDefault="007A2059" w:rsidP="00A120C0">
      <w:pPr>
        <w:spacing w:after="0" w:line="360" w:lineRule="auto"/>
        <w:rPr>
          <w:rFonts w:eastAsia="Times New Roman" w:cs="Tahoma"/>
          <w:bCs/>
          <w:iCs/>
          <w:color w:val="auto"/>
          <w:lang w:eastAsia="es-ES"/>
        </w:rPr>
      </w:pPr>
      <w:r w:rsidRPr="007167F4">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09FD293" w14:textId="77777777" w:rsidR="007A2059" w:rsidRPr="007167F4" w:rsidRDefault="007A2059" w:rsidP="00A120C0">
      <w:pPr>
        <w:spacing w:after="0" w:line="360" w:lineRule="auto"/>
        <w:rPr>
          <w:rFonts w:eastAsia="Times New Roman" w:cs="Tahoma"/>
          <w:bCs/>
          <w:iCs/>
          <w:color w:val="auto"/>
          <w:lang w:eastAsia="es-ES"/>
        </w:rPr>
      </w:pPr>
    </w:p>
    <w:p w14:paraId="0E5DF512" w14:textId="77777777" w:rsidR="007A2059" w:rsidRPr="007167F4" w:rsidRDefault="007A2059" w:rsidP="00A120C0">
      <w:pPr>
        <w:spacing w:after="0" w:line="360" w:lineRule="auto"/>
        <w:rPr>
          <w:rFonts w:eastAsia="Times New Roman" w:cs="Tahoma"/>
          <w:bCs/>
          <w:iCs/>
          <w:color w:val="auto"/>
          <w:lang w:eastAsia="es-ES"/>
        </w:rPr>
      </w:pPr>
      <w:r w:rsidRPr="007167F4">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58F78B3" w14:textId="77777777" w:rsidR="007A2059" w:rsidRPr="007167F4" w:rsidRDefault="007A2059" w:rsidP="00A120C0">
      <w:pPr>
        <w:spacing w:after="0" w:line="360" w:lineRule="auto"/>
        <w:rPr>
          <w:rFonts w:eastAsia="Times New Roman" w:cs="Tahoma"/>
          <w:bCs/>
          <w:iCs/>
          <w:color w:val="auto"/>
          <w:lang w:eastAsia="es-ES"/>
        </w:rPr>
      </w:pPr>
    </w:p>
    <w:p w14:paraId="2C16431B" w14:textId="77777777" w:rsidR="007A2059" w:rsidRPr="007167F4" w:rsidRDefault="007A2059" w:rsidP="00A120C0">
      <w:pPr>
        <w:spacing w:after="0" w:line="360" w:lineRule="auto"/>
        <w:rPr>
          <w:rFonts w:eastAsia="Times New Roman" w:cs="Tahoma"/>
          <w:bCs/>
          <w:iCs/>
          <w:color w:val="auto"/>
          <w:lang w:eastAsia="es-ES"/>
        </w:rPr>
      </w:pPr>
      <w:r w:rsidRPr="007167F4">
        <w:rPr>
          <w:rFonts w:eastAsia="Times New Roman" w:cs="Tahoma"/>
          <w:bCs/>
          <w:iCs/>
          <w:color w:val="auto"/>
          <w:lang w:eastAsia="es-ES"/>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7167F4">
        <w:rPr>
          <w:rFonts w:eastAsia="Times New Roman" w:cs="Tahoma"/>
          <w:bCs/>
          <w:iCs/>
          <w:color w:val="auto"/>
          <w:lang w:eastAsia="es-ES"/>
        </w:rPr>
        <w:lastRenderedPageBreak/>
        <w:t>como la información referente a la intimidad de la vida privada y la imagen de las personas, con las excepciones que establezca la ley reglamentaria.</w:t>
      </w:r>
    </w:p>
    <w:p w14:paraId="6D193D52" w14:textId="77777777" w:rsidR="007A2059" w:rsidRPr="007167F4" w:rsidRDefault="007A2059" w:rsidP="00A120C0">
      <w:pPr>
        <w:spacing w:after="0" w:line="360" w:lineRule="auto"/>
        <w:rPr>
          <w:rFonts w:eastAsia="Times New Roman" w:cs="Tahoma"/>
          <w:bCs/>
          <w:iCs/>
          <w:color w:val="auto"/>
          <w:lang w:eastAsia="es-ES"/>
        </w:rPr>
      </w:pPr>
    </w:p>
    <w:p w14:paraId="7C525CCF" w14:textId="77777777" w:rsidR="007A2059" w:rsidRPr="007167F4" w:rsidRDefault="007A2059" w:rsidP="00A120C0">
      <w:pPr>
        <w:spacing w:after="0" w:line="360" w:lineRule="auto"/>
        <w:rPr>
          <w:rFonts w:eastAsia="Times New Roman" w:cs="Tahoma"/>
          <w:bCs/>
          <w:iCs/>
          <w:color w:val="auto"/>
          <w:lang w:eastAsia="es-ES"/>
        </w:rPr>
      </w:pPr>
      <w:r w:rsidRPr="007167F4">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BF724C" w14:textId="77777777" w:rsidR="007A2059" w:rsidRPr="007167F4" w:rsidRDefault="007A2059" w:rsidP="00A120C0">
      <w:pPr>
        <w:spacing w:after="0" w:line="360" w:lineRule="auto"/>
        <w:rPr>
          <w:rFonts w:eastAsia="Times New Roman" w:cs="Tahoma"/>
          <w:bCs/>
          <w:iCs/>
          <w:color w:val="auto"/>
          <w:lang w:eastAsia="es-ES"/>
        </w:rPr>
      </w:pPr>
    </w:p>
    <w:p w14:paraId="1190CC9E" w14:textId="77777777" w:rsidR="007A2059" w:rsidRPr="007167F4" w:rsidRDefault="007A2059" w:rsidP="00A120C0">
      <w:pPr>
        <w:spacing w:after="0" w:line="360" w:lineRule="auto"/>
        <w:rPr>
          <w:rFonts w:eastAsia="Times New Roman" w:cs="Tahoma"/>
          <w:bCs/>
          <w:iCs/>
          <w:color w:val="auto"/>
          <w:lang w:eastAsia="es-ES"/>
        </w:rPr>
      </w:pPr>
      <w:r w:rsidRPr="007167F4">
        <w:rPr>
          <w:rFonts w:eastAsia="Times New Roman" w:cs="Tahoma"/>
          <w:bCs/>
          <w:iCs/>
          <w:color w:val="auto"/>
          <w:lang w:eastAsia="es-ES"/>
        </w:rPr>
        <w:t>El artículo 12, que, quienes generen, recopilen, administren, manejen, procesen, archiven o conserven información pública serán responsables de la misma.</w:t>
      </w:r>
    </w:p>
    <w:p w14:paraId="7B067860" w14:textId="77777777" w:rsidR="007A2059" w:rsidRPr="007167F4" w:rsidRDefault="007A2059" w:rsidP="00A120C0">
      <w:pPr>
        <w:spacing w:after="0" w:line="360" w:lineRule="auto"/>
        <w:rPr>
          <w:rFonts w:eastAsia="Times New Roman" w:cs="Tahoma"/>
          <w:bCs/>
          <w:iCs/>
          <w:color w:val="auto"/>
          <w:lang w:eastAsia="es-ES"/>
        </w:rPr>
      </w:pPr>
    </w:p>
    <w:p w14:paraId="4244F6CE" w14:textId="77777777" w:rsidR="007A2059" w:rsidRPr="007167F4" w:rsidRDefault="007A2059" w:rsidP="00A120C0">
      <w:pPr>
        <w:widowControl w:val="0"/>
        <w:spacing w:after="0" w:line="360" w:lineRule="auto"/>
        <w:rPr>
          <w:rFonts w:eastAsia="Times New Roman" w:cs="Tahoma"/>
          <w:bCs/>
          <w:iCs/>
          <w:color w:val="auto"/>
          <w:lang w:eastAsia="es-ES"/>
        </w:rPr>
      </w:pPr>
      <w:r w:rsidRPr="007167F4">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ABD2775" w14:textId="77777777" w:rsidR="007A2059" w:rsidRPr="007167F4" w:rsidRDefault="007A2059" w:rsidP="00A120C0">
      <w:pPr>
        <w:widowControl w:val="0"/>
        <w:spacing w:after="0" w:line="360" w:lineRule="auto"/>
        <w:rPr>
          <w:rFonts w:eastAsia="Times New Roman" w:cs="Tahoma"/>
          <w:bCs/>
          <w:iCs/>
          <w:color w:val="auto"/>
          <w:lang w:eastAsia="es-ES"/>
        </w:rPr>
      </w:pPr>
    </w:p>
    <w:p w14:paraId="759F9F8C" w14:textId="77777777" w:rsidR="007A2059" w:rsidRPr="007167F4" w:rsidRDefault="007A2059" w:rsidP="00A120C0">
      <w:pPr>
        <w:spacing w:after="0" w:line="360" w:lineRule="auto"/>
        <w:rPr>
          <w:rFonts w:eastAsia="Times New Roman" w:cs="Tahoma"/>
          <w:bCs/>
          <w:iCs/>
          <w:color w:val="auto"/>
          <w:lang w:eastAsia="es-ES"/>
        </w:rPr>
      </w:pPr>
      <w:r w:rsidRPr="007167F4">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9B2BF77" w14:textId="77777777" w:rsidR="007A2059" w:rsidRPr="007167F4" w:rsidRDefault="007A2059" w:rsidP="00A120C0">
      <w:pPr>
        <w:spacing w:after="0" w:line="360" w:lineRule="auto"/>
        <w:rPr>
          <w:rFonts w:cs="Tahoma"/>
          <w:bCs/>
          <w:iCs/>
          <w:lang w:val="es-ES"/>
        </w:rPr>
      </w:pPr>
    </w:p>
    <w:p w14:paraId="2967F41A" w14:textId="73F592CB" w:rsidR="007A2059" w:rsidRPr="007167F4" w:rsidRDefault="007167F4" w:rsidP="00A120C0">
      <w:pPr>
        <w:spacing w:after="0" w:line="360" w:lineRule="auto"/>
        <w:rPr>
          <w:rFonts w:eastAsia="Times New Roman" w:cs="Tahoma"/>
          <w:b/>
          <w:bCs/>
          <w:iCs/>
          <w:color w:val="auto"/>
          <w:lang w:val="es-ES" w:eastAsia="es-ES"/>
        </w:rPr>
      </w:pPr>
      <w:r w:rsidRPr="007167F4">
        <w:rPr>
          <w:rFonts w:eastAsia="Times New Roman" w:cs="Tahoma"/>
          <w:b/>
          <w:bCs/>
          <w:iCs/>
          <w:color w:val="auto"/>
          <w:lang w:val="es-ES" w:eastAsia="es-ES"/>
        </w:rPr>
        <w:t xml:space="preserve">QUINTO. </w:t>
      </w:r>
      <w:r w:rsidR="007A2059" w:rsidRPr="007167F4">
        <w:rPr>
          <w:rFonts w:eastAsia="Times New Roman" w:cs="Tahoma"/>
          <w:b/>
          <w:bCs/>
          <w:iCs/>
          <w:color w:val="auto"/>
          <w:lang w:val="es-ES" w:eastAsia="es-ES"/>
        </w:rPr>
        <w:t>Estudio de Fondo</w:t>
      </w:r>
    </w:p>
    <w:p w14:paraId="140C41F2" w14:textId="77777777" w:rsidR="007A2059" w:rsidRPr="007167F4" w:rsidRDefault="007A2059" w:rsidP="00A120C0">
      <w:pPr>
        <w:spacing w:after="0" w:line="360" w:lineRule="auto"/>
        <w:rPr>
          <w:rFonts w:eastAsia="Times New Roman" w:cs="Tahoma"/>
          <w:b/>
          <w:bCs/>
          <w:iCs/>
          <w:color w:val="auto"/>
          <w:lang w:val="es-ES" w:eastAsia="es-ES"/>
        </w:rPr>
      </w:pPr>
    </w:p>
    <w:p w14:paraId="354A92BE" w14:textId="7816FE3D" w:rsidR="007A2059" w:rsidRPr="007167F4" w:rsidRDefault="007A2059" w:rsidP="00A120C0">
      <w:pPr>
        <w:widowControl w:val="0"/>
        <w:spacing w:after="0" w:line="360" w:lineRule="auto"/>
        <w:rPr>
          <w:rFonts w:eastAsia="Times New Roman" w:cs="Tahoma"/>
          <w:color w:val="auto"/>
          <w:lang w:eastAsia="es-MX"/>
        </w:rPr>
      </w:pPr>
      <w:r w:rsidRPr="007167F4">
        <w:rPr>
          <w:rFonts w:eastAsia="Times New Roman" w:cs="Tahoma"/>
          <w:color w:val="auto"/>
          <w:lang w:eastAsia="es-MX"/>
        </w:rPr>
        <w:t xml:space="preserve">Expuestas las posturas de las partes, se procede al análisis del agravio hecho valer por </w:t>
      </w:r>
      <w:r w:rsidR="00C55053" w:rsidRPr="007167F4">
        <w:rPr>
          <w:rFonts w:eastAsia="Times New Roman" w:cs="Tahoma"/>
          <w:color w:val="auto"/>
          <w:lang w:eastAsia="es-MX"/>
        </w:rPr>
        <w:t>la persona</w:t>
      </w:r>
      <w:r w:rsidRPr="007167F4">
        <w:rPr>
          <w:rFonts w:eastAsia="Times New Roman" w:cs="Tahoma"/>
          <w:color w:val="auto"/>
          <w:lang w:eastAsia="es-MX"/>
        </w:rPr>
        <w:t xml:space="preserve"> Recurrente, concerniente a la falta de respuesta del Ayuntamiento de </w:t>
      </w:r>
      <w:r w:rsidR="008E444F" w:rsidRPr="007167F4">
        <w:rPr>
          <w:rFonts w:eastAsia="Times New Roman" w:cs="Tahoma"/>
          <w:color w:val="auto"/>
          <w:lang w:eastAsia="es-MX"/>
        </w:rPr>
        <w:t>Villa de Allende</w:t>
      </w:r>
      <w:r w:rsidRPr="007167F4">
        <w:rPr>
          <w:rFonts w:eastAsia="Times New Roman" w:cs="Tahoma"/>
          <w:color w:val="auto"/>
          <w:lang w:eastAsia="es-MX"/>
        </w:rPr>
        <w:t xml:space="preserve"> a la solicitud de información.</w:t>
      </w:r>
    </w:p>
    <w:p w14:paraId="08EC54D9" w14:textId="77777777" w:rsidR="007A2059" w:rsidRPr="007167F4" w:rsidRDefault="007A2059" w:rsidP="00A120C0">
      <w:pPr>
        <w:spacing w:after="0" w:line="360" w:lineRule="auto"/>
        <w:rPr>
          <w:rFonts w:eastAsia="Times New Roman" w:cs="Tahoma"/>
          <w:color w:val="auto"/>
          <w:lang w:eastAsia="es-MX"/>
        </w:rPr>
      </w:pPr>
    </w:p>
    <w:p w14:paraId="6D7FC9CB" w14:textId="77777777" w:rsidR="007A2059" w:rsidRPr="007167F4" w:rsidRDefault="007A2059" w:rsidP="00A120C0">
      <w:pPr>
        <w:spacing w:after="0" w:line="360" w:lineRule="auto"/>
        <w:rPr>
          <w:rFonts w:eastAsia="Times New Roman" w:cs="Tahoma"/>
          <w:bCs/>
          <w:iCs/>
          <w:color w:val="auto"/>
          <w:lang w:eastAsia="es-ES"/>
        </w:rPr>
      </w:pPr>
      <w:r w:rsidRPr="007167F4">
        <w:rPr>
          <w:rFonts w:eastAsia="Times New Roman" w:cs="Tahoma"/>
          <w:bCs/>
          <w:iCs/>
          <w:color w:val="auto"/>
          <w:lang w:eastAsia="es-ES"/>
        </w:rPr>
        <w:t xml:space="preserve">En principio, es de suma importancia señalar los objetivos de la Ley de Transparencia y Acceso a la Información Pública del Estado de México y Municipios, en relación con la </w:t>
      </w:r>
      <w:r w:rsidRPr="007167F4">
        <w:rPr>
          <w:rFonts w:eastAsia="Times New Roman" w:cs="Tahoma"/>
          <w:bCs/>
          <w:iCs/>
          <w:color w:val="auto"/>
          <w:lang w:eastAsia="es-ES"/>
        </w:rPr>
        <w:lastRenderedPageBreak/>
        <w:t>obligación de acceso por parte de los Sujetos Obligados, lo cuales se encuentran establecidos en el artículo 2° de dicho ordenamiento jurídico y son los siguientes:</w:t>
      </w:r>
    </w:p>
    <w:p w14:paraId="5A6D5D17" w14:textId="77777777" w:rsidR="007A2059" w:rsidRPr="007167F4" w:rsidRDefault="007A2059" w:rsidP="00A120C0">
      <w:pPr>
        <w:spacing w:after="0" w:line="360" w:lineRule="auto"/>
        <w:rPr>
          <w:rFonts w:eastAsia="Times New Roman" w:cs="Tahoma"/>
          <w:bCs/>
          <w:iCs/>
          <w:color w:val="auto"/>
          <w:lang w:eastAsia="es-ES"/>
        </w:rPr>
      </w:pPr>
    </w:p>
    <w:p w14:paraId="30992E5F" w14:textId="77777777" w:rsidR="007A2059" w:rsidRPr="007167F4" w:rsidRDefault="007A2059" w:rsidP="00A120C0">
      <w:pPr>
        <w:numPr>
          <w:ilvl w:val="0"/>
          <w:numId w:val="1"/>
        </w:numPr>
        <w:spacing w:after="0" w:line="360" w:lineRule="auto"/>
        <w:rPr>
          <w:rFonts w:eastAsia="Times New Roman" w:cs="Tahoma"/>
          <w:bCs/>
          <w:iCs/>
          <w:color w:val="auto"/>
          <w:lang w:eastAsia="es-ES"/>
        </w:rPr>
      </w:pPr>
      <w:r w:rsidRPr="007167F4">
        <w:rPr>
          <w:rFonts w:eastAsia="Times New Roman" w:cs="Tahoma"/>
          <w:bCs/>
          <w:iCs/>
          <w:color w:val="auto"/>
          <w:lang w:eastAsia="es-ES"/>
        </w:rPr>
        <w:t>Proveer lo necesario para garantizar a toda persona el derecho de acceso a la información pública, a través de procedimientos sencillos, expeditos, oportunos y gratuitos;</w:t>
      </w:r>
    </w:p>
    <w:p w14:paraId="7F94C561" w14:textId="77777777" w:rsidR="007A2059" w:rsidRPr="007167F4" w:rsidRDefault="007A2059" w:rsidP="00A120C0">
      <w:pPr>
        <w:spacing w:after="0" w:line="360" w:lineRule="auto"/>
        <w:ind w:left="720"/>
        <w:rPr>
          <w:rFonts w:eastAsia="Times New Roman" w:cs="Tahoma"/>
          <w:bCs/>
          <w:iCs/>
          <w:color w:val="auto"/>
          <w:lang w:eastAsia="es-ES"/>
        </w:rPr>
      </w:pPr>
    </w:p>
    <w:p w14:paraId="09651666" w14:textId="77777777" w:rsidR="007A2059" w:rsidRPr="007167F4" w:rsidRDefault="007A2059" w:rsidP="00A120C0">
      <w:pPr>
        <w:numPr>
          <w:ilvl w:val="0"/>
          <w:numId w:val="1"/>
        </w:numPr>
        <w:spacing w:after="0" w:line="360" w:lineRule="auto"/>
        <w:rPr>
          <w:rFonts w:eastAsia="Times New Roman" w:cs="Tahoma"/>
          <w:bCs/>
          <w:iCs/>
          <w:color w:val="auto"/>
          <w:lang w:eastAsia="es-ES"/>
        </w:rPr>
      </w:pPr>
      <w:r w:rsidRPr="007167F4">
        <w:rPr>
          <w:rFonts w:eastAsia="Times New Roman" w:cs="Tahoma"/>
          <w:bCs/>
          <w:iCs/>
          <w:color w:val="auto"/>
          <w:lang w:eastAsia="es-ES"/>
        </w:rPr>
        <w:t>Transparentar la gestión pública, mediante la difusión de la información generada por los Sujetos Obligados, y</w:t>
      </w:r>
    </w:p>
    <w:p w14:paraId="0618F9C9" w14:textId="77777777" w:rsidR="007A2059" w:rsidRPr="007167F4" w:rsidRDefault="007A2059" w:rsidP="00A120C0">
      <w:pPr>
        <w:pStyle w:val="Prrafodelista"/>
        <w:spacing w:after="0" w:line="360" w:lineRule="auto"/>
        <w:rPr>
          <w:rFonts w:eastAsia="Times New Roman" w:cs="Tahoma"/>
          <w:bCs/>
          <w:iCs/>
          <w:color w:val="auto"/>
          <w:lang w:eastAsia="es-ES"/>
        </w:rPr>
      </w:pPr>
    </w:p>
    <w:p w14:paraId="07334660" w14:textId="77777777" w:rsidR="007A2059" w:rsidRPr="007167F4" w:rsidRDefault="007A2059" w:rsidP="00A120C0">
      <w:pPr>
        <w:numPr>
          <w:ilvl w:val="0"/>
          <w:numId w:val="1"/>
        </w:numPr>
        <w:spacing w:after="0" w:line="360" w:lineRule="auto"/>
        <w:rPr>
          <w:rFonts w:eastAsia="Times New Roman" w:cs="Tahoma"/>
          <w:bCs/>
          <w:iCs/>
          <w:color w:val="auto"/>
          <w:lang w:eastAsia="es-ES"/>
        </w:rPr>
      </w:pPr>
      <w:r w:rsidRPr="007167F4">
        <w:rPr>
          <w:rFonts w:eastAsia="Times New Roman" w:cs="Tahoma"/>
          <w:bCs/>
          <w:iCs/>
          <w:color w:val="auto"/>
          <w:lang w:eastAsia="es-ES"/>
        </w:rPr>
        <w:t>Promover, fomentar y difundir la cultura de la transparencia en el ejercicio de la función pública, el acceso a la información y la participación ciudadana, así como, la rendición de cuentas.</w:t>
      </w:r>
    </w:p>
    <w:p w14:paraId="551F86BF" w14:textId="77777777" w:rsidR="007A2059" w:rsidRPr="007167F4" w:rsidRDefault="007A2059" w:rsidP="00A120C0">
      <w:pPr>
        <w:spacing w:after="0" w:line="360" w:lineRule="auto"/>
        <w:rPr>
          <w:rFonts w:eastAsia="Times New Roman" w:cs="Tahoma"/>
          <w:bCs/>
          <w:iCs/>
          <w:color w:val="auto"/>
          <w:lang w:eastAsia="es-ES"/>
        </w:rPr>
      </w:pPr>
    </w:p>
    <w:p w14:paraId="35813E3B" w14:textId="77777777" w:rsidR="007A2059" w:rsidRPr="007167F4" w:rsidRDefault="007A2059" w:rsidP="00A120C0">
      <w:pPr>
        <w:spacing w:after="0" w:line="360" w:lineRule="auto"/>
        <w:rPr>
          <w:rFonts w:eastAsia="Times New Roman" w:cs="Tahoma"/>
          <w:bCs/>
          <w:iCs/>
          <w:color w:val="auto"/>
          <w:lang w:eastAsia="es-ES"/>
        </w:rPr>
      </w:pPr>
      <w:r w:rsidRPr="007167F4">
        <w:rPr>
          <w:rFonts w:eastAsia="Times New Roman" w:cs="Tahoma"/>
          <w:bCs/>
          <w:iCs/>
          <w:color w:val="auto"/>
          <w:lang w:eastAsia="es-ES"/>
        </w:rPr>
        <w:t xml:space="preserve">Conforme a lo anterior, se deprende que </w:t>
      </w:r>
      <w:r w:rsidRPr="007167F4">
        <w:rPr>
          <w:rFonts w:eastAsia="Times New Roman" w:cs="Tahoma"/>
          <w:b/>
          <w:bCs/>
          <w:iCs/>
          <w:color w:val="auto"/>
          <w:lang w:eastAsia="es-ES"/>
        </w:rPr>
        <w:t>los objetivos de la Ley de la materia,</w:t>
      </w:r>
      <w:r w:rsidRPr="007167F4">
        <w:rPr>
          <w:rFonts w:eastAsia="Times New Roman" w:cs="Tahoma"/>
          <w:bCs/>
          <w:iCs/>
          <w:color w:val="auto"/>
          <w:lang w:eastAsia="es-E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3A3D260A" w14:textId="77777777" w:rsidR="007A2059" w:rsidRPr="007167F4" w:rsidRDefault="007A2059" w:rsidP="00A120C0">
      <w:pPr>
        <w:spacing w:after="0" w:line="360" w:lineRule="auto"/>
        <w:rPr>
          <w:rFonts w:eastAsia="Times New Roman" w:cs="Tahoma"/>
          <w:bCs/>
          <w:iCs/>
          <w:color w:val="auto"/>
          <w:lang w:eastAsia="es-ES"/>
        </w:rPr>
      </w:pPr>
    </w:p>
    <w:p w14:paraId="56E927D8" w14:textId="77777777" w:rsidR="007A2059" w:rsidRPr="007167F4" w:rsidRDefault="007A2059" w:rsidP="00A120C0">
      <w:pPr>
        <w:widowControl w:val="0"/>
        <w:spacing w:after="0" w:line="360" w:lineRule="auto"/>
        <w:rPr>
          <w:rFonts w:eastAsia="Times New Roman" w:cs="Tahoma"/>
          <w:bCs/>
          <w:iCs/>
          <w:color w:val="auto"/>
          <w:lang w:eastAsia="es-ES"/>
        </w:rPr>
      </w:pPr>
      <w:r w:rsidRPr="007167F4">
        <w:rPr>
          <w:rFonts w:eastAsia="Times New Roman" w:cs="Tahoma"/>
          <w:bCs/>
          <w:iCs/>
          <w:color w:val="auto"/>
          <w:lang w:eastAsia="es-ES"/>
        </w:rPr>
        <w:t xml:space="preserve">En ese orden de ideas, para la atención de las solicitudes de acceso a la información, debe privilegiarse el </w:t>
      </w:r>
      <w:r w:rsidRPr="007167F4">
        <w:rPr>
          <w:rFonts w:eastAsia="Times New Roman" w:cs="Tahoma"/>
          <w:b/>
          <w:bCs/>
          <w:iCs/>
          <w:color w:val="auto"/>
          <w:lang w:eastAsia="es-ES"/>
        </w:rPr>
        <w:t>principio de máxima publicidad</w:t>
      </w:r>
      <w:r w:rsidRPr="007167F4">
        <w:rPr>
          <w:rFonts w:eastAsia="Times New Roman" w:cs="Tahoma"/>
          <w:bCs/>
          <w:iCs/>
          <w:color w:val="auto"/>
          <w:lang w:eastAsia="es-E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49AA7DFB" w14:textId="77777777" w:rsidR="007A2059" w:rsidRPr="007167F4" w:rsidRDefault="007A2059" w:rsidP="00A120C0">
      <w:pPr>
        <w:spacing w:after="0" w:line="360" w:lineRule="auto"/>
        <w:rPr>
          <w:rFonts w:eastAsia="Times New Roman" w:cs="Tahoma"/>
          <w:bCs/>
          <w:iCs/>
          <w:color w:val="auto"/>
          <w:lang w:eastAsia="es-ES"/>
        </w:rPr>
      </w:pPr>
    </w:p>
    <w:p w14:paraId="2CAFF155" w14:textId="77777777" w:rsidR="007A2059" w:rsidRPr="007167F4" w:rsidRDefault="007A2059" w:rsidP="00A120C0">
      <w:pPr>
        <w:spacing w:after="0" w:line="360" w:lineRule="auto"/>
        <w:rPr>
          <w:rFonts w:eastAsia="Times New Roman" w:cs="Tahoma"/>
          <w:bCs/>
          <w:iCs/>
          <w:color w:val="auto"/>
          <w:lang w:eastAsia="es-ES"/>
        </w:rPr>
      </w:pPr>
      <w:r w:rsidRPr="007167F4">
        <w:rPr>
          <w:rFonts w:eastAsia="Times New Roman" w:cs="Tahoma"/>
          <w:bCs/>
          <w:iCs/>
          <w:color w:val="auto"/>
          <w:lang w:eastAsia="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4CA19F9" w14:textId="77777777" w:rsidR="007A2059" w:rsidRPr="007167F4" w:rsidRDefault="007A2059" w:rsidP="00A120C0">
      <w:pPr>
        <w:spacing w:after="0" w:line="360" w:lineRule="auto"/>
        <w:rPr>
          <w:rFonts w:eastAsia="Times New Roman" w:cs="Tahoma"/>
          <w:bCs/>
          <w:iCs/>
          <w:color w:val="auto"/>
          <w:lang w:eastAsia="es-ES"/>
        </w:rPr>
      </w:pPr>
    </w:p>
    <w:p w14:paraId="08536C55" w14:textId="77777777" w:rsidR="007A2059" w:rsidRPr="007167F4" w:rsidRDefault="007A2059" w:rsidP="00A120C0">
      <w:pPr>
        <w:numPr>
          <w:ilvl w:val="0"/>
          <w:numId w:val="2"/>
        </w:numPr>
        <w:spacing w:after="0" w:line="360" w:lineRule="auto"/>
        <w:rPr>
          <w:rFonts w:eastAsia="Times New Roman" w:cs="Tahoma"/>
          <w:bCs/>
          <w:iCs/>
          <w:color w:val="auto"/>
          <w:lang w:eastAsia="es-ES"/>
        </w:rPr>
      </w:pPr>
      <w:r w:rsidRPr="007167F4">
        <w:rPr>
          <w:rFonts w:eastAsia="Times New Roman" w:cs="Tahoma"/>
          <w:bCs/>
          <w:iCs/>
          <w:color w:val="auto"/>
          <w:lang w:eastAsia="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36FAA8F" w14:textId="77777777" w:rsidR="007A2059" w:rsidRPr="007167F4" w:rsidRDefault="007A2059" w:rsidP="00A120C0">
      <w:pPr>
        <w:spacing w:after="0" w:line="360" w:lineRule="auto"/>
        <w:ind w:left="720"/>
        <w:rPr>
          <w:rFonts w:eastAsia="Times New Roman" w:cs="Tahoma"/>
          <w:bCs/>
          <w:iCs/>
          <w:color w:val="auto"/>
          <w:lang w:eastAsia="es-ES"/>
        </w:rPr>
      </w:pPr>
    </w:p>
    <w:p w14:paraId="6DEEF3D5" w14:textId="77777777" w:rsidR="007A2059" w:rsidRPr="007167F4" w:rsidRDefault="007A2059" w:rsidP="00A120C0">
      <w:pPr>
        <w:numPr>
          <w:ilvl w:val="0"/>
          <w:numId w:val="2"/>
        </w:numPr>
        <w:spacing w:after="0" w:line="360" w:lineRule="auto"/>
        <w:rPr>
          <w:rFonts w:eastAsia="Times New Roman" w:cs="Tahoma"/>
          <w:bCs/>
          <w:iCs/>
          <w:color w:val="auto"/>
          <w:lang w:eastAsia="es-ES"/>
        </w:rPr>
      </w:pPr>
      <w:r w:rsidRPr="007167F4">
        <w:rPr>
          <w:rFonts w:eastAsia="Times New Roman" w:cs="Tahoma"/>
          <w:bCs/>
          <w:iCs/>
          <w:color w:val="auto"/>
          <w:lang w:eastAsia="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30D21F4" w14:textId="77777777" w:rsidR="007A2059" w:rsidRPr="007167F4" w:rsidRDefault="007A2059" w:rsidP="00A120C0">
      <w:pPr>
        <w:pStyle w:val="Prrafodelista"/>
        <w:spacing w:after="0" w:line="360" w:lineRule="auto"/>
        <w:rPr>
          <w:rFonts w:eastAsia="Times New Roman" w:cs="Tahoma"/>
          <w:bCs/>
          <w:iCs/>
          <w:color w:val="auto"/>
          <w:lang w:eastAsia="es-ES"/>
        </w:rPr>
      </w:pPr>
    </w:p>
    <w:p w14:paraId="29DC2C96" w14:textId="77777777" w:rsidR="007A2059" w:rsidRPr="007167F4" w:rsidRDefault="007A2059" w:rsidP="00A120C0">
      <w:pPr>
        <w:numPr>
          <w:ilvl w:val="0"/>
          <w:numId w:val="2"/>
        </w:numPr>
        <w:spacing w:after="0" w:line="360" w:lineRule="auto"/>
        <w:rPr>
          <w:rFonts w:eastAsia="Times New Roman" w:cs="Tahoma"/>
          <w:bCs/>
          <w:iCs/>
          <w:color w:val="auto"/>
          <w:lang w:eastAsia="es-ES"/>
        </w:rPr>
      </w:pPr>
      <w:r w:rsidRPr="007167F4">
        <w:rPr>
          <w:rFonts w:eastAsia="Times New Roman" w:cs="Tahoma"/>
          <w:bCs/>
          <w:iCs/>
          <w:color w:val="auto"/>
          <w:lang w:eastAsia="es-ES"/>
        </w:rPr>
        <w:t xml:space="preserve">Las respuestas a los requerimientos informativos deberán notificarse al interesado en el menor tiempo posible, que no podrá exceder </w:t>
      </w:r>
      <w:r w:rsidRPr="007167F4">
        <w:rPr>
          <w:rFonts w:eastAsia="Times New Roman" w:cs="Tahoma"/>
          <w:b/>
          <w:bCs/>
          <w:iCs/>
          <w:color w:val="auto"/>
          <w:lang w:eastAsia="es-ES"/>
        </w:rPr>
        <w:t>quince días, contados a partir del día siguiente a la presentación de ésta.</w:t>
      </w:r>
      <w:r w:rsidRPr="007167F4">
        <w:rPr>
          <w:rFonts w:eastAsia="Times New Roman" w:cs="Tahoma"/>
          <w:bCs/>
          <w:iCs/>
          <w:color w:val="auto"/>
          <w:lang w:eastAsia="es-ES"/>
        </w:rPr>
        <w:t xml:space="preserve"> Excepcionalmente, el plazo referido podrá ampliarse por siete días hábiles más, cuando existan razones fundadas y motivadas, a través del Comité de Transparencia;</w:t>
      </w:r>
    </w:p>
    <w:p w14:paraId="7EA75101" w14:textId="77777777" w:rsidR="007A2059" w:rsidRPr="007167F4" w:rsidRDefault="007A2059" w:rsidP="00A120C0">
      <w:pPr>
        <w:spacing w:after="0" w:line="360" w:lineRule="auto"/>
        <w:rPr>
          <w:rFonts w:eastAsia="Times New Roman" w:cs="Tahoma"/>
          <w:bCs/>
          <w:iCs/>
          <w:color w:val="auto"/>
          <w:lang w:eastAsia="es-ES"/>
        </w:rPr>
      </w:pPr>
    </w:p>
    <w:p w14:paraId="73DB9463" w14:textId="77777777" w:rsidR="007A2059" w:rsidRPr="007167F4" w:rsidRDefault="007A2059" w:rsidP="00A120C0">
      <w:pPr>
        <w:numPr>
          <w:ilvl w:val="0"/>
          <w:numId w:val="2"/>
        </w:numPr>
        <w:spacing w:after="0" w:line="360" w:lineRule="auto"/>
        <w:rPr>
          <w:rFonts w:eastAsia="Times New Roman" w:cs="Tahoma"/>
          <w:b/>
          <w:bCs/>
          <w:iCs/>
          <w:color w:val="auto"/>
          <w:lang w:eastAsia="es-ES"/>
        </w:rPr>
      </w:pPr>
      <w:r w:rsidRPr="007167F4">
        <w:rPr>
          <w:rFonts w:eastAsia="Times New Roman" w:cs="Tahoma"/>
          <w:bCs/>
          <w:iCs/>
          <w:color w:val="auto"/>
          <w:lang w:eastAsia="es-ES"/>
        </w:rPr>
        <w:t xml:space="preserve">Las Unidades de Transparencia garantizarán que las solicitudes se turnen a todas las áreas competentes que cuenten con la información o deban tenerla de acuerdo a sus </w:t>
      </w:r>
      <w:r w:rsidRPr="007167F4">
        <w:rPr>
          <w:rFonts w:eastAsia="Times New Roman" w:cs="Tahoma"/>
          <w:bCs/>
          <w:iCs/>
          <w:color w:val="auto"/>
          <w:lang w:eastAsia="es-ES"/>
        </w:rPr>
        <w:lastRenderedPageBreak/>
        <w:t xml:space="preserve">facultades, funciones y atribuciones, para que realicen una búsqueda exhaustiva y razonable de la documentación solicitada, con el fin de que proporcionen las expresiones documentales </w:t>
      </w:r>
      <w:r w:rsidRPr="007167F4">
        <w:rPr>
          <w:rFonts w:eastAsia="Times New Roman" w:cs="Tahoma"/>
          <w:b/>
          <w:bCs/>
          <w:iCs/>
          <w:color w:val="auto"/>
          <w:lang w:eastAsia="es-ES"/>
        </w:rPr>
        <w:t>que se encuentren en sus archivos o que estén constreñidos a elaborar;</w:t>
      </w:r>
    </w:p>
    <w:p w14:paraId="49D89213" w14:textId="77777777" w:rsidR="007A2059" w:rsidRPr="007167F4" w:rsidRDefault="007A2059" w:rsidP="00A120C0">
      <w:pPr>
        <w:pStyle w:val="Prrafodelista"/>
        <w:spacing w:after="0" w:line="360" w:lineRule="auto"/>
        <w:rPr>
          <w:rFonts w:eastAsia="Times New Roman" w:cs="Tahoma"/>
          <w:b/>
          <w:bCs/>
          <w:iCs/>
          <w:color w:val="auto"/>
          <w:lang w:eastAsia="es-ES"/>
        </w:rPr>
      </w:pPr>
    </w:p>
    <w:p w14:paraId="1468C357" w14:textId="77777777" w:rsidR="007A2059" w:rsidRPr="007167F4" w:rsidRDefault="007A2059" w:rsidP="00A120C0">
      <w:pPr>
        <w:numPr>
          <w:ilvl w:val="0"/>
          <w:numId w:val="2"/>
        </w:numPr>
        <w:spacing w:after="0" w:line="360" w:lineRule="auto"/>
        <w:rPr>
          <w:rFonts w:eastAsia="Times New Roman" w:cs="Tahoma"/>
          <w:b/>
          <w:bCs/>
          <w:iCs/>
          <w:color w:val="auto"/>
          <w:lang w:eastAsia="es-ES"/>
        </w:rPr>
      </w:pPr>
      <w:r w:rsidRPr="007167F4">
        <w:rPr>
          <w:rFonts w:eastAsia="Times New Roman" w:cs="Tahoma"/>
          <w:bCs/>
          <w:iCs/>
          <w:color w:val="auto"/>
          <w:lang w:eastAsia="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0422410" w14:textId="77777777" w:rsidR="0002183B" w:rsidRPr="007167F4" w:rsidRDefault="0002183B" w:rsidP="00A120C0">
      <w:pPr>
        <w:spacing w:after="0" w:line="360" w:lineRule="auto"/>
        <w:rPr>
          <w:rFonts w:eastAsia="Times New Roman" w:cs="Tahoma"/>
          <w:b/>
          <w:bCs/>
          <w:iCs/>
          <w:color w:val="auto"/>
          <w:lang w:eastAsia="es-ES"/>
        </w:rPr>
      </w:pPr>
    </w:p>
    <w:p w14:paraId="121A8B51" w14:textId="77777777" w:rsidR="007A2059" w:rsidRPr="007167F4" w:rsidRDefault="007A2059" w:rsidP="00A120C0">
      <w:pPr>
        <w:numPr>
          <w:ilvl w:val="0"/>
          <w:numId w:val="2"/>
        </w:numPr>
        <w:spacing w:after="0" w:line="360" w:lineRule="auto"/>
        <w:rPr>
          <w:rFonts w:eastAsia="Times New Roman" w:cs="Tahoma"/>
          <w:b/>
          <w:bCs/>
          <w:iCs/>
          <w:color w:val="auto"/>
          <w:lang w:eastAsia="es-ES"/>
        </w:rPr>
      </w:pPr>
      <w:r w:rsidRPr="007167F4">
        <w:rPr>
          <w:rFonts w:eastAsia="Times New Roman" w:cs="Tahoma"/>
          <w:bCs/>
          <w:iCs/>
          <w:color w:val="auto"/>
          <w:lang w:eastAsia="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F5F6A6F" w14:textId="77777777" w:rsidR="007A2059" w:rsidRPr="007167F4" w:rsidRDefault="007A2059" w:rsidP="00A120C0">
      <w:pPr>
        <w:spacing w:after="0" w:line="360" w:lineRule="auto"/>
        <w:rPr>
          <w:rFonts w:eastAsia="Times New Roman" w:cs="Tahoma"/>
          <w:b/>
          <w:bCs/>
          <w:iCs/>
          <w:color w:val="auto"/>
          <w:lang w:eastAsia="es-ES"/>
        </w:rPr>
      </w:pPr>
    </w:p>
    <w:p w14:paraId="2A82ED28" w14:textId="1AB8BB54" w:rsidR="007A2059" w:rsidRPr="007167F4" w:rsidRDefault="007A2059" w:rsidP="00A120C0">
      <w:pPr>
        <w:spacing w:after="0" w:line="360" w:lineRule="auto"/>
        <w:contextualSpacing/>
        <w:rPr>
          <w:rFonts w:eastAsia="Calibri" w:cs="Tahoma"/>
        </w:rPr>
      </w:pPr>
      <w:r w:rsidRPr="007167F4">
        <w:rPr>
          <w:rFonts w:eastAsia="Calibri" w:cs="Tahoma"/>
        </w:rPr>
        <w:t xml:space="preserve">Una vez establecido lo anterior, es de indicar que el agravio del Particular consistió en que, a la fecha de interposición del Recurso de Revisión, </w:t>
      </w:r>
      <w:r w:rsidRPr="007167F4">
        <w:rPr>
          <w:rFonts w:eastAsia="Calibri" w:cs="Tahoma"/>
          <w:bCs/>
        </w:rPr>
        <w:t xml:space="preserve">el </w:t>
      </w:r>
      <w:r w:rsidRPr="007167F4">
        <w:rPr>
          <w:bCs/>
          <w:color w:val="000000"/>
        </w:rPr>
        <w:t xml:space="preserve">Ayuntamiento de </w:t>
      </w:r>
      <w:r w:rsidR="008E444F" w:rsidRPr="007167F4">
        <w:rPr>
          <w:bCs/>
          <w:color w:val="000000"/>
        </w:rPr>
        <w:t>Villa de Allende</w:t>
      </w:r>
      <w:r w:rsidRPr="007167F4">
        <w:rPr>
          <w:rFonts w:eastAsia="Calibri" w:cs="Tahoma"/>
          <w:bCs/>
        </w:rPr>
        <w:t>, no había registrado respuesta al requerimiento</w:t>
      </w:r>
      <w:r w:rsidRPr="007167F4">
        <w:rPr>
          <w:rFonts w:eastAsia="Calibri" w:cs="Tahoma"/>
        </w:rPr>
        <w:t xml:space="preserve"> de acceso a la información, el cual se presentó, el</w:t>
      </w:r>
      <w:r w:rsidR="008E444F" w:rsidRPr="007167F4">
        <w:rPr>
          <w:rFonts w:eastAsia="Calibri" w:cs="Tahoma"/>
        </w:rPr>
        <w:t xml:space="preserve"> diecisiete de junio de dos mil veinticuatro</w:t>
      </w:r>
      <w:r w:rsidRPr="007167F4">
        <w:rPr>
          <w:rFonts w:eastAsia="Calibri" w:cs="Tahoma"/>
        </w:rPr>
        <w:t xml:space="preserve">. </w:t>
      </w:r>
    </w:p>
    <w:p w14:paraId="7BD0E049" w14:textId="77777777" w:rsidR="007A2059" w:rsidRPr="007167F4" w:rsidRDefault="007A2059" w:rsidP="00A120C0">
      <w:pPr>
        <w:spacing w:after="0" w:line="360" w:lineRule="auto"/>
        <w:contextualSpacing/>
        <w:rPr>
          <w:rFonts w:eastAsia="Calibri" w:cs="Tahoma"/>
        </w:rPr>
      </w:pPr>
    </w:p>
    <w:p w14:paraId="173938AC" w14:textId="7E320285" w:rsidR="007A2059" w:rsidRPr="007167F4" w:rsidRDefault="007A2059" w:rsidP="00A120C0">
      <w:pPr>
        <w:spacing w:after="0" w:line="360" w:lineRule="auto"/>
        <w:rPr>
          <w:rFonts w:eastAsia="Calibri" w:cs="Tahoma"/>
          <w:color w:val="000000"/>
        </w:rPr>
      </w:pPr>
      <w:r w:rsidRPr="007167F4">
        <w:rPr>
          <w:rFonts w:eastAsia="Calibri" w:cs="Tahoma"/>
          <w:bCs/>
          <w:color w:val="000000"/>
        </w:rPr>
        <w:t xml:space="preserve">En ese orden de ideas, el plazo con el que contaba el Sujeto Obligado para emitir contestación al requerimiento informativo, </w:t>
      </w:r>
      <w:r w:rsidRPr="007167F4">
        <w:rPr>
          <w:rFonts w:eastAsia="Calibri" w:cs="Tahoma"/>
          <w:b/>
          <w:bCs/>
          <w:color w:val="000000"/>
        </w:rPr>
        <w:t xml:space="preserve">comenzó a correr el </w:t>
      </w:r>
      <w:r w:rsidR="008E444F" w:rsidRPr="007167F4">
        <w:rPr>
          <w:rFonts w:eastAsia="Calibri" w:cs="Tahoma"/>
          <w:b/>
          <w:bCs/>
          <w:color w:val="000000"/>
        </w:rPr>
        <w:t xml:space="preserve">dieciocho de junio </w:t>
      </w:r>
      <w:r w:rsidR="00C83225" w:rsidRPr="007167F4">
        <w:rPr>
          <w:rFonts w:eastAsia="Calibri" w:cs="Tahoma"/>
          <w:b/>
          <w:bCs/>
          <w:color w:val="000000"/>
        </w:rPr>
        <w:t xml:space="preserve">y feneció el </w:t>
      </w:r>
      <w:r w:rsidR="008E444F" w:rsidRPr="007167F4">
        <w:rPr>
          <w:rFonts w:eastAsia="Calibri" w:cs="Tahoma"/>
          <w:b/>
          <w:bCs/>
          <w:color w:val="000000"/>
        </w:rPr>
        <w:t>ocho de julio</w:t>
      </w:r>
      <w:r w:rsidRPr="007167F4">
        <w:rPr>
          <w:rFonts w:eastAsia="Calibri" w:cs="Tahoma"/>
          <w:b/>
          <w:bCs/>
          <w:color w:val="000000"/>
        </w:rPr>
        <w:t>, ambos de dos mil veinti</w:t>
      </w:r>
      <w:r w:rsidR="008E444F" w:rsidRPr="007167F4">
        <w:rPr>
          <w:rFonts w:eastAsia="Calibri" w:cs="Tahoma"/>
          <w:b/>
          <w:bCs/>
          <w:color w:val="000000"/>
        </w:rPr>
        <w:t>cuatro</w:t>
      </w:r>
      <w:r w:rsidRPr="007167F4">
        <w:rPr>
          <w:rFonts w:eastAsia="Calibri" w:cs="Tahoma"/>
          <w:color w:val="000000"/>
        </w:rPr>
        <w:t xml:space="preserve">; lo anterior, sin contar los días, </w:t>
      </w:r>
      <w:r w:rsidR="008E444F" w:rsidRPr="007167F4">
        <w:rPr>
          <w:rFonts w:eastAsia="Calibri" w:cs="Tahoma"/>
          <w:color w:val="000000"/>
        </w:rPr>
        <w:t xml:space="preserve">veintidós, veintitrés, veintinueve y treinta de junio, así como, seis y siete de julio </w:t>
      </w:r>
      <w:r w:rsidR="00C83225" w:rsidRPr="007167F4">
        <w:rPr>
          <w:rFonts w:eastAsia="Calibri" w:cs="Tahoma"/>
          <w:color w:val="000000"/>
        </w:rPr>
        <w:t>de dicho año</w:t>
      </w:r>
      <w:r w:rsidRPr="007167F4">
        <w:rPr>
          <w:rFonts w:eastAsia="Calibri" w:cs="Tahoma"/>
          <w:color w:val="000000"/>
        </w:rPr>
        <w:t xml:space="preserve">, al ser inhábiles, </w:t>
      </w:r>
      <w:r w:rsidRPr="007167F4">
        <w:rPr>
          <w:rFonts w:eastAsia="Batang" w:cs="Tahoma"/>
          <w:bCs/>
        </w:rPr>
        <w:t xml:space="preserve">de </w:t>
      </w:r>
      <w:r w:rsidRPr="007167F4">
        <w:rPr>
          <w:rFonts w:eastAsia="Batang" w:cs="Tahoma"/>
          <w:bCs/>
        </w:rPr>
        <w:lastRenderedPageBreak/>
        <w:t xml:space="preserve">conformidad con los artículos 3°, fracción X, y 159 de la Ley de Transparencia y Acceso a la Información Pública del Estado de México y Municipios y </w:t>
      </w:r>
      <w:bookmarkStart w:id="1" w:name="_Hlk65786947"/>
      <w:r w:rsidRPr="007167F4">
        <w:rPr>
          <w:rFonts w:eastAsia="Batang" w:cs="Tahoma"/>
          <w:bCs/>
        </w:rPr>
        <w:t xml:space="preserve">el </w:t>
      </w:r>
      <w:r w:rsidRPr="007167F4">
        <w:rPr>
          <w:rFonts w:eastAsia="Batang" w:cs="Tahoma"/>
          <w:lang w:val="es-ES"/>
        </w:rPr>
        <w:t>Calendario Oficial en Materia de Transparencia, Acceso a la Información Pública y Protección de Datos Personales del Estado de México y Municipios, así como de laborales de este Instituto, para el año dos mil veinti</w:t>
      </w:r>
      <w:r w:rsidR="008E444F" w:rsidRPr="007167F4">
        <w:rPr>
          <w:rFonts w:eastAsia="Batang" w:cs="Tahoma"/>
          <w:lang w:val="es-ES"/>
        </w:rPr>
        <w:t>cuatro</w:t>
      </w:r>
      <w:r w:rsidRPr="007167F4">
        <w:rPr>
          <w:rFonts w:eastAsia="Batang" w:cs="Tahoma"/>
          <w:lang w:val="es-ES"/>
        </w:rPr>
        <w:t xml:space="preserve"> y enero dos </w:t>
      </w:r>
      <w:bookmarkEnd w:id="1"/>
      <w:r w:rsidRPr="007167F4">
        <w:rPr>
          <w:rFonts w:eastAsia="Batang" w:cs="Tahoma"/>
          <w:lang w:val="es-ES"/>
        </w:rPr>
        <w:t>mil veintic</w:t>
      </w:r>
      <w:r w:rsidR="008E444F" w:rsidRPr="007167F4">
        <w:rPr>
          <w:rFonts w:eastAsia="Batang" w:cs="Tahoma"/>
          <w:lang w:val="es-ES"/>
        </w:rPr>
        <w:t>inco</w:t>
      </w:r>
      <w:r w:rsidR="00C83225" w:rsidRPr="007167F4">
        <w:rPr>
          <w:rFonts w:eastAsia="Batang" w:cs="Tahoma"/>
          <w:lang w:val="es-ES"/>
        </w:rPr>
        <w:t>.</w:t>
      </w:r>
    </w:p>
    <w:p w14:paraId="093FE48C" w14:textId="77777777" w:rsidR="007A2059" w:rsidRPr="007167F4" w:rsidRDefault="007A2059" w:rsidP="00A120C0">
      <w:pPr>
        <w:spacing w:after="0" w:line="360" w:lineRule="auto"/>
        <w:rPr>
          <w:rFonts w:eastAsia="Calibri" w:cs="Tahoma"/>
          <w:color w:val="000000"/>
        </w:rPr>
      </w:pPr>
    </w:p>
    <w:p w14:paraId="732F7BF7" w14:textId="47E0D131" w:rsidR="007A2059" w:rsidRPr="007167F4" w:rsidRDefault="007A2059" w:rsidP="00A120C0">
      <w:pPr>
        <w:spacing w:after="0" w:line="360" w:lineRule="auto"/>
        <w:rPr>
          <w:rFonts w:eastAsia="Calibri" w:cs="Tahoma"/>
          <w:color w:val="000000"/>
          <w:lang w:val="es-ES"/>
        </w:rPr>
      </w:pPr>
      <w:r w:rsidRPr="007167F4">
        <w:rPr>
          <w:rFonts w:eastAsia="Calibri" w:cs="Tahoma"/>
          <w:bCs/>
          <w:color w:val="000000"/>
        </w:rPr>
        <w:t>Así, este Instituto verificó que, en efecto, no se registró respuesta a la solicitud de información de</w:t>
      </w:r>
      <w:r w:rsidR="00C55053" w:rsidRPr="007167F4">
        <w:rPr>
          <w:rFonts w:eastAsia="Calibri" w:cs="Tahoma"/>
          <w:bCs/>
          <w:color w:val="000000"/>
        </w:rPr>
        <w:t xml:space="preserve"> la persona</w:t>
      </w:r>
      <w:r w:rsidRPr="007167F4">
        <w:rPr>
          <w:rFonts w:eastAsia="Calibri" w:cs="Tahoma"/>
          <w:bCs/>
          <w:color w:val="000000"/>
        </w:rPr>
        <w:t xml:space="preserve"> Recurrente, en el </w:t>
      </w:r>
      <w:r w:rsidRPr="007167F4">
        <w:rPr>
          <w:rFonts w:eastAsia="Calibri" w:cs="Tahoma"/>
          <w:color w:val="000000"/>
          <w:lang w:val="es-ES"/>
        </w:rPr>
        <w:t>Sistema de Acceso a la Información Mexiquense (SAIMEX), tal como se observa a continuación:</w:t>
      </w:r>
    </w:p>
    <w:p w14:paraId="7FB399E7" w14:textId="77777777" w:rsidR="007A2059" w:rsidRPr="007167F4" w:rsidRDefault="007A2059" w:rsidP="00A120C0">
      <w:pPr>
        <w:autoSpaceDE w:val="0"/>
        <w:autoSpaceDN w:val="0"/>
        <w:adjustRightInd w:val="0"/>
        <w:spacing w:after="0" w:line="360" w:lineRule="auto"/>
        <w:rPr>
          <w:noProof/>
        </w:rPr>
      </w:pPr>
    </w:p>
    <w:p w14:paraId="282437C5" w14:textId="75F4AC92" w:rsidR="007A2059" w:rsidRPr="007167F4" w:rsidRDefault="00AC71FD" w:rsidP="00A120C0">
      <w:pPr>
        <w:autoSpaceDE w:val="0"/>
        <w:autoSpaceDN w:val="0"/>
        <w:adjustRightInd w:val="0"/>
        <w:spacing w:after="0" w:line="360" w:lineRule="auto"/>
        <w:jc w:val="center"/>
        <w:rPr>
          <w:noProof/>
        </w:rPr>
      </w:pPr>
      <w:r w:rsidRPr="007167F4">
        <w:rPr>
          <w:noProof/>
          <w:lang w:eastAsia="es-MX"/>
        </w:rPr>
        <w:drawing>
          <wp:inline distT="0" distB="0" distL="0" distR="0" wp14:anchorId="468D63D6" wp14:editId="3D07E8A6">
            <wp:extent cx="3566160" cy="1524167"/>
            <wp:effectExtent l="0" t="0" r="0" b="0"/>
            <wp:docPr id="89505481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54815"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568926" cy="1525349"/>
                    </a:xfrm>
                    <a:prstGeom prst="rect">
                      <a:avLst/>
                    </a:prstGeom>
                  </pic:spPr>
                </pic:pic>
              </a:graphicData>
            </a:graphic>
          </wp:inline>
        </w:drawing>
      </w:r>
    </w:p>
    <w:p w14:paraId="107C35FE" w14:textId="77777777" w:rsidR="007A2059" w:rsidRPr="007167F4" w:rsidRDefault="007A2059" w:rsidP="00A120C0">
      <w:pPr>
        <w:autoSpaceDE w:val="0"/>
        <w:autoSpaceDN w:val="0"/>
        <w:adjustRightInd w:val="0"/>
        <w:spacing w:after="0" w:line="360" w:lineRule="auto"/>
        <w:jc w:val="center"/>
        <w:rPr>
          <w:rFonts w:eastAsia="Times New Roman" w:cs="Tahoma"/>
          <w:bCs/>
          <w:iCs/>
          <w:color w:val="auto"/>
          <w:lang w:val="es-ES" w:eastAsia="es-ES"/>
        </w:rPr>
      </w:pPr>
    </w:p>
    <w:p w14:paraId="0830184F" w14:textId="572804E3" w:rsidR="007A2059" w:rsidRPr="007167F4" w:rsidRDefault="007A2059" w:rsidP="00A120C0">
      <w:pPr>
        <w:tabs>
          <w:tab w:val="left" w:pos="4962"/>
        </w:tabs>
        <w:spacing w:after="0" w:line="360" w:lineRule="auto"/>
        <w:rPr>
          <w:rFonts w:eastAsia="Calibri" w:cs="Tahoma"/>
          <w:color w:val="auto"/>
        </w:rPr>
      </w:pPr>
      <w:r w:rsidRPr="007167F4">
        <w:rPr>
          <w:rFonts w:eastAsia="Calibri" w:cs="Tahoma"/>
          <w:bCs/>
          <w:color w:val="000000"/>
        </w:rPr>
        <w:t xml:space="preserve">Conforme a lo anterior, se colige que, tal como lo precisó </w:t>
      </w:r>
      <w:r w:rsidR="00C55053" w:rsidRPr="007167F4">
        <w:rPr>
          <w:rFonts w:eastAsia="Calibri" w:cs="Tahoma"/>
          <w:bCs/>
          <w:color w:val="000000"/>
        </w:rPr>
        <w:t>la persona</w:t>
      </w:r>
      <w:r w:rsidRPr="007167F4">
        <w:rPr>
          <w:rFonts w:eastAsia="Calibri" w:cs="Tahoma"/>
          <w:bCs/>
          <w:color w:val="000000"/>
        </w:rPr>
        <w:t xml:space="preserve"> Recurrente, el </w:t>
      </w:r>
      <w:r w:rsidRPr="007167F4">
        <w:rPr>
          <w:rFonts w:eastAsia="Calibri" w:cs="Tahoma"/>
        </w:rPr>
        <w:t>Ayuntamiento de</w:t>
      </w:r>
      <w:r w:rsidR="00AC71FD" w:rsidRPr="007167F4">
        <w:rPr>
          <w:rFonts w:eastAsia="Calibri" w:cs="Tahoma"/>
        </w:rPr>
        <w:t xml:space="preserve"> Villa de Allende</w:t>
      </w:r>
      <w:r w:rsidRPr="007167F4">
        <w:rPr>
          <w:rFonts w:eastAsia="Calibri" w:cs="Tahoma"/>
          <w:color w:val="000000"/>
        </w:rPr>
        <w:t>, no</w:t>
      </w:r>
      <w:r w:rsidRPr="007167F4">
        <w:rPr>
          <w:rFonts w:eastAsia="Calibri" w:cs="Tahoma"/>
          <w:bCs/>
          <w:color w:val="000000"/>
        </w:rPr>
        <w:t xml:space="preserve"> emitió respuesta para dar contestación a la solicitud de acceso a la información pública, dentro de los plazos establecidos en el artículo 163, de la Ley de Transparencia y Acceso a la Información Pública del Estado de México y Municipios, pues </w:t>
      </w:r>
      <w:r w:rsidRPr="007167F4">
        <w:rPr>
          <w:rFonts w:eastAsia="Calibri" w:cs="Tahoma"/>
          <w:b/>
          <w:color w:val="000000"/>
        </w:rPr>
        <w:t xml:space="preserve">tenía hasta el </w:t>
      </w:r>
      <w:r w:rsidR="00AC71FD" w:rsidRPr="007167F4">
        <w:rPr>
          <w:rFonts w:eastAsia="Calibri" w:cs="Tahoma"/>
          <w:b/>
          <w:color w:val="000000"/>
        </w:rPr>
        <w:t>ocho de julio de dos mil veinticuatro</w:t>
      </w:r>
      <w:r w:rsidRPr="007167F4">
        <w:rPr>
          <w:rFonts w:eastAsia="Calibri" w:cs="Tahoma"/>
          <w:bCs/>
          <w:color w:val="000000"/>
        </w:rPr>
        <w:t xml:space="preserve">, para realizar dicha situación, por lo que es evidente que el agravio es </w:t>
      </w:r>
      <w:r w:rsidRPr="007167F4">
        <w:rPr>
          <w:rFonts w:eastAsia="Calibri" w:cs="Tahoma"/>
          <w:b/>
          <w:color w:val="000000"/>
        </w:rPr>
        <w:t xml:space="preserve">FUNDADO. </w:t>
      </w:r>
      <w:r w:rsidRPr="007167F4">
        <w:rPr>
          <w:rFonts w:eastAsia="Calibri" w:cs="Tahoma"/>
          <w:color w:val="auto"/>
        </w:rPr>
        <w:t>No obstante, durante la substanciación del Medio de Impugnación, el Ente Recurrido emitió respuesta, por lo que se procede a su análisis; para lo cual es necesario contextualizar la solicitud de información.</w:t>
      </w:r>
    </w:p>
    <w:p w14:paraId="7EC58AEB" w14:textId="77777777" w:rsidR="001876B6" w:rsidRPr="007167F4" w:rsidRDefault="001876B6" w:rsidP="00A120C0">
      <w:pPr>
        <w:tabs>
          <w:tab w:val="left" w:pos="4962"/>
        </w:tabs>
        <w:spacing w:after="0" w:line="360" w:lineRule="auto"/>
        <w:rPr>
          <w:rFonts w:eastAsia="Calibri" w:cs="Tahoma"/>
          <w:color w:val="auto"/>
        </w:rPr>
      </w:pPr>
    </w:p>
    <w:p w14:paraId="56755B8C" w14:textId="532F200F" w:rsidR="00006762" w:rsidRPr="007167F4" w:rsidRDefault="00006762" w:rsidP="00A120C0">
      <w:pPr>
        <w:tabs>
          <w:tab w:val="left" w:pos="4962"/>
        </w:tabs>
        <w:spacing w:after="0" w:line="360" w:lineRule="auto"/>
        <w:rPr>
          <w:rFonts w:eastAsia="Calibri" w:cs="Tahoma"/>
          <w:b/>
          <w:bCs/>
          <w:color w:val="auto"/>
        </w:rPr>
      </w:pPr>
      <w:r w:rsidRPr="007167F4">
        <w:rPr>
          <w:rFonts w:eastAsia="Calibri" w:cs="Tahoma"/>
          <w:b/>
          <w:bCs/>
          <w:color w:val="auto"/>
        </w:rPr>
        <w:t>Defensor Municipal de Derechos Humanos</w:t>
      </w:r>
    </w:p>
    <w:p w14:paraId="27C4BF3D" w14:textId="77777777" w:rsidR="00006762" w:rsidRPr="007167F4" w:rsidRDefault="00006762" w:rsidP="00A120C0">
      <w:pPr>
        <w:tabs>
          <w:tab w:val="left" w:pos="4962"/>
        </w:tabs>
        <w:spacing w:after="0" w:line="360" w:lineRule="auto"/>
        <w:rPr>
          <w:rFonts w:eastAsia="Calibri" w:cs="Tahoma"/>
          <w:color w:val="auto"/>
        </w:rPr>
      </w:pPr>
    </w:p>
    <w:p w14:paraId="71150804" w14:textId="4F32B518" w:rsidR="004146DC" w:rsidRPr="007167F4" w:rsidRDefault="004146DC" w:rsidP="00A120C0">
      <w:pPr>
        <w:spacing w:after="0" w:line="360" w:lineRule="auto"/>
      </w:pPr>
      <w:r w:rsidRPr="007167F4">
        <w:t>Al respecto, el artículo 1</w:t>
      </w:r>
      <w:r w:rsidR="00082A0D" w:rsidRPr="007167F4">
        <w:t xml:space="preserve">º </w:t>
      </w:r>
      <w:r w:rsidRPr="007167F4">
        <w:t>de la Constitución Política de los Estados Unidos Mexicanos, establece que,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Pr="007167F4">
        <w:br/>
      </w:r>
      <w:r w:rsidRPr="007167F4">
        <w:br/>
        <w:t xml:space="preserve">Las normas relativas a los derechos humanos se interpretarán de conformidad con esta Constitución y con los tratados internacionales de la materia favoreciendo en todo tiempo a las personas la protección mas amplia, asimismo,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39B63FF1" w14:textId="77777777" w:rsidR="004146DC" w:rsidRPr="007167F4" w:rsidRDefault="004146DC" w:rsidP="00A120C0">
      <w:pPr>
        <w:spacing w:after="0" w:line="360" w:lineRule="auto"/>
      </w:pPr>
    </w:p>
    <w:p w14:paraId="1EED7735" w14:textId="4D5A5F50" w:rsidR="004146DC" w:rsidRPr="007167F4" w:rsidRDefault="004146DC" w:rsidP="00A120C0">
      <w:pPr>
        <w:spacing w:after="0" w:line="360" w:lineRule="auto"/>
      </w:pPr>
      <w:r w:rsidRPr="007167F4">
        <w:t>Asimismo, el artículo 102 B, de la Constitución Mexicana, precisa que,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14:paraId="3988BFED" w14:textId="77777777" w:rsidR="004146DC" w:rsidRPr="007167F4" w:rsidRDefault="004146DC" w:rsidP="00A120C0">
      <w:pPr>
        <w:spacing w:after="0" w:line="360" w:lineRule="auto"/>
      </w:pPr>
    </w:p>
    <w:p w14:paraId="4D393A1E" w14:textId="3D2EB467" w:rsidR="004146DC" w:rsidRPr="007167F4" w:rsidRDefault="000726B3" w:rsidP="00A120C0">
      <w:pPr>
        <w:spacing w:after="0" w:line="360" w:lineRule="auto"/>
      </w:pPr>
      <w:r w:rsidRPr="007167F4">
        <w:t xml:space="preserve">Ahora bien, el artículo 16, de la Constitución Política del Estado Libre y Soberano del Estado de México, establece que, la Legislatura del Estado establecerá un organismo autónomo para la protección de los derechos humanos que otorga el orden jurídico mexicano, el cual </w:t>
      </w:r>
      <w:r w:rsidRPr="007167F4">
        <w:lastRenderedPageBreak/>
        <w:t xml:space="preserve">conocerá de quejas en contra de actos u omisiones de naturaleza administrativa, provenientes de cualquier autoridad o servidor público del Estado, o de los municipios que violen los derechos humanos. Este organismo formulará recomendaciones públicas no vinculatorias; así como denuncias y quejas ante las autoridades respectivas. </w:t>
      </w:r>
    </w:p>
    <w:p w14:paraId="72C9BD33" w14:textId="77777777" w:rsidR="00910E5C" w:rsidRPr="007167F4" w:rsidRDefault="00910E5C" w:rsidP="00A120C0">
      <w:pPr>
        <w:spacing w:after="0" w:line="360" w:lineRule="auto"/>
      </w:pPr>
    </w:p>
    <w:p w14:paraId="135C8E60" w14:textId="0FAEBF0D" w:rsidR="00910E5C" w:rsidRPr="007167F4" w:rsidRDefault="00910E5C" w:rsidP="00A120C0">
      <w:pPr>
        <w:spacing w:after="0" w:line="360" w:lineRule="auto"/>
      </w:pPr>
      <w:r w:rsidRPr="007167F4">
        <w:t>Asimismo, el artículo 2</w:t>
      </w:r>
      <w:r w:rsidR="00082A0D" w:rsidRPr="007167F4">
        <w:t>º</w:t>
      </w:r>
      <w:r w:rsidRPr="007167F4">
        <w:t>, del Reglamento de Organización y Funcionamiento de las Defensorías Municipales de Derechos Humanos del Estado de México, establecen que, las Defensorías Municipales de Derechos Humanos en el Estado de México, son órganos creados por los ayuntamientos de la entidad, con autonomía en sus decisiones y en el ejercicio presupuestal, que en el cumplimiento de sus atribuciones deben coordinarse con la Comisión de Derechos Humanos del Estado; y tienen por objeto la promoción, divulgación, estudio y colaboración en la defensa de los derechos humanos en el municipio que les corresponda.</w:t>
      </w:r>
    </w:p>
    <w:p w14:paraId="2F85FBE1" w14:textId="77777777" w:rsidR="000726B3" w:rsidRPr="007167F4" w:rsidRDefault="000726B3" w:rsidP="00A120C0">
      <w:pPr>
        <w:spacing w:after="0" w:line="360" w:lineRule="auto"/>
      </w:pPr>
    </w:p>
    <w:p w14:paraId="64231ECA" w14:textId="3DE41437" w:rsidR="000726B3" w:rsidRPr="007167F4" w:rsidRDefault="00910E5C" w:rsidP="00A120C0">
      <w:pPr>
        <w:spacing w:after="0" w:line="360" w:lineRule="auto"/>
      </w:pPr>
      <w:r w:rsidRPr="007167F4">
        <w:t>En ese contexto</w:t>
      </w:r>
      <w:r w:rsidR="000726B3" w:rsidRPr="007167F4">
        <w:t>, el artículo 31</w:t>
      </w:r>
      <w:r w:rsidR="00082A0D" w:rsidRPr="007167F4">
        <w:t>,</w:t>
      </w:r>
      <w:r w:rsidR="000726B3" w:rsidRPr="007167F4">
        <w:t xml:space="preserve"> fracción IX Bis, de la Ley Orgánica Municipal del Estado de México, precisa que una de las atribuciones de los Ayuntamiento es crear en el ámbito de sus respectivas competencias una Defensoría Municipal de Derechos Humanos, la cual gozará de autonomía en sus decisiones y en el ejercicio de presupuesto.</w:t>
      </w:r>
    </w:p>
    <w:p w14:paraId="1FDD2303" w14:textId="77777777" w:rsidR="000726B3" w:rsidRPr="007167F4" w:rsidRDefault="000726B3" w:rsidP="00A120C0">
      <w:pPr>
        <w:spacing w:after="0" w:line="360" w:lineRule="auto"/>
      </w:pPr>
    </w:p>
    <w:p w14:paraId="48860405" w14:textId="3D9A9777" w:rsidR="000726B3" w:rsidRPr="007167F4" w:rsidRDefault="00910E5C" w:rsidP="00A120C0">
      <w:pPr>
        <w:spacing w:after="0" w:line="360" w:lineRule="auto"/>
      </w:pPr>
      <w:r w:rsidRPr="007167F4">
        <w:t>De la misma manera</w:t>
      </w:r>
      <w:r w:rsidR="000726B3" w:rsidRPr="007167F4">
        <w:t>, el Capítulo Décimo y los artículos 147 A,</w:t>
      </w:r>
      <w:r w:rsidRPr="007167F4">
        <w:t xml:space="preserve"> D</w:t>
      </w:r>
      <w:r w:rsidR="00572720" w:rsidRPr="007167F4">
        <w:t>,</w:t>
      </w:r>
      <w:r w:rsidRPr="007167F4">
        <w:t xml:space="preserve"> H</w:t>
      </w:r>
      <w:r w:rsidR="00572720" w:rsidRPr="007167F4">
        <w:t xml:space="preserve"> e I</w:t>
      </w:r>
      <w:r w:rsidRPr="007167F4">
        <w:t>,</w:t>
      </w:r>
      <w:r w:rsidR="000726B3" w:rsidRPr="007167F4">
        <w:t xml:space="preserve"> de la Ley Orgánica mencionada, establecen la selección, nombramiento, atribuciones y obligaciones del Defensor Municipal de Derechos Humanos, conforme a lo siguiente:</w:t>
      </w:r>
    </w:p>
    <w:p w14:paraId="6608549F" w14:textId="77777777" w:rsidR="000726B3" w:rsidRPr="007167F4" w:rsidRDefault="000726B3" w:rsidP="00A120C0">
      <w:pPr>
        <w:spacing w:after="0" w:line="360" w:lineRule="auto"/>
      </w:pPr>
    </w:p>
    <w:p w14:paraId="598A1D68" w14:textId="7140847B" w:rsidR="000726B3" w:rsidRPr="007167F4" w:rsidRDefault="000726B3" w:rsidP="00A120C0">
      <w:pPr>
        <w:pStyle w:val="Prrafodelista"/>
        <w:numPr>
          <w:ilvl w:val="0"/>
          <w:numId w:val="33"/>
        </w:numPr>
        <w:spacing w:after="0" w:line="360" w:lineRule="auto"/>
      </w:pPr>
      <w:r w:rsidRPr="007167F4">
        <w:t xml:space="preserve">En cada municipio, el ayuntamiento respectivo, mediante acuerdo de cabildo, expedirá con la oportunidad debida una </w:t>
      </w:r>
      <w:r w:rsidRPr="007167F4">
        <w:rPr>
          <w:b/>
          <w:bCs/>
        </w:rPr>
        <w:t>convocatoria abierta</w:t>
      </w:r>
      <w:r w:rsidRPr="007167F4">
        <w:t xml:space="preserve"> a toda la población para designar al Defensor Municipal de Derechos Humanos, que deberá durar en su </w:t>
      </w:r>
      <w:r w:rsidRPr="007167F4">
        <w:lastRenderedPageBreak/>
        <w:t>cargo tres años, contando a partir de la fecha de su designación, pudiendo ser reelecto por el ayuntamiento por una sola vez y por igual periodo</w:t>
      </w:r>
      <w:r w:rsidR="00910E5C" w:rsidRPr="007167F4">
        <w:t>.</w:t>
      </w:r>
    </w:p>
    <w:p w14:paraId="72FA72FE" w14:textId="77777777" w:rsidR="00910E5C" w:rsidRPr="007167F4" w:rsidRDefault="00910E5C" w:rsidP="00A120C0">
      <w:pPr>
        <w:pStyle w:val="Prrafodelista"/>
        <w:numPr>
          <w:ilvl w:val="0"/>
          <w:numId w:val="33"/>
        </w:numPr>
        <w:spacing w:after="0" w:line="360" w:lineRule="auto"/>
      </w:pPr>
      <w:r w:rsidRPr="007167F4">
        <w:t xml:space="preserve">La convocatoria abierta que emita el ayuntamiento para acceder a Defensor Municipal de Derechos Humanos deberá reunir, cuando menos, lo siguiente: </w:t>
      </w:r>
    </w:p>
    <w:p w14:paraId="77263AD7" w14:textId="77777777" w:rsidR="00082A0D" w:rsidRPr="007167F4" w:rsidRDefault="00082A0D" w:rsidP="00A120C0">
      <w:pPr>
        <w:pStyle w:val="Prrafodelista"/>
        <w:spacing w:after="0" w:line="360" w:lineRule="auto"/>
      </w:pPr>
    </w:p>
    <w:p w14:paraId="1DD9E1E0" w14:textId="77777777" w:rsidR="00910E5C" w:rsidRPr="007167F4" w:rsidRDefault="00910E5C" w:rsidP="00A120C0">
      <w:pPr>
        <w:pStyle w:val="Prrafodelista"/>
        <w:numPr>
          <w:ilvl w:val="1"/>
          <w:numId w:val="34"/>
        </w:numPr>
        <w:spacing w:after="0" w:line="360" w:lineRule="auto"/>
        <w:ind w:left="1276"/>
      </w:pPr>
      <w:r w:rsidRPr="007167F4">
        <w:t xml:space="preserve">Nombre del ayuntamiento convocante y fundamento legal; </w:t>
      </w:r>
    </w:p>
    <w:p w14:paraId="68611855" w14:textId="77777777" w:rsidR="00910E5C" w:rsidRPr="007167F4" w:rsidRDefault="00910E5C" w:rsidP="00A120C0">
      <w:pPr>
        <w:pStyle w:val="Prrafodelista"/>
        <w:numPr>
          <w:ilvl w:val="1"/>
          <w:numId w:val="34"/>
        </w:numPr>
        <w:spacing w:after="0" w:line="360" w:lineRule="auto"/>
        <w:ind w:left="1276"/>
      </w:pPr>
      <w:r w:rsidRPr="007167F4">
        <w:t xml:space="preserve">Requisitos que esta Ley exige para ser aspirante a Defensor Municipal de Derechos Humanos; </w:t>
      </w:r>
    </w:p>
    <w:p w14:paraId="270028DA" w14:textId="77777777" w:rsidR="00910E5C" w:rsidRPr="007167F4" w:rsidRDefault="00910E5C" w:rsidP="00A120C0">
      <w:pPr>
        <w:pStyle w:val="Prrafodelista"/>
        <w:numPr>
          <w:ilvl w:val="1"/>
          <w:numId w:val="34"/>
        </w:numPr>
        <w:spacing w:after="0" w:line="360" w:lineRule="auto"/>
        <w:ind w:left="1276"/>
      </w:pPr>
      <w:r w:rsidRPr="007167F4">
        <w:t xml:space="preserve">Documentos soporte de los requisitos exigidos a los aspirantes; </w:t>
      </w:r>
    </w:p>
    <w:p w14:paraId="1E26944F" w14:textId="77777777" w:rsidR="00910E5C" w:rsidRPr="007167F4" w:rsidRDefault="00910E5C" w:rsidP="00A120C0">
      <w:pPr>
        <w:pStyle w:val="Prrafodelista"/>
        <w:numPr>
          <w:ilvl w:val="1"/>
          <w:numId w:val="34"/>
        </w:numPr>
        <w:spacing w:after="0" w:line="360" w:lineRule="auto"/>
        <w:ind w:left="1276"/>
      </w:pPr>
      <w:r w:rsidRPr="007167F4">
        <w:t xml:space="preserve">Plazo para su presentación; </w:t>
      </w:r>
    </w:p>
    <w:p w14:paraId="6F8E829B" w14:textId="77777777" w:rsidR="00910E5C" w:rsidRPr="007167F4" w:rsidRDefault="00910E5C" w:rsidP="00A120C0">
      <w:pPr>
        <w:pStyle w:val="Prrafodelista"/>
        <w:numPr>
          <w:ilvl w:val="1"/>
          <w:numId w:val="34"/>
        </w:numPr>
        <w:spacing w:after="0" w:line="360" w:lineRule="auto"/>
        <w:ind w:left="1276"/>
      </w:pPr>
      <w:r w:rsidRPr="007167F4">
        <w:t xml:space="preserve">Lugar de recepción de los mismos; </w:t>
      </w:r>
    </w:p>
    <w:p w14:paraId="578C18EE" w14:textId="77777777" w:rsidR="00910E5C" w:rsidRPr="007167F4" w:rsidRDefault="00910E5C" w:rsidP="00A120C0">
      <w:pPr>
        <w:pStyle w:val="Prrafodelista"/>
        <w:numPr>
          <w:ilvl w:val="1"/>
          <w:numId w:val="34"/>
        </w:numPr>
        <w:spacing w:after="0" w:line="360" w:lineRule="auto"/>
        <w:ind w:left="1276"/>
      </w:pPr>
      <w:r w:rsidRPr="007167F4">
        <w:t xml:space="preserve">Descripción del procedimiento de selección; y </w:t>
      </w:r>
    </w:p>
    <w:p w14:paraId="771EB604" w14:textId="298A8C34" w:rsidR="000726B3" w:rsidRPr="007167F4" w:rsidRDefault="00910E5C" w:rsidP="00A120C0">
      <w:pPr>
        <w:pStyle w:val="Prrafodelista"/>
        <w:numPr>
          <w:ilvl w:val="1"/>
          <w:numId w:val="34"/>
        </w:numPr>
        <w:spacing w:after="0" w:line="360" w:lineRule="auto"/>
        <w:ind w:left="1276"/>
      </w:pPr>
      <w:r w:rsidRPr="007167F4">
        <w:t>Publicación de resultados.</w:t>
      </w:r>
    </w:p>
    <w:p w14:paraId="7B65266B" w14:textId="27D1F620" w:rsidR="00910E5C" w:rsidRPr="007167F4" w:rsidRDefault="00910E5C" w:rsidP="00A120C0">
      <w:pPr>
        <w:pStyle w:val="Prrafodelista"/>
        <w:numPr>
          <w:ilvl w:val="0"/>
          <w:numId w:val="36"/>
        </w:numPr>
        <w:spacing w:after="0" w:line="360" w:lineRule="auto"/>
      </w:pPr>
      <w:r w:rsidRPr="007167F4">
        <w:t>La toma de protesta del Defensor Municipal de Derechos Humanos, se realizará en sesión de cabildo, en la que estará presente la o el Presidente de la Comisión de Derechos Humanos del Estado de México o quien lo represente.</w:t>
      </w:r>
    </w:p>
    <w:p w14:paraId="290C72A4" w14:textId="78482317" w:rsidR="00910E5C" w:rsidRPr="007167F4" w:rsidRDefault="00910E5C" w:rsidP="00A120C0">
      <w:pPr>
        <w:pStyle w:val="Prrafodelista"/>
        <w:numPr>
          <w:ilvl w:val="0"/>
          <w:numId w:val="36"/>
        </w:numPr>
        <w:spacing w:after="0" w:line="360" w:lineRule="auto"/>
      </w:pPr>
      <w:r w:rsidRPr="007167F4">
        <w:t>La Secretaría del ayuntamiento, dará a conocer a los habitantes el nombramiento respectivo que se publicará en el órgano oficial de difusión del municipio, además de enviar a la Comisión de Derechos Humanos del Estado de México copia certificada en documento físico o electrónico del acta de la sesión de cabildo correspondiente al nombramiento.</w:t>
      </w:r>
    </w:p>
    <w:p w14:paraId="67E82502" w14:textId="77777777" w:rsidR="009A2D44" w:rsidRPr="007167F4" w:rsidRDefault="009A2D44" w:rsidP="00A120C0">
      <w:pPr>
        <w:pStyle w:val="Prrafodelista"/>
        <w:numPr>
          <w:ilvl w:val="0"/>
          <w:numId w:val="36"/>
        </w:numPr>
        <w:spacing w:after="0" w:line="360" w:lineRule="auto"/>
      </w:pPr>
      <w:r w:rsidRPr="007167F4">
        <w:t xml:space="preserve">La o el Defensor Municipal de Derechos Humanos debe reunir los requisitos siguientes: </w:t>
      </w:r>
    </w:p>
    <w:p w14:paraId="72FF583C" w14:textId="77777777" w:rsidR="009A2D44" w:rsidRPr="007167F4" w:rsidRDefault="009A2D44" w:rsidP="00A120C0">
      <w:pPr>
        <w:pStyle w:val="Prrafodelista"/>
        <w:numPr>
          <w:ilvl w:val="0"/>
          <w:numId w:val="38"/>
        </w:numPr>
        <w:spacing w:after="0" w:line="360" w:lineRule="auto"/>
      </w:pPr>
      <w:r w:rsidRPr="007167F4">
        <w:t xml:space="preserve">Ser mexicano en pleno goce y ejercicio de sus derechos políticos y civiles; </w:t>
      </w:r>
    </w:p>
    <w:p w14:paraId="1F1E557B" w14:textId="77777777" w:rsidR="009A2D44" w:rsidRPr="007167F4" w:rsidRDefault="009A2D44" w:rsidP="00A120C0">
      <w:pPr>
        <w:pStyle w:val="Prrafodelista"/>
        <w:numPr>
          <w:ilvl w:val="0"/>
          <w:numId w:val="38"/>
        </w:numPr>
        <w:spacing w:after="0" w:line="360" w:lineRule="auto"/>
      </w:pPr>
      <w:r w:rsidRPr="007167F4">
        <w:t xml:space="preserve">Tener residencia efectiva en el municipio no menor a tres años; </w:t>
      </w:r>
    </w:p>
    <w:p w14:paraId="4B24D528" w14:textId="77777777" w:rsidR="009A2D44" w:rsidRPr="007167F4" w:rsidRDefault="009A2D44" w:rsidP="00A120C0">
      <w:pPr>
        <w:pStyle w:val="Prrafodelista"/>
        <w:numPr>
          <w:ilvl w:val="0"/>
          <w:numId w:val="38"/>
        </w:numPr>
        <w:spacing w:after="0" w:line="360" w:lineRule="auto"/>
      </w:pPr>
      <w:r w:rsidRPr="007167F4">
        <w:lastRenderedPageBreak/>
        <w:t xml:space="preserve">Contar preferentemente con título de licenciado en derecho o disciplinas afines, así como experiencia o estudios en derechos humanos; </w:t>
      </w:r>
    </w:p>
    <w:p w14:paraId="2D92EFD7" w14:textId="77777777" w:rsidR="009A2D44" w:rsidRPr="007167F4" w:rsidRDefault="009A2D44" w:rsidP="00A120C0">
      <w:pPr>
        <w:pStyle w:val="Prrafodelista"/>
        <w:numPr>
          <w:ilvl w:val="0"/>
          <w:numId w:val="38"/>
        </w:numPr>
        <w:spacing w:after="0" w:line="360" w:lineRule="auto"/>
      </w:pPr>
      <w:r w:rsidRPr="007167F4">
        <w:t xml:space="preserve">Tener más de 23 años al momento de su designación; </w:t>
      </w:r>
    </w:p>
    <w:p w14:paraId="142BBAE7" w14:textId="77777777" w:rsidR="009A2D44" w:rsidRPr="007167F4" w:rsidRDefault="009A2D44" w:rsidP="00A120C0">
      <w:pPr>
        <w:pStyle w:val="Prrafodelista"/>
        <w:numPr>
          <w:ilvl w:val="0"/>
          <w:numId w:val="38"/>
        </w:numPr>
        <w:spacing w:after="0" w:line="360" w:lineRule="auto"/>
      </w:pPr>
      <w:r w:rsidRPr="007167F4">
        <w:t xml:space="preserve">Gozar de buena fama pública y no haber sido condenado por sentencia ejecutoriada por delito intencional. </w:t>
      </w:r>
    </w:p>
    <w:p w14:paraId="3B5E7114" w14:textId="77777777" w:rsidR="009A2D44" w:rsidRPr="007167F4" w:rsidRDefault="009A2D44" w:rsidP="00A120C0">
      <w:pPr>
        <w:pStyle w:val="Prrafodelista"/>
        <w:numPr>
          <w:ilvl w:val="0"/>
          <w:numId w:val="38"/>
        </w:numPr>
        <w:spacing w:after="0" w:line="360" w:lineRule="auto"/>
      </w:pPr>
      <w:r w:rsidRPr="007167F4">
        <w:t xml:space="preserve">No haber sido sancionado en el desempeño de empleo, cargo o comisión en los servicios públicos federal, estatal o municipal, con motivo de alguna recomendación emitida por organismos públicos de derechos humanos; y </w:t>
      </w:r>
    </w:p>
    <w:p w14:paraId="12F517AC" w14:textId="77777777" w:rsidR="009A2D44" w:rsidRPr="007167F4" w:rsidRDefault="009A2D44" w:rsidP="00A120C0">
      <w:pPr>
        <w:pStyle w:val="Prrafodelista"/>
        <w:numPr>
          <w:ilvl w:val="0"/>
          <w:numId w:val="38"/>
        </w:numPr>
        <w:spacing w:after="0" w:line="360" w:lineRule="auto"/>
      </w:pPr>
      <w:r w:rsidRPr="007167F4">
        <w:t xml:space="preserve"> No haber sido objeto de sanción de inhabilitación o destitución administrativas para el desempeño de empleo, cargo o comisión en el servicio público, mediante resolución que haya causado estado. </w:t>
      </w:r>
    </w:p>
    <w:p w14:paraId="2E270DE6" w14:textId="5F99EEA9" w:rsidR="00572720" w:rsidRPr="007167F4" w:rsidRDefault="009A2D44" w:rsidP="00A120C0">
      <w:pPr>
        <w:pStyle w:val="Prrafodelista"/>
        <w:numPr>
          <w:ilvl w:val="0"/>
          <w:numId w:val="38"/>
        </w:numPr>
        <w:spacing w:after="0" w:line="360" w:lineRule="auto"/>
      </w:pPr>
      <w:r w:rsidRPr="007167F4">
        <w:t xml:space="preserve">Certificación en materia de derechos humanos, que para tal efecto emita la Comisión de Derechos Humanos del Estado de México. </w:t>
      </w:r>
    </w:p>
    <w:p w14:paraId="20380226" w14:textId="6ABA5BA0" w:rsidR="00910E5C" w:rsidRPr="007167F4" w:rsidRDefault="00910E5C" w:rsidP="00A120C0">
      <w:pPr>
        <w:spacing w:after="0" w:line="360" w:lineRule="auto"/>
      </w:pPr>
    </w:p>
    <w:p w14:paraId="68BF4D5A" w14:textId="77777777" w:rsidR="001F048C" w:rsidRPr="007167F4" w:rsidRDefault="001F048C" w:rsidP="00A120C0">
      <w:pPr>
        <w:spacing w:after="0" w:line="360" w:lineRule="auto"/>
        <w:rPr>
          <w:rFonts w:eastAsia="Calibri" w:cs="Times New Roman"/>
          <w:b/>
          <w:color w:val="000000"/>
          <w:lang w:val="es-ES"/>
        </w:rPr>
      </w:pPr>
      <w:r w:rsidRPr="007167F4">
        <w:rPr>
          <w:rFonts w:eastAsia="Calibri" w:cs="Times New Roman"/>
          <w:b/>
          <w:color w:val="000000"/>
          <w:lang w:val="es-ES"/>
        </w:rPr>
        <w:t>Currículum Vitae</w:t>
      </w:r>
    </w:p>
    <w:p w14:paraId="0E076C03" w14:textId="77777777" w:rsidR="001F048C" w:rsidRPr="007167F4" w:rsidRDefault="001F048C" w:rsidP="00A120C0">
      <w:pPr>
        <w:spacing w:after="0" w:line="360" w:lineRule="auto"/>
        <w:rPr>
          <w:rFonts w:eastAsia="Calibri" w:cs="Times New Roman"/>
          <w:b/>
          <w:color w:val="000000"/>
          <w:lang w:val="es-ES"/>
        </w:rPr>
      </w:pPr>
    </w:p>
    <w:p w14:paraId="4DC75B4C" w14:textId="77777777" w:rsidR="001F048C" w:rsidRPr="007167F4" w:rsidRDefault="001F048C" w:rsidP="00A120C0">
      <w:pPr>
        <w:spacing w:after="0" w:line="360" w:lineRule="auto"/>
        <w:rPr>
          <w:rFonts w:eastAsia="Calibri" w:cs="Tahoma"/>
          <w:bCs/>
        </w:rPr>
      </w:pPr>
      <w:r w:rsidRPr="007167F4">
        <w:rPr>
          <w:rFonts w:eastAsia="Calibri" w:cs="Times New Roman"/>
          <w:bCs/>
          <w:color w:val="000000"/>
          <w:lang w:val="es-ES"/>
        </w:rPr>
        <w:t xml:space="preserve">Ahora bien, respecto del currículum vitae, </w:t>
      </w:r>
      <w:r w:rsidRPr="007167F4">
        <w:rPr>
          <w:rFonts w:eastAsia="Times New Roman" w:cs="Times New Roman"/>
          <w:iCs/>
          <w:lang w:val="es-ES" w:eastAsia="es-ES"/>
        </w:rPr>
        <w:t>es de señalar que el</w:t>
      </w:r>
      <w:r w:rsidRPr="007167F4">
        <w:rPr>
          <w:rFonts w:eastAsia="Calibri" w:cs="Tahoma"/>
          <w:bCs/>
          <w:lang w:val="es-ES"/>
        </w:rPr>
        <w:t xml:space="preserve"> documento solicitado, corresponde aquel que las personas elaboran con los datos de identificación y contacto, preparación académica y experiencia profesional, para presentarse ante un posible empleador. </w:t>
      </w:r>
      <w:r w:rsidRPr="007167F4">
        <w:rPr>
          <w:rFonts w:eastAsia="Calibri" w:cs="Tahoma"/>
          <w:bCs/>
        </w:rPr>
        <w:t>Por lo que, dicho documento da cuenta de la preparación académica y la experiencia laboral, lo cual permite identificar el nivel de conocimientos de su titular, así como, su perfil profesional o laboral.</w:t>
      </w:r>
    </w:p>
    <w:p w14:paraId="740652E4" w14:textId="77777777" w:rsidR="001F048C" w:rsidRPr="007167F4" w:rsidRDefault="001F048C" w:rsidP="00A120C0">
      <w:pPr>
        <w:spacing w:after="0" w:line="360" w:lineRule="auto"/>
        <w:ind w:right="-28"/>
        <w:contextualSpacing/>
        <w:rPr>
          <w:rFonts w:eastAsia="Calibri" w:cs="Tahoma"/>
          <w:bCs/>
        </w:rPr>
      </w:pPr>
    </w:p>
    <w:p w14:paraId="31A6DE54" w14:textId="77777777" w:rsidR="001F048C" w:rsidRPr="007167F4" w:rsidRDefault="001F048C" w:rsidP="00A120C0">
      <w:pPr>
        <w:spacing w:after="0" w:line="360" w:lineRule="auto"/>
        <w:ind w:right="-28"/>
        <w:contextualSpacing/>
        <w:rPr>
          <w:rFonts w:eastAsia="Calibri" w:cs="Tahoma"/>
          <w:bCs/>
          <w:lang w:val="es-ES"/>
        </w:rPr>
      </w:pPr>
      <w:r w:rsidRPr="007167F4">
        <w:rPr>
          <w:rFonts w:eastAsia="Calibri" w:cs="Tahoma"/>
          <w:bCs/>
        </w:rPr>
        <w:t xml:space="preserve">En ese sentido, </w:t>
      </w:r>
      <w:r w:rsidRPr="007167F4">
        <w:rPr>
          <w:rFonts w:eastAsia="Calibri" w:cs="Tahoma"/>
          <w:bCs/>
          <w:lang w:val="es-ES"/>
        </w:rPr>
        <w:t xml:space="preserve">si bien el currículum, se trata de aquel elaborado por cada persona, sin ninguna validez oficial, también lo es, que tiene por objetivo que las personas puedan conocer la trayectoria de quién lo presenta; por lo que, existe un interés público para dar a conocer </w:t>
      </w:r>
      <w:r w:rsidRPr="007167F4">
        <w:rPr>
          <w:rFonts w:eastAsia="Calibri" w:cs="Tahoma"/>
          <w:bCs/>
          <w:lang w:val="es-ES"/>
        </w:rPr>
        <w:lastRenderedPageBreak/>
        <w:t>dicha información, pues transparenta que el personal que labora para el Sujeto Obligado cuenta con las capacidades, conocimientos y experiencia necesaria para cumplir con sus funciones.</w:t>
      </w:r>
    </w:p>
    <w:p w14:paraId="69AC0CC3" w14:textId="77777777" w:rsidR="001F048C" w:rsidRPr="007167F4" w:rsidRDefault="001F048C" w:rsidP="00A120C0">
      <w:pPr>
        <w:spacing w:after="0" w:line="360" w:lineRule="auto"/>
        <w:ind w:right="-28"/>
        <w:contextualSpacing/>
        <w:rPr>
          <w:rFonts w:eastAsia="Calibri" w:cs="Tahoma"/>
          <w:bCs/>
          <w:lang w:val="es-ES"/>
        </w:rPr>
      </w:pPr>
    </w:p>
    <w:p w14:paraId="0872834A" w14:textId="77777777" w:rsidR="001F048C" w:rsidRPr="007167F4" w:rsidRDefault="001F048C" w:rsidP="00A120C0">
      <w:pPr>
        <w:spacing w:after="0" w:line="360" w:lineRule="auto"/>
        <w:ind w:right="-28"/>
        <w:contextualSpacing/>
        <w:rPr>
          <w:rFonts w:eastAsia="Calibri" w:cs="Tahoma"/>
          <w:bCs/>
          <w:lang w:val="es-ES"/>
        </w:rPr>
      </w:pPr>
      <w:r w:rsidRPr="007167F4">
        <w:rPr>
          <w:rFonts w:eastAsia="Calibri" w:cs="Tahoma"/>
          <w:bCs/>
          <w:lang w:val="es-ES"/>
        </w:rPr>
        <w:t xml:space="preserve">Lo anterior, se robustece con la fracción XXI, del artículo 92 de la Ley de Transparencia y Acceso a la Información Pública del Estado de México y Municipios, que establece que la </w:t>
      </w:r>
      <w:r w:rsidRPr="007167F4">
        <w:rPr>
          <w:rFonts w:eastAsia="Calibri" w:cs="Tahoma"/>
          <w:b/>
          <w:bCs/>
          <w:lang w:val="es-ES"/>
        </w:rPr>
        <w:t>información curricular</w:t>
      </w:r>
      <w:r w:rsidRPr="007167F4">
        <w:rPr>
          <w:rFonts w:eastAsia="Calibri" w:cs="Tahoma"/>
          <w:bCs/>
          <w:lang w:val="es-ES"/>
        </w:rPr>
        <w:t xml:space="preserve"> es información que deben de poner a disposición del público los sujetos obligados.</w:t>
      </w:r>
    </w:p>
    <w:p w14:paraId="2C235752" w14:textId="77777777" w:rsidR="001F048C" w:rsidRPr="007167F4" w:rsidRDefault="001F048C" w:rsidP="00A120C0">
      <w:pPr>
        <w:spacing w:after="0" w:line="360" w:lineRule="auto"/>
        <w:ind w:right="-28"/>
        <w:contextualSpacing/>
        <w:rPr>
          <w:rFonts w:eastAsia="Calibri" w:cs="Tahoma"/>
          <w:bCs/>
          <w:lang w:val="es-ES"/>
        </w:rPr>
      </w:pPr>
    </w:p>
    <w:p w14:paraId="62D9A96C" w14:textId="77777777" w:rsidR="001F048C" w:rsidRPr="007167F4" w:rsidRDefault="001F048C" w:rsidP="00A120C0">
      <w:pPr>
        <w:widowControl w:val="0"/>
        <w:spacing w:after="0" w:line="360" w:lineRule="auto"/>
        <w:ind w:right="-28"/>
        <w:contextualSpacing/>
        <w:rPr>
          <w:rFonts w:eastAsia="Calibri" w:cs="Tahoma"/>
        </w:rPr>
      </w:pPr>
      <w:r w:rsidRPr="007167F4">
        <w:rPr>
          <w:rFonts w:eastAsia="Calibri" w:cs="Tahoma"/>
          <w:bCs/>
          <w:lang w:val="es-ES"/>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7167F4">
        <w:rPr>
          <w:rFonts w:eastAsia="Calibri" w:cs="Tahoma"/>
          <w:bCs/>
          <w:iCs/>
        </w:rPr>
        <w:t>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53457CC2" w14:textId="77777777" w:rsidR="001F048C" w:rsidRPr="007167F4" w:rsidRDefault="001F048C" w:rsidP="00A120C0">
      <w:pPr>
        <w:spacing w:after="0" w:line="360" w:lineRule="auto"/>
        <w:ind w:right="-28"/>
        <w:contextualSpacing/>
        <w:rPr>
          <w:rFonts w:eastAsia="Calibri" w:cs="Tahoma"/>
          <w:bCs/>
        </w:rPr>
      </w:pPr>
    </w:p>
    <w:p w14:paraId="2BD0073A" w14:textId="77777777" w:rsidR="001F048C" w:rsidRPr="007167F4" w:rsidRDefault="001F048C" w:rsidP="00A120C0">
      <w:pPr>
        <w:spacing w:after="0" w:line="360" w:lineRule="auto"/>
        <w:ind w:right="-28"/>
        <w:contextualSpacing/>
        <w:rPr>
          <w:rFonts w:eastAsia="Calibri" w:cs="Tahoma"/>
        </w:rPr>
      </w:pPr>
      <w:r w:rsidRPr="007167F4">
        <w:rPr>
          <w:rFonts w:eastAsia="Calibri" w:cs="Tahoma"/>
          <w:bCs/>
        </w:rPr>
        <w:t xml:space="preserve">En ese contexto, según Islas, Jorge (2016), en la “Ley General de Transparencia y Acceso a la Información Pública Comentada” (p. 244), refirió que el </w:t>
      </w:r>
      <w:r w:rsidRPr="007167F4">
        <w:rPr>
          <w:rFonts w:eastAsia="Calibri" w:cs="Tahoma"/>
          <w:b/>
          <w:bCs/>
          <w:iCs/>
        </w:rPr>
        <w:t>currículum vitae</w:t>
      </w:r>
      <w:r w:rsidRPr="007167F4">
        <w:rPr>
          <w:rFonts w:eastAsia="Calibri" w:cs="Tahoma"/>
          <w:b/>
          <w:bCs/>
        </w:rPr>
        <w:t xml:space="preserve"> </w:t>
      </w:r>
      <w:r w:rsidRPr="007167F4">
        <w:rPr>
          <w:rFonts w:eastAsia="Calibri" w:cs="Tahoma"/>
          <w:bCs/>
        </w:rPr>
        <w:t>d</w:t>
      </w:r>
      <w:r w:rsidRPr="007167F4">
        <w:rPr>
          <w:rFonts w:eastAsia="Calibri" w:cs="Tahoma"/>
          <w:b/>
          <w:bCs/>
        </w:rPr>
        <w:t>e un servidor público, justifica que su formación académica resulta viable para el desempeño eficiente y correcto de su encargo; lo anterior, con el fin de acreditar que dichos trabajadores sean los más capacitados acordes al área solicitada.</w:t>
      </w:r>
    </w:p>
    <w:p w14:paraId="66B2135C" w14:textId="77777777" w:rsidR="001F048C" w:rsidRPr="007167F4" w:rsidRDefault="001F048C" w:rsidP="00A120C0">
      <w:pPr>
        <w:spacing w:after="0" w:line="360" w:lineRule="auto"/>
        <w:ind w:right="-28"/>
        <w:contextualSpacing/>
        <w:rPr>
          <w:rFonts w:eastAsia="Calibri" w:cs="Tahoma"/>
        </w:rPr>
      </w:pPr>
    </w:p>
    <w:p w14:paraId="589DA1B6" w14:textId="77777777" w:rsidR="001F048C" w:rsidRPr="007167F4" w:rsidRDefault="001F048C" w:rsidP="00A120C0">
      <w:pPr>
        <w:spacing w:after="0" w:line="360" w:lineRule="auto"/>
        <w:ind w:right="-28"/>
        <w:contextualSpacing/>
        <w:rPr>
          <w:rFonts w:eastAsia="Calibri" w:cs="Tahoma"/>
        </w:rPr>
      </w:pPr>
      <w:r w:rsidRPr="007167F4">
        <w:rPr>
          <w:rFonts w:eastAsia="Calibri" w:cs="Tahoma"/>
        </w:rPr>
        <w:lastRenderedPageBreak/>
        <w:t xml:space="preserve">En el mismo sentido, </w:t>
      </w:r>
      <w:r w:rsidRPr="007167F4">
        <w:rPr>
          <w:rFonts w:cs="Tahoma"/>
          <w:iCs/>
        </w:rPr>
        <w:t>el</w:t>
      </w:r>
      <w:r w:rsidRPr="007167F4">
        <w:rPr>
          <w:rFonts w:cs="Tahoma"/>
          <w:bCs/>
          <w:iCs/>
        </w:rPr>
        <w:t xml:space="preserve"> C</w:t>
      </w:r>
      <w:r w:rsidRPr="007167F4">
        <w:rPr>
          <w:rFonts w:cs="Tahoma"/>
          <w:iCs/>
        </w:rPr>
        <w:t xml:space="preserve">riterio de Interpretación, de la Tercera de Época, con número de registro </w:t>
      </w:r>
      <w:r w:rsidRPr="007167F4">
        <w:rPr>
          <w:rFonts w:cs="Arial"/>
          <w:color w:val="222222"/>
          <w:shd w:val="clear" w:color="auto" w:fill="FFFFFF"/>
        </w:rPr>
        <w:t>SO/007/2023</w:t>
      </w:r>
      <w:r w:rsidRPr="007167F4">
        <w:rPr>
          <w:rFonts w:cs="Tahoma"/>
          <w:iCs/>
        </w:rPr>
        <w:t>, emitido por el Instituto Nacional de Transparencia, Acceso a la Información y Protección de Datos Personales</w:t>
      </w:r>
      <w:r w:rsidRPr="007167F4">
        <w:rPr>
          <w:rFonts w:eastAsia="Calibri" w:cs="Tahoma"/>
          <w:bCs/>
        </w:rPr>
        <w:t>, establece</w:t>
      </w:r>
      <w:r w:rsidRPr="007167F4">
        <w:rPr>
          <w:rFonts w:eastAsia="Calibri" w:cs="Tahoma"/>
        </w:rPr>
        <w:t xml:space="preserve"> que una de las formas en que los ciudadanos pueden evaluar las aptitudes para desempeñar un cargo público determinado, es mediante la </w:t>
      </w:r>
      <w:r w:rsidRPr="007167F4">
        <w:rPr>
          <w:rFonts w:eastAsia="Calibri" w:cs="Tahoma"/>
          <w:b/>
        </w:rPr>
        <w:t xml:space="preserve">publicidad de ciertos datos contenidos en el </w:t>
      </w:r>
      <w:r w:rsidRPr="007167F4">
        <w:rPr>
          <w:rFonts w:eastAsia="Calibri" w:cs="Tahoma"/>
          <w:iCs/>
        </w:rPr>
        <w:t>currículum vitae</w:t>
      </w:r>
      <w:r w:rsidRPr="007167F4">
        <w:rPr>
          <w:rFonts w:eastAsia="Calibri" w:cs="Tahoma"/>
          <w:i/>
        </w:rPr>
        <w:t xml:space="preserve">, </w:t>
      </w:r>
      <w:r w:rsidRPr="007167F4">
        <w:rPr>
          <w:rFonts w:eastAsia="Calibri" w:cs="Tahoma"/>
        </w:rPr>
        <w:t>tales como,</w:t>
      </w:r>
      <w:r w:rsidRPr="007167F4">
        <w:rPr>
          <w:rFonts w:eastAsia="Calibri" w:cs="Tahoma"/>
          <w:b/>
        </w:rPr>
        <w:t xml:space="preserve"> la trayectoria académica, profesional, laboral, así como todos aquellos que acrediten su capacidad, habilidades pericia para ocupar el puesto público. </w:t>
      </w:r>
      <w:r w:rsidRPr="007167F4">
        <w:rPr>
          <w:rFonts w:eastAsia="Calibri" w:cs="Tahoma"/>
        </w:rPr>
        <w:t>Lo anterior, para favorecer la rendición de cuentas, pues la publicidad de lo anterior tiene como fin verificar el correcto desempeño de los sujetos obligados.</w:t>
      </w:r>
    </w:p>
    <w:p w14:paraId="4A7E62E4" w14:textId="77777777" w:rsidR="001F048C" w:rsidRPr="007167F4" w:rsidRDefault="001F048C" w:rsidP="00A120C0">
      <w:pPr>
        <w:spacing w:after="0" w:line="360" w:lineRule="auto"/>
        <w:ind w:right="-28"/>
        <w:contextualSpacing/>
        <w:rPr>
          <w:rFonts w:eastAsia="Calibri" w:cs="Tahoma"/>
        </w:rPr>
      </w:pPr>
    </w:p>
    <w:p w14:paraId="24F05D86" w14:textId="77777777" w:rsidR="001F048C" w:rsidRPr="007167F4" w:rsidRDefault="001F048C" w:rsidP="00A120C0">
      <w:pPr>
        <w:spacing w:after="0" w:line="360" w:lineRule="auto"/>
        <w:rPr>
          <w:rFonts w:eastAsia="Calibri" w:cs="Times New Roman"/>
          <w:b/>
          <w:color w:val="000000"/>
          <w:lang w:val="es-ES"/>
        </w:rPr>
      </w:pPr>
      <w:r w:rsidRPr="007167F4">
        <w:rPr>
          <w:rFonts w:eastAsia="Calibri" w:cs="Times New Roman"/>
          <w:b/>
          <w:color w:val="000000"/>
          <w:lang w:val="es-ES"/>
        </w:rPr>
        <w:t>Documento del último grado de estudios y cursos</w:t>
      </w:r>
    </w:p>
    <w:p w14:paraId="34409E58" w14:textId="77777777" w:rsidR="001F048C" w:rsidRPr="007167F4" w:rsidRDefault="001F048C" w:rsidP="00A120C0">
      <w:pPr>
        <w:spacing w:after="0" w:line="360" w:lineRule="auto"/>
        <w:rPr>
          <w:rFonts w:eastAsia="Calibri" w:cs="Times New Roman"/>
          <w:bCs/>
          <w:color w:val="000000"/>
          <w:lang w:val="es-ES"/>
        </w:rPr>
      </w:pPr>
    </w:p>
    <w:p w14:paraId="2E076671" w14:textId="77777777" w:rsidR="001F048C" w:rsidRPr="007167F4" w:rsidRDefault="001F048C" w:rsidP="00A120C0">
      <w:pPr>
        <w:spacing w:after="0" w:line="360" w:lineRule="auto"/>
        <w:ind w:right="-28"/>
        <w:contextualSpacing/>
        <w:rPr>
          <w:rFonts w:eastAsia="Calibri" w:cs="Times New Roman"/>
        </w:rPr>
      </w:pPr>
      <w:r w:rsidRPr="007167F4">
        <w:rPr>
          <w:rFonts w:eastAsia="Calibri" w:cs="Tahoma"/>
          <w:bCs/>
        </w:rPr>
        <w:t>Sobre el tema</w:t>
      </w:r>
      <w:r w:rsidRPr="007167F4">
        <w:rPr>
          <w:rFonts w:eastAsia="Calibri" w:cs="Times New Roman"/>
        </w:rPr>
        <w:t xml:space="preserve">,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 </w:t>
      </w:r>
    </w:p>
    <w:p w14:paraId="6CF1DA09" w14:textId="77777777" w:rsidR="001F048C" w:rsidRPr="007167F4" w:rsidRDefault="001F048C" w:rsidP="00A120C0">
      <w:pPr>
        <w:spacing w:after="0" w:line="360" w:lineRule="auto"/>
        <w:ind w:right="-28"/>
        <w:contextualSpacing/>
        <w:rPr>
          <w:rFonts w:eastAsia="Calibri" w:cs="Times New Roman"/>
        </w:rPr>
      </w:pPr>
    </w:p>
    <w:p w14:paraId="15467512" w14:textId="77777777" w:rsidR="001F048C" w:rsidRPr="007167F4" w:rsidRDefault="001F048C" w:rsidP="00A120C0">
      <w:pPr>
        <w:spacing w:after="0" w:line="360" w:lineRule="auto"/>
        <w:ind w:right="-28"/>
        <w:contextualSpacing/>
        <w:rPr>
          <w:rFonts w:eastAsia="Times New Roman" w:cs="Tahoma"/>
          <w:lang w:eastAsia="es-ES"/>
        </w:rPr>
      </w:pPr>
      <w:r w:rsidRPr="007167F4">
        <w:rPr>
          <w:rFonts w:eastAsia="Calibri" w:cs="Times New Roman"/>
        </w:rPr>
        <w:t>En ese contexto, el Título profesional, certificado de estudios u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r w:rsidRPr="007167F4">
        <w:rPr>
          <w:rFonts w:eastAsia="Times New Roman" w:cs="Tahoma"/>
          <w:lang w:eastAsia="es-ES"/>
        </w:rPr>
        <w:t xml:space="preserve"> </w:t>
      </w:r>
    </w:p>
    <w:p w14:paraId="4B05F94C" w14:textId="77777777" w:rsidR="001F048C" w:rsidRPr="007167F4" w:rsidRDefault="001F048C" w:rsidP="00A120C0">
      <w:pPr>
        <w:spacing w:after="0" w:line="360" w:lineRule="auto"/>
        <w:ind w:right="-28"/>
        <w:contextualSpacing/>
        <w:rPr>
          <w:rFonts w:eastAsia="Times New Roman" w:cs="Tahoma"/>
          <w:lang w:eastAsia="es-ES"/>
        </w:rPr>
      </w:pPr>
    </w:p>
    <w:p w14:paraId="3F39B692" w14:textId="77777777" w:rsidR="001F048C" w:rsidRPr="007167F4" w:rsidRDefault="001F048C" w:rsidP="00A120C0">
      <w:pPr>
        <w:spacing w:after="0" w:line="360" w:lineRule="auto"/>
        <w:rPr>
          <w:rFonts w:eastAsia="Calibri" w:cs="Tahoma"/>
        </w:rPr>
      </w:pPr>
      <w:r w:rsidRPr="007167F4">
        <w:rPr>
          <w:rFonts w:eastAsia="Calibri" w:cs="Tahoma"/>
        </w:rPr>
        <w:t xml:space="preserve">Además, es de señalar que la cédula profesional,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el once de octubre de dos mil veintitrés, a las quince horas, en la liga </w:t>
      </w:r>
      <w:hyperlink r:id="rId9" w:history="1">
        <w:r w:rsidRPr="007167F4">
          <w:rPr>
            <w:rFonts w:eastAsia="Calibri" w:cs="Tahoma"/>
            <w:color w:val="0563C1" w:themeColor="hyperlink"/>
            <w:u w:val="single"/>
          </w:rPr>
          <w:t>http://consultatucedula.mx/</w:t>
        </w:r>
      </w:hyperlink>
      <w:r w:rsidRPr="007167F4">
        <w:rPr>
          <w:rFonts w:eastAsia="Calibri" w:cs="Tahoma"/>
        </w:rPr>
        <w:t>).</w:t>
      </w:r>
    </w:p>
    <w:p w14:paraId="241DD057" w14:textId="77777777" w:rsidR="001F048C" w:rsidRPr="007167F4" w:rsidRDefault="001F048C" w:rsidP="00A120C0">
      <w:pPr>
        <w:spacing w:after="0" w:line="360" w:lineRule="auto"/>
        <w:ind w:right="-28"/>
        <w:contextualSpacing/>
        <w:rPr>
          <w:rFonts w:eastAsia="Times New Roman" w:cs="Tahoma"/>
          <w:lang w:eastAsia="es-ES"/>
        </w:rPr>
      </w:pPr>
    </w:p>
    <w:p w14:paraId="26CE5028" w14:textId="77777777" w:rsidR="001F048C" w:rsidRPr="007167F4" w:rsidRDefault="001F048C" w:rsidP="00A120C0">
      <w:pPr>
        <w:spacing w:after="0" w:line="360" w:lineRule="auto"/>
        <w:rPr>
          <w:rFonts w:eastAsia="Calibri" w:cs="Times New Roman"/>
        </w:rPr>
      </w:pPr>
      <w:r w:rsidRPr="007167F4">
        <w:rPr>
          <w:rFonts w:eastAsia="Calibri" w:cs="Times New Roman"/>
        </w:rPr>
        <w:t xml:space="preserve">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 </w:t>
      </w:r>
    </w:p>
    <w:p w14:paraId="53E5CAFF" w14:textId="77777777" w:rsidR="001F048C" w:rsidRPr="007167F4" w:rsidRDefault="001F048C" w:rsidP="00A120C0">
      <w:pPr>
        <w:spacing w:after="0" w:line="360" w:lineRule="auto"/>
        <w:rPr>
          <w:rFonts w:eastAsia="Calibri" w:cs="Tahoma"/>
        </w:rPr>
      </w:pPr>
    </w:p>
    <w:p w14:paraId="31A988E1" w14:textId="77777777" w:rsidR="001F048C" w:rsidRPr="007167F4" w:rsidRDefault="001F048C" w:rsidP="00A120C0">
      <w:pPr>
        <w:spacing w:after="0" w:line="360" w:lineRule="auto"/>
        <w:rPr>
          <w:rFonts w:eastAsia="Calibri" w:cs="Times New Roman"/>
        </w:rPr>
      </w:pPr>
      <w:r w:rsidRPr="007167F4">
        <w:rPr>
          <w:rFonts w:eastAsia="Calibri" w:cs="Times New Roman"/>
        </w:rPr>
        <w:t xml:space="preserve">Además, debe tenerse presente que la naturaleza del título profesional o bien, del certificado u homólogo, consiste en la de ser documentos de identificación para que a sus titulares, los acrediten como profesionales o expertos en algún área de estudio o conocimiento frente a terceros; por lo que, proporcionar dicha información </w:t>
      </w:r>
      <w:r w:rsidRPr="007167F4">
        <w:rPr>
          <w:rFonts w:eastAsia="Calibri" w:cs="Times New Roman"/>
          <w:b/>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605F0CAB" w14:textId="2B097593" w:rsidR="001F048C" w:rsidRPr="007167F4" w:rsidRDefault="001F048C" w:rsidP="00A120C0">
      <w:pPr>
        <w:spacing w:after="0" w:line="360" w:lineRule="auto"/>
        <w:ind w:right="-28"/>
        <w:contextualSpacing/>
        <w:rPr>
          <w:rFonts w:eastAsia="Calibri" w:cs="Tahoma"/>
        </w:rPr>
      </w:pPr>
    </w:p>
    <w:p w14:paraId="23B8171D" w14:textId="17387A18" w:rsidR="001F048C" w:rsidRPr="007167F4" w:rsidRDefault="001F048C" w:rsidP="00A120C0">
      <w:pPr>
        <w:spacing w:after="0" w:line="360" w:lineRule="auto"/>
        <w:rPr>
          <w:rFonts w:eastAsia="Calibri" w:cs="Times New Roman"/>
          <w:b/>
          <w:color w:val="000000"/>
          <w:lang w:val="es-ES"/>
        </w:rPr>
      </w:pPr>
      <w:r w:rsidRPr="007167F4">
        <w:rPr>
          <w:rFonts w:eastAsia="Calibri" w:cs="Times New Roman"/>
          <w:b/>
          <w:color w:val="000000"/>
          <w:lang w:val="es-ES"/>
        </w:rPr>
        <w:t>Certificación de Competencia Laboral del Defensor Municipal de Derechos Humanos</w:t>
      </w:r>
    </w:p>
    <w:p w14:paraId="685B7B77" w14:textId="77777777" w:rsidR="001F048C" w:rsidRPr="007167F4" w:rsidRDefault="001F048C" w:rsidP="00A120C0">
      <w:pPr>
        <w:spacing w:after="0" w:line="360" w:lineRule="auto"/>
        <w:rPr>
          <w:rFonts w:eastAsia="Calibri" w:cs="Times New Roman"/>
          <w:b/>
          <w:color w:val="000000"/>
          <w:lang w:val="es-ES"/>
        </w:rPr>
      </w:pPr>
    </w:p>
    <w:p w14:paraId="189C6C75" w14:textId="77777777" w:rsidR="001F048C" w:rsidRPr="007167F4" w:rsidRDefault="001F048C" w:rsidP="00A120C0">
      <w:pPr>
        <w:spacing w:after="0" w:line="360" w:lineRule="auto"/>
        <w:ind w:right="-28"/>
        <w:contextualSpacing/>
      </w:pPr>
      <w:r w:rsidRPr="007167F4">
        <w:rPr>
          <w:rFonts w:eastAsia="Calibri" w:cs="Tahoma"/>
          <w:bCs/>
        </w:rPr>
        <w:t xml:space="preserve">Sobre el tema, el artículo 32 de la Ley Orgánica Municipal del Estado de México, establece que para ocupar las titularidades de la Secretaría del Ayuntamiento, Tesorería, las Direcciones de Obras Públicas, de Desarrollo Económico, de Turismo, </w:t>
      </w:r>
      <w:r w:rsidRPr="007167F4">
        <w:t xml:space="preserve">Coordinación General </w:t>
      </w:r>
      <w:r w:rsidRPr="007167F4">
        <w:lastRenderedPageBreak/>
        <w:t>Municipal de Mejora Regulatoria</w:t>
      </w:r>
      <w:r w:rsidRPr="007167F4">
        <w:rPr>
          <w:rFonts w:eastAsia="Calibri" w:cs="Tahoma"/>
          <w:bCs/>
        </w:rPr>
        <w:t>, Ecología, Desarrollo Urbano, de Desarrollo Social, de las Mujeres</w:t>
      </w:r>
      <w:r w:rsidRPr="007167F4">
        <w:t xml:space="preserve">, del Campo o equivalentes, titulares de las unidades administrativas, de Protección Civil y de los organismos auxiliares, </w:t>
      </w:r>
      <w:r w:rsidRPr="007167F4">
        <w:rPr>
          <w:rFonts w:eastAsia="Calibri" w:cs="Tahoma"/>
          <w:bCs/>
        </w:rPr>
        <w:t>se deberán satisfacer entre otros requisitos, contar con certificación de competencia laboral en la materia del cargo que se desempeñará, expedida por institución con reconocimiento de validez oficial, requisito que podrá acreditarse dentro de los seis meses siguientes a la fecha en que inicien sus funciones.</w:t>
      </w:r>
    </w:p>
    <w:p w14:paraId="43F99161" w14:textId="77777777" w:rsidR="001F048C" w:rsidRPr="007167F4" w:rsidRDefault="001F048C" w:rsidP="00A120C0">
      <w:pPr>
        <w:spacing w:after="0" w:line="360" w:lineRule="auto"/>
        <w:rPr>
          <w:rFonts w:eastAsia="Calibri" w:cs="Tahoma"/>
          <w:bCs/>
        </w:rPr>
      </w:pPr>
      <w:r w:rsidRPr="007167F4">
        <w:rPr>
          <w:rFonts w:eastAsia="Calibri" w:cs="Tahoma"/>
          <w:bCs/>
        </w:rPr>
        <w:t xml:space="preserve"> </w:t>
      </w:r>
    </w:p>
    <w:p w14:paraId="584B1E03" w14:textId="2CEA34FC" w:rsidR="001F048C" w:rsidRPr="007167F4" w:rsidRDefault="001F048C" w:rsidP="00A120C0">
      <w:pPr>
        <w:spacing w:after="0" w:line="360" w:lineRule="auto"/>
        <w:rPr>
          <w:rFonts w:eastAsia="Calibri" w:cs="Tahoma"/>
          <w:bCs/>
        </w:rPr>
      </w:pPr>
      <w:r w:rsidRPr="007167F4">
        <w:rPr>
          <w:rFonts w:eastAsia="Calibri" w:cs="Tahoma"/>
          <w:bCs/>
        </w:rPr>
        <w:t xml:space="preserve">En ese contexto, </w:t>
      </w:r>
      <w:r w:rsidR="00AD006D" w:rsidRPr="007167F4">
        <w:rPr>
          <w:rFonts w:eastAsia="Calibri" w:cs="Tahoma"/>
          <w:bCs/>
        </w:rPr>
        <w:t>de conformidad con la Ley de la Comisión de Derechos Humanos del Estado de México, en su artículo 13 fracción XXXIV, precisa que la Comisión tiene la atribución de certificar en materia de derechos humanos a las y los Defensores Municipales de Derechos Humanos, con base en los criterios específicos determinados por la Comisión, cumpliendo con los principios de transparencia y máxima publicidad en los resultados.</w:t>
      </w:r>
    </w:p>
    <w:p w14:paraId="54CB48E2" w14:textId="77777777" w:rsidR="001F048C" w:rsidRPr="007167F4" w:rsidRDefault="001F048C" w:rsidP="00A120C0">
      <w:pPr>
        <w:spacing w:after="0" w:line="360" w:lineRule="auto"/>
        <w:rPr>
          <w:rFonts w:eastAsia="Calibri" w:cs="Tahoma"/>
          <w:bCs/>
        </w:rPr>
      </w:pPr>
    </w:p>
    <w:p w14:paraId="221F30BB" w14:textId="219D3B9E" w:rsidR="007C1D47" w:rsidRPr="007167F4" w:rsidRDefault="001F048C" w:rsidP="00A120C0">
      <w:pPr>
        <w:spacing w:after="0" w:line="360" w:lineRule="auto"/>
        <w:rPr>
          <w:rFonts w:cs="Tahoma"/>
          <w:bCs/>
          <w:iCs/>
        </w:rPr>
      </w:pPr>
      <w:r w:rsidRPr="007167F4">
        <w:rPr>
          <w:rFonts w:cs="Tahoma"/>
          <w:bCs/>
          <w:iCs/>
          <w:lang w:val="es-ES"/>
        </w:rPr>
        <w:t xml:space="preserve">De la misma manera, el artículo </w:t>
      </w:r>
      <w:r w:rsidR="00E4018F" w:rsidRPr="007167F4">
        <w:rPr>
          <w:rFonts w:cs="Tahoma"/>
          <w:bCs/>
          <w:iCs/>
          <w:lang w:val="es-ES"/>
        </w:rPr>
        <w:t>147 I fracción VIII,</w:t>
      </w:r>
      <w:r w:rsidRPr="007167F4">
        <w:rPr>
          <w:rFonts w:cs="Tahoma"/>
          <w:bCs/>
          <w:iCs/>
          <w:lang w:val="es-ES"/>
        </w:rPr>
        <w:t xml:space="preserve"> de la Ley Orgánica Municipal del Estado de México, </w:t>
      </w:r>
      <w:r w:rsidR="00E4018F" w:rsidRPr="007167F4">
        <w:rPr>
          <w:rFonts w:cs="Tahoma"/>
          <w:bCs/>
          <w:iCs/>
          <w:lang w:val="es-ES"/>
        </w:rPr>
        <w:t xml:space="preserve">establece que, </w:t>
      </w:r>
      <w:r w:rsidR="00E4018F" w:rsidRPr="007167F4">
        <w:rPr>
          <w:rFonts w:cs="Tahoma"/>
          <w:bCs/>
          <w:iCs/>
        </w:rPr>
        <w:t>la o el Defensor Municipal de Derechos Humanos deberá contar con certificación en materia de derechos humanos, que para tal efecto emita la Comisión de Derechos Humanos del Estado de México.</w:t>
      </w:r>
    </w:p>
    <w:p w14:paraId="31BE2E3D" w14:textId="77777777" w:rsidR="00006762" w:rsidRPr="007167F4" w:rsidRDefault="00006762" w:rsidP="00A120C0">
      <w:pPr>
        <w:spacing w:after="0" w:line="360" w:lineRule="auto"/>
      </w:pPr>
    </w:p>
    <w:p w14:paraId="2E52737B" w14:textId="44FBA1CB" w:rsidR="00910E5C" w:rsidRPr="007167F4" w:rsidRDefault="00910E5C" w:rsidP="00A120C0">
      <w:pPr>
        <w:spacing w:after="0" w:line="360" w:lineRule="auto"/>
      </w:pPr>
      <w:r w:rsidRPr="007167F4">
        <w:t>Ahora bien, de conformidad con el Bando Municipal del Ayuntamiento de Villa de Allende, dos mil veinticuatro, en su artículo 39</w:t>
      </w:r>
      <w:r w:rsidR="00FE5322" w:rsidRPr="007167F4">
        <w:t xml:space="preserve">, establece </w:t>
      </w:r>
      <w:r w:rsidR="00EA6CBB" w:rsidRPr="007167F4">
        <w:t>que,</w:t>
      </w:r>
      <w:r w:rsidR="00FE5322" w:rsidRPr="007167F4">
        <w:t xml:space="preserve"> para el ejercicio de sus atribuciones y responsabilidades ejecutivas, el Presidente Municipal se auxiliará de una Secretaría del Ayuntamiento, Dirección de Recursos Humanos y un Organismo Público Descentralizado denominado Defensoría Municipal de Derechos Humanos.</w:t>
      </w:r>
    </w:p>
    <w:p w14:paraId="14935B03" w14:textId="77777777" w:rsidR="007A2059" w:rsidRPr="007167F4" w:rsidRDefault="007A2059" w:rsidP="00A120C0">
      <w:pPr>
        <w:tabs>
          <w:tab w:val="left" w:pos="4962"/>
        </w:tabs>
        <w:spacing w:after="0" w:line="360" w:lineRule="auto"/>
        <w:rPr>
          <w:rFonts w:eastAsia="Calibri" w:cs="Tahoma"/>
          <w:bCs/>
          <w:szCs w:val="24"/>
        </w:rPr>
      </w:pPr>
    </w:p>
    <w:p w14:paraId="4ADBAD5C" w14:textId="77777777" w:rsidR="00944FBD" w:rsidRPr="007167F4" w:rsidRDefault="00E75697" w:rsidP="00A120C0">
      <w:pPr>
        <w:tabs>
          <w:tab w:val="left" w:pos="4962"/>
        </w:tabs>
        <w:spacing w:after="0" w:line="360" w:lineRule="auto"/>
        <w:contextualSpacing/>
        <w:rPr>
          <w:rFonts w:eastAsia="Calibri" w:cs="Tahoma"/>
          <w:color w:val="000000"/>
          <w:szCs w:val="24"/>
          <w:lang w:val="es-ES" w:eastAsia="es-MX"/>
        </w:rPr>
      </w:pPr>
      <w:r w:rsidRPr="007167F4">
        <w:t>Conforme a lo expuesto, se logra vislumbrar que la pretensión de</w:t>
      </w:r>
      <w:r w:rsidR="00A92492" w:rsidRPr="007167F4">
        <w:t xml:space="preserve"> la persona</w:t>
      </w:r>
      <w:r w:rsidRPr="007167F4">
        <w:t xml:space="preserve"> Recurrente es obtener</w:t>
      </w:r>
      <w:r w:rsidR="00944FBD" w:rsidRPr="007167F4">
        <w:t xml:space="preserve">, </w:t>
      </w:r>
      <w:r w:rsidR="00944FBD" w:rsidRPr="007167F4">
        <w:rPr>
          <w:rFonts w:eastAsia="Calibri" w:cs="Tahoma"/>
          <w:color w:val="000000"/>
          <w:szCs w:val="24"/>
          <w:lang w:val="es-ES" w:eastAsia="es-MX"/>
        </w:rPr>
        <w:t>de la elección de la actual Defensora Municipal de Derechos Humanos, lo siguiente:</w:t>
      </w:r>
    </w:p>
    <w:p w14:paraId="68966E8C" w14:textId="77777777" w:rsidR="00944FBD" w:rsidRPr="007167F4" w:rsidRDefault="00944FBD" w:rsidP="00A120C0">
      <w:pPr>
        <w:tabs>
          <w:tab w:val="left" w:pos="4962"/>
        </w:tabs>
        <w:spacing w:after="0" w:line="360" w:lineRule="auto"/>
        <w:contextualSpacing/>
        <w:rPr>
          <w:rFonts w:eastAsia="Calibri" w:cs="Tahoma"/>
          <w:color w:val="000000"/>
          <w:szCs w:val="24"/>
          <w:lang w:val="es-ES" w:eastAsia="es-MX"/>
        </w:rPr>
      </w:pPr>
    </w:p>
    <w:p w14:paraId="6E1BDFAD"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 xml:space="preserve">Convocatoria Pública </w:t>
      </w:r>
    </w:p>
    <w:p w14:paraId="3E60E27D"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Documentación de los aspirantes que ingresaron sus documentos a la Secretaría del Ayuntamiento</w:t>
      </w:r>
    </w:p>
    <w:p w14:paraId="25DDABF4"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 xml:space="preserve">Plan de trabajo de cada uno de los aspirantes, mismos que expusieron en la Sesión de Cabildo </w:t>
      </w:r>
    </w:p>
    <w:p w14:paraId="441A819D"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Criterios en los que se basaron para emitir el nombramiento en apego a la Ley Orgánica Municipal del Estado de México</w:t>
      </w:r>
    </w:p>
    <w:p w14:paraId="47EB32EF"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Sentido de la votación de los ediles</w:t>
      </w:r>
    </w:p>
    <w:p w14:paraId="250DDEEE"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Acta de cabildo en la cual se aprueba el nombramiento y se realiza la toma de protesta</w:t>
      </w:r>
    </w:p>
    <w:p w14:paraId="202E1DB7"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Video de la Sesión de Cabildo</w:t>
      </w:r>
    </w:p>
    <w:p w14:paraId="2436B360"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Currículum Vitae</w:t>
      </w:r>
    </w:p>
    <w:p w14:paraId="618C1EB3"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Título Profesional</w:t>
      </w:r>
    </w:p>
    <w:p w14:paraId="5782950A"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Cédula Profesional</w:t>
      </w:r>
    </w:p>
    <w:p w14:paraId="479C7C92"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Certificación emitida por la Comisión Estatal</w:t>
      </w:r>
    </w:p>
    <w:p w14:paraId="5963C202" w14:textId="77777777" w:rsidR="00944FBD" w:rsidRPr="007167F4" w:rsidRDefault="00944FBD" w:rsidP="00A120C0">
      <w:pPr>
        <w:pStyle w:val="Prrafodelista"/>
        <w:numPr>
          <w:ilvl w:val="0"/>
          <w:numId w:val="37"/>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 xml:space="preserve">Documentos donde consten los estudios y la experiencia profesional en materia de Derechos Humanos </w:t>
      </w:r>
    </w:p>
    <w:p w14:paraId="17D38127" w14:textId="77777777" w:rsidR="00A92492" w:rsidRPr="007167F4" w:rsidRDefault="00A92492" w:rsidP="00A120C0">
      <w:pPr>
        <w:spacing w:after="0" w:line="360" w:lineRule="auto"/>
        <w:contextualSpacing/>
        <w:rPr>
          <w:rFonts w:eastAsia="Calibri" w:cs="Tahoma"/>
          <w:iCs/>
          <w:lang w:val="es-ES" w:eastAsia="es-ES_tradnl"/>
        </w:rPr>
      </w:pPr>
    </w:p>
    <w:p w14:paraId="54A5FBB5" w14:textId="2333922B" w:rsidR="00E75697" w:rsidRPr="007167F4" w:rsidRDefault="00E75697" w:rsidP="00A120C0">
      <w:pPr>
        <w:spacing w:after="0" w:line="360" w:lineRule="auto"/>
        <w:contextualSpacing/>
        <w:rPr>
          <w:rFonts w:cs="Tahoma"/>
          <w:bCs/>
          <w:iCs/>
          <w:lang w:val="es-ES"/>
        </w:rPr>
      </w:pPr>
      <w:r w:rsidRPr="007167F4">
        <w:rPr>
          <w:rFonts w:cs="Tahoma"/>
          <w:bCs/>
          <w:iCs/>
          <w:lang w:val="es-ES"/>
        </w:rPr>
        <w:t>Ahora bien, de las constancias que obran en el expediente, se logra vislumbrar que el Sujeto Obligado, turno la solicitud de información a la</w:t>
      </w:r>
      <w:r w:rsidR="00170CDF" w:rsidRPr="007167F4">
        <w:rPr>
          <w:rFonts w:cs="Tahoma"/>
          <w:bCs/>
          <w:iCs/>
          <w:lang w:val="es-ES"/>
        </w:rPr>
        <w:t xml:space="preserve"> Dirección de Recursos Humanos y a la </w:t>
      </w:r>
      <w:r w:rsidR="007C1D47" w:rsidRPr="007167F4">
        <w:rPr>
          <w:rFonts w:cs="Tahoma"/>
          <w:bCs/>
          <w:iCs/>
          <w:lang w:val="es-ES"/>
        </w:rPr>
        <w:t>Secretaría del Ayuntamiento</w:t>
      </w:r>
      <w:r w:rsidRPr="007167F4">
        <w:rPr>
          <w:rFonts w:cs="Tahoma"/>
          <w:bCs/>
          <w:iCs/>
          <w:lang w:val="es-ES"/>
        </w:rPr>
        <w:t xml:space="preserve">, </w:t>
      </w:r>
      <w:r w:rsidRPr="007167F4">
        <w:rPr>
          <w:rFonts w:cs="Tahoma"/>
          <w:bCs/>
          <w:iCs/>
        </w:rPr>
        <w:t xml:space="preserve">por lo que, es necesario hacer referencia al </w:t>
      </w:r>
      <w:r w:rsidRPr="007167F4">
        <w:rPr>
          <w:rFonts w:cs="Tahoma"/>
          <w:b/>
          <w:iCs/>
        </w:rPr>
        <w:t xml:space="preserve">procedimiento de búsqueda </w:t>
      </w:r>
      <w:r w:rsidRPr="007167F4">
        <w:rPr>
          <w:rFonts w:cs="Tahoma"/>
          <w:b/>
          <w:iCs/>
          <w:lang w:val="es-ES"/>
        </w:rPr>
        <w:t>que deben de seguir los Sujetos Obligados para localizar la información</w:t>
      </w:r>
      <w:r w:rsidRPr="007167F4">
        <w:rPr>
          <w:rFonts w:cs="Tahoma"/>
          <w:bCs/>
          <w:iCs/>
          <w:lang w:val="es-ES"/>
        </w:rPr>
        <w:t>, el cual se encuentra previsto en los artículos 160 y 162 de la Ley de Transparencia y Acceso a la Información Pública del Estado de México y Municipios, mismo que es el siguiente:</w:t>
      </w:r>
    </w:p>
    <w:p w14:paraId="7EB63F5E" w14:textId="77777777" w:rsidR="00E75697" w:rsidRPr="007167F4" w:rsidRDefault="00E75697" w:rsidP="00A120C0">
      <w:pPr>
        <w:spacing w:after="0" w:line="360" w:lineRule="auto"/>
        <w:contextualSpacing/>
        <w:rPr>
          <w:rFonts w:cs="Tahoma"/>
          <w:bCs/>
          <w:iCs/>
        </w:rPr>
      </w:pPr>
    </w:p>
    <w:p w14:paraId="30A9F994" w14:textId="02E6325A" w:rsidR="00E75697" w:rsidRPr="007167F4" w:rsidRDefault="00E75697" w:rsidP="00A120C0">
      <w:pPr>
        <w:numPr>
          <w:ilvl w:val="0"/>
          <w:numId w:val="4"/>
        </w:numPr>
        <w:spacing w:after="0" w:line="360" w:lineRule="auto"/>
        <w:contextualSpacing/>
        <w:rPr>
          <w:rFonts w:cs="Tahoma"/>
          <w:bCs/>
          <w:iCs/>
          <w:lang w:val="es-ES"/>
        </w:rPr>
      </w:pPr>
      <w:r w:rsidRPr="007167F4">
        <w:rPr>
          <w:rFonts w:cs="Tahoma"/>
          <w:bCs/>
          <w:iCs/>
          <w:lang w:val="es-ES"/>
        </w:rPr>
        <w:lastRenderedPageBreak/>
        <w:t>Las Unidades de Transparencia garantizarán que las solicitudes de acceso a la información se turnen a todas las áreas competentes que cuenten con la información o deban tenerla -</w:t>
      </w:r>
      <w:r w:rsidR="00082A0D" w:rsidRPr="007167F4">
        <w:rPr>
          <w:rFonts w:cs="Tahoma"/>
          <w:bCs/>
          <w:iCs/>
          <w:lang w:val="es-ES"/>
        </w:rPr>
        <w:t>de acuerdo con</w:t>
      </w:r>
      <w:r w:rsidRPr="007167F4">
        <w:rPr>
          <w:rFonts w:cs="Tahoma"/>
          <w:bCs/>
          <w:iCs/>
          <w:lang w:val="es-ES"/>
        </w:rPr>
        <w:t xml:space="preserve"> las facultades, competencias y funciones-, con el objeto de que dichas áreas realicen una búsqueda exhaustiva y razonable de la información requerida, y</w:t>
      </w:r>
    </w:p>
    <w:p w14:paraId="03D86322" w14:textId="77777777" w:rsidR="00E75697" w:rsidRPr="007167F4" w:rsidRDefault="00E75697" w:rsidP="00A120C0">
      <w:pPr>
        <w:spacing w:after="0" w:line="360" w:lineRule="auto"/>
        <w:contextualSpacing/>
        <w:rPr>
          <w:rFonts w:cs="Tahoma"/>
          <w:bCs/>
          <w:iCs/>
          <w:lang w:val="es-ES"/>
        </w:rPr>
      </w:pPr>
    </w:p>
    <w:p w14:paraId="1F5FC3F4" w14:textId="77777777" w:rsidR="00E75697" w:rsidRPr="007167F4" w:rsidRDefault="00E75697" w:rsidP="00A120C0">
      <w:pPr>
        <w:numPr>
          <w:ilvl w:val="0"/>
          <w:numId w:val="4"/>
        </w:numPr>
        <w:spacing w:after="0" w:line="360" w:lineRule="auto"/>
        <w:contextualSpacing/>
        <w:rPr>
          <w:rFonts w:cs="Tahoma"/>
          <w:bCs/>
          <w:iCs/>
          <w:lang w:val="es-ES"/>
        </w:rPr>
      </w:pPr>
      <w:r w:rsidRPr="007167F4">
        <w:rPr>
          <w:rFonts w:cs="Tahoma"/>
          <w:bCs/>
          <w:i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1827A43" w14:textId="77777777" w:rsidR="00A1345F" w:rsidRPr="007167F4" w:rsidRDefault="00A1345F" w:rsidP="00A120C0">
      <w:pPr>
        <w:spacing w:after="0" w:line="360" w:lineRule="auto"/>
        <w:rPr>
          <w:rFonts w:eastAsia="Calibri" w:cs="Tahoma"/>
          <w:bCs/>
          <w:color w:val="000000"/>
          <w:szCs w:val="24"/>
          <w:lang w:eastAsia="es-MX"/>
        </w:rPr>
      </w:pPr>
    </w:p>
    <w:p w14:paraId="4CD2484F" w14:textId="6322424F" w:rsidR="00E75697" w:rsidRPr="007167F4" w:rsidRDefault="00E75697" w:rsidP="00A120C0">
      <w:pPr>
        <w:spacing w:after="0" w:line="360" w:lineRule="auto"/>
        <w:rPr>
          <w:bCs/>
          <w:iCs/>
        </w:rPr>
      </w:pPr>
      <w:r w:rsidRPr="007167F4">
        <w:rPr>
          <w:rFonts w:eastAsia="Calibri" w:cs="Tahoma"/>
          <w:bCs/>
          <w:color w:val="000000"/>
          <w:szCs w:val="24"/>
          <w:lang w:eastAsia="es-MX"/>
        </w:rPr>
        <w:t xml:space="preserve">Conforme a lo anterior, </w:t>
      </w:r>
      <w:r w:rsidRPr="007167F4">
        <w:rPr>
          <w:bCs/>
          <w:iCs/>
        </w:rPr>
        <w:t>se advierte que el Sujeto Obligado, cumplió con el procedimiento de búsqueda previsto en el artículo 162 de la Ley de Transparencia y Acceso a la Información Pública del Estado de México y Municipios, toda vez que turno la solicitud de información a</w:t>
      </w:r>
      <w:r w:rsidR="00A1345F" w:rsidRPr="007167F4">
        <w:rPr>
          <w:bCs/>
          <w:iCs/>
        </w:rPr>
        <w:t xml:space="preserve"> las</w:t>
      </w:r>
      <w:r w:rsidRPr="007167F4">
        <w:rPr>
          <w:bCs/>
          <w:iCs/>
        </w:rPr>
        <w:t xml:space="preserve"> </w:t>
      </w:r>
      <w:r w:rsidRPr="007167F4">
        <w:rPr>
          <w:bCs/>
          <w:iCs/>
          <w:lang w:val="x-none"/>
        </w:rPr>
        <w:t>área</w:t>
      </w:r>
      <w:r w:rsidR="00A1345F" w:rsidRPr="007167F4">
        <w:rPr>
          <w:bCs/>
          <w:iCs/>
          <w:lang w:val="x-none"/>
        </w:rPr>
        <w:t>s</w:t>
      </w:r>
      <w:r w:rsidRPr="007167F4">
        <w:rPr>
          <w:bCs/>
          <w:iCs/>
          <w:lang w:val="x-none"/>
        </w:rPr>
        <w:t xml:space="preserve"> encargada</w:t>
      </w:r>
      <w:r w:rsidR="00A1345F" w:rsidRPr="007167F4">
        <w:rPr>
          <w:bCs/>
          <w:iCs/>
          <w:lang w:val="x-none"/>
        </w:rPr>
        <w:t>s</w:t>
      </w:r>
      <w:r w:rsidRPr="007167F4">
        <w:rPr>
          <w:bCs/>
          <w:iCs/>
          <w:lang w:val="x-none"/>
        </w:rPr>
        <w:t xml:space="preserve"> </w:t>
      </w:r>
      <w:r w:rsidRPr="007167F4">
        <w:rPr>
          <w:bCs/>
          <w:iCs/>
        </w:rPr>
        <w:t xml:space="preserve">de </w:t>
      </w:r>
      <w:r w:rsidR="00A1345F" w:rsidRPr="007167F4">
        <w:rPr>
          <w:bCs/>
          <w:iCs/>
        </w:rPr>
        <w:t>tener lo solicitado.</w:t>
      </w:r>
      <w:r w:rsidR="007E74FA" w:rsidRPr="007167F4">
        <w:rPr>
          <w:bCs/>
          <w:iCs/>
        </w:rPr>
        <w:t xml:space="preserve"> Ahora bien, </w:t>
      </w:r>
      <w:r w:rsidR="00B52268" w:rsidRPr="007167F4">
        <w:rPr>
          <w:bCs/>
          <w:iCs/>
        </w:rPr>
        <w:t>procede realizar un análisis conforme a lo siguiente:</w:t>
      </w:r>
    </w:p>
    <w:p w14:paraId="45FCDE9F" w14:textId="77777777" w:rsidR="00B52268" w:rsidRPr="007167F4" w:rsidRDefault="00B52268" w:rsidP="00A120C0">
      <w:pPr>
        <w:spacing w:after="0" w:line="360" w:lineRule="auto"/>
        <w:rPr>
          <w:bCs/>
          <w:iCs/>
        </w:rPr>
      </w:pPr>
    </w:p>
    <w:p w14:paraId="2E898D23" w14:textId="5A620AE0" w:rsidR="00B52268" w:rsidRPr="007167F4" w:rsidRDefault="00B52268" w:rsidP="00A120C0">
      <w:pPr>
        <w:spacing w:after="0" w:line="360" w:lineRule="auto"/>
        <w:rPr>
          <w:b/>
          <w:iCs/>
        </w:rPr>
      </w:pPr>
      <w:r w:rsidRPr="007167F4">
        <w:rPr>
          <w:b/>
          <w:iCs/>
        </w:rPr>
        <w:t xml:space="preserve">1. Convocatoria pública, plan de trabajo de cada uno de los aspirantes, </w:t>
      </w:r>
      <w:r w:rsidR="00356450" w:rsidRPr="007167F4">
        <w:rPr>
          <w:rFonts w:eastAsia="Calibri" w:cs="Tahoma"/>
          <w:b/>
          <w:bCs/>
          <w:color w:val="000000"/>
          <w:szCs w:val="24"/>
          <w:lang w:val="es-ES" w:eastAsia="es-MX"/>
        </w:rPr>
        <w:t>criterios en los que se basaron para emitir el nombramiento</w:t>
      </w:r>
      <w:r w:rsidR="00356450" w:rsidRPr="007167F4">
        <w:rPr>
          <w:rFonts w:eastAsia="Calibri" w:cs="Tahoma"/>
          <w:color w:val="000000"/>
          <w:szCs w:val="24"/>
          <w:lang w:val="es-ES" w:eastAsia="es-MX"/>
        </w:rPr>
        <w:t xml:space="preserve">, </w:t>
      </w:r>
      <w:r w:rsidRPr="007167F4">
        <w:rPr>
          <w:b/>
          <w:iCs/>
        </w:rPr>
        <w:t xml:space="preserve">sentido de la votación de los ediles, </w:t>
      </w:r>
      <w:r w:rsidRPr="007167F4">
        <w:rPr>
          <w:rFonts w:eastAsia="Calibri" w:cs="Tahoma"/>
          <w:b/>
          <w:color w:val="000000"/>
          <w:szCs w:val="24"/>
          <w:lang w:val="es-ES" w:eastAsia="es-MX"/>
        </w:rPr>
        <w:t>Acta de cabildo en la cual se aprueba el nombramiento y se realiza la toma de protesta</w:t>
      </w:r>
    </w:p>
    <w:p w14:paraId="1CA5C810" w14:textId="77777777" w:rsidR="00A1345F" w:rsidRPr="007167F4" w:rsidRDefault="00A1345F" w:rsidP="00A120C0">
      <w:pPr>
        <w:spacing w:after="0" w:line="360" w:lineRule="auto"/>
        <w:rPr>
          <w:bCs/>
          <w:iCs/>
        </w:rPr>
      </w:pPr>
    </w:p>
    <w:p w14:paraId="2F746E88" w14:textId="53701D50" w:rsidR="00356450" w:rsidRPr="007167F4" w:rsidRDefault="00B52268" w:rsidP="00A120C0">
      <w:pPr>
        <w:spacing w:after="0" w:line="360" w:lineRule="auto"/>
      </w:pPr>
      <w:r w:rsidRPr="007167F4">
        <w:rPr>
          <w:bCs/>
          <w:iCs/>
        </w:rPr>
        <w:t xml:space="preserve">A través </w:t>
      </w:r>
      <w:r w:rsidRPr="007167F4">
        <w:t xml:space="preserve">del Secretario del Ayuntamiento, </w:t>
      </w:r>
      <w:r w:rsidR="00356450" w:rsidRPr="007167F4">
        <w:t>entregó la siguiente información:</w:t>
      </w:r>
    </w:p>
    <w:p w14:paraId="0E9410A7" w14:textId="77777777" w:rsidR="00356450" w:rsidRPr="007167F4" w:rsidRDefault="00356450" w:rsidP="00A120C0">
      <w:pPr>
        <w:spacing w:after="0" w:line="360" w:lineRule="auto"/>
      </w:pPr>
    </w:p>
    <w:tbl>
      <w:tblPr>
        <w:tblStyle w:val="Tablaconcuadrcula"/>
        <w:tblW w:w="0" w:type="auto"/>
        <w:tblLook w:val="04A0" w:firstRow="1" w:lastRow="0" w:firstColumn="1" w:lastColumn="0" w:noHBand="0" w:noVBand="1"/>
      </w:tblPr>
      <w:tblGrid>
        <w:gridCol w:w="3256"/>
        <w:gridCol w:w="5665"/>
      </w:tblGrid>
      <w:tr w:rsidR="00356450" w:rsidRPr="007167F4" w14:paraId="5B17926D" w14:textId="77777777" w:rsidTr="00082A0D">
        <w:tc>
          <w:tcPr>
            <w:tcW w:w="3256" w:type="dxa"/>
            <w:shd w:val="clear" w:color="auto" w:fill="FBE4D5" w:themeFill="accent2" w:themeFillTint="33"/>
          </w:tcPr>
          <w:p w14:paraId="6E0F7FDA" w14:textId="53220CAA" w:rsidR="00356450" w:rsidRPr="007167F4" w:rsidRDefault="00356450" w:rsidP="00A120C0">
            <w:pPr>
              <w:spacing w:line="360" w:lineRule="auto"/>
              <w:jc w:val="center"/>
              <w:rPr>
                <w:b/>
                <w:bCs/>
              </w:rPr>
            </w:pPr>
            <w:r w:rsidRPr="007167F4">
              <w:rPr>
                <w:b/>
                <w:bCs/>
              </w:rPr>
              <w:t>Solicitud</w:t>
            </w:r>
          </w:p>
        </w:tc>
        <w:tc>
          <w:tcPr>
            <w:tcW w:w="5665" w:type="dxa"/>
            <w:shd w:val="clear" w:color="auto" w:fill="FBE4D5" w:themeFill="accent2" w:themeFillTint="33"/>
          </w:tcPr>
          <w:p w14:paraId="63A8BAEA" w14:textId="34F22D70" w:rsidR="00356450" w:rsidRPr="007167F4" w:rsidRDefault="00356450" w:rsidP="00A120C0">
            <w:pPr>
              <w:spacing w:line="360" w:lineRule="auto"/>
              <w:jc w:val="center"/>
              <w:rPr>
                <w:b/>
                <w:bCs/>
              </w:rPr>
            </w:pPr>
            <w:r w:rsidRPr="007167F4">
              <w:rPr>
                <w:b/>
                <w:bCs/>
              </w:rPr>
              <w:t>Respuesta</w:t>
            </w:r>
          </w:p>
        </w:tc>
      </w:tr>
      <w:tr w:rsidR="00356450" w:rsidRPr="007167F4" w14:paraId="3FE16E3C" w14:textId="77777777" w:rsidTr="00082A0D">
        <w:tc>
          <w:tcPr>
            <w:tcW w:w="3256" w:type="dxa"/>
          </w:tcPr>
          <w:p w14:paraId="32593D42" w14:textId="43FABD6F" w:rsidR="00356450" w:rsidRPr="007167F4" w:rsidRDefault="00356450" w:rsidP="00A120C0">
            <w:pPr>
              <w:spacing w:line="360" w:lineRule="auto"/>
            </w:pPr>
            <w:r w:rsidRPr="007167F4">
              <w:lastRenderedPageBreak/>
              <w:t>1. Convocatoria Pública</w:t>
            </w:r>
          </w:p>
        </w:tc>
        <w:tc>
          <w:tcPr>
            <w:tcW w:w="5665" w:type="dxa"/>
          </w:tcPr>
          <w:p w14:paraId="248FE8C4" w14:textId="52207470" w:rsidR="00C9386F" w:rsidRPr="007167F4" w:rsidRDefault="00C9386F" w:rsidP="00A120C0">
            <w:pPr>
              <w:spacing w:line="360" w:lineRule="auto"/>
            </w:pPr>
            <w:r w:rsidRPr="007167F4">
              <w:t xml:space="preserve">Adjuntó la Convocatoria Pública para la designación del Defensor Municipal de Derechos Humanos, </w:t>
            </w:r>
            <w:r w:rsidRPr="007167F4">
              <w:rPr>
                <w:rFonts w:cs="Tahoma"/>
                <w:lang w:val="es-ES_tradnl"/>
              </w:rPr>
              <w:t>del veintitrés de febrero de dos mil veinticuatro</w:t>
            </w:r>
            <w:r w:rsidR="00082A0D" w:rsidRPr="007167F4">
              <w:rPr>
                <w:rFonts w:cs="Tahoma"/>
                <w:lang w:val="es-ES_tradnl"/>
              </w:rPr>
              <w:t>.</w:t>
            </w:r>
          </w:p>
        </w:tc>
      </w:tr>
      <w:tr w:rsidR="00356450" w:rsidRPr="007167F4" w14:paraId="66A3B5EB" w14:textId="77777777" w:rsidTr="00082A0D">
        <w:tc>
          <w:tcPr>
            <w:tcW w:w="3256" w:type="dxa"/>
          </w:tcPr>
          <w:p w14:paraId="464ED521" w14:textId="2D4E553E" w:rsidR="00356450" w:rsidRPr="007167F4" w:rsidRDefault="00356450" w:rsidP="00A120C0">
            <w:pPr>
              <w:spacing w:line="360" w:lineRule="auto"/>
            </w:pPr>
            <w:r w:rsidRPr="007167F4">
              <w:t>2. P</w:t>
            </w:r>
            <w:r w:rsidRPr="007167F4">
              <w:rPr>
                <w:iCs/>
              </w:rPr>
              <w:t>lan de trabajo de cada uno de los aspirantes</w:t>
            </w:r>
          </w:p>
        </w:tc>
        <w:tc>
          <w:tcPr>
            <w:tcW w:w="5665" w:type="dxa"/>
          </w:tcPr>
          <w:p w14:paraId="59532AF4" w14:textId="78923A83" w:rsidR="00C9386F" w:rsidRPr="007167F4" w:rsidRDefault="00C9386F" w:rsidP="00A120C0">
            <w:pPr>
              <w:spacing w:line="360" w:lineRule="auto"/>
            </w:pPr>
            <w:r w:rsidRPr="007167F4">
              <w:t>Adjuntó dos planes de trabajo de las dos aspirantes que asistieron a la presentación de su plan de trabajo en la Sesión de Cabildo correspondiente</w:t>
            </w:r>
            <w:r w:rsidR="00082A0D" w:rsidRPr="007167F4">
              <w:t>.</w:t>
            </w:r>
          </w:p>
        </w:tc>
      </w:tr>
      <w:tr w:rsidR="00356450" w:rsidRPr="007167F4" w14:paraId="43102B8D" w14:textId="77777777" w:rsidTr="00082A0D">
        <w:tc>
          <w:tcPr>
            <w:tcW w:w="3256" w:type="dxa"/>
          </w:tcPr>
          <w:p w14:paraId="3186EC10" w14:textId="0C2659A2" w:rsidR="00356450" w:rsidRPr="007167F4" w:rsidRDefault="00356450" w:rsidP="00A120C0">
            <w:pPr>
              <w:spacing w:line="360" w:lineRule="auto"/>
            </w:pPr>
            <w:r w:rsidRPr="007167F4">
              <w:t>3. C</w:t>
            </w:r>
            <w:r w:rsidRPr="007167F4">
              <w:rPr>
                <w:rFonts w:eastAsia="Calibri" w:cs="Tahoma"/>
                <w:color w:val="000000"/>
                <w:szCs w:val="24"/>
                <w:lang w:eastAsia="es-MX"/>
              </w:rPr>
              <w:t>riterios en los que se basaron para emitir el nombramiento</w:t>
            </w:r>
          </w:p>
        </w:tc>
        <w:tc>
          <w:tcPr>
            <w:tcW w:w="5665" w:type="dxa"/>
          </w:tcPr>
          <w:p w14:paraId="201AE6AD" w14:textId="0FB20FBF" w:rsidR="00C9386F" w:rsidRPr="007167F4" w:rsidRDefault="00C9386F" w:rsidP="00A120C0">
            <w:pPr>
              <w:spacing w:line="360" w:lineRule="auto"/>
              <w:rPr>
                <w:rFonts w:cs="Tahoma"/>
                <w:lang w:val="es-ES_tradnl"/>
              </w:rPr>
            </w:pPr>
            <w:r w:rsidRPr="007167F4">
              <w:t xml:space="preserve">Mencionó que el </w:t>
            </w:r>
            <w:r w:rsidRPr="007167F4">
              <w:rPr>
                <w:rFonts w:cs="Tahoma"/>
                <w:lang w:val="es-ES_tradnl"/>
              </w:rPr>
              <w:t xml:space="preserve">criterio del Cuerpo Colegiado (Ayuntamiento), conforme lo estipula la Ley Orgánica Municipal del Estado de México y entregó </w:t>
            </w:r>
            <w:r w:rsidR="00082A0D" w:rsidRPr="007167F4">
              <w:rPr>
                <w:rFonts w:cs="Tahoma"/>
                <w:lang w:val="es-ES_tradnl"/>
              </w:rPr>
              <w:t>el Acta</w:t>
            </w:r>
            <w:r w:rsidRPr="007167F4">
              <w:rPr>
                <w:rFonts w:cs="Tahoma"/>
                <w:lang w:val="es-ES_tradnl"/>
              </w:rPr>
              <w:t xml:space="preserve"> de la Centésima Vigésima Séptima Sesión Ordinaria del catorce de junio de dos mil veinticuatro, que contiene los criterios por medio de los cuales se basaron para la designación de la Defensora Municipal</w:t>
            </w:r>
            <w:r w:rsidR="00082A0D" w:rsidRPr="007167F4">
              <w:rPr>
                <w:rFonts w:cs="Tahoma"/>
                <w:lang w:val="es-ES_tradnl"/>
              </w:rPr>
              <w:t>.</w:t>
            </w:r>
          </w:p>
        </w:tc>
      </w:tr>
      <w:tr w:rsidR="00356450" w:rsidRPr="007167F4" w14:paraId="262E3A88" w14:textId="77777777" w:rsidTr="00082A0D">
        <w:tc>
          <w:tcPr>
            <w:tcW w:w="3256" w:type="dxa"/>
          </w:tcPr>
          <w:p w14:paraId="58D20C87" w14:textId="3962D537" w:rsidR="00356450" w:rsidRPr="007167F4" w:rsidRDefault="00356450" w:rsidP="00A120C0">
            <w:pPr>
              <w:spacing w:line="360" w:lineRule="auto"/>
            </w:pPr>
            <w:r w:rsidRPr="007167F4">
              <w:t>4. S</w:t>
            </w:r>
            <w:r w:rsidRPr="007167F4">
              <w:rPr>
                <w:iCs/>
              </w:rPr>
              <w:t>entido de la votación de los ediles</w:t>
            </w:r>
          </w:p>
        </w:tc>
        <w:tc>
          <w:tcPr>
            <w:tcW w:w="5665" w:type="dxa"/>
          </w:tcPr>
          <w:p w14:paraId="0D378677" w14:textId="5D121065" w:rsidR="006F7107" w:rsidRPr="007167F4" w:rsidRDefault="006F7107" w:rsidP="00A120C0">
            <w:pPr>
              <w:spacing w:line="360" w:lineRule="auto"/>
              <w:rPr>
                <w:rFonts w:cs="Tahoma"/>
                <w:lang w:val="es-ES_tradnl"/>
              </w:rPr>
            </w:pPr>
            <w:r w:rsidRPr="007167F4">
              <w:t xml:space="preserve">Adjuntó el </w:t>
            </w:r>
            <w:r w:rsidRPr="007167F4">
              <w:rPr>
                <w:rFonts w:cs="Tahoma"/>
                <w:lang w:val="es-ES_tradnl"/>
              </w:rPr>
              <w:t>Acta de la Centésima Vigésima Séptima Sesión Ordinaria del catorce de junio de dos mil veinticuatro, que contiene el sentido de la votación de los ediles</w:t>
            </w:r>
            <w:r w:rsidR="00082A0D" w:rsidRPr="007167F4">
              <w:rPr>
                <w:rFonts w:cs="Tahoma"/>
                <w:lang w:val="es-ES_tradnl"/>
              </w:rPr>
              <w:t>.</w:t>
            </w:r>
          </w:p>
        </w:tc>
      </w:tr>
      <w:tr w:rsidR="00356450" w:rsidRPr="007167F4" w14:paraId="2CE2E6C0" w14:textId="77777777" w:rsidTr="00082A0D">
        <w:tc>
          <w:tcPr>
            <w:tcW w:w="3256" w:type="dxa"/>
          </w:tcPr>
          <w:p w14:paraId="50D54034" w14:textId="779DAD73" w:rsidR="00356450" w:rsidRPr="007167F4" w:rsidRDefault="00356450" w:rsidP="00A120C0">
            <w:pPr>
              <w:spacing w:line="360" w:lineRule="auto"/>
            </w:pPr>
            <w:r w:rsidRPr="007167F4">
              <w:t xml:space="preserve">5. </w:t>
            </w:r>
            <w:r w:rsidRPr="007167F4">
              <w:rPr>
                <w:rFonts w:eastAsia="Calibri" w:cs="Tahoma"/>
                <w:color w:val="000000"/>
                <w:szCs w:val="24"/>
                <w:lang w:eastAsia="es-MX"/>
              </w:rPr>
              <w:t xml:space="preserve">Acta de </w:t>
            </w:r>
            <w:r w:rsidR="00082A0D" w:rsidRPr="007167F4">
              <w:rPr>
                <w:rFonts w:eastAsia="Calibri" w:cs="Tahoma"/>
                <w:color w:val="000000"/>
                <w:szCs w:val="24"/>
                <w:lang w:eastAsia="es-MX"/>
              </w:rPr>
              <w:t>C</w:t>
            </w:r>
            <w:r w:rsidRPr="007167F4">
              <w:rPr>
                <w:rFonts w:eastAsia="Calibri" w:cs="Tahoma"/>
                <w:color w:val="000000"/>
                <w:szCs w:val="24"/>
                <w:lang w:eastAsia="es-MX"/>
              </w:rPr>
              <w:t>abildo en la cual se aprueba el nombramiento y se realiza la toma de protesta</w:t>
            </w:r>
          </w:p>
        </w:tc>
        <w:tc>
          <w:tcPr>
            <w:tcW w:w="5665" w:type="dxa"/>
          </w:tcPr>
          <w:p w14:paraId="200CFA16" w14:textId="7A0F473D" w:rsidR="00E35E97" w:rsidRPr="007167F4" w:rsidRDefault="00E35E97" w:rsidP="00A120C0">
            <w:pPr>
              <w:spacing w:line="360" w:lineRule="auto"/>
              <w:rPr>
                <w:rFonts w:cs="Tahoma"/>
                <w:lang w:val="es-ES_tradnl"/>
              </w:rPr>
            </w:pPr>
            <w:r w:rsidRPr="007167F4">
              <w:t xml:space="preserve">Adjuntó el </w:t>
            </w:r>
            <w:r w:rsidRPr="007167F4">
              <w:rPr>
                <w:rFonts w:cs="Tahoma"/>
                <w:lang w:val="es-ES_tradnl"/>
              </w:rPr>
              <w:t>Acta de la Centésima Vigésima Séptima Sesión Ordinaria del catorce de junio de dos mil veinticuatro, que contiene la aprobación del nombramiento y la toma de protesta de la Defensora Municipal de Derechos Humanos</w:t>
            </w:r>
            <w:r w:rsidR="00082A0D" w:rsidRPr="007167F4">
              <w:rPr>
                <w:rFonts w:cs="Tahoma"/>
                <w:lang w:val="es-ES_tradnl"/>
              </w:rPr>
              <w:t>.</w:t>
            </w:r>
          </w:p>
        </w:tc>
      </w:tr>
    </w:tbl>
    <w:p w14:paraId="459E4627" w14:textId="77777777" w:rsidR="00356450" w:rsidRPr="007167F4" w:rsidRDefault="00356450" w:rsidP="00A120C0">
      <w:pPr>
        <w:spacing w:after="0" w:line="360" w:lineRule="auto"/>
      </w:pPr>
    </w:p>
    <w:p w14:paraId="3AFA3E7F" w14:textId="2C0173D8" w:rsidR="00B04D78" w:rsidRPr="007167F4" w:rsidRDefault="00B04D78" w:rsidP="00A120C0">
      <w:pPr>
        <w:tabs>
          <w:tab w:val="left" w:pos="4962"/>
        </w:tabs>
        <w:spacing w:after="0" w:line="360" w:lineRule="auto"/>
        <w:rPr>
          <w:rFonts w:eastAsia="Times New Roman" w:cs="Tahoma"/>
          <w:bCs/>
          <w:color w:val="0D0D0D" w:themeColor="text1" w:themeTint="F2"/>
          <w:szCs w:val="24"/>
          <w:lang w:val="es-ES" w:eastAsia="es-ES"/>
        </w:rPr>
      </w:pPr>
      <w:r w:rsidRPr="007167F4">
        <w:rPr>
          <w:rFonts w:eastAsia="Times New Roman" w:cs="Tahoma"/>
          <w:bCs/>
          <w:color w:val="0D0D0D" w:themeColor="text1" w:themeTint="F2"/>
          <w:szCs w:val="24"/>
          <w:lang w:val="es-ES" w:eastAsia="es-ES"/>
        </w:rPr>
        <w:t>Conforme a lo anterior, se logra vislumbrar que el Sujeto Obligado entregó la documentación que solicitó el Particular tal y como obraba en sus archivos; d</w:t>
      </w:r>
      <w:r w:rsidRPr="007167F4">
        <w:rPr>
          <w:rFonts w:eastAsia="Calibri" w:cs="Tahoma"/>
          <w:bCs/>
          <w:color w:val="auto"/>
        </w:rPr>
        <w:t>icha</w:t>
      </w:r>
      <w:r w:rsidRPr="007167F4">
        <w:rPr>
          <w:rFonts w:eastAsia="Times New Roman" w:cs="Tahoma"/>
          <w:bCs/>
          <w:iCs/>
          <w:color w:val="auto"/>
          <w:szCs w:val="24"/>
          <w:lang w:val="es-ES" w:eastAsia="es-ES"/>
        </w:rPr>
        <w:t xml:space="preserve"> determinación toma relevancia, pues </w:t>
      </w:r>
      <w:r w:rsidRPr="007167F4">
        <w:rPr>
          <w:rFonts w:eastAsia="Times New Roman" w:cs="Tahoma"/>
          <w:color w:val="auto"/>
          <w:lang w:eastAsia="es-ES"/>
        </w:rPr>
        <w:t xml:space="preserve">conforme al artículo 12 de la Ley de Transparencia y Acceso a la Información </w:t>
      </w:r>
      <w:r w:rsidRPr="007167F4">
        <w:rPr>
          <w:rFonts w:eastAsia="Times New Roman" w:cs="Tahoma"/>
          <w:color w:val="auto"/>
          <w:lang w:eastAsia="es-ES"/>
        </w:rPr>
        <w:lastRenderedPageBreak/>
        <w:t>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D3C5ADD" w14:textId="77777777" w:rsidR="00B04D78" w:rsidRPr="007167F4" w:rsidRDefault="00B04D78" w:rsidP="00A120C0">
      <w:pPr>
        <w:tabs>
          <w:tab w:val="left" w:pos="4962"/>
        </w:tabs>
        <w:spacing w:after="0" w:line="360" w:lineRule="auto"/>
        <w:rPr>
          <w:rFonts w:eastAsia="Times New Roman" w:cs="Tahoma"/>
          <w:color w:val="auto"/>
          <w:lang w:eastAsia="es-ES"/>
        </w:rPr>
      </w:pPr>
    </w:p>
    <w:p w14:paraId="7F76AA1F" w14:textId="77777777" w:rsidR="00B04D78" w:rsidRPr="007167F4" w:rsidRDefault="00B04D78" w:rsidP="00A120C0">
      <w:pPr>
        <w:spacing w:after="0" w:line="360" w:lineRule="auto"/>
        <w:rPr>
          <w:rFonts w:eastAsia="Times New Roman" w:cs="Tahoma"/>
          <w:color w:val="auto"/>
          <w:lang w:eastAsia="es-ES"/>
        </w:rPr>
      </w:pPr>
      <w:r w:rsidRPr="007167F4">
        <w:rPr>
          <w:rFonts w:eastAsia="Times New Roman" w:cs="Tahoma"/>
          <w:color w:val="auto"/>
          <w:lang w:eastAsia="es-ES"/>
        </w:rPr>
        <w:t xml:space="preserve">De esta manera, </w:t>
      </w:r>
      <w:r w:rsidRPr="007167F4">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7167F4">
        <w:rPr>
          <w:rFonts w:eastAsia="Times New Roman" w:cs="Tahoma"/>
          <w:i/>
          <w:color w:val="auto"/>
          <w:lang w:eastAsia="es-ES"/>
        </w:rPr>
        <w:t>ad hoc</w:t>
      </w:r>
      <w:r w:rsidRPr="007167F4">
        <w:rPr>
          <w:rFonts w:eastAsia="Times New Roman" w:cs="Tahoma"/>
          <w:color w:val="auto"/>
          <w:lang w:eastAsia="es-ES"/>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06695F4D" w14:textId="77777777" w:rsidR="00B04D78" w:rsidRPr="007167F4" w:rsidRDefault="00B04D78" w:rsidP="00A120C0">
      <w:pPr>
        <w:spacing w:after="0" w:line="360" w:lineRule="auto"/>
        <w:ind w:right="-28"/>
        <w:rPr>
          <w:rFonts w:eastAsia="Times New Roman" w:cs="Tahoma"/>
          <w:iCs/>
          <w:color w:val="auto"/>
          <w:lang w:eastAsia="es-ES"/>
        </w:rPr>
      </w:pPr>
    </w:p>
    <w:p w14:paraId="182341F3" w14:textId="666BC0A7" w:rsidR="00B04D78" w:rsidRPr="007167F4" w:rsidRDefault="00B04D78" w:rsidP="00A120C0">
      <w:pPr>
        <w:spacing w:after="0" w:line="360" w:lineRule="auto"/>
        <w:ind w:right="-28"/>
        <w:contextualSpacing/>
        <w:rPr>
          <w:rFonts w:eastAsia="Times New Roman" w:cs="Tahoma"/>
          <w:color w:val="auto"/>
          <w:szCs w:val="24"/>
          <w:lang w:val="es-ES" w:eastAsia="es-ES"/>
        </w:rPr>
      </w:pPr>
      <w:r w:rsidRPr="007167F4">
        <w:rPr>
          <w:rFonts w:eastAsia="Times New Roman" w:cs="Tahoma"/>
          <w:color w:val="auto"/>
          <w:szCs w:val="24"/>
          <w:lang w:val="es-ES"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cumplió con la entrega de la documentación solicitada.</w:t>
      </w:r>
    </w:p>
    <w:p w14:paraId="227C2674" w14:textId="77777777" w:rsidR="00C87A37" w:rsidRPr="007167F4" w:rsidRDefault="00C87A37" w:rsidP="00A120C0">
      <w:pPr>
        <w:spacing w:after="0" w:line="360" w:lineRule="auto"/>
        <w:ind w:right="-28"/>
        <w:contextualSpacing/>
        <w:rPr>
          <w:rFonts w:eastAsia="Times New Roman" w:cs="Tahoma"/>
          <w:color w:val="auto"/>
          <w:szCs w:val="24"/>
          <w:lang w:val="es-ES" w:eastAsia="es-ES"/>
        </w:rPr>
      </w:pPr>
    </w:p>
    <w:p w14:paraId="3D771907" w14:textId="4A24425E" w:rsidR="00C87A37" w:rsidRPr="007167F4" w:rsidRDefault="00C87A37" w:rsidP="00A120C0">
      <w:pPr>
        <w:spacing w:after="0" w:line="360" w:lineRule="auto"/>
        <w:ind w:right="-28"/>
        <w:contextualSpacing/>
      </w:pPr>
      <w:r w:rsidRPr="007167F4">
        <w:t>Ahora bien, de lo anterior cabe señalar que si bien el Sujeto Obligado entregó los documentos que dan cuenta de lo solicitado y que obran en sus archivos</w:t>
      </w:r>
      <w:r w:rsidR="00EE5DCE" w:rsidRPr="007167F4">
        <w:t>, no fueron puestos a la vista por encontrarse en un documento conjunto donde se dejaron visibles datos personales susceptibles de clasificarse, por lo que, resulta procedente su entrega.</w:t>
      </w:r>
    </w:p>
    <w:p w14:paraId="2A967861" w14:textId="77777777" w:rsidR="00EE5DCE" w:rsidRPr="007167F4" w:rsidRDefault="00EE5DCE" w:rsidP="00A120C0">
      <w:pPr>
        <w:spacing w:after="0" w:line="360" w:lineRule="auto"/>
        <w:ind w:right="-28"/>
        <w:contextualSpacing/>
      </w:pPr>
    </w:p>
    <w:p w14:paraId="120C8FFA" w14:textId="621D548F" w:rsidR="00EE5DCE" w:rsidRPr="007167F4" w:rsidRDefault="00EE5DCE" w:rsidP="00A120C0">
      <w:pPr>
        <w:spacing w:after="0" w:line="360" w:lineRule="auto"/>
        <w:ind w:right="-28"/>
        <w:contextualSpacing/>
      </w:pPr>
      <w:r w:rsidRPr="007167F4">
        <w:t xml:space="preserve">2. </w:t>
      </w:r>
      <w:r w:rsidR="00E230BF" w:rsidRPr="007167F4">
        <w:rPr>
          <w:b/>
          <w:bCs/>
        </w:rPr>
        <w:t xml:space="preserve">Video de la Sesión de Cabildo, Currículum Vitae, Título Profesional, Cédula Profesional, Certificación de competencia laboral emitida por la Comisión Estatal y </w:t>
      </w:r>
      <w:r w:rsidR="00E230BF" w:rsidRPr="007167F4">
        <w:rPr>
          <w:rFonts w:eastAsia="Calibri" w:cs="Tahoma"/>
          <w:b/>
          <w:bCs/>
          <w:color w:val="000000"/>
          <w:szCs w:val="24"/>
          <w:lang w:eastAsia="es-MX"/>
        </w:rPr>
        <w:lastRenderedPageBreak/>
        <w:t>documentos donde consten los estudios y la experiencia profesional en materia de Derechos Humanos</w:t>
      </w:r>
    </w:p>
    <w:p w14:paraId="53A0F1AB" w14:textId="77777777" w:rsidR="00B04D78" w:rsidRPr="007167F4" w:rsidRDefault="00B04D78" w:rsidP="00A120C0">
      <w:pPr>
        <w:spacing w:after="0" w:line="360" w:lineRule="auto"/>
        <w:ind w:right="-28"/>
        <w:contextualSpacing/>
        <w:rPr>
          <w:rFonts w:eastAsia="Times New Roman" w:cs="Tahoma"/>
          <w:color w:val="auto"/>
          <w:szCs w:val="24"/>
          <w:lang w:val="es-ES" w:eastAsia="es-ES"/>
        </w:rPr>
      </w:pPr>
    </w:p>
    <w:tbl>
      <w:tblPr>
        <w:tblStyle w:val="Tablaconcuadrcula"/>
        <w:tblW w:w="0" w:type="auto"/>
        <w:tblLook w:val="04A0" w:firstRow="1" w:lastRow="0" w:firstColumn="1" w:lastColumn="0" w:noHBand="0" w:noVBand="1"/>
      </w:tblPr>
      <w:tblGrid>
        <w:gridCol w:w="2825"/>
        <w:gridCol w:w="6096"/>
      </w:tblGrid>
      <w:tr w:rsidR="00103821" w:rsidRPr="007167F4" w14:paraId="38078DAC" w14:textId="77777777" w:rsidTr="005854A4">
        <w:tc>
          <w:tcPr>
            <w:tcW w:w="2825" w:type="dxa"/>
            <w:shd w:val="clear" w:color="auto" w:fill="D9E2F3" w:themeFill="accent1" w:themeFillTint="33"/>
          </w:tcPr>
          <w:p w14:paraId="5B011183" w14:textId="7D248903" w:rsidR="00103821" w:rsidRPr="007167F4" w:rsidRDefault="00103821" w:rsidP="00A120C0">
            <w:pPr>
              <w:spacing w:line="360" w:lineRule="auto"/>
              <w:ind w:right="-28"/>
              <w:contextualSpacing/>
              <w:jc w:val="center"/>
              <w:rPr>
                <w:rFonts w:eastAsia="Times New Roman" w:cs="Tahoma"/>
                <w:b/>
                <w:bCs/>
                <w:color w:val="auto"/>
                <w:szCs w:val="24"/>
                <w:lang w:eastAsia="es-ES"/>
              </w:rPr>
            </w:pPr>
            <w:r w:rsidRPr="007167F4">
              <w:rPr>
                <w:rFonts w:eastAsia="Times New Roman" w:cs="Tahoma"/>
                <w:b/>
                <w:bCs/>
                <w:color w:val="auto"/>
                <w:szCs w:val="24"/>
                <w:lang w:eastAsia="es-ES"/>
              </w:rPr>
              <w:t>Solicitud</w:t>
            </w:r>
          </w:p>
        </w:tc>
        <w:tc>
          <w:tcPr>
            <w:tcW w:w="6096" w:type="dxa"/>
            <w:shd w:val="clear" w:color="auto" w:fill="D9E2F3" w:themeFill="accent1" w:themeFillTint="33"/>
          </w:tcPr>
          <w:p w14:paraId="5309BF95" w14:textId="51440544" w:rsidR="00103821" w:rsidRPr="007167F4" w:rsidRDefault="00103821" w:rsidP="00A120C0">
            <w:pPr>
              <w:spacing w:line="360" w:lineRule="auto"/>
              <w:ind w:right="-28"/>
              <w:contextualSpacing/>
              <w:jc w:val="center"/>
              <w:rPr>
                <w:rFonts w:eastAsia="Times New Roman" w:cs="Tahoma"/>
                <w:b/>
                <w:bCs/>
                <w:color w:val="auto"/>
                <w:szCs w:val="24"/>
                <w:lang w:eastAsia="es-ES"/>
              </w:rPr>
            </w:pPr>
            <w:r w:rsidRPr="007167F4">
              <w:rPr>
                <w:rFonts w:eastAsia="Times New Roman" w:cs="Tahoma"/>
                <w:b/>
                <w:bCs/>
                <w:color w:val="auto"/>
                <w:szCs w:val="24"/>
                <w:lang w:eastAsia="es-ES"/>
              </w:rPr>
              <w:t>Respuesta</w:t>
            </w:r>
          </w:p>
        </w:tc>
      </w:tr>
      <w:tr w:rsidR="00103821" w:rsidRPr="007167F4" w14:paraId="62DF0785" w14:textId="77777777" w:rsidTr="005854A4">
        <w:tc>
          <w:tcPr>
            <w:tcW w:w="2825" w:type="dxa"/>
          </w:tcPr>
          <w:p w14:paraId="14D2D175" w14:textId="5E40343A" w:rsidR="00103821" w:rsidRPr="007167F4" w:rsidRDefault="00103821" w:rsidP="00A120C0">
            <w:pPr>
              <w:spacing w:line="360" w:lineRule="auto"/>
              <w:ind w:right="-28"/>
              <w:contextualSpacing/>
              <w:rPr>
                <w:rFonts w:eastAsia="Times New Roman" w:cs="Tahoma"/>
                <w:color w:val="auto"/>
                <w:szCs w:val="24"/>
                <w:lang w:eastAsia="es-ES"/>
              </w:rPr>
            </w:pPr>
            <w:r w:rsidRPr="007167F4">
              <w:rPr>
                <w:rFonts w:eastAsia="Times New Roman" w:cs="Tahoma"/>
                <w:color w:val="auto"/>
                <w:szCs w:val="24"/>
                <w:lang w:eastAsia="es-ES"/>
              </w:rPr>
              <w:t>Video de la Sesión de Cabildo</w:t>
            </w:r>
          </w:p>
        </w:tc>
        <w:tc>
          <w:tcPr>
            <w:tcW w:w="6096" w:type="dxa"/>
          </w:tcPr>
          <w:p w14:paraId="76BA4466" w14:textId="002D72A4" w:rsidR="00103821" w:rsidRPr="007167F4" w:rsidRDefault="00103821" w:rsidP="00A120C0">
            <w:pPr>
              <w:spacing w:line="360" w:lineRule="auto"/>
              <w:ind w:right="-28"/>
              <w:contextualSpacing/>
              <w:rPr>
                <w:rFonts w:eastAsia="Times New Roman" w:cs="Tahoma"/>
                <w:color w:val="auto"/>
                <w:szCs w:val="24"/>
                <w:lang w:eastAsia="es-ES"/>
              </w:rPr>
            </w:pPr>
            <w:r w:rsidRPr="007167F4">
              <w:rPr>
                <w:rFonts w:eastAsia="Times New Roman" w:cs="Tahoma"/>
                <w:color w:val="auto"/>
                <w:szCs w:val="24"/>
                <w:lang w:eastAsia="es-ES"/>
              </w:rPr>
              <w:t xml:space="preserve">A través del Secretario del Ayuntamiento, mencionó que anexaba el video de la </w:t>
            </w:r>
            <w:r w:rsidR="00082A0D" w:rsidRPr="007167F4">
              <w:rPr>
                <w:rFonts w:eastAsia="Times New Roman" w:cs="Tahoma"/>
                <w:color w:val="auto"/>
                <w:szCs w:val="24"/>
                <w:lang w:eastAsia="es-ES"/>
              </w:rPr>
              <w:t>S</w:t>
            </w:r>
            <w:r w:rsidRPr="007167F4">
              <w:rPr>
                <w:rFonts w:eastAsia="Times New Roman" w:cs="Tahoma"/>
                <w:color w:val="auto"/>
                <w:szCs w:val="24"/>
                <w:lang w:eastAsia="es-ES"/>
              </w:rPr>
              <w:t xml:space="preserve">esión de </w:t>
            </w:r>
            <w:r w:rsidR="00082A0D" w:rsidRPr="007167F4">
              <w:rPr>
                <w:rFonts w:eastAsia="Times New Roman" w:cs="Tahoma"/>
                <w:color w:val="auto"/>
                <w:szCs w:val="24"/>
                <w:lang w:eastAsia="es-ES"/>
              </w:rPr>
              <w:t>C</w:t>
            </w:r>
            <w:r w:rsidRPr="007167F4">
              <w:rPr>
                <w:rFonts w:eastAsia="Times New Roman" w:cs="Tahoma"/>
                <w:color w:val="auto"/>
                <w:szCs w:val="24"/>
                <w:lang w:eastAsia="es-ES"/>
              </w:rPr>
              <w:t>abildo</w:t>
            </w:r>
            <w:r w:rsidR="00082A0D" w:rsidRPr="007167F4">
              <w:rPr>
                <w:rFonts w:eastAsia="Times New Roman" w:cs="Tahoma"/>
                <w:color w:val="auto"/>
                <w:szCs w:val="24"/>
                <w:lang w:eastAsia="es-ES"/>
              </w:rPr>
              <w:t xml:space="preserve">, pero </w:t>
            </w:r>
            <w:r w:rsidR="0095027B" w:rsidRPr="007167F4">
              <w:rPr>
                <w:rFonts w:eastAsia="Times New Roman" w:cs="Tahoma"/>
                <w:color w:val="auto"/>
                <w:szCs w:val="24"/>
                <w:lang w:eastAsia="es-ES"/>
              </w:rPr>
              <w:t>omitió</w:t>
            </w:r>
            <w:r w:rsidR="00082A0D" w:rsidRPr="007167F4">
              <w:rPr>
                <w:rFonts w:eastAsia="Times New Roman" w:cs="Tahoma"/>
                <w:color w:val="auto"/>
                <w:szCs w:val="24"/>
                <w:lang w:eastAsia="es-ES"/>
              </w:rPr>
              <w:t xml:space="preserve"> proporcionarlo.</w:t>
            </w:r>
          </w:p>
        </w:tc>
      </w:tr>
      <w:tr w:rsidR="00103821" w:rsidRPr="007167F4" w14:paraId="13A0A9AC" w14:textId="77777777" w:rsidTr="005854A4">
        <w:tc>
          <w:tcPr>
            <w:tcW w:w="2825" w:type="dxa"/>
          </w:tcPr>
          <w:p w14:paraId="21306CEF" w14:textId="0E4F9C3D" w:rsidR="00103821" w:rsidRPr="007167F4" w:rsidRDefault="00103821" w:rsidP="00A120C0">
            <w:pPr>
              <w:spacing w:line="360" w:lineRule="auto"/>
              <w:ind w:right="-28"/>
              <w:contextualSpacing/>
              <w:rPr>
                <w:rFonts w:eastAsia="Times New Roman" w:cs="Tahoma"/>
                <w:color w:val="auto"/>
                <w:szCs w:val="24"/>
                <w:lang w:eastAsia="es-ES"/>
              </w:rPr>
            </w:pPr>
            <w:r w:rsidRPr="007167F4">
              <w:t xml:space="preserve">Currículum Vitae, </w:t>
            </w:r>
            <w:r w:rsidR="00F763C7" w:rsidRPr="007167F4">
              <w:t xml:space="preserve">Comprobante de Estudios, </w:t>
            </w:r>
            <w:r w:rsidRPr="007167F4">
              <w:t>Título Profesional y Cédula Profesional</w:t>
            </w:r>
          </w:p>
        </w:tc>
        <w:tc>
          <w:tcPr>
            <w:tcW w:w="6096" w:type="dxa"/>
          </w:tcPr>
          <w:p w14:paraId="59CFCAB7" w14:textId="461C48E1" w:rsidR="00103821" w:rsidRPr="007167F4" w:rsidRDefault="00103821" w:rsidP="00A120C0">
            <w:pPr>
              <w:spacing w:line="360" w:lineRule="auto"/>
              <w:ind w:right="-28"/>
              <w:contextualSpacing/>
              <w:rPr>
                <w:rFonts w:eastAsia="Times New Roman" w:cs="Tahoma"/>
                <w:color w:val="auto"/>
                <w:szCs w:val="24"/>
                <w:lang w:eastAsia="es-ES"/>
              </w:rPr>
            </w:pPr>
            <w:r w:rsidRPr="007167F4">
              <w:rPr>
                <w:rFonts w:eastAsia="Times New Roman" w:cs="Tahoma"/>
                <w:color w:val="auto"/>
                <w:szCs w:val="24"/>
                <w:lang w:eastAsia="es-ES"/>
              </w:rPr>
              <w:t>A través del Director de Recursos Humanos mencionó que anexa el Currículum Vitae y el último comprobante de estudios,</w:t>
            </w:r>
            <w:r w:rsidR="00082A0D" w:rsidRPr="007167F4">
              <w:rPr>
                <w:rFonts w:eastAsia="Times New Roman" w:cs="Tahoma"/>
                <w:color w:val="auto"/>
                <w:szCs w:val="24"/>
                <w:lang w:eastAsia="es-ES"/>
              </w:rPr>
              <w:t xml:space="preserve"> sin embargó, no los proporcionó.</w:t>
            </w:r>
          </w:p>
        </w:tc>
      </w:tr>
      <w:tr w:rsidR="00103821" w:rsidRPr="007167F4" w14:paraId="0AC438DB" w14:textId="77777777" w:rsidTr="005854A4">
        <w:tc>
          <w:tcPr>
            <w:tcW w:w="2825" w:type="dxa"/>
          </w:tcPr>
          <w:p w14:paraId="1599E123" w14:textId="7DD06E4A" w:rsidR="00103821" w:rsidRPr="007167F4" w:rsidRDefault="00DE29B8" w:rsidP="00A120C0">
            <w:pPr>
              <w:spacing w:line="360" w:lineRule="auto"/>
              <w:ind w:right="-28"/>
              <w:contextualSpacing/>
              <w:rPr>
                <w:rFonts w:eastAsia="Times New Roman" w:cs="Tahoma"/>
                <w:color w:val="auto"/>
                <w:szCs w:val="24"/>
                <w:lang w:eastAsia="es-ES"/>
              </w:rPr>
            </w:pPr>
            <w:r w:rsidRPr="007167F4">
              <w:t>Certificación de competencia laboral emitida por la Comisión Estatal</w:t>
            </w:r>
          </w:p>
        </w:tc>
        <w:tc>
          <w:tcPr>
            <w:tcW w:w="6096" w:type="dxa"/>
          </w:tcPr>
          <w:p w14:paraId="4B5EB14A" w14:textId="5EF4558D" w:rsidR="00354C55" w:rsidRPr="007167F4" w:rsidRDefault="00DE29B8" w:rsidP="00A120C0">
            <w:pPr>
              <w:spacing w:line="360" w:lineRule="auto"/>
              <w:ind w:right="-28"/>
              <w:contextualSpacing/>
              <w:rPr>
                <w:rFonts w:eastAsia="Times New Roman" w:cs="Tahoma"/>
                <w:color w:val="auto"/>
                <w:szCs w:val="24"/>
                <w:lang w:eastAsia="es-ES"/>
              </w:rPr>
            </w:pPr>
            <w:r w:rsidRPr="007167F4">
              <w:rPr>
                <w:rFonts w:eastAsia="Times New Roman" w:cs="Tahoma"/>
                <w:color w:val="auto"/>
                <w:szCs w:val="24"/>
                <w:lang w:eastAsia="es-ES"/>
              </w:rPr>
              <w:t xml:space="preserve">A través del Director de Recursos Humanos, </w:t>
            </w:r>
            <w:r w:rsidRPr="007167F4">
              <w:t xml:space="preserve">informó que </w:t>
            </w:r>
            <w:r w:rsidRPr="007167F4">
              <w:rPr>
                <w:rFonts w:cs="Tahoma"/>
                <w:lang w:val="es-ES_tradnl"/>
              </w:rPr>
              <w:t>actualmente se enc</w:t>
            </w:r>
            <w:r w:rsidR="00082A0D" w:rsidRPr="007167F4">
              <w:rPr>
                <w:rFonts w:cs="Tahoma"/>
                <w:lang w:val="es-ES_tradnl"/>
              </w:rPr>
              <w:t>ontrab</w:t>
            </w:r>
            <w:r w:rsidRPr="007167F4">
              <w:rPr>
                <w:rFonts w:cs="Tahoma"/>
                <w:lang w:val="es-ES_tradnl"/>
              </w:rPr>
              <w:t>a cursando el Diplomado “Derechos Humanos, aproximaciones para su defensa”, impartido por la Casa de Cultura Jurídica de la Suprema Corte de Justicia de la Nació</w:t>
            </w:r>
            <w:r w:rsidR="00082A0D" w:rsidRPr="007167F4">
              <w:rPr>
                <w:rFonts w:cs="Tahoma"/>
                <w:lang w:val="es-ES_tradnl"/>
              </w:rPr>
              <w:t>.</w:t>
            </w:r>
          </w:p>
        </w:tc>
      </w:tr>
      <w:tr w:rsidR="00103821" w:rsidRPr="007167F4" w14:paraId="11559B09" w14:textId="77777777" w:rsidTr="005854A4">
        <w:tc>
          <w:tcPr>
            <w:tcW w:w="2825" w:type="dxa"/>
          </w:tcPr>
          <w:p w14:paraId="24C5DC49" w14:textId="35C7A4BA" w:rsidR="00103821" w:rsidRPr="007167F4" w:rsidRDefault="004B229F" w:rsidP="00A120C0">
            <w:pPr>
              <w:spacing w:line="360" w:lineRule="auto"/>
              <w:ind w:right="-28"/>
              <w:contextualSpacing/>
              <w:rPr>
                <w:rFonts w:eastAsia="Calibri" w:cs="Tahoma"/>
                <w:color w:val="000000"/>
                <w:szCs w:val="24"/>
                <w:lang w:eastAsia="es-MX"/>
              </w:rPr>
            </w:pPr>
            <w:r w:rsidRPr="007167F4">
              <w:rPr>
                <w:rFonts w:eastAsia="Calibri" w:cs="Tahoma"/>
                <w:color w:val="000000"/>
                <w:szCs w:val="24"/>
                <w:lang w:eastAsia="es-MX"/>
              </w:rPr>
              <w:t>Documentos donde consten los estudios y la experiencia profesional en materia de Derechos Humanos</w:t>
            </w:r>
          </w:p>
        </w:tc>
        <w:tc>
          <w:tcPr>
            <w:tcW w:w="6096" w:type="dxa"/>
          </w:tcPr>
          <w:p w14:paraId="55A0B53C" w14:textId="11995154" w:rsidR="00103821" w:rsidRPr="007167F4" w:rsidRDefault="005854A4" w:rsidP="00A120C0">
            <w:pPr>
              <w:spacing w:line="360" w:lineRule="auto"/>
              <w:ind w:right="-28"/>
              <w:contextualSpacing/>
              <w:rPr>
                <w:rFonts w:eastAsia="Times New Roman" w:cs="Tahoma"/>
                <w:color w:val="auto"/>
                <w:szCs w:val="24"/>
                <w:lang w:eastAsia="es-ES"/>
              </w:rPr>
            </w:pPr>
            <w:r w:rsidRPr="007167F4">
              <w:rPr>
                <w:rFonts w:eastAsia="Times New Roman" w:cs="Tahoma"/>
                <w:color w:val="auto"/>
                <w:szCs w:val="24"/>
                <w:lang w:eastAsia="es-ES"/>
              </w:rPr>
              <w:t>El Sujeto Obligado no se pronunció.</w:t>
            </w:r>
          </w:p>
        </w:tc>
      </w:tr>
    </w:tbl>
    <w:p w14:paraId="62B58FF4" w14:textId="77777777" w:rsidR="00103821" w:rsidRPr="007167F4" w:rsidRDefault="00103821" w:rsidP="00A120C0">
      <w:pPr>
        <w:spacing w:after="0" w:line="360" w:lineRule="auto"/>
        <w:ind w:right="-28"/>
        <w:contextualSpacing/>
        <w:rPr>
          <w:rFonts w:eastAsia="Times New Roman" w:cs="Tahoma"/>
          <w:color w:val="auto"/>
          <w:szCs w:val="24"/>
          <w:lang w:val="es-ES" w:eastAsia="es-ES"/>
        </w:rPr>
      </w:pPr>
    </w:p>
    <w:p w14:paraId="5894FD95" w14:textId="4ED5360D" w:rsidR="004B229F" w:rsidRPr="007167F4" w:rsidRDefault="005D0D7F" w:rsidP="00A120C0">
      <w:pPr>
        <w:tabs>
          <w:tab w:val="center" w:pos="4522"/>
        </w:tabs>
        <w:spacing w:after="0" w:line="360" w:lineRule="auto"/>
        <w:contextualSpacing/>
        <w:rPr>
          <w:rFonts w:eastAsia="Calibri" w:cs="Tahoma"/>
          <w:bCs/>
          <w:lang w:val="es-ES"/>
        </w:rPr>
      </w:pPr>
      <w:r w:rsidRPr="007167F4">
        <w:rPr>
          <w:rFonts w:eastAsia="Calibri" w:cs="Tahoma"/>
          <w:bCs/>
          <w:lang w:val="es-ES"/>
        </w:rPr>
        <w:t xml:space="preserve">Como se logra observar, el Sujeto Obligado si bien mencionó que enviaba </w:t>
      </w:r>
      <w:r w:rsidR="004B229F" w:rsidRPr="007167F4">
        <w:rPr>
          <w:rFonts w:eastAsia="Calibri" w:cs="Tahoma"/>
          <w:bCs/>
          <w:lang w:val="es-ES"/>
        </w:rPr>
        <w:t xml:space="preserve">el </w:t>
      </w:r>
      <w:r w:rsidR="004B229F" w:rsidRPr="007167F4">
        <w:t>Video de la Sesión de Cabildo, Currículum Vitae, Título Profesional y Cédula Profesional,</w:t>
      </w:r>
      <w:r w:rsidR="004B229F" w:rsidRPr="007167F4">
        <w:rPr>
          <w:b/>
          <w:bCs/>
        </w:rPr>
        <w:t xml:space="preserve"> </w:t>
      </w:r>
      <w:r w:rsidRPr="007167F4">
        <w:rPr>
          <w:rFonts w:eastAsia="Calibri" w:cs="Tahoma"/>
          <w:bCs/>
          <w:lang w:val="es-ES"/>
        </w:rPr>
        <w:t>omitió adjuntarl</w:t>
      </w:r>
      <w:r w:rsidR="004B229F" w:rsidRPr="007167F4">
        <w:rPr>
          <w:rFonts w:eastAsia="Calibri" w:cs="Tahoma"/>
          <w:bCs/>
          <w:lang w:val="es-ES"/>
        </w:rPr>
        <w:t>os</w:t>
      </w:r>
      <w:r w:rsidRPr="007167F4">
        <w:rPr>
          <w:rFonts w:eastAsia="Calibri" w:cs="Tahoma"/>
          <w:bCs/>
          <w:lang w:val="es-ES"/>
        </w:rPr>
        <w:t>, es decir, no entregó ninguno de los documentos señalados</w:t>
      </w:r>
      <w:r w:rsidR="004B229F" w:rsidRPr="007167F4">
        <w:rPr>
          <w:rFonts w:eastAsia="Calibri" w:cs="Tahoma"/>
          <w:bCs/>
          <w:lang w:val="es-ES"/>
        </w:rPr>
        <w:t xml:space="preserve">, además de que, para </w:t>
      </w:r>
      <w:r w:rsidR="004B229F" w:rsidRPr="007167F4">
        <w:rPr>
          <w:rFonts w:eastAsia="Calibri" w:cs="Tahoma"/>
          <w:bCs/>
          <w:lang w:val="es-ES"/>
        </w:rPr>
        <w:lastRenderedPageBreak/>
        <w:t xml:space="preserve">los </w:t>
      </w:r>
      <w:r w:rsidR="004B229F" w:rsidRPr="007167F4">
        <w:rPr>
          <w:rFonts w:eastAsia="Calibri" w:cs="Tahoma"/>
          <w:color w:val="000000"/>
          <w:szCs w:val="24"/>
          <w:lang w:eastAsia="es-MX"/>
        </w:rPr>
        <w:t>documentos donde consten los estudios y la experiencia profesional en materia de Derechos Humanos</w:t>
      </w:r>
      <w:r w:rsidR="004B229F" w:rsidRPr="007167F4">
        <w:rPr>
          <w:rFonts w:eastAsia="Calibri" w:cs="Tahoma"/>
          <w:bCs/>
          <w:lang w:val="es-ES"/>
        </w:rPr>
        <w:t xml:space="preserve"> omitió pronunciarse.</w:t>
      </w:r>
    </w:p>
    <w:p w14:paraId="3B2C7B2F" w14:textId="77777777" w:rsidR="004B229F" w:rsidRPr="007167F4" w:rsidRDefault="004B229F" w:rsidP="00A120C0">
      <w:pPr>
        <w:tabs>
          <w:tab w:val="center" w:pos="4522"/>
        </w:tabs>
        <w:spacing w:after="0" w:line="360" w:lineRule="auto"/>
        <w:contextualSpacing/>
        <w:rPr>
          <w:rFonts w:eastAsia="Calibri" w:cs="Tahoma"/>
          <w:bCs/>
          <w:lang w:val="es-ES"/>
        </w:rPr>
      </w:pPr>
    </w:p>
    <w:p w14:paraId="2D7820F8" w14:textId="01C9F79A" w:rsidR="005D0D7F" w:rsidRPr="007167F4" w:rsidRDefault="004B229F" w:rsidP="00A120C0">
      <w:pPr>
        <w:spacing w:after="0" w:line="360" w:lineRule="auto"/>
        <w:rPr>
          <w:rFonts w:eastAsia="Times New Roman" w:cs="Tahoma"/>
          <w:lang w:val="es-ES" w:eastAsia="es-ES"/>
        </w:rPr>
      </w:pPr>
      <w:r w:rsidRPr="007167F4">
        <w:rPr>
          <w:rFonts w:eastAsia="Calibri" w:cs="Tahoma"/>
          <w:bCs/>
          <w:lang w:val="es-ES"/>
        </w:rPr>
        <w:t xml:space="preserve">Ahora bien, para la </w:t>
      </w:r>
      <w:r w:rsidRPr="007167F4">
        <w:t>Certificación de competencia laboral emitida por la Comisión Estatal</w:t>
      </w:r>
      <w:r w:rsidR="00082A0D" w:rsidRPr="007167F4">
        <w:t xml:space="preserve">, únicamente </w:t>
      </w:r>
      <w:r w:rsidR="00DF24F6" w:rsidRPr="007167F4">
        <w:rPr>
          <w:rFonts w:cs="Tahoma"/>
          <w:bCs/>
          <w:iCs/>
        </w:rPr>
        <w:t xml:space="preserve">mencionó que </w:t>
      </w:r>
      <w:r w:rsidR="00DF24F6" w:rsidRPr="007167F4">
        <w:rPr>
          <w:rFonts w:cs="Tahoma"/>
          <w:lang w:val="es-ES_tradnl"/>
        </w:rPr>
        <w:t xml:space="preserve">actualmente se </w:t>
      </w:r>
      <w:r w:rsidR="00082A0D" w:rsidRPr="007167F4">
        <w:rPr>
          <w:rFonts w:cs="Tahoma"/>
          <w:lang w:val="es-ES_tradnl"/>
        </w:rPr>
        <w:t>encontraba</w:t>
      </w:r>
      <w:r w:rsidR="00DF24F6" w:rsidRPr="007167F4">
        <w:rPr>
          <w:rFonts w:cs="Tahoma"/>
          <w:lang w:val="es-ES_tradnl"/>
        </w:rPr>
        <w:t xml:space="preserve"> cursando el Diplomado “Derechos Humanos, aproximaciones para su defensa”, impartido por la Casa de Cultura Jurídica de la Suprema Corte de Justicia de la Nación, </w:t>
      </w:r>
      <w:r w:rsidR="00082A0D" w:rsidRPr="007167F4">
        <w:rPr>
          <w:rFonts w:cs="Tahoma"/>
          <w:lang w:val="es-ES_tradnl"/>
        </w:rPr>
        <w:t xml:space="preserve">por lo que, </w:t>
      </w:r>
      <w:r w:rsidR="00DF24F6" w:rsidRPr="007167F4">
        <w:rPr>
          <w:rFonts w:cs="Tahoma"/>
          <w:lang w:val="es-ES_tradnl"/>
        </w:rPr>
        <w:t xml:space="preserve">no se pronunció por </w:t>
      </w:r>
      <w:r w:rsidR="00082A0D" w:rsidRPr="007167F4">
        <w:rPr>
          <w:rFonts w:cs="Tahoma"/>
          <w:lang w:val="es-ES_tradnl"/>
        </w:rPr>
        <w:t>el docu</w:t>
      </w:r>
      <w:r w:rsidR="0095027B">
        <w:rPr>
          <w:rFonts w:cs="Tahoma"/>
          <w:lang w:val="es-ES_tradnl"/>
        </w:rPr>
        <w:t xml:space="preserve">mento solicitado inicialmente; </w:t>
      </w:r>
      <w:r w:rsidR="0095027B" w:rsidRPr="007167F4">
        <w:rPr>
          <w:rFonts w:eastAsia="Calibri" w:cs="Tahoma"/>
          <w:lang w:val="es-ES"/>
        </w:rPr>
        <w:t>sobre</w:t>
      </w:r>
      <w:r w:rsidR="005D0D7F" w:rsidRPr="007167F4">
        <w:rPr>
          <w:rFonts w:eastAsia="Calibri" w:cs="Tahoma"/>
          <w:lang w:val="es-ES"/>
        </w:rPr>
        <w:t xml:space="preserve"> el tema </w:t>
      </w:r>
      <w:r w:rsidR="005D0D7F" w:rsidRPr="007167F4">
        <w:rPr>
          <w:rFonts w:eastAsia="Calibri" w:cs="Times New Roman"/>
        </w:rPr>
        <w:t xml:space="preserve">el </w:t>
      </w:r>
      <w:r w:rsidR="005D0D7F" w:rsidRPr="007167F4">
        <w:rPr>
          <w:rFonts w:eastAsia="Times New Roman" w:cs="Tahoma"/>
          <w:lang w:val="es-ES" w:eastAsia="es-ES"/>
        </w:rPr>
        <w:t>artículo 1.8, fracción IX, del Código Administrativo del Estado de México, establece que para que un acto administrativo tenga validez, deberá guardar congruencia con lo solicitado.</w:t>
      </w:r>
    </w:p>
    <w:p w14:paraId="74958B94" w14:textId="77777777" w:rsidR="005D0D7F" w:rsidRPr="007167F4" w:rsidRDefault="005D0D7F" w:rsidP="00A120C0">
      <w:pPr>
        <w:tabs>
          <w:tab w:val="center" w:pos="4522"/>
        </w:tabs>
        <w:spacing w:after="0" w:line="360" w:lineRule="auto"/>
        <w:contextualSpacing/>
        <w:rPr>
          <w:rFonts w:eastAsia="Times New Roman" w:cs="Tahoma"/>
          <w:lang w:val="es-ES" w:eastAsia="es-ES"/>
        </w:rPr>
      </w:pPr>
    </w:p>
    <w:p w14:paraId="2818A387" w14:textId="77777777" w:rsidR="005D0D7F" w:rsidRPr="007167F4" w:rsidRDefault="005D0D7F" w:rsidP="00A120C0">
      <w:pPr>
        <w:tabs>
          <w:tab w:val="center" w:pos="4522"/>
        </w:tabs>
        <w:spacing w:after="0" w:line="360" w:lineRule="auto"/>
        <w:rPr>
          <w:rFonts w:eastAsia="Calibri" w:cs="Times New Roman"/>
          <w:iCs/>
          <w:color w:val="000000"/>
          <w:sz w:val="24"/>
          <w:szCs w:val="24"/>
        </w:rPr>
      </w:pPr>
      <w:r w:rsidRPr="007167F4">
        <w:rPr>
          <w:rFonts w:eastAsia="Calibri" w:cs="Times New Roman"/>
          <w:color w:val="000000"/>
        </w:rPr>
        <w:t xml:space="preserve">Situación que se robustece, con el </w:t>
      </w:r>
      <w:r w:rsidRPr="007167F4">
        <w:rPr>
          <w:rFonts w:eastAsia="Calibri" w:cs="Tahoma"/>
          <w:bCs/>
          <w:lang w:val="es-ES"/>
        </w:rPr>
        <w:t>el Criterio de Interpretación</w:t>
      </w:r>
      <w:r w:rsidRPr="007167F4">
        <w:rPr>
          <w:rFonts w:eastAsia="Calibri" w:cs="Tahoma"/>
          <w:bCs/>
          <w:lang w:val="x-none"/>
        </w:rPr>
        <w:t xml:space="preserve">, con clave de control </w:t>
      </w:r>
      <w:r w:rsidRPr="007167F4">
        <w:rPr>
          <w:rFonts w:eastAsia="Calibri" w:cs="Tahoma"/>
          <w:bCs/>
          <w:lang w:val="es-ES"/>
        </w:rPr>
        <w:t xml:space="preserve">SO/002/2017, de la Segunda Época, emitido por el Instituto Nacional de Transparencia, Acceso a la Información y Protección de Datos Personales, que </w:t>
      </w:r>
      <w:r w:rsidRPr="007167F4">
        <w:rPr>
          <w:rFonts w:eastAsia="Calibri" w:cs="Times New Roman"/>
          <w:color w:val="000000"/>
        </w:rPr>
        <w:t xml:space="preserve">establece que todo acto administrativo debe apegarse al </w:t>
      </w:r>
      <w:r w:rsidRPr="007167F4">
        <w:rPr>
          <w:rFonts w:eastAsia="Calibri" w:cs="Times New Roman"/>
          <w:b/>
          <w:bCs/>
          <w:color w:val="000000"/>
        </w:rPr>
        <w:t>principio de congruencia</w:t>
      </w:r>
      <w:r w:rsidRPr="007167F4">
        <w:rPr>
          <w:rFonts w:eastAsia="Calibri" w:cs="Times New Roman"/>
          <w:color w:val="000000"/>
        </w:rPr>
        <w:t xml:space="preserve">, entendiendo por éste que </w:t>
      </w:r>
      <w:r w:rsidRPr="007167F4">
        <w:rPr>
          <w:rFonts w:eastAsia="Calibri" w:cs="Tahoma"/>
          <w:bCs/>
          <w:iCs/>
        </w:rPr>
        <w:t>exista concordancia entre el requerimiento formulado por el particular y la respuesta proporcionada por el sujeto obligado</w:t>
      </w:r>
      <w:r w:rsidRPr="007167F4">
        <w:rPr>
          <w:rFonts w:eastAsia="Calibri" w:cs="Times New Roman"/>
          <w:color w:val="000000"/>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22157A5E" w14:textId="77777777" w:rsidR="0059496E" w:rsidRPr="007167F4" w:rsidRDefault="0059496E" w:rsidP="00A120C0">
      <w:pPr>
        <w:spacing w:after="0" w:line="360" w:lineRule="auto"/>
        <w:rPr>
          <w:rFonts w:eastAsia="Calibri" w:cs="Times New Roman"/>
        </w:rPr>
      </w:pPr>
    </w:p>
    <w:p w14:paraId="3E3744D3" w14:textId="5AC45FC5" w:rsidR="0059496E" w:rsidRPr="007167F4" w:rsidRDefault="0059496E" w:rsidP="00A120C0">
      <w:pPr>
        <w:spacing w:after="0" w:line="360" w:lineRule="auto"/>
        <w:rPr>
          <w:bCs/>
          <w:iCs/>
          <w:color w:val="000000"/>
        </w:rPr>
      </w:pPr>
      <w:r w:rsidRPr="007167F4">
        <w:rPr>
          <w:rFonts w:eastAsia="Calibri" w:cs="Times New Roman"/>
        </w:rPr>
        <w:t xml:space="preserve">Ahora bien, cabe resaltar que </w:t>
      </w:r>
      <w:r w:rsidRPr="007167F4">
        <w:rPr>
          <w:rFonts w:cs="Tahoma"/>
          <w:bCs/>
          <w:iCs/>
        </w:rPr>
        <w:t xml:space="preserve">la Defensora Municipal de Derechos Humanos de conformidad con el </w:t>
      </w:r>
      <w:r w:rsidRPr="007167F4">
        <w:rPr>
          <w:rFonts w:cs="Tahoma"/>
          <w:lang w:val="es-ES_tradnl"/>
        </w:rPr>
        <w:t xml:space="preserve">Acta de la Centésima Vigésima Séptima Sesión Ordinaria del catorce de junio de dos mil veinticuatro, y el Acuerdo número V.A./S.O. 127/238/2024, emitidos por el Comité de Transparencia, recibió su nombramiento y empezó su cargo el catorce de junio de dos mil veinticuatro y a la fecha de la solicitud, a saber, al diecisiete de junio de dos mil veinticuatro, </w:t>
      </w:r>
      <w:r w:rsidRPr="007167F4">
        <w:rPr>
          <w:rFonts w:cs="Tahoma"/>
          <w:lang w:val="es-ES_tradnl"/>
        </w:rPr>
        <w:lastRenderedPageBreak/>
        <w:t xml:space="preserve">transcurrieron tres días, por lo que, de conformidad con </w:t>
      </w:r>
      <w:r w:rsidRPr="007167F4">
        <w:rPr>
          <w:rFonts w:eastAsia="Calibri" w:cs="Tahoma"/>
          <w:bCs/>
        </w:rPr>
        <w:t xml:space="preserve">el artículo 32 de la Ley Orgánica Municipal del Estado de México, que establece que la certificación de competencia laboral podrá acreditarse dentro de los seis meses siguientes a la fecha en que inicien sus funciones, para el caso de que, no obre en sus archivos la certificación de competencia laboral por encontrarse dentro del plazo de </w:t>
      </w:r>
      <w:r w:rsidR="00630920" w:rsidRPr="007167F4">
        <w:rPr>
          <w:rFonts w:eastAsia="Calibri" w:cs="Tahoma"/>
          <w:bCs/>
        </w:rPr>
        <w:t>los seis meses</w:t>
      </w:r>
      <w:r w:rsidRPr="007167F4">
        <w:rPr>
          <w:bCs/>
          <w:iCs/>
          <w:color w:val="000000"/>
        </w:rPr>
        <w:t>, deberá hacerlo del conocimiento de la persona Recurrente, de manera clara y precisa</w:t>
      </w:r>
      <w:r w:rsidR="00630920" w:rsidRPr="007167F4">
        <w:rPr>
          <w:bCs/>
          <w:iCs/>
          <w:color w:val="000000"/>
        </w:rPr>
        <w:t>.</w:t>
      </w:r>
    </w:p>
    <w:p w14:paraId="65876373" w14:textId="77777777" w:rsidR="00630920" w:rsidRPr="007167F4" w:rsidRDefault="00630920" w:rsidP="00A120C0">
      <w:pPr>
        <w:spacing w:after="0" w:line="360" w:lineRule="auto"/>
        <w:rPr>
          <w:bCs/>
          <w:iCs/>
          <w:color w:val="000000"/>
        </w:rPr>
      </w:pPr>
    </w:p>
    <w:p w14:paraId="4BF388DF" w14:textId="77777777" w:rsidR="00630920" w:rsidRPr="007167F4" w:rsidRDefault="00630920" w:rsidP="00A120C0">
      <w:pPr>
        <w:spacing w:after="0" w:line="360" w:lineRule="auto"/>
        <w:rPr>
          <w:bCs/>
          <w:iCs/>
          <w:color w:val="000000"/>
        </w:rPr>
      </w:pPr>
      <w:r w:rsidRPr="007167F4">
        <w:rPr>
          <w:bCs/>
          <w:iCs/>
          <w:color w:val="000000"/>
        </w:rPr>
        <w:t xml:space="preserve">Ahora bien, para el caso de, </w:t>
      </w:r>
      <w:r w:rsidRPr="007167F4">
        <w:rPr>
          <w:rFonts w:eastAsia="Calibri" w:cs="Tahoma"/>
          <w:bCs/>
        </w:rPr>
        <w:t>no obre en sus archivos</w:t>
      </w:r>
      <w:r w:rsidRPr="007167F4">
        <w:rPr>
          <w:bCs/>
          <w:iCs/>
          <w:color w:val="000000"/>
        </w:rPr>
        <w:t xml:space="preserve"> la Cédula Profesional </w:t>
      </w:r>
      <w:r w:rsidRPr="007167F4">
        <w:rPr>
          <w:rFonts w:eastAsia="Calibri" w:cs="Tahoma"/>
          <w:bCs/>
        </w:rPr>
        <w:t xml:space="preserve">al no haber obligación normativa, pues de conformidad con el artículo 147-I de la Ley Orgánica Municipal del Estado de México, la Defensora Municipal de Derechos Humanos deberá contar preferentemente con título de licenciado en derecho o disciplinas afines, </w:t>
      </w:r>
      <w:r w:rsidRPr="007167F4">
        <w:rPr>
          <w:bCs/>
          <w:iCs/>
          <w:color w:val="000000"/>
        </w:rPr>
        <w:t>deberá hacerlo del conocimiento de la persona Recurrente, de manera clara y precisa.</w:t>
      </w:r>
    </w:p>
    <w:p w14:paraId="544320E0" w14:textId="77777777" w:rsidR="00D614D1" w:rsidRPr="007167F4" w:rsidRDefault="00D614D1" w:rsidP="00A120C0">
      <w:pPr>
        <w:spacing w:after="0" w:line="360" w:lineRule="auto"/>
        <w:rPr>
          <w:bCs/>
          <w:iCs/>
          <w:color w:val="000000"/>
        </w:rPr>
      </w:pPr>
    </w:p>
    <w:p w14:paraId="7A527EAB" w14:textId="782F897C" w:rsidR="00D614D1" w:rsidRPr="007167F4" w:rsidRDefault="00D614D1" w:rsidP="00A120C0">
      <w:pPr>
        <w:spacing w:after="0" w:line="360" w:lineRule="auto"/>
        <w:rPr>
          <w:rFonts w:eastAsia="Calibri" w:cs="Tahoma"/>
          <w:b/>
          <w:color w:val="000000"/>
          <w:szCs w:val="24"/>
          <w:lang w:eastAsia="es-MX"/>
        </w:rPr>
      </w:pPr>
      <w:r w:rsidRPr="007167F4">
        <w:rPr>
          <w:b/>
          <w:iCs/>
          <w:color w:val="000000"/>
        </w:rPr>
        <w:t xml:space="preserve">3. </w:t>
      </w:r>
      <w:r w:rsidRPr="007167F4">
        <w:rPr>
          <w:rFonts w:eastAsia="Calibri" w:cs="Tahoma"/>
          <w:b/>
          <w:color w:val="000000"/>
          <w:szCs w:val="24"/>
          <w:lang w:eastAsia="es-MX"/>
        </w:rPr>
        <w:t>Documentación de los aspirantes que ingresaron sus documentos a la Secretaría del Ayuntamiento</w:t>
      </w:r>
    </w:p>
    <w:p w14:paraId="1237A73C" w14:textId="77777777" w:rsidR="00082A0D" w:rsidRPr="007167F4" w:rsidRDefault="00082A0D" w:rsidP="00A120C0">
      <w:pPr>
        <w:spacing w:after="0" w:line="360" w:lineRule="auto"/>
        <w:rPr>
          <w:rFonts w:eastAsia="Calibri" w:cs="Tahoma"/>
          <w:b/>
          <w:color w:val="000000"/>
          <w:szCs w:val="24"/>
          <w:lang w:eastAsia="es-MX"/>
        </w:rPr>
      </w:pPr>
    </w:p>
    <w:p w14:paraId="0D03DF4F" w14:textId="14553E43" w:rsidR="00D614D1" w:rsidRPr="007167F4" w:rsidRDefault="00D614D1" w:rsidP="00A120C0">
      <w:pPr>
        <w:spacing w:after="0" w:line="360" w:lineRule="auto"/>
      </w:pPr>
      <w:r w:rsidRPr="007167F4">
        <w:rPr>
          <w:rFonts w:eastAsia="Calibri" w:cs="Tahoma"/>
          <w:bCs/>
          <w:color w:val="000000"/>
          <w:szCs w:val="24"/>
          <w:lang w:eastAsia="es-MX"/>
        </w:rPr>
        <w:t xml:space="preserve">A través del Secretario del Ayuntamiento, </w:t>
      </w:r>
      <w:r w:rsidR="0056733F" w:rsidRPr="007167F4">
        <w:t>adjuntó Actas de Nacimiento, Clave Única de Registro de Población (CURP), credenciales para votar de las aspirantes seleccionadas en la terna, que si bien de conformidad con la Convocatoria Pública para la designación del Defensor Municipal de Derechos Humanos, Base III, establece lo siguiente:</w:t>
      </w:r>
    </w:p>
    <w:p w14:paraId="7AFC916A" w14:textId="77777777" w:rsidR="0056733F" w:rsidRPr="007167F4" w:rsidRDefault="0056733F" w:rsidP="00A120C0">
      <w:pPr>
        <w:spacing w:after="0" w:line="360" w:lineRule="auto"/>
      </w:pPr>
    </w:p>
    <w:p w14:paraId="70E11513" w14:textId="42ECC800" w:rsidR="0056733F" w:rsidRPr="007167F4" w:rsidRDefault="0056733F" w:rsidP="00A120C0">
      <w:pPr>
        <w:spacing w:after="0" w:line="360" w:lineRule="auto"/>
        <w:jc w:val="center"/>
        <w:rPr>
          <w:bCs/>
          <w:iCs/>
          <w:color w:val="000000"/>
        </w:rPr>
      </w:pPr>
      <w:r w:rsidRPr="007167F4">
        <w:rPr>
          <w:bCs/>
          <w:iCs/>
          <w:noProof/>
          <w:color w:val="000000"/>
          <w:lang w:eastAsia="es-MX"/>
        </w:rPr>
        <w:drawing>
          <wp:inline distT="0" distB="0" distL="0" distR="0" wp14:anchorId="10C1825E" wp14:editId="31E1E96E">
            <wp:extent cx="2028825" cy="1527450"/>
            <wp:effectExtent l="0" t="0" r="0" b="0"/>
            <wp:docPr id="452398771"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98771" name="Imagen 10" descr="Text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5543" cy="1555094"/>
                    </a:xfrm>
                    <a:prstGeom prst="rect">
                      <a:avLst/>
                    </a:prstGeom>
                  </pic:spPr>
                </pic:pic>
              </a:graphicData>
            </a:graphic>
          </wp:inline>
        </w:drawing>
      </w:r>
    </w:p>
    <w:p w14:paraId="780B7ED9" w14:textId="6FFD2CC6" w:rsidR="00630920" w:rsidRPr="007167F4" w:rsidRDefault="0056733F" w:rsidP="00A120C0">
      <w:pPr>
        <w:spacing w:after="0" w:line="360" w:lineRule="auto"/>
        <w:rPr>
          <w:rFonts w:eastAsia="Calibri" w:cs="Tahoma"/>
          <w:bCs/>
        </w:rPr>
      </w:pPr>
      <w:r w:rsidRPr="007167F4">
        <w:rPr>
          <w:rFonts w:eastAsia="Calibri" w:cs="Tahoma"/>
          <w:bCs/>
        </w:rPr>
        <w:lastRenderedPageBreak/>
        <w:t>De lo anterior, se observan los documentos soporte de los requisitos que deberán presentar los aspirantes a Defensor Municipal de Derechos Humanos ante la Secretaría del Ayuntamiento, los cuales son Acta de Nacimiento, Credencial para Votar, Constancia de residencia, Constancia de estudios o documento que acredite el grado académico, Carta de antecedentes no penales, Constancia de no haber sido sancionado en el desempeño de empleo, cargo o comisión en los servicios públicos federal, estatal o municipal, con motivo de alguna recomendación emitida por organismos públicos de derechos humanos y la Constancia de no inhabilitación o destitución administrativa</w:t>
      </w:r>
      <w:r w:rsidR="00221890" w:rsidRPr="007167F4">
        <w:rPr>
          <w:rFonts w:eastAsia="Calibri" w:cs="Tahoma"/>
          <w:bCs/>
        </w:rPr>
        <w:t xml:space="preserve"> para el desempeño de empleo, cargo o comisión en el servicio público, mediante resolución que haya causado estado.</w:t>
      </w:r>
    </w:p>
    <w:p w14:paraId="646F3E4D" w14:textId="77777777" w:rsidR="00221890" w:rsidRPr="007167F4" w:rsidRDefault="00221890" w:rsidP="00A120C0">
      <w:pPr>
        <w:spacing w:after="0" w:line="360" w:lineRule="auto"/>
        <w:rPr>
          <w:rFonts w:eastAsia="Calibri" w:cs="Tahoma"/>
          <w:bCs/>
        </w:rPr>
      </w:pPr>
    </w:p>
    <w:p w14:paraId="6CDA7CC5" w14:textId="23DC5B9C" w:rsidR="00221890" w:rsidRPr="007167F4" w:rsidRDefault="00221890" w:rsidP="00A120C0">
      <w:pPr>
        <w:tabs>
          <w:tab w:val="center" w:pos="4522"/>
        </w:tabs>
        <w:spacing w:after="0" w:line="360" w:lineRule="auto"/>
        <w:contextualSpacing/>
        <w:rPr>
          <w:rFonts w:eastAsia="Calibri" w:cs="Times New Roman"/>
          <w:color w:val="000000"/>
        </w:rPr>
      </w:pPr>
      <w:r w:rsidRPr="007167F4">
        <w:rPr>
          <w:rFonts w:eastAsia="Calibri" w:cs="Tahoma"/>
          <w:bCs/>
          <w:iCs/>
          <w:color w:val="000000"/>
          <w:szCs w:val="24"/>
        </w:rPr>
        <w:t>Sobre el tema</w:t>
      </w:r>
      <w:r w:rsidRPr="007167F4">
        <w:rPr>
          <w:rFonts w:eastAsia="Calibri" w:cs="Times New Roman"/>
          <w:color w:val="000000"/>
        </w:rPr>
        <w:t>, el artículo 1.8, fracción XIII, del Código Administrativo del Estado de México, establece que para que tenga validez, todo acto administrativo deberá resolver todos los puntos propuestos por los interesados.</w:t>
      </w:r>
    </w:p>
    <w:p w14:paraId="14F1863C" w14:textId="77777777" w:rsidR="00221890" w:rsidRPr="007167F4" w:rsidRDefault="00221890" w:rsidP="00A120C0">
      <w:pPr>
        <w:tabs>
          <w:tab w:val="center" w:pos="4522"/>
        </w:tabs>
        <w:spacing w:after="0" w:line="360" w:lineRule="auto"/>
        <w:contextualSpacing/>
        <w:rPr>
          <w:rFonts w:eastAsia="Calibri" w:cs="Times New Roman"/>
          <w:color w:val="000000"/>
        </w:rPr>
      </w:pPr>
    </w:p>
    <w:p w14:paraId="10B7583C" w14:textId="77777777" w:rsidR="00221890" w:rsidRPr="007167F4" w:rsidRDefault="00221890" w:rsidP="00A120C0">
      <w:pPr>
        <w:tabs>
          <w:tab w:val="center" w:pos="4522"/>
        </w:tabs>
        <w:spacing w:after="0" w:line="360" w:lineRule="auto"/>
        <w:contextualSpacing/>
        <w:rPr>
          <w:rFonts w:eastAsia="Calibri" w:cs="Times New Roman"/>
          <w:color w:val="000000"/>
        </w:rPr>
      </w:pPr>
      <w:r w:rsidRPr="007167F4">
        <w:rPr>
          <w:rFonts w:eastAsia="Calibri" w:cs="Times New Roman"/>
          <w:color w:val="000000"/>
        </w:rPr>
        <w:t xml:space="preserve">Situación que se robustece, con el </w:t>
      </w:r>
      <w:r w:rsidRPr="007167F4">
        <w:rPr>
          <w:rFonts w:eastAsia="Calibri" w:cs="Tahoma"/>
          <w:bCs/>
          <w:lang w:val="es-ES"/>
        </w:rPr>
        <w:t>el Criterio de Interpretación</w:t>
      </w:r>
      <w:r w:rsidRPr="007167F4">
        <w:rPr>
          <w:rFonts w:eastAsia="Calibri" w:cs="Tahoma"/>
          <w:bCs/>
          <w:lang w:val="x-none"/>
        </w:rPr>
        <w:t xml:space="preserve">, con clave de control </w:t>
      </w:r>
      <w:r w:rsidRPr="007167F4">
        <w:rPr>
          <w:rFonts w:eastAsia="Calibri" w:cs="Tahoma"/>
          <w:bCs/>
          <w:lang w:val="es-ES"/>
        </w:rPr>
        <w:t xml:space="preserve">SO/002/2017, de la Segunda Época, emitido por el Instituto Nacional de Transparencia, Acceso a la Información y Protección de Datos Personales, que </w:t>
      </w:r>
      <w:r w:rsidRPr="007167F4">
        <w:rPr>
          <w:rFonts w:eastAsia="Calibri" w:cs="Times New Roman"/>
          <w:color w:val="000000"/>
        </w:rPr>
        <w:t xml:space="preserve">establece que todo acto administrativo debe apegarse al </w:t>
      </w:r>
      <w:r w:rsidRPr="007167F4">
        <w:rPr>
          <w:rFonts w:eastAsia="Calibri" w:cs="Times New Roman"/>
          <w:b/>
          <w:bCs/>
          <w:color w:val="000000"/>
        </w:rPr>
        <w:t>principio de exhaustividad</w:t>
      </w:r>
      <w:r w:rsidRPr="007167F4">
        <w:rPr>
          <w:rFonts w:eastAsia="Calibri" w:cs="Times New Roman"/>
          <w:color w:val="000000"/>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4C09E42" w14:textId="77777777" w:rsidR="00221890" w:rsidRPr="007167F4" w:rsidRDefault="00221890" w:rsidP="00A120C0">
      <w:pPr>
        <w:spacing w:after="0" w:line="360" w:lineRule="auto"/>
        <w:rPr>
          <w:rFonts w:eastAsia="Calibri" w:cs="Tahoma"/>
          <w:bCs/>
          <w:color w:val="000000"/>
        </w:rPr>
      </w:pPr>
    </w:p>
    <w:p w14:paraId="4C84271D" w14:textId="4970731C" w:rsidR="00221890" w:rsidRPr="007167F4" w:rsidRDefault="00221890" w:rsidP="00A120C0">
      <w:pPr>
        <w:widowControl w:val="0"/>
        <w:autoSpaceDE w:val="0"/>
        <w:autoSpaceDN w:val="0"/>
        <w:adjustRightInd w:val="0"/>
        <w:spacing w:after="0" w:line="360" w:lineRule="auto"/>
        <w:contextualSpacing/>
        <w:rPr>
          <w:rFonts w:eastAsia="Calibri" w:cs="Tahoma"/>
          <w:bCs/>
        </w:rPr>
      </w:pPr>
      <w:r w:rsidRPr="007167F4">
        <w:rPr>
          <w:rFonts w:eastAsia="Calibri" w:cs="Times New Roman"/>
          <w:color w:val="000000"/>
        </w:rPr>
        <w:t xml:space="preserve">En esa tesitura, se concluye que el Sujeto Obligado, no satisfizo el derecho de acceso a la información del Solicitante, al no dar atención al requerimiento de información, pues omitió </w:t>
      </w:r>
      <w:r w:rsidR="008A02DE" w:rsidRPr="007167F4">
        <w:rPr>
          <w:rFonts w:eastAsia="Calibri" w:cs="Times New Roman"/>
          <w:color w:val="000000"/>
        </w:rPr>
        <w:lastRenderedPageBreak/>
        <w:t>pronunciarse y entregar diversos documento</w:t>
      </w:r>
      <w:r w:rsidR="004A448C" w:rsidRPr="007167F4">
        <w:rPr>
          <w:rFonts w:eastAsia="Calibri" w:cs="Times New Roman"/>
          <w:color w:val="000000"/>
        </w:rPr>
        <w:t xml:space="preserve">s </w:t>
      </w:r>
      <w:r w:rsidR="004A448C" w:rsidRPr="007167F4">
        <w:rPr>
          <w:rFonts w:eastAsia="Calibri" w:cs="Tahoma"/>
          <w:bCs/>
        </w:rPr>
        <w:t>soporte de los requisitos presentados por la aspirante seleccionada para Defensora Municipal de Derechos Humanos.</w:t>
      </w:r>
    </w:p>
    <w:p w14:paraId="7F9FFC24" w14:textId="77777777" w:rsidR="008931CA" w:rsidRPr="007167F4" w:rsidRDefault="008931CA" w:rsidP="00A120C0">
      <w:pPr>
        <w:widowControl w:val="0"/>
        <w:autoSpaceDE w:val="0"/>
        <w:autoSpaceDN w:val="0"/>
        <w:adjustRightInd w:val="0"/>
        <w:spacing w:after="0" w:line="360" w:lineRule="auto"/>
        <w:contextualSpacing/>
        <w:rPr>
          <w:rFonts w:eastAsia="Calibri" w:cs="Tahoma"/>
          <w:bCs/>
        </w:rPr>
      </w:pPr>
    </w:p>
    <w:p w14:paraId="6DFD58EA" w14:textId="3AAF8499" w:rsidR="008931CA" w:rsidRPr="007167F4" w:rsidRDefault="008931CA" w:rsidP="00A120C0">
      <w:pPr>
        <w:widowControl w:val="0"/>
        <w:tabs>
          <w:tab w:val="center" w:pos="4522"/>
        </w:tabs>
        <w:spacing w:after="0" w:line="360" w:lineRule="auto"/>
        <w:rPr>
          <w:rFonts w:cs="Tahoma"/>
          <w:bCs/>
          <w:iCs/>
        </w:rPr>
      </w:pPr>
      <w:bookmarkStart w:id="2" w:name="_Hlk179977565"/>
      <w:r w:rsidRPr="007167F4">
        <w:rPr>
          <w:rFonts w:eastAsia="Calibri" w:cs="Tahoma"/>
          <w:color w:val="000000"/>
          <w:szCs w:val="24"/>
          <w:lang w:val="es-ES"/>
        </w:rPr>
        <w:t>Ahora bien, de los documentos</w:t>
      </w:r>
      <w:r w:rsidR="00D42BE5" w:rsidRPr="007167F4">
        <w:rPr>
          <w:rFonts w:eastAsia="Calibri" w:cs="Tahoma"/>
          <w:color w:val="000000"/>
          <w:szCs w:val="24"/>
          <w:lang w:val="es-ES"/>
        </w:rPr>
        <w:t xml:space="preserve"> entregados y faltantes, </w:t>
      </w:r>
      <w:r w:rsidRPr="007167F4">
        <w:rPr>
          <w:rFonts w:eastAsia="Calibri" w:cs="Tahoma"/>
          <w:bCs/>
          <w:iCs/>
          <w:color w:val="000000"/>
          <w:lang w:val="es-ES_tradnl"/>
        </w:rPr>
        <w:t xml:space="preserve">pudieran contener </w:t>
      </w:r>
      <w:r w:rsidR="00D42BE5" w:rsidRPr="007167F4">
        <w:rPr>
          <w:rFonts w:eastAsia="Calibri" w:cs="Tahoma"/>
          <w:bCs/>
          <w:iCs/>
          <w:color w:val="000000"/>
          <w:lang w:val="es-ES_tradnl"/>
        </w:rPr>
        <w:t>datos o información clasificada,</w:t>
      </w:r>
      <w:r w:rsidRPr="007167F4">
        <w:rPr>
          <w:rFonts w:cs="Tahoma"/>
          <w:bCs/>
          <w:iCs/>
          <w:lang w:val="es-ES_tradnl"/>
        </w:rPr>
        <w:t xml:space="preserve"> </w:t>
      </w:r>
      <w:r w:rsidRPr="007167F4">
        <w:rPr>
          <w:rFonts w:cs="Tahoma"/>
          <w:bCs/>
          <w:iCs/>
        </w:rPr>
        <w:t>conforme a lo siguiente:</w:t>
      </w:r>
    </w:p>
    <w:p w14:paraId="4417D692" w14:textId="77777777" w:rsidR="00D42BE5" w:rsidRPr="007167F4" w:rsidRDefault="00D42BE5" w:rsidP="00A120C0">
      <w:pPr>
        <w:widowControl w:val="0"/>
        <w:tabs>
          <w:tab w:val="center" w:pos="4522"/>
        </w:tabs>
        <w:spacing w:after="0" w:line="360" w:lineRule="auto"/>
        <w:rPr>
          <w:rFonts w:cs="Tahoma"/>
          <w:bCs/>
          <w:iCs/>
        </w:rPr>
      </w:pPr>
    </w:p>
    <w:p w14:paraId="585F3E6F" w14:textId="760D4172" w:rsidR="00D42BE5" w:rsidRPr="007167F4" w:rsidRDefault="00D42BE5" w:rsidP="00A120C0">
      <w:pPr>
        <w:pStyle w:val="Prrafodelista"/>
        <w:widowControl w:val="0"/>
        <w:numPr>
          <w:ilvl w:val="0"/>
          <w:numId w:val="39"/>
        </w:numPr>
        <w:tabs>
          <w:tab w:val="center" w:pos="4522"/>
        </w:tabs>
        <w:spacing w:after="0" w:line="360" w:lineRule="auto"/>
        <w:rPr>
          <w:rFonts w:cs="Tahoma"/>
          <w:bCs/>
          <w:iCs/>
        </w:rPr>
      </w:pPr>
      <w:r w:rsidRPr="007167F4">
        <w:rPr>
          <w:rFonts w:cs="Tahoma"/>
          <w:bCs/>
          <w:iCs/>
        </w:rPr>
        <w:t>Acta de Nacimiento;</w:t>
      </w:r>
    </w:p>
    <w:p w14:paraId="065F741A" w14:textId="7594988A" w:rsidR="00D42BE5" w:rsidRPr="007167F4" w:rsidRDefault="00D42BE5" w:rsidP="00A120C0">
      <w:pPr>
        <w:pStyle w:val="Prrafodelista"/>
        <w:widowControl w:val="0"/>
        <w:numPr>
          <w:ilvl w:val="0"/>
          <w:numId w:val="39"/>
        </w:numPr>
        <w:tabs>
          <w:tab w:val="center" w:pos="4522"/>
        </w:tabs>
        <w:spacing w:after="0" w:line="360" w:lineRule="auto"/>
        <w:rPr>
          <w:rFonts w:cs="Tahoma"/>
          <w:bCs/>
          <w:iCs/>
        </w:rPr>
      </w:pPr>
      <w:r w:rsidRPr="007167F4">
        <w:t>Constancia de Clave Única de Registro de Población:</w:t>
      </w:r>
    </w:p>
    <w:p w14:paraId="5242E458" w14:textId="4704C557" w:rsidR="00D42BE5" w:rsidRPr="007167F4" w:rsidRDefault="00D42BE5" w:rsidP="00A120C0">
      <w:pPr>
        <w:pStyle w:val="Prrafodelista"/>
        <w:widowControl w:val="0"/>
        <w:numPr>
          <w:ilvl w:val="0"/>
          <w:numId w:val="39"/>
        </w:numPr>
        <w:tabs>
          <w:tab w:val="center" w:pos="4522"/>
        </w:tabs>
        <w:spacing w:after="0" w:line="360" w:lineRule="auto"/>
        <w:rPr>
          <w:rFonts w:cs="Tahoma"/>
          <w:bCs/>
          <w:iCs/>
        </w:rPr>
      </w:pPr>
      <w:r w:rsidRPr="007167F4">
        <w:t>Credencial para Votar;</w:t>
      </w:r>
    </w:p>
    <w:p w14:paraId="0F6F7F31" w14:textId="6759E6E4" w:rsidR="00D42BE5" w:rsidRPr="007167F4" w:rsidRDefault="00192C8B" w:rsidP="00A120C0">
      <w:pPr>
        <w:pStyle w:val="Prrafodelista"/>
        <w:widowControl w:val="0"/>
        <w:numPr>
          <w:ilvl w:val="0"/>
          <w:numId w:val="39"/>
        </w:numPr>
        <w:tabs>
          <w:tab w:val="center" w:pos="4522"/>
        </w:tabs>
        <w:spacing w:after="0" w:line="360" w:lineRule="auto"/>
        <w:rPr>
          <w:rFonts w:cs="Tahoma"/>
          <w:bCs/>
          <w:iCs/>
        </w:rPr>
      </w:pPr>
      <w:r w:rsidRPr="007167F4">
        <w:rPr>
          <w:rFonts w:cs="Tahoma"/>
          <w:bCs/>
          <w:iCs/>
        </w:rPr>
        <w:t>Constancia de estudios o documento de grado de estudios;</w:t>
      </w:r>
    </w:p>
    <w:p w14:paraId="0936D6BF" w14:textId="7EFB9E34" w:rsidR="00192C8B" w:rsidRPr="007167F4" w:rsidRDefault="00192C8B" w:rsidP="00A120C0">
      <w:pPr>
        <w:pStyle w:val="Prrafodelista"/>
        <w:widowControl w:val="0"/>
        <w:numPr>
          <w:ilvl w:val="0"/>
          <w:numId w:val="39"/>
        </w:numPr>
        <w:tabs>
          <w:tab w:val="center" w:pos="4522"/>
        </w:tabs>
        <w:spacing w:after="0" w:line="360" w:lineRule="auto"/>
        <w:rPr>
          <w:rFonts w:cs="Tahoma"/>
          <w:bCs/>
          <w:iCs/>
        </w:rPr>
      </w:pPr>
      <w:r w:rsidRPr="007167F4">
        <w:t>Informe de No Antecedentes Penales;</w:t>
      </w:r>
    </w:p>
    <w:p w14:paraId="5F93A74C" w14:textId="7CF65DF2" w:rsidR="00192C8B" w:rsidRPr="007167F4" w:rsidRDefault="00192C8B" w:rsidP="00A120C0">
      <w:pPr>
        <w:pStyle w:val="Prrafodelista"/>
        <w:widowControl w:val="0"/>
        <w:numPr>
          <w:ilvl w:val="0"/>
          <w:numId w:val="39"/>
        </w:numPr>
        <w:tabs>
          <w:tab w:val="center" w:pos="4522"/>
        </w:tabs>
        <w:spacing w:after="0" w:line="360" w:lineRule="auto"/>
        <w:rPr>
          <w:rFonts w:cs="Tahoma"/>
          <w:bCs/>
          <w:iCs/>
        </w:rPr>
      </w:pPr>
      <w:r w:rsidRPr="007167F4">
        <w:t>Constancia de</w:t>
      </w:r>
      <w:r w:rsidRPr="007167F4">
        <w:rPr>
          <w:rFonts w:eastAsia="Calibri" w:cs="Tahoma"/>
          <w:bCs/>
        </w:rPr>
        <w:t xml:space="preserve"> no haber sido sancionado, y</w:t>
      </w:r>
    </w:p>
    <w:p w14:paraId="0963306A" w14:textId="02A2CF5E" w:rsidR="00192C8B" w:rsidRPr="007167F4" w:rsidRDefault="00192C8B" w:rsidP="00A120C0">
      <w:pPr>
        <w:pStyle w:val="Prrafodelista"/>
        <w:widowControl w:val="0"/>
        <w:numPr>
          <w:ilvl w:val="0"/>
          <w:numId w:val="39"/>
        </w:numPr>
        <w:tabs>
          <w:tab w:val="center" w:pos="4522"/>
        </w:tabs>
        <w:spacing w:after="0" w:line="360" w:lineRule="auto"/>
        <w:rPr>
          <w:rFonts w:cs="Tahoma"/>
          <w:bCs/>
          <w:iCs/>
        </w:rPr>
      </w:pPr>
      <w:r w:rsidRPr="007167F4">
        <w:t>Constancia de No Inhabilitación.</w:t>
      </w:r>
    </w:p>
    <w:bookmarkEnd w:id="2"/>
    <w:p w14:paraId="5E784FE8" w14:textId="77777777" w:rsidR="00D42BE5" w:rsidRPr="007167F4" w:rsidRDefault="00D42BE5" w:rsidP="00A120C0">
      <w:pPr>
        <w:widowControl w:val="0"/>
        <w:tabs>
          <w:tab w:val="center" w:pos="4522"/>
        </w:tabs>
        <w:spacing w:after="0" w:line="360" w:lineRule="auto"/>
        <w:rPr>
          <w:rFonts w:cs="Tahoma"/>
          <w:bCs/>
          <w:iCs/>
        </w:rPr>
      </w:pPr>
    </w:p>
    <w:p w14:paraId="427B650D" w14:textId="77777777" w:rsidR="00082A0D" w:rsidRPr="007167F4" w:rsidRDefault="00192C8B" w:rsidP="00A120C0">
      <w:pPr>
        <w:widowControl w:val="0"/>
        <w:tabs>
          <w:tab w:val="center" w:pos="4522"/>
        </w:tabs>
        <w:spacing w:after="0" w:line="360" w:lineRule="auto"/>
      </w:pPr>
      <w:r w:rsidRPr="007167F4">
        <w:rPr>
          <w:rFonts w:cs="Tahoma"/>
          <w:bCs/>
          <w:iCs/>
        </w:rPr>
        <w:t xml:space="preserve">Cabe destacar, que si bien entregó Acta de Nacimiento, </w:t>
      </w:r>
      <w:r w:rsidRPr="007167F4">
        <w:t xml:space="preserve">Constancia de Clave Única de Registro de Población, Credencial para Votar de los tres postulantes para la elección </w:t>
      </w:r>
      <w:r w:rsidRPr="007167F4">
        <w:rPr>
          <w:rFonts w:cs="Tahoma"/>
          <w:lang w:val="es-ES_tradnl"/>
        </w:rPr>
        <w:t>de  Defensor Municipal de Derechos Humanos</w:t>
      </w:r>
      <w:r w:rsidRPr="007167F4">
        <w:t xml:space="preserve"> y el Plan de trabajo de las dos aspirantes que asistieron a la presentación de su plan de trabajo en la Sesión de Cabildo correspondiente y toda vez que solo hubo una persona seleccionada, es procedente entregar la documentación solamente de la persona seleccionada</w:t>
      </w:r>
      <w:r w:rsidR="00082A0D" w:rsidRPr="007167F4">
        <w:t>.</w:t>
      </w:r>
    </w:p>
    <w:p w14:paraId="47946220" w14:textId="77777777" w:rsidR="00082A0D" w:rsidRPr="007167F4" w:rsidRDefault="00082A0D" w:rsidP="00A120C0">
      <w:pPr>
        <w:widowControl w:val="0"/>
        <w:tabs>
          <w:tab w:val="center" w:pos="4522"/>
        </w:tabs>
        <w:spacing w:after="0" w:line="360" w:lineRule="auto"/>
      </w:pPr>
    </w:p>
    <w:p w14:paraId="5726D349" w14:textId="7C9987B5" w:rsidR="00D26B5A" w:rsidRPr="007167F4" w:rsidRDefault="00082A0D" w:rsidP="00A120C0">
      <w:pPr>
        <w:widowControl w:val="0"/>
        <w:tabs>
          <w:tab w:val="center" w:pos="4522"/>
        </w:tabs>
        <w:spacing w:after="0" w:line="360" w:lineRule="auto"/>
      </w:pPr>
      <w:r w:rsidRPr="007167F4">
        <w:t>Lo anterior resulta así, pues si bien</w:t>
      </w:r>
      <w:r w:rsidR="00D26B5A" w:rsidRPr="007167F4">
        <w:t xml:space="preserve"> los aspirantes no ganadores, </w:t>
      </w:r>
      <w:r w:rsidRPr="007167F4">
        <w:t xml:space="preserve">participaron en un procedimiento de naturaleza pública, lo cierto es que al no ser seleccionados y por lo tanto, no </w:t>
      </w:r>
      <w:r w:rsidR="00D26B5A" w:rsidRPr="007167F4">
        <w:t>obtuvieron</w:t>
      </w:r>
      <w:r w:rsidRPr="007167F4">
        <w:t xml:space="preserve"> el cargo</w:t>
      </w:r>
      <w:r w:rsidR="00D26B5A" w:rsidRPr="007167F4">
        <w:t>, su información resultaría de naturaleza privada, pues corresponde a su decisión personal y voluntaria de participar en un proceso específico.</w:t>
      </w:r>
    </w:p>
    <w:p w14:paraId="6B49EBBB" w14:textId="77777777" w:rsidR="00D26B5A" w:rsidRPr="007167F4" w:rsidRDefault="00D26B5A" w:rsidP="00A120C0">
      <w:pPr>
        <w:widowControl w:val="0"/>
        <w:tabs>
          <w:tab w:val="center" w:pos="4522"/>
        </w:tabs>
        <w:spacing w:after="0" w:line="360" w:lineRule="auto"/>
      </w:pPr>
    </w:p>
    <w:p w14:paraId="2760787B" w14:textId="77777777" w:rsidR="00D26B5A" w:rsidRPr="007167F4" w:rsidRDefault="00D26B5A" w:rsidP="00A120C0">
      <w:pPr>
        <w:spacing w:after="0" w:line="360" w:lineRule="auto"/>
        <w:rPr>
          <w:rFonts w:eastAsia="Calibri" w:cs="Tahoma"/>
          <w:bCs/>
          <w:color w:val="auto"/>
          <w:lang w:val="es-ES"/>
        </w:rPr>
      </w:pPr>
      <w:r w:rsidRPr="007167F4">
        <w:rPr>
          <w:rFonts w:eastAsia="Calibri" w:cs="Tahoma"/>
          <w:bCs/>
          <w:color w:val="auto"/>
        </w:rPr>
        <w:lastRenderedPageBreak/>
        <w:t xml:space="preserve">En ese contexto, resulta necesario precisar que </w:t>
      </w:r>
      <w:r w:rsidRPr="007167F4">
        <w:rPr>
          <w:rFonts w:eastAsia="Calibri" w:cs="Tahoma"/>
          <w:bCs/>
          <w:color w:val="auto"/>
          <w:lang w:val="es-ES"/>
        </w:rPr>
        <w:t xml:space="preserve">la Suprema Corte de Justicia de la Nación ha reconocido como derechos fundamentales de las personas, </w:t>
      </w:r>
      <w:r w:rsidRPr="007167F4">
        <w:rPr>
          <w:rFonts w:eastAsia="Calibri" w:cs="Tahoma"/>
          <w:b/>
          <w:bCs/>
          <w:color w:val="auto"/>
          <w:lang w:val="es-ES"/>
        </w:rPr>
        <w:t>el derecho a la intimidad y a la propia imagen</w:t>
      </w:r>
      <w:r w:rsidRPr="007167F4">
        <w:rPr>
          <w:rFonts w:eastAsia="Calibri" w:cs="Tahoma"/>
          <w:bCs/>
          <w:color w:val="auto"/>
          <w:lang w:val="es-ES"/>
        </w:rPr>
        <w:t>, en el siguiente criterio:</w:t>
      </w:r>
    </w:p>
    <w:p w14:paraId="3AFAD103" w14:textId="77777777" w:rsidR="00D26B5A" w:rsidRPr="007167F4" w:rsidRDefault="00D26B5A" w:rsidP="00A120C0">
      <w:pPr>
        <w:spacing w:after="0" w:line="360" w:lineRule="auto"/>
        <w:ind w:right="-93"/>
        <w:rPr>
          <w:rFonts w:eastAsia="Calibri" w:cs="Tahoma"/>
          <w:bCs/>
          <w:color w:val="auto"/>
          <w:lang w:val="es-ES"/>
        </w:rPr>
      </w:pPr>
    </w:p>
    <w:p w14:paraId="4331411F" w14:textId="77777777" w:rsidR="00D26B5A" w:rsidRPr="007167F4" w:rsidRDefault="00D26B5A" w:rsidP="00A120C0">
      <w:pPr>
        <w:spacing w:after="0" w:line="360" w:lineRule="auto"/>
        <w:ind w:left="567" w:right="567"/>
        <w:rPr>
          <w:rFonts w:eastAsia="Calibri" w:cs="Tahoma"/>
          <w:b/>
          <w:bCs/>
          <w:i/>
          <w:color w:val="auto"/>
          <w:sz w:val="20"/>
          <w:szCs w:val="20"/>
          <w:lang w:val="es-ES"/>
        </w:rPr>
      </w:pPr>
      <w:r w:rsidRPr="007167F4">
        <w:rPr>
          <w:rFonts w:eastAsia="Calibri" w:cs="Tahoma"/>
          <w:bCs/>
          <w:i/>
          <w:color w:val="auto"/>
          <w:sz w:val="20"/>
          <w:szCs w:val="20"/>
          <w:lang w:val="es-ES"/>
        </w:rPr>
        <w:t>“</w:t>
      </w:r>
      <w:r w:rsidRPr="007167F4">
        <w:rPr>
          <w:rFonts w:eastAsia="Calibri" w:cs="Tahoma"/>
          <w:b/>
          <w:bCs/>
          <w:i/>
          <w:color w:val="auto"/>
          <w:sz w:val="20"/>
          <w:szCs w:val="20"/>
          <w:lang w:val="es-ES"/>
        </w:rPr>
        <w:t xml:space="preserve">DERECHOS A LA INTIMIDAD, PROPIA IMAGEN, IDENTIDAD PERSONAL Y SEXUAL. CONSTITUYEN DERECHOS DE DEFENSA Y GARANTÍA ESENCIAL PARA LA CONDICIÓN HUMANA.  </w:t>
      </w:r>
      <w:r w:rsidRPr="007167F4">
        <w:rPr>
          <w:rFonts w:eastAsia="Calibri" w:cs="Tahoma"/>
          <w:bCs/>
          <w:i/>
          <w:color w:val="auto"/>
          <w:sz w:val="20"/>
          <w:szCs w:val="20"/>
          <w:lang w:val="es-ES"/>
        </w:rPr>
        <w:t xml:space="preserve">Dentro de los derechos personalísimos se encuentran necesariamente comprendidos el </w:t>
      </w:r>
      <w:r w:rsidRPr="007167F4">
        <w:rPr>
          <w:rFonts w:eastAsia="Calibri" w:cs="Tahoma"/>
          <w:b/>
          <w:bCs/>
          <w:i/>
          <w:color w:val="auto"/>
          <w:sz w:val="20"/>
          <w:szCs w:val="20"/>
          <w:lang w:val="es-ES"/>
        </w:rPr>
        <w:t>derecho a la intimidad y a la propia imagen</w:t>
      </w:r>
      <w:r w:rsidRPr="007167F4">
        <w:rPr>
          <w:rFonts w:eastAsia="Calibri" w:cs="Tahoma"/>
          <w:bCs/>
          <w:i/>
          <w:color w:val="auto"/>
          <w:sz w:val="20"/>
          <w:szCs w:val="20"/>
          <w:lang w:val="es-ES"/>
        </w:rPr>
        <w:t xml:space="preserve">, así como a la </w:t>
      </w:r>
      <w:r w:rsidRPr="007167F4">
        <w:rPr>
          <w:rFonts w:eastAsia="Calibri" w:cs="Tahoma"/>
          <w:b/>
          <w:bCs/>
          <w:i/>
          <w:color w:val="auto"/>
          <w:sz w:val="20"/>
          <w:szCs w:val="20"/>
          <w:lang w:val="es-ES"/>
        </w:rPr>
        <w:t>identidad personal</w:t>
      </w:r>
      <w:r w:rsidRPr="007167F4">
        <w:rPr>
          <w:rFonts w:eastAsia="Calibri" w:cs="Tahoma"/>
          <w:bCs/>
          <w:i/>
          <w:color w:val="auto"/>
          <w:sz w:val="20"/>
          <w:szCs w:val="20"/>
          <w:lang w:val="es-ES"/>
        </w:rPr>
        <w:t xml:space="preserve"> y sexual; entendiéndose por el primero, </w:t>
      </w:r>
      <w:r w:rsidRPr="007167F4">
        <w:rPr>
          <w:rFonts w:eastAsia="Calibri" w:cs="Tahoma"/>
          <w:b/>
          <w:bCs/>
          <w:i/>
          <w:color w:val="auto"/>
          <w:sz w:val="20"/>
          <w:szCs w:val="20"/>
          <w:lang w:val="es-ES"/>
        </w:rPr>
        <w:t>el derecho del individuo a no ser conocido por otros en ciertos aspectos de su vida</w:t>
      </w:r>
      <w:r w:rsidRPr="007167F4">
        <w:rPr>
          <w:rFonts w:eastAsia="Calibri" w:cs="Tahoma"/>
          <w:bCs/>
          <w:i/>
          <w:color w:val="auto"/>
          <w:sz w:val="20"/>
          <w:szCs w:val="20"/>
          <w:lang w:val="es-ES"/>
        </w:rPr>
        <w:t xml:space="preserve"> y, </w:t>
      </w:r>
      <w:r w:rsidRPr="007167F4">
        <w:rPr>
          <w:rFonts w:eastAsia="Calibri" w:cs="Tahoma"/>
          <w:b/>
          <w:bCs/>
          <w:i/>
          <w:color w:val="auto"/>
          <w:sz w:val="20"/>
          <w:szCs w:val="20"/>
          <w:lang w:val="es-ES"/>
        </w:rPr>
        <w:t>por ende, el poder de decisión sobre la publicidad o información de datos relativos a su persona</w:t>
      </w:r>
      <w:r w:rsidRPr="007167F4">
        <w:rPr>
          <w:rFonts w:eastAsia="Calibri" w:cs="Tahoma"/>
          <w:bCs/>
          <w:i/>
          <w:color w:val="auto"/>
          <w:sz w:val="20"/>
          <w:szCs w:val="20"/>
          <w:lang w:val="es-ES"/>
        </w:rPr>
        <w:t>, familia, pensamientos o sentimientos;</w:t>
      </w:r>
      <w:r w:rsidRPr="007167F4">
        <w:rPr>
          <w:rFonts w:eastAsia="Calibri" w:cs="Tahoma"/>
          <w:b/>
          <w:bCs/>
          <w:i/>
          <w:color w:val="auto"/>
          <w:sz w:val="20"/>
          <w:szCs w:val="20"/>
          <w:lang w:val="es-ES"/>
        </w:rPr>
        <w:t xml:space="preserve"> </w:t>
      </w:r>
      <w:r w:rsidRPr="007167F4">
        <w:rPr>
          <w:rFonts w:eastAsia="Calibri" w:cs="Tahoma"/>
          <w:bCs/>
          <w:i/>
          <w:color w:val="auto"/>
          <w:sz w:val="20"/>
          <w:szCs w:val="20"/>
          <w:lang w:val="es-ES"/>
        </w:rPr>
        <w:t xml:space="preserve">a la </w:t>
      </w:r>
      <w:r w:rsidRPr="007167F4">
        <w:rPr>
          <w:rFonts w:eastAsia="Calibri" w:cs="Tahoma"/>
          <w:b/>
          <w:bCs/>
          <w:i/>
          <w:color w:val="auto"/>
          <w:sz w:val="20"/>
          <w:szCs w:val="20"/>
          <w:lang w:val="es-ES"/>
        </w:rPr>
        <w:t>propia imagen, como aquel derecho de decidir, en forma libre, sobre la manera en que elige mostrarse frente a los demás</w:t>
      </w:r>
      <w:r w:rsidRPr="007167F4">
        <w:rPr>
          <w:rFonts w:eastAsia="Calibri" w:cs="Tahoma"/>
          <w:bCs/>
          <w:i/>
          <w:color w:val="auto"/>
          <w:sz w:val="20"/>
          <w:szCs w:val="20"/>
          <w:lang w:val="es-ES"/>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7167F4">
        <w:rPr>
          <w:rFonts w:eastAsia="Calibri" w:cs="Tahoma"/>
          <w:b/>
          <w:bCs/>
          <w:i/>
          <w:color w:val="auto"/>
          <w:sz w:val="20"/>
          <w:szCs w:val="20"/>
          <w:lang w:val="es-ES"/>
        </w:rPr>
        <w:t xml:space="preserve">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w:t>
      </w:r>
      <w:r w:rsidRPr="007167F4">
        <w:rPr>
          <w:rFonts w:eastAsia="Calibri" w:cs="Tahoma"/>
          <w:b/>
          <w:bCs/>
          <w:i/>
          <w:color w:val="auto"/>
          <w:sz w:val="20"/>
          <w:szCs w:val="20"/>
          <w:lang w:val="es-ES"/>
        </w:rPr>
        <w:lastRenderedPageBreak/>
        <w:t>de eventuales intromisiones que los lesionen por lo que, si bien no son absolutos, sólo por ley podrá justificarse su intromisión, siempre que medie un interés superior.</w:t>
      </w:r>
      <w:r w:rsidRPr="007167F4">
        <w:rPr>
          <w:rFonts w:eastAsia="Calibri" w:cs="Tahoma"/>
          <w:bCs/>
          <w:i/>
          <w:color w:val="auto"/>
          <w:sz w:val="20"/>
          <w:szCs w:val="20"/>
          <w:lang w:val="es-ES"/>
        </w:rPr>
        <w:t>”</w:t>
      </w:r>
    </w:p>
    <w:p w14:paraId="539C24B7" w14:textId="77777777" w:rsidR="00D26B5A" w:rsidRPr="007167F4" w:rsidRDefault="00D26B5A" w:rsidP="00A120C0">
      <w:pPr>
        <w:spacing w:after="0" w:line="360" w:lineRule="auto"/>
        <w:ind w:right="-93"/>
        <w:rPr>
          <w:rFonts w:eastAsia="Calibri" w:cs="Tahoma"/>
          <w:bCs/>
          <w:color w:val="auto"/>
          <w:lang w:val="es-ES"/>
        </w:rPr>
      </w:pPr>
      <w:r w:rsidRPr="007167F4">
        <w:rPr>
          <w:rFonts w:eastAsia="Calibri" w:cs="Tahoma"/>
          <w:bCs/>
          <w:color w:val="auto"/>
          <w:lang w:val="es-ES"/>
        </w:rPr>
        <w:t xml:space="preserve"> </w:t>
      </w:r>
    </w:p>
    <w:p w14:paraId="4AE41F6D" w14:textId="23025EE2" w:rsidR="00D26B5A" w:rsidRPr="007167F4" w:rsidRDefault="00D26B5A" w:rsidP="00A120C0">
      <w:pPr>
        <w:spacing w:after="0" w:line="360" w:lineRule="auto"/>
        <w:rPr>
          <w:rFonts w:eastAsia="Calibri" w:cs="Tahoma"/>
          <w:bCs/>
          <w:color w:val="auto"/>
          <w:lang w:val="es-ES"/>
        </w:rPr>
      </w:pPr>
      <w:r w:rsidRPr="007167F4">
        <w:rPr>
          <w:rFonts w:eastAsia="Calibri" w:cs="Tahoma"/>
          <w:bCs/>
          <w:color w:val="auto"/>
          <w:lang w:val="es-ES"/>
        </w:rPr>
        <w:t xml:space="preserve">En ese sentido, es derecho de todo individuo a no ser conocido por otros en ciertos aspectos de su vida y, por ende, el poder de decisión sobre la publicidad o información de datos relativos a su persona </w:t>
      </w:r>
      <w:r w:rsidRPr="007167F4">
        <w:rPr>
          <w:rFonts w:eastAsia="Calibri" w:cs="Tahoma"/>
          <w:b/>
          <w:bCs/>
          <w:color w:val="auto"/>
          <w:lang w:val="es-ES"/>
        </w:rPr>
        <w:t>(derecho a la intimidad).</w:t>
      </w:r>
      <w:r w:rsidR="00794C76" w:rsidRPr="007167F4">
        <w:rPr>
          <w:rFonts w:eastAsia="Calibri" w:cs="Tahoma"/>
          <w:b/>
          <w:bCs/>
          <w:color w:val="auto"/>
          <w:lang w:val="es-ES"/>
        </w:rPr>
        <w:t xml:space="preserve"> </w:t>
      </w:r>
      <w:r w:rsidRPr="007167F4">
        <w:rPr>
          <w:rFonts w:eastAsia="Calibri" w:cs="Tahoma"/>
          <w:bCs/>
          <w:color w:val="auto"/>
          <w:lang w:val="es-ES"/>
        </w:rPr>
        <w:t xml:space="preserve">Asimismo, el </w:t>
      </w:r>
      <w:r w:rsidRPr="007167F4">
        <w:rPr>
          <w:rFonts w:eastAsia="Calibri" w:cs="Tahoma"/>
          <w:b/>
          <w:bCs/>
          <w:color w:val="auto"/>
          <w:lang w:val="es-ES"/>
        </w:rPr>
        <w:t>derecho a la propia imagen</w:t>
      </w:r>
      <w:r w:rsidRPr="007167F4">
        <w:rPr>
          <w:rFonts w:eastAsia="Calibri" w:cs="Tahoma"/>
          <w:bCs/>
          <w:color w:val="auto"/>
          <w:lang w:val="es-ES"/>
        </w:rPr>
        <w:t xml:space="preserve"> es el derecho de decidir, de forma libre, sobre la manera en que elige mostrarse frente a los demás.</w:t>
      </w:r>
    </w:p>
    <w:p w14:paraId="2C96755C" w14:textId="77777777" w:rsidR="00D26B5A" w:rsidRPr="007167F4" w:rsidRDefault="00D26B5A" w:rsidP="00A120C0">
      <w:pPr>
        <w:spacing w:after="0" w:line="360" w:lineRule="auto"/>
        <w:rPr>
          <w:rFonts w:eastAsia="Calibri" w:cs="Tahoma"/>
          <w:bCs/>
          <w:color w:val="auto"/>
        </w:rPr>
      </w:pPr>
    </w:p>
    <w:p w14:paraId="10040B78" w14:textId="5A5FF1EE" w:rsidR="00D26B5A" w:rsidRPr="007167F4" w:rsidRDefault="00794C76" w:rsidP="00A120C0">
      <w:pPr>
        <w:spacing w:after="0" w:line="360" w:lineRule="auto"/>
        <w:rPr>
          <w:rFonts w:eastAsia="Calibri" w:cs="Tahoma"/>
          <w:bCs/>
          <w:color w:val="auto"/>
          <w:lang w:val="es-ES"/>
        </w:rPr>
      </w:pPr>
      <w:r w:rsidRPr="007167F4">
        <w:rPr>
          <w:rFonts w:eastAsia="Calibri" w:cs="Tahoma"/>
          <w:bCs/>
          <w:color w:val="auto"/>
        </w:rPr>
        <w:t>En ese sentido</w:t>
      </w:r>
      <w:r w:rsidR="00D26B5A" w:rsidRPr="007167F4">
        <w:rPr>
          <w:rFonts w:eastAsia="Calibri" w:cs="Tahoma"/>
          <w:bCs/>
          <w:color w:val="auto"/>
          <w:lang w:val="es-ES"/>
        </w:rPr>
        <w:t>, el artículo 12 de la Declaración Universal de los Derechos Humanos</w:t>
      </w:r>
      <w:r w:rsidR="00D26B5A" w:rsidRPr="007167F4">
        <w:rPr>
          <w:rFonts w:eastAsia="Calibri" w:cs="Tahoma"/>
          <w:bCs/>
          <w:i/>
          <w:color w:val="auto"/>
          <w:lang w:val="es-ES"/>
        </w:rPr>
        <w:t xml:space="preserve"> </w:t>
      </w:r>
      <w:r w:rsidR="00D26B5A" w:rsidRPr="007167F4">
        <w:rPr>
          <w:rFonts w:eastAsia="Calibri" w:cs="Tahoma"/>
          <w:bCs/>
          <w:color w:val="auto"/>
          <w:lang w:val="es-ES"/>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0638A861" w14:textId="77777777" w:rsidR="00D26B5A" w:rsidRPr="007167F4" w:rsidRDefault="00D26B5A" w:rsidP="00A120C0">
      <w:pPr>
        <w:spacing w:after="0" w:line="360" w:lineRule="auto"/>
        <w:rPr>
          <w:rFonts w:eastAsia="Calibri" w:cs="Tahoma"/>
          <w:bCs/>
          <w:color w:val="auto"/>
          <w:lang w:val="es-ES"/>
        </w:rPr>
      </w:pPr>
    </w:p>
    <w:p w14:paraId="46A0440A" w14:textId="77777777" w:rsidR="00D26B5A" w:rsidRPr="007167F4" w:rsidRDefault="00D26B5A" w:rsidP="00A120C0">
      <w:pPr>
        <w:spacing w:after="0" w:line="360" w:lineRule="auto"/>
        <w:rPr>
          <w:rFonts w:eastAsia="Calibri" w:cs="Tahoma"/>
          <w:bCs/>
          <w:color w:val="auto"/>
          <w:lang w:val="es-ES"/>
        </w:rPr>
      </w:pPr>
      <w:r w:rsidRPr="007167F4">
        <w:rPr>
          <w:rFonts w:eastAsia="Calibri" w:cs="Tahoma"/>
          <w:bCs/>
          <w:color w:val="auto"/>
          <w:lang w:val="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0D5F1352" w14:textId="77777777" w:rsidR="00D26B5A" w:rsidRPr="007167F4" w:rsidRDefault="00D26B5A" w:rsidP="00A120C0">
      <w:pPr>
        <w:spacing w:after="0" w:line="360" w:lineRule="auto"/>
        <w:rPr>
          <w:rFonts w:eastAsia="Calibri" w:cs="Tahoma"/>
          <w:bCs/>
          <w:color w:val="auto"/>
          <w:lang w:val="es-ES"/>
        </w:rPr>
      </w:pPr>
    </w:p>
    <w:p w14:paraId="1374E28B" w14:textId="77777777" w:rsidR="00D26B5A" w:rsidRPr="007167F4" w:rsidRDefault="00D26B5A" w:rsidP="00A120C0">
      <w:pPr>
        <w:spacing w:after="0" w:line="360" w:lineRule="auto"/>
        <w:rPr>
          <w:rFonts w:eastAsia="Calibri" w:cs="Tahoma"/>
          <w:bCs/>
          <w:color w:val="auto"/>
          <w:lang w:val="es-ES"/>
        </w:rPr>
      </w:pPr>
      <w:r w:rsidRPr="007167F4">
        <w:rPr>
          <w:rFonts w:eastAsia="Calibri" w:cs="Tahoma"/>
          <w:bCs/>
          <w:color w:val="auto"/>
          <w:lang w:val="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62443EB4" w14:textId="77777777" w:rsidR="00794C76" w:rsidRPr="007167F4" w:rsidRDefault="00794C76" w:rsidP="00A120C0">
      <w:pPr>
        <w:spacing w:after="0" w:line="360" w:lineRule="auto"/>
        <w:ind w:right="-93"/>
        <w:rPr>
          <w:rFonts w:eastAsia="Calibri" w:cs="Tahoma"/>
          <w:bCs/>
          <w:color w:val="auto"/>
        </w:rPr>
      </w:pPr>
    </w:p>
    <w:p w14:paraId="238A76C8" w14:textId="60503107" w:rsidR="00D26B5A" w:rsidRPr="007167F4" w:rsidRDefault="00D26B5A" w:rsidP="00A120C0">
      <w:pPr>
        <w:spacing w:after="0" w:line="360" w:lineRule="auto"/>
        <w:ind w:right="-93"/>
        <w:rPr>
          <w:rFonts w:eastAsia="Calibri" w:cs="Tahoma"/>
          <w:bCs/>
          <w:color w:val="auto"/>
        </w:rPr>
      </w:pPr>
      <w:r w:rsidRPr="007167F4">
        <w:rPr>
          <w:rFonts w:eastAsia="Calibri" w:cs="Tahoma"/>
          <w:bCs/>
          <w:color w:val="auto"/>
        </w:rPr>
        <w:lastRenderedPageBreak/>
        <w:t xml:space="preserve">En ese contexto, se considera que dar a conocer </w:t>
      </w:r>
      <w:r w:rsidR="00A120C0" w:rsidRPr="007167F4">
        <w:rPr>
          <w:rFonts w:eastAsia="Calibri" w:cs="Tahoma"/>
          <w:bCs/>
          <w:color w:val="auto"/>
        </w:rPr>
        <w:t>la información de los participantes</w:t>
      </w:r>
      <w:r w:rsidRPr="007167F4">
        <w:rPr>
          <w:rFonts w:eastAsia="Calibri" w:cs="Tahoma"/>
          <w:bCs/>
          <w:color w:val="auto"/>
        </w:rPr>
        <w:t xml:space="preserve">, vinculado con le hecho </w:t>
      </w:r>
      <w:r w:rsidR="00A120C0" w:rsidRPr="007167F4">
        <w:rPr>
          <w:rFonts w:eastAsia="Calibri" w:cs="Tahoma"/>
          <w:bCs/>
          <w:color w:val="auto"/>
        </w:rPr>
        <w:t xml:space="preserve">de </w:t>
      </w:r>
      <w:r w:rsidRPr="007167F4">
        <w:rPr>
          <w:rFonts w:eastAsia="Calibri" w:cs="Tahoma"/>
          <w:bCs/>
          <w:color w:val="auto"/>
        </w:rPr>
        <w:t>que</w:t>
      </w:r>
      <w:r w:rsidR="00A120C0" w:rsidRPr="007167F4">
        <w:rPr>
          <w:rFonts w:eastAsia="Calibri" w:cs="Tahoma"/>
          <w:bCs/>
          <w:color w:val="auto"/>
        </w:rPr>
        <w:t xml:space="preserve"> no fueron elegidos</w:t>
      </w:r>
      <w:r w:rsidRPr="007167F4">
        <w:rPr>
          <w:rFonts w:eastAsia="Calibri" w:cs="Tahoma"/>
          <w:bCs/>
          <w:color w:val="auto"/>
        </w:rPr>
        <w:t xml:space="preserve">, constituye información confidencial que afecta su esfera privada, puesto que podrían generar una percepción negativa de estas, </w:t>
      </w:r>
      <w:r w:rsidR="00A120C0" w:rsidRPr="007167F4">
        <w:rPr>
          <w:rFonts w:eastAsia="Calibri" w:cs="Tahoma"/>
          <w:bCs/>
          <w:color w:val="auto"/>
        </w:rPr>
        <w:t>al dar a conocer las pautas y circunstancias por las cuales no ganaron, como pudiera ser la falta de cumplimiento de requisitos, falta de experiencia, conocimientos, entre otros</w:t>
      </w:r>
      <w:r w:rsidRPr="007167F4">
        <w:rPr>
          <w:rFonts w:eastAsia="Calibri" w:cs="Tahoma"/>
          <w:bCs/>
          <w:color w:val="auto"/>
        </w:rPr>
        <w:t xml:space="preserve">. Lo anterior, toma relevancia, </w:t>
      </w:r>
      <w:r w:rsidR="00A120C0" w:rsidRPr="007167F4">
        <w:rPr>
          <w:rFonts w:eastAsia="Calibri" w:cs="Tahoma"/>
          <w:bCs/>
          <w:color w:val="auto"/>
        </w:rPr>
        <w:t>pues el proceso de selección únicamente fue interno y únicamente particparon miembros del Ayuntamiento, sin que hubiera alguna clase de participación ciudadana. Por lo que</w:t>
      </w:r>
      <w:r w:rsidRPr="007167F4">
        <w:rPr>
          <w:rFonts w:eastAsia="Calibri" w:cs="Tahoma"/>
          <w:bCs/>
          <w:color w:val="auto"/>
        </w:rPr>
        <w:t xml:space="preserve">, que </w:t>
      </w:r>
      <w:r w:rsidRPr="007167F4">
        <w:rPr>
          <w:rFonts w:eastAsia="Calibri" w:cs="Tahoma"/>
          <w:b/>
          <w:bCs/>
          <w:color w:val="auto"/>
        </w:rPr>
        <w:t xml:space="preserve">afectaría </w:t>
      </w:r>
      <w:r w:rsidR="00794C76" w:rsidRPr="007167F4">
        <w:rPr>
          <w:rFonts w:eastAsia="Calibri" w:cs="Tahoma"/>
          <w:b/>
          <w:bCs/>
          <w:color w:val="auto"/>
        </w:rPr>
        <w:t>su esfera privada.</w:t>
      </w:r>
    </w:p>
    <w:p w14:paraId="11FB9C45" w14:textId="77777777" w:rsidR="00D26B5A" w:rsidRPr="007167F4" w:rsidRDefault="00D26B5A" w:rsidP="00A120C0">
      <w:pPr>
        <w:spacing w:after="0" w:line="360" w:lineRule="auto"/>
        <w:ind w:right="-93"/>
        <w:rPr>
          <w:rFonts w:eastAsia="Calibri" w:cs="Tahoma"/>
          <w:bCs/>
          <w:color w:val="auto"/>
        </w:rPr>
      </w:pPr>
    </w:p>
    <w:p w14:paraId="7CA6ACB9" w14:textId="10098635" w:rsidR="00D26B5A" w:rsidRPr="007167F4" w:rsidRDefault="00D26B5A" w:rsidP="00A120C0">
      <w:pPr>
        <w:spacing w:after="0" w:line="360" w:lineRule="auto"/>
        <w:ind w:right="-93"/>
        <w:rPr>
          <w:rFonts w:eastAsia="Calibri" w:cs="Tahoma"/>
          <w:bCs/>
          <w:color w:val="auto"/>
          <w:lang w:val="es-ES"/>
        </w:rPr>
      </w:pPr>
      <w:r w:rsidRPr="007167F4">
        <w:rPr>
          <w:rFonts w:eastAsia="Calibri" w:cs="Tahoma"/>
          <w:bCs/>
          <w:color w:val="auto"/>
        </w:rPr>
        <w:t xml:space="preserve">Además, daría cuenta de la decisión personal </w:t>
      </w:r>
      <w:r w:rsidR="00A120C0" w:rsidRPr="007167F4">
        <w:rPr>
          <w:rFonts w:eastAsia="Calibri" w:cs="Tahoma"/>
          <w:bCs/>
          <w:color w:val="auto"/>
        </w:rPr>
        <w:t>de participar en el proceso de selección</w:t>
      </w:r>
      <w:r w:rsidRPr="007167F4">
        <w:rPr>
          <w:rFonts w:eastAsia="Calibri" w:cs="Tahoma"/>
          <w:bCs/>
          <w:color w:val="auto"/>
        </w:rPr>
        <w:t xml:space="preserve">; al respecto </w:t>
      </w:r>
      <w:r w:rsidRPr="007167F4">
        <w:rPr>
          <w:rFonts w:eastAsia="Calibri" w:cs="Tahoma"/>
          <w:bCs/>
          <w:color w:val="auto"/>
          <w:lang w:val="es-ES"/>
        </w:rPr>
        <w:t xml:space="preserve">cabe señalar lo previsto en la tesis aislada número 1a. CCXIV/2009, emitida por la Primera Sala de la Suprema Corte de Justicia de la Nación, publicada </w:t>
      </w:r>
      <w:r w:rsidRPr="007167F4">
        <w:rPr>
          <w:rFonts w:eastAsia="Calibri" w:cs="Tahoma"/>
          <w:bCs/>
          <w:iCs/>
          <w:color w:val="auto"/>
          <w:lang w:val="es-ES"/>
        </w:rPr>
        <w:t>en la Gaceta del Semanario Judicial de la Federación, Tomo XXX, de diciembre de 2009, página 277, de la Novena Época, materia constitucional,</w:t>
      </w:r>
      <w:r w:rsidRPr="007167F4">
        <w:rPr>
          <w:rFonts w:eastAsia="Calibri" w:cs="Tahoma"/>
          <w:bCs/>
          <w:color w:val="auto"/>
          <w:lang w:val="es-ES"/>
        </w:rPr>
        <w:t xml:space="preserve"> que establece lo siguiente:</w:t>
      </w:r>
    </w:p>
    <w:p w14:paraId="213D351D" w14:textId="77777777" w:rsidR="00D26B5A" w:rsidRPr="007167F4" w:rsidRDefault="00D26B5A" w:rsidP="00A120C0">
      <w:pPr>
        <w:spacing w:after="0" w:line="360" w:lineRule="auto"/>
        <w:ind w:right="-93"/>
        <w:rPr>
          <w:rFonts w:eastAsia="Calibri" w:cs="Tahoma"/>
          <w:bCs/>
          <w:color w:val="auto"/>
          <w:lang w:val="es-ES"/>
        </w:rPr>
      </w:pPr>
    </w:p>
    <w:p w14:paraId="442B4F69" w14:textId="77777777" w:rsidR="00D26B5A" w:rsidRPr="007167F4" w:rsidRDefault="00D26B5A" w:rsidP="00A120C0">
      <w:pPr>
        <w:spacing w:after="0" w:line="360" w:lineRule="auto"/>
        <w:ind w:left="567" w:right="567"/>
        <w:rPr>
          <w:rFonts w:eastAsia="Calibri" w:cs="Tahoma"/>
          <w:bCs/>
          <w:i/>
          <w:color w:val="auto"/>
          <w:sz w:val="20"/>
          <w:szCs w:val="20"/>
          <w:lang w:val="es-ES"/>
        </w:rPr>
      </w:pPr>
      <w:r w:rsidRPr="007167F4">
        <w:rPr>
          <w:rFonts w:eastAsia="Calibri" w:cs="Tahoma"/>
          <w:bCs/>
          <w:i/>
          <w:color w:val="auto"/>
          <w:sz w:val="20"/>
          <w:szCs w:val="20"/>
          <w:lang w:val="es-ES"/>
        </w:rPr>
        <w:t>“</w:t>
      </w:r>
      <w:r w:rsidRPr="007167F4">
        <w:rPr>
          <w:rFonts w:eastAsia="Calibri" w:cs="Tahoma"/>
          <w:b/>
          <w:bCs/>
          <w:i/>
          <w:color w:val="auto"/>
          <w:sz w:val="20"/>
          <w:szCs w:val="20"/>
          <w:lang w:val="es-ES"/>
        </w:rPr>
        <w:t xml:space="preserve">DERECHO A LA VIDA PRIVADA. SU CONTENIDO GENERAL Y LA IMPORTANCIA DE NO DESCONTEXTUALIZAR LAS REFERENCIAS A LA MISMA. </w:t>
      </w:r>
      <w:r w:rsidRPr="007167F4">
        <w:rPr>
          <w:rFonts w:eastAsia="Calibri" w:cs="Tahoma"/>
          <w:bCs/>
          <w:i/>
          <w:color w:val="auto"/>
          <w:sz w:val="20"/>
          <w:szCs w:val="20"/>
          <w:lang w:val="es-E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w:t>
      </w:r>
      <w:r w:rsidRPr="007167F4">
        <w:rPr>
          <w:rFonts w:eastAsia="Calibri" w:cs="Tahoma"/>
          <w:bCs/>
          <w:i/>
          <w:color w:val="auto"/>
          <w:sz w:val="20"/>
          <w:szCs w:val="20"/>
          <w:lang w:val="es-ES"/>
        </w:rPr>
        <w:lastRenderedPageBreak/>
        <w:t xml:space="preserve">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7167F4">
        <w:rPr>
          <w:rFonts w:eastAsia="Calibri" w:cs="Tahoma"/>
          <w:b/>
          <w:bCs/>
          <w:i/>
          <w:color w:val="auto"/>
          <w:sz w:val="20"/>
          <w:szCs w:val="20"/>
          <w:lang w:val="es-E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7167F4">
        <w:rPr>
          <w:rFonts w:eastAsia="Calibri" w:cs="Tahoma"/>
          <w:bCs/>
          <w:i/>
          <w:color w:val="auto"/>
          <w:sz w:val="20"/>
          <w:szCs w:val="20"/>
          <w:lang w:val="es-E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7167F4">
        <w:rPr>
          <w:rFonts w:eastAsia="Calibri" w:cs="Tahoma"/>
          <w:b/>
          <w:bCs/>
          <w:i/>
          <w:color w:val="auto"/>
          <w:sz w:val="20"/>
          <w:szCs w:val="20"/>
          <w:lang w:val="es-ES"/>
        </w:rPr>
        <w:t>En un sentido amplio, entonces, la protección constitucional de la vida privada implica poder conducir parte de la vida de uno protegido de la mirada y las injerencias de los demás</w:t>
      </w:r>
      <w:r w:rsidRPr="007167F4">
        <w:rPr>
          <w:rFonts w:eastAsia="Calibri" w:cs="Tahoma"/>
          <w:bCs/>
          <w:i/>
          <w:color w:val="auto"/>
          <w:sz w:val="20"/>
          <w:szCs w:val="20"/>
          <w:lang w:val="es-ES"/>
        </w:rPr>
        <w:t xml:space="preserve">,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w:t>
      </w:r>
      <w:r w:rsidRPr="007167F4">
        <w:rPr>
          <w:rFonts w:eastAsia="Calibri" w:cs="Tahoma"/>
          <w:bCs/>
          <w:i/>
          <w:color w:val="auto"/>
          <w:sz w:val="20"/>
          <w:szCs w:val="20"/>
          <w:lang w:val="es-ES"/>
        </w:rPr>
        <w:lastRenderedPageBreak/>
        <w:t>o la protección contra la divulgación de informaciones comunicadas o recibidas confidencialmente por un particular.”</w:t>
      </w:r>
    </w:p>
    <w:p w14:paraId="4C92399F" w14:textId="77777777" w:rsidR="00D26B5A" w:rsidRPr="007167F4" w:rsidRDefault="00D26B5A" w:rsidP="00A120C0">
      <w:pPr>
        <w:spacing w:after="0" w:line="360" w:lineRule="auto"/>
        <w:ind w:right="-93"/>
        <w:rPr>
          <w:rFonts w:eastAsia="Calibri" w:cs="Tahoma"/>
          <w:bCs/>
          <w:color w:val="auto"/>
          <w:lang w:val="es-ES"/>
        </w:rPr>
      </w:pPr>
    </w:p>
    <w:p w14:paraId="20B977BC" w14:textId="77777777" w:rsidR="00D26B5A" w:rsidRPr="007167F4" w:rsidRDefault="00D26B5A" w:rsidP="00A120C0">
      <w:pPr>
        <w:spacing w:after="0" w:line="360" w:lineRule="auto"/>
        <w:ind w:right="-93"/>
        <w:rPr>
          <w:rFonts w:eastAsia="Calibri" w:cs="Tahoma"/>
          <w:b/>
          <w:bCs/>
          <w:color w:val="auto"/>
          <w:lang w:val="es-ES"/>
        </w:rPr>
      </w:pPr>
      <w:r w:rsidRPr="007167F4">
        <w:rPr>
          <w:rFonts w:eastAsia="Calibri" w:cs="Tahoma"/>
          <w:bCs/>
          <w:color w:val="auto"/>
          <w:lang w:val="es-ES"/>
        </w:rPr>
        <w:t xml:space="preserve">De conformidad con lo señalado, se colige que </w:t>
      </w:r>
      <w:r w:rsidRPr="007167F4">
        <w:rPr>
          <w:rFonts w:eastAsia="Calibri" w:cs="Tahoma"/>
          <w:b/>
          <w:bCs/>
          <w:color w:val="auto"/>
          <w:lang w:val="es-ES"/>
        </w:rPr>
        <w:t>las actividades que realicen los particulares, dentro del ámbito privado, o dentro de la esfera particular, es información que debe protegerse.</w:t>
      </w:r>
    </w:p>
    <w:p w14:paraId="06331B27" w14:textId="77777777" w:rsidR="00D26B5A" w:rsidRPr="007167F4" w:rsidRDefault="00D26B5A" w:rsidP="00A120C0">
      <w:pPr>
        <w:spacing w:after="0" w:line="360" w:lineRule="auto"/>
        <w:ind w:right="-93"/>
        <w:rPr>
          <w:rFonts w:eastAsia="Calibri" w:cs="Tahoma"/>
          <w:bCs/>
          <w:color w:val="auto"/>
        </w:rPr>
      </w:pPr>
    </w:p>
    <w:p w14:paraId="71A54EF4" w14:textId="76591510" w:rsidR="00D26B5A" w:rsidRPr="007167F4" w:rsidRDefault="00D26B5A" w:rsidP="00A120C0">
      <w:pPr>
        <w:spacing w:after="0" w:line="360" w:lineRule="auto"/>
        <w:ind w:right="-93"/>
        <w:rPr>
          <w:rFonts w:eastAsia="Calibri" w:cs="Tahoma"/>
          <w:bCs/>
          <w:color w:val="auto"/>
        </w:rPr>
      </w:pPr>
      <w:r w:rsidRPr="007167F4">
        <w:rPr>
          <w:rFonts w:eastAsia="Calibri" w:cs="Tahoma"/>
          <w:bCs/>
          <w:color w:val="auto"/>
        </w:rPr>
        <w:t xml:space="preserve">En el presente caso, </w:t>
      </w:r>
      <w:r w:rsidR="00A120C0" w:rsidRPr="007167F4">
        <w:rPr>
          <w:rFonts w:eastAsia="Calibri" w:cs="Tahoma"/>
          <w:bCs/>
          <w:color w:val="auto"/>
        </w:rPr>
        <w:t>proporcionar la información de los participantes</w:t>
      </w:r>
      <w:r w:rsidRPr="007167F4">
        <w:rPr>
          <w:rFonts w:eastAsia="Calibri" w:cs="Tahoma"/>
          <w:bCs/>
          <w:color w:val="auto"/>
        </w:rPr>
        <w:t xml:space="preserve">, vinculado con el hecho </w:t>
      </w:r>
      <w:r w:rsidR="00A120C0" w:rsidRPr="007167F4">
        <w:rPr>
          <w:rFonts w:eastAsia="Calibri" w:cs="Tahoma"/>
          <w:bCs/>
          <w:color w:val="auto"/>
        </w:rPr>
        <w:t>de que no ganaron</w:t>
      </w:r>
      <w:r w:rsidRPr="007167F4">
        <w:rPr>
          <w:rFonts w:eastAsia="Calibri" w:cs="Tahoma"/>
          <w:bCs/>
          <w:color w:val="auto"/>
        </w:rPr>
        <w:t xml:space="preserve">, iría en contra del derecho a la vida privada; es decir, un acto de voluntad de dichas personas </w:t>
      </w:r>
      <w:r w:rsidR="00A120C0" w:rsidRPr="007167F4">
        <w:rPr>
          <w:rFonts w:eastAsia="Calibri" w:cs="Tahoma"/>
          <w:bCs/>
          <w:color w:val="auto"/>
        </w:rPr>
        <w:t>para participar.</w:t>
      </w:r>
    </w:p>
    <w:p w14:paraId="6DD2D1C9" w14:textId="77777777" w:rsidR="00D26B5A" w:rsidRPr="007167F4" w:rsidRDefault="00D26B5A" w:rsidP="00A120C0">
      <w:pPr>
        <w:spacing w:after="0" w:line="360" w:lineRule="auto"/>
        <w:ind w:right="-93"/>
        <w:rPr>
          <w:rFonts w:eastAsia="Calibri" w:cs="Tahoma"/>
          <w:bCs/>
          <w:color w:val="auto"/>
        </w:rPr>
      </w:pPr>
    </w:p>
    <w:p w14:paraId="4BC7027B" w14:textId="31EEDC18" w:rsidR="00D26B5A" w:rsidRPr="007167F4" w:rsidRDefault="00D26B5A" w:rsidP="00A120C0">
      <w:pPr>
        <w:spacing w:after="0" w:line="360" w:lineRule="auto"/>
        <w:ind w:right="-93"/>
        <w:rPr>
          <w:rFonts w:eastAsia="Calibri" w:cs="Tahoma"/>
          <w:bCs/>
          <w:color w:val="auto"/>
        </w:rPr>
      </w:pPr>
      <w:r w:rsidRPr="007167F4">
        <w:rPr>
          <w:rFonts w:eastAsia="Calibri" w:cs="Tahoma"/>
          <w:bCs/>
          <w:color w:val="auto"/>
        </w:rPr>
        <w:t xml:space="preserve">En consecuencia, se estima que resulta procedente la clasificación de los </w:t>
      </w:r>
      <w:r w:rsidR="00A120C0" w:rsidRPr="007167F4">
        <w:rPr>
          <w:rFonts w:eastAsia="Calibri" w:cs="Tahoma"/>
          <w:bCs/>
          <w:color w:val="auto"/>
        </w:rPr>
        <w:t>documentos entregados por los participantes  no ganadores, para formar parte del proceso de selección</w:t>
      </w:r>
      <w:r w:rsidRPr="007167F4">
        <w:rPr>
          <w:rFonts w:eastAsia="Calibri" w:cs="Tahoma"/>
          <w:bCs/>
          <w:color w:val="auto"/>
        </w:rPr>
        <w:t>, en términos del artículo 143, fracción I de la Ley de Transparencia y Acceso a la Información Pública del Estado de México y Municipios.</w:t>
      </w:r>
    </w:p>
    <w:p w14:paraId="32325AD0" w14:textId="77777777" w:rsidR="00D26B5A" w:rsidRPr="007167F4" w:rsidRDefault="00D26B5A" w:rsidP="00A120C0">
      <w:pPr>
        <w:widowControl w:val="0"/>
        <w:tabs>
          <w:tab w:val="center" w:pos="4522"/>
        </w:tabs>
        <w:spacing w:after="0" w:line="360" w:lineRule="auto"/>
      </w:pPr>
    </w:p>
    <w:p w14:paraId="3F1758EC" w14:textId="055CF736" w:rsidR="000C6AAB" w:rsidRPr="007167F4" w:rsidRDefault="00A120C0" w:rsidP="00A120C0">
      <w:pPr>
        <w:spacing w:after="0" w:line="360" w:lineRule="auto"/>
        <w:rPr>
          <w:rFonts w:eastAsia="Calibri"/>
          <w:bCs/>
        </w:rPr>
      </w:pPr>
      <w:r w:rsidRPr="007167F4">
        <w:rPr>
          <w:rFonts w:eastAsia="Calibri"/>
          <w:bCs/>
        </w:rPr>
        <w:t>Ahora bien, se procede analizar si</w:t>
      </w:r>
      <w:r w:rsidR="000C6AAB" w:rsidRPr="007167F4">
        <w:rPr>
          <w:rFonts w:eastAsia="Calibri"/>
          <w:bCs/>
        </w:rPr>
        <w:t xml:space="preserve"> los d</w:t>
      </w:r>
      <w:r w:rsidR="006819FC" w:rsidRPr="007167F4">
        <w:rPr>
          <w:rFonts w:eastAsia="Calibri"/>
          <w:bCs/>
        </w:rPr>
        <w:t>ocumentos</w:t>
      </w:r>
      <w:r w:rsidR="000C6AAB" w:rsidRPr="007167F4">
        <w:rPr>
          <w:rFonts w:eastAsia="Calibri"/>
          <w:bCs/>
        </w:rPr>
        <w:t xml:space="preserve"> mencionados</w:t>
      </w:r>
      <w:r w:rsidRPr="007167F4">
        <w:rPr>
          <w:rFonts w:eastAsia="Calibri"/>
          <w:bCs/>
        </w:rPr>
        <w:t xml:space="preserve"> de la persona que obtuvo el cargo</w:t>
      </w:r>
      <w:r w:rsidR="000C6AAB" w:rsidRPr="007167F4">
        <w:rPr>
          <w:rFonts w:eastAsia="Calibri"/>
          <w:bCs/>
        </w:rPr>
        <w:t>, deben ser considerados confidenciales, en términos del artículo 143, fracción I, de la Ley de Transparencia y Acceso a la Información Pública del Estado de México y Municipios, o públicos.</w:t>
      </w:r>
    </w:p>
    <w:p w14:paraId="5A59F47F" w14:textId="77777777" w:rsidR="006819FC" w:rsidRPr="007167F4" w:rsidRDefault="006819FC" w:rsidP="00A120C0">
      <w:pPr>
        <w:spacing w:after="0" w:line="360" w:lineRule="auto"/>
        <w:rPr>
          <w:rFonts w:eastAsia="Calibri"/>
          <w:bCs/>
        </w:rPr>
      </w:pPr>
    </w:p>
    <w:p w14:paraId="6CE25CEE" w14:textId="77777777" w:rsidR="006819FC" w:rsidRPr="007167F4" w:rsidRDefault="006819FC" w:rsidP="00A120C0">
      <w:pPr>
        <w:spacing w:after="0" w:line="360" w:lineRule="auto"/>
        <w:rPr>
          <w:rFonts w:eastAsia="Times New Roman" w:cs="Tahoma"/>
          <w:b/>
          <w:bCs/>
          <w:lang w:eastAsia="es-ES"/>
        </w:rPr>
      </w:pPr>
      <w:r w:rsidRPr="007167F4">
        <w:rPr>
          <w:rFonts w:eastAsia="Times New Roman" w:cs="Tahoma"/>
          <w:b/>
          <w:bCs/>
          <w:lang w:eastAsia="es-ES"/>
        </w:rPr>
        <w:t>Documentos clasificados en su totalidad</w:t>
      </w:r>
    </w:p>
    <w:p w14:paraId="43141205" w14:textId="77777777" w:rsidR="006819FC" w:rsidRPr="007167F4" w:rsidRDefault="006819FC" w:rsidP="00A120C0">
      <w:pPr>
        <w:spacing w:after="0" w:line="360" w:lineRule="auto"/>
        <w:rPr>
          <w:rFonts w:eastAsia="Times New Roman" w:cs="Tahoma"/>
          <w:b/>
          <w:bCs/>
          <w:lang w:eastAsia="es-ES"/>
        </w:rPr>
      </w:pPr>
    </w:p>
    <w:p w14:paraId="74041185" w14:textId="77777777" w:rsidR="006819FC" w:rsidRPr="007167F4" w:rsidRDefault="006819FC" w:rsidP="00A120C0">
      <w:pPr>
        <w:pStyle w:val="Prrafodelista"/>
        <w:numPr>
          <w:ilvl w:val="0"/>
          <w:numId w:val="40"/>
        </w:numPr>
        <w:spacing w:after="0" w:line="360" w:lineRule="auto"/>
        <w:rPr>
          <w:rFonts w:eastAsia="Calibri"/>
          <w:b/>
          <w:bCs/>
          <w:lang w:val="x-none"/>
        </w:rPr>
      </w:pPr>
      <w:r w:rsidRPr="007167F4">
        <w:rPr>
          <w:b/>
          <w:bCs/>
        </w:rPr>
        <w:t>Credencial para Votar</w:t>
      </w:r>
    </w:p>
    <w:p w14:paraId="5B211500" w14:textId="77777777" w:rsidR="006819FC" w:rsidRPr="007167F4" w:rsidRDefault="006819FC" w:rsidP="00A120C0">
      <w:pPr>
        <w:pStyle w:val="Prrafodelista"/>
        <w:spacing w:after="0" w:line="360" w:lineRule="auto"/>
        <w:ind w:left="780"/>
        <w:rPr>
          <w:rFonts w:eastAsia="Calibri"/>
          <w:b/>
          <w:bCs/>
          <w:lang w:val="x-none"/>
        </w:rPr>
      </w:pPr>
    </w:p>
    <w:p w14:paraId="1F2F7A3E" w14:textId="77777777" w:rsidR="006819FC" w:rsidRPr="007167F4" w:rsidRDefault="006819FC" w:rsidP="00A120C0">
      <w:pPr>
        <w:spacing w:after="0" w:line="360" w:lineRule="auto"/>
        <w:ind w:left="60"/>
        <w:rPr>
          <w:rFonts w:cs="Tahoma"/>
          <w:lang w:eastAsia="es-MX"/>
        </w:rPr>
      </w:pPr>
      <w:r w:rsidRPr="007167F4">
        <w:rPr>
          <w:rFonts w:cs="Tahoma"/>
          <w:lang w:eastAsia="es-MX"/>
        </w:rPr>
        <w:lastRenderedPageBreak/>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7B715CCF" w14:textId="77777777" w:rsidR="006819FC" w:rsidRPr="007167F4" w:rsidRDefault="006819FC" w:rsidP="00A120C0">
      <w:pPr>
        <w:spacing w:after="0" w:line="360" w:lineRule="auto"/>
        <w:ind w:left="60"/>
        <w:rPr>
          <w:rFonts w:cs="Tahoma"/>
          <w:lang w:eastAsia="es-MX"/>
        </w:rPr>
      </w:pPr>
    </w:p>
    <w:p w14:paraId="47026B8F" w14:textId="77777777" w:rsidR="006819FC" w:rsidRPr="007167F4" w:rsidRDefault="006819FC" w:rsidP="00A120C0">
      <w:pPr>
        <w:spacing w:after="0" w:line="360" w:lineRule="auto"/>
        <w:ind w:left="60"/>
        <w:rPr>
          <w:rFonts w:cs="Tahoma"/>
          <w:b/>
          <w:bCs/>
          <w:color w:val="000000"/>
          <w:lang w:eastAsia="es-MX"/>
        </w:rPr>
      </w:pPr>
      <w:r w:rsidRPr="007167F4">
        <w:rPr>
          <w:rFonts w:cs="Tahoma"/>
          <w:lang w:eastAsia="es-MX"/>
        </w:rPr>
        <w:t>De manera particular el artículo 156, de la Ley General de Instituciones y Procedimientos Electorales dispone que la credencial para votar deberá contener, cuando menos, los siguientes datos:</w:t>
      </w:r>
    </w:p>
    <w:p w14:paraId="42E51841" w14:textId="77777777" w:rsidR="006819FC" w:rsidRPr="007167F4" w:rsidRDefault="006819FC" w:rsidP="00A120C0">
      <w:pPr>
        <w:autoSpaceDE w:val="0"/>
        <w:autoSpaceDN w:val="0"/>
        <w:adjustRightInd w:val="0"/>
        <w:spacing w:after="0" w:line="360" w:lineRule="auto"/>
        <w:ind w:left="60" w:right="567"/>
        <w:rPr>
          <w:rFonts w:cs="Tahoma"/>
          <w:color w:val="000000"/>
          <w:lang w:eastAsia="es-MX"/>
        </w:rPr>
      </w:pPr>
    </w:p>
    <w:p w14:paraId="69E03E24"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a) </w:t>
      </w:r>
      <w:r w:rsidRPr="007167F4">
        <w:rPr>
          <w:rFonts w:cs="Tahoma"/>
          <w:i/>
          <w:iCs/>
          <w:color w:val="000000"/>
          <w:sz w:val="20"/>
          <w:szCs w:val="20"/>
          <w:lang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5ABCE4AF"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b) </w:t>
      </w:r>
      <w:r w:rsidRPr="007167F4">
        <w:rPr>
          <w:rFonts w:cs="Tahoma"/>
          <w:i/>
          <w:iCs/>
          <w:color w:val="000000"/>
          <w:sz w:val="20"/>
          <w:szCs w:val="20"/>
          <w:lang w:eastAsia="es-MX"/>
        </w:rPr>
        <w:t xml:space="preserve">Sección electoral en donde deberá votar el ciudadano. En el caso de los ciudadanos residentes en el extranjero no será necesario incluir este requisito; </w:t>
      </w:r>
    </w:p>
    <w:p w14:paraId="1B9E0636"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c) </w:t>
      </w:r>
      <w:r w:rsidRPr="007167F4">
        <w:rPr>
          <w:rFonts w:cs="Tahoma"/>
          <w:i/>
          <w:iCs/>
          <w:color w:val="000000"/>
          <w:sz w:val="20"/>
          <w:szCs w:val="20"/>
          <w:lang w:eastAsia="es-MX"/>
        </w:rPr>
        <w:t xml:space="preserve">Apellido paterno, apellido materno y nombre completo; </w:t>
      </w:r>
    </w:p>
    <w:p w14:paraId="18610A08"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d) </w:t>
      </w:r>
      <w:r w:rsidRPr="007167F4">
        <w:rPr>
          <w:rFonts w:cs="Tahoma"/>
          <w:i/>
          <w:iCs/>
          <w:color w:val="000000"/>
          <w:sz w:val="20"/>
          <w:szCs w:val="20"/>
          <w:lang w:eastAsia="es-MX"/>
        </w:rPr>
        <w:t xml:space="preserve">Domicilio; </w:t>
      </w:r>
    </w:p>
    <w:p w14:paraId="5DCA8229"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e) </w:t>
      </w:r>
      <w:r w:rsidRPr="007167F4">
        <w:rPr>
          <w:rFonts w:cs="Tahoma"/>
          <w:i/>
          <w:iCs/>
          <w:color w:val="000000"/>
          <w:sz w:val="20"/>
          <w:szCs w:val="20"/>
          <w:lang w:eastAsia="es-MX"/>
        </w:rPr>
        <w:t xml:space="preserve">Sexo; </w:t>
      </w:r>
    </w:p>
    <w:p w14:paraId="3CF05402" w14:textId="77777777" w:rsidR="006819FC" w:rsidRPr="007167F4" w:rsidRDefault="006819FC" w:rsidP="00A120C0">
      <w:pPr>
        <w:spacing w:after="0" w:line="360" w:lineRule="auto"/>
        <w:ind w:left="567" w:right="567"/>
        <w:rPr>
          <w:rFonts w:cs="Tahoma"/>
          <w:i/>
          <w:iCs/>
          <w:sz w:val="20"/>
          <w:szCs w:val="20"/>
          <w:lang w:eastAsia="es-MX"/>
        </w:rPr>
      </w:pPr>
      <w:r w:rsidRPr="007167F4">
        <w:rPr>
          <w:rFonts w:cs="Tahoma"/>
          <w:b/>
          <w:bCs/>
          <w:i/>
          <w:iCs/>
          <w:color w:val="000000"/>
          <w:sz w:val="20"/>
          <w:szCs w:val="20"/>
          <w:lang w:eastAsia="es-MX"/>
        </w:rPr>
        <w:t xml:space="preserve">f) </w:t>
      </w:r>
      <w:r w:rsidRPr="007167F4">
        <w:rPr>
          <w:rFonts w:cs="Tahoma"/>
          <w:i/>
          <w:iCs/>
          <w:color w:val="000000"/>
          <w:sz w:val="20"/>
          <w:szCs w:val="20"/>
          <w:lang w:eastAsia="es-MX"/>
        </w:rPr>
        <w:t>Edad y año de registro;</w:t>
      </w:r>
    </w:p>
    <w:p w14:paraId="6AD3A6E4"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g) </w:t>
      </w:r>
      <w:r w:rsidRPr="007167F4">
        <w:rPr>
          <w:rFonts w:cs="Tahoma"/>
          <w:i/>
          <w:iCs/>
          <w:color w:val="000000"/>
          <w:sz w:val="20"/>
          <w:szCs w:val="20"/>
          <w:lang w:eastAsia="es-MX"/>
        </w:rPr>
        <w:t xml:space="preserve">Firma, huella digital y fotografía del elector; </w:t>
      </w:r>
    </w:p>
    <w:p w14:paraId="54B674AF"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h) </w:t>
      </w:r>
      <w:r w:rsidRPr="007167F4">
        <w:rPr>
          <w:rFonts w:cs="Tahoma"/>
          <w:i/>
          <w:iCs/>
          <w:color w:val="000000"/>
          <w:sz w:val="20"/>
          <w:szCs w:val="20"/>
          <w:lang w:eastAsia="es-MX"/>
        </w:rPr>
        <w:t xml:space="preserve">Clave de registro, y </w:t>
      </w:r>
    </w:p>
    <w:p w14:paraId="76A74127"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i) </w:t>
      </w:r>
      <w:r w:rsidRPr="007167F4">
        <w:rPr>
          <w:rFonts w:cs="Tahoma"/>
          <w:i/>
          <w:iCs/>
          <w:color w:val="000000"/>
          <w:sz w:val="20"/>
          <w:szCs w:val="20"/>
          <w:lang w:eastAsia="es-MX"/>
        </w:rPr>
        <w:t xml:space="preserve">Clave Única del Registro de Población. </w:t>
      </w:r>
    </w:p>
    <w:p w14:paraId="097B5E5F" w14:textId="77777777" w:rsidR="006819FC" w:rsidRPr="007167F4" w:rsidRDefault="006819FC" w:rsidP="00A120C0">
      <w:pPr>
        <w:autoSpaceDE w:val="0"/>
        <w:autoSpaceDN w:val="0"/>
        <w:adjustRightInd w:val="0"/>
        <w:spacing w:after="0" w:line="360" w:lineRule="auto"/>
        <w:ind w:left="567" w:right="567"/>
        <w:rPr>
          <w:rFonts w:cs="Tahoma"/>
          <w:b/>
          <w:bCs/>
          <w:i/>
          <w:iCs/>
          <w:color w:val="000000"/>
          <w:sz w:val="20"/>
          <w:szCs w:val="20"/>
          <w:lang w:eastAsia="es-MX"/>
        </w:rPr>
      </w:pPr>
    </w:p>
    <w:p w14:paraId="5CE016E3"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2. </w:t>
      </w:r>
      <w:r w:rsidRPr="007167F4">
        <w:rPr>
          <w:rFonts w:cs="Tahoma"/>
          <w:i/>
          <w:iCs/>
          <w:color w:val="000000"/>
          <w:sz w:val="20"/>
          <w:szCs w:val="20"/>
          <w:lang w:eastAsia="es-MX"/>
        </w:rPr>
        <w:t xml:space="preserve">Además tendrá: </w:t>
      </w:r>
    </w:p>
    <w:p w14:paraId="1BDADB08"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a) </w:t>
      </w:r>
      <w:r w:rsidRPr="007167F4">
        <w:rPr>
          <w:rFonts w:cs="Tahoma"/>
          <w:i/>
          <w:iCs/>
          <w:color w:val="000000"/>
          <w:sz w:val="20"/>
          <w:szCs w:val="20"/>
          <w:lang w:eastAsia="es-MX"/>
        </w:rPr>
        <w:t xml:space="preserve">Espacios necesarios para marcar año y elección de que se trate; </w:t>
      </w:r>
    </w:p>
    <w:p w14:paraId="36119035"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b) </w:t>
      </w:r>
      <w:r w:rsidRPr="007167F4">
        <w:rPr>
          <w:rFonts w:cs="Tahoma"/>
          <w:i/>
          <w:iCs/>
          <w:color w:val="000000"/>
          <w:sz w:val="20"/>
          <w:szCs w:val="20"/>
          <w:lang w:eastAsia="es-MX"/>
        </w:rPr>
        <w:t xml:space="preserve">Firma impresa del Secretario Ejecutivo del Instituto; </w:t>
      </w:r>
    </w:p>
    <w:p w14:paraId="5AD613F9"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c) </w:t>
      </w:r>
      <w:r w:rsidRPr="007167F4">
        <w:rPr>
          <w:rFonts w:cs="Tahoma"/>
          <w:i/>
          <w:iCs/>
          <w:color w:val="000000"/>
          <w:sz w:val="20"/>
          <w:szCs w:val="20"/>
          <w:lang w:eastAsia="es-MX"/>
        </w:rPr>
        <w:t xml:space="preserve">Año de emisión; </w:t>
      </w:r>
    </w:p>
    <w:p w14:paraId="61C925AD" w14:textId="77777777" w:rsidR="006819FC" w:rsidRPr="007167F4" w:rsidRDefault="006819FC" w:rsidP="00A120C0">
      <w:pPr>
        <w:autoSpaceDE w:val="0"/>
        <w:autoSpaceDN w:val="0"/>
        <w:adjustRightInd w:val="0"/>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lastRenderedPageBreak/>
        <w:t xml:space="preserve">d) </w:t>
      </w:r>
      <w:r w:rsidRPr="007167F4">
        <w:rPr>
          <w:rFonts w:cs="Tahoma"/>
          <w:i/>
          <w:iCs/>
          <w:color w:val="000000"/>
          <w:sz w:val="20"/>
          <w:szCs w:val="20"/>
          <w:lang w:eastAsia="es-MX"/>
        </w:rPr>
        <w:t xml:space="preserve">Año en el que expira su vigencia, y </w:t>
      </w:r>
    </w:p>
    <w:p w14:paraId="7CB73F1A" w14:textId="77777777" w:rsidR="006819FC" w:rsidRPr="007167F4" w:rsidRDefault="006819FC" w:rsidP="00A120C0">
      <w:pPr>
        <w:spacing w:after="0" w:line="360" w:lineRule="auto"/>
        <w:ind w:left="567" w:right="567"/>
        <w:rPr>
          <w:rFonts w:cs="Tahoma"/>
          <w:i/>
          <w:iCs/>
          <w:color w:val="000000"/>
          <w:sz w:val="20"/>
          <w:szCs w:val="20"/>
          <w:lang w:eastAsia="es-MX"/>
        </w:rPr>
      </w:pPr>
      <w:r w:rsidRPr="007167F4">
        <w:rPr>
          <w:rFonts w:cs="Tahoma"/>
          <w:b/>
          <w:bCs/>
          <w:i/>
          <w:iCs/>
          <w:color w:val="000000"/>
          <w:sz w:val="20"/>
          <w:szCs w:val="20"/>
          <w:lang w:eastAsia="es-MX"/>
        </w:rPr>
        <w:t xml:space="preserve">e) </w:t>
      </w:r>
      <w:r w:rsidRPr="007167F4">
        <w:rPr>
          <w:rFonts w:cs="Tahoma"/>
          <w:i/>
          <w:iCs/>
          <w:color w:val="000000"/>
          <w:sz w:val="20"/>
          <w:szCs w:val="20"/>
          <w:lang w:eastAsia="es-MX"/>
        </w:rPr>
        <w:t>En el caso de la que se expida al ciudadano residente en el extranjero, la leyenda “Para Votar desde el Extranjero”.</w:t>
      </w:r>
    </w:p>
    <w:p w14:paraId="1CFCBFCF" w14:textId="77777777" w:rsidR="006819FC" w:rsidRPr="007167F4" w:rsidRDefault="006819FC" w:rsidP="00A120C0">
      <w:pPr>
        <w:spacing w:after="0" w:line="360" w:lineRule="auto"/>
        <w:ind w:left="60"/>
        <w:rPr>
          <w:rFonts w:cs="Tahoma"/>
          <w:lang w:eastAsia="es-MX"/>
        </w:rPr>
      </w:pPr>
    </w:p>
    <w:p w14:paraId="27572950" w14:textId="77777777" w:rsidR="006819FC" w:rsidRPr="007167F4" w:rsidRDefault="006819FC" w:rsidP="00A120C0">
      <w:pPr>
        <w:spacing w:after="0" w:line="360" w:lineRule="auto"/>
        <w:ind w:left="60"/>
        <w:rPr>
          <w:rFonts w:cs="Tahoma"/>
        </w:rPr>
      </w:pPr>
      <w:r w:rsidRPr="007167F4">
        <w:rPr>
          <w:rFonts w:cs="Tahoma"/>
          <w:lang w:eastAsia="es-MX"/>
        </w:rPr>
        <w:t xml:space="preserve">Como se advierte, todos los elementos contenidos en la credencial hacen a su titular, identificado, identificable e incluso ubicable en su domicilio. </w:t>
      </w:r>
      <w:r w:rsidRPr="007167F4">
        <w:rPr>
          <w:rFonts w:cs="Tahoma"/>
        </w:rPr>
        <w:t>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55D8B5FB" w14:textId="77777777" w:rsidR="006819FC" w:rsidRPr="007167F4" w:rsidRDefault="006819FC" w:rsidP="00A120C0">
      <w:pPr>
        <w:spacing w:after="0" w:line="360" w:lineRule="auto"/>
        <w:ind w:left="60"/>
        <w:rPr>
          <w:rFonts w:cs="Tahoma"/>
        </w:rPr>
      </w:pPr>
    </w:p>
    <w:p w14:paraId="75CA48CE" w14:textId="77777777" w:rsidR="006819FC" w:rsidRPr="007167F4" w:rsidRDefault="006819FC" w:rsidP="00A120C0">
      <w:pPr>
        <w:spacing w:after="0" w:line="360" w:lineRule="auto"/>
        <w:ind w:left="60"/>
        <w:rPr>
          <w:rFonts w:cs="Tahoma"/>
        </w:rPr>
      </w:pPr>
      <w:r w:rsidRPr="007167F4">
        <w:rPr>
          <w:rFonts w:cs="Tahoma"/>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6C57F2E1" w14:textId="77777777" w:rsidR="006819FC" w:rsidRPr="007167F4" w:rsidRDefault="006819FC" w:rsidP="00A120C0">
      <w:pPr>
        <w:spacing w:after="0" w:line="360" w:lineRule="auto"/>
        <w:ind w:left="60"/>
        <w:rPr>
          <w:rFonts w:cs="Tahoma"/>
        </w:rPr>
      </w:pPr>
    </w:p>
    <w:p w14:paraId="050D9F3F" w14:textId="77777777" w:rsidR="006819FC" w:rsidRPr="007167F4" w:rsidRDefault="006819FC" w:rsidP="00A120C0">
      <w:pPr>
        <w:spacing w:after="0" w:line="360" w:lineRule="auto"/>
        <w:ind w:left="60"/>
        <w:rPr>
          <w:rFonts w:eastAsia="Calibri" w:cs="Tahoma"/>
          <w:bCs/>
          <w:lang w:val="es-ES"/>
        </w:rPr>
      </w:pPr>
      <w:r w:rsidRPr="007167F4">
        <w:rPr>
          <w:rFonts w:cs="Tahoma"/>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7167F4">
        <w:rPr>
          <w:rFonts w:eastAsia="Calibri" w:cs="Tahoma"/>
          <w:bCs/>
          <w:lang w:val="es-ES"/>
        </w:rPr>
        <w:t>artículo 143, fracción I, de la Ley de Transparencia y Acceso a la Información Pública del Estado de México y Municipios.</w:t>
      </w:r>
    </w:p>
    <w:p w14:paraId="0D133520" w14:textId="77777777" w:rsidR="006819FC" w:rsidRPr="007167F4" w:rsidRDefault="006819FC" w:rsidP="00A120C0">
      <w:pPr>
        <w:spacing w:after="0" w:line="360" w:lineRule="auto"/>
        <w:rPr>
          <w:rFonts w:eastAsia="Calibri"/>
          <w:b/>
          <w:bCs/>
          <w:lang w:val="es-ES"/>
        </w:rPr>
      </w:pPr>
    </w:p>
    <w:p w14:paraId="34E9C7AB" w14:textId="77777777" w:rsidR="006819FC" w:rsidRPr="007167F4" w:rsidRDefault="006819FC" w:rsidP="00A120C0">
      <w:pPr>
        <w:pStyle w:val="Prrafodelista"/>
        <w:numPr>
          <w:ilvl w:val="0"/>
          <w:numId w:val="40"/>
        </w:numPr>
        <w:spacing w:after="0" w:line="360" w:lineRule="auto"/>
        <w:rPr>
          <w:rFonts w:eastAsia="Calibri"/>
          <w:b/>
          <w:bCs/>
          <w:lang w:val="x-none"/>
        </w:rPr>
      </w:pPr>
      <w:r w:rsidRPr="007167F4">
        <w:rPr>
          <w:b/>
          <w:bCs/>
        </w:rPr>
        <w:lastRenderedPageBreak/>
        <w:t>Acta de Nacimiento</w:t>
      </w:r>
    </w:p>
    <w:p w14:paraId="079DCA0F" w14:textId="77777777" w:rsidR="006819FC" w:rsidRPr="007167F4" w:rsidRDefault="006819FC" w:rsidP="00A120C0">
      <w:pPr>
        <w:pStyle w:val="Prrafodelista"/>
        <w:spacing w:after="0" w:line="360" w:lineRule="auto"/>
        <w:ind w:left="780"/>
        <w:rPr>
          <w:rFonts w:eastAsia="Calibri"/>
          <w:b/>
          <w:bCs/>
          <w:lang w:val="x-none"/>
        </w:rPr>
      </w:pPr>
    </w:p>
    <w:p w14:paraId="4B5D5A3F" w14:textId="77777777" w:rsidR="006819FC" w:rsidRPr="007167F4" w:rsidRDefault="006819FC" w:rsidP="00A120C0">
      <w:pPr>
        <w:spacing w:after="0" w:line="360" w:lineRule="auto"/>
        <w:ind w:left="60"/>
        <w:rPr>
          <w:rFonts w:eastAsia="Calibri" w:cs="Tahoma"/>
          <w:bCs/>
        </w:rPr>
      </w:pPr>
      <w:r w:rsidRPr="007167F4">
        <w:rPr>
          <w:rFonts w:eastAsia="Calibri" w:cs="Tahoma"/>
          <w:bCs/>
        </w:rPr>
        <w:t xml:space="preserve">Las actas emitidas por el Registro Civil dan cuenta de un atributo de la personalidad, tal como lo establece el artículo 2.3 del Código Civil del Estado México. En ese orden de ideas, el artículo 3.5 del del citado Código Civil establece que el estado civil de las personas sólo se comprueba con las constancias relativas del Registro Civil, tal como lo es el Acta de Nacimiento. </w:t>
      </w:r>
    </w:p>
    <w:p w14:paraId="7D299231" w14:textId="77777777" w:rsidR="006819FC" w:rsidRPr="007167F4" w:rsidRDefault="006819FC" w:rsidP="00A120C0">
      <w:pPr>
        <w:spacing w:after="0" w:line="360" w:lineRule="auto"/>
        <w:ind w:left="60"/>
        <w:rPr>
          <w:rFonts w:eastAsia="Calibri" w:cs="Tahoma"/>
          <w:bCs/>
        </w:rPr>
      </w:pPr>
      <w:r w:rsidRPr="007167F4">
        <w:rPr>
          <w:rFonts w:eastAsia="Calibri" w:cs="Tahoma"/>
          <w:bCs/>
        </w:rPr>
        <w:t xml:space="preserve">Ahora bien, de acuerdo con el Formato Único del Acta de Nacimiento publicado por la Secretaría de Gobernación en el enlace http://www.diputados.gob.mx/documentos/N_Acta_Nacimiento.pdf, se advierte que el Acta de Nacimiento se componte de quince elementos siendo los siguientes: </w:t>
      </w:r>
    </w:p>
    <w:p w14:paraId="3EDA4AA0" w14:textId="77777777" w:rsidR="006819FC" w:rsidRPr="007167F4" w:rsidRDefault="006819FC" w:rsidP="00A120C0">
      <w:pPr>
        <w:spacing w:after="0" w:line="360" w:lineRule="auto"/>
        <w:ind w:left="60"/>
        <w:rPr>
          <w:rFonts w:eastAsia="Calibri" w:cs="Tahoma"/>
          <w:bCs/>
        </w:rPr>
      </w:pPr>
    </w:p>
    <w:p w14:paraId="576DBA75"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Folio de Impresión.</w:t>
      </w:r>
    </w:p>
    <w:p w14:paraId="27970EA5"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Denominación del Documento.</w:t>
      </w:r>
    </w:p>
    <w:p w14:paraId="6919983F"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Identificador Electrónico. </w:t>
      </w:r>
    </w:p>
    <w:p w14:paraId="15F28D98"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Elementos del Registro. </w:t>
      </w:r>
    </w:p>
    <w:p w14:paraId="152EB87E"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Datos de la Persona Registrada. </w:t>
      </w:r>
    </w:p>
    <w:p w14:paraId="3C687D0F"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Datos de Filiación de la Persona Registrada. </w:t>
      </w:r>
    </w:p>
    <w:p w14:paraId="0F9286A3"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Anotaciones Marginales. </w:t>
      </w:r>
    </w:p>
    <w:p w14:paraId="0343DB0F"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Certificación. </w:t>
      </w:r>
    </w:p>
    <w:p w14:paraId="5D3778A2"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Código Bidimensional QR que contiene información encriptada del acta. </w:t>
      </w:r>
    </w:p>
    <w:p w14:paraId="341BC2CF"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Leyenda “Soy México” </w:t>
      </w:r>
    </w:p>
    <w:p w14:paraId="280D5585"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Firma Electrónica Avanzada. </w:t>
      </w:r>
    </w:p>
    <w:p w14:paraId="22968C63"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Firma y datos de la autoridad emisora. </w:t>
      </w:r>
    </w:p>
    <w:p w14:paraId="049466DE"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 xml:space="preserve">Código QR. </w:t>
      </w:r>
    </w:p>
    <w:p w14:paraId="4C3B0F44"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t>Código de Verificación.</w:t>
      </w:r>
    </w:p>
    <w:p w14:paraId="10C57B86" w14:textId="77777777" w:rsidR="006819FC" w:rsidRPr="007167F4" w:rsidRDefault="006819FC" w:rsidP="00A120C0">
      <w:pPr>
        <w:pStyle w:val="Prrafodelista"/>
        <w:numPr>
          <w:ilvl w:val="0"/>
          <w:numId w:val="41"/>
        </w:numPr>
        <w:spacing w:after="0" w:line="360" w:lineRule="auto"/>
        <w:rPr>
          <w:rFonts w:eastAsia="Calibri" w:cs="Tahoma"/>
          <w:bCs/>
        </w:rPr>
      </w:pPr>
      <w:r w:rsidRPr="007167F4">
        <w:rPr>
          <w:rFonts w:eastAsia="Calibri" w:cs="Tahoma"/>
          <w:bCs/>
        </w:rPr>
        <w:lastRenderedPageBreak/>
        <w:t xml:space="preserve">Leyenda de instrucciones para la verificación del documento. </w:t>
      </w:r>
    </w:p>
    <w:p w14:paraId="032072AA" w14:textId="77777777" w:rsidR="006819FC" w:rsidRPr="007167F4" w:rsidRDefault="006819FC" w:rsidP="00A120C0">
      <w:pPr>
        <w:spacing w:after="0" w:line="360" w:lineRule="auto"/>
        <w:ind w:left="60"/>
        <w:rPr>
          <w:rFonts w:eastAsia="Calibri" w:cs="Tahoma"/>
          <w:bCs/>
        </w:rPr>
      </w:pPr>
    </w:p>
    <w:p w14:paraId="0EDB92F7" w14:textId="77777777" w:rsidR="006819FC" w:rsidRPr="007167F4" w:rsidRDefault="006819FC" w:rsidP="00A120C0">
      <w:pPr>
        <w:spacing w:after="0" w:line="360" w:lineRule="auto"/>
        <w:ind w:left="60"/>
        <w:rPr>
          <w:rFonts w:eastAsia="Calibri" w:cs="Tahoma"/>
          <w:bCs/>
        </w:rPr>
      </w:pPr>
      <w:r w:rsidRPr="007167F4">
        <w:rPr>
          <w:rFonts w:eastAsia="Calibri" w:cs="Tahoma"/>
          <w:bCs/>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18A1D1D8" w14:textId="77777777" w:rsidR="006819FC" w:rsidRPr="007167F4" w:rsidRDefault="006819FC" w:rsidP="00A120C0">
      <w:pPr>
        <w:spacing w:after="0" w:line="360" w:lineRule="auto"/>
        <w:ind w:left="60"/>
        <w:rPr>
          <w:rFonts w:eastAsia="Calibri" w:cs="Tahoma"/>
          <w:bCs/>
        </w:rPr>
      </w:pPr>
    </w:p>
    <w:p w14:paraId="12FC1A39" w14:textId="77777777" w:rsidR="006819FC" w:rsidRPr="007167F4" w:rsidRDefault="006819FC" w:rsidP="00A120C0">
      <w:pPr>
        <w:spacing w:after="0" w:line="360" w:lineRule="auto"/>
        <w:ind w:left="60"/>
        <w:rPr>
          <w:rFonts w:eastAsia="Calibri" w:cs="Tahoma"/>
          <w:bCs/>
        </w:rPr>
      </w:pPr>
      <w:r w:rsidRPr="007167F4">
        <w:rPr>
          <w:rFonts w:eastAsia="Calibri" w:cs="Tahoma"/>
          <w:bCs/>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6C86AC82" w14:textId="77777777" w:rsidR="006819FC" w:rsidRPr="007167F4" w:rsidRDefault="006819FC" w:rsidP="00A120C0">
      <w:pPr>
        <w:spacing w:after="0" w:line="360" w:lineRule="auto"/>
        <w:ind w:left="60"/>
        <w:rPr>
          <w:rFonts w:eastAsia="Calibri" w:cs="Tahoma"/>
          <w:bCs/>
        </w:rPr>
      </w:pPr>
    </w:p>
    <w:p w14:paraId="0594F316" w14:textId="77777777" w:rsidR="006819FC" w:rsidRPr="007167F4" w:rsidRDefault="006819FC" w:rsidP="00A120C0">
      <w:pPr>
        <w:spacing w:after="0" w:line="360" w:lineRule="auto"/>
        <w:ind w:left="60"/>
        <w:rPr>
          <w:rFonts w:eastAsia="Calibri" w:cs="Tahoma"/>
          <w:bCs/>
        </w:rPr>
      </w:pPr>
      <w:r w:rsidRPr="007167F4">
        <w:rPr>
          <w:rFonts w:eastAsia="Calibri" w:cs="Tahoma"/>
          <w:bCs/>
        </w:rPr>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171EB830" w14:textId="77777777" w:rsidR="006819FC" w:rsidRPr="007167F4" w:rsidRDefault="006819FC" w:rsidP="00A120C0">
      <w:pPr>
        <w:spacing w:after="0" w:line="360" w:lineRule="auto"/>
        <w:rPr>
          <w:rFonts w:cs="Tahoma"/>
          <w:bCs/>
        </w:rPr>
      </w:pPr>
    </w:p>
    <w:p w14:paraId="108CC396" w14:textId="77777777" w:rsidR="006819FC" w:rsidRPr="007167F4" w:rsidRDefault="006819FC" w:rsidP="00A120C0">
      <w:pPr>
        <w:numPr>
          <w:ilvl w:val="0"/>
          <w:numId w:val="42"/>
        </w:numPr>
        <w:tabs>
          <w:tab w:val="left" w:pos="4962"/>
        </w:tabs>
        <w:spacing w:after="0" w:line="360" w:lineRule="auto"/>
        <w:ind w:right="-28"/>
        <w:contextualSpacing/>
        <w:rPr>
          <w:rFonts w:eastAsia="Calibri" w:cs="Tahoma"/>
          <w:b/>
          <w:iCs/>
          <w:szCs w:val="24"/>
          <w:lang w:eastAsia="es-ES_tradnl"/>
        </w:rPr>
      </w:pPr>
      <w:r w:rsidRPr="007167F4">
        <w:rPr>
          <w:rFonts w:eastAsia="Calibri" w:cs="Tahoma"/>
          <w:b/>
          <w:iCs/>
          <w:szCs w:val="24"/>
          <w:lang w:eastAsia="es-ES_tradnl"/>
        </w:rPr>
        <w:t>Constancia y Clave Única de Registro de Población.</w:t>
      </w:r>
    </w:p>
    <w:p w14:paraId="0338032C" w14:textId="77777777" w:rsidR="006819FC" w:rsidRPr="007167F4" w:rsidRDefault="006819FC" w:rsidP="00A120C0">
      <w:pPr>
        <w:tabs>
          <w:tab w:val="left" w:pos="4962"/>
        </w:tabs>
        <w:spacing w:after="0" w:line="360" w:lineRule="auto"/>
        <w:ind w:right="-28"/>
        <w:rPr>
          <w:rFonts w:eastAsia="Calibri" w:cs="Tahoma"/>
          <w:b/>
          <w:iCs/>
          <w:szCs w:val="24"/>
          <w:lang w:eastAsia="es-ES_tradnl"/>
        </w:rPr>
      </w:pPr>
    </w:p>
    <w:p w14:paraId="16DE72DF" w14:textId="77777777" w:rsidR="006819FC" w:rsidRPr="007167F4" w:rsidRDefault="006819FC" w:rsidP="00A120C0">
      <w:pPr>
        <w:spacing w:after="0" w:line="360" w:lineRule="auto"/>
        <w:rPr>
          <w:rFonts w:eastAsia="Calibri" w:cs="Tahoma"/>
          <w:bCs/>
          <w:color w:val="000000"/>
        </w:rPr>
      </w:pPr>
      <w:r w:rsidRPr="007167F4">
        <w:rPr>
          <w:rFonts w:eastAsia="Calibri" w:cs="Tahoma"/>
          <w:bCs/>
          <w:color w:val="000000"/>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6EE99E37" w14:textId="77777777" w:rsidR="006819FC" w:rsidRPr="007167F4" w:rsidRDefault="006819FC" w:rsidP="00A120C0">
      <w:pPr>
        <w:spacing w:after="0" w:line="360" w:lineRule="auto"/>
        <w:rPr>
          <w:rFonts w:eastAsia="Calibri" w:cs="Tahoma"/>
          <w:bCs/>
          <w:color w:val="000000"/>
        </w:rPr>
      </w:pPr>
    </w:p>
    <w:p w14:paraId="1367A695" w14:textId="77777777" w:rsidR="006819FC" w:rsidRPr="007167F4" w:rsidRDefault="006819FC" w:rsidP="00A120C0">
      <w:pPr>
        <w:spacing w:after="0" w:line="360" w:lineRule="auto"/>
        <w:rPr>
          <w:rFonts w:eastAsia="Calibri" w:cs="Tahoma"/>
          <w:bCs/>
          <w:color w:val="000000"/>
        </w:rPr>
      </w:pPr>
      <w:r w:rsidRPr="007167F4">
        <w:rPr>
          <w:rFonts w:eastAsia="Calibri" w:cs="Tahoma"/>
          <w:bCs/>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A6E6CB0" w14:textId="77777777" w:rsidR="006819FC" w:rsidRPr="007167F4" w:rsidRDefault="006819FC" w:rsidP="00A120C0">
      <w:pPr>
        <w:spacing w:after="0" w:line="360" w:lineRule="auto"/>
        <w:rPr>
          <w:rFonts w:eastAsia="Calibri" w:cs="Tahoma"/>
          <w:bCs/>
          <w:iCs/>
          <w:color w:val="000000"/>
        </w:rPr>
      </w:pPr>
    </w:p>
    <w:p w14:paraId="494C4526" w14:textId="77777777" w:rsidR="006819FC" w:rsidRPr="007167F4" w:rsidRDefault="006819FC" w:rsidP="00A120C0">
      <w:pPr>
        <w:spacing w:after="0" w:line="360" w:lineRule="auto"/>
        <w:rPr>
          <w:rFonts w:eastAsia="Calibri" w:cs="Tahoma"/>
          <w:bCs/>
          <w:color w:val="000000"/>
        </w:rPr>
      </w:pPr>
      <w:r w:rsidRPr="007167F4">
        <w:rPr>
          <w:rFonts w:eastAsia="Calibri" w:cs="Tahoma"/>
          <w:color w:val="000000"/>
        </w:rPr>
        <w:t xml:space="preserve">En ese orden de ideas, la Secretaría de Gobernación en las direcciones </w:t>
      </w:r>
      <w:hyperlink r:id="rId11" w:history="1">
        <w:r w:rsidRPr="007167F4">
          <w:rPr>
            <w:rFonts w:eastAsia="Calibri" w:cs="Tahoma"/>
            <w:color w:val="0563C1"/>
            <w:u w:val="single"/>
          </w:rPr>
          <w:t>https://consultas.curp.gob.mx/CurpSP/html/informacionecurpPS.html</w:t>
        </w:r>
      </w:hyperlink>
      <w:r w:rsidRPr="007167F4">
        <w:rPr>
          <w:rFonts w:eastAsia="Calibri" w:cs="Tahoma"/>
          <w:color w:val="000000"/>
        </w:rPr>
        <w:t xml:space="preserve"> y </w:t>
      </w:r>
      <w:hyperlink r:id="rId12" w:history="1">
        <w:r w:rsidRPr="007167F4">
          <w:rPr>
            <w:rFonts w:eastAsia="Calibri" w:cs="Tahoma"/>
            <w:color w:val="0563C1"/>
            <w:u w:val="single"/>
          </w:rPr>
          <w:t>https://www.gob.mx/segob/renapo/acciones-y-programas/clave-unica-de-registro-de-poblacion-curp-142226</w:t>
        </w:r>
      </w:hyperlink>
      <w:r w:rsidRPr="007167F4">
        <w:rPr>
          <w:rFonts w:eastAsia="Calibri" w:cs="Tahoma"/>
          <w:color w:val="000000"/>
          <w:u w:val="single"/>
        </w:rPr>
        <w:t xml:space="preserve"> </w:t>
      </w:r>
      <w:r w:rsidRPr="007167F4">
        <w:rPr>
          <w:rFonts w:eastAsia="Calibri" w:cs="Tahoma"/>
          <w:bCs/>
          <w:color w:val="000000"/>
        </w:rPr>
        <w:t>(consultadas el diecisiete de mayo de dos mil veintitrés, a las diez horas),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0E0598E7" w14:textId="77777777" w:rsidR="006819FC" w:rsidRPr="007167F4" w:rsidRDefault="006819FC" w:rsidP="00A120C0">
      <w:pPr>
        <w:spacing w:after="0" w:line="360" w:lineRule="auto"/>
        <w:rPr>
          <w:rFonts w:eastAsia="Calibri" w:cs="Tahoma"/>
          <w:bCs/>
          <w:color w:val="000000"/>
        </w:rPr>
      </w:pPr>
    </w:p>
    <w:p w14:paraId="07C77E15" w14:textId="77777777" w:rsidR="006819FC" w:rsidRPr="007167F4" w:rsidRDefault="006819FC" w:rsidP="00A120C0">
      <w:pPr>
        <w:numPr>
          <w:ilvl w:val="0"/>
          <w:numId w:val="43"/>
        </w:numPr>
        <w:spacing w:after="0" w:line="360" w:lineRule="auto"/>
        <w:rPr>
          <w:rFonts w:eastAsia="Calibri" w:cs="Tahoma"/>
          <w:bCs/>
          <w:color w:val="000000"/>
        </w:rPr>
      </w:pPr>
      <w:r w:rsidRPr="007167F4">
        <w:rPr>
          <w:rFonts w:eastAsia="Calibri" w:cs="Tahoma"/>
          <w:bCs/>
          <w:color w:val="000000"/>
        </w:rPr>
        <w:t>El primero y segundo apellidos, así como al nombre de pila;</w:t>
      </w:r>
    </w:p>
    <w:p w14:paraId="0B3CACE5" w14:textId="77777777" w:rsidR="006819FC" w:rsidRPr="007167F4" w:rsidRDefault="006819FC" w:rsidP="00A120C0">
      <w:pPr>
        <w:numPr>
          <w:ilvl w:val="0"/>
          <w:numId w:val="43"/>
        </w:numPr>
        <w:spacing w:after="0" w:line="360" w:lineRule="auto"/>
        <w:rPr>
          <w:rFonts w:eastAsia="Calibri" w:cs="Tahoma"/>
          <w:bCs/>
          <w:color w:val="000000"/>
        </w:rPr>
      </w:pPr>
      <w:r w:rsidRPr="007167F4">
        <w:rPr>
          <w:rFonts w:eastAsia="Calibri" w:cs="Tahoma"/>
          <w:bCs/>
          <w:color w:val="000000"/>
        </w:rPr>
        <w:t>La fecha de nacimiento;</w:t>
      </w:r>
    </w:p>
    <w:p w14:paraId="31C188B0" w14:textId="77777777" w:rsidR="006819FC" w:rsidRPr="007167F4" w:rsidRDefault="006819FC" w:rsidP="00A120C0">
      <w:pPr>
        <w:numPr>
          <w:ilvl w:val="0"/>
          <w:numId w:val="43"/>
        </w:numPr>
        <w:spacing w:after="0" w:line="360" w:lineRule="auto"/>
        <w:rPr>
          <w:rFonts w:eastAsia="Calibri" w:cs="Tahoma"/>
          <w:bCs/>
          <w:color w:val="000000"/>
        </w:rPr>
      </w:pPr>
      <w:r w:rsidRPr="007167F4">
        <w:rPr>
          <w:rFonts w:eastAsia="Calibri" w:cs="Tahoma"/>
          <w:bCs/>
          <w:color w:val="000000"/>
        </w:rPr>
        <w:t>El sexo, y</w:t>
      </w:r>
    </w:p>
    <w:p w14:paraId="68A583F4" w14:textId="77777777" w:rsidR="006819FC" w:rsidRPr="007167F4" w:rsidRDefault="006819FC" w:rsidP="00A120C0">
      <w:pPr>
        <w:numPr>
          <w:ilvl w:val="0"/>
          <w:numId w:val="43"/>
        </w:numPr>
        <w:spacing w:after="0" w:line="360" w:lineRule="auto"/>
        <w:rPr>
          <w:rFonts w:eastAsia="Calibri" w:cs="Tahoma"/>
          <w:bCs/>
          <w:color w:val="000000"/>
        </w:rPr>
      </w:pPr>
      <w:r w:rsidRPr="007167F4">
        <w:rPr>
          <w:rFonts w:eastAsia="Calibri" w:cs="Tahoma"/>
          <w:bCs/>
          <w:color w:val="000000"/>
        </w:rPr>
        <w:lastRenderedPageBreak/>
        <w:t>La entidad federativa de nacimiento.</w:t>
      </w:r>
    </w:p>
    <w:p w14:paraId="30C41470" w14:textId="77777777" w:rsidR="006819FC" w:rsidRPr="007167F4" w:rsidRDefault="006819FC" w:rsidP="00A120C0">
      <w:pPr>
        <w:spacing w:after="0" w:line="360" w:lineRule="auto"/>
        <w:rPr>
          <w:rFonts w:eastAsia="Calibri" w:cs="Tahoma"/>
          <w:bCs/>
          <w:color w:val="000000"/>
        </w:rPr>
      </w:pPr>
    </w:p>
    <w:p w14:paraId="6D50DCA2" w14:textId="77777777" w:rsidR="006819FC" w:rsidRPr="007167F4" w:rsidRDefault="006819FC" w:rsidP="00A120C0">
      <w:pPr>
        <w:spacing w:after="0" w:line="360" w:lineRule="auto"/>
        <w:rPr>
          <w:rFonts w:eastAsia="Calibri" w:cs="Tahoma"/>
          <w:bCs/>
          <w:color w:val="000000"/>
        </w:rPr>
      </w:pPr>
      <w:r w:rsidRPr="007167F4">
        <w:rPr>
          <w:rFonts w:eastAsia="Calibri" w:cs="Tahoma"/>
          <w:bCs/>
          <w:color w:val="000000"/>
        </w:rPr>
        <w:t>Los dos últimos elementos de la Clave Única de Registro de Población evitan la duplicidad de la Clave y garantizan su correcta integración.</w:t>
      </w:r>
    </w:p>
    <w:p w14:paraId="522D2BC9" w14:textId="77777777" w:rsidR="006819FC" w:rsidRPr="007167F4" w:rsidRDefault="006819FC" w:rsidP="00A120C0">
      <w:pPr>
        <w:spacing w:after="0" w:line="360" w:lineRule="auto"/>
        <w:rPr>
          <w:rFonts w:eastAsia="Calibri" w:cs="Tahoma"/>
          <w:bCs/>
          <w:color w:val="000000"/>
        </w:rPr>
      </w:pPr>
    </w:p>
    <w:p w14:paraId="29F59E74" w14:textId="77777777" w:rsidR="006819FC" w:rsidRPr="007167F4" w:rsidRDefault="006819FC" w:rsidP="00A120C0">
      <w:pPr>
        <w:spacing w:after="0" w:line="360" w:lineRule="auto"/>
        <w:rPr>
          <w:rFonts w:eastAsia="Calibri" w:cs="Tahoma"/>
          <w:bCs/>
          <w:color w:val="000000"/>
        </w:rPr>
      </w:pPr>
      <w:r w:rsidRPr="007167F4">
        <w:rPr>
          <w:rFonts w:eastAsia="Calibri" w:cs="Tahoma"/>
          <w:bCs/>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ECC9936" w14:textId="77777777" w:rsidR="006819FC" w:rsidRPr="007167F4" w:rsidRDefault="006819FC" w:rsidP="00A120C0">
      <w:pPr>
        <w:spacing w:after="0" w:line="360" w:lineRule="auto"/>
        <w:rPr>
          <w:rFonts w:eastAsia="Calibri" w:cs="Tahoma"/>
          <w:bCs/>
          <w:color w:val="000000"/>
        </w:rPr>
      </w:pPr>
    </w:p>
    <w:p w14:paraId="1A1E9AFD" w14:textId="77777777" w:rsidR="006819FC" w:rsidRPr="007167F4" w:rsidRDefault="006819FC" w:rsidP="00A120C0">
      <w:pPr>
        <w:spacing w:after="0" w:line="360" w:lineRule="auto"/>
        <w:rPr>
          <w:rFonts w:eastAsia="Calibri" w:cs="Tahoma"/>
          <w:bCs/>
          <w:color w:val="000000"/>
        </w:rPr>
      </w:pPr>
      <w:r w:rsidRPr="007167F4">
        <w:rPr>
          <w:rFonts w:eastAsia="Calibri" w:cs="Tahoma"/>
          <w:bCs/>
          <w:color w:val="000000"/>
        </w:rPr>
        <w:t xml:space="preserve">Situación que se robustece, con el Criterio </w:t>
      </w:r>
      <w:r w:rsidRPr="007167F4">
        <w:rPr>
          <w:rFonts w:eastAsia="Times New Roman" w:cs="Tahoma"/>
          <w:iCs/>
          <w:lang w:eastAsia="es-ES"/>
        </w:rPr>
        <w:t>de Interpretación, de la Segunda Época, con número de registro SO/018/2017</w:t>
      </w:r>
      <w:r w:rsidRPr="007167F4">
        <w:rPr>
          <w:rFonts w:eastAsia="Calibri" w:cs="Tahoma"/>
          <w:bCs/>
          <w:color w:val="000000"/>
        </w:rPr>
        <w:t>, emitido por el Instituto Nacional de Transparencia, Acceso a la Información y Protección de Datos Personales, que establece lo siguiente:</w:t>
      </w:r>
    </w:p>
    <w:p w14:paraId="232CA4BE" w14:textId="77777777" w:rsidR="006819FC" w:rsidRPr="007167F4" w:rsidRDefault="006819FC" w:rsidP="00A120C0">
      <w:pPr>
        <w:spacing w:after="0" w:line="360" w:lineRule="auto"/>
        <w:ind w:left="567" w:right="567"/>
        <w:rPr>
          <w:rFonts w:eastAsia="Calibri" w:cs="Tahoma"/>
          <w:bCs/>
          <w:iCs/>
          <w:color w:val="000000"/>
        </w:rPr>
      </w:pPr>
    </w:p>
    <w:p w14:paraId="02B8D5C8" w14:textId="77777777" w:rsidR="006819FC" w:rsidRPr="007167F4" w:rsidRDefault="006819FC" w:rsidP="00A120C0">
      <w:pPr>
        <w:spacing w:after="0" w:line="360" w:lineRule="auto"/>
        <w:ind w:left="567" w:right="567"/>
        <w:rPr>
          <w:rFonts w:eastAsia="Calibri" w:cs="Tahoma"/>
          <w:bCs/>
          <w:i/>
          <w:iCs/>
          <w:color w:val="000000"/>
          <w:sz w:val="20"/>
          <w:szCs w:val="20"/>
        </w:rPr>
      </w:pPr>
      <w:r w:rsidRPr="007167F4">
        <w:rPr>
          <w:rFonts w:eastAsia="Calibri" w:cs="Tahoma"/>
          <w:b/>
          <w:bCs/>
          <w:i/>
          <w:iCs/>
          <w:color w:val="000000"/>
          <w:sz w:val="20"/>
          <w:szCs w:val="20"/>
        </w:rPr>
        <w:t xml:space="preserve">“Clave Única de Registro de Población (CURP). </w:t>
      </w:r>
      <w:r w:rsidRPr="007167F4">
        <w:rPr>
          <w:rFonts w:eastAsia="Calibri" w:cs="Tahoma"/>
          <w:bCs/>
          <w:i/>
          <w:iCs/>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7EE1B72" w14:textId="77777777" w:rsidR="006819FC" w:rsidRPr="007167F4" w:rsidRDefault="006819FC" w:rsidP="00A120C0">
      <w:pPr>
        <w:spacing w:after="0" w:line="360" w:lineRule="auto"/>
        <w:rPr>
          <w:rFonts w:eastAsia="Calibri" w:cs="Tahoma"/>
          <w:bCs/>
          <w:color w:val="000000"/>
        </w:rPr>
      </w:pPr>
    </w:p>
    <w:p w14:paraId="549FAA53" w14:textId="77777777" w:rsidR="006819FC" w:rsidRPr="007167F4" w:rsidRDefault="006819FC" w:rsidP="00A120C0">
      <w:pPr>
        <w:spacing w:after="0" w:line="360" w:lineRule="auto"/>
        <w:rPr>
          <w:rFonts w:eastAsia="Calibri" w:cs="Tahoma"/>
          <w:bCs/>
          <w:color w:val="000000"/>
        </w:rPr>
      </w:pPr>
      <w:r w:rsidRPr="007167F4">
        <w:rPr>
          <w:rFonts w:eastAsia="Calibri" w:cs="Tahoma"/>
          <w:bCs/>
          <w:color w:val="000000"/>
        </w:rPr>
        <w:t xml:space="preserve">De acuerdo con lo anterior, resulta procedente la clasificación de la Clave Única de Registro de Población; por lo que, la constancia de dicho dato corre al misma suerte, pues únicamente contiene datos que hacen identificables a la servidora pública, que en nada abonan a la transparencia y no rinden cuantas de la forma de actuar, por lo que, es un documento </w:t>
      </w:r>
      <w:r w:rsidRPr="007167F4">
        <w:rPr>
          <w:rFonts w:eastAsia="Calibri" w:cs="Tahoma"/>
          <w:bCs/>
          <w:color w:val="000000"/>
        </w:rPr>
        <w:lastRenderedPageBreak/>
        <w:t xml:space="preserve">privado, en términos del artículo 143, fracción I, de la Ley de Transparencia y Acceso a la Información Pública del Estado de México y Municipios. </w:t>
      </w:r>
    </w:p>
    <w:p w14:paraId="0C560EAF" w14:textId="77777777" w:rsidR="006819FC" w:rsidRPr="007167F4" w:rsidRDefault="006819FC" w:rsidP="00A120C0">
      <w:pPr>
        <w:spacing w:after="0" w:line="360" w:lineRule="auto"/>
        <w:rPr>
          <w:rFonts w:cs="Tahoma"/>
          <w:bCs/>
        </w:rPr>
      </w:pPr>
    </w:p>
    <w:p w14:paraId="5C7E0047" w14:textId="77777777" w:rsidR="006819FC" w:rsidRPr="007167F4" w:rsidRDefault="006819FC" w:rsidP="00A120C0">
      <w:pPr>
        <w:spacing w:after="0" w:line="360" w:lineRule="auto"/>
        <w:rPr>
          <w:rFonts w:eastAsia="Calibri"/>
          <w:b/>
          <w:bCs/>
          <w:lang w:val="x-none"/>
        </w:rPr>
      </w:pPr>
      <w:r w:rsidRPr="007167F4">
        <w:rPr>
          <w:rFonts w:eastAsia="Calibri"/>
          <w:b/>
          <w:bCs/>
          <w:lang w:val="x-none"/>
        </w:rPr>
        <w:t>Documentos Clasificados de manera parcial</w:t>
      </w:r>
    </w:p>
    <w:p w14:paraId="184D69D9" w14:textId="77777777" w:rsidR="006819FC" w:rsidRPr="007167F4" w:rsidRDefault="006819FC" w:rsidP="00A120C0">
      <w:pPr>
        <w:spacing w:after="0" w:line="360" w:lineRule="auto"/>
        <w:rPr>
          <w:rFonts w:eastAsia="Calibri"/>
          <w:bCs/>
        </w:rPr>
      </w:pPr>
    </w:p>
    <w:p w14:paraId="6B3E82C7" w14:textId="77777777" w:rsidR="004A3300" w:rsidRPr="007167F4" w:rsidRDefault="004A3300" w:rsidP="00A120C0">
      <w:pPr>
        <w:pStyle w:val="Prrafodelista"/>
        <w:numPr>
          <w:ilvl w:val="0"/>
          <w:numId w:val="40"/>
        </w:numPr>
        <w:spacing w:after="0" w:line="360" w:lineRule="auto"/>
        <w:rPr>
          <w:rFonts w:eastAsia="Calibri"/>
          <w:b/>
          <w:bCs/>
          <w:lang w:val="x-none"/>
        </w:rPr>
      </w:pPr>
      <w:r w:rsidRPr="007167F4">
        <w:rPr>
          <w:b/>
          <w:bCs/>
        </w:rPr>
        <w:t>Certificado o Informe de No Antecedentes Penales</w:t>
      </w:r>
    </w:p>
    <w:p w14:paraId="1EF28E8D" w14:textId="77777777" w:rsidR="00F763C7" w:rsidRPr="007167F4" w:rsidRDefault="00F763C7" w:rsidP="00F763C7">
      <w:pPr>
        <w:pStyle w:val="Prrafodelista"/>
        <w:spacing w:after="0" w:line="360" w:lineRule="auto"/>
        <w:ind w:left="780"/>
        <w:rPr>
          <w:rFonts w:eastAsia="Calibri"/>
          <w:b/>
          <w:bCs/>
          <w:lang w:val="x-none"/>
        </w:rPr>
      </w:pPr>
    </w:p>
    <w:p w14:paraId="282E0C68" w14:textId="77777777" w:rsidR="004A3300" w:rsidRPr="007167F4" w:rsidRDefault="004A3300" w:rsidP="00A120C0">
      <w:pPr>
        <w:widowControl w:val="0"/>
        <w:autoSpaceDE w:val="0"/>
        <w:autoSpaceDN w:val="0"/>
        <w:adjustRightInd w:val="0"/>
        <w:spacing w:after="0" w:line="360" w:lineRule="auto"/>
        <w:ind w:left="60"/>
        <w:rPr>
          <w:rFonts w:cs="Tahoma"/>
        </w:rPr>
      </w:pPr>
      <w:r w:rsidRPr="007167F4">
        <w:rPr>
          <w:rFonts w:cs="Tahoma"/>
        </w:rPr>
        <w:t xml:space="preserve">El Certificado de No Antecedentes Penales, es un documento que emite el Instituto de Servicios Periciales de la Fiscalía General de Justicia del Estado de México en los casos en que las leyes lo exijan como forma para acreditar requisitos para el desempeño de empleos, cargos o comisiones en el servicio público, en instituciones de seguridad u otros que las propias leyes establezcan o bien, cuando sea requerido de manera fundada y motivada por autoridades competentes. </w:t>
      </w:r>
    </w:p>
    <w:p w14:paraId="2B385FF3" w14:textId="77777777" w:rsidR="00A120C0" w:rsidRPr="007167F4" w:rsidRDefault="00A120C0" w:rsidP="00A120C0">
      <w:pPr>
        <w:widowControl w:val="0"/>
        <w:autoSpaceDE w:val="0"/>
        <w:autoSpaceDN w:val="0"/>
        <w:adjustRightInd w:val="0"/>
        <w:spacing w:after="0" w:line="360" w:lineRule="auto"/>
        <w:ind w:left="60"/>
        <w:rPr>
          <w:rFonts w:cs="Tahoma"/>
        </w:rPr>
      </w:pPr>
    </w:p>
    <w:p w14:paraId="099EBB5D" w14:textId="77777777" w:rsidR="004A3300" w:rsidRPr="007167F4" w:rsidRDefault="004A3300" w:rsidP="00A120C0">
      <w:pPr>
        <w:widowControl w:val="0"/>
        <w:autoSpaceDE w:val="0"/>
        <w:autoSpaceDN w:val="0"/>
        <w:adjustRightInd w:val="0"/>
        <w:spacing w:after="0" w:line="360" w:lineRule="auto"/>
        <w:ind w:left="60"/>
        <w:rPr>
          <w:rFonts w:cs="Tahoma"/>
        </w:rPr>
      </w:pPr>
      <w:r w:rsidRPr="007167F4">
        <w:rPr>
          <w:rFonts w:cs="Tahoma"/>
        </w:rPr>
        <w:t xml:space="preserve">La expedición del Certificado o informe permite acreditar si una persona ha sido o no condenada por sentencia firme dictada por los órganos jurisdiccionales competentes, es decir, certifica que una persona no cuenta con antecedentes o procesos penales pendientes. </w:t>
      </w:r>
    </w:p>
    <w:p w14:paraId="2CC80D71" w14:textId="77777777" w:rsidR="004A3300" w:rsidRPr="007167F4" w:rsidRDefault="004A3300" w:rsidP="00A120C0">
      <w:pPr>
        <w:widowControl w:val="0"/>
        <w:autoSpaceDE w:val="0"/>
        <w:autoSpaceDN w:val="0"/>
        <w:adjustRightInd w:val="0"/>
        <w:spacing w:after="0" w:line="360" w:lineRule="auto"/>
        <w:ind w:left="60"/>
        <w:rPr>
          <w:rFonts w:cs="Tahoma"/>
        </w:rPr>
      </w:pPr>
      <w:r w:rsidRPr="007167F4">
        <w:rPr>
          <w:rFonts w:cs="Tahoma"/>
        </w:rPr>
        <w:t xml:space="preserve">Ahora bien, de acuerdo con el artículo 47 de la Ley del Trabajo de los Servidores Públicos del Estado de México, fracciones III y X, para ingresar al servicio público se requiere estar en pleno ejercicio de derechos civiles y políticos y no encontrarse inhabilitado para el desempeño de servicio público, asimismo, el artículo 5.4, fracciones IV y V, establecen que es requisito indispensable para ingresar al servicio público municipal, gozar plenamente de los derechos civiles y políticos y presentar Certificado de No Antecedentes Penales. </w:t>
      </w:r>
    </w:p>
    <w:p w14:paraId="11B871B5" w14:textId="77777777" w:rsidR="004A3300" w:rsidRPr="007167F4" w:rsidRDefault="004A3300" w:rsidP="00A120C0">
      <w:pPr>
        <w:widowControl w:val="0"/>
        <w:autoSpaceDE w:val="0"/>
        <w:autoSpaceDN w:val="0"/>
        <w:adjustRightInd w:val="0"/>
        <w:spacing w:after="0" w:line="360" w:lineRule="auto"/>
        <w:ind w:left="60"/>
        <w:rPr>
          <w:rFonts w:cs="Tahoma"/>
        </w:rPr>
      </w:pPr>
    </w:p>
    <w:p w14:paraId="6BEEF56F" w14:textId="77777777" w:rsidR="004A3300" w:rsidRPr="007167F4" w:rsidRDefault="004A3300" w:rsidP="00A120C0">
      <w:pPr>
        <w:widowControl w:val="0"/>
        <w:autoSpaceDE w:val="0"/>
        <w:autoSpaceDN w:val="0"/>
        <w:adjustRightInd w:val="0"/>
        <w:spacing w:after="0" w:line="360" w:lineRule="auto"/>
        <w:ind w:left="60"/>
        <w:rPr>
          <w:rFonts w:cs="Arial"/>
        </w:rPr>
      </w:pPr>
      <w:r w:rsidRPr="007167F4">
        <w:rPr>
          <w:rFonts w:cs="Tahoma"/>
        </w:rPr>
        <w:t xml:space="preserve">En ese sentido, este documento se constituye de diversos datos personales como: nombre, fecha de nacimiento, Clave Única de Registro de Población, domicilio particular, entre otros, </w:t>
      </w:r>
      <w:r w:rsidRPr="007167F4">
        <w:rPr>
          <w:rFonts w:cs="Arial"/>
        </w:rPr>
        <w:lastRenderedPageBreak/>
        <w:t xml:space="preserve">que atañen únicamente a la esfera privada del servidor público, sin embargo, también constituye un requisito indispensable de ingreso al servicio público municipal, por lo que, guarda relación directa con la contratación del servidor público y con el ejercicio de sus atribuciones. </w:t>
      </w:r>
    </w:p>
    <w:p w14:paraId="494A8482" w14:textId="77777777" w:rsidR="004A3300" w:rsidRPr="007167F4" w:rsidRDefault="004A3300" w:rsidP="00A120C0">
      <w:pPr>
        <w:spacing w:after="0" w:line="360" w:lineRule="auto"/>
        <w:ind w:left="60"/>
        <w:rPr>
          <w:rFonts w:cs="Arial"/>
        </w:rPr>
      </w:pPr>
    </w:p>
    <w:p w14:paraId="4ACA3955" w14:textId="77777777" w:rsidR="004A3300" w:rsidRPr="007167F4" w:rsidRDefault="004A3300" w:rsidP="00A120C0">
      <w:pPr>
        <w:spacing w:after="0" w:line="360" w:lineRule="auto"/>
        <w:ind w:left="60"/>
        <w:rPr>
          <w:rFonts w:eastAsia="Calibri" w:cs="Tahoma"/>
          <w:bCs/>
        </w:rPr>
      </w:pPr>
      <w:r w:rsidRPr="007167F4">
        <w:rPr>
          <w:rFonts w:eastAsia="Calibri" w:cs="Tahoma"/>
          <w:bCs/>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 proporcionarse en versión pública. </w:t>
      </w:r>
    </w:p>
    <w:p w14:paraId="4B063E01" w14:textId="77777777" w:rsidR="004A3300" w:rsidRPr="007167F4" w:rsidRDefault="004A3300" w:rsidP="00A120C0">
      <w:pPr>
        <w:spacing w:after="0" w:line="360" w:lineRule="auto"/>
        <w:rPr>
          <w:rFonts w:eastAsia="Calibri"/>
          <w:b/>
          <w:bCs/>
        </w:rPr>
      </w:pPr>
    </w:p>
    <w:p w14:paraId="49859B2F" w14:textId="77777777" w:rsidR="004A3300" w:rsidRPr="007167F4" w:rsidRDefault="004A3300" w:rsidP="00A120C0">
      <w:pPr>
        <w:pStyle w:val="Prrafodelista"/>
        <w:numPr>
          <w:ilvl w:val="0"/>
          <w:numId w:val="40"/>
        </w:numPr>
        <w:spacing w:after="0" w:line="360" w:lineRule="auto"/>
        <w:rPr>
          <w:rFonts w:eastAsia="Calibri"/>
          <w:b/>
          <w:bCs/>
          <w:lang w:val="x-none"/>
        </w:rPr>
      </w:pPr>
      <w:r w:rsidRPr="007167F4">
        <w:rPr>
          <w:b/>
          <w:bCs/>
        </w:rPr>
        <w:t>Constancia de No Inhabilitación</w:t>
      </w:r>
    </w:p>
    <w:p w14:paraId="259F265A" w14:textId="77777777" w:rsidR="004A3300" w:rsidRPr="007167F4" w:rsidRDefault="004A3300" w:rsidP="00A120C0">
      <w:pPr>
        <w:pStyle w:val="Prrafodelista"/>
        <w:spacing w:after="0" w:line="360" w:lineRule="auto"/>
        <w:ind w:left="780"/>
        <w:rPr>
          <w:rFonts w:eastAsia="Calibri"/>
          <w:b/>
          <w:bCs/>
          <w:lang w:val="x-none"/>
        </w:rPr>
      </w:pPr>
    </w:p>
    <w:p w14:paraId="2EEF4155" w14:textId="77777777" w:rsidR="00752E6C" w:rsidRPr="007167F4" w:rsidRDefault="00752E6C" w:rsidP="00A120C0">
      <w:pPr>
        <w:spacing w:after="0" w:line="360" w:lineRule="auto"/>
        <w:ind w:left="60"/>
        <w:rPr>
          <w:rFonts w:cs="Tahoma"/>
          <w:lang w:val="es-ES"/>
        </w:rPr>
      </w:pPr>
      <w:r w:rsidRPr="007167F4">
        <w:rPr>
          <w:rFonts w:cs="Tahoma"/>
          <w:lang w:val="es-ES"/>
        </w:rPr>
        <w:t xml:space="preserve">Al respecto dicho documento se encuentra regulado en el artículo 27 y 28 de la Ley General de Responsabilidades Administrativas, 28 de la Ley de Responsabilidades Administrativas, 28 quinto párrafo de la Ley de Responsabilidades Administrativas del Estado de México, con relación al 47, fracción X de la Ley del Trabajo de los Servidores públicos del Estado de México y Municipios. </w:t>
      </w:r>
    </w:p>
    <w:p w14:paraId="2F0D653E" w14:textId="77777777" w:rsidR="007167F4" w:rsidRPr="007167F4" w:rsidRDefault="007167F4" w:rsidP="00A120C0">
      <w:pPr>
        <w:spacing w:after="0" w:line="360" w:lineRule="auto"/>
        <w:ind w:left="60"/>
        <w:rPr>
          <w:rFonts w:cs="Tahoma"/>
          <w:lang w:val="es-ES"/>
        </w:rPr>
      </w:pPr>
    </w:p>
    <w:p w14:paraId="2BAA390A" w14:textId="77777777" w:rsidR="00752E6C" w:rsidRPr="007167F4" w:rsidRDefault="00752E6C" w:rsidP="00A120C0">
      <w:pPr>
        <w:spacing w:after="0" w:line="360" w:lineRule="auto"/>
        <w:ind w:left="60"/>
        <w:rPr>
          <w:rFonts w:cs="Tahoma"/>
          <w:lang w:val="es-ES"/>
        </w:rPr>
      </w:pPr>
      <w:r w:rsidRPr="007167F4">
        <w:rPr>
          <w:rFonts w:cs="Tahoma"/>
          <w:lang w:val="es-ES"/>
        </w:rPr>
        <w:t xml:space="preserve">Es el documento que expide la Secretaría de la Contraloría del Estado de México por medio del sistema electrónico extranet www.secogem.gob.mx/constancias/ en el cual se informa si las personas físicas cuentan con alguna sanción o inhabilitación para ocupar un empleo, cargo o comisión de carácter público. </w:t>
      </w:r>
    </w:p>
    <w:p w14:paraId="3B5584B5" w14:textId="77777777" w:rsidR="00752E6C" w:rsidRPr="007167F4" w:rsidRDefault="00752E6C" w:rsidP="00A120C0">
      <w:pPr>
        <w:spacing w:after="0" w:line="360" w:lineRule="auto"/>
        <w:ind w:left="60"/>
        <w:rPr>
          <w:rFonts w:cs="Tahoma"/>
          <w:lang w:val="es-ES"/>
        </w:rPr>
      </w:pPr>
    </w:p>
    <w:p w14:paraId="1E9D8E93" w14:textId="2F581F9D" w:rsidR="004A3300" w:rsidRPr="007167F4" w:rsidRDefault="00752E6C" w:rsidP="00A120C0">
      <w:pPr>
        <w:spacing w:after="0" w:line="360" w:lineRule="auto"/>
        <w:ind w:left="60"/>
        <w:rPr>
          <w:rFonts w:cs="Tahoma"/>
          <w:bCs/>
        </w:rPr>
      </w:pPr>
      <w:r w:rsidRPr="007167F4">
        <w:rPr>
          <w:rFonts w:cs="Tahoma"/>
          <w:lang w:val="es-ES"/>
        </w:rPr>
        <w:t xml:space="preserve">Por lo anterior, toda vez que este documento es generado en ejercicio de funciones del Sujeto Obligado, es de naturaleza pública, sin embargo, no pasa desapercibido mencionar que puede contener datos confidenciales, por lo tanto, deberá ser proporcionado en versión </w:t>
      </w:r>
      <w:r w:rsidRPr="007167F4">
        <w:rPr>
          <w:rFonts w:cs="Tahoma"/>
          <w:lang w:val="es-ES"/>
        </w:rPr>
        <w:lastRenderedPageBreak/>
        <w:t xml:space="preserve">pública, por lo que, </w:t>
      </w:r>
      <w:r w:rsidR="004A3300" w:rsidRPr="007167F4">
        <w:rPr>
          <w:rFonts w:cs="Tahoma"/>
          <w:bCs/>
        </w:rPr>
        <w:t>este Instituto considera que la fecha de elaboración y el código de barras de autenticación, pues c</w:t>
      </w:r>
      <w:r w:rsidR="004A3300" w:rsidRPr="007167F4">
        <w:rPr>
          <w:rFonts w:eastAsia="Calibri" w:cs="Tahoma"/>
          <w:bCs/>
          <w:iCs/>
          <w:color w:val="000000"/>
        </w:rPr>
        <w:t xml:space="preserve">orresponde al identificador electrónico de verificación de la constancia, que de su acceso, no arroja algún tipo de dato personal, por lo que, al no desprenderse información de la vida privada del servidor público, mismas que no actualiza algún supuesto  de clasificación, no bastante toda vez que contiene datos personales como el RFC , actualiza lo previsto en el artículo 143, fracción I de la Ley en la materia, por lo que, resulta procedente su clasificación. </w:t>
      </w:r>
    </w:p>
    <w:p w14:paraId="2EDF2CF4" w14:textId="77777777" w:rsidR="00F14DDC" w:rsidRPr="007167F4" w:rsidRDefault="00F14DDC" w:rsidP="00A120C0">
      <w:pPr>
        <w:spacing w:after="0" w:line="360" w:lineRule="auto"/>
        <w:ind w:left="60"/>
        <w:rPr>
          <w:rFonts w:eastAsia="Calibri" w:cs="Tahoma"/>
          <w:bCs/>
          <w:iCs/>
          <w:color w:val="000000"/>
        </w:rPr>
      </w:pPr>
    </w:p>
    <w:p w14:paraId="36BAEBE6" w14:textId="4FA2BD6F" w:rsidR="00F14DDC" w:rsidRPr="007167F4" w:rsidRDefault="00F14DDC" w:rsidP="00A120C0">
      <w:pPr>
        <w:pStyle w:val="Prrafodelista"/>
        <w:numPr>
          <w:ilvl w:val="0"/>
          <w:numId w:val="46"/>
        </w:numPr>
        <w:spacing w:after="0" w:line="360" w:lineRule="auto"/>
        <w:rPr>
          <w:rFonts w:cs="Tahoma"/>
          <w:b/>
          <w:bCs/>
        </w:rPr>
      </w:pPr>
      <w:r w:rsidRPr="007167F4">
        <w:rPr>
          <w:b/>
          <w:bCs/>
        </w:rPr>
        <w:t>Constancia de</w:t>
      </w:r>
      <w:r w:rsidRPr="007167F4">
        <w:rPr>
          <w:rFonts w:eastAsia="Calibri" w:cs="Tahoma"/>
          <w:b/>
          <w:bCs/>
        </w:rPr>
        <w:t xml:space="preserve"> no haber sido sancionado en el desempeño de empleo, cargo o comisión en los servicios públicos federal, estatal o municipal, con motivo de alguna recomendación emitida por organismos públicos de derechos humanos</w:t>
      </w:r>
    </w:p>
    <w:p w14:paraId="065F4E34" w14:textId="77777777" w:rsidR="00E5569C" w:rsidRPr="007167F4" w:rsidRDefault="00E5569C" w:rsidP="00A120C0">
      <w:pPr>
        <w:spacing w:after="0" w:line="360" w:lineRule="auto"/>
        <w:rPr>
          <w:rFonts w:cs="Tahoma"/>
          <w:b/>
          <w:bCs/>
        </w:rPr>
      </w:pPr>
    </w:p>
    <w:p w14:paraId="797AB1FE" w14:textId="5055D500" w:rsidR="00E5569C" w:rsidRPr="007167F4" w:rsidRDefault="00E5569C" w:rsidP="00A120C0">
      <w:pPr>
        <w:spacing w:after="0" w:line="360" w:lineRule="auto"/>
        <w:rPr>
          <w:rFonts w:cs="Tahoma"/>
        </w:rPr>
      </w:pPr>
      <w:r w:rsidRPr="007167F4">
        <w:rPr>
          <w:rFonts w:cs="Tahoma"/>
        </w:rPr>
        <w:t>En principio, la</w:t>
      </w:r>
      <w:r w:rsidRPr="007167F4">
        <w:rPr>
          <w:rFonts w:cs="Tahoma"/>
          <w:b/>
          <w:bCs/>
        </w:rPr>
        <w:t xml:space="preserve"> Constancia de inhabilitación, o de no inhabilitación, </w:t>
      </w:r>
      <w:r w:rsidRPr="007167F4">
        <w:rPr>
          <w:rFonts w:cs="Tahoma"/>
        </w:rPr>
        <w:t>es el documento expedido por la Secretaría de la Función Pública (SFP), a nivel federal, en el que se hace constar que una persona se encuentra o no inhabilitada, para desempeñar un empleo, cargo o comisión en el sector público.</w:t>
      </w:r>
    </w:p>
    <w:p w14:paraId="525743AF" w14:textId="77777777" w:rsidR="00E5569C" w:rsidRPr="007167F4" w:rsidRDefault="00E5569C" w:rsidP="00A120C0">
      <w:pPr>
        <w:spacing w:after="0" w:line="360" w:lineRule="auto"/>
        <w:rPr>
          <w:rFonts w:cs="Tahoma"/>
        </w:rPr>
      </w:pPr>
    </w:p>
    <w:p w14:paraId="730B4652" w14:textId="6B0D9889" w:rsidR="00E5569C" w:rsidRPr="007167F4" w:rsidRDefault="00E5569C" w:rsidP="00A120C0">
      <w:pPr>
        <w:spacing w:after="0" w:line="360" w:lineRule="auto"/>
        <w:rPr>
          <w:rFonts w:cs="Tahoma"/>
        </w:rPr>
      </w:pPr>
      <w:r w:rsidRPr="007167F4">
        <w:rPr>
          <w:rFonts w:cs="Tahoma"/>
        </w:rPr>
        <w:t xml:space="preserve">Por lo que, la </w:t>
      </w:r>
      <w:r w:rsidRPr="007167F4">
        <w:rPr>
          <w:rFonts w:cs="Tahoma"/>
          <w:b/>
          <w:bCs/>
        </w:rPr>
        <w:t>Constancia de sanción o de no existencia de sanción</w:t>
      </w:r>
      <w:r w:rsidRPr="007167F4">
        <w:rPr>
          <w:rFonts w:cs="Tahoma"/>
        </w:rPr>
        <w:t>, es el documento expedido por la SFP, a nivel federal, en el que se señala si una persona cuenta o no con antecedentes de sanción administrativa impuesta por alguna autoridad en el ejercicio de sus funciones.</w:t>
      </w:r>
    </w:p>
    <w:p w14:paraId="6A6C1D62" w14:textId="77777777" w:rsidR="00E5569C" w:rsidRPr="007167F4" w:rsidRDefault="00E5569C" w:rsidP="00A120C0">
      <w:pPr>
        <w:spacing w:after="0" w:line="360" w:lineRule="auto"/>
        <w:rPr>
          <w:rFonts w:cs="Tahoma"/>
        </w:rPr>
      </w:pPr>
    </w:p>
    <w:p w14:paraId="624FEE48" w14:textId="445A4E76" w:rsidR="00E5569C" w:rsidRPr="007167F4" w:rsidRDefault="00E5569C" w:rsidP="00A120C0">
      <w:pPr>
        <w:spacing w:after="0" w:line="360" w:lineRule="auto"/>
        <w:ind w:left="60"/>
        <w:rPr>
          <w:rFonts w:cs="Tahoma"/>
          <w:bCs/>
        </w:rPr>
      </w:pPr>
      <w:r w:rsidRPr="007167F4">
        <w:rPr>
          <w:rFonts w:cs="Tahoma"/>
          <w:lang w:val="es-ES"/>
        </w:rPr>
        <w:t xml:space="preserve">De lo anterior, toda vez que este documento es generado en ejercicio de funciones del Sujeto Obligado, es de naturaleza pública, sin embargo, no pasa desapercibido mencionar que puede contener datos confidenciales, por lo tanto, deberá ser proporcionado en versión pública, por lo que, </w:t>
      </w:r>
      <w:r w:rsidRPr="007167F4">
        <w:rPr>
          <w:rFonts w:cs="Tahoma"/>
          <w:bCs/>
        </w:rPr>
        <w:t xml:space="preserve">este Instituto considera que posiblemente contenga fecha de elaboración </w:t>
      </w:r>
      <w:r w:rsidRPr="007167F4">
        <w:rPr>
          <w:rFonts w:cs="Tahoma"/>
          <w:bCs/>
        </w:rPr>
        <w:lastRenderedPageBreak/>
        <w:t>y el código de barras de autenticación, pues c</w:t>
      </w:r>
      <w:r w:rsidRPr="007167F4">
        <w:rPr>
          <w:rFonts w:eastAsia="Calibri" w:cs="Tahoma"/>
          <w:bCs/>
          <w:iCs/>
          <w:color w:val="000000"/>
        </w:rPr>
        <w:t xml:space="preserve">orresponde al identificador electrónico de verificación de la constancia, que de su acceso, no arroja algún tipo de dato personal, por lo que, al no desprenderse información de la vida privada del servidor público, mismas que no actualiza algún supuesto  de clasificación, no obstante, pudiera contener datos personales como el RFC , lo cual actualiza lo previsto en el artículo 143, fracción I de la Ley en la materia, por lo que, resulta procedente su clasificación. </w:t>
      </w:r>
    </w:p>
    <w:p w14:paraId="429E8905" w14:textId="77777777" w:rsidR="00E5569C" w:rsidRPr="007167F4" w:rsidRDefault="00E5569C" w:rsidP="00A120C0">
      <w:pPr>
        <w:spacing w:after="0" w:line="360" w:lineRule="auto"/>
        <w:rPr>
          <w:rFonts w:eastAsia="Calibri"/>
          <w:bCs/>
        </w:rPr>
      </w:pPr>
    </w:p>
    <w:p w14:paraId="732D345E" w14:textId="4861BF27" w:rsidR="004A3300" w:rsidRPr="007167F4" w:rsidRDefault="004A3300" w:rsidP="00A120C0">
      <w:pPr>
        <w:pStyle w:val="Prrafodelista"/>
        <w:numPr>
          <w:ilvl w:val="0"/>
          <w:numId w:val="44"/>
        </w:numPr>
        <w:spacing w:after="0" w:line="360" w:lineRule="auto"/>
        <w:rPr>
          <w:rFonts w:eastAsia="Calibri"/>
          <w:b/>
        </w:rPr>
      </w:pPr>
      <w:r w:rsidRPr="007167F4">
        <w:rPr>
          <w:rFonts w:eastAsia="Calibri"/>
          <w:b/>
        </w:rPr>
        <w:t>Certificado de estudios o documento de grado de estudios</w:t>
      </w:r>
    </w:p>
    <w:p w14:paraId="58CF3AE8"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b/>
          <w:color w:val="auto"/>
          <w:lang w:eastAsia="es-ES"/>
        </w:rPr>
      </w:pPr>
    </w:p>
    <w:p w14:paraId="2113B392"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color w:val="auto"/>
          <w:lang w:eastAsia="es-ES"/>
        </w:rPr>
      </w:pPr>
      <w:r w:rsidRPr="007167F4">
        <w:rPr>
          <w:rFonts w:eastAsia="Times New Roman" w:cs="Times New Roman"/>
          <w:bCs/>
          <w:color w:val="auto"/>
          <w:lang w:eastAsia="es-ES"/>
        </w:rPr>
        <w:t>Sobre el tema</w:t>
      </w:r>
      <w:r w:rsidRPr="007167F4">
        <w:rPr>
          <w:rFonts w:eastAsia="Times New Roman" w:cs="Times New Roman"/>
          <w:color w:val="auto"/>
          <w:lang w:eastAsia="es-ES"/>
        </w:rPr>
        <w:t xml:space="preserve">,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 </w:t>
      </w:r>
    </w:p>
    <w:p w14:paraId="0BDCA0FD"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color w:val="auto"/>
          <w:lang w:eastAsia="es-ES"/>
        </w:rPr>
      </w:pPr>
    </w:p>
    <w:p w14:paraId="2A18BF30"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color w:val="auto"/>
          <w:lang w:eastAsia="es-ES"/>
        </w:rPr>
      </w:pPr>
      <w:r w:rsidRPr="007167F4">
        <w:rPr>
          <w:rFonts w:eastAsia="Times New Roman" w:cs="Times New Roman"/>
          <w:color w:val="auto"/>
          <w:lang w:eastAsia="es-ES"/>
        </w:rPr>
        <w:t xml:space="preserve">En ese contexto, el Título profesional, certificado de estudios u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 </w:t>
      </w:r>
    </w:p>
    <w:p w14:paraId="126B4D89"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color w:val="auto"/>
          <w:lang w:eastAsia="es-ES"/>
        </w:rPr>
      </w:pPr>
    </w:p>
    <w:p w14:paraId="398A43FB"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color w:val="auto"/>
          <w:lang w:eastAsia="es-ES"/>
        </w:rPr>
      </w:pPr>
      <w:r w:rsidRPr="007167F4">
        <w:rPr>
          <w:rFonts w:eastAsia="Times New Roman" w:cs="Times New Roman"/>
          <w:color w:val="auto"/>
          <w:lang w:eastAsia="es-ES"/>
        </w:rPr>
        <w:t xml:space="preserve">Además, es de señalar que la cédula profesional, es aquella expresión documental con validez legal, para certificar o demostrar que efectivamente una persona está calificado para </w:t>
      </w:r>
      <w:r w:rsidRPr="007167F4">
        <w:rPr>
          <w:rFonts w:eastAsia="Times New Roman" w:cs="Times New Roman"/>
          <w:color w:val="auto"/>
          <w:lang w:eastAsia="es-ES"/>
        </w:rPr>
        <w:lastRenderedPageBreak/>
        <w:t xml:space="preserve">ejercer la profesión para la cual se ha preparado y ha recibido un título profesional, conforme a lo referido en la página oficial de la Secretaría de Educación Pública (consultada el once de octubre de dos mil veintitrés, a las quince horas, en la liga </w:t>
      </w:r>
      <w:hyperlink r:id="rId13" w:history="1">
        <w:r w:rsidRPr="007167F4">
          <w:rPr>
            <w:rStyle w:val="Hipervnculo"/>
            <w:rFonts w:eastAsia="Times New Roman" w:cs="Times New Roman"/>
            <w:lang w:eastAsia="es-ES"/>
          </w:rPr>
          <w:t>http://consultatucedula.mx/</w:t>
        </w:r>
      </w:hyperlink>
      <w:r w:rsidRPr="007167F4">
        <w:rPr>
          <w:rFonts w:eastAsia="Times New Roman" w:cs="Times New Roman"/>
          <w:color w:val="auto"/>
          <w:lang w:eastAsia="es-ES"/>
        </w:rPr>
        <w:t>).</w:t>
      </w:r>
    </w:p>
    <w:p w14:paraId="085ECB67"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color w:val="auto"/>
          <w:lang w:eastAsia="es-ES"/>
        </w:rPr>
      </w:pPr>
    </w:p>
    <w:p w14:paraId="37ADF261"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color w:val="auto"/>
          <w:lang w:eastAsia="es-ES"/>
        </w:rPr>
      </w:pPr>
      <w:r w:rsidRPr="007167F4">
        <w:rPr>
          <w:rFonts w:eastAsia="Times New Roman" w:cs="Times New Roman"/>
          <w:color w:val="auto"/>
          <w:lang w:eastAsia="es-ES"/>
        </w:rPr>
        <w:t xml:space="preserve">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 </w:t>
      </w:r>
    </w:p>
    <w:p w14:paraId="2738436A"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color w:val="auto"/>
          <w:lang w:eastAsia="es-ES"/>
        </w:rPr>
      </w:pPr>
    </w:p>
    <w:p w14:paraId="347EFA9F" w14:textId="77777777" w:rsidR="004A3300" w:rsidRPr="007167F4" w:rsidRDefault="004A3300" w:rsidP="00A120C0">
      <w:pPr>
        <w:widowControl w:val="0"/>
        <w:autoSpaceDE w:val="0"/>
        <w:autoSpaceDN w:val="0"/>
        <w:adjustRightInd w:val="0"/>
        <w:spacing w:after="0" w:line="360" w:lineRule="auto"/>
        <w:contextualSpacing/>
        <w:rPr>
          <w:rFonts w:eastAsia="Times New Roman" w:cs="Times New Roman"/>
          <w:b/>
          <w:color w:val="auto"/>
          <w:lang w:eastAsia="es-ES"/>
        </w:rPr>
      </w:pPr>
      <w:r w:rsidRPr="007167F4">
        <w:rPr>
          <w:rFonts w:eastAsia="Times New Roman" w:cs="Times New Roman"/>
          <w:color w:val="auto"/>
          <w:lang w:eastAsia="es-ES"/>
        </w:rPr>
        <w:t xml:space="preserve">Además, debe tenerse presente que la naturaleza del título profesional o bien, del certificado u homólogo, consiste en la de ser documentos de identificación para que a sus titulares, los acrediten como profesionales o expertos en algún área de estudio o conocimiento frente a terceros; por lo que, proporcionar dicha información </w:t>
      </w:r>
      <w:r w:rsidRPr="007167F4">
        <w:rPr>
          <w:rFonts w:eastAsia="Times New Roman" w:cs="Times New Roman"/>
          <w:b/>
          <w:color w:val="auto"/>
          <w:lang w:eastAsia="es-ES"/>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7F69BCBD" w14:textId="77777777" w:rsidR="00F763C7" w:rsidRPr="007167F4" w:rsidRDefault="00F763C7" w:rsidP="00A120C0">
      <w:pPr>
        <w:widowControl w:val="0"/>
        <w:autoSpaceDE w:val="0"/>
        <w:autoSpaceDN w:val="0"/>
        <w:adjustRightInd w:val="0"/>
        <w:spacing w:after="0" w:line="360" w:lineRule="auto"/>
        <w:contextualSpacing/>
        <w:rPr>
          <w:rFonts w:eastAsia="Times New Roman" w:cs="Times New Roman"/>
          <w:color w:val="auto"/>
          <w:lang w:eastAsia="es-ES"/>
        </w:rPr>
      </w:pPr>
    </w:p>
    <w:p w14:paraId="2A3205BF" w14:textId="77777777" w:rsidR="004A3300" w:rsidRPr="007167F4" w:rsidRDefault="004A3300" w:rsidP="00A120C0">
      <w:pPr>
        <w:numPr>
          <w:ilvl w:val="0"/>
          <w:numId w:val="21"/>
        </w:numPr>
        <w:spacing w:after="0" w:line="360" w:lineRule="auto"/>
        <w:jc w:val="left"/>
        <w:rPr>
          <w:rFonts w:eastAsia="Calibri" w:cs="Tahoma"/>
          <w:b/>
          <w:bCs/>
          <w:iCs/>
          <w:color w:val="000000"/>
        </w:rPr>
      </w:pPr>
      <w:r w:rsidRPr="007167F4">
        <w:rPr>
          <w:rFonts w:eastAsia="Calibri" w:cs="Tahoma"/>
          <w:b/>
          <w:bCs/>
          <w:iCs/>
          <w:color w:val="000000"/>
        </w:rPr>
        <w:t xml:space="preserve">Fotografía de servidores públicos </w:t>
      </w:r>
    </w:p>
    <w:p w14:paraId="5C132775" w14:textId="77777777" w:rsidR="004A3300" w:rsidRPr="007167F4" w:rsidRDefault="004A3300" w:rsidP="00A120C0">
      <w:pPr>
        <w:spacing w:after="0" w:line="360" w:lineRule="auto"/>
        <w:rPr>
          <w:rFonts w:eastAsia="Calibri" w:cs="Tahoma"/>
          <w:b/>
          <w:bCs/>
          <w:iCs/>
          <w:color w:val="000000"/>
        </w:rPr>
      </w:pPr>
    </w:p>
    <w:p w14:paraId="65DDA0BF"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26CB926" w14:textId="77777777" w:rsidR="004A3300" w:rsidRPr="007167F4" w:rsidRDefault="004A3300" w:rsidP="00A120C0">
      <w:pPr>
        <w:tabs>
          <w:tab w:val="left" w:pos="4962"/>
        </w:tabs>
        <w:spacing w:after="0" w:line="360" w:lineRule="auto"/>
        <w:rPr>
          <w:rFonts w:eastAsia="Calibri" w:cs="Tahoma"/>
          <w:bCs/>
          <w:lang w:val="es-ES"/>
        </w:rPr>
      </w:pPr>
    </w:p>
    <w:p w14:paraId="2007A0A7"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FAAE2D6" w14:textId="77777777" w:rsidR="004A3300" w:rsidRPr="007167F4" w:rsidRDefault="004A3300" w:rsidP="00A120C0">
      <w:pPr>
        <w:tabs>
          <w:tab w:val="left" w:pos="4962"/>
        </w:tabs>
        <w:spacing w:after="0" w:line="360" w:lineRule="auto"/>
        <w:rPr>
          <w:rFonts w:eastAsia="Calibri" w:cs="Tahoma"/>
          <w:bCs/>
          <w:lang w:val="es-ES"/>
        </w:rPr>
      </w:pPr>
    </w:p>
    <w:p w14:paraId="39CD171D"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0BFC988B" w14:textId="77777777" w:rsidR="004A3300" w:rsidRPr="007167F4" w:rsidRDefault="004A3300" w:rsidP="00A120C0">
      <w:pPr>
        <w:tabs>
          <w:tab w:val="left" w:pos="4962"/>
        </w:tabs>
        <w:spacing w:after="0" w:line="360" w:lineRule="auto"/>
        <w:rPr>
          <w:rFonts w:eastAsia="Calibri" w:cs="Tahoma"/>
          <w:bCs/>
          <w:lang w:val="es-ES"/>
        </w:rPr>
      </w:pPr>
    </w:p>
    <w:p w14:paraId="7474BA46"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D1B0EF5" w14:textId="77777777" w:rsidR="004A3300" w:rsidRPr="007167F4" w:rsidRDefault="004A3300" w:rsidP="00A120C0">
      <w:pPr>
        <w:tabs>
          <w:tab w:val="left" w:pos="4962"/>
        </w:tabs>
        <w:spacing w:after="0" w:line="360" w:lineRule="auto"/>
        <w:rPr>
          <w:rFonts w:eastAsia="Calibri" w:cs="Tahoma"/>
          <w:bCs/>
          <w:lang w:val="es-ES"/>
        </w:rPr>
      </w:pPr>
    </w:p>
    <w:p w14:paraId="5219ACD6"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lastRenderedPageBreak/>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E0873CC" w14:textId="77777777" w:rsidR="004A3300" w:rsidRPr="007167F4" w:rsidRDefault="004A3300" w:rsidP="00A120C0">
      <w:pPr>
        <w:tabs>
          <w:tab w:val="left" w:pos="4962"/>
        </w:tabs>
        <w:spacing w:after="0" w:line="360" w:lineRule="auto"/>
        <w:rPr>
          <w:rFonts w:eastAsia="Calibri" w:cs="Tahoma"/>
          <w:bCs/>
          <w:lang w:val="es-ES"/>
        </w:rPr>
      </w:pPr>
    </w:p>
    <w:p w14:paraId="654F1BB8"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6E74E0B" w14:textId="77777777" w:rsidR="004A3300" w:rsidRPr="007167F4" w:rsidRDefault="004A3300" w:rsidP="00A120C0">
      <w:pPr>
        <w:tabs>
          <w:tab w:val="left" w:pos="4962"/>
        </w:tabs>
        <w:spacing w:after="0" w:line="360" w:lineRule="auto"/>
        <w:rPr>
          <w:rFonts w:eastAsia="Calibri" w:cs="Tahoma"/>
          <w:bCs/>
          <w:lang w:val="es-ES"/>
        </w:rPr>
      </w:pPr>
    </w:p>
    <w:p w14:paraId="12A9BA90"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1466F37E" w14:textId="77777777" w:rsidR="004A3300" w:rsidRPr="007167F4" w:rsidRDefault="004A3300" w:rsidP="00A120C0">
      <w:pPr>
        <w:tabs>
          <w:tab w:val="left" w:pos="4962"/>
        </w:tabs>
        <w:spacing w:after="0" w:line="360" w:lineRule="auto"/>
        <w:rPr>
          <w:rFonts w:eastAsia="Calibri" w:cs="Tahoma"/>
          <w:bCs/>
          <w:lang w:val="es-ES"/>
        </w:rPr>
      </w:pPr>
    </w:p>
    <w:p w14:paraId="4C97DFB2" w14:textId="77777777" w:rsidR="004A3300" w:rsidRPr="007167F4" w:rsidRDefault="004A3300" w:rsidP="00A120C0">
      <w:pPr>
        <w:tabs>
          <w:tab w:val="left" w:pos="4962"/>
        </w:tabs>
        <w:spacing w:after="0" w:line="360" w:lineRule="auto"/>
        <w:rPr>
          <w:rFonts w:eastAsia="Calibri" w:cs="Tahoma"/>
          <w:b/>
          <w:bCs/>
          <w:lang w:val="es-ES"/>
        </w:rPr>
      </w:pPr>
      <w:r w:rsidRPr="007167F4">
        <w:rPr>
          <w:rFonts w:eastAsia="Calibri" w:cs="Tahoma"/>
          <w:bCs/>
          <w:lang w:val="es-ES"/>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w:t>
      </w:r>
      <w:r w:rsidRPr="007167F4">
        <w:rPr>
          <w:rFonts w:eastAsia="Calibri" w:cs="Tahoma"/>
          <w:bCs/>
          <w:lang w:val="es-ES"/>
        </w:rPr>
        <w:lastRenderedPageBreak/>
        <w:t xml:space="preserve">que en las versiones públicas que se ordenen, no podrá clasificarse esa información. </w:t>
      </w:r>
      <w:r w:rsidRPr="007167F4">
        <w:rPr>
          <w:rFonts w:eastAsia="Calibri" w:cs="Tahoma"/>
          <w:b/>
          <w:bCs/>
          <w:lang w:val="es-ES"/>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51B05D18" w14:textId="77777777" w:rsidR="00F763C7" w:rsidRPr="007167F4" w:rsidRDefault="00F763C7" w:rsidP="00A120C0">
      <w:pPr>
        <w:tabs>
          <w:tab w:val="left" w:pos="4962"/>
        </w:tabs>
        <w:spacing w:after="0" w:line="360" w:lineRule="auto"/>
        <w:rPr>
          <w:rFonts w:eastAsia="Calibri" w:cs="Tahoma"/>
          <w:b/>
          <w:bCs/>
          <w:lang w:val="es-ES"/>
        </w:rPr>
      </w:pPr>
    </w:p>
    <w:p w14:paraId="796D8EF8" w14:textId="6771520C" w:rsidR="004A3300" w:rsidRPr="007167F4" w:rsidRDefault="007167F4" w:rsidP="00A120C0">
      <w:pPr>
        <w:numPr>
          <w:ilvl w:val="0"/>
          <w:numId w:val="45"/>
        </w:numPr>
        <w:spacing w:after="0" w:line="360" w:lineRule="auto"/>
        <w:contextualSpacing/>
        <w:rPr>
          <w:b/>
        </w:rPr>
      </w:pPr>
      <w:r w:rsidRPr="007167F4">
        <w:rPr>
          <w:b/>
        </w:rPr>
        <w:t>Firma de servidores públicos</w:t>
      </w:r>
    </w:p>
    <w:p w14:paraId="7B12C217"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Times New Roman" w:cs="Times New Roman"/>
          <w:color w:val="000000"/>
        </w:rPr>
        <w:t> </w:t>
      </w:r>
    </w:p>
    <w:p w14:paraId="19ACF241"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1AD671DF"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 </w:t>
      </w:r>
    </w:p>
    <w:p w14:paraId="2FDB2BB7"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0628CBB3"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 </w:t>
      </w:r>
    </w:p>
    <w:p w14:paraId="661B38B0" w14:textId="77777777" w:rsidR="004A3300" w:rsidRPr="007167F4" w:rsidRDefault="004A3300" w:rsidP="00A120C0">
      <w:pPr>
        <w:shd w:val="clear" w:color="auto" w:fill="FFFFFF"/>
        <w:spacing w:after="0" w:line="360" w:lineRule="auto"/>
        <w:rPr>
          <w:rFonts w:eastAsia="Times New Roman" w:cs="Times New Roman"/>
          <w:color w:val="000000"/>
        </w:rPr>
      </w:pPr>
      <w:r w:rsidRPr="007167F4">
        <w:rPr>
          <w:rFonts w:eastAsia="Times New Roman" w:cs="Times New Roman"/>
          <w:bdr w:val="none" w:sz="0" w:space="0" w:color="auto" w:frame="1"/>
        </w:rPr>
        <w:t>La publicidad de dichos datos, se robustece, con el </w:t>
      </w:r>
      <w:r w:rsidRPr="007167F4">
        <w:rPr>
          <w:rFonts w:eastAsia="Times New Roman" w:cs="Times New Roman"/>
          <w:color w:val="000000"/>
          <w:bdr w:val="none" w:sz="0" w:space="0" w:color="auto" w:frame="1"/>
          <w:lang w:val="es-ES"/>
        </w:rPr>
        <w:t>Criterio de Interpretación, de la Segunda Época, con clave de control </w:t>
      </w:r>
      <w:r w:rsidRPr="007167F4">
        <w:rPr>
          <w:rFonts w:eastAsia="Times New Roman" w:cs="Times New Roman"/>
          <w:color w:val="000000"/>
        </w:rPr>
        <w:t>SO/002/2019</w:t>
      </w:r>
      <w:r w:rsidRPr="007167F4">
        <w:rPr>
          <w:rFonts w:eastAsia="Times New Roman" w:cs="Times New Roman"/>
          <w:bdr w:val="none" w:sz="0" w:space="0" w:color="auto" w:frame="1"/>
        </w:rPr>
        <w:t>, emitido por el Instituto Nacional de Transparencia, Acceso a la Información y Protección de Datos Personales, que establece lo siguiente:</w:t>
      </w:r>
    </w:p>
    <w:p w14:paraId="3D5AADA6" w14:textId="77777777" w:rsidR="004A3300" w:rsidRPr="007167F4" w:rsidRDefault="004A3300" w:rsidP="00A120C0">
      <w:pPr>
        <w:shd w:val="clear" w:color="auto" w:fill="FFFFFF"/>
        <w:spacing w:after="0" w:line="360" w:lineRule="auto"/>
        <w:rPr>
          <w:rFonts w:eastAsia="Times New Roman" w:cs="Times New Roman"/>
          <w:color w:val="000000"/>
        </w:rPr>
      </w:pPr>
      <w:r w:rsidRPr="007167F4">
        <w:rPr>
          <w:rFonts w:eastAsia="Times New Roman" w:cs="Times New Roman"/>
          <w:bdr w:val="none" w:sz="0" w:space="0" w:color="auto" w:frame="1"/>
        </w:rPr>
        <w:t> </w:t>
      </w:r>
    </w:p>
    <w:p w14:paraId="5AC4A0DB" w14:textId="77777777" w:rsidR="004A3300" w:rsidRPr="007167F4" w:rsidRDefault="004A3300" w:rsidP="00A120C0">
      <w:pPr>
        <w:spacing w:after="0" w:line="360" w:lineRule="auto"/>
        <w:ind w:left="567" w:right="567"/>
        <w:rPr>
          <w:rFonts w:eastAsia="Times New Roman" w:cs="Times New Roman"/>
          <w:color w:val="000000"/>
          <w:sz w:val="20"/>
        </w:rPr>
      </w:pPr>
      <w:r w:rsidRPr="007167F4">
        <w:rPr>
          <w:rFonts w:eastAsia="Times New Roman" w:cs="Times New Roman"/>
          <w:b/>
          <w:bCs/>
          <w:i/>
          <w:iCs/>
          <w:sz w:val="20"/>
          <w:bdr w:val="none" w:sz="0" w:space="0" w:color="auto" w:frame="1"/>
        </w:rPr>
        <w:t>“Firma y rúbrica de servidores públicos.</w:t>
      </w:r>
      <w:r w:rsidRPr="007167F4">
        <w:rPr>
          <w:rFonts w:eastAsia="Times New Roman" w:cs="Times New Roman"/>
          <w:i/>
          <w:iCs/>
          <w:sz w:val="20"/>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445BCC72"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t> </w:t>
      </w:r>
    </w:p>
    <w:p w14:paraId="10BF17EB" w14:textId="77777777" w:rsidR="004A3300" w:rsidRPr="007167F4" w:rsidRDefault="004A3300" w:rsidP="00A120C0">
      <w:pPr>
        <w:tabs>
          <w:tab w:val="left" w:pos="4962"/>
        </w:tabs>
        <w:spacing w:after="0" w:line="360" w:lineRule="auto"/>
        <w:rPr>
          <w:rFonts w:eastAsia="Calibri" w:cs="Tahoma"/>
          <w:bCs/>
          <w:lang w:val="es-ES"/>
        </w:rPr>
      </w:pPr>
      <w:r w:rsidRPr="007167F4">
        <w:rPr>
          <w:rFonts w:eastAsia="Calibri" w:cs="Tahoma"/>
          <w:bCs/>
          <w:lang w:val="es-ES"/>
        </w:rPr>
        <w:lastRenderedPageBreak/>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 </w:t>
      </w:r>
    </w:p>
    <w:p w14:paraId="0E05586F" w14:textId="77777777" w:rsidR="004A3300" w:rsidRPr="007167F4" w:rsidRDefault="004A3300" w:rsidP="00A120C0">
      <w:pPr>
        <w:spacing w:after="0" w:line="360" w:lineRule="auto"/>
        <w:rPr>
          <w:rFonts w:eastAsia="Calibri" w:cs="Arial"/>
          <w:lang w:val="es-ES"/>
        </w:rPr>
      </w:pPr>
    </w:p>
    <w:p w14:paraId="7E1E476D" w14:textId="27AE1AC5" w:rsidR="004A3300" w:rsidRPr="007167F4" w:rsidRDefault="004A3300" w:rsidP="00A120C0">
      <w:pPr>
        <w:spacing w:after="0" w:line="360" w:lineRule="auto"/>
        <w:contextualSpacing/>
        <w:rPr>
          <w:rFonts w:eastAsia="Times New Roman" w:cs="Tahoma"/>
          <w:bCs/>
          <w:lang w:val="es-ES" w:eastAsia="es-ES"/>
        </w:rPr>
      </w:pPr>
      <w:r w:rsidRPr="007167F4">
        <w:rPr>
          <w:rFonts w:eastAsia="Times New Roman" w:cs="Tahoma"/>
          <w:bCs/>
          <w:lang w:val="es-ES" w:eastAsia="es-ES"/>
        </w:rPr>
        <w:t>Así, este Instituto considera que deberá proporcionar el Acuerdo emitido por el Comité de Transparencia donde confirme la clasificación</w:t>
      </w:r>
      <w:r w:rsidR="00CC3133" w:rsidRPr="007167F4">
        <w:rPr>
          <w:rFonts w:eastAsia="Times New Roman" w:cs="Tahoma"/>
          <w:bCs/>
          <w:lang w:val="es-ES" w:eastAsia="es-ES"/>
        </w:rPr>
        <w:t xml:space="preserve"> como confidencial</w:t>
      </w:r>
      <w:r w:rsidRPr="007167F4">
        <w:rPr>
          <w:rFonts w:eastAsia="Times New Roman" w:cs="Tahoma"/>
          <w:bCs/>
          <w:lang w:val="es-ES" w:eastAsia="es-ES"/>
        </w:rPr>
        <w:t xml:space="preserve"> </w:t>
      </w:r>
      <w:r w:rsidR="00CC3133" w:rsidRPr="007167F4">
        <w:rPr>
          <w:rFonts w:eastAsia="Times New Roman" w:cs="Tahoma"/>
          <w:bCs/>
          <w:lang w:val="es-ES" w:eastAsia="es-ES"/>
        </w:rPr>
        <w:t xml:space="preserve">del expediente de las personas no seleccionadas, del </w:t>
      </w:r>
      <w:r w:rsidRPr="007167F4">
        <w:rPr>
          <w:rFonts w:eastAsia="Times New Roman" w:cs="Tahoma"/>
          <w:bCs/>
          <w:lang w:val="es-ES" w:eastAsia="es-ES"/>
        </w:rPr>
        <w:t>Acta del Nacimiento, la Credencial de Elector</w:t>
      </w:r>
      <w:r w:rsidR="00CC3133" w:rsidRPr="007167F4">
        <w:rPr>
          <w:rFonts w:eastAsia="Times New Roman" w:cs="Tahoma"/>
          <w:bCs/>
          <w:lang w:val="es-ES" w:eastAsia="es-ES"/>
        </w:rPr>
        <w:t xml:space="preserve"> </w:t>
      </w:r>
      <w:r w:rsidRPr="007167F4">
        <w:rPr>
          <w:rFonts w:eastAsia="Times New Roman" w:cs="Tahoma"/>
          <w:bCs/>
          <w:lang w:val="es-ES" w:eastAsia="es-ES"/>
        </w:rPr>
        <w:t>y la Constancia de la Clave Única de Registro de Población</w:t>
      </w:r>
      <w:r w:rsidR="00A120C0" w:rsidRPr="007167F4">
        <w:rPr>
          <w:rFonts w:eastAsia="Times New Roman" w:cs="Tahoma"/>
          <w:bCs/>
          <w:lang w:val="es-ES" w:eastAsia="es-ES"/>
        </w:rPr>
        <w:t xml:space="preserve"> del servidor público seleccionado</w:t>
      </w:r>
      <w:r w:rsidRPr="007167F4">
        <w:rPr>
          <w:rFonts w:eastAsia="Times New Roman" w:cs="Tahoma"/>
          <w:bCs/>
          <w:lang w:val="es-ES" w:eastAsia="es-ES"/>
        </w:rPr>
        <w:t>, así como, en los datos testados en los documentos que se deban entregar en versión pública; sobre esta situación</w:t>
      </w:r>
      <w:r w:rsidRPr="007167F4">
        <w:rPr>
          <w:rFonts w:eastAsia="Times New Roman" w:cs="Tahoma"/>
          <w:bCs/>
          <w:iCs/>
          <w:lang w:val="es-ES" w:eastAsia="es-ES"/>
        </w:rPr>
        <w:t xml:space="preserve">, los </w:t>
      </w:r>
      <w:r w:rsidRPr="007167F4">
        <w:rPr>
          <w:rFonts w:eastAsia="Calibri" w:cs="Tahoma"/>
          <w:bCs/>
        </w:rPr>
        <w:t xml:space="preserve">artículos 3°, fracción XXI y 111 de la Ley General de Transparencia y Acceso a la Información Pública, 3°, fracción XLV, y 137 de la Ley de Transparencia y Acceso a la Información Pública del Estado de México y Municipios y los numerales Segundo, fracción XVIII, y Quincuagésimo sexto de los Lineamientos Generales, que establecen </w:t>
      </w:r>
      <w:r w:rsidRPr="007167F4">
        <w:rPr>
          <w:rFonts w:eastAsia="Times New Roman" w:cs="Tahoma"/>
          <w:lang w:eastAsia="es-MX"/>
        </w:rPr>
        <w:t xml:space="preserve">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documento que deberá ser aprobado por el Comité de Transparencia. </w:t>
      </w:r>
    </w:p>
    <w:p w14:paraId="6AA72E23" w14:textId="77777777" w:rsidR="004A3300" w:rsidRPr="007167F4" w:rsidRDefault="004A3300" w:rsidP="00A120C0">
      <w:pPr>
        <w:spacing w:after="0" w:line="360" w:lineRule="auto"/>
        <w:contextualSpacing/>
        <w:rPr>
          <w:rFonts w:eastAsia="Times New Roman" w:cs="Tahoma"/>
          <w:lang w:eastAsia="es-MX"/>
        </w:rPr>
      </w:pPr>
    </w:p>
    <w:p w14:paraId="2AA1D333" w14:textId="77777777" w:rsidR="004A3300" w:rsidRPr="007167F4" w:rsidRDefault="004A3300" w:rsidP="00A120C0">
      <w:pPr>
        <w:spacing w:after="0" w:line="360" w:lineRule="auto"/>
        <w:contextualSpacing/>
        <w:rPr>
          <w:rFonts w:eastAsia="Calibri" w:cs="Tahoma"/>
          <w:color w:val="000000"/>
          <w:szCs w:val="24"/>
          <w:lang w:val="es-ES" w:eastAsia="es-MX"/>
        </w:rPr>
      </w:pPr>
      <w:r w:rsidRPr="007167F4">
        <w:rPr>
          <w:rFonts w:eastAsia="Calibri" w:cs="Tahoma"/>
          <w:color w:val="000000"/>
          <w:szCs w:val="24"/>
          <w:lang w:val="es-ES" w:eastAsia="es-MX"/>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16EE52D" w14:textId="77777777" w:rsidR="000B3A0A" w:rsidRPr="007167F4" w:rsidRDefault="000B3A0A" w:rsidP="00A120C0">
      <w:pPr>
        <w:spacing w:after="0" w:line="360" w:lineRule="auto"/>
        <w:rPr>
          <w:rFonts w:eastAsia="Times New Roman" w:cs="Tahoma"/>
          <w:bCs/>
          <w:iCs/>
          <w:lang w:val="es-ES" w:eastAsia="es-ES"/>
        </w:rPr>
      </w:pPr>
    </w:p>
    <w:p w14:paraId="14E2C6D8" w14:textId="77777777" w:rsidR="000B3A0A" w:rsidRPr="007167F4" w:rsidRDefault="000B3A0A" w:rsidP="00A120C0">
      <w:pPr>
        <w:spacing w:after="0" w:line="360" w:lineRule="auto"/>
        <w:contextualSpacing/>
        <w:rPr>
          <w:rFonts w:eastAsia="Calibri" w:cs="Tahoma"/>
          <w:b/>
          <w:color w:val="auto"/>
        </w:rPr>
      </w:pPr>
      <w:r w:rsidRPr="007167F4">
        <w:rPr>
          <w:rFonts w:eastAsia="Calibri" w:cs="Tahoma"/>
          <w:b/>
          <w:color w:val="auto"/>
        </w:rPr>
        <w:lastRenderedPageBreak/>
        <w:t>SEXTO. Decisión</w:t>
      </w:r>
    </w:p>
    <w:p w14:paraId="5AF3033D" w14:textId="77777777" w:rsidR="000B3A0A" w:rsidRPr="007167F4" w:rsidRDefault="000B3A0A" w:rsidP="00A120C0">
      <w:pPr>
        <w:spacing w:after="0" w:line="360" w:lineRule="auto"/>
        <w:rPr>
          <w:rFonts w:eastAsia="Times New Roman" w:cs="Tahoma"/>
          <w:color w:val="auto"/>
          <w:lang w:eastAsia="es-ES"/>
        </w:rPr>
      </w:pPr>
    </w:p>
    <w:p w14:paraId="37D032E5" w14:textId="6A653A64" w:rsidR="000B3A0A" w:rsidRPr="007167F4" w:rsidRDefault="000B3A0A" w:rsidP="00A120C0">
      <w:pPr>
        <w:spacing w:after="0" w:line="360" w:lineRule="auto"/>
        <w:rPr>
          <w:rFonts w:eastAsia="Calibri" w:cs="Tahoma"/>
          <w:iCs/>
          <w:color w:val="000000"/>
          <w:lang w:val="es-ES" w:eastAsia="es-ES_tradnl"/>
        </w:rPr>
      </w:pPr>
      <w:r w:rsidRPr="007167F4">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7167F4">
        <w:rPr>
          <w:rFonts w:eastAsia="Times New Roman" w:cs="Tahoma"/>
          <w:b/>
          <w:bCs/>
          <w:color w:val="auto"/>
          <w:lang w:eastAsia="es-ES"/>
        </w:rPr>
        <w:t>ORDENAR</w:t>
      </w:r>
      <w:r w:rsidRPr="007167F4">
        <w:rPr>
          <w:rFonts w:eastAsia="Times New Roman" w:cs="Tahoma"/>
          <w:color w:val="auto"/>
          <w:lang w:eastAsia="es-ES"/>
        </w:rPr>
        <w:t xml:space="preserve"> al </w:t>
      </w:r>
      <w:r w:rsidRPr="007167F4">
        <w:rPr>
          <w:rFonts w:cs="Tahoma"/>
          <w:color w:val="0D0D0D" w:themeColor="text1" w:themeTint="F2"/>
        </w:rPr>
        <w:t xml:space="preserve">Ayuntamiento de </w:t>
      </w:r>
      <w:r w:rsidR="00076E00" w:rsidRPr="007167F4">
        <w:rPr>
          <w:rFonts w:cs="Tahoma"/>
          <w:color w:val="0D0D0D" w:themeColor="text1" w:themeTint="F2"/>
        </w:rPr>
        <w:t>Villa de Allende</w:t>
      </w:r>
      <w:r w:rsidRPr="007167F4">
        <w:rPr>
          <w:rFonts w:cs="Tahoma"/>
          <w:color w:val="0D0D0D" w:themeColor="text1" w:themeTint="F2"/>
        </w:rPr>
        <w:t xml:space="preserve">, a efecto de que, </w:t>
      </w:r>
      <w:r w:rsidRPr="007167F4">
        <w:rPr>
          <w:rFonts w:eastAsia="Calibri" w:cs="Tahoma"/>
          <w:color w:val="000000"/>
        </w:rPr>
        <w:t>previa búsqueda exhaustiva y razonable, en los archivos de las unidades administrativas competentes, entregue en versión pública la información solicitada.</w:t>
      </w:r>
    </w:p>
    <w:p w14:paraId="493D5F12" w14:textId="77777777" w:rsidR="000B3A0A" w:rsidRPr="007167F4" w:rsidRDefault="000B3A0A" w:rsidP="00A120C0">
      <w:pPr>
        <w:spacing w:after="0" w:line="360" w:lineRule="auto"/>
        <w:rPr>
          <w:rFonts w:eastAsia="Times New Roman" w:cs="Tahoma"/>
          <w:iCs/>
          <w:color w:val="FF0000"/>
          <w:lang w:eastAsia="es-ES"/>
        </w:rPr>
      </w:pPr>
    </w:p>
    <w:p w14:paraId="5275143F" w14:textId="77777777" w:rsidR="000B3A0A" w:rsidRPr="007167F4" w:rsidRDefault="000B3A0A" w:rsidP="00A120C0">
      <w:pPr>
        <w:spacing w:after="0" w:line="360" w:lineRule="auto"/>
        <w:rPr>
          <w:rFonts w:eastAsia="Times New Roman" w:cs="Tahoma"/>
          <w:b/>
          <w:bCs/>
          <w:iCs/>
          <w:color w:val="auto"/>
          <w:lang w:eastAsia="es-ES"/>
        </w:rPr>
      </w:pPr>
      <w:r w:rsidRPr="007167F4">
        <w:rPr>
          <w:rFonts w:eastAsia="Times New Roman" w:cs="Tahoma"/>
          <w:b/>
          <w:bCs/>
          <w:iCs/>
          <w:color w:val="auto"/>
          <w:lang w:eastAsia="es-ES"/>
        </w:rPr>
        <w:t>SÉPTIMO. Vista a la Secretaría</w:t>
      </w:r>
      <w:r w:rsidRPr="007167F4">
        <w:rPr>
          <w:rFonts w:eastAsia="Times New Roman" w:cs="Tahoma"/>
          <w:b/>
          <w:bCs/>
          <w:iCs/>
          <w:color w:val="auto"/>
          <w:lang w:val="x-none" w:eastAsia="es-ES"/>
        </w:rPr>
        <w:t xml:space="preserve"> Técnica del </w:t>
      </w:r>
      <w:r w:rsidRPr="007167F4">
        <w:rPr>
          <w:rFonts w:eastAsia="Times New Roman" w:cs="Tahoma"/>
          <w:b/>
          <w:bCs/>
          <w:iCs/>
          <w:color w:val="auto"/>
          <w:lang w:eastAsia="es-ES"/>
        </w:rPr>
        <w:t>Pleno</w:t>
      </w:r>
    </w:p>
    <w:p w14:paraId="7096A580" w14:textId="77777777" w:rsidR="000B3A0A" w:rsidRPr="007167F4" w:rsidRDefault="000B3A0A" w:rsidP="00A120C0">
      <w:pPr>
        <w:spacing w:after="0" w:line="360" w:lineRule="auto"/>
        <w:rPr>
          <w:rFonts w:eastAsia="Times New Roman" w:cs="Tahoma"/>
          <w:bCs/>
          <w:color w:val="FF0000"/>
          <w:lang w:eastAsia="es-ES"/>
        </w:rPr>
      </w:pPr>
    </w:p>
    <w:p w14:paraId="5D1CAA37" w14:textId="77777777" w:rsidR="00F763C7" w:rsidRPr="007167F4" w:rsidRDefault="000B3A0A" w:rsidP="00A120C0">
      <w:pPr>
        <w:spacing w:after="0" w:line="360" w:lineRule="auto"/>
        <w:ind w:right="-93"/>
        <w:rPr>
          <w:rFonts w:eastAsia="Times New Roman" w:cs="Tahoma"/>
          <w:color w:val="auto"/>
          <w:lang w:eastAsia="es-ES"/>
        </w:rPr>
      </w:pPr>
      <w:r w:rsidRPr="007167F4">
        <w:rPr>
          <w:rFonts w:eastAsia="Times New Roman" w:cs="Tahoma"/>
          <w:color w:val="auto"/>
          <w:lang w:eastAsia="es-ES"/>
        </w:rPr>
        <w:t xml:space="preserve">En el caso en estudio, como ha quedado señalado que el </w:t>
      </w:r>
      <w:r w:rsidRPr="007167F4">
        <w:rPr>
          <w:rFonts w:eastAsia="Times New Roman" w:cs="Tahoma"/>
          <w:b/>
          <w:bCs/>
          <w:color w:val="auto"/>
          <w:lang w:eastAsia="es-ES"/>
        </w:rPr>
        <w:t xml:space="preserve">Ayuntamiento de </w:t>
      </w:r>
      <w:r w:rsidR="00076E00" w:rsidRPr="007167F4">
        <w:rPr>
          <w:rFonts w:eastAsia="Times New Roman" w:cs="Tahoma"/>
          <w:b/>
          <w:bCs/>
          <w:color w:val="auto"/>
          <w:lang w:eastAsia="es-ES"/>
        </w:rPr>
        <w:t>Villa de Allende</w:t>
      </w:r>
      <w:r w:rsidRPr="007167F4">
        <w:rPr>
          <w:rFonts w:eastAsia="Times New Roman" w:cs="Tahoma"/>
          <w:b/>
          <w:bCs/>
          <w:color w:val="auto"/>
          <w:lang w:eastAsia="es-ES"/>
        </w:rPr>
        <w:t xml:space="preserve"> </w:t>
      </w:r>
      <w:r w:rsidRPr="007167F4">
        <w:rPr>
          <w:rFonts w:eastAsia="Times New Roman" w:cs="Tahoma"/>
          <w:color w:val="auto"/>
          <w:lang w:eastAsia="es-ES"/>
        </w:rPr>
        <w:t xml:space="preserve">omitió dar respuesta en el plazo señalado en el artículo 163 de la Ley de Transparencia y Acceso a la Información Pública del Estado de México y Municipios. </w:t>
      </w:r>
    </w:p>
    <w:p w14:paraId="2DF2A295" w14:textId="77777777" w:rsidR="00F763C7" w:rsidRPr="007167F4" w:rsidRDefault="00F763C7" w:rsidP="00A120C0">
      <w:pPr>
        <w:spacing w:after="0" w:line="360" w:lineRule="auto"/>
        <w:ind w:right="-93"/>
        <w:rPr>
          <w:rFonts w:eastAsia="Times New Roman" w:cs="Tahoma"/>
          <w:color w:val="auto"/>
          <w:lang w:eastAsia="es-ES"/>
        </w:rPr>
      </w:pPr>
    </w:p>
    <w:p w14:paraId="6E92529D" w14:textId="2FBAD7B9" w:rsidR="000B3A0A" w:rsidRPr="007167F4" w:rsidRDefault="000B3A0A" w:rsidP="00A120C0">
      <w:pPr>
        <w:spacing w:after="0" w:line="360" w:lineRule="auto"/>
        <w:ind w:right="-93"/>
        <w:rPr>
          <w:rFonts w:eastAsia="Calibri" w:cs="Tahoma"/>
          <w:bCs/>
          <w:color w:val="auto"/>
        </w:rPr>
      </w:pPr>
      <w:r w:rsidRPr="007167F4">
        <w:rPr>
          <w:rFonts w:eastAsia="Times New Roman" w:cs="Tahoma"/>
          <w:color w:val="auto"/>
          <w:lang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7167F4">
        <w:rPr>
          <w:rFonts w:eastAsia="Calibri" w:cs="Tahoma"/>
          <w:bCs/>
          <w:color w:val="auto"/>
        </w:rPr>
        <w:t xml:space="preserve"> </w:t>
      </w:r>
    </w:p>
    <w:p w14:paraId="7E783EA7" w14:textId="77777777" w:rsidR="000B3A0A" w:rsidRPr="007167F4" w:rsidRDefault="000B3A0A" w:rsidP="00A120C0">
      <w:pPr>
        <w:spacing w:after="0" w:line="360" w:lineRule="auto"/>
        <w:ind w:right="-93"/>
        <w:rPr>
          <w:rFonts w:eastAsia="Calibri" w:cs="Tahoma"/>
          <w:bCs/>
          <w:color w:val="auto"/>
        </w:rPr>
      </w:pPr>
    </w:p>
    <w:p w14:paraId="42BCC706" w14:textId="77777777" w:rsidR="00F763C7" w:rsidRPr="007167F4" w:rsidRDefault="000B3A0A" w:rsidP="00A120C0">
      <w:pPr>
        <w:spacing w:after="0" w:line="360" w:lineRule="auto"/>
        <w:ind w:right="-93"/>
        <w:rPr>
          <w:rFonts w:eastAsia="Calibri" w:cs="Tahoma"/>
          <w:bCs/>
          <w:color w:val="auto"/>
        </w:rPr>
      </w:pPr>
      <w:r w:rsidRPr="007167F4">
        <w:rPr>
          <w:rFonts w:eastAsia="Calibri" w:cs="Tahoma"/>
          <w:bCs/>
          <w:color w:val="auto"/>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38DA830A" w14:textId="77777777" w:rsidR="00F763C7" w:rsidRPr="007167F4" w:rsidRDefault="00F763C7" w:rsidP="00A120C0">
      <w:pPr>
        <w:spacing w:after="0" w:line="360" w:lineRule="auto"/>
        <w:ind w:right="-93"/>
        <w:rPr>
          <w:rFonts w:eastAsia="Calibri" w:cs="Tahoma"/>
          <w:bCs/>
          <w:color w:val="auto"/>
        </w:rPr>
      </w:pPr>
    </w:p>
    <w:p w14:paraId="5BA11144" w14:textId="5F2C12CF" w:rsidR="000B3A0A" w:rsidRPr="007167F4" w:rsidRDefault="000B3A0A" w:rsidP="00A120C0">
      <w:pPr>
        <w:spacing w:after="0" w:line="360" w:lineRule="auto"/>
        <w:ind w:right="-93"/>
        <w:rPr>
          <w:rFonts w:eastAsia="Calibri" w:cs="Tahoma"/>
          <w:bCs/>
          <w:color w:val="auto"/>
        </w:rPr>
      </w:pPr>
      <w:r w:rsidRPr="007167F4">
        <w:rPr>
          <w:rFonts w:eastAsia="Calibri" w:cs="Tahoma"/>
          <w:bCs/>
          <w:color w:val="auto"/>
        </w:rPr>
        <w:t xml:space="preserve">Por su parte, el artículo 223 de la Ley de Transparencia y Acceso a la Información Pública del Estado de México y Municipios, prevé que este Instituto deberá dar vista al Área Competente, </w:t>
      </w:r>
      <w:r w:rsidRPr="007167F4">
        <w:rPr>
          <w:rFonts w:eastAsia="Calibri" w:cs="Tahoma"/>
          <w:bCs/>
          <w:color w:val="auto"/>
        </w:rPr>
        <w:lastRenderedPageBreak/>
        <w:t xml:space="preserve">con el fin de que determine el grado de responsabilidad de los servidores públicos que incumplan con las obligaciones establecidas en la Ley. </w:t>
      </w:r>
    </w:p>
    <w:p w14:paraId="4D20433B" w14:textId="77777777" w:rsidR="000B3A0A" w:rsidRPr="007167F4" w:rsidRDefault="000B3A0A" w:rsidP="00A120C0">
      <w:pPr>
        <w:spacing w:after="0" w:line="360" w:lineRule="auto"/>
        <w:ind w:right="-93"/>
        <w:rPr>
          <w:rFonts w:eastAsia="Calibri" w:cs="Tahoma"/>
          <w:bCs/>
          <w:color w:val="auto"/>
        </w:rPr>
      </w:pPr>
    </w:p>
    <w:p w14:paraId="69C00CFE" w14:textId="77777777" w:rsidR="000B3A0A" w:rsidRPr="007167F4" w:rsidRDefault="000B3A0A" w:rsidP="00A120C0">
      <w:pPr>
        <w:spacing w:after="0" w:line="360" w:lineRule="auto"/>
        <w:ind w:right="-93"/>
        <w:rPr>
          <w:rFonts w:eastAsia="Calibri" w:cs="Tahoma"/>
          <w:bCs/>
          <w:color w:val="auto"/>
        </w:rPr>
      </w:pPr>
      <w:r w:rsidRPr="007167F4">
        <w:rPr>
          <w:rFonts w:eastAsia="Calibri" w:cs="Tahoma"/>
          <w:bCs/>
          <w:color w:val="auto"/>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07BF4EF5" w14:textId="77777777" w:rsidR="000B3A0A" w:rsidRPr="007167F4" w:rsidRDefault="000B3A0A" w:rsidP="00A120C0">
      <w:pPr>
        <w:spacing w:after="0" w:line="360" w:lineRule="auto"/>
        <w:ind w:right="-93"/>
        <w:rPr>
          <w:rFonts w:eastAsia="Calibri" w:cs="Tahoma"/>
          <w:bCs/>
          <w:color w:val="auto"/>
        </w:rPr>
      </w:pPr>
    </w:p>
    <w:p w14:paraId="5144C8F2" w14:textId="77777777" w:rsidR="000B3A0A" w:rsidRPr="007167F4" w:rsidRDefault="000B3A0A" w:rsidP="00A120C0">
      <w:pPr>
        <w:spacing w:after="0" w:line="360" w:lineRule="auto"/>
        <w:ind w:right="-93"/>
        <w:rPr>
          <w:rFonts w:eastAsia="Calibri" w:cs="Tahoma"/>
          <w:bCs/>
          <w:color w:val="auto"/>
        </w:rPr>
      </w:pPr>
      <w:r w:rsidRPr="007167F4">
        <w:rPr>
          <w:rFonts w:eastAsia="Calibri" w:cs="Tahoma"/>
          <w:bCs/>
          <w:color w:val="auto"/>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7167F4">
        <w:rPr>
          <w:rFonts w:eastAsia="Calibri" w:cs="Tahoma"/>
          <w:bCs/>
          <w:color w:val="auto"/>
          <w:lang w:val="es-ES_tradnl"/>
        </w:rPr>
        <w:t>a la Secretaría Técnica de este Instituto</w:t>
      </w:r>
      <w:r w:rsidRPr="007167F4">
        <w:rPr>
          <w:rFonts w:eastAsia="Calibri" w:cs="Tahoma"/>
          <w:bCs/>
          <w:color w:val="auto"/>
        </w:rPr>
        <w:t>, para que realice lo conducente.</w:t>
      </w:r>
    </w:p>
    <w:p w14:paraId="56DDD1BE" w14:textId="77777777" w:rsidR="000B3A0A" w:rsidRPr="007167F4" w:rsidRDefault="000B3A0A" w:rsidP="00A120C0">
      <w:pPr>
        <w:spacing w:after="0" w:line="360" w:lineRule="auto"/>
        <w:ind w:right="-93"/>
        <w:rPr>
          <w:rFonts w:eastAsia="Calibri" w:cs="Tahoma"/>
          <w:bCs/>
          <w:color w:val="auto"/>
        </w:rPr>
      </w:pPr>
    </w:p>
    <w:p w14:paraId="16C43A19" w14:textId="77777777" w:rsidR="000B3A0A" w:rsidRPr="007167F4" w:rsidRDefault="000B3A0A" w:rsidP="00A120C0">
      <w:pPr>
        <w:autoSpaceDE w:val="0"/>
        <w:autoSpaceDN w:val="0"/>
        <w:adjustRightInd w:val="0"/>
        <w:spacing w:after="0" w:line="360" w:lineRule="auto"/>
        <w:rPr>
          <w:rFonts w:eastAsia="Calibri" w:cs="Tahoma"/>
          <w:b/>
          <w:bCs/>
          <w:iCs/>
          <w:color w:val="auto"/>
          <w:lang w:val="es-ES"/>
        </w:rPr>
      </w:pPr>
      <w:r w:rsidRPr="007167F4">
        <w:rPr>
          <w:rFonts w:eastAsia="Calibri" w:cs="Tahoma"/>
          <w:b/>
          <w:bCs/>
          <w:iCs/>
          <w:color w:val="auto"/>
          <w:lang w:val="es-ES"/>
        </w:rPr>
        <w:t>Términos de la Resolución para conocimiento del Particular</w:t>
      </w:r>
    </w:p>
    <w:p w14:paraId="00F57CEB" w14:textId="77777777" w:rsidR="000B3A0A" w:rsidRPr="007167F4" w:rsidRDefault="000B3A0A" w:rsidP="00A120C0">
      <w:pPr>
        <w:widowControl w:val="0"/>
        <w:autoSpaceDE w:val="0"/>
        <w:autoSpaceDN w:val="0"/>
        <w:adjustRightInd w:val="0"/>
        <w:spacing w:after="0" w:line="360" w:lineRule="auto"/>
        <w:rPr>
          <w:rFonts w:eastAsia="Calibri" w:cs="Tahoma"/>
          <w:bCs/>
          <w:iCs/>
          <w:color w:val="auto"/>
          <w:lang w:val="es-ES"/>
        </w:rPr>
      </w:pPr>
    </w:p>
    <w:p w14:paraId="23CED185" w14:textId="77777777" w:rsidR="00F763C7" w:rsidRPr="007167F4" w:rsidRDefault="000B3A0A" w:rsidP="00F763C7">
      <w:pPr>
        <w:autoSpaceDE w:val="0"/>
        <w:autoSpaceDN w:val="0"/>
        <w:adjustRightInd w:val="0"/>
        <w:spacing w:after="0" w:line="360" w:lineRule="auto"/>
        <w:rPr>
          <w:rFonts w:eastAsia="Calibri" w:cs="Tahoma"/>
          <w:bCs/>
          <w:lang w:val="es-ES"/>
        </w:rPr>
      </w:pPr>
      <w:r w:rsidRPr="007167F4">
        <w:rPr>
          <w:rFonts w:eastAsia="Calibri" w:cs="Tahoma"/>
          <w:bCs/>
          <w:iCs/>
          <w:color w:val="auto"/>
          <w:lang w:val="es-ES"/>
        </w:rPr>
        <w:t xml:space="preserve">Se le hace del conocimiento al Particular, que, en el presente caso, se le da la razón, pues </w:t>
      </w:r>
      <w:r w:rsidRPr="007167F4">
        <w:rPr>
          <w:rFonts w:eastAsia="Calibri" w:cs="Tahoma"/>
        </w:rPr>
        <w:t xml:space="preserve">el Ayuntamiento de </w:t>
      </w:r>
      <w:r w:rsidR="00076E00" w:rsidRPr="007167F4">
        <w:rPr>
          <w:rFonts w:eastAsia="Calibri" w:cs="Tahoma"/>
        </w:rPr>
        <w:t>Villa de Allende</w:t>
      </w:r>
      <w:r w:rsidRPr="007167F4">
        <w:rPr>
          <w:rFonts w:eastAsia="Calibri" w:cs="Tahoma"/>
        </w:rPr>
        <w:t xml:space="preserve"> </w:t>
      </w:r>
      <w:r w:rsidRPr="007167F4">
        <w:rPr>
          <w:rFonts w:eastAsia="Calibri" w:cs="Tahoma"/>
          <w:bCs/>
          <w:iCs/>
          <w:color w:val="auto"/>
          <w:lang w:val="es-ES"/>
        </w:rPr>
        <w:t xml:space="preserve">no emitió contestación en tiempo y si bien, durante la sustanciación emitió respuesta, </w:t>
      </w:r>
      <w:r w:rsidR="00076E00" w:rsidRPr="007167F4">
        <w:rPr>
          <w:rFonts w:eastAsia="Calibri" w:cs="Tahoma"/>
          <w:bCs/>
          <w:iCs/>
          <w:color w:val="auto"/>
          <w:lang w:val="es-ES"/>
        </w:rPr>
        <w:t>no fue puesta a la vista por contener datos susceptibles de ser clasificados</w:t>
      </w:r>
      <w:r w:rsidRPr="007167F4">
        <w:rPr>
          <w:rFonts w:eastAsia="Calibri" w:cs="Tahoma"/>
          <w:bCs/>
          <w:iCs/>
          <w:color w:val="auto"/>
          <w:lang w:val="es-ES"/>
        </w:rPr>
        <w:t xml:space="preserve">, </w:t>
      </w:r>
      <w:r w:rsidRPr="007167F4">
        <w:rPr>
          <w:rFonts w:eastAsia="Calibri" w:cs="Tahoma"/>
          <w:bCs/>
          <w:lang w:val="es-ES"/>
        </w:rPr>
        <w:t>por lo que, deberá hacer entrega de la información</w:t>
      </w:r>
      <w:r w:rsidR="00076E00" w:rsidRPr="007167F4">
        <w:rPr>
          <w:rFonts w:eastAsia="Calibri" w:cs="Tahoma"/>
          <w:bCs/>
          <w:lang w:val="es-ES"/>
        </w:rPr>
        <w:t>.</w:t>
      </w:r>
      <w:r w:rsidR="00F763C7" w:rsidRPr="007167F4">
        <w:rPr>
          <w:rFonts w:eastAsia="Calibri" w:cs="Tahoma"/>
          <w:bCs/>
          <w:lang w:val="es-ES"/>
        </w:rPr>
        <w:t xml:space="preserve"> </w:t>
      </w:r>
    </w:p>
    <w:p w14:paraId="0F12DFF3" w14:textId="77777777" w:rsidR="00F763C7" w:rsidRPr="007167F4" w:rsidRDefault="00F763C7" w:rsidP="00F763C7">
      <w:pPr>
        <w:autoSpaceDE w:val="0"/>
        <w:autoSpaceDN w:val="0"/>
        <w:adjustRightInd w:val="0"/>
        <w:spacing w:after="0" w:line="360" w:lineRule="auto"/>
        <w:rPr>
          <w:rFonts w:eastAsia="Calibri" w:cs="Tahoma"/>
          <w:bCs/>
          <w:lang w:val="es-ES"/>
        </w:rPr>
      </w:pPr>
    </w:p>
    <w:p w14:paraId="6D1C4E43" w14:textId="77777777" w:rsidR="00F763C7" w:rsidRPr="007167F4" w:rsidRDefault="000B3A0A" w:rsidP="00F763C7">
      <w:pPr>
        <w:autoSpaceDE w:val="0"/>
        <w:autoSpaceDN w:val="0"/>
        <w:adjustRightInd w:val="0"/>
        <w:spacing w:after="0" w:line="360" w:lineRule="auto"/>
        <w:rPr>
          <w:rFonts w:eastAsia="Calibri" w:cs="Tahoma"/>
          <w:bCs/>
          <w:iCs/>
          <w:color w:val="auto"/>
          <w:lang w:val="es-ES" w:eastAsia="es-ES_tradnl"/>
        </w:rPr>
      </w:pPr>
      <w:r w:rsidRPr="007167F4">
        <w:rPr>
          <w:rFonts w:eastAsia="Calibri" w:cs="Tahoma"/>
          <w:bCs/>
          <w:iCs/>
          <w:color w:val="auto"/>
          <w:lang w:val="es-ES" w:eastAsia="es-ES_tradnl"/>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215B3FC7" w14:textId="77777777" w:rsidR="00F763C7" w:rsidRPr="007167F4" w:rsidRDefault="00F763C7" w:rsidP="00F763C7">
      <w:pPr>
        <w:autoSpaceDE w:val="0"/>
        <w:autoSpaceDN w:val="0"/>
        <w:adjustRightInd w:val="0"/>
        <w:spacing w:after="0" w:line="360" w:lineRule="auto"/>
        <w:rPr>
          <w:rFonts w:eastAsia="Calibri" w:cs="Tahoma"/>
          <w:bCs/>
          <w:iCs/>
          <w:color w:val="auto"/>
          <w:lang w:val="es-ES" w:eastAsia="es-ES_tradnl"/>
        </w:rPr>
      </w:pPr>
    </w:p>
    <w:p w14:paraId="4FFDA12D" w14:textId="71F36449" w:rsidR="000B3A0A" w:rsidRPr="007167F4" w:rsidRDefault="000B3A0A" w:rsidP="00F763C7">
      <w:pPr>
        <w:autoSpaceDE w:val="0"/>
        <w:autoSpaceDN w:val="0"/>
        <w:adjustRightInd w:val="0"/>
        <w:spacing w:after="0" w:line="360" w:lineRule="auto"/>
        <w:rPr>
          <w:rFonts w:eastAsia="Calibri" w:cs="Tahoma"/>
          <w:bCs/>
          <w:iCs/>
          <w:color w:val="auto"/>
          <w:lang w:eastAsia="es-ES"/>
        </w:rPr>
      </w:pPr>
      <w:r w:rsidRPr="007167F4">
        <w:rPr>
          <w:rFonts w:eastAsia="Calibri" w:cs="Tahoma"/>
          <w:bCs/>
          <w:iCs/>
          <w:color w:val="auto"/>
          <w:lang w:eastAsia="es-ES"/>
        </w:rPr>
        <w:lastRenderedPageBreak/>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501D0D05" w14:textId="77777777" w:rsidR="000B3A0A" w:rsidRPr="007167F4" w:rsidRDefault="000B3A0A" w:rsidP="00A120C0">
      <w:pPr>
        <w:spacing w:after="0" w:line="360" w:lineRule="auto"/>
        <w:rPr>
          <w:rFonts w:eastAsia="Times New Roman" w:cs="Tahoma"/>
          <w:bCs/>
          <w:color w:val="auto"/>
          <w:lang w:eastAsia="es-ES"/>
        </w:rPr>
      </w:pPr>
    </w:p>
    <w:p w14:paraId="05895236" w14:textId="77777777" w:rsidR="000B3A0A" w:rsidRPr="007167F4" w:rsidRDefault="000B3A0A" w:rsidP="00A120C0">
      <w:pPr>
        <w:spacing w:after="0" w:line="360" w:lineRule="auto"/>
        <w:rPr>
          <w:rFonts w:eastAsia="Times New Roman" w:cs="Tahoma"/>
          <w:bCs/>
          <w:color w:val="auto"/>
          <w:lang w:eastAsia="es-ES"/>
        </w:rPr>
      </w:pPr>
      <w:r w:rsidRPr="007167F4">
        <w:rPr>
          <w:rFonts w:eastAsia="Times New Roman" w:cs="Tahoma"/>
          <w:bCs/>
          <w:color w:val="auto"/>
          <w:lang w:eastAsia="es-ES"/>
        </w:rPr>
        <w:t>Por lo expuesto y fundado, este Pleno:</w:t>
      </w:r>
    </w:p>
    <w:p w14:paraId="0023897C" w14:textId="77777777" w:rsidR="000B3A0A" w:rsidRPr="007167F4" w:rsidRDefault="000B3A0A" w:rsidP="00A120C0">
      <w:pPr>
        <w:spacing w:after="0" w:line="360" w:lineRule="auto"/>
        <w:rPr>
          <w:rFonts w:eastAsia="Times New Roman" w:cs="Tahoma"/>
          <w:bCs/>
          <w:color w:val="auto"/>
          <w:lang w:eastAsia="es-ES"/>
        </w:rPr>
      </w:pPr>
    </w:p>
    <w:p w14:paraId="6E5DFF6F" w14:textId="77777777" w:rsidR="000B3A0A" w:rsidRPr="007167F4" w:rsidRDefault="000B3A0A" w:rsidP="00A120C0">
      <w:pPr>
        <w:spacing w:after="0" w:line="360" w:lineRule="auto"/>
        <w:jc w:val="center"/>
        <w:rPr>
          <w:rFonts w:eastAsia="Times New Roman" w:cs="Tahoma"/>
          <w:b/>
          <w:bCs/>
          <w:color w:val="auto"/>
          <w:lang w:eastAsia="es-ES"/>
        </w:rPr>
      </w:pPr>
      <w:r w:rsidRPr="007167F4">
        <w:rPr>
          <w:rFonts w:eastAsia="Times New Roman" w:cs="Tahoma"/>
          <w:b/>
          <w:bCs/>
          <w:color w:val="auto"/>
          <w:lang w:eastAsia="es-ES"/>
        </w:rPr>
        <w:t>R E S U E L V E</w:t>
      </w:r>
    </w:p>
    <w:p w14:paraId="271D37AB" w14:textId="77777777" w:rsidR="000B3A0A" w:rsidRPr="007167F4" w:rsidRDefault="000B3A0A" w:rsidP="00A120C0">
      <w:pPr>
        <w:spacing w:after="0" w:line="360" w:lineRule="auto"/>
        <w:ind w:right="113"/>
        <w:rPr>
          <w:rFonts w:eastAsia="Times New Roman" w:cs="Arial"/>
          <w:b/>
          <w:color w:val="FF0000"/>
          <w:lang w:eastAsia="es-ES"/>
        </w:rPr>
      </w:pPr>
    </w:p>
    <w:p w14:paraId="26ED6407" w14:textId="11DB350D" w:rsidR="000B3A0A" w:rsidRPr="007167F4" w:rsidRDefault="000B3A0A" w:rsidP="00A120C0">
      <w:pPr>
        <w:widowControl w:val="0"/>
        <w:spacing w:after="0" w:line="360" w:lineRule="auto"/>
        <w:rPr>
          <w:rFonts w:eastAsia="Calibri" w:cs="Tahoma"/>
          <w:bCs/>
          <w:color w:val="auto"/>
        </w:rPr>
      </w:pPr>
      <w:r w:rsidRPr="007167F4">
        <w:rPr>
          <w:rFonts w:eastAsia="Times New Roman" w:cs="Tahoma"/>
          <w:b/>
          <w:bCs/>
          <w:color w:val="auto"/>
          <w:lang w:eastAsia="es-ES"/>
        </w:rPr>
        <w:t xml:space="preserve">PRIMERO. </w:t>
      </w:r>
      <w:r w:rsidRPr="007167F4">
        <w:rPr>
          <w:rFonts w:eastAsia="Calibri" w:cs="Tahoma"/>
          <w:bCs/>
          <w:color w:val="auto"/>
        </w:rPr>
        <w:t xml:space="preserve">Resultan </w:t>
      </w:r>
      <w:r w:rsidRPr="007167F4">
        <w:rPr>
          <w:rFonts w:eastAsia="Calibri" w:cs="Tahoma"/>
          <w:b/>
          <w:bCs/>
          <w:color w:val="auto"/>
        </w:rPr>
        <w:t>FUNDADAS</w:t>
      </w:r>
      <w:r w:rsidRPr="007167F4">
        <w:rPr>
          <w:rFonts w:eastAsia="Calibri" w:cs="Tahoma"/>
          <w:bCs/>
          <w:color w:val="auto"/>
        </w:rPr>
        <w:t xml:space="preserve"> las razones o motivos de inconformidad hechos valer por el Particular en el Recurso de Revisión </w:t>
      </w:r>
      <w:r w:rsidRPr="007167F4">
        <w:rPr>
          <w:rFonts w:eastAsia="Calibri" w:cs="Tahoma"/>
          <w:color w:val="auto"/>
        </w:rPr>
        <w:t>0</w:t>
      </w:r>
      <w:r w:rsidR="00076E00" w:rsidRPr="007167F4">
        <w:rPr>
          <w:rFonts w:eastAsia="Calibri" w:cs="Tahoma"/>
          <w:color w:val="auto"/>
        </w:rPr>
        <w:t>4386</w:t>
      </w:r>
      <w:r w:rsidRPr="007167F4">
        <w:rPr>
          <w:rFonts w:eastAsia="Calibri" w:cs="Tahoma"/>
          <w:color w:val="auto"/>
        </w:rPr>
        <w:t>/INFOEM/IP/RR/202</w:t>
      </w:r>
      <w:r w:rsidR="00076E00" w:rsidRPr="007167F4">
        <w:rPr>
          <w:rFonts w:eastAsia="Calibri" w:cs="Tahoma"/>
          <w:color w:val="auto"/>
        </w:rPr>
        <w:t>4</w:t>
      </w:r>
      <w:r w:rsidRPr="007167F4">
        <w:rPr>
          <w:rFonts w:eastAsia="Calibri" w:cs="Tahoma"/>
          <w:bCs/>
          <w:color w:val="auto"/>
        </w:rPr>
        <w:t>,</w:t>
      </w:r>
      <w:r w:rsidRPr="007167F4">
        <w:rPr>
          <w:rFonts w:eastAsia="Times New Roman" w:cs="Tahoma"/>
          <w:b/>
          <w:color w:val="auto"/>
          <w:lang w:eastAsia="es-ES"/>
        </w:rPr>
        <w:t xml:space="preserve"> </w:t>
      </w:r>
      <w:r w:rsidRPr="007167F4">
        <w:rPr>
          <w:rFonts w:eastAsia="Calibri" w:cs="Tahoma"/>
          <w:bCs/>
          <w:color w:val="auto"/>
        </w:rPr>
        <w:t>en términos de los considerandos QUINTO y SEXTO de la presente Resolución.</w:t>
      </w:r>
    </w:p>
    <w:p w14:paraId="7C233043" w14:textId="77777777" w:rsidR="000B3A0A" w:rsidRPr="007167F4" w:rsidRDefault="000B3A0A" w:rsidP="00A120C0">
      <w:pPr>
        <w:spacing w:after="0" w:line="360" w:lineRule="auto"/>
        <w:rPr>
          <w:rFonts w:eastAsia="Times New Roman" w:cs="Tahoma"/>
          <w:b/>
          <w:bCs/>
          <w:color w:val="FF0000"/>
          <w:lang w:eastAsia="es-ES"/>
        </w:rPr>
      </w:pPr>
    </w:p>
    <w:p w14:paraId="6CFF84BB" w14:textId="0A340EC3" w:rsidR="000B3A0A" w:rsidRPr="007167F4" w:rsidRDefault="000B3A0A" w:rsidP="00A120C0">
      <w:pPr>
        <w:spacing w:after="0" w:line="360" w:lineRule="auto"/>
        <w:rPr>
          <w:rFonts w:eastAsia="Calibri" w:cs="Tahoma"/>
          <w:color w:val="000000"/>
        </w:rPr>
      </w:pPr>
      <w:r w:rsidRPr="007167F4">
        <w:rPr>
          <w:rFonts w:eastAsia="Calibri" w:cs="Tahoma"/>
          <w:b/>
          <w:bCs/>
          <w:color w:val="auto"/>
        </w:rPr>
        <w:t>SEGUNDO.</w:t>
      </w:r>
      <w:r w:rsidRPr="007167F4">
        <w:rPr>
          <w:rFonts w:eastAsia="Calibri" w:cs="Tahoma"/>
          <w:color w:val="auto"/>
          <w:lang w:eastAsia="es-MX"/>
        </w:rPr>
        <w:t xml:space="preserve"> Se </w:t>
      </w:r>
      <w:r w:rsidRPr="007167F4">
        <w:rPr>
          <w:rFonts w:eastAsia="Calibri" w:cs="Tahoma"/>
          <w:b/>
          <w:color w:val="auto"/>
          <w:lang w:eastAsia="es-MX"/>
        </w:rPr>
        <w:t xml:space="preserve">ORDENA </w:t>
      </w:r>
      <w:r w:rsidRPr="007167F4">
        <w:rPr>
          <w:rFonts w:eastAsia="Calibri" w:cs="Tahoma"/>
          <w:color w:val="auto"/>
          <w:lang w:eastAsia="es-MX"/>
        </w:rPr>
        <w:t>al Sujeto Obligado</w:t>
      </w:r>
      <w:r w:rsidRPr="007167F4">
        <w:rPr>
          <w:rFonts w:cs="Tahoma"/>
          <w:color w:val="0D0D0D" w:themeColor="text1" w:themeTint="F2"/>
        </w:rPr>
        <w:t xml:space="preserve">, a efecto de que, </w:t>
      </w:r>
      <w:r w:rsidRPr="007167F4">
        <w:rPr>
          <w:rFonts w:eastAsia="Calibri" w:cs="Tahoma"/>
          <w:color w:val="000000"/>
        </w:rPr>
        <w:t xml:space="preserve">previa búsqueda exhaustiva y razonable, en los archivos de las unidades administrativas competentes, entregue </w:t>
      </w:r>
      <w:r w:rsidRPr="007167F4">
        <w:rPr>
          <w:rFonts w:eastAsia="Times New Roman" w:cs="Tahoma"/>
          <w:bCs/>
          <w:color w:val="auto"/>
          <w:lang w:eastAsia="es-ES"/>
        </w:rPr>
        <w:t>a través del Sistema de Acceso a la Información Mexiquense (SAIMEX),</w:t>
      </w:r>
      <w:r w:rsidRPr="007167F4">
        <w:rPr>
          <w:rFonts w:eastAsia="Calibri" w:cs="Tahoma"/>
          <w:color w:val="000000"/>
        </w:rPr>
        <w:t xml:space="preserve"> </w:t>
      </w:r>
      <w:r w:rsidR="007D1CDF" w:rsidRPr="007167F4">
        <w:rPr>
          <w:rFonts w:eastAsia="Calibri" w:cs="Tahoma"/>
          <w:color w:val="000000"/>
        </w:rPr>
        <w:t>en versión pública</w:t>
      </w:r>
      <w:r w:rsidR="00A120C0" w:rsidRPr="007167F4">
        <w:t xml:space="preserve">, los documentos que obraran en sus archivos al diecisiete de junio de dos mil veinticuatro, </w:t>
      </w:r>
      <w:r w:rsidRPr="007167F4">
        <w:rPr>
          <w:rFonts w:eastAsia="Calibri" w:cs="Tahoma"/>
          <w:color w:val="000000"/>
        </w:rPr>
        <w:t>lo siguiente:</w:t>
      </w:r>
    </w:p>
    <w:p w14:paraId="12C8C11C" w14:textId="77777777" w:rsidR="007D1CDF" w:rsidRPr="007167F4" w:rsidRDefault="007D1CDF" w:rsidP="00A120C0">
      <w:pPr>
        <w:tabs>
          <w:tab w:val="left" w:pos="4962"/>
        </w:tabs>
        <w:spacing w:after="0" w:line="360" w:lineRule="auto"/>
        <w:contextualSpacing/>
        <w:rPr>
          <w:rFonts w:eastAsia="Calibri" w:cs="Tahoma"/>
          <w:color w:val="000000"/>
          <w:szCs w:val="24"/>
          <w:lang w:val="es-ES" w:eastAsia="es-MX"/>
        </w:rPr>
      </w:pPr>
    </w:p>
    <w:p w14:paraId="007BD066" w14:textId="1491CF72" w:rsidR="00632221" w:rsidRPr="007167F4" w:rsidRDefault="00632221" w:rsidP="00A120C0">
      <w:pPr>
        <w:pStyle w:val="Prrafodelista"/>
        <w:numPr>
          <w:ilvl w:val="0"/>
          <w:numId w:val="48"/>
        </w:numPr>
        <w:tabs>
          <w:tab w:val="left" w:pos="4962"/>
        </w:tabs>
        <w:spacing w:after="0" w:line="360" w:lineRule="auto"/>
        <w:rPr>
          <w:rFonts w:eastAsia="Calibri" w:cs="Tahoma"/>
          <w:color w:val="000000"/>
          <w:szCs w:val="24"/>
          <w:lang w:val="es-ES" w:eastAsia="es-MX"/>
        </w:rPr>
      </w:pPr>
      <w:r w:rsidRPr="007167F4">
        <w:t>De la elección de la actual Defensora Municipal de Derechos Humanos</w:t>
      </w:r>
      <w:r w:rsidR="00A120C0" w:rsidRPr="007167F4">
        <w:t>, referida en Informe Justificado</w:t>
      </w:r>
      <w:r w:rsidRPr="007167F4">
        <w:t>:</w:t>
      </w:r>
    </w:p>
    <w:p w14:paraId="4103E9A8" w14:textId="77777777" w:rsidR="00632221" w:rsidRPr="007167F4" w:rsidRDefault="00632221" w:rsidP="00A120C0">
      <w:pPr>
        <w:pStyle w:val="Prrafodelista"/>
        <w:tabs>
          <w:tab w:val="left" w:pos="4962"/>
        </w:tabs>
        <w:spacing w:after="0" w:line="360" w:lineRule="auto"/>
        <w:rPr>
          <w:rFonts w:eastAsia="Calibri" w:cs="Tahoma"/>
          <w:color w:val="000000"/>
          <w:szCs w:val="24"/>
          <w:lang w:val="es-ES" w:eastAsia="es-MX"/>
        </w:rPr>
      </w:pPr>
    </w:p>
    <w:p w14:paraId="3AA50532" w14:textId="7A8CEE7A" w:rsidR="007D1CDF" w:rsidRPr="007167F4" w:rsidRDefault="007D1CDF" w:rsidP="00A120C0">
      <w:pPr>
        <w:pStyle w:val="Prrafodelista"/>
        <w:numPr>
          <w:ilvl w:val="0"/>
          <w:numId w:val="47"/>
        </w:numPr>
        <w:tabs>
          <w:tab w:val="left" w:pos="4962"/>
        </w:tabs>
        <w:spacing w:after="0" w:line="360" w:lineRule="auto"/>
        <w:ind w:left="1134"/>
        <w:rPr>
          <w:rFonts w:eastAsia="Calibri" w:cs="Tahoma"/>
          <w:color w:val="000000"/>
          <w:szCs w:val="24"/>
          <w:lang w:val="es-ES" w:eastAsia="es-MX"/>
        </w:rPr>
      </w:pPr>
      <w:r w:rsidRPr="007167F4">
        <w:rPr>
          <w:rFonts w:eastAsia="Calibri" w:cs="Tahoma"/>
          <w:color w:val="000000"/>
          <w:szCs w:val="24"/>
          <w:lang w:val="es-ES" w:eastAsia="es-MX"/>
        </w:rPr>
        <w:t>Convocatoria Pública</w:t>
      </w:r>
      <w:r w:rsidR="0084421B" w:rsidRPr="007167F4">
        <w:rPr>
          <w:rFonts w:eastAsia="Calibri" w:cs="Tahoma"/>
          <w:color w:val="000000"/>
          <w:szCs w:val="24"/>
          <w:lang w:val="es-ES" w:eastAsia="es-MX"/>
        </w:rPr>
        <w:t xml:space="preserve"> entrega en Informe Justificado</w:t>
      </w:r>
      <w:r w:rsidRPr="007167F4">
        <w:rPr>
          <w:rFonts w:eastAsia="Calibri" w:cs="Tahoma"/>
          <w:color w:val="000000"/>
          <w:szCs w:val="24"/>
          <w:lang w:val="es-ES" w:eastAsia="es-MX"/>
        </w:rPr>
        <w:t>;</w:t>
      </w:r>
    </w:p>
    <w:p w14:paraId="776C8B2D" w14:textId="31AC4469" w:rsidR="007D1CDF" w:rsidRPr="007167F4" w:rsidRDefault="007D1CDF" w:rsidP="0084421B">
      <w:pPr>
        <w:pStyle w:val="Prrafodelista"/>
        <w:numPr>
          <w:ilvl w:val="0"/>
          <w:numId w:val="47"/>
        </w:numPr>
        <w:tabs>
          <w:tab w:val="left" w:pos="4962"/>
        </w:tabs>
        <w:spacing w:after="0" w:line="360" w:lineRule="auto"/>
        <w:ind w:left="1134"/>
        <w:rPr>
          <w:rFonts w:eastAsia="Calibri" w:cs="Tahoma"/>
          <w:color w:val="000000"/>
          <w:szCs w:val="24"/>
          <w:lang w:val="es-ES" w:eastAsia="es-MX"/>
        </w:rPr>
      </w:pPr>
      <w:r w:rsidRPr="007167F4">
        <w:rPr>
          <w:rFonts w:eastAsia="Calibri" w:cs="Tahoma"/>
          <w:color w:val="000000"/>
          <w:szCs w:val="24"/>
          <w:lang w:val="es-ES" w:eastAsia="es-MX"/>
        </w:rPr>
        <w:t>Expediente que contenga los documentos soporte de los requisitos que presentó la persona seleccionada, ante la Secretaría del Ayuntamiento;</w:t>
      </w:r>
    </w:p>
    <w:p w14:paraId="7F531476" w14:textId="6DB88682" w:rsidR="007D1CDF" w:rsidRPr="007167F4" w:rsidRDefault="007D1CDF" w:rsidP="0084421B">
      <w:pPr>
        <w:pStyle w:val="Prrafodelista"/>
        <w:numPr>
          <w:ilvl w:val="0"/>
          <w:numId w:val="47"/>
        </w:numPr>
        <w:tabs>
          <w:tab w:val="left" w:pos="4962"/>
        </w:tabs>
        <w:spacing w:after="0" w:line="360" w:lineRule="auto"/>
        <w:ind w:left="1134"/>
        <w:rPr>
          <w:rFonts w:eastAsia="Calibri" w:cs="Tahoma"/>
          <w:color w:val="000000"/>
          <w:szCs w:val="24"/>
          <w:lang w:val="es-ES" w:eastAsia="es-MX"/>
        </w:rPr>
      </w:pPr>
      <w:r w:rsidRPr="007167F4">
        <w:rPr>
          <w:rFonts w:eastAsia="Calibri" w:cs="Tahoma"/>
          <w:color w:val="000000"/>
          <w:szCs w:val="24"/>
          <w:lang w:val="es-ES" w:eastAsia="es-MX"/>
        </w:rPr>
        <w:lastRenderedPageBreak/>
        <w:t>Plan de trabajo de la persona seleccionada, mismo que expuso en la Sesión de Cabildo</w:t>
      </w:r>
      <w:r w:rsidR="0084421B" w:rsidRPr="007167F4">
        <w:rPr>
          <w:rFonts w:eastAsia="Calibri" w:cs="Tahoma"/>
          <w:color w:val="000000"/>
          <w:szCs w:val="24"/>
          <w:lang w:val="es-ES" w:eastAsia="es-MX"/>
        </w:rPr>
        <w:t>, proporcionada en Informe Justificado</w:t>
      </w:r>
      <w:r w:rsidRPr="007167F4">
        <w:rPr>
          <w:rFonts w:eastAsia="Calibri" w:cs="Tahoma"/>
          <w:color w:val="000000"/>
          <w:szCs w:val="24"/>
          <w:lang w:val="es-ES" w:eastAsia="es-MX"/>
        </w:rPr>
        <w:t>;</w:t>
      </w:r>
    </w:p>
    <w:p w14:paraId="667A3380" w14:textId="29812C5C" w:rsidR="007D1CDF" w:rsidRPr="007167F4" w:rsidRDefault="007D1CDF" w:rsidP="0084421B">
      <w:pPr>
        <w:pStyle w:val="Prrafodelista"/>
        <w:numPr>
          <w:ilvl w:val="0"/>
          <w:numId w:val="47"/>
        </w:numPr>
        <w:tabs>
          <w:tab w:val="left" w:pos="4962"/>
        </w:tabs>
        <w:spacing w:after="0" w:line="360" w:lineRule="auto"/>
        <w:ind w:left="1134"/>
        <w:rPr>
          <w:rFonts w:eastAsia="Calibri" w:cs="Tahoma"/>
          <w:color w:val="000000"/>
          <w:szCs w:val="24"/>
          <w:lang w:val="es-ES" w:eastAsia="es-MX"/>
        </w:rPr>
      </w:pPr>
      <w:r w:rsidRPr="007167F4">
        <w:rPr>
          <w:rFonts w:cs="Tahoma"/>
          <w:lang w:val="es-ES_tradnl"/>
        </w:rPr>
        <w:t>Acta de la Centésima Vigésima Séptima Sesión Ordinaria del catorce de junio de dos mil veinticuatro, que contiene los criterios en los que se basaron para expedir el nombramiento, el sentido de la votación de los ediles</w:t>
      </w:r>
      <w:r w:rsidRPr="007167F4">
        <w:rPr>
          <w:rFonts w:eastAsia="Calibri" w:cs="Tahoma"/>
          <w:color w:val="000000"/>
          <w:szCs w:val="24"/>
          <w:lang w:val="es-ES" w:eastAsia="es-MX"/>
        </w:rPr>
        <w:t xml:space="preserve"> y la aprobación del nombramiento</w:t>
      </w:r>
      <w:r w:rsidR="0084421B" w:rsidRPr="007167F4">
        <w:rPr>
          <w:rFonts w:eastAsia="Calibri" w:cs="Tahoma"/>
          <w:color w:val="000000"/>
          <w:szCs w:val="24"/>
          <w:lang w:val="es-ES" w:eastAsia="es-MX"/>
        </w:rPr>
        <w:t>, entregada en Informe Justificado</w:t>
      </w:r>
      <w:r w:rsidR="00632221" w:rsidRPr="007167F4">
        <w:rPr>
          <w:rFonts w:eastAsia="Calibri" w:cs="Tahoma"/>
          <w:color w:val="000000"/>
          <w:szCs w:val="24"/>
          <w:lang w:val="es-ES" w:eastAsia="es-MX"/>
        </w:rPr>
        <w:t>, y</w:t>
      </w:r>
    </w:p>
    <w:p w14:paraId="7916AFB4" w14:textId="3B1E1463" w:rsidR="007D1CDF" w:rsidRPr="007167F4" w:rsidRDefault="007D1CDF" w:rsidP="0084421B">
      <w:pPr>
        <w:pStyle w:val="Prrafodelista"/>
        <w:numPr>
          <w:ilvl w:val="0"/>
          <w:numId w:val="47"/>
        </w:numPr>
        <w:tabs>
          <w:tab w:val="left" w:pos="4962"/>
        </w:tabs>
        <w:spacing w:after="0" w:line="360" w:lineRule="auto"/>
        <w:ind w:left="1134"/>
        <w:rPr>
          <w:rFonts w:eastAsia="Calibri" w:cs="Tahoma"/>
          <w:color w:val="000000"/>
          <w:szCs w:val="24"/>
          <w:lang w:val="es-ES" w:eastAsia="es-MX"/>
        </w:rPr>
      </w:pPr>
      <w:r w:rsidRPr="007167F4">
        <w:rPr>
          <w:rFonts w:eastAsia="Calibri" w:cs="Tahoma"/>
          <w:color w:val="000000"/>
          <w:szCs w:val="24"/>
          <w:lang w:val="es-ES" w:eastAsia="es-MX"/>
        </w:rPr>
        <w:t xml:space="preserve">Video de la </w:t>
      </w:r>
      <w:r w:rsidRPr="007167F4">
        <w:rPr>
          <w:rFonts w:cs="Tahoma"/>
          <w:lang w:val="es-ES_tradnl"/>
        </w:rPr>
        <w:t>Centésima Vigésima Séptima Sesión Ordinaria del catorce de junio de dos mil veinticuatro</w:t>
      </w:r>
      <w:r w:rsidR="00632221" w:rsidRPr="007167F4">
        <w:rPr>
          <w:rFonts w:cs="Tahoma"/>
          <w:lang w:val="es-ES_tradnl"/>
        </w:rPr>
        <w:t>.</w:t>
      </w:r>
    </w:p>
    <w:p w14:paraId="61B48A4C" w14:textId="77777777" w:rsidR="00632221" w:rsidRPr="007167F4" w:rsidRDefault="00632221" w:rsidP="00A120C0">
      <w:pPr>
        <w:tabs>
          <w:tab w:val="left" w:pos="4962"/>
        </w:tabs>
        <w:spacing w:after="0" w:line="360" w:lineRule="auto"/>
        <w:rPr>
          <w:rFonts w:eastAsia="Calibri" w:cs="Tahoma"/>
          <w:color w:val="000000"/>
          <w:szCs w:val="24"/>
          <w:lang w:val="es-ES" w:eastAsia="es-MX"/>
        </w:rPr>
      </w:pPr>
    </w:p>
    <w:p w14:paraId="025966D8" w14:textId="38A299E2" w:rsidR="00632221" w:rsidRPr="007167F4" w:rsidRDefault="00632221" w:rsidP="00A120C0">
      <w:pPr>
        <w:pStyle w:val="Prrafodelista"/>
        <w:numPr>
          <w:ilvl w:val="0"/>
          <w:numId w:val="48"/>
        </w:numPr>
        <w:tabs>
          <w:tab w:val="left" w:pos="4962"/>
        </w:tabs>
        <w:spacing w:after="0" w:line="360" w:lineRule="auto"/>
        <w:rPr>
          <w:rFonts w:eastAsia="Calibri" w:cs="Tahoma"/>
          <w:color w:val="000000"/>
          <w:szCs w:val="24"/>
          <w:lang w:val="es-ES" w:eastAsia="es-MX"/>
        </w:rPr>
      </w:pPr>
      <w:r w:rsidRPr="007167F4">
        <w:rPr>
          <w:rFonts w:eastAsia="Calibri" w:cs="Tahoma"/>
          <w:color w:val="000000"/>
          <w:szCs w:val="24"/>
          <w:lang w:val="es-ES" w:eastAsia="es-MX"/>
        </w:rPr>
        <w:t xml:space="preserve">De la actual Defensora </w:t>
      </w:r>
      <w:r w:rsidRPr="007167F4">
        <w:t>Municipal de Derechos Humanos</w:t>
      </w:r>
      <w:r w:rsidR="0084421B" w:rsidRPr="007167F4">
        <w:t>, referida en Informe Justificado</w:t>
      </w:r>
      <w:r w:rsidRPr="007167F4">
        <w:t>:</w:t>
      </w:r>
    </w:p>
    <w:p w14:paraId="21E52506" w14:textId="77777777" w:rsidR="00632221" w:rsidRPr="007167F4" w:rsidRDefault="00632221" w:rsidP="00A120C0">
      <w:pPr>
        <w:pStyle w:val="Prrafodelista"/>
        <w:tabs>
          <w:tab w:val="left" w:pos="4962"/>
        </w:tabs>
        <w:spacing w:after="0" w:line="360" w:lineRule="auto"/>
        <w:rPr>
          <w:rFonts w:eastAsia="Calibri" w:cs="Tahoma"/>
          <w:color w:val="000000"/>
          <w:szCs w:val="24"/>
          <w:lang w:val="es-ES" w:eastAsia="es-MX"/>
        </w:rPr>
      </w:pPr>
    </w:p>
    <w:p w14:paraId="765F9668" w14:textId="1168E874" w:rsidR="007D1CDF" w:rsidRPr="007167F4" w:rsidRDefault="0084421B" w:rsidP="0084421B">
      <w:pPr>
        <w:pStyle w:val="Prrafodelista"/>
        <w:numPr>
          <w:ilvl w:val="0"/>
          <w:numId w:val="47"/>
        </w:numPr>
        <w:tabs>
          <w:tab w:val="left" w:pos="4962"/>
        </w:tabs>
        <w:spacing w:after="0" w:line="360" w:lineRule="auto"/>
        <w:ind w:left="1134"/>
        <w:rPr>
          <w:rFonts w:cs="Tahoma"/>
          <w:lang w:val="es-ES_tradnl"/>
        </w:rPr>
      </w:pPr>
      <w:r w:rsidRPr="007167F4">
        <w:rPr>
          <w:rFonts w:cs="Tahoma"/>
          <w:lang w:val="es-ES_tradnl"/>
        </w:rPr>
        <w:t>L</w:t>
      </w:r>
      <w:r w:rsidR="00632221" w:rsidRPr="007167F4">
        <w:rPr>
          <w:rFonts w:cs="Tahoma"/>
          <w:lang w:val="es-ES_tradnl"/>
        </w:rPr>
        <w:t>a información curricular;</w:t>
      </w:r>
    </w:p>
    <w:p w14:paraId="4C1A0419" w14:textId="4140BB99" w:rsidR="007D1CDF" w:rsidRPr="007167F4" w:rsidRDefault="00F763C7" w:rsidP="0084421B">
      <w:pPr>
        <w:pStyle w:val="Prrafodelista"/>
        <w:numPr>
          <w:ilvl w:val="0"/>
          <w:numId w:val="47"/>
        </w:numPr>
        <w:tabs>
          <w:tab w:val="left" w:pos="4962"/>
        </w:tabs>
        <w:spacing w:after="0" w:line="360" w:lineRule="auto"/>
        <w:ind w:left="1134"/>
        <w:rPr>
          <w:rFonts w:cs="Tahoma"/>
          <w:lang w:val="es-ES_tradnl"/>
        </w:rPr>
      </w:pPr>
      <w:r w:rsidRPr="007167F4">
        <w:rPr>
          <w:rFonts w:cs="Tahoma"/>
          <w:lang w:val="es-ES_tradnl"/>
        </w:rPr>
        <w:t>Documento que acredite el grado o nivel de estudios</w:t>
      </w:r>
      <w:r w:rsidR="00632221" w:rsidRPr="007167F4">
        <w:rPr>
          <w:rFonts w:cs="Tahoma"/>
          <w:lang w:val="es-ES_tradnl"/>
        </w:rPr>
        <w:t>;</w:t>
      </w:r>
    </w:p>
    <w:p w14:paraId="1D1C17B7" w14:textId="446926C4" w:rsidR="007D1CDF" w:rsidRPr="007167F4" w:rsidRDefault="007D1CDF" w:rsidP="0084421B">
      <w:pPr>
        <w:pStyle w:val="Prrafodelista"/>
        <w:numPr>
          <w:ilvl w:val="0"/>
          <w:numId w:val="47"/>
        </w:numPr>
        <w:tabs>
          <w:tab w:val="left" w:pos="4962"/>
        </w:tabs>
        <w:spacing w:after="0" w:line="360" w:lineRule="auto"/>
        <w:ind w:left="1134"/>
        <w:rPr>
          <w:rFonts w:cs="Tahoma"/>
          <w:lang w:val="es-ES_tradnl"/>
        </w:rPr>
      </w:pPr>
      <w:r w:rsidRPr="007167F4">
        <w:rPr>
          <w:rFonts w:cs="Tahoma"/>
          <w:lang w:val="es-ES_tradnl"/>
        </w:rPr>
        <w:t>Cédula Profesional</w:t>
      </w:r>
      <w:r w:rsidR="0084421B" w:rsidRPr="007167F4">
        <w:rPr>
          <w:rFonts w:cs="Tahoma"/>
          <w:lang w:val="es-ES_tradnl"/>
        </w:rPr>
        <w:t>;</w:t>
      </w:r>
    </w:p>
    <w:p w14:paraId="59C678C8" w14:textId="0775477F" w:rsidR="007D1CDF" w:rsidRPr="007167F4" w:rsidRDefault="007D1CDF" w:rsidP="0084421B">
      <w:pPr>
        <w:pStyle w:val="Prrafodelista"/>
        <w:numPr>
          <w:ilvl w:val="0"/>
          <w:numId w:val="47"/>
        </w:numPr>
        <w:tabs>
          <w:tab w:val="left" w:pos="4962"/>
        </w:tabs>
        <w:spacing w:after="0" w:line="360" w:lineRule="auto"/>
        <w:ind w:left="1134"/>
        <w:rPr>
          <w:rFonts w:cs="Tahoma"/>
          <w:lang w:val="es-ES_tradnl"/>
        </w:rPr>
      </w:pPr>
      <w:r w:rsidRPr="007167F4">
        <w:rPr>
          <w:rFonts w:cs="Tahoma"/>
          <w:lang w:val="es-ES_tradnl"/>
        </w:rPr>
        <w:t>Certificación emitida por la Comisión Estatal</w:t>
      </w:r>
      <w:r w:rsidR="00632221" w:rsidRPr="007167F4">
        <w:rPr>
          <w:rFonts w:cs="Tahoma"/>
          <w:lang w:val="es-ES_tradnl"/>
        </w:rPr>
        <w:t xml:space="preserve"> de Derechos Humanos, y</w:t>
      </w:r>
    </w:p>
    <w:p w14:paraId="2E147E6D" w14:textId="6CC4B1CE" w:rsidR="007D1CDF" w:rsidRPr="007167F4" w:rsidRDefault="0084421B" w:rsidP="0084421B">
      <w:pPr>
        <w:pStyle w:val="Prrafodelista"/>
        <w:numPr>
          <w:ilvl w:val="0"/>
          <w:numId w:val="47"/>
        </w:numPr>
        <w:tabs>
          <w:tab w:val="left" w:pos="4962"/>
        </w:tabs>
        <w:spacing w:after="0" w:line="360" w:lineRule="auto"/>
        <w:ind w:left="1134"/>
        <w:rPr>
          <w:rFonts w:cs="Tahoma"/>
          <w:lang w:val="es-ES_tradnl"/>
        </w:rPr>
      </w:pPr>
      <w:r w:rsidRPr="007167F4">
        <w:rPr>
          <w:rFonts w:cs="Tahoma"/>
          <w:lang w:val="es-ES_tradnl"/>
        </w:rPr>
        <w:t>L</w:t>
      </w:r>
      <w:r w:rsidR="007D1CDF" w:rsidRPr="007167F4">
        <w:rPr>
          <w:rFonts w:cs="Tahoma"/>
          <w:lang w:val="es-ES_tradnl"/>
        </w:rPr>
        <w:t>os estudios y la experiencia profesional en materia de Derechos Humanos</w:t>
      </w:r>
      <w:r w:rsidR="00632221" w:rsidRPr="007167F4">
        <w:rPr>
          <w:rFonts w:cs="Tahoma"/>
          <w:lang w:val="es-ES_tradnl"/>
        </w:rPr>
        <w:t>.</w:t>
      </w:r>
    </w:p>
    <w:p w14:paraId="16437FCA" w14:textId="77777777" w:rsidR="0084421B" w:rsidRPr="007167F4" w:rsidRDefault="0084421B" w:rsidP="0084421B">
      <w:pPr>
        <w:tabs>
          <w:tab w:val="left" w:pos="4962"/>
        </w:tabs>
        <w:spacing w:after="0" w:line="360" w:lineRule="auto"/>
        <w:rPr>
          <w:rFonts w:cs="Tahoma"/>
          <w:lang w:val="es-ES_tradnl"/>
        </w:rPr>
      </w:pPr>
    </w:p>
    <w:p w14:paraId="588ED015" w14:textId="77777777" w:rsidR="0099677F" w:rsidRPr="007167F4" w:rsidRDefault="0099677F" w:rsidP="0084421B">
      <w:pPr>
        <w:pStyle w:val="Prrafodelista"/>
        <w:numPr>
          <w:ilvl w:val="0"/>
          <w:numId w:val="48"/>
        </w:numPr>
        <w:tabs>
          <w:tab w:val="left" w:pos="4962"/>
        </w:tabs>
        <w:spacing w:after="0" w:line="360" w:lineRule="auto"/>
        <w:rPr>
          <w:rFonts w:cs="Tahoma"/>
          <w:lang w:val="es-ES_tradnl"/>
        </w:rPr>
      </w:pPr>
      <w:r w:rsidRPr="007167F4">
        <w:rPr>
          <w:rFonts w:cs="Tahoma"/>
          <w:lang w:val="es-ES_tradnl"/>
        </w:rPr>
        <w:t>Acuerdo emitido por el Comité de Transparencia, donde de conformidad con los artículos 49, fracción II, 132, fracción II, 143, fracción I, y 149 de la Ley de Transparencia y Acceso a la Información Pública del Estado de México y Municipios, de manera fundada y motivada, confirme la clasificación de lo siguiente:</w:t>
      </w:r>
    </w:p>
    <w:p w14:paraId="557422AE" w14:textId="77777777" w:rsidR="0099677F" w:rsidRPr="007167F4" w:rsidRDefault="0099677F" w:rsidP="00A120C0">
      <w:pPr>
        <w:pStyle w:val="Prrafodelista"/>
        <w:spacing w:after="0" w:line="360" w:lineRule="auto"/>
        <w:rPr>
          <w:rFonts w:eastAsia="Calibri"/>
          <w:bCs/>
          <w:iCs/>
        </w:rPr>
      </w:pPr>
    </w:p>
    <w:p w14:paraId="2843BB70" w14:textId="2C4119D0" w:rsidR="0099677F" w:rsidRPr="007167F4" w:rsidRDefault="0099677F" w:rsidP="0084421B">
      <w:pPr>
        <w:pStyle w:val="Prrafodelista"/>
        <w:numPr>
          <w:ilvl w:val="1"/>
          <w:numId w:val="45"/>
        </w:numPr>
        <w:spacing w:after="0" w:line="360" w:lineRule="auto"/>
        <w:ind w:left="1134"/>
        <w:rPr>
          <w:rFonts w:eastAsia="Calibri"/>
          <w:bCs/>
          <w:iCs/>
        </w:rPr>
      </w:pPr>
      <w:r w:rsidRPr="007167F4">
        <w:rPr>
          <w:rFonts w:cs="Tahoma"/>
          <w:bCs/>
          <w:lang w:val="es-ES"/>
        </w:rPr>
        <w:t>El expediente de las personas no seleccionadas que participaron para la</w:t>
      </w:r>
      <w:r w:rsidRPr="007167F4">
        <w:t xml:space="preserve"> designación del Defensor Municipal de Derechos Humanos;</w:t>
      </w:r>
      <w:r w:rsidRPr="007167F4">
        <w:rPr>
          <w:rFonts w:cs="Tahoma"/>
          <w:bCs/>
          <w:lang w:val="es-ES"/>
        </w:rPr>
        <w:t xml:space="preserve"> </w:t>
      </w:r>
    </w:p>
    <w:p w14:paraId="5D50C384" w14:textId="1BB7EEA6" w:rsidR="0099677F" w:rsidRPr="007167F4" w:rsidRDefault="0084421B" w:rsidP="0084421B">
      <w:pPr>
        <w:pStyle w:val="Prrafodelista"/>
        <w:numPr>
          <w:ilvl w:val="1"/>
          <w:numId w:val="45"/>
        </w:numPr>
        <w:spacing w:after="0" w:line="360" w:lineRule="auto"/>
        <w:ind w:left="1134"/>
        <w:rPr>
          <w:rFonts w:eastAsia="Calibri"/>
          <w:bCs/>
          <w:iCs/>
        </w:rPr>
      </w:pPr>
      <w:r w:rsidRPr="007167F4">
        <w:rPr>
          <w:rFonts w:cs="Tahoma"/>
          <w:bCs/>
          <w:lang w:val="es-ES"/>
        </w:rPr>
        <w:lastRenderedPageBreak/>
        <w:t>E</w:t>
      </w:r>
      <w:r w:rsidR="0099677F" w:rsidRPr="007167F4">
        <w:rPr>
          <w:rFonts w:cs="Tahoma"/>
          <w:bCs/>
          <w:lang w:val="es-ES"/>
        </w:rPr>
        <w:t>l Acta del Nacimiento, la Credencial de Elector y la Constancia de la Clave Única de Registro de Población</w:t>
      </w:r>
      <w:r w:rsidRPr="007167F4">
        <w:rPr>
          <w:rFonts w:cs="Tahoma"/>
          <w:bCs/>
          <w:lang w:val="es-ES"/>
        </w:rPr>
        <w:t xml:space="preserve"> de la servidora pública seleccionada para ocupar el cargo de </w:t>
      </w:r>
      <w:r w:rsidRPr="007167F4">
        <w:rPr>
          <w:rFonts w:eastAsia="Calibri" w:cs="Tahoma"/>
          <w:color w:val="000000"/>
          <w:szCs w:val="24"/>
          <w:lang w:val="es-ES" w:eastAsia="es-MX"/>
        </w:rPr>
        <w:t xml:space="preserve">Defensora </w:t>
      </w:r>
      <w:r w:rsidRPr="007167F4">
        <w:t>Municipal de Derechos Humanos</w:t>
      </w:r>
      <w:r w:rsidR="0099677F" w:rsidRPr="007167F4">
        <w:rPr>
          <w:rFonts w:cs="Tahoma"/>
          <w:bCs/>
          <w:lang w:val="es-ES"/>
        </w:rPr>
        <w:t>, y</w:t>
      </w:r>
    </w:p>
    <w:p w14:paraId="6FE2490E" w14:textId="04FC2967" w:rsidR="00826909" w:rsidRPr="007167F4" w:rsidRDefault="0099677F" w:rsidP="0084421B">
      <w:pPr>
        <w:pStyle w:val="Prrafodelista"/>
        <w:numPr>
          <w:ilvl w:val="1"/>
          <w:numId w:val="45"/>
        </w:numPr>
        <w:spacing w:after="0" w:line="360" w:lineRule="auto"/>
        <w:ind w:left="1134"/>
        <w:rPr>
          <w:rFonts w:eastAsia="Calibri" w:cs="Tahoma"/>
          <w:color w:val="000000"/>
          <w:szCs w:val="24"/>
          <w:lang w:val="es-ES" w:eastAsia="es-MX"/>
        </w:rPr>
      </w:pPr>
      <w:r w:rsidRPr="007167F4">
        <w:rPr>
          <w:rFonts w:cs="Tahoma"/>
          <w:bCs/>
          <w:lang w:val="es-ES"/>
        </w:rPr>
        <w:t xml:space="preserve">Los </w:t>
      </w:r>
      <w:r w:rsidRPr="007167F4">
        <w:rPr>
          <w:rFonts w:eastAsia="Calibri"/>
          <w:bCs/>
          <w:iCs/>
        </w:rPr>
        <w:t xml:space="preserve">datos testados en los documentos </w:t>
      </w:r>
      <w:r w:rsidR="0084421B" w:rsidRPr="007167F4">
        <w:rPr>
          <w:rFonts w:eastAsia="Calibri"/>
          <w:bCs/>
          <w:iCs/>
        </w:rPr>
        <w:t>que den cuenta de los incisos a y b.</w:t>
      </w:r>
    </w:p>
    <w:p w14:paraId="1F6A10D1" w14:textId="77777777" w:rsidR="00826909" w:rsidRPr="007167F4" w:rsidRDefault="00826909" w:rsidP="00A120C0">
      <w:pPr>
        <w:spacing w:after="0" w:line="360" w:lineRule="auto"/>
        <w:rPr>
          <w:rFonts w:eastAsia="Calibri" w:cs="Tahoma"/>
          <w:iCs/>
          <w:lang w:eastAsia="es-ES_tradnl"/>
        </w:rPr>
      </w:pPr>
    </w:p>
    <w:p w14:paraId="5F063B3B" w14:textId="4B750D76" w:rsidR="002239C7" w:rsidRPr="007167F4" w:rsidRDefault="00826909" w:rsidP="00A120C0">
      <w:pPr>
        <w:spacing w:after="0" w:line="360" w:lineRule="auto"/>
        <w:rPr>
          <w:bCs/>
          <w:iCs/>
          <w:color w:val="000000"/>
        </w:rPr>
      </w:pPr>
      <w:r w:rsidRPr="007167F4">
        <w:rPr>
          <w:rFonts w:eastAsia="Calibri" w:cs="Tahoma"/>
          <w:iCs/>
          <w:lang w:eastAsia="es-ES_tradnl"/>
        </w:rPr>
        <w:t xml:space="preserve">Para el caso de que, </w:t>
      </w:r>
      <w:r w:rsidR="002239C7" w:rsidRPr="007167F4">
        <w:rPr>
          <w:rFonts w:eastAsia="Calibri" w:cs="Tahoma"/>
          <w:bCs/>
        </w:rPr>
        <w:t>no obre en sus archivos</w:t>
      </w:r>
      <w:r w:rsidR="002239C7" w:rsidRPr="007167F4">
        <w:rPr>
          <w:bCs/>
          <w:iCs/>
          <w:color w:val="000000"/>
        </w:rPr>
        <w:t xml:space="preserve"> la Cédula Profesional</w:t>
      </w:r>
      <w:r w:rsidR="0084421B" w:rsidRPr="007167F4">
        <w:rPr>
          <w:bCs/>
          <w:iCs/>
          <w:color w:val="000000"/>
        </w:rPr>
        <w:t xml:space="preserve"> referida en el punto 8,</w:t>
      </w:r>
      <w:r w:rsidR="002239C7" w:rsidRPr="007167F4">
        <w:rPr>
          <w:bCs/>
          <w:iCs/>
          <w:color w:val="000000"/>
        </w:rPr>
        <w:t xml:space="preserve"> </w:t>
      </w:r>
      <w:r w:rsidR="002239C7" w:rsidRPr="007167F4">
        <w:rPr>
          <w:rFonts w:eastAsia="Calibri" w:cs="Tahoma"/>
          <w:bCs/>
        </w:rPr>
        <w:t>al no haber obligación normativa,</w:t>
      </w:r>
      <w:r w:rsidR="0084421B" w:rsidRPr="007167F4">
        <w:rPr>
          <w:rFonts w:eastAsia="Calibri" w:cs="Tahoma"/>
          <w:bCs/>
        </w:rPr>
        <w:t xml:space="preserve"> o bien, el Certificado señalado en el punto 9, al estar dentro de los seis meses para obtenerlo,</w:t>
      </w:r>
      <w:r w:rsidR="002239C7" w:rsidRPr="007167F4">
        <w:rPr>
          <w:rFonts w:eastAsia="Calibri" w:cs="Tahoma"/>
          <w:bCs/>
        </w:rPr>
        <w:t xml:space="preserve"> </w:t>
      </w:r>
      <w:r w:rsidR="002239C7" w:rsidRPr="007167F4">
        <w:rPr>
          <w:bCs/>
          <w:iCs/>
          <w:color w:val="000000"/>
        </w:rPr>
        <w:t>deberá hacerlo del conocimiento de la persona Recurrente, de manera clara y precisa.</w:t>
      </w:r>
    </w:p>
    <w:p w14:paraId="4E05007C" w14:textId="77777777" w:rsidR="000B3A0A" w:rsidRPr="007167F4" w:rsidRDefault="000B3A0A" w:rsidP="00A120C0">
      <w:pPr>
        <w:tabs>
          <w:tab w:val="left" w:pos="4962"/>
        </w:tabs>
        <w:spacing w:after="0" w:line="360" w:lineRule="auto"/>
        <w:rPr>
          <w:rFonts w:eastAsia="Times New Roman" w:cs="Tahoma"/>
          <w:bCs/>
          <w:color w:val="auto"/>
          <w:szCs w:val="24"/>
          <w:lang w:eastAsia="es-ES"/>
        </w:rPr>
      </w:pPr>
    </w:p>
    <w:p w14:paraId="30F07F4C" w14:textId="65DDD3A7" w:rsidR="000B3A0A" w:rsidRPr="007167F4" w:rsidRDefault="000B3A0A" w:rsidP="00A120C0">
      <w:pPr>
        <w:spacing w:after="0" w:line="360" w:lineRule="auto"/>
        <w:rPr>
          <w:rFonts w:eastAsia="Calibri" w:cs="Tahoma"/>
          <w:bCs/>
          <w:iCs/>
          <w:color w:val="auto"/>
          <w:lang w:val="es-ES_tradnl" w:eastAsia="es-ES"/>
        </w:rPr>
      </w:pPr>
      <w:r w:rsidRPr="007167F4">
        <w:rPr>
          <w:rFonts w:eastAsia="Calibri" w:cs="Tahoma"/>
          <w:b/>
          <w:bCs/>
          <w:iCs/>
          <w:color w:val="auto"/>
          <w:lang w:val="es-ES" w:eastAsia="es-ES"/>
        </w:rPr>
        <w:t>TERCERO</w:t>
      </w:r>
      <w:r w:rsidRPr="007167F4">
        <w:rPr>
          <w:rFonts w:eastAsia="Calibri" w:cs="Tahoma"/>
          <w:b/>
          <w:bCs/>
          <w:color w:val="auto"/>
        </w:rPr>
        <w:t xml:space="preserve">. </w:t>
      </w:r>
      <w:r w:rsidRPr="007167F4">
        <w:rPr>
          <w:rFonts w:eastAsia="Calibri" w:cs="Tahoma"/>
          <w:bCs/>
          <w:iCs/>
          <w:color w:val="auto"/>
          <w:lang w:val="es-ES_tradnl" w:eastAsia="es-ES"/>
        </w:rPr>
        <w:t>Con fundamento en el artículo 179, párrafo segundo, de la Ley de Transparencia y Acceso a la Información Pública del Estado de México y Municipios, se hace del conocimiento de</w:t>
      </w:r>
      <w:r w:rsidR="00C55053" w:rsidRPr="007167F4">
        <w:rPr>
          <w:rFonts w:eastAsia="Calibri" w:cs="Tahoma"/>
          <w:bCs/>
          <w:iCs/>
          <w:color w:val="auto"/>
          <w:lang w:val="es-ES_tradnl" w:eastAsia="es-ES"/>
        </w:rPr>
        <w:t xml:space="preserve"> la persona</w:t>
      </w:r>
      <w:r w:rsidRPr="007167F4">
        <w:rPr>
          <w:rFonts w:eastAsia="Calibri" w:cs="Tahoma"/>
          <w:bCs/>
          <w:iCs/>
          <w:color w:val="auto"/>
          <w:lang w:val="es-ES_tradnl" w:eastAsia="es-ES"/>
        </w:rPr>
        <w:t xml:space="preserve"> Recurrente que tiene derecho a interponer nuevamente Recurso de Revisión ante este Instituto, por la respuesta que dé el Sujeto Obligado, en cumplimiento a esta Resolución.  </w:t>
      </w:r>
    </w:p>
    <w:p w14:paraId="15504FD1" w14:textId="77777777" w:rsidR="000B3A0A" w:rsidRPr="007167F4" w:rsidRDefault="000B3A0A" w:rsidP="00A120C0">
      <w:pPr>
        <w:spacing w:after="0" w:line="360" w:lineRule="auto"/>
        <w:rPr>
          <w:rFonts w:eastAsia="Calibri" w:cs="Tahoma"/>
          <w:bCs/>
          <w:iCs/>
          <w:color w:val="auto"/>
          <w:lang w:eastAsia="es-ES"/>
        </w:rPr>
      </w:pPr>
    </w:p>
    <w:p w14:paraId="4512CA29" w14:textId="69E81C7E" w:rsidR="000B3A0A" w:rsidRPr="007167F4" w:rsidRDefault="000B3A0A" w:rsidP="00A120C0">
      <w:pPr>
        <w:spacing w:after="0" w:line="360" w:lineRule="auto"/>
        <w:rPr>
          <w:color w:val="auto"/>
        </w:rPr>
      </w:pPr>
      <w:r w:rsidRPr="007167F4">
        <w:rPr>
          <w:rFonts w:eastAsia="Calibri" w:cs="Tahoma"/>
          <w:b/>
          <w:color w:val="auto"/>
          <w:lang w:eastAsia="es-MX"/>
        </w:rPr>
        <w:t>CUARTO</w:t>
      </w:r>
      <w:r w:rsidRPr="007167F4">
        <w:rPr>
          <w:rFonts w:eastAsia="Calibri" w:cs="Tahoma"/>
          <w:b/>
          <w:bCs/>
          <w:color w:val="auto"/>
        </w:rPr>
        <w:t xml:space="preserve">. </w:t>
      </w:r>
      <w:r w:rsidRPr="007167F4">
        <w:rPr>
          <w:rFonts w:eastAsia="Times New Roman" w:cs="Tahoma"/>
          <w:b/>
          <w:color w:val="auto"/>
          <w:lang w:eastAsia="es-ES"/>
        </w:rPr>
        <w:t>NOTIFÍQUESE</w:t>
      </w:r>
      <w:r w:rsidR="00062DA8" w:rsidRPr="007167F4">
        <w:rPr>
          <w:rFonts w:eastAsia="Times New Roman" w:cs="Tahoma"/>
          <w:b/>
          <w:color w:val="auto"/>
          <w:lang w:eastAsia="es-ES"/>
        </w:rPr>
        <w:t xml:space="preserve"> POR SAIMEX</w:t>
      </w:r>
      <w:r w:rsidRPr="007167F4">
        <w:rPr>
          <w:rFonts w:eastAsia="Times New Roman" w:cs="Tahoma"/>
          <w:b/>
          <w:color w:val="auto"/>
          <w:lang w:eastAsia="es-ES"/>
        </w:rPr>
        <w:t xml:space="preserve"> </w:t>
      </w:r>
      <w:r w:rsidRPr="007167F4">
        <w:rPr>
          <w:rFonts w:eastAsia="Times New Roman" w:cs="Tahoma"/>
          <w:color w:val="auto"/>
          <w:lang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r w:rsidRPr="007167F4">
        <w:rPr>
          <w:color w:val="auto"/>
        </w:rPr>
        <w:t>se le apercibe que en caso de negarse a cumplir la presente resolución o hacerlo de manera parcial, se le impondrá una medida de apremio de conformidad con lo previsto en los artículos 198, 200, fracción III, 214, 215 y 216 de la Ley referida.</w:t>
      </w:r>
    </w:p>
    <w:p w14:paraId="7CE25A70" w14:textId="77777777" w:rsidR="000B3A0A" w:rsidRPr="007167F4" w:rsidRDefault="000B3A0A" w:rsidP="00A120C0">
      <w:pPr>
        <w:spacing w:after="0" w:line="360" w:lineRule="auto"/>
        <w:rPr>
          <w:rFonts w:eastAsia="Times New Roman" w:cs="Tahoma"/>
          <w:color w:val="auto"/>
          <w:lang w:eastAsia="es-ES"/>
        </w:rPr>
      </w:pPr>
    </w:p>
    <w:p w14:paraId="12B468D6" w14:textId="6492374A" w:rsidR="000B3A0A" w:rsidRPr="007167F4" w:rsidRDefault="000B3A0A" w:rsidP="00A120C0">
      <w:pPr>
        <w:spacing w:after="0" w:line="360" w:lineRule="auto"/>
        <w:ind w:right="-93"/>
        <w:rPr>
          <w:rFonts w:eastAsia="Times New Roman" w:cs="Tahoma"/>
          <w:lang w:eastAsia="es-ES"/>
        </w:rPr>
      </w:pPr>
      <w:r w:rsidRPr="007167F4">
        <w:rPr>
          <w:rFonts w:eastAsia="Calibri" w:cs="Tahoma"/>
          <w:b/>
          <w:bCs/>
          <w:iCs/>
          <w:color w:val="auto"/>
          <w:lang w:val="es-ES" w:eastAsia="es-ES"/>
        </w:rPr>
        <w:lastRenderedPageBreak/>
        <w:t>QUINTO</w:t>
      </w:r>
      <w:r w:rsidRPr="007167F4">
        <w:rPr>
          <w:rFonts w:eastAsia="Calibri" w:cs="Tahoma"/>
          <w:bCs/>
          <w:iCs/>
          <w:color w:val="auto"/>
          <w:lang w:val="es-ES" w:eastAsia="es-ES"/>
        </w:rPr>
        <w:t>.</w:t>
      </w:r>
      <w:r w:rsidRPr="007167F4">
        <w:rPr>
          <w:rFonts w:eastAsia="Times New Roman" w:cs="Tahoma"/>
          <w:b/>
          <w:color w:val="auto"/>
          <w:lang w:eastAsia="es-ES"/>
        </w:rPr>
        <w:t xml:space="preserve"> NOTIFÍQUES</w:t>
      </w:r>
      <w:bookmarkStart w:id="3" w:name="_GoBack"/>
      <w:bookmarkEnd w:id="3"/>
      <w:r w:rsidRPr="007167F4">
        <w:rPr>
          <w:rFonts w:eastAsia="Times New Roman" w:cs="Tahoma"/>
          <w:b/>
          <w:color w:val="auto"/>
          <w:lang w:eastAsia="es-ES"/>
        </w:rPr>
        <w:t>E</w:t>
      </w:r>
      <w:r w:rsidR="00062DA8" w:rsidRPr="007167F4">
        <w:rPr>
          <w:rFonts w:eastAsia="Times New Roman" w:cs="Tahoma"/>
          <w:b/>
          <w:color w:val="auto"/>
          <w:lang w:eastAsia="es-ES"/>
        </w:rPr>
        <w:t xml:space="preserve"> POR SAIMEX</w:t>
      </w:r>
      <w:r w:rsidRPr="007167F4">
        <w:rPr>
          <w:rFonts w:eastAsia="Times New Roman" w:cs="Tahoma"/>
          <w:b/>
          <w:color w:val="auto"/>
          <w:lang w:eastAsia="es-ES"/>
        </w:rPr>
        <w:t xml:space="preserve"> </w:t>
      </w:r>
      <w:r w:rsidRPr="007167F4">
        <w:rPr>
          <w:rFonts w:eastAsia="Times New Roman" w:cs="Tahoma"/>
          <w:bCs/>
          <w:color w:val="auto"/>
          <w:lang w:eastAsia="es-ES"/>
        </w:rPr>
        <w:t>a</w:t>
      </w:r>
      <w:r w:rsidR="00C55053" w:rsidRPr="007167F4">
        <w:rPr>
          <w:rFonts w:eastAsia="Times New Roman" w:cs="Tahoma"/>
          <w:bCs/>
          <w:color w:val="auto"/>
          <w:lang w:eastAsia="es-ES"/>
        </w:rPr>
        <w:t xml:space="preserve"> la persona</w:t>
      </w:r>
      <w:r w:rsidRPr="007167F4">
        <w:rPr>
          <w:rFonts w:eastAsia="Times New Roman" w:cs="Tahoma"/>
          <w:bCs/>
          <w:color w:val="auto"/>
          <w:lang w:eastAsia="es-ES"/>
        </w:rPr>
        <w:t xml:space="preserve"> Recurrente la presente Resolución</w:t>
      </w:r>
      <w:r w:rsidRPr="007167F4">
        <w:rPr>
          <w:rFonts w:eastAsia="Times New Roman" w:cs="Tahoma"/>
          <w:bCs/>
          <w:color w:val="auto"/>
          <w:lang w:val="es-ES" w:eastAsia="es-ES"/>
        </w:rPr>
        <w:t>,</w:t>
      </w:r>
      <w:r w:rsidRPr="007167F4">
        <w:rPr>
          <w:rFonts w:eastAsia="Times New Roman" w:cs="Tahoma"/>
          <w:bCs/>
          <w:color w:val="auto"/>
          <w:lang w:eastAsia="es-E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w:t>
      </w:r>
      <w:r w:rsidR="00736BE2" w:rsidRPr="007167F4">
        <w:rPr>
          <w:rFonts w:eastAsia="Times New Roman" w:cs="Tahoma"/>
          <w:bCs/>
          <w:color w:val="auto"/>
          <w:lang w:eastAsia="es-ES"/>
        </w:rPr>
        <w:t xml:space="preserve">, </w:t>
      </w:r>
      <w:r w:rsidR="00736BE2" w:rsidRPr="007167F4">
        <w:rPr>
          <w:rFonts w:eastAsia="Times New Roman" w:cs="Tahoma"/>
          <w:lang w:eastAsia="es-ES"/>
        </w:rPr>
        <w:t>o, promover Recurso de Inconformidad, en términos de los artículos 159 y 160, fracción I, de la Ley General de Transparencia y Acceso a la Información Pública.</w:t>
      </w:r>
    </w:p>
    <w:p w14:paraId="2E268DD2" w14:textId="77777777" w:rsidR="000B3A0A" w:rsidRPr="007167F4" w:rsidRDefault="000B3A0A" w:rsidP="00A120C0">
      <w:pPr>
        <w:spacing w:after="0" w:line="360" w:lineRule="auto"/>
        <w:rPr>
          <w:rFonts w:eastAsia="Times New Roman" w:cs="Tahoma"/>
          <w:color w:val="auto"/>
          <w:lang w:eastAsia="es-ES"/>
        </w:rPr>
      </w:pPr>
    </w:p>
    <w:p w14:paraId="181B6DFC" w14:textId="77777777" w:rsidR="000B3A0A" w:rsidRPr="007167F4" w:rsidRDefault="000B3A0A" w:rsidP="00A120C0">
      <w:pPr>
        <w:spacing w:after="0" w:line="360" w:lineRule="auto"/>
        <w:rPr>
          <w:rFonts w:eastAsia="Calibri" w:cs="Tahoma"/>
          <w:bCs/>
          <w:color w:val="auto"/>
        </w:rPr>
      </w:pPr>
      <w:r w:rsidRPr="007167F4">
        <w:rPr>
          <w:b/>
          <w:bCs/>
          <w:color w:val="auto"/>
        </w:rPr>
        <w:t>SEXTO.</w:t>
      </w:r>
      <w:r w:rsidRPr="007167F4">
        <w:rPr>
          <w:color w:val="auto"/>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F5714F7" w14:textId="77777777" w:rsidR="000B3A0A" w:rsidRPr="007167F4" w:rsidRDefault="000B3A0A" w:rsidP="00A120C0">
      <w:pPr>
        <w:spacing w:after="0" w:line="360" w:lineRule="auto"/>
        <w:rPr>
          <w:bCs/>
          <w:color w:val="auto"/>
        </w:rPr>
      </w:pPr>
    </w:p>
    <w:p w14:paraId="7ACC3F50" w14:textId="535F4DE2" w:rsidR="000B3A0A" w:rsidRDefault="000B3A0A" w:rsidP="00A120C0">
      <w:pPr>
        <w:spacing w:after="0" w:line="360" w:lineRule="auto"/>
        <w:rPr>
          <w:rFonts w:cs="Tahoma"/>
          <w:color w:val="auto"/>
          <w:lang w:eastAsia="es-MX"/>
        </w:rPr>
      </w:pPr>
      <w:r w:rsidRPr="007167F4">
        <w:rPr>
          <w:rFonts w:cs="Tahoma"/>
          <w:color w:val="auto"/>
          <w:lang w:eastAsia="es-MX"/>
        </w:rPr>
        <w:t xml:space="preserve">ASÍ, POR </w:t>
      </w:r>
      <w:r w:rsidRPr="007167F4">
        <w:rPr>
          <w:rFonts w:cs="Tahoma"/>
          <w:b/>
          <w:color w:val="auto"/>
          <w:lang w:eastAsia="es-MX"/>
        </w:rPr>
        <w:t>UNANIMIDAD</w:t>
      </w:r>
      <w:r w:rsidRPr="007167F4">
        <w:rPr>
          <w:rFonts w:cs="Tahoma"/>
          <w:color w:val="auto"/>
          <w:lang w:eastAsia="es-MX"/>
        </w:rPr>
        <w:t xml:space="preserve"> DE VOTOS, LO RESOLVIERON Y FIRMAN LOS COMISIONADOS DEL INSTITUTO DE TRANSPARENCIA, ACCESO A LA INFORMACIÓN PÚBLICA Y PROTECCIÓN DE DATOS PERSONALES DEL ESTADO DE MÉXICO Y MUNICIPIOS, </w:t>
      </w:r>
      <w:r w:rsidRPr="007167F4">
        <w:rPr>
          <w:rFonts w:cs="Tahoma"/>
          <w:bCs/>
          <w:color w:val="auto"/>
          <w:lang w:eastAsia="es-MX"/>
        </w:rPr>
        <w:t>CONFORMADO POR LOS COMISIONADOS JOSÉ MARTÍNEZ VILCHIS, MARÍA DEL ROSARIO MEJÍA AYALA</w:t>
      </w:r>
      <w:r w:rsidR="00091CAF" w:rsidRPr="007167F4">
        <w:rPr>
          <w:rFonts w:cs="Tahoma"/>
          <w:bCs/>
          <w:color w:val="auto"/>
          <w:lang w:eastAsia="es-MX"/>
        </w:rPr>
        <w:t xml:space="preserve"> CON VOTO PARTICULAR CONCURRENTE</w:t>
      </w:r>
      <w:r w:rsidRPr="007167F4">
        <w:rPr>
          <w:rFonts w:cs="Tahoma"/>
          <w:bCs/>
          <w:color w:val="auto"/>
          <w:lang w:eastAsia="es-MX"/>
        </w:rPr>
        <w:t>, SHARON CRISTINA MORALES MARTÍNEZ, LUIS GUSTAVO PARRA NORIEGA</w:t>
      </w:r>
      <w:r w:rsidR="00091CAF" w:rsidRPr="007167F4">
        <w:rPr>
          <w:rFonts w:cs="Tahoma"/>
          <w:bCs/>
          <w:color w:val="auto"/>
          <w:lang w:eastAsia="es-MX"/>
        </w:rPr>
        <w:t xml:space="preserve"> CON VOTO PARTICULAR CONCURRENTE</w:t>
      </w:r>
      <w:r w:rsidRPr="007167F4">
        <w:rPr>
          <w:rFonts w:cs="Tahoma"/>
          <w:bCs/>
          <w:color w:val="auto"/>
          <w:lang w:eastAsia="es-MX"/>
        </w:rPr>
        <w:t xml:space="preserve"> Y GUADALUPE RAMÍREZ PEÑA</w:t>
      </w:r>
      <w:r w:rsidR="00091CAF" w:rsidRPr="007167F4">
        <w:rPr>
          <w:rFonts w:cs="Tahoma"/>
          <w:bCs/>
          <w:color w:val="auto"/>
          <w:lang w:eastAsia="es-MX"/>
        </w:rPr>
        <w:t xml:space="preserve"> CON VOTO PARTICULAR</w:t>
      </w:r>
      <w:r w:rsidRPr="007167F4">
        <w:rPr>
          <w:rFonts w:cs="Tahoma"/>
          <w:color w:val="auto"/>
          <w:lang w:eastAsia="es-MX"/>
        </w:rPr>
        <w:t xml:space="preserve">, EN LA </w:t>
      </w:r>
      <w:r w:rsidR="00736BE2" w:rsidRPr="007167F4">
        <w:rPr>
          <w:rFonts w:cs="Tahoma"/>
          <w:color w:val="auto"/>
          <w:lang w:eastAsia="es-MX"/>
        </w:rPr>
        <w:t>TRIGÉSIMA OCTAVA</w:t>
      </w:r>
      <w:r w:rsidRPr="007167F4">
        <w:rPr>
          <w:rFonts w:cs="Tahoma"/>
          <w:color w:val="auto"/>
          <w:lang w:eastAsia="es-MX"/>
        </w:rPr>
        <w:t xml:space="preserve"> SESIÓN ORDINARIA, CELEBRADA EL </w:t>
      </w:r>
      <w:r w:rsidR="00091CAF" w:rsidRPr="007167F4">
        <w:rPr>
          <w:rFonts w:cs="Tahoma"/>
          <w:color w:val="auto"/>
          <w:lang w:eastAsia="es-MX"/>
        </w:rPr>
        <w:t xml:space="preserve">SEIS DE NOVIEMBRE </w:t>
      </w:r>
      <w:r w:rsidRPr="007167F4">
        <w:rPr>
          <w:rFonts w:eastAsia="Times New Roman" w:cs="Tahoma"/>
          <w:bCs/>
          <w:color w:val="auto"/>
          <w:lang w:eastAsia="es-ES"/>
        </w:rPr>
        <w:t>DE DOS MIL VEINTICUATRO</w:t>
      </w:r>
      <w:r w:rsidRPr="007167F4">
        <w:rPr>
          <w:rFonts w:cs="Tahoma"/>
          <w:color w:val="auto"/>
          <w:lang w:eastAsia="es-MX"/>
        </w:rPr>
        <w:t>, ANTE EL SECRETARIO TÉCNICO DEL PLENO, ALEXIS TAPIA RAMÍREZ.</w:t>
      </w:r>
    </w:p>
    <w:p w14:paraId="69345AA5" w14:textId="776083BE" w:rsidR="00F505D5" w:rsidRPr="00DD098B" w:rsidRDefault="00F505D5" w:rsidP="00A120C0">
      <w:pPr>
        <w:spacing w:after="0" w:line="360" w:lineRule="auto"/>
        <w:contextualSpacing/>
        <w:rPr>
          <w:rFonts w:cs="Arial"/>
        </w:rPr>
      </w:pPr>
    </w:p>
    <w:p w14:paraId="188663FB" w14:textId="77777777" w:rsidR="00F505D5" w:rsidRPr="00DD098B" w:rsidRDefault="00F505D5" w:rsidP="00A120C0">
      <w:pPr>
        <w:spacing w:after="0" w:line="360" w:lineRule="auto"/>
        <w:contextualSpacing/>
      </w:pPr>
    </w:p>
    <w:p w14:paraId="76B64735" w14:textId="77777777" w:rsidR="00F505D5" w:rsidRPr="00DD098B" w:rsidRDefault="00F505D5" w:rsidP="00A120C0">
      <w:pPr>
        <w:spacing w:after="0" w:line="360" w:lineRule="auto"/>
        <w:contextualSpacing/>
      </w:pPr>
    </w:p>
    <w:p w14:paraId="61B35A17" w14:textId="5019A1F4" w:rsidR="008B4835" w:rsidRPr="00DD098B" w:rsidRDefault="008B4835" w:rsidP="00A120C0">
      <w:pPr>
        <w:spacing w:after="0" w:line="360" w:lineRule="auto"/>
        <w:contextualSpacing/>
      </w:pPr>
    </w:p>
    <w:p w14:paraId="0266E995" w14:textId="411BA7BC" w:rsidR="004A10C3" w:rsidRPr="00DD098B" w:rsidRDefault="004A10C3" w:rsidP="00A120C0">
      <w:pPr>
        <w:spacing w:after="0" w:line="360" w:lineRule="auto"/>
        <w:contextualSpacing/>
      </w:pPr>
    </w:p>
    <w:p w14:paraId="5CFEB063" w14:textId="31C1B5AF" w:rsidR="004A10C3" w:rsidRPr="00DD098B" w:rsidRDefault="004A10C3" w:rsidP="00A120C0">
      <w:pPr>
        <w:spacing w:after="0" w:line="360" w:lineRule="auto"/>
        <w:contextualSpacing/>
      </w:pPr>
    </w:p>
    <w:p w14:paraId="6F63CDBE" w14:textId="62D8E3B0" w:rsidR="004A10C3" w:rsidRPr="00DD098B" w:rsidRDefault="004A10C3" w:rsidP="00A120C0">
      <w:pPr>
        <w:spacing w:after="0" w:line="360" w:lineRule="auto"/>
        <w:contextualSpacing/>
      </w:pPr>
    </w:p>
    <w:p w14:paraId="35A3C5E8" w14:textId="66EC2F7E" w:rsidR="004A10C3" w:rsidRPr="00DD098B" w:rsidRDefault="004A10C3" w:rsidP="00A120C0">
      <w:pPr>
        <w:spacing w:after="0" w:line="360" w:lineRule="auto"/>
        <w:contextualSpacing/>
      </w:pPr>
    </w:p>
    <w:p w14:paraId="0DE6E94A" w14:textId="6E9080AA" w:rsidR="004A10C3" w:rsidRPr="00DD098B" w:rsidRDefault="004A10C3" w:rsidP="00A120C0">
      <w:pPr>
        <w:spacing w:after="0" w:line="360" w:lineRule="auto"/>
        <w:contextualSpacing/>
      </w:pPr>
    </w:p>
    <w:p w14:paraId="38A4F038" w14:textId="2AA074EE" w:rsidR="004A10C3" w:rsidRPr="00DD098B" w:rsidRDefault="004A10C3" w:rsidP="00A120C0">
      <w:pPr>
        <w:spacing w:after="0" w:line="360" w:lineRule="auto"/>
        <w:contextualSpacing/>
      </w:pPr>
    </w:p>
    <w:p w14:paraId="68B2871B" w14:textId="23F5FCF0" w:rsidR="004A10C3" w:rsidRPr="00DD098B" w:rsidRDefault="004A10C3" w:rsidP="00A120C0">
      <w:pPr>
        <w:spacing w:after="0" w:line="360" w:lineRule="auto"/>
        <w:contextualSpacing/>
      </w:pPr>
    </w:p>
    <w:p w14:paraId="2EF54CC5" w14:textId="138EE348" w:rsidR="004A10C3" w:rsidRPr="00DD098B" w:rsidRDefault="004A10C3" w:rsidP="00A120C0">
      <w:pPr>
        <w:spacing w:after="0" w:line="360" w:lineRule="auto"/>
        <w:contextualSpacing/>
      </w:pPr>
    </w:p>
    <w:p w14:paraId="6BB20018" w14:textId="26BA88BD" w:rsidR="004A10C3" w:rsidRPr="00DD098B" w:rsidRDefault="004A10C3" w:rsidP="00A120C0">
      <w:pPr>
        <w:spacing w:after="0" w:line="360" w:lineRule="auto"/>
        <w:contextualSpacing/>
      </w:pPr>
    </w:p>
    <w:p w14:paraId="5D1C836A" w14:textId="29EA61A9" w:rsidR="004A10C3" w:rsidRPr="00DD098B" w:rsidRDefault="004A10C3" w:rsidP="00A120C0">
      <w:pPr>
        <w:spacing w:after="0" w:line="360" w:lineRule="auto"/>
        <w:contextualSpacing/>
      </w:pPr>
    </w:p>
    <w:p w14:paraId="1FB1564E" w14:textId="7148B3DE" w:rsidR="004A10C3" w:rsidRPr="00DD098B" w:rsidRDefault="004A10C3" w:rsidP="00A120C0">
      <w:pPr>
        <w:spacing w:after="0" w:line="360" w:lineRule="auto"/>
        <w:contextualSpacing/>
      </w:pPr>
    </w:p>
    <w:p w14:paraId="0D293B12" w14:textId="01CBD8EA" w:rsidR="004A10C3" w:rsidRPr="00DD098B" w:rsidRDefault="004A10C3" w:rsidP="00A120C0">
      <w:pPr>
        <w:spacing w:after="0" w:line="360" w:lineRule="auto"/>
        <w:contextualSpacing/>
      </w:pPr>
    </w:p>
    <w:p w14:paraId="044D4567" w14:textId="236C4355" w:rsidR="004A10C3" w:rsidRPr="00DD098B" w:rsidRDefault="004A10C3" w:rsidP="00A120C0">
      <w:pPr>
        <w:spacing w:after="0" w:line="360" w:lineRule="auto"/>
        <w:contextualSpacing/>
      </w:pPr>
    </w:p>
    <w:p w14:paraId="0B5FE638" w14:textId="790FAE78" w:rsidR="004A10C3" w:rsidRPr="00DD098B" w:rsidRDefault="004A10C3" w:rsidP="00A120C0">
      <w:pPr>
        <w:spacing w:after="0" w:line="360" w:lineRule="auto"/>
        <w:contextualSpacing/>
      </w:pPr>
    </w:p>
    <w:p w14:paraId="69A53C06" w14:textId="02FC8F2B" w:rsidR="004A10C3" w:rsidRPr="00DD098B" w:rsidRDefault="004A10C3" w:rsidP="00A120C0">
      <w:pPr>
        <w:spacing w:after="0" w:line="360" w:lineRule="auto"/>
        <w:contextualSpacing/>
      </w:pPr>
    </w:p>
    <w:p w14:paraId="2E0D280F" w14:textId="49C68D36" w:rsidR="004A10C3" w:rsidRPr="00DD098B" w:rsidRDefault="004A10C3" w:rsidP="00A120C0">
      <w:pPr>
        <w:spacing w:after="0" w:line="360" w:lineRule="auto"/>
        <w:contextualSpacing/>
      </w:pPr>
    </w:p>
    <w:p w14:paraId="61241F37" w14:textId="41CE6F93" w:rsidR="004A10C3" w:rsidRPr="00DD098B" w:rsidRDefault="004A10C3" w:rsidP="00A120C0">
      <w:pPr>
        <w:spacing w:after="0" w:line="360" w:lineRule="auto"/>
        <w:contextualSpacing/>
      </w:pPr>
    </w:p>
    <w:p w14:paraId="279B3824" w14:textId="08C57979" w:rsidR="004A10C3" w:rsidRPr="00DD098B" w:rsidRDefault="004A10C3" w:rsidP="00A120C0">
      <w:pPr>
        <w:spacing w:after="0" w:line="360" w:lineRule="auto"/>
        <w:contextualSpacing/>
      </w:pPr>
    </w:p>
    <w:p w14:paraId="1AD1D9DF" w14:textId="7F9FFB5A" w:rsidR="004A10C3" w:rsidRPr="00DD098B" w:rsidRDefault="004A10C3" w:rsidP="00A120C0">
      <w:pPr>
        <w:spacing w:after="0" w:line="360" w:lineRule="auto"/>
        <w:contextualSpacing/>
      </w:pPr>
    </w:p>
    <w:p w14:paraId="0A1F89FA" w14:textId="76FCED92" w:rsidR="004A10C3" w:rsidRPr="00DD098B" w:rsidRDefault="004A10C3" w:rsidP="00A120C0">
      <w:pPr>
        <w:spacing w:after="0" w:line="360" w:lineRule="auto"/>
        <w:contextualSpacing/>
      </w:pPr>
    </w:p>
    <w:p w14:paraId="6032EB41" w14:textId="1C780823" w:rsidR="004A10C3" w:rsidRPr="00DD098B" w:rsidRDefault="004A10C3" w:rsidP="00A120C0">
      <w:pPr>
        <w:spacing w:after="0" w:line="360" w:lineRule="auto"/>
        <w:contextualSpacing/>
      </w:pPr>
    </w:p>
    <w:sectPr w:rsidR="004A10C3" w:rsidRPr="00DD098B" w:rsidSect="009D6125">
      <w:headerReference w:type="even" r:id="rId14"/>
      <w:headerReference w:type="default" r:id="rId15"/>
      <w:footerReference w:type="even" r:id="rId16"/>
      <w:footerReference w:type="default" r:id="rId17"/>
      <w:headerReference w:type="first" r:id="rId18"/>
      <w:footerReference w:type="first" r:id="rId19"/>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BDA60" w14:textId="77777777" w:rsidR="00393243" w:rsidRDefault="00393243" w:rsidP="00F505D5">
      <w:pPr>
        <w:spacing w:after="0" w:line="240" w:lineRule="auto"/>
      </w:pPr>
      <w:r>
        <w:separator/>
      </w:r>
    </w:p>
  </w:endnote>
  <w:endnote w:type="continuationSeparator" w:id="0">
    <w:p w14:paraId="3D403742" w14:textId="77777777" w:rsidR="00393243" w:rsidRDefault="00393243" w:rsidP="00F5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851F8BA" w14:textId="77777777" w:rsidR="00686DC4" w:rsidRDefault="004A10C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BBFD5E7" w14:textId="77777777" w:rsidR="00686DC4" w:rsidRDefault="00686D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1FE24EC2" w14:textId="77777777" w:rsidR="00686DC4" w:rsidRDefault="004A10C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5027B">
              <w:rPr>
                <w:b/>
                <w:bCs/>
                <w:noProof/>
              </w:rPr>
              <w:t>61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5027B">
              <w:rPr>
                <w:b/>
                <w:bCs/>
                <w:noProof/>
              </w:rPr>
              <w:t>64</w:t>
            </w:r>
            <w:r>
              <w:rPr>
                <w:b/>
                <w:bCs/>
                <w:sz w:val="24"/>
                <w:szCs w:val="24"/>
              </w:rPr>
              <w:fldChar w:fldCharType="end"/>
            </w:r>
          </w:p>
        </w:sdtContent>
      </w:sdt>
    </w:sdtContent>
  </w:sdt>
  <w:p w14:paraId="47F426D1" w14:textId="77777777" w:rsidR="00686DC4" w:rsidRDefault="00686D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7F5315F4" w14:textId="77777777" w:rsidR="00686DC4" w:rsidRDefault="004A10C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5027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5027B">
              <w:rPr>
                <w:b/>
                <w:bCs/>
                <w:noProof/>
              </w:rPr>
              <w:t>64</w:t>
            </w:r>
            <w:r>
              <w:rPr>
                <w:b/>
                <w:bCs/>
                <w:sz w:val="24"/>
                <w:szCs w:val="24"/>
              </w:rPr>
              <w:fldChar w:fldCharType="end"/>
            </w:r>
          </w:p>
        </w:sdtContent>
      </w:sdt>
    </w:sdtContent>
  </w:sdt>
  <w:p w14:paraId="317E36CA" w14:textId="77777777" w:rsidR="00686DC4" w:rsidRDefault="00686D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C0424" w14:textId="77777777" w:rsidR="00393243" w:rsidRDefault="00393243" w:rsidP="00F505D5">
      <w:pPr>
        <w:spacing w:after="0" w:line="240" w:lineRule="auto"/>
      </w:pPr>
      <w:r>
        <w:separator/>
      </w:r>
    </w:p>
  </w:footnote>
  <w:footnote w:type="continuationSeparator" w:id="0">
    <w:p w14:paraId="47D70501" w14:textId="77777777" w:rsidR="00393243" w:rsidRDefault="00393243" w:rsidP="00F50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1963CE" w:rsidRPr="00E152D8" w14:paraId="4BF64706" w14:textId="77777777" w:rsidTr="001963CE">
      <w:trPr>
        <w:trHeight w:val="132"/>
      </w:trPr>
      <w:tc>
        <w:tcPr>
          <w:tcW w:w="2691" w:type="dxa"/>
        </w:tcPr>
        <w:p w14:paraId="35045B20" w14:textId="77777777" w:rsidR="00686DC4" w:rsidRPr="00E152D8" w:rsidRDefault="004A10C3" w:rsidP="001963CE">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0328B6B7" w14:textId="77777777" w:rsidR="00686DC4" w:rsidRPr="00EE1572" w:rsidRDefault="004A10C3" w:rsidP="001963CE">
          <w:pPr>
            <w:tabs>
              <w:tab w:val="right" w:pos="8838"/>
            </w:tabs>
            <w:ind w:left="-28" w:right="-32"/>
            <w:rPr>
              <w:rFonts w:eastAsia="Calibri" w:cs="Tahoma"/>
            </w:rPr>
          </w:pPr>
          <w:r w:rsidRPr="00EE1572">
            <w:rPr>
              <w:rFonts w:eastAsia="Calibri" w:cs="Tahoma"/>
            </w:rPr>
            <w:t>03846/INFOEM/IP/RR/2020</w:t>
          </w:r>
        </w:p>
      </w:tc>
    </w:tr>
    <w:tr w:rsidR="001963CE" w:rsidRPr="00E152D8" w14:paraId="51D73A37" w14:textId="77777777" w:rsidTr="001963CE">
      <w:trPr>
        <w:trHeight w:val="261"/>
      </w:trPr>
      <w:tc>
        <w:tcPr>
          <w:tcW w:w="2691" w:type="dxa"/>
        </w:tcPr>
        <w:p w14:paraId="420F8208" w14:textId="77777777" w:rsidR="00686DC4" w:rsidRPr="00E152D8" w:rsidRDefault="004A10C3" w:rsidP="001963C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7FC3702" w14:textId="77777777" w:rsidR="00686DC4" w:rsidRPr="00EE1572" w:rsidRDefault="004A10C3" w:rsidP="001963CE">
          <w:pPr>
            <w:tabs>
              <w:tab w:val="right" w:pos="8838"/>
            </w:tabs>
            <w:ind w:right="-32"/>
            <w:rPr>
              <w:rFonts w:eastAsia="Calibri" w:cs="Tahoma"/>
              <w:lang w:val="es-MX"/>
            </w:rPr>
          </w:pPr>
          <w:r>
            <w:rPr>
              <w:rFonts w:eastAsia="Calibri" w:cs="Tahoma"/>
              <w:lang w:val="es-MX"/>
            </w:rPr>
            <w:t>Ayuntamiento de Valle de Chalco Solidaridad</w:t>
          </w:r>
        </w:p>
      </w:tc>
    </w:tr>
    <w:tr w:rsidR="001963CE" w:rsidRPr="00E152D8" w14:paraId="35303E25" w14:textId="77777777" w:rsidTr="001963CE">
      <w:trPr>
        <w:trHeight w:val="261"/>
      </w:trPr>
      <w:tc>
        <w:tcPr>
          <w:tcW w:w="2691" w:type="dxa"/>
        </w:tcPr>
        <w:p w14:paraId="48E13ECD" w14:textId="77777777" w:rsidR="00686DC4" w:rsidRPr="00E152D8" w:rsidRDefault="004A10C3" w:rsidP="001963CE">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4330AC1" w14:textId="77777777" w:rsidR="00686DC4" w:rsidRPr="00E152D8" w:rsidRDefault="004A10C3" w:rsidP="001963CE">
          <w:pPr>
            <w:tabs>
              <w:tab w:val="right" w:pos="8838"/>
            </w:tabs>
            <w:ind w:right="-32"/>
            <w:rPr>
              <w:rFonts w:eastAsia="Calibri" w:cs="Tahoma"/>
              <w:b/>
              <w:lang w:val="es-MX"/>
            </w:rPr>
          </w:pPr>
          <w:r w:rsidRPr="00E152D8">
            <w:rPr>
              <w:rFonts w:eastAsia="Calibri" w:cs="Tahoma"/>
              <w:lang w:val="es-MX"/>
            </w:rPr>
            <w:t>Luis Gustavo Parra Noriega</w:t>
          </w:r>
        </w:p>
      </w:tc>
    </w:tr>
  </w:tbl>
  <w:p w14:paraId="16CCD57B" w14:textId="77777777" w:rsidR="00686DC4" w:rsidRDefault="00393243">
    <w:pPr>
      <w:pStyle w:val="Encabezado"/>
    </w:pPr>
    <w:r>
      <w:rPr>
        <w:noProof/>
      </w:rPr>
      <w:pict w14:anchorId="48CF6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E837F" w14:textId="0418F5A9" w:rsidR="00A40551" w:rsidRDefault="00393243">
    <w:r>
      <w:rPr>
        <w:noProof/>
      </w:rPr>
      <w:pict w14:anchorId="061E0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 style="position:absolute;left:0;text-align:left;margin-left:-85.65pt;margin-top:-125.95pt;width:663.5pt;height:12in;z-index:-25165875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096"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544"/>
    </w:tblGrid>
    <w:tr w:rsidR="001963CE" w:rsidRPr="00E152D8" w14:paraId="74758C19" w14:textId="77777777" w:rsidTr="00691593">
      <w:trPr>
        <w:trHeight w:val="138"/>
      </w:trPr>
      <w:tc>
        <w:tcPr>
          <w:tcW w:w="2552" w:type="dxa"/>
          <w:vAlign w:val="center"/>
        </w:tcPr>
        <w:p w14:paraId="1F1B1239" w14:textId="77777777" w:rsidR="00686DC4" w:rsidRPr="00E152D8" w:rsidRDefault="004A10C3" w:rsidP="001963CE">
          <w:pPr>
            <w:tabs>
              <w:tab w:val="right" w:pos="8838"/>
            </w:tabs>
            <w:ind w:right="-105"/>
            <w:jc w:val="left"/>
            <w:rPr>
              <w:rFonts w:eastAsia="Calibri" w:cs="Tahoma"/>
              <w:b/>
              <w:lang w:val="es-MX"/>
            </w:rPr>
          </w:pPr>
          <w:r w:rsidRPr="00E152D8">
            <w:rPr>
              <w:rFonts w:eastAsia="Calibri" w:cs="Tahoma"/>
              <w:b/>
              <w:lang w:val="es-MX"/>
            </w:rPr>
            <w:t>Recurso de Revisión:</w:t>
          </w:r>
        </w:p>
      </w:tc>
      <w:tc>
        <w:tcPr>
          <w:tcW w:w="3544" w:type="dxa"/>
        </w:tcPr>
        <w:p w14:paraId="6C96E900" w14:textId="40428002" w:rsidR="00686DC4" w:rsidRPr="00051642" w:rsidRDefault="00F505D5" w:rsidP="001963CE">
          <w:pPr>
            <w:tabs>
              <w:tab w:val="right" w:pos="8838"/>
            </w:tabs>
            <w:ind w:right="-32"/>
            <w:rPr>
              <w:rFonts w:eastAsia="Calibri" w:cs="Tahoma"/>
            </w:rPr>
          </w:pPr>
          <w:r>
            <w:rPr>
              <w:rFonts w:eastAsia="Calibri" w:cs="Tahoma"/>
              <w:lang w:val="es-MX"/>
            </w:rPr>
            <w:t>0</w:t>
          </w:r>
          <w:r w:rsidR="00691593">
            <w:rPr>
              <w:rFonts w:eastAsia="Calibri" w:cs="Tahoma"/>
              <w:lang w:val="es-MX"/>
            </w:rPr>
            <w:t>4386</w:t>
          </w:r>
          <w:r w:rsidR="004A10C3">
            <w:rPr>
              <w:rFonts w:eastAsia="Calibri" w:cs="Tahoma"/>
              <w:lang w:val="es-MX"/>
            </w:rPr>
            <w:t>/INFOEM/IP/RR/202</w:t>
          </w:r>
          <w:r w:rsidR="00691593">
            <w:rPr>
              <w:rFonts w:eastAsia="Calibri" w:cs="Tahoma"/>
              <w:lang w:val="es-MX"/>
            </w:rPr>
            <w:t>4</w:t>
          </w:r>
        </w:p>
      </w:tc>
    </w:tr>
    <w:tr w:rsidR="009E6F8A" w:rsidRPr="00E152D8" w14:paraId="4E8C018F" w14:textId="77777777" w:rsidTr="00691593">
      <w:trPr>
        <w:trHeight w:val="273"/>
      </w:trPr>
      <w:tc>
        <w:tcPr>
          <w:tcW w:w="2552" w:type="dxa"/>
        </w:tcPr>
        <w:p w14:paraId="5C8C98E3" w14:textId="77777777" w:rsidR="00686DC4" w:rsidRPr="00E152D8" w:rsidRDefault="004A10C3"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544" w:type="dxa"/>
        </w:tcPr>
        <w:p w14:paraId="18D21568" w14:textId="424BADF1" w:rsidR="00686DC4" w:rsidRPr="00051642" w:rsidRDefault="004A10C3" w:rsidP="009E6F8A">
          <w:pPr>
            <w:tabs>
              <w:tab w:val="right" w:pos="8838"/>
            </w:tabs>
            <w:ind w:left="-28" w:right="-32"/>
            <w:rPr>
              <w:rFonts w:eastAsia="Calibri" w:cs="Tahoma"/>
              <w:lang w:val="es-MX"/>
            </w:rPr>
          </w:pPr>
          <w:r>
            <w:rPr>
              <w:color w:val="000000"/>
            </w:rPr>
            <w:t xml:space="preserve">Ayuntamiento de </w:t>
          </w:r>
          <w:r w:rsidR="00691593">
            <w:rPr>
              <w:color w:val="000000"/>
            </w:rPr>
            <w:t>Villa de Allende</w:t>
          </w:r>
        </w:p>
      </w:tc>
    </w:tr>
    <w:tr w:rsidR="009E6F8A" w:rsidRPr="00E152D8" w14:paraId="5C07CDF3" w14:textId="77777777" w:rsidTr="00691593">
      <w:trPr>
        <w:trHeight w:val="273"/>
      </w:trPr>
      <w:tc>
        <w:tcPr>
          <w:tcW w:w="2552" w:type="dxa"/>
        </w:tcPr>
        <w:p w14:paraId="6C24AF6D" w14:textId="77777777" w:rsidR="00686DC4" w:rsidRPr="00E152D8" w:rsidRDefault="004A10C3" w:rsidP="009E6F8A">
          <w:pPr>
            <w:tabs>
              <w:tab w:val="right" w:pos="8838"/>
            </w:tabs>
            <w:ind w:right="-105"/>
            <w:rPr>
              <w:rFonts w:eastAsia="Calibri" w:cs="Tahoma"/>
              <w:b/>
              <w:lang w:val="es-MX"/>
            </w:rPr>
          </w:pPr>
          <w:r w:rsidRPr="00E152D8">
            <w:rPr>
              <w:rFonts w:eastAsia="Calibri" w:cs="Tahoma"/>
              <w:b/>
              <w:lang w:val="es-MX"/>
            </w:rPr>
            <w:t>Comisionado Ponente:</w:t>
          </w:r>
        </w:p>
      </w:tc>
      <w:tc>
        <w:tcPr>
          <w:tcW w:w="3544" w:type="dxa"/>
        </w:tcPr>
        <w:p w14:paraId="566AD8B0" w14:textId="77777777" w:rsidR="00686DC4" w:rsidRPr="00E152D8" w:rsidRDefault="004A10C3" w:rsidP="009E6F8A">
          <w:pPr>
            <w:tabs>
              <w:tab w:val="right" w:pos="8838"/>
            </w:tabs>
            <w:ind w:left="-28" w:right="-32"/>
            <w:rPr>
              <w:rFonts w:eastAsia="Calibri" w:cs="Tahoma"/>
              <w:b/>
              <w:lang w:val="es-MX"/>
            </w:rPr>
          </w:pPr>
          <w:r w:rsidRPr="00E152D8">
            <w:rPr>
              <w:rFonts w:eastAsia="Calibri" w:cs="Tahoma"/>
              <w:lang w:val="es-MX"/>
            </w:rPr>
            <w:t>Luis Gustavo Parra Noriega</w:t>
          </w:r>
        </w:p>
      </w:tc>
    </w:tr>
  </w:tbl>
  <w:p w14:paraId="3274C057" w14:textId="5419FD58" w:rsidR="00686DC4" w:rsidRDefault="00686DC4" w:rsidP="001963C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2"/>
    </w:tblGrid>
    <w:tr w:rsidR="001963CE" w:rsidRPr="00E152D8" w14:paraId="2F7E0926" w14:textId="77777777" w:rsidTr="00691593">
      <w:trPr>
        <w:trHeight w:val="132"/>
      </w:trPr>
      <w:tc>
        <w:tcPr>
          <w:tcW w:w="2552" w:type="dxa"/>
        </w:tcPr>
        <w:p w14:paraId="220F9D9A" w14:textId="77777777" w:rsidR="00686DC4" w:rsidRPr="00E152D8" w:rsidRDefault="004A10C3" w:rsidP="001963CE">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252" w:type="dxa"/>
        </w:tcPr>
        <w:p w14:paraId="4C1DD4EB" w14:textId="2AC7B8F0" w:rsidR="00686DC4" w:rsidRPr="00051642" w:rsidRDefault="00F505D5" w:rsidP="001963CE">
          <w:pPr>
            <w:tabs>
              <w:tab w:val="right" w:pos="8838"/>
            </w:tabs>
            <w:ind w:left="-111" w:right="-32"/>
            <w:rPr>
              <w:rFonts w:eastAsia="Calibri" w:cs="Tahoma"/>
            </w:rPr>
          </w:pPr>
          <w:r>
            <w:rPr>
              <w:rFonts w:eastAsia="Calibri" w:cs="Tahoma"/>
              <w:lang w:val="es-MX"/>
            </w:rPr>
            <w:t>0</w:t>
          </w:r>
          <w:r w:rsidR="00691593">
            <w:rPr>
              <w:rFonts w:eastAsia="Calibri" w:cs="Tahoma"/>
              <w:lang w:val="es-MX"/>
            </w:rPr>
            <w:t>4386</w:t>
          </w:r>
          <w:r w:rsidR="004A10C3">
            <w:rPr>
              <w:rFonts w:eastAsia="Calibri" w:cs="Tahoma"/>
              <w:lang w:val="es-MX"/>
            </w:rPr>
            <w:t>/INFOEM/IP/RR/202</w:t>
          </w:r>
          <w:r w:rsidR="00691593">
            <w:rPr>
              <w:rFonts w:eastAsia="Calibri" w:cs="Tahoma"/>
              <w:lang w:val="es-MX"/>
            </w:rPr>
            <w:t>4</w:t>
          </w:r>
        </w:p>
      </w:tc>
    </w:tr>
    <w:tr w:rsidR="001963CE" w:rsidRPr="00E152D8" w14:paraId="34B96503" w14:textId="77777777" w:rsidTr="00691593">
      <w:trPr>
        <w:trHeight w:val="132"/>
      </w:trPr>
      <w:tc>
        <w:tcPr>
          <w:tcW w:w="2552" w:type="dxa"/>
        </w:tcPr>
        <w:p w14:paraId="1131BF1D" w14:textId="77777777" w:rsidR="00686DC4" w:rsidRPr="00E152D8" w:rsidRDefault="004A10C3" w:rsidP="001963CE">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2" w:type="dxa"/>
        </w:tcPr>
        <w:p w14:paraId="3C7D79E0" w14:textId="30BC8A3B" w:rsidR="00686DC4" w:rsidRPr="00E152D8" w:rsidRDefault="009D08B6" w:rsidP="001963CE">
          <w:pPr>
            <w:tabs>
              <w:tab w:val="right" w:pos="8838"/>
            </w:tabs>
            <w:ind w:left="-111" w:right="-109"/>
            <w:rPr>
              <w:rFonts w:eastAsia="Calibri" w:cs="Tahoma"/>
              <w:lang w:val="es-MX"/>
            </w:rPr>
          </w:pPr>
          <w:r w:rsidRPr="009D08B6">
            <w:rPr>
              <w:rFonts w:eastAsia="Calibri" w:cs="Tahoma"/>
              <w:highlight w:val="black"/>
              <w:lang w:val="es-MX"/>
            </w:rPr>
            <w:t>XXXXXXXXXXXXXX</w:t>
          </w:r>
        </w:p>
      </w:tc>
    </w:tr>
    <w:tr w:rsidR="001963CE" w:rsidRPr="00E152D8" w14:paraId="656021A6" w14:textId="77777777" w:rsidTr="00691593">
      <w:trPr>
        <w:trHeight w:val="261"/>
      </w:trPr>
      <w:tc>
        <w:tcPr>
          <w:tcW w:w="2552" w:type="dxa"/>
        </w:tcPr>
        <w:p w14:paraId="4764E760" w14:textId="77777777" w:rsidR="00686DC4" w:rsidRPr="00E152D8" w:rsidRDefault="004A10C3" w:rsidP="001963C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050D2C10" w14:textId="068D06AB" w:rsidR="00686DC4" w:rsidRPr="00463532" w:rsidRDefault="004A10C3" w:rsidP="001963CE">
          <w:pPr>
            <w:tabs>
              <w:tab w:val="right" w:pos="8838"/>
            </w:tabs>
            <w:ind w:left="-111" w:right="-32"/>
            <w:rPr>
              <w:rFonts w:eastAsia="Calibri" w:cs="Tahoma"/>
              <w:lang w:val="es-MX"/>
            </w:rPr>
          </w:pPr>
          <w:r>
            <w:rPr>
              <w:color w:val="000000"/>
            </w:rPr>
            <w:t xml:space="preserve">Ayuntamiento de </w:t>
          </w:r>
          <w:r w:rsidR="00691593">
            <w:rPr>
              <w:color w:val="000000"/>
            </w:rPr>
            <w:t>Villa de Allende</w:t>
          </w:r>
        </w:p>
      </w:tc>
    </w:tr>
    <w:tr w:rsidR="001963CE" w:rsidRPr="00E152D8" w14:paraId="05DD2781" w14:textId="77777777" w:rsidTr="00691593">
      <w:trPr>
        <w:trHeight w:val="261"/>
      </w:trPr>
      <w:tc>
        <w:tcPr>
          <w:tcW w:w="2552" w:type="dxa"/>
        </w:tcPr>
        <w:p w14:paraId="33F7D438" w14:textId="77777777" w:rsidR="00686DC4" w:rsidRPr="00E152D8" w:rsidRDefault="004A10C3" w:rsidP="001963CE">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459525EF" w14:textId="77777777" w:rsidR="00686DC4" w:rsidRPr="00E152D8" w:rsidRDefault="004A10C3" w:rsidP="001963CE">
          <w:pPr>
            <w:tabs>
              <w:tab w:val="right" w:pos="8838"/>
            </w:tabs>
            <w:ind w:left="-111" w:right="-32"/>
            <w:rPr>
              <w:rFonts w:eastAsia="Calibri" w:cs="Tahoma"/>
              <w:b/>
              <w:lang w:val="es-MX"/>
            </w:rPr>
          </w:pPr>
          <w:r w:rsidRPr="00E152D8">
            <w:rPr>
              <w:rFonts w:eastAsia="Calibri" w:cs="Tahoma"/>
              <w:lang w:val="es-MX"/>
            </w:rPr>
            <w:t>Luis Gustavo Parra Noriega</w:t>
          </w:r>
        </w:p>
      </w:tc>
    </w:tr>
  </w:tbl>
  <w:p w14:paraId="10414600" w14:textId="77777777" w:rsidR="00686DC4" w:rsidRDefault="00393243" w:rsidP="001963CE">
    <w:pPr>
      <w:pStyle w:val="Encabezado"/>
      <w:tabs>
        <w:tab w:val="left" w:pos="5812"/>
      </w:tabs>
    </w:pPr>
    <w:r>
      <w:rPr>
        <w:noProof/>
      </w:rPr>
      <w:pict w14:anchorId="67862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 style="position:absolute;left:0;text-align:left;margin-left:-84.9pt;margin-top:-128.15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F08"/>
    <w:multiLevelType w:val="hybridMultilevel"/>
    <w:tmpl w:val="AA445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7B60315"/>
    <w:multiLevelType w:val="hybridMultilevel"/>
    <w:tmpl w:val="DEDE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45937"/>
    <w:multiLevelType w:val="hybridMultilevel"/>
    <w:tmpl w:val="BD82C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752E0D"/>
    <w:multiLevelType w:val="hybridMultilevel"/>
    <w:tmpl w:val="BEA69460"/>
    <w:lvl w:ilvl="0" w:tplc="080A0019">
      <w:start w:val="1"/>
      <w:numFmt w:val="lowerLetter"/>
      <w:lvlText w:val="%1."/>
      <w:lvlJc w:val="left"/>
      <w:pPr>
        <w:ind w:left="780" w:hanging="360"/>
      </w:pPr>
      <w:rPr>
        <w:rFont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0D482B0D"/>
    <w:multiLevelType w:val="hybridMultilevel"/>
    <w:tmpl w:val="BBD42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5D55AB"/>
    <w:multiLevelType w:val="hybridMultilevel"/>
    <w:tmpl w:val="A094FE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1620AB"/>
    <w:multiLevelType w:val="hybridMultilevel"/>
    <w:tmpl w:val="F6560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AB0D2F"/>
    <w:multiLevelType w:val="hybridMultilevel"/>
    <w:tmpl w:val="EB7EF94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8BB6DFE"/>
    <w:multiLevelType w:val="hybridMultilevel"/>
    <w:tmpl w:val="F6560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066C8D"/>
    <w:multiLevelType w:val="hybridMultilevel"/>
    <w:tmpl w:val="5446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43782"/>
    <w:multiLevelType w:val="hybridMultilevel"/>
    <w:tmpl w:val="0A860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F7C1044"/>
    <w:multiLevelType w:val="hybridMultilevel"/>
    <w:tmpl w:val="F1862A50"/>
    <w:lvl w:ilvl="0" w:tplc="E8CC80E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0337FED"/>
    <w:multiLevelType w:val="hybridMultilevel"/>
    <w:tmpl w:val="BBCC0E64"/>
    <w:lvl w:ilvl="0" w:tplc="26120B68">
      <w:start w:val="1"/>
      <w:numFmt w:val="decimal"/>
      <w:lvlText w:val="%1."/>
      <w:lvlJc w:val="left"/>
      <w:pPr>
        <w:ind w:left="1080" w:hanging="360"/>
      </w:pPr>
      <w:rPr>
        <w:rFonts w:hint="default"/>
      </w:rPr>
    </w:lvl>
    <w:lvl w:ilvl="1" w:tplc="4E7ECB70">
      <w:start w:val="1"/>
      <w:numFmt w:val="upperRoman"/>
      <w:lvlText w:val="%2."/>
      <w:lvlJc w:val="left"/>
      <w:pPr>
        <w:ind w:left="2160" w:hanging="72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57A67EF"/>
    <w:multiLevelType w:val="hybridMultilevel"/>
    <w:tmpl w:val="04187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2D710367"/>
    <w:multiLevelType w:val="hybridMultilevel"/>
    <w:tmpl w:val="4D1CC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3E17749"/>
    <w:multiLevelType w:val="hybridMultilevel"/>
    <w:tmpl w:val="072EB92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E85F19"/>
    <w:multiLevelType w:val="hybridMultilevel"/>
    <w:tmpl w:val="FA1E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54C49"/>
    <w:multiLevelType w:val="hybridMultilevel"/>
    <w:tmpl w:val="8CDC7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F85E3A"/>
    <w:multiLevelType w:val="hybridMultilevel"/>
    <w:tmpl w:val="3F7CCD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680D76"/>
    <w:multiLevelType w:val="hybridMultilevel"/>
    <w:tmpl w:val="9F64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D3523"/>
    <w:multiLevelType w:val="hybridMultilevel"/>
    <w:tmpl w:val="6C8C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E7A3A"/>
    <w:multiLevelType w:val="hybridMultilevel"/>
    <w:tmpl w:val="9B245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58B356B"/>
    <w:multiLevelType w:val="hybridMultilevel"/>
    <w:tmpl w:val="F818749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62E2866"/>
    <w:multiLevelType w:val="hybridMultilevel"/>
    <w:tmpl w:val="49A49A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4C005937"/>
    <w:multiLevelType w:val="hybridMultilevel"/>
    <w:tmpl w:val="9D22BE8E"/>
    <w:lvl w:ilvl="0" w:tplc="080A0001">
      <w:start w:val="1"/>
      <w:numFmt w:val="bullet"/>
      <w:lvlText w:val=""/>
      <w:lvlJc w:val="left"/>
      <w:pPr>
        <w:ind w:left="2871" w:hanging="360"/>
      </w:pPr>
      <w:rPr>
        <w:rFonts w:ascii="Symbol" w:hAnsi="Symbol" w:hint="default"/>
      </w:rPr>
    </w:lvl>
    <w:lvl w:ilvl="1" w:tplc="080A0003" w:tentative="1">
      <w:start w:val="1"/>
      <w:numFmt w:val="bullet"/>
      <w:lvlText w:val="o"/>
      <w:lvlJc w:val="left"/>
      <w:pPr>
        <w:ind w:left="3591" w:hanging="360"/>
      </w:pPr>
      <w:rPr>
        <w:rFonts w:ascii="Courier New" w:hAnsi="Courier New" w:cs="Courier New" w:hint="default"/>
      </w:rPr>
    </w:lvl>
    <w:lvl w:ilvl="2" w:tplc="080A0005" w:tentative="1">
      <w:start w:val="1"/>
      <w:numFmt w:val="bullet"/>
      <w:lvlText w:val=""/>
      <w:lvlJc w:val="left"/>
      <w:pPr>
        <w:ind w:left="4311" w:hanging="360"/>
      </w:pPr>
      <w:rPr>
        <w:rFonts w:ascii="Wingdings" w:hAnsi="Wingdings" w:hint="default"/>
      </w:rPr>
    </w:lvl>
    <w:lvl w:ilvl="3" w:tplc="080A0001" w:tentative="1">
      <w:start w:val="1"/>
      <w:numFmt w:val="bullet"/>
      <w:lvlText w:val=""/>
      <w:lvlJc w:val="left"/>
      <w:pPr>
        <w:ind w:left="5031" w:hanging="360"/>
      </w:pPr>
      <w:rPr>
        <w:rFonts w:ascii="Symbol" w:hAnsi="Symbol" w:hint="default"/>
      </w:rPr>
    </w:lvl>
    <w:lvl w:ilvl="4" w:tplc="080A0003" w:tentative="1">
      <w:start w:val="1"/>
      <w:numFmt w:val="bullet"/>
      <w:lvlText w:val="o"/>
      <w:lvlJc w:val="left"/>
      <w:pPr>
        <w:ind w:left="5751" w:hanging="360"/>
      </w:pPr>
      <w:rPr>
        <w:rFonts w:ascii="Courier New" w:hAnsi="Courier New" w:cs="Courier New" w:hint="default"/>
      </w:rPr>
    </w:lvl>
    <w:lvl w:ilvl="5" w:tplc="080A0005" w:tentative="1">
      <w:start w:val="1"/>
      <w:numFmt w:val="bullet"/>
      <w:lvlText w:val=""/>
      <w:lvlJc w:val="left"/>
      <w:pPr>
        <w:ind w:left="6471" w:hanging="360"/>
      </w:pPr>
      <w:rPr>
        <w:rFonts w:ascii="Wingdings" w:hAnsi="Wingdings" w:hint="default"/>
      </w:rPr>
    </w:lvl>
    <w:lvl w:ilvl="6" w:tplc="080A0001" w:tentative="1">
      <w:start w:val="1"/>
      <w:numFmt w:val="bullet"/>
      <w:lvlText w:val=""/>
      <w:lvlJc w:val="left"/>
      <w:pPr>
        <w:ind w:left="7191" w:hanging="360"/>
      </w:pPr>
      <w:rPr>
        <w:rFonts w:ascii="Symbol" w:hAnsi="Symbol" w:hint="default"/>
      </w:rPr>
    </w:lvl>
    <w:lvl w:ilvl="7" w:tplc="080A0003" w:tentative="1">
      <w:start w:val="1"/>
      <w:numFmt w:val="bullet"/>
      <w:lvlText w:val="o"/>
      <w:lvlJc w:val="left"/>
      <w:pPr>
        <w:ind w:left="7911" w:hanging="360"/>
      </w:pPr>
      <w:rPr>
        <w:rFonts w:ascii="Courier New" w:hAnsi="Courier New" w:cs="Courier New" w:hint="default"/>
      </w:rPr>
    </w:lvl>
    <w:lvl w:ilvl="8" w:tplc="080A0005" w:tentative="1">
      <w:start w:val="1"/>
      <w:numFmt w:val="bullet"/>
      <w:lvlText w:val=""/>
      <w:lvlJc w:val="left"/>
      <w:pPr>
        <w:ind w:left="8631" w:hanging="360"/>
      </w:pPr>
      <w:rPr>
        <w:rFonts w:ascii="Wingdings" w:hAnsi="Wingdings" w:hint="default"/>
      </w:rPr>
    </w:lvl>
  </w:abstractNum>
  <w:abstractNum w:abstractNumId="33" w15:restartNumberingAfterBreak="0">
    <w:nsid w:val="51574F22"/>
    <w:multiLevelType w:val="hybridMultilevel"/>
    <w:tmpl w:val="29DEB0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1D76DB7"/>
    <w:multiLevelType w:val="hybridMultilevel"/>
    <w:tmpl w:val="E606FE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4C130FE"/>
    <w:multiLevelType w:val="hybridMultilevel"/>
    <w:tmpl w:val="12CA4730"/>
    <w:lvl w:ilvl="0" w:tplc="98B86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8C77D3"/>
    <w:multiLevelType w:val="hybridMultilevel"/>
    <w:tmpl w:val="45347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A150BB"/>
    <w:multiLevelType w:val="hybridMultilevel"/>
    <w:tmpl w:val="D6228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36A88"/>
    <w:multiLevelType w:val="hybridMultilevel"/>
    <w:tmpl w:val="5AD29F5A"/>
    <w:lvl w:ilvl="0" w:tplc="080A000B">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708F661B"/>
    <w:multiLevelType w:val="hybridMultilevel"/>
    <w:tmpl w:val="C9E25CDC"/>
    <w:lvl w:ilvl="0" w:tplc="087AAEF6">
      <w:numFmt w:val="bullet"/>
      <w:lvlText w:val="-"/>
      <w:lvlJc w:val="left"/>
      <w:pPr>
        <w:ind w:left="780" w:hanging="360"/>
      </w:pPr>
      <w:rPr>
        <w:rFonts w:ascii="Palatino Linotype" w:eastAsia="Times New Roman" w:hAnsi="Palatino Linotype" w:cs="Tahoma"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1" w15:restartNumberingAfterBreak="0">
    <w:nsid w:val="70A672EF"/>
    <w:multiLevelType w:val="hybridMultilevel"/>
    <w:tmpl w:val="F65601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79D77802"/>
    <w:multiLevelType w:val="hybridMultilevel"/>
    <w:tmpl w:val="7C428532"/>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4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7"/>
  </w:num>
  <w:num w:numId="7">
    <w:abstractNumId w:val="32"/>
  </w:num>
  <w:num w:numId="8">
    <w:abstractNumId w:val="0"/>
  </w:num>
  <w:num w:numId="9">
    <w:abstractNumId w:val="17"/>
  </w:num>
  <w:num w:numId="10">
    <w:abstractNumId w:val="37"/>
  </w:num>
  <w:num w:numId="11">
    <w:abstractNumId w:val="23"/>
  </w:num>
  <w:num w:numId="12">
    <w:abstractNumId w:val="19"/>
  </w:num>
  <w:num w:numId="13">
    <w:abstractNumId w:val="2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5"/>
  </w:num>
  <w:num w:numId="17">
    <w:abstractNumId w:val="44"/>
  </w:num>
  <w:num w:numId="18">
    <w:abstractNumId w:val="3"/>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46"/>
  </w:num>
  <w:num w:numId="24">
    <w:abstractNumId w:val="22"/>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num>
  <w:num w:numId="28">
    <w:abstractNumId w:val="20"/>
  </w:num>
  <w:num w:numId="29">
    <w:abstractNumId w:val="41"/>
  </w:num>
  <w:num w:numId="30">
    <w:abstractNumId w:val="12"/>
  </w:num>
  <w:num w:numId="31">
    <w:abstractNumId w:val="16"/>
  </w:num>
  <w:num w:numId="32">
    <w:abstractNumId w:val="14"/>
  </w:num>
  <w:num w:numId="33">
    <w:abstractNumId w:val="36"/>
  </w:num>
  <w:num w:numId="34">
    <w:abstractNumId w:val="38"/>
  </w:num>
  <w:num w:numId="35">
    <w:abstractNumId w:val="45"/>
  </w:num>
  <w:num w:numId="36">
    <w:abstractNumId w:val="6"/>
  </w:num>
  <w:num w:numId="37">
    <w:abstractNumId w:val="10"/>
  </w:num>
  <w:num w:numId="38">
    <w:abstractNumId w:val="9"/>
  </w:num>
  <w:num w:numId="39">
    <w:abstractNumId w:val="28"/>
  </w:num>
  <w:num w:numId="40">
    <w:abstractNumId w:val="33"/>
  </w:num>
  <w:num w:numId="41">
    <w:abstractNumId w:val="5"/>
  </w:num>
  <w:num w:numId="42">
    <w:abstractNumId w:val="4"/>
  </w:num>
  <w:num w:numId="43">
    <w:abstractNumId w:val="24"/>
  </w:num>
  <w:num w:numId="44">
    <w:abstractNumId w:val="21"/>
  </w:num>
  <w:num w:numId="45">
    <w:abstractNumId w:val="29"/>
  </w:num>
  <w:num w:numId="46">
    <w:abstractNumId w:val="40"/>
  </w:num>
  <w:num w:numId="47">
    <w:abstractNumId w:val="8"/>
  </w:num>
  <w:num w:numId="48">
    <w:abstractNumId w:val="2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D5"/>
    <w:rsid w:val="000015CD"/>
    <w:rsid w:val="000041B5"/>
    <w:rsid w:val="00006762"/>
    <w:rsid w:val="000117EF"/>
    <w:rsid w:val="0002183B"/>
    <w:rsid w:val="00022AE7"/>
    <w:rsid w:val="00026103"/>
    <w:rsid w:val="00030874"/>
    <w:rsid w:val="00031DFF"/>
    <w:rsid w:val="00047E71"/>
    <w:rsid w:val="00062DA8"/>
    <w:rsid w:val="00064219"/>
    <w:rsid w:val="00065D42"/>
    <w:rsid w:val="000705FD"/>
    <w:rsid w:val="000726B3"/>
    <w:rsid w:val="00076E00"/>
    <w:rsid w:val="00082A0D"/>
    <w:rsid w:val="0008573D"/>
    <w:rsid w:val="00090187"/>
    <w:rsid w:val="00091CAF"/>
    <w:rsid w:val="00095302"/>
    <w:rsid w:val="000A0E7E"/>
    <w:rsid w:val="000A4599"/>
    <w:rsid w:val="000B3A0A"/>
    <w:rsid w:val="000B4608"/>
    <w:rsid w:val="000C6AAB"/>
    <w:rsid w:val="000E7136"/>
    <w:rsid w:val="00103821"/>
    <w:rsid w:val="0013454A"/>
    <w:rsid w:val="0014022E"/>
    <w:rsid w:val="00140B80"/>
    <w:rsid w:val="001476BF"/>
    <w:rsid w:val="00151ECD"/>
    <w:rsid w:val="0015219A"/>
    <w:rsid w:val="00156063"/>
    <w:rsid w:val="00156355"/>
    <w:rsid w:val="0015641C"/>
    <w:rsid w:val="00157DCD"/>
    <w:rsid w:val="00164EAA"/>
    <w:rsid w:val="00170CDF"/>
    <w:rsid w:val="00170F4B"/>
    <w:rsid w:val="001742B3"/>
    <w:rsid w:val="001746FB"/>
    <w:rsid w:val="001876B6"/>
    <w:rsid w:val="00192C8B"/>
    <w:rsid w:val="001935BB"/>
    <w:rsid w:val="001A093D"/>
    <w:rsid w:val="001A18CD"/>
    <w:rsid w:val="001B273B"/>
    <w:rsid w:val="001B4BCB"/>
    <w:rsid w:val="001C61A1"/>
    <w:rsid w:val="001C6F61"/>
    <w:rsid w:val="001D0DA3"/>
    <w:rsid w:val="001D2164"/>
    <w:rsid w:val="001D29D4"/>
    <w:rsid w:val="001D508F"/>
    <w:rsid w:val="001E0AA7"/>
    <w:rsid w:val="001E2325"/>
    <w:rsid w:val="001E3BC7"/>
    <w:rsid w:val="001F048C"/>
    <w:rsid w:val="001F5F7D"/>
    <w:rsid w:val="00200F86"/>
    <w:rsid w:val="0021724E"/>
    <w:rsid w:val="00221890"/>
    <w:rsid w:val="0022367C"/>
    <w:rsid w:val="002239C7"/>
    <w:rsid w:val="002252F0"/>
    <w:rsid w:val="00241022"/>
    <w:rsid w:val="00243CE1"/>
    <w:rsid w:val="00243FBE"/>
    <w:rsid w:val="00244A45"/>
    <w:rsid w:val="00245250"/>
    <w:rsid w:val="00252E15"/>
    <w:rsid w:val="002576F6"/>
    <w:rsid w:val="0026162E"/>
    <w:rsid w:val="002628B5"/>
    <w:rsid w:val="00263048"/>
    <w:rsid w:val="0027067E"/>
    <w:rsid w:val="0028139F"/>
    <w:rsid w:val="002904DA"/>
    <w:rsid w:val="002963D8"/>
    <w:rsid w:val="002A7502"/>
    <w:rsid w:val="002B2879"/>
    <w:rsid w:val="002B364F"/>
    <w:rsid w:val="002B540B"/>
    <w:rsid w:val="002B558B"/>
    <w:rsid w:val="002C28CD"/>
    <w:rsid w:val="002E1258"/>
    <w:rsid w:val="002E61D5"/>
    <w:rsid w:val="002F21AF"/>
    <w:rsid w:val="003004FB"/>
    <w:rsid w:val="0030052C"/>
    <w:rsid w:val="003042B4"/>
    <w:rsid w:val="00310BBB"/>
    <w:rsid w:val="00313D21"/>
    <w:rsid w:val="003144C8"/>
    <w:rsid w:val="00315CF9"/>
    <w:rsid w:val="00322020"/>
    <w:rsid w:val="00322720"/>
    <w:rsid w:val="00325704"/>
    <w:rsid w:val="0034228B"/>
    <w:rsid w:val="00344EAB"/>
    <w:rsid w:val="00352190"/>
    <w:rsid w:val="003528A8"/>
    <w:rsid w:val="00354C55"/>
    <w:rsid w:val="00356450"/>
    <w:rsid w:val="00357AEA"/>
    <w:rsid w:val="00361380"/>
    <w:rsid w:val="00371D8A"/>
    <w:rsid w:val="00393243"/>
    <w:rsid w:val="003A3053"/>
    <w:rsid w:val="003B0BE4"/>
    <w:rsid w:val="003B23D9"/>
    <w:rsid w:val="003B3511"/>
    <w:rsid w:val="003C2704"/>
    <w:rsid w:val="003D07F1"/>
    <w:rsid w:val="003D2D28"/>
    <w:rsid w:val="003F4677"/>
    <w:rsid w:val="00401911"/>
    <w:rsid w:val="004146DC"/>
    <w:rsid w:val="0042016E"/>
    <w:rsid w:val="00421641"/>
    <w:rsid w:val="00422A78"/>
    <w:rsid w:val="0043202F"/>
    <w:rsid w:val="00432992"/>
    <w:rsid w:val="00443B1B"/>
    <w:rsid w:val="00446D36"/>
    <w:rsid w:val="0045000E"/>
    <w:rsid w:val="00466FD5"/>
    <w:rsid w:val="0047397F"/>
    <w:rsid w:val="004739F4"/>
    <w:rsid w:val="00473ACE"/>
    <w:rsid w:val="00475047"/>
    <w:rsid w:val="00475A22"/>
    <w:rsid w:val="0048603F"/>
    <w:rsid w:val="00487C3A"/>
    <w:rsid w:val="00493197"/>
    <w:rsid w:val="004A10C3"/>
    <w:rsid w:val="004A1EC9"/>
    <w:rsid w:val="004A3300"/>
    <w:rsid w:val="004A448C"/>
    <w:rsid w:val="004A479F"/>
    <w:rsid w:val="004A5B4A"/>
    <w:rsid w:val="004A6424"/>
    <w:rsid w:val="004B1720"/>
    <w:rsid w:val="004B229F"/>
    <w:rsid w:val="004B2CAF"/>
    <w:rsid w:val="004C1C99"/>
    <w:rsid w:val="004C69A0"/>
    <w:rsid w:val="004D14B7"/>
    <w:rsid w:val="004D3646"/>
    <w:rsid w:val="004D74DC"/>
    <w:rsid w:val="004E6B55"/>
    <w:rsid w:val="004F6A0B"/>
    <w:rsid w:val="0050414B"/>
    <w:rsid w:val="005053DE"/>
    <w:rsid w:val="00507F98"/>
    <w:rsid w:val="00511C0A"/>
    <w:rsid w:val="005164E0"/>
    <w:rsid w:val="00517FD9"/>
    <w:rsid w:val="00532C19"/>
    <w:rsid w:val="00536EF3"/>
    <w:rsid w:val="00543B1C"/>
    <w:rsid w:val="00544F32"/>
    <w:rsid w:val="00560A00"/>
    <w:rsid w:val="005616B3"/>
    <w:rsid w:val="0056733F"/>
    <w:rsid w:val="00572720"/>
    <w:rsid w:val="00584645"/>
    <w:rsid w:val="005854A4"/>
    <w:rsid w:val="00586D9A"/>
    <w:rsid w:val="00587727"/>
    <w:rsid w:val="0059016D"/>
    <w:rsid w:val="00591F8C"/>
    <w:rsid w:val="00593234"/>
    <w:rsid w:val="0059496E"/>
    <w:rsid w:val="005A7387"/>
    <w:rsid w:val="005D0D7F"/>
    <w:rsid w:val="005D2678"/>
    <w:rsid w:val="005D40C1"/>
    <w:rsid w:val="005D6027"/>
    <w:rsid w:val="005D75C8"/>
    <w:rsid w:val="005E1D7B"/>
    <w:rsid w:val="005F0C58"/>
    <w:rsid w:val="005F31DB"/>
    <w:rsid w:val="00605FE6"/>
    <w:rsid w:val="0060611D"/>
    <w:rsid w:val="00611385"/>
    <w:rsid w:val="0061718D"/>
    <w:rsid w:val="00620917"/>
    <w:rsid w:val="0062368B"/>
    <w:rsid w:val="00630920"/>
    <w:rsid w:val="00632221"/>
    <w:rsid w:val="00636BEC"/>
    <w:rsid w:val="0064365C"/>
    <w:rsid w:val="00647AAC"/>
    <w:rsid w:val="0065622C"/>
    <w:rsid w:val="0066349C"/>
    <w:rsid w:val="00666493"/>
    <w:rsid w:val="00667C3B"/>
    <w:rsid w:val="00670EEA"/>
    <w:rsid w:val="00674D03"/>
    <w:rsid w:val="006819FC"/>
    <w:rsid w:val="00685895"/>
    <w:rsid w:val="00686DC4"/>
    <w:rsid w:val="006900F8"/>
    <w:rsid w:val="006912D7"/>
    <w:rsid w:val="00691593"/>
    <w:rsid w:val="006953C3"/>
    <w:rsid w:val="006A2C1C"/>
    <w:rsid w:val="006B42F7"/>
    <w:rsid w:val="006B5ABB"/>
    <w:rsid w:val="006C2062"/>
    <w:rsid w:val="006C2CA4"/>
    <w:rsid w:val="006D3012"/>
    <w:rsid w:val="006D4098"/>
    <w:rsid w:val="006E325D"/>
    <w:rsid w:val="006F21F7"/>
    <w:rsid w:val="006F7107"/>
    <w:rsid w:val="007003A4"/>
    <w:rsid w:val="00702E47"/>
    <w:rsid w:val="00710DF9"/>
    <w:rsid w:val="007116D8"/>
    <w:rsid w:val="007167F4"/>
    <w:rsid w:val="00736BE2"/>
    <w:rsid w:val="00741B88"/>
    <w:rsid w:val="007440FC"/>
    <w:rsid w:val="00747075"/>
    <w:rsid w:val="00750190"/>
    <w:rsid w:val="00752E6C"/>
    <w:rsid w:val="00771BB3"/>
    <w:rsid w:val="00777392"/>
    <w:rsid w:val="00783B11"/>
    <w:rsid w:val="00791061"/>
    <w:rsid w:val="0079312F"/>
    <w:rsid w:val="00794C76"/>
    <w:rsid w:val="007A005A"/>
    <w:rsid w:val="007A181A"/>
    <w:rsid w:val="007A2059"/>
    <w:rsid w:val="007A44DA"/>
    <w:rsid w:val="007B66AD"/>
    <w:rsid w:val="007C1D47"/>
    <w:rsid w:val="007C3E25"/>
    <w:rsid w:val="007C4278"/>
    <w:rsid w:val="007D1CDF"/>
    <w:rsid w:val="007D7FA0"/>
    <w:rsid w:val="007E74FA"/>
    <w:rsid w:val="007F7676"/>
    <w:rsid w:val="008006E7"/>
    <w:rsid w:val="0081328A"/>
    <w:rsid w:val="008171F9"/>
    <w:rsid w:val="00826909"/>
    <w:rsid w:val="00832DE0"/>
    <w:rsid w:val="0084421B"/>
    <w:rsid w:val="00850615"/>
    <w:rsid w:val="00853056"/>
    <w:rsid w:val="0086125E"/>
    <w:rsid w:val="00877658"/>
    <w:rsid w:val="00881E16"/>
    <w:rsid w:val="008828DD"/>
    <w:rsid w:val="008931CA"/>
    <w:rsid w:val="008A02DE"/>
    <w:rsid w:val="008A530A"/>
    <w:rsid w:val="008B4835"/>
    <w:rsid w:val="008D159F"/>
    <w:rsid w:val="008D3208"/>
    <w:rsid w:val="008D351C"/>
    <w:rsid w:val="008D7DBF"/>
    <w:rsid w:val="008E444F"/>
    <w:rsid w:val="008E4843"/>
    <w:rsid w:val="00902C12"/>
    <w:rsid w:val="00907E6B"/>
    <w:rsid w:val="00910E5C"/>
    <w:rsid w:val="00923BB8"/>
    <w:rsid w:val="0094035D"/>
    <w:rsid w:val="00944FBD"/>
    <w:rsid w:val="0095027B"/>
    <w:rsid w:val="00953EC9"/>
    <w:rsid w:val="00953F76"/>
    <w:rsid w:val="00954533"/>
    <w:rsid w:val="00955290"/>
    <w:rsid w:val="00957481"/>
    <w:rsid w:val="00963ACA"/>
    <w:rsid w:val="00964295"/>
    <w:rsid w:val="00964384"/>
    <w:rsid w:val="00972110"/>
    <w:rsid w:val="00972B62"/>
    <w:rsid w:val="00973C11"/>
    <w:rsid w:val="00975213"/>
    <w:rsid w:val="00991581"/>
    <w:rsid w:val="009928BA"/>
    <w:rsid w:val="0099414F"/>
    <w:rsid w:val="0099677F"/>
    <w:rsid w:val="0099678E"/>
    <w:rsid w:val="009A1C9C"/>
    <w:rsid w:val="009A2D44"/>
    <w:rsid w:val="009B065A"/>
    <w:rsid w:val="009C6CE8"/>
    <w:rsid w:val="009D08B6"/>
    <w:rsid w:val="009D411E"/>
    <w:rsid w:val="009D6125"/>
    <w:rsid w:val="009D724F"/>
    <w:rsid w:val="009E4931"/>
    <w:rsid w:val="009E6D2A"/>
    <w:rsid w:val="00A05B93"/>
    <w:rsid w:val="00A06035"/>
    <w:rsid w:val="00A06881"/>
    <w:rsid w:val="00A116B2"/>
    <w:rsid w:val="00A120C0"/>
    <w:rsid w:val="00A1345F"/>
    <w:rsid w:val="00A26255"/>
    <w:rsid w:val="00A33AB9"/>
    <w:rsid w:val="00A40551"/>
    <w:rsid w:val="00A4232A"/>
    <w:rsid w:val="00A44D46"/>
    <w:rsid w:val="00A46464"/>
    <w:rsid w:val="00A66F19"/>
    <w:rsid w:val="00A70F68"/>
    <w:rsid w:val="00A8130F"/>
    <w:rsid w:val="00A84756"/>
    <w:rsid w:val="00A872A1"/>
    <w:rsid w:val="00A92492"/>
    <w:rsid w:val="00AA4A95"/>
    <w:rsid w:val="00AB12DD"/>
    <w:rsid w:val="00AC5150"/>
    <w:rsid w:val="00AC71FD"/>
    <w:rsid w:val="00AD006D"/>
    <w:rsid w:val="00AE0E68"/>
    <w:rsid w:val="00AE47B6"/>
    <w:rsid w:val="00AF2B3E"/>
    <w:rsid w:val="00B04D78"/>
    <w:rsid w:val="00B11A47"/>
    <w:rsid w:val="00B13A9F"/>
    <w:rsid w:val="00B13D7D"/>
    <w:rsid w:val="00B23193"/>
    <w:rsid w:val="00B52268"/>
    <w:rsid w:val="00B53457"/>
    <w:rsid w:val="00B64C37"/>
    <w:rsid w:val="00B75D4A"/>
    <w:rsid w:val="00B76274"/>
    <w:rsid w:val="00B77426"/>
    <w:rsid w:val="00B95CC9"/>
    <w:rsid w:val="00B9621A"/>
    <w:rsid w:val="00BA280C"/>
    <w:rsid w:val="00BA5113"/>
    <w:rsid w:val="00BA72E8"/>
    <w:rsid w:val="00BB740A"/>
    <w:rsid w:val="00BB7B62"/>
    <w:rsid w:val="00BC20C6"/>
    <w:rsid w:val="00BC696F"/>
    <w:rsid w:val="00BD2C64"/>
    <w:rsid w:val="00BD2E11"/>
    <w:rsid w:val="00BD3BAA"/>
    <w:rsid w:val="00BD3FFA"/>
    <w:rsid w:val="00BE631C"/>
    <w:rsid w:val="00BF0CE3"/>
    <w:rsid w:val="00BF2358"/>
    <w:rsid w:val="00C01749"/>
    <w:rsid w:val="00C07D82"/>
    <w:rsid w:val="00C2249B"/>
    <w:rsid w:val="00C5406B"/>
    <w:rsid w:val="00C55053"/>
    <w:rsid w:val="00C55BCF"/>
    <w:rsid w:val="00C63DD7"/>
    <w:rsid w:val="00C7033F"/>
    <w:rsid w:val="00C742B4"/>
    <w:rsid w:val="00C83225"/>
    <w:rsid w:val="00C87A37"/>
    <w:rsid w:val="00C90A76"/>
    <w:rsid w:val="00C9386F"/>
    <w:rsid w:val="00C960D2"/>
    <w:rsid w:val="00CB6E11"/>
    <w:rsid w:val="00CC3133"/>
    <w:rsid w:val="00CE7452"/>
    <w:rsid w:val="00CF4430"/>
    <w:rsid w:val="00CF54A8"/>
    <w:rsid w:val="00D0212B"/>
    <w:rsid w:val="00D05BB3"/>
    <w:rsid w:val="00D06E12"/>
    <w:rsid w:val="00D2533B"/>
    <w:rsid w:val="00D26B5A"/>
    <w:rsid w:val="00D344B2"/>
    <w:rsid w:val="00D4088F"/>
    <w:rsid w:val="00D42BE5"/>
    <w:rsid w:val="00D43F73"/>
    <w:rsid w:val="00D44C56"/>
    <w:rsid w:val="00D471CC"/>
    <w:rsid w:val="00D52029"/>
    <w:rsid w:val="00D52173"/>
    <w:rsid w:val="00D614D1"/>
    <w:rsid w:val="00D6379E"/>
    <w:rsid w:val="00D66177"/>
    <w:rsid w:val="00D70815"/>
    <w:rsid w:val="00D74155"/>
    <w:rsid w:val="00D74FBF"/>
    <w:rsid w:val="00D90A03"/>
    <w:rsid w:val="00D94C95"/>
    <w:rsid w:val="00DA0F06"/>
    <w:rsid w:val="00DA1317"/>
    <w:rsid w:val="00DA4E70"/>
    <w:rsid w:val="00DC1989"/>
    <w:rsid w:val="00DC5C52"/>
    <w:rsid w:val="00DC6C8A"/>
    <w:rsid w:val="00DD098B"/>
    <w:rsid w:val="00DE29B8"/>
    <w:rsid w:val="00DE44EA"/>
    <w:rsid w:val="00DE655A"/>
    <w:rsid w:val="00DF24F6"/>
    <w:rsid w:val="00E00F35"/>
    <w:rsid w:val="00E1659A"/>
    <w:rsid w:val="00E2240A"/>
    <w:rsid w:val="00E230BF"/>
    <w:rsid w:val="00E255B7"/>
    <w:rsid w:val="00E35E97"/>
    <w:rsid w:val="00E4014F"/>
    <w:rsid w:val="00E4018F"/>
    <w:rsid w:val="00E42634"/>
    <w:rsid w:val="00E442CA"/>
    <w:rsid w:val="00E458BB"/>
    <w:rsid w:val="00E5569C"/>
    <w:rsid w:val="00E75697"/>
    <w:rsid w:val="00E8646B"/>
    <w:rsid w:val="00EA1706"/>
    <w:rsid w:val="00EA6CBB"/>
    <w:rsid w:val="00ED3C38"/>
    <w:rsid w:val="00EE237E"/>
    <w:rsid w:val="00EE5DCE"/>
    <w:rsid w:val="00F101C6"/>
    <w:rsid w:val="00F14DDC"/>
    <w:rsid w:val="00F22F78"/>
    <w:rsid w:val="00F258C1"/>
    <w:rsid w:val="00F26138"/>
    <w:rsid w:val="00F34BB2"/>
    <w:rsid w:val="00F34F58"/>
    <w:rsid w:val="00F35C04"/>
    <w:rsid w:val="00F402EB"/>
    <w:rsid w:val="00F41342"/>
    <w:rsid w:val="00F43235"/>
    <w:rsid w:val="00F4713E"/>
    <w:rsid w:val="00F505D5"/>
    <w:rsid w:val="00F5522A"/>
    <w:rsid w:val="00F55550"/>
    <w:rsid w:val="00F64655"/>
    <w:rsid w:val="00F763C7"/>
    <w:rsid w:val="00FA36E1"/>
    <w:rsid w:val="00FA4C4D"/>
    <w:rsid w:val="00FB5CD4"/>
    <w:rsid w:val="00FB61C5"/>
    <w:rsid w:val="00FB781E"/>
    <w:rsid w:val="00FC3AA5"/>
    <w:rsid w:val="00FC63E0"/>
    <w:rsid w:val="00FD37B1"/>
    <w:rsid w:val="00FE5322"/>
    <w:rsid w:val="00FE67DB"/>
    <w:rsid w:val="00FF15F4"/>
    <w:rsid w:val="00FF3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2EC06D"/>
  <w15:chartTrackingRefBased/>
  <w15:docId w15:val="{2D205AC9-F07F-4AA7-B4F1-E0D6C6AF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B6"/>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4146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5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5D5"/>
    <w:rPr>
      <w:rFonts w:ascii="Palatino Linotype" w:hAnsi="Palatino Linotype"/>
      <w:color w:val="000000" w:themeColor="text1"/>
    </w:rPr>
  </w:style>
  <w:style w:type="paragraph" w:styleId="Piedepgina">
    <w:name w:val="footer"/>
    <w:basedOn w:val="Normal"/>
    <w:link w:val="PiedepginaCar"/>
    <w:uiPriority w:val="99"/>
    <w:unhideWhenUsed/>
    <w:rsid w:val="00F505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5D5"/>
    <w:rPr>
      <w:rFonts w:ascii="Palatino Linotype" w:hAnsi="Palatino Linotype"/>
      <w:color w:val="000000" w:themeColor="text1"/>
    </w:rPr>
  </w:style>
  <w:style w:type="table" w:styleId="Tablaconcuadrcula">
    <w:name w:val="Table Grid"/>
    <w:basedOn w:val="Tablanormal"/>
    <w:uiPriority w:val="39"/>
    <w:qFormat/>
    <w:rsid w:val="00F505D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505D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505D5"/>
    <w:rPr>
      <w:rFonts w:ascii="Palatino Linotype" w:hAnsi="Palatino Linotype"/>
      <w:color w:val="000000" w:themeColor="text1"/>
    </w:rPr>
  </w:style>
  <w:style w:type="character" w:customStyle="1" w:styleId="normaltextrun">
    <w:name w:val="normaltextrun"/>
    <w:basedOn w:val="Fuentedeprrafopredeter"/>
    <w:rsid w:val="00F505D5"/>
  </w:style>
  <w:style w:type="paragraph" w:customStyle="1" w:styleId="paragraph">
    <w:name w:val="paragraph"/>
    <w:basedOn w:val="Normal"/>
    <w:rsid w:val="00F505D5"/>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F505D5"/>
  </w:style>
  <w:style w:type="character" w:styleId="Hipervnculo">
    <w:name w:val="Hyperlink"/>
    <w:basedOn w:val="Fuentedeprrafopredeter"/>
    <w:uiPriority w:val="99"/>
    <w:unhideWhenUsed/>
    <w:rsid w:val="00507F98"/>
    <w:rPr>
      <w:color w:val="0563C1" w:themeColor="hyperlink"/>
      <w:u w:val="single"/>
    </w:rPr>
  </w:style>
  <w:style w:type="character" w:customStyle="1" w:styleId="Mencinsinresolver1">
    <w:name w:val="Mención sin resolver1"/>
    <w:basedOn w:val="Fuentedeprrafopredeter"/>
    <w:uiPriority w:val="99"/>
    <w:semiHidden/>
    <w:unhideWhenUsed/>
    <w:rsid w:val="00507F98"/>
    <w:rPr>
      <w:color w:val="605E5C"/>
      <w:shd w:val="clear" w:color="auto" w:fill="E1DFDD"/>
    </w:rPr>
  </w:style>
  <w:style w:type="paragraph" w:styleId="NormalWeb">
    <w:name w:val="Normal (Web)"/>
    <w:basedOn w:val="Normal"/>
    <w:uiPriority w:val="99"/>
    <w:unhideWhenUsed/>
    <w:rsid w:val="00D2533B"/>
    <w:rPr>
      <w:rFonts w:ascii="Times New Roman" w:hAnsi="Times New Roman" w:cs="Times New Roman"/>
      <w:sz w:val="24"/>
      <w:szCs w:val="24"/>
    </w:rPr>
  </w:style>
  <w:style w:type="paragraph" w:styleId="Sinespaciado">
    <w:name w:val="No Spacing"/>
    <w:uiPriority w:val="1"/>
    <w:qFormat/>
    <w:rsid w:val="004146DC"/>
    <w:pPr>
      <w:spacing w:after="0" w:line="240" w:lineRule="auto"/>
      <w:jc w:val="both"/>
    </w:pPr>
    <w:rPr>
      <w:rFonts w:ascii="Palatino Linotype" w:hAnsi="Palatino Linotype"/>
      <w:color w:val="000000" w:themeColor="text1"/>
    </w:rPr>
  </w:style>
  <w:style w:type="character" w:customStyle="1" w:styleId="Ttulo1Car">
    <w:name w:val="Título 1 Car"/>
    <w:basedOn w:val="Fuentedeprrafopredeter"/>
    <w:link w:val="Ttulo1"/>
    <w:uiPriority w:val="9"/>
    <w:rsid w:val="004146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0142">
      <w:bodyDiv w:val="1"/>
      <w:marLeft w:val="0"/>
      <w:marRight w:val="0"/>
      <w:marTop w:val="0"/>
      <w:marBottom w:val="0"/>
      <w:divBdr>
        <w:top w:val="none" w:sz="0" w:space="0" w:color="auto"/>
        <w:left w:val="none" w:sz="0" w:space="0" w:color="auto"/>
        <w:bottom w:val="none" w:sz="0" w:space="0" w:color="auto"/>
        <w:right w:val="none" w:sz="0" w:space="0" w:color="auto"/>
      </w:divBdr>
    </w:div>
    <w:div w:id="81530791">
      <w:bodyDiv w:val="1"/>
      <w:marLeft w:val="0"/>
      <w:marRight w:val="0"/>
      <w:marTop w:val="0"/>
      <w:marBottom w:val="0"/>
      <w:divBdr>
        <w:top w:val="none" w:sz="0" w:space="0" w:color="auto"/>
        <w:left w:val="none" w:sz="0" w:space="0" w:color="auto"/>
        <w:bottom w:val="none" w:sz="0" w:space="0" w:color="auto"/>
        <w:right w:val="none" w:sz="0" w:space="0" w:color="auto"/>
      </w:divBdr>
    </w:div>
    <w:div w:id="141429162">
      <w:bodyDiv w:val="1"/>
      <w:marLeft w:val="0"/>
      <w:marRight w:val="0"/>
      <w:marTop w:val="0"/>
      <w:marBottom w:val="0"/>
      <w:divBdr>
        <w:top w:val="none" w:sz="0" w:space="0" w:color="auto"/>
        <w:left w:val="none" w:sz="0" w:space="0" w:color="auto"/>
        <w:bottom w:val="none" w:sz="0" w:space="0" w:color="auto"/>
        <w:right w:val="none" w:sz="0" w:space="0" w:color="auto"/>
      </w:divBdr>
    </w:div>
    <w:div w:id="176695363">
      <w:bodyDiv w:val="1"/>
      <w:marLeft w:val="0"/>
      <w:marRight w:val="0"/>
      <w:marTop w:val="0"/>
      <w:marBottom w:val="0"/>
      <w:divBdr>
        <w:top w:val="none" w:sz="0" w:space="0" w:color="auto"/>
        <w:left w:val="none" w:sz="0" w:space="0" w:color="auto"/>
        <w:bottom w:val="none" w:sz="0" w:space="0" w:color="auto"/>
        <w:right w:val="none" w:sz="0" w:space="0" w:color="auto"/>
      </w:divBdr>
    </w:div>
    <w:div w:id="252515918">
      <w:bodyDiv w:val="1"/>
      <w:marLeft w:val="0"/>
      <w:marRight w:val="0"/>
      <w:marTop w:val="0"/>
      <w:marBottom w:val="0"/>
      <w:divBdr>
        <w:top w:val="none" w:sz="0" w:space="0" w:color="auto"/>
        <w:left w:val="none" w:sz="0" w:space="0" w:color="auto"/>
        <w:bottom w:val="none" w:sz="0" w:space="0" w:color="auto"/>
        <w:right w:val="none" w:sz="0" w:space="0" w:color="auto"/>
      </w:divBdr>
    </w:div>
    <w:div w:id="342050330">
      <w:bodyDiv w:val="1"/>
      <w:marLeft w:val="0"/>
      <w:marRight w:val="0"/>
      <w:marTop w:val="0"/>
      <w:marBottom w:val="0"/>
      <w:divBdr>
        <w:top w:val="none" w:sz="0" w:space="0" w:color="auto"/>
        <w:left w:val="none" w:sz="0" w:space="0" w:color="auto"/>
        <w:bottom w:val="none" w:sz="0" w:space="0" w:color="auto"/>
        <w:right w:val="none" w:sz="0" w:space="0" w:color="auto"/>
      </w:divBdr>
    </w:div>
    <w:div w:id="360133634">
      <w:bodyDiv w:val="1"/>
      <w:marLeft w:val="0"/>
      <w:marRight w:val="0"/>
      <w:marTop w:val="0"/>
      <w:marBottom w:val="0"/>
      <w:divBdr>
        <w:top w:val="none" w:sz="0" w:space="0" w:color="auto"/>
        <w:left w:val="none" w:sz="0" w:space="0" w:color="auto"/>
        <w:bottom w:val="none" w:sz="0" w:space="0" w:color="auto"/>
        <w:right w:val="none" w:sz="0" w:space="0" w:color="auto"/>
      </w:divBdr>
    </w:div>
    <w:div w:id="367491830">
      <w:bodyDiv w:val="1"/>
      <w:marLeft w:val="0"/>
      <w:marRight w:val="0"/>
      <w:marTop w:val="0"/>
      <w:marBottom w:val="0"/>
      <w:divBdr>
        <w:top w:val="none" w:sz="0" w:space="0" w:color="auto"/>
        <w:left w:val="none" w:sz="0" w:space="0" w:color="auto"/>
        <w:bottom w:val="none" w:sz="0" w:space="0" w:color="auto"/>
        <w:right w:val="none" w:sz="0" w:space="0" w:color="auto"/>
      </w:divBdr>
    </w:div>
    <w:div w:id="438648282">
      <w:bodyDiv w:val="1"/>
      <w:marLeft w:val="0"/>
      <w:marRight w:val="0"/>
      <w:marTop w:val="0"/>
      <w:marBottom w:val="0"/>
      <w:divBdr>
        <w:top w:val="none" w:sz="0" w:space="0" w:color="auto"/>
        <w:left w:val="none" w:sz="0" w:space="0" w:color="auto"/>
        <w:bottom w:val="none" w:sz="0" w:space="0" w:color="auto"/>
        <w:right w:val="none" w:sz="0" w:space="0" w:color="auto"/>
      </w:divBdr>
    </w:div>
    <w:div w:id="461194922">
      <w:bodyDiv w:val="1"/>
      <w:marLeft w:val="0"/>
      <w:marRight w:val="0"/>
      <w:marTop w:val="0"/>
      <w:marBottom w:val="0"/>
      <w:divBdr>
        <w:top w:val="none" w:sz="0" w:space="0" w:color="auto"/>
        <w:left w:val="none" w:sz="0" w:space="0" w:color="auto"/>
        <w:bottom w:val="none" w:sz="0" w:space="0" w:color="auto"/>
        <w:right w:val="none" w:sz="0" w:space="0" w:color="auto"/>
      </w:divBdr>
    </w:div>
    <w:div w:id="591359717">
      <w:bodyDiv w:val="1"/>
      <w:marLeft w:val="0"/>
      <w:marRight w:val="0"/>
      <w:marTop w:val="0"/>
      <w:marBottom w:val="0"/>
      <w:divBdr>
        <w:top w:val="none" w:sz="0" w:space="0" w:color="auto"/>
        <w:left w:val="none" w:sz="0" w:space="0" w:color="auto"/>
        <w:bottom w:val="none" w:sz="0" w:space="0" w:color="auto"/>
        <w:right w:val="none" w:sz="0" w:space="0" w:color="auto"/>
      </w:divBdr>
    </w:div>
    <w:div w:id="687367227">
      <w:bodyDiv w:val="1"/>
      <w:marLeft w:val="0"/>
      <w:marRight w:val="0"/>
      <w:marTop w:val="0"/>
      <w:marBottom w:val="0"/>
      <w:divBdr>
        <w:top w:val="none" w:sz="0" w:space="0" w:color="auto"/>
        <w:left w:val="none" w:sz="0" w:space="0" w:color="auto"/>
        <w:bottom w:val="none" w:sz="0" w:space="0" w:color="auto"/>
        <w:right w:val="none" w:sz="0" w:space="0" w:color="auto"/>
      </w:divBdr>
    </w:div>
    <w:div w:id="691995701">
      <w:bodyDiv w:val="1"/>
      <w:marLeft w:val="0"/>
      <w:marRight w:val="0"/>
      <w:marTop w:val="0"/>
      <w:marBottom w:val="0"/>
      <w:divBdr>
        <w:top w:val="none" w:sz="0" w:space="0" w:color="auto"/>
        <w:left w:val="none" w:sz="0" w:space="0" w:color="auto"/>
        <w:bottom w:val="none" w:sz="0" w:space="0" w:color="auto"/>
        <w:right w:val="none" w:sz="0" w:space="0" w:color="auto"/>
      </w:divBdr>
    </w:div>
    <w:div w:id="700055628">
      <w:bodyDiv w:val="1"/>
      <w:marLeft w:val="0"/>
      <w:marRight w:val="0"/>
      <w:marTop w:val="0"/>
      <w:marBottom w:val="0"/>
      <w:divBdr>
        <w:top w:val="none" w:sz="0" w:space="0" w:color="auto"/>
        <w:left w:val="none" w:sz="0" w:space="0" w:color="auto"/>
        <w:bottom w:val="none" w:sz="0" w:space="0" w:color="auto"/>
        <w:right w:val="none" w:sz="0" w:space="0" w:color="auto"/>
      </w:divBdr>
    </w:div>
    <w:div w:id="751780284">
      <w:bodyDiv w:val="1"/>
      <w:marLeft w:val="0"/>
      <w:marRight w:val="0"/>
      <w:marTop w:val="0"/>
      <w:marBottom w:val="0"/>
      <w:divBdr>
        <w:top w:val="none" w:sz="0" w:space="0" w:color="auto"/>
        <w:left w:val="none" w:sz="0" w:space="0" w:color="auto"/>
        <w:bottom w:val="none" w:sz="0" w:space="0" w:color="auto"/>
        <w:right w:val="none" w:sz="0" w:space="0" w:color="auto"/>
      </w:divBdr>
    </w:div>
    <w:div w:id="898398139">
      <w:bodyDiv w:val="1"/>
      <w:marLeft w:val="0"/>
      <w:marRight w:val="0"/>
      <w:marTop w:val="0"/>
      <w:marBottom w:val="0"/>
      <w:divBdr>
        <w:top w:val="none" w:sz="0" w:space="0" w:color="auto"/>
        <w:left w:val="none" w:sz="0" w:space="0" w:color="auto"/>
        <w:bottom w:val="none" w:sz="0" w:space="0" w:color="auto"/>
        <w:right w:val="none" w:sz="0" w:space="0" w:color="auto"/>
      </w:divBdr>
    </w:div>
    <w:div w:id="900019804">
      <w:bodyDiv w:val="1"/>
      <w:marLeft w:val="0"/>
      <w:marRight w:val="0"/>
      <w:marTop w:val="0"/>
      <w:marBottom w:val="0"/>
      <w:divBdr>
        <w:top w:val="none" w:sz="0" w:space="0" w:color="auto"/>
        <w:left w:val="none" w:sz="0" w:space="0" w:color="auto"/>
        <w:bottom w:val="none" w:sz="0" w:space="0" w:color="auto"/>
        <w:right w:val="none" w:sz="0" w:space="0" w:color="auto"/>
      </w:divBdr>
    </w:div>
    <w:div w:id="905070264">
      <w:bodyDiv w:val="1"/>
      <w:marLeft w:val="0"/>
      <w:marRight w:val="0"/>
      <w:marTop w:val="0"/>
      <w:marBottom w:val="0"/>
      <w:divBdr>
        <w:top w:val="none" w:sz="0" w:space="0" w:color="auto"/>
        <w:left w:val="none" w:sz="0" w:space="0" w:color="auto"/>
        <w:bottom w:val="none" w:sz="0" w:space="0" w:color="auto"/>
        <w:right w:val="none" w:sz="0" w:space="0" w:color="auto"/>
      </w:divBdr>
    </w:div>
    <w:div w:id="964502150">
      <w:bodyDiv w:val="1"/>
      <w:marLeft w:val="0"/>
      <w:marRight w:val="0"/>
      <w:marTop w:val="0"/>
      <w:marBottom w:val="0"/>
      <w:divBdr>
        <w:top w:val="none" w:sz="0" w:space="0" w:color="auto"/>
        <w:left w:val="none" w:sz="0" w:space="0" w:color="auto"/>
        <w:bottom w:val="none" w:sz="0" w:space="0" w:color="auto"/>
        <w:right w:val="none" w:sz="0" w:space="0" w:color="auto"/>
      </w:divBdr>
    </w:div>
    <w:div w:id="1093164157">
      <w:bodyDiv w:val="1"/>
      <w:marLeft w:val="0"/>
      <w:marRight w:val="0"/>
      <w:marTop w:val="0"/>
      <w:marBottom w:val="0"/>
      <w:divBdr>
        <w:top w:val="none" w:sz="0" w:space="0" w:color="auto"/>
        <w:left w:val="none" w:sz="0" w:space="0" w:color="auto"/>
        <w:bottom w:val="none" w:sz="0" w:space="0" w:color="auto"/>
        <w:right w:val="none" w:sz="0" w:space="0" w:color="auto"/>
      </w:divBdr>
    </w:div>
    <w:div w:id="1093357303">
      <w:bodyDiv w:val="1"/>
      <w:marLeft w:val="0"/>
      <w:marRight w:val="0"/>
      <w:marTop w:val="0"/>
      <w:marBottom w:val="0"/>
      <w:divBdr>
        <w:top w:val="none" w:sz="0" w:space="0" w:color="auto"/>
        <w:left w:val="none" w:sz="0" w:space="0" w:color="auto"/>
        <w:bottom w:val="none" w:sz="0" w:space="0" w:color="auto"/>
        <w:right w:val="none" w:sz="0" w:space="0" w:color="auto"/>
      </w:divBdr>
    </w:div>
    <w:div w:id="1110904110">
      <w:bodyDiv w:val="1"/>
      <w:marLeft w:val="0"/>
      <w:marRight w:val="0"/>
      <w:marTop w:val="0"/>
      <w:marBottom w:val="0"/>
      <w:divBdr>
        <w:top w:val="none" w:sz="0" w:space="0" w:color="auto"/>
        <w:left w:val="none" w:sz="0" w:space="0" w:color="auto"/>
        <w:bottom w:val="none" w:sz="0" w:space="0" w:color="auto"/>
        <w:right w:val="none" w:sz="0" w:space="0" w:color="auto"/>
      </w:divBdr>
    </w:div>
    <w:div w:id="1144855382">
      <w:bodyDiv w:val="1"/>
      <w:marLeft w:val="0"/>
      <w:marRight w:val="0"/>
      <w:marTop w:val="0"/>
      <w:marBottom w:val="0"/>
      <w:divBdr>
        <w:top w:val="none" w:sz="0" w:space="0" w:color="auto"/>
        <w:left w:val="none" w:sz="0" w:space="0" w:color="auto"/>
        <w:bottom w:val="none" w:sz="0" w:space="0" w:color="auto"/>
        <w:right w:val="none" w:sz="0" w:space="0" w:color="auto"/>
      </w:divBdr>
    </w:div>
    <w:div w:id="1687486698">
      <w:bodyDiv w:val="1"/>
      <w:marLeft w:val="0"/>
      <w:marRight w:val="0"/>
      <w:marTop w:val="0"/>
      <w:marBottom w:val="0"/>
      <w:divBdr>
        <w:top w:val="none" w:sz="0" w:space="0" w:color="auto"/>
        <w:left w:val="none" w:sz="0" w:space="0" w:color="auto"/>
        <w:bottom w:val="none" w:sz="0" w:space="0" w:color="auto"/>
        <w:right w:val="none" w:sz="0" w:space="0" w:color="auto"/>
      </w:divBdr>
    </w:div>
    <w:div w:id="1955746342">
      <w:bodyDiv w:val="1"/>
      <w:marLeft w:val="0"/>
      <w:marRight w:val="0"/>
      <w:marTop w:val="0"/>
      <w:marBottom w:val="0"/>
      <w:divBdr>
        <w:top w:val="none" w:sz="0" w:space="0" w:color="auto"/>
        <w:left w:val="none" w:sz="0" w:space="0" w:color="auto"/>
        <w:bottom w:val="none" w:sz="0" w:space="0" w:color="auto"/>
        <w:right w:val="none" w:sz="0" w:space="0" w:color="auto"/>
      </w:divBdr>
    </w:div>
    <w:div w:id="2073262211">
      <w:bodyDiv w:val="1"/>
      <w:marLeft w:val="0"/>
      <w:marRight w:val="0"/>
      <w:marTop w:val="0"/>
      <w:marBottom w:val="0"/>
      <w:divBdr>
        <w:top w:val="none" w:sz="0" w:space="0" w:color="auto"/>
        <w:left w:val="none" w:sz="0" w:space="0" w:color="auto"/>
        <w:bottom w:val="none" w:sz="0" w:space="0" w:color="auto"/>
        <w:right w:val="none" w:sz="0" w:space="0" w:color="auto"/>
      </w:divBdr>
    </w:div>
    <w:div w:id="21203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consultatucedula.m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onsultatucedula.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DB71-4476-4152-9B8A-69D98FC6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15610</Words>
  <Characters>85855</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5</cp:revision>
  <dcterms:created xsi:type="dcterms:W3CDTF">2024-10-24T22:23:00Z</dcterms:created>
  <dcterms:modified xsi:type="dcterms:W3CDTF">2025-02-07T16:50:00Z</dcterms:modified>
</cp:coreProperties>
</file>