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DBDB4"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catorce de febrero de dos mil veinticuatro. </w:t>
      </w:r>
    </w:p>
    <w:p w14:paraId="1C138D3E" w14:textId="5C2C3183"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VISTO</w:t>
      </w:r>
      <w:r w:rsidRPr="00641BA1">
        <w:rPr>
          <w:rFonts w:ascii="Palatino Linotype" w:eastAsia="Palatino Linotype" w:hAnsi="Palatino Linotype" w:cs="Palatino Linotype"/>
        </w:rPr>
        <w:t xml:space="preserve"> el expediente formado con motivo del recurso de revisión </w:t>
      </w:r>
      <w:r w:rsidRPr="00641BA1">
        <w:rPr>
          <w:rFonts w:ascii="Palatino Linotype" w:eastAsia="Palatino Linotype" w:hAnsi="Palatino Linotype" w:cs="Palatino Linotype"/>
          <w:b/>
        </w:rPr>
        <w:t>04889/INFOEM/IP/RR/2023</w:t>
      </w:r>
      <w:r w:rsidRPr="00641BA1">
        <w:rPr>
          <w:rFonts w:ascii="Palatino Linotype" w:eastAsia="Palatino Linotype" w:hAnsi="Palatino Linotype" w:cs="Palatino Linotype"/>
        </w:rPr>
        <w:t>, interpuesto por</w:t>
      </w:r>
      <w:r w:rsidRPr="00641BA1">
        <w:rPr>
          <w:rFonts w:ascii="Palatino Linotype" w:eastAsia="Palatino Linotype" w:hAnsi="Palatino Linotype" w:cs="Palatino Linotype"/>
          <w:b/>
        </w:rPr>
        <w:t xml:space="preserve"> </w:t>
      </w:r>
      <w:r w:rsidR="008D34E4">
        <w:rPr>
          <w:rFonts w:ascii="Palatino Linotype" w:eastAsia="Palatino Linotype" w:hAnsi="Palatino Linotype" w:cs="Palatino Linotype"/>
          <w:b/>
          <w:sz w:val="22"/>
          <w:szCs w:val="22"/>
        </w:rPr>
        <w:t>XXXXX XXXX XXXXXXX</w:t>
      </w:r>
      <w:r w:rsidRPr="00641BA1">
        <w:rPr>
          <w:rFonts w:ascii="Palatino Linotype" w:eastAsia="Palatino Linotype" w:hAnsi="Palatino Linotype" w:cs="Palatino Linotype"/>
        </w:rPr>
        <w:t xml:space="preserve">, en lo sucesivo la parte </w:t>
      </w:r>
      <w:r w:rsidRPr="00641BA1">
        <w:rPr>
          <w:rFonts w:ascii="Palatino Linotype" w:eastAsia="Palatino Linotype" w:hAnsi="Palatino Linotype" w:cs="Palatino Linotype"/>
          <w:b/>
        </w:rPr>
        <w:t>RECURRENTE,</w:t>
      </w:r>
      <w:r w:rsidRPr="00641BA1">
        <w:rPr>
          <w:rFonts w:ascii="Palatino Linotype" w:eastAsia="Palatino Linotype" w:hAnsi="Palatino Linotype" w:cs="Palatino Linotype"/>
        </w:rPr>
        <w:t xml:space="preserve"> en contra de la respuesta a su solicitud de información con número de folio</w:t>
      </w:r>
      <w:r w:rsidRPr="00641BA1">
        <w:rPr>
          <w:rFonts w:ascii="Palatino Linotype" w:eastAsia="Palatino Linotype" w:hAnsi="Palatino Linotype" w:cs="Palatino Linotype"/>
          <w:b/>
        </w:rPr>
        <w:t xml:space="preserve"> 00527/ZINACANT/IP/2023, </w:t>
      </w:r>
      <w:r w:rsidRPr="00641BA1">
        <w:rPr>
          <w:rFonts w:ascii="Palatino Linotype" w:eastAsia="Palatino Linotype" w:hAnsi="Palatino Linotype" w:cs="Palatino Linotype"/>
        </w:rPr>
        <w:t xml:space="preserve">por parte del </w:t>
      </w:r>
      <w:r w:rsidRPr="00641BA1">
        <w:rPr>
          <w:rFonts w:ascii="Palatino Linotype" w:eastAsia="Palatino Linotype" w:hAnsi="Palatino Linotype" w:cs="Palatino Linotype"/>
          <w:b/>
        </w:rPr>
        <w:t xml:space="preserve">Ayuntamiento de Zinacantepec, </w:t>
      </w:r>
      <w:r w:rsidRPr="00641BA1">
        <w:rPr>
          <w:rFonts w:ascii="Palatino Linotype" w:eastAsia="Palatino Linotype" w:hAnsi="Palatino Linotype" w:cs="Palatino Linotype"/>
        </w:rPr>
        <w:t xml:space="preserve">en lo sucesivo el </w:t>
      </w:r>
      <w:r w:rsidRPr="00641BA1">
        <w:rPr>
          <w:rFonts w:ascii="Palatino Linotype" w:eastAsia="Palatino Linotype" w:hAnsi="Palatino Linotype" w:cs="Palatino Linotype"/>
          <w:b/>
        </w:rPr>
        <w:t xml:space="preserve">SUJETO OBLIGADO, </w:t>
      </w:r>
      <w:r w:rsidRPr="00641BA1">
        <w:rPr>
          <w:rFonts w:ascii="Palatino Linotype" w:eastAsia="Palatino Linotype" w:hAnsi="Palatino Linotype" w:cs="Palatino Linotype"/>
        </w:rPr>
        <w:t xml:space="preserve">se procede a dictar la presente resolución con base en los siguientes: </w:t>
      </w:r>
    </w:p>
    <w:p w14:paraId="351E37C0" w14:textId="77777777" w:rsidR="005D64A3" w:rsidRPr="00641BA1" w:rsidRDefault="00A80CF0">
      <w:pPr>
        <w:spacing w:before="240" w:after="240" w:line="360" w:lineRule="auto"/>
        <w:jc w:val="center"/>
        <w:rPr>
          <w:rFonts w:ascii="Palatino Linotype" w:eastAsia="Palatino Linotype" w:hAnsi="Palatino Linotype" w:cs="Palatino Linotype"/>
          <w:b/>
        </w:rPr>
      </w:pPr>
      <w:r w:rsidRPr="00641BA1">
        <w:rPr>
          <w:rFonts w:ascii="Palatino Linotype" w:eastAsia="Palatino Linotype" w:hAnsi="Palatino Linotype" w:cs="Palatino Linotype"/>
          <w:b/>
        </w:rPr>
        <w:t>I. A N T E C E D E N T E S</w:t>
      </w:r>
    </w:p>
    <w:p w14:paraId="634D8B60"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1. Solicitud de acceso a la información.</w:t>
      </w:r>
      <w:r w:rsidRPr="00641BA1">
        <w:rPr>
          <w:rFonts w:ascii="Palatino Linotype" w:eastAsia="Palatino Linotype" w:hAnsi="Palatino Linotype" w:cs="Palatino Linotype"/>
        </w:rPr>
        <w:t xml:space="preserve"> Con fecha </w:t>
      </w:r>
      <w:r w:rsidRPr="00641BA1">
        <w:rPr>
          <w:rFonts w:ascii="Palatino Linotype" w:eastAsia="Palatino Linotype" w:hAnsi="Palatino Linotype" w:cs="Palatino Linotype"/>
          <w:b/>
        </w:rPr>
        <w:t>doce de julio del dos mil veintitrés,</w:t>
      </w:r>
      <w:r w:rsidRPr="00641BA1">
        <w:rPr>
          <w:rFonts w:ascii="Palatino Linotype" w:eastAsia="Palatino Linotype" w:hAnsi="Palatino Linotype" w:cs="Palatino Linotype"/>
        </w:rPr>
        <w:t xml:space="preserve"> la parte </w:t>
      </w:r>
      <w:r w:rsidRPr="00641BA1">
        <w:rPr>
          <w:rFonts w:ascii="Palatino Linotype" w:eastAsia="Palatino Linotype" w:hAnsi="Palatino Linotype" w:cs="Palatino Linotype"/>
          <w:b/>
        </w:rPr>
        <w:t xml:space="preserve">RECURRENTE </w:t>
      </w:r>
      <w:r w:rsidRPr="00641BA1">
        <w:rPr>
          <w:rFonts w:ascii="Palatino Linotype" w:eastAsia="Palatino Linotype" w:hAnsi="Palatino Linotype" w:cs="Palatino Linotype"/>
        </w:rPr>
        <w:t xml:space="preserve">presentó, a través del Sistema de Acceso a la Información Mexiquense, en lo subsecuente el </w:t>
      </w:r>
      <w:r w:rsidRPr="00641BA1">
        <w:rPr>
          <w:rFonts w:ascii="Palatino Linotype" w:eastAsia="Palatino Linotype" w:hAnsi="Palatino Linotype" w:cs="Palatino Linotype"/>
          <w:b/>
        </w:rPr>
        <w:t>SAIMEX,</w:t>
      </w:r>
      <w:r w:rsidRPr="00641BA1">
        <w:rPr>
          <w:rFonts w:ascii="Palatino Linotype" w:eastAsia="Palatino Linotype" w:hAnsi="Palatino Linotype" w:cs="Palatino Linotype"/>
        </w:rPr>
        <w:t xml:space="preserve"> ante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la solicitud de acceso a la información pública, a la que se le asignó el número</w:t>
      </w:r>
      <w:r w:rsidRPr="00641BA1">
        <w:rPr>
          <w:rFonts w:ascii="Palatino Linotype" w:eastAsia="Palatino Linotype" w:hAnsi="Palatino Linotype" w:cs="Palatino Linotype"/>
          <w:b/>
        </w:rPr>
        <w:t xml:space="preserve"> 00527/ZINACANT/IP/2023, </w:t>
      </w:r>
      <w:r w:rsidRPr="00641BA1">
        <w:rPr>
          <w:rFonts w:ascii="Palatino Linotype" w:eastAsia="Palatino Linotype" w:hAnsi="Palatino Linotype" w:cs="Palatino Linotype"/>
        </w:rPr>
        <w:t xml:space="preserve">mediante la cual requirió la información siguiente: </w:t>
      </w:r>
    </w:p>
    <w:p w14:paraId="30E8DEC8" w14:textId="77777777" w:rsidR="005D64A3" w:rsidRPr="00641BA1" w:rsidRDefault="00A80CF0">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641BA1">
        <w:rPr>
          <w:rFonts w:ascii="Palatino Linotype" w:eastAsia="Palatino Linotype" w:hAnsi="Palatino Linotype" w:cs="Palatino Linotype"/>
          <w:i/>
          <w:sz w:val="22"/>
          <w:szCs w:val="22"/>
        </w:rPr>
        <w:t>“REQUIERO ME PROPORCIONEN LOS COMPROBANTES DE DISPERSIÓN DE NÓMINA CORRESPONDIENTE A LA PRIMER Y SEGUNDA QUINCENA DEL MES DE ENERO, FEBRERO, MARZO, ABRIL, MAYO Y JUNIO 2023. EN DONDE SE PUEDA CORROBORAR, EL NÚMERO DE SERVIDORES, NOMBRE DE LOS SERVIDORES PÚBLICOS, IMPORTE INDIVIDUAL POR TRABAJADOR, IMPORTE NETO DE LA DISPERSIÓN, FECHA Y HORA DE DISPERSIÓN, CUENTA ORIGEN DE LOS RECURSOS” (Sic)</w:t>
      </w:r>
    </w:p>
    <w:p w14:paraId="70B770A0" w14:textId="77777777" w:rsidR="005D64A3" w:rsidRPr="00641BA1" w:rsidRDefault="005D64A3">
      <w:pPr>
        <w:spacing w:line="360" w:lineRule="auto"/>
        <w:jc w:val="both"/>
        <w:rPr>
          <w:rFonts w:ascii="Palatino Linotype" w:eastAsia="Palatino Linotype" w:hAnsi="Palatino Linotype" w:cs="Palatino Linotype"/>
          <w:b/>
        </w:rPr>
      </w:pPr>
    </w:p>
    <w:p w14:paraId="48689F63"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Modalidad de Entrega:</w:t>
      </w:r>
      <w:r w:rsidRPr="00641BA1">
        <w:rPr>
          <w:rFonts w:ascii="Palatino Linotype" w:eastAsia="Palatino Linotype" w:hAnsi="Palatino Linotype" w:cs="Palatino Linotype"/>
        </w:rPr>
        <w:t xml:space="preserve"> A través de SAIMEX.</w:t>
      </w:r>
    </w:p>
    <w:p w14:paraId="70B77D24" w14:textId="77777777" w:rsidR="005D64A3" w:rsidRPr="00641BA1" w:rsidRDefault="00A80CF0">
      <w:pPr>
        <w:spacing w:before="240" w:after="240" w:line="360" w:lineRule="auto"/>
        <w:jc w:val="both"/>
        <w:rPr>
          <w:rFonts w:ascii="Palatino Linotype" w:eastAsia="Palatino Linotype" w:hAnsi="Palatino Linotype" w:cs="Palatino Linotype"/>
          <w:b/>
        </w:rPr>
      </w:pPr>
      <w:r w:rsidRPr="00641BA1">
        <w:rPr>
          <w:rFonts w:ascii="Palatino Linotype" w:eastAsia="Palatino Linotype" w:hAnsi="Palatino Linotype" w:cs="Palatino Linotype"/>
          <w:b/>
        </w:rPr>
        <w:t xml:space="preserve">2. Prórroga. </w:t>
      </w:r>
      <w:r w:rsidRPr="00641BA1">
        <w:rPr>
          <w:rFonts w:ascii="Palatino Linotype" w:eastAsia="Palatino Linotype" w:hAnsi="Palatino Linotype" w:cs="Palatino Linotype"/>
        </w:rPr>
        <w:t xml:space="preserve">Con fecha </w:t>
      </w:r>
      <w:r w:rsidRPr="00641BA1">
        <w:rPr>
          <w:rFonts w:ascii="Palatino Linotype" w:eastAsia="Palatino Linotype" w:hAnsi="Palatino Linotype" w:cs="Palatino Linotype"/>
          <w:b/>
        </w:rPr>
        <w:t xml:space="preserve">dieciséis de agosto de dos mil veintitrés, </w:t>
      </w:r>
      <w:r w:rsidRPr="00641BA1">
        <w:rPr>
          <w:rFonts w:ascii="Palatino Linotype" w:eastAsia="Palatino Linotype" w:hAnsi="Palatino Linotype" w:cs="Palatino Linotype"/>
        </w:rPr>
        <w:t xml:space="preserve">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solicitó prórroga mediante </w:t>
      </w:r>
      <w:r w:rsidRPr="00641BA1">
        <w:rPr>
          <w:rFonts w:ascii="Palatino Linotype" w:eastAsia="Palatino Linotype" w:hAnsi="Palatino Linotype" w:cs="Palatino Linotype"/>
          <w:b/>
        </w:rPr>
        <w:t xml:space="preserve">SAIMEX, </w:t>
      </w:r>
      <w:r w:rsidRPr="00641BA1">
        <w:rPr>
          <w:rFonts w:ascii="Palatino Linotype" w:eastAsia="Palatino Linotype" w:hAnsi="Palatino Linotype" w:cs="Palatino Linotype"/>
        </w:rPr>
        <w:t>argumentando lo siguiente:</w:t>
      </w:r>
    </w:p>
    <w:p w14:paraId="4A48C8A9" w14:textId="77777777" w:rsidR="005D64A3" w:rsidRPr="00641BA1" w:rsidRDefault="00A80CF0">
      <w:pPr>
        <w:spacing w:before="240" w:after="240"/>
        <w:ind w:left="851" w:right="900"/>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546DB87" w14:textId="77777777" w:rsidR="005D64A3" w:rsidRPr="00641BA1" w:rsidRDefault="00A80CF0">
      <w:pPr>
        <w:spacing w:before="240" w:after="240"/>
        <w:ind w:left="851" w:right="900"/>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Se le exhorta a cumplir con el requerimiento en merito...”</w:t>
      </w:r>
    </w:p>
    <w:p w14:paraId="6A60A59A"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Como refiere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18BE03CD"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 xml:space="preserve">3. Respuesta. </w:t>
      </w:r>
      <w:r w:rsidRPr="00641BA1">
        <w:rPr>
          <w:rFonts w:ascii="Palatino Linotype" w:eastAsia="Palatino Linotype" w:hAnsi="Palatino Linotype" w:cs="Palatino Linotype"/>
        </w:rPr>
        <w:t xml:space="preserve">Con fecha </w:t>
      </w:r>
      <w:r w:rsidRPr="00641BA1">
        <w:rPr>
          <w:rFonts w:ascii="Palatino Linotype" w:eastAsia="Palatino Linotype" w:hAnsi="Palatino Linotype" w:cs="Palatino Linotype"/>
          <w:b/>
        </w:rPr>
        <w:t>veinticinco de agosto de dos mil veintitrés</w:t>
      </w:r>
      <w:r w:rsidRPr="00641BA1">
        <w:rPr>
          <w:rFonts w:ascii="Palatino Linotype" w:eastAsia="Palatino Linotype" w:hAnsi="Palatino Linotype" w:cs="Palatino Linotype"/>
        </w:rPr>
        <w:t xml:space="preserve">, el </w:t>
      </w:r>
      <w:r w:rsidRPr="00641BA1">
        <w:rPr>
          <w:rFonts w:ascii="Palatino Linotype" w:eastAsia="Palatino Linotype" w:hAnsi="Palatino Linotype" w:cs="Palatino Linotype"/>
          <w:b/>
        </w:rPr>
        <w:t xml:space="preserve">SUJETO OBLIGADO </w:t>
      </w:r>
      <w:r w:rsidRPr="00641BA1">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CA496CE" w14:textId="77777777" w:rsidR="005D64A3" w:rsidRPr="00641BA1" w:rsidRDefault="00A80CF0">
      <w:pPr>
        <w:spacing w:line="360" w:lineRule="auto"/>
        <w:jc w:val="both"/>
        <w:rPr>
          <w:rFonts w:ascii="Palatino Linotype" w:eastAsia="Palatino Linotype" w:hAnsi="Palatino Linotype" w:cs="Palatino Linotype"/>
          <w:b/>
        </w:rPr>
      </w:pPr>
      <w:r w:rsidRPr="00641BA1">
        <w:rPr>
          <w:rFonts w:ascii="Palatino Linotype" w:eastAsia="Palatino Linotype" w:hAnsi="Palatino Linotype" w:cs="Palatino Linotype"/>
        </w:rPr>
        <w:t xml:space="preserve"> </w:t>
      </w:r>
    </w:p>
    <w:p w14:paraId="613A33AD" w14:textId="51461116" w:rsidR="005D64A3" w:rsidRPr="00641BA1" w:rsidRDefault="00A80CF0">
      <w:pPr>
        <w:ind w:left="851" w:right="902"/>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lastRenderedPageBreak/>
        <w:t xml:space="preserve">“…APRECIABLE </w:t>
      </w:r>
      <w:r w:rsidR="008D34E4">
        <w:rPr>
          <w:rFonts w:ascii="Palatino Linotype" w:eastAsia="Palatino Linotype" w:hAnsi="Palatino Linotype" w:cs="Palatino Linotype"/>
          <w:i/>
          <w:sz w:val="22"/>
          <w:szCs w:val="22"/>
        </w:rPr>
        <w:t>XXXXXXXXXXXX</w:t>
      </w:r>
      <w:r w:rsidRPr="00641BA1">
        <w:rPr>
          <w:rFonts w:ascii="Palatino Linotype" w:eastAsia="Palatino Linotype" w:hAnsi="Palatino Linotype" w:cs="Palatino Linotype"/>
          <w:i/>
          <w:sz w:val="22"/>
          <w:szCs w:val="22"/>
        </w:rPr>
        <w:t xml:space="preserv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00527/ZINACANT/IP/2023, recibida a través del Sistema SAIMEX, en donde se solicita textualmente lo siguiente: “REQUIERO ME PROPORCIONEN LOS COMPROBANTES DE DISPERSIÓN DE NÓMINA CORRESPONDIENTE A LA PRIMER Y SEGUNDA QUINCENA DEL MES DE ENERO, FEBRERO, MARZO, ABRIL, MAYO Y JUNIO 2023. EN DONDE SE PUEDA CORROBORAR, EL NÚMERO DE SERVIDORES, NOMBRE DE LOS SERVIDORES PÚBLICOS, IMPORTE INDIVIDUAL POR TRABAJADOR, IMPORTE NETO DE LA DISPERSIÓN, FECHA Y HORA DE DISPERSIÓN, CUENTA ORIGEN DE LOS </w:t>
      </w:r>
      <w:proofErr w:type="gramStart"/>
      <w:r w:rsidRPr="00641BA1">
        <w:rPr>
          <w:rFonts w:ascii="Palatino Linotype" w:eastAsia="Palatino Linotype" w:hAnsi="Palatino Linotype" w:cs="Palatino Linotype"/>
          <w:i/>
          <w:sz w:val="22"/>
          <w:szCs w:val="22"/>
        </w:rPr>
        <w:t>RECURSOS..</w:t>
      </w:r>
      <w:proofErr w:type="gramEnd"/>
      <w:r w:rsidRPr="00641BA1">
        <w:rPr>
          <w:rFonts w:ascii="Palatino Linotype" w:eastAsia="Palatino Linotype" w:hAnsi="Palatino Linotype" w:cs="Palatino Linotype"/>
          <w:i/>
          <w:sz w:val="22"/>
          <w:szCs w:val="22"/>
        </w:rPr>
        <w:t>” (sic). En apego a lo establecido</w:t>
      </w:r>
      <w:r w:rsidRPr="00641BA1">
        <w:rPr>
          <w:rFonts w:ascii="Palatino Linotype" w:eastAsia="Palatino Linotype" w:hAnsi="Palatino Linotype" w:cs="Palatino Linotype"/>
          <w:b/>
          <w:i/>
          <w:sz w:val="22"/>
          <w:szCs w:val="22"/>
          <w:u w:val="single"/>
        </w:rPr>
        <w:t xml:space="preserve"> su solicitud fue analizada y turnada al área poseedora de la información, en este caso a la Tesorería Municipal,</w:t>
      </w:r>
      <w:r w:rsidRPr="00641BA1">
        <w:rPr>
          <w:rFonts w:ascii="Palatino Linotype" w:eastAsia="Palatino Linotype" w:hAnsi="Palatino Linotype" w:cs="Palatino Linotype"/>
          <w:i/>
          <w:sz w:val="22"/>
          <w:szCs w:val="22"/>
        </w:rPr>
        <w:t xml:space="preserve">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 (Sic)</w:t>
      </w:r>
    </w:p>
    <w:p w14:paraId="10DD61B2" w14:textId="77777777" w:rsidR="005D64A3" w:rsidRPr="00641BA1" w:rsidRDefault="00A80CF0">
      <w:pPr>
        <w:spacing w:before="240" w:after="240" w:line="360" w:lineRule="auto"/>
        <w:ind w:right="49"/>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Cabe señalar que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adjuntó a su respuesta los siguientes archivos electrónicos:</w:t>
      </w:r>
    </w:p>
    <w:p w14:paraId="17F9A815" w14:textId="77777777" w:rsidR="005D64A3" w:rsidRPr="00641BA1" w:rsidRDefault="00A80CF0">
      <w:pPr>
        <w:spacing w:before="240" w:after="240" w:line="360" w:lineRule="auto"/>
        <w:ind w:right="49"/>
        <w:jc w:val="both"/>
        <w:rPr>
          <w:rFonts w:ascii="Palatino Linotype" w:eastAsia="Palatino Linotype" w:hAnsi="Palatino Linotype" w:cs="Palatino Linotype"/>
        </w:rPr>
      </w:pPr>
      <w:r w:rsidRPr="00641BA1">
        <w:rPr>
          <w:rFonts w:ascii="Palatino Linotype" w:eastAsia="Palatino Linotype" w:hAnsi="Palatino Linotype" w:cs="Palatino Linotype"/>
        </w:rPr>
        <w:t>“</w:t>
      </w:r>
      <w:hyperlink r:id="rId8">
        <w:r w:rsidRPr="00641BA1">
          <w:rPr>
            <w:rFonts w:ascii="Palatino Linotype" w:eastAsia="Palatino Linotype" w:hAnsi="Palatino Linotype" w:cs="Palatino Linotype"/>
          </w:rPr>
          <w:t>Solicitud 00527.pdf</w:t>
        </w:r>
      </w:hyperlink>
      <w:r w:rsidRPr="00641BA1">
        <w:rPr>
          <w:rFonts w:ascii="Palatino Linotype" w:eastAsia="Palatino Linotype" w:hAnsi="Palatino Linotype" w:cs="Palatino Linotype"/>
        </w:rPr>
        <w:t>”, el cual contiene la dispersión de nómina de la primera y segunda quincena de los meses de enero, febrero, marzo, abril, mayo y junio, todos del año 2023.</w:t>
      </w:r>
    </w:p>
    <w:p w14:paraId="5FB1ECDE" w14:textId="77777777" w:rsidR="005D64A3" w:rsidRPr="00641BA1" w:rsidRDefault="00A80CF0">
      <w:pPr>
        <w:spacing w:before="240" w:after="240" w:line="360" w:lineRule="auto"/>
        <w:ind w:right="49"/>
        <w:jc w:val="both"/>
        <w:rPr>
          <w:rFonts w:ascii="Palatino Linotype" w:eastAsia="Palatino Linotype" w:hAnsi="Palatino Linotype" w:cs="Palatino Linotype"/>
        </w:rPr>
      </w:pPr>
      <w:r w:rsidRPr="00641BA1">
        <w:rPr>
          <w:rFonts w:ascii="Palatino Linotype" w:eastAsia="Palatino Linotype" w:hAnsi="Palatino Linotype" w:cs="Palatino Linotype"/>
        </w:rPr>
        <w:lastRenderedPageBreak/>
        <w:t>En los meses de mayo y junio algunos se aprecian ilegibles.</w:t>
      </w:r>
    </w:p>
    <w:p w14:paraId="47D8E62D" w14:textId="77777777" w:rsidR="005D64A3" w:rsidRPr="00641BA1" w:rsidRDefault="00A80CF0">
      <w:pPr>
        <w:spacing w:before="240" w:after="240" w:line="360" w:lineRule="auto"/>
        <w:ind w:right="49"/>
        <w:jc w:val="both"/>
        <w:rPr>
          <w:rFonts w:ascii="Palatino Linotype" w:eastAsia="Palatino Linotype" w:hAnsi="Palatino Linotype" w:cs="Palatino Linotype"/>
        </w:rPr>
      </w:pPr>
      <w:r w:rsidRPr="00641BA1">
        <w:rPr>
          <w:rFonts w:ascii="Palatino Linotype" w:eastAsia="Palatino Linotype" w:hAnsi="Palatino Linotype" w:cs="Palatino Linotype"/>
        </w:rPr>
        <w:t>“</w:t>
      </w:r>
      <w:hyperlink r:id="rId9">
        <w:r w:rsidRPr="00641BA1">
          <w:rPr>
            <w:rFonts w:ascii="Palatino Linotype" w:eastAsia="Palatino Linotype" w:hAnsi="Palatino Linotype" w:cs="Palatino Linotype"/>
          </w:rPr>
          <w:t>Solicitud 00527 Oficio.pdf</w:t>
        </w:r>
      </w:hyperlink>
      <w:r w:rsidRPr="00641BA1">
        <w:rPr>
          <w:rFonts w:ascii="Palatino Linotype" w:eastAsia="Palatino Linotype" w:hAnsi="Palatino Linotype" w:cs="Palatino Linotype"/>
        </w:rPr>
        <w:t>”, el cual contiene el oficio número ZIN/TM/1443/2023, por medio del cual el Tesorero Municipal del Ayuntamiento de Zinacantepec informó que adjuntaba en formato PDF los comprobantes de dispersión de nómina, correspondiente a la primera y segunda quincena de los meses de enero, febrero, marzo, abril, mayo y junio 2023.</w:t>
      </w:r>
    </w:p>
    <w:p w14:paraId="67032AE8" w14:textId="77777777" w:rsidR="005D64A3" w:rsidRPr="00641BA1" w:rsidRDefault="00A80CF0">
      <w:pPr>
        <w:spacing w:before="240" w:after="240" w:line="360" w:lineRule="auto"/>
        <w:ind w:right="49"/>
        <w:jc w:val="both"/>
        <w:rPr>
          <w:rFonts w:ascii="Palatino Linotype" w:eastAsia="Palatino Linotype" w:hAnsi="Palatino Linotype" w:cs="Palatino Linotype"/>
        </w:rPr>
      </w:pPr>
      <w:r w:rsidRPr="00641BA1">
        <w:rPr>
          <w:rFonts w:ascii="Palatino Linotype" w:eastAsia="Palatino Linotype" w:hAnsi="Palatino Linotype" w:cs="Palatino Linotype"/>
          <w:b/>
        </w:rPr>
        <w:t xml:space="preserve">3. Interposición del recurso de revisión. </w:t>
      </w:r>
      <w:r w:rsidRPr="00641BA1">
        <w:rPr>
          <w:rFonts w:ascii="Palatino Linotype" w:eastAsia="Palatino Linotype" w:hAnsi="Palatino Linotype" w:cs="Palatino Linotype"/>
        </w:rPr>
        <w:t xml:space="preserve">Inconforme con los términos de la respuesta emitida por parte del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el </w:t>
      </w:r>
      <w:r w:rsidRPr="00641BA1">
        <w:rPr>
          <w:rFonts w:ascii="Palatino Linotype" w:eastAsia="Palatino Linotype" w:hAnsi="Palatino Linotype" w:cs="Palatino Linotype"/>
          <w:b/>
        </w:rPr>
        <w:t>veintiocho de agosto del dos mil veintitrés,</w:t>
      </w:r>
      <w:r w:rsidRPr="00641BA1">
        <w:rPr>
          <w:rFonts w:ascii="Palatino Linotype" w:eastAsia="Palatino Linotype" w:hAnsi="Palatino Linotype" w:cs="Palatino Linotype"/>
        </w:rPr>
        <w:t xml:space="preserve"> la parte recurrente interpuso el recurso de revisión a través de </w:t>
      </w:r>
      <w:r w:rsidRPr="00641BA1">
        <w:rPr>
          <w:rFonts w:ascii="Palatino Linotype" w:eastAsia="Palatino Linotype" w:hAnsi="Palatino Linotype" w:cs="Palatino Linotype"/>
          <w:b/>
        </w:rPr>
        <w:t xml:space="preserve">SAIMEX, </w:t>
      </w:r>
      <w:r w:rsidRPr="00641BA1">
        <w:rPr>
          <w:rFonts w:ascii="Palatino Linotype" w:eastAsia="Palatino Linotype" w:hAnsi="Palatino Linotype" w:cs="Palatino Linotype"/>
        </w:rPr>
        <w:t>en donde se manifestó de la siguiente manera:</w:t>
      </w:r>
    </w:p>
    <w:p w14:paraId="7F91E8F5" w14:textId="77777777" w:rsidR="005D64A3" w:rsidRPr="00641BA1" w:rsidRDefault="00A80CF0">
      <w:pPr>
        <w:tabs>
          <w:tab w:val="left" w:pos="2745"/>
        </w:tabs>
        <w:spacing w:before="240" w:after="240" w:line="360" w:lineRule="auto"/>
        <w:jc w:val="both"/>
        <w:rPr>
          <w:rFonts w:ascii="Palatino Linotype" w:eastAsia="Palatino Linotype" w:hAnsi="Palatino Linotype" w:cs="Palatino Linotype"/>
          <w:b/>
        </w:rPr>
      </w:pPr>
      <w:r w:rsidRPr="00641BA1">
        <w:rPr>
          <w:rFonts w:ascii="Palatino Linotype" w:eastAsia="Palatino Linotype" w:hAnsi="Palatino Linotype" w:cs="Palatino Linotype"/>
          <w:b/>
        </w:rPr>
        <w:t xml:space="preserve">Acto impugnado: </w:t>
      </w:r>
      <w:r w:rsidRPr="00641BA1">
        <w:rPr>
          <w:rFonts w:ascii="Palatino Linotype" w:eastAsia="Palatino Linotype" w:hAnsi="Palatino Linotype" w:cs="Palatino Linotype"/>
          <w:b/>
        </w:rPr>
        <w:tab/>
      </w:r>
    </w:p>
    <w:p w14:paraId="1BA307AD" w14:textId="77777777" w:rsidR="005D64A3" w:rsidRPr="00641BA1" w:rsidRDefault="00A80CF0">
      <w:pPr>
        <w:ind w:left="851" w:right="902"/>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“INFORMACION INVENTADA E </w:t>
      </w:r>
      <w:proofErr w:type="gramStart"/>
      <w:r w:rsidRPr="00641BA1">
        <w:rPr>
          <w:rFonts w:ascii="Palatino Linotype" w:eastAsia="Palatino Linotype" w:hAnsi="Palatino Linotype" w:cs="Palatino Linotype"/>
          <w:i/>
          <w:sz w:val="22"/>
          <w:szCs w:val="22"/>
        </w:rPr>
        <w:t>ILEGIBLE”(</w:t>
      </w:r>
      <w:proofErr w:type="gramEnd"/>
      <w:r w:rsidRPr="00641BA1">
        <w:rPr>
          <w:rFonts w:ascii="Palatino Linotype" w:eastAsia="Palatino Linotype" w:hAnsi="Palatino Linotype" w:cs="Palatino Linotype"/>
          <w:i/>
          <w:sz w:val="22"/>
          <w:szCs w:val="22"/>
        </w:rPr>
        <w:t>Sic)</w:t>
      </w:r>
    </w:p>
    <w:p w14:paraId="586A3750" w14:textId="77777777" w:rsidR="005D64A3" w:rsidRPr="00641BA1" w:rsidRDefault="005D64A3">
      <w:pPr>
        <w:ind w:left="851" w:right="902"/>
        <w:jc w:val="both"/>
        <w:rPr>
          <w:rFonts w:ascii="Palatino Linotype" w:eastAsia="Palatino Linotype" w:hAnsi="Palatino Linotype" w:cs="Palatino Linotype"/>
          <w:i/>
          <w:sz w:val="22"/>
          <w:szCs w:val="22"/>
        </w:rPr>
      </w:pPr>
    </w:p>
    <w:p w14:paraId="7DD8CC21"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Y Razones o motivos de inconformidad</w:t>
      </w:r>
      <w:r w:rsidRPr="00641BA1">
        <w:rPr>
          <w:rFonts w:ascii="Palatino Linotype" w:eastAsia="Palatino Linotype" w:hAnsi="Palatino Linotype" w:cs="Palatino Linotype"/>
        </w:rPr>
        <w:t>:</w:t>
      </w:r>
    </w:p>
    <w:p w14:paraId="011C068D" w14:textId="77777777" w:rsidR="005D64A3" w:rsidRPr="00641BA1" w:rsidRDefault="00A80CF0">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641BA1">
        <w:rPr>
          <w:rFonts w:ascii="Palatino Linotype" w:eastAsia="Palatino Linotype" w:hAnsi="Palatino Linotype" w:cs="Palatino Linotype"/>
          <w:i/>
          <w:sz w:val="22"/>
          <w:szCs w:val="22"/>
        </w:rPr>
        <w:t xml:space="preserve"> “La información que se remite no cumple las características solicitadas y es ilegible en </w:t>
      </w:r>
      <w:proofErr w:type="spellStart"/>
      <w:r w:rsidRPr="00641BA1">
        <w:rPr>
          <w:rFonts w:ascii="Palatino Linotype" w:eastAsia="Palatino Linotype" w:hAnsi="Palatino Linotype" w:cs="Palatino Linotype"/>
          <w:i/>
          <w:sz w:val="22"/>
          <w:szCs w:val="22"/>
        </w:rPr>
        <w:t>paginas</w:t>
      </w:r>
      <w:proofErr w:type="spellEnd"/>
      <w:r w:rsidRPr="00641BA1">
        <w:rPr>
          <w:rFonts w:ascii="Palatino Linotype" w:eastAsia="Palatino Linotype" w:hAnsi="Palatino Linotype" w:cs="Palatino Linotype"/>
          <w:i/>
          <w:sz w:val="22"/>
          <w:szCs w:val="22"/>
        </w:rPr>
        <w:t xml:space="preserve"> 121,123,127,129,131,135,137,138 y 143. Solicito se remitan los comprobantes de dispersión tal y como los remiten los sistemas bancarios y no procesados por el sujeto obligado en donde de aprecien los nombres de los </w:t>
      </w:r>
      <w:proofErr w:type="gramStart"/>
      <w:r w:rsidRPr="00641BA1">
        <w:rPr>
          <w:rFonts w:ascii="Palatino Linotype" w:eastAsia="Palatino Linotype" w:hAnsi="Palatino Linotype" w:cs="Palatino Linotype"/>
          <w:i/>
          <w:sz w:val="22"/>
          <w:szCs w:val="22"/>
        </w:rPr>
        <w:t>trabajadores”(</w:t>
      </w:r>
      <w:proofErr w:type="gramEnd"/>
      <w:r w:rsidRPr="00641BA1">
        <w:rPr>
          <w:rFonts w:ascii="Palatino Linotype" w:eastAsia="Palatino Linotype" w:hAnsi="Palatino Linotype" w:cs="Palatino Linotype"/>
          <w:i/>
          <w:sz w:val="22"/>
          <w:szCs w:val="22"/>
        </w:rPr>
        <w:t>Sic)</w:t>
      </w:r>
    </w:p>
    <w:p w14:paraId="2B340CBE" w14:textId="77777777" w:rsidR="005D64A3" w:rsidRPr="00641BA1" w:rsidRDefault="005D64A3">
      <w:pPr>
        <w:ind w:left="851" w:right="902"/>
        <w:jc w:val="both"/>
        <w:rPr>
          <w:rFonts w:ascii="Palatino Linotype" w:eastAsia="Palatino Linotype" w:hAnsi="Palatino Linotype" w:cs="Palatino Linotype"/>
          <w:i/>
          <w:sz w:val="22"/>
          <w:szCs w:val="22"/>
        </w:rPr>
      </w:pPr>
    </w:p>
    <w:p w14:paraId="06D98D60" w14:textId="77777777" w:rsidR="005D64A3" w:rsidRPr="00641BA1" w:rsidRDefault="00A80CF0">
      <w:pPr>
        <w:spacing w:line="360" w:lineRule="auto"/>
        <w:ind w:right="51"/>
        <w:jc w:val="both"/>
        <w:rPr>
          <w:rFonts w:ascii="Palatino Linotype" w:eastAsia="Palatino Linotype" w:hAnsi="Palatino Linotype" w:cs="Palatino Linotype"/>
        </w:rPr>
      </w:pPr>
      <w:r w:rsidRPr="00641BA1">
        <w:rPr>
          <w:rFonts w:ascii="Palatino Linotype" w:eastAsia="Palatino Linotype" w:hAnsi="Palatino Linotype" w:cs="Palatino Linotype"/>
          <w:b/>
        </w:rPr>
        <w:t xml:space="preserve">4. Turno. </w:t>
      </w:r>
      <w:r w:rsidRPr="00641BA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641BA1">
        <w:rPr>
          <w:rFonts w:ascii="Palatino Linotype" w:eastAsia="Palatino Linotype" w:hAnsi="Palatino Linotype" w:cs="Palatino Linotype"/>
        </w:rPr>
        <w:lastRenderedPageBreak/>
        <w:t xml:space="preserve">del Estado de México y Municipios, a la Comisionada </w:t>
      </w:r>
      <w:r w:rsidRPr="00641BA1">
        <w:rPr>
          <w:rFonts w:ascii="Palatino Linotype" w:eastAsia="Palatino Linotype" w:hAnsi="Palatino Linotype" w:cs="Palatino Linotype"/>
          <w:b/>
        </w:rPr>
        <w:t xml:space="preserve">Guadalupe Ramírez Peña, </w:t>
      </w:r>
      <w:r w:rsidRPr="00641BA1">
        <w:rPr>
          <w:rFonts w:ascii="Palatino Linotype" w:eastAsia="Palatino Linotype" w:hAnsi="Palatino Linotype" w:cs="Palatino Linotype"/>
        </w:rPr>
        <w:t xml:space="preserve">a efecto de que analizara sobre su admisión o su </w:t>
      </w:r>
      <w:proofErr w:type="spellStart"/>
      <w:r w:rsidRPr="00641BA1">
        <w:rPr>
          <w:rFonts w:ascii="Palatino Linotype" w:eastAsia="Palatino Linotype" w:hAnsi="Palatino Linotype" w:cs="Palatino Linotype"/>
        </w:rPr>
        <w:t>desechamiento</w:t>
      </w:r>
      <w:proofErr w:type="spellEnd"/>
      <w:r w:rsidRPr="00641BA1">
        <w:rPr>
          <w:rFonts w:ascii="Palatino Linotype" w:eastAsia="Palatino Linotype" w:hAnsi="Palatino Linotype" w:cs="Palatino Linotype"/>
        </w:rPr>
        <w:t>.</w:t>
      </w:r>
    </w:p>
    <w:p w14:paraId="63114B44" w14:textId="77777777" w:rsidR="005D64A3" w:rsidRPr="00641BA1" w:rsidRDefault="005D64A3">
      <w:pPr>
        <w:spacing w:line="360" w:lineRule="auto"/>
        <w:ind w:right="51"/>
        <w:jc w:val="both"/>
        <w:rPr>
          <w:rFonts w:ascii="Palatino Linotype" w:eastAsia="Palatino Linotype" w:hAnsi="Palatino Linotype" w:cs="Palatino Linotype"/>
        </w:rPr>
      </w:pPr>
    </w:p>
    <w:p w14:paraId="2981586B" w14:textId="77777777" w:rsidR="005D64A3" w:rsidRPr="00641BA1" w:rsidRDefault="00A80CF0">
      <w:pPr>
        <w:spacing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5. Admisión del Recurso de revisión.</w:t>
      </w:r>
      <w:r w:rsidRPr="00641BA1">
        <w:rPr>
          <w:rFonts w:ascii="Palatino Linotype" w:eastAsia="Palatino Linotype" w:hAnsi="Palatino Linotype" w:cs="Palatino Linotype"/>
        </w:rPr>
        <w:t xml:space="preserve"> Con fecha</w:t>
      </w:r>
      <w:r w:rsidRPr="00641BA1">
        <w:rPr>
          <w:rFonts w:ascii="Palatino Linotype" w:eastAsia="Palatino Linotype" w:hAnsi="Palatino Linotype" w:cs="Palatino Linotype"/>
          <w:b/>
        </w:rPr>
        <w:t xml:space="preserve"> treinta y uno de agosto de dos mil veintitrés, </w:t>
      </w:r>
      <w:r w:rsidRPr="00641BA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41BA1">
        <w:rPr>
          <w:rFonts w:ascii="Palatino Linotype" w:eastAsia="Palatino Linotype" w:hAnsi="Palatino Linotype" w:cs="Palatino Linotype"/>
          <w:b/>
        </w:rPr>
        <w:t xml:space="preserve">SUJETO OBLIGADO </w:t>
      </w:r>
      <w:r w:rsidRPr="00641BA1">
        <w:rPr>
          <w:rFonts w:ascii="Palatino Linotype" w:eastAsia="Palatino Linotype" w:hAnsi="Palatino Linotype" w:cs="Palatino Linotype"/>
        </w:rPr>
        <w:t>presentara su informe justificado.</w:t>
      </w:r>
    </w:p>
    <w:p w14:paraId="6229C175" w14:textId="77777777" w:rsidR="005D64A3" w:rsidRPr="00641BA1" w:rsidRDefault="00A80CF0">
      <w:pPr>
        <w:spacing w:before="240" w:after="240" w:line="360" w:lineRule="auto"/>
        <w:jc w:val="both"/>
      </w:pPr>
      <w:r w:rsidRPr="00641BA1">
        <w:rPr>
          <w:rFonts w:ascii="Palatino Linotype" w:eastAsia="Palatino Linotype" w:hAnsi="Palatino Linotype" w:cs="Palatino Linotype"/>
          <w:b/>
        </w:rPr>
        <w:t>6. Manifestaciones</w:t>
      </w:r>
      <w:r w:rsidRPr="00641BA1">
        <w:rPr>
          <w:rFonts w:ascii="Palatino Linotype" w:eastAsia="Palatino Linotype" w:hAnsi="Palatino Linotype" w:cs="Palatino Linotype"/>
        </w:rPr>
        <w:t xml:space="preserve">. De las constancias que obran en el expediente electrónico del SAIMEX se desprende que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no rindió su informe justificado, del mismo modo la parte</w:t>
      </w:r>
      <w:r w:rsidRPr="00641BA1">
        <w:rPr>
          <w:rFonts w:ascii="Palatino Linotype" w:eastAsia="Palatino Linotype" w:hAnsi="Palatino Linotype" w:cs="Palatino Linotype"/>
          <w:b/>
        </w:rPr>
        <w:t xml:space="preserve"> RECURRENTE</w:t>
      </w:r>
      <w:r w:rsidRPr="00641BA1">
        <w:rPr>
          <w:rFonts w:ascii="Palatino Linotype" w:eastAsia="Palatino Linotype" w:hAnsi="Palatino Linotype" w:cs="Palatino Linotype"/>
        </w:rPr>
        <w:t xml:space="preserve"> omitió realizar manifestaciones, como se observa a continuación:</w:t>
      </w:r>
    </w:p>
    <w:p w14:paraId="76EF955E" w14:textId="77777777" w:rsidR="005D64A3" w:rsidRPr="00641BA1" w:rsidRDefault="00A80CF0">
      <w:pPr>
        <w:spacing w:before="240" w:after="240" w:line="360" w:lineRule="auto"/>
        <w:jc w:val="both"/>
      </w:pPr>
      <w:r w:rsidRPr="00641BA1">
        <w:rPr>
          <w:noProof/>
          <w:lang w:val="es-MX"/>
        </w:rPr>
        <w:drawing>
          <wp:inline distT="0" distB="0" distL="0" distR="0" wp14:anchorId="48D34DEC" wp14:editId="6D614028">
            <wp:extent cx="5612130" cy="1535430"/>
            <wp:effectExtent l="0" t="0" r="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1535430"/>
                    </a:xfrm>
                    <a:prstGeom prst="rect">
                      <a:avLst/>
                    </a:prstGeom>
                    <a:ln/>
                  </pic:spPr>
                </pic:pic>
              </a:graphicData>
            </a:graphic>
          </wp:inline>
        </w:drawing>
      </w:r>
    </w:p>
    <w:p w14:paraId="60423E9E" w14:textId="77777777" w:rsidR="005D64A3" w:rsidRPr="00641BA1" w:rsidRDefault="00A80CF0">
      <w:pPr>
        <w:widowControl w:val="0"/>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8</w:t>
      </w:r>
      <w:r w:rsidRPr="00641BA1">
        <w:rPr>
          <w:rFonts w:ascii="Palatino Linotype" w:eastAsia="Palatino Linotype" w:hAnsi="Palatino Linotype" w:cs="Palatino Linotype"/>
        </w:rPr>
        <w:t xml:space="preserve">. </w:t>
      </w:r>
      <w:r w:rsidRPr="00641BA1">
        <w:rPr>
          <w:rFonts w:ascii="Palatino Linotype" w:eastAsia="Palatino Linotype" w:hAnsi="Palatino Linotype" w:cs="Palatino Linotype"/>
          <w:b/>
        </w:rPr>
        <w:t>Ampliación del plazo.</w:t>
      </w:r>
      <w:r w:rsidRPr="00641BA1">
        <w:rPr>
          <w:rFonts w:ascii="Palatino Linotype" w:eastAsia="Palatino Linotype" w:hAnsi="Palatino Linotype" w:cs="Palatino Linotype"/>
        </w:rPr>
        <w:t xml:space="preserve"> El ocho de febrero del dos mil veinticuatro, con fundamento en el artículo 181, párrafo tercero de la Ley de Transparencia y Acceso a la Información Pública del Estado de México y Municipios, se acordó la ampliación </w:t>
      </w:r>
      <w:r w:rsidRPr="00641BA1">
        <w:rPr>
          <w:rFonts w:ascii="Palatino Linotype" w:eastAsia="Palatino Linotype" w:hAnsi="Palatino Linotype" w:cs="Palatino Linotype"/>
        </w:rPr>
        <w:lastRenderedPageBreak/>
        <w:t>del plazo para su resolución.</w:t>
      </w:r>
    </w:p>
    <w:p w14:paraId="68691CD2" w14:textId="77777777" w:rsidR="005D64A3" w:rsidRPr="00641BA1" w:rsidRDefault="005D64A3">
      <w:pPr>
        <w:widowControl w:val="0"/>
        <w:spacing w:line="360" w:lineRule="auto"/>
        <w:jc w:val="both"/>
        <w:rPr>
          <w:rFonts w:ascii="Palatino Linotype" w:eastAsia="Palatino Linotype" w:hAnsi="Palatino Linotype" w:cs="Palatino Linotype"/>
        </w:rPr>
      </w:pPr>
    </w:p>
    <w:p w14:paraId="238393EF" w14:textId="77777777" w:rsidR="005D64A3" w:rsidRPr="00641BA1" w:rsidRDefault="00A80CF0">
      <w:pPr>
        <w:widowControl w:val="0"/>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9CF0408" w14:textId="77777777" w:rsidR="005D64A3" w:rsidRPr="00641BA1" w:rsidRDefault="005D64A3">
      <w:pPr>
        <w:spacing w:line="360" w:lineRule="auto"/>
        <w:jc w:val="both"/>
        <w:rPr>
          <w:rFonts w:ascii="Palatino Linotype" w:eastAsia="Palatino Linotype" w:hAnsi="Palatino Linotype" w:cs="Palatino Linotype"/>
        </w:rPr>
      </w:pPr>
    </w:p>
    <w:p w14:paraId="65DA4FF7"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33AA541" w14:textId="77777777" w:rsidR="005D64A3" w:rsidRPr="00641BA1" w:rsidRDefault="005D64A3">
      <w:pPr>
        <w:spacing w:line="360" w:lineRule="auto"/>
        <w:jc w:val="both"/>
        <w:rPr>
          <w:rFonts w:ascii="Palatino Linotype" w:eastAsia="Palatino Linotype" w:hAnsi="Palatino Linotype" w:cs="Palatino Linotype"/>
        </w:rPr>
      </w:pPr>
    </w:p>
    <w:p w14:paraId="7BE25F03"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6640355" w14:textId="77777777" w:rsidR="005D64A3" w:rsidRPr="00641BA1" w:rsidRDefault="005D64A3">
      <w:pPr>
        <w:spacing w:line="360" w:lineRule="auto"/>
        <w:jc w:val="both"/>
        <w:rPr>
          <w:rFonts w:ascii="Palatino Linotype" w:eastAsia="Palatino Linotype" w:hAnsi="Palatino Linotype" w:cs="Palatino Linotype"/>
        </w:rPr>
      </w:pPr>
    </w:p>
    <w:p w14:paraId="35E0AD6B"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769BE09" w14:textId="77777777" w:rsidR="005D64A3" w:rsidRPr="00641BA1" w:rsidRDefault="005D64A3">
      <w:pPr>
        <w:spacing w:line="360" w:lineRule="auto"/>
        <w:jc w:val="both"/>
        <w:rPr>
          <w:rFonts w:ascii="Palatino Linotype" w:eastAsia="Palatino Linotype" w:hAnsi="Palatino Linotype" w:cs="Palatino Linotype"/>
        </w:rPr>
      </w:pPr>
    </w:p>
    <w:p w14:paraId="7EAC22C7" w14:textId="77777777" w:rsidR="005D64A3" w:rsidRPr="00641BA1" w:rsidRDefault="00A80CF0">
      <w:pPr>
        <w:spacing w:line="360" w:lineRule="auto"/>
        <w:jc w:val="both"/>
        <w:rPr>
          <w:rFonts w:ascii="Palatino Linotype" w:eastAsia="Palatino Linotype" w:hAnsi="Palatino Linotype" w:cs="Palatino Linotype"/>
          <w:strike/>
        </w:rPr>
      </w:pPr>
      <w:r w:rsidRPr="00641BA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CBF1F62" w14:textId="77777777" w:rsidR="005D64A3" w:rsidRPr="00641BA1" w:rsidRDefault="005D64A3">
      <w:pPr>
        <w:spacing w:line="360" w:lineRule="auto"/>
        <w:jc w:val="both"/>
        <w:rPr>
          <w:rFonts w:ascii="Palatino Linotype" w:eastAsia="Palatino Linotype" w:hAnsi="Palatino Linotype" w:cs="Palatino Linotype"/>
        </w:rPr>
      </w:pPr>
    </w:p>
    <w:p w14:paraId="3B23CC71" w14:textId="77777777" w:rsidR="005D64A3" w:rsidRPr="00641BA1" w:rsidRDefault="00A80CF0">
      <w:pPr>
        <w:numPr>
          <w:ilvl w:val="0"/>
          <w:numId w:val="3"/>
        </w:numPr>
        <w:spacing w:line="360" w:lineRule="auto"/>
        <w:ind w:left="850" w:hanging="357"/>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766DCB8" w14:textId="77777777" w:rsidR="005D64A3" w:rsidRPr="00641BA1" w:rsidRDefault="005D64A3">
      <w:pPr>
        <w:spacing w:line="360" w:lineRule="auto"/>
        <w:ind w:left="850" w:hanging="357"/>
        <w:jc w:val="both"/>
        <w:rPr>
          <w:rFonts w:ascii="Palatino Linotype" w:eastAsia="Palatino Linotype" w:hAnsi="Palatino Linotype" w:cs="Palatino Linotype"/>
        </w:rPr>
      </w:pPr>
    </w:p>
    <w:p w14:paraId="702E7E98" w14:textId="77777777" w:rsidR="005D64A3" w:rsidRPr="00641BA1" w:rsidRDefault="00A80CF0">
      <w:pPr>
        <w:numPr>
          <w:ilvl w:val="0"/>
          <w:numId w:val="3"/>
        </w:numPr>
        <w:spacing w:line="360" w:lineRule="auto"/>
        <w:ind w:left="850" w:hanging="357"/>
        <w:jc w:val="both"/>
        <w:rPr>
          <w:rFonts w:ascii="Palatino Linotype" w:eastAsia="Palatino Linotype" w:hAnsi="Palatino Linotype" w:cs="Palatino Linotype"/>
        </w:rPr>
      </w:pPr>
      <w:r w:rsidRPr="00641BA1">
        <w:rPr>
          <w:rFonts w:ascii="Palatino Linotype" w:eastAsia="Palatino Linotype" w:hAnsi="Palatino Linotype" w:cs="Palatino Linotype"/>
        </w:rPr>
        <w:t>Actividad Procesal del interesado. Acciones u omisiones del interesado.</w:t>
      </w:r>
    </w:p>
    <w:p w14:paraId="42BB81CF" w14:textId="77777777" w:rsidR="005D64A3" w:rsidRPr="00641BA1" w:rsidRDefault="005D64A3">
      <w:pPr>
        <w:spacing w:line="360" w:lineRule="auto"/>
        <w:ind w:left="850" w:hanging="357"/>
        <w:jc w:val="both"/>
        <w:rPr>
          <w:rFonts w:ascii="Palatino Linotype" w:eastAsia="Palatino Linotype" w:hAnsi="Palatino Linotype" w:cs="Palatino Linotype"/>
        </w:rPr>
      </w:pPr>
    </w:p>
    <w:p w14:paraId="2E6FADF4" w14:textId="77777777" w:rsidR="005D64A3" w:rsidRPr="00641BA1" w:rsidRDefault="00A80CF0">
      <w:pPr>
        <w:numPr>
          <w:ilvl w:val="0"/>
          <w:numId w:val="3"/>
        </w:numPr>
        <w:spacing w:line="360" w:lineRule="auto"/>
        <w:ind w:left="850" w:hanging="357"/>
        <w:jc w:val="both"/>
        <w:rPr>
          <w:rFonts w:ascii="Palatino Linotype" w:eastAsia="Palatino Linotype" w:hAnsi="Palatino Linotype" w:cs="Palatino Linotype"/>
        </w:rPr>
      </w:pPr>
      <w:r w:rsidRPr="00641BA1">
        <w:rPr>
          <w:rFonts w:ascii="Palatino Linotype" w:eastAsia="Palatino Linotype" w:hAnsi="Palatino Linotype" w:cs="Palatino Linotype"/>
        </w:rPr>
        <w:t>Conducta de la Autoridad: Las Acciones u omisiones realizadas en el procedimiento. Así como si la autoridad actuó con la debida diligencia.</w:t>
      </w:r>
    </w:p>
    <w:p w14:paraId="0D71359F" w14:textId="77777777" w:rsidR="005D64A3" w:rsidRPr="00641BA1" w:rsidRDefault="005D64A3">
      <w:pPr>
        <w:spacing w:line="360" w:lineRule="auto"/>
        <w:ind w:left="850" w:hanging="357"/>
        <w:rPr>
          <w:rFonts w:ascii="Palatino Linotype" w:eastAsia="Palatino Linotype" w:hAnsi="Palatino Linotype" w:cs="Palatino Linotype"/>
        </w:rPr>
      </w:pPr>
    </w:p>
    <w:p w14:paraId="4B22CF48" w14:textId="77777777" w:rsidR="005D64A3" w:rsidRPr="00641BA1" w:rsidRDefault="00A80CF0">
      <w:pPr>
        <w:spacing w:line="360" w:lineRule="auto"/>
        <w:ind w:left="850" w:hanging="357"/>
        <w:jc w:val="both"/>
        <w:rPr>
          <w:rFonts w:ascii="Palatino Linotype" w:eastAsia="Palatino Linotype" w:hAnsi="Palatino Linotype" w:cs="Palatino Linotype"/>
        </w:rPr>
      </w:pPr>
      <w:r w:rsidRPr="00641BA1">
        <w:rPr>
          <w:rFonts w:ascii="Palatino Linotype" w:eastAsia="Palatino Linotype" w:hAnsi="Palatino Linotype" w:cs="Palatino Linotype"/>
        </w:rPr>
        <w:t>d) La afectación generada en la situación jurídica de la persona involucrada en el proceso: Violación a sus derechos humanos.</w:t>
      </w:r>
    </w:p>
    <w:p w14:paraId="1176D1AE" w14:textId="77777777" w:rsidR="005D64A3" w:rsidRPr="00641BA1" w:rsidRDefault="005D64A3">
      <w:pPr>
        <w:spacing w:line="360" w:lineRule="auto"/>
        <w:jc w:val="both"/>
        <w:rPr>
          <w:rFonts w:ascii="Palatino Linotype" w:eastAsia="Palatino Linotype" w:hAnsi="Palatino Linotype" w:cs="Palatino Linotype"/>
        </w:rPr>
      </w:pPr>
    </w:p>
    <w:p w14:paraId="1656AF7E"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973FDB" w14:textId="77777777" w:rsidR="005D64A3" w:rsidRPr="00641BA1" w:rsidRDefault="005D64A3">
      <w:pPr>
        <w:spacing w:line="360" w:lineRule="auto"/>
        <w:jc w:val="both"/>
        <w:rPr>
          <w:rFonts w:ascii="Palatino Linotype" w:eastAsia="Palatino Linotype" w:hAnsi="Palatino Linotype" w:cs="Palatino Linotype"/>
        </w:rPr>
      </w:pPr>
    </w:p>
    <w:p w14:paraId="4379682F" w14:textId="77777777" w:rsidR="005D64A3" w:rsidRPr="00641BA1" w:rsidRDefault="00A80CF0">
      <w:pPr>
        <w:spacing w:line="360" w:lineRule="auto"/>
        <w:jc w:val="both"/>
        <w:rPr>
          <w:rFonts w:ascii="Palatino Linotype" w:eastAsia="Palatino Linotype" w:hAnsi="Palatino Linotype" w:cs="Palatino Linotype"/>
          <w:b/>
        </w:rPr>
      </w:pPr>
      <w:r w:rsidRPr="00641BA1">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641BA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41BA1">
        <w:rPr>
          <w:rFonts w:ascii="Palatino Linotype" w:eastAsia="Palatino Linotype" w:hAnsi="Palatino Linotype" w:cs="Palatino Linotype"/>
        </w:rPr>
        <w:t>, visible en la Gaceta del Seminario Judicial de la Federación con el registro digital 205635.</w:t>
      </w:r>
    </w:p>
    <w:p w14:paraId="239EB2AF" w14:textId="77777777" w:rsidR="005D64A3" w:rsidRPr="00641BA1" w:rsidRDefault="005D64A3">
      <w:pPr>
        <w:spacing w:line="360" w:lineRule="auto"/>
        <w:jc w:val="both"/>
        <w:rPr>
          <w:rFonts w:ascii="Palatino Linotype" w:eastAsia="Palatino Linotype" w:hAnsi="Palatino Linotype" w:cs="Palatino Linotype"/>
        </w:rPr>
      </w:pPr>
    </w:p>
    <w:p w14:paraId="1A39B4B9"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D6EC2F" w14:textId="77777777" w:rsidR="005D64A3" w:rsidRPr="00641BA1" w:rsidRDefault="005D64A3">
      <w:pPr>
        <w:spacing w:line="360" w:lineRule="auto"/>
        <w:jc w:val="both"/>
        <w:rPr>
          <w:rFonts w:ascii="Palatino Linotype" w:eastAsia="Palatino Linotype" w:hAnsi="Palatino Linotype" w:cs="Palatino Linotype"/>
        </w:rPr>
      </w:pPr>
    </w:p>
    <w:p w14:paraId="7A2F8BC8"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D126727" w14:textId="77777777" w:rsidR="005D64A3" w:rsidRPr="00641BA1" w:rsidRDefault="005D64A3">
      <w:pPr>
        <w:spacing w:line="360" w:lineRule="auto"/>
        <w:jc w:val="both"/>
        <w:rPr>
          <w:rFonts w:ascii="Palatino Linotype" w:eastAsia="Palatino Linotype" w:hAnsi="Palatino Linotype" w:cs="Palatino Linotype"/>
          <w:i/>
        </w:rPr>
      </w:pPr>
    </w:p>
    <w:p w14:paraId="160C0170"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i/>
        </w:rPr>
        <w:lastRenderedPageBreak/>
        <w:t>“PLAZO RAZONABLE PARA RESOLVER. DIMENSIÓN Y EFECTOS DE ESTE CONCEPTO CUANDO SE ADUCE EXCESIVA CARGA DE TRABAJO.”</w:t>
      </w:r>
      <w:r w:rsidRPr="00641BA1">
        <w:rPr>
          <w:rFonts w:ascii="Palatino Linotype" w:eastAsia="Palatino Linotype" w:hAnsi="Palatino Linotype" w:cs="Palatino Linotype"/>
        </w:rPr>
        <w:t xml:space="preserve"> consultable en el Seminario Judicial de la Federación y su gaceta, con el registro digital 2002351.</w:t>
      </w:r>
    </w:p>
    <w:p w14:paraId="659FD6FD" w14:textId="77777777" w:rsidR="005D64A3" w:rsidRPr="00641BA1" w:rsidRDefault="005D64A3">
      <w:pPr>
        <w:spacing w:line="360" w:lineRule="auto"/>
        <w:jc w:val="both"/>
        <w:rPr>
          <w:rFonts w:ascii="Palatino Linotype" w:eastAsia="Palatino Linotype" w:hAnsi="Palatino Linotype" w:cs="Palatino Linotype"/>
          <w:b/>
        </w:rPr>
      </w:pPr>
    </w:p>
    <w:p w14:paraId="400795AE"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i/>
        </w:rPr>
        <w:t>“PLAZO RAZONABLE PARA RESOLVER. CONCEPTO Y ELEMENTOS QUE LO INTEGRAN A LA LUZ DEL DERECHO INTERNACIONAL DE LOS DERECHOS HUMANOS.”</w:t>
      </w:r>
      <w:r w:rsidRPr="00641BA1">
        <w:rPr>
          <w:rFonts w:ascii="Palatino Linotype" w:eastAsia="Palatino Linotype" w:hAnsi="Palatino Linotype" w:cs="Palatino Linotype"/>
        </w:rPr>
        <w:t>, visible en el Seminario Judicial de la Federación y su gaceta, con el registro digital 2002350.</w:t>
      </w:r>
    </w:p>
    <w:p w14:paraId="7E061205" w14:textId="77777777" w:rsidR="005D64A3" w:rsidRPr="00641BA1" w:rsidRDefault="005D64A3">
      <w:pPr>
        <w:spacing w:line="360" w:lineRule="auto"/>
        <w:jc w:val="both"/>
        <w:rPr>
          <w:rFonts w:ascii="Palatino Linotype" w:eastAsia="Palatino Linotype" w:hAnsi="Palatino Linotype" w:cs="Palatino Linotype"/>
        </w:rPr>
      </w:pPr>
    </w:p>
    <w:p w14:paraId="49EE338A"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23C1A5C" w14:textId="77777777" w:rsidR="005D64A3" w:rsidRPr="00641BA1" w:rsidRDefault="005D64A3">
      <w:pPr>
        <w:spacing w:line="360" w:lineRule="auto"/>
        <w:jc w:val="both"/>
        <w:rPr>
          <w:rFonts w:ascii="Palatino Linotype" w:eastAsia="Palatino Linotype" w:hAnsi="Palatino Linotype" w:cs="Palatino Linotype"/>
        </w:rPr>
      </w:pPr>
    </w:p>
    <w:p w14:paraId="66CC2478" w14:textId="77777777" w:rsidR="005D64A3" w:rsidRPr="00641BA1" w:rsidRDefault="00A80CF0">
      <w:pPr>
        <w:widowControl w:val="0"/>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 xml:space="preserve">9. Cierre de instrucción. </w:t>
      </w:r>
      <w:r w:rsidRPr="00641BA1">
        <w:rPr>
          <w:rFonts w:ascii="Palatino Linotype" w:eastAsia="Palatino Linotype" w:hAnsi="Palatino Linotype" w:cs="Palatino Linotype"/>
        </w:rPr>
        <w:t>Una vez transcurrido el periodo otorgado a las partes para realizar sus manifestaciones y no habiendo documentos que integrar al expediente, el</w:t>
      </w:r>
      <w:r w:rsidRPr="00641BA1">
        <w:rPr>
          <w:rFonts w:ascii="Palatino Linotype" w:eastAsia="Palatino Linotype" w:hAnsi="Palatino Linotype" w:cs="Palatino Linotype"/>
          <w:b/>
        </w:rPr>
        <w:t xml:space="preserve"> ocho de febrero de dos mil veinticuatro</w:t>
      </w:r>
      <w:r w:rsidRPr="00641BA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0A002C2" w14:textId="6C098991"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4EF77B6" w14:textId="77777777" w:rsidR="00067809" w:rsidRPr="00641BA1" w:rsidRDefault="00067809">
      <w:pPr>
        <w:spacing w:before="240" w:after="240" w:line="360" w:lineRule="auto"/>
        <w:jc w:val="both"/>
        <w:rPr>
          <w:rFonts w:ascii="Palatino Linotype" w:eastAsia="Palatino Linotype" w:hAnsi="Palatino Linotype" w:cs="Palatino Linotype"/>
        </w:rPr>
      </w:pPr>
    </w:p>
    <w:p w14:paraId="5596AD48" w14:textId="77777777" w:rsidR="005D64A3" w:rsidRPr="00641BA1" w:rsidRDefault="00A80CF0">
      <w:pPr>
        <w:widowControl w:val="0"/>
        <w:spacing w:line="360" w:lineRule="auto"/>
        <w:jc w:val="center"/>
        <w:rPr>
          <w:rFonts w:ascii="Palatino Linotype" w:eastAsia="Palatino Linotype" w:hAnsi="Palatino Linotype" w:cs="Palatino Linotype"/>
          <w:b/>
        </w:rPr>
      </w:pPr>
      <w:r w:rsidRPr="00641BA1">
        <w:rPr>
          <w:rFonts w:ascii="Palatino Linotype" w:eastAsia="Palatino Linotype" w:hAnsi="Palatino Linotype" w:cs="Palatino Linotype"/>
          <w:b/>
        </w:rPr>
        <w:lastRenderedPageBreak/>
        <w:t>II. C O N S I D E R A N D O S</w:t>
      </w:r>
    </w:p>
    <w:p w14:paraId="10829713" w14:textId="77777777" w:rsidR="005D64A3" w:rsidRPr="00641BA1" w:rsidRDefault="005D64A3">
      <w:pPr>
        <w:widowControl w:val="0"/>
        <w:spacing w:line="360" w:lineRule="auto"/>
        <w:jc w:val="center"/>
        <w:rPr>
          <w:rFonts w:ascii="Palatino Linotype" w:eastAsia="Palatino Linotype" w:hAnsi="Palatino Linotype" w:cs="Palatino Linotype"/>
          <w:b/>
        </w:rPr>
      </w:pPr>
    </w:p>
    <w:p w14:paraId="7CEA674D"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Primero. Competencia.</w:t>
      </w:r>
      <w:r w:rsidRPr="00641BA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789E60A"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Segundo. Oportunidad y Procedibilidad del Recurso de Revisión</w:t>
      </w:r>
      <w:r w:rsidRPr="00641BA1">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04AEB39"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proporcionó su respuesta a la solicitud de información el veinticinco de agosto del dos mil veintitrés y el </w:t>
      </w:r>
      <w:r w:rsidRPr="00641BA1">
        <w:rPr>
          <w:rFonts w:ascii="Palatino Linotype" w:eastAsia="Palatino Linotype" w:hAnsi="Palatino Linotype" w:cs="Palatino Linotype"/>
          <w:b/>
        </w:rPr>
        <w:t>RECURRENTE</w:t>
      </w:r>
      <w:r w:rsidRPr="00641BA1">
        <w:rPr>
          <w:rFonts w:ascii="Palatino Linotype" w:eastAsia="Palatino Linotype" w:hAnsi="Palatino Linotype" w:cs="Palatino Linotype"/>
        </w:rPr>
        <w:t xml:space="preserve"> presentó su recurso de revisión el veintiocho </w:t>
      </w:r>
      <w:r w:rsidRPr="00641BA1">
        <w:rPr>
          <w:rFonts w:ascii="Palatino Linotype" w:eastAsia="Palatino Linotype" w:hAnsi="Palatino Linotype" w:cs="Palatino Linotype"/>
        </w:rPr>
        <w:lastRenderedPageBreak/>
        <w:t>de agosto del mismo año; esto es, al primer día hábil siguiente en que tuvo conocimiento de la respuesta impugnada.</w:t>
      </w:r>
    </w:p>
    <w:p w14:paraId="252E982A"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Al mismo tiempo, por cuanto hace a la procedibilidad del recurso de revisión, es de suma importancia señalar que la parte </w:t>
      </w:r>
      <w:r w:rsidRPr="00641BA1">
        <w:rPr>
          <w:rFonts w:ascii="Palatino Linotype" w:eastAsia="Palatino Linotype" w:hAnsi="Palatino Linotype" w:cs="Palatino Linotype"/>
          <w:b/>
        </w:rPr>
        <w:t>RECURRENTE</w:t>
      </w:r>
      <w:r w:rsidRPr="00641BA1">
        <w:rPr>
          <w:rFonts w:ascii="Palatino Linotype" w:eastAsia="Palatino Linotype" w:hAnsi="Palatino Linotype" w:cs="Palatino Linotype"/>
        </w:rPr>
        <w:t xml:space="preserv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7904E6A" w14:textId="77777777" w:rsidR="005D64A3" w:rsidRPr="00641BA1" w:rsidRDefault="00A80CF0">
      <w:pPr>
        <w:ind w:left="567" w:right="474"/>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r w:rsidRPr="00641BA1">
        <w:rPr>
          <w:rFonts w:ascii="Palatino Linotype" w:eastAsia="Palatino Linotype" w:hAnsi="Palatino Linotype" w:cs="Palatino Linotype"/>
          <w:b/>
          <w:i/>
          <w:sz w:val="22"/>
          <w:szCs w:val="22"/>
        </w:rPr>
        <w:t>Las solicitudes anónimas</w:t>
      </w:r>
      <w:r w:rsidRPr="00641BA1">
        <w:rPr>
          <w:rFonts w:ascii="Palatino Linotype" w:eastAsia="Palatino Linotype" w:hAnsi="Palatino Linotype" w:cs="Palatino Linotype"/>
          <w:i/>
          <w:sz w:val="22"/>
          <w:szCs w:val="22"/>
        </w:rPr>
        <w:t xml:space="preserve">, con nombre incompleto o seudónimo </w:t>
      </w:r>
      <w:r w:rsidRPr="00641BA1">
        <w:rPr>
          <w:rFonts w:ascii="Palatino Linotype" w:eastAsia="Palatino Linotype" w:hAnsi="Palatino Linotype" w:cs="Palatino Linotype"/>
          <w:b/>
          <w:i/>
          <w:sz w:val="22"/>
          <w:szCs w:val="22"/>
        </w:rPr>
        <w:t>serán procedentes para su trámite por parte del sujeto obligado ante quien se presente</w:t>
      </w:r>
      <w:r w:rsidRPr="00641BA1">
        <w:rPr>
          <w:rFonts w:ascii="Palatino Linotype" w:eastAsia="Palatino Linotype" w:hAnsi="Palatino Linotype" w:cs="Palatino Linotype"/>
          <w:i/>
          <w:sz w:val="22"/>
          <w:szCs w:val="22"/>
        </w:rPr>
        <w:t>. No podrá requerirse información adicional con motivo del nombre proporcionado por el solicitante."(Sic)</w:t>
      </w:r>
    </w:p>
    <w:p w14:paraId="461CF31A"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Asimismo,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FA707EE" w14:textId="77777777" w:rsidR="005D64A3" w:rsidRPr="00641BA1" w:rsidRDefault="00A80CF0">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641BA1">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IX de la ley de la materia, que a la letra dice:</w:t>
      </w:r>
    </w:p>
    <w:p w14:paraId="25E82D59" w14:textId="77777777" w:rsidR="005D64A3" w:rsidRPr="00641BA1" w:rsidRDefault="00A80CF0">
      <w:pPr>
        <w:ind w:left="1276" w:right="1752"/>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r w:rsidRPr="00641BA1">
        <w:rPr>
          <w:rFonts w:ascii="Palatino Linotype" w:eastAsia="Palatino Linotype" w:hAnsi="Palatino Linotype" w:cs="Palatino Linotype"/>
          <w:b/>
          <w:i/>
          <w:sz w:val="22"/>
          <w:szCs w:val="22"/>
        </w:rPr>
        <w:t xml:space="preserve">Artículo 179. </w:t>
      </w:r>
      <w:r w:rsidRPr="00641BA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7207AC9" w14:textId="77777777" w:rsidR="005D64A3" w:rsidRPr="00641BA1" w:rsidRDefault="00A80CF0">
      <w:pPr>
        <w:ind w:left="1276" w:right="1752"/>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p>
    <w:p w14:paraId="1413477D" w14:textId="77777777" w:rsidR="005D64A3" w:rsidRPr="00641BA1" w:rsidRDefault="00A80CF0">
      <w:pPr>
        <w:ind w:left="1276" w:right="1752"/>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lastRenderedPageBreak/>
        <w:t>IX. La entrega o puesta a disposición de información en un formato incomprensible y/o no accesible para el solicitante…” (Sic)</w:t>
      </w:r>
    </w:p>
    <w:p w14:paraId="42AA516A"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Tercero. Materia de Revisión</w:t>
      </w:r>
      <w:r w:rsidRPr="00641BA1">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641BA1">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641BA1">
        <w:rPr>
          <w:rFonts w:ascii="Palatino Linotype" w:eastAsia="Palatino Linotype" w:hAnsi="Palatino Linotype" w:cs="Palatino Linotype"/>
        </w:rPr>
        <w:t xml:space="preserve">de la PARTE </w:t>
      </w:r>
      <w:r w:rsidRPr="00641BA1">
        <w:rPr>
          <w:rFonts w:ascii="Palatino Linotype" w:eastAsia="Palatino Linotype" w:hAnsi="Palatino Linotype" w:cs="Palatino Linotype"/>
          <w:b/>
        </w:rPr>
        <w:t>RECURRENTE</w:t>
      </w:r>
      <w:r w:rsidRPr="00641BA1">
        <w:rPr>
          <w:rFonts w:ascii="Palatino Linotype" w:eastAsia="Palatino Linotype" w:hAnsi="Palatino Linotype" w:cs="Palatino Linotype"/>
        </w:rPr>
        <w:t>, o en su defecto, en caso de ser procedente, ordenar la entrega de información.</w:t>
      </w:r>
    </w:p>
    <w:p w14:paraId="1B022288"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 xml:space="preserve">Cuarto. Estudio de fondo del asunto. </w:t>
      </w:r>
      <w:r w:rsidRPr="00641BA1">
        <w:rPr>
          <w:rFonts w:ascii="Palatino Linotype" w:eastAsia="Palatino Linotype" w:hAnsi="Palatino Linotype" w:cs="Palatino Linotype"/>
        </w:rPr>
        <w:t xml:space="preserve">es conveniente analizar si la respuesta del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BF378C6" w14:textId="77777777" w:rsidR="005D64A3" w:rsidRPr="00641BA1" w:rsidRDefault="00A80CF0">
      <w:pPr>
        <w:spacing w:before="240"/>
        <w:ind w:left="709" w:right="760"/>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r w:rsidRPr="00641BA1">
        <w:rPr>
          <w:rFonts w:ascii="Palatino Linotype" w:eastAsia="Palatino Linotype" w:hAnsi="Palatino Linotype" w:cs="Palatino Linotype"/>
          <w:b/>
          <w:i/>
          <w:sz w:val="22"/>
          <w:szCs w:val="22"/>
        </w:rPr>
        <w:t>Artículo 4.</w:t>
      </w:r>
      <w:r w:rsidRPr="00641BA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66D14B5" w14:textId="77777777" w:rsidR="005D64A3" w:rsidRPr="00641BA1" w:rsidRDefault="00A80CF0">
      <w:pPr>
        <w:ind w:left="709" w:right="760"/>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41BA1">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w:t>
      </w:r>
      <w:r w:rsidRPr="00641BA1">
        <w:rPr>
          <w:rFonts w:ascii="Palatino Linotype" w:eastAsia="Palatino Linotype" w:hAnsi="Palatino Linotype" w:cs="Palatino Linotype"/>
          <w:i/>
          <w:sz w:val="22"/>
          <w:szCs w:val="22"/>
        </w:rPr>
        <w:lastRenderedPageBreak/>
        <w:t>de México y Municipios 29 como reservada temporalmente por razones de interés público, en los términos de las causas legítimas y estrictamente necesarias previstas por esta Ley.</w:t>
      </w:r>
    </w:p>
    <w:p w14:paraId="21C00FE4" w14:textId="77777777" w:rsidR="005D64A3" w:rsidRPr="00641BA1" w:rsidRDefault="00A80CF0">
      <w:pPr>
        <w:ind w:left="709" w:right="760"/>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641BA1">
        <w:rPr>
          <w:rFonts w:ascii="Palatino Linotype" w:eastAsia="Palatino Linotype" w:hAnsi="Palatino Linotype" w:cs="Palatino Linotype"/>
          <w:i/>
          <w:sz w:val="22"/>
          <w:szCs w:val="22"/>
        </w:rPr>
        <w:t>.”(</w:t>
      </w:r>
      <w:proofErr w:type="gramEnd"/>
      <w:r w:rsidRPr="00641BA1">
        <w:rPr>
          <w:rFonts w:ascii="Palatino Linotype" w:eastAsia="Palatino Linotype" w:hAnsi="Palatino Linotype" w:cs="Palatino Linotype"/>
          <w:i/>
          <w:sz w:val="22"/>
          <w:szCs w:val="22"/>
        </w:rPr>
        <w:t>Sic)</w:t>
      </w:r>
    </w:p>
    <w:p w14:paraId="602E50C7"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BDDCFE9" w14:textId="77777777" w:rsidR="005D64A3" w:rsidRPr="00641BA1" w:rsidRDefault="00A80CF0">
      <w:pPr>
        <w:ind w:left="567" w:right="758"/>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r w:rsidRPr="00641BA1">
        <w:rPr>
          <w:rFonts w:ascii="Palatino Linotype" w:eastAsia="Palatino Linotype" w:hAnsi="Palatino Linotype" w:cs="Palatino Linotype"/>
          <w:b/>
          <w:i/>
          <w:sz w:val="22"/>
          <w:szCs w:val="22"/>
        </w:rPr>
        <w:t>Artículo 12.-</w:t>
      </w:r>
      <w:r w:rsidRPr="00641BA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77E13E2" w14:textId="77777777" w:rsidR="005D64A3" w:rsidRPr="00641BA1" w:rsidRDefault="00A80CF0">
      <w:pPr>
        <w:ind w:left="567" w:right="758"/>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41BA1">
        <w:rPr>
          <w:rFonts w:ascii="Palatino Linotype" w:eastAsia="Palatino Linotype" w:hAnsi="Palatino Linotype" w:cs="Palatino Linotype"/>
          <w:i/>
          <w:sz w:val="22"/>
          <w:szCs w:val="22"/>
        </w:rPr>
        <w:t xml:space="preserve">. </w:t>
      </w:r>
      <w:r w:rsidRPr="00641BA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ACD90DA" w14:textId="77777777" w:rsidR="005D64A3" w:rsidRPr="00641BA1" w:rsidRDefault="005D64A3">
      <w:pPr>
        <w:spacing w:line="360" w:lineRule="auto"/>
        <w:ind w:right="-93"/>
        <w:jc w:val="both"/>
        <w:rPr>
          <w:rFonts w:ascii="Palatino Linotype" w:eastAsia="Palatino Linotype" w:hAnsi="Palatino Linotype" w:cs="Palatino Linotype"/>
        </w:rPr>
      </w:pPr>
    </w:p>
    <w:p w14:paraId="3B3AED89" w14:textId="77777777" w:rsidR="005D64A3" w:rsidRPr="00641BA1" w:rsidRDefault="00A80CF0">
      <w:pPr>
        <w:spacing w:line="360" w:lineRule="auto"/>
        <w:ind w:right="-93"/>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w:t>
      </w:r>
      <w:r w:rsidRPr="00641BA1">
        <w:rPr>
          <w:rFonts w:ascii="Palatino Linotype" w:eastAsia="Palatino Linotype" w:hAnsi="Palatino Linotype" w:cs="Palatino Linotype"/>
        </w:rPr>
        <w:lastRenderedPageBreak/>
        <w:t xml:space="preserve">que tengan en su poder en el estado que se encuentran, sin necesidad de concretarse al interés o términos específicos del solicitante. </w:t>
      </w:r>
    </w:p>
    <w:p w14:paraId="5EB781CD" w14:textId="77777777" w:rsidR="005D64A3" w:rsidRPr="00641BA1" w:rsidRDefault="005D64A3">
      <w:pPr>
        <w:spacing w:line="360" w:lineRule="auto"/>
        <w:jc w:val="both"/>
        <w:rPr>
          <w:rFonts w:ascii="Palatino Linotype" w:eastAsia="Palatino Linotype" w:hAnsi="Palatino Linotype" w:cs="Palatino Linotype"/>
        </w:rPr>
      </w:pPr>
    </w:p>
    <w:p w14:paraId="40FB77EE"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0A34B2DE" w14:textId="77777777" w:rsidR="005D64A3" w:rsidRPr="00641BA1" w:rsidRDefault="00A80CF0">
      <w:pPr>
        <w:spacing w:line="360" w:lineRule="auto"/>
        <w:jc w:val="both"/>
        <w:rPr>
          <w:rFonts w:ascii="Palatino Linotype" w:eastAsia="Palatino Linotype" w:hAnsi="Palatino Linotype" w:cs="Palatino Linotype"/>
          <w:b/>
        </w:rPr>
      </w:pPr>
      <w:r w:rsidRPr="00641BA1">
        <w:rPr>
          <w:rFonts w:ascii="Palatino Linotype" w:eastAsia="Palatino Linotype" w:hAnsi="Palatino Linotype" w:cs="Palatino Linotype"/>
          <w:b/>
        </w:rPr>
        <w:t xml:space="preserve"> </w:t>
      </w:r>
    </w:p>
    <w:p w14:paraId="22BE941D" w14:textId="77777777" w:rsidR="005D64A3" w:rsidRPr="00641BA1" w:rsidRDefault="00A80CF0">
      <w:pPr>
        <w:ind w:left="851" w:right="90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r w:rsidRPr="00641BA1">
        <w:rPr>
          <w:rFonts w:ascii="Palatino Linotype" w:eastAsia="Palatino Linotype" w:hAnsi="Palatino Linotype" w:cs="Palatino Linotype"/>
          <w:b/>
          <w:i/>
          <w:sz w:val="22"/>
          <w:szCs w:val="22"/>
        </w:rPr>
        <w:t>No existe obligación de elaborar documentos ad hoc para atender las solicitudes de acceso a la información.</w:t>
      </w:r>
      <w:r w:rsidRPr="00641BA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444EF7C" w14:textId="77777777" w:rsidR="005D64A3" w:rsidRPr="00641BA1" w:rsidRDefault="00A80CF0">
      <w:pPr>
        <w:ind w:left="851" w:right="90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Resoluciones: </w:t>
      </w:r>
    </w:p>
    <w:p w14:paraId="63A41E71" w14:textId="77777777" w:rsidR="005D64A3" w:rsidRPr="00641BA1" w:rsidRDefault="00A80CF0">
      <w:pPr>
        <w:ind w:left="851" w:right="901"/>
        <w:jc w:val="both"/>
        <w:rPr>
          <w:rFonts w:ascii="Palatino Linotype" w:eastAsia="Palatino Linotype" w:hAnsi="Palatino Linotype" w:cs="Palatino Linotype"/>
          <w:i/>
          <w:sz w:val="22"/>
          <w:szCs w:val="22"/>
        </w:rPr>
      </w:pPr>
      <w:r w:rsidRPr="00641BA1">
        <w:rPr>
          <w:rFonts w:ascii="Noto Sans Symbols" w:eastAsia="Noto Sans Symbols" w:hAnsi="Noto Sans Symbols" w:cs="Noto Sans Symbols"/>
          <w:i/>
          <w:sz w:val="22"/>
          <w:szCs w:val="22"/>
        </w:rPr>
        <w:t>∙</w:t>
      </w:r>
      <w:r w:rsidRPr="00641BA1">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2A30D04F" w14:textId="77777777" w:rsidR="005D64A3" w:rsidRPr="00641BA1" w:rsidRDefault="00A80CF0">
      <w:pPr>
        <w:ind w:left="851" w:right="901"/>
        <w:jc w:val="both"/>
        <w:rPr>
          <w:rFonts w:ascii="Palatino Linotype" w:eastAsia="Palatino Linotype" w:hAnsi="Palatino Linotype" w:cs="Palatino Linotype"/>
          <w:i/>
          <w:sz w:val="22"/>
          <w:szCs w:val="22"/>
        </w:rPr>
      </w:pPr>
      <w:r w:rsidRPr="00641BA1">
        <w:rPr>
          <w:rFonts w:ascii="Noto Sans Symbols" w:eastAsia="Noto Sans Symbols" w:hAnsi="Noto Sans Symbols" w:cs="Noto Sans Symbols"/>
          <w:i/>
          <w:sz w:val="22"/>
          <w:szCs w:val="22"/>
        </w:rPr>
        <w:t>∙</w:t>
      </w:r>
      <w:r w:rsidRPr="00641BA1">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2DB438D2" w14:textId="77777777" w:rsidR="005D64A3" w:rsidRPr="00641BA1" w:rsidRDefault="00A80CF0">
      <w:pPr>
        <w:ind w:left="851" w:right="901"/>
        <w:jc w:val="both"/>
        <w:rPr>
          <w:rFonts w:ascii="Palatino Linotype" w:eastAsia="Palatino Linotype" w:hAnsi="Palatino Linotype" w:cs="Palatino Linotype"/>
          <w:i/>
          <w:sz w:val="22"/>
          <w:szCs w:val="22"/>
        </w:rPr>
      </w:pPr>
      <w:r w:rsidRPr="00641BA1">
        <w:rPr>
          <w:rFonts w:ascii="Noto Sans Symbols" w:eastAsia="Noto Sans Symbols" w:hAnsi="Noto Sans Symbols" w:cs="Noto Sans Symbols"/>
          <w:i/>
          <w:sz w:val="22"/>
          <w:szCs w:val="22"/>
        </w:rPr>
        <w:t>∙</w:t>
      </w:r>
      <w:r w:rsidRPr="00641BA1">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641BA1">
        <w:rPr>
          <w:rFonts w:ascii="Palatino Linotype" w:eastAsia="Palatino Linotype" w:hAnsi="Palatino Linotype" w:cs="Palatino Linotype"/>
          <w:i/>
          <w:sz w:val="22"/>
          <w:szCs w:val="22"/>
        </w:rPr>
        <w:t>.”(</w:t>
      </w:r>
      <w:proofErr w:type="gramEnd"/>
      <w:r w:rsidRPr="00641BA1">
        <w:rPr>
          <w:rFonts w:ascii="Palatino Linotype" w:eastAsia="Palatino Linotype" w:hAnsi="Palatino Linotype" w:cs="Palatino Linotype"/>
          <w:i/>
          <w:sz w:val="22"/>
          <w:szCs w:val="22"/>
        </w:rPr>
        <w:t>Sic)</w:t>
      </w:r>
    </w:p>
    <w:p w14:paraId="75F4AD1F" w14:textId="77777777" w:rsidR="005D64A3" w:rsidRPr="00641BA1" w:rsidRDefault="005D64A3">
      <w:pPr>
        <w:spacing w:line="360" w:lineRule="auto"/>
        <w:jc w:val="both"/>
        <w:rPr>
          <w:rFonts w:ascii="Palatino Linotype" w:eastAsia="Palatino Linotype" w:hAnsi="Palatino Linotype" w:cs="Palatino Linotype"/>
        </w:rPr>
      </w:pPr>
    </w:p>
    <w:p w14:paraId="46A2807D" w14:textId="77777777" w:rsidR="005D64A3" w:rsidRPr="00641BA1" w:rsidRDefault="00A80CF0">
      <w:pPr>
        <w:spacing w:line="360" w:lineRule="auto"/>
        <w:jc w:val="both"/>
        <w:rPr>
          <w:rFonts w:ascii="Palatino Linotype" w:eastAsia="Palatino Linotype" w:hAnsi="Palatino Linotype" w:cs="Palatino Linotype"/>
          <w:strike/>
        </w:rPr>
      </w:pPr>
      <w:r w:rsidRPr="00641BA1">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w:t>
      </w:r>
      <w:r w:rsidRPr="00641BA1">
        <w:rPr>
          <w:rFonts w:ascii="Palatino Linotype" w:eastAsia="Palatino Linotype" w:hAnsi="Palatino Linotype" w:cs="Palatino Linotype"/>
        </w:rPr>
        <w:lastRenderedPageBreak/>
        <w:t xml:space="preserve">Información Pública, circunstancia que aconteció en el presente asunto que se analiza.  </w:t>
      </w:r>
    </w:p>
    <w:p w14:paraId="6328098F" w14:textId="77777777" w:rsidR="005D64A3" w:rsidRPr="00641BA1" w:rsidRDefault="005D64A3">
      <w:pPr>
        <w:spacing w:line="360" w:lineRule="auto"/>
        <w:jc w:val="both"/>
        <w:rPr>
          <w:rFonts w:ascii="Palatino Linotype" w:eastAsia="Palatino Linotype" w:hAnsi="Palatino Linotype" w:cs="Palatino Linotype"/>
        </w:rPr>
      </w:pPr>
    </w:p>
    <w:p w14:paraId="12039E1A" w14:textId="77777777" w:rsidR="005D64A3" w:rsidRPr="00641BA1" w:rsidRDefault="00A80CF0">
      <w:pPr>
        <w:spacing w:line="360" w:lineRule="auto"/>
        <w:ind w:right="49"/>
        <w:jc w:val="both"/>
        <w:rPr>
          <w:rFonts w:ascii="Palatino Linotype" w:eastAsia="Palatino Linotype" w:hAnsi="Palatino Linotype" w:cs="Palatino Linotype"/>
        </w:rPr>
      </w:pPr>
      <w:r w:rsidRPr="00641BA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FD4F52F" w14:textId="77777777" w:rsidR="005D64A3" w:rsidRPr="00641BA1" w:rsidRDefault="005D64A3">
      <w:pPr>
        <w:spacing w:line="360" w:lineRule="auto"/>
        <w:ind w:right="49"/>
        <w:jc w:val="both"/>
        <w:rPr>
          <w:rFonts w:ascii="Palatino Linotype" w:eastAsia="Palatino Linotype" w:hAnsi="Palatino Linotype" w:cs="Palatino Linotype"/>
        </w:rPr>
      </w:pPr>
    </w:p>
    <w:p w14:paraId="17CEC639"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2972A62" w14:textId="77777777" w:rsidR="005D64A3" w:rsidRPr="00641BA1" w:rsidRDefault="005D64A3">
      <w:pPr>
        <w:ind w:left="851" w:right="899"/>
        <w:jc w:val="both"/>
        <w:rPr>
          <w:rFonts w:ascii="Palatino Linotype" w:eastAsia="Palatino Linotype" w:hAnsi="Palatino Linotype" w:cs="Palatino Linotype"/>
          <w:i/>
          <w:sz w:val="22"/>
          <w:szCs w:val="22"/>
        </w:rPr>
      </w:pPr>
    </w:p>
    <w:p w14:paraId="2C41DBDA" w14:textId="77777777" w:rsidR="005D64A3" w:rsidRPr="00641BA1" w:rsidRDefault="00A80CF0">
      <w:pPr>
        <w:ind w:left="851" w:right="899"/>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r w:rsidRPr="00641BA1">
        <w:rPr>
          <w:rFonts w:ascii="Palatino Linotype" w:eastAsia="Palatino Linotype" w:hAnsi="Palatino Linotype" w:cs="Palatino Linotype"/>
          <w:b/>
          <w:i/>
          <w:sz w:val="22"/>
          <w:szCs w:val="22"/>
        </w:rPr>
        <w:t xml:space="preserve">Artículo 3. </w:t>
      </w:r>
      <w:r w:rsidRPr="00641BA1">
        <w:rPr>
          <w:rFonts w:ascii="Palatino Linotype" w:eastAsia="Palatino Linotype" w:hAnsi="Palatino Linotype" w:cs="Palatino Linotype"/>
          <w:i/>
          <w:sz w:val="22"/>
          <w:szCs w:val="22"/>
        </w:rPr>
        <w:t>Para los efectos de la presente Ley se entenderá por:</w:t>
      </w:r>
    </w:p>
    <w:p w14:paraId="759C038C" w14:textId="77777777" w:rsidR="005D64A3" w:rsidRPr="00641BA1" w:rsidRDefault="00A80CF0">
      <w:pPr>
        <w:ind w:left="851" w:right="899"/>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p>
    <w:p w14:paraId="7D410B64" w14:textId="77777777" w:rsidR="005D64A3" w:rsidRPr="00641BA1" w:rsidRDefault="00A80CF0">
      <w:pPr>
        <w:ind w:left="851" w:right="899"/>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b/>
          <w:i/>
          <w:sz w:val="22"/>
          <w:szCs w:val="22"/>
        </w:rPr>
        <w:t>XI. Documento:</w:t>
      </w:r>
      <w:r w:rsidRPr="00641BA1">
        <w:rPr>
          <w:rFonts w:ascii="Palatino Linotype" w:eastAsia="Palatino Linotype" w:hAnsi="Palatino Linotype" w:cs="Palatino Linotype"/>
          <w:i/>
          <w:sz w:val="22"/>
          <w:szCs w:val="22"/>
        </w:rPr>
        <w:t xml:space="preserve"> Los expedientes, reportes, estudios, actas</w:t>
      </w:r>
      <w:r w:rsidRPr="00641BA1">
        <w:rPr>
          <w:rFonts w:ascii="Palatino Linotype" w:eastAsia="Palatino Linotype" w:hAnsi="Palatino Linotype" w:cs="Palatino Linotype"/>
          <w:b/>
          <w:i/>
          <w:sz w:val="22"/>
          <w:szCs w:val="22"/>
        </w:rPr>
        <w:t>,</w:t>
      </w:r>
      <w:r w:rsidRPr="00641BA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641BA1">
        <w:rPr>
          <w:rFonts w:ascii="Palatino Linotype" w:eastAsia="Palatino Linotype" w:hAnsi="Palatino Linotype" w:cs="Palatino Linotype"/>
          <w:i/>
          <w:sz w:val="22"/>
          <w:szCs w:val="22"/>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35EED25" w14:textId="77777777" w:rsidR="005D64A3" w:rsidRPr="00641BA1" w:rsidRDefault="005D64A3">
      <w:pPr>
        <w:ind w:left="851" w:right="899"/>
        <w:jc w:val="both"/>
        <w:rPr>
          <w:rFonts w:ascii="Palatino Linotype" w:eastAsia="Palatino Linotype" w:hAnsi="Palatino Linotype" w:cs="Palatino Linotype"/>
          <w:sz w:val="22"/>
          <w:szCs w:val="22"/>
        </w:rPr>
      </w:pPr>
    </w:p>
    <w:p w14:paraId="2BBC7AFC"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8C6E784" w14:textId="77777777" w:rsidR="005D64A3" w:rsidRPr="00641BA1" w:rsidRDefault="005D64A3">
      <w:pPr>
        <w:ind w:left="851" w:right="899"/>
        <w:jc w:val="both"/>
        <w:rPr>
          <w:rFonts w:ascii="Palatino Linotype" w:eastAsia="Palatino Linotype" w:hAnsi="Palatino Linotype" w:cs="Palatino Linotype"/>
        </w:rPr>
      </w:pPr>
    </w:p>
    <w:p w14:paraId="01ACA838" w14:textId="77777777" w:rsidR="005D64A3" w:rsidRPr="00641BA1" w:rsidRDefault="00A80CF0">
      <w:pPr>
        <w:ind w:left="851" w:right="899"/>
        <w:jc w:val="both"/>
        <w:rPr>
          <w:rFonts w:ascii="Palatino Linotype" w:eastAsia="Palatino Linotype" w:hAnsi="Palatino Linotype" w:cs="Palatino Linotype"/>
          <w:b/>
          <w:i/>
          <w:sz w:val="22"/>
          <w:szCs w:val="22"/>
        </w:rPr>
      </w:pPr>
      <w:r w:rsidRPr="00641BA1">
        <w:rPr>
          <w:rFonts w:ascii="Palatino Linotype" w:eastAsia="Palatino Linotype" w:hAnsi="Palatino Linotype" w:cs="Palatino Linotype"/>
          <w:b/>
          <w:sz w:val="22"/>
          <w:szCs w:val="22"/>
        </w:rPr>
        <w:t>“</w:t>
      </w:r>
      <w:r w:rsidRPr="00641BA1">
        <w:rPr>
          <w:rFonts w:ascii="Palatino Linotype" w:eastAsia="Palatino Linotype" w:hAnsi="Palatino Linotype" w:cs="Palatino Linotype"/>
          <w:b/>
          <w:i/>
          <w:sz w:val="22"/>
          <w:szCs w:val="22"/>
        </w:rPr>
        <w:t>CRITERIO 0002-11</w:t>
      </w:r>
    </w:p>
    <w:p w14:paraId="57BE2A29" w14:textId="77777777" w:rsidR="005D64A3" w:rsidRPr="00641BA1" w:rsidRDefault="00A80CF0">
      <w:pPr>
        <w:ind w:left="851" w:right="899"/>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41BA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5643B1E" w14:textId="77777777" w:rsidR="005D64A3" w:rsidRPr="00641BA1" w:rsidRDefault="00A80CF0">
      <w:pPr>
        <w:ind w:left="851" w:right="899"/>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En </w:t>
      </w:r>
      <w:proofErr w:type="gramStart"/>
      <w:r w:rsidRPr="00641BA1">
        <w:rPr>
          <w:rFonts w:ascii="Palatino Linotype" w:eastAsia="Palatino Linotype" w:hAnsi="Palatino Linotype" w:cs="Palatino Linotype"/>
          <w:i/>
          <w:sz w:val="22"/>
          <w:szCs w:val="22"/>
        </w:rPr>
        <w:t>consecuencia</w:t>
      </w:r>
      <w:proofErr w:type="gramEnd"/>
      <w:r w:rsidRPr="00641BA1">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13CBEAB" w14:textId="77777777" w:rsidR="005D64A3" w:rsidRPr="00641BA1" w:rsidRDefault="00A80CF0">
      <w:pPr>
        <w:ind w:left="851" w:right="899"/>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1) Que se trate de información registrada en cualquier soporte documental, </w:t>
      </w:r>
      <w:proofErr w:type="gramStart"/>
      <w:r w:rsidRPr="00641BA1">
        <w:rPr>
          <w:rFonts w:ascii="Palatino Linotype" w:eastAsia="Palatino Linotype" w:hAnsi="Palatino Linotype" w:cs="Palatino Linotype"/>
          <w:i/>
          <w:sz w:val="22"/>
          <w:szCs w:val="22"/>
        </w:rPr>
        <w:t>que</w:t>
      </w:r>
      <w:proofErr w:type="gramEnd"/>
      <w:r w:rsidRPr="00641BA1">
        <w:rPr>
          <w:rFonts w:ascii="Palatino Linotype" w:eastAsia="Palatino Linotype" w:hAnsi="Palatino Linotype" w:cs="Palatino Linotype"/>
          <w:i/>
          <w:sz w:val="22"/>
          <w:szCs w:val="22"/>
        </w:rPr>
        <w:t xml:space="preserve"> en ejercicio de las atribuciones conferidas, sea generada por los Sujetos Obligados;</w:t>
      </w:r>
    </w:p>
    <w:p w14:paraId="726B9EFA" w14:textId="77777777" w:rsidR="005D64A3" w:rsidRPr="00641BA1" w:rsidRDefault="00A80CF0">
      <w:pPr>
        <w:ind w:left="851" w:right="899"/>
        <w:jc w:val="both"/>
        <w:rPr>
          <w:rFonts w:ascii="Palatino Linotype" w:eastAsia="Palatino Linotype" w:hAnsi="Palatino Linotype" w:cs="Palatino Linotype"/>
          <w:b/>
          <w:i/>
          <w:sz w:val="22"/>
          <w:szCs w:val="22"/>
        </w:rPr>
      </w:pPr>
      <w:r w:rsidRPr="00641BA1">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641BA1">
        <w:rPr>
          <w:rFonts w:ascii="Palatino Linotype" w:eastAsia="Palatino Linotype" w:hAnsi="Palatino Linotype" w:cs="Palatino Linotype"/>
          <w:b/>
          <w:i/>
          <w:sz w:val="22"/>
          <w:szCs w:val="22"/>
        </w:rPr>
        <w:t>que</w:t>
      </w:r>
      <w:proofErr w:type="gramEnd"/>
      <w:r w:rsidRPr="00641BA1">
        <w:rPr>
          <w:rFonts w:ascii="Palatino Linotype" w:eastAsia="Palatino Linotype" w:hAnsi="Palatino Linotype" w:cs="Palatino Linotype"/>
          <w:b/>
          <w:i/>
          <w:sz w:val="22"/>
          <w:szCs w:val="22"/>
        </w:rPr>
        <w:t xml:space="preserve"> en ejercicio de las atribuciones conferidas, sea administrada por los Sujetos Obligados, y</w:t>
      </w:r>
    </w:p>
    <w:p w14:paraId="25BEDC80" w14:textId="77777777" w:rsidR="005D64A3" w:rsidRPr="00641BA1" w:rsidRDefault="00A80CF0">
      <w:pPr>
        <w:ind w:left="851" w:right="899"/>
        <w:jc w:val="both"/>
        <w:rPr>
          <w:rFonts w:ascii="Palatino Linotype" w:eastAsia="Palatino Linotype" w:hAnsi="Palatino Linotype" w:cs="Palatino Linotype"/>
          <w:b/>
          <w:i/>
          <w:sz w:val="22"/>
          <w:szCs w:val="22"/>
        </w:rPr>
      </w:pPr>
      <w:r w:rsidRPr="00641BA1">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641BA1">
        <w:rPr>
          <w:rFonts w:ascii="Palatino Linotype" w:eastAsia="Palatino Linotype" w:hAnsi="Palatino Linotype" w:cs="Palatino Linotype"/>
          <w:b/>
          <w:i/>
          <w:sz w:val="22"/>
          <w:szCs w:val="22"/>
        </w:rPr>
        <w:t>.”(</w:t>
      </w:r>
      <w:proofErr w:type="gramEnd"/>
      <w:r w:rsidRPr="00641BA1">
        <w:rPr>
          <w:rFonts w:ascii="Palatino Linotype" w:eastAsia="Palatino Linotype" w:hAnsi="Palatino Linotype" w:cs="Palatino Linotype"/>
          <w:b/>
          <w:i/>
          <w:sz w:val="22"/>
          <w:szCs w:val="22"/>
        </w:rPr>
        <w:t>Sic)</w:t>
      </w:r>
    </w:p>
    <w:p w14:paraId="261DE1C2"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Zinacantepec, lo siguiente</w:t>
      </w:r>
    </w:p>
    <w:p w14:paraId="636A9F59" w14:textId="77777777" w:rsidR="005D64A3" w:rsidRPr="00641BA1" w:rsidRDefault="00A80CF0">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lastRenderedPageBreak/>
        <w:t>LOS COMPROBANTES DE DISPERSIÓN DE NÓMINA CORRESPONDIENTE A LA PRIMER Y SEGUNDA QUINCENA DEL MES DE ENERO, FEBRERO, MARZO, ABRIL, MAYO Y JUNIO 2023, EN DONDE SE PUEDA CORROBORAR, EL NÚMERO DE SERVIDORES, NOMBRE DE LOS SERVIDORES PÚBLICOS, IMPORTE INDIVIDUAL POR TRABAJADOR, IMPORTE NETO DE LA DISPERSIÓN, FECHA Y HORA DE DISPERSIÓN, CUENTA ORIGEN DE LOS RECURSOS.</w:t>
      </w:r>
    </w:p>
    <w:p w14:paraId="0C700B4D" w14:textId="77777777" w:rsidR="005D64A3" w:rsidRPr="00641BA1" w:rsidRDefault="00A80CF0">
      <w:pPr>
        <w:spacing w:before="240" w:after="240" w:line="360" w:lineRule="auto"/>
        <w:ind w:right="49"/>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En respuesta, el </w:t>
      </w:r>
      <w:r w:rsidRPr="00641BA1">
        <w:rPr>
          <w:rFonts w:ascii="Palatino Linotype" w:eastAsia="Palatino Linotype" w:hAnsi="Palatino Linotype" w:cs="Palatino Linotype"/>
          <w:b/>
        </w:rPr>
        <w:t xml:space="preserve">SUJETO OBLIGADO, </w:t>
      </w:r>
      <w:r w:rsidRPr="00641BA1">
        <w:rPr>
          <w:rFonts w:ascii="Palatino Linotype" w:eastAsia="Palatino Linotype" w:hAnsi="Palatino Linotype" w:cs="Palatino Linotype"/>
        </w:rPr>
        <w:t>a través de su Tesorero Municipal del Ayuntamiento de Zinacantepec adjuntó en formato PDF los comprobantes de dispersión de nómina, correspondiente a la primera y segunda quincena de los meses de enero, febrero, marzo, abril, mayo y junio, todos del año 2023.</w:t>
      </w:r>
    </w:p>
    <w:p w14:paraId="416E4703" w14:textId="77777777" w:rsidR="005D64A3" w:rsidRPr="00641BA1" w:rsidRDefault="00A80CF0">
      <w:pPr>
        <w:spacing w:before="240" w:after="240" w:line="360" w:lineRule="auto"/>
        <w:ind w:right="49"/>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La parte </w:t>
      </w:r>
      <w:r w:rsidRPr="00641BA1">
        <w:rPr>
          <w:rFonts w:ascii="Palatino Linotype" w:eastAsia="Palatino Linotype" w:hAnsi="Palatino Linotype" w:cs="Palatino Linotype"/>
          <w:b/>
        </w:rPr>
        <w:t>RECURRENTE</w:t>
      </w:r>
      <w:r w:rsidRPr="00641BA1">
        <w:rPr>
          <w:rFonts w:ascii="Palatino Linotype" w:eastAsia="Palatino Linotype" w:hAnsi="Palatino Linotype" w:cs="Palatino Linotype"/>
        </w:rPr>
        <w:t>, al presentar el recurso de revisión que nos ocupa, se inconformó por lo siguiente:</w:t>
      </w:r>
    </w:p>
    <w:p w14:paraId="3EA72737" w14:textId="77777777" w:rsidR="005D64A3" w:rsidRPr="00641BA1" w:rsidRDefault="00A80CF0">
      <w:pPr>
        <w:spacing w:before="240"/>
        <w:ind w:left="426" w:right="474"/>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“La información que se remite no cumple las características solicitadas y es ilegible en </w:t>
      </w:r>
      <w:proofErr w:type="spellStart"/>
      <w:r w:rsidRPr="00641BA1">
        <w:rPr>
          <w:rFonts w:ascii="Palatino Linotype" w:eastAsia="Palatino Linotype" w:hAnsi="Palatino Linotype" w:cs="Palatino Linotype"/>
          <w:i/>
          <w:sz w:val="22"/>
          <w:szCs w:val="22"/>
        </w:rPr>
        <w:t>paginas</w:t>
      </w:r>
      <w:proofErr w:type="spellEnd"/>
      <w:r w:rsidRPr="00641BA1">
        <w:rPr>
          <w:rFonts w:ascii="Palatino Linotype" w:eastAsia="Palatino Linotype" w:hAnsi="Palatino Linotype" w:cs="Palatino Linotype"/>
          <w:i/>
          <w:sz w:val="22"/>
          <w:szCs w:val="22"/>
        </w:rPr>
        <w:t xml:space="preserve"> 121,123,127,129,131,135,137,138 y 143. Solicito se remitan los comprobantes de dispersión tal y como los remiten los sistemas bancarios y no procesados por el sujeto obligado en donde de aprecien los nombres de los trabajadores</w:t>
      </w:r>
      <w:proofErr w:type="gramStart"/>
      <w:r w:rsidRPr="00641BA1">
        <w:rPr>
          <w:rFonts w:ascii="Palatino Linotype" w:eastAsia="Palatino Linotype" w:hAnsi="Palatino Linotype" w:cs="Palatino Linotype"/>
          <w:i/>
          <w:sz w:val="22"/>
          <w:szCs w:val="22"/>
        </w:rPr>
        <w:t>.”(</w:t>
      </w:r>
      <w:proofErr w:type="gramEnd"/>
      <w:r w:rsidRPr="00641BA1">
        <w:rPr>
          <w:rFonts w:ascii="Palatino Linotype" w:eastAsia="Palatino Linotype" w:hAnsi="Palatino Linotype" w:cs="Palatino Linotype"/>
          <w:i/>
          <w:sz w:val="22"/>
          <w:szCs w:val="22"/>
        </w:rPr>
        <w:t>Sic)</w:t>
      </w:r>
    </w:p>
    <w:p w14:paraId="2D983CC0" w14:textId="77777777" w:rsidR="005D64A3" w:rsidRPr="00641BA1" w:rsidRDefault="005D64A3">
      <w:pPr>
        <w:ind w:left="426" w:right="474"/>
        <w:jc w:val="both"/>
        <w:rPr>
          <w:rFonts w:ascii="Palatino Linotype" w:eastAsia="Palatino Linotype" w:hAnsi="Palatino Linotype" w:cs="Palatino Linotype"/>
          <w:i/>
          <w:sz w:val="22"/>
          <w:szCs w:val="22"/>
        </w:rPr>
      </w:pPr>
    </w:p>
    <w:p w14:paraId="445F6E70" w14:textId="77777777" w:rsidR="005D64A3" w:rsidRPr="00641BA1" w:rsidRDefault="00A80CF0">
      <w:pPr>
        <w:spacing w:after="240" w:line="360" w:lineRule="auto"/>
        <w:ind w:right="51"/>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Ante la interposición del recurso de revisión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fue omiso en rendir su informe justificado. </w:t>
      </w:r>
    </w:p>
    <w:p w14:paraId="1C1C8C9E"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En virtud de lo anterior, se determina que la información emitida por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de ahí que, los motivos de inconformidad acontecen </w:t>
      </w:r>
      <w:r w:rsidRPr="00641BA1">
        <w:rPr>
          <w:rFonts w:ascii="Palatino Linotype" w:eastAsia="Palatino Linotype" w:hAnsi="Palatino Linotype" w:cs="Palatino Linotype"/>
        </w:rPr>
        <w:lastRenderedPageBreak/>
        <w:t xml:space="preserve">fundados para modificar la respuesta del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en razón de las consideraciones de derecho que a continuación se exponen:</w:t>
      </w:r>
    </w:p>
    <w:p w14:paraId="0E4B3948"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Sobre la naturaleza de la información es necesario precisar que el artículo 32, párrafo segundo, de la Ley de Fiscalización Superior del Estado de México, establece que los </w:t>
      </w:r>
      <w:proofErr w:type="gramStart"/>
      <w:r w:rsidRPr="00641BA1">
        <w:rPr>
          <w:rFonts w:ascii="Palatino Linotype" w:eastAsia="Palatino Linotype" w:hAnsi="Palatino Linotype" w:cs="Palatino Linotype"/>
        </w:rPr>
        <w:t>Presidentes</w:t>
      </w:r>
      <w:proofErr w:type="gramEnd"/>
      <w:r w:rsidRPr="00641BA1">
        <w:rPr>
          <w:rFonts w:ascii="Palatino Linotype" w:eastAsia="Palatino Linotype" w:hAnsi="Palatino Linotype" w:cs="Palatino Linotype"/>
        </w:rPr>
        <w:t xml:space="preserve"> Municipales, presentarán a la Legislatura los informes mensuales, dentro de los veinte días posteriores al término del mes correspondiente.</w:t>
      </w:r>
    </w:p>
    <w:p w14:paraId="76E13540"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En ese orden de ideas,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conforme a la normatividad aplicable.</w:t>
      </w:r>
    </w:p>
    <w:p w14:paraId="38C4DDFF" w14:textId="77777777" w:rsidR="005D64A3" w:rsidRPr="00641BA1" w:rsidRDefault="005D64A3">
      <w:pPr>
        <w:spacing w:line="360" w:lineRule="auto"/>
        <w:jc w:val="both"/>
        <w:rPr>
          <w:rFonts w:ascii="Palatino Linotype" w:eastAsia="Palatino Linotype" w:hAnsi="Palatino Linotype" w:cs="Palatino Linotype"/>
        </w:rPr>
      </w:pPr>
    </w:p>
    <w:p w14:paraId="73856251" w14:textId="77777777" w:rsidR="005D64A3" w:rsidRPr="00641BA1" w:rsidRDefault="00A80CF0">
      <w:pPr>
        <w:spacing w:line="360" w:lineRule="auto"/>
        <w:jc w:val="both"/>
        <w:rPr>
          <w:rFonts w:ascii="Palatino Linotype" w:eastAsia="Palatino Linotype" w:hAnsi="Palatino Linotype" w:cs="Palatino Linotype"/>
          <w:b/>
        </w:rPr>
      </w:pPr>
      <w:r w:rsidRPr="00641BA1">
        <w:rPr>
          <w:rFonts w:ascii="Palatino Linotype" w:eastAsia="Palatino Linotype" w:hAnsi="Palatino Linotype" w:cs="Palatino Linotype"/>
        </w:rPr>
        <w:t xml:space="preserve">Además,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w:t>
      </w:r>
      <w:r w:rsidRPr="00641BA1">
        <w:rPr>
          <w:rFonts w:ascii="Palatino Linotype" w:eastAsia="Palatino Linotype" w:hAnsi="Palatino Linotype" w:cs="Palatino Linotype"/>
          <w:b/>
        </w:rPr>
        <w:t>de Nómina.</w:t>
      </w:r>
    </w:p>
    <w:p w14:paraId="5F199FBB" w14:textId="77777777" w:rsidR="005D64A3" w:rsidRPr="00641BA1" w:rsidRDefault="005D64A3">
      <w:pPr>
        <w:spacing w:line="360" w:lineRule="auto"/>
        <w:jc w:val="both"/>
        <w:rPr>
          <w:rFonts w:ascii="Palatino Linotype" w:eastAsia="Palatino Linotype" w:hAnsi="Palatino Linotype" w:cs="Palatino Linotype"/>
        </w:rPr>
      </w:pPr>
    </w:p>
    <w:p w14:paraId="7511AEC2"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En ese sentido, los Lineamientos para la Integración del Informe Trimestral de los Sujetos de Fiscalización Municipales, para el ejercicio fiscal dos mil veintitrés, se advierte que el </w:t>
      </w:r>
      <w:r w:rsidRPr="00641BA1">
        <w:rPr>
          <w:rFonts w:ascii="Palatino Linotype" w:eastAsia="Palatino Linotype" w:hAnsi="Palatino Linotype" w:cs="Palatino Linotype"/>
          <w:b/>
        </w:rPr>
        <w:t>Módulo 4</w:t>
      </w:r>
      <w:r w:rsidRPr="00641BA1">
        <w:rPr>
          <w:rFonts w:ascii="Palatino Linotype" w:eastAsia="Palatino Linotype" w:hAnsi="Palatino Linotype" w:cs="Palatino Linotype"/>
        </w:rPr>
        <w:t xml:space="preserve">, se integra por diversos documentos, entre los que se encuentra </w:t>
      </w:r>
      <w:r w:rsidRPr="00641BA1">
        <w:rPr>
          <w:rFonts w:ascii="Palatino Linotype" w:eastAsia="Palatino Linotype" w:hAnsi="Palatino Linotype" w:cs="Palatino Linotype"/>
          <w:b/>
        </w:rPr>
        <w:t>el Comprobante Bancario de la Dispersión de la Nómina</w:t>
      </w:r>
      <w:r w:rsidRPr="00641BA1">
        <w:rPr>
          <w:rFonts w:ascii="Palatino Linotype" w:eastAsia="Palatino Linotype" w:hAnsi="Palatino Linotype" w:cs="Palatino Linotype"/>
        </w:rPr>
        <w:t xml:space="preserve">, mismo que </w:t>
      </w:r>
      <w:r w:rsidRPr="00641BA1">
        <w:rPr>
          <w:rFonts w:ascii="Palatino Linotype" w:eastAsia="Palatino Linotype" w:hAnsi="Palatino Linotype" w:cs="Palatino Linotype"/>
        </w:rPr>
        <w:lastRenderedPageBreak/>
        <w:t>será entregado al Órgano Superior de Fiscalización del Estado de México, tal como se muestra a continuación:</w:t>
      </w:r>
    </w:p>
    <w:p w14:paraId="426A42E9" w14:textId="77777777" w:rsidR="005D64A3" w:rsidRPr="00641BA1" w:rsidRDefault="005D64A3">
      <w:pPr>
        <w:spacing w:line="360" w:lineRule="auto"/>
        <w:jc w:val="both"/>
        <w:rPr>
          <w:rFonts w:ascii="Palatino Linotype" w:eastAsia="Palatino Linotype" w:hAnsi="Palatino Linotype" w:cs="Palatino Linotype"/>
        </w:rPr>
      </w:pPr>
    </w:p>
    <w:p w14:paraId="0195B6FF" w14:textId="77777777" w:rsidR="005D64A3" w:rsidRPr="00641BA1" w:rsidRDefault="005D64A3">
      <w:pPr>
        <w:spacing w:line="360" w:lineRule="auto"/>
        <w:jc w:val="both"/>
        <w:rPr>
          <w:rFonts w:ascii="Palatino Linotype" w:eastAsia="Palatino Linotype" w:hAnsi="Palatino Linotype" w:cs="Palatino Linotype"/>
        </w:rPr>
      </w:pPr>
    </w:p>
    <w:p w14:paraId="6799F9A6"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noProof/>
          <w:lang w:val="es-MX"/>
        </w:rPr>
        <w:drawing>
          <wp:inline distT="0" distB="0" distL="0" distR="0" wp14:anchorId="46E739A3" wp14:editId="2F9B0CD7">
            <wp:extent cx="5612130" cy="2315845"/>
            <wp:effectExtent l="0" t="0" r="0" b="0"/>
            <wp:docPr id="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2315845"/>
                    </a:xfrm>
                    <a:prstGeom prst="rect">
                      <a:avLst/>
                    </a:prstGeom>
                    <a:ln/>
                  </pic:spPr>
                </pic:pic>
              </a:graphicData>
            </a:graphic>
          </wp:inline>
        </w:drawing>
      </w:r>
      <w:r w:rsidRPr="00641BA1">
        <w:rPr>
          <w:noProof/>
          <w:lang w:val="es-MX"/>
        </w:rPr>
        <mc:AlternateContent>
          <mc:Choice Requires="wpg">
            <w:drawing>
              <wp:anchor distT="0" distB="0" distL="114300" distR="114300" simplePos="0" relativeHeight="251658240" behindDoc="0" locked="0" layoutInCell="1" hidden="0" allowOverlap="1" wp14:anchorId="6A4859C9" wp14:editId="74A9715F">
                <wp:simplePos x="0" y="0"/>
                <wp:positionH relativeFrom="column">
                  <wp:posOffset>939800</wp:posOffset>
                </wp:positionH>
                <wp:positionV relativeFrom="paragraph">
                  <wp:posOffset>1524000</wp:posOffset>
                </wp:positionV>
                <wp:extent cx="4692462" cy="324164"/>
                <wp:effectExtent l="0" t="0" r="0" b="0"/>
                <wp:wrapNone/>
                <wp:docPr id="37" name="Rectángulo 37"/>
                <wp:cNvGraphicFramePr/>
                <a:graphic xmlns:a="http://schemas.openxmlformats.org/drawingml/2006/main">
                  <a:graphicData uri="http://schemas.microsoft.com/office/word/2010/wordprocessingShape">
                    <wps:wsp>
                      <wps:cNvSpPr/>
                      <wps:spPr>
                        <a:xfrm>
                          <a:off x="3012469" y="3630618"/>
                          <a:ext cx="4667062" cy="298764"/>
                        </a:xfrm>
                        <a:prstGeom prst="rect">
                          <a:avLst/>
                        </a:prstGeom>
                        <a:noFill/>
                        <a:ln w="25400" cap="flat" cmpd="sng">
                          <a:solidFill>
                            <a:srgbClr val="4A7DBA"/>
                          </a:solidFill>
                          <a:prstDash val="solid"/>
                          <a:round/>
                          <a:headEnd type="none" w="sm" len="sm"/>
                          <a:tailEnd type="none" w="sm" len="sm"/>
                        </a:ln>
                      </wps:spPr>
                      <wps:txbx>
                        <w:txbxContent>
                          <w:p w14:paraId="419F02C5" w14:textId="77777777" w:rsidR="005D64A3" w:rsidRDefault="005D64A3">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939800</wp:posOffset>
                </wp:positionH>
                <wp:positionV relativeFrom="paragraph">
                  <wp:posOffset>1524000</wp:posOffset>
                </wp:positionV>
                <wp:extent cx="4692462" cy="324164"/>
                <wp:effectExtent b="0" l="0" r="0" t="0"/>
                <wp:wrapNone/>
                <wp:docPr id="37"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4692462" cy="324164"/>
                        </a:xfrm>
                        <a:prstGeom prst="rect"/>
                        <a:ln/>
                      </pic:spPr>
                    </pic:pic>
                  </a:graphicData>
                </a:graphic>
              </wp:anchor>
            </w:drawing>
          </mc:Fallback>
        </mc:AlternateContent>
      </w:r>
    </w:p>
    <w:p w14:paraId="190B4B2C" w14:textId="77777777" w:rsidR="005D64A3" w:rsidRPr="00641BA1" w:rsidRDefault="005D64A3">
      <w:pPr>
        <w:spacing w:line="360" w:lineRule="auto"/>
        <w:jc w:val="both"/>
        <w:rPr>
          <w:rFonts w:ascii="Palatino Linotype" w:eastAsia="Palatino Linotype" w:hAnsi="Palatino Linotype" w:cs="Palatino Linotype"/>
        </w:rPr>
      </w:pPr>
    </w:p>
    <w:p w14:paraId="614F8B35" w14:textId="77777777" w:rsidR="005D64A3" w:rsidRPr="00641BA1" w:rsidRDefault="00A80CF0">
      <w:pPr>
        <w:spacing w:line="360" w:lineRule="auto"/>
        <w:jc w:val="both"/>
        <w:rPr>
          <w:rFonts w:ascii="Palatino Linotype" w:eastAsia="Palatino Linotype" w:hAnsi="Palatino Linotype" w:cs="Palatino Linotype"/>
          <w:sz w:val="20"/>
          <w:szCs w:val="20"/>
        </w:rPr>
      </w:pPr>
      <w:r w:rsidRPr="00641BA1">
        <w:rPr>
          <w:rFonts w:ascii="Palatino Linotype" w:eastAsia="Palatino Linotype" w:hAnsi="Palatino Linotype" w:cs="Palatino Linotype"/>
          <w:noProof/>
          <w:sz w:val="20"/>
          <w:szCs w:val="20"/>
          <w:lang w:val="es-MX"/>
        </w:rPr>
        <w:drawing>
          <wp:inline distT="0" distB="0" distL="0" distR="0" wp14:anchorId="236F454C" wp14:editId="7EC22AC7">
            <wp:extent cx="5766367" cy="2881947"/>
            <wp:effectExtent l="0" t="0" r="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766367" cy="2881947"/>
                    </a:xfrm>
                    <a:prstGeom prst="rect">
                      <a:avLst/>
                    </a:prstGeom>
                    <a:ln/>
                  </pic:spPr>
                </pic:pic>
              </a:graphicData>
            </a:graphic>
          </wp:inline>
        </w:drawing>
      </w:r>
    </w:p>
    <w:p w14:paraId="439C613F"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lastRenderedPageBreak/>
        <w:t xml:space="preserve">De lo anterior se concluye que la información al comprobante bancario de la dispersión de la nómina, </w:t>
      </w:r>
      <w:proofErr w:type="gramStart"/>
      <w:r w:rsidRPr="00641BA1">
        <w:rPr>
          <w:rFonts w:ascii="Palatino Linotype" w:eastAsia="Palatino Linotype" w:hAnsi="Palatino Linotype" w:cs="Palatino Linotype"/>
        </w:rPr>
        <w:t>obra  en</w:t>
      </w:r>
      <w:proofErr w:type="gramEnd"/>
      <w:r w:rsidRPr="00641BA1">
        <w:rPr>
          <w:rFonts w:ascii="Palatino Linotype" w:eastAsia="Palatino Linotype" w:hAnsi="Palatino Linotype" w:cs="Palatino Linotype"/>
        </w:rPr>
        <w:t xml:space="preserve"> los archivos del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por lo que no es necesario emitir algún pronunciamiento o generar un documento ad hoc; por consiguiente, se acredita que el</w:t>
      </w:r>
      <w:r w:rsidRPr="00641BA1">
        <w:rPr>
          <w:rFonts w:ascii="Palatino Linotype" w:eastAsia="Palatino Linotype" w:hAnsi="Palatino Linotype" w:cs="Palatino Linotype"/>
          <w:b/>
        </w:rPr>
        <w:t xml:space="preserve"> SUJETO OBLIGADO</w:t>
      </w:r>
      <w:r w:rsidRPr="00641BA1">
        <w:rPr>
          <w:rFonts w:ascii="Palatino Linotype" w:eastAsia="Palatino Linotype" w:hAnsi="Palatino Linotype" w:cs="Palatino Linotype"/>
        </w:rPr>
        <w:t xml:space="preserve">, debió haber entregado al Órgano Superior de Fiscalización del Estado de México, la información correspondiente al comprobante bancario de la dispersión de la nómina solicitada por la parte </w:t>
      </w:r>
      <w:r w:rsidRPr="00641BA1">
        <w:rPr>
          <w:rFonts w:ascii="Palatino Linotype" w:eastAsia="Palatino Linotype" w:hAnsi="Palatino Linotype" w:cs="Palatino Linotype"/>
          <w:b/>
        </w:rPr>
        <w:t>RECURRENTE</w:t>
      </w:r>
      <w:r w:rsidRPr="00641BA1">
        <w:rPr>
          <w:rFonts w:ascii="Palatino Linotype" w:eastAsia="Palatino Linotype" w:hAnsi="Palatino Linotype" w:cs="Palatino Linotype"/>
        </w:rPr>
        <w:t>.</w:t>
      </w:r>
    </w:p>
    <w:p w14:paraId="614B846D" w14:textId="77777777" w:rsidR="005D64A3" w:rsidRPr="00641BA1" w:rsidRDefault="005D64A3">
      <w:pPr>
        <w:spacing w:line="360" w:lineRule="auto"/>
        <w:jc w:val="both"/>
        <w:rPr>
          <w:rFonts w:ascii="Palatino Linotype" w:eastAsia="Palatino Linotype" w:hAnsi="Palatino Linotype" w:cs="Palatino Linotype"/>
        </w:rPr>
      </w:pPr>
    </w:p>
    <w:p w14:paraId="292441EF"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Sin embargo, de la información antes ilustrada, no se advierte que esta dispersión de nómina se deba registrar el nombre del servidor público y cuenta origen de los recursos, sino únicamente se registra el importe o monto individual por empleado, fecha de la transacción, fecha de aplicación, referencia del empleado, concepto, tipo de cuenta, tipo de banco y resultado o estatus; máxime,  que de una revisión de los formatos emitidos por las Instituciones Bancarias Banco Azteca y Banorte, por ser estos los bancos en donde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realizó su dispersión de nómina de la primera y segunda quincena de los meses de enero, febrero, marzo, abril, mayo y junio, todos del año 2023, conforme a lo entregado en respuesta, los cuales son:</w:t>
      </w:r>
    </w:p>
    <w:p w14:paraId="6F023CB9" w14:textId="77777777" w:rsidR="005D64A3" w:rsidRPr="00641BA1" w:rsidRDefault="00A80CF0">
      <w:pPr>
        <w:spacing w:line="360" w:lineRule="auto"/>
        <w:jc w:val="both"/>
        <w:rPr>
          <w:rFonts w:ascii="Palatino Linotype" w:eastAsia="Palatino Linotype" w:hAnsi="Palatino Linotype" w:cs="Palatino Linotype"/>
        </w:rPr>
      </w:pPr>
      <w:r w:rsidRPr="00641BA1">
        <w:rPr>
          <w:noProof/>
          <w:lang w:val="es-MX"/>
        </w:rPr>
        <mc:AlternateContent>
          <mc:Choice Requires="wpg">
            <w:drawing>
              <wp:anchor distT="0" distB="0" distL="114300" distR="114300" simplePos="0" relativeHeight="251659264" behindDoc="0" locked="0" layoutInCell="1" hidden="0" allowOverlap="1" wp14:anchorId="79F02101" wp14:editId="0C2F285D">
                <wp:simplePos x="0" y="0"/>
                <wp:positionH relativeFrom="column">
                  <wp:posOffset>139700</wp:posOffset>
                </wp:positionH>
                <wp:positionV relativeFrom="paragraph">
                  <wp:posOffset>0</wp:posOffset>
                </wp:positionV>
                <wp:extent cx="5303982" cy="2287649"/>
                <wp:effectExtent l="0" t="0" r="0" b="0"/>
                <wp:wrapNone/>
                <wp:docPr id="38" name="Conector recto de flecha 38"/>
                <wp:cNvGraphicFramePr/>
                <a:graphic xmlns:a="http://schemas.openxmlformats.org/drawingml/2006/main">
                  <a:graphicData uri="http://schemas.microsoft.com/office/word/2010/wordprocessingShape">
                    <wps:wsp>
                      <wps:cNvCnPr/>
                      <wps:spPr>
                        <a:xfrm>
                          <a:off x="2706709" y="2648876"/>
                          <a:ext cx="5278582" cy="2262249"/>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oel="http://schemas.microsoft.com/office/2019/extlst"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139700</wp:posOffset>
                </wp:positionH>
                <wp:positionV relativeFrom="paragraph">
                  <wp:posOffset>0</wp:posOffset>
                </wp:positionV>
                <wp:extent cx="5303982" cy="2287649"/>
                <wp:effectExtent b="0" l="0" r="0" t="0"/>
                <wp:wrapNone/>
                <wp:docPr id="38"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5303982" cy="2287649"/>
                        </a:xfrm>
                        <a:prstGeom prst="rect"/>
                        <a:ln/>
                      </pic:spPr>
                    </pic:pic>
                  </a:graphicData>
                </a:graphic>
              </wp:anchor>
            </w:drawing>
          </mc:Fallback>
        </mc:AlternateContent>
      </w:r>
    </w:p>
    <w:p w14:paraId="43E06950"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noProof/>
          <w:lang w:val="es-MX"/>
        </w:rPr>
        <w:lastRenderedPageBreak/>
        <w:drawing>
          <wp:inline distT="0" distB="0" distL="0" distR="0" wp14:anchorId="082C3B26" wp14:editId="23E5DF99">
            <wp:extent cx="5619142" cy="3144948"/>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619142" cy="3144948"/>
                    </a:xfrm>
                    <a:prstGeom prst="rect">
                      <a:avLst/>
                    </a:prstGeom>
                    <a:ln/>
                  </pic:spPr>
                </pic:pic>
              </a:graphicData>
            </a:graphic>
          </wp:inline>
        </w:drawing>
      </w:r>
    </w:p>
    <w:p w14:paraId="1334EF51"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noProof/>
          <w:lang w:val="es-MX"/>
        </w:rPr>
        <w:drawing>
          <wp:inline distT="0" distB="0" distL="0" distR="0" wp14:anchorId="44BFAC4D" wp14:editId="0841D6E6">
            <wp:extent cx="5629060" cy="3937348"/>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629060" cy="3937348"/>
                    </a:xfrm>
                    <a:prstGeom prst="rect">
                      <a:avLst/>
                    </a:prstGeom>
                    <a:ln/>
                  </pic:spPr>
                </pic:pic>
              </a:graphicData>
            </a:graphic>
          </wp:inline>
        </w:drawing>
      </w:r>
    </w:p>
    <w:p w14:paraId="70CDB450"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lastRenderedPageBreak/>
        <w:t xml:space="preserve">De igual forma no se advierte que la Institución Bancaria deba incluir  el nombre de los servidores públicos y cuenta origen de los recursos, que se reportan en la dispersión de nómina, ya que en este documento los empleados son identificados por la institución bancaria con un número de referencia; razones por las cuales, no es procedente ordenar la dispersión de nómina solicitada por la parte </w:t>
      </w:r>
      <w:r w:rsidRPr="00641BA1">
        <w:rPr>
          <w:rFonts w:ascii="Palatino Linotype" w:eastAsia="Palatino Linotype" w:hAnsi="Palatino Linotype" w:cs="Palatino Linotype"/>
          <w:b/>
        </w:rPr>
        <w:t>RECURRENTE</w:t>
      </w:r>
      <w:r w:rsidRPr="00641BA1">
        <w:rPr>
          <w:rFonts w:ascii="Palatino Linotype" w:eastAsia="Palatino Linotype" w:hAnsi="Palatino Linotype" w:cs="Palatino Linotype"/>
        </w:rPr>
        <w:t xml:space="preserve">, en donde se incluya el nombre de los servidores públicos y cuenta origen de los recursos, ya que caso contrario se estaría obligando al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procesar la información lo que contraviene lo señalado por el artículo 12 de la Ley de la Materia, que señala:</w:t>
      </w:r>
    </w:p>
    <w:p w14:paraId="1E8B629E" w14:textId="77777777" w:rsidR="005D64A3" w:rsidRPr="00641BA1" w:rsidRDefault="00A80CF0">
      <w:pPr>
        <w:ind w:left="567" w:right="758"/>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rPr>
        <w:t xml:space="preserve"> </w:t>
      </w:r>
      <w:r w:rsidRPr="00641BA1">
        <w:rPr>
          <w:rFonts w:ascii="Palatino Linotype" w:eastAsia="Palatino Linotype" w:hAnsi="Palatino Linotype" w:cs="Palatino Linotype"/>
          <w:i/>
          <w:sz w:val="22"/>
          <w:szCs w:val="22"/>
        </w:rPr>
        <w:t>“</w:t>
      </w:r>
      <w:r w:rsidRPr="00641BA1">
        <w:rPr>
          <w:rFonts w:ascii="Palatino Linotype" w:eastAsia="Palatino Linotype" w:hAnsi="Palatino Linotype" w:cs="Palatino Linotype"/>
          <w:b/>
          <w:i/>
          <w:sz w:val="22"/>
          <w:szCs w:val="22"/>
        </w:rPr>
        <w:t>Artículo 12.-</w:t>
      </w:r>
      <w:r w:rsidRPr="00641BA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452FD1F" w14:textId="77777777" w:rsidR="005D64A3" w:rsidRPr="00641BA1" w:rsidRDefault="00A80CF0">
      <w:pPr>
        <w:ind w:left="567" w:right="758"/>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41BA1">
        <w:rPr>
          <w:rFonts w:ascii="Palatino Linotype" w:eastAsia="Palatino Linotype" w:hAnsi="Palatino Linotype" w:cs="Palatino Linotype"/>
          <w:i/>
          <w:sz w:val="22"/>
          <w:szCs w:val="22"/>
        </w:rPr>
        <w:t xml:space="preserve">. </w:t>
      </w:r>
      <w:r w:rsidRPr="00641BA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EC5712A" w14:textId="77777777" w:rsidR="005D64A3" w:rsidRPr="00641BA1" w:rsidRDefault="005D64A3">
      <w:pPr>
        <w:spacing w:line="360" w:lineRule="auto"/>
        <w:ind w:right="-93"/>
        <w:jc w:val="both"/>
        <w:rPr>
          <w:rFonts w:ascii="Palatino Linotype" w:eastAsia="Palatino Linotype" w:hAnsi="Palatino Linotype" w:cs="Palatino Linotype"/>
        </w:rPr>
      </w:pPr>
    </w:p>
    <w:p w14:paraId="57934F78" w14:textId="77777777" w:rsidR="005D64A3" w:rsidRPr="00641BA1" w:rsidRDefault="00A80CF0">
      <w:pPr>
        <w:spacing w:line="360" w:lineRule="auto"/>
        <w:ind w:right="-93"/>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495C880F" w14:textId="77777777" w:rsidR="005D64A3" w:rsidRPr="00641BA1" w:rsidRDefault="005D64A3">
      <w:pPr>
        <w:spacing w:line="360" w:lineRule="auto"/>
        <w:jc w:val="both"/>
        <w:rPr>
          <w:rFonts w:ascii="Palatino Linotype" w:eastAsia="Palatino Linotype" w:hAnsi="Palatino Linotype" w:cs="Palatino Linotype"/>
        </w:rPr>
      </w:pPr>
    </w:p>
    <w:p w14:paraId="7DDC7CA4"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lastRenderedPageBreak/>
        <w:t>Lo que se robustece con el criterio 03-17, expuesto por el Instituto Nacional de Transparencia, Acceso a la Información y Protección de Datos Personales, que dice:</w:t>
      </w:r>
    </w:p>
    <w:p w14:paraId="0EA68D94" w14:textId="77777777" w:rsidR="005D64A3" w:rsidRPr="00641BA1" w:rsidRDefault="00A80CF0">
      <w:pPr>
        <w:ind w:left="851" w:right="90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b/>
        </w:rPr>
        <w:t xml:space="preserve"> </w:t>
      </w:r>
      <w:r w:rsidRPr="00641BA1">
        <w:rPr>
          <w:rFonts w:ascii="Palatino Linotype" w:eastAsia="Palatino Linotype" w:hAnsi="Palatino Linotype" w:cs="Palatino Linotype"/>
          <w:i/>
          <w:sz w:val="22"/>
          <w:szCs w:val="22"/>
        </w:rPr>
        <w:t>“</w:t>
      </w:r>
      <w:r w:rsidRPr="00641BA1">
        <w:rPr>
          <w:rFonts w:ascii="Palatino Linotype" w:eastAsia="Palatino Linotype" w:hAnsi="Palatino Linotype" w:cs="Palatino Linotype"/>
          <w:b/>
          <w:i/>
          <w:sz w:val="22"/>
          <w:szCs w:val="22"/>
        </w:rPr>
        <w:t>No existe obligación de elaborar documentos ad hoc para atender las solicitudes de acceso a la información</w:t>
      </w:r>
      <w:r w:rsidRPr="00641BA1">
        <w:rPr>
          <w:rFonts w:ascii="Palatino Linotype" w:eastAsia="Palatino Linotype" w:hAnsi="Palatino Linotype" w:cs="Palatino Linotype"/>
          <w:i/>
          <w:sz w:val="22"/>
          <w:szCs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6920CC2" w14:textId="77777777" w:rsidR="005D64A3" w:rsidRPr="00641BA1" w:rsidRDefault="00A80CF0">
      <w:pPr>
        <w:ind w:left="851" w:right="90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Resoluciones: </w:t>
      </w:r>
    </w:p>
    <w:p w14:paraId="4C002579" w14:textId="77777777" w:rsidR="005D64A3" w:rsidRPr="00641BA1" w:rsidRDefault="00A80CF0">
      <w:pPr>
        <w:ind w:left="851" w:right="901"/>
        <w:jc w:val="both"/>
        <w:rPr>
          <w:rFonts w:ascii="Palatino Linotype" w:eastAsia="Palatino Linotype" w:hAnsi="Palatino Linotype" w:cs="Palatino Linotype"/>
          <w:i/>
          <w:sz w:val="22"/>
          <w:szCs w:val="22"/>
        </w:rPr>
      </w:pPr>
      <w:r w:rsidRPr="00641BA1">
        <w:rPr>
          <w:rFonts w:ascii="Noto Sans Symbols" w:eastAsia="Noto Sans Symbols" w:hAnsi="Noto Sans Symbols" w:cs="Noto Sans Symbols"/>
          <w:i/>
          <w:sz w:val="22"/>
          <w:szCs w:val="22"/>
        </w:rPr>
        <w:t>∙</w:t>
      </w:r>
      <w:r w:rsidRPr="00641BA1">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3CAA793C" w14:textId="77777777" w:rsidR="005D64A3" w:rsidRPr="00641BA1" w:rsidRDefault="00A80CF0">
      <w:pPr>
        <w:ind w:left="851" w:right="901"/>
        <w:jc w:val="both"/>
        <w:rPr>
          <w:rFonts w:ascii="Palatino Linotype" w:eastAsia="Palatino Linotype" w:hAnsi="Palatino Linotype" w:cs="Palatino Linotype"/>
          <w:i/>
          <w:sz w:val="22"/>
          <w:szCs w:val="22"/>
        </w:rPr>
      </w:pPr>
      <w:r w:rsidRPr="00641BA1">
        <w:rPr>
          <w:rFonts w:ascii="Noto Sans Symbols" w:eastAsia="Noto Sans Symbols" w:hAnsi="Noto Sans Symbols" w:cs="Noto Sans Symbols"/>
          <w:i/>
          <w:sz w:val="22"/>
          <w:szCs w:val="22"/>
        </w:rPr>
        <w:t>∙</w:t>
      </w:r>
      <w:r w:rsidRPr="00641BA1">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2F9CA4F" w14:textId="77777777" w:rsidR="005D64A3" w:rsidRPr="00641BA1" w:rsidRDefault="00A80CF0">
      <w:pPr>
        <w:ind w:left="851" w:right="901"/>
        <w:jc w:val="both"/>
        <w:rPr>
          <w:rFonts w:ascii="Palatino Linotype" w:eastAsia="Palatino Linotype" w:hAnsi="Palatino Linotype" w:cs="Palatino Linotype"/>
          <w:i/>
          <w:sz w:val="22"/>
          <w:szCs w:val="22"/>
        </w:rPr>
      </w:pPr>
      <w:r w:rsidRPr="00641BA1">
        <w:rPr>
          <w:rFonts w:ascii="Noto Sans Symbols" w:eastAsia="Noto Sans Symbols" w:hAnsi="Noto Sans Symbols" w:cs="Noto Sans Symbols"/>
          <w:i/>
          <w:sz w:val="22"/>
          <w:szCs w:val="22"/>
        </w:rPr>
        <w:t>∙</w:t>
      </w:r>
      <w:r w:rsidRPr="00641BA1">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641BA1">
        <w:rPr>
          <w:rFonts w:ascii="Palatino Linotype" w:eastAsia="Palatino Linotype" w:hAnsi="Palatino Linotype" w:cs="Palatino Linotype"/>
          <w:i/>
          <w:sz w:val="22"/>
          <w:szCs w:val="22"/>
        </w:rPr>
        <w:t>.”(</w:t>
      </w:r>
      <w:proofErr w:type="gramEnd"/>
      <w:r w:rsidRPr="00641BA1">
        <w:rPr>
          <w:rFonts w:ascii="Palatino Linotype" w:eastAsia="Palatino Linotype" w:hAnsi="Palatino Linotype" w:cs="Palatino Linotype"/>
          <w:i/>
          <w:sz w:val="22"/>
          <w:szCs w:val="22"/>
        </w:rPr>
        <w:t>Sic)</w:t>
      </w:r>
    </w:p>
    <w:p w14:paraId="73D33EE5"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En este sentido, se reitera que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en respuesta hizo entrega de la dispersión de nómina tal como obra en sus archivos, como observa a continuación:</w:t>
      </w:r>
    </w:p>
    <w:p w14:paraId="0A20BD53"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noProof/>
          <w:lang w:val="es-MX"/>
        </w:rPr>
        <w:lastRenderedPageBreak/>
        <w:drawing>
          <wp:inline distT="0" distB="0" distL="0" distR="0" wp14:anchorId="60DDEF9F" wp14:editId="3D3E9E33">
            <wp:extent cx="5623068" cy="3286371"/>
            <wp:effectExtent l="0" t="0" r="0" b="0"/>
            <wp:docPr id="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623068" cy="3286371"/>
                    </a:xfrm>
                    <a:prstGeom prst="rect">
                      <a:avLst/>
                    </a:prstGeom>
                    <a:ln/>
                  </pic:spPr>
                </pic:pic>
              </a:graphicData>
            </a:graphic>
          </wp:inline>
        </w:drawing>
      </w:r>
    </w:p>
    <w:p w14:paraId="250BBC72"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noProof/>
          <w:lang w:val="es-MX"/>
        </w:rPr>
        <w:drawing>
          <wp:inline distT="0" distB="0" distL="0" distR="0" wp14:anchorId="2647D289" wp14:editId="2C649A9A">
            <wp:extent cx="5630898" cy="3742668"/>
            <wp:effectExtent l="0" t="0" r="0" b="0"/>
            <wp:docPr id="4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630898" cy="3742668"/>
                    </a:xfrm>
                    <a:prstGeom prst="rect">
                      <a:avLst/>
                    </a:prstGeom>
                    <a:ln/>
                  </pic:spPr>
                </pic:pic>
              </a:graphicData>
            </a:graphic>
          </wp:inline>
        </w:drawing>
      </w:r>
    </w:p>
    <w:p w14:paraId="4E492A18"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lastRenderedPageBreak/>
        <w:t xml:space="preserve">Ya que el área del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que proporcionó la información es el área competente para conocer de la información en términos de lo señalado por </w:t>
      </w:r>
      <w:proofErr w:type="gramStart"/>
      <w:r w:rsidRPr="00641BA1">
        <w:rPr>
          <w:rFonts w:ascii="Palatino Linotype" w:eastAsia="Palatino Linotype" w:hAnsi="Palatino Linotype" w:cs="Palatino Linotype"/>
        </w:rPr>
        <w:t>los artículo</w:t>
      </w:r>
      <w:proofErr w:type="gramEnd"/>
      <w:r w:rsidRPr="00641BA1">
        <w:rPr>
          <w:rFonts w:ascii="Palatino Linotype" w:eastAsia="Palatino Linotype" w:hAnsi="Palatino Linotype" w:cs="Palatino Linotype"/>
        </w:rPr>
        <w:t xml:space="preserve"> 95 fracción IV la Ley Orgánica Municipal del Estado de México, que señala:</w:t>
      </w:r>
    </w:p>
    <w:p w14:paraId="67E0BBE6"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Artículo 95.- Son atribuciones del tesorero municipal:</w:t>
      </w:r>
    </w:p>
    <w:p w14:paraId="339556F3"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p>
    <w:p w14:paraId="03356D71"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IV. </w:t>
      </w:r>
      <w:r w:rsidRPr="00641BA1">
        <w:rPr>
          <w:rFonts w:ascii="Palatino Linotype" w:eastAsia="Palatino Linotype" w:hAnsi="Palatino Linotype" w:cs="Palatino Linotype"/>
          <w:b/>
          <w:i/>
          <w:sz w:val="22"/>
          <w:szCs w:val="22"/>
        </w:rPr>
        <w:t>Llevar los registros contables, financieros y administrativos</w:t>
      </w:r>
      <w:r w:rsidRPr="00641BA1">
        <w:rPr>
          <w:rFonts w:ascii="Palatino Linotype" w:eastAsia="Palatino Linotype" w:hAnsi="Palatino Linotype" w:cs="Palatino Linotype"/>
          <w:i/>
          <w:sz w:val="22"/>
          <w:szCs w:val="22"/>
        </w:rPr>
        <w:t xml:space="preserve"> de los ingresos, </w:t>
      </w:r>
      <w:r w:rsidRPr="00641BA1">
        <w:rPr>
          <w:rFonts w:ascii="Palatino Linotype" w:eastAsia="Palatino Linotype" w:hAnsi="Palatino Linotype" w:cs="Palatino Linotype"/>
          <w:b/>
          <w:i/>
          <w:sz w:val="22"/>
          <w:szCs w:val="22"/>
        </w:rPr>
        <w:t>egresos</w:t>
      </w:r>
      <w:r w:rsidRPr="00641BA1">
        <w:rPr>
          <w:rFonts w:ascii="Palatino Linotype" w:eastAsia="Palatino Linotype" w:hAnsi="Palatino Linotype" w:cs="Palatino Linotype"/>
          <w:i/>
          <w:sz w:val="22"/>
          <w:szCs w:val="22"/>
        </w:rPr>
        <w:t>, e inventarios.</w:t>
      </w:r>
    </w:p>
    <w:p w14:paraId="33B42E44"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Lo que se robustece con lo señalado por el artículo 47 del Reglamento Orgánico Municipal de Zinacantepec 2022-2024, que señala:</w:t>
      </w:r>
    </w:p>
    <w:p w14:paraId="225FB29C" w14:textId="77777777" w:rsidR="005D64A3" w:rsidRPr="00641BA1" w:rsidRDefault="005D64A3">
      <w:pPr>
        <w:spacing w:line="360" w:lineRule="auto"/>
        <w:jc w:val="both"/>
        <w:rPr>
          <w:rFonts w:ascii="Palatino Linotype" w:eastAsia="Palatino Linotype" w:hAnsi="Palatino Linotype" w:cs="Palatino Linotype"/>
        </w:rPr>
      </w:pPr>
    </w:p>
    <w:p w14:paraId="4C53D53A"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“Artículo 47. Además de las previstas en las disposiciones normativas y administrativas en la materia, la Tesorería Municipal tiene las siguientes funciones y atribuciones: </w:t>
      </w:r>
    </w:p>
    <w:p w14:paraId="4727E1A5"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p>
    <w:p w14:paraId="60084D08"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VI. Suscribir contratos y convenios para el cobro de ingresos ordinarios o que impliquen ingresos para el Ayuntamiento, en términos de la norma aplicable; </w:t>
      </w:r>
    </w:p>
    <w:p w14:paraId="398020CC"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p>
    <w:p w14:paraId="0376F360"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IX. Establecer los montos a cobrar por concepto de los arrendamientos de bienes inmuebles propiedad del Ayuntamiento, informando de ello al Ayuntamiento; </w:t>
      </w:r>
    </w:p>
    <w:p w14:paraId="0563655F"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X. Proponer al Ayuntamiento, por conducto del </w:t>
      </w:r>
      <w:proofErr w:type="gramStart"/>
      <w:r w:rsidRPr="00641BA1">
        <w:rPr>
          <w:rFonts w:ascii="Palatino Linotype" w:eastAsia="Palatino Linotype" w:hAnsi="Palatino Linotype" w:cs="Palatino Linotype"/>
          <w:i/>
          <w:sz w:val="22"/>
          <w:szCs w:val="22"/>
        </w:rPr>
        <w:t>Presidente</w:t>
      </w:r>
      <w:proofErr w:type="gramEnd"/>
      <w:r w:rsidRPr="00641BA1">
        <w:rPr>
          <w:rFonts w:ascii="Palatino Linotype" w:eastAsia="Palatino Linotype" w:hAnsi="Palatino Linotype" w:cs="Palatino Linotype"/>
          <w:i/>
          <w:sz w:val="22"/>
          <w:szCs w:val="22"/>
        </w:rPr>
        <w:t xml:space="preserve"> Municipal, las políticas, estrategias y campañas para incrementar los ingresos de la Hacienda Pública Municipal; </w:t>
      </w:r>
    </w:p>
    <w:p w14:paraId="5134A987"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XI. Emitir y controlar las formas numeradas y valoradas para la recaudación de los ingresos de la Hacienda Pública Municipal, así como para el pago de las obligaciones a cargo de la misma </w:t>
      </w:r>
    </w:p>
    <w:p w14:paraId="6C588CD6"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XII. Consolidar los proyectos de presupuestos de ingresos y egresos de las diferentes áreas del Gobierno Municipal y someterlos al Cabildo para su aprobación; </w:t>
      </w:r>
    </w:p>
    <w:p w14:paraId="1C1FE40E"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p>
    <w:p w14:paraId="0E7CBFBC"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XX. Habilitar y tener bajo su cargo las oficinas receptoras, unidades móviles y personal necesario para la recaudación dentro del territorio municipal; </w:t>
      </w:r>
    </w:p>
    <w:p w14:paraId="62D4502F"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b/>
          <w:i/>
          <w:sz w:val="22"/>
          <w:szCs w:val="22"/>
        </w:rPr>
        <w:t xml:space="preserve">XXI. Realizar la apertura de cuentas en instituciones bancarias e inversiones financieras del Ayuntamiento, </w:t>
      </w:r>
      <w:r w:rsidRPr="00641BA1">
        <w:rPr>
          <w:rFonts w:ascii="Palatino Linotype" w:eastAsia="Palatino Linotype" w:hAnsi="Palatino Linotype" w:cs="Palatino Linotype"/>
          <w:i/>
          <w:sz w:val="22"/>
          <w:szCs w:val="22"/>
        </w:rPr>
        <w:t xml:space="preserve">así como el registro de las firmas autorizadas de las cuentas mancomunadas; </w:t>
      </w:r>
    </w:p>
    <w:p w14:paraId="06150075"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lastRenderedPageBreak/>
        <w:t>…</w:t>
      </w:r>
    </w:p>
    <w:p w14:paraId="6EBF32C3"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XXIV. Aplicar el sistema de contabilidad gubernamental y las políticas para el registro contable y presupuestal de las operaciones financieras que realicen las áreas de la Administración Pública Municipal;</w:t>
      </w:r>
    </w:p>
    <w:p w14:paraId="380B4DC3"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p>
    <w:p w14:paraId="24B31379"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XXVIII. Proponer la liquidación, recaudación y fiscalización de las contribuciones en los términos de los ordenamientos jurídicos de la materia; </w:t>
      </w:r>
    </w:p>
    <w:p w14:paraId="04FED670"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w:t>
      </w:r>
    </w:p>
    <w:p w14:paraId="3F75331F"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 xml:space="preserve">XXX. Realizar el cobro coactivo de accesorios, derivados del Convenio de Colaboración Administrativa para el pago de multas impuestas por autoridades federales no fiscales; </w:t>
      </w:r>
    </w:p>
    <w:p w14:paraId="0E36FB17" w14:textId="77777777" w:rsidR="005D64A3" w:rsidRPr="00641BA1" w:rsidRDefault="00A80CF0">
      <w:pPr>
        <w:ind w:left="596"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b/>
          <w:i/>
          <w:sz w:val="22"/>
          <w:szCs w:val="22"/>
        </w:rPr>
        <w:t>XXXI. Elaborar los estados financieros, informes trimestrales, cuenta pública y demás informes financieros que le soliciten las autoridades competentes, recabando las firmas necesarias…</w:t>
      </w:r>
      <w:r w:rsidRPr="00641BA1">
        <w:rPr>
          <w:rFonts w:ascii="Palatino Linotype" w:eastAsia="Palatino Linotype" w:hAnsi="Palatino Linotype" w:cs="Palatino Linotype"/>
          <w:i/>
          <w:sz w:val="22"/>
          <w:szCs w:val="22"/>
        </w:rPr>
        <w:t>” (Sic)</w:t>
      </w:r>
    </w:p>
    <w:p w14:paraId="6E4B5820" w14:textId="77777777" w:rsidR="005D64A3" w:rsidRPr="00641BA1" w:rsidRDefault="005D64A3">
      <w:pPr>
        <w:spacing w:line="360" w:lineRule="auto"/>
        <w:jc w:val="both"/>
        <w:rPr>
          <w:rFonts w:ascii="Palatino Linotype" w:eastAsia="Palatino Linotype" w:hAnsi="Palatino Linotype" w:cs="Palatino Linotype"/>
        </w:rPr>
      </w:pPr>
    </w:p>
    <w:p w14:paraId="5B80BB5C" w14:textId="77777777" w:rsidR="005D64A3" w:rsidRPr="00641BA1" w:rsidRDefault="00A80CF0">
      <w:pPr>
        <w:spacing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Por </w:t>
      </w:r>
      <w:proofErr w:type="gramStart"/>
      <w:r w:rsidRPr="00641BA1">
        <w:rPr>
          <w:rFonts w:ascii="Palatino Linotype" w:eastAsia="Palatino Linotype" w:hAnsi="Palatino Linotype" w:cs="Palatino Linotype"/>
        </w:rPr>
        <w:t>último</w:t>
      </w:r>
      <w:proofErr w:type="gramEnd"/>
      <w:r w:rsidRPr="00641BA1">
        <w:rPr>
          <w:rFonts w:ascii="Palatino Linotype" w:eastAsia="Palatino Linotype" w:hAnsi="Palatino Linotype" w:cs="Palatino Linotype"/>
        </w:rPr>
        <w:t xml:space="preserve"> en cuanto al requerimiento en donde solicitó la parte </w:t>
      </w:r>
      <w:r w:rsidRPr="00641BA1">
        <w:rPr>
          <w:rFonts w:ascii="Palatino Linotype" w:eastAsia="Palatino Linotype" w:hAnsi="Palatino Linotype" w:cs="Palatino Linotype"/>
          <w:b/>
        </w:rPr>
        <w:t>RECURRENTE</w:t>
      </w:r>
      <w:r w:rsidRPr="00641BA1">
        <w:rPr>
          <w:rFonts w:ascii="Palatino Linotype" w:eastAsia="Palatino Linotype" w:hAnsi="Palatino Linotype" w:cs="Palatino Linotype"/>
        </w:rPr>
        <w:t xml:space="preserve">, el número de servidores públicos, de la información entregada en respuesta se puede advertir el número de servidores públicos que conforman la dispersión de nómina, la cual le corresponderá a la parte </w:t>
      </w:r>
      <w:r w:rsidRPr="00641BA1">
        <w:rPr>
          <w:rFonts w:ascii="Palatino Linotype" w:eastAsia="Palatino Linotype" w:hAnsi="Palatino Linotype" w:cs="Palatino Linotype"/>
          <w:b/>
        </w:rPr>
        <w:t>RECURRENTE</w:t>
      </w:r>
      <w:r w:rsidRPr="00641BA1">
        <w:rPr>
          <w:rFonts w:ascii="Palatino Linotype" w:eastAsia="Palatino Linotype" w:hAnsi="Palatino Linotype" w:cs="Palatino Linotype"/>
        </w:rPr>
        <w:t xml:space="preserve"> realizar dicho cálculo, en razón de que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no está constreñido a realizar cálculos conforme a lo señalado en el presente estudio. </w:t>
      </w:r>
    </w:p>
    <w:p w14:paraId="74A09C73" w14:textId="77777777" w:rsidR="005D64A3" w:rsidRPr="00641BA1" w:rsidRDefault="00A80CF0">
      <w:pPr>
        <w:spacing w:before="240" w:after="240" w:line="360" w:lineRule="auto"/>
        <w:ind w:right="51"/>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Por otro lado, en cuanto el motivo de inconformidad en donde la parte </w:t>
      </w:r>
      <w:r w:rsidRPr="00641BA1">
        <w:rPr>
          <w:rFonts w:ascii="Palatino Linotype" w:eastAsia="Palatino Linotype" w:hAnsi="Palatino Linotype" w:cs="Palatino Linotype"/>
          <w:b/>
        </w:rPr>
        <w:t>RECURRENTE</w:t>
      </w:r>
      <w:r w:rsidRPr="00641BA1">
        <w:rPr>
          <w:rFonts w:ascii="Palatino Linotype" w:eastAsia="Palatino Linotype" w:hAnsi="Palatino Linotype" w:cs="Palatino Linotype"/>
        </w:rPr>
        <w:t>, señaló que la información entregada en respuesta es ilegible en páginas 121,123,127,129,131,135,137,138 y 143, efectivamente dichas páginas se aprecian ilegibles como se muestra a continuación de manera de ejemplo:</w:t>
      </w:r>
    </w:p>
    <w:p w14:paraId="509ED46C" w14:textId="77777777" w:rsidR="005D64A3" w:rsidRPr="00641BA1" w:rsidRDefault="00A80CF0">
      <w:pPr>
        <w:spacing w:before="240" w:after="240" w:line="360" w:lineRule="auto"/>
        <w:ind w:right="51"/>
        <w:jc w:val="both"/>
        <w:rPr>
          <w:rFonts w:ascii="Palatino Linotype" w:eastAsia="Palatino Linotype" w:hAnsi="Palatino Linotype" w:cs="Palatino Linotype"/>
        </w:rPr>
      </w:pPr>
      <w:r w:rsidRPr="00641BA1">
        <w:rPr>
          <w:rFonts w:ascii="Palatino Linotype" w:eastAsia="Palatino Linotype" w:hAnsi="Palatino Linotype" w:cs="Palatino Linotype"/>
          <w:noProof/>
          <w:lang w:val="es-MX"/>
        </w:rPr>
        <w:lastRenderedPageBreak/>
        <w:drawing>
          <wp:inline distT="0" distB="0" distL="0" distR="0" wp14:anchorId="2A8BCEB4" wp14:editId="5085912D">
            <wp:extent cx="5612130" cy="3587750"/>
            <wp:effectExtent l="0" t="0" r="0" b="0"/>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612130" cy="3587750"/>
                    </a:xfrm>
                    <a:prstGeom prst="rect">
                      <a:avLst/>
                    </a:prstGeom>
                    <a:ln/>
                  </pic:spPr>
                </pic:pic>
              </a:graphicData>
            </a:graphic>
          </wp:inline>
        </w:drawing>
      </w:r>
    </w:p>
    <w:p w14:paraId="78481BC2" w14:textId="77777777" w:rsidR="005D64A3" w:rsidRPr="00641BA1" w:rsidRDefault="00A80CF0">
      <w:pPr>
        <w:spacing w:before="240" w:after="240" w:line="360" w:lineRule="auto"/>
        <w:ind w:right="51"/>
        <w:jc w:val="both"/>
        <w:rPr>
          <w:rFonts w:ascii="Palatino Linotype" w:eastAsia="Palatino Linotype" w:hAnsi="Palatino Linotype" w:cs="Palatino Linotype"/>
        </w:rPr>
      </w:pPr>
      <w:r w:rsidRPr="00641BA1">
        <w:rPr>
          <w:rFonts w:ascii="Palatino Linotype" w:eastAsia="Palatino Linotype" w:hAnsi="Palatino Linotype" w:cs="Palatino Linotype"/>
        </w:rPr>
        <w:t>No así la página 138, como se observa a continuación:</w:t>
      </w:r>
    </w:p>
    <w:p w14:paraId="015DCA3B" w14:textId="77777777" w:rsidR="005D64A3" w:rsidRPr="00641BA1" w:rsidRDefault="00A80CF0">
      <w:pPr>
        <w:spacing w:before="240" w:after="240" w:line="360" w:lineRule="auto"/>
        <w:ind w:right="51"/>
        <w:jc w:val="both"/>
        <w:rPr>
          <w:rFonts w:ascii="Palatino Linotype" w:eastAsia="Palatino Linotype" w:hAnsi="Palatino Linotype" w:cs="Palatino Linotype"/>
        </w:rPr>
      </w:pPr>
      <w:bookmarkStart w:id="3" w:name="_heading=h.2et92p0" w:colFirst="0" w:colLast="0"/>
      <w:bookmarkEnd w:id="3"/>
      <w:r w:rsidRPr="00641BA1">
        <w:rPr>
          <w:rFonts w:ascii="Palatino Linotype" w:eastAsia="Palatino Linotype" w:hAnsi="Palatino Linotype" w:cs="Palatino Linotype"/>
          <w:noProof/>
          <w:lang w:val="es-MX"/>
        </w:rPr>
        <w:drawing>
          <wp:inline distT="0" distB="0" distL="0" distR="0" wp14:anchorId="2F1F579F" wp14:editId="6071344B">
            <wp:extent cx="5529367" cy="3113286"/>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424" t="3991" r="1960" b="4592"/>
                    <a:stretch>
                      <a:fillRect/>
                    </a:stretch>
                  </pic:blipFill>
                  <pic:spPr>
                    <a:xfrm>
                      <a:off x="0" y="0"/>
                      <a:ext cx="5529367" cy="3113286"/>
                    </a:xfrm>
                    <a:prstGeom prst="rect">
                      <a:avLst/>
                    </a:prstGeom>
                    <a:ln/>
                  </pic:spPr>
                </pic:pic>
              </a:graphicData>
            </a:graphic>
          </wp:inline>
        </w:drawing>
      </w:r>
    </w:p>
    <w:p w14:paraId="0623EA84" w14:textId="77777777" w:rsidR="005D64A3" w:rsidRPr="00641BA1" w:rsidRDefault="00A80CF0">
      <w:pPr>
        <w:spacing w:before="240" w:after="240" w:line="360" w:lineRule="auto"/>
        <w:ind w:right="51"/>
        <w:jc w:val="both"/>
        <w:rPr>
          <w:rFonts w:ascii="Palatino Linotype" w:eastAsia="Palatino Linotype" w:hAnsi="Palatino Linotype" w:cs="Palatino Linotype"/>
        </w:rPr>
      </w:pPr>
      <w:r w:rsidRPr="00641BA1">
        <w:rPr>
          <w:rFonts w:ascii="Palatino Linotype" w:eastAsia="Palatino Linotype" w:hAnsi="Palatino Linotype" w:cs="Palatino Linotype"/>
        </w:rPr>
        <w:lastRenderedPageBreak/>
        <w:t>Sino la página que se aprecia ilegible es la 139, como se observa a continuación:</w:t>
      </w:r>
    </w:p>
    <w:p w14:paraId="2AE87C75" w14:textId="77777777" w:rsidR="005D64A3" w:rsidRPr="00641BA1" w:rsidRDefault="00A80CF0">
      <w:pPr>
        <w:spacing w:before="240" w:after="240" w:line="360" w:lineRule="auto"/>
        <w:ind w:right="51"/>
        <w:jc w:val="both"/>
        <w:rPr>
          <w:rFonts w:ascii="Palatino Linotype" w:eastAsia="Palatino Linotype" w:hAnsi="Palatino Linotype" w:cs="Palatino Linotype"/>
        </w:rPr>
      </w:pPr>
      <w:r w:rsidRPr="00641BA1">
        <w:rPr>
          <w:rFonts w:ascii="Palatino Linotype" w:eastAsia="Palatino Linotype" w:hAnsi="Palatino Linotype" w:cs="Palatino Linotype"/>
          <w:noProof/>
          <w:lang w:val="es-MX"/>
        </w:rPr>
        <w:drawing>
          <wp:inline distT="0" distB="0" distL="0" distR="0" wp14:anchorId="71F010A9" wp14:editId="21BC276C">
            <wp:extent cx="5651384" cy="1907795"/>
            <wp:effectExtent l="0" t="0" r="0" b="0"/>
            <wp:docPr id="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651384" cy="1907795"/>
                    </a:xfrm>
                    <a:prstGeom prst="rect">
                      <a:avLst/>
                    </a:prstGeom>
                    <a:ln/>
                  </pic:spPr>
                </pic:pic>
              </a:graphicData>
            </a:graphic>
          </wp:inline>
        </w:drawing>
      </w:r>
    </w:p>
    <w:p w14:paraId="33FB63D0" w14:textId="77777777" w:rsidR="005D64A3" w:rsidRPr="00641BA1" w:rsidRDefault="00A80CF0">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Bajo ese tenor no se pasa por alto que el hacer entrega de un documento cuya información se encuentre ilegible, deja en total incertidumbre al particular, violentando con su respuesta el Derecho de Acceso a la Información. </w:t>
      </w:r>
    </w:p>
    <w:p w14:paraId="4E30EBCE" w14:textId="77777777" w:rsidR="0053267D" w:rsidRPr="00641BA1" w:rsidRDefault="00A80CF0">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De tal suerte que al no proporcionar las documentales en una mejor calidad, se tiene que no se da cumplimiento a lo dispuesto por el artículo 11 de la Ley de Transparencia y Acceso a la Información Pública del Estado de México y Municipios, el cual dispone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por lo tanto, para atender este requerimiento de información, deberá proporcionar las documentales que fueron entregadas en formato ilegible y deberán entregarse en </w:t>
      </w:r>
      <w:r w:rsidRPr="00641BA1">
        <w:rPr>
          <w:rFonts w:ascii="Palatino Linotype" w:eastAsia="Palatino Linotype" w:hAnsi="Palatino Linotype" w:cs="Palatino Linotype"/>
        </w:rPr>
        <w:lastRenderedPageBreak/>
        <w:t>un formato legible, es decir, en máxima resolución</w:t>
      </w:r>
      <w:r w:rsidR="0053267D" w:rsidRPr="00641BA1">
        <w:rPr>
          <w:rFonts w:ascii="Palatino Linotype" w:eastAsia="Palatino Linotype" w:hAnsi="Palatino Linotype" w:cs="Palatino Linotype"/>
        </w:rPr>
        <w:t>.</w:t>
      </w:r>
    </w:p>
    <w:p w14:paraId="45D319BC" w14:textId="77777777" w:rsidR="005D64A3" w:rsidRPr="00641BA1" w:rsidRDefault="00A80CF0">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Es decir, la información documental que entregue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4E8F2600" w14:textId="77777777" w:rsidR="005D64A3" w:rsidRPr="00641BA1" w:rsidRDefault="00A80CF0">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641BA1">
        <w:rPr>
          <w:rFonts w:ascii="Palatino Linotype" w:eastAsia="Palatino Linotype" w:hAnsi="Palatino Linotype" w:cs="Palatino Linotype"/>
        </w:rPr>
        <w:t>Sirve de apoyo a lo anterior como criterio orientador la tesis número II. 1°. C.T. 55 C, publicada en el Semanario Judicial de la Federación y su Gaceta bajo el número de3 registro 201,412, que a la letra dice:</w:t>
      </w:r>
    </w:p>
    <w:p w14:paraId="64B1ACA2" w14:textId="77777777" w:rsidR="005D64A3" w:rsidRPr="00641BA1" w:rsidRDefault="00A80CF0">
      <w:pPr>
        <w:ind w:left="851" w:right="851"/>
        <w:jc w:val="both"/>
        <w:rPr>
          <w:rFonts w:ascii="Palatino Linotype" w:eastAsia="Palatino Linotype" w:hAnsi="Palatino Linotype" w:cs="Palatino Linotype"/>
          <w:i/>
          <w:sz w:val="22"/>
          <w:szCs w:val="22"/>
        </w:rPr>
      </w:pPr>
      <w:r w:rsidRPr="00641BA1">
        <w:rPr>
          <w:rFonts w:ascii="Palatino Linotype" w:eastAsia="Palatino Linotype" w:hAnsi="Palatino Linotype" w:cs="Palatino Linotype"/>
          <w:i/>
          <w:sz w:val="22"/>
          <w:szCs w:val="22"/>
        </w:rPr>
        <w:t>“COTEJO DE COPIAS FOTOSTÁTICAS ILEGIBLES. AL NO SER POSIBLE CONSTATAR SU AUTENTICIDAD ES INÚTIL E INTRASCENDENTE SU PERFECCIONAMIENTO, POR LO QUE LA JUNTA ESTÁ IMPEDIDA PARA ORDENAR SU DESAHOGO.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Trabajo.”(Sic)</w:t>
      </w:r>
    </w:p>
    <w:p w14:paraId="0F38AC81" w14:textId="77777777" w:rsidR="005D64A3" w:rsidRPr="00641BA1" w:rsidRDefault="00A80CF0">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En conclusión,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al momento en que dé respuesta a cualquier solicitud de acceso a la información deberá revisar y verificar que la documentación que remitió en su respuesta y que resultó ilegible o indebidamente </w:t>
      </w:r>
      <w:r w:rsidRPr="00641BA1">
        <w:rPr>
          <w:rFonts w:ascii="Palatino Linotype" w:eastAsia="Palatino Linotype" w:hAnsi="Palatino Linotype" w:cs="Palatino Linotype"/>
        </w:rPr>
        <w:lastRenderedPageBreak/>
        <w:t xml:space="preserve">escaneada, sea entregada de manera adecuada, para que este Instituto tenga por satisfecho el derecho de acceso a la información ejercido por la parte </w:t>
      </w:r>
      <w:r w:rsidRPr="00641BA1">
        <w:rPr>
          <w:rFonts w:ascii="Palatino Linotype" w:eastAsia="Palatino Linotype" w:hAnsi="Palatino Linotype" w:cs="Palatino Linotype"/>
          <w:b/>
        </w:rPr>
        <w:t>RECURRENTE</w:t>
      </w:r>
      <w:r w:rsidRPr="00641BA1">
        <w:rPr>
          <w:rFonts w:ascii="Palatino Linotype" w:eastAsia="Palatino Linotype" w:hAnsi="Palatino Linotype" w:cs="Palatino Linotype"/>
        </w:rPr>
        <w:t>.</w:t>
      </w:r>
    </w:p>
    <w:p w14:paraId="0C3E88B0" w14:textId="77777777" w:rsidR="005D64A3" w:rsidRPr="00641BA1" w:rsidRDefault="00A80CF0">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De ahí que,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tendrá que valorar y revisar que documentación se remitió en respuesta y que no es accesible para que se pueda verificar la información contenida en el documento y remitir dicha documentación de manera clara y legible, que permita apreciar el contenido de los documentos. </w:t>
      </w:r>
    </w:p>
    <w:p w14:paraId="560E87C6" w14:textId="77777777" w:rsidR="005D64A3" w:rsidRPr="00641BA1" w:rsidRDefault="00A80CF0">
      <w:pPr>
        <w:spacing w:before="280" w:after="28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Razones por las cuales, lo procedente es ordenar al </w:t>
      </w:r>
      <w:r w:rsidRPr="00641BA1">
        <w:rPr>
          <w:rFonts w:ascii="Palatino Linotype" w:eastAsia="Palatino Linotype" w:hAnsi="Palatino Linotype" w:cs="Palatino Linotype"/>
          <w:b/>
        </w:rPr>
        <w:t xml:space="preserve">SUJETO OBLIGADO </w:t>
      </w:r>
      <w:r w:rsidRPr="00641BA1">
        <w:rPr>
          <w:rFonts w:ascii="Palatino Linotype" w:eastAsia="Palatino Linotype" w:hAnsi="Palatino Linotype" w:cs="Palatino Linotype"/>
        </w:rPr>
        <w:t xml:space="preserve">entregue las páginas 121, 123, 127, 129, 131, 135, 137,139 y 143 de </w:t>
      </w:r>
      <w:proofErr w:type="gramStart"/>
      <w:r w:rsidRPr="00641BA1">
        <w:rPr>
          <w:rFonts w:ascii="Palatino Linotype" w:eastAsia="Palatino Linotype" w:hAnsi="Palatino Linotype" w:cs="Palatino Linotype"/>
        </w:rPr>
        <w:t>las dispersión</w:t>
      </w:r>
      <w:proofErr w:type="gramEnd"/>
      <w:r w:rsidRPr="00641BA1">
        <w:rPr>
          <w:rFonts w:ascii="Palatino Linotype" w:eastAsia="Palatino Linotype" w:hAnsi="Palatino Linotype" w:cs="Palatino Linotype"/>
        </w:rPr>
        <w:t xml:space="preserve"> de nómina entregada en respuesta de manera legible. </w:t>
      </w:r>
    </w:p>
    <w:p w14:paraId="067BADD8"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51C8F50F" w14:textId="77777777" w:rsidR="005D64A3" w:rsidRPr="00641BA1" w:rsidRDefault="00A80CF0">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641BA1">
        <w:rPr>
          <w:rFonts w:ascii="Palatino Linotype" w:eastAsia="Palatino Linotype" w:hAnsi="Palatino Linotype" w:cs="Palatino Linotype"/>
          <w:b/>
        </w:rPr>
        <w:t>R E S U E L V E:</w:t>
      </w:r>
    </w:p>
    <w:p w14:paraId="256E2621"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 xml:space="preserve">Primero. </w:t>
      </w:r>
      <w:r w:rsidRPr="00641BA1">
        <w:rPr>
          <w:rFonts w:ascii="Palatino Linotype" w:eastAsia="Palatino Linotype" w:hAnsi="Palatino Linotype" w:cs="Palatino Linotype"/>
        </w:rPr>
        <w:t xml:space="preserve">Resultan fundados los motivos de inconformidad hechos valer por el </w:t>
      </w:r>
      <w:r w:rsidRPr="00641BA1">
        <w:rPr>
          <w:rFonts w:ascii="Palatino Linotype" w:eastAsia="Palatino Linotype" w:hAnsi="Palatino Linotype" w:cs="Palatino Linotype"/>
          <w:b/>
        </w:rPr>
        <w:t>RECURRENTE</w:t>
      </w:r>
      <w:r w:rsidRPr="00641BA1">
        <w:rPr>
          <w:rFonts w:ascii="Palatino Linotype" w:eastAsia="Palatino Linotype" w:hAnsi="Palatino Linotype" w:cs="Palatino Linotype"/>
        </w:rPr>
        <w:t xml:space="preserve"> en el Recurso de Revisión </w:t>
      </w:r>
      <w:r w:rsidRPr="00641BA1">
        <w:rPr>
          <w:rFonts w:ascii="Palatino Linotype" w:eastAsia="Palatino Linotype" w:hAnsi="Palatino Linotype" w:cs="Palatino Linotype"/>
          <w:b/>
        </w:rPr>
        <w:t xml:space="preserve">04889/INFOEM/IP/RR/2023; </w:t>
      </w:r>
      <w:r w:rsidRPr="00641BA1">
        <w:rPr>
          <w:rFonts w:ascii="Palatino Linotype" w:eastAsia="Palatino Linotype" w:hAnsi="Palatino Linotype" w:cs="Palatino Linotype"/>
        </w:rPr>
        <w:t xml:space="preserve">por lo que, en términos del considerando </w:t>
      </w:r>
      <w:r w:rsidRPr="00641BA1">
        <w:rPr>
          <w:rFonts w:ascii="Palatino Linotype" w:eastAsia="Palatino Linotype" w:hAnsi="Palatino Linotype" w:cs="Palatino Linotype"/>
          <w:b/>
        </w:rPr>
        <w:t xml:space="preserve">Cuarto </w:t>
      </w:r>
      <w:r w:rsidRPr="00641BA1">
        <w:rPr>
          <w:rFonts w:ascii="Palatino Linotype" w:eastAsia="Palatino Linotype" w:hAnsi="Palatino Linotype" w:cs="Palatino Linotype"/>
        </w:rPr>
        <w:t xml:space="preserve">de esta resolución, se </w:t>
      </w:r>
      <w:r w:rsidRPr="00641BA1">
        <w:rPr>
          <w:rFonts w:ascii="Palatino Linotype" w:eastAsia="Palatino Linotype" w:hAnsi="Palatino Linotype" w:cs="Palatino Linotype"/>
          <w:b/>
        </w:rPr>
        <w:t xml:space="preserve">MODIFICA </w:t>
      </w:r>
      <w:r w:rsidRPr="00641BA1">
        <w:rPr>
          <w:rFonts w:ascii="Palatino Linotype" w:eastAsia="Palatino Linotype" w:hAnsi="Palatino Linotype" w:cs="Palatino Linotype"/>
        </w:rPr>
        <w:t xml:space="preserve">la respuesta emitida por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w:t>
      </w:r>
    </w:p>
    <w:p w14:paraId="0DB98620" w14:textId="77777777" w:rsidR="005D64A3" w:rsidRPr="00641BA1" w:rsidRDefault="00A80CF0">
      <w:pPr>
        <w:spacing w:before="240" w:after="240" w:line="360" w:lineRule="auto"/>
        <w:ind w:right="49"/>
        <w:jc w:val="both"/>
        <w:rPr>
          <w:rFonts w:ascii="Palatino Linotype" w:eastAsia="Palatino Linotype" w:hAnsi="Palatino Linotype" w:cs="Palatino Linotype"/>
        </w:rPr>
      </w:pPr>
      <w:r w:rsidRPr="00641BA1">
        <w:rPr>
          <w:rFonts w:ascii="Palatino Linotype" w:eastAsia="Palatino Linotype" w:hAnsi="Palatino Linotype" w:cs="Palatino Linotype"/>
          <w:b/>
        </w:rPr>
        <w:lastRenderedPageBreak/>
        <w:t xml:space="preserve">Segundo. </w:t>
      </w:r>
      <w:r w:rsidRPr="00641BA1">
        <w:rPr>
          <w:rFonts w:ascii="Palatino Linotype" w:eastAsia="Palatino Linotype" w:hAnsi="Palatino Linotype" w:cs="Palatino Linotype"/>
        </w:rPr>
        <w:t>Se</w:t>
      </w:r>
      <w:r w:rsidRPr="00641BA1">
        <w:rPr>
          <w:rFonts w:ascii="Palatino Linotype" w:eastAsia="Palatino Linotype" w:hAnsi="Palatino Linotype" w:cs="Palatino Linotype"/>
          <w:b/>
        </w:rPr>
        <w:t xml:space="preserve"> ORDENA </w:t>
      </w:r>
      <w:r w:rsidRPr="00641BA1">
        <w:rPr>
          <w:rFonts w:ascii="Palatino Linotype" w:eastAsia="Palatino Linotype" w:hAnsi="Palatino Linotype" w:cs="Palatino Linotype"/>
        </w:rPr>
        <w:t xml:space="preserve">al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a que,</w:t>
      </w:r>
      <w:r w:rsidRPr="00641BA1">
        <w:rPr>
          <w:rFonts w:ascii="Palatino Linotype" w:eastAsia="Palatino Linotype" w:hAnsi="Palatino Linotype" w:cs="Palatino Linotype"/>
          <w:b/>
        </w:rPr>
        <w:t xml:space="preserve"> </w:t>
      </w:r>
      <w:r w:rsidRPr="00641BA1">
        <w:rPr>
          <w:rFonts w:ascii="Palatino Linotype" w:eastAsia="Palatino Linotype" w:hAnsi="Palatino Linotype" w:cs="Palatino Linotype"/>
        </w:rPr>
        <w:t xml:space="preserve">en términos de los Considerandos Cuarto, haga entrega vía SAIMEX, de lo siguiente: </w:t>
      </w:r>
    </w:p>
    <w:p w14:paraId="215B2DB4" w14:textId="77777777" w:rsidR="005D64A3" w:rsidRPr="00641BA1" w:rsidRDefault="00A80CF0">
      <w:pPr>
        <w:numPr>
          <w:ilvl w:val="0"/>
          <w:numId w:val="2"/>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Las páginas 121, 123, 127, 129, 131, 135, 137,139 y 143 de la dispersión de nómina entregada en respuesta, de manera legible. </w:t>
      </w:r>
    </w:p>
    <w:p w14:paraId="41F50F15" w14:textId="77777777" w:rsidR="005D64A3" w:rsidRPr="00641BA1" w:rsidRDefault="00A80CF0">
      <w:pPr>
        <w:spacing w:line="360" w:lineRule="auto"/>
        <w:ind w:right="49"/>
        <w:jc w:val="both"/>
        <w:rPr>
          <w:rFonts w:ascii="Palatino Linotype" w:eastAsia="Palatino Linotype" w:hAnsi="Palatino Linotype" w:cs="Palatino Linotype"/>
        </w:rPr>
      </w:pPr>
      <w:r w:rsidRPr="00641BA1">
        <w:rPr>
          <w:rFonts w:ascii="Palatino Linotype" w:eastAsia="Palatino Linotype" w:hAnsi="Palatino Linotype" w:cs="Palatino Linotype"/>
          <w:b/>
        </w:rPr>
        <w:t xml:space="preserve">Tercero. Notifíquese, </w:t>
      </w:r>
      <w:r w:rsidRPr="00641BA1">
        <w:rPr>
          <w:rFonts w:ascii="Palatino Linotype" w:eastAsia="Palatino Linotype" w:hAnsi="Palatino Linotype" w:cs="Palatino Linotype"/>
        </w:rPr>
        <w:t xml:space="preserve">vía </w:t>
      </w:r>
      <w:r w:rsidRPr="00641BA1">
        <w:rPr>
          <w:rFonts w:ascii="Palatino Linotype" w:eastAsia="Palatino Linotype" w:hAnsi="Palatino Linotype" w:cs="Palatino Linotype"/>
          <w:b/>
        </w:rPr>
        <w:t>SAIMEX</w:t>
      </w:r>
      <w:r w:rsidRPr="00641BA1">
        <w:rPr>
          <w:rFonts w:ascii="Palatino Linotype" w:eastAsia="Palatino Linotype" w:hAnsi="Palatino Linotype" w:cs="Palatino Linotype"/>
        </w:rPr>
        <w:t xml:space="preserve">, al Titular de la Unidad de Transparencia del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1507769" w14:textId="77777777" w:rsidR="005D64A3" w:rsidRPr="00641BA1" w:rsidRDefault="005D64A3">
      <w:pPr>
        <w:spacing w:line="360" w:lineRule="auto"/>
        <w:ind w:right="49"/>
        <w:jc w:val="both"/>
        <w:rPr>
          <w:rFonts w:ascii="Palatino Linotype" w:eastAsia="Palatino Linotype" w:hAnsi="Palatino Linotype" w:cs="Palatino Linotype"/>
        </w:rPr>
      </w:pPr>
    </w:p>
    <w:p w14:paraId="3701EEBB" w14:textId="77777777" w:rsidR="005D64A3" w:rsidRPr="00641BA1" w:rsidRDefault="00A80CF0">
      <w:pPr>
        <w:spacing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t xml:space="preserve">Cuarto. </w:t>
      </w:r>
      <w:r w:rsidRPr="00641BA1">
        <w:rPr>
          <w:rFonts w:ascii="Palatino Linotype" w:eastAsia="Palatino Linotype" w:hAnsi="Palatino Linotype" w:cs="Palatino Linotype"/>
        </w:rPr>
        <w:t xml:space="preserve">Notifíquese, vía </w:t>
      </w:r>
      <w:r w:rsidRPr="00641BA1">
        <w:rPr>
          <w:rFonts w:ascii="Palatino Linotype" w:eastAsia="Palatino Linotype" w:hAnsi="Palatino Linotype" w:cs="Palatino Linotype"/>
          <w:b/>
        </w:rPr>
        <w:t>SAIMEX</w:t>
      </w:r>
      <w:r w:rsidRPr="00641BA1">
        <w:rPr>
          <w:rFonts w:ascii="Palatino Linotype" w:eastAsia="Palatino Linotype" w:hAnsi="Palatino Linotype" w:cs="Palatino Linotype"/>
        </w:rPr>
        <w:t xml:space="preserve">, a la parte </w:t>
      </w:r>
      <w:r w:rsidRPr="00641BA1">
        <w:rPr>
          <w:rFonts w:ascii="Palatino Linotype" w:eastAsia="Palatino Linotype" w:hAnsi="Palatino Linotype" w:cs="Palatino Linotype"/>
          <w:b/>
        </w:rPr>
        <w:t>RECURRENTE</w:t>
      </w:r>
      <w:r w:rsidRPr="00641BA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03051E0" w14:textId="40F3E10A"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b/>
        </w:rPr>
        <w:lastRenderedPageBreak/>
        <w:t>Quinto.</w:t>
      </w:r>
      <w:r w:rsidRPr="00641BA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641BA1">
        <w:rPr>
          <w:rFonts w:ascii="Palatino Linotype" w:eastAsia="Palatino Linotype" w:hAnsi="Palatino Linotype" w:cs="Palatino Linotype"/>
          <w:b/>
        </w:rPr>
        <w:t>SUJETO OBLIGADO</w:t>
      </w:r>
      <w:r w:rsidRPr="00641BA1">
        <w:rPr>
          <w:rFonts w:ascii="Palatino Linotype" w:eastAsia="Palatino Linotype" w:hAnsi="Palatino Linotype" w:cs="Palatino Linotype"/>
        </w:rPr>
        <w:t xml:space="preserve"> de manera fundada y motivada, podrá solicitar una ampliación de plazo para el cumplimiento de la presente resolución.</w:t>
      </w:r>
    </w:p>
    <w:p w14:paraId="670D1126" w14:textId="77777777" w:rsidR="00641BA1" w:rsidRPr="00641BA1" w:rsidRDefault="00641BA1">
      <w:pPr>
        <w:spacing w:before="240" w:after="240" w:line="360" w:lineRule="auto"/>
        <w:jc w:val="both"/>
        <w:rPr>
          <w:rFonts w:ascii="Palatino Linotype" w:eastAsia="Palatino Linotype" w:hAnsi="Palatino Linotype" w:cs="Palatino Linotype"/>
        </w:rPr>
      </w:pPr>
    </w:p>
    <w:p w14:paraId="38C1E554" w14:textId="77777777" w:rsidR="005D64A3" w:rsidRPr="00641BA1" w:rsidRDefault="00A80CF0">
      <w:pPr>
        <w:spacing w:before="240" w:after="240" w:line="360" w:lineRule="auto"/>
        <w:jc w:val="both"/>
        <w:rPr>
          <w:rFonts w:ascii="Palatino Linotype" w:eastAsia="Palatino Linotype" w:hAnsi="Palatino Linotype" w:cs="Palatino Linotype"/>
        </w:rPr>
      </w:pPr>
      <w:r w:rsidRPr="00641BA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CATORCE DE FEBRERO DE DOS MIL VEINTICUATRO, ANTE EL SECRETARIO TÉCNICO DEL PLENO ALEXIS TAPIA RAMÍREZ. </w:t>
      </w:r>
    </w:p>
    <w:p w14:paraId="01879106" w14:textId="31D05AA8" w:rsidR="005D64A3" w:rsidRPr="00641BA1" w:rsidRDefault="005D64A3">
      <w:pPr>
        <w:spacing w:before="240" w:after="240" w:line="360" w:lineRule="auto"/>
        <w:jc w:val="both"/>
        <w:rPr>
          <w:rFonts w:ascii="Palatino Linotype" w:eastAsia="Palatino Linotype" w:hAnsi="Palatino Linotype" w:cs="Palatino Linotype"/>
        </w:rPr>
      </w:pPr>
    </w:p>
    <w:p w14:paraId="2132BB32" w14:textId="324430AD" w:rsidR="00067809" w:rsidRPr="00641BA1" w:rsidRDefault="00067809">
      <w:pPr>
        <w:spacing w:before="240" w:after="240" w:line="360" w:lineRule="auto"/>
        <w:jc w:val="both"/>
        <w:rPr>
          <w:rFonts w:ascii="Palatino Linotype" w:eastAsia="Palatino Linotype" w:hAnsi="Palatino Linotype" w:cs="Palatino Linotype"/>
        </w:rPr>
      </w:pPr>
    </w:p>
    <w:p w14:paraId="7D0C2992" w14:textId="56A3C63E" w:rsidR="00067809" w:rsidRPr="00641BA1" w:rsidRDefault="00067809">
      <w:pPr>
        <w:spacing w:before="240" w:after="240" w:line="360" w:lineRule="auto"/>
        <w:jc w:val="both"/>
        <w:rPr>
          <w:rFonts w:ascii="Palatino Linotype" w:eastAsia="Palatino Linotype" w:hAnsi="Palatino Linotype" w:cs="Palatino Linotype"/>
        </w:rPr>
      </w:pPr>
    </w:p>
    <w:p w14:paraId="63F90A45" w14:textId="640BD96C" w:rsidR="00067809" w:rsidRPr="00641BA1" w:rsidRDefault="00067809">
      <w:pPr>
        <w:spacing w:before="240" w:after="240" w:line="360" w:lineRule="auto"/>
        <w:jc w:val="both"/>
        <w:rPr>
          <w:rFonts w:ascii="Palatino Linotype" w:eastAsia="Palatino Linotype" w:hAnsi="Palatino Linotype" w:cs="Palatino Linotype"/>
        </w:rPr>
      </w:pPr>
    </w:p>
    <w:p w14:paraId="35A0F4B4" w14:textId="7AD86984" w:rsidR="00067809" w:rsidRPr="00641BA1" w:rsidRDefault="00067809">
      <w:pPr>
        <w:spacing w:before="240" w:after="240" w:line="360" w:lineRule="auto"/>
        <w:jc w:val="both"/>
        <w:rPr>
          <w:rFonts w:ascii="Palatino Linotype" w:eastAsia="Palatino Linotype" w:hAnsi="Palatino Linotype" w:cs="Palatino Linotype"/>
        </w:rPr>
      </w:pPr>
    </w:p>
    <w:p w14:paraId="5B54DBC5" w14:textId="61800748" w:rsidR="00067809" w:rsidRPr="00641BA1" w:rsidRDefault="00067809">
      <w:pPr>
        <w:spacing w:before="240" w:after="240" w:line="360" w:lineRule="auto"/>
        <w:jc w:val="both"/>
        <w:rPr>
          <w:rFonts w:ascii="Palatino Linotype" w:eastAsia="Palatino Linotype" w:hAnsi="Palatino Linotype" w:cs="Palatino Linotype"/>
        </w:rPr>
      </w:pPr>
    </w:p>
    <w:p w14:paraId="07A43285" w14:textId="4132D83B" w:rsidR="00067809" w:rsidRPr="00641BA1" w:rsidRDefault="00067809">
      <w:pPr>
        <w:spacing w:before="240" w:after="240" w:line="360" w:lineRule="auto"/>
        <w:jc w:val="both"/>
        <w:rPr>
          <w:rFonts w:ascii="Palatino Linotype" w:eastAsia="Palatino Linotype" w:hAnsi="Palatino Linotype" w:cs="Palatino Linotype"/>
        </w:rPr>
      </w:pPr>
    </w:p>
    <w:p w14:paraId="569E26F3" w14:textId="77777777" w:rsidR="00067809" w:rsidRPr="00641BA1" w:rsidRDefault="00067809">
      <w:pPr>
        <w:spacing w:before="240" w:after="240" w:line="360" w:lineRule="auto"/>
        <w:jc w:val="both"/>
        <w:rPr>
          <w:rFonts w:ascii="Palatino Linotype" w:eastAsia="Palatino Linotype" w:hAnsi="Palatino Linotype" w:cs="Palatino Linotype"/>
        </w:rPr>
      </w:pPr>
    </w:p>
    <w:sectPr w:rsidR="00067809" w:rsidRPr="00641BA1">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17A65" w14:textId="77777777" w:rsidR="001977EF" w:rsidRDefault="001977EF">
      <w:r>
        <w:separator/>
      </w:r>
    </w:p>
  </w:endnote>
  <w:endnote w:type="continuationSeparator" w:id="0">
    <w:p w14:paraId="60045DB3" w14:textId="77777777" w:rsidR="001977EF" w:rsidRDefault="00197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83CDB" w14:textId="77777777" w:rsidR="005D64A3" w:rsidRDefault="00A80CF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406F2">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406F2">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59F36D35" w14:textId="77777777" w:rsidR="005D64A3" w:rsidRDefault="005D64A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408F8" w14:textId="77777777" w:rsidR="005D64A3" w:rsidRDefault="00A80CF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406F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406F2">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14:paraId="45C91884" w14:textId="77777777" w:rsidR="005D64A3" w:rsidRDefault="005D64A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68F30" w14:textId="77777777" w:rsidR="001977EF" w:rsidRDefault="001977EF">
      <w:r>
        <w:separator/>
      </w:r>
    </w:p>
  </w:footnote>
  <w:footnote w:type="continuationSeparator" w:id="0">
    <w:p w14:paraId="04F531A4" w14:textId="77777777" w:rsidR="001977EF" w:rsidRDefault="00197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94479" w14:textId="77777777" w:rsidR="005D64A3" w:rsidRDefault="00A80CF0">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C54CBB2" wp14:editId="3C1746DA">
          <wp:simplePos x="0" y="0"/>
          <wp:positionH relativeFrom="column">
            <wp:posOffset>-1080131</wp:posOffset>
          </wp:positionH>
          <wp:positionV relativeFrom="paragraph">
            <wp:posOffset>-488311</wp:posOffset>
          </wp:positionV>
          <wp:extent cx="7809865" cy="10165715"/>
          <wp:effectExtent l="0" t="0" r="0" b="0"/>
          <wp:wrapNone/>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5D64A3" w14:paraId="2944F89C" w14:textId="77777777">
      <w:tc>
        <w:tcPr>
          <w:tcW w:w="2489" w:type="dxa"/>
          <w:shd w:val="clear" w:color="auto" w:fill="auto"/>
        </w:tcPr>
        <w:p w14:paraId="5444BA49" w14:textId="77777777" w:rsidR="005D64A3" w:rsidRDefault="00A80C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BAB64C0" w14:textId="77777777" w:rsidR="005D64A3" w:rsidRDefault="00A80CF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04889/INFOEM/IP/RR/2023</w:t>
          </w:r>
        </w:p>
      </w:tc>
    </w:tr>
    <w:tr w:rsidR="005D64A3" w14:paraId="15CEC6EB" w14:textId="77777777">
      <w:trPr>
        <w:trHeight w:val="228"/>
      </w:trPr>
      <w:tc>
        <w:tcPr>
          <w:tcW w:w="2489" w:type="dxa"/>
          <w:shd w:val="clear" w:color="auto" w:fill="auto"/>
          <w:vAlign w:val="center"/>
        </w:tcPr>
        <w:p w14:paraId="56025103" w14:textId="77777777" w:rsidR="005D64A3" w:rsidRDefault="00A80C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1EABFD9" w14:textId="77777777" w:rsidR="005D64A3" w:rsidRDefault="00A80CF0">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5D64A3" w14:paraId="62275227" w14:textId="77777777">
      <w:tc>
        <w:tcPr>
          <w:tcW w:w="2489" w:type="dxa"/>
          <w:shd w:val="clear" w:color="auto" w:fill="auto"/>
          <w:vAlign w:val="center"/>
        </w:tcPr>
        <w:p w14:paraId="38B1EC1B" w14:textId="77777777" w:rsidR="005D64A3" w:rsidRDefault="00A80CF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CBB8D45" w14:textId="77777777" w:rsidR="005D64A3" w:rsidRDefault="00A80CF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98783F4" w14:textId="77777777" w:rsidR="005D64A3" w:rsidRDefault="00A80CF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58D5" w14:textId="77777777" w:rsidR="005D64A3" w:rsidRDefault="005D64A3">
    <w:pPr>
      <w:widowControl w:val="0"/>
      <w:pBdr>
        <w:top w:val="nil"/>
        <w:left w:val="nil"/>
        <w:bottom w:val="nil"/>
        <w:right w:val="nil"/>
        <w:between w:val="nil"/>
      </w:pBdr>
      <w:spacing w:line="276" w:lineRule="auto"/>
      <w:ind w:right="191"/>
      <w:rPr>
        <w:rFonts w:ascii="Palatino Linotype" w:eastAsia="Palatino Linotype" w:hAnsi="Palatino Linotype" w:cs="Palatino Linotype"/>
        <w:color w:val="000000"/>
        <w:sz w:val="16"/>
        <w:szCs w:val="16"/>
      </w:rPr>
    </w:pPr>
  </w:p>
  <w:tbl>
    <w:tblPr>
      <w:tblStyle w:val="a"/>
      <w:tblW w:w="5670" w:type="dxa"/>
      <w:tblInd w:w="3261" w:type="dxa"/>
      <w:tblLayout w:type="fixed"/>
      <w:tblLook w:val="0400" w:firstRow="0" w:lastRow="0" w:firstColumn="0" w:lastColumn="0" w:noHBand="0" w:noVBand="1"/>
    </w:tblPr>
    <w:tblGrid>
      <w:gridCol w:w="2551"/>
      <w:gridCol w:w="3119"/>
    </w:tblGrid>
    <w:tr w:rsidR="005D64A3" w14:paraId="0670DB2A" w14:textId="77777777">
      <w:tc>
        <w:tcPr>
          <w:tcW w:w="2551" w:type="dxa"/>
          <w:shd w:val="clear" w:color="auto" w:fill="auto"/>
          <w:vAlign w:val="center"/>
        </w:tcPr>
        <w:p w14:paraId="3DBDA504" w14:textId="77777777" w:rsidR="005D64A3" w:rsidRDefault="00A80C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F7068CA" w14:textId="77777777" w:rsidR="005D64A3" w:rsidRDefault="00A80CF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04889/INFOEM/IP/RR/2023</w:t>
          </w:r>
        </w:p>
      </w:tc>
    </w:tr>
    <w:tr w:rsidR="005D64A3" w14:paraId="5802D711" w14:textId="77777777">
      <w:trPr>
        <w:trHeight w:val="130"/>
      </w:trPr>
      <w:tc>
        <w:tcPr>
          <w:tcW w:w="2551" w:type="dxa"/>
          <w:shd w:val="clear" w:color="auto" w:fill="auto"/>
          <w:vAlign w:val="center"/>
        </w:tcPr>
        <w:p w14:paraId="32947C34" w14:textId="77777777" w:rsidR="005D64A3" w:rsidRDefault="00A80C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56D953C" w14:textId="47F8B716" w:rsidR="005D64A3" w:rsidRDefault="008D34E4">
          <w:pPr>
            <w:ind w:left="-45" w:right="27"/>
            <w:jc w:val="both"/>
            <w:rPr>
              <w:rFonts w:ascii="Palatino Linotype" w:eastAsia="Palatino Linotype" w:hAnsi="Palatino Linotype" w:cs="Palatino Linotype"/>
              <w:b/>
              <w:color w:val="FF0000"/>
              <w:sz w:val="22"/>
              <w:szCs w:val="22"/>
            </w:rPr>
          </w:pPr>
          <w:r>
            <w:rPr>
              <w:rFonts w:ascii="Palatino Linotype" w:eastAsia="Palatino Linotype" w:hAnsi="Palatino Linotype" w:cs="Palatino Linotype"/>
              <w:b/>
              <w:sz w:val="22"/>
              <w:szCs w:val="22"/>
            </w:rPr>
            <w:t>XXXXX XXXX XXXXXXX</w:t>
          </w:r>
        </w:p>
      </w:tc>
    </w:tr>
    <w:tr w:rsidR="005D64A3" w14:paraId="2D4813F2" w14:textId="77777777">
      <w:trPr>
        <w:trHeight w:val="228"/>
      </w:trPr>
      <w:tc>
        <w:tcPr>
          <w:tcW w:w="2551" w:type="dxa"/>
          <w:shd w:val="clear" w:color="auto" w:fill="auto"/>
          <w:vAlign w:val="center"/>
        </w:tcPr>
        <w:p w14:paraId="000190D4" w14:textId="77777777" w:rsidR="005D64A3" w:rsidRDefault="00A80C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71DCCD6" w14:textId="77777777" w:rsidR="005D64A3" w:rsidRDefault="00A80CF0">
          <w:pPr>
            <w:ind w:left="-45" w:right="27"/>
            <w:jc w:val="both"/>
          </w:pPr>
          <w:r>
            <w:rPr>
              <w:rFonts w:ascii="Palatino Linotype" w:eastAsia="Palatino Linotype" w:hAnsi="Palatino Linotype" w:cs="Palatino Linotype"/>
              <w:b/>
              <w:sz w:val="22"/>
              <w:szCs w:val="22"/>
            </w:rPr>
            <w:t>Ayuntamiento de Zinacantepec.</w:t>
          </w:r>
        </w:p>
      </w:tc>
    </w:tr>
    <w:tr w:rsidR="005D64A3" w14:paraId="0B6300BE" w14:textId="77777777">
      <w:tc>
        <w:tcPr>
          <w:tcW w:w="2551" w:type="dxa"/>
          <w:shd w:val="clear" w:color="auto" w:fill="auto"/>
          <w:vAlign w:val="center"/>
        </w:tcPr>
        <w:p w14:paraId="41320953" w14:textId="77777777" w:rsidR="005D64A3" w:rsidRDefault="00A80CF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79C89E6" w14:textId="77777777" w:rsidR="005D64A3" w:rsidRDefault="00A80CF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02037BC" w14:textId="77777777" w:rsidR="005D64A3" w:rsidRDefault="00A80CF0">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6405F535" wp14:editId="539CCE31">
          <wp:simplePos x="0" y="0"/>
          <wp:positionH relativeFrom="column">
            <wp:posOffset>-1089656</wp:posOffset>
          </wp:positionH>
          <wp:positionV relativeFrom="paragraph">
            <wp:posOffset>-1169666</wp:posOffset>
          </wp:positionV>
          <wp:extent cx="7809865" cy="10165715"/>
          <wp:effectExtent l="0" t="0" r="0" b="0"/>
          <wp:wrapNone/>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F63FF"/>
    <w:multiLevelType w:val="multilevel"/>
    <w:tmpl w:val="1896A0F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360094B"/>
    <w:multiLevelType w:val="multilevel"/>
    <w:tmpl w:val="8C7E674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0950A1C"/>
    <w:multiLevelType w:val="multilevel"/>
    <w:tmpl w:val="0178C52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4A3"/>
    <w:rsid w:val="00067809"/>
    <w:rsid w:val="001977EF"/>
    <w:rsid w:val="00524458"/>
    <w:rsid w:val="0053267D"/>
    <w:rsid w:val="00592179"/>
    <w:rsid w:val="005D64A3"/>
    <w:rsid w:val="006406F2"/>
    <w:rsid w:val="00641BA1"/>
    <w:rsid w:val="008D34E4"/>
    <w:rsid w:val="00A80CF0"/>
    <w:rsid w:val="00BE2F1E"/>
    <w:rsid w:val="00CF505C"/>
    <w:rsid w:val="00D66F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5D89B"/>
  <w15:docId w15:val="{0403D6CB-B264-47C2-B52A-18ACC49CE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7">
    <w:name w:val="7"/>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character" w:customStyle="1" w:styleId="object">
    <w:name w:val="object"/>
    <w:basedOn w:val="Fuentedeprrafopredeter"/>
    <w:rsid w:val="001A55EF"/>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73252.page"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saimex.org.mx/saimex/solicitud/downloadAttach/1873411.page" TargetMode="External"/><Relationship Id="rId14" Type="http://schemas.openxmlformats.org/officeDocument/2006/relationships/image" Target="media/image9.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y8y+zk/wmoqh8wLGhcXCD1ETmw==">CgMxLjAyCGguZ2pkZ3hzMgloLjMwajB6bGwyCGgudHlqY3d0MgloLjJldDkycDA4AHIhMVRnQWF4N2ZSOHVjSmRxdEZsVWlzN2lpN0dManJnQ09o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6837</Words>
  <Characters>37605</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2024-02-16T16:21:00Z</cp:lastPrinted>
  <dcterms:created xsi:type="dcterms:W3CDTF">2024-02-23T20:40:00Z</dcterms:created>
  <dcterms:modified xsi:type="dcterms:W3CDTF">2024-02-23T20:40:00Z</dcterms:modified>
</cp:coreProperties>
</file>