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2105B" w14:textId="77777777" w:rsidR="00457CDD" w:rsidRPr="00037B15" w:rsidRDefault="00457CDD" w:rsidP="00461355">
      <w:pPr>
        <w:shd w:val="clear" w:color="auto" w:fill="FFFFFF"/>
        <w:spacing w:line="360" w:lineRule="auto"/>
        <w:jc w:val="both"/>
        <w:rPr>
          <w:rFonts w:ascii="Palatino Linotype" w:hAnsi="Palatino Linotype" w:cs="Arial"/>
          <w:color w:val="000000"/>
        </w:rPr>
      </w:pPr>
      <w:r w:rsidRPr="00037B15">
        <w:rPr>
          <w:rFonts w:ascii="Palatino Linotype" w:hAnsi="Palatino Linotype" w:cs="Arial"/>
          <w:color w:val="000000"/>
        </w:rPr>
        <w:t xml:space="preserve">Resolución del Pleno del Instituto de Transparencia, Acceso a la Información Pública y Protección de Datos Personales del Estado de México y Municipios, con domicilio en Metepec, Estado de México, a </w:t>
      </w:r>
      <w:r>
        <w:rPr>
          <w:rFonts w:ascii="Palatino Linotype" w:hAnsi="Palatino Linotype" w:cs="Arial"/>
          <w:b/>
          <w:color w:val="000000"/>
        </w:rPr>
        <w:t>seis</w:t>
      </w:r>
      <w:r w:rsidRPr="00B05A2A">
        <w:rPr>
          <w:rFonts w:ascii="Palatino Linotype" w:hAnsi="Palatino Linotype" w:cs="Arial"/>
          <w:b/>
          <w:color w:val="000000"/>
        </w:rPr>
        <w:t xml:space="preserve"> de </w:t>
      </w:r>
      <w:r>
        <w:rPr>
          <w:rFonts w:ascii="Palatino Linotype" w:hAnsi="Palatino Linotype" w:cs="Arial"/>
          <w:b/>
          <w:color w:val="000000"/>
        </w:rPr>
        <w:t>noviembre</w:t>
      </w:r>
      <w:r w:rsidRPr="00B05A2A">
        <w:rPr>
          <w:rFonts w:ascii="Palatino Linotype" w:hAnsi="Palatino Linotype" w:cs="Arial"/>
          <w:b/>
          <w:color w:val="000000"/>
        </w:rPr>
        <w:t xml:space="preserve"> </w:t>
      </w:r>
      <w:r>
        <w:rPr>
          <w:rFonts w:ascii="Palatino Linotype" w:hAnsi="Palatino Linotype" w:cs="Arial"/>
          <w:b/>
          <w:color w:val="000000"/>
        </w:rPr>
        <w:t xml:space="preserve">de </w:t>
      </w:r>
      <w:r w:rsidRPr="00B05A2A">
        <w:rPr>
          <w:rFonts w:ascii="Palatino Linotype" w:hAnsi="Palatino Linotype" w:cs="Arial"/>
          <w:b/>
          <w:color w:val="000000"/>
        </w:rPr>
        <w:t>dos mil veinticuatro</w:t>
      </w:r>
      <w:r w:rsidRPr="00037B15">
        <w:rPr>
          <w:rFonts w:ascii="Palatino Linotype" w:hAnsi="Palatino Linotype" w:cs="Arial"/>
          <w:color w:val="000000"/>
        </w:rPr>
        <w:t>.</w:t>
      </w:r>
    </w:p>
    <w:p w14:paraId="162A5A50" w14:textId="77777777" w:rsidR="00457CDD" w:rsidRPr="00037B15" w:rsidRDefault="00457CDD" w:rsidP="00461355">
      <w:pPr>
        <w:tabs>
          <w:tab w:val="left" w:pos="1701"/>
        </w:tabs>
        <w:spacing w:line="360" w:lineRule="auto"/>
        <w:jc w:val="both"/>
        <w:rPr>
          <w:rFonts w:ascii="Palatino Linotype" w:hAnsi="Palatino Linotype" w:cs="Arial"/>
          <w:color w:val="000000"/>
        </w:rPr>
      </w:pPr>
    </w:p>
    <w:p w14:paraId="71D76E13" w14:textId="2A83919B" w:rsidR="00457CDD" w:rsidRPr="00037B15" w:rsidRDefault="00457CDD" w:rsidP="00461355">
      <w:pPr>
        <w:tabs>
          <w:tab w:val="left" w:pos="1701"/>
        </w:tabs>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b/>
          <w:lang w:eastAsia="en-US"/>
        </w:rPr>
        <w:t>VISTO</w:t>
      </w:r>
      <w:r w:rsidRPr="00037B15">
        <w:rPr>
          <w:rFonts w:ascii="Palatino Linotype" w:eastAsiaTheme="minorHAnsi" w:hAnsi="Palatino Linotype" w:cs="Arial"/>
          <w:lang w:eastAsia="en-US"/>
        </w:rPr>
        <w:t xml:space="preserve"> el expediente electrónico formado con motivo del recurso de revisión número </w:t>
      </w:r>
      <w:r>
        <w:rPr>
          <w:rFonts w:ascii="Palatino Linotype" w:eastAsiaTheme="minorHAnsi" w:hAnsi="Palatino Linotype" w:cs="Arial"/>
          <w:b/>
          <w:lang w:eastAsia="en-US"/>
        </w:rPr>
        <w:t>05165</w:t>
      </w:r>
      <w:r w:rsidRPr="00037B15">
        <w:rPr>
          <w:rFonts w:ascii="Palatino Linotype" w:eastAsiaTheme="minorHAnsi" w:hAnsi="Palatino Linotype" w:cs="Arial"/>
          <w:b/>
          <w:bCs/>
        </w:rPr>
        <w:t>/INFOEM/IP/RR/202</w:t>
      </w:r>
      <w:r>
        <w:rPr>
          <w:rFonts w:ascii="Palatino Linotype" w:eastAsiaTheme="minorHAnsi" w:hAnsi="Palatino Linotype" w:cs="Arial"/>
          <w:b/>
          <w:bCs/>
        </w:rPr>
        <w:t xml:space="preserve">4 y </w:t>
      </w:r>
      <w:r>
        <w:rPr>
          <w:rFonts w:ascii="Palatino Linotype" w:eastAsiaTheme="minorHAnsi" w:hAnsi="Palatino Linotype" w:cs="Arial"/>
          <w:b/>
          <w:lang w:eastAsia="en-US"/>
        </w:rPr>
        <w:t>05167</w:t>
      </w:r>
      <w:r w:rsidRPr="00037B15">
        <w:rPr>
          <w:rFonts w:ascii="Palatino Linotype" w:eastAsiaTheme="minorHAnsi" w:hAnsi="Palatino Linotype" w:cs="Arial"/>
          <w:b/>
          <w:bCs/>
        </w:rPr>
        <w:t>/INFOEM/IP/RR/202</w:t>
      </w:r>
      <w:r>
        <w:rPr>
          <w:rFonts w:ascii="Palatino Linotype" w:eastAsiaTheme="minorHAnsi" w:hAnsi="Palatino Linotype" w:cs="Arial"/>
          <w:b/>
          <w:bCs/>
        </w:rPr>
        <w:t>4</w:t>
      </w:r>
      <w:r w:rsidRPr="00037B15">
        <w:rPr>
          <w:rFonts w:ascii="Palatino Linotype" w:eastAsiaTheme="minorHAnsi" w:hAnsi="Palatino Linotype" w:cs="Arial"/>
          <w:lang w:eastAsia="en-US"/>
        </w:rPr>
        <w:t xml:space="preserve">, </w:t>
      </w:r>
      <w:r w:rsidRPr="00037B15">
        <w:rPr>
          <w:rFonts w:ascii="Palatino Linotype" w:hAnsi="Palatino Linotype" w:cs="Arial"/>
        </w:rPr>
        <w:t xml:space="preserve">interpuesto por </w:t>
      </w:r>
      <w:r w:rsidR="00DC1B23">
        <w:rPr>
          <w:rFonts w:ascii="Palatino Linotype" w:hAnsi="Palatino Linotype" w:cs="Arial"/>
          <w:b/>
        </w:rPr>
        <w:t>XXXXXXXXXXXXXXXXXXX</w:t>
      </w:r>
      <w:r>
        <w:rPr>
          <w:rFonts w:ascii="Palatino Linotype" w:hAnsi="Palatino Linotype" w:cs="Arial"/>
        </w:rPr>
        <w:t>,</w:t>
      </w:r>
      <w:r w:rsidRPr="00037B15">
        <w:rPr>
          <w:rFonts w:ascii="Palatino Linotype" w:hAnsi="Palatino Linotype" w:cs="Arial"/>
          <w:b/>
        </w:rPr>
        <w:t xml:space="preserve"> </w:t>
      </w:r>
      <w:r w:rsidRPr="00037B15">
        <w:rPr>
          <w:rFonts w:ascii="Palatino Linotype" w:hAnsi="Palatino Linotype" w:cs="Arial"/>
        </w:rPr>
        <w:t xml:space="preserve">en lo sucesivo </w:t>
      </w:r>
      <w:r>
        <w:rPr>
          <w:rFonts w:ascii="Palatino Linotype" w:hAnsi="Palatino Linotype" w:cs="Arial"/>
          <w:b/>
        </w:rPr>
        <w:t>el Recurrente</w:t>
      </w:r>
      <w:r w:rsidRPr="00037B15">
        <w:rPr>
          <w:rFonts w:ascii="Palatino Linotype" w:eastAsiaTheme="minorHAnsi" w:hAnsi="Palatino Linotype" w:cs="Arial"/>
          <w:lang w:eastAsia="en-US"/>
        </w:rPr>
        <w:t>, en contra de la respuesta de</w:t>
      </w:r>
      <w:r>
        <w:rPr>
          <w:rFonts w:ascii="Palatino Linotype" w:eastAsiaTheme="minorHAnsi" w:hAnsi="Palatino Linotype" w:cs="Arial"/>
          <w:lang w:eastAsia="en-US"/>
        </w:rPr>
        <w:t>l</w:t>
      </w:r>
      <w:r w:rsidRPr="00037B15">
        <w:rPr>
          <w:rFonts w:ascii="Palatino Linotype" w:eastAsiaTheme="minorHAnsi" w:hAnsi="Palatino Linotype" w:cs="Arial"/>
          <w:lang w:eastAsia="en-US"/>
        </w:rPr>
        <w:t xml:space="preserve"> </w:t>
      </w:r>
      <w:r w:rsidRPr="008A17B0">
        <w:rPr>
          <w:rFonts w:ascii="Palatino Linotype" w:eastAsiaTheme="minorHAnsi" w:hAnsi="Palatino Linotype" w:cs="Arial"/>
          <w:b/>
          <w:lang w:eastAsia="en-US"/>
        </w:rPr>
        <w:t>Ayuntamiento de Calimaya</w:t>
      </w:r>
      <w:r w:rsidRPr="00037B15">
        <w:rPr>
          <w:rFonts w:ascii="Palatino Linotype" w:eastAsiaTheme="minorHAnsi" w:hAnsi="Palatino Linotype" w:cs="Arial"/>
          <w:lang w:eastAsia="en-US"/>
        </w:rPr>
        <w:t>,</w:t>
      </w:r>
      <w:r w:rsidRPr="00037B15">
        <w:rPr>
          <w:rFonts w:ascii="Palatino Linotype" w:eastAsiaTheme="minorHAnsi" w:hAnsi="Palatino Linotype" w:cs="Arial"/>
          <w:b/>
          <w:lang w:eastAsia="en-US"/>
        </w:rPr>
        <w:t xml:space="preserve"> </w:t>
      </w:r>
      <w:r w:rsidRPr="00037B15">
        <w:rPr>
          <w:rFonts w:ascii="Palatino Linotype" w:eastAsiaTheme="minorHAnsi" w:hAnsi="Palatino Linotype" w:cs="Arial"/>
          <w:lang w:eastAsia="en-US"/>
        </w:rPr>
        <w:t>en lo subsecuente</w:t>
      </w:r>
      <w:r w:rsidRPr="00037B15">
        <w:rPr>
          <w:rFonts w:ascii="Palatino Linotype" w:eastAsiaTheme="minorHAnsi" w:hAnsi="Palatino Linotype" w:cs="Arial"/>
          <w:b/>
          <w:lang w:eastAsia="en-US"/>
        </w:rPr>
        <w:t xml:space="preserve"> </w:t>
      </w:r>
      <w:r w:rsidRPr="00CC215B">
        <w:rPr>
          <w:rFonts w:ascii="Palatino Linotype" w:eastAsiaTheme="minorHAnsi" w:hAnsi="Palatino Linotype" w:cs="Arial"/>
          <w:lang w:eastAsia="en-US"/>
        </w:rPr>
        <w:t xml:space="preserve">el </w:t>
      </w:r>
      <w:r w:rsidRPr="00037B15">
        <w:rPr>
          <w:rFonts w:ascii="Palatino Linotype" w:eastAsiaTheme="minorHAnsi" w:hAnsi="Palatino Linotype" w:cs="Arial"/>
          <w:b/>
          <w:lang w:eastAsia="en-US"/>
        </w:rPr>
        <w:t xml:space="preserve">Sujeto Obligado, </w:t>
      </w:r>
      <w:r w:rsidRPr="00037B15">
        <w:rPr>
          <w:rFonts w:ascii="Palatino Linotype" w:eastAsiaTheme="minorHAnsi" w:hAnsi="Palatino Linotype" w:cs="Arial"/>
          <w:lang w:eastAsia="en-US"/>
        </w:rPr>
        <w:t>se procede a dictar la presente resolución.</w:t>
      </w:r>
    </w:p>
    <w:p w14:paraId="70A6C5E3" w14:textId="77777777" w:rsidR="00457CDD" w:rsidRPr="00375A5A" w:rsidRDefault="00457CDD" w:rsidP="00461355">
      <w:pPr>
        <w:tabs>
          <w:tab w:val="left" w:pos="1701"/>
        </w:tabs>
        <w:spacing w:line="360" w:lineRule="auto"/>
        <w:jc w:val="both"/>
        <w:rPr>
          <w:rFonts w:ascii="Palatino Linotype" w:eastAsiaTheme="minorHAnsi" w:hAnsi="Palatino Linotype" w:cs="Arial"/>
          <w:b/>
          <w:lang w:eastAsia="en-US"/>
        </w:rPr>
      </w:pPr>
    </w:p>
    <w:p w14:paraId="49028063" w14:textId="77777777" w:rsidR="00457CDD" w:rsidRPr="00037B15" w:rsidRDefault="00457CDD" w:rsidP="00461355">
      <w:pPr>
        <w:spacing w:line="360" w:lineRule="auto"/>
        <w:jc w:val="center"/>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A N T</w:t>
      </w:r>
      <w:bookmarkStart w:id="0" w:name="_GoBack"/>
      <w:bookmarkEnd w:id="0"/>
      <w:r w:rsidRPr="00037B15">
        <w:rPr>
          <w:rFonts w:ascii="Palatino Linotype" w:eastAsiaTheme="minorHAnsi" w:hAnsi="Palatino Linotype" w:cs="Arial"/>
          <w:b/>
          <w:sz w:val="28"/>
          <w:lang w:eastAsia="en-US"/>
        </w:rPr>
        <w:t xml:space="preserve"> E C E D E N T E S</w:t>
      </w:r>
    </w:p>
    <w:p w14:paraId="0004379A" w14:textId="77777777" w:rsidR="00457CDD" w:rsidRPr="00375A5A" w:rsidRDefault="00457CDD" w:rsidP="00461355">
      <w:pPr>
        <w:spacing w:line="360" w:lineRule="auto"/>
        <w:jc w:val="center"/>
        <w:rPr>
          <w:rFonts w:ascii="Palatino Linotype" w:eastAsiaTheme="minorHAnsi" w:hAnsi="Palatino Linotype" w:cs="Arial"/>
          <w:b/>
          <w:lang w:eastAsia="en-US"/>
        </w:rPr>
      </w:pPr>
    </w:p>
    <w:p w14:paraId="3CD5B60F" w14:textId="77777777" w:rsidR="00457CDD" w:rsidRPr="00037B15" w:rsidRDefault="00457CDD" w:rsidP="00461355">
      <w:pPr>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PRIMERO. De la solicitud de información.</w:t>
      </w:r>
    </w:p>
    <w:p w14:paraId="6DB6303E" w14:textId="77777777" w:rsidR="00457CDD" w:rsidRPr="00037B15" w:rsidRDefault="00457CDD" w:rsidP="00461355">
      <w:pPr>
        <w:spacing w:line="360" w:lineRule="auto"/>
        <w:jc w:val="both"/>
        <w:rPr>
          <w:rFonts w:ascii="Palatino Linotype" w:eastAsiaTheme="minorHAnsi" w:hAnsi="Palatino Linotype" w:cs="Arial"/>
          <w:szCs w:val="22"/>
          <w:lang w:eastAsia="en-US"/>
        </w:rPr>
      </w:pPr>
      <w:r w:rsidRPr="00037B15">
        <w:rPr>
          <w:rFonts w:ascii="Palatino Linotype" w:eastAsiaTheme="minorHAnsi" w:hAnsi="Palatino Linotype" w:cs="Arial"/>
          <w:szCs w:val="22"/>
          <w:lang w:eastAsia="en-US"/>
        </w:rPr>
        <w:t xml:space="preserve">En fecha </w:t>
      </w:r>
      <w:r>
        <w:rPr>
          <w:rFonts w:ascii="Palatino Linotype" w:eastAsiaTheme="minorHAnsi" w:hAnsi="Palatino Linotype" w:cs="Arial"/>
          <w:b/>
          <w:szCs w:val="22"/>
          <w:lang w:eastAsia="en-US"/>
        </w:rPr>
        <w:t xml:space="preserve">diecisiete </w:t>
      </w:r>
      <w:r w:rsidRPr="00A86565">
        <w:rPr>
          <w:rFonts w:ascii="Palatino Linotype" w:eastAsiaTheme="minorHAnsi" w:hAnsi="Palatino Linotype" w:cs="Arial"/>
          <w:b/>
          <w:szCs w:val="22"/>
          <w:lang w:eastAsia="en-US"/>
        </w:rPr>
        <w:t xml:space="preserve">de </w:t>
      </w:r>
      <w:r>
        <w:rPr>
          <w:rFonts w:ascii="Palatino Linotype" w:eastAsiaTheme="minorHAnsi" w:hAnsi="Palatino Linotype" w:cs="Arial"/>
          <w:b/>
          <w:szCs w:val="22"/>
          <w:lang w:eastAsia="en-US"/>
        </w:rPr>
        <w:t>julio</w:t>
      </w:r>
      <w:r w:rsidRPr="00A86565">
        <w:rPr>
          <w:rFonts w:ascii="Palatino Linotype" w:eastAsiaTheme="minorHAnsi" w:hAnsi="Palatino Linotype" w:cs="Arial"/>
          <w:b/>
          <w:szCs w:val="22"/>
          <w:lang w:eastAsia="en-US"/>
        </w:rPr>
        <w:t xml:space="preserve"> de dos mil veinti</w:t>
      </w:r>
      <w:r>
        <w:rPr>
          <w:rFonts w:ascii="Palatino Linotype" w:eastAsiaTheme="minorHAnsi" w:hAnsi="Palatino Linotype" w:cs="Arial"/>
          <w:b/>
          <w:szCs w:val="22"/>
          <w:lang w:eastAsia="en-US"/>
        </w:rPr>
        <w:t>cuatro</w:t>
      </w:r>
      <w:r w:rsidRPr="00037B15">
        <w:rPr>
          <w:rFonts w:ascii="Palatino Linotype" w:eastAsiaTheme="minorHAnsi" w:hAnsi="Palatino Linotype" w:cs="Arial"/>
          <w:szCs w:val="22"/>
          <w:lang w:eastAsia="en-US"/>
        </w:rPr>
        <w:t xml:space="preserve">, </w:t>
      </w:r>
      <w:r>
        <w:rPr>
          <w:rFonts w:ascii="Palatino Linotype" w:eastAsiaTheme="minorHAnsi" w:hAnsi="Palatino Linotype" w:cs="Arial"/>
          <w:b/>
          <w:szCs w:val="22"/>
          <w:lang w:eastAsia="en-US"/>
        </w:rPr>
        <w:t>el</w:t>
      </w:r>
      <w:r w:rsidRPr="006D7C3D">
        <w:rPr>
          <w:rFonts w:ascii="Palatino Linotype" w:eastAsiaTheme="minorHAnsi" w:hAnsi="Palatino Linotype" w:cs="Arial"/>
          <w:b/>
          <w:szCs w:val="22"/>
          <w:lang w:eastAsia="en-US"/>
        </w:rPr>
        <w:t xml:space="preserve"> </w:t>
      </w:r>
      <w:r w:rsidRPr="00037B15">
        <w:rPr>
          <w:rFonts w:ascii="Palatino Linotype" w:eastAsiaTheme="minorHAnsi" w:hAnsi="Palatino Linotype" w:cs="Arial"/>
          <w:b/>
          <w:szCs w:val="22"/>
          <w:lang w:eastAsia="en-US"/>
        </w:rPr>
        <w:t>Recurrente</w:t>
      </w:r>
      <w:r w:rsidRPr="00037B15">
        <w:rPr>
          <w:rFonts w:ascii="Palatino Linotype" w:eastAsiaTheme="minorHAnsi" w:hAnsi="Palatino Linotype" w:cs="Arial"/>
          <w:szCs w:val="22"/>
          <w:lang w:eastAsia="en-US"/>
        </w:rPr>
        <w:t xml:space="preserve">, presentó a través del Sistema de Acceso a la Información Mexiquense </w:t>
      </w:r>
      <w:r w:rsidRPr="00037B15">
        <w:rPr>
          <w:rFonts w:ascii="Palatino Linotype" w:eastAsiaTheme="minorHAnsi" w:hAnsi="Palatino Linotype" w:cs="Arial"/>
          <w:b/>
          <w:szCs w:val="22"/>
          <w:lang w:eastAsia="en-US"/>
        </w:rPr>
        <w:t>(SAIMEX),</w:t>
      </w:r>
      <w:r w:rsidRPr="00037B15">
        <w:rPr>
          <w:rFonts w:ascii="Palatino Linotype" w:eastAsiaTheme="minorHAnsi" w:hAnsi="Palatino Linotype" w:cs="Arial"/>
          <w:szCs w:val="22"/>
          <w:lang w:eastAsia="en-US"/>
        </w:rPr>
        <w:t xml:space="preserve"> ante el </w:t>
      </w:r>
      <w:r w:rsidRPr="00037B15">
        <w:rPr>
          <w:rFonts w:ascii="Palatino Linotype" w:eastAsiaTheme="minorHAnsi" w:hAnsi="Palatino Linotype" w:cs="Arial"/>
          <w:b/>
          <w:szCs w:val="22"/>
          <w:lang w:eastAsia="en-US"/>
        </w:rPr>
        <w:t>Sujeto Obligado</w:t>
      </w:r>
      <w:r w:rsidRPr="00037B15">
        <w:rPr>
          <w:rFonts w:ascii="Palatino Linotype" w:eastAsiaTheme="minorHAnsi" w:hAnsi="Palatino Linotype" w:cs="Arial"/>
          <w:szCs w:val="22"/>
          <w:lang w:eastAsia="en-US"/>
        </w:rPr>
        <w:t>, la</w:t>
      </w:r>
      <w:r>
        <w:rPr>
          <w:rFonts w:ascii="Palatino Linotype" w:eastAsiaTheme="minorHAnsi" w:hAnsi="Palatino Linotype" w:cs="Arial"/>
          <w:szCs w:val="22"/>
          <w:lang w:eastAsia="en-US"/>
        </w:rPr>
        <w:t>s</w:t>
      </w:r>
      <w:r w:rsidRPr="00037B15">
        <w:rPr>
          <w:rFonts w:ascii="Palatino Linotype" w:eastAsiaTheme="minorHAnsi" w:hAnsi="Palatino Linotype" w:cs="Arial"/>
          <w:szCs w:val="22"/>
          <w:lang w:eastAsia="en-US"/>
        </w:rPr>
        <w:t xml:space="preserve"> solicitud</w:t>
      </w:r>
      <w:r>
        <w:rPr>
          <w:rFonts w:ascii="Palatino Linotype" w:eastAsiaTheme="minorHAnsi" w:hAnsi="Palatino Linotype" w:cs="Arial"/>
          <w:szCs w:val="22"/>
          <w:lang w:eastAsia="en-US"/>
        </w:rPr>
        <w:t>es</w:t>
      </w:r>
      <w:r w:rsidRPr="00037B15">
        <w:rPr>
          <w:rFonts w:ascii="Palatino Linotype" w:eastAsiaTheme="minorHAnsi" w:hAnsi="Palatino Linotype" w:cs="Arial"/>
          <w:szCs w:val="22"/>
          <w:lang w:eastAsia="en-US"/>
        </w:rPr>
        <w:t xml:space="preserve"> de acceso a la información pública, a la</w:t>
      </w:r>
      <w:r>
        <w:rPr>
          <w:rFonts w:ascii="Palatino Linotype" w:eastAsiaTheme="minorHAnsi" w:hAnsi="Palatino Linotype" w:cs="Arial"/>
          <w:szCs w:val="22"/>
          <w:lang w:eastAsia="en-US"/>
        </w:rPr>
        <w:t>s</w:t>
      </w:r>
      <w:r w:rsidRPr="00037B15">
        <w:rPr>
          <w:rFonts w:ascii="Palatino Linotype" w:eastAsiaTheme="minorHAnsi" w:hAnsi="Palatino Linotype" w:cs="Arial"/>
          <w:szCs w:val="22"/>
          <w:lang w:eastAsia="en-US"/>
        </w:rPr>
        <w:t xml:space="preserve"> que se le</w:t>
      </w:r>
      <w:r>
        <w:rPr>
          <w:rFonts w:ascii="Palatino Linotype" w:eastAsiaTheme="minorHAnsi" w:hAnsi="Palatino Linotype" w:cs="Arial"/>
          <w:szCs w:val="22"/>
          <w:lang w:eastAsia="en-US"/>
        </w:rPr>
        <w:t>s</w:t>
      </w:r>
      <w:r w:rsidRPr="00037B15">
        <w:rPr>
          <w:rFonts w:ascii="Palatino Linotype" w:eastAsiaTheme="minorHAnsi" w:hAnsi="Palatino Linotype" w:cs="Arial"/>
          <w:szCs w:val="22"/>
          <w:lang w:eastAsia="en-US"/>
        </w:rPr>
        <w:t xml:space="preserve"> asignó el número de expediente </w:t>
      </w:r>
      <w:r w:rsidRPr="008A17B0">
        <w:rPr>
          <w:rFonts w:ascii="Palatino Linotype" w:eastAsiaTheme="minorHAnsi" w:hAnsi="Palatino Linotype" w:cs="Arial"/>
          <w:b/>
          <w:szCs w:val="22"/>
          <w:lang w:eastAsia="en-US"/>
        </w:rPr>
        <w:t>00128/CALIMAYA/IP/2024</w:t>
      </w:r>
      <w:r>
        <w:rPr>
          <w:rFonts w:ascii="Palatino Linotype" w:eastAsiaTheme="minorHAnsi" w:hAnsi="Palatino Linotype" w:cs="Arial"/>
          <w:b/>
          <w:szCs w:val="22"/>
          <w:lang w:eastAsia="en-US"/>
        </w:rPr>
        <w:t xml:space="preserve"> y </w:t>
      </w:r>
      <w:r w:rsidRPr="008A17B0">
        <w:rPr>
          <w:rFonts w:ascii="Palatino Linotype" w:eastAsiaTheme="minorHAnsi" w:hAnsi="Palatino Linotype" w:cs="Arial"/>
          <w:b/>
          <w:szCs w:val="22"/>
          <w:lang w:eastAsia="en-US"/>
        </w:rPr>
        <w:t>0012</w:t>
      </w:r>
      <w:r>
        <w:rPr>
          <w:rFonts w:ascii="Palatino Linotype" w:eastAsiaTheme="minorHAnsi" w:hAnsi="Palatino Linotype" w:cs="Arial"/>
          <w:b/>
          <w:szCs w:val="22"/>
          <w:lang w:eastAsia="en-US"/>
        </w:rPr>
        <w:t>9</w:t>
      </w:r>
      <w:r w:rsidRPr="008A17B0">
        <w:rPr>
          <w:rFonts w:ascii="Palatino Linotype" w:eastAsiaTheme="minorHAnsi" w:hAnsi="Palatino Linotype" w:cs="Arial"/>
          <w:b/>
          <w:szCs w:val="22"/>
          <w:lang w:eastAsia="en-US"/>
        </w:rPr>
        <w:t>/CALIMAYA/IP/2024</w:t>
      </w:r>
      <w:r w:rsidRPr="00037B15">
        <w:rPr>
          <w:rFonts w:ascii="Palatino Linotype" w:eastAsiaTheme="minorHAnsi" w:hAnsi="Palatino Linotype" w:cs="Arial"/>
          <w:szCs w:val="22"/>
          <w:lang w:eastAsia="en-US"/>
        </w:rPr>
        <w:t>, mediante la</w:t>
      </w:r>
      <w:r>
        <w:rPr>
          <w:rFonts w:ascii="Palatino Linotype" w:eastAsiaTheme="minorHAnsi" w:hAnsi="Palatino Linotype" w:cs="Arial"/>
          <w:szCs w:val="22"/>
          <w:lang w:eastAsia="en-US"/>
        </w:rPr>
        <w:t>s</w:t>
      </w:r>
      <w:r w:rsidRPr="00037B15">
        <w:rPr>
          <w:rFonts w:ascii="Palatino Linotype" w:eastAsiaTheme="minorHAnsi" w:hAnsi="Palatino Linotype" w:cs="Arial"/>
          <w:szCs w:val="22"/>
          <w:lang w:eastAsia="en-US"/>
        </w:rPr>
        <w:t xml:space="preserve"> cual</w:t>
      </w:r>
      <w:r>
        <w:rPr>
          <w:rFonts w:ascii="Palatino Linotype" w:eastAsiaTheme="minorHAnsi" w:hAnsi="Palatino Linotype" w:cs="Arial"/>
          <w:szCs w:val="22"/>
          <w:lang w:eastAsia="en-US"/>
        </w:rPr>
        <w:t>es</w:t>
      </w:r>
      <w:r w:rsidRPr="00037B15">
        <w:rPr>
          <w:rFonts w:ascii="Palatino Linotype" w:eastAsiaTheme="minorHAnsi" w:hAnsi="Palatino Linotype" w:cs="Arial"/>
          <w:szCs w:val="22"/>
          <w:lang w:eastAsia="en-US"/>
        </w:rPr>
        <w:t xml:space="preserve"> solicitó lo siguiente:</w:t>
      </w:r>
    </w:p>
    <w:p w14:paraId="0165BD94" w14:textId="77777777" w:rsidR="00457CDD" w:rsidRPr="00037B15" w:rsidRDefault="00457CDD" w:rsidP="00461355">
      <w:pPr>
        <w:pStyle w:val="Sinespaciado"/>
        <w:rPr>
          <w:rFonts w:eastAsiaTheme="minorHAnsi"/>
          <w:lang w:eastAsia="en-US"/>
        </w:rPr>
      </w:pPr>
    </w:p>
    <w:p w14:paraId="37267E67" w14:textId="77777777" w:rsidR="00457CDD" w:rsidRDefault="00457CDD" w:rsidP="00461355">
      <w:pPr>
        <w:spacing w:line="360" w:lineRule="auto"/>
        <w:ind w:left="284" w:right="332"/>
        <w:jc w:val="both"/>
        <w:rPr>
          <w:rFonts w:ascii="Palatino Linotype" w:hAnsi="Palatino Linotype"/>
          <w:i/>
          <w:sz w:val="22"/>
          <w:szCs w:val="22"/>
          <w:lang w:val="es-ES_tradnl"/>
        </w:rPr>
      </w:pPr>
      <w:r w:rsidRPr="00037B15">
        <w:rPr>
          <w:rFonts w:ascii="Palatino Linotype" w:hAnsi="Palatino Linotype"/>
          <w:i/>
          <w:sz w:val="22"/>
          <w:szCs w:val="22"/>
        </w:rPr>
        <w:t>“</w:t>
      </w:r>
      <w:r w:rsidRPr="008A17B0">
        <w:rPr>
          <w:rFonts w:ascii="Palatino Linotype" w:hAnsi="Palatino Linotype"/>
          <w:i/>
          <w:sz w:val="22"/>
          <w:szCs w:val="22"/>
        </w:rPr>
        <w:t xml:space="preserve">Que por medio del presente ocurso, con fundamento en lo establecido en los artículos 8, y 35 fracción V; artículo XXIV de la Declaración Americana de los Deberes y Derechos del Hombre; solicito respetuosamente se me entregue de forma clara, precisa y completa la información pública en lo que a continuación se cita en el numeral romano I, II y III. I.- Nombre y/o nomenclatura de todas las calles, avenidas o vialidades ya municipalizadas en el conjunto urbano Villas del Campo </w:t>
      </w:r>
      <w:r w:rsidRPr="008A17B0">
        <w:rPr>
          <w:rFonts w:ascii="Palatino Linotype" w:hAnsi="Palatino Linotype"/>
          <w:i/>
          <w:sz w:val="22"/>
          <w:szCs w:val="22"/>
        </w:rPr>
        <w:lastRenderedPageBreak/>
        <w:t>I y Villas del Campo II. II.- Metros cuadrados ya municipalizadas en el Conjunto Urbano Villas del Campo I y Villas del Campo II. III. Actas entrega recepción de las zonas ya municipalizadas del Conjunto Urbano Villas del Campo I y Villas del Campo II.</w:t>
      </w:r>
      <w:r w:rsidRPr="00037B15">
        <w:rPr>
          <w:rFonts w:ascii="Palatino Linotype" w:hAnsi="Palatino Linotype"/>
          <w:i/>
          <w:sz w:val="22"/>
          <w:szCs w:val="22"/>
        </w:rPr>
        <w:t>”</w:t>
      </w:r>
      <w:r w:rsidRPr="00037B15">
        <w:rPr>
          <w:rFonts w:ascii="Palatino Linotype" w:hAnsi="Palatino Linotype"/>
          <w:i/>
          <w:sz w:val="22"/>
          <w:szCs w:val="22"/>
          <w:lang w:val="es-ES_tradnl"/>
        </w:rPr>
        <w:t xml:space="preserve"> (Sic).</w:t>
      </w:r>
    </w:p>
    <w:p w14:paraId="5ACC12A1" w14:textId="77777777" w:rsidR="00457CDD" w:rsidRDefault="00457CDD" w:rsidP="00461355">
      <w:pPr>
        <w:tabs>
          <w:tab w:val="left" w:pos="5647"/>
        </w:tabs>
        <w:spacing w:line="360" w:lineRule="auto"/>
        <w:ind w:right="49"/>
        <w:jc w:val="both"/>
        <w:rPr>
          <w:rFonts w:ascii="Palatino Linotype" w:hAnsi="Palatino Linotype"/>
          <w:b/>
          <w:lang w:val="es-ES_tradnl"/>
        </w:rPr>
      </w:pPr>
    </w:p>
    <w:p w14:paraId="61F38E4B" w14:textId="77777777" w:rsidR="00457CDD" w:rsidRDefault="00457CDD" w:rsidP="00461355">
      <w:pPr>
        <w:tabs>
          <w:tab w:val="left" w:pos="5647"/>
        </w:tabs>
        <w:spacing w:line="360" w:lineRule="auto"/>
        <w:ind w:right="49"/>
        <w:jc w:val="both"/>
        <w:rPr>
          <w:rFonts w:ascii="Palatino Linotype" w:eastAsiaTheme="minorHAnsi" w:hAnsi="Palatino Linotype" w:cstheme="minorBidi"/>
          <w:color w:val="000000"/>
          <w:lang w:eastAsia="en-US"/>
        </w:rPr>
      </w:pPr>
      <w:r w:rsidRPr="00037B15">
        <w:rPr>
          <w:rFonts w:ascii="Palatino Linotype" w:hAnsi="Palatino Linotype"/>
          <w:b/>
          <w:lang w:val="es-ES_tradnl"/>
        </w:rPr>
        <w:t>MODALIDAD DE ENTREGA:</w:t>
      </w:r>
      <w:r w:rsidRPr="00037B15">
        <w:rPr>
          <w:rFonts w:ascii="Palatino Linotype" w:hAnsi="Palatino Linotype"/>
          <w:lang w:val="es-ES_tradnl"/>
        </w:rPr>
        <w:t xml:space="preserve"> </w:t>
      </w:r>
      <w:r w:rsidRPr="00037B15">
        <w:rPr>
          <w:rFonts w:ascii="Palatino Linotype" w:eastAsiaTheme="minorHAnsi" w:hAnsi="Palatino Linotype" w:cstheme="minorBidi"/>
          <w:color w:val="000000"/>
          <w:lang w:eastAsia="en-US"/>
        </w:rPr>
        <w:t xml:space="preserve">A través del </w:t>
      </w:r>
      <w:r w:rsidRPr="00037B15">
        <w:rPr>
          <w:rFonts w:ascii="Palatino Linotype" w:eastAsiaTheme="minorHAnsi" w:hAnsi="Palatino Linotype" w:cstheme="minorBidi"/>
          <w:b/>
          <w:color w:val="000000"/>
          <w:lang w:eastAsia="en-US"/>
        </w:rPr>
        <w:t>SAIMEX</w:t>
      </w:r>
      <w:r w:rsidRPr="00037B15">
        <w:rPr>
          <w:rFonts w:ascii="Palatino Linotype" w:eastAsiaTheme="minorHAnsi" w:hAnsi="Palatino Linotype" w:cstheme="minorBidi"/>
          <w:color w:val="000000"/>
          <w:lang w:eastAsia="en-US"/>
        </w:rPr>
        <w:t>.</w:t>
      </w:r>
    </w:p>
    <w:p w14:paraId="57A6AAFC" w14:textId="77777777" w:rsidR="00457CDD" w:rsidRDefault="00457CDD" w:rsidP="00461355">
      <w:pPr>
        <w:spacing w:line="360" w:lineRule="auto"/>
        <w:ind w:right="334"/>
        <w:jc w:val="both"/>
        <w:rPr>
          <w:rFonts w:ascii="Palatino Linotype" w:hAnsi="Palatino Linotype" w:cs="Arial"/>
          <w:b/>
          <w:sz w:val="28"/>
        </w:rPr>
      </w:pPr>
    </w:p>
    <w:p w14:paraId="2FFA7A49" w14:textId="77777777" w:rsidR="00457CDD" w:rsidRDefault="00457CDD" w:rsidP="00461355">
      <w:pPr>
        <w:spacing w:line="360" w:lineRule="auto"/>
        <w:ind w:right="334"/>
        <w:jc w:val="both"/>
        <w:rPr>
          <w:rFonts w:ascii="Palatino Linotype" w:hAnsi="Palatino Linotype" w:cs="Arial"/>
          <w:b/>
          <w:sz w:val="28"/>
        </w:rPr>
      </w:pPr>
      <w:r>
        <w:rPr>
          <w:rFonts w:ascii="Palatino Linotype" w:hAnsi="Palatino Linotype" w:cs="Arial"/>
          <w:b/>
          <w:sz w:val="28"/>
        </w:rPr>
        <w:t xml:space="preserve">SEGUNDO. </w:t>
      </w:r>
      <w:r>
        <w:rPr>
          <w:rFonts w:ascii="Palatino Linotype" w:hAnsi="Palatino Linotype" w:cs="Arial"/>
          <w:b/>
          <w:sz w:val="28"/>
          <w:szCs w:val="20"/>
        </w:rPr>
        <w:t>De las respuestas del Sujeto Obligado.</w:t>
      </w:r>
    </w:p>
    <w:p w14:paraId="37321C36" w14:textId="77777777" w:rsidR="00457CDD" w:rsidRPr="00037B15" w:rsidRDefault="00457CDD" w:rsidP="00461355">
      <w:pPr>
        <w:pStyle w:val="Sinespaciado"/>
        <w:spacing w:line="360" w:lineRule="auto"/>
        <w:jc w:val="both"/>
        <w:rPr>
          <w:rFonts w:ascii="Palatino Linotype" w:eastAsiaTheme="minorHAnsi" w:hAnsi="Palatino Linotype" w:cs="Arial"/>
          <w:lang w:eastAsia="en-US"/>
        </w:rPr>
      </w:pPr>
      <w:r>
        <w:rPr>
          <w:rFonts w:ascii="Palatino Linotype" w:hAnsi="Palatino Linotype" w:cs="Arial"/>
        </w:rPr>
        <w:t xml:space="preserve">De las constancias del expediente electrónico </w:t>
      </w:r>
      <w:r>
        <w:rPr>
          <w:rFonts w:ascii="Palatino Linotype" w:hAnsi="Palatino Linotype" w:cs="Arial"/>
          <w:b/>
        </w:rPr>
        <w:t xml:space="preserve">SAIMEX, </w:t>
      </w:r>
      <w:r>
        <w:rPr>
          <w:rFonts w:ascii="Palatino Linotype" w:hAnsi="Palatino Linotype" w:cs="Arial"/>
        </w:rPr>
        <w:t xml:space="preserve">se advierte que </w:t>
      </w:r>
      <w:r>
        <w:rPr>
          <w:rFonts w:ascii="Palatino Linotype" w:hAnsi="Palatino Linotype"/>
        </w:rPr>
        <w:t xml:space="preserve">en fecha </w:t>
      </w:r>
      <w:r w:rsidR="00B04E82">
        <w:rPr>
          <w:rFonts w:ascii="Palatino Linotype" w:hAnsi="Palatino Linotype"/>
          <w:b/>
        </w:rPr>
        <w:t>veintiuno de agosto</w:t>
      </w:r>
      <w:r w:rsidRPr="0005123E">
        <w:rPr>
          <w:rFonts w:ascii="Palatino Linotype" w:hAnsi="Palatino Linotype" w:cs="Arial"/>
          <w:b/>
        </w:rPr>
        <w:t xml:space="preserve"> de dos mil veinti</w:t>
      </w:r>
      <w:r>
        <w:rPr>
          <w:rFonts w:ascii="Palatino Linotype" w:hAnsi="Palatino Linotype" w:cs="Arial"/>
          <w:b/>
        </w:rPr>
        <w:t>cuatro,</w:t>
      </w:r>
      <w:r>
        <w:rPr>
          <w:rFonts w:ascii="Palatino Linotype" w:hAnsi="Palatino Linotype" w:cs="Arial"/>
        </w:rPr>
        <w:t xml:space="preserve"> el Sujeto Obligado </w:t>
      </w:r>
      <w:r w:rsidRPr="00037B15">
        <w:rPr>
          <w:rFonts w:ascii="Palatino Linotype" w:eastAsiaTheme="minorHAnsi" w:hAnsi="Palatino Linotype" w:cs="Arial"/>
          <w:lang w:eastAsia="en-US"/>
        </w:rPr>
        <w:t xml:space="preserve">emitió </w:t>
      </w:r>
      <w:r>
        <w:rPr>
          <w:rFonts w:ascii="Palatino Linotype" w:eastAsiaTheme="minorHAnsi" w:hAnsi="Palatino Linotype" w:cs="Arial"/>
          <w:lang w:eastAsia="en-US"/>
        </w:rPr>
        <w:t>sus</w:t>
      </w:r>
      <w:r w:rsidRPr="00037B15">
        <w:rPr>
          <w:rFonts w:ascii="Palatino Linotype" w:eastAsiaTheme="minorHAnsi" w:hAnsi="Palatino Linotype" w:cs="Arial"/>
          <w:lang w:eastAsia="en-US"/>
        </w:rPr>
        <w:t xml:space="preserve"> respuesta</w:t>
      </w:r>
      <w:r>
        <w:rPr>
          <w:rFonts w:ascii="Palatino Linotype" w:eastAsiaTheme="minorHAnsi" w:hAnsi="Palatino Linotype" w:cs="Arial"/>
          <w:lang w:eastAsia="en-US"/>
        </w:rPr>
        <w:t>s</w:t>
      </w:r>
      <w:r w:rsidRPr="00037B15">
        <w:rPr>
          <w:rFonts w:ascii="Palatino Linotype" w:eastAsiaTheme="minorHAnsi" w:hAnsi="Palatino Linotype" w:cs="Arial"/>
          <w:lang w:eastAsia="en-US"/>
        </w:rPr>
        <w:t xml:space="preserve"> en los siguientes términos:</w:t>
      </w:r>
    </w:p>
    <w:p w14:paraId="1871075B" w14:textId="77777777" w:rsidR="00B04E82" w:rsidRPr="00B04E82" w:rsidRDefault="00B04E82" w:rsidP="00461355">
      <w:pPr>
        <w:spacing w:line="276" w:lineRule="auto"/>
        <w:ind w:left="567" w:right="567"/>
        <w:jc w:val="right"/>
        <w:rPr>
          <w:rFonts w:ascii="Palatino Linotype" w:hAnsi="Palatino Linotype"/>
          <w:i/>
          <w:sz w:val="22"/>
          <w:szCs w:val="22"/>
        </w:rPr>
      </w:pPr>
      <w:r>
        <w:rPr>
          <w:rFonts w:ascii="Palatino Linotype" w:hAnsi="Palatino Linotype"/>
          <w:i/>
          <w:sz w:val="22"/>
          <w:szCs w:val="22"/>
        </w:rPr>
        <w:t>“</w:t>
      </w:r>
      <w:r w:rsidRPr="00B04E82">
        <w:rPr>
          <w:rFonts w:ascii="Palatino Linotype" w:hAnsi="Palatino Linotype"/>
          <w:i/>
          <w:sz w:val="22"/>
          <w:szCs w:val="22"/>
        </w:rPr>
        <w:t xml:space="preserve">Folio de la solicitud: </w:t>
      </w:r>
      <w:r w:rsidRPr="00B04E82">
        <w:rPr>
          <w:rFonts w:ascii="Palatino Linotype" w:hAnsi="Palatino Linotype"/>
          <w:b/>
          <w:i/>
          <w:sz w:val="22"/>
          <w:szCs w:val="22"/>
        </w:rPr>
        <w:t>00128/CALIMAYA/IP/2024</w:t>
      </w:r>
    </w:p>
    <w:p w14:paraId="4333E954" w14:textId="77777777" w:rsidR="00B04E82" w:rsidRPr="00B04E82" w:rsidRDefault="00B04E82" w:rsidP="00461355">
      <w:pPr>
        <w:spacing w:line="276" w:lineRule="auto"/>
        <w:ind w:left="567" w:right="567"/>
        <w:jc w:val="both"/>
        <w:rPr>
          <w:rFonts w:ascii="Palatino Linotype" w:hAnsi="Palatino Linotype"/>
          <w:i/>
          <w:sz w:val="22"/>
          <w:szCs w:val="22"/>
        </w:rPr>
      </w:pPr>
      <w:r w:rsidRPr="00B04E82">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98B08FE" w14:textId="77777777" w:rsidR="00B04E82" w:rsidRPr="00B04E82" w:rsidRDefault="00B04E82" w:rsidP="00461355">
      <w:pPr>
        <w:spacing w:line="276" w:lineRule="auto"/>
        <w:ind w:left="567" w:right="567"/>
        <w:jc w:val="both"/>
        <w:rPr>
          <w:rFonts w:ascii="Palatino Linotype" w:hAnsi="Palatino Linotype"/>
          <w:i/>
          <w:sz w:val="22"/>
          <w:szCs w:val="22"/>
        </w:rPr>
      </w:pPr>
      <w:r w:rsidRPr="00B04E82">
        <w:rPr>
          <w:rFonts w:ascii="Palatino Linotype" w:hAnsi="Palatino Linotype"/>
          <w:i/>
          <w:sz w:val="22"/>
          <w:szCs w:val="22"/>
        </w:rPr>
        <w:t xml:space="preserve">ESTIMADO SOLICITANTE: EN ATENCIÓN A SU SOLICITUD DE INFORMACIÓN CON NÚMERO DE FOLIO 000128/CALIMAYA/IP/2024 POR ESTE MEDIO ME PERMITO HACER DE SU CONOCIMIENTO QUE SU SOLICITUD FUE TURNADA A LOS SERVIDORES PÚBLICOS HABILITADOS QUE A CONTINUACIÓN SE ENLISTAN, QUIENES EMITIERON LAS SIGUIENTES RESPUESTAS Y DOCUMENTOS ADJUNTOS QUE SE ENTREGAN A TRAVÉS DEL SAIMEX, DE CONFORMIDAD A LO ESTABLECIDO EN LOS ARTÍCULOS 53 FRACCIÓN II Y IV, 59, 158, 159, 161, 162 Y 163 DE LA LEY DE TRANSPARENCIA Y ACCESO A LA INFORMACIÓN PÚBLICA DEL ESTADO DE MÉXICO Y MUNICIPIOS: “Por medio del presente y anteponiendo un cordial saludo me dirijo a usted en atención a las solicitudes con número de folio 00128/CALIMAYA/IP/2024 y 00129/CALIMAYA/IP/2024 del sistema SAIMEX, para por lo cual me permito anexar al presente oficio las actas de Entrega-Recepción del conjunto urbano Villas del Campo donde se estipula las áreas que se van entregando e incorporando al centro de población y en relación a la nomenclatura se encuentran en el plano general autorizado por Gaceta de Gobierno del Estado de México el cual lo puede consultar en la Dirección de Operación Urbana y obra pública de la Secretaria de Desarrollo Urbano y Obra Pública del Gobierno </w:t>
      </w:r>
      <w:r w:rsidRPr="00B04E82">
        <w:rPr>
          <w:rFonts w:ascii="Palatino Linotype" w:hAnsi="Palatino Linotype"/>
          <w:i/>
          <w:sz w:val="22"/>
          <w:szCs w:val="22"/>
        </w:rPr>
        <w:lastRenderedPageBreak/>
        <w:t>del Estado de México..” (DIRECCIÓN DE DESARROLLO URBANO)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(ÉNFASIS AÑADIDO) SIN OTRO ASUNTO, DEJANDO A SALVO SUS PRERROGATIVAS DE INCONFORMIDAD ESTABLECIDAS EN EL TÍTULO OCTAVO DE LA LEY DE TRANSPARENCIA Y ACCESO A LA INFORMACIÓN PÚBLICA DEL ESTADO DE MÉXICO Y MUNICIPIOS, INFORMANDO QUE CUENTA, EN SU CASO, CON 15 DÍAS PARA PROMOVERLA, QUEDO DE USTED.</w:t>
      </w:r>
    </w:p>
    <w:p w14:paraId="25E4CB12" w14:textId="77777777" w:rsidR="00B04E82" w:rsidRPr="00B04E82" w:rsidRDefault="00B04E82" w:rsidP="00461355">
      <w:pPr>
        <w:spacing w:line="276" w:lineRule="auto"/>
        <w:ind w:left="567" w:right="567"/>
        <w:jc w:val="both"/>
        <w:rPr>
          <w:rFonts w:ascii="Palatino Linotype" w:hAnsi="Palatino Linotype"/>
          <w:i/>
          <w:sz w:val="22"/>
          <w:szCs w:val="22"/>
        </w:rPr>
      </w:pPr>
      <w:r w:rsidRPr="00B04E82">
        <w:rPr>
          <w:rFonts w:ascii="Palatino Linotype" w:hAnsi="Palatino Linotype"/>
          <w:i/>
          <w:sz w:val="22"/>
          <w:szCs w:val="22"/>
        </w:rPr>
        <w:t>ATENTAMENTE</w:t>
      </w:r>
    </w:p>
    <w:p w14:paraId="554F405D" w14:textId="77777777" w:rsidR="00457CDD" w:rsidRDefault="00B04E82" w:rsidP="00461355">
      <w:pPr>
        <w:spacing w:line="276" w:lineRule="auto"/>
        <w:ind w:left="567" w:right="567"/>
        <w:jc w:val="both"/>
        <w:rPr>
          <w:rFonts w:ascii="Palatino Linotype" w:hAnsi="Palatino Linotype"/>
          <w:i/>
          <w:sz w:val="22"/>
          <w:szCs w:val="22"/>
        </w:rPr>
      </w:pPr>
      <w:r w:rsidRPr="00B04E82">
        <w:rPr>
          <w:rFonts w:ascii="Palatino Linotype" w:hAnsi="Palatino Linotype"/>
          <w:i/>
          <w:sz w:val="22"/>
          <w:szCs w:val="22"/>
        </w:rPr>
        <w:t>DRA. YESIKA GUADALUPE GÓMEZ CARMONA</w:t>
      </w:r>
      <w:r w:rsidR="00457CDD" w:rsidRPr="00037B15">
        <w:rPr>
          <w:rFonts w:ascii="Palatino Linotype" w:hAnsi="Palatino Linotype"/>
          <w:i/>
          <w:sz w:val="22"/>
          <w:szCs w:val="22"/>
        </w:rPr>
        <w:t>” (Sic).</w:t>
      </w:r>
    </w:p>
    <w:p w14:paraId="5C650CEB" w14:textId="77777777" w:rsidR="00457CDD" w:rsidRDefault="00457CDD" w:rsidP="00461355">
      <w:pPr>
        <w:spacing w:line="276" w:lineRule="auto"/>
        <w:ind w:left="567" w:right="567"/>
        <w:jc w:val="right"/>
        <w:rPr>
          <w:rFonts w:ascii="Palatino Linotype" w:hAnsi="Palatino Linotype"/>
          <w:i/>
          <w:sz w:val="22"/>
          <w:szCs w:val="22"/>
        </w:rPr>
      </w:pPr>
    </w:p>
    <w:p w14:paraId="2BAD8B1C" w14:textId="77777777" w:rsidR="00B04E82" w:rsidRPr="00B04E82" w:rsidRDefault="00B04E82" w:rsidP="00461355">
      <w:pPr>
        <w:spacing w:line="360" w:lineRule="auto"/>
        <w:ind w:left="567" w:right="616"/>
        <w:jc w:val="right"/>
        <w:rPr>
          <w:rFonts w:ascii="Palatino Linotype" w:hAnsi="Palatino Linotype"/>
          <w:i/>
          <w:sz w:val="22"/>
          <w:szCs w:val="22"/>
        </w:rPr>
      </w:pPr>
      <w:r>
        <w:rPr>
          <w:rFonts w:ascii="Palatino Linotype" w:hAnsi="Palatino Linotype"/>
          <w:i/>
          <w:sz w:val="22"/>
          <w:szCs w:val="22"/>
        </w:rPr>
        <w:t>“</w:t>
      </w:r>
      <w:r w:rsidRPr="00B04E82">
        <w:rPr>
          <w:rFonts w:ascii="Palatino Linotype" w:hAnsi="Palatino Linotype"/>
          <w:i/>
          <w:sz w:val="22"/>
          <w:szCs w:val="22"/>
        </w:rPr>
        <w:t xml:space="preserve">Folio de la solicitud: </w:t>
      </w:r>
      <w:r w:rsidRPr="00B04E82">
        <w:rPr>
          <w:rFonts w:ascii="Palatino Linotype" w:hAnsi="Palatino Linotype"/>
          <w:b/>
          <w:i/>
          <w:sz w:val="22"/>
          <w:szCs w:val="22"/>
        </w:rPr>
        <w:t>00129/CALIMAYA/IP/2024</w:t>
      </w:r>
    </w:p>
    <w:p w14:paraId="3BBE6EB0" w14:textId="77777777" w:rsidR="00B04E82" w:rsidRPr="00B04E82" w:rsidRDefault="00B04E82" w:rsidP="00461355">
      <w:pPr>
        <w:spacing w:line="360" w:lineRule="auto"/>
        <w:ind w:left="567" w:right="616"/>
        <w:jc w:val="both"/>
        <w:rPr>
          <w:rFonts w:ascii="Palatino Linotype" w:hAnsi="Palatino Linotype"/>
          <w:i/>
          <w:sz w:val="22"/>
          <w:szCs w:val="22"/>
        </w:rPr>
      </w:pPr>
      <w:r w:rsidRPr="00B04E82">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3A934A6" w14:textId="77777777" w:rsidR="00B04E82" w:rsidRPr="00B04E82" w:rsidRDefault="00B04E82" w:rsidP="00461355">
      <w:pPr>
        <w:spacing w:line="360" w:lineRule="auto"/>
        <w:ind w:left="567" w:right="616"/>
        <w:jc w:val="both"/>
        <w:rPr>
          <w:rFonts w:ascii="Palatino Linotype" w:hAnsi="Palatino Linotype"/>
          <w:i/>
          <w:sz w:val="22"/>
          <w:szCs w:val="22"/>
        </w:rPr>
      </w:pPr>
      <w:r w:rsidRPr="00B04E82">
        <w:rPr>
          <w:rFonts w:ascii="Palatino Linotype" w:hAnsi="Palatino Linotype"/>
          <w:i/>
          <w:sz w:val="22"/>
          <w:szCs w:val="22"/>
        </w:rPr>
        <w:t xml:space="preserve">ESTIMADO SOLICITANTE: EN ATENCIÓN A SU SOLICITUD DE INFORMACIÓN CON NÚMERO DE FOLIO 000129/CALIMAYA/IP/2024 POR ESTE MEDIO ME PERMITO HACER DE SU CONOCIMIENTO QUE SU SOLICITUD FUE TURNADA A LOS SERVIDORES PÚBLICOS HABILITADOS QUE A CONTINUACIÓN SE ENLISTAN, QUIENES EMITIERON LAS SIGUIENTES RESPUESTAS Y DOCUMENTOS ADJUNTOS QUE SE ENTREGAN A TRAVÉS DEL SAIMEX, DE CONFORMIDAD A LO ESTABLECIDO EN LOS ARTÍCULOS 53 FRACCIÓN II Y IV, 59, 158, 159, 161, 162 Y 163 DE LA LEY DE TRANSPARENCIA Y ACCESO A LA INFORMACIÓN PÚBLICA DEL ESTADO DE MÉXICO Y MUNICIPIOS: “Por medio del presente y anteponiendo un cordial saludo me </w:t>
      </w:r>
      <w:r w:rsidRPr="00B04E82">
        <w:rPr>
          <w:rFonts w:ascii="Palatino Linotype" w:hAnsi="Palatino Linotype"/>
          <w:i/>
          <w:sz w:val="22"/>
          <w:szCs w:val="22"/>
        </w:rPr>
        <w:lastRenderedPageBreak/>
        <w:t>dirijo a usted en atención a las solicitudes con número de folio 00128/CALIMAYA/IP/2024 y 00129/CALIMAYA/IP/2024 del sistema SAIMEX, para por lo cual me permito anexar al presente oficio las actas de Entrega-Recepción del conjunto urbano Villas del Campo donde se estipula las áreas que se van entregando e incorporando al centro de población y en relación a la nomenclatura se encuentran en el plano general autorizado por Gaceta de Gobierno del Estado de México el cual lo puede consultar en la Dirección de Operación Urbana y obra pública de la Secretaria de Desarrollo Urbano y Obra Pública del Gobierno del Estado de México..” (DIRECCIÓN DE DESARROLLO URBANO)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(ÉNFASIS AÑADIDO) SIN OTRO ASUNTO, DEJANDO A SALVO SUS PRERROGATIVAS DE INCONFORMIDAD ESTABLECIDAS EN EL TÍTULO OCTAVO DE LA LEY DE TRANSPARENCIA Y ACCESO A LA INFORMACIÓN PÚBLICA DEL ESTADO DE MÉXICO Y MUNICIPIOS, INFORMANDO QUE CUENTA, EN SU CASO, CON 15 DÍAS PARA PROMOVERLA, QUEDO DE USTED.</w:t>
      </w:r>
    </w:p>
    <w:p w14:paraId="5D558E8F" w14:textId="77777777" w:rsidR="00B04E82" w:rsidRPr="00B04E82" w:rsidRDefault="00B04E82" w:rsidP="00461355">
      <w:pPr>
        <w:spacing w:line="360" w:lineRule="auto"/>
        <w:ind w:left="567" w:right="616"/>
        <w:jc w:val="both"/>
        <w:rPr>
          <w:rFonts w:ascii="Palatino Linotype" w:hAnsi="Palatino Linotype"/>
          <w:i/>
          <w:sz w:val="22"/>
          <w:szCs w:val="22"/>
        </w:rPr>
      </w:pPr>
      <w:r w:rsidRPr="00B04E82">
        <w:rPr>
          <w:rFonts w:ascii="Palatino Linotype" w:hAnsi="Palatino Linotype"/>
          <w:i/>
          <w:sz w:val="22"/>
          <w:szCs w:val="22"/>
        </w:rPr>
        <w:t>ATENTAMENTE</w:t>
      </w:r>
    </w:p>
    <w:p w14:paraId="364ADE04" w14:textId="77777777" w:rsidR="00457CDD" w:rsidRDefault="00B04E82" w:rsidP="00461355">
      <w:pPr>
        <w:spacing w:line="360" w:lineRule="auto"/>
        <w:ind w:left="567" w:right="616"/>
        <w:jc w:val="both"/>
        <w:rPr>
          <w:rFonts w:ascii="Palatino Linotype" w:eastAsiaTheme="minorHAnsi" w:hAnsi="Palatino Linotype" w:cs="Arial"/>
          <w:lang w:eastAsia="en-US"/>
        </w:rPr>
      </w:pPr>
      <w:r w:rsidRPr="00B04E82">
        <w:rPr>
          <w:rFonts w:ascii="Palatino Linotype" w:hAnsi="Palatino Linotype"/>
          <w:i/>
          <w:sz w:val="22"/>
          <w:szCs w:val="22"/>
        </w:rPr>
        <w:t>DRA. YESIKA GUADALUPE GÓMEZ CARMONA</w:t>
      </w:r>
      <w:r w:rsidRPr="00037B15">
        <w:rPr>
          <w:rFonts w:ascii="Palatino Linotype" w:hAnsi="Palatino Linotype"/>
          <w:i/>
          <w:sz w:val="22"/>
          <w:szCs w:val="22"/>
        </w:rPr>
        <w:t>” (Sic).</w:t>
      </w:r>
    </w:p>
    <w:p w14:paraId="7133FFAA" w14:textId="77777777" w:rsidR="00B04E82" w:rsidRDefault="00B04E82" w:rsidP="00461355">
      <w:pPr>
        <w:spacing w:line="360" w:lineRule="auto"/>
        <w:jc w:val="both"/>
        <w:rPr>
          <w:rFonts w:ascii="Palatino Linotype" w:eastAsiaTheme="minorHAnsi" w:hAnsi="Palatino Linotype" w:cs="Arial"/>
          <w:lang w:eastAsia="en-US"/>
        </w:rPr>
      </w:pPr>
    </w:p>
    <w:p w14:paraId="72E41025" w14:textId="77777777" w:rsidR="00B04E82" w:rsidRDefault="00B04E82" w:rsidP="00461355">
      <w:pPr>
        <w:spacing w:line="360" w:lineRule="auto"/>
        <w:jc w:val="both"/>
        <w:rPr>
          <w:rFonts w:ascii="Palatino Linotype" w:eastAsiaTheme="minorHAnsi" w:hAnsi="Palatino Linotype" w:cs="Arial"/>
          <w:lang w:eastAsia="en-US"/>
        </w:rPr>
      </w:pPr>
    </w:p>
    <w:p w14:paraId="324C5128" w14:textId="77777777" w:rsidR="00B04E82" w:rsidRDefault="00B04E82" w:rsidP="00461355">
      <w:pPr>
        <w:spacing w:line="360" w:lineRule="auto"/>
        <w:jc w:val="both"/>
        <w:rPr>
          <w:rFonts w:ascii="Palatino Linotype" w:eastAsiaTheme="minorHAnsi" w:hAnsi="Palatino Linotype" w:cs="Arial"/>
          <w:lang w:eastAsia="en-US"/>
        </w:rPr>
      </w:pPr>
    </w:p>
    <w:p w14:paraId="34D22CCB" w14:textId="77777777" w:rsidR="00DE75A9" w:rsidRDefault="00DE75A9" w:rsidP="00461355">
      <w:pPr>
        <w:spacing w:line="360" w:lineRule="auto"/>
        <w:jc w:val="both"/>
        <w:rPr>
          <w:rFonts w:ascii="Palatino Linotype" w:eastAsiaTheme="minorHAnsi" w:hAnsi="Palatino Linotype" w:cs="Arial"/>
          <w:lang w:eastAsia="en-US"/>
        </w:rPr>
      </w:pPr>
    </w:p>
    <w:p w14:paraId="7E0D4999" w14:textId="77777777" w:rsidR="00DE75A9" w:rsidRDefault="00DE75A9" w:rsidP="00461355">
      <w:pPr>
        <w:spacing w:line="360" w:lineRule="auto"/>
        <w:jc w:val="both"/>
        <w:rPr>
          <w:rFonts w:ascii="Palatino Linotype" w:eastAsiaTheme="minorHAnsi" w:hAnsi="Palatino Linotype" w:cs="Arial"/>
          <w:lang w:eastAsia="en-US"/>
        </w:rPr>
      </w:pPr>
    </w:p>
    <w:p w14:paraId="5ECD7B53" w14:textId="77777777" w:rsidR="00457CDD" w:rsidRPr="00037B15" w:rsidRDefault="00457CDD" w:rsidP="00461355">
      <w:pPr>
        <w:spacing w:line="360" w:lineRule="auto"/>
        <w:jc w:val="both"/>
        <w:rPr>
          <w:rFonts w:ascii="Palatino Linotype" w:hAnsi="Palatino Linotype"/>
          <w:i/>
          <w:sz w:val="22"/>
          <w:szCs w:val="22"/>
        </w:rPr>
      </w:pPr>
      <w:r w:rsidRPr="00037B15">
        <w:rPr>
          <w:rFonts w:ascii="Palatino Linotype" w:eastAsiaTheme="minorHAnsi" w:hAnsi="Palatino Linotype" w:cs="Arial"/>
          <w:lang w:eastAsia="en-US"/>
        </w:rPr>
        <w:t xml:space="preserve">El </w:t>
      </w:r>
      <w:r w:rsidRPr="00037B15">
        <w:rPr>
          <w:rFonts w:ascii="Palatino Linotype" w:eastAsiaTheme="minorHAnsi" w:hAnsi="Palatino Linotype" w:cs="Arial"/>
          <w:b/>
          <w:lang w:eastAsia="en-US"/>
        </w:rPr>
        <w:t>Sujeto Obligado</w:t>
      </w:r>
      <w:r w:rsidRPr="00037B15">
        <w:rPr>
          <w:rFonts w:ascii="Palatino Linotype" w:eastAsiaTheme="minorHAnsi" w:hAnsi="Palatino Linotype" w:cs="Arial"/>
          <w:lang w:eastAsia="en-US"/>
        </w:rPr>
        <w:t xml:space="preserve"> adjuntó a su</w:t>
      </w:r>
      <w:r>
        <w:rPr>
          <w:rFonts w:ascii="Palatino Linotype" w:eastAsiaTheme="minorHAnsi" w:hAnsi="Palatino Linotype" w:cs="Arial"/>
          <w:lang w:eastAsia="en-US"/>
        </w:rPr>
        <w:t>s</w:t>
      </w:r>
      <w:r w:rsidRPr="00037B15">
        <w:rPr>
          <w:rFonts w:ascii="Palatino Linotype" w:eastAsiaTheme="minorHAnsi" w:hAnsi="Palatino Linotype" w:cs="Arial"/>
          <w:lang w:eastAsia="en-US"/>
        </w:rPr>
        <w:t xml:space="preserve"> respuesta</w:t>
      </w:r>
      <w:r>
        <w:rPr>
          <w:rFonts w:ascii="Palatino Linotype" w:eastAsiaTheme="minorHAnsi" w:hAnsi="Palatino Linotype" w:cs="Arial"/>
          <w:lang w:eastAsia="en-US"/>
        </w:rPr>
        <w:t>s</w:t>
      </w:r>
      <w:r w:rsidRPr="00037B15">
        <w:rPr>
          <w:rFonts w:ascii="Palatino Linotype" w:eastAsiaTheme="minorHAnsi" w:hAnsi="Palatino Linotype" w:cs="Arial"/>
          <w:lang w:eastAsia="en-US"/>
        </w:rPr>
        <w:t xml:space="preserve">, </w:t>
      </w:r>
      <w:r>
        <w:rPr>
          <w:rFonts w:ascii="Palatino Linotype" w:eastAsiaTheme="minorHAnsi" w:hAnsi="Palatino Linotype" w:cs="Arial"/>
          <w:lang w:eastAsia="en-US"/>
        </w:rPr>
        <w:t>los</w:t>
      </w:r>
      <w:r w:rsidRPr="00037B15">
        <w:rPr>
          <w:rFonts w:ascii="Palatino Linotype" w:eastAsiaTheme="minorHAnsi" w:hAnsi="Palatino Linotype" w:cs="Arial"/>
          <w:lang w:eastAsia="en-US"/>
        </w:rPr>
        <w:t xml:space="preserve"> archivo</w:t>
      </w:r>
      <w:r>
        <w:rPr>
          <w:rFonts w:ascii="Palatino Linotype" w:eastAsiaTheme="minorHAnsi" w:hAnsi="Palatino Linotype" w:cs="Arial"/>
          <w:lang w:eastAsia="en-US"/>
        </w:rPr>
        <w:t>s</w:t>
      </w:r>
      <w:r w:rsidRPr="00037B15">
        <w:rPr>
          <w:rFonts w:ascii="Palatino Linotype" w:eastAsiaTheme="minorHAnsi" w:hAnsi="Palatino Linotype" w:cs="Arial"/>
          <w:lang w:eastAsia="en-US"/>
        </w:rPr>
        <w:t xml:space="preserve"> electrónico</w:t>
      </w:r>
      <w:r>
        <w:rPr>
          <w:rFonts w:ascii="Palatino Linotype" w:eastAsiaTheme="minorHAnsi" w:hAnsi="Palatino Linotype" w:cs="Arial"/>
          <w:lang w:eastAsia="en-US"/>
        </w:rPr>
        <w:t>s</w:t>
      </w:r>
      <w:r w:rsidRPr="00037B15">
        <w:rPr>
          <w:rFonts w:ascii="Palatino Linotype" w:eastAsiaTheme="minorHAnsi" w:hAnsi="Palatino Linotype" w:cs="Arial"/>
          <w:lang w:eastAsia="en-US"/>
        </w:rPr>
        <w:t xml:space="preserve"> denominado</w:t>
      </w:r>
      <w:r>
        <w:rPr>
          <w:rFonts w:ascii="Palatino Linotype" w:eastAsiaTheme="minorHAnsi" w:hAnsi="Palatino Linotype" w:cs="Arial"/>
          <w:lang w:eastAsia="en-US"/>
        </w:rPr>
        <w:t>s</w:t>
      </w:r>
      <w:r w:rsidRPr="00037B15">
        <w:rPr>
          <w:rFonts w:ascii="Palatino Linotype" w:eastAsiaTheme="minorHAnsi" w:hAnsi="Palatino Linotype" w:cs="Arial"/>
          <w:lang w:eastAsia="en-US"/>
        </w:rPr>
        <w:t xml:space="preserve"> </w:t>
      </w:r>
      <w:r w:rsidRPr="009F7FEF">
        <w:rPr>
          <w:rFonts w:ascii="Palatino Linotype" w:eastAsiaTheme="minorHAnsi" w:hAnsi="Palatino Linotype" w:cs="Arial"/>
          <w:i/>
          <w:lang w:eastAsia="en-US"/>
        </w:rPr>
        <w:t>“</w:t>
      </w:r>
      <w:r w:rsidR="00B04E82" w:rsidRPr="00B04E82">
        <w:rPr>
          <w:rFonts w:ascii="Palatino Linotype" w:eastAsiaTheme="minorHAnsi" w:hAnsi="Palatino Linotype" w:cs="Arial"/>
          <w:i/>
          <w:lang w:eastAsia="en-US"/>
        </w:rPr>
        <w:t>SEGUNDA ACTA DE ENTREGA VILLAS DEL CAMPO II.pdf</w:t>
      </w:r>
      <w:r w:rsidR="00B04E82">
        <w:rPr>
          <w:rFonts w:ascii="Palatino Linotype" w:eastAsiaTheme="minorHAnsi" w:hAnsi="Palatino Linotype" w:cs="Arial"/>
          <w:i/>
          <w:lang w:eastAsia="en-US"/>
        </w:rPr>
        <w:t>”, “</w:t>
      </w:r>
      <w:r w:rsidR="00B04E82" w:rsidRPr="00B04E82">
        <w:rPr>
          <w:rFonts w:ascii="Palatino Linotype" w:eastAsiaTheme="minorHAnsi" w:hAnsi="Palatino Linotype" w:cs="Arial"/>
          <w:i/>
          <w:lang w:eastAsia="en-US"/>
        </w:rPr>
        <w:t>PMCDDU1342024.pdf</w:t>
      </w:r>
      <w:r w:rsidR="00B04E82">
        <w:rPr>
          <w:rFonts w:ascii="Palatino Linotype" w:eastAsiaTheme="minorHAnsi" w:hAnsi="Palatino Linotype" w:cs="Arial"/>
          <w:i/>
          <w:lang w:eastAsia="en-US"/>
        </w:rPr>
        <w:t>”, “</w:t>
      </w:r>
      <w:r w:rsidR="00B04E82" w:rsidRPr="00B04E82">
        <w:rPr>
          <w:rFonts w:ascii="Palatino Linotype" w:eastAsiaTheme="minorHAnsi" w:hAnsi="Palatino Linotype" w:cs="Arial"/>
          <w:i/>
          <w:lang w:eastAsia="en-US"/>
        </w:rPr>
        <w:t>ACTA ENTREGA-RECEPCION VILLAS DEL CAMPO.pdf</w:t>
      </w:r>
      <w:r w:rsidR="00B04E82">
        <w:rPr>
          <w:rFonts w:ascii="Palatino Linotype" w:eastAsiaTheme="minorHAnsi" w:hAnsi="Palatino Linotype" w:cs="Arial"/>
          <w:i/>
          <w:lang w:eastAsia="en-US"/>
        </w:rPr>
        <w:t xml:space="preserve">” </w:t>
      </w:r>
      <w:r w:rsidR="00B04E82">
        <w:rPr>
          <w:rFonts w:ascii="Palatino Linotype" w:eastAsiaTheme="minorHAnsi" w:hAnsi="Palatino Linotype" w:cs="Arial"/>
          <w:lang w:eastAsia="en-US"/>
        </w:rPr>
        <w:t xml:space="preserve">y </w:t>
      </w:r>
      <w:r w:rsidR="00B04E82">
        <w:rPr>
          <w:rFonts w:ascii="Palatino Linotype" w:eastAsiaTheme="minorHAnsi" w:hAnsi="Palatino Linotype" w:cs="Arial"/>
          <w:i/>
          <w:lang w:eastAsia="en-US"/>
        </w:rPr>
        <w:t>“</w:t>
      </w:r>
      <w:r w:rsidR="00B04E82" w:rsidRPr="00B04E82">
        <w:rPr>
          <w:rFonts w:ascii="Palatino Linotype" w:eastAsiaTheme="minorHAnsi" w:hAnsi="Palatino Linotype" w:cs="Arial"/>
          <w:i/>
          <w:lang w:eastAsia="en-US"/>
        </w:rPr>
        <w:t>TERCER ACTA ENTREGA-RECEPCION VILLAS DEL CAMPO II.pdf</w:t>
      </w:r>
      <w:r>
        <w:rPr>
          <w:rFonts w:ascii="Palatino Linotype" w:eastAsiaTheme="minorHAnsi" w:hAnsi="Palatino Linotype" w:cs="Arial"/>
          <w:i/>
          <w:lang w:eastAsia="en-US"/>
        </w:rPr>
        <w:t>”</w:t>
      </w:r>
      <w:r w:rsidRPr="009F7FEF">
        <w:rPr>
          <w:rFonts w:ascii="Palatino Linotype" w:eastAsiaTheme="minorHAnsi" w:hAnsi="Palatino Linotype" w:cs="Arial"/>
          <w:i/>
          <w:lang w:eastAsia="en-US"/>
        </w:rPr>
        <w:t>;</w:t>
      </w:r>
      <w:r w:rsidRPr="00037B15">
        <w:rPr>
          <w:rFonts w:ascii="Palatino Linotype" w:eastAsiaTheme="minorHAnsi" w:hAnsi="Palatino Linotype" w:cs="Arial"/>
          <w:lang w:eastAsia="en-US"/>
        </w:rPr>
        <w:t xml:space="preserve"> cuyo contenido no se inserta por ser del conocimiento de las partes</w:t>
      </w:r>
      <w:r>
        <w:rPr>
          <w:rFonts w:ascii="Palatino Linotype" w:eastAsiaTheme="minorHAnsi" w:hAnsi="Palatino Linotype" w:cs="Arial"/>
          <w:lang w:eastAsia="en-US"/>
        </w:rPr>
        <w:t>;</w:t>
      </w:r>
      <w:r w:rsidRPr="00037B15">
        <w:rPr>
          <w:rFonts w:ascii="Palatino Linotype" w:eastAsiaTheme="minorHAnsi" w:hAnsi="Palatino Linotype" w:cs="Arial"/>
          <w:lang w:eastAsia="en-US"/>
        </w:rPr>
        <w:t xml:space="preserve"> sin embargo, será</w:t>
      </w:r>
      <w:r>
        <w:rPr>
          <w:rFonts w:ascii="Palatino Linotype" w:eastAsiaTheme="minorHAnsi" w:hAnsi="Palatino Linotype" w:cs="Arial"/>
          <w:lang w:eastAsia="en-US"/>
        </w:rPr>
        <w:t>n</w:t>
      </w:r>
      <w:r w:rsidRPr="00037B15">
        <w:rPr>
          <w:rFonts w:ascii="Palatino Linotype" w:eastAsiaTheme="minorHAnsi" w:hAnsi="Palatino Linotype" w:cs="Arial"/>
          <w:lang w:eastAsia="en-US"/>
        </w:rPr>
        <w:t xml:space="preserve"> motivo de estudio en el Considerado respectivo. </w:t>
      </w:r>
    </w:p>
    <w:p w14:paraId="0C010C07" w14:textId="77777777" w:rsidR="00457CDD" w:rsidRPr="00B04E82" w:rsidRDefault="00457CDD" w:rsidP="00461355">
      <w:pPr>
        <w:spacing w:line="360" w:lineRule="auto"/>
        <w:jc w:val="both"/>
        <w:rPr>
          <w:rFonts w:ascii="Palatino Linotype" w:eastAsiaTheme="minorHAnsi" w:hAnsi="Palatino Linotype" w:cs="Arial"/>
          <w:b/>
          <w:lang w:eastAsia="en-US"/>
        </w:rPr>
      </w:pPr>
    </w:p>
    <w:p w14:paraId="1F371919" w14:textId="77777777" w:rsidR="00457CDD" w:rsidRPr="00037B15" w:rsidRDefault="00457CDD" w:rsidP="00461355">
      <w:pPr>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TERCERO. De</w:t>
      </w:r>
      <w:r>
        <w:rPr>
          <w:rFonts w:ascii="Palatino Linotype" w:eastAsiaTheme="minorHAnsi" w:hAnsi="Palatino Linotype" w:cs="Arial"/>
          <w:b/>
          <w:sz w:val="28"/>
          <w:lang w:eastAsia="en-US"/>
        </w:rPr>
        <w:t xml:space="preserve"> </w:t>
      </w:r>
      <w:r w:rsidRPr="00037B15">
        <w:rPr>
          <w:rFonts w:ascii="Palatino Linotype" w:eastAsiaTheme="minorHAnsi" w:hAnsi="Palatino Linotype" w:cs="Arial"/>
          <w:b/>
          <w:sz w:val="28"/>
          <w:lang w:eastAsia="en-US"/>
        </w:rPr>
        <w:t>l</w:t>
      </w:r>
      <w:r>
        <w:rPr>
          <w:rFonts w:ascii="Palatino Linotype" w:eastAsiaTheme="minorHAnsi" w:hAnsi="Palatino Linotype" w:cs="Arial"/>
          <w:b/>
          <w:sz w:val="28"/>
          <w:lang w:eastAsia="en-US"/>
        </w:rPr>
        <w:t>os</w:t>
      </w:r>
      <w:r w:rsidRPr="00037B15">
        <w:rPr>
          <w:rFonts w:ascii="Palatino Linotype" w:eastAsiaTheme="minorHAnsi" w:hAnsi="Palatino Linotype" w:cs="Arial"/>
          <w:b/>
          <w:sz w:val="28"/>
          <w:lang w:eastAsia="en-US"/>
        </w:rPr>
        <w:t xml:space="preserve"> recurso</w:t>
      </w:r>
      <w:r>
        <w:rPr>
          <w:rFonts w:ascii="Palatino Linotype" w:eastAsiaTheme="minorHAnsi" w:hAnsi="Palatino Linotype" w:cs="Arial"/>
          <w:b/>
          <w:sz w:val="28"/>
          <w:lang w:eastAsia="en-US"/>
        </w:rPr>
        <w:t>s</w:t>
      </w:r>
      <w:r w:rsidRPr="00037B15">
        <w:rPr>
          <w:rFonts w:ascii="Palatino Linotype" w:eastAsiaTheme="minorHAnsi" w:hAnsi="Palatino Linotype" w:cs="Arial"/>
          <w:b/>
          <w:sz w:val="28"/>
          <w:lang w:eastAsia="en-US"/>
        </w:rPr>
        <w:t xml:space="preserve"> de revisión.</w:t>
      </w:r>
    </w:p>
    <w:p w14:paraId="1FCAA289" w14:textId="77777777" w:rsidR="00457CDD" w:rsidRPr="00037B15" w:rsidRDefault="00457CDD" w:rsidP="00461355">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Inconforme con la respuesta por parte del </w:t>
      </w:r>
      <w:r w:rsidRPr="00037B15">
        <w:rPr>
          <w:rFonts w:ascii="Palatino Linotype" w:eastAsiaTheme="minorHAnsi" w:hAnsi="Palatino Linotype" w:cs="Arial"/>
          <w:b/>
          <w:lang w:eastAsia="en-US"/>
        </w:rPr>
        <w:t>Sujeto Obligado</w:t>
      </w:r>
      <w:r w:rsidRPr="00037B15">
        <w:rPr>
          <w:rFonts w:ascii="Palatino Linotype" w:eastAsiaTheme="minorHAnsi" w:hAnsi="Palatino Linotype" w:cs="Arial"/>
          <w:lang w:eastAsia="en-US"/>
        </w:rPr>
        <w:t xml:space="preserve">, </w:t>
      </w:r>
      <w:r w:rsidRPr="00C45D21">
        <w:rPr>
          <w:rFonts w:ascii="Palatino Linotype" w:eastAsiaTheme="minorHAnsi" w:hAnsi="Palatino Linotype" w:cs="Arial"/>
          <w:b/>
          <w:lang w:eastAsia="en-US"/>
        </w:rPr>
        <w:t>e</w:t>
      </w:r>
      <w:r w:rsidR="00B04E82">
        <w:rPr>
          <w:rFonts w:ascii="Palatino Linotype" w:eastAsiaTheme="minorHAnsi" w:hAnsi="Palatino Linotype" w:cs="Arial"/>
          <w:b/>
          <w:lang w:eastAsia="en-US"/>
        </w:rPr>
        <w:t>l</w:t>
      </w:r>
      <w:r>
        <w:rPr>
          <w:rFonts w:ascii="Palatino Linotype" w:eastAsiaTheme="minorHAnsi" w:hAnsi="Palatino Linotype" w:cs="Arial"/>
          <w:lang w:eastAsia="en-US"/>
        </w:rPr>
        <w:t xml:space="preserve"> </w:t>
      </w:r>
      <w:r w:rsidRPr="00037B15">
        <w:rPr>
          <w:rFonts w:ascii="Palatino Linotype" w:eastAsiaTheme="minorHAnsi" w:hAnsi="Palatino Linotype" w:cs="Arial"/>
          <w:b/>
          <w:lang w:eastAsia="en-US"/>
        </w:rPr>
        <w:t>Recurrente</w:t>
      </w:r>
      <w:r>
        <w:rPr>
          <w:rFonts w:ascii="Palatino Linotype" w:eastAsiaTheme="minorHAnsi" w:hAnsi="Palatino Linotype" w:cs="Arial"/>
          <w:lang w:eastAsia="en-US"/>
        </w:rPr>
        <w:t xml:space="preserve"> interpuso </w:t>
      </w:r>
      <w:r w:rsidRPr="00037B15">
        <w:rPr>
          <w:rFonts w:ascii="Palatino Linotype" w:eastAsiaTheme="minorHAnsi" w:hAnsi="Palatino Linotype" w:cs="Arial"/>
          <w:lang w:eastAsia="en-US"/>
        </w:rPr>
        <w:t>l</w:t>
      </w:r>
      <w:r>
        <w:rPr>
          <w:rFonts w:ascii="Palatino Linotype" w:eastAsiaTheme="minorHAnsi" w:hAnsi="Palatino Linotype" w:cs="Arial"/>
          <w:lang w:eastAsia="en-US"/>
        </w:rPr>
        <w:t>os</w:t>
      </w:r>
      <w:r w:rsidRPr="00037B15">
        <w:rPr>
          <w:rFonts w:ascii="Palatino Linotype" w:eastAsiaTheme="minorHAnsi" w:hAnsi="Palatino Linotype" w:cs="Arial"/>
          <w:lang w:eastAsia="en-US"/>
        </w:rPr>
        <w:t xml:space="preserve"> recurso</w:t>
      </w:r>
      <w:r>
        <w:rPr>
          <w:rFonts w:ascii="Palatino Linotype" w:eastAsiaTheme="minorHAnsi" w:hAnsi="Palatino Linotype" w:cs="Arial"/>
          <w:lang w:eastAsia="en-US"/>
        </w:rPr>
        <w:t>s</w:t>
      </w:r>
      <w:r w:rsidRPr="00037B15">
        <w:rPr>
          <w:rFonts w:ascii="Palatino Linotype" w:eastAsiaTheme="minorHAnsi" w:hAnsi="Palatino Linotype" w:cs="Arial"/>
          <w:lang w:eastAsia="en-US"/>
        </w:rPr>
        <w:t xml:space="preserve"> de revisión en fecha </w:t>
      </w:r>
      <w:r w:rsidR="00B04E82">
        <w:rPr>
          <w:rFonts w:ascii="Palatino Linotype" w:eastAsiaTheme="minorHAnsi" w:hAnsi="Palatino Linotype" w:cs="Arial"/>
          <w:b/>
          <w:lang w:eastAsia="en-US"/>
        </w:rPr>
        <w:t>veintisiete</w:t>
      </w:r>
      <w:r w:rsidRPr="00A86565">
        <w:rPr>
          <w:rFonts w:ascii="Palatino Linotype" w:eastAsiaTheme="minorHAnsi" w:hAnsi="Palatino Linotype" w:cs="Arial"/>
          <w:b/>
          <w:lang w:eastAsia="en-US"/>
        </w:rPr>
        <w:t xml:space="preserve"> de</w:t>
      </w:r>
      <w:r w:rsidR="00B04E82">
        <w:rPr>
          <w:rFonts w:ascii="Palatino Linotype" w:eastAsiaTheme="minorHAnsi" w:hAnsi="Palatino Linotype" w:cs="Arial"/>
          <w:b/>
          <w:lang w:eastAsia="en-US"/>
        </w:rPr>
        <w:t xml:space="preserve"> agosto de </w:t>
      </w:r>
      <w:r w:rsidRPr="00A86565">
        <w:rPr>
          <w:rFonts w:ascii="Palatino Linotype" w:eastAsiaTheme="minorHAnsi" w:hAnsi="Palatino Linotype" w:cs="Arial"/>
          <w:b/>
          <w:lang w:eastAsia="en-US"/>
        </w:rPr>
        <w:t>dos mil veinti</w:t>
      </w:r>
      <w:r>
        <w:rPr>
          <w:rFonts w:ascii="Palatino Linotype" w:eastAsiaTheme="minorHAnsi" w:hAnsi="Palatino Linotype" w:cs="Arial"/>
          <w:b/>
          <w:lang w:eastAsia="en-US"/>
        </w:rPr>
        <w:t>cuatro</w:t>
      </w:r>
      <w:r>
        <w:rPr>
          <w:rFonts w:ascii="Palatino Linotype" w:eastAsiaTheme="minorHAnsi" w:hAnsi="Palatino Linotype" w:cs="Arial"/>
          <w:lang w:eastAsia="en-US"/>
        </w:rPr>
        <w:t xml:space="preserve">, </w:t>
      </w:r>
      <w:r w:rsidRPr="00037B15">
        <w:rPr>
          <w:rFonts w:ascii="Palatino Linotype" w:eastAsiaTheme="minorHAnsi" w:hAnsi="Palatino Linotype" w:cs="Arial"/>
          <w:lang w:eastAsia="en-US"/>
        </w:rPr>
        <w:t>l</w:t>
      </w:r>
      <w:r>
        <w:rPr>
          <w:rFonts w:ascii="Palatino Linotype" w:eastAsiaTheme="minorHAnsi" w:hAnsi="Palatino Linotype" w:cs="Arial"/>
          <w:lang w:eastAsia="en-US"/>
        </w:rPr>
        <w:t>os</w:t>
      </w:r>
      <w:r w:rsidRPr="00037B15">
        <w:rPr>
          <w:rFonts w:ascii="Palatino Linotype" w:eastAsiaTheme="minorHAnsi" w:hAnsi="Palatino Linotype" w:cs="Arial"/>
          <w:lang w:eastAsia="en-US"/>
        </w:rPr>
        <w:t xml:space="preserve"> cual</w:t>
      </w:r>
      <w:r>
        <w:rPr>
          <w:rFonts w:ascii="Palatino Linotype" w:eastAsiaTheme="minorHAnsi" w:hAnsi="Palatino Linotype" w:cs="Arial"/>
          <w:lang w:eastAsia="en-US"/>
        </w:rPr>
        <w:t>es</w:t>
      </w:r>
      <w:r w:rsidRPr="00037B15">
        <w:rPr>
          <w:rFonts w:ascii="Palatino Linotype" w:eastAsiaTheme="minorHAnsi" w:hAnsi="Palatino Linotype" w:cs="Arial"/>
          <w:lang w:eastAsia="en-US"/>
        </w:rPr>
        <w:t xml:space="preserve"> fue</w:t>
      </w:r>
      <w:r>
        <w:rPr>
          <w:rFonts w:ascii="Palatino Linotype" w:eastAsiaTheme="minorHAnsi" w:hAnsi="Palatino Linotype" w:cs="Arial"/>
          <w:lang w:eastAsia="en-US"/>
        </w:rPr>
        <w:t>ron</w:t>
      </w:r>
      <w:r w:rsidRPr="00037B15">
        <w:rPr>
          <w:rFonts w:ascii="Palatino Linotype" w:eastAsiaTheme="minorHAnsi" w:hAnsi="Palatino Linotype" w:cs="Arial"/>
          <w:lang w:eastAsia="en-US"/>
        </w:rPr>
        <w:t xml:space="preserve"> registrado</w:t>
      </w:r>
      <w:r>
        <w:rPr>
          <w:rFonts w:ascii="Palatino Linotype" w:eastAsiaTheme="minorHAnsi" w:hAnsi="Palatino Linotype" w:cs="Arial"/>
          <w:lang w:eastAsia="en-US"/>
        </w:rPr>
        <w:t>s</w:t>
      </w:r>
      <w:r w:rsidRPr="00037B15">
        <w:rPr>
          <w:rFonts w:ascii="Palatino Linotype" w:eastAsiaTheme="minorHAnsi" w:hAnsi="Palatino Linotype" w:cs="Arial"/>
          <w:b/>
          <w:lang w:eastAsia="en-US"/>
        </w:rPr>
        <w:t xml:space="preserve"> </w:t>
      </w:r>
      <w:r w:rsidRPr="00037B15">
        <w:rPr>
          <w:rFonts w:ascii="Palatino Linotype" w:eastAsiaTheme="minorHAnsi" w:hAnsi="Palatino Linotype" w:cs="Arial"/>
          <w:lang w:eastAsia="en-US"/>
        </w:rPr>
        <w:t>en el sistema electrónico con l</w:t>
      </w:r>
      <w:r>
        <w:rPr>
          <w:rFonts w:ascii="Palatino Linotype" w:eastAsiaTheme="minorHAnsi" w:hAnsi="Palatino Linotype" w:cs="Arial"/>
          <w:lang w:eastAsia="en-US"/>
        </w:rPr>
        <w:t>os</w:t>
      </w:r>
      <w:r w:rsidRPr="00037B15">
        <w:rPr>
          <w:rFonts w:ascii="Palatino Linotype" w:eastAsiaTheme="minorHAnsi" w:hAnsi="Palatino Linotype" w:cs="Arial"/>
          <w:lang w:eastAsia="en-US"/>
        </w:rPr>
        <w:t xml:space="preserve"> expediente</w:t>
      </w:r>
      <w:r>
        <w:rPr>
          <w:rFonts w:ascii="Palatino Linotype" w:eastAsiaTheme="minorHAnsi" w:hAnsi="Palatino Linotype" w:cs="Arial"/>
          <w:lang w:eastAsia="en-US"/>
        </w:rPr>
        <w:t>s</w:t>
      </w:r>
      <w:r w:rsidRPr="00037B15">
        <w:rPr>
          <w:rFonts w:ascii="Palatino Linotype" w:eastAsiaTheme="minorHAnsi" w:hAnsi="Palatino Linotype" w:cs="Arial"/>
          <w:lang w:eastAsia="en-US"/>
        </w:rPr>
        <w:t xml:space="preserve"> número</w:t>
      </w:r>
      <w:r>
        <w:rPr>
          <w:rFonts w:ascii="Palatino Linotype" w:eastAsiaTheme="minorHAnsi" w:hAnsi="Palatino Linotype" w:cs="Arial"/>
          <w:lang w:eastAsia="en-US"/>
        </w:rPr>
        <w:t>s</w:t>
      </w:r>
      <w:r w:rsidRPr="00037B15">
        <w:rPr>
          <w:rFonts w:ascii="Palatino Linotype" w:eastAsiaTheme="minorHAnsi" w:hAnsi="Palatino Linotype" w:cs="Arial"/>
          <w:lang w:eastAsia="en-US"/>
        </w:rPr>
        <w:t xml:space="preserve"> </w:t>
      </w:r>
      <w:r w:rsidRPr="00AB11F1">
        <w:rPr>
          <w:rFonts w:ascii="Palatino Linotype" w:eastAsiaTheme="minorHAnsi" w:hAnsi="Palatino Linotype" w:cs="Arial"/>
          <w:b/>
          <w:lang w:eastAsia="en-US"/>
        </w:rPr>
        <w:t>0</w:t>
      </w:r>
      <w:r w:rsidR="00B04E82">
        <w:rPr>
          <w:rFonts w:ascii="Palatino Linotype" w:eastAsiaTheme="minorHAnsi" w:hAnsi="Palatino Linotype" w:cs="Arial"/>
          <w:b/>
          <w:lang w:eastAsia="en-US"/>
        </w:rPr>
        <w:t>5165</w:t>
      </w:r>
      <w:r w:rsidRPr="00037B15">
        <w:rPr>
          <w:rFonts w:ascii="Palatino Linotype" w:eastAsiaTheme="minorHAnsi" w:hAnsi="Palatino Linotype" w:cs="Arial"/>
          <w:b/>
          <w:bCs/>
        </w:rPr>
        <w:t>/INFOEM/IP/RR/202</w:t>
      </w:r>
      <w:r>
        <w:rPr>
          <w:rFonts w:ascii="Palatino Linotype" w:eastAsiaTheme="minorHAnsi" w:hAnsi="Palatino Linotype" w:cs="Arial"/>
          <w:b/>
          <w:bCs/>
        </w:rPr>
        <w:t xml:space="preserve">4 y </w:t>
      </w:r>
      <w:r w:rsidRPr="00AB11F1">
        <w:rPr>
          <w:rFonts w:ascii="Palatino Linotype" w:eastAsiaTheme="minorHAnsi" w:hAnsi="Palatino Linotype" w:cs="Arial"/>
          <w:b/>
          <w:lang w:eastAsia="en-US"/>
        </w:rPr>
        <w:t>0</w:t>
      </w:r>
      <w:r w:rsidR="00B04E82">
        <w:rPr>
          <w:rFonts w:ascii="Palatino Linotype" w:eastAsiaTheme="minorHAnsi" w:hAnsi="Palatino Linotype" w:cs="Arial"/>
          <w:b/>
          <w:lang w:eastAsia="en-US"/>
        </w:rPr>
        <w:t>5167</w:t>
      </w:r>
      <w:r w:rsidRPr="00037B15">
        <w:rPr>
          <w:rFonts w:ascii="Palatino Linotype" w:eastAsiaTheme="minorHAnsi" w:hAnsi="Palatino Linotype" w:cs="Arial"/>
          <w:b/>
          <w:bCs/>
        </w:rPr>
        <w:t>/INFOEM/IP/RR/202</w:t>
      </w:r>
      <w:r>
        <w:rPr>
          <w:rFonts w:ascii="Palatino Linotype" w:eastAsiaTheme="minorHAnsi" w:hAnsi="Palatino Linotype" w:cs="Arial"/>
          <w:b/>
          <w:bCs/>
        </w:rPr>
        <w:t>4</w:t>
      </w:r>
      <w:r>
        <w:rPr>
          <w:rFonts w:ascii="Palatino Linotype" w:eastAsiaTheme="minorHAnsi" w:hAnsi="Palatino Linotype" w:cs="Arial"/>
          <w:lang w:eastAsia="en-US"/>
        </w:rPr>
        <w:t xml:space="preserve">, en </w:t>
      </w:r>
      <w:r w:rsidRPr="00037B15">
        <w:rPr>
          <w:rFonts w:ascii="Palatino Linotype" w:eastAsiaTheme="minorHAnsi" w:hAnsi="Palatino Linotype" w:cs="Arial"/>
          <w:lang w:eastAsia="en-US"/>
        </w:rPr>
        <w:t>l</w:t>
      </w:r>
      <w:r>
        <w:rPr>
          <w:rFonts w:ascii="Palatino Linotype" w:eastAsiaTheme="minorHAnsi" w:hAnsi="Palatino Linotype" w:cs="Arial"/>
          <w:lang w:eastAsia="en-US"/>
        </w:rPr>
        <w:t>os</w:t>
      </w:r>
      <w:r w:rsidRPr="00037B15">
        <w:rPr>
          <w:rFonts w:ascii="Palatino Linotype" w:eastAsiaTheme="minorHAnsi" w:hAnsi="Palatino Linotype" w:cs="Arial"/>
          <w:lang w:eastAsia="en-US"/>
        </w:rPr>
        <w:t xml:space="preserve"> cual</w:t>
      </w:r>
      <w:r>
        <w:rPr>
          <w:rFonts w:ascii="Palatino Linotype" w:eastAsiaTheme="minorHAnsi" w:hAnsi="Palatino Linotype" w:cs="Arial"/>
          <w:lang w:eastAsia="en-US"/>
        </w:rPr>
        <w:t>es</w:t>
      </w:r>
      <w:r w:rsidRPr="00037B15">
        <w:rPr>
          <w:rFonts w:ascii="Palatino Linotype" w:eastAsiaTheme="minorHAnsi" w:hAnsi="Palatino Linotype" w:cs="Arial"/>
          <w:lang w:eastAsia="en-US"/>
        </w:rPr>
        <w:t xml:space="preserve"> aduce, las siguientes manifestaciones:</w:t>
      </w:r>
    </w:p>
    <w:p w14:paraId="3BCA1C10" w14:textId="77777777" w:rsidR="00457CDD" w:rsidRDefault="00457CDD" w:rsidP="00461355"/>
    <w:p w14:paraId="53A377CA" w14:textId="77777777" w:rsidR="00457CDD" w:rsidRPr="00037B15" w:rsidRDefault="00B04E82" w:rsidP="00461355">
      <w:r w:rsidRPr="00B04E82">
        <w:rPr>
          <w:rFonts w:ascii="Palatino Linotype" w:eastAsiaTheme="minorHAnsi" w:hAnsi="Palatino Linotype" w:cs="Arial"/>
          <w:b/>
          <w:lang w:eastAsia="en-US"/>
        </w:rPr>
        <w:t>05165/INFOEM/IP/RR/2024</w:t>
      </w:r>
      <w:r w:rsidR="00457CDD">
        <w:rPr>
          <w:rFonts w:ascii="Palatino Linotype" w:eastAsiaTheme="minorHAnsi" w:hAnsi="Palatino Linotype" w:cs="Arial"/>
          <w:b/>
          <w:bCs/>
        </w:rPr>
        <w:t>:</w:t>
      </w:r>
    </w:p>
    <w:p w14:paraId="41376264" w14:textId="77777777" w:rsidR="00457CDD" w:rsidRDefault="00457CDD" w:rsidP="00461355">
      <w:pPr>
        <w:numPr>
          <w:ilvl w:val="0"/>
          <w:numId w:val="1"/>
        </w:numPr>
        <w:spacing w:line="259" w:lineRule="auto"/>
        <w:jc w:val="both"/>
        <w:rPr>
          <w:rFonts w:ascii="Palatino Linotype" w:hAnsi="Palatino Linotype" w:cs="Arial"/>
          <w:b/>
          <w:sz w:val="26"/>
          <w:szCs w:val="26"/>
        </w:rPr>
      </w:pPr>
      <w:r w:rsidRPr="00037B15">
        <w:rPr>
          <w:rFonts w:ascii="Palatino Linotype" w:hAnsi="Palatino Linotype" w:cs="Arial"/>
          <w:b/>
          <w:sz w:val="26"/>
          <w:szCs w:val="26"/>
        </w:rPr>
        <w:t xml:space="preserve">Acto Impugnado: </w:t>
      </w:r>
    </w:p>
    <w:p w14:paraId="04C66049" w14:textId="77777777" w:rsidR="00457CDD" w:rsidRDefault="00457CDD" w:rsidP="00461355">
      <w:pPr>
        <w:spacing w:line="259" w:lineRule="auto"/>
        <w:ind w:left="720"/>
        <w:jc w:val="both"/>
        <w:rPr>
          <w:rFonts w:ascii="Palatino Linotype" w:eastAsiaTheme="minorHAnsi" w:hAnsi="Palatino Linotype" w:cstheme="minorBidi"/>
          <w:i/>
          <w:color w:val="000000"/>
          <w:sz w:val="22"/>
          <w:szCs w:val="22"/>
          <w:lang w:eastAsia="en-US"/>
        </w:rPr>
      </w:pPr>
      <w:r w:rsidRPr="00037B15">
        <w:rPr>
          <w:rFonts w:ascii="Palatino Linotype" w:eastAsiaTheme="minorHAnsi" w:hAnsi="Palatino Linotype" w:cstheme="minorBidi"/>
          <w:i/>
          <w:color w:val="000000"/>
          <w:sz w:val="22"/>
          <w:szCs w:val="22"/>
          <w:lang w:eastAsia="en-US"/>
        </w:rPr>
        <w:t>“</w:t>
      </w:r>
      <w:r w:rsidR="00B04E82" w:rsidRPr="00B04E82">
        <w:rPr>
          <w:rFonts w:ascii="Palatino Linotype" w:eastAsiaTheme="minorHAnsi" w:hAnsi="Palatino Linotype" w:cstheme="minorBidi"/>
          <w:i/>
          <w:color w:val="000000"/>
          <w:sz w:val="22"/>
          <w:szCs w:val="22"/>
          <w:lang w:eastAsia="en-US"/>
        </w:rPr>
        <w:t>00129/CALIMAYA/IP/2024</w:t>
      </w:r>
      <w:r w:rsidRPr="00037B15">
        <w:rPr>
          <w:rFonts w:ascii="Palatino Linotype" w:eastAsiaTheme="minorHAnsi" w:hAnsi="Palatino Linotype" w:cstheme="minorBidi"/>
          <w:i/>
          <w:color w:val="000000"/>
          <w:sz w:val="22"/>
          <w:szCs w:val="22"/>
          <w:lang w:eastAsia="en-US"/>
        </w:rPr>
        <w:t>” (Sic).</w:t>
      </w:r>
    </w:p>
    <w:p w14:paraId="49688EB6" w14:textId="77777777" w:rsidR="00457CDD" w:rsidRPr="00037B15" w:rsidRDefault="00457CDD" w:rsidP="00461355">
      <w:pPr>
        <w:spacing w:line="259" w:lineRule="auto"/>
        <w:ind w:left="720"/>
        <w:jc w:val="both"/>
        <w:rPr>
          <w:rFonts w:ascii="Palatino Linotype" w:hAnsi="Palatino Linotype" w:cs="Arial"/>
          <w:b/>
          <w:sz w:val="26"/>
          <w:szCs w:val="26"/>
        </w:rPr>
      </w:pPr>
    </w:p>
    <w:p w14:paraId="4B37ACD1" w14:textId="77777777" w:rsidR="00457CDD" w:rsidRPr="00304479" w:rsidRDefault="00457CDD" w:rsidP="00461355">
      <w:pPr>
        <w:pStyle w:val="Prrafodelista"/>
        <w:numPr>
          <w:ilvl w:val="0"/>
          <w:numId w:val="1"/>
        </w:numPr>
        <w:jc w:val="both"/>
        <w:rPr>
          <w:rFonts w:ascii="Palatino Linotype" w:hAnsi="Palatino Linotype"/>
          <w:i/>
          <w:sz w:val="26"/>
          <w:szCs w:val="26"/>
        </w:rPr>
      </w:pPr>
      <w:r w:rsidRPr="00037B15">
        <w:rPr>
          <w:rFonts w:ascii="Palatino Linotype" w:hAnsi="Palatino Linotype" w:cs="Arial"/>
          <w:b/>
          <w:sz w:val="26"/>
          <w:szCs w:val="26"/>
        </w:rPr>
        <w:t>Razones o Motivos de Inconformidad</w:t>
      </w:r>
      <w:r w:rsidRPr="00037B15">
        <w:rPr>
          <w:rFonts w:ascii="Palatino Linotype" w:hAnsi="Palatino Linotype" w:cs="Arial"/>
          <w:sz w:val="26"/>
          <w:szCs w:val="26"/>
        </w:rPr>
        <w:t xml:space="preserve">: </w:t>
      </w:r>
    </w:p>
    <w:p w14:paraId="31ED9974" w14:textId="77777777" w:rsidR="00457CDD" w:rsidRPr="00304479" w:rsidRDefault="00457CDD" w:rsidP="00461355">
      <w:pPr>
        <w:pStyle w:val="Prrafodelista"/>
        <w:ind w:left="720"/>
        <w:jc w:val="both"/>
        <w:rPr>
          <w:rFonts w:ascii="Palatino Linotype" w:hAnsi="Palatino Linotype"/>
          <w:i/>
          <w:sz w:val="26"/>
          <w:szCs w:val="26"/>
        </w:rPr>
      </w:pPr>
      <w:r w:rsidRPr="00037B15">
        <w:rPr>
          <w:rFonts w:ascii="Palatino Linotype" w:eastAsiaTheme="minorHAnsi" w:hAnsi="Palatino Linotype" w:cs="Arial"/>
          <w:i/>
          <w:sz w:val="22"/>
          <w:szCs w:val="22"/>
          <w:lang w:eastAsia="en-US"/>
        </w:rPr>
        <w:t>“</w:t>
      </w:r>
      <w:r w:rsidR="00B04E82" w:rsidRPr="00B04E82">
        <w:rPr>
          <w:rFonts w:ascii="Palatino Linotype" w:eastAsiaTheme="minorHAnsi" w:hAnsi="Palatino Linotype" w:cstheme="minorBidi"/>
          <w:i/>
          <w:color w:val="000000"/>
          <w:sz w:val="22"/>
          <w:szCs w:val="22"/>
          <w:lang w:eastAsia="en-US"/>
        </w:rPr>
        <w:t xml:space="preserve">Se </w:t>
      </w:r>
      <w:proofErr w:type="spellStart"/>
      <w:r w:rsidR="00B04E82" w:rsidRPr="00B04E82">
        <w:rPr>
          <w:rFonts w:ascii="Palatino Linotype" w:eastAsiaTheme="minorHAnsi" w:hAnsi="Palatino Linotype" w:cstheme="minorBidi"/>
          <w:i/>
          <w:color w:val="000000"/>
          <w:sz w:val="22"/>
          <w:szCs w:val="22"/>
          <w:lang w:eastAsia="en-US"/>
        </w:rPr>
        <w:t>solocita</w:t>
      </w:r>
      <w:proofErr w:type="spellEnd"/>
      <w:r w:rsidR="00B04E82" w:rsidRPr="00B04E82">
        <w:rPr>
          <w:rFonts w:ascii="Palatino Linotype" w:eastAsiaTheme="minorHAnsi" w:hAnsi="Palatino Linotype" w:cstheme="minorBidi"/>
          <w:i/>
          <w:color w:val="000000"/>
          <w:sz w:val="22"/>
          <w:szCs w:val="22"/>
          <w:lang w:eastAsia="en-US"/>
        </w:rPr>
        <w:t xml:space="preserve"> la </w:t>
      </w:r>
      <w:proofErr w:type="spellStart"/>
      <w:r w:rsidR="00B04E82" w:rsidRPr="00B04E82">
        <w:rPr>
          <w:rFonts w:ascii="Palatino Linotype" w:eastAsiaTheme="minorHAnsi" w:hAnsi="Palatino Linotype" w:cstheme="minorBidi"/>
          <w:i/>
          <w:color w:val="000000"/>
          <w:sz w:val="22"/>
          <w:szCs w:val="22"/>
          <w:lang w:eastAsia="en-US"/>
        </w:rPr>
        <w:t>nolenclatura</w:t>
      </w:r>
      <w:proofErr w:type="spellEnd"/>
      <w:r w:rsidR="00B04E82" w:rsidRPr="00B04E82">
        <w:rPr>
          <w:rFonts w:ascii="Palatino Linotype" w:eastAsiaTheme="minorHAnsi" w:hAnsi="Palatino Linotype" w:cstheme="minorBidi"/>
          <w:i/>
          <w:color w:val="000000"/>
          <w:sz w:val="22"/>
          <w:szCs w:val="22"/>
          <w:lang w:eastAsia="en-US"/>
        </w:rPr>
        <w:t xml:space="preserve"> o nombre de las calles del Conjunto Urbano Villas del Campo sin embargo no se </w:t>
      </w:r>
      <w:proofErr w:type="spellStart"/>
      <w:r w:rsidR="00B04E82" w:rsidRPr="00B04E82">
        <w:rPr>
          <w:rFonts w:ascii="Palatino Linotype" w:eastAsiaTheme="minorHAnsi" w:hAnsi="Palatino Linotype" w:cstheme="minorBidi"/>
          <w:i/>
          <w:color w:val="000000"/>
          <w:sz w:val="22"/>
          <w:szCs w:val="22"/>
          <w:lang w:eastAsia="en-US"/>
        </w:rPr>
        <w:t>proporcikan</w:t>
      </w:r>
      <w:proofErr w:type="spellEnd"/>
      <w:r w:rsidR="00B04E82" w:rsidRPr="00B04E82">
        <w:rPr>
          <w:rFonts w:ascii="Palatino Linotype" w:eastAsiaTheme="minorHAnsi" w:hAnsi="Palatino Linotype" w:cstheme="minorBidi"/>
          <w:i/>
          <w:color w:val="000000"/>
          <w:sz w:val="22"/>
          <w:szCs w:val="22"/>
          <w:lang w:eastAsia="en-US"/>
        </w:rPr>
        <w:t xml:space="preserve"> documentación alguna sobre lo solicitado y se entregan actas entrega recepción parciales, canalizando a una Dirección sin proporcionar la información clara y precisa de lo solicitado.</w:t>
      </w:r>
      <w:r w:rsidRPr="00037B15">
        <w:rPr>
          <w:rFonts w:ascii="Palatino Linotype" w:eastAsiaTheme="minorHAnsi" w:hAnsi="Palatino Linotype" w:cstheme="minorBidi"/>
          <w:i/>
          <w:color w:val="000000"/>
          <w:sz w:val="22"/>
          <w:szCs w:val="22"/>
          <w:lang w:eastAsia="en-US"/>
        </w:rPr>
        <w:t>” (Sic)</w:t>
      </w:r>
    </w:p>
    <w:p w14:paraId="0324D495" w14:textId="77777777" w:rsidR="00457CDD" w:rsidRDefault="00457CDD" w:rsidP="00461355">
      <w:pPr>
        <w:spacing w:line="360" w:lineRule="auto"/>
        <w:jc w:val="both"/>
        <w:rPr>
          <w:rFonts w:ascii="Palatino Linotype" w:eastAsiaTheme="minorHAnsi" w:hAnsi="Palatino Linotype" w:cs="Arial"/>
          <w:b/>
          <w:lang w:eastAsia="en-US"/>
        </w:rPr>
      </w:pPr>
    </w:p>
    <w:p w14:paraId="36FBF8A6" w14:textId="77777777" w:rsidR="00457CDD" w:rsidRPr="00037B15" w:rsidRDefault="00B04E82" w:rsidP="00461355">
      <w:r w:rsidRPr="00B04E82">
        <w:rPr>
          <w:rFonts w:ascii="Palatino Linotype" w:eastAsiaTheme="minorHAnsi" w:hAnsi="Palatino Linotype" w:cs="Arial"/>
          <w:b/>
          <w:lang w:eastAsia="en-US"/>
        </w:rPr>
        <w:t>05167/INFOEM/IP/RR/2024</w:t>
      </w:r>
      <w:r w:rsidR="00457CDD">
        <w:rPr>
          <w:rFonts w:ascii="Palatino Linotype" w:eastAsiaTheme="minorHAnsi" w:hAnsi="Palatino Linotype" w:cs="Arial"/>
          <w:b/>
          <w:bCs/>
        </w:rPr>
        <w:t>:</w:t>
      </w:r>
    </w:p>
    <w:p w14:paraId="7B7ECBB3" w14:textId="77777777" w:rsidR="00457CDD" w:rsidRDefault="00457CDD" w:rsidP="00461355">
      <w:pPr>
        <w:numPr>
          <w:ilvl w:val="0"/>
          <w:numId w:val="9"/>
        </w:numPr>
        <w:spacing w:line="259" w:lineRule="auto"/>
        <w:jc w:val="both"/>
        <w:rPr>
          <w:rFonts w:ascii="Palatino Linotype" w:hAnsi="Palatino Linotype" w:cs="Arial"/>
          <w:b/>
          <w:sz w:val="26"/>
          <w:szCs w:val="26"/>
        </w:rPr>
      </w:pPr>
      <w:r w:rsidRPr="00037B15">
        <w:rPr>
          <w:rFonts w:ascii="Palatino Linotype" w:hAnsi="Palatino Linotype" w:cs="Arial"/>
          <w:b/>
          <w:sz w:val="26"/>
          <w:szCs w:val="26"/>
        </w:rPr>
        <w:t xml:space="preserve">Acto Impugnado: </w:t>
      </w:r>
    </w:p>
    <w:p w14:paraId="4A59893D" w14:textId="77777777" w:rsidR="00457CDD" w:rsidRDefault="00457CDD" w:rsidP="00461355">
      <w:pPr>
        <w:spacing w:line="259" w:lineRule="auto"/>
        <w:ind w:left="720"/>
        <w:jc w:val="both"/>
        <w:rPr>
          <w:rFonts w:ascii="Palatino Linotype" w:eastAsiaTheme="minorHAnsi" w:hAnsi="Palatino Linotype" w:cstheme="minorBidi"/>
          <w:i/>
          <w:color w:val="000000"/>
          <w:sz w:val="22"/>
          <w:szCs w:val="22"/>
          <w:lang w:eastAsia="en-US"/>
        </w:rPr>
      </w:pPr>
      <w:r w:rsidRPr="00037B15">
        <w:rPr>
          <w:rFonts w:ascii="Palatino Linotype" w:eastAsiaTheme="minorHAnsi" w:hAnsi="Palatino Linotype" w:cstheme="minorBidi"/>
          <w:i/>
          <w:color w:val="000000"/>
          <w:sz w:val="22"/>
          <w:szCs w:val="22"/>
          <w:lang w:eastAsia="en-US"/>
        </w:rPr>
        <w:t>“</w:t>
      </w:r>
      <w:r w:rsidR="00B04E82" w:rsidRPr="00B04E82">
        <w:rPr>
          <w:rFonts w:ascii="Palatino Linotype" w:eastAsiaTheme="minorHAnsi" w:hAnsi="Palatino Linotype" w:cstheme="minorBidi"/>
          <w:i/>
          <w:color w:val="000000"/>
          <w:sz w:val="22"/>
          <w:szCs w:val="22"/>
          <w:lang w:eastAsia="en-US"/>
        </w:rPr>
        <w:t>00128/CALIMAYA/IP/2024</w:t>
      </w:r>
      <w:r w:rsidRPr="00037B15">
        <w:rPr>
          <w:rFonts w:ascii="Palatino Linotype" w:eastAsiaTheme="minorHAnsi" w:hAnsi="Palatino Linotype" w:cstheme="minorBidi"/>
          <w:i/>
          <w:color w:val="000000"/>
          <w:sz w:val="22"/>
          <w:szCs w:val="22"/>
          <w:lang w:eastAsia="en-US"/>
        </w:rPr>
        <w:t>” (Sic).</w:t>
      </w:r>
    </w:p>
    <w:p w14:paraId="67F2C2B3" w14:textId="77777777" w:rsidR="00457CDD" w:rsidRPr="00037B15" w:rsidRDefault="00457CDD" w:rsidP="00461355">
      <w:pPr>
        <w:spacing w:line="259" w:lineRule="auto"/>
        <w:ind w:left="720"/>
        <w:jc w:val="both"/>
        <w:rPr>
          <w:rFonts w:ascii="Palatino Linotype" w:hAnsi="Palatino Linotype" w:cs="Arial"/>
          <w:b/>
          <w:sz w:val="26"/>
          <w:szCs w:val="26"/>
        </w:rPr>
      </w:pPr>
    </w:p>
    <w:p w14:paraId="67242930" w14:textId="77777777" w:rsidR="00457CDD" w:rsidRPr="00304479" w:rsidRDefault="00457CDD" w:rsidP="00461355">
      <w:pPr>
        <w:pStyle w:val="Prrafodelista"/>
        <w:numPr>
          <w:ilvl w:val="0"/>
          <w:numId w:val="9"/>
        </w:numPr>
        <w:jc w:val="both"/>
        <w:rPr>
          <w:rFonts w:ascii="Palatino Linotype" w:hAnsi="Palatino Linotype"/>
          <w:i/>
          <w:sz w:val="26"/>
          <w:szCs w:val="26"/>
        </w:rPr>
      </w:pPr>
      <w:r w:rsidRPr="00037B15">
        <w:rPr>
          <w:rFonts w:ascii="Palatino Linotype" w:hAnsi="Palatino Linotype" w:cs="Arial"/>
          <w:b/>
          <w:sz w:val="26"/>
          <w:szCs w:val="26"/>
        </w:rPr>
        <w:lastRenderedPageBreak/>
        <w:t>Razones o Motivos de Inconformidad</w:t>
      </w:r>
      <w:r w:rsidRPr="00037B15">
        <w:rPr>
          <w:rFonts w:ascii="Palatino Linotype" w:hAnsi="Palatino Linotype" w:cs="Arial"/>
          <w:sz w:val="26"/>
          <w:szCs w:val="26"/>
        </w:rPr>
        <w:t xml:space="preserve">: </w:t>
      </w:r>
    </w:p>
    <w:p w14:paraId="714D004F" w14:textId="77777777" w:rsidR="00457CDD" w:rsidRPr="00304479" w:rsidRDefault="00457CDD" w:rsidP="00461355">
      <w:pPr>
        <w:pStyle w:val="Prrafodelista"/>
        <w:ind w:left="720"/>
        <w:jc w:val="both"/>
        <w:rPr>
          <w:rFonts w:ascii="Palatino Linotype" w:hAnsi="Palatino Linotype"/>
          <w:i/>
          <w:sz w:val="26"/>
          <w:szCs w:val="26"/>
        </w:rPr>
      </w:pPr>
      <w:r w:rsidRPr="00037B15">
        <w:rPr>
          <w:rFonts w:ascii="Palatino Linotype" w:eastAsiaTheme="minorHAnsi" w:hAnsi="Palatino Linotype" w:cs="Arial"/>
          <w:i/>
          <w:sz w:val="22"/>
          <w:szCs w:val="22"/>
          <w:lang w:eastAsia="en-US"/>
        </w:rPr>
        <w:t>“</w:t>
      </w:r>
      <w:r w:rsidR="00B04E82" w:rsidRPr="00B04E82">
        <w:rPr>
          <w:rFonts w:ascii="Palatino Linotype" w:eastAsiaTheme="minorHAnsi" w:hAnsi="Palatino Linotype" w:cstheme="minorBidi"/>
          <w:i/>
          <w:color w:val="000000"/>
          <w:sz w:val="22"/>
          <w:szCs w:val="22"/>
          <w:lang w:eastAsia="en-US"/>
        </w:rPr>
        <w:t xml:space="preserve">No se </w:t>
      </w:r>
      <w:proofErr w:type="spellStart"/>
      <w:r w:rsidR="00B04E82" w:rsidRPr="00B04E82">
        <w:rPr>
          <w:rFonts w:ascii="Palatino Linotype" w:eastAsiaTheme="minorHAnsi" w:hAnsi="Palatino Linotype" w:cstheme="minorBidi"/>
          <w:i/>
          <w:color w:val="000000"/>
          <w:sz w:val="22"/>
          <w:szCs w:val="22"/>
          <w:lang w:eastAsia="en-US"/>
        </w:rPr>
        <w:t>entrga</w:t>
      </w:r>
      <w:proofErr w:type="spellEnd"/>
      <w:r w:rsidR="00B04E82" w:rsidRPr="00B04E82">
        <w:rPr>
          <w:rFonts w:ascii="Palatino Linotype" w:eastAsiaTheme="minorHAnsi" w:hAnsi="Palatino Linotype" w:cstheme="minorBidi"/>
          <w:i/>
          <w:color w:val="000000"/>
          <w:sz w:val="22"/>
          <w:szCs w:val="22"/>
          <w:lang w:eastAsia="en-US"/>
        </w:rPr>
        <w:t xml:space="preserve"> información sobre "Nombre y/o nomenclatura de todas las calles, avenidas o vialidades ya municipalizadas en el conjunto urbano Villas del Campo I y Villas del Campo II. II.- Metros cuadrados ya municipalizadas en el Conjunto Urbano Villas del Campo I y Villas del Campo II"</w:t>
      </w:r>
      <w:r w:rsidRPr="00037B15">
        <w:rPr>
          <w:rFonts w:ascii="Palatino Linotype" w:eastAsiaTheme="minorHAnsi" w:hAnsi="Palatino Linotype" w:cstheme="minorBidi"/>
          <w:i/>
          <w:color w:val="000000"/>
          <w:sz w:val="22"/>
          <w:szCs w:val="22"/>
          <w:lang w:eastAsia="en-US"/>
        </w:rPr>
        <w:t>” (Sic)</w:t>
      </w:r>
    </w:p>
    <w:p w14:paraId="3211C9CA" w14:textId="77777777" w:rsidR="00457CDD" w:rsidRPr="00037B15" w:rsidRDefault="00457CDD" w:rsidP="00461355">
      <w:pPr>
        <w:spacing w:line="360" w:lineRule="auto"/>
        <w:jc w:val="both"/>
        <w:rPr>
          <w:rFonts w:ascii="Palatino Linotype" w:eastAsiaTheme="minorHAnsi" w:hAnsi="Palatino Linotype" w:cs="Arial"/>
          <w:b/>
          <w:lang w:eastAsia="en-US"/>
        </w:rPr>
      </w:pPr>
    </w:p>
    <w:p w14:paraId="6F772438" w14:textId="77777777" w:rsidR="00457CDD" w:rsidRPr="00037B15" w:rsidRDefault="00457CDD" w:rsidP="00461355">
      <w:pPr>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CUARTO. Del turno de</w:t>
      </w:r>
      <w:r>
        <w:rPr>
          <w:rFonts w:ascii="Palatino Linotype" w:eastAsiaTheme="minorHAnsi" w:hAnsi="Palatino Linotype" w:cs="Arial"/>
          <w:b/>
          <w:sz w:val="28"/>
          <w:lang w:eastAsia="en-US"/>
        </w:rPr>
        <w:t xml:space="preserve"> </w:t>
      </w:r>
      <w:r w:rsidRPr="00037B15">
        <w:rPr>
          <w:rFonts w:ascii="Palatino Linotype" w:eastAsiaTheme="minorHAnsi" w:hAnsi="Palatino Linotype" w:cs="Arial"/>
          <w:b/>
          <w:sz w:val="28"/>
          <w:lang w:eastAsia="en-US"/>
        </w:rPr>
        <w:t>l</w:t>
      </w:r>
      <w:r>
        <w:rPr>
          <w:rFonts w:ascii="Palatino Linotype" w:eastAsiaTheme="minorHAnsi" w:hAnsi="Palatino Linotype" w:cs="Arial"/>
          <w:b/>
          <w:sz w:val="28"/>
          <w:lang w:eastAsia="en-US"/>
        </w:rPr>
        <w:t>os</w:t>
      </w:r>
      <w:r w:rsidRPr="00037B15">
        <w:rPr>
          <w:rFonts w:ascii="Palatino Linotype" w:eastAsiaTheme="minorHAnsi" w:hAnsi="Palatino Linotype" w:cs="Arial"/>
          <w:b/>
          <w:sz w:val="28"/>
          <w:lang w:eastAsia="en-US"/>
        </w:rPr>
        <w:t xml:space="preserve"> recurso</w:t>
      </w:r>
      <w:r>
        <w:rPr>
          <w:rFonts w:ascii="Palatino Linotype" w:eastAsiaTheme="minorHAnsi" w:hAnsi="Palatino Linotype" w:cs="Arial"/>
          <w:b/>
          <w:sz w:val="28"/>
          <w:lang w:eastAsia="en-US"/>
        </w:rPr>
        <w:t>s</w:t>
      </w:r>
      <w:r w:rsidRPr="00037B15">
        <w:rPr>
          <w:rFonts w:ascii="Palatino Linotype" w:eastAsiaTheme="minorHAnsi" w:hAnsi="Palatino Linotype" w:cs="Arial"/>
          <w:b/>
          <w:sz w:val="28"/>
          <w:lang w:eastAsia="en-US"/>
        </w:rPr>
        <w:t xml:space="preserve"> de revisión.</w:t>
      </w:r>
    </w:p>
    <w:p w14:paraId="48B57061" w14:textId="77777777" w:rsidR="00457CDD" w:rsidRPr="00037B15" w:rsidRDefault="00457CDD" w:rsidP="00461355">
      <w:pPr>
        <w:spacing w:line="360" w:lineRule="auto"/>
        <w:jc w:val="both"/>
        <w:rPr>
          <w:rFonts w:ascii="Palatino Linotype" w:eastAsiaTheme="minorHAnsi" w:hAnsi="Palatino Linotype" w:cs="Arial"/>
          <w:lang w:eastAsia="en-US"/>
        </w:rPr>
      </w:pPr>
      <w:r w:rsidRPr="000E1163">
        <w:rPr>
          <w:rFonts w:ascii="Palatino Linotype" w:hAnsi="Palatino Linotype" w:cs="Arial"/>
        </w:rPr>
        <w:t xml:space="preserve">Los medios de impugnación fueron turnados a los Comisionados </w:t>
      </w:r>
      <w:r w:rsidRPr="000E1163">
        <w:rPr>
          <w:rFonts w:ascii="Palatino Linotype" w:hAnsi="Palatino Linotype" w:cs="Arial"/>
          <w:b/>
        </w:rPr>
        <w:t xml:space="preserve">José Martínez Vilchis y </w:t>
      </w:r>
      <w:r w:rsidR="00102F72" w:rsidRPr="00102F72">
        <w:rPr>
          <w:rFonts w:ascii="Palatino Linotype" w:hAnsi="Palatino Linotype" w:cs="Arial"/>
          <w:b/>
        </w:rPr>
        <w:t>Sharon Cristina Morales Martínez</w:t>
      </w:r>
      <w:r w:rsidRPr="000E1163">
        <w:rPr>
          <w:rFonts w:ascii="Palatino Linotype" w:hAnsi="Palatino Linotype" w:cs="Arial"/>
          <w:b/>
        </w:rPr>
        <w:t>,</w:t>
      </w:r>
      <w:r w:rsidRPr="00037B15">
        <w:rPr>
          <w:rFonts w:ascii="Palatino Linotype" w:eastAsiaTheme="minorHAnsi" w:hAnsi="Palatino Linotype" w:cs="Arial"/>
          <w:lang w:eastAsia="en-US"/>
        </w:rPr>
        <w:t xml:space="preserve"> por medio del sistema electrónico, en términos del arábigo 185, fracción I, de la Ley de Transparencia y Acceso a la información Pública del Estado de México y Municipios, del cual recayó acuerdo de admisión en fecha</w:t>
      </w:r>
      <w:r>
        <w:rPr>
          <w:rFonts w:ascii="Palatino Linotype" w:eastAsiaTheme="minorHAnsi" w:hAnsi="Palatino Linotype" w:cs="Arial"/>
          <w:lang w:eastAsia="en-US"/>
        </w:rPr>
        <w:t>s</w:t>
      </w:r>
      <w:r w:rsidRPr="00037B15">
        <w:rPr>
          <w:rFonts w:ascii="Palatino Linotype" w:eastAsiaTheme="minorHAnsi" w:hAnsi="Palatino Linotype" w:cs="Arial"/>
          <w:lang w:eastAsia="en-US"/>
        </w:rPr>
        <w:t xml:space="preserve"> </w:t>
      </w:r>
      <w:r w:rsidR="00102F72">
        <w:rPr>
          <w:rFonts w:ascii="Palatino Linotype" w:eastAsiaTheme="minorHAnsi" w:hAnsi="Palatino Linotype" w:cs="Arial"/>
          <w:b/>
          <w:lang w:eastAsia="en-US"/>
        </w:rPr>
        <w:t>veintinueve de agosto</w:t>
      </w:r>
      <w:r>
        <w:rPr>
          <w:rFonts w:ascii="Palatino Linotype" w:eastAsiaTheme="minorHAnsi" w:hAnsi="Palatino Linotype" w:cs="Arial"/>
          <w:lang w:eastAsia="en-US"/>
        </w:rPr>
        <w:t xml:space="preserve"> y </w:t>
      </w:r>
      <w:r>
        <w:rPr>
          <w:rFonts w:ascii="Palatino Linotype" w:eastAsiaTheme="minorHAnsi" w:hAnsi="Palatino Linotype" w:cs="Arial"/>
          <w:b/>
          <w:lang w:eastAsia="en-US"/>
        </w:rPr>
        <w:t>d</w:t>
      </w:r>
      <w:r w:rsidR="00102F72">
        <w:rPr>
          <w:rFonts w:ascii="Palatino Linotype" w:eastAsiaTheme="minorHAnsi" w:hAnsi="Palatino Linotype" w:cs="Arial"/>
          <w:b/>
          <w:lang w:eastAsia="en-US"/>
        </w:rPr>
        <w:t>os</w:t>
      </w:r>
      <w:r>
        <w:rPr>
          <w:rFonts w:ascii="Palatino Linotype" w:eastAsiaTheme="minorHAnsi" w:hAnsi="Palatino Linotype" w:cs="Arial"/>
          <w:b/>
          <w:lang w:eastAsia="en-US"/>
        </w:rPr>
        <w:t xml:space="preserve"> </w:t>
      </w:r>
      <w:r w:rsidRPr="00A86565">
        <w:rPr>
          <w:rFonts w:ascii="Palatino Linotype" w:eastAsiaTheme="minorHAnsi" w:hAnsi="Palatino Linotype" w:cs="Arial"/>
          <w:b/>
          <w:lang w:eastAsia="en-US"/>
        </w:rPr>
        <w:t xml:space="preserve">de </w:t>
      </w:r>
      <w:r w:rsidR="00102F72">
        <w:rPr>
          <w:rFonts w:ascii="Palatino Linotype" w:eastAsiaTheme="minorHAnsi" w:hAnsi="Palatino Linotype" w:cs="Arial"/>
          <w:b/>
          <w:lang w:eastAsia="en-US"/>
        </w:rPr>
        <w:t>septiembre</w:t>
      </w:r>
      <w:r w:rsidRPr="00A86565">
        <w:rPr>
          <w:rFonts w:ascii="Palatino Linotype" w:eastAsiaTheme="minorHAnsi" w:hAnsi="Palatino Linotype" w:cs="Arial"/>
          <w:b/>
          <w:lang w:eastAsia="en-US"/>
        </w:rPr>
        <w:t xml:space="preserve"> de dos mil veinti</w:t>
      </w:r>
      <w:r>
        <w:rPr>
          <w:rFonts w:ascii="Palatino Linotype" w:eastAsiaTheme="minorHAnsi" w:hAnsi="Palatino Linotype" w:cs="Arial"/>
          <w:b/>
          <w:lang w:eastAsia="en-US"/>
        </w:rPr>
        <w:t>cuatro</w:t>
      </w:r>
      <w:r w:rsidRPr="00037B15">
        <w:rPr>
          <w:rFonts w:ascii="Palatino Linotype" w:eastAsiaTheme="minorHAnsi" w:hAnsi="Palatino Linotype" w:cs="Arial"/>
          <w:lang w:eastAsia="en-US"/>
        </w:rPr>
        <w:t>, determinándose en él, un plazo de siete días para que las partes manifestaran lo que a su derecho corresponda en términos del numeral ya citado.</w:t>
      </w:r>
    </w:p>
    <w:p w14:paraId="73A512C6" w14:textId="77777777" w:rsidR="00457CDD" w:rsidRPr="00102F72" w:rsidRDefault="00457CDD" w:rsidP="00461355">
      <w:pPr>
        <w:spacing w:line="360" w:lineRule="auto"/>
        <w:jc w:val="both"/>
        <w:rPr>
          <w:rFonts w:ascii="Palatino Linotype" w:eastAsiaTheme="minorHAnsi" w:hAnsi="Palatino Linotype" w:cs="Arial"/>
          <w:b/>
          <w:lang w:eastAsia="en-US"/>
        </w:rPr>
      </w:pPr>
    </w:p>
    <w:p w14:paraId="1ECE3875" w14:textId="77777777" w:rsidR="00457CDD" w:rsidRPr="000E1163" w:rsidRDefault="00457CDD" w:rsidP="00461355">
      <w:pPr>
        <w:pStyle w:val="Prrafodelista"/>
        <w:spacing w:line="360" w:lineRule="auto"/>
        <w:ind w:left="0"/>
        <w:jc w:val="both"/>
        <w:rPr>
          <w:rFonts w:ascii="Palatino Linotype" w:hAnsi="Palatino Linotype" w:cs="Arial"/>
          <w:b/>
          <w:sz w:val="28"/>
          <w:szCs w:val="28"/>
        </w:rPr>
      </w:pPr>
      <w:r>
        <w:rPr>
          <w:rFonts w:ascii="Palatino Linotype" w:hAnsi="Palatino Linotype" w:cs="Arial"/>
          <w:b/>
          <w:color w:val="000000" w:themeColor="text1"/>
          <w:sz w:val="28"/>
        </w:rPr>
        <w:t>QUIIN</w:t>
      </w:r>
      <w:r w:rsidRPr="000E1163">
        <w:rPr>
          <w:rFonts w:ascii="Palatino Linotype" w:hAnsi="Palatino Linotype" w:cs="Arial"/>
          <w:b/>
          <w:color w:val="000000" w:themeColor="text1"/>
          <w:sz w:val="28"/>
        </w:rPr>
        <w:t>TO</w:t>
      </w:r>
      <w:r w:rsidRPr="000E1163">
        <w:rPr>
          <w:rFonts w:ascii="Palatino Linotype" w:hAnsi="Palatino Linotype" w:cs="Arial"/>
          <w:b/>
          <w:color w:val="000000" w:themeColor="text1"/>
          <w:sz w:val="28"/>
          <w:szCs w:val="28"/>
        </w:rPr>
        <w:t xml:space="preserve">. </w:t>
      </w:r>
      <w:r w:rsidRPr="000E1163">
        <w:rPr>
          <w:rFonts w:ascii="Palatino Linotype" w:hAnsi="Palatino Linotype" w:cs="Arial"/>
          <w:b/>
          <w:sz w:val="28"/>
          <w:szCs w:val="28"/>
        </w:rPr>
        <w:t>De la acumulación.</w:t>
      </w:r>
    </w:p>
    <w:p w14:paraId="6858A429" w14:textId="77777777" w:rsidR="00457CDD" w:rsidRPr="000E1163" w:rsidRDefault="00457CDD" w:rsidP="00461355">
      <w:pPr>
        <w:pStyle w:val="Prrafodelista"/>
        <w:spacing w:line="360" w:lineRule="auto"/>
        <w:ind w:left="0"/>
        <w:jc w:val="both"/>
        <w:rPr>
          <w:rFonts w:ascii="Palatino Linotype" w:hAnsi="Palatino Linotype" w:cs="Arial"/>
        </w:rPr>
      </w:pPr>
      <w:r w:rsidRPr="000E1163">
        <w:rPr>
          <w:rFonts w:ascii="Palatino Linotype" w:hAnsi="Palatino Linotype" w:cs="Arial"/>
        </w:rPr>
        <w:t xml:space="preserve">Posteriormente por acuerdo del Pleno del Instituto, en la </w:t>
      </w:r>
      <w:r w:rsidR="00102F72">
        <w:rPr>
          <w:rFonts w:ascii="Palatino Linotype" w:hAnsi="Palatino Linotype" w:cs="Arial"/>
          <w:b/>
        </w:rPr>
        <w:t>Tri</w:t>
      </w:r>
      <w:r w:rsidRPr="000E1163">
        <w:rPr>
          <w:rFonts w:ascii="Palatino Linotype" w:hAnsi="Palatino Linotype" w:cs="Arial"/>
          <w:b/>
        </w:rPr>
        <w:t>gésima</w:t>
      </w:r>
      <w:r w:rsidR="00102F72">
        <w:rPr>
          <w:rFonts w:ascii="Palatino Linotype" w:hAnsi="Palatino Linotype" w:cs="Arial"/>
          <w:b/>
        </w:rPr>
        <w:t xml:space="preserve"> Primera</w:t>
      </w:r>
      <w:r w:rsidRPr="000E1163">
        <w:rPr>
          <w:rFonts w:ascii="Palatino Linotype" w:hAnsi="Palatino Linotype" w:cs="Arial"/>
          <w:b/>
        </w:rPr>
        <w:t xml:space="preserve"> Sesión Ordinaria</w:t>
      </w:r>
      <w:r w:rsidRPr="000E1163">
        <w:rPr>
          <w:rFonts w:ascii="Palatino Linotype" w:hAnsi="Palatino Linotype" w:cs="Arial"/>
        </w:rPr>
        <w:t xml:space="preserve"> de Pleno, de fecha </w:t>
      </w:r>
      <w:r w:rsidR="00102F72">
        <w:rPr>
          <w:rFonts w:ascii="Palatino Linotype" w:hAnsi="Palatino Linotype" w:cs="Arial"/>
          <w:b/>
        </w:rPr>
        <w:t>cuatro</w:t>
      </w:r>
      <w:r w:rsidRPr="000E1163">
        <w:rPr>
          <w:rFonts w:ascii="Palatino Linotype" w:hAnsi="Palatino Linotype" w:cs="Arial"/>
          <w:b/>
        </w:rPr>
        <w:t xml:space="preserve"> de </w:t>
      </w:r>
      <w:r w:rsidR="00102F72">
        <w:rPr>
          <w:rFonts w:ascii="Palatino Linotype" w:hAnsi="Palatino Linotype" w:cs="Arial"/>
          <w:b/>
        </w:rPr>
        <w:t>septiembre</w:t>
      </w:r>
      <w:r w:rsidRPr="000E1163">
        <w:rPr>
          <w:rFonts w:ascii="Palatino Linotype" w:hAnsi="Palatino Linotype" w:cs="Arial"/>
          <w:b/>
        </w:rPr>
        <w:t xml:space="preserve"> del año dos mil veinticuatro</w:t>
      </w:r>
      <w:r w:rsidRPr="000E1163">
        <w:rPr>
          <w:rFonts w:ascii="Palatino Linotype" w:hAnsi="Palatino Linotype" w:cs="Arial"/>
        </w:rPr>
        <w:t xml:space="preserve">, se determinó acumular los recursos de revisión en estudio, ya que existe identidad del solicitante, del </w:t>
      </w:r>
      <w:r w:rsidRPr="000E1163">
        <w:rPr>
          <w:rFonts w:ascii="Palatino Linotype" w:hAnsi="Palatino Linotype" w:cs="Arial"/>
          <w:b/>
        </w:rPr>
        <w:t>Sujeto Obligado</w:t>
      </w:r>
      <w:r w:rsidRPr="000E1163">
        <w:rPr>
          <w:rFonts w:ascii="Palatino Linotype" w:hAnsi="Palatino Linotype" w:cs="Arial"/>
        </w:rPr>
        <w:t xml:space="preserve"> y similitud de causas y objeto de solicitud.</w:t>
      </w:r>
    </w:p>
    <w:p w14:paraId="2B9EB9EC" w14:textId="77777777" w:rsidR="00457CDD" w:rsidRPr="000E1163" w:rsidRDefault="00457CDD" w:rsidP="00461355">
      <w:pPr>
        <w:pStyle w:val="Prrafodelista"/>
        <w:spacing w:line="360" w:lineRule="auto"/>
        <w:ind w:left="0"/>
        <w:jc w:val="both"/>
        <w:rPr>
          <w:rFonts w:ascii="Palatino Linotype" w:hAnsi="Palatino Linotype" w:cs="Arial"/>
        </w:rPr>
      </w:pPr>
    </w:p>
    <w:p w14:paraId="034F6456" w14:textId="77777777" w:rsidR="00457CDD" w:rsidRPr="000E1163" w:rsidRDefault="00457CDD" w:rsidP="00461355">
      <w:pPr>
        <w:spacing w:line="360" w:lineRule="auto"/>
        <w:jc w:val="both"/>
        <w:rPr>
          <w:rFonts w:ascii="Palatino Linotype" w:hAnsi="Palatino Linotype"/>
        </w:rPr>
      </w:pPr>
      <w:r w:rsidRPr="000E1163">
        <w:rPr>
          <w:rFonts w:ascii="Palatino Linotype" w:hAnsi="Palatino Linotype"/>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14:paraId="17C8E34E" w14:textId="77777777" w:rsidR="00457CDD" w:rsidRPr="000E1163" w:rsidRDefault="00457CDD" w:rsidP="00461355">
      <w:pPr>
        <w:pStyle w:val="Sinespaciado"/>
        <w:spacing w:line="360" w:lineRule="auto"/>
        <w:rPr>
          <w:rFonts w:ascii="Palatino Linotype" w:hAnsi="Palatino Linotype"/>
          <w:sz w:val="18"/>
        </w:rPr>
      </w:pPr>
    </w:p>
    <w:p w14:paraId="10C4D353" w14:textId="77777777" w:rsidR="00457CDD" w:rsidRPr="000E1163" w:rsidRDefault="00457CDD" w:rsidP="00461355">
      <w:pPr>
        <w:spacing w:line="360" w:lineRule="auto"/>
        <w:ind w:left="567" w:right="567"/>
        <w:jc w:val="both"/>
        <w:rPr>
          <w:rFonts w:ascii="Palatino Linotype" w:hAnsi="Palatino Linotype"/>
          <w:i/>
        </w:rPr>
      </w:pPr>
      <w:r w:rsidRPr="000E1163">
        <w:rPr>
          <w:rFonts w:ascii="Palatino Linotype" w:hAnsi="Palatino Linotype"/>
          <w:i/>
        </w:rPr>
        <w:lastRenderedPageBreak/>
        <w:t>“</w:t>
      </w:r>
      <w:r w:rsidRPr="000E1163">
        <w:rPr>
          <w:rFonts w:ascii="Palatino Linotype" w:hAnsi="Palatino Linotype"/>
          <w:b/>
          <w:i/>
        </w:rPr>
        <w:t>Artículo 195.</w:t>
      </w:r>
      <w:r w:rsidRPr="000E1163">
        <w:rPr>
          <w:rFonts w:ascii="Palatino Linotype" w:hAnsi="Palatino Linotype"/>
          <w:i/>
        </w:rPr>
        <w:t xml:space="preserve"> En la tramitación del recurso de revisión se aplicarán supletoriamente las disposiciones contenidas en el </w:t>
      </w:r>
      <w:r w:rsidRPr="000E1163">
        <w:rPr>
          <w:rFonts w:ascii="Palatino Linotype" w:hAnsi="Palatino Linotype"/>
          <w:b/>
          <w:i/>
          <w:u w:val="single"/>
        </w:rPr>
        <w:t>Código de Procedimientos Administrativos del Estado de México</w:t>
      </w:r>
      <w:r w:rsidRPr="000E1163">
        <w:rPr>
          <w:rFonts w:ascii="Palatino Linotype" w:hAnsi="Palatino Linotype"/>
          <w:i/>
        </w:rPr>
        <w:t>.”</w:t>
      </w:r>
    </w:p>
    <w:p w14:paraId="69EBD32B" w14:textId="77777777" w:rsidR="00457CDD" w:rsidRPr="000E1163" w:rsidRDefault="00457CDD" w:rsidP="00461355">
      <w:pPr>
        <w:spacing w:line="360" w:lineRule="auto"/>
        <w:ind w:left="567" w:right="567"/>
        <w:jc w:val="both"/>
        <w:rPr>
          <w:rFonts w:ascii="Palatino Linotype" w:hAnsi="Palatino Linotype"/>
          <w:i/>
        </w:rPr>
      </w:pPr>
    </w:p>
    <w:p w14:paraId="1711056B" w14:textId="77777777" w:rsidR="00457CDD" w:rsidRPr="000E1163" w:rsidRDefault="00457CDD" w:rsidP="00461355">
      <w:pPr>
        <w:spacing w:line="360" w:lineRule="auto"/>
        <w:ind w:left="567" w:right="567"/>
        <w:jc w:val="both"/>
        <w:rPr>
          <w:rFonts w:ascii="Palatino Linotype" w:hAnsi="Palatino Linotype"/>
          <w:i/>
        </w:rPr>
      </w:pPr>
      <w:r w:rsidRPr="000E1163">
        <w:rPr>
          <w:rFonts w:ascii="Palatino Linotype" w:hAnsi="Palatino Linotype"/>
          <w:i/>
        </w:rPr>
        <w:t>“</w:t>
      </w:r>
      <w:r w:rsidRPr="000E1163">
        <w:rPr>
          <w:rFonts w:ascii="Palatino Linotype" w:hAnsi="Palatino Linotype"/>
          <w:b/>
          <w:i/>
        </w:rPr>
        <w:t>Artículo 18.</w:t>
      </w:r>
      <w:r w:rsidRPr="000E1163">
        <w:rPr>
          <w:rFonts w:ascii="Palatino Linotype" w:hAnsi="Palatino Linotype"/>
          <w:i/>
        </w:rPr>
        <w:t xml:space="preserve"> </w:t>
      </w:r>
      <w:r w:rsidRPr="000E1163">
        <w:rPr>
          <w:rFonts w:ascii="Palatino Linotype" w:hAnsi="Palatino Linotype"/>
          <w:b/>
          <w:i/>
          <w:u w:val="single"/>
        </w:rPr>
        <w:t>La autoridad administrativa</w:t>
      </w:r>
      <w:r w:rsidRPr="000E1163">
        <w:rPr>
          <w:rFonts w:ascii="Palatino Linotype" w:hAnsi="Palatino Linotype"/>
          <w:i/>
        </w:rPr>
        <w:t xml:space="preserve"> o el Tribunal </w:t>
      </w:r>
      <w:r w:rsidRPr="000E1163">
        <w:rPr>
          <w:rFonts w:ascii="Palatino Linotype" w:hAnsi="Palatino Linotype"/>
          <w:b/>
          <w:i/>
          <w:u w:val="single"/>
        </w:rPr>
        <w:t>acordarán la acumulación</w:t>
      </w:r>
      <w:r w:rsidRPr="000E1163">
        <w:rPr>
          <w:rFonts w:ascii="Palatino Linotype" w:hAnsi="Palatino Linotype"/>
          <w:i/>
        </w:rPr>
        <w:t xml:space="preserve"> de los expedientes del procedimiento y proceso administrativo que ante ellos se sigan</w:t>
      </w:r>
      <w:r w:rsidRPr="000E1163">
        <w:rPr>
          <w:rFonts w:ascii="Palatino Linotype" w:hAnsi="Palatino Linotype"/>
          <w:b/>
          <w:i/>
          <w:u w:val="single"/>
        </w:rPr>
        <w:t>, de oficio</w:t>
      </w:r>
      <w:r w:rsidRPr="000E1163">
        <w:rPr>
          <w:rFonts w:ascii="Palatino Linotype" w:hAnsi="Palatino Linotype"/>
          <w:i/>
        </w:rPr>
        <w:t xml:space="preserve"> o a petición de parte, </w:t>
      </w:r>
      <w:r w:rsidRPr="000E1163">
        <w:rPr>
          <w:rFonts w:ascii="Palatino Linotype" w:hAnsi="Palatino Linotype"/>
          <w:b/>
          <w:i/>
          <w:u w:val="single"/>
        </w:rPr>
        <w:t>cuando las partes o los actos administrativos sean iguales, se trate de actos conexos o resulte conveniente el trámite unificado de los asuntos</w:t>
      </w:r>
      <w:r w:rsidRPr="000E1163">
        <w:rPr>
          <w:rFonts w:ascii="Palatino Linotype" w:hAnsi="Palatino Linotype"/>
          <w:i/>
        </w:rPr>
        <w:t>, para evitar la emisión de resoluciones contradictorias. La misma regla se aplicará, en lo conducente, para la separación de los expedientes.”</w:t>
      </w:r>
    </w:p>
    <w:p w14:paraId="0309A9D3" w14:textId="77777777" w:rsidR="00457CDD" w:rsidRDefault="00457CDD" w:rsidP="00461355">
      <w:pPr>
        <w:spacing w:line="360" w:lineRule="auto"/>
        <w:jc w:val="both"/>
        <w:rPr>
          <w:rFonts w:ascii="Palatino Linotype" w:eastAsiaTheme="minorHAnsi" w:hAnsi="Palatino Linotype" w:cs="Arial"/>
          <w:b/>
          <w:sz w:val="28"/>
          <w:lang w:eastAsia="en-US"/>
        </w:rPr>
      </w:pPr>
    </w:p>
    <w:p w14:paraId="24C4AFDD" w14:textId="77777777" w:rsidR="00457CDD" w:rsidRPr="00037B15" w:rsidRDefault="00457CDD" w:rsidP="00461355">
      <w:pPr>
        <w:spacing w:line="360" w:lineRule="auto"/>
        <w:jc w:val="both"/>
        <w:rPr>
          <w:rFonts w:ascii="Palatino Linotype" w:eastAsiaTheme="minorHAnsi" w:hAnsi="Palatino Linotype" w:cs="Arial"/>
          <w:b/>
          <w:sz w:val="28"/>
          <w:lang w:eastAsia="en-US"/>
        </w:rPr>
      </w:pPr>
      <w:r>
        <w:rPr>
          <w:rFonts w:ascii="Palatino Linotype" w:eastAsiaTheme="minorHAnsi" w:hAnsi="Palatino Linotype" w:cs="Arial"/>
          <w:b/>
          <w:sz w:val="28"/>
          <w:lang w:eastAsia="en-US"/>
        </w:rPr>
        <w:t>SEX</w:t>
      </w:r>
      <w:r w:rsidRPr="00037B15">
        <w:rPr>
          <w:rFonts w:ascii="Palatino Linotype" w:eastAsiaTheme="minorHAnsi" w:hAnsi="Palatino Linotype" w:cs="Arial"/>
          <w:b/>
          <w:sz w:val="28"/>
          <w:lang w:eastAsia="en-US"/>
        </w:rPr>
        <w:t>TO. De la etapa de manifestaciones y/o alegatos.</w:t>
      </w:r>
    </w:p>
    <w:p w14:paraId="289B6B35" w14:textId="77777777" w:rsidR="00457CDD" w:rsidRPr="000B61B4" w:rsidRDefault="00457CDD" w:rsidP="00461355">
      <w:pPr>
        <w:spacing w:line="360" w:lineRule="auto"/>
        <w:jc w:val="both"/>
        <w:rPr>
          <w:rFonts w:ascii="Palatino Linotype" w:hAnsi="Palatino Linotype" w:cs="Arial"/>
        </w:rPr>
      </w:pPr>
      <w:r w:rsidRPr="00037B15">
        <w:rPr>
          <w:rFonts w:ascii="Palatino Linotype" w:eastAsiaTheme="minorHAnsi" w:hAnsi="Palatino Linotype" w:cs="Arial"/>
          <w:lang w:eastAsia="en-US"/>
        </w:rPr>
        <w:t xml:space="preserve">Una vez transcurrido el término legal referido </w:t>
      </w:r>
      <w:r w:rsidRPr="00555155">
        <w:rPr>
          <w:rFonts w:ascii="Palatino Linotype" w:eastAsiaTheme="minorHAnsi" w:hAnsi="Palatino Linotype" w:cs="Arial"/>
          <w:b/>
          <w:lang w:eastAsia="en-US"/>
        </w:rPr>
        <w:t>e</w:t>
      </w:r>
      <w:r w:rsidRPr="00037B15">
        <w:rPr>
          <w:rFonts w:ascii="Palatino Linotype" w:eastAsiaTheme="minorHAnsi" w:hAnsi="Palatino Linotype" w:cs="Arial"/>
          <w:b/>
          <w:lang w:eastAsia="en-US"/>
        </w:rPr>
        <w:t>l Sujeto Obligado</w:t>
      </w:r>
      <w:r w:rsidRPr="00037B15">
        <w:rPr>
          <w:rFonts w:ascii="Palatino Linotype" w:eastAsiaTheme="minorHAnsi" w:hAnsi="Palatino Linotype" w:cs="Arial"/>
          <w:lang w:eastAsia="en-US"/>
        </w:rPr>
        <w:t xml:space="preserve"> </w:t>
      </w:r>
      <w:r>
        <w:rPr>
          <w:rFonts w:ascii="Palatino Linotype" w:eastAsiaTheme="minorHAnsi" w:hAnsi="Palatino Linotype" w:cs="Arial"/>
          <w:lang w:eastAsia="en-US"/>
        </w:rPr>
        <w:t xml:space="preserve">omitió rendir </w:t>
      </w:r>
      <w:r w:rsidRPr="00037B15">
        <w:rPr>
          <w:rFonts w:ascii="Palatino Linotype" w:eastAsiaTheme="minorHAnsi" w:hAnsi="Palatino Linotype" w:cs="Arial"/>
          <w:lang w:eastAsia="en-US"/>
        </w:rPr>
        <w:t>su</w:t>
      </w:r>
      <w:r>
        <w:rPr>
          <w:rFonts w:ascii="Palatino Linotype" w:eastAsiaTheme="minorHAnsi" w:hAnsi="Palatino Linotype" w:cs="Arial"/>
          <w:lang w:eastAsia="en-US"/>
        </w:rPr>
        <w:t>s</w:t>
      </w:r>
      <w:r w:rsidRPr="00037B15">
        <w:rPr>
          <w:rFonts w:ascii="Palatino Linotype" w:eastAsiaTheme="minorHAnsi" w:hAnsi="Palatino Linotype" w:cs="Arial"/>
          <w:lang w:eastAsia="en-US"/>
        </w:rPr>
        <w:t xml:space="preserve"> informe</w:t>
      </w:r>
      <w:r>
        <w:rPr>
          <w:rFonts w:ascii="Palatino Linotype" w:eastAsiaTheme="minorHAnsi" w:hAnsi="Palatino Linotype" w:cs="Arial"/>
          <w:lang w:eastAsia="en-US"/>
        </w:rPr>
        <w:t>s</w:t>
      </w:r>
      <w:r w:rsidRPr="00037B15">
        <w:rPr>
          <w:rFonts w:ascii="Palatino Linotype" w:eastAsiaTheme="minorHAnsi" w:hAnsi="Palatino Linotype" w:cs="Arial"/>
          <w:lang w:eastAsia="en-US"/>
        </w:rPr>
        <w:t xml:space="preserve"> justificado</w:t>
      </w:r>
      <w:r>
        <w:rPr>
          <w:rFonts w:ascii="Palatino Linotype" w:eastAsiaTheme="minorHAnsi" w:hAnsi="Palatino Linotype" w:cs="Arial"/>
          <w:lang w:eastAsia="en-US"/>
        </w:rPr>
        <w:t xml:space="preserve">s. </w:t>
      </w:r>
      <w:r>
        <w:rPr>
          <w:rFonts w:ascii="Palatino Linotype" w:hAnsi="Palatino Linotype" w:cs="Arial"/>
        </w:rPr>
        <w:t>Asimismo, se advierte qu</w:t>
      </w:r>
      <w:r w:rsidRPr="000B61B4">
        <w:rPr>
          <w:rFonts w:ascii="Palatino Linotype" w:hAnsi="Palatino Linotype" w:cs="Arial"/>
        </w:rPr>
        <w:t xml:space="preserve">e </w:t>
      </w:r>
      <w:r>
        <w:rPr>
          <w:rFonts w:ascii="Palatino Linotype" w:hAnsi="Palatino Linotype" w:cs="Arial"/>
          <w:b/>
        </w:rPr>
        <w:t>e</w:t>
      </w:r>
      <w:r w:rsidR="00102F72">
        <w:rPr>
          <w:rFonts w:ascii="Palatino Linotype" w:hAnsi="Palatino Linotype" w:cs="Arial"/>
          <w:b/>
        </w:rPr>
        <w:t>l</w:t>
      </w:r>
      <w:r>
        <w:rPr>
          <w:rFonts w:ascii="Palatino Linotype" w:hAnsi="Palatino Linotype" w:cs="Arial"/>
          <w:b/>
        </w:rPr>
        <w:t xml:space="preserve"> </w:t>
      </w:r>
      <w:r w:rsidRPr="000B61B4">
        <w:rPr>
          <w:rFonts w:ascii="Palatino Linotype" w:hAnsi="Palatino Linotype" w:cs="Arial"/>
          <w:b/>
        </w:rPr>
        <w:t>Recurrente</w:t>
      </w:r>
      <w:r w:rsidRPr="000B61B4">
        <w:rPr>
          <w:rFonts w:ascii="Palatino Linotype" w:hAnsi="Palatino Linotype" w:cs="Arial"/>
        </w:rPr>
        <w:t xml:space="preserve">, </w:t>
      </w:r>
      <w:r>
        <w:rPr>
          <w:rFonts w:ascii="Palatino Linotype" w:hAnsi="Palatino Linotype" w:cs="Arial"/>
        </w:rPr>
        <w:t xml:space="preserve">no realizó alegatos, ni remitió </w:t>
      </w:r>
      <w:r w:rsidRPr="000B61B4">
        <w:rPr>
          <w:rFonts w:ascii="Palatino Linotype" w:hAnsi="Palatino Linotype" w:cs="Arial"/>
        </w:rPr>
        <w:t>pruebas o manifestaciones.</w:t>
      </w:r>
    </w:p>
    <w:p w14:paraId="6D6CAA64" w14:textId="77777777" w:rsidR="00457CDD" w:rsidRPr="00375A5A" w:rsidRDefault="00457CDD" w:rsidP="00461355">
      <w:pPr>
        <w:tabs>
          <w:tab w:val="left" w:pos="3206"/>
        </w:tabs>
        <w:spacing w:line="360" w:lineRule="auto"/>
        <w:jc w:val="both"/>
        <w:rPr>
          <w:rFonts w:ascii="Palatino Linotype" w:eastAsiaTheme="minorHAnsi" w:hAnsi="Palatino Linotype" w:cs="Arial"/>
          <w:b/>
          <w:lang w:eastAsia="en-US"/>
        </w:rPr>
      </w:pPr>
    </w:p>
    <w:p w14:paraId="7CD1ABDF" w14:textId="77777777" w:rsidR="00457CDD" w:rsidRPr="00037B15" w:rsidRDefault="00457CDD" w:rsidP="00461355">
      <w:pPr>
        <w:tabs>
          <w:tab w:val="left" w:pos="3206"/>
        </w:tabs>
        <w:spacing w:line="360" w:lineRule="auto"/>
        <w:jc w:val="both"/>
        <w:rPr>
          <w:rFonts w:ascii="Palatino Linotype" w:eastAsiaTheme="minorHAnsi" w:hAnsi="Palatino Linotype" w:cs="Arial"/>
          <w:b/>
          <w:sz w:val="28"/>
          <w:lang w:eastAsia="en-US"/>
        </w:rPr>
      </w:pPr>
      <w:r>
        <w:rPr>
          <w:rFonts w:ascii="Palatino Linotype" w:hAnsi="Palatino Linotype" w:cs="Arial"/>
          <w:b/>
          <w:sz w:val="28"/>
        </w:rPr>
        <w:t>SÉPTIM</w:t>
      </w:r>
      <w:r w:rsidRPr="00667998">
        <w:rPr>
          <w:rFonts w:ascii="Palatino Linotype" w:hAnsi="Palatino Linotype" w:cs="Arial"/>
          <w:b/>
          <w:sz w:val="28"/>
        </w:rPr>
        <w:t>O</w:t>
      </w:r>
      <w:r w:rsidRPr="00037B15">
        <w:rPr>
          <w:rFonts w:ascii="Palatino Linotype" w:eastAsiaTheme="minorHAnsi" w:hAnsi="Palatino Linotype" w:cs="Arial"/>
          <w:b/>
          <w:sz w:val="28"/>
          <w:lang w:eastAsia="en-US"/>
        </w:rPr>
        <w:t>.</w:t>
      </w:r>
      <w:r>
        <w:rPr>
          <w:rFonts w:ascii="Palatino Linotype" w:eastAsiaTheme="minorHAnsi" w:hAnsi="Palatino Linotype" w:cs="Arial"/>
          <w:b/>
          <w:sz w:val="28"/>
          <w:lang w:eastAsia="en-US"/>
        </w:rPr>
        <w:t xml:space="preserve"> </w:t>
      </w:r>
      <w:r w:rsidRPr="00037B15">
        <w:rPr>
          <w:rFonts w:ascii="Palatino Linotype" w:eastAsiaTheme="minorHAnsi" w:hAnsi="Palatino Linotype" w:cs="Arial"/>
          <w:b/>
          <w:sz w:val="28"/>
          <w:lang w:eastAsia="en-US"/>
        </w:rPr>
        <w:t>Del cierre de instrucción.</w:t>
      </w:r>
      <w:r w:rsidRPr="00037B15">
        <w:rPr>
          <w:rFonts w:ascii="Palatino Linotype" w:eastAsiaTheme="minorHAnsi" w:hAnsi="Palatino Linotype" w:cs="Arial"/>
          <w:b/>
          <w:sz w:val="28"/>
          <w:lang w:eastAsia="en-US"/>
        </w:rPr>
        <w:tab/>
      </w:r>
    </w:p>
    <w:p w14:paraId="12BB796F" w14:textId="77777777" w:rsidR="00457CDD" w:rsidRPr="00037B15" w:rsidRDefault="00457CDD" w:rsidP="00461355">
      <w:pPr>
        <w:spacing w:line="360" w:lineRule="auto"/>
        <w:jc w:val="both"/>
        <w:rPr>
          <w:rFonts w:ascii="Palatino Linotype" w:eastAsiaTheme="minorHAnsi" w:hAnsi="Palatino Linotype" w:cs="Arial"/>
          <w:lang w:eastAsia="en-US"/>
        </w:rPr>
      </w:pPr>
      <w:r>
        <w:rPr>
          <w:rFonts w:ascii="Palatino Linotype" w:eastAsiaTheme="minorHAnsi" w:hAnsi="Palatino Linotype" w:cs="Arial"/>
          <w:lang w:eastAsia="en-US"/>
        </w:rPr>
        <w:t>U</w:t>
      </w:r>
      <w:r w:rsidRPr="00037B15">
        <w:rPr>
          <w:rFonts w:ascii="Palatino Linotype" w:eastAsiaTheme="minorHAnsi" w:hAnsi="Palatino Linotype" w:cs="Arial"/>
          <w:lang w:eastAsia="en-US"/>
        </w:rPr>
        <w:t xml:space="preserve">na vez transcurrido el término legal, </w:t>
      </w:r>
      <w:r>
        <w:rPr>
          <w:rFonts w:ascii="Palatino Linotype" w:eastAsiaTheme="minorHAnsi" w:hAnsi="Palatino Linotype" w:cs="Arial"/>
          <w:lang w:eastAsia="en-US"/>
        </w:rPr>
        <w:t>se</w:t>
      </w:r>
      <w:r w:rsidRPr="00037B15">
        <w:rPr>
          <w:rFonts w:ascii="Palatino Linotype" w:eastAsiaTheme="minorHAnsi" w:hAnsi="Palatino Linotype" w:cs="Arial"/>
          <w:lang w:eastAsia="en-US"/>
        </w:rPr>
        <w:t xml:space="preserve"> decret</w:t>
      </w:r>
      <w:r>
        <w:rPr>
          <w:rFonts w:ascii="Palatino Linotype" w:eastAsiaTheme="minorHAnsi" w:hAnsi="Palatino Linotype" w:cs="Arial"/>
          <w:lang w:eastAsia="en-US"/>
        </w:rPr>
        <w:t>ó</w:t>
      </w:r>
      <w:r w:rsidRPr="00037B15">
        <w:rPr>
          <w:rFonts w:ascii="Palatino Linotype" w:eastAsiaTheme="minorHAnsi" w:hAnsi="Palatino Linotype" w:cs="Arial"/>
          <w:lang w:eastAsia="en-US"/>
        </w:rPr>
        <w:t xml:space="preserve"> el cierre de instrucción en fecha </w:t>
      </w:r>
      <w:r>
        <w:rPr>
          <w:rFonts w:ascii="Palatino Linotype" w:eastAsiaTheme="minorHAnsi" w:hAnsi="Palatino Linotype" w:cs="Arial"/>
          <w:b/>
          <w:lang w:eastAsia="en-US"/>
        </w:rPr>
        <w:t>d</w:t>
      </w:r>
      <w:r w:rsidR="00102F72">
        <w:rPr>
          <w:rFonts w:ascii="Palatino Linotype" w:eastAsiaTheme="minorHAnsi" w:hAnsi="Palatino Linotype" w:cs="Arial"/>
          <w:b/>
          <w:lang w:eastAsia="en-US"/>
        </w:rPr>
        <w:t>i</w:t>
      </w:r>
      <w:r>
        <w:rPr>
          <w:rFonts w:ascii="Palatino Linotype" w:eastAsiaTheme="minorHAnsi" w:hAnsi="Palatino Linotype" w:cs="Arial"/>
          <w:b/>
          <w:lang w:eastAsia="en-US"/>
        </w:rPr>
        <w:t>e</w:t>
      </w:r>
      <w:r w:rsidR="00102F72">
        <w:rPr>
          <w:rFonts w:ascii="Palatino Linotype" w:eastAsiaTheme="minorHAnsi" w:hAnsi="Palatino Linotype" w:cs="Arial"/>
          <w:b/>
          <w:lang w:eastAsia="en-US"/>
        </w:rPr>
        <w:t>cisiete</w:t>
      </w:r>
      <w:r>
        <w:rPr>
          <w:rFonts w:ascii="Palatino Linotype" w:eastAsiaTheme="minorHAnsi" w:hAnsi="Palatino Linotype" w:cs="Arial"/>
          <w:b/>
          <w:lang w:eastAsia="en-US"/>
        </w:rPr>
        <w:t xml:space="preserve"> de </w:t>
      </w:r>
      <w:r w:rsidR="00102F72">
        <w:rPr>
          <w:rFonts w:ascii="Palatino Linotype" w:eastAsiaTheme="minorHAnsi" w:hAnsi="Palatino Linotype" w:cs="Arial"/>
          <w:b/>
          <w:lang w:eastAsia="en-US"/>
        </w:rPr>
        <w:t>septiembre</w:t>
      </w:r>
      <w:r w:rsidRPr="00C031B6">
        <w:rPr>
          <w:rFonts w:ascii="Palatino Linotype" w:eastAsiaTheme="minorHAnsi" w:hAnsi="Palatino Linotype" w:cs="Arial"/>
          <w:b/>
          <w:lang w:eastAsia="en-US"/>
        </w:rPr>
        <w:t xml:space="preserve"> del año en dos mil vein</w:t>
      </w:r>
      <w:r>
        <w:rPr>
          <w:rFonts w:ascii="Palatino Linotype" w:eastAsiaTheme="minorHAnsi" w:hAnsi="Palatino Linotype" w:cs="Arial"/>
          <w:b/>
          <w:lang w:eastAsia="en-US"/>
        </w:rPr>
        <w:t>ticuatro</w:t>
      </w:r>
      <w:r w:rsidRPr="00037B15">
        <w:rPr>
          <w:rFonts w:ascii="Palatino Linotype" w:eastAsiaTheme="minorHAnsi" w:hAnsi="Palatino Linotype" w:cs="Arial"/>
          <w:lang w:eastAsia="en-US"/>
        </w:rPr>
        <w:t xml:space="preserve">, en términos del artículo 185, </w:t>
      </w:r>
      <w:r>
        <w:rPr>
          <w:rFonts w:ascii="Palatino Linotype" w:eastAsiaTheme="minorHAnsi" w:hAnsi="Palatino Linotype" w:cs="Arial"/>
          <w:lang w:eastAsia="en-US"/>
        </w:rPr>
        <w:t>f</w:t>
      </w:r>
      <w:r w:rsidRPr="00037B15">
        <w:rPr>
          <w:rFonts w:ascii="Palatino Linotype" w:eastAsiaTheme="minorHAnsi" w:hAnsi="Palatino Linotype" w:cs="Arial"/>
          <w:lang w:eastAsia="en-US"/>
        </w:rPr>
        <w:t>racción VI, de la Ley de Transparencia y Acceso a la Información Pública del Estado de México y Municipios, iniciando el término legal para dictar resolución definitiva del asunto.</w:t>
      </w:r>
    </w:p>
    <w:p w14:paraId="3D2E4EB2" w14:textId="77777777" w:rsidR="00457CDD" w:rsidRPr="00375A5A" w:rsidRDefault="00457CDD" w:rsidP="00461355">
      <w:pPr>
        <w:pStyle w:val="Sinespaciado"/>
        <w:spacing w:line="360" w:lineRule="auto"/>
        <w:jc w:val="both"/>
        <w:rPr>
          <w:rFonts w:ascii="Palatino Linotype" w:hAnsi="Palatino Linotype" w:cs="Arial"/>
          <w:b/>
        </w:rPr>
      </w:pPr>
    </w:p>
    <w:p w14:paraId="348DE56C" w14:textId="77777777" w:rsidR="00102F72" w:rsidRDefault="00102F72" w:rsidP="00461355">
      <w:pPr>
        <w:pStyle w:val="Sinespaciado"/>
        <w:spacing w:line="360" w:lineRule="auto"/>
        <w:jc w:val="both"/>
        <w:rPr>
          <w:rFonts w:ascii="Palatino Linotype" w:hAnsi="Palatino Linotype" w:cs="Arial"/>
          <w:b/>
          <w:sz w:val="28"/>
        </w:rPr>
      </w:pPr>
    </w:p>
    <w:p w14:paraId="42A72325" w14:textId="77777777" w:rsidR="00457CDD" w:rsidRPr="00C220D0" w:rsidRDefault="00457CDD" w:rsidP="00461355">
      <w:pPr>
        <w:pStyle w:val="Sinespaciado"/>
        <w:spacing w:line="360" w:lineRule="auto"/>
        <w:jc w:val="both"/>
        <w:rPr>
          <w:rFonts w:ascii="Palatino Linotype" w:hAnsi="Palatino Linotype" w:cs="Arial"/>
          <w:b/>
          <w:sz w:val="28"/>
          <w:szCs w:val="28"/>
        </w:rPr>
      </w:pPr>
      <w:r w:rsidRPr="00667998">
        <w:rPr>
          <w:rFonts w:ascii="Palatino Linotype" w:hAnsi="Palatino Linotype" w:cs="Arial"/>
          <w:b/>
          <w:sz w:val="28"/>
        </w:rPr>
        <w:t>O</w:t>
      </w:r>
      <w:r>
        <w:rPr>
          <w:rFonts w:ascii="Palatino Linotype" w:hAnsi="Palatino Linotype" w:cs="Arial"/>
          <w:b/>
          <w:sz w:val="28"/>
        </w:rPr>
        <w:t>CTAVO</w:t>
      </w:r>
      <w:r w:rsidRPr="00667998">
        <w:rPr>
          <w:rFonts w:ascii="Palatino Linotype" w:hAnsi="Palatino Linotype" w:cs="Arial"/>
          <w:b/>
          <w:sz w:val="28"/>
        </w:rPr>
        <w:t>.</w:t>
      </w:r>
      <w:r w:rsidRPr="00037B15">
        <w:rPr>
          <w:rFonts w:ascii="Palatino Linotype" w:eastAsiaTheme="minorHAnsi" w:hAnsi="Palatino Linotype" w:cs="Arial"/>
          <w:b/>
          <w:sz w:val="28"/>
          <w:lang w:eastAsia="en-US"/>
        </w:rPr>
        <w:t xml:space="preserve"> </w:t>
      </w:r>
      <w:r w:rsidRPr="00667998">
        <w:rPr>
          <w:rFonts w:ascii="Palatino Linotype" w:hAnsi="Palatino Linotype" w:cs="Arial"/>
          <w:b/>
          <w:sz w:val="28"/>
          <w:szCs w:val="28"/>
        </w:rPr>
        <w:t>De</w:t>
      </w:r>
      <w:r>
        <w:rPr>
          <w:rFonts w:ascii="Palatino Linotype" w:hAnsi="Palatino Linotype" w:cs="Arial"/>
          <w:b/>
          <w:sz w:val="28"/>
          <w:szCs w:val="28"/>
        </w:rPr>
        <w:t xml:space="preserve"> </w:t>
      </w:r>
      <w:r w:rsidRPr="00667998">
        <w:rPr>
          <w:rFonts w:ascii="Palatino Linotype" w:hAnsi="Palatino Linotype" w:cs="Arial"/>
          <w:b/>
          <w:sz w:val="28"/>
          <w:szCs w:val="28"/>
        </w:rPr>
        <w:t xml:space="preserve">la </w:t>
      </w:r>
      <w:r>
        <w:rPr>
          <w:rFonts w:ascii="Palatino Linotype" w:hAnsi="Palatino Linotype" w:cs="Arial"/>
          <w:b/>
          <w:sz w:val="28"/>
          <w:szCs w:val="28"/>
        </w:rPr>
        <w:t>ampliación del término para resolver</w:t>
      </w:r>
      <w:r w:rsidRPr="00667998">
        <w:rPr>
          <w:rFonts w:ascii="Palatino Linotype" w:hAnsi="Palatino Linotype" w:cs="Arial"/>
          <w:b/>
          <w:sz w:val="28"/>
          <w:szCs w:val="28"/>
        </w:rPr>
        <w:t>.</w:t>
      </w:r>
    </w:p>
    <w:p w14:paraId="20FC2426" w14:textId="77777777" w:rsidR="00457CDD" w:rsidRPr="006526BB" w:rsidRDefault="00457CDD" w:rsidP="00461355">
      <w:pPr>
        <w:spacing w:line="360" w:lineRule="auto"/>
        <w:jc w:val="both"/>
        <w:rPr>
          <w:rFonts w:ascii="Palatino Linotype" w:hAnsi="Palatino Linotype" w:cs="Arial"/>
        </w:rPr>
      </w:pPr>
      <w:r w:rsidRPr="006526BB">
        <w:rPr>
          <w:rFonts w:ascii="Palatino Linotype" w:hAnsi="Palatino Linotype" w:cs="Arial"/>
        </w:rPr>
        <w:t xml:space="preserve">De las constancias que integran el expediente electrónico, se advierte que han transcurrido los términos de Ley, para la emisión de la resolución en el presente recurso de revisión, por lo que en fecha </w:t>
      </w:r>
      <w:r w:rsidR="00102F72">
        <w:rPr>
          <w:rFonts w:ascii="Palatino Linotype" w:hAnsi="Palatino Linotype" w:cs="Arial"/>
          <w:b/>
        </w:rPr>
        <w:t>veintitrés</w:t>
      </w:r>
      <w:r w:rsidRPr="003B33F5">
        <w:rPr>
          <w:rFonts w:ascii="Palatino Linotype" w:hAnsi="Palatino Linotype" w:cs="Arial"/>
          <w:b/>
        </w:rPr>
        <w:t xml:space="preserve"> de </w:t>
      </w:r>
      <w:r w:rsidR="00102F72">
        <w:rPr>
          <w:rFonts w:ascii="Palatino Linotype" w:hAnsi="Palatino Linotype" w:cs="Arial"/>
          <w:b/>
        </w:rPr>
        <w:t>octu</w:t>
      </w:r>
      <w:r>
        <w:rPr>
          <w:rFonts w:ascii="Palatino Linotype" w:hAnsi="Palatino Linotype" w:cs="Arial"/>
          <w:b/>
        </w:rPr>
        <w:t>bre</w:t>
      </w:r>
      <w:r w:rsidRPr="003B33F5">
        <w:rPr>
          <w:rFonts w:ascii="Palatino Linotype" w:hAnsi="Palatino Linotype" w:cs="Arial"/>
          <w:b/>
        </w:rPr>
        <w:t xml:space="preserve"> del año dos mil veinti</w:t>
      </w:r>
      <w:r>
        <w:rPr>
          <w:rFonts w:ascii="Palatino Linotype" w:hAnsi="Palatino Linotype" w:cs="Arial"/>
          <w:b/>
        </w:rPr>
        <w:t>cuatro</w:t>
      </w:r>
      <w:r w:rsidRPr="006526BB">
        <w:rPr>
          <w:rFonts w:ascii="Palatino Linotype" w:hAnsi="Palatino Linotype" w:cs="Arial"/>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04039A41" w14:textId="77777777" w:rsidR="00457CDD" w:rsidRDefault="00457CDD" w:rsidP="00461355">
      <w:pPr>
        <w:spacing w:line="360" w:lineRule="auto"/>
        <w:jc w:val="both"/>
        <w:rPr>
          <w:rFonts w:ascii="Palatino Linotype" w:hAnsi="Palatino Linotype" w:cs="Arial"/>
        </w:rPr>
      </w:pPr>
    </w:p>
    <w:p w14:paraId="194157ED" w14:textId="77777777" w:rsidR="00457CDD" w:rsidRPr="006526BB" w:rsidRDefault="00457CDD" w:rsidP="00461355">
      <w:pPr>
        <w:spacing w:line="360" w:lineRule="auto"/>
        <w:jc w:val="both"/>
        <w:rPr>
          <w:rFonts w:ascii="Palatino Linotype" w:hAnsi="Palatino Linotype" w:cs="Arial"/>
        </w:rPr>
      </w:pPr>
      <w:r w:rsidRPr="006526BB">
        <w:rPr>
          <w:rFonts w:ascii="Palatino Linotype" w:hAnsi="Palatino Linotype" w:cs="Arial"/>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7AD6EE4B" w14:textId="77777777" w:rsidR="00457CDD" w:rsidRPr="006526BB" w:rsidRDefault="00457CDD" w:rsidP="00461355">
      <w:pPr>
        <w:spacing w:line="360" w:lineRule="auto"/>
        <w:jc w:val="both"/>
        <w:rPr>
          <w:rFonts w:ascii="Palatino Linotype" w:hAnsi="Palatino Linotype" w:cs="Arial"/>
        </w:rPr>
      </w:pPr>
    </w:p>
    <w:p w14:paraId="2280B33A" w14:textId="77777777" w:rsidR="00457CDD" w:rsidRPr="006526BB" w:rsidRDefault="00457CDD" w:rsidP="00461355">
      <w:pPr>
        <w:spacing w:line="360" w:lineRule="auto"/>
        <w:jc w:val="both"/>
        <w:rPr>
          <w:rFonts w:ascii="Palatino Linotype" w:hAnsi="Palatino Linotype" w:cs="Arial"/>
        </w:rPr>
      </w:pPr>
      <w:r w:rsidRPr="006526BB">
        <w:rPr>
          <w:rFonts w:ascii="Palatino Linotype" w:hAnsi="Palatino Linotype" w:cs="Arial"/>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3E6874D6" w14:textId="77777777" w:rsidR="00457CDD" w:rsidRPr="006526BB" w:rsidRDefault="00457CDD" w:rsidP="00461355">
      <w:pPr>
        <w:spacing w:line="360" w:lineRule="auto"/>
        <w:jc w:val="both"/>
        <w:rPr>
          <w:rFonts w:ascii="Palatino Linotype" w:hAnsi="Palatino Linotype" w:cs="Arial"/>
        </w:rPr>
      </w:pPr>
    </w:p>
    <w:p w14:paraId="48571B7F" w14:textId="77777777" w:rsidR="00457CDD" w:rsidRPr="006526BB" w:rsidRDefault="00457CDD" w:rsidP="00461355">
      <w:pPr>
        <w:spacing w:line="360" w:lineRule="auto"/>
        <w:jc w:val="both"/>
        <w:rPr>
          <w:rFonts w:ascii="Palatino Linotype" w:hAnsi="Palatino Linotype" w:cs="Arial"/>
        </w:rPr>
      </w:pPr>
      <w:r w:rsidRPr="006526BB">
        <w:rPr>
          <w:rFonts w:ascii="Palatino Linotype" w:hAnsi="Palatino Linotype" w:cs="Arial"/>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0C6A43D" w14:textId="77777777" w:rsidR="00457CDD" w:rsidRDefault="00457CDD" w:rsidP="00461355">
      <w:pPr>
        <w:spacing w:line="360" w:lineRule="auto"/>
        <w:jc w:val="both"/>
        <w:rPr>
          <w:rFonts w:ascii="Palatino Linotype" w:hAnsi="Palatino Linotype" w:cs="Arial"/>
        </w:rPr>
      </w:pPr>
    </w:p>
    <w:p w14:paraId="6F978E7A" w14:textId="77777777" w:rsidR="00457CDD" w:rsidRPr="006526BB" w:rsidRDefault="00457CDD" w:rsidP="00461355">
      <w:pPr>
        <w:spacing w:line="360" w:lineRule="auto"/>
        <w:jc w:val="both"/>
        <w:rPr>
          <w:rFonts w:ascii="Palatino Linotype" w:hAnsi="Palatino Linotype" w:cs="Arial"/>
        </w:rPr>
      </w:pPr>
      <w:r w:rsidRPr="006526BB">
        <w:rPr>
          <w:rFonts w:ascii="Palatino Linotype" w:hAnsi="Palatino Linotype" w:cs="Arial"/>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441C1C1" w14:textId="77777777" w:rsidR="00457CDD" w:rsidRDefault="00457CDD" w:rsidP="00461355">
      <w:pPr>
        <w:spacing w:line="360" w:lineRule="auto"/>
        <w:jc w:val="both"/>
        <w:rPr>
          <w:rFonts w:ascii="Palatino Linotype" w:hAnsi="Palatino Linotype" w:cs="Arial"/>
        </w:rPr>
      </w:pPr>
    </w:p>
    <w:p w14:paraId="09B2BE17" w14:textId="77777777" w:rsidR="00457CDD" w:rsidRPr="006526BB" w:rsidRDefault="00457CDD" w:rsidP="00461355">
      <w:pPr>
        <w:spacing w:line="360" w:lineRule="auto"/>
        <w:jc w:val="both"/>
        <w:rPr>
          <w:rFonts w:ascii="Palatino Linotype" w:hAnsi="Palatino Linotype" w:cs="Arial"/>
        </w:rPr>
      </w:pPr>
      <w:r w:rsidRPr="006526BB">
        <w:rPr>
          <w:rFonts w:ascii="Palatino Linotype" w:hAnsi="Palatino Linotype" w:cs="Arial"/>
        </w:rPr>
        <w:t xml:space="preserve">Por ello, excepcionalmente, si un asunto es resuelto con posterioridad a los plazos señalados por la norma debe analizarse la razonabilidad del tiempo necesario para su resolución, atentos a los siguientes criterios:  </w:t>
      </w:r>
    </w:p>
    <w:p w14:paraId="29333BF1" w14:textId="77777777" w:rsidR="00457CDD" w:rsidRPr="006526BB" w:rsidRDefault="00457CDD" w:rsidP="00461355">
      <w:pPr>
        <w:spacing w:line="360" w:lineRule="auto"/>
        <w:jc w:val="both"/>
        <w:rPr>
          <w:rFonts w:ascii="Palatino Linotype" w:hAnsi="Palatino Linotype" w:cs="Arial"/>
        </w:rPr>
      </w:pPr>
      <w:r w:rsidRPr="006526BB">
        <w:rPr>
          <w:rFonts w:ascii="Palatino Linotype" w:hAnsi="Palatino Linotype" w:cs="Arial"/>
        </w:rPr>
        <w:t xml:space="preserve"> </w:t>
      </w:r>
    </w:p>
    <w:p w14:paraId="2D8F603F" w14:textId="77777777" w:rsidR="00457CDD" w:rsidRPr="006526BB" w:rsidRDefault="00457CDD" w:rsidP="00461355">
      <w:pPr>
        <w:spacing w:line="360" w:lineRule="auto"/>
        <w:jc w:val="both"/>
        <w:rPr>
          <w:rFonts w:ascii="Palatino Linotype" w:hAnsi="Palatino Linotype" w:cs="Arial"/>
        </w:rPr>
      </w:pPr>
      <w:r w:rsidRPr="006526BB">
        <w:rPr>
          <w:rFonts w:ascii="Palatino Linotype" w:hAnsi="Palatino Linotype" w:cs="Arial"/>
        </w:rPr>
        <w:t xml:space="preserve">a) </w:t>
      </w:r>
      <w:r w:rsidRPr="006526BB">
        <w:rPr>
          <w:rFonts w:ascii="Palatino Linotype" w:hAnsi="Palatino Linotype" w:cs="Arial"/>
        </w:rPr>
        <w:tab/>
        <w:t>Complejidad del asunto: La complejidad de la prueba, la pluralidad de sujetos procesales, el tiempo transcurrido, las características y contexto del recurso.</w:t>
      </w:r>
    </w:p>
    <w:p w14:paraId="706C269A" w14:textId="77777777" w:rsidR="00457CDD" w:rsidRPr="006526BB" w:rsidRDefault="00457CDD" w:rsidP="00461355">
      <w:pPr>
        <w:spacing w:line="360" w:lineRule="auto"/>
        <w:jc w:val="both"/>
        <w:rPr>
          <w:rFonts w:ascii="Palatino Linotype" w:hAnsi="Palatino Linotype" w:cs="Arial"/>
        </w:rPr>
      </w:pPr>
      <w:r w:rsidRPr="006526BB">
        <w:rPr>
          <w:rFonts w:ascii="Palatino Linotype" w:hAnsi="Palatino Linotype" w:cs="Arial"/>
        </w:rPr>
        <w:t xml:space="preserve">b) </w:t>
      </w:r>
      <w:r w:rsidRPr="006526BB">
        <w:rPr>
          <w:rFonts w:ascii="Palatino Linotype" w:hAnsi="Palatino Linotype" w:cs="Arial"/>
        </w:rPr>
        <w:tab/>
        <w:t>Actividad Procesal del interesado: Acciones u omisiones del interesado.</w:t>
      </w:r>
    </w:p>
    <w:p w14:paraId="0011DA5C" w14:textId="77777777" w:rsidR="00457CDD" w:rsidRPr="006526BB" w:rsidRDefault="00457CDD" w:rsidP="00461355">
      <w:pPr>
        <w:spacing w:line="360" w:lineRule="auto"/>
        <w:jc w:val="both"/>
        <w:rPr>
          <w:rFonts w:ascii="Palatino Linotype" w:hAnsi="Palatino Linotype" w:cs="Arial"/>
        </w:rPr>
      </w:pPr>
      <w:r w:rsidRPr="006526BB">
        <w:rPr>
          <w:rFonts w:ascii="Palatino Linotype" w:hAnsi="Palatino Linotype" w:cs="Arial"/>
        </w:rPr>
        <w:t xml:space="preserve">c) </w:t>
      </w:r>
      <w:r w:rsidRPr="006526BB">
        <w:rPr>
          <w:rFonts w:ascii="Palatino Linotype" w:hAnsi="Palatino Linotype" w:cs="Arial"/>
        </w:rPr>
        <w:tab/>
        <w:t>Conducta de la Autoridad: Las Acciones u omisiones realizadas en el procedimiento. Así como si la autoridad actuó con la debida diligencia.</w:t>
      </w:r>
    </w:p>
    <w:p w14:paraId="47F2AB00" w14:textId="77777777" w:rsidR="00457CDD" w:rsidRPr="006526BB" w:rsidRDefault="00457CDD" w:rsidP="00461355">
      <w:pPr>
        <w:spacing w:line="360" w:lineRule="auto"/>
        <w:jc w:val="both"/>
        <w:rPr>
          <w:rFonts w:ascii="Palatino Linotype" w:hAnsi="Palatino Linotype" w:cs="Arial"/>
        </w:rPr>
      </w:pPr>
      <w:r w:rsidRPr="006526BB">
        <w:rPr>
          <w:rFonts w:ascii="Palatino Linotype" w:hAnsi="Palatino Linotype" w:cs="Arial"/>
        </w:rPr>
        <w:t xml:space="preserve">d) </w:t>
      </w:r>
      <w:r w:rsidRPr="006526BB">
        <w:rPr>
          <w:rFonts w:ascii="Palatino Linotype" w:hAnsi="Palatino Linotype" w:cs="Arial"/>
        </w:rPr>
        <w:tab/>
        <w:t>La afectación generada en la situación jurídica de la persona involucrada en el proceso: Violación a sus derechos humanos.</w:t>
      </w:r>
    </w:p>
    <w:p w14:paraId="439705F4" w14:textId="77777777" w:rsidR="00457CDD" w:rsidRDefault="00457CDD" w:rsidP="00461355">
      <w:pPr>
        <w:spacing w:line="360" w:lineRule="auto"/>
        <w:jc w:val="both"/>
        <w:rPr>
          <w:rFonts w:ascii="Palatino Linotype" w:hAnsi="Palatino Linotype" w:cs="Arial"/>
        </w:rPr>
      </w:pPr>
    </w:p>
    <w:p w14:paraId="13CC38C9" w14:textId="77777777" w:rsidR="00457CDD" w:rsidRPr="006526BB" w:rsidRDefault="00457CDD" w:rsidP="00461355">
      <w:pPr>
        <w:spacing w:line="360" w:lineRule="auto"/>
        <w:jc w:val="both"/>
        <w:rPr>
          <w:rFonts w:ascii="Palatino Linotype" w:hAnsi="Palatino Linotype" w:cs="Arial"/>
        </w:rPr>
      </w:pPr>
      <w:r w:rsidRPr="006526BB">
        <w:rPr>
          <w:rFonts w:ascii="Palatino Linotype" w:hAnsi="Palatino Linotype" w:cs="Arial"/>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6526BB">
        <w:rPr>
          <w:rFonts w:ascii="Palatino Linotype" w:hAnsi="Palatino Linotype" w:cs="Arial"/>
        </w:rPr>
        <w:lastRenderedPageBreak/>
        <w:t>considerarse normal, debe concluirse que es una excluyente de responsabilidad en relación con la actuación del funcionario, como ha acontecido en el caso que nos ocupa.</w:t>
      </w:r>
    </w:p>
    <w:p w14:paraId="1CAB3403" w14:textId="77777777" w:rsidR="00457CDD" w:rsidRDefault="00457CDD" w:rsidP="00461355">
      <w:pPr>
        <w:spacing w:line="360" w:lineRule="auto"/>
        <w:jc w:val="both"/>
        <w:rPr>
          <w:rFonts w:ascii="Palatino Linotype" w:hAnsi="Palatino Linotype" w:cs="Arial"/>
        </w:rPr>
      </w:pPr>
    </w:p>
    <w:p w14:paraId="6EF72B62" w14:textId="77777777" w:rsidR="00457CDD" w:rsidRPr="006526BB" w:rsidRDefault="00457CDD" w:rsidP="00461355">
      <w:pPr>
        <w:spacing w:line="360" w:lineRule="auto"/>
        <w:jc w:val="both"/>
        <w:rPr>
          <w:rFonts w:ascii="Palatino Linotype" w:hAnsi="Palatino Linotype" w:cs="Arial"/>
        </w:rPr>
      </w:pPr>
      <w:r w:rsidRPr="006526BB">
        <w:rPr>
          <w:rFonts w:ascii="Palatino Linotype" w:hAnsi="Palatino Linotype" w:cs="Arial"/>
        </w:rPr>
        <w:t>Argumento que encuentra sustento en la jurisprudencia P</w:t>
      </w:r>
      <w:proofErr w:type="gramStart"/>
      <w:r w:rsidRPr="006526BB">
        <w:rPr>
          <w:rFonts w:ascii="Palatino Linotype" w:hAnsi="Palatino Linotype" w:cs="Arial"/>
        </w:rPr>
        <w:t>./</w:t>
      </w:r>
      <w:proofErr w:type="gramEnd"/>
      <w:r w:rsidRPr="006526BB">
        <w:rPr>
          <w:rFonts w:ascii="Palatino Linotype" w:hAnsi="Palatino Linotype" w:cs="Arial"/>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1B4835B5" w14:textId="77777777" w:rsidR="00457CDD" w:rsidRPr="006526BB" w:rsidRDefault="00457CDD" w:rsidP="00461355">
      <w:pPr>
        <w:spacing w:line="360" w:lineRule="auto"/>
        <w:jc w:val="both"/>
        <w:rPr>
          <w:rFonts w:ascii="Palatino Linotype" w:hAnsi="Palatino Linotype" w:cs="Arial"/>
        </w:rPr>
      </w:pPr>
    </w:p>
    <w:p w14:paraId="3C4111D5" w14:textId="77777777" w:rsidR="00457CDD" w:rsidRPr="006526BB" w:rsidRDefault="00457CDD" w:rsidP="00461355">
      <w:pPr>
        <w:spacing w:line="360" w:lineRule="auto"/>
        <w:jc w:val="both"/>
        <w:rPr>
          <w:rFonts w:ascii="Palatino Linotype" w:hAnsi="Palatino Linotype" w:cs="Arial"/>
        </w:rPr>
      </w:pPr>
      <w:r w:rsidRPr="006526BB">
        <w:rPr>
          <w:rFonts w:ascii="Palatino Linotype" w:hAnsi="Palatino Linotype" w:cs="Arial"/>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755F13F" w14:textId="77777777" w:rsidR="00457CDD" w:rsidRDefault="00457CDD" w:rsidP="00461355">
      <w:pPr>
        <w:spacing w:line="360" w:lineRule="auto"/>
        <w:jc w:val="both"/>
        <w:rPr>
          <w:rFonts w:ascii="Palatino Linotype" w:hAnsi="Palatino Linotype" w:cs="Arial"/>
        </w:rPr>
      </w:pPr>
    </w:p>
    <w:p w14:paraId="2714C1B3" w14:textId="77777777" w:rsidR="00457CDD" w:rsidRPr="006526BB" w:rsidRDefault="00457CDD" w:rsidP="00461355">
      <w:pPr>
        <w:spacing w:line="360" w:lineRule="auto"/>
        <w:jc w:val="both"/>
        <w:rPr>
          <w:rFonts w:ascii="Palatino Linotype" w:hAnsi="Palatino Linotype" w:cs="Arial"/>
        </w:rPr>
      </w:pPr>
      <w:r w:rsidRPr="006526BB">
        <w:rPr>
          <w:rFonts w:ascii="Palatino Linotype" w:hAnsi="Palatino Linotype" w:cs="Arial"/>
        </w:rPr>
        <w:t>Al respecto, también son de considerar los criterios sostenidos por el Cuarto Tribunal Colegiado en Materia Administrativa del Primer Circuito, cuyos rubros y datos de identificación son los siguientes:</w:t>
      </w:r>
    </w:p>
    <w:p w14:paraId="6257B243" w14:textId="77777777" w:rsidR="00457CDD" w:rsidRDefault="00457CDD" w:rsidP="00461355">
      <w:pPr>
        <w:spacing w:line="360" w:lineRule="auto"/>
        <w:jc w:val="both"/>
        <w:rPr>
          <w:rFonts w:ascii="Palatino Linotype" w:hAnsi="Palatino Linotype" w:cs="Arial"/>
        </w:rPr>
      </w:pPr>
    </w:p>
    <w:p w14:paraId="595EA40F" w14:textId="77777777" w:rsidR="00457CDD" w:rsidRPr="006526BB" w:rsidRDefault="00457CDD" w:rsidP="00461355">
      <w:pPr>
        <w:spacing w:line="360" w:lineRule="auto"/>
        <w:jc w:val="both"/>
        <w:rPr>
          <w:rFonts w:ascii="Palatino Linotype" w:hAnsi="Palatino Linotype" w:cs="Arial"/>
        </w:rPr>
      </w:pPr>
      <w:r w:rsidRPr="006526BB">
        <w:rPr>
          <w:rFonts w:ascii="Palatino Linotype" w:hAnsi="Palatino Linotype" w:cs="Arial"/>
        </w:rPr>
        <w:lastRenderedPageBreak/>
        <w:t>“PLAZO RAZONABLE PARA RESOLVER. DIMENSIÓN Y EFECTOS DE ESTE CONCEPTO CUANDO SE ADUCE EXCESIVA CARGA DE TRABAJO.” consultable en el Seminario Judicial de la Federación y su gaceta, con el registro digital 2002351.</w:t>
      </w:r>
    </w:p>
    <w:p w14:paraId="1EC8A69F" w14:textId="77777777" w:rsidR="00457CDD" w:rsidRPr="006526BB" w:rsidRDefault="00457CDD" w:rsidP="00461355">
      <w:pPr>
        <w:spacing w:line="360" w:lineRule="auto"/>
        <w:jc w:val="both"/>
        <w:rPr>
          <w:rFonts w:ascii="Palatino Linotype" w:hAnsi="Palatino Linotype" w:cs="Arial"/>
        </w:rPr>
      </w:pPr>
    </w:p>
    <w:p w14:paraId="12ACED11" w14:textId="77777777" w:rsidR="00457CDD" w:rsidRPr="006526BB" w:rsidRDefault="00457CDD" w:rsidP="00461355">
      <w:pPr>
        <w:spacing w:line="360" w:lineRule="auto"/>
        <w:jc w:val="both"/>
        <w:rPr>
          <w:rFonts w:ascii="Palatino Linotype" w:hAnsi="Palatino Linotype" w:cs="Arial"/>
        </w:rPr>
      </w:pPr>
      <w:r w:rsidRPr="006526BB">
        <w:rPr>
          <w:rFonts w:ascii="Palatino Linotype" w:hAnsi="Palatino Linotype" w:cs="Arial"/>
        </w:rPr>
        <w:t>“PLAZO RAZONABLE PARA RESOLVER. CONCEPTO Y ELEMENTOS QUE LO INTEGRAN A LA LUZ DEL DERECHO INTERNACIONAL DE LOS DERECHOS HUMANOS.”, visible en el Seminario Judicial de la Federación y su gaceta, con el registro digital 2002350.</w:t>
      </w:r>
    </w:p>
    <w:p w14:paraId="0F0F6DB6" w14:textId="77777777" w:rsidR="00457CDD" w:rsidRDefault="00457CDD" w:rsidP="00461355">
      <w:pPr>
        <w:spacing w:line="360" w:lineRule="auto"/>
        <w:jc w:val="both"/>
        <w:rPr>
          <w:rFonts w:ascii="Palatino Linotype" w:hAnsi="Palatino Linotype" w:cs="Arial"/>
        </w:rPr>
      </w:pPr>
    </w:p>
    <w:p w14:paraId="5DF08BFF" w14:textId="77777777" w:rsidR="00457CDD" w:rsidRDefault="00457CDD" w:rsidP="00461355">
      <w:pPr>
        <w:spacing w:line="360" w:lineRule="auto"/>
        <w:jc w:val="both"/>
        <w:rPr>
          <w:rFonts w:ascii="Palatino Linotype" w:hAnsi="Palatino Linotype" w:cs="Arial"/>
        </w:rPr>
      </w:pPr>
      <w:r w:rsidRPr="006526BB">
        <w:rPr>
          <w:rFonts w:ascii="Palatino Linotype" w:hAnsi="Palatino Linotype" w:cs="Arial"/>
        </w:rPr>
        <w:t>Por ello, este organismo garante comprometido con la tutela de los derechos humanos confiados, señala que este exceso del plazo legal para resolver el presente asunto, resulta de carácter excepcional.</w:t>
      </w:r>
    </w:p>
    <w:p w14:paraId="7037AE45" w14:textId="77777777" w:rsidR="00457CDD" w:rsidRPr="00AE33E3" w:rsidRDefault="00457CDD" w:rsidP="00461355">
      <w:pPr>
        <w:spacing w:line="360" w:lineRule="auto"/>
        <w:rPr>
          <w:rFonts w:ascii="Palatino Linotype" w:eastAsiaTheme="minorHAnsi" w:hAnsi="Palatino Linotype" w:cs="Arial"/>
          <w:b/>
          <w:lang w:eastAsia="en-US"/>
        </w:rPr>
      </w:pPr>
    </w:p>
    <w:p w14:paraId="232577D7" w14:textId="77777777" w:rsidR="00457CDD" w:rsidRPr="00037B15" w:rsidRDefault="00457CDD" w:rsidP="00461355">
      <w:pPr>
        <w:spacing w:line="360" w:lineRule="auto"/>
        <w:jc w:val="center"/>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 xml:space="preserve">C O N S I D E R A N D O </w:t>
      </w:r>
    </w:p>
    <w:p w14:paraId="6F7346CC" w14:textId="77777777" w:rsidR="00457CDD" w:rsidRPr="00AE33E3" w:rsidRDefault="00457CDD" w:rsidP="00461355">
      <w:pPr>
        <w:spacing w:line="360" w:lineRule="auto"/>
        <w:jc w:val="center"/>
        <w:rPr>
          <w:rFonts w:ascii="Palatino Linotype" w:eastAsiaTheme="minorHAnsi" w:hAnsi="Palatino Linotype" w:cs="Arial"/>
          <w:b/>
          <w:lang w:eastAsia="en-US"/>
        </w:rPr>
      </w:pPr>
    </w:p>
    <w:p w14:paraId="346FFC31" w14:textId="77777777" w:rsidR="00457CDD" w:rsidRPr="00037B15" w:rsidRDefault="00457CDD" w:rsidP="00461355">
      <w:pPr>
        <w:spacing w:line="360" w:lineRule="auto"/>
        <w:jc w:val="both"/>
        <w:rPr>
          <w:rFonts w:ascii="Palatino Linotype" w:eastAsiaTheme="minorHAnsi" w:hAnsi="Palatino Linotype" w:cs="Arial"/>
          <w:sz w:val="28"/>
          <w:lang w:eastAsia="en-US"/>
        </w:rPr>
      </w:pPr>
      <w:r w:rsidRPr="00037B15">
        <w:rPr>
          <w:rFonts w:ascii="Palatino Linotype" w:eastAsiaTheme="minorHAnsi" w:hAnsi="Palatino Linotype" w:cs="Arial"/>
          <w:b/>
          <w:sz w:val="28"/>
          <w:lang w:eastAsia="en-US"/>
        </w:rPr>
        <w:t>PRIMERO. De la competencia</w:t>
      </w:r>
      <w:r w:rsidRPr="00037B15">
        <w:rPr>
          <w:rFonts w:ascii="Palatino Linotype" w:eastAsiaTheme="minorHAnsi" w:hAnsi="Palatino Linotype" w:cs="Arial"/>
          <w:sz w:val="28"/>
          <w:lang w:eastAsia="en-US"/>
        </w:rPr>
        <w:t>.</w:t>
      </w:r>
    </w:p>
    <w:p w14:paraId="472AB5D9" w14:textId="77777777" w:rsidR="00457CDD" w:rsidRPr="00037B15" w:rsidRDefault="00457CDD" w:rsidP="00461355">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fracción IV, de la Constitución Política de los Estados Unidos Mexicanos; 5, párrafos trigésimo </w:t>
      </w:r>
      <w:r>
        <w:rPr>
          <w:rFonts w:ascii="Palatino Linotype" w:eastAsiaTheme="minorHAnsi" w:hAnsi="Palatino Linotype" w:cs="Arial"/>
          <w:lang w:eastAsia="en-US"/>
        </w:rPr>
        <w:t>terc</w:t>
      </w:r>
      <w:r w:rsidRPr="00037B15">
        <w:rPr>
          <w:rFonts w:ascii="Palatino Linotype" w:eastAsiaTheme="minorHAnsi" w:hAnsi="Palatino Linotype" w:cs="Arial"/>
          <w:lang w:eastAsia="en-US"/>
        </w:rPr>
        <w:t xml:space="preserve">ero y trigésimo </w:t>
      </w:r>
      <w:r>
        <w:rPr>
          <w:rFonts w:ascii="Palatino Linotype" w:eastAsiaTheme="minorHAnsi" w:hAnsi="Palatino Linotype" w:cs="Arial"/>
          <w:lang w:eastAsia="en-US"/>
        </w:rPr>
        <w:t>cuart</w:t>
      </w:r>
      <w:r w:rsidRPr="00037B15">
        <w:rPr>
          <w:rFonts w:ascii="Palatino Linotype" w:eastAsiaTheme="minorHAnsi" w:hAnsi="Palatino Linotype" w:cs="Arial"/>
          <w:lang w:eastAsia="en-US"/>
        </w:rPr>
        <w: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w:t>
      </w:r>
      <w:r>
        <w:rPr>
          <w:rFonts w:ascii="Palatino Linotype" w:eastAsiaTheme="minorHAnsi" w:hAnsi="Palatino Linotype" w:cs="Arial"/>
          <w:lang w:eastAsia="en-US"/>
        </w:rPr>
        <w:t xml:space="preserve"> 6, </w:t>
      </w:r>
      <w:r w:rsidRPr="00584F17">
        <w:rPr>
          <w:rFonts w:ascii="Palatino Linotype" w:hAnsi="Palatino Linotype"/>
        </w:rPr>
        <w:t>9 fracciones I y XXI</w:t>
      </w:r>
      <w:r>
        <w:rPr>
          <w:rFonts w:ascii="Palatino Linotype" w:hAnsi="Palatino Linotype"/>
        </w:rPr>
        <w:t>II</w:t>
      </w:r>
      <w:r w:rsidRPr="00584F17">
        <w:rPr>
          <w:rFonts w:ascii="Palatino Linotype" w:hAnsi="Palatino Linotype"/>
        </w:rPr>
        <w:t xml:space="preserve">, y 11 </w:t>
      </w:r>
      <w:r>
        <w:rPr>
          <w:rFonts w:ascii="Palatino Linotype" w:hAnsi="Palatino Linotype"/>
        </w:rPr>
        <w:lastRenderedPageBreak/>
        <w:t>d</w:t>
      </w:r>
      <w:r w:rsidRPr="00037B15">
        <w:rPr>
          <w:rFonts w:ascii="Palatino Linotype" w:eastAsiaTheme="minorHAnsi" w:hAnsi="Palatino Linotype" w:cs="Arial"/>
          <w:lang w:eastAsia="en-US"/>
        </w:rPr>
        <w:t>el Reglamento Interior del Instituto de Transparencia, Acceso a la Información Pública y Protección de Datos Personales del Estado de México y Municipios.</w:t>
      </w:r>
    </w:p>
    <w:p w14:paraId="4C8F1BB3" w14:textId="77777777" w:rsidR="00457CDD" w:rsidRPr="00037B15" w:rsidRDefault="00457CDD" w:rsidP="00461355">
      <w:pPr>
        <w:spacing w:line="360" w:lineRule="auto"/>
        <w:jc w:val="both"/>
        <w:rPr>
          <w:rFonts w:ascii="Palatino Linotype" w:eastAsiaTheme="minorHAnsi" w:hAnsi="Palatino Linotype" w:cs="Arial"/>
          <w:lang w:eastAsia="en-US"/>
        </w:rPr>
      </w:pPr>
    </w:p>
    <w:p w14:paraId="29268203" w14:textId="77777777" w:rsidR="00457CDD" w:rsidRPr="00037B15" w:rsidRDefault="00457CDD" w:rsidP="00461355">
      <w:pPr>
        <w:autoSpaceDE w:val="0"/>
        <w:autoSpaceDN w:val="0"/>
        <w:adjustRightInd w:val="0"/>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 xml:space="preserve">SEGUNDO. De los alcances del Recurso de Revisión. </w:t>
      </w:r>
    </w:p>
    <w:p w14:paraId="45567AB7" w14:textId="77777777" w:rsidR="00457CDD" w:rsidRPr="00037B15" w:rsidRDefault="00457CDD" w:rsidP="00461355">
      <w:pPr>
        <w:autoSpaceDE w:val="0"/>
        <w:autoSpaceDN w:val="0"/>
        <w:adjustRightInd w:val="0"/>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21AE9F37" w14:textId="77777777" w:rsidR="00457CDD" w:rsidRDefault="00457CDD" w:rsidP="00461355">
      <w:pPr>
        <w:pStyle w:val="Prrafodelista"/>
        <w:autoSpaceDE w:val="0"/>
        <w:autoSpaceDN w:val="0"/>
        <w:adjustRightInd w:val="0"/>
        <w:spacing w:line="360" w:lineRule="auto"/>
        <w:ind w:left="0"/>
        <w:jc w:val="both"/>
        <w:rPr>
          <w:rFonts w:ascii="Palatino Linotype" w:hAnsi="Palatino Linotype" w:cs="Arial"/>
          <w:b/>
          <w:sz w:val="28"/>
        </w:rPr>
      </w:pPr>
    </w:p>
    <w:p w14:paraId="431EC790" w14:textId="77777777" w:rsidR="00457CDD" w:rsidRPr="0099023D" w:rsidRDefault="00457CDD" w:rsidP="00461355">
      <w:pPr>
        <w:pStyle w:val="Prrafodelista"/>
        <w:autoSpaceDE w:val="0"/>
        <w:autoSpaceDN w:val="0"/>
        <w:adjustRightInd w:val="0"/>
        <w:spacing w:line="360" w:lineRule="auto"/>
        <w:ind w:left="0"/>
        <w:jc w:val="both"/>
        <w:rPr>
          <w:rFonts w:ascii="Palatino Linotype" w:hAnsi="Palatino Linotype" w:cs="Arial"/>
          <w:b/>
          <w:sz w:val="28"/>
          <w:szCs w:val="28"/>
        </w:rPr>
      </w:pPr>
      <w:r w:rsidRPr="00CA1D2B">
        <w:rPr>
          <w:rFonts w:ascii="Palatino Linotype" w:hAnsi="Palatino Linotype" w:cs="Arial"/>
          <w:b/>
          <w:sz w:val="28"/>
        </w:rPr>
        <w:t xml:space="preserve">TERCERO. </w:t>
      </w:r>
      <w:r>
        <w:rPr>
          <w:rFonts w:ascii="Palatino Linotype" w:hAnsi="Palatino Linotype" w:cs="Arial"/>
          <w:b/>
          <w:sz w:val="28"/>
        </w:rPr>
        <w:t>De las causas de improcedencia.</w:t>
      </w:r>
    </w:p>
    <w:p w14:paraId="0EDABD33" w14:textId="77777777" w:rsidR="00457CDD" w:rsidRPr="00667998" w:rsidRDefault="00457CDD" w:rsidP="00461355">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89917DA" w14:textId="77777777" w:rsidR="00457CDD" w:rsidRDefault="00457CDD" w:rsidP="00461355">
      <w:pPr>
        <w:pStyle w:val="Prrafodelista"/>
        <w:autoSpaceDE w:val="0"/>
        <w:autoSpaceDN w:val="0"/>
        <w:adjustRightInd w:val="0"/>
        <w:spacing w:line="360" w:lineRule="auto"/>
        <w:ind w:left="0"/>
        <w:jc w:val="both"/>
        <w:rPr>
          <w:rFonts w:ascii="Palatino Linotype" w:hAnsi="Palatino Linotype" w:cs="Arial"/>
        </w:rPr>
      </w:pPr>
    </w:p>
    <w:p w14:paraId="24350D98" w14:textId="77777777" w:rsidR="00457CDD" w:rsidRDefault="00457CDD" w:rsidP="00461355">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 xml:space="preserve">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w:t>
      </w:r>
      <w:r w:rsidRPr="00667998">
        <w:rPr>
          <w:rFonts w:ascii="Palatino Linotype" w:hAnsi="Palatino Linotype" w:cs="Arial"/>
        </w:rPr>
        <w:lastRenderedPageBreak/>
        <w:t>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667998">
        <w:rPr>
          <w:rStyle w:val="Refdenotaalpie"/>
          <w:rFonts w:ascii="Palatino Linotype" w:hAnsi="Palatino Linotype" w:cs="Arial"/>
        </w:rPr>
        <w:footnoteReference w:id="1"/>
      </w:r>
      <w:r w:rsidRPr="00667998">
        <w:rPr>
          <w:rFonts w:ascii="Palatino Linotype" w:hAnsi="Palatino Linotype" w:cs="Arial"/>
        </w:rPr>
        <w:t>.</w:t>
      </w:r>
    </w:p>
    <w:p w14:paraId="22573C63" w14:textId="77777777" w:rsidR="00457CDD" w:rsidRDefault="00457CDD" w:rsidP="00461355">
      <w:pPr>
        <w:pStyle w:val="Prrafodelista"/>
        <w:autoSpaceDE w:val="0"/>
        <w:autoSpaceDN w:val="0"/>
        <w:adjustRightInd w:val="0"/>
        <w:spacing w:line="360" w:lineRule="auto"/>
        <w:ind w:left="0"/>
        <w:jc w:val="both"/>
        <w:rPr>
          <w:rFonts w:ascii="Palatino Linotype" w:hAnsi="Palatino Linotype" w:cs="Arial"/>
        </w:rPr>
      </w:pPr>
    </w:p>
    <w:p w14:paraId="07B47656" w14:textId="77777777" w:rsidR="00457CDD" w:rsidRDefault="00457CDD" w:rsidP="00461355">
      <w:pPr>
        <w:pStyle w:val="Prrafodelista"/>
        <w:autoSpaceDE w:val="0"/>
        <w:autoSpaceDN w:val="0"/>
        <w:adjustRightInd w:val="0"/>
        <w:spacing w:line="360" w:lineRule="auto"/>
        <w:ind w:left="0"/>
        <w:jc w:val="both"/>
        <w:rPr>
          <w:rFonts w:ascii="Palatino Linotype" w:hAnsi="Palatino Linotype" w:cs="Arial"/>
          <w:b/>
          <w:sz w:val="28"/>
        </w:rPr>
      </w:pPr>
      <w:r w:rsidRPr="00667998">
        <w:rPr>
          <w:rFonts w:ascii="Palatino Linotype" w:hAnsi="Palatino Linotype" w:cs="Arial"/>
        </w:rPr>
        <w:t xml:space="preserve">Así las cosas, </w:t>
      </w:r>
      <w:r>
        <w:rPr>
          <w:rFonts w:ascii="Palatino Linotype" w:hAnsi="Palatino Linotype" w:cs="Arial"/>
        </w:rPr>
        <w:t xml:space="preserve">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312C88F3" w14:textId="77777777" w:rsidR="00457CDD" w:rsidRPr="00920B7E" w:rsidRDefault="00457CDD" w:rsidP="00461355">
      <w:pPr>
        <w:pStyle w:val="Prrafodelista"/>
        <w:autoSpaceDE w:val="0"/>
        <w:autoSpaceDN w:val="0"/>
        <w:adjustRightInd w:val="0"/>
        <w:spacing w:line="360" w:lineRule="auto"/>
        <w:ind w:left="0"/>
        <w:jc w:val="both"/>
        <w:rPr>
          <w:rFonts w:ascii="Palatino Linotype" w:hAnsi="Palatino Linotype" w:cs="Arial"/>
          <w:b/>
        </w:rPr>
      </w:pPr>
    </w:p>
    <w:p w14:paraId="148EA59A" w14:textId="77777777" w:rsidR="00457CDD" w:rsidRDefault="00102F72" w:rsidP="00461355">
      <w:pPr>
        <w:pStyle w:val="Prrafodelista"/>
        <w:autoSpaceDE w:val="0"/>
        <w:autoSpaceDN w:val="0"/>
        <w:adjustRightInd w:val="0"/>
        <w:spacing w:line="360" w:lineRule="auto"/>
        <w:ind w:left="0"/>
        <w:jc w:val="both"/>
        <w:rPr>
          <w:rFonts w:ascii="Palatino Linotype" w:hAnsi="Palatino Linotype" w:cs="Arial"/>
          <w:b/>
          <w:sz w:val="28"/>
        </w:rPr>
      </w:pPr>
      <w:r>
        <w:rPr>
          <w:rFonts w:ascii="Palatino Linotype" w:hAnsi="Palatino Linotype" w:cs="Arial"/>
          <w:b/>
          <w:sz w:val="28"/>
        </w:rPr>
        <w:t>CUAR</w:t>
      </w:r>
      <w:r w:rsidR="00457CDD">
        <w:rPr>
          <w:rFonts w:ascii="Palatino Linotype" w:hAnsi="Palatino Linotype" w:cs="Arial"/>
          <w:b/>
          <w:sz w:val="28"/>
        </w:rPr>
        <w:t>T</w:t>
      </w:r>
      <w:r w:rsidR="00457CDD" w:rsidRPr="00667998">
        <w:rPr>
          <w:rFonts w:ascii="Palatino Linotype" w:hAnsi="Palatino Linotype" w:cs="Arial"/>
          <w:b/>
          <w:sz w:val="28"/>
        </w:rPr>
        <w:t>O. Estudio y resolución del asunto.</w:t>
      </w:r>
    </w:p>
    <w:p w14:paraId="3F73B7D2" w14:textId="77777777" w:rsidR="00457CDD" w:rsidRPr="00667998" w:rsidRDefault="00457CDD" w:rsidP="00461355">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lastRenderedPageBreak/>
        <w:t>Ahora bien, se procede al análisis del presente recurso, así como el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555FD9F1" w14:textId="77777777" w:rsidR="00457CDD" w:rsidRPr="00667998" w:rsidRDefault="00457CDD" w:rsidP="00461355">
      <w:pPr>
        <w:tabs>
          <w:tab w:val="left" w:pos="709"/>
        </w:tabs>
        <w:spacing w:line="360" w:lineRule="auto"/>
        <w:jc w:val="both"/>
        <w:rPr>
          <w:rFonts w:ascii="Palatino Linotype" w:hAnsi="Palatino Linotype" w:cs="Arial"/>
        </w:rPr>
      </w:pPr>
    </w:p>
    <w:p w14:paraId="5938C68B" w14:textId="77777777" w:rsidR="00457CDD" w:rsidRDefault="00457CDD" w:rsidP="00461355">
      <w:pPr>
        <w:spacing w:line="360" w:lineRule="auto"/>
        <w:jc w:val="both"/>
        <w:rPr>
          <w:rFonts w:ascii="Palatino Linotype" w:hAnsi="Palatino Linotype"/>
        </w:rPr>
      </w:pPr>
      <w:r w:rsidRPr="0037131E">
        <w:rPr>
          <w:rFonts w:ascii="Palatino Linotype" w:hAnsi="Palatino Linotype"/>
        </w:rPr>
        <w:t xml:space="preserve">El estudio de los presentes recursos de revisión tiene como antecedentes, que </w:t>
      </w:r>
      <w:r w:rsidR="005F2294">
        <w:rPr>
          <w:rFonts w:ascii="Palatino Linotype" w:hAnsi="Palatino Linotype"/>
        </w:rPr>
        <w:t>e</w:t>
      </w:r>
      <w:r w:rsidRPr="0037131E">
        <w:rPr>
          <w:rFonts w:ascii="Palatino Linotype" w:hAnsi="Palatino Linotype"/>
        </w:rPr>
        <w:t xml:space="preserve">l hoy Recurrente </w:t>
      </w:r>
      <w:r w:rsidRPr="00BE7582">
        <w:rPr>
          <w:rFonts w:ascii="Palatino Linotype" w:hAnsi="Palatino Linotype"/>
        </w:rPr>
        <w:t>solicitó al Sujeto Obligado</w:t>
      </w:r>
      <w:r>
        <w:rPr>
          <w:rFonts w:ascii="Palatino Linotype" w:hAnsi="Palatino Linotype"/>
        </w:rPr>
        <w:t xml:space="preserve"> </w:t>
      </w:r>
      <w:r w:rsidRPr="00BE7582">
        <w:rPr>
          <w:rFonts w:ascii="Palatino Linotype" w:hAnsi="Palatino Linotype"/>
        </w:rPr>
        <w:t>lo siguiente:</w:t>
      </w:r>
    </w:p>
    <w:p w14:paraId="7225B416" w14:textId="77777777" w:rsidR="00457CDD" w:rsidRDefault="00457CDD" w:rsidP="00461355">
      <w:pPr>
        <w:spacing w:line="360" w:lineRule="auto"/>
        <w:jc w:val="both"/>
        <w:rPr>
          <w:rFonts w:ascii="Palatino Linotype" w:hAnsi="Palatino Linotype"/>
        </w:rPr>
      </w:pPr>
    </w:p>
    <w:p w14:paraId="2B7A97EB" w14:textId="77777777" w:rsidR="005F2294" w:rsidRPr="005F2294" w:rsidRDefault="005F2294" w:rsidP="00461355">
      <w:pPr>
        <w:pStyle w:val="Prrafodelista"/>
        <w:numPr>
          <w:ilvl w:val="0"/>
          <w:numId w:val="11"/>
        </w:numPr>
        <w:spacing w:line="360" w:lineRule="auto"/>
        <w:jc w:val="both"/>
        <w:rPr>
          <w:rFonts w:ascii="Palatino Linotype" w:hAnsi="Palatino Linotype"/>
        </w:rPr>
      </w:pPr>
      <w:r w:rsidRPr="005F2294">
        <w:rPr>
          <w:rFonts w:ascii="Palatino Linotype" w:hAnsi="Palatino Linotype"/>
        </w:rPr>
        <w:t xml:space="preserve">Nombre y/o nomenclatura de todas las calles, avenidas o vialidades ya municipalizadas en el conjunto urbano Villas del Campo I y Villas del Campo II. </w:t>
      </w:r>
    </w:p>
    <w:p w14:paraId="1922E9D1" w14:textId="77777777" w:rsidR="005F2294" w:rsidRPr="005F2294" w:rsidRDefault="005F2294" w:rsidP="00461355">
      <w:pPr>
        <w:pStyle w:val="Prrafodelista"/>
        <w:numPr>
          <w:ilvl w:val="0"/>
          <w:numId w:val="11"/>
        </w:numPr>
        <w:spacing w:line="360" w:lineRule="auto"/>
        <w:jc w:val="both"/>
        <w:rPr>
          <w:rFonts w:ascii="Palatino Linotype" w:hAnsi="Palatino Linotype"/>
        </w:rPr>
      </w:pPr>
      <w:r w:rsidRPr="005F2294">
        <w:rPr>
          <w:rFonts w:ascii="Palatino Linotype" w:hAnsi="Palatino Linotype"/>
        </w:rPr>
        <w:t xml:space="preserve"> Me</w:t>
      </w:r>
      <w:r>
        <w:rPr>
          <w:rFonts w:ascii="Palatino Linotype" w:hAnsi="Palatino Linotype"/>
        </w:rPr>
        <w:t>tros cuadrados ya municipalizado</w:t>
      </w:r>
      <w:r w:rsidRPr="005F2294">
        <w:rPr>
          <w:rFonts w:ascii="Palatino Linotype" w:hAnsi="Palatino Linotype"/>
        </w:rPr>
        <w:t xml:space="preserve">s en el Conjunto Urbano Villas del Campo I y Villas del Campo II. </w:t>
      </w:r>
    </w:p>
    <w:p w14:paraId="6B70A96D" w14:textId="77777777" w:rsidR="00457CDD" w:rsidRPr="005F2294" w:rsidRDefault="005F2294" w:rsidP="00461355">
      <w:pPr>
        <w:pStyle w:val="Prrafodelista"/>
        <w:numPr>
          <w:ilvl w:val="0"/>
          <w:numId w:val="11"/>
        </w:numPr>
        <w:spacing w:line="360" w:lineRule="auto"/>
        <w:jc w:val="both"/>
        <w:rPr>
          <w:rFonts w:ascii="Palatino Linotype" w:hAnsi="Palatino Linotype"/>
        </w:rPr>
      </w:pPr>
      <w:r w:rsidRPr="005F2294">
        <w:rPr>
          <w:rFonts w:ascii="Palatino Linotype" w:hAnsi="Palatino Linotype"/>
        </w:rPr>
        <w:t>Actas entrega recepción de las zonas ya municipalizadas del Conjunto Urbano Villas del Campo I y Villas del Campo II.</w:t>
      </w:r>
    </w:p>
    <w:p w14:paraId="5C20A4C5" w14:textId="77777777" w:rsidR="005F2294" w:rsidRDefault="005F2294" w:rsidP="00461355">
      <w:pPr>
        <w:spacing w:line="360" w:lineRule="auto"/>
        <w:jc w:val="both"/>
        <w:rPr>
          <w:rFonts w:ascii="Palatino Linotype" w:eastAsia="Arial Unicode MS" w:hAnsi="Palatino Linotype" w:cs="Arial"/>
        </w:rPr>
      </w:pPr>
    </w:p>
    <w:p w14:paraId="6B5E023D" w14:textId="77777777" w:rsidR="00457CDD" w:rsidRDefault="00457CDD" w:rsidP="00461355">
      <w:pPr>
        <w:spacing w:line="360" w:lineRule="auto"/>
        <w:jc w:val="both"/>
        <w:rPr>
          <w:rFonts w:ascii="Palatino Linotype" w:eastAsiaTheme="minorHAnsi" w:hAnsi="Palatino Linotype" w:cs="TimesNewRomanPS-ItalicMT"/>
          <w:iCs/>
          <w:lang w:eastAsia="en-US"/>
        </w:rPr>
      </w:pPr>
      <w:r>
        <w:rPr>
          <w:rFonts w:ascii="Palatino Linotype" w:eastAsia="Arial Unicode MS" w:hAnsi="Palatino Linotype" w:cs="Arial"/>
        </w:rPr>
        <w:t>E</w:t>
      </w:r>
      <w:r w:rsidRPr="00AA5ED7">
        <w:rPr>
          <w:rFonts w:ascii="Palatino Linotype" w:eastAsia="Arial Unicode MS" w:hAnsi="Palatino Linotype" w:cs="Arial"/>
        </w:rPr>
        <w:t>n atención a</w:t>
      </w:r>
      <w:r>
        <w:rPr>
          <w:rFonts w:ascii="Palatino Linotype" w:eastAsia="Arial Unicode MS" w:hAnsi="Palatino Linotype" w:cs="Arial"/>
        </w:rPr>
        <w:t xml:space="preserve"> </w:t>
      </w:r>
      <w:r w:rsidRPr="00AA5ED7">
        <w:rPr>
          <w:rFonts w:ascii="Palatino Linotype" w:eastAsia="Arial Unicode MS" w:hAnsi="Palatino Linotype" w:cs="Arial"/>
        </w:rPr>
        <w:t>l</w:t>
      </w:r>
      <w:r>
        <w:rPr>
          <w:rFonts w:ascii="Palatino Linotype" w:eastAsia="Arial Unicode MS" w:hAnsi="Palatino Linotype" w:cs="Arial"/>
        </w:rPr>
        <w:t>os</w:t>
      </w:r>
      <w:r w:rsidRPr="00AA5ED7">
        <w:rPr>
          <w:rFonts w:ascii="Palatino Linotype" w:eastAsia="Arial Unicode MS" w:hAnsi="Palatino Linotype" w:cs="Arial"/>
        </w:rPr>
        <w:t xml:space="preserve"> requerimiento</w:t>
      </w:r>
      <w:r>
        <w:rPr>
          <w:rFonts w:ascii="Palatino Linotype" w:eastAsia="Arial Unicode MS" w:hAnsi="Palatino Linotype" w:cs="Arial"/>
        </w:rPr>
        <w:t>s</w:t>
      </w:r>
      <w:r w:rsidRPr="00AA5ED7">
        <w:rPr>
          <w:rFonts w:ascii="Palatino Linotype" w:eastAsia="Arial Unicode MS" w:hAnsi="Palatino Linotype" w:cs="Arial"/>
        </w:rPr>
        <w:t xml:space="preserve"> de información planteado</w:t>
      </w:r>
      <w:r>
        <w:rPr>
          <w:rFonts w:ascii="Palatino Linotype" w:eastAsia="Arial Unicode MS" w:hAnsi="Palatino Linotype" w:cs="Arial"/>
        </w:rPr>
        <w:t>s por el particular</w:t>
      </w:r>
      <w:r w:rsidRPr="00AA5ED7">
        <w:rPr>
          <w:rFonts w:ascii="Palatino Linotype" w:eastAsia="Arial Unicode MS" w:hAnsi="Palatino Linotype" w:cs="Arial"/>
        </w:rPr>
        <w:t xml:space="preserve">, </w:t>
      </w:r>
      <w:r>
        <w:rPr>
          <w:rFonts w:ascii="Palatino Linotype" w:eastAsia="Arial Unicode MS" w:hAnsi="Palatino Linotype" w:cs="Arial"/>
          <w:bCs/>
        </w:rPr>
        <w:t xml:space="preserve">el Sujeto Obligado, adjuntó a sus respuestas los archivos electrónicos denominados </w:t>
      </w:r>
      <w:r w:rsidRPr="009F7FEF">
        <w:rPr>
          <w:rFonts w:ascii="Palatino Linotype" w:eastAsiaTheme="minorHAnsi" w:hAnsi="Palatino Linotype" w:cs="Arial"/>
          <w:i/>
          <w:lang w:eastAsia="en-US"/>
        </w:rPr>
        <w:t>“</w:t>
      </w:r>
      <w:r w:rsidR="005F2294" w:rsidRPr="005F2294">
        <w:rPr>
          <w:rFonts w:ascii="Palatino Linotype" w:eastAsiaTheme="minorHAnsi" w:hAnsi="Palatino Linotype" w:cs="Arial"/>
          <w:i/>
          <w:lang w:eastAsia="en-US"/>
        </w:rPr>
        <w:t>SEGUNDA ACTA DE ENTREGA VILLAS DEL CAMPO II.pdf</w:t>
      </w:r>
      <w:r w:rsidR="005F2294">
        <w:rPr>
          <w:rFonts w:ascii="Palatino Linotype" w:eastAsiaTheme="minorHAnsi" w:hAnsi="Palatino Linotype" w:cs="Arial"/>
          <w:i/>
          <w:lang w:eastAsia="en-US"/>
        </w:rPr>
        <w:t>”, “</w:t>
      </w:r>
      <w:r w:rsidR="005F2294" w:rsidRPr="005F2294">
        <w:rPr>
          <w:rFonts w:ascii="Palatino Linotype" w:eastAsiaTheme="minorHAnsi" w:hAnsi="Palatino Linotype" w:cs="Arial"/>
          <w:i/>
          <w:lang w:eastAsia="en-US"/>
        </w:rPr>
        <w:t>PMCDDU1342024.pdf</w:t>
      </w:r>
      <w:r w:rsidR="005F2294">
        <w:rPr>
          <w:rFonts w:ascii="Palatino Linotype" w:eastAsiaTheme="minorHAnsi" w:hAnsi="Palatino Linotype" w:cs="Arial"/>
          <w:i/>
          <w:lang w:eastAsia="en-US"/>
        </w:rPr>
        <w:t>”, “</w:t>
      </w:r>
      <w:r w:rsidR="005F2294" w:rsidRPr="005F2294">
        <w:rPr>
          <w:rFonts w:ascii="Palatino Linotype" w:eastAsiaTheme="minorHAnsi" w:hAnsi="Palatino Linotype" w:cs="Arial"/>
          <w:i/>
          <w:lang w:eastAsia="en-US"/>
        </w:rPr>
        <w:t xml:space="preserve">ACTA </w:t>
      </w:r>
      <w:r w:rsidR="005F2294" w:rsidRPr="005F2294">
        <w:rPr>
          <w:rFonts w:ascii="Palatino Linotype" w:eastAsiaTheme="minorHAnsi" w:hAnsi="Palatino Linotype" w:cs="Arial"/>
          <w:i/>
          <w:lang w:eastAsia="en-US"/>
        </w:rPr>
        <w:lastRenderedPageBreak/>
        <w:t>ENTREGA-RECEPCION VILLAS DEL CAMPO.pdf</w:t>
      </w:r>
      <w:r w:rsidR="00AD6C22">
        <w:rPr>
          <w:rFonts w:ascii="Palatino Linotype" w:eastAsiaTheme="minorHAnsi" w:hAnsi="Palatino Linotype" w:cs="Arial"/>
          <w:i/>
          <w:lang w:eastAsia="en-US"/>
        </w:rPr>
        <w:t>” y “T</w:t>
      </w:r>
      <w:r w:rsidR="005F2294" w:rsidRPr="005F2294">
        <w:rPr>
          <w:rFonts w:ascii="Palatino Linotype" w:eastAsiaTheme="minorHAnsi" w:hAnsi="Palatino Linotype" w:cs="Arial"/>
          <w:i/>
          <w:lang w:eastAsia="en-US"/>
        </w:rPr>
        <w:t>ERCER ACTA ENTREGA-RECEPCION VILLAS DEL CAMPO II.pdf</w:t>
      </w:r>
      <w:r w:rsidRPr="0037131E">
        <w:rPr>
          <w:rFonts w:ascii="Palatino Linotype" w:eastAsiaTheme="minorHAnsi" w:hAnsi="Palatino Linotype" w:cs="Arial"/>
          <w:i/>
          <w:lang w:eastAsia="en-US"/>
        </w:rPr>
        <w:t>”</w:t>
      </w:r>
      <w:r w:rsidRPr="009F7FEF">
        <w:rPr>
          <w:rFonts w:ascii="Palatino Linotype" w:eastAsiaTheme="minorHAnsi" w:hAnsi="Palatino Linotype" w:cs="Arial"/>
          <w:i/>
          <w:lang w:eastAsia="en-US"/>
        </w:rPr>
        <w:t>;</w:t>
      </w:r>
      <w:r w:rsidRPr="00037B15">
        <w:rPr>
          <w:rFonts w:ascii="Palatino Linotype" w:eastAsiaTheme="minorHAnsi" w:hAnsi="Palatino Linotype" w:cs="Arial"/>
          <w:lang w:eastAsia="en-US"/>
        </w:rPr>
        <w:t xml:space="preserve"> </w:t>
      </w:r>
      <w:r>
        <w:rPr>
          <w:rFonts w:ascii="Palatino Linotype" w:eastAsiaTheme="minorHAnsi" w:hAnsi="Palatino Linotype" w:cs="Arial"/>
          <w:lang w:eastAsia="en-US"/>
        </w:rPr>
        <w:t>los</w:t>
      </w:r>
      <w:r>
        <w:rPr>
          <w:rFonts w:ascii="Palatino Linotype" w:eastAsia="Arial Unicode MS" w:hAnsi="Palatino Linotype" w:cs="Arial"/>
          <w:bCs/>
        </w:rPr>
        <w:t xml:space="preserve"> cuales </w:t>
      </w:r>
      <w:r w:rsidRPr="00841341">
        <w:rPr>
          <w:rFonts w:ascii="Palatino Linotype" w:eastAsia="Arial Unicode MS" w:hAnsi="Palatino Linotype" w:cs="Arial"/>
          <w:bCs/>
        </w:rPr>
        <w:t>cons</w:t>
      </w:r>
      <w:r>
        <w:rPr>
          <w:rFonts w:ascii="Palatino Linotype" w:eastAsia="Arial Unicode MS" w:hAnsi="Palatino Linotype" w:cs="Arial"/>
          <w:bCs/>
        </w:rPr>
        <w:t>tan</w:t>
      </w:r>
      <w:r w:rsidRPr="00841341">
        <w:rPr>
          <w:rFonts w:ascii="Palatino Linotype" w:eastAsia="Arial Unicode MS" w:hAnsi="Palatino Linotype" w:cs="Arial"/>
          <w:bCs/>
        </w:rPr>
        <w:t xml:space="preserve"> en lo siguiente:</w:t>
      </w:r>
    </w:p>
    <w:p w14:paraId="1088D4DA" w14:textId="77777777" w:rsidR="00457CDD" w:rsidRDefault="00457CDD" w:rsidP="00461355">
      <w:pPr>
        <w:spacing w:line="360" w:lineRule="auto"/>
        <w:jc w:val="both"/>
        <w:rPr>
          <w:rFonts w:ascii="Palatino Linotype" w:eastAsiaTheme="minorHAnsi" w:hAnsi="Palatino Linotype" w:cs="TimesNewRomanPS-ItalicMT"/>
          <w:iCs/>
          <w:lang w:eastAsia="en-US"/>
        </w:rPr>
      </w:pPr>
    </w:p>
    <w:tbl>
      <w:tblPr>
        <w:tblStyle w:val="Tabladecuadrcula5oscura"/>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4746"/>
        <w:gridCol w:w="1857"/>
      </w:tblGrid>
      <w:tr w:rsidR="00457CDD" w:rsidRPr="00037B15" w14:paraId="19E42B81" w14:textId="77777777" w:rsidTr="00AD6C2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04" w:type="dxa"/>
            <w:tcBorders>
              <w:top w:val="none" w:sz="0" w:space="0" w:color="auto"/>
              <w:left w:val="none" w:sz="0" w:space="0" w:color="auto"/>
              <w:right w:val="none" w:sz="0" w:space="0" w:color="auto"/>
            </w:tcBorders>
            <w:shd w:val="clear" w:color="auto" w:fill="D9D9D9" w:themeFill="background1" w:themeFillShade="D9"/>
            <w:vAlign w:val="center"/>
          </w:tcPr>
          <w:p w14:paraId="6C5A57E1" w14:textId="77777777" w:rsidR="00457CDD" w:rsidRPr="00037B15" w:rsidRDefault="00457CDD" w:rsidP="00461355">
            <w:pPr>
              <w:jc w:val="center"/>
              <w:rPr>
                <w:rFonts w:ascii="Palatino Linotype" w:eastAsiaTheme="minorHAnsi" w:hAnsi="Palatino Linotype" w:cs="TimesNewRomanPS-ItalicMT"/>
                <w:iCs/>
                <w:color w:val="auto"/>
                <w:lang w:eastAsia="en-US"/>
              </w:rPr>
            </w:pPr>
            <w:r w:rsidRPr="00037B15">
              <w:rPr>
                <w:rFonts w:ascii="Palatino Linotype" w:eastAsiaTheme="minorHAnsi" w:hAnsi="Palatino Linotype" w:cs="TimesNewRomanPS-ItalicMT"/>
                <w:iCs/>
                <w:color w:val="auto"/>
                <w:lang w:eastAsia="en-US"/>
              </w:rPr>
              <w:t>Solicitud de Información</w:t>
            </w:r>
          </w:p>
        </w:tc>
        <w:tc>
          <w:tcPr>
            <w:tcW w:w="4746" w:type="dxa"/>
            <w:tcBorders>
              <w:top w:val="none" w:sz="0" w:space="0" w:color="auto"/>
              <w:left w:val="none" w:sz="0" w:space="0" w:color="auto"/>
              <w:right w:val="none" w:sz="0" w:space="0" w:color="auto"/>
            </w:tcBorders>
            <w:shd w:val="clear" w:color="auto" w:fill="D9D9D9" w:themeFill="background1" w:themeFillShade="D9"/>
            <w:vAlign w:val="center"/>
          </w:tcPr>
          <w:p w14:paraId="60EA44C7" w14:textId="77777777" w:rsidR="00457CDD" w:rsidRPr="00037B15" w:rsidRDefault="00457CDD" w:rsidP="00461355">
            <w:pPr>
              <w:jc w:val="center"/>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color w:val="auto"/>
                <w:lang w:eastAsia="en-US"/>
              </w:rPr>
            </w:pPr>
            <w:r w:rsidRPr="00037B15">
              <w:rPr>
                <w:rFonts w:ascii="Palatino Linotype" w:eastAsiaTheme="minorHAnsi" w:hAnsi="Palatino Linotype" w:cs="TimesNewRomanPS-ItalicMT"/>
                <w:iCs/>
                <w:color w:val="auto"/>
                <w:lang w:eastAsia="en-US"/>
              </w:rPr>
              <w:t>Respuesta</w:t>
            </w:r>
          </w:p>
        </w:tc>
        <w:tc>
          <w:tcPr>
            <w:tcW w:w="1857" w:type="dxa"/>
            <w:tcBorders>
              <w:top w:val="none" w:sz="0" w:space="0" w:color="auto"/>
              <w:left w:val="none" w:sz="0" w:space="0" w:color="auto"/>
              <w:right w:val="none" w:sz="0" w:space="0" w:color="auto"/>
            </w:tcBorders>
            <w:shd w:val="clear" w:color="auto" w:fill="D9D9D9" w:themeFill="background1" w:themeFillShade="D9"/>
            <w:vAlign w:val="center"/>
          </w:tcPr>
          <w:p w14:paraId="165D71D1" w14:textId="77777777" w:rsidR="00457CDD" w:rsidRPr="00037B15" w:rsidRDefault="00457CDD" w:rsidP="00461355">
            <w:pPr>
              <w:jc w:val="center"/>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color w:val="auto"/>
                <w:lang w:eastAsia="en-US"/>
              </w:rPr>
            </w:pPr>
            <w:r w:rsidRPr="00037B15">
              <w:rPr>
                <w:rFonts w:ascii="Palatino Linotype" w:eastAsiaTheme="minorHAnsi" w:hAnsi="Palatino Linotype" w:cs="TimesNewRomanPS-ItalicMT"/>
                <w:iCs/>
                <w:color w:val="auto"/>
                <w:lang w:eastAsia="en-US"/>
              </w:rPr>
              <w:t>Cumplimiento</w:t>
            </w:r>
          </w:p>
        </w:tc>
      </w:tr>
      <w:tr w:rsidR="00457CDD" w:rsidRPr="00037B15" w14:paraId="177A9C1F" w14:textId="77777777" w:rsidTr="00AD6C2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07" w:type="dxa"/>
            <w:gridSpan w:val="3"/>
            <w:shd w:val="clear" w:color="auto" w:fill="D9D9D9" w:themeFill="background1" w:themeFillShade="D9"/>
            <w:vAlign w:val="center"/>
          </w:tcPr>
          <w:p w14:paraId="6165BFC4" w14:textId="77777777" w:rsidR="00457CDD" w:rsidRPr="00037B15" w:rsidRDefault="00457CDD" w:rsidP="00461355">
            <w:pPr>
              <w:spacing w:line="360" w:lineRule="auto"/>
              <w:jc w:val="both"/>
              <w:rPr>
                <w:rFonts w:ascii="Palatino Linotype" w:eastAsiaTheme="minorHAnsi" w:hAnsi="Palatino Linotype" w:cs="TimesNewRomanPS-ItalicMT"/>
                <w:iCs/>
                <w:lang w:eastAsia="en-US"/>
              </w:rPr>
            </w:pPr>
            <w:r w:rsidRPr="00DA3A84">
              <w:rPr>
                <w:rFonts w:ascii="Palatino Linotype" w:hAnsi="Palatino Linotype"/>
                <w:color w:val="auto"/>
              </w:rPr>
              <w:t>De</w:t>
            </w:r>
            <w:r>
              <w:rPr>
                <w:rFonts w:ascii="Palatino Linotype" w:hAnsi="Palatino Linotype"/>
                <w:color w:val="auto"/>
              </w:rPr>
              <w:t xml:space="preserve"> </w:t>
            </w:r>
            <w:r w:rsidRPr="00DA3A84">
              <w:rPr>
                <w:rFonts w:ascii="Palatino Linotype" w:hAnsi="Palatino Linotype"/>
                <w:color w:val="auto"/>
              </w:rPr>
              <w:t>l</w:t>
            </w:r>
            <w:r>
              <w:rPr>
                <w:rFonts w:ascii="Palatino Linotype" w:hAnsi="Palatino Linotype"/>
                <w:color w:val="auto"/>
              </w:rPr>
              <w:t>os bienes muebles del</w:t>
            </w:r>
            <w:r w:rsidRPr="00DA3A84">
              <w:rPr>
                <w:rFonts w:ascii="Palatino Linotype" w:hAnsi="Palatino Linotype"/>
                <w:color w:val="auto"/>
              </w:rPr>
              <w:t xml:space="preserve"> periodo correspondiente al año dos mil veintitrés:</w:t>
            </w:r>
          </w:p>
        </w:tc>
      </w:tr>
      <w:tr w:rsidR="00457CDD" w:rsidRPr="00037B15" w14:paraId="4756C218" w14:textId="77777777" w:rsidTr="00AD6C22">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2704" w:type="dxa"/>
            <w:tcBorders>
              <w:left w:val="single" w:sz="4" w:space="0" w:color="auto"/>
            </w:tcBorders>
            <w:shd w:val="clear" w:color="auto" w:fill="auto"/>
            <w:vAlign w:val="center"/>
          </w:tcPr>
          <w:p w14:paraId="55C4038A" w14:textId="77777777" w:rsidR="00457CDD" w:rsidRPr="00C75124" w:rsidRDefault="00AD6C22" w:rsidP="00461355">
            <w:pPr>
              <w:jc w:val="both"/>
              <w:rPr>
                <w:rFonts w:ascii="Palatino Linotype" w:eastAsiaTheme="minorHAnsi" w:hAnsi="Palatino Linotype" w:cs="TimesNewRomanPS-ItalicMT"/>
                <w:iCs/>
                <w:color w:val="auto"/>
                <w:sz w:val="20"/>
                <w:lang w:eastAsia="en-US"/>
              </w:rPr>
            </w:pPr>
            <w:r w:rsidRPr="00AD6C22">
              <w:rPr>
                <w:rFonts w:ascii="Palatino Linotype" w:eastAsiaTheme="minorHAnsi" w:hAnsi="Palatino Linotype" w:cs="TimesNewRomanPS-ItalicMT"/>
                <w:b w:val="0"/>
                <w:iCs/>
                <w:color w:val="auto"/>
                <w:sz w:val="20"/>
                <w:lang w:eastAsia="en-US"/>
              </w:rPr>
              <w:t>I.</w:t>
            </w:r>
            <w:r w:rsidRPr="00AD6C22">
              <w:rPr>
                <w:rFonts w:ascii="Palatino Linotype" w:eastAsiaTheme="minorHAnsi" w:hAnsi="Palatino Linotype" w:cs="TimesNewRomanPS-ItalicMT"/>
                <w:b w:val="0"/>
                <w:iCs/>
                <w:color w:val="auto"/>
                <w:sz w:val="20"/>
                <w:lang w:eastAsia="en-US"/>
              </w:rPr>
              <w:tab/>
              <w:t>Nombre y/o nomenclatura de todas las calles, avenidas o vialidades ya municipalizadas en el conjunto urbano Villas del Campo I y Villas del Campo II.</w:t>
            </w:r>
          </w:p>
        </w:tc>
        <w:tc>
          <w:tcPr>
            <w:tcW w:w="4746" w:type="dxa"/>
            <w:shd w:val="clear" w:color="auto" w:fill="FFFFFF" w:themeFill="background1"/>
            <w:vAlign w:val="center"/>
          </w:tcPr>
          <w:p w14:paraId="5BC89A66" w14:textId="77777777" w:rsidR="00457CDD" w:rsidRDefault="00A3760B" w:rsidP="00461355">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r>
              <w:rPr>
                <w:rFonts w:ascii="Palatino Linotype" w:eastAsiaTheme="minorHAnsi" w:hAnsi="Palatino Linotype" w:cs="TimesNewRomanPS-ItalicMT"/>
                <w:iCs/>
                <w:sz w:val="20"/>
                <w:lang w:eastAsia="en-US"/>
              </w:rPr>
              <w:t xml:space="preserve">El Director de Desarrollo Urbano a través del archivo electrónico denominado </w:t>
            </w:r>
            <w:r w:rsidRPr="008250B9">
              <w:rPr>
                <w:rFonts w:ascii="Palatino Linotype" w:eastAsiaTheme="minorHAnsi" w:hAnsi="Palatino Linotype" w:cs="TimesNewRomanPS-ItalicMT"/>
                <w:i/>
                <w:iCs/>
                <w:sz w:val="20"/>
                <w:lang w:eastAsia="en-US"/>
              </w:rPr>
              <w:t>“PMCDDU1342024.pdf”</w:t>
            </w:r>
            <w:r>
              <w:rPr>
                <w:rFonts w:ascii="Palatino Linotype" w:eastAsiaTheme="minorHAnsi" w:hAnsi="Palatino Linotype" w:cs="TimesNewRomanPS-ItalicMT"/>
                <w:iCs/>
                <w:sz w:val="20"/>
                <w:lang w:eastAsia="en-US"/>
              </w:rPr>
              <w:t xml:space="preserve">, manifestó anexar las actas de Entrega – Recepción del conjunto Urbano Villas del Campo, en las cuales se advierten las áreas que se van incorporando al centro de población, por lo que en </w:t>
            </w:r>
            <w:r w:rsidRPr="00A3760B">
              <w:rPr>
                <w:rFonts w:ascii="Palatino Linotype" w:eastAsiaTheme="minorHAnsi" w:hAnsi="Palatino Linotype" w:cs="TimesNewRomanPS-ItalicMT"/>
                <w:b/>
                <w:iCs/>
                <w:sz w:val="20"/>
                <w:lang w:eastAsia="en-US"/>
              </w:rPr>
              <w:t>relación a la nomenclatura</w:t>
            </w:r>
            <w:r>
              <w:rPr>
                <w:rFonts w:ascii="Palatino Linotype" w:eastAsiaTheme="minorHAnsi" w:hAnsi="Palatino Linotype" w:cs="TimesNewRomanPS-ItalicMT"/>
                <w:iCs/>
                <w:sz w:val="20"/>
                <w:lang w:eastAsia="en-US"/>
              </w:rPr>
              <w:t xml:space="preserve"> se encuentra en el plano general autorizado por Gaceta de Gobierno del Estado de México, el cual obra en la Dirección de Operación Urbana y Obra Pública del Estado de México.</w:t>
            </w:r>
          </w:p>
        </w:tc>
        <w:tc>
          <w:tcPr>
            <w:tcW w:w="1857" w:type="dxa"/>
            <w:shd w:val="clear" w:color="auto" w:fill="FFFFFF" w:themeFill="background1"/>
            <w:vAlign w:val="center"/>
          </w:tcPr>
          <w:p w14:paraId="39D83005" w14:textId="77777777" w:rsidR="00457CDD" w:rsidRPr="002D5F5C" w:rsidRDefault="00457CDD" w:rsidP="00461355">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Cs/>
                <w:sz w:val="20"/>
                <w:lang w:eastAsia="en-US"/>
              </w:rPr>
            </w:pPr>
            <w:r>
              <w:rPr>
                <w:rFonts w:ascii="Palatino Linotype" w:eastAsiaTheme="minorHAnsi" w:hAnsi="Palatino Linotype" w:cs="TimesNewRomanPS-ItalicMT"/>
                <w:b/>
                <w:iCs/>
                <w:sz w:val="20"/>
                <w:lang w:eastAsia="en-US"/>
              </w:rPr>
              <w:t>No</w:t>
            </w:r>
          </w:p>
          <w:p w14:paraId="35B6F80C" w14:textId="77777777" w:rsidR="00457CDD" w:rsidRPr="00037B15" w:rsidRDefault="00457CDD" w:rsidP="00461355">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Cs/>
                <w:lang w:eastAsia="en-US"/>
              </w:rPr>
            </w:pPr>
          </w:p>
        </w:tc>
      </w:tr>
      <w:tr w:rsidR="00457CDD" w:rsidRPr="00037B15" w14:paraId="5C1E8D74" w14:textId="77777777" w:rsidTr="00AD6C22">
        <w:trPr>
          <w:trHeight w:val="678"/>
        </w:trPr>
        <w:tc>
          <w:tcPr>
            <w:cnfStyle w:val="001000000000" w:firstRow="0" w:lastRow="0" w:firstColumn="1" w:lastColumn="0" w:oddVBand="0" w:evenVBand="0" w:oddHBand="0" w:evenHBand="0" w:firstRowFirstColumn="0" w:firstRowLastColumn="0" w:lastRowFirstColumn="0" w:lastRowLastColumn="0"/>
            <w:tcW w:w="2704" w:type="dxa"/>
            <w:tcBorders>
              <w:left w:val="single" w:sz="4" w:space="0" w:color="auto"/>
              <w:bottom w:val="single" w:sz="4" w:space="0" w:color="auto"/>
            </w:tcBorders>
            <w:shd w:val="clear" w:color="auto" w:fill="auto"/>
            <w:vAlign w:val="center"/>
          </w:tcPr>
          <w:p w14:paraId="6660F579" w14:textId="77777777" w:rsidR="00457CDD" w:rsidRPr="00037B15" w:rsidRDefault="00AD6C22" w:rsidP="00461355">
            <w:pPr>
              <w:jc w:val="both"/>
              <w:rPr>
                <w:rFonts w:ascii="Palatino Linotype" w:eastAsiaTheme="minorHAnsi" w:hAnsi="Palatino Linotype" w:cs="TimesNewRomanPS-ItalicMT"/>
                <w:b w:val="0"/>
                <w:iCs/>
                <w:color w:val="auto"/>
                <w:sz w:val="20"/>
                <w:lang w:eastAsia="en-US"/>
              </w:rPr>
            </w:pPr>
            <w:r w:rsidRPr="00AD6C22">
              <w:rPr>
                <w:rFonts w:ascii="Palatino Linotype" w:eastAsiaTheme="minorHAnsi" w:hAnsi="Palatino Linotype" w:cs="TimesNewRomanPS-ItalicMT"/>
                <w:b w:val="0"/>
                <w:iCs/>
                <w:color w:val="auto"/>
                <w:sz w:val="20"/>
                <w:lang w:eastAsia="en-US"/>
              </w:rPr>
              <w:t>II.</w:t>
            </w:r>
            <w:r w:rsidRPr="00AD6C22">
              <w:rPr>
                <w:rFonts w:ascii="Palatino Linotype" w:eastAsiaTheme="minorHAnsi" w:hAnsi="Palatino Linotype" w:cs="TimesNewRomanPS-ItalicMT"/>
                <w:b w:val="0"/>
                <w:iCs/>
                <w:color w:val="auto"/>
                <w:sz w:val="20"/>
                <w:lang w:eastAsia="en-US"/>
              </w:rPr>
              <w:tab/>
              <w:t xml:space="preserve"> Metros cuadrados ya municipalizados en el Conjunto Urbano Villas del Campo I y Villas del Campo II.</w:t>
            </w:r>
          </w:p>
        </w:tc>
        <w:tc>
          <w:tcPr>
            <w:tcW w:w="4746" w:type="dxa"/>
            <w:shd w:val="clear" w:color="auto" w:fill="FFFFFF" w:themeFill="background1"/>
            <w:vAlign w:val="center"/>
          </w:tcPr>
          <w:p w14:paraId="30B60C3C" w14:textId="77777777" w:rsidR="00457CDD" w:rsidRDefault="00A3760B" w:rsidP="00461355">
            <w:pPr>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0"/>
                <w:lang w:eastAsia="en-US"/>
              </w:rPr>
            </w:pPr>
            <w:r w:rsidRPr="00A3760B">
              <w:rPr>
                <w:rFonts w:ascii="Palatino Linotype" w:eastAsiaTheme="minorHAnsi" w:hAnsi="Palatino Linotype" w:cs="TimesNewRomanPS-ItalicMT"/>
                <w:iCs/>
                <w:sz w:val="20"/>
                <w:lang w:eastAsia="en-US"/>
              </w:rPr>
              <w:t>Acta de Entrega – Recepción de las Obras de Urbanización del Conjunto Urbano “</w:t>
            </w:r>
            <w:r w:rsidRPr="002144A2">
              <w:rPr>
                <w:rFonts w:ascii="Palatino Linotype" w:eastAsiaTheme="minorHAnsi" w:hAnsi="Palatino Linotype" w:cs="TimesNewRomanPS-ItalicMT"/>
                <w:b/>
                <w:iCs/>
                <w:sz w:val="20"/>
                <w:lang w:eastAsia="en-US"/>
              </w:rPr>
              <w:t>Villas del Campo</w:t>
            </w:r>
            <w:r w:rsidRPr="00A3760B">
              <w:rPr>
                <w:rFonts w:ascii="Palatino Linotype" w:eastAsiaTheme="minorHAnsi" w:hAnsi="Palatino Linotype" w:cs="TimesNewRomanPS-ItalicMT"/>
                <w:iCs/>
                <w:sz w:val="20"/>
                <w:lang w:eastAsia="en-US"/>
              </w:rPr>
              <w:t>”, de fecha veintitrés de febrero de dos mil veintitrés</w:t>
            </w:r>
            <w:r w:rsidR="002144A2">
              <w:rPr>
                <w:rFonts w:ascii="Palatino Linotype" w:eastAsiaTheme="minorHAnsi" w:hAnsi="Palatino Linotype" w:cs="TimesNewRomanPS-ItalicMT"/>
                <w:iCs/>
                <w:sz w:val="20"/>
                <w:lang w:eastAsia="en-US"/>
              </w:rPr>
              <w:t>, se advierte las siguientes superficies:</w:t>
            </w:r>
          </w:p>
          <w:p w14:paraId="53001524" w14:textId="77777777" w:rsidR="002144A2" w:rsidRDefault="002144A2" w:rsidP="00461355">
            <w:pPr>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0"/>
                <w:lang w:eastAsia="en-US"/>
              </w:rPr>
            </w:pPr>
            <w:r>
              <w:rPr>
                <w:rFonts w:ascii="Palatino Linotype" w:eastAsiaTheme="minorHAnsi" w:hAnsi="Palatino Linotype" w:cs="TimesNewRomanPS-ItalicMT"/>
                <w:iCs/>
                <w:sz w:val="20"/>
                <w:lang w:eastAsia="en-US"/>
              </w:rPr>
              <w:t>Superficie Vial según Gaceta (M2)): 209,932.337</w:t>
            </w:r>
          </w:p>
          <w:p w14:paraId="4537DA86" w14:textId="77777777" w:rsidR="002144A2" w:rsidRDefault="002144A2" w:rsidP="00461355">
            <w:pPr>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0"/>
                <w:lang w:eastAsia="en-US"/>
              </w:rPr>
            </w:pPr>
            <w:r>
              <w:rPr>
                <w:rFonts w:ascii="Palatino Linotype" w:eastAsiaTheme="minorHAnsi" w:hAnsi="Palatino Linotype" w:cs="TimesNewRomanPS-ItalicMT"/>
                <w:iCs/>
                <w:sz w:val="20"/>
                <w:lang w:eastAsia="en-US"/>
              </w:rPr>
              <w:t>Superficie Vial que se entrega (M2): 20,993.23</w:t>
            </w:r>
          </w:p>
          <w:p w14:paraId="0AC7155C" w14:textId="77777777" w:rsidR="002144A2" w:rsidRDefault="002144A2" w:rsidP="00461355">
            <w:pPr>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0"/>
                <w:lang w:eastAsia="en-US"/>
              </w:rPr>
            </w:pPr>
            <w:r>
              <w:rPr>
                <w:rFonts w:ascii="Palatino Linotype" w:eastAsiaTheme="minorHAnsi" w:hAnsi="Palatino Linotype" w:cs="TimesNewRomanPS-ItalicMT"/>
                <w:iCs/>
                <w:sz w:val="20"/>
                <w:lang w:eastAsia="en-US"/>
              </w:rPr>
              <w:t>Superficie Vial previamente entregada (M2): 188,939.10</w:t>
            </w:r>
          </w:p>
          <w:p w14:paraId="128B1343" w14:textId="77777777" w:rsidR="002144A2" w:rsidRDefault="002144A2" w:rsidP="00461355">
            <w:pPr>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0"/>
                <w:lang w:eastAsia="en-US"/>
              </w:rPr>
            </w:pPr>
            <w:r w:rsidRPr="002144A2">
              <w:rPr>
                <w:rFonts w:ascii="Palatino Linotype" w:eastAsiaTheme="minorHAnsi" w:hAnsi="Palatino Linotype" w:cs="TimesNewRomanPS-ItalicMT"/>
                <w:iCs/>
                <w:sz w:val="20"/>
                <w:lang w:eastAsia="en-US"/>
              </w:rPr>
              <w:t>Superficie Vial pendiente por entregar:</w:t>
            </w:r>
            <w:r>
              <w:rPr>
                <w:rFonts w:ascii="Palatino Linotype" w:eastAsiaTheme="minorHAnsi" w:hAnsi="Palatino Linotype" w:cs="TimesNewRomanPS-ItalicMT"/>
                <w:iCs/>
                <w:sz w:val="20"/>
                <w:lang w:eastAsia="en-US"/>
              </w:rPr>
              <w:t xml:space="preserve"> 0.00</w:t>
            </w:r>
          </w:p>
          <w:p w14:paraId="7C6EA496" w14:textId="77777777" w:rsidR="002144A2" w:rsidRDefault="002144A2" w:rsidP="00461355">
            <w:pPr>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0"/>
                <w:lang w:eastAsia="en-US"/>
              </w:rPr>
            </w:pPr>
          </w:p>
          <w:p w14:paraId="3BAD17FC" w14:textId="77777777" w:rsidR="002144A2" w:rsidRDefault="002144A2" w:rsidP="00461355">
            <w:pPr>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0"/>
                <w:lang w:eastAsia="en-US"/>
              </w:rPr>
            </w:pPr>
            <w:r>
              <w:rPr>
                <w:rFonts w:ascii="Palatino Linotype" w:eastAsiaTheme="minorHAnsi" w:hAnsi="Palatino Linotype" w:cs="TimesNewRomanPS-ItalicMT"/>
                <w:iCs/>
                <w:sz w:val="20"/>
                <w:lang w:eastAsia="en-US"/>
              </w:rPr>
              <w:t xml:space="preserve">Segunda Acta de Entrega _ Recepción Parcial de Obras de Equipamiento y </w:t>
            </w:r>
            <w:r>
              <w:rPr>
                <w:rFonts w:ascii="Palatino Linotype" w:eastAsiaTheme="minorHAnsi" w:hAnsi="Palatino Linotype" w:cs="TimesNewRomanPS-ItalicMT"/>
                <w:iCs/>
                <w:caps/>
                <w:sz w:val="20"/>
                <w:lang w:eastAsia="en-US"/>
              </w:rPr>
              <w:t>U</w:t>
            </w:r>
            <w:r>
              <w:rPr>
                <w:rFonts w:ascii="Palatino Linotype" w:eastAsiaTheme="minorHAnsi" w:hAnsi="Palatino Linotype" w:cs="TimesNewRomanPS-ItalicMT"/>
                <w:iCs/>
                <w:sz w:val="20"/>
                <w:lang w:eastAsia="en-US"/>
              </w:rPr>
              <w:t xml:space="preserve">rbanización del Conjunto Urbano </w:t>
            </w:r>
            <w:r w:rsidRPr="00D7586D">
              <w:rPr>
                <w:rFonts w:ascii="Palatino Linotype" w:eastAsiaTheme="minorHAnsi" w:hAnsi="Palatino Linotype" w:cs="TimesNewRomanPS-ItalicMT"/>
                <w:b/>
                <w:iCs/>
                <w:sz w:val="20"/>
                <w:lang w:eastAsia="en-US"/>
              </w:rPr>
              <w:t>“Villas del Campo II”</w:t>
            </w:r>
            <w:r>
              <w:rPr>
                <w:rFonts w:ascii="Palatino Linotype" w:eastAsiaTheme="minorHAnsi" w:hAnsi="Palatino Linotype" w:cs="TimesNewRomanPS-ItalicMT"/>
                <w:iCs/>
                <w:sz w:val="20"/>
                <w:lang w:eastAsia="en-US"/>
              </w:rPr>
              <w:t>, de fecha veintiocho de agosto de dos mil diecisiete, se advierte una superficie de 621,981.88 M2, para desarrollar 1,892 viviendas.</w:t>
            </w:r>
            <w:r w:rsidR="00AB1A52">
              <w:rPr>
                <w:rFonts w:ascii="Palatino Linotype" w:eastAsiaTheme="minorHAnsi" w:hAnsi="Palatino Linotype" w:cs="TimesNewRomanPS-ItalicMT"/>
                <w:iCs/>
                <w:sz w:val="20"/>
                <w:lang w:eastAsia="en-US"/>
              </w:rPr>
              <w:t xml:space="preserve"> Posteriormente se observa la Subrogación Parcial del Conjunto Urbano tipo habitacional medio denominado </w:t>
            </w:r>
            <w:r w:rsidR="00AB1A52" w:rsidRPr="00D7586D">
              <w:rPr>
                <w:rFonts w:ascii="Palatino Linotype" w:eastAsiaTheme="minorHAnsi" w:hAnsi="Palatino Linotype" w:cs="TimesNewRomanPS-ItalicMT"/>
                <w:b/>
                <w:iCs/>
                <w:sz w:val="20"/>
                <w:lang w:eastAsia="en-US"/>
              </w:rPr>
              <w:t>“Villas del Campo II”</w:t>
            </w:r>
            <w:r w:rsidR="00AB1A52" w:rsidRPr="00AB1A52">
              <w:rPr>
                <w:rFonts w:ascii="Palatino Linotype" w:eastAsiaTheme="minorHAnsi" w:hAnsi="Palatino Linotype" w:cs="TimesNewRomanPS-ItalicMT"/>
                <w:iCs/>
                <w:sz w:val="20"/>
                <w:lang w:eastAsia="en-US"/>
              </w:rPr>
              <w:t xml:space="preserve">, para desarrollar </w:t>
            </w:r>
            <w:r w:rsidR="00AB1A52">
              <w:rPr>
                <w:rFonts w:ascii="Palatino Linotype" w:eastAsiaTheme="minorHAnsi" w:hAnsi="Palatino Linotype" w:cs="TimesNewRomanPS-ItalicMT"/>
                <w:iCs/>
                <w:sz w:val="20"/>
                <w:lang w:eastAsia="en-US"/>
              </w:rPr>
              <w:t xml:space="preserve"> 1,423 viviendas, en 650 lotes.</w:t>
            </w:r>
          </w:p>
          <w:p w14:paraId="7A7E045F" w14:textId="77777777" w:rsidR="00075021" w:rsidRDefault="00075021" w:rsidP="00461355">
            <w:pPr>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0"/>
                <w:lang w:eastAsia="en-US"/>
              </w:rPr>
            </w:pPr>
          </w:p>
          <w:p w14:paraId="4F7AAAF2" w14:textId="77777777" w:rsidR="00075021" w:rsidRPr="00037B15" w:rsidRDefault="00075021" w:rsidP="00461355">
            <w:pPr>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2"/>
                <w:lang w:eastAsia="en-US"/>
              </w:rPr>
            </w:pPr>
            <w:r>
              <w:rPr>
                <w:rFonts w:ascii="Palatino Linotype" w:eastAsiaTheme="minorHAnsi" w:hAnsi="Palatino Linotype" w:cs="TimesNewRomanPS-ItalicMT"/>
                <w:iCs/>
                <w:sz w:val="20"/>
                <w:lang w:eastAsia="en-US"/>
              </w:rPr>
              <w:t xml:space="preserve">En la </w:t>
            </w:r>
            <w:r w:rsidRPr="00473299">
              <w:rPr>
                <w:rFonts w:ascii="Palatino Linotype" w:eastAsiaTheme="minorHAnsi" w:hAnsi="Palatino Linotype" w:cs="TimesNewRomanPS-ItalicMT"/>
                <w:b/>
                <w:iCs/>
                <w:sz w:val="20"/>
                <w:lang w:eastAsia="en-US"/>
              </w:rPr>
              <w:t>Tercer</w:t>
            </w:r>
            <w:r>
              <w:rPr>
                <w:rFonts w:ascii="Palatino Linotype" w:eastAsiaTheme="minorHAnsi" w:hAnsi="Palatino Linotype" w:cs="TimesNewRomanPS-ItalicMT"/>
                <w:iCs/>
                <w:sz w:val="20"/>
                <w:lang w:eastAsia="en-US"/>
              </w:rPr>
              <w:t xml:space="preserve"> </w:t>
            </w:r>
            <w:r w:rsidRPr="00473299">
              <w:rPr>
                <w:rFonts w:ascii="Palatino Linotype" w:eastAsiaTheme="minorHAnsi" w:hAnsi="Palatino Linotype" w:cs="TimesNewRomanPS-ItalicMT"/>
                <w:b/>
                <w:iCs/>
                <w:sz w:val="20"/>
                <w:lang w:eastAsia="en-US"/>
              </w:rPr>
              <w:t>Acta</w:t>
            </w:r>
            <w:r>
              <w:rPr>
                <w:rFonts w:ascii="Palatino Linotype" w:eastAsiaTheme="minorHAnsi" w:hAnsi="Palatino Linotype" w:cs="TimesNewRomanPS-ItalicMT"/>
                <w:b/>
                <w:iCs/>
                <w:sz w:val="20"/>
                <w:lang w:eastAsia="en-US"/>
              </w:rPr>
              <w:t xml:space="preserve"> de Entrega – Recepción de la Obra de Equipamiento del Conjunto Urbano “Villas  del Campo II”, </w:t>
            </w:r>
            <w:r>
              <w:rPr>
                <w:rFonts w:ascii="Palatino Linotype" w:eastAsiaTheme="minorHAnsi" w:hAnsi="Palatino Linotype" w:cs="TimesNewRomanPS-ItalicMT"/>
                <w:iCs/>
                <w:sz w:val="20"/>
                <w:lang w:eastAsia="en-US"/>
              </w:rPr>
              <w:t xml:space="preserve"> de fecha doce de octubre </w:t>
            </w:r>
            <w:r>
              <w:rPr>
                <w:rFonts w:ascii="Palatino Linotype" w:eastAsiaTheme="minorHAnsi" w:hAnsi="Palatino Linotype" w:cs="TimesNewRomanPS-ItalicMT"/>
                <w:iCs/>
                <w:sz w:val="20"/>
                <w:lang w:eastAsia="en-US"/>
              </w:rPr>
              <w:lastRenderedPageBreak/>
              <w:t xml:space="preserve">de dos mil veinte, </w:t>
            </w:r>
            <w:r w:rsidRPr="00461355">
              <w:rPr>
                <w:rFonts w:ascii="Palatino Linotype" w:eastAsiaTheme="minorHAnsi" w:hAnsi="Palatino Linotype" w:cs="TimesNewRomanPS-ItalicMT"/>
                <w:iCs/>
                <w:sz w:val="20"/>
                <w:lang w:eastAsia="en-US"/>
              </w:rPr>
              <w:t xml:space="preserve">se autorizó a la empresa la Modificación Parcial del diverso Acuerdo por el que se Autorizó el Conjunto Urbano, por Sustitución Parcial de Equipamiento Urbano, a través del cual se acordó un espacio aula (arco techo) con una superficie de </w:t>
            </w:r>
            <w:r w:rsidRPr="00461355">
              <w:rPr>
                <w:rFonts w:ascii="Palatino Linotype" w:eastAsiaTheme="minorHAnsi" w:hAnsi="Palatino Linotype" w:cs="TimesNewRomanPS-ItalicMT"/>
                <w:b/>
                <w:iCs/>
                <w:sz w:val="20"/>
                <w:lang w:eastAsia="en-US"/>
              </w:rPr>
              <w:t>620.68 M2</w:t>
            </w:r>
            <w:r w:rsidRPr="00461355">
              <w:rPr>
                <w:rFonts w:ascii="Palatino Linotype" w:eastAsiaTheme="minorHAnsi" w:hAnsi="Palatino Linotype" w:cs="TimesNewRomanPS-ItalicMT"/>
                <w:iCs/>
                <w:sz w:val="20"/>
                <w:lang w:eastAsia="en-US"/>
              </w:rPr>
              <w:t>, a ubicarse en la escuela primaria “Rafael Ramírez”.</w:t>
            </w:r>
          </w:p>
        </w:tc>
        <w:tc>
          <w:tcPr>
            <w:tcW w:w="1857" w:type="dxa"/>
            <w:shd w:val="clear" w:color="auto" w:fill="FFFFFF" w:themeFill="background1"/>
          </w:tcPr>
          <w:p w14:paraId="2FFCD843" w14:textId="77777777" w:rsidR="00457CDD" w:rsidRDefault="00457CDD" w:rsidP="00461355">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Cs/>
                <w:sz w:val="20"/>
                <w:lang w:eastAsia="en-US"/>
              </w:rPr>
            </w:pPr>
          </w:p>
          <w:p w14:paraId="12014DB9" w14:textId="77777777" w:rsidR="00075021" w:rsidRDefault="00075021" w:rsidP="00461355">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Cs/>
                <w:sz w:val="20"/>
                <w:lang w:eastAsia="en-US"/>
              </w:rPr>
            </w:pPr>
          </w:p>
          <w:p w14:paraId="570F5B57" w14:textId="77777777" w:rsidR="00075021" w:rsidRDefault="00075021" w:rsidP="00461355">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Cs/>
                <w:sz w:val="20"/>
                <w:lang w:eastAsia="en-US"/>
              </w:rPr>
            </w:pPr>
          </w:p>
          <w:p w14:paraId="03300E19" w14:textId="77777777" w:rsidR="00075021" w:rsidRDefault="00075021" w:rsidP="00461355">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Cs/>
                <w:sz w:val="20"/>
                <w:lang w:eastAsia="en-US"/>
              </w:rPr>
            </w:pPr>
          </w:p>
          <w:p w14:paraId="6599815D" w14:textId="77777777" w:rsidR="00075021" w:rsidRDefault="00075021" w:rsidP="00461355">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Cs/>
                <w:sz w:val="20"/>
                <w:lang w:eastAsia="en-US"/>
              </w:rPr>
            </w:pPr>
          </w:p>
          <w:p w14:paraId="4D04B40A" w14:textId="77777777" w:rsidR="00075021" w:rsidRDefault="00075021" w:rsidP="00461355">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Cs/>
                <w:sz w:val="20"/>
                <w:lang w:eastAsia="en-US"/>
              </w:rPr>
            </w:pPr>
          </w:p>
          <w:p w14:paraId="487BB9A6" w14:textId="77777777" w:rsidR="00457CDD" w:rsidRPr="002D5F5C" w:rsidRDefault="00075021" w:rsidP="00461355">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Cs/>
                <w:sz w:val="20"/>
                <w:lang w:eastAsia="en-US"/>
              </w:rPr>
            </w:pPr>
            <w:r>
              <w:rPr>
                <w:rFonts w:ascii="Palatino Linotype" w:eastAsiaTheme="minorHAnsi" w:hAnsi="Palatino Linotype" w:cs="TimesNewRomanPS-ItalicMT"/>
                <w:b/>
                <w:iCs/>
                <w:sz w:val="20"/>
                <w:lang w:eastAsia="en-US"/>
              </w:rPr>
              <w:t>Parcialmente</w:t>
            </w:r>
          </w:p>
          <w:p w14:paraId="4D8E0339" w14:textId="77777777" w:rsidR="00457CDD" w:rsidRDefault="00457CDD" w:rsidP="00461355">
            <w:pPr>
              <w:jc w:val="center"/>
              <w:cnfStyle w:val="000000000000" w:firstRow="0" w:lastRow="0" w:firstColumn="0" w:lastColumn="0" w:oddVBand="0" w:evenVBand="0" w:oddHBand="0" w:evenHBand="0" w:firstRowFirstColumn="0" w:firstRowLastColumn="0" w:lastRowFirstColumn="0" w:lastRowLastColumn="0"/>
            </w:pPr>
          </w:p>
        </w:tc>
      </w:tr>
      <w:tr w:rsidR="00457CDD" w:rsidRPr="00037B15" w14:paraId="4B36AC94" w14:textId="77777777" w:rsidTr="00AD6C22">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2704" w:type="dxa"/>
            <w:tcBorders>
              <w:left w:val="single" w:sz="4" w:space="0" w:color="auto"/>
              <w:bottom w:val="single" w:sz="4" w:space="0" w:color="auto"/>
            </w:tcBorders>
            <w:shd w:val="clear" w:color="auto" w:fill="auto"/>
            <w:vAlign w:val="center"/>
          </w:tcPr>
          <w:p w14:paraId="1B257CA0" w14:textId="77777777" w:rsidR="00457CDD" w:rsidRPr="00743E75" w:rsidRDefault="00AD6C22" w:rsidP="00461355">
            <w:pPr>
              <w:jc w:val="both"/>
              <w:rPr>
                <w:rFonts w:ascii="Palatino Linotype" w:eastAsiaTheme="minorHAnsi" w:hAnsi="Palatino Linotype" w:cs="TimesNewRomanPS-ItalicMT"/>
                <w:iCs/>
                <w:sz w:val="20"/>
                <w:lang w:eastAsia="en-US"/>
              </w:rPr>
            </w:pPr>
            <w:r w:rsidRPr="00AD6C22">
              <w:rPr>
                <w:rFonts w:ascii="Palatino Linotype" w:eastAsiaTheme="minorHAnsi" w:hAnsi="Palatino Linotype" w:cs="TimesNewRomanPS-ItalicMT"/>
                <w:b w:val="0"/>
                <w:iCs/>
                <w:color w:val="auto"/>
                <w:sz w:val="20"/>
                <w:lang w:eastAsia="en-US"/>
              </w:rPr>
              <w:t>III.</w:t>
            </w:r>
            <w:r w:rsidRPr="00AD6C22">
              <w:rPr>
                <w:rFonts w:ascii="Palatino Linotype" w:eastAsiaTheme="minorHAnsi" w:hAnsi="Palatino Linotype" w:cs="TimesNewRomanPS-ItalicMT"/>
                <w:b w:val="0"/>
                <w:iCs/>
                <w:color w:val="auto"/>
                <w:sz w:val="20"/>
                <w:lang w:eastAsia="en-US"/>
              </w:rPr>
              <w:tab/>
              <w:t>Actas entrega recepción de las zonas ya municipalizadas del Conjunto Urbano Villas del Campo I y Villas del Campo II.</w:t>
            </w:r>
          </w:p>
        </w:tc>
        <w:tc>
          <w:tcPr>
            <w:tcW w:w="4746" w:type="dxa"/>
            <w:tcBorders>
              <w:bottom w:val="single" w:sz="4" w:space="0" w:color="auto"/>
            </w:tcBorders>
            <w:shd w:val="clear" w:color="auto" w:fill="FFFFFF" w:themeFill="background1"/>
            <w:vAlign w:val="center"/>
          </w:tcPr>
          <w:p w14:paraId="082AC5AB" w14:textId="77777777" w:rsidR="00B950DF" w:rsidRDefault="00B950DF" w:rsidP="00461355">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r>
              <w:rPr>
                <w:rFonts w:ascii="Palatino Linotype" w:eastAsiaTheme="minorHAnsi" w:hAnsi="Palatino Linotype" w:cs="TimesNewRomanPS-ItalicMT"/>
                <w:iCs/>
                <w:sz w:val="20"/>
                <w:lang w:eastAsia="en-US"/>
              </w:rPr>
              <w:t>El Director de Desarrollo Urbano</w:t>
            </w:r>
            <w:r w:rsidR="00E05F6A">
              <w:rPr>
                <w:rFonts w:ascii="Palatino Linotype" w:eastAsiaTheme="minorHAnsi" w:hAnsi="Palatino Linotype" w:cs="TimesNewRomanPS-ItalicMT"/>
                <w:iCs/>
                <w:sz w:val="20"/>
                <w:lang w:eastAsia="en-US"/>
              </w:rPr>
              <w:t xml:space="preserve"> a través del archivo electrónico denominado</w:t>
            </w:r>
            <w:r w:rsidR="008250B9">
              <w:rPr>
                <w:rFonts w:ascii="Palatino Linotype" w:eastAsiaTheme="minorHAnsi" w:hAnsi="Palatino Linotype" w:cs="TimesNewRomanPS-ItalicMT"/>
                <w:iCs/>
                <w:sz w:val="20"/>
                <w:lang w:eastAsia="en-US"/>
              </w:rPr>
              <w:t xml:space="preserve"> </w:t>
            </w:r>
            <w:r w:rsidR="008250B9" w:rsidRPr="008250B9">
              <w:rPr>
                <w:rFonts w:ascii="Palatino Linotype" w:eastAsiaTheme="minorHAnsi" w:hAnsi="Palatino Linotype" w:cs="TimesNewRomanPS-ItalicMT"/>
                <w:i/>
                <w:iCs/>
                <w:sz w:val="20"/>
                <w:lang w:eastAsia="en-US"/>
              </w:rPr>
              <w:t>“PMCDDU1342024.pdf”</w:t>
            </w:r>
            <w:r w:rsidR="00E05F6A">
              <w:rPr>
                <w:rFonts w:ascii="Palatino Linotype" w:eastAsiaTheme="minorHAnsi" w:hAnsi="Palatino Linotype" w:cs="TimesNewRomanPS-ItalicMT"/>
                <w:iCs/>
                <w:sz w:val="20"/>
                <w:lang w:eastAsia="en-US"/>
              </w:rPr>
              <w:t xml:space="preserve">, manifestó anexar las actas de Entrega – Recepción del conjunto Urbano Villas del Campo, en las cuales se advierten las áreas que se van incorporando al centro de población, por lo que en </w:t>
            </w:r>
            <w:r w:rsidR="00E05F6A" w:rsidRPr="00A3760B">
              <w:rPr>
                <w:rFonts w:ascii="Palatino Linotype" w:eastAsiaTheme="minorHAnsi" w:hAnsi="Palatino Linotype" w:cs="TimesNewRomanPS-ItalicMT"/>
                <w:b/>
                <w:iCs/>
                <w:sz w:val="20"/>
                <w:lang w:eastAsia="en-US"/>
              </w:rPr>
              <w:t>relación a la nomenclatura</w:t>
            </w:r>
            <w:r w:rsidR="00E05F6A">
              <w:rPr>
                <w:rFonts w:ascii="Palatino Linotype" w:eastAsiaTheme="minorHAnsi" w:hAnsi="Palatino Linotype" w:cs="TimesNewRomanPS-ItalicMT"/>
                <w:iCs/>
                <w:sz w:val="20"/>
                <w:lang w:eastAsia="en-US"/>
              </w:rPr>
              <w:t xml:space="preserve"> se encuentra en el plano general autorizado por Gaceta de Gobierno del Estado de México, el cual obra en la Dirección de Operación Urbana y Obra Pública del Estado de México</w:t>
            </w:r>
            <w:r w:rsidR="008250B9">
              <w:rPr>
                <w:rFonts w:ascii="Palatino Linotype" w:eastAsiaTheme="minorHAnsi" w:hAnsi="Palatino Linotype" w:cs="TimesNewRomanPS-ItalicMT"/>
                <w:iCs/>
                <w:sz w:val="20"/>
                <w:lang w:eastAsia="en-US"/>
              </w:rPr>
              <w:t>.</w:t>
            </w:r>
          </w:p>
          <w:p w14:paraId="6BEDE5CB" w14:textId="77777777" w:rsidR="00B950DF" w:rsidRDefault="00B950DF" w:rsidP="00461355">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p>
          <w:p w14:paraId="20959130" w14:textId="77777777" w:rsidR="00A3760B" w:rsidRDefault="00AD6C22" w:rsidP="00461355">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highlight w:val="yellow"/>
                <w:lang w:eastAsia="en-US"/>
              </w:rPr>
            </w:pPr>
            <w:r>
              <w:rPr>
                <w:rFonts w:ascii="Palatino Linotype" w:eastAsiaTheme="minorHAnsi" w:hAnsi="Palatino Linotype" w:cs="TimesNewRomanPS-ItalicMT"/>
                <w:iCs/>
                <w:sz w:val="20"/>
                <w:lang w:eastAsia="en-US"/>
              </w:rPr>
              <w:t xml:space="preserve">Remitió </w:t>
            </w:r>
            <w:r w:rsidR="008250B9">
              <w:rPr>
                <w:rFonts w:ascii="Palatino Linotype" w:eastAsiaTheme="minorHAnsi" w:hAnsi="Palatino Linotype" w:cs="TimesNewRomanPS-ItalicMT"/>
                <w:iCs/>
                <w:sz w:val="20"/>
                <w:lang w:eastAsia="en-US"/>
              </w:rPr>
              <w:t xml:space="preserve">a través del archivo electrónico denominado </w:t>
            </w:r>
            <w:r w:rsidR="008250B9" w:rsidRPr="008250B9">
              <w:rPr>
                <w:rFonts w:ascii="Palatino Linotype" w:eastAsiaTheme="minorHAnsi" w:hAnsi="Palatino Linotype" w:cs="TimesNewRomanPS-ItalicMT"/>
                <w:i/>
                <w:iCs/>
                <w:sz w:val="20"/>
                <w:lang w:eastAsia="en-US"/>
              </w:rPr>
              <w:t>“SEGUNDA ACTA DE ENTREGA VILLAS DEL CAMPO II.pdf”,</w:t>
            </w:r>
            <w:r w:rsidR="008250B9">
              <w:rPr>
                <w:rFonts w:ascii="Palatino Linotype" w:eastAsiaTheme="minorHAnsi" w:hAnsi="Palatino Linotype" w:cs="TimesNewRomanPS-ItalicMT"/>
                <w:iCs/>
                <w:sz w:val="20"/>
                <w:lang w:eastAsia="en-US"/>
              </w:rPr>
              <w:t xml:space="preserve"> la </w:t>
            </w:r>
            <w:r w:rsidRPr="00473299">
              <w:rPr>
                <w:rFonts w:ascii="Palatino Linotype" w:eastAsiaTheme="minorHAnsi" w:hAnsi="Palatino Linotype" w:cs="TimesNewRomanPS-ItalicMT"/>
                <w:b/>
                <w:iCs/>
                <w:sz w:val="20"/>
                <w:lang w:eastAsia="en-US"/>
              </w:rPr>
              <w:t>Segunda Acta de Entrega</w:t>
            </w:r>
            <w:r>
              <w:rPr>
                <w:rFonts w:ascii="Palatino Linotype" w:eastAsiaTheme="minorHAnsi" w:hAnsi="Palatino Linotype" w:cs="TimesNewRomanPS-ItalicMT"/>
                <w:iCs/>
                <w:sz w:val="20"/>
                <w:lang w:eastAsia="en-US"/>
              </w:rPr>
              <w:t xml:space="preserve"> </w:t>
            </w:r>
            <w:r w:rsidR="0067384D" w:rsidRPr="00473299">
              <w:rPr>
                <w:rFonts w:ascii="Palatino Linotype" w:eastAsiaTheme="minorHAnsi" w:hAnsi="Palatino Linotype" w:cs="TimesNewRomanPS-ItalicMT"/>
                <w:b/>
                <w:iCs/>
                <w:sz w:val="20"/>
                <w:lang w:eastAsia="en-US"/>
              </w:rPr>
              <w:t xml:space="preserve">_ Recepción Parcial de Obras de Equipamiento y </w:t>
            </w:r>
            <w:r w:rsidR="0067384D" w:rsidRPr="00473299">
              <w:rPr>
                <w:rFonts w:ascii="Palatino Linotype" w:eastAsiaTheme="minorHAnsi" w:hAnsi="Palatino Linotype" w:cs="TimesNewRomanPS-ItalicMT"/>
                <w:b/>
                <w:iCs/>
                <w:caps/>
                <w:sz w:val="20"/>
                <w:lang w:eastAsia="en-US"/>
              </w:rPr>
              <w:t>U</w:t>
            </w:r>
            <w:r w:rsidR="0067384D" w:rsidRPr="00473299">
              <w:rPr>
                <w:rFonts w:ascii="Palatino Linotype" w:eastAsiaTheme="minorHAnsi" w:hAnsi="Palatino Linotype" w:cs="TimesNewRomanPS-ItalicMT"/>
                <w:b/>
                <w:iCs/>
                <w:sz w:val="20"/>
                <w:lang w:eastAsia="en-US"/>
              </w:rPr>
              <w:t>rbanización del Conjunto Urbano</w:t>
            </w:r>
            <w:r w:rsidR="0067384D">
              <w:rPr>
                <w:rFonts w:ascii="Palatino Linotype" w:eastAsiaTheme="minorHAnsi" w:hAnsi="Palatino Linotype" w:cs="TimesNewRomanPS-ItalicMT"/>
                <w:iCs/>
                <w:sz w:val="20"/>
                <w:lang w:eastAsia="en-US"/>
              </w:rPr>
              <w:t xml:space="preserve"> </w:t>
            </w:r>
            <w:r w:rsidR="0067384D" w:rsidRPr="00D7586D">
              <w:rPr>
                <w:rFonts w:ascii="Palatino Linotype" w:eastAsiaTheme="minorHAnsi" w:hAnsi="Palatino Linotype" w:cs="TimesNewRomanPS-ItalicMT"/>
                <w:b/>
                <w:iCs/>
                <w:sz w:val="20"/>
                <w:lang w:eastAsia="en-US"/>
              </w:rPr>
              <w:t>“Villas del Campo II”</w:t>
            </w:r>
            <w:r w:rsidR="0067384D">
              <w:rPr>
                <w:rFonts w:ascii="Palatino Linotype" w:eastAsiaTheme="minorHAnsi" w:hAnsi="Palatino Linotype" w:cs="TimesNewRomanPS-ItalicMT"/>
                <w:iCs/>
                <w:sz w:val="20"/>
                <w:lang w:eastAsia="en-US"/>
              </w:rPr>
              <w:t xml:space="preserve">, en </w:t>
            </w:r>
            <w:r w:rsidR="0067384D" w:rsidRPr="00461355">
              <w:rPr>
                <w:rFonts w:ascii="Palatino Linotype" w:eastAsiaTheme="minorHAnsi" w:hAnsi="Palatino Linotype" w:cs="TimesNewRomanPS-ItalicMT"/>
                <w:iCs/>
                <w:sz w:val="20"/>
                <w:lang w:eastAsia="en-US"/>
              </w:rPr>
              <w:t>versión Pública,</w:t>
            </w:r>
            <w:r w:rsidR="0067384D">
              <w:rPr>
                <w:rFonts w:ascii="Palatino Linotype" w:eastAsiaTheme="minorHAnsi" w:hAnsi="Palatino Linotype" w:cs="TimesNewRomanPS-ItalicMT"/>
                <w:iCs/>
                <w:sz w:val="20"/>
                <w:lang w:eastAsia="en-US"/>
              </w:rPr>
              <w:t xml:space="preserve"> </w:t>
            </w:r>
            <w:r w:rsidR="00B950DF">
              <w:rPr>
                <w:rFonts w:ascii="Palatino Linotype" w:eastAsiaTheme="minorHAnsi" w:hAnsi="Palatino Linotype" w:cs="TimesNewRomanPS-ItalicMT"/>
                <w:iCs/>
                <w:sz w:val="20"/>
                <w:lang w:eastAsia="en-US"/>
              </w:rPr>
              <w:t xml:space="preserve">constante de tres (3) fojas, </w:t>
            </w:r>
            <w:r w:rsidR="0067384D">
              <w:rPr>
                <w:rFonts w:ascii="Palatino Linotype" w:eastAsiaTheme="minorHAnsi" w:hAnsi="Palatino Linotype" w:cs="TimesNewRomanPS-ItalicMT"/>
                <w:iCs/>
                <w:sz w:val="20"/>
                <w:lang w:eastAsia="en-US"/>
              </w:rPr>
              <w:t xml:space="preserve">de fecha veintiocho de agosto de dos mil diecisiete, </w:t>
            </w:r>
            <w:r w:rsidR="00D46A23" w:rsidRPr="00461355">
              <w:rPr>
                <w:rFonts w:ascii="Palatino Linotype" w:eastAsiaTheme="minorHAnsi" w:hAnsi="Palatino Linotype" w:cs="TimesNewRomanPS-ItalicMT"/>
                <w:iCs/>
                <w:sz w:val="20"/>
                <w:lang w:eastAsia="en-US"/>
              </w:rPr>
              <w:t>asimismo</w:t>
            </w:r>
            <w:r w:rsidR="0067384D" w:rsidRPr="00461355">
              <w:rPr>
                <w:rFonts w:ascii="Palatino Linotype" w:eastAsiaTheme="minorHAnsi" w:hAnsi="Palatino Linotype" w:cs="TimesNewRomanPS-ItalicMT"/>
                <w:iCs/>
                <w:sz w:val="20"/>
                <w:lang w:eastAsia="en-US"/>
              </w:rPr>
              <w:t xml:space="preserve">, dentro de la referida Acta se advierte </w:t>
            </w:r>
            <w:r w:rsidR="00D7586D" w:rsidRPr="00461355">
              <w:rPr>
                <w:rFonts w:ascii="Palatino Linotype" w:eastAsiaTheme="minorHAnsi" w:hAnsi="Palatino Linotype" w:cs="TimesNewRomanPS-ItalicMT"/>
                <w:iCs/>
                <w:sz w:val="20"/>
                <w:lang w:eastAsia="en-US"/>
              </w:rPr>
              <w:t xml:space="preserve">Acuerdo de Autorización para la Subrogación Parcial para </w:t>
            </w:r>
            <w:r w:rsidR="0067384D" w:rsidRPr="00461355">
              <w:rPr>
                <w:rFonts w:ascii="Palatino Linotype" w:eastAsiaTheme="minorHAnsi" w:hAnsi="Palatino Linotype" w:cs="TimesNewRomanPS-ItalicMT"/>
                <w:iCs/>
                <w:sz w:val="20"/>
                <w:lang w:eastAsia="en-US"/>
              </w:rPr>
              <w:t>el Conjunto</w:t>
            </w:r>
            <w:r w:rsidR="00D7586D" w:rsidRPr="00461355">
              <w:rPr>
                <w:rFonts w:ascii="Palatino Linotype" w:eastAsiaTheme="minorHAnsi" w:hAnsi="Palatino Linotype" w:cs="TimesNewRomanPS-ItalicMT"/>
                <w:iCs/>
                <w:sz w:val="20"/>
                <w:lang w:eastAsia="en-US"/>
              </w:rPr>
              <w:t xml:space="preserve"> Urbano de</w:t>
            </w:r>
            <w:r w:rsidR="0067384D" w:rsidRPr="00461355">
              <w:rPr>
                <w:rFonts w:ascii="Palatino Linotype" w:eastAsiaTheme="minorHAnsi" w:hAnsi="Palatino Linotype" w:cs="TimesNewRomanPS-ItalicMT"/>
                <w:iCs/>
                <w:sz w:val="20"/>
                <w:lang w:eastAsia="en-US"/>
              </w:rPr>
              <w:t xml:space="preserve"> </w:t>
            </w:r>
            <w:r w:rsidR="00D7586D" w:rsidRPr="00461355">
              <w:rPr>
                <w:rFonts w:ascii="Palatino Linotype" w:eastAsiaTheme="minorHAnsi" w:hAnsi="Palatino Linotype" w:cs="TimesNewRomanPS-ItalicMT"/>
                <w:iCs/>
                <w:sz w:val="20"/>
                <w:lang w:eastAsia="en-US"/>
              </w:rPr>
              <w:t xml:space="preserve">tipo habitacional medio </w:t>
            </w:r>
            <w:r w:rsidR="0067384D" w:rsidRPr="00461355">
              <w:rPr>
                <w:rFonts w:ascii="Palatino Linotype" w:eastAsiaTheme="minorHAnsi" w:hAnsi="Palatino Linotype" w:cs="TimesNewRomanPS-ItalicMT"/>
                <w:iCs/>
                <w:sz w:val="20"/>
                <w:lang w:eastAsia="en-US"/>
              </w:rPr>
              <w:t>denominado Villas del Campo II</w:t>
            </w:r>
            <w:r w:rsidR="009B4535" w:rsidRPr="00461355">
              <w:rPr>
                <w:rFonts w:ascii="Palatino Linotype" w:eastAsiaTheme="minorHAnsi" w:hAnsi="Palatino Linotype" w:cs="TimesNewRomanPS-ItalicMT"/>
                <w:iCs/>
                <w:sz w:val="20"/>
                <w:lang w:eastAsia="en-US"/>
              </w:rPr>
              <w:t xml:space="preserve">, </w:t>
            </w:r>
            <w:r w:rsidR="00D7586D" w:rsidRPr="00461355">
              <w:rPr>
                <w:rFonts w:ascii="Palatino Linotype" w:eastAsiaTheme="minorHAnsi" w:hAnsi="Palatino Linotype" w:cs="TimesNewRomanPS-ItalicMT"/>
                <w:iCs/>
                <w:sz w:val="20"/>
                <w:lang w:eastAsia="en-US"/>
              </w:rPr>
              <w:t>en el municipio de C</w:t>
            </w:r>
            <w:r w:rsidR="00B950DF" w:rsidRPr="00461355">
              <w:rPr>
                <w:rFonts w:ascii="Palatino Linotype" w:eastAsiaTheme="minorHAnsi" w:hAnsi="Palatino Linotype" w:cs="TimesNewRomanPS-ItalicMT"/>
                <w:iCs/>
                <w:sz w:val="20"/>
                <w:lang w:eastAsia="en-US"/>
              </w:rPr>
              <w:t>a</w:t>
            </w:r>
            <w:r w:rsidR="00D7586D" w:rsidRPr="00461355">
              <w:rPr>
                <w:rFonts w:ascii="Palatino Linotype" w:eastAsiaTheme="minorHAnsi" w:hAnsi="Palatino Linotype" w:cs="TimesNewRomanPS-ItalicMT"/>
                <w:iCs/>
                <w:sz w:val="20"/>
                <w:lang w:eastAsia="en-US"/>
              </w:rPr>
              <w:t>limaya</w:t>
            </w:r>
            <w:r w:rsidR="00B950DF" w:rsidRPr="00461355">
              <w:rPr>
                <w:rFonts w:ascii="Palatino Linotype" w:eastAsiaTheme="minorHAnsi" w:hAnsi="Palatino Linotype" w:cs="TimesNewRomanPS-ItalicMT"/>
                <w:iCs/>
                <w:sz w:val="20"/>
                <w:lang w:eastAsia="en-US"/>
              </w:rPr>
              <w:t>, Estado de México,</w:t>
            </w:r>
            <w:r w:rsidR="009B4535" w:rsidRPr="00461355">
              <w:rPr>
                <w:rFonts w:ascii="Palatino Linotype" w:eastAsiaTheme="minorHAnsi" w:hAnsi="Palatino Linotype" w:cs="TimesNewRomanPS-ItalicMT"/>
                <w:iCs/>
                <w:sz w:val="20"/>
                <w:lang w:eastAsia="en-US"/>
              </w:rPr>
              <w:t xml:space="preserve"> para desarrollar 1,423 viviendas en 650 lotes, </w:t>
            </w:r>
            <w:r w:rsidR="00461355" w:rsidRPr="00461355">
              <w:rPr>
                <w:rFonts w:ascii="Palatino Linotype" w:eastAsiaTheme="minorHAnsi" w:hAnsi="Palatino Linotype" w:cs="TimesNewRomanPS-ItalicMT"/>
                <w:iCs/>
                <w:sz w:val="20"/>
                <w:lang w:eastAsia="en-US"/>
              </w:rPr>
              <w:t xml:space="preserve">además </w:t>
            </w:r>
            <w:r w:rsidR="00B950DF" w:rsidRPr="00461355">
              <w:rPr>
                <w:rFonts w:ascii="Palatino Linotype" w:eastAsiaTheme="minorHAnsi" w:hAnsi="Palatino Linotype" w:cs="TimesNewRomanPS-ItalicMT"/>
                <w:iCs/>
                <w:sz w:val="20"/>
                <w:lang w:eastAsia="en-US"/>
              </w:rPr>
              <w:t xml:space="preserve">en el segundo acuerdo se </w:t>
            </w:r>
            <w:r w:rsidR="00461355" w:rsidRPr="00461355">
              <w:rPr>
                <w:rFonts w:ascii="Palatino Linotype" w:eastAsiaTheme="minorHAnsi" w:hAnsi="Palatino Linotype" w:cs="TimesNewRomanPS-ItalicMT"/>
                <w:iCs/>
                <w:sz w:val="20"/>
                <w:lang w:eastAsia="en-US"/>
              </w:rPr>
              <w:t>indica</w:t>
            </w:r>
            <w:r w:rsidR="00B950DF" w:rsidRPr="00461355">
              <w:rPr>
                <w:rFonts w:ascii="Palatino Linotype" w:eastAsiaTheme="minorHAnsi" w:hAnsi="Palatino Linotype" w:cs="TimesNewRomanPS-ItalicMT"/>
                <w:iCs/>
                <w:sz w:val="20"/>
                <w:lang w:eastAsia="en-US"/>
              </w:rPr>
              <w:t xml:space="preserve"> que constituyen una parcialidad de las obras derivadas de la autorizació</w:t>
            </w:r>
            <w:r w:rsidR="00461355" w:rsidRPr="00461355">
              <w:rPr>
                <w:rFonts w:ascii="Palatino Linotype" w:eastAsiaTheme="minorHAnsi" w:hAnsi="Palatino Linotype" w:cs="TimesNewRomanPS-ItalicMT"/>
                <w:iCs/>
                <w:sz w:val="20"/>
                <w:lang w:eastAsia="en-US"/>
              </w:rPr>
              <w:t>n del referido conjunto urbano.</w:t>
            </w:r>
          </w:p>
          <w:p w14:paraId="24EF9C68" w14:textId="77777777" w:rsidR="00461355" w:rsidRDefault="00461355" w:rsidP="00461355">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p>
          <w:p w14:paraId="174FFD94" w14:textId="77777777" w:rsidR="00A3760B" w:rsidRDefault="00A3760B" w:rsidP="00461355">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r>
              <w:rPr>
                <w:rFonts w:ascii="Palatino Linotype" w:eastAsiaTheme="minorHAnsi" w:hAnsi="Palatino Linotype" w:cs="TimesNewRomanPS-ItalicMT"/>
                <w:iCs/>
                <w:sz w:val="20"/>
                <w:lang w:eastAsia="en-US"/>
              </w:rPr>
              <w:t xml:space="preserve">Remitió a través del archivo electrónico denominado </w:t>
            </w:r>
            <w:r w:rsidRPr="008250B9">
              <w:rPr>
                <w:rFonts w:ascii="Palatino Linotype" w:eastAsiaTheme="minorHAnsi" w:hAnsi="Palatino Linotype" w:cs="TimesNewRomanPS-ItalicMT"/>
                <w:i/>
                <w:iCs/>
                <w:sz w:val="20"/>
                <w:lang w:eastAsia="en-US"/>
              </w:rPr>
              <w:t>“</w:t>
            </w:r>
            <w:r w:rsidRPr="00A3760B">
              <w:rPr>
                <w:rFonts w:ascii="Palatino Linotype" w:eastAsiaTheme="minorHAnsi" w:hAnsi="Palatino Linotype" w:cs="TimesNewRomanPS-ItalicMT"/>
                <w:i/>
                <w:iCs/>
                <w:sz w:val="20"/>
                <w:lang w:eastAsia="en-US"/>
              </w:rPr>
              <w:t>ACTA ENTREGA-RECEPCION VILLAS DEL CAMPO.pdf</w:t>
            </w:r>
            <w:r w:rsidRPr="008250B9">
              <w:rPr>
                <w:rFonts w:ascii="Palatino Linotype" w:eastAsiaTheme="minorHAnsi" w:hAnsi="Palatino Linotype" w:cs="TimesNewRomanPS-ItalicMT"/>
                <w:i/>
                <w:iCs/>
                <w:sz w:val="20"/>
                <w:lang w:eastAsia="en-US"/>
              </w:rPr>
              <w:t>”,</w:t>
            </w:r>
            <w:r>
              <w:rPr>
                <w:rFonts w:ascii="Palatino Linotype" w:eastAsiaTheme="minorHAnsi" w:hAnsi="Palatino Linotype" w:cs="TimesNewRomanPS-ItalicMT"/>
                <w:iCs/>
                <w:sz w:val="20"/>
                <w:lang w:eastAsia="en-US"/>
              </w:rPr>
              <w:t xml:space="preserve"> el </w:t>
            </w:r>
            <w:r w:rsidRPr="00473299">
              <w:rPr>
                <w:rFonts w:ascii="Palatino Linotype" w:eastAsiaTheme="minorHAnsi" w:hAnsi="Palatino Linotype" w:cs="TimesNewRomanPS-ItalicMT"/>
                <w:b/>
                <w:iCs/>
                <w:sz w:val="20"/>
                <w:lang w:eastAsia="en-US"/>
              </w:rPr>
              <w:t xml:space="preserve">Acta de Entrega – </w:t>
            </w:r>
            <w:r w:rsidRPr="00473299">
              <w:rPr>
                <w:rFonts w:ascii="Palatino Linotype" w:eastAsiaTheme="minorHAnsi" w:hAnsi="Palatino Linotype" w:cs="TimesNewRomanPS-ItalicMT"/>
                <w:b/>
                <w:iCs/>
                <w:sz w:val="20"/>
                <w:lang w:eastAsia="en-US"/>
              </w:rPr>
              <w:lastRenderedPageBreak/>
              <w:t>Recepción de las Obras de Urbanización del Conjunto Urbano “Villas del Campo”</w:t>
            </w:r>
            <w:r>
              <w:rPr>
                <w:rFonts w:ascii="Palatino Linotype" w:eastAsiaTheme="minorHAnsi" w:hAnsi="Palatino Linotype" w:cs="TimesNewRomanPS-ItalicMT"/>
                <w:iCs/>
                <w:sz w:val="20"/>
                <w:lang w:eastAsia="en-US"/>
              </w:rPr>
              <w:t>, de fecha veintitrés de febrero de dos mil veintitrés</w:t>
            </w:r>
            <w:r w:rsidR="002144A2">
              <w:rPr>
                <w:rFonts w:ascii="Palatino Linotype" w:eastAsiaTheme="minorHAnsi" w:hAnsi="Palatino Linotype" w:cs="TimesNewRomanPS-ItalicMT"/>
                <w:iCs/>
                <w:sz w:val="20"/>
                <w:lang w:eastAsia="en-US"/>
              </w:rPr>
              <w:t xml:space="preserve">, </w:t>
            </w:r>
            <w:r w:rsidR="002144A2" w:rsidRPr="00461355">
              <w:rPr>
                <w:rFonts w:ascii="Palatino Linotype" w:eastAsiaTheme="minorHAnsi" w:hAnsi="Palatino Linotype" w:cs="TimesNewRomanPS-ItalicMT"/>
                <w:iCs/>
                <w:sz w:val="20"/>
                <w:lang w:eastAsia="en-US"/>
              </w:rPr>
              <w:t>en la que se advierte que con fecha veintisiete de octubre de 2021 se elaboró el Acta de Supervisión folio 18, constatando que las obras de Urbanización por una superficie de 20,993.23 M2, se encuentran concluidas al 100%.</w:t>
            </w:r>
          </w:p>
          <w:p w14:paraId="72BFC84A" w14:textId="77777777" w:rsidR="00473299" w:rsidRDefault="00473299" w:rsidP="00461355">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p>
          <w:p w14:paraId="4273C18F" w14:textId="77777777" w:rsidR="00473299" w:rsidRPr="00473299" w:rsidRDefault="00473299" w:rsidP="00461355">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caps/>
                <w:sz w:val="20"/>
                <w:lang w:eastAsia="en-US"/>
              </w:rPr>
            </w:pPr>
            <w:r>
              <w:rPr>
                <w:rFonts w:ascii="Palatino Linotype" w:eastAsiaTheme="minorHAnsi" w:hAnsi="Palatino Linotype" w:cs="TimesNewRomanPS-ItalicMT"/>
                <w:iCs/>
                <w:sz w:val="20"/>
                <w:lang w:eastAsia="en-US"/>
              </w:rPr>
              <w:t xml:space="preserve">Remitió a través del archivo electrónico denominado </w:t>
            </w:r>
            <w:r w:rsidRPr="00473299">
              <w:rPr>
                <w:rFonts w:ascii="Palatino Linotype" w:eastAsiaTheme="minorHAnsi" w:hAnsi="Palatino Linotype" w:cs="TimesNewRomanPS-ItalicMT"/>
                <w:i/>
                <w:iCs/>
                <w:sz w:val="20"/>
                <w:lang w:eastAsia="en-US"/>
              </w:rPr>
              <w:t>“TERCER ACTA ENTREGA-RECEPCION VILLAS DEL CAMPO II.pdf”</w:t>
            </w:r>
            <w:r w:rsidRPr="008250B9">
              <w:rPr>
                <w:rFonts w:ascii="Palatino Linotype" w:eastAsiaTheme="minorHAnsi" w:hAnsi="Palatino Linotype" w:cs="TimesNewRomanPS-ItalicMT"/>
                <w:i/>
                <w:iCs/>
                <w:sz w:val="20"/>
                <w:lang w:eastAsia="en-US"/>
              </w:rPr>
              <w:t>,</w:t>
            </w:r>
            <w:r>
              <w:rPr>
                <w:rFonts w:ascii="Palatino Linotype" w:eastAsiaTheme="minorHAnsi" w:hAnsi="Palatino Linotype" w:cs="TimesNewRomanPS-ItalicMT"/>
                <w:iCs/>
                <w:sz w:val="20"/>
                <w:lang w:eastAsia="en-US"/>
              </w:rPr>
              <w:t xml:space="preserve"> la </w:t>
            </w:r>
            <w:r w:rsidRPr="00473299">
              <w:rPr>
                <w:rFonts w:ascii="Palatino Linotype" w:eastAsiaTheme="minorHAnsi" w:hAnsi="Palatino Linotype" w:cs="TimesNewRomanPS-ItalicMT"/>
                <w:b/>
                <w:iCs/>
                <w:sz w:val="20"/>
                <w:lang w:eastAsia="en-US"/>
              </w:rPr>
              <w:t>Tercer</w:t>
            </w:r>
            <w:r>
              <w:rPr>
                <w:rFonts w:ascii="Palatino Linotype" w:eastAsiaTheme="minorHAnsi" w:hAnsi="Palatino Linotype" w:cs="TimesNewRomanPS-ItalicMT"/>
                <w:iCs/>
                <w:sz w:val="20"/>
                <w:lang w:eastAsia="en-US"/>
              </w:rPr>
              <w:t xml:space="preserve"> </w:t>
            </w:r>
            <w:r w:rsidRPr="00473299">
              <w:rPr>
                <w:rFonts w:ascii="Palatino Linotype" w:eastAsiaTheme="minorHAnsi" w:hAnsi="Palatino Linotype" w:cs="TimesNewRomanPS-ItalicMT"/>
                <w:b/>
                <w:iCs/>
                <w:sz w:val="20"/>
                <w:lang w:eastAsia="en-US"/>
              </w:rPr>
              <w:t>Acta</w:t>
            </w:r>
            <w:r>
              <w:rPr>
                <w:rFonts w:ascii="Palatino Linotype" w:eastAsiaTheme="minorHAnsi" w:hAnsi="Palatino Linotype" w:cs="TimesNewRomanPS-ItalicMT"/>
                <w:b/>
                <w:iCs/>
                <w:sz w:val="20"/>
                <w:lang w:eastAsia="en-US"/>
              </w:rPr>
              <w:t xml:space="preserve"> de Entrega – Recepción de la Obra de Equipamiento del Conjunto Urbano “Villas  del Campo II”, </w:t>
            </w:r>
            <w:r>
              <w:rPr>
                <w:rFonts w:ascii="Palatino Linotype" w:eastAsiaTheme="minorHAnsi" w:hAnsi="Palatino Linotype" w:cs="TimesNewRomanPS-ItalicMT"/>
                <w:iCs/>
                <w:sz w:val="20"/>
                <w:lang w:eastAsia="en-US"/>
              </w:rPr>
              <w:t xml:space="preserve"> de fecha doce de octubre de dos mil veinte, de la obra de Equipamiento  del Conjunto Urbano denominado “VILLAS DEL CAMPO II”, en el que se advierte</w:t>
            </w:r>
            <w:r w:rsidR="00075021">
              <w:rPr>
                <w:rFonts w:ascii="Palatino Linotype" w:eastAsiaTheme="minorHAnsi" w:hAnsi="Palatino Linotype" w:cs="TimesNewRomanPS-ItalicMT"/>
                <w:iCs/>
                <w:sz w:val="20"/>
                <w:lang w:eastAsia="en-US"/>
              </w:rPr>
              <w:t xml:space="preserve"> que mediante Acuerdo publicado en el Periódico Oficial “Gaceta del Gobierno” del Estado de México, el tres de agosto de dos mil dieciocho, </w:t>
            </w:r>
            <w:r w:rsidR="00075021" w:rsidRPr="00461355">
              <w:rPr>
                <w:rFonts w:ascii="Palatino Linotype" w:eastAsiaTheme="minorHAnsi" w:hAnsi="Palatino Linotype" w:cs="TimesNewRomanPS-ItalicMT"/>
                <w:iCs/>
                <w:sz w:val="20"/>
                <w:lang w:eastAsia="en-US"/>
              </w:rPr>
              <w:t>se autorizó a la empresa la Modificación Parcial del diverso Acuerdo por el que se Autorizó el Conjunto Urbano, por Sustitución Parcial de Equipamiento Urbano, a través del cual se acordó un espacio aula (arco techo) con una superficie de 620.68 M2, a ubicarse en la escuela primaria “Rafael Ramírez”.</w:t>
            </w:r>
          </w:p>
        </w:tc>
        <w:tc>
          <w:tcPr>
            <w:tcW w:w="1857" w:type="dxa"/>
            <w:shd w:val="clear" w:color="auto" w:fill="FFFFFF" w:themeFill="background1"/>
          </w:tcPr>
          <w:p w14:paraId="6DD55C65" w14:textId="77777777" w:rsidR="00457CDD" w:rsidRDefault="00457CDD" w:rsidP="00461355">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Cs/>
                <w:sz w:val="20"/>
                <w:lang w:eastAsia="en-US"/>
              </w:rPr>
            </w:pPr>
          </w:p>
          <w:p w14:paraId="2D46798A" w14:textId="77777777" w:rsidR="00457CDD" w:rsidRPr="002D5F5C" w:rsidRDefault="009B4535" w:rsidP="00461355">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Cs/>
                <w:sz w:val="20"/>
                <w:lang w:eastAsia="en-US"/>
              </w:rPr>
            </w:pPr>
            <w:r>
              <w:rPr>
                <w:rFonts w:ascii="Palatino Linotype" w:eastAsiaTheme="minorHAnsi" w:hAnsi="Palatino Linotype" w:cs="TimesNewRomanPS-ItalicMT"/>
                <w:b/>
                <w:iCs/>
                <w:sz w:val="20"/>
                <w:lang w:eastAsia="en-US"/>
              </w:rPr>
              <w:t>Parcialmente</w:t>
            </w:r>
          </w:p>
          <w:p w14:paraId="03B17DE0" w14:textId="77777777" w:rsidR="00457CDD" w:rsidRDefault="00457CDD" w:rsidP="00461355">
            <w:pPr>
              <w:jc w:val="center"/>
              <w:cnfStyle w:val="000000100000" w:firstRow="0" w:lastRow="0" w:firstColumn="0" w:lastColumn="0" w:oddVBand="0" w:evenVBand="0" w:oddHBand="1" w:evenHBand="0" w:firstRowFirstColumn="0" w:firstRowLastColumn="0" w:lastRowFirstColumn="0" w:lastRowLastColumn="0"/>
            </w:pPr>
          </w:p>
        </w:tc>
      </w:tr>
    </w:tbl>
    <w:p w14:paraId="0B877812" w14:textId="77777777" w:rsidR="00457CDD" w:rsidRDefault="00457CDD" w:rsidP="00461355">
      <w:pPr>
        <w:spacing w:line="360" w:lineRule="auto"/>
        <w:ind w:right="141"/>
        <w:jc w:val="both"/>
        <w:rPr>
          <w:rFonts w:ascii="Palatino Linotype" w:hAnsi="Palatino Linotype" w:cs="Arial"/>
          <w:bCs/>
        </w:rPr>
      </w:pPr>
    </w:p>
    <w:p w14:paraId="6715F6E5" w14:textId="77777777" w:rsidR="00457CDD" w:rsidRPr="00352C80" w:rsidRDefault="00457CDD" w:rsidP="00461355">
      <w:pPr>
        <w:spacing w:line="360" w:lineRule="auto"/>
        <w:ind w:right="141"/>
        <w:jc w:val="both"/>
        <w:rPr>
          <w:rFonts w:ascii="Palatino Linotype" w:hAnsi="Palatino Linotype" w:cs="Arial"/>
          <w:bCs/>
        </w:rPr>
      </w:pPr>
      <w:r w:rsidRPr="00352C80">
        <w:rPr>
          <w:rFonts w:ascii="Palatino Linotype" w:hAnsi="Palatino Linotype" w:cs="Arial"/>
          <w:bCs/>
        </w:rPr>
        <w:t>Derivado de la</w:t>
      </w:r>
      <w:r>
        <w:rPr>
          <w:rFonts w:ascii="Palatino Linotype" w:hAnsi="Palatino Linotype" w:cs="Arial"/>
          <w:bCs/>
        </w:rPr>
        <w:t>s</w:t>
      </w:r>
      <w:r w:rsidRPr="00352C80">
        <w:rPr>
          <w:rFonts w:ascii="Palatino Linotype" w:hAnsi="Palatino Linotype" w:cs="Arial"/>
          <w:bCs/>
        </w:rPr>
        <w:t xml:space="preserve"> respuesta</w:t>
      </w:r>
      <w:r>
        <w:rPr>
          <w:rFonts w:ascii="Palatino Linotype" w:hAnsi="Palatino Linotype" w:cs="Arial"/>
          <w:bCs/>
        </w:rPr>
        <w:t>s</w:t>
      </w:r>
      <w:r w:rsidRPr="00352C80">
        <w:rPr>
          <w:rFonts w:ascii="Palatino Linotype" w:hAnsi="Palatino Linotype" w:cs="Arial"/>
          <w:bCs/>
        </w:rPr>
        <w:t xml:space="preserve"> emitida</w:t>
      </w:r>
      <w:r>
        <w:rPr>
          <w:rFonts w:ascii="Palatino Linotype" w:hAnsi="Palatino Linotype" w:cs="Arial"/>
          <w:bCs/>
        </w:rPr>
        <w:t>s</w:t>
      </w:r>
      <w:r w:rsidRPr="00352C80">
        <w:rPr>
          <w:rFonts w:ascii="Palatino Linotype" w:hAnsi="Palatino Linotype" w:cs="Arial"/>
          <w:bCs/>
        </w:rPr>
        <w:t xml:space="preserve"> por el</w:t>
      </w:r>
      <w:r w:rsidRPr="00352C80">
        <w:rPr>
          <w:rFonts w:ascii="Palatino Linotype" w:hAnsi="Palatino Linotype" w:cs="Arial"/>
          <w:b/>
          <w:bCs/>
        </w:rPr>
        <w:t xml:space="preserve"> Sujeto Obligado</w:t>
      </w:r>
      <w:r w:rsidRPr="00352C80">
        <w:rPr>
          <w:rFonts w:ascii="Palatino Linotype" w:hAnsi="Palatino Linotype" w:cs="Arial"/>
          <w:bCs/>
        </w:rPr>
        <w:t xml:space="preserve">, </w:t>
      </w:r>
      <w:r>
        <w:rPr>
          <w:rFonts w:ascii="Palatino Linotype" w:hAnsi="Palatino Linotype" w:cs="Arial"/>
          <w:b/>
        </w:rPr>
        <w:t>la</w:t>
      </w:r>
      <w:r w:rsidRPr="00352C80">
        <w:rPr>
          <w:rFonts w:ascii="Palatino Linotype" w:hAnsi="Palatino Linotype" w:cs="Arial"/>
          <w:b/>
        </w:rPr>
        <w:t xml:space="preserve"> </w:t>
      </w:r>
      <w:r>
        <w:rPr>
          <w:rFonts w:ascii="Palatino Linotype" w:hAnsi="Palatino Linotype" w:cs="Arial"/>
          <w:b/>
        </w:rPr>
        <w:t xml:space="preserve">parte </w:t>
      </w:r>
      <w:r w:rsidRPr="00352C80">
        <w:rPr>
          <w:rFonts w:ascii="Palatino Linotype" w:hAnsi="Palatino Linotype" w:cs="Arial"/>
          <w:b/>
          <w:bCs/>
        </w:rPr>
        <w:t>Recurrente</w:t>
      </w:r>
      <w:r w:rsidRPr="00352C80">
        <w:rPr>
          <w:rFonts w:ascii="Palatino Linotype" w:hAnsi="Palatino Linotype" w:cs="Arial"/>
          <w:bCs/>
        </w:rPr>
        <w:t xml:space="preserve">, interpuso </w:t>
      </w:r>
      <w:r>
        <w:rPr>
          <w:rFonts w:ascii="Palatino Linotype" w:hAnsi="Palatino Linotype" w:cs="Arial"/>
          <w:bCs/>
        </w:rPr>
        <w:t>e</w:t>
      </w:r>
      <w:r w:rsidRPr="00352C80">
        <w:rPr>
          <w:rFonts w:ascii="Palatino Linotype" w:hAnsi="Palatino Linotype" w:cs="Arial"/>
          <w:bCs/>
        </w:rPr>
        <w:t xml:space="preserve">l presente recurso de revisión, señalando </w:t>
      </w:r>
      <w:r>
        <w:rPr>
          <w:rFonts w:ascii="Palatino Linotype" w:hAnsi="Palatino Linotype" w:cs="Arial"/>
          <w:bCs/>
        </w:rPr>
        <w:t>como razones o motivos de inconformidad</w:t>
      </w:r>
      <w:r w:rsidRPr="00352C80">
        <w:rPr>
          <w:rFonts w:ascii="Palatino Linotype" w:hAnsi="Palatino Linotype" w:cs="Arial"/>
          <w:bCs/>
        </w:rPr>
        <w:t>, lo siguiente:</w:t>
      </w:r>
    </w:p>
    <w:p w14:paraId="50AD9D69" w14:textId="77777777" w:rsidR="00457CDD" w:rsidRDefault="00457CDD" w:rsidP="00461355"/>
    <w:p w14:paraId="2F7CA667" w14:textId="77777777" w:rsidR="00233F10" w:rsidRDefault="00233F10" w:rsidP="00461355">
      <w:pPr>
        <w:rPr>
          <w:rFonts w:ascii="Palatino Linotype" w:hAnsi="Palatino Linotype"/>
          <w:b/>
          <w:color w:val="000000"/>
          <w:szCs w:val="15"/>
        </w:rPr>
      </w:pPr>
      <w:r w:rsidRPr="00233F10">
        <w:rPr>
          <w:rFonts w:ascii="Palatino Linotype" w:hAnsi="Palatino Linotype"/>
          <w:b/>
          <w:color w:val="000000"/>
          <w:szCs w:val="15"/>
        </w:rPr>
        <w:t>05165/INFOEM/IP/RR/2024:</w:t>
      </w:r>
    </w:p>
    <w:p w14:paraId="5C088E6A" w14:textId="77777777" w:rsidR="00233F10" w:rsidRPr="00233F10" w:rsidRDefault="00233F10" w:rsidP="00461355">
      <w:pPr>
        <w:rPr>
          <w:rFonts w:ascii="Palatino Linotype" w:hAnsi="Palatino Linotype"/>
          <w:b/>
        </w:rPr>
      </w:pPr>
    </w:p>
    <w:p w14:paraId="4F4C5FE9" w14:textId="77777777" w:rsidR="00457CDD" w:rsidRPr="002027B3" w:rsidRDefault="00457CDD" w:rsidP="00461355">
      <w:pPr>
        <w:spacing w:line="360" w:lineRule="auto"/>
        <w:jc w:val="both"/>
        <w:rPr>
          <w:rFonts w:ascii="Palatino Linotype" w:hAnsi="Palatino Linotype"/>
          <w:i/>
          <w:sz w:val="26"/>
          <w:szCs w:val="26"/>
        </w:rPr>
      </w:pPr>
      <w:r w:rsidRPr="002027B3">
        <w:rPr>
          <w:rFonts w:ascii="Palatino Linotype" w:eastAsiaTheme="minorHAnsi" w:hAnsi="Palatino Linotype" w:cs="Arial"/>
          <w:i/>
          <w:sz w:val="22"/>
          <w:szCs w:val="22"/>
          <w:lang w:eastAsia="en-US"/>
        </w:rPr>
        <w:t xml:space="preserve"> “</w:t>
      </w:r>
      <w:r w:rsidR="00511EAE" w:rsidRPr="00511EAE">
        <w:rPr>
          <w:rFonts w:ascii="Palatino Linotype" w:eastAsiaTheme="minorHAnsi" w:hAnsi="Palatino Linotype" w:cstheme="minorBidi"/>
          <w:i/>
          <w:color w:val="000000"/>
          <w:sz w:val="22"/>
          <w:szCs w:val="22"/>
          <w:lang w:eastAsia="en-US"/>
        </w:rPr>
        <w:t xml:space="preserve">Se </w:t>
      </w:r>
      <w:proofErr w:type="spellStart"/>
      <w:r w:rsidR="00511EAE" w:rsidRPr="00511EAE">
        <w:rPr>
          <w:rFonts w:ascii="Palatino Linotype" w:eastAsiaTheme="minorHAnsi" w:hAnsi="Palatino Linotype" w:cstheme="minorBidi"/>
          <w:i/>
          <w:color w:val="000000"/>
          <w:sz w:val="22"/>
          <w:szCs w:val="22"/>
          <w:lang w:eastAsia="en-US"/>
        </w:rPr>
        <w:t>solocita</w:t>
      </w:r>
      <w:proofErr w:type="spellEnd"/>
      <w:r w:rsidR="00511EAE" w:rsidRPr="00511EAE">
        <w:rPr>
          <w:rFonts w:ascii="Palatino Linotype" w:eastAsiaTheme="minorHAnsi" w:hAnsi="Palatino Linotype" w:cstheme="minorBidi"/>
          <w:i/>
          <w:color w:val="000000"/>
          <w:sz w:val="22"/>
          <w:szCs w:val="22"/>
          <w:lang w:eastAsia="en-US"/>
        </w:rPr>
        <w:t xml:space="preserve"> la </w:t>
      </w:r>
      <w:proofErr w:type="spellStart"/>
      <w:r w:rsidR="00511EAE" w:rsidRPr="00233F10">
        <w:rPr>
          <w:rFonts w:ascii="Palatino Linotype" w:eastAsiaTheme="minorHAnsi" w:hAnsi="Palatino Linotype" w:cstheme="minorBidi"/>
          <w:i/>
          <w:color w:val="000000"/>
          <w:sz w:val="22"/>
          <w:szCs w:val="22"/>
          <w:lang w:eastAsia="en-US"/>
        </w:rPr>
        <w:t>nolenclatura</w:t>
      </w:r>
      <w:proofErr w:type="spellEnd"/>
      <w:r w:rsidR="00511EAE" w:rsidRPr="00233F10">
        <w:rPr>
          <w:rFonts w:ascii="Palatino Linotype" w:eastAsiaTheme="minorHAnsi" w:hAnsi="Palatino Linotype" w:cstheme="minorBidi"/>
          <w:i/>
          <w:color w:val="000000"/>
          <w:sz w:val="22"/>
          <w:szCs w:val="22"/>
          <w:lang w:eastAsia="en-US"/>
        </w:rPr>
        <w:t xml:space="preserve"> o nombre de las calles del Conjunto Urbano Villas del Campo sin embargo no se </w:t>
      </w:r>
      <w:proofErr w:type="spellStart"/>
      <w:r w:rsidR="00511EAE" w:rsidRPr="00233F10">
        <w:rPr>
          <w:rFonts w:ascii="Palatino Linotype" w:eastAsiaTheme="minorHAnsi" w:hAnsi="Palatino Linotype" w:cstheme="minorBidi"/>
          <w:i/>
          <w:color w:val="000000"/>
          <w:sz w:val="22"/>
          <w:szCs w:val="22"/>
          <w:lang w:eastAsia="en-US"/>
        </w:rPr>
        <w:t>proporcikan</w:t>
      </w:r>
      <w:proofErr w:type="spellEnd"/>
      <w:r w:rsidR="00511EAE" w:rsidRPr="00233F10">
        <w:rPr>
          <w:rFonts w:ascii="Palatino Linotype" w:eastAsiaTheme="minorHAnsi" w:hAnsi="Palatino Linotype" w:cstheme="minorBidi"/>
          <w:i/>
          <w:color w:val="000000"/>
          <w:sz w:val="22"/>
          <w:szCs w:val="22"/>
          <w:lang w:eastAsia="en-US"/>
        </w:rPr>
        <w:t xml:space="preserve"> documentación alguna sobre lo solicitado y se entregan actas entrega recepción </w:t>
      </w:r>
      <w:r w:rsidR="00511EAE" w:rsidRPr="00233F10">
        <w:rPr>
          <w:rFonts w:ascii="Palatino Linotype" w:eastAsiaTheme="minorHAnsi" w:hAnsi="Palatino Linotype" w:cstheme="minorBidi"/>
          <w:i/>
          <w:color w:val="000000"/>
          <w:sz w:val="22"/>
          <w:szCs w:val="22"/>
          <w:lang w:eastAsia="en-US"/>
        </w:rPr>
        <w:lastRenderedPageBreak/>
        <w:t>parciales,</w:t>
      </w:r>
      <w:r w:rsidR="00511EAE" w:rsidRPr="00511EAE">
        <w:rPr>
          <w:rFonts w:ascii="Palatino Linotype" w:eastAsiaTheme="minorHAnsi" w:hAnsi="Palatino Linotype" w:cstheme="minorBidi"/>
          <w:i/>
          <w:color w:val="000000"/>
          <w:sz w:val="22"/>
          <w:szCs w:val="22"/>
          <w:lang w:eastAsia="en-US"/>
        </w:rPr>
        <w:t xml:space="preserve"> canalizando a una Dirección sin proporcionar la información clara y precisa de lo solicitado.</w:t>
      </w:r>
      <w:r w:rsidRPr="002027B3">
        <w:rPr>
          <w:rFonts w:ascii="Palatino Linotype" w:eastAsiaTheme="minorHAnsi" w:hAnsi="Palatino Linotype" w:cstheme="minorBidi"/>
          <w:i/>
          <w:color w:val="000000"/>
          <w:sz w:val="22"/>
          <w:szCs w:val="22"/>
          <w:lang w:eastAsia="en-US"/>
        </w:rPr>
        <w:t>” (Sic)</w:t>
      </w:r>
    </w:p>
    <w:p w14:paraId="40083A99" w14:textId="77777777" w:rsidR="00457CDD" w:rsidRDefault="00457CDD" w:rsidP="00461355">
      <w:pPr>
        <w:spacing w:line="360" w:lineRule="auto"/>
        <w:ind w:right="190"/>
        <w:jc w:val="both"/>
        <w:rPr>
          <w:rFonts w:ascii="Palatino Linotype" w:hAnsi="Palatino Linotype" w:cs="Arial"/>
          <w:lang w:eastAsia="es-ES"/>
        </w:rPr>
      </w:pPr>
    </w:p>
    <w:p w14:paraId="16BCC7F7" w14:textId="77777777" w:rsidR="00233F10" w:rsidRDefault="00233F10" w:rsidP="00461355">
      <w:pPr>
        <w:rPr>
          <w:rFonts w:ascii="Palatino Linotype" w:hAnsi="Palatino Linotype"/>
          <w:b/>
          <w:color w:val="000000"/>
          <w:szCs w:val="15"/>
        </w:rPr>
      </w:pPr>
      <w:r w:rsidRPr="00233F10">
        <w:rPr>
          <w:rFonts w:ascii="Palatino Linotype" w:hAnsi="Palatino Linotype"/>
          <w:b/>
          <w:color w:val="000000"/>
          <w:szCs w:val="15"/>
        </w:rPr>
        <w:t>0516</w:t>
      </w:r>
      <w:r>
        <w:rPr>
          <w:rFonts w:ascii="Palatino Linotype" w:hAnsi="Palatino Linotype"/>
          <w:b/>
          <w:color w:val="000000"/>
          <w:szCs w:val="15"/>
        </w:rPr>
        <w:t>7</w:t>
      </w:r>
      <w:r w:rsidRPr="00233F10">
        <w:rPr>
          <w:rFonts w:ascii="Palatino Linotype" w:hAnsi="Palatino Linotype"/>
          <w:b/>
          <w:color w:val="000000"/>
          <w:szCs w:val="15"/>
        </w:rPr>
        <w:t>/INFOEM/IP/RR/2024:</w:t>
      </w:r>
    </w:p>
    <w:p w14:paraId="6350140A" w14:textId="77777777" w:rsidR="00233F10" w:rsidRPr="00233F10" w:rsidRDefault="00233F10" w:rsidP="00461355">
      <w:pPr>
        <w:rPr>
          <w:rFonts w:ascii="Palatino Linotype" w:hAnsi="Palatino Linotype"/>
          <w:b/>
        </w:rPr>
      </w:pPr>
    </w:p>
    <w:p w14:paraId="121D9E26" w14:textId="77777777" w:rsidR="00233F10" w:rsidRPr="002027B3" w:rsidRDefault="00233F10" w:rsidP="00461355">
      <w:pPr>
        <w:spacing w:line="360" w:lineRule="auto"/>
        <w:jc w:val="both"/>
        <w:rPr>
          <w:rFonts w:ascii="Palatino Linotype" w:hAnsi="Palatino Linotype"/>
          <w:i/>
          <w:sz w:val="26"/>
          <w:szCs w:val="26"/>
        </w:rPr>
      </w:pPr>
      <w:r w:rsidRPr="002027B3">
        <w:rPr>
          <w:rFonts w:ascii="Palatino Linotype" w:eastAsiaTheme="minorHAnsi" w:hAnsi="Palatino Linotype" w:cs="Arial"/>
          <w:i/>
          <w:sz w:val="22"/>
          <w:szCs w:val="22"/>
          <w:lang w:eastAsia="en-US"/>
        </w:rPr>
        <w:t xml:space="preserve"> “</w:t>
      </w:r>
      <w:r w:rsidRPr="00233F10">
        <w:rPr>
          <w:rFonts w:ascii="Palatino Linotype" w:eastAsiaTheme="minorHAnsi" w:hAnsi="Palatino Linotype" w:cstheme="minorBidi"/>
          <w:i/>
          <w:color w:val="000000"/>
          <w:sz w:val="22"/>
          <w:szCs w:val="22"/>
          <w:lang w:eastAsia="en-US"/>
        </w:rPr>
        <w:t xml:space="preserve">No se </w:t>
      </w:r>
      <w:proofErr w:type="spellStart"/>
      <w:r w:rsidRPr="00233F10">
        <w:rPr>
          <w:rFonts w:ascii="Palatino Linotype" w:eastAsiaTheme="minorHAnsi" w:hAnsi="Palatino Linotype" w:cstheme="minorBidi"/>
          <w:i/>
          <w:color w:val="000000"/>
          <w:sz w:val="22"/>
          <w:szCs w:val="22"/>
          <w:lang w:eastAsia="en-US"/>
        </w:rPr>
        <w:t>entrga</w:t>
      </w:r>
      <w:proofErr w:type="spellEnd"/>
      <w:r w:rsidRPr="00233F10">
        <w:rPr>
          <w:rFonts w:ascii="Palatino Linotype" w:eastAsiaTheme="minorHAnsi" w:hAnsi="Palatino Linotype" w:cstheme="minorBidi"/>
          <w:i/>
          <w:color w:val="000000"/>
          <w:sz w:val="22"/>
          <w:szCs w:val="22"/>
          <w:lang w:eastAsia="en-US"/>
        </w:rPr>
        <w:t xml:space="preserve"> información sobre "Nombre y/o nomenclatura de todas las calles, avenidas o vialidades ya municipalizadas en el conjunto urbano Villas del Campo I y Villas del Campo II. II.- Metros cuadrados ya municipalizadas en el Conjunto Urbano Villas del Campo I y Villas del Campo II"</w:t>
      </w:r>
      <w:r w:rsidRPr="002027B3">
        <w:rPr>
          <w:rFonts w:ascii="Palatino Linotype" w:eastAsiaTheme="minorHAnsi" w:hAnsi="Palatino Linotype" w:cstheme="minorBidi"/>
          <w:i/>
          <w:color w:val="000000"/>
          <w:sz w:val="22"/>
          <w:szCs w:val="22"/>
          <w:lang w:eastAsia="en-US"/>
        </w:rPr>
        <w:t>” (Sic)</w:t>
      </w:r>
    </w:p>
    <w:p w14:paraId="1548DB78" w14:textId="77777777" w:rsidR="00233F10" w:rsidRDefault="00233F10" w:rsidP="00461355">
      <w:pPr>
        <w:spacing w:line="360" w:lineRule="auto"/>
        <w:ind w:right="190"/>
        <w:jc w:val="both"/>
        <w:rPr>
          <w:rFonts w:ascii="Palatino Linotype" w:hAnsi="Palatino Linotype" w:cs="Arial"/>
          <w:lang w:eastAsia="es-ES"/>
        </w:rPr>
      </w:pPr>
    </w:p>
    <w:p w14:paraId="27183EE5" w14:textId="77777777" w:rsidR="00DE75A9" w:rsidRPr="007947A9" w:rsidRDefault="00DE75A9" w:rsidP="00DE75A9">
      <w:pPr>
        <w:spacing w:line="360" w:lineRule="auto"/>
        <w:jc w:val="both"/>
        <w:rPr>
          <w:rFonts w:ascii="Palatino Linotype" w:eastAsia="Palatino Linotype" w:hAnsi="Palatino Linotype" w:cs="Palatino Linotype"/>
          <w:i/>
        </w:rPr>
      </w:pPr>
      <w:r w:rsidRPr="0040466F">
        <w:rPr>
          <w:rFonts w:ascii="Palatino Linotype" w:eastAsia="Palatino Linotype" w:hAnsi="Palatino Linotype" w:cs="Palatino Linotype"/>
        </w:rPr>
        <w:t xml:space="preserve">El artículo 179 fracción V de la Ley de Transparencia y Acceso a la Información Pública del Estado de México y Municipios establece como supuesto de procedencia del recurso de revisión, la entrega de información incompleta por el </w:t>
      </w:r>
      <w:r w:rsidRPr="0040466F">
        <w:rPr>
          <w:rFonts w:ascii="Palatino Linotype" w:eastAsia="Palatino Linotype" w:hAnsi="Palatino Linotype" w:cs="Palatino Linotype"/>
          <w:b/>
        </w:rPr>
        <w:t>Sujeto Obligado</w:t>
      </w:r>
      <w:r w:rsidRPr="0040466F">
        <w:rPr>
          <w:rFonts w:ascii="Palatino Linotype" w:eastAsia="Palatino Linotype" w:hAnsi="Palatino Linotype" w:cs="Palatino Linotype"/>
        </w:rPr>
        <w:t xml:space="preserve">, hipótesis jurídica que se actualiza en este caso, aunado a que el </w:t>
      </w:r>
      <w:r w:rsidRPr="0040466F">
        <w:rPr>
          <w:rFonts w:ascii="Palatino Linotype" w:eastAsia="Palatino Linotype" w:hAnsi="Palatino Linotype" w:cs="Palatino Linotype"/>
          <w:b/>
        </w:rPr>
        <w:t>Recurrente</w:t>
      </w:r>
      <w:r w:rsidRPr="0040466F">
        <w:rPr>
          <w:rFonts w:ascii="Palatino Linotype" w:eastAsia="Palatino Linotype" w:hAnsi="Palatino Linotype" w:cs="Palatino Linotype"/>
        </w:rPr>
        <w:t xml:space="preserve"> combate falta de información por el </w:t>
      </w:r>
      <w:r w:rsidRPr="0040466F">
        <w:rPr>
          <w:rFonts w:ascii="Palatino Linotype" w:eastAsia="Palatino Linotype" w:hAnsi="Palatino Linotype" w:cs="Palatino Linotype"/>
          <w:b/>
        </w:rPr>
        <w:t>Sujeto Obligado</w:t>
      </w:r>
      <w:r w:rsidRPr="0040466F">
        <w:rPr>
          <w:rFonts w:ascii="Palatino Linotype" w:eastAsia="Palatino Linotype" w:hAnsi="Palatino Linotype" w:cs="Palatino Linotype"/>
        </w:rPr>
        <w:t xml:space="preserve"> y expresa motivos de inconformidad en contra de dicha circunstancia.</w:t>
      </w:r>
    </w:p>
    <w:p w14:paraId="6831A8C9" w14:textId="77777777" w:rsidR="00DE75A9" w:rsidRDefault="00DE75A9" w:rsidP="00461355">
      <w:pPr>
        <w:spacing w:line="360" w:lineRule="auto"/>
        <w:ind w:right="190"/>
        <w:jc w:val="both"/>
        <w:rPr>
          <w:rFonts w:ascii="Palatino Linotype" w:hAnsi="Palatino Linotype" w:cs="Arial"/>
          <w:lang w:eastAsia="es-ES"/>
        </w:rPr>
      </w:pPr>
    </w:p>
    <w:p w14:paraId="54251FCE" w14:textId="77777777" w:rsidR="00457CDD" w:rsidRDefault="00457CDD" w:rsidP="00461355">
      <w:pPr>
        <w:spacing w:line="360" w:lineRule="auto"/>
        <w:ind w:right="190"/>
        <w:jc w:val="both"/>
        <w:rPr>
          <w:rFonts w:ascii="Palatino Linotype" w:hAnsi="Palatino Linotype" w:cs="Arial"/>
          <w:lang w:eastAsia="es-ES"/>
        </w:rPr>
      </w:pPr>
      <w:r w:rsidRPr="007412A3">
        <w:rPr>
          <w:rFonts w:ascii="Palatino Linotype" w:hAnsi="Palatino Linotype" w:cs="Arial"/>
          <w:lang w:eastAsia="es-ES"/>
        </w:rPr>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2F41F42F" w14:textId="77777777" w:rsidR="00233F10" w:rsidRDefault="00233F10" w:rsidP="00461355">
      <w:pPr>
        <w:tabs>
          <w:tab w:val="left" w:pos="7938"/>
        </w:tabs>
        <w:spacing w:line="360" w:lineRule="auto"/>
        <w:jc w:val="both"/>
        <w:rPr>
          <w:rFonts w:ascii="Palatino Linotype" w:hAnsi="Palatino Linotype" w:cs="Arial"/>
          <w:lang w:val="es-419"/>
        </w:rPr>
      </w:pPr>
    </w:p>
    <w:p w14:paraId="10417A75" w14:textId="77777777" w:rsidR="00457CDD" w:rsidRPr="007412A3" w:rsidRDefault="00457CDD" w:rsidP="00461355">
      <w:pPr>
        <w:tabs>
          <w:tab w:val="left" w:pos="7938"/>
        </w:tabs>
        <w:spacing w:line="360" w:lineRule="auto"/>
        <w:jc w:val="both"/>
        <w:rPr>
          <w:rFonts w:ascii="Palatino Linotype" w:hAnsi="Palatino Linotype" w:cs="Arial"/>
          <w:lang w:val="es-419"/>
        </w:rPr>
      </w:pPr>
      <w:r w:rsidRPr="007412A3">
        <w:rPr>
          <w:rFonts w:ascii="Palatino Linotype" w:hAnsi="Palatino Linotype" w:cs="Arial"/>
          <w:lang w:val="es-419"/>
        </w:rPr>
        <w:lastRenderedPageBreak/>
        <w:t>Ante ello, es de señalar que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14:paraId="3B0383A4" w14:textId="77777777" w:rsidR="00457CDD" w:rsidRPr="007412A3" w:rsidRDefault="00457CDD" w:rsidP="00461355">
      <w:pPr>
        <w:tabs>
          <w:tab w:val="left" w:pos="7938"/>
        </w:tabs>
        <w:jc w:val="both"/>
        <w:rPr>
          <w:rFonts w:ascii="Palatino Linotype" w:hAnsi="Palatino Linotype" w:cs="Arial"/>
          <w:lang w:val="es-419"/>
        </w:rPr>
      </w:pPr>
    </w:p>
    <w:p w14:paraId="10DDF9B5" w14:textId="77777777" w:rsidR="00457CDD" w:rsidRPr="007412A3" w:rsidRDefault="00457CDD" w:rsidP="00461355">
      <w:pPr>
        <w:pStyle w:val="Sinespaciado"/>
        <w:ind w:left="567" w:right="567"/>
        <w:jc w:val="both"/>
        <w:rPr>
          <w:rFonts w:ascii="Palatino Linotype" w:hAnsi="Palatino Linotype"/>
          <w:i/>
          <w:sz w:val="22"/>
        </w:rPr>
      </w:pPr>
      <w:r w:rsidRPr="007412A3">
        <w:rPr>
          <w:rFonts w:ascii="Palatino Linotype" w:hAnsi="Palatino Linotype"/>
          <w:sz w:val="22"/>
        </w:rPr>
        <w:t>“</w:t>
      </w:r>
      <w:r w:rsidRPr="007412A3">
        <w:rPr>
          <w:rFonts w:ascii="Palatino Linotype" w:hAnsi="Palatino Linotype"/>
          <w:b/>
          <w:i/>
          <w:sz w:val="22"/>
        </w:rPr>
        <w:t>Artículo 12.</w:t>
      </w:r>
      <w:r w:rsidRPr="007412A3">
        <w:rPr>
          <w:rFonts w:ascii="Palatino Linotype" w:hAnsi="Palatino Linotype"/>
          <w:i/>
          <w:sz w:val="22"/>
        </w:rPr>
        <w:t xml:space="preserve"> Quienes generen, recopilen, administren, manejen, procesen, archiven o conserven información pública serán responsables de la misma en los términos de las disposiciones jurídicas aplicables. </w:t>
      </w:r>
    </w:p>
    <w:p w14:paraId="2EC1410A" w14:textId="77777777" w:rsidR="00457CDD" w:rsidRPr="007412A3" w:rsidRDefault="00457CDD" w:rsidP="00461355">
      <w:pPr>
        <w:pStyle w:val="Sinespaciado"/>
        <w:ind w:left="567" w:right="567"/>
        <w:jc w:val="both"/>
        <w:rPr>
          <w:rFonts w:ascii="Palatino Linotype" w:hAnsi="Palatino Linotype"/>
          <w:i/>
          <w:sz w:val="22"/>
        </w:rPr>
      </w:pPr>
    </w:p>
    <w:p w14:paraId="46E8DD85" w14:textId="77777777" w:rsidR="00457CDD" w:rsidRPr="007412A3" w:rsidRDefault="00457CDD" w:rsidP="00461355">
      <w:pPr>
        <w:pStyle w:val="Sinespaciado"/>
        <w:ind w:left="567" w:right="567"/>
        <w:jc w:val="both"/>
        <w:rPr>
          <w:rFonts w:ascii="Palatino Linotype" w:hAnsi="Palatino Linotype"/>
          <w:sz w:val="22"/>
        </w:rPr>
      </w:pPr>
      <w:r w:rsidRPr="007412A3">
        <w:rPr>
          <w:rFonts w:ascii="Palatino Linotype" w:hAnsi="Palatino Linotype"/>
          <w:b/>
          <w:i/>
          <w:sz w:val="22"/>
          <w:u w:val="single"/>
        </w:rPr>
        <w:t>Los sujetos obligados sólo proporcionarán la información pública que se les requiera y que obre en sus archivos</w:t>
      </w:r>
      <w:r w:rsidRPr="007412A3">
        <w:rPr>
          <w:rFonts w:ascii="Palatino Linotype" w:hAnsi="Palatino Linotype"/>
          <w:i/>
          <w:sz w:val="22"/>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6E871CB1" w14:textId="77777777" w:rsidR="00457CDD" w:rsidRPr="007412A3" w:rsidRDefault="00457CDD" w:rsidP="00461355">
      <w:pPr>
        <w:autoSpaceDE w:val="0"/>
        <w:autoSpaceDN w:val="0"/>
        <w:adjustRightInd w:val="0"/>
        <w:jc w:val="both"/>
        <w:rPr>
          <w:rFonts w:ascii="Palatino Linotype" w:hAnsi="Palatino Linotype" w:cs="Arial"/>
          <w:bCs/>
        </w:rPr>
      </w:pPr>
    </w:p>
    <w:p w14:paraId="5064A949" w14:textId="77777777" w:rsidR="00457CDD" w:rsidRPr="007412A3" w:rsidRDefault="00457CDD" w:rsidP="00461355">
      <w:pPr>
        <w:autoSpaceDE w:val="0"/>
        <w:autoSpaceDN w:val="0"/>
        <w:adjustRightInd w:val="0"/>
        <w:spacing w:line="360" w:lineRule="auto"/>
        <w:jc w:val="both"/>
        <w:rPr>
          <w:rFonts w:ascii="Palatino Linotype" w:hAnsi="Palatino Linotype" w:cs="Arial"/>
        </w:rPr>
      </w:pPr>
      <w:r w:rsidRPr="007412A3">
        <w:rPr>
          <w:rFonts w:ascii="Palatino Linotype" w:hAnsi="Palatino Linotype" w:cs="Arial"/>
          <w:bCs/>
        </w:rPr>
        <w:t xml:space="preserve">Atento a ello, primeramente es importante señalar que </w:t>
      </w:r>
      <w:r w:rsidRPr="007412A3">
        <w:rPr>
          <w:rFonts w:ascii="Palatino Linotype" w:hAnsi="Palatino Linotype" w:cs="Arial"/>
        </w:rPr>
        <w:t>el artículo 4, párrafo segundo, de la Ley de Transparencia y Acceso a la Información Pública del Estado de México y Municipios, dispone:</w:t>
      </w:r>
    </w:p>
    <w:p w14:paraId="40BF4071" w14:textId="77777777" w:rsidR="00457CDD" w:rsidRPr="007412A3" w:rsidRDefault="00457CDD" w:rsidP="00461355">
      <w:pPr>
        <w:jc w:val="both"/>
        <w:rPr>
          <w:rFonts w:ascii="Palatino Linotype" w:hAnsi="Palatino Linotype"/>
          <w:lang w:eastAsia="es-ES"/>
        </w:rPr>
      </w:pPr>
    </w:p>
    <w:p w14:paraId="0418109D" w14:textId="77777777" w:rsidR="00457CDD" w:rsidRPr="007412A3" w:rsidRDefault="00457CDD" w:rsidP="00461355">
      <w:pPr>
        <w:jc w:val="both"/>
        <w:rPr>
          <w:rFonts w:ascii="Palatino Linotype" w:hAnsi="Palatino Linotype"/>
          <w:sz w:val="4"/>
          <w:lang w:eastAsia="es-ES"/>
        </w:rPr>
      </w:pPr>
    </w:p>
    <w:p w14:paraId="2A41F72E" w14:textId="77777777" w:rsidR="00457CDD" w:rsidRPr="007412A3" w:rsidRDefault="00457CDD" w:rsidP="00461355">
      <w:pPr>
        <w:ind w:left="567" w:right="567"/>
        <w:jc w:val="both"/>
        <w:rPr>
          <w:rFonts w:ascii="Palatino Linotype" w:hAnsi="Palatino Linotype" w:cs="Arial"/>
          <w:i/>
          <w:sz w:val="22"/>
        </w:rPr>
      </w:pPr>
      <w:r w:rsidRPr="007412A3">
        <w:rPr>
          <w:rFonts w:ascii="Palatino Linotype" w:hAnsi="Palatino Linotype" w:cs="Arial"/>
          <w:i/>
          <w:sz w:val="22"/>
        </w:rPr>
        <w:t>“</w:t>
      </w:r>
      <w:r w:rsidRPr="007412A3">
        <w:rPr>
          <w:rFonts w:ascii="Palatino Linotype" w:hAnsi="Palatino Linotype" w:cs="Arial"/>
          <w:b/>
          <w:i/>
          <w:sz w:val="22"/>
        </w:rPr>
        <w:t xml:space="preserve">Artículo 4. </w:t>
      </w:r>
      <w:r w:rsidRPr="007412A3">
        <w:rPr>
          <w:rFonts w:ascii="Palatino Linotype" w:hAnsi="Palatino Linotype" w:cs="Arial"/>
          <w:i/>
          <w:sz w:val="22"/>
        </w:rPr>
        <w:t xml:space="preserve">… </w:t>
      </w:r>
    </w:p>
    <w:p w14:paraId="3FB476A1" w14:textId="77777777" w:rsidR="00457CDD" w:rsidRPr="007412A3" w:rsidRDefault="00457CDD" w:rsidP="00461355">
      <w:pPr>
        <w:ind w:left="567" w:right="567"/>
        <w:jc w:val="both"/>
        <w:rPr>
          <w:rFonts w:ascii="Palatino Linotype" w:hAnsi="Palatino Linotype" w:cs="Arial"/>
          <w:i/>
          <w:sz w:val="22"/>
        </w:rPr>
      </w:pPr>
      <w:r w:rsidRPr="007412A3">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0937CCF1" w14:textId="77777777" w:rsidR="00457CDD" w:rsidRPr="007412A3" w:rsidRDefault="00457CDD" w:rsidP="00461355">
      <w:pPr>
        <w:ind w:left="567" w:right="567"/>
        <w:jc w:val="both"/>
        <w:rPr>
          <w:rFonts w:ascii="Palatino Linotype" w:hAnsi="Palatino Linotype" w:cs="Arial"/>
          <w:i/>
          <w:sz w:val="22"/>
        </w:rPr>
      </w:pPr>
    </w:p>
    <w:p w14:paraId="3CBDF3D8" w14:textId="77777777" w:rsidR="00457CDD" w:rsidRPr="007412A3" w:rsidRDefault="00457CDD" w:rsidP="00461355">
      <w:pPr>
        <w:ind w:left="567" w:right="567"/>
        <w:jc w:val="both"/>
        <w:rPr>
          <w:rFonts w:ascii="Palatino Linotype" w:hAnsi="Palatino Linotype" w:cs="Arial"/>
          <w:i/>
          <w:sz w:val="22"/>
        </w:rPr>
      </w:pPr>
      <w:r w:rsidRPr="007412A3">
        <w:rPr>
          <w:rFonts w:ascii="Palatino Linotype" w:hAnsi="Palatino Linotype" w:cs="Arial"/>
          <w:i/>
          <w:sz w:val="22"/>
        </w:rPr>
        <w:t>Solo podrá ser clasificada excepcionalmente como reservada temporalmente por razones de interés público, en los términos de las causas legítimas y estrictamente necesarias previstas por esta Ley.”</w:t>
      </w:r>
    </w:p>
    <w:p w14:paraId="5E408B72" w14:textId="77777777" w:rsidR="00457CDD" w:rsidRPr="007412A3" w:rsidRDefault="00457CDD" w:rsidP="00461355">
      <w:pPr>
        <w:jc w:val="both"/>
        <w:rPr>
          <w:rFonts w:ascii="Palatino Linotype" w:hAnsi="Palatino Linotype"/>
          <w:sz w:val="12"/>
          <w:lang w:eastAsia="es-ES"/>
        </w:rPr>
      </w:pPr>
    </w:p>
    <w:p w14:paraId="6D32766B" w14:textId="77777777" w:rsidR="00457CDD" w:rsidRPr="007412A3" w:rsidRDefault="00457CDD" w:rsidP="00461355">
      <w:pPr>
        <w:pStyle w:val="Sinespaciado"/>
        <w:jc w:val="both"/>
        <w:rPr>
          <w:rFonts w:ascii="Palatino Linotype" w:hAnsi="Palatino Linotype"/>
        </w:rPr>
      </w:pPr>
    </w:p>
    <w:p w14:paraId="43F5D730" w14:textId="77777777" w:rsidR="00457CDD" w:rsidRPr="007412A3" w:rsidRDefault="00457CDD" w:rsidP="00461355">
      <w:pPr>
        <w:spacing w:line="360" w:lineRule="auto"/>
        <w:jc w:val="both"/>
        <w:rPr>
          <w:rFonts w:ascii="Palatino Linotype" w:hAnsi="Palatino Linotype" w:cs="Arial"/>
          <w:i/>
        </w:rPr>
      </w:pPr>
      <w:r w:rsidRPr="007412A3">
        <w:rPr>
          <w:rFonts w:ascii="Palatino Linotype" w:hAnsi="Palatino Linotype" w:cs="Arial"/>
        </w:rPr>
        <w:t xml:space="preserve">De lo anterior, se desprende, que la información generada, obtenida, adquirida, transmitida, administrada o en posesión de los Sujetos Obligados, será accesible de </w:t>
      </w:r>
      <w:r w:rsidRPr="007412A3">
        <w:rPr>
          <w:rFonts w:ascii="Palatino Linotype" w:hAnsi="Palatino Linotype" w:cs="Arial"/>
        </w:rPr>
        <w:lastRenderedPageBreak/>
        <w:t>manera permanente a cualquier persona, privilegiando el principio de máxima publicidad de la información.</w:t>
      </w:r>
    </w:p>
    <w:p w14:paraId="494D3111" w14:textId="77777777" w:rsidR="00457CDD" w:rsidRPr="007412A3" w:rsidRDefault="00457CDD" w:rsidP="00461355">
      <w:pPr>
        <w:spacing w:line="360" w:lineRule="auto"/>
        <w:jc w:val="both"/>
        <w:rPr>
          <w:rFonts w:ascii="Palatino Linotype" w:hAnsi="Palatino Linotype" w:cs="Arial"/>
        </w:rPr>
      </w:pPr>
    </w:p>
    <w:p w14:paraId="316030D8" w14:textId="77777777" w:rsidR="00457CDD" w:rsidRPr="007412A3" w:rsidRDefault="00457CDD" w:rsidP="00461355">
      <w:pPr>
        <w:spacing w:line="360" w:lineRule="auto"/>
        <w:jc w:val="both"/>
        <w:rPr>
          <w:rFonts w:ascii="Palatino Linotype" w:hAnsi="Palatino Linotype" w:cs="Arial"/>
          <w:i/>
        </w:rPr>
      </w:pPr>
      <w:r w:rsidRPr="007412A3">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523E95E0" w14:textId="77777777" w:rsidR="00457CDD" w:rsidRPr="007412A3" w:rsidRDefault="00457CDD" w:rsidP="00461355">
      <w:pPr>
        <w:ind w:left="567" w:right="567"/>
        <w:jc w:val="both"/>
        <w:rPr>
          <w:rFonts w:ascii="Palatino Linotype" w:hAnsi="Palatino Linotype" w:cs="Arial"/>
          <w:i/>
        </w:rPr>
      </w:pPr>
    </w:p>
    <w:p w14:paraId="4608902F" w14:textId="77777777" w:rsidR="00457CDD" w:rsidRPr="007412A3" w:rsidRDefault="00457CDD" w:rsidP="00461355">
      <w:pPr>
        <w:ind w:left="567" w:right="567"/>
        <w:jc w:val="both"/>
        <w:rPr>
          <w:rFonts w:ascii="Palatino Linotype" w:hAnsi="Palatino Linotype" w:cs="Arial"/>
          <w:i/>
          <w:sz w:val="22"/>
        </w:rPr>
      </w:pPr>
      <w:r w:rsidRPr="007412A3">
        <w:rPr>
          <w:rFonts w:ascii="Palatino Linotype" w:hAnsi="Palatino Linotype" w:cs="Arial"/>
          <w:i/>
          <w:sz w:val="22"/>
        </w:rPr>
        <w:t>“</w:t>
      </w:r>
      <w:r w:rsidRPr="007412A3">
        <w:rPr>
          <w:rFonts w:ascii="Palatino Linotype" w:hAnsi="Palatino Linotype" w:cs="Arial"/>
          <w:b/>
          <w:i/>
          <w:sz w:val="22"/>
        </w:rPr>
        <w:t>Artículo 12.</w:t>
      </w:r>
      <w:r w:rsidRPr="007412A3">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519044CC" w14:textId="77777777" w:rsidR="00457CDD" w:rsidRPr="007412A3" w:rsidRDefault="00457CDD" w:rsidP="00461355">
      <w:pPr>
        <w:ind w:left="567" w:right="567"/>
        <w:jc w:val="both"/>
        <w:rPr>
          <w:rFonts w:ascii="Palatino Linotype" w:hAnsi="Palatino Linotype" w:cs="Arial"/>
          <w:b/>
          <w:i/>
          <w:sz w:val="22"/>
          <w:u w:val="single"/>
        </w:rPr>
      </w:pPr>
    </w:p>
    <w:p w14:paraId="26AC2B44" w14:textId="77777777" w:rsidR="00457CDD" w:rsidRPr="007412A3" w:rsidRDefault="00457CDD" w:rsidP="00461355">
      <w:pPr>
        <w:ind w:left="567" w:right="567"/>
        <w:jc w:val="both"/>
        <w:rPr>
          <w:rFonts w:ascii="Palatino Linotype" w:hAnsi="Palatino Linotype" w:cs="Arial"/>
          <w:i/>
          <w:sz w:val="22"/>
        </w:rPr>
      </w:pPr>
      <w:r w:rsidRPr="007412A3">
        <w:rPr>
          <w:rFonts w:ascii="Palatino Linotype" w:hAnsi="Palatino Linotype" w:cs="Arial"/>
          <w:b/>
          <w:i/>
          <w:sz w:val="22"/>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7412A3">
        <w:rPr>
          <w:rFonts w:ascii="Palatino Linotype" w:hAnsi="Palatino Linotype" w:cs="Arial"/>
          <w:i/>
          <w:sz w:val="22"/>
        </w:rPr>
        <w:t>”</w:t>
      </w:r>
    </w:p>
    <w:p w14:paraId="36048B6C" w14:textId="77777777" w:rsidR="00457CDD" w:rsidRPr="007412A3" w:rsidRDefault="00457CDD" w:rsidP="00461355">
      <w:pPr>
        <w:jc w:val="both"/>
        <w:rPr>
          <w:rFonts w:ascii="Palatino Linotype" w:hAnsi="Palatino Linotype" w:cs="Arial"/>
        </w:rPr>
      </w:pPr>
    </w:p>
    <w:p w14:paraId="67657F28" w14:textId="77777777" w:rsidR="00457CDD" w:rsidRPr="007412A3" w:rsidRDefault="00457CDD" w:rsidP="00461355">
      <w:pPr>
        <w:tabs>
          <w:tab w:val="left" w:pos="709"/>
        </w:tabs>
        <w:spacing w:line="360" w:lineRule="auto"/>
        <w:contextualSpacing/>
        <w:jc w:val="both"/>
        <w:rPr>
          <w:rFonts w:ascii="Palatino Linotype" w:hAnsi="Palatino Linotype" w:cs="Arial"/>
        </w:rPr>
      </w:pPr>
      <w:r w:rsidRPr="007412A3">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BCC01F7" w14:textId="77777777" w:rsidR="00457CDD" w:rsidRPr="007412A3" w:rsidRDefault="00457CDD" w:rsidP="00461355">
      <w:pPr>
        <w:spacing w:line="360" w:lineRule="auto"/>
        <w:jc w:val="both"/>
        <w:rPr>
          <w:rFonts w:ascii="Palatino Linotype" w:hAnsi="Palatino Linotype" w:cs="Arial"/>
        </w:rPr>
      </w:pPr>
    </w:p>
    <w:p w14:paraId="1C7431CE" w14:textId="77777777" w:rsidR="00457CDD" w:rsidRPr="007412A3" w:rsidRDefault="00457CDD" w:rsidP="00461355">
      <w:pPr>
        <w:spacing w:line="360" w:lineRule="auto"/>
        <w:jc w:val="both"/>
        <w:rPr>
          <w:rFonts w:ascii="Palatino Linotype" w:hAnsi="Palatino Linotype" w:cs="Arial"/>
        </w:rPr>
      </w:pPr>
      <w:r w:rsidRPr="007412A3">
        <w:rPr>
          <w:rFonts w:ascii="Palatino Linotype" w:hAnsi="Palatino Linotype" w:cs="Arial"/>
        </w:rPr>
        <w:t xml:space="preserve">En esta misma tesitura, es de subrayar que el derecho de acceso a la información pública, consiste en que la información solicitada conste en un soporte documental en </w:t>
      </w:r>
      <w:r w:rsidRPr="007412A3">
        <w:rPr>
          <w:rFonts w:ascii="Palatino Linotype" w:hAnsi="Palatino Linotype" w:cs="Arial"/>
        </w:rPr>
        <w:lastRenderedPageBreak/>
        <w:t xml:space="preserve">cualquiera de sus formas, a saber: </w:t>
      </w:r>
      <w:r w:rsidRPr="007412A3">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7412A3">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30A773D8" w14:textId="77777777" w:rsidR="00457CDD" w:rsidRPr="007412A3" w:rsidRDefault="00457CDD" w:rsidP="00461355">
      <w:pPr>
        <w:jc w:val="both"/>
        <w:rPr>
          <w:rFonts w:ascii="Palatino Linotype" w:hAnsi="Palatino Linotype"/>
          <w:lang w:eastAsia="es-ES"/>
        </w:rPr>
      </w:pPr>
    </w:p>
    <w:p w14:paraId="2313EE4D" w14:textId="77777777" w:rsidR="00457CDD" w:rsidRPr="007412A3" w:rsidRDefault="00457CDD" w:rsidP="00461355">
      <w:pPr>
        <w:ind w:left="851" w:right="902"/>
        <w:jc w:val="both"/>
        <w:rPr>
          <w:rFonts w:ascii="Palatino Linotype" w:hAnsi="Palatino Linotype" w:cs="Arial"/>
          <w:i/>
          <w:sz w:val="2"/>
        </w:rPr>
      </w:pPr>
    </w:p>
    <w:p w14:paraId="4EA9C8BA" w14:textId="77777777" w:rsidR="00457CDD" w:rsidRPr="007412A3" w:rsidRDefault="00457CDD" w:rsidP="00461355">
      <w:pPr>
        <w:ind w:left="567" w:right="567"/>
        <w:jc w:val="both"/>
        <w:rPr>
          <w:rFonts w:ascii="Palatino Linotype" w:hAnsi="Palatino Linotype" w:cs="Arial"/>
          <w:i/>
          <w:sz w:val="22"/>
        </w:rPr>
      </w:pPr>
      <w:r w:rsidRPr="007412A3">
        <w:rPr>
          <w:rFonts w:ascii="Palatino Linotype" w:hAnsi="Palatino Linotype" w:cs="Arial"/>
          <w:i/>
          <w:sz w:val="22"/>
        </w:rPr>
        <w:t>“</w:t>
      </w:r>
      <w:r w:rsidRPr="007412A3">
        <w:rPr>
          <w:rFonts w:ascii="Palatino Linotype" w:hAnsi="Palatino Linotype" w:cs="Arial"/>
          <w:b/>
          <w:i/>
          <w:sz w:val="22"/>
        </w:rPr>
        <w:t xml:space="preserve">Artículo 3. </w:t>
      </w:r>
      <w:r w:rsidRPr="007412A3">
        <w:rPr>
          <w:rFonts w:ascii="Palatino Linotype" w:hAnsi="Palatino Linotype" w:cs="Arial"/>
          <w:i/>
          <w:sz w:val="22"/>
        </w:rPr>
        <w:t>Para los efectos de la presente Ley se entenderá por:</w:t>
      </w:r>
    </w:p>
    <w:p w14:paraId="62866FB8" w14:textId="77777777" w:rsidR="00457CDD" w:rsidRPr="007412A3" w:rsidRDefault="00457CDD" w:rsidP="00461355">
      <w:pPr>
        <w:ind w:left="567" w:right="567"/>
        <w:jc w:val="both"/>
        <w:rPr>
          <w:rFonts w:ascii="Palatino Linotype" w:hAnsi="Palatino Linotype" w:cs="Arial"/>
          <w:i/>
          <w:sz w:val="22"/>
        </w:rPr>
      </w:pPr>
      <w:r w:rsidRPr="007412A3">
        <w:rPr>
          <w:rFonts w:ascii="Palatino Linotype" w:hAnsi="Palatino Linotype" w:cs="Arial"/>
          <w:i/>
          <w:sz w:val="22"/>
        </w:rPr>
        <w:t>(…)</w:t>
      </w:r>
    </w:p>
    <w:p w14:paraId="5A78D21D" w14:textId="77777777" w:rsidR="00457CDD" w:rsidRPr="007412A3" w:rsidRDefault="00457CDD" w:rsidP="00461355">
      <w:pPr>
        <w:ind w:left="567" w:right="567"/>
        <w:jc w:val="both"/>
        <w:rPr>
          <w:rFonts w:ascii="Palatino Linotype" w:hAnsi="Palatino Linotype" w:cs="Arial"/>
          <w:i/>
          <w:sz w:val="22"/>
        </w:rPr>
      </w:pPr>
      <w:r w:rsidRPr="007412A3">
        <w:rPr>
          <w:rFonts w:ascii="Palatino Linotype" w:hAnsi="Palatino Linotype" w:cs="Arial"/>
          <w:b/>
          <w:i/>
          <w:sz w:val="22"/>
        </w:rPr>
        <w:t>XI. Documento:</w:t>
      </w:r>
      <w:r w:rsidRPr="007412A3">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7412A3">
        <w:rPr>
          <w:rFonts w:ascii="Palatino Linotype" w:hAnsi="Palatino Linotype" w:cs="Arial"/>
          <w:b/>
          <w:i/>
          <w:sz w:val="22"/>
          <w:u w:val="single"/>
        </w:rPr>
        <w:t>Los documentos podrán estar en cualquier medio, sea escrito, impreso, sonoro, visual, electrónico, informático u holográfico</w:t>
      </w:r>
      <w:r w:rsidRPr="007412A3">
        <w:rPr>
          <w:rFonts w:ascii="Palatino Linotype" w:hAnsi="Palatino Linotype" w:cs="Arial"/>
          <w:i/>
          <w:sz w:val="22"/>
        </w:rPr>
        <w:t>;</w:t>
      </w:r>
    </w:p>
    <w:p w14:paraId="68218E6E" w14:textId="77777777" w:rsidR="00457CDD" w:rsidRPr="007412A3" w:rsidRDefault="00457CDD" w:rsidP="00461355">
      <w:pPr>
        <w:ind w:left="567" w:right="567"/>
        <w:jc w:val="both"/>
        <w:rPr>
          <w:rFonts w:ascii="Palatino Linotype" w:hAnsi="Palatino Linotype" w:cs="Arial"/>
          <w:i/>
          <w:sz w:val="22"/>
        </w:rPr>
      </w:pPr>
      <w:r w:rsidRPr="007412A3">
        <w:rPr>
          <w:rFonts w:ascii="Palatino Linotype" w:hAnsi="Palatino Linotype" w:cs="Arial"/>
          <w:i/>
          <w:sz w:val="22"/>
        </w:rPr>
        <w:t>(…)”</w:t>
      </w:r>
    </w:p>
    <w:p w14:paraId="6A620161" w14:textId="77777777" w:rsidR="00457CDD" w:rsidRPr="007412A3" w:rsidRDefault="00457CDD" w:rsidP="00461355">
      <w:pPr>
        <w:ind w:left="851" w:right="902"/>
        <w:jc w:val="both"/>
        <w:rPr>
          <w:rFonts w:ascii="Palatino Linotype" w:hAnsi="Palatino Linotype" w:cs="Arial"/>
        </w:rPr>
      </w:pPr>
    </w:p>
    <w:p w14:paraId="4CDBC3E6" w14:textId="77777777" w:rsidR="00457CDD" w:rsidRPr="007412A3" w:rsidRDefault="00457CDD" w:rsidP="00461355">
      <w:pPr>
        <w:spacing w:line="360" w:lineRule="auto"/>
        <w:ind w:right="49"/>
        <w:contextualSpacing/>
        <w:jc w:val="both"/>
        <w:rPr>
          <w:rFonts w:ascii="Palatino Linotype" w:hAnsi="Palatino Linotype" w:cs="Arial"/>
        </w:rPr>
      </w:pPr>
      <w:r w:rsidRPr="007412A3">
        <w:rPr>
          <w:rFonts w:ascii="Palatino Linotype" w:hAnsi="Palatino Linotype" w:cs="Arial"/>
        </w:rPr>
        <w:t xml:space="preserve">Además, </w:t>
      </w:r>
      <w:r w:rsidRPr="007412A3">
        <w:rPr>
          <w:rFonts w:ascii="Palatino Linotype" w:eastAsia="MS Mincho" w:hAnsi="Palatino Linotype"/>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w:t>
      </w:r>
      <w:r w:rsidRPr="007412A3">
        <w:rPr>
          <w:rFonts w:ascii="Palatino Linotype" w:eastAsia="MS Mincho" w:hAnsi="Palatino Linotype"/>
        </w:rPr>
        <w:lastRenderedPageBreak/>
        <w:t>particulares, como de igual forma los Sujeto Obligados no deberán de generar, resumir o efectuar cálculos o practicar investigaciones.</w:t>
      </w:r>
    </w:p>
    <w:p w14:paraId="25F72A58" w14:textId="77777777" w:rsidR="00457CDD" w:rsidRPr="007412A3" w:rsidRDefault="00457CDD" w:rsidP="00461355">
      <w:pPr>
        <w:spacing w:line="360" w:lineRule="auto"/>
        <w:ind w:right="49"/>
        <w:contextualSpacing/>
        <w:jc w:val="both"/>
        <w:rPr>
          <w:rFonts w:ascii="Palatino Linotype" w:hAnsi="Palatino Linotype" w:cs="Arial"/>
        </w:rPr>
      </w:pPr>
    </w:p>
    <w:p w14:paraId="16203901" w14:textId="77777777" w:rsidR="00457CDD" w:rsidRPr="007412A3" w:rsidRDefault="00457CDD" w:rsidP="00461355">
      <w:pPr>
        <w:spacing w:line="360" w:lineRule="auto"/>
        <w:ind w:right="49"/>
        <w:contextualSpacing/>
        <w:jc w:val="both"/>
        <w:rPr>
          <w:rFonts w:ascii="Palatino Linotype" w:eastAsia="MS Mincho" w:hAnsi="Palatino Linotype" w:cs="Tahoma"/>
        </w:rPr>
      </w:pPr>
      <w:r w:rsidRPr="007412A3">
        <w:rPr>
          <w:rFonts w:ascii="Palatino Linotype" w:hAnsi="Palatino Linotype" w:cs="Arial"/>
        </w:rPr>
        <w:t xml:space="preserve">De la misma forma, </w:t>
      </w:r>
      <w:r w:rsidRPr="007412A3">
        <w:rPr>
          <w:rFonts w:ascii="Palatino Linotype" w:eastAsia="MS Mincho" w:hAnsi="Palatino Linotype"/>
        </w:rPr>
        <w:t>de acuerdo al contenido del artículo 160,</w:t>
      </w:r>
      <w:r w:rsidRPr="007412A3">
        <w:rPr>
          <w:rFonts w:ascii="Palatino Linotype" w:hAnsi="Palatino Linotype" w:cs="Arial"/>
        </w:rPr>
        <w:t xml:space="preserve"> de la Ley </w:t>
      </w:r>
      <w:r w:rsidRPr="007412A3">
        <w:rPr>
          <w:rFonts w:ascii="Palatino Linotype" w:eastAsia="MS Mincho" w:hAnsi="Palatino Linotype" w:cs="Tahoma"/>
        </w:rPr>
        <w:t>General de Transparencia y Acceso a la Información Pública que a la letra dispone:</w:t>
      </w:r>
    </w:p>
    <w:p w14:paraId="6D379654" w14:textId="77777777" w:rsidR="00457CDD" w:rsidRPr="007412A3" w:rsidRDefault="00457CDD" w:rsidP="00461355">
      <w:pPr>
        <w:jc w:val="both"/>
        <w:rPr>
          <w:rFonts w:ascii="Palatino Linotype" w:hAnsi="Palatino Linotype"/>
        </w:rPr>
      </w:pPr>
    </w:p>
    <w:p w14:paraId="088F12D9" w14:textId="77777777" w:rsidR="00457CDD" w:rsidRPr="007412A3" w:rsidRDefault="00457CDD" w:rsidP="00461355">
      <w:pPr>
        <w:ind w:left="567" w:right="567"/>
        <w:contextualSpacing/>
        <w:jc w:val="both"/>
        <w:rPr>
          <w:rFonts w:ascii="Palatino Linotype" w:hAnsi="Palatino Linotype" w:cs="Arial"/>
          <w:i/>
          <w:lang w:eastAsia="gl-ES"/>
        </w:rPr>
      </w:pPr>
      <w:r w:rsidRPr="007412A3">
        <w:rPr>
          <w:rFonts w:ascii="Palatino Linotype" w:hAnsi="Palatino Linotype" w:cs="Arial"/>
          <w:b/>
          <w:i/>
          <w:lang w:eastAsia="gl-ES"/>
        </w:rPr>
        <w:t>Artículo 160</w:t>
      </w:r>
      <w:r w:rsidRPr="007412A3">
        <w:rPr>
          <w:rFonts w:ascii="Palatino Linotype" w:hAnsi="Palatino Linotype" w:cs="Arial"/>
          <w:i/>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73D2CBE5" w14:textId="77777777" w:rsidR="00457CDD" w:rsidRPr="007412A3" w:rsidRDefault="00457CDD" w:rsidP="00461355">
      <w:pPr>
        <w:ind w:left="851" w:right="616"/>
        <w:contextualSpacing/>
        <w:jc w:val="both"/>
        <w:rPr>
          <w:rFonts w:ascii="Palatino Linotype" w:hAnsi="Palatino Linotype" w:cs="Arial"/>
          <w:i/>
          <w:lang w:eastAsia="gl-ES"/>
        </w:rPr>
      </w:pPr>
    </w:p>
    <w:p w14:paraId="78E511D0" w14:textId="77777777" w:rsidR="00457CDD" w:rsidRPr="007412A3" w:rsidRDefault="00457CDD" w:rsidP="00461355">
      <w:pPr>
        <w:spacing w:line="360" w:lineRule="auto"/>
        <w:jc w:val="both"/>
        <w:rPr>
          <w:rFonts w:ascii="Palatino Linotype" w:hAnsi="Palatino Linotype" w:cs="Arial"/>
          <w:color w:val="222222"/>
          <w:szCs w:val="19"/>
        </w:rPr>
      </w:pPr>
      <w:r w:rsidRPr="007412A3">
        <w:rPr>
          <w:rFonts w:ascii="Palatino Linotype" w:hAnsi="Palatino Linotype"/>
          <w:color w:val="000000"/>
        </w:rPr>
        <w:t xml:space="preserve">Sirve como apoyo </w:t>
      </w:r>
      <w:r w:rsidRPr="007412A3">
        <w:rPr>
          <w:rFonts w:ascii="Palatino Linotype" w:hAnsi="Palatino Linotype" w:cs="Arial"/>
          <w:color w:val="222222"/>
          <w:szCs w:val="19"/>
        </w:rPr>
        <w:t>a lo anterior, el criterio 09-10, emitido por el Pleno del entonces Instituto Federal de Acceso a la Información y Protección de Datos, que a la letra dice:</w:t>
      </w:r>
    </w:p>
    <w:p w14:paraId="06E9620F" w14:textId="77777777" w:rsidR="00457CDD" w:rsidRPr="007412A3" w:rsidRDefault="00457CDD" w:rsidP="00461355">
      <w:pPr>
        <w:pStyle w:val="Sinespaciado"/>
        <w:jc w:val="both"/>
        <w:rPr>
          <w:rFonts w:ascii="Palatino Linotype" w:hAnsi="Palatino Linotype"/>
          <w:lang w:eastAsia="es-MX"/>
        </w:rPr>
      </w:pPr>
    </w:p>
    <w:p w14:paraId="426398EA" w14:textId="77777777" w:rsidR="00457CDD" w:rsidRPr="007412A3" w:rsidRDefault="00457CDD" w:rsidP="00461355">
      <w:pPr>
        <w:shd w:val="clear" w:color="auto" w:fill="FFFFFF"/>
        <w:tabs>
          <w:tab w:val="left" w:pos="8647"/>
        </w:tabs>
        <w:ind w:left="567" w:right="567"/>
        <w:jc w:val="both"/>
        <w:rPr>
          <w:rFonts w:ascii="Palatino Linotype" w:hAnsi="Palatino Linotype" w:cs="Arial"/>
          <w:i/>
          <w:iCs/>
          <w:color w:val="222222"/>
        </w:rPr>
      </w:pPr>
      <w:r w:rsidRPr="007412A3">
        <w:rPr>
          <w:rFonts w:ascii="Palatino Linotype" w:hAnsi="Palatino Linotype" w:cs="Arial"/>
          <w:b/>
          <w:bCs/>
          <w:i/>
          <w:iCs/>
          <w:color w:val="222222"/>
        </w:rPr>
        <w:t>“Las dependencias y entidades no están obligadas a generar documentos ad hoc para responder una solicitud de acceso a la información. </w:t>
      </w:r>
      <w:r w:rsidRPr="007412A3">
        <w:rPr>
          <w:rFonts w:ascii="Palatino Linotype" w:hAnsi="Palatino Linotype" w:cs="Arial"/>
          <w:i/>
          <w:iCs/>
          <w:color w:val="222222"/>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01EE1D15" w14:textId="77777777" w:rsidR="00457CDD" w:rsidRPr="007412A3" w:rsidRDefault="00457CDD" w:rsidP="00461355">
      <w:pPr>
        <w:contextualSpacing/>
        <w:jc w:val="both"/>
        <w:rPr>
          <w:rFonts w:ascii="Palatino Linotype" w:hAnsi="Palatino Linotype" w:cs="Arial"/>
          <w:bCs/>
        </w:rPr>
      </w:pPr>
    </w:p>
    <w:p w14:paraId="26DE5A77" w14:textId="77777777" w:rsidR="00457CDD" w:rsidRPr="007412A3" w:rsidRDefault="00457CDD" w:rsidP="00461355">
      <w:pPr>
        <w:spacing w:line="360" w:lineRule="auto"/>
        <w:contextualSpacing/>
        <w:jc w:val="both"/>
        <w:rPr>
          <w:rFonts w:ascii="Palatino Linotype" w:hAnsi="Palatino Linotype" w:cs="Arial"/>
        </w:rPr>
      </w:pPr>
      <w:r w:rsidRPr="007412A3">
        <w:rPr>
          <w:rFonts w:ascii="Palatino Linotype" w:hAnsi="Palatino Linotype" w:cs="Arial"/>
          <w:bCs/>
        </w:rPr>
        <w:t>Asimismo, l</w:t>
      </w:r>
      <w:r w:rsidRPr="007412A3">
        <w:rPr>
          <w:rFonts w:ascii="Palatino Linotype" w:hAnsi="Palatino Linotype" w:cs="Arial"/>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3B4144AD" w14:textId="77777777" w:rsidR="00457CDD" w:rsidRPr="007412A3" w:rsidRDefault="00457CDD" w:rsidP="00461355">
      <w:pPr>
        <w:pStyle w:val="Sinespaciado"/>
        <w:jc w:val="both"/>
        <w:rPr>
          <w:rFonts w:ascii="Palatino Linotype" w:hAnsi="Palatino Linotype"/>
        </w:rPr>
      </w:pPr>
    </w:p>
    <w:p w14:paraId="51F4693A" w14:textId="77777777" w:rsidR="00457CDD" w:rsidRPr="007412A3" w:rsidRDefault="00457CDD" w:rsidP="00461355">
      <w:pPr>
        <w:ind w:left="567" w:right="567"/>
        <w:contextualSpacing/>
        <w:jc w:val="both"/>
        <w:rPr>
          <w:rFonts w:ascii="Palatino Linotype" w:hAnsi="Palatino Linotype" w:cs="Arial"/>
          <w:i/>
        </w:rPr>
      </w:pPr>
      <w:r w:rsidRPr="007412A3">
        <w:rPr>
          <w:rFonts w:ascii="Palatino Linotype" w:hAnsi="Palatino Linotype" w:cs="Arial"/>
          <w:b/>
          <w:i/>
        </w:rPr>
        <w:lastRenderedPageBreak/>
        <w:t>Artículo 23.</w:t>
      </w:r>
      <w:r w:rsidRPr="007412A3">
        <w:rPr>
          <w:rFonts w:ascii="Palatino Linotype" w:hAnsi="Palatino Linotype" w:cs="Arial"/>
          <w:i/>
        </w:rPr>
        <w:t xml:space="preserve"> Son sujetos obligados a transparentar y permitir el acceso a su información y proteger los datos personales que obren en su poder:</w:t>
      </w:r>
    </w:p>
    <w:p w14:paraId="2875C1BE" w14:textId="77777777" w:rsidR="00457CDD" w:rsidRPr="007412A3" w:rsidRDefault="00457CDD" w:rsidP="00461355">
      <w:pPr>
        <w:ind w:left="567" w:right="567"/>
        <w:contextualSpacing/>
        <w:jc w:val="both"/>
        <w:rPr>
          <w:rFonts w:ascii="Palatino Linotype" w:hAnsi="Palatino Linotype" w:cs="Arial"/>
          <w:i/>
        </w:rPr>
      </w:pPr>
      <w:r w:rsidRPr="007412A3">
        <w:rPr>
          <w:rFonts w:ascii="Palatino Linotype" w:hAnsi="Palatino Linotype" w:cs="Arial"/>
          <w:i/>
        </w:rPr>
        <w:t>(…)</w:t>
      </w:r>
    </w:p>
    <w:p w14:paraId="48967089" w14:textId="77777777" w:rsidR="00457CDD" w:rsidRPr="007412A3" w:rsidRDefault="00457CDD" w:rsidP="00461355">
      <w:pPr>
        <w:ind w:left="567" w:right="567"/>
        <w:contextualSpacing/>
        <w:jc w:val="both"/>
        <w:rPr>
          <w:rFonts w:ascii="Palatino Linotype" w:hAnsi="Palatino Linotype" w:cs="Arial"/>
          <w:i/>
        </w:rPr>
      </w:pPr>
      <w:r w:rsidRPr="007412A3">
        <w:rPr>
          <w:rFonts w:ascii="Palatino Linotype" w:hAnsi="Palatino Linotype" w:cs="Arial"/>
          <w:i/>
        </w:rPr>
        <w:t xml:space="preserve">IV. Los ayuntamientos y las dependencias, organismos, órganos y entidades de la administración municipal; </w:t>
      </w:r>
    </w:p>
    <w:p w14:paraId="4E6821CB" w14:textId="77777777" w:rsidR="00457CDD" w:rsidRPr="007412A3" w:rsidRDefault="00457CDD" w:rsidP="00461355">
      <w:pPr>
        <w:ind w:left="567" w:right="567"/>
        <w:contextualSpacing/>
        <w:jc w:val="both"/>
        <w:rPr>
          <w:rFonts w:ascii="Palatino Linotype" w:hAnsi="Palatino Linotype" w:cs="Arial"/>
          <w:i/>
        </w:rPr>
      </w:pPr>
      <w:r w:rsidRPr="007412A3">
        <w:rPr>
          <w:rFonts w:ascii="Palatino Linotype" w:hAnsi="Palatino Linotype" w:cs="Arial"/>
          <w:i/>
        </w:rPr>
        <w:t>(…)</w:t>
      </w:r>
    </w:p>
    <w:p w14:paraId="0BE5436A" w14:textId="77777777" w:rsidR="00457CDD" w:rsidRPr="007412A3" w:rsidRDefault="00457CDD" w:rsidP="00461355">
      <w:pPr>
        <w:jc w:val="both"/>
        <w:rPr>
          <w:rFonts w:ascii="Palatino Linotype" w:hAnsi="Palatino Linotype"/>
        </w:rPr>
      </w:pPr>
    </w:p>
    <w:p w14:paraId="7557E4BD" w14:textId="77777777" w:rsidR="00233F10" w:rsidRDefault="00233F10" w:rsidP="00461355">
      <w:pPr>
        <w:autoSpaceDE w:val="0"/>
        <w:autoSpaceDN w:val="0"/>
        <w:adjustRightInd w:val="0"/>
        <w:spacing w:line="360" w:lineRule="auto"/>
        <w:contextualSpacing/>
        <w:jc w:val="both"/>
        <w:rPr>
          <w:rFonts w:ascii="Palatino Linotype" w:hAnsi="Palatino Linotype" w:cs="Arial"/>
        </w:rPr>
      </w:pPr>
      <w:r w:rsidRPr="007412A3">
        <w:rPr>
          <w:rFonts w:ascii="Palatino Linotype" w:hAnsi="Palatino Linotype" w:cs="Arial"/>
        </w:rPr>
        <w:t>Hechas las precisiones anteriores, resulta oportuno traer a colación el</w:t>
      </w:r>
      <w:r>
        <w:rPr>
          <w:rFonts w:ascii="Palatino Linotype" w:hAnsi="Palatino Linotype" w:cs="Arial"/>
        </w:rPr>
        <w:t xml:space="preserve"> organigrama del </w:t>
      </w:r>
      <w:r w:rsidRPr="00233F10">
        <w:rPr>
          <w:rFonts w:ascii="Palatino Linotype" w:hAnsi="Palatino Linotype" w:cs="Arial"/>
        </w:rPr>
        <w:t>Ayuntamiento de Calimaya</w:t>
      </w:r>
      <w:r>
        <w:rPr>
          <w:rFonts w:ascii="Palatino Linotype" w:hAnsi="Palatino Linotype" w:cs="Arial"/>
        </w:rPr>
        <w:t>, el cual se encuentra visible en la liga electrónica</w:t>
      </w:r>
      <w:r w:rsidRPr="007412A3">
        <w:rPr>
          <w:rFonts w:ascii="Palatino Linotype" w:hAnsi="Palatino Linotype" w:cs="Arial"/>
        </w:rPr>
        <w:t xml:space="preserve"> </w:t>
      </w:r>
      <w:hyperlink r:id="rId7" w:history="1">
        <w:r w:rsidRPr="00B20ED2">
          <w:rPr>
            <w:rStyle w:val="Hipervnculo"/>
            <w:rFonts w:ascii="Palatino Linotype" w:hAnsi="Palatino Linotype" w:cs="Arial"/>
          </w:rPr>
          <w:t>file:///C:/Users/INFOEM413/Downloads/estructura%20(1).pdf</w:t>
        </w:r>
      </w:hyperlink>
      <w:r>
        <w:rPr>
          <w:rFonts w:ascii="Palatino Linotype" w:hAnsi="Palatino Linotype" w:cs="Arial"/>
        </w:rPr>
        <w:t>, el cual se inserta a continuación:</w:t>
      </w:r>
    </w:p>
    <w:p w14:paraId="47EF1F72" w14:textId="77777777" w:rsidR="00457CDD" w:rsidRDefault="00457CDD" w:rsidP="00461355">
      <w:pPr>
        <w:autoSpaceDE w:val="0"/>
        <w:autoSpaceDN w:val="0"/>
        <w:adjustRightInd w:val="0"/>
        <w:spacing w:line="360" w:lineRule="auto"/>
        <w:contextualSpacing/>
        <w:jc w:val="both"/>
        <w:rPr>
          <w:rFonts w:ascii="Palatino Linotype" w:hAnsi="Palatino Linotype" w:cs="Arial"/>
        </w:rPr>
      </w:pPr>
    </w:p>
    <w:p w14:paraId="3B962AC3" w14:textId="77777777" w:rsidR="00457CDD" w:rsidRDefault="00233F10" w:rsidP="00461355">
      <w:pPr>
        <w:spacing w:line="360" w:lineRule="auto"/>
        <w:jc w:val="center"/>
        <w:rPr>
          <w:rFonts w:ascii="Palatino Linotype" w:hAnsi="Palatino Linotype" w:cs="Arial"/>
        </w:rPr>
      </w:pPr>
      <w:r>
        <w:rPr>
          <w:rFonts w:ascii="Palatino Linotype" w:hAnsi="Palatino Linotype" w:cs="Arial"/>
          <w:noProof/>
        </w:rPr>
        <mc:AlternateContent>
          <mc:Choice Requires="wps">
            <w:drawing>
              <wp:anchor distT="0" distB="0" distL="114300" distR="114300" simplePos="0" relativeHeight="251662336" behindDoc="0" locked="0" layoutInCell="1" allowOverlap="1" wp14:anchorId="201BCF95" wp14:editId="65F74458">
                <wp:simplePos x="0" y="0"/>
                <wp:positionH relativeFrom="margin">
                  <wp:posOffset>2748915</wp:posOffset>
                </wp:positionH>
                <wp:positionV relativeFrom="paragraph">
                  <wp:posOffset>2068195</wp:posOffset>
                </wp:positionV>
                <wp:extent cx="228600" cy="106680"/>
                <wp:effectExtent l="0" t="0" r="19050" b="26670"/>
                <wp:wrapNone/>
                <wp:docPr id="7" name="Rectángulo 7"/>
                <wp:cNvGraphicFramePr/>
                <a:graphic xmlns:a="http://schemas.openxmlformats.org/drawingml/2006/main">
                  <a:graphicData uri="http://schemas.microsoft.com/office/word/2010/wordprocessingShape">
                    <wps:wsp>
                      <wps:cNvSpPr/>
                      <wps:spPr>
                        <a:xfrm>
                          <a:off x="0" y="0"/>
                          <a:ext cx="228600" cy="10668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4BE4428" id="Rectángulo 7" o:spid="_x0000_s1026" style="position:absolute;margin-left:216.45pt;margin-top:162.85pt;width:18pt;height:8.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" filled="f" strokecolor="red" strokeweight="1pt">
                <w10:wrap anchorx="margin"/>
              </v:rect>
            </w:pict>
          </mc:Fallback>
        </mc:AlternateContent>
      </w:r>
      <w:r w:rsidR="00E40277" w:rsidRPr="00E40277">
        <w:rPr>
          <w:rFonts w:ascii="Palatino Linotype" w:hAnsi="Palatino Linotype" w:cs="Arial"/>
          <w:noProof/>
        </w:rPr>
        <w:drawing>
          <wp:inline distT="0" distB="0" distL="0" distR="0" wp14:anchorId="5A05CD2B" wp14:editId="2B9CC55C">
            <wp:extent cx="5376672" cy="3388039"/>
            <wp:effectExtent l="114300" t="114300" r="109855" b="1174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90537" cy="3396776"/>
                    </a:xfrm>
                    <a:prstGeom prst="rect">
                      <a:avLst/>
                    </a:prstGeom>
                    <a:effectLst>
                      <a:outerShdw blurRad="63500" sx="102000" sy="102000" algn="ctr" rotWithShape="0">
                        <a:prstClr val="black">
                          <a:alpha val="40000"/>
                        </a:prstClr>
                      </a:outerShdw>
                    </a:effectLst>
                  </pic:spPr>
                </pic:pic>
              </a:graphicData>
            </a:graphic>
          </wp:inline>
        </w:drawing>
      </w:r>
    </w:p>
    <w:p w14:paraId="0AF34639" w14:textId="77777777" w:rsidR="00457CDD" w:rsidRDefault="00457CDD" w:rsidP="00461355">
      <w:pPr>
        <w:pStyle w:val="Sinespaciado"/>
        <w:spacing w:line="360" w:lineRule="auto"/>
        <w:jc w:val="center"/>
        <w:rPr>
          <w:rFonts w:ascii="Palatino Linotype" w:hAnsi="Palatino Linotype"/>
        </w:rPr>
      </w:pPr>
    </w:p>
    <w:p w14:paraId="31D9A1D8" w14:textId="77777777" w:rsidR="00457CDD" w:rsidRPr="00E00339" w:rsidRDefault="00457CDD" w:rsidP="00461355">
      <w:pPr>
        <w:spacing w:line="360" w:lineRule="auto"/>
        <w:jc w:val="both"/>
        <w:rPr>
          <w:rFonts w:ascii="Palatino Linotype" w:hAnsi="Palatino Linotype" w:cs="Arial"/>
        </w:rPr>
      </w:pPr>
      <w:r w:rsidRPr="00E00339">
        <w:rPr>
          <w:rFonts w:ascii="Palatino Linotype" w:hAnsi="Palatino Linotype" w:cs="Arial"/>
        </w:rPr>
        <w:lastRenderedPageBreak/>
        <w:t xml:space="preserve">De </w:t>
      </w:r>
      <w:r>
        <w:rPr>
          <w:rFonts w:ascii="Palatino Linotype" w:hAnsi="Palatino Linotype" w:cs="Arial"/>
        </w:rPr>
        <w:t>lo</w:t>
      </w:r>
      <w:r w:rsidRPr="00E00339">
        <w:rPr>
          <w:rFonts w:ascii="Palatino Linotype" w:hAnsi="Palatino Linotype" w:cs="Arial"/>
        </w:rPr>
        <w:t xml:space="preserve"> previamente insertado se advierte que el Sujeto Obligado cuenta con </w:t>
      </w:r>
      <w:r>
        <w:rPr>
          <w:rFonts w:ascii="Palatino Linotype" w:hAnsi="Palatino Linotype" w:cs="Arial"/>
        </w:rPr>
        <w:t xml:space="preserve">diversas </w:t>
      </w:r>
      <w:r w:rsidRPr="00E00339">
        <w:rPr>
          <w:rFonts w:ascii="Palatino Linotype" w:hAnsi="Palatino Linotype" w:cs="Arial"/>
        </w:rPr>
        <w:t xml:space="preserve">unidades administrativas </w:t>
      </w:r>
      <w:r w:rsidR="00233F10" w:rsidRPr="00E00339">
        <w:rPr>
          <w:rFonts w:ascii="Palatino Linotype" w:hAnsi="Palatino Linotype" w:cs="Arial"/>
        </w:rPr>
        <w:t>designadas</w:t>
      </w:r>
      <w:r w:rsidRPr="00E00339">
        <w:rPr>
          <w:rFonts w:ascii="Palatino Linotype" w:hAnsi="Palatino Linotype" w:cs="Arial"/>
        </w:rPr>
        <w:t xml:space="preserve"> para el despacho de sus asuntos, </w:t>
      </w:r>
      <w:r>
        <w:rPr>
          <w:rFonts w:ascii="Palatino Linotype" w:hAnsi="Palatino Linotype" w:cs="Arial"/>
        </w:rPr>
        <w:t xml:space="preserve">siendo de mayor interés </w:t>
      </w:r>
      <w:r w:rsidR="00233F10">
        <w:rPr>
          <w:rFonts w:ascii="Palatino Linotype" w:hAnsi="Palatino Linotype" w:cs="Arial"/>
        </w:rPr>
        <w:t>la Dirección de Desarrollo Urbano</w:t>
      </w:r>
      <w:r w:rsidRPr="00E00339">
        <w:rPr>
          <w:rFonts w:ascii="Palatino Linotype" w:hAnsi="Palatino Linotype" w:cs="Arial"/>
        </w:rPr>
        <w:t>.</w:t>
      </w:r>
    </w:p>
    <w:p w14:paraId="0522AA99" w14:textId="77777777" w:rsidR="00457CDD" w:rsidRDefault="00457CDD" w:rsidP="00461355">
      <w:pPr>
        <w:pStyle w:val="Sinespaciado"/>
        <w:spacing w:line="360" w:lineRule="auto"/>
        <w:jc w:val="both"/>
        <w:rPr>
          <w:rFonts w:ascii="Palatino Linotype" w:hAnsi="Palatino Linotype"/>
        </w:rPr>
      </w:pPr>
    </w:p>
    <w:p w14:paraId="1DF75BDE" w14:textId="77777777" w:rsidR="00457CDD" w:rsidRDefault="00457CDD" w:rsidP="00461355">
      <w:pPr>
        <w:pStyle w:val="Sinespaciado"/>
        <w:spacing w:line="360" w:lineRule="auto"/>
        <w:jc w:val="both"/>
        <w:rPr>
          <w:rFonts w:ascii="Palatino Linotype" w:hAnsi="Palatino Linotype"/>
        </w:rPr>
      </w:pPr>
      <w:r w:rsidRPr="00FF3FB9">
        <w:rPr>
          <w:rFonts w:ascii="Palatino Linotype" w:hAnsi="Palatino Linotype"/>
        </w:rPr>
        <w:t xml:space="preserve">Correlativo a lo anterior resulta </w:t>
      </w:r>
      <w:r>
        <w:rPr>
          <w:rFonts w:ascii="Palatino Linotype" w:hAnsi="Palatino Linotype"/>
        </w:rPr>
        <w:t xml:space="preserve">importante </w:t>
      </w:r>
      <w:r w:rsidRPr="00FF3FB9">
        <w:rPr>
          <w:rFonts w:ascii="Palatino Linotype" w:hAnsi="Palatino Linotype"/>
        </w:rPr>
        <w:t>traer a contexto l</w:t>
      </w:r>
      <w:r w:rsidR="00250044">
        <w:rPr>
          <w:rFonts w:ascii="Palatino Linotype" w:hAnsi="Palatino Linotype"/>
        </w:rPr>
        <w:t>a</w:t>
      </w:r>
      <w:r w:rsidRPr="00FF3FB9">
        <w:rPr>
          <w:rFonts w:ascii="Palatino Linotype" w:hAnsi="Palatino Linotype"/>
        </w:rPr>
        <w:t xml:space="preserve">s </w:t>
      </w:r>
      <w:r w:rsidR="00250044">
        <w:rPr>
          <w:rFonts w:ascii="Palatino Linotype" w:hAnsi="Palatino Linotype"/>
        </w:rPr>
        <w:t>atribuciones de la Dirección de Desarrollo Urbano</w:t>
      </w:r>
      <w:r w:rsidRPr="00FF3FB9">
        <w:rPr>
          <w:rFonts w:ascii="Palatino Linotype" w:hAnsi="Palatino Linotype"/>
        </w:rPr>
        <w:t xml:space="preserve">, las cuales se encuentran inmersas en el </w:t>
      </w:r>
      <w:r w:rsidR="00250044">
        <w:rPr>
          <w:rFonts w:ascii="Palatino Linotype" w:hAnsi="Palatino Linotype"/>
        </w:rPr>
        <w:t>Bando Municipal del Ayuntamiento de Calimaya 2024, y se insertan a continuación</w:t>
      </w:r>
      <w:r w:rsidRPr="00FF3FB9">
        <w:rPr>
          <w:rFonts w:ascii="Palatino Linotype" w:hAnsi="Palatino Linotype"/>
        </w:rPr>
        <w:t>:</w:t>
      </w:r>
    </w:p>
    <w:p w14:paraId="358C148A" w14:textId="77777777" w:rsidR="00457CDD" w:rsidRDefault="00457CDD" w:rsidP="00461355">
      <w:pPr>
        <w:pStyle w:val="Default"/>
        <w:ind w:right="567"/>
        <w:jc w:val="center"/>
        <w:rPr>
          <w:rFonts w:ascii="Palatino Linotype" w:hAnsi="Palatino Linotype"/>
          <w:i/>
          <w:sz w:val="22"/>
          <w:szCs w:val="22"/>
        </w:rPr>
      </w:pPr>
    </w:p>
    <w:p w14:paraId="59FCB125" w14:textId="77777777" w:rsidR="00250044" w:rsidRPr="00250044" w:rsidRDefault="00250044" w:rsidP="00461355">
      <w:pPr>
        <w:pStyle w:val="Default"/>
        <w:ind w:left="567" w:right="567"/>
        <w:jc w:val="center"/>
        <w:rPr>
          <w:rFonts w:ascii="Palatino Linotype" w:hAnsi="Palatino Linotype"/>
          <w:b/>
          <w:i/>
          <w:sz w:val="22"/>
          <w:szCs w:val="22"/>
        </w:rPr>
      </w:pPr>
      <w:r w:rsidRPr="00250044">
        <w:rPr>
          <w:rFonts w:ascii="Palatino Linotype" w:hAnsi="Palatino Linotype"/>
          <w:b/>
          <w:i/>
          <w:sz w:val="22"/>
          <w:szCs w:val="22"/>
        </w:rPr>
        <w:t>CAPÍTULO XII</w:t>
      </w:r>
    </w:p>
    <w:p w14:paraId="4E24CF6D" w14:textId="77777777" w:rsidR="00250044" w:rsidRPr="00250044" w:rsidRDefault="00250044" w:rsidP="00461355">
      <w:pPr>
        <w:pStyle w:val="Default"/>
        <w:ind w:left="567" w:right="567"/>
        <w:jc w:val="center"/>
        <w:rPr>
          <w:rFonts w:ascii="Palatino Linotype" w:hAnsi="Palatino Linotype"/>
          <w:b/>
          <w:i/>
          <w:sz w:val="22"/>
          <w:szCs w:val="22"/>
        </w:rPr>
      </w:pPr>
      <w:r w:rsidRPr="00250044">
        <w:rPr>
          <w:rFonts w:ascii="Palatino Linotype" w:hAnsi="Palatino Linotype"/>
          <w:b/>
          <w:i/>
          <w:sz w:val="22"/>
          <w:szCs w:val="22"/>
        </w:rPr>
        <w:t>DE LA DIRECCIÓN DE DESARROLLO URBANO</w:t>
      </w:r>
    </w:p>
    <w:p w14:paraId="75367384" w14:textId="77777777" w:rsidR="00250044" w:rsidRDefault="00250044" w:rsidP="00461355">
      <w:pPr>
        <w:pStyle w:val="Default"/>
        <w:ind w:left="567" w:right="567"/>
        <w:jc w:val="both"/>
        <w:rPr>
          <w:rFonts w:ascii="Palatino Linotype" w:hAnsi="Palatino Linotype"/>
          <w:i/>
          <w:sz w:val="22"/>
          <w:szCs w:val="22"/>
        </w:rPr>
      </w:pPr>
    </w:p>
    <w:p w14:paraId="44FA96E0" w14:textId="77777777" w:rsidR="00250044" w:rsidRDefault="00250044" w:rsidP="00461355">
      <w:pPr>
        <w:pStyle w:val="Default"/>
        <w:ind w:left="567" w:right="567"/>
        <w:jc w:val="both"/>
        <w:rPr>
          <w:rFonts w:ascii="Palatino Linotype" w:hAnsi="Palatino Linotype"/>
          <w:i/>
          <w:sz w:val="22"/>
          <w:szCs w:val="22"/>
        </w:rPr>
      </w:pPr>
      <w:r w:rsidRPr="00250044">
        <w:rPr>
          <w:rFonts w:ascii="Palatino Linotype" w:hAnsi="Palatino Linotype"/>
          <w:b/>
          <w:i/>
          <w:sz w:val="22"/>
          <w:szCs w:val="22"/>
        </w:rPr>
        <w:t>Artículo 103.- El Director de Desarrollo Urbano</w:t>
      </w:r>
      <w:r w:rsidRPr="00250044">
        <w:rPr>
          <w:rFonts w:ascii="Palatino Linotype" w:hAnsi="Palatino Linotype"/>
          <w:i/>
          <w:sz w:val="22"/>
          <w:szCs w:val="22"/>
        </w:rPr>
        <w:t xml:space="preserve">, tiene las atribuciones conferidas dentro del artículo 96 </w:t>
      </w:r>
      <w:proofErr w:type="spellStart"/>
      <w:r w:rsidRPr="00250044">
        <w:rPr>
          <w:rFonts w:ascii="Palatino Linotype" w:hAnsi="Palatino Linotype"/>
          <w:i/>
          <w:sz w:val="22"/>
          <w:szCs w:val="22"/>
        </w:rPr>
        <w:t>sexies</w:t>
      </w:r>
      <w:proofErr w:type="spellEnd"/>
      <w:r w:rsidRPr="00250044">
        <w:rPr>
          <w:rFonts w:ascii="Palatino Linotype" w:hAnsi="Palatino Linotype"/>
          <w:i/>
          <w:sz w:val="22"/>
          <w:szCs w:val="22"/>
        </w:rPr>
        <w:t xml:space="preserve"> de la Ley Orgánica Municipal, así como las siguientes funciones: </w:t>
      </w:r>
    </w:p>
    <w:p w14:paraId="5C7AD608" w14:textId="77777777" w:rsidR="00250044" w:rsidRDefault="00250044" w:rsidP="00461355">
      <w:pPr>
        <w:pStyle w:val="Default"/>
        <w:ind w:left="567" w:right="567"/>
        <w:jc w:val="both"/>
        <w:rPr>
          <w:rFonts w:ascii="Palatino Linotype" w:hAnsi="Palatino Linotype"/>
          <w:i/>
          <w:sz w:val="22"/>
          <w:szCs w:val="22"/>
        </w:rPr>
      </w:pPr>
    </w:p>
    <w:p w14:paraId="6F71D5C2" w14:textId="77777777" w:rsidR="00250044" w:rsidRDefault="00250044" w:rsidP="00461355">
      <w:pPr>
        <w:pStyle w:val="Default"/>
        <w:ind w:left="567" w:right="567"/>
        <w:jc w:val="both"/>
        <w:rPr>
          <w:rFonts w:ascii="Palatino Linotype" w:hAnsi="Palatino Linotype"/>
          <w:i/>
          <w:sz w:val="22"/>
          <w:szCs w:val="22"/>
        </w:rPr>
      </w:pPr>
      <w:r w:rsidRPr="005A2569">
        <w:rPr>
          <w:rFonts w:ascii="Palatino Linotype" w:hAnsi="Palatino Linotype"/>
          <w:b/>
          <w:i/>
          <w:sz w:val="22"/>
          <w:szCs w:val="22"/>
        </w:rPr>
        <w:t>I. Formular, administrar, ejecutar y evaluar el Plan Municipal de Desarrollo Urbano y los Planes Estratégicos de los Centros de Población y Vivienda, y demás que de estas deriven de acuerdo con las necesidades específicas del municipio</w:t>
      </w:r>
      <w:r w:rsidRPr="00250044">
        <w:rPr>
          <w:rFonts w:ascii="Palatino Linotype" w:hAnsi="Palatino Linotype"/>
          <w:i/>
          <w:sz w:val="22"/>
          <w:szCs w:val="22"/>
        </w:rPr>
        <w:t xml:space="preserve">; </w:t>
      </w:r>
    </w:p>
    <w:p w14:paraId="7D22600B" w14:textId="77777777" w:rsidR="00250044" w:rsidRDefault="00250044" w:rsidP="00461355">
      <w:pPr>
        <w:pStyle w:val="Default"/>
        <w:ind w:left="567" w:right="567"/>
        <w:jc w:val="both"/>
        <w:rPr>
          <w:rFonts w:ascii="Palatino Linotype" w:hAnsi="Palatino Linotype"/>
          <w:i/>
          <w:sz w:val="22"/>
          <w:szCs w:val="22"/>
        </w:rPr>
      </w:pPr>
      <w:r w:rsidRPr="005A2569">
        <w:rPr>
          <w:rFonts w:ascii="Palatino Linotype" w:hAnsi="Palatino Linotype"/>
          <w:b/>
          <w:i/>
          <w:sz w:val="22"/>
          <w:szCs w:val="22"/>
        </w:rPr>
        <w:t>II. Participar en el ordenamiento de los asentamientos humanos a través de los programas de Desarrollo Urbano</w:t>
      </w:r>
      <w:r w:rsidRPr="00250044">
        <w:rPr>
          <w:rFonts w:ascii="Palatino Linotype" w:hAnsi="Palatino Linotype"/>
          <w:i/>
          <w:sz w:val="22"/>
          <w:szCs w:val="22"/>
        </w:rPr>
        <w:t xml:space="preserve"> y demás instrumentos regulados en los Ordenamientos Federales, Estatales y Municipales en la materia; </w:t>
      </w:r>
    </w:p>
    <w:p w14:paraId="2ACB8DD8" w14:textId="77777777" w:rsidR="005A2569" w:rsidRDefault="00250044" w:rsidP="00461355">
      <w:pPr>
        <w:pStyle w:val="Default"/>
        <w:ind w:left="567" w:right="567"/>
        <w:jc w:val="both"/>
        <w:rPr>
          <w:rFonts w:ascii="Palatino Linotype" w:hAnsi="Palatino Linotype"/>
          <w:i/>
          <w:sz w:val="22"/>
          <w:szCs w:val="22"/>
        </w:rPr>
      </w:pPr>
      <w:r w:rsidRPr="00250044">
        <w:rPr>
          <w:rFonts w:ascii="Palatino Linotype" w:hAnsi="Palatino Linotype"/>
          <w:i/>
          <w:sz w:val="22"/>
          <w:szCs w:val="22"/>
        </w:rPr>
        <w:t xml:space="preserve">III. Aplicar las disposiciones contenidas en el Plan de Desarrollo Urbano y las declaratorias correspondientes para su cumplimiento; </w:t>
      </w:r>
    </w:p>
    <w:p w14:paraId="5E0D5715" w14:textId="77777777" w:rsidR="005A2569" w:rsidRDefault="00250044" w:rsidP="00461355">
      <w:pPr>
        <w:pStyle w:val="Default"/>
        <w:ind w:left="567" w:right="567"/>
        <w:jc w:val="both"/>
        <w:rPr>
          <w:rFonts w:ascii="Palatino Linotype" w:hAnsi="Palatino Linotype"/>
          <w:i/>
          <w:sz w:val="22"/>
          <w:szCs w:val="22"/>
        </w:rPr>
      </w:pPr>
      <w:r w:rsidRPr="00250044">
        <w:rPr>
          <w:rFonts w:ascii="Palatino Linotype" w:hAnsi="Palatino Linotype"/>
          <w:i/>
          <w:sz w:val="22"/>
          <w:szCs w:val="22"/>
        </w:rPr>
        <w:t xml:space="preserve">IV. Proponer la creación de reservas territoriales y ecológicas dentro del municipio; </w:t>
      </w:r>
    </w:p>
    <w:p w14:paraId="40D2A2A3" w14:textId="77777777" w:rsidR="005A2569" w:rsidRDefault="00250044" w:rsidP="00461355">
      <w:pPr>
        <w:pStyle w:val="Default"/>
        <w:ind w:left="567" w:right="567"/>
        <w:jc w:val="both"/>
        <w:rPr>
          <w:rFonts w:ascii="Palatino Linotype" w:hAnsi="Palatino Linotype"/>
          <w:i/>
          <w:sz w:val="22"/>
          <w:szCs w:val="22"/>
        </w:rPr>
      </w:pPr>
      <w:r w:rsidRPr="00250044">
        <w:rPr>
          <w:rFonts w:ascii="Palatino Linotype" w:hAnsi="Palatino Linotype"/>
          <w:i/>
          <w:sz w:val="22"/>
          <w:szCs w:val="22"/>
        </w:rPr>
        <w:t xml:space="preserve">V. Vigilar el cumplimiento de las normas técnicas sobre el uso y destino del suelo; </w:t>
      </w:r>
    </w:p>
    <w:p w14:paraId="6BB6112B" w14:textId="77777777" w:rsidR="005A2569" w:rsidRDefault="00250044" w:rsidP="00461355">
      <w:pPr>
        <w:pStyle w:val="Default"/>
        <w:ind w:left="567" w:right="567"/>
        <w:jc w:val="both"/>
        <w:rPr>
          <w:rFonts w:ascii="Palatino Linotype" w:hAnsi="Palatino Linotype"/>
          <w:i/>
          <w:sz w:val="22"/>
          <w:szCs w:val="22"/>
        </w:rPr>
      </w:pPr>
      <w:r w:rsidRPr="005A2569">
        <w:rPr>
          <w:rFonts w:ascii="Palatino Linotype" w:hAnsi="Palatino Linotype"/>
          <w:b/>
          <w:i/>
          <w:sz w:val="22"/>
          <w:szCs w:val="22"/>
        </w:rPr>
        <w:t>VI. Supervisar que todo tipo de construcciones,</w:t>
      </w:r>
      <w:r w:rsidRPr="00250044">
        <w:rPr>
          <w:rFonts w:ascii="Palatino Linotype" w:hAnsi="Palatino Linotype"/>
          <w:i/>
          <w:sz w:val="22"/>
          <w:szCs w:val="22"/>
        </w:rPr>
        <w:t xml:space="preserve"> antenas, anuncios publicitarios, instalaciones de redes subterráneas y tendidas aéreas y demás edificaciones </w:t>
      </w:r>
      <w:r w:rsidRPr="005A2569">
        <w:rPr>
          <w:rFonts w:ascii="Palatino Linotype" w:hAnsi="Palatino Linotype"/>
          <w:b/>
          <w:i/>
          <w:sz w:val="22"/>
          <w:szCs w:val="22"/>
        </w:rPr>
        <w:t>que se realicen dentro del territorio municipal, cumplan con las normas de uso de suelo, desarrollo urbano y de construcción en materia Federal, Estatal y Municipal</w:t>
      </w:r>
      <w:r w:rsidRPr="00250044">
        <w:rPr>
          <w:rFonts w:ascii="Palatino Linotype" w:hAnsi="Palatino Linotype"/>
          <w:i/>
          <w:sz w:val="22"/>
          <w:szCs w:val="22"/>
        </w:rPr>
        <w:t xml:space="preserve">; </w:t>
      </w:r>
    </w:p>
    <w:p w14:paraId="42BD832D" w14:textId="77777777" w:rsidR="005A2569" w:rsidRDefault="00250044" w:rsidP="00461355">
      <w:pPr>
        <w:pStyle w:val="Default"/>
        <w:ind w:left="567" w:right="567"/>
        <w:jc w:val="both"/>
        <w:rPr>
          <w:rFonts w:ascii="Palatino Linotype" w:hAnsi="Palatino Linotype"/>
          <w:i/>
          <w:sz w:val="22"/>
          <w:szCs w:val="22"/>
        </w:rPr>
      </w:pPr>
      <w:r w:rsidRPr="00250044">
        <w:rPr>
          <w:rFonts w:ascii="Palatino Linotype" w:hAnsi="Palatino Linotype"/>
          <w:i/>
          <w:sz w:val="22"/>
          <w:szCs w:val="22"/>
        </w:rPr>
        <w:t xml:space="preserve">VII. Expedir las licencias en materia de Desarrollo Urbano Municipal; </w:t>
      </w:r>
    </w:p>
    <w:p w14:paraId="7B5E2631" w14:textId="77777777" w:rsidR="005A2569" w:rsidRDefault="00250044" w:rsidP="00461355">
      <w:pPr>
        <w:pStyle w:val="Default"/>
        <w:ind w:left="567" w:right="567"/>
        <w:jc w:val="both"/>
        <w:rPr>
          <w:rFonts w:ascii="Palatino Linotype" w:hAnsi="Palatino Linotype"/>
          <w:i/>
          <w:sz w:val="22"/>
          <w:szCs w:val="22"/>
        </w:rPr>
      </w:pPr>
      <w:r w:rsidRPr="00250044">
        <w:rPr>
          <w:rFonts w:ascii="Palatino Linotype" w:hAnsi="Palatino Linotype"/>
          <w:i/>
          <w:sz w:val="22"/>
          <w:szCs w:val="22"/>
        </w:rPr>
        <w:t xml:space="preserve">VIII. Autorizar y ejecutar la suspensión, remoción, clausura y en su caso la demolición de construcciones, antenas, anuncios publicitarios y demás edificaciones que se realicen en incumplimiento a lo dispuesto por la normatividad Federal, Estatal y Municipal en materia de desarrollo urbano y uso de suelo; </w:t>
      </w:r>
    </w:p>
    <w:p w14:paraId="65EC25A0" w14:textId="77777777" w:rsidR="005A2569" w:rsidRDefault="00250044" w:rsidP="00461355">
      <w:pPr>
        <w:pStyle w:val="Default"/>
        <w:ind w:left="567" w:right="567"/>
        <w:jc w:val="both"/>
        <w:rPr>
          <w:rFonts w:ascii="Palatino Linotype" w:hAnsi="Palatino Linotype"/>
          <w:i/>
          <w:sz w:val="22"/>
          <w:szCs w:val="22"/>
        </w:rPr>
      </w:pPr>
      <w:r w:rsidRPr="00250044">
        <w:rPr>
          <w:rFonts w:ascii="Palatino Linotype" w:hAnsi="Palatino Linotype"/>
          <w:i/>
          <w:sz w:val="22"/>
          <w:szCs w:val="22"/>
        </w:rPr>
        <w:t xml:space="preserve">IX. Elaborar y ejecutar programas de imagen urbana dentro del municipio; </w:t>
      </w:r>
    </w:p>
    <w:p w14:paraId="2F6C66D5" w14:textId="77777777" w:rsidR="005A2569" w:rsidRDefault="00250044" w:rsidP="00461355">
      <w:pPr>
        <w:pStyle w:val="Default"/>
        <w:ind w:left="567" w:right="567"/>
        <w:jc w:val="both"/>
        <w:rPr>
          <w:rFonts w:ascii="Palatino Linotype" w:hAnsi="Palatino Linotype"/>
          <w:i/>
          <w:sz w:val="22"/>
          <w:szCs w:val="22"/>
        </w:rPr>
      </w:pPr>
      <w:r w:rsidRPr="00250044">
        <w:rPr>
          <w:rFonts w:ascii="Palatino Linotype" w:hAnsi="Palatino Linotype"/>
          <w:i/>
          <w:sz w:val="22"/>
          <w:szCs w:val="22"/>
        </w:rPr>
        <w:lastRenderedPageBreak/>
        <w:t xml:space="preserve">X. Vigilar que los inmuebles que representan un testimonio histórico y cultural preserven su arquitectura original; </w:t>
      </w:r>
    </w:p>
    <w:p w14:paraId="6CB1CEF2" w14:textId="77777777" w:rsidR="005A2569" w:rsidRDefault="00250044" w:rsidP="00461355">
      <w:pPr>
        <w:pStyle w:val="Default"/>
        <w:ind w:left="567" w:right="567"/>
        <w:jc w:val="both"/>
        <w:rPr>
          <w:rFonts w:ascii="Palatino Linotype" w:hAnsi="Palatino Linotype"/>
          <w:i/>
          <w:sz w:val="22"/>
          <w:szCs w:val="22"/>
        </w:rPr>
      </w:pPr>
      <w:r w:rsidRPr="00250044">
        <w:rPr>
          <w:rFonts w:ascii="Palatino Linotype" w:hAnsi="Palatino Linotype"/>
          <w:i/>
          <w:sz w:val="22"/>
          <w:szCs w:val="22"/>
        </w:rPr>
        <w:t xml:space="preserve">XI. Promover el desarrollo regional equilibrado y el ordenamiento territorial de las diversas localidades y centros de población del municipio; </w:t>
      </w:r>
    </w:p>
    <w:p w14:paraId="7C5D0462" w14:textId="77777777" w:rsidR="005A2569" w:rsidRDefault="00250044" w:rsidP="00461355">
      <w:pPr>
        <w:pStyle w:val="Default"/>
        <w:ind w:left="567" w:right="567"/>
        <w:jc w:val="both"/>
        <w:rPr>
          <w:rFonts w:ascii="Palatino Linotype" w:hAnsi="Palatino Linotype"/>
          <w:i/>
          <w:sz w:val="22"/>
          <w:szCs w:val="22"/>
        </w:rPr>
      </w:pPr>
      <w:r w:rsidRPr="00250044">
        <w:rPr>
          <w:rFonts w:ascii="Palatino Linotype" w:hAnsi="Palatino Linotype"/>
          <w:i/>
          <w:sz w:val="22"/>
          <w:szCs w:val="22"/>
        </w:rPr>
        <w:t xml:space="preserve">XII. Participar en la celebración de convenios que realice el municipio en materia de Desarrollo Urbano con el Estado, la Federación y otros municipios; </w:t>
      </w:r>
    </w:p>
    <w:p w14:paraId="177E2827" w14:textId="77777777" w:rsidR="005A2569" w:rsidRDefault="00250044" w:rsidP="00461355">
      <w:pPr>
        <w:pStyle w:val="Default"/>
        <w:ind w:left="567" w:right="567"/>
        <w:jc w:val="both"/>
        <w:rPr>
          <w:rFonts w:ascii="Palatino Linotype" w:hAnsi="Palatino Linotype"/>
          <w:i/>
          <w:sz w:val="22"/>
          <w:szCs w:val="22"/>
        </w:rPr>
      </w:pPr>
      <w:r w:rsidRPr="00250044">
        <w:rPr>
          <w:rFonts w:ascii="Palatino Linotype" w:hAnsi="Palatino Linotype"/>
          <w:i/>
          <w:sz w:val="22"/>
          <w:szCs w:val="22"/>
        </w:rPr>
        <w:t xml:space="preserve">XIII. Vigilar que el crecimiento urbano del municipio se genere de acuerdo con el Plan del Centro de Población Estratégico, así como con los respectivos Planes de Desarrollo Urbano; </w:t>
      </w:r>
    </w:p>
    <w:p w14:paraId="5DD72015" w14:textId="77777777" w:rsidR="005A2569" w:rsidRDefault="00250044" w:rsidP="00461355">
      <w:pPr>
        <w:pStyle w:val="Default"/>
        <w:ind w:left="567" w:right="567"/>
        <w:jc w:val="both"/>
        <w:rPr>
          <w:rFonts w:ascii="Palatino Linotype" w:hAnsi="Palatino Linotype"/>
          <w:i/>
          <w:sz w:val="22"/>
          <w:szCs w:val="22"/>
        </w:rPr>
      </w:pPr>
      <w:r w:rsidRPr="00250044">
        <w:rPr>
          <w:rFonts w:ascii="Palatino Linotype" w:hAnsi="Palatino Linotype"/>
          <w:i/>
          <w:sz w:val="22"/>
          <w:szCs w:val="22"/>
        </w:rPr>
        <w:t xml:space="preserve">XIV. Expedir cédulas informativas de zonificación, licencias de uso del suelo, cambios de uso del suelo, del coeficiente de ocupación del suelo, del coeficiente de utilización del suelo y del cambio de altura de las edificaciones, que derivan del convenio de la transferencia de funciones; </w:t>
      </w:r>
    </w:p>
    <w:p w14:paraId="20F69D26" w14:textId="77777777" w:rsidR="005A2569" w:rsidRDefault="00250044" w:rsidP="00461355">
      <w:pPr>
        <w:pStyle w:val="Default"/>
        <w:ind w:left="567" w:right="567"/>
        <w:jc w:val="both"/>
        <w:rPr>
          <w:rFonts w:ascii="Palatino Linotype" w:hAnsi="Palatino Linotype"/>
          <w:i/>
          <w:sz w:val="22"/>
          <w:szCs w:val="22"/>
        </w:rPr>
      </w:pPr>
      <w:r w:rsidRPr="00250044">
        <w:rPr>
          <w:rFonts w:ascii="Palatino Linotype" w:hAnsi="Palatino Linotype"/>
          <w:i/>
          <w:sz w:val="22"/>
          <w:szCs w:val="22"/>
        </w:rPr>
        <w:t xml:space="preserve">XV. Expedir dentro del ámbito de su competencia la verificación de inmuebles que así lo requieran, para su incorporación a catastro, sujetándose en estricto apego al Plan de Desarrollo Urbano Municipal; </w:t>
      </w:r>
    </w:p>
    <w:p w14:paraId="2FF77447" w14:textId="77777777" w:rsidR="005A2569" w:rsidRDefault="00250044" w:rsidP="00461355">
      <w:pPr>
        <w:pStyle w:val="Default"/>
        <w:ind w:left="567" w:right="567"/>
        <w:jc w:val="both"/>
        <w:rPr>
          <w:rFonts w:ascii="Palatino Linotype" w:hAnsi="Palatino Linotype"/>
          <w:i/>
          <w:sz w:val="22"/>
          <w:szCs w:val="22"/>
        </w:rPr>
      </w:pPr>
      <w:r w:rsidRPr="00250044">
        <w:rPr>
          <w:rFonts w:ascii="Palatino Linotype" w:hAnsi="Palatino Linotype"/>
          <w:i/>
          <w:sz w:val="22"/>
          <w:szCs w:val="22"/>
        </w:rPr>
        <w:t xml:space="preserve">XVI. Instrumentar programas de reordenamiento de nomenclatura y número oficial; y </w:t>
      </w:r>
    </w:p>
    <w:p w14:paraId="4334877B" w14:textId="77777777" w:rsidR="00457CDD" w:rsidRDefault="00250044" w:rsidP="00461355">
      <w:pPr>
        <w:pStyle w:val="Default"/>
        <w:ind w:left="567" w:right="567"/>
        <w:jc w:val="both"/>
        <w:rPr>
          <w:rFonts w:ascii="Palatino Linotype" w:hAnsi="Palatino Linotype"/>
          <w:i/>
          <w:sz w:val="22"/>
          <w:szCs w:val="22"/>
        </w:rPr>
      </w:pPr>
      <w:r w:rsidRPr="00250044">
        <w:rPr>
          <w:rFonts w:ascii="Palatino Linotype" w:hAnsi="Palatino Linotype"/>
          <w:i/>
          <w:sz w:val="22"/>
          <w:szCs w:val="22"/>
        </w:rPr>
        <w:t>XVII. Las demás que confieran otras disposiciones legales en el orden Federal, Estatal y Municipal.</w:t>
      </w:r>
    </w:p>
    <w:p w14:paraId="513E62A8" w14:textId="77777777" w:rsidR="00F12458" w:rsidRDefault="00F12458" w:rsidP="00461355">
      <w:pPr>
        <w:pStyle w:val="Default"/>
        <w:ind w:left="567" w:right="567"/>
        <w:jc w:val="both"/>
        <w:rPr>
          <w:rFonts w:ascii="Palatino Linotype" w:hAnsi="Palatino Linotype"/>
          <w:i/>
          <w:sz w:val="22"/>
          <w:szCs w:val="22"/>
        </w:rPr>
      </w:pPr>
    </w:p>
    <w:p w14:paraId="615BB33A" w14:textId="77777777" w:rsidR="00F12458" w:rsidRDefault="00F12458" w:rsidP="00461355">
      <w:pPr>
        <w:ind w:left="567" w:right="567"/>
        <w:jc w:val="both"/>
        <w:rPr>
          <w:rFonts w:ascii="Palatino Linotype" w:hAnsi="Palatino Linotype"/>
          <w:i/>
          <w:sz w:val="22"/>
        </w:rPr>
      </w:pPr>
      <w:r w:rsidRPr="00F12458">
        <w:rPr>
          <w:rFonts w:ascii="Palatino Linotype" w:hAnsi="Palatino Linotype"/>
          <w:b/>
          <w:i/>
          <w:sz w:val="22"/>
        </w:rPr>
        <w:t xml:space="preserve">Artículo 103 </w:t>
      </w:r>
      <w:proofErr w:type="spellStart"/>
      <w:r w:rsidRPr="00F12458">
        <w:rPr>
          <w:rFonts w:ascii="Palatino Linotype" w:hAnsi="Palatino Linotype"/>
          <w:b/>
          <w:i/>
          <w:sz w:val="22"/>
        </w:rPr>
        <w:t>Sexies</w:t>
      </w:r>
      <w:proofErr w:type="spellEnd"/>
      <w:r w:rsidRPr="00F12458">
        <w:rPr>
          <w:rFonts w:ascii="Palatino Linotype" w:hAnsi="Palatino Linotype"/>
          <w:b/>
          <w:i/>
          <w:sz w:val="22"/>
        </w:rPr>
        <w:t>.-</w:t>
      </w:r>
      <w:r w:rsidRPr="00F12458">
        <w:rPr>
          <w:rFonts w:ascii="Palatino Linotype" w:hAnsi="Palatino Linotype"/>
          <w:i/>
          <w:sz w:val="22"/>
        </w:rPr>
        <w:t xml:space="preserve"> De la oficina de administración de los </w:t>
      </w:r>
      <w:r w:rsidRPr="00F12458">
        <w:rPr>
          <w:rFonts w:ascii="Palatino Linotype" w:hAnsi="Palatino Linotype"/>
          <w:b/>
          <w:i/>
          <w:sz w:val="22"/>
        </w:rPr>
        <w:t>Conjuntos Urbanos</w:t>
      </w:r>
      <w:r w:rsidRPr="00F12458">
        <w:rPr>
          <w:rFonts w:ascii="Palatino Linotype" w:hAnsi="Palatino Linotype"/>
          <w:i/>
          <w:sz w:val="22"/>
        </w:rPr>
        <w:t xml:space="preserve"> o su equivalente: </w:t>
      </w:r>
    </w:p>
    <w:p w14:paraId="15F79D00" w14:textId="77777777" w:rsidR="00F12458" w:rsidRPr="001947CA" w:rsidRDefault="00F12458" w:rsidP="00461355">
      <w:pPr>
        <w:ind w:left="567" w:right="567"/>
        <w:jc w:val="both"/>
        <w:rPr>
          <w:rFonts w:ascii="Palatino Linotype" w:hAnsi="Palatino Linotype"/>
          <w:i/>
          <w:sz w:val="22"/>
        </w:rPr>
      </w:pPr>
      <w:r w:rsidRPr="001947CA">
        <w:rPr>
          <w:rFonts w:ascii="Palatino Linotype" w:hAnsi="Palatino Linotype"/>
          <w:i/>
          <w:sz w:val="22"/>
        </w:rPr>
        <w:t xml:space="preserve">I. Los Conjuntos Urbanos que tengan constituida la figura de oficina de administración, previa a la aprobación de la asamblea general de colonos constituidos como asociación de colonos debidamente protocolizada ante Notaría y reconocimiento ante la Secretaría del Ayuntamiento, serán los responsables de vigilar el cumplimiento del Reglamento Interior que otorga el desarrollador a cada colono al momento de la compraventa de la vivienda; </w:t>
      </w:r>
    </w:p>
    <w:p w14:paraId="574ED62D" w14:textId="77777777" w:rsidR="00F12458" w:rsidRPr="001947CA" w:rsidRDefault="00F12458" w:rsidP="00461355">
      <w:pPr>
        <w:ind w:left="567" w:right="567"/>
        <w:jc w:val="both"/>
        <w:rPr>
          <w:rFonts w:ascii="Palatino Linotype" w:hAnsi="Palatino Linotype"/>
          <w:i/>
          <w:sz w:val="22"/>
        </w:rPr>
      </w:pPr>
      <w:r w:rsidRPr="001947CA">
        <w:rPr>
          <w:rFonts w:ascii="Palatino Linotype" w:hAnsi="Palatino Linotype"/>
          <w:i/>
          <w:sz w:val="22"/>
        </w:rPr>
        <w:t xml:space="preserve">II. Los Conjuntos Urbanos que no cuenten con oficina de administración someterán a aprobación de la Dirección de Desarrollo Urbano, el proyecto de ampliación, el cual será procedente si se apega a las especificaciones contempladas en el Reglamento Interior de Colonos, que otorga el Desarrollador a la Dirección de Desarrollo Urbano; </w:t>
      </w:r>
    </w:p>
    <w:p w14:paraId="067B59A3" w14:textId="77777777" w:rsidR="00F12458" w:rsidRPr="001947CA" w:rsidRDefault="00F12458" w:rsidP="00461355">
      <w:pPr>
        <w:ind w:left="567" w:right="567"/>
        <w:jc w:val="both"/>
        <w:rPr>
          <w:rFonts w:ascii="Palatino Linotype" w:hAnsi="Palatino Linotype"/>
          <w:i/>
          <w:sz w:val="22"/>
        </w:rPr>
      </w:pPr>
      <w:r w:rsidRPr="001947CA">
        <w:rPr>
          <w:rFonts w:ascii="Palatino Linotype" w:hAnsi="Palatino Linotype"/>
          <w:i/>
          <w:sz w:val="22"/>
        </w:rPr>
        <w:t xml:space="preserve">III. Las ampliaciones de construcción que se realicen en los conjuntos urbanos y condominios, deberán contar el oficio del visto bueno de la oficina de administración, documento que acredita que la construcción se apega a las especificaciones descritas en el reglamento interior de colonos (de construcción e imagen urbana); </w:t>
      </w:r>
    </w:p>
    <w:p w14:paraId="452A7B29" w14:textId="77777777" w:rsidR="00F12458" w:rsidRDefault="00F12458" w:rsidP="00461355">
      <w:pPr>
        <w:ind w:left="567" w:right="567"/>
        <w:jc w:val="both"/>
        <w:rPr>
          <w:rFonts w:ascii="Palatino Linotype" w:hAnsi="Palatino Linotype"/>
          <w:i/>
          <w:sz w:val="22"/>
        </w:rPr>
      </w:pPr>
      <w:r w:rsidRPr="00F12458">
        <w:rPr>
          <w:rFonts w:ascii="Palatino Linotype" w:hAnsi="Palatino Linotype"/>
          <w:i/>
          <w:sz w:val="22"/>
        </w:rPr>
        <w:t xml:space="preserve">IV. El visto bueno otorgado por la oficina de administración no constituye autorización de construcción, por lo que toda construcción o ampliación deberá solicitarse a la Dirección de Desarrollo Urbano de Calimaya, para obtener el permiso de construcción; y </w:t>
      </w:r>
    </w:p>
    <w:p w14:paraId="09C3AF89" w14:textId="77777777" w:rsidR="00F12458" w:rsidRPr="001947CA" w:rsidRDefault="00F12458" w:rsidP="00461355">
      <w:pPr>
        <w:ind w:left="567" w:right="567"/>
        <w:jc w:val="both"/>
        <w:rPr>
          <w:rFonts w:ascii="Palatino Linotype" w:hAnsi="Palatino Linotype"/>
          <w:i/>
          <w:sz w:val="22"/>
        </w:rPr>
      </w:pPr>
      <w:r w:rsidRPr="001947CA">
        <w:rPr>
          <w:rFonts w:ascii="Palatino Linotype" w:hAnsi="Palatino Linotype"/>
          <w:i/>
          <w:sz w:val="22"/>
        </w:rPr>
        <w:t xml:space="preserve">V. Toda licencia de construcción deberá cumplir los requisitos que se especifican en el formato único de solicitud. </w:t>
      </w:r>
    </w:p>
    <w:p w14:paraId="3331D3DE" w14:textId="77777777" w:rsidR="00F12458" w:rsidRPr="00F12458" w:rsidRDefault="00F12458" w:rsidP="00461355">
      <w:pPr>
        <w:ind w:left="567" w:right="567"/>
        <w:jc w:val="both"/>
        <w:rPr>
          <w:rFonts w:ascii="Palatino Linotype" w:hAnsi="Palatino Linotype" w:cs="Arial"/>
          <w:i/>
          <w:sz w:val="22"/>
          <w:highlight w:val="yellow"/>
        </w:rPr>
      </w:pPr>
      <w:r w:rsidRPr="00F12458">
        <w:rPr>
          <w:rFonts w:ascii="Palatino Linotype" w:hAnsi="Palatino Linotype"/>
          <w:i/>
          <w:sz w:val="22"/>
        </w:rPr>
        <w:lastRenderedPageBreak/>
        <w:t>Para el ejercicio y despacho de sus atribuciones y responsabilidades la Dirección de Desarrollo Urbano se auxiliará y estará subordinada a ésta:</w:t>
      </w:r>
    </w:p>
    <w:p w14:paraId="1999AEDD" w14:textId="77777777" w:rsidR="00F12458" w:rsidRPr="00F12458" w:rsidRDefault="00F12458" w:rsidP="00461355">
      <w:pPr>
        <w:pStyle w:val="Default"/>
        <w:ind w:left="567" w:right="567"/>
        <w:jc w:val="both"/>
        <w:rPr>
          <w:rFonts w:ascii="Palatino Linotype" w:hAnsi="Palatino Linotype"/>
          <w:i/>
          <w:sz w:val="20"/>
          <w:szCs w:val="22"/>
        </w:rPr>
      </w:pPr>
      <w:r w:rsidRPr="00F12458">
        <w:rPr>
          <w:rFonts w:ascii="Palatino Linotype" w:hAnsi="Palatino Linotype"/>
          <w:i/>
          <w:sz w:val="22"/>
        </w:rPr>
        <w:t>• Coordinación de la Tenencia de la Tierra Municipa</w:t>
      </w:r>
      <w:r>
        <w:rPr>
          <w:rFonts w:ascii="Palatino Linotype" w:hAnsi="Palatino Linotype"/>
          <w:i/>
          <w:sz w:val="22"/>
        </w:rPr>
        <w:t>l.</w:t>
      </w:r>
    </w:p>
    <w:p w14:paraId="37D60524" w14:textId="77777777" w:rsidR="00457CDD" w:rsidRDefault="00457CDD" w:rsidP="00461355">
      <w:pPr>
        <w:pStyle w:val="Default"/>
        <w:spacing w:line="360" w:lineRule="auto"/>
        <w:ind w:right="567"/>
        <w:rPr>
          <w:rFonts w:ascii="Palatino Linotype" w:hAnsi="Palatino Linotype"/>
          <w:szCs w:val="22"/>
        </w:rPr>
      </w:pPr>
    </w:p>
    <w:p w14:paraId="288FFA0A" w14:textId="77777777" w:rsidR="001947CA" w:rsidRDefault="00457CDD" w:rsidP="00461355">
      <w:pPr>
        <w:pStyle w:val="Default"/>
        <w:spacing w:line="360" w:lineRule="auto"/>
        <w:ind w:right="567"/>
        <w:jc w:val="both"/>
        <w:rPr>
          <w:rFonts w:ascii="Palatino Linotype" w:hAnsi="Palatino Linotype"/>
          <w:szCs w:val="22"/>
        </w:rPr>
      </w:pPr>
      <w:r>
        <w:rPr>
          <w:rFonts w:ascii="Palatino Linotype" w:hAnsi="Palatino Linotype"/>
          <w:szCs w:val="22"/>
        </w:rPr>
        <w:t>De los preceptos legal</w:t>
      </w:r>
      <w:r w:rsidR="001947CA">
        <w:rPr>
          <w:rFonts w:ascii="Palatino Linotype" w:hAnsi="Palatino Linotype"/>
          <w:szCs w:val="22"/>
        </w:rPr>
        <w:t>es</w:t>
      </w:r>
      <w:r>
        <w:rPr>
          <w:rFonts w:ascii="Palatino Linotype" w:hAnsi="Palatino Linotype"/>
          <w:szCs w:val="22"/>
        </w:rPr>
        <w:t xml:space="preserve"> insertado</w:t>
      </w:r>
      <w:r w:rsidR="001947CA">
        <w:rPr>
          <w:rFonts w:ascii="Palatino Linotype" w:hAnsi="Palatino Linotype"/>
          <w:szCs w:val="22"/>
        </w:rPr>
        <w:t>s</w:t>
      </w:r>
      <w:r>
        <w:rPr>
          <w:rFonts w:ascii="Palatino Linotype" w:hAnsi="Palatino Linotype"/>
          <w:szCs w:val="22"/>
        </w:rPr>
        <w:t xml:space="preserve"> se advierte que la </w:t>
      </w:r>
      <w:r w:rsidR="005A2569">
        <w:rPr>
          <w:rFonts w:ascii="Palatino Linotype" w:hAnsi="Palatino Linotype"/>
        </w:rPr>
        <w:t xml:space="preserve">Dirección de Desarrollo Urbano es el área encargada de </w:t>
      </w:r>
      <w:r w:rsidR="005A2569" w:rsidRPr="005A2569">
        <w:rPr>
          <w:rFonts w:ascii="Palatino Linotype" w:hAnsi="Palatino Linotype"/>
        </w:rPr>
        <w:t xml:space="preserve">administrar, ejecutar y evaluar </w:t>
      </w:r>
      <w:r w:rsidR="005A2569">
        <w:rPr>
          <w:rFonts w:ascii="Palatino Linotype" w:hAnsi="Palatino Linotype"/>
        </w:rPr>
        <w:t>los planes estratégicos de los c</w:t>
      </w:r>
      <w:r w:rsidR="005A2569" w:rsidRPr="005A2569">
        <w:rPr>
          <w:rFonts w:ascii="Palatino Linotype" w:hAnsi="Palatino Linotype"/>
        </w:rPr>
        <w:t xml:space="preserve">entros de </w:t>
      </w:r>
      <w:r w:rsidR="005A2569">
        <w:rPr>
          <w:rFonts w:ascii="Palatino Linotype" w:hAnsi="Palatino Linotype"/>
        </w:rPr>
        <w:t>p</w:t>
      </w:r>
      <w:r w:rsidR="005A2569" w:rsidRPr="005A2569">
        <w:rPr>
          <w:rFonts w:ascii="Palatino Linotype" w:hAnsi="Palatino Linotype"/>
        </w:rPr>
        <w:t xml:space="preserve">oblación y </w:t>
      </w:r>
      <w:r w:rsidR="005A2569">
        <w:rPr>
          <w:rFonts w:ascii="Palatino Linotype" w:hAnsi="Palatino Linotype"/>
        </w:rPr>
        <w:t>v</w:t>
      </w:r>
      <w:r w:rsidR="005A2569" w:rsidRPr="005A2569">
        <w:rPr>
          <w:rFonts w:ascii="Palatino Linotype" w:hAnsi="Palatino Linotype"/>
        </w:rPr>
        <w:t>ivienda</w:t>
      </w:r>
      <w:r w:rsidR="005A2569">
        <w:rPr>
          <w:rFonts w:ascii="Palatino Linotype" w:hAnsi="Palatino Linotype"/>
        </w:rPr>
        <w:t xml:space="preserve"> del Sujeto Obligado</w:t>
      </w:r>
      <w:r>
        <w:rPr>
          <w:rFonts w:ascii="Palatino Linotype" w:hAnsi="Palatino Linotype"/>
        </w:rPr>
        <w:t xml:space="preserve">; siendo </w:t>
      </w:r>
      <w:r w:rsidR="005A2569">
        <w:rPr>
          <w:rFonts w:ascii="Palatino Linotype" w:hAnsi="Palatino Linotype"/>
          <w:szCs w:val="22"/>
        </w:rPr>
        <w:t>el</w:t>
      </w:r>
      <w:r>
        <w:rPr>
          <w:rFonts w:ascii="Palatino Linotype" w:hAnsi="Palatino Linotype"/>
          <w:szCs w:val="22"/>
        </w:rPr>
        <w:t xml:space="preserve"> área que </w:t>
      </w:r>
      <w:r w:rsidR="005A2569">
        <w:rPr>
          <w:rFonts w:ascii="Palatino Linotype" w:hAnsi="Palatino Linotype"/>
          <w:szCs w:val="22"/>
        </w:rPr>
        <w:t>de acuerdo a sus</w:t>
      </w:r>
      <w:r>
        <w:rPr>
          <w:rFonts w:ascii="Palatino Linotype" w:hAnsi="Palatino Linotype"/>
          <w:szCs w:val="22"/>
        </w:rPr>
        <w:t xml:space="preserve"> atribuciones </w:t>
      </w:r>
      <w:r w:rsidR="005A2569">
        <w:rPr>
          <w:rFonts w:ascii="Palatino Linotype" w:hAnsi="Palatino Linotype"/>
          <w:szCs w:val="22"/>
        </w:rPr>
        <w:t>se</w:t>
      </w:r>
      <w:r>
        <w:rPr>
          <w:rFonts w:ascii="Palatino Linotype" w:hAnsi="Palatino Linotype"/>
          <w:szCs w:val="22"/>
        </w:rPr>
        <w:t xml:space="preserve"> pronunci</w:t>
      </w:r>
      <w:r w:rsidR="005A2569">
        <w:rPr>
          <w:rFonts w:ascii="Palatino Linotype" w:hAnsi="Palatino Linotype"/>
          <w:szCs w:val="22"/>
        </w:rPr>
        <w:t>ó</w:t>
      </w:r>
      <w:r>
        <w:rPr>
          <w:rFonts w:ascii="Palatino Linotype" w:hAnsi="Palatino Linotype"/>
          <w:szCs w:val="22"/>
        </w:rPr>
        <w:t xml:space="preserve"> al</w:t>
      </w:r>
      <w:r w:rsidR="005A2569">
        <w:rPr>
          <w:rFonts w:ascii="Palatino Linotype" w:hAnsi="Palatino Linotype"/>
          <w:szCs w:val="22"/>
        </w:rPr>
        <w:t xml:space="preserve"> respecto de los</w:t>
      </w:r>
      <w:r>
        <w:rPr>
          <w:rFonts w:ascii="Palatino Linotype" w:hAnsi="Palatino Linotype"/>
          <w:szCs w:val="22"/>
        </w:rPr>
        <w:t xml:space="preserve"> requerimientos planteados por la particula</w:t>
      </w:r>
      <w:r w:rsidR="005A2569">
        <w:rPr>
          <w:rFonts w:ascii="Palatino Linotype" w:hAnsi="Palatino Linotype"/>
          <w:szCs w:val="22"/>
        </w:rPr>
        <w:t>r</w:t>
      </w:r>
      <w:r w:rsidR="001947CA">
        <w:rPr>
          <w:rFonts w:ascii="Palatino Linotype" w:hAnsi="Palatino Linotype"/>
          <w:szCs w:val="22"/>
        </w:rPr>
        <w:t>.</w:t>
      </w:r>
    </w:p>
    <w:p w14:paraId="367821CF" w14:textId="77777777" w:rsidR="001947CA" w:rsidRDefault="001947CA" w:rsidP="00461355">
      <w:pPr>
        <w:pStyle w:val="Default"/>
        <w:spacing w:line="360" w:lineRule="auto"/>
        <w:ind w:right="567"/>
        <w:jc w:val="both"/>
        <w:rPr>
          <w:rFonts w:ascii="Palatino Linotype" w:hAnsi="Palatino Linotype"/>
          <w:szCs w:val="22"/>
        </w:rPr>
      </w:pPr>
    </w:p>
    <w:p w14:paraId="39B5C350" w14:textId="77777777" w:rsidR="00B62FEC" w:rsidRPr="0031146C" w:rsidRDefault="00B62FEC" w:rsidP="00461355">
      <w:pPr>
        <w:spacing w:line="360" w:lineRule="auto"/>
        <w:contextualSpacing/>
        <w:jc w:val="both"/>
        <w:rPr>
          <w:rFonts w:ascii="Palatino Linotype" w:hAnsi="Palatino Linotype" w:cs="Tahoma"/>
          <w:lang w:eastAsia="es-ES"/>
        </w:rPr>
      </w:pPr>
      <w:r>
        <w:rPr>
          <w:rFonts w:ascii="Palatino Linotype" w:hAnsi="Palatino Linotype"/>
          <w:szCs w:val="22"/>
        </w:rPr>
        <w:t>Aunado a lo anterior</w:t>
      </w:r>
      <w:r>
        <w:rPr>
          <w:rFonts w:ascii="Palatino Linotype" w:hAnsi="Palatino Linotype" w:cs="Tahoma"/>
          <w:lang w:eastAsia="es-ES"/>
        </w:rPr>
        <w:t>, cabe precisar las atribuciones de</w:t>
      </w:r>
      <w:r w:rsidRPr="0031146C">
        <w:rPr>
          <w:rFonts w:ascii="Palatino Linotype" w:hAnsi="Palatino Linotype" w:cs="Tahoma"/>
          <w:lang w:eastAsia="es-ES"/>
        </w:rPr>
        <w:t xml:space="preserve"> la Dirección de Desarrollo Urbano, </w:t>
      </w:r>
      <w:r>
        <w:rPr>
          <w:rFonts w:ascii="Palatino Linotype" w:hAnsi="Palatino Linotype" w:cs="Tahoma"/>
          <w:lang w:eastAsia="es-ES"/>
        </w:rPr>
        <w:t>conferidas en</w:t>
      </w:r>
      <w:r w:rsidRPr="0031146C">
        <w:rPr>
          <w:rFonts w:ascii="Palatino Linotype" w:hAnsi="Palatino Linotype" w:cs="Tahoma"/>
          <w:lang w:eastAsia="es-ES"/>
        </w:rPr>
        <w:t xml:space="preserve"> el artículo 9</w:t>
      </w:r>
      <w:r w:rsidRPr="0031146C">
        <w:t xml:space="preserve"> </w:t>
      </w:r>
      <w:r w:rsidRPr="0031146C">
        <w:rPr>
          <w:rFonts w:ascii="Palatino Linotype" w:hAnsi="Palatino Linotype" w:cs="Tahoma"/>
          <w:lang w:eastAsia="es-ES"/>
        </w:rPr>
        <w:t xml:space="preserve">6. </w:t>
      </w:r>
      <w:proofErr w:type="spellStart"/>
      <w:r w:rsidRPr="0031146C">
        <w:rPr>
          <w:rFonts w:ascii="Palatino Linotype" w:hAnsi="Palatino Linotype" w:cs="Tahoma"/>
          <w:lang w:eastAsia="es-ES"/>
        </w:rPr>
        <w:t>Sexies</w:t>
      </w:r>
      <w:proofErr w:type="spellEnd"/>
      <w:r w:rsidRPr="0031146C">
        <w:rPr>
          <w:rFonts w:ascii="Palatino Linotype" w:hAnsi="Palatino Linotype" w:cs="Tahoma"/>
          <w:lang w:eastAsia="es-ES"/>
        </w:rPr>
        <w:t xml:space="preserve"> de la Ley Orgánica Municipal del Estado de México, que a la letra señala:</w:t>
      </w:r>
    </w:p>
    <w:p w14:paraId="0D12A7FC" w14:textId="77777777" w:rsidR="00B62FEC" w:rsidRPr="0031146C" w:rsidRDefault="00B62FEC" w:rsidP="00461355">
      <w:pPr>
        <w:spacing w:line="360" w:lineRule="auto"/>
        <w:contextualSpacing/>
        <w:jc w:val="both"/>
        <w:rPr>
          <w:rFonts w:ascii="Palatino Linotype" w:hAnsi="Palatino Linotype" w:cs="Tahoma"/>
          <w:lang w:eastAsia="es-ES"/>
        </w:rPr>
      </w:pPr>
      <w:r w:rsidRPr="0031146C">
        <w:rPr>
          <w:rFonts w:ascii="Palatino Linotype" w:hAnsi="Palatino Linotype" w:cs="Tahoma"/>
          <w:lang w:eastAsia="es-ES"/>
        </w:rPr>
        <w:t xml:space="preserve"> </w:t>
      </w:r>
    </w:p>
    <w:p w14:paraId="1FC332CF" w14:textId="77777777" w:rsidR="00B62FEC" w:rsidRPr="0031146C" w:rsidRDefault="00B62FEC" w:rsidP="00461355">
      <w:pPr>
        <w:ind w:left="567" w:right="616"/>
        <w:jc w:val="both"/>
        <w:rPr>
          <w:rFonts w:ascii="Palatino Linotype" w:hAnsi="Palatino Linotype"/>
          <w:i/>
          <w:lang w:eastAsia="es-ES"/>
        </w:rPr>
      </w:pPr>
      <w:r w:rsidRPr="0031146C">
        <w:rPr>
          <w:rFonts w:ascii="Palatino Linotype" w:hAnsi="Palatino Linotype"/>
          <w:b/>
          <w:i/>
          <w:lang w:eastAsia="es-ES"/>
        </w:rPr>
        <w:t xml:space="preserve">Artículo 96. </w:t>
      </w:r>
      <w:proofErr w:type="spellStart"/>
      <w:r w:rsidRPr="0031146C">
        <w:rPr>
          <w:rFonts w:ascii="Palatino Linotype" w:hAnsi="Palatino Linotype"/>
          <w:b/>
          <w:i/>
          <w:lang w:eastAsia="es-ES"/>
        </w:rPr>
        <w:t>Sexies</w:t>
      </w:r>
      <w:proofErr w:type="spellEnd"/>
      <w:r w:rsidRPr="0031146C">
        <w:rPr>
          <w:rFonts w:ascii="Palatino Linotype" w:hAnsi="Palatino Linotype"/>
          <w:b/>
          <w:i/>
          <w:lang w:eastAsia="es-ES"/>
        </w:rPr>
        <w:t xml:space="preserve">. </w:t>
      </w:r>
      <w:r w:rsidRPr="0031146C">
        <w:rPr>
          <w:rFonts w:ascii="Palatino Linotype" w:hAnsi="Palatino Linotype"/>
          <w:i/>
          <w:lang w:eastAsia="es-ES"/>
        </w:rPr>
        <w:t xml:space="preserve">El </w:t>
      </w:r>
      <w:r w:rsidRPr="0031146C">
        <w:rPr>
          <w:rFonts w:ascii="Palatino Linotype" w:hAnsi="Palatino Linotype"/>
          <w:b/>
          <w:i/>
          <w:lang w:eastAsia="es-ES"/>
        </w:rPr>
        <w:t>Director de Desarrollo Urbano</w:t>
      </w:r>
      <w:r w:rsidRPr="0031146C">
        <w:rPr>
          <w:rFonts w:ascii="Palatino Linotype" w:hAnsi="Palatino Linotype"/>
          <w:i/>
          <w:lang w:eastAsia="es-ES"/>
        </w:rPr>
        <w:t xml:space="preserve"> o el Titular de la Unidad Administrativa equivalente, </w:t>
      </w:r>
      <w:r w:rsidRPr="0031146C">
        <w:rPr>
          <w:rFonts w:ascii="Palatino Linotype" w:hAnsi="Palatino Linotype"/>
          <w:b/>
          <w:i/>
          <w:lang w:eastAsia="es-ES"/>
        </w:rPr>
        <w:t>tiene las atribuciones siguientes:</w:t>
      </w:r>
      <w:r w:rsidRPr="0031146C">
        <w:rPr>
          <w:rFonts w:ascii="Palatino Linotype" w:hAnsi="Palatino Linotype"/>
          <w:b/>
          <w:i/>
          <w:lang w:eastAsia="es-ES"/>
        </w:rPr>
        <w:cr/>
        <w:t>I.</w:t>
      </w:r>
      <w:r w:rsidRPr="0031146C">
        <w:rPr>
          <w:rFonts w:ascii="Palatino Linotype" w:hAnsi="Palatino Linotype"/>
          <w:i/>
          <w:lang w:eastAsia="es-ES"/>
        </w:rPr>
        <w:t xml:space="preserve"> Ejecutar la política en materia de reordenamiento urbano;</w:t>
      </w:r>
    </w:p>
    <w:p w14:paraId="1E80F4E3" w14:textId="77777777" w:rsidR="00B62FEC" w:rsidRPr="0031146C" w:rsidRDefault="00B62FEC" w:rsidP="00461355">
      <w:pPr>
        <w:ind w:left="567" w:right="616"/>
        <w:jc w:val="both"/>
        <w:rPr>
          <w:rFonts w:ascii="Palatino Linotype" w:hAnsi="Palatino Linotype"/>
          <w:i/>
          <w:lang w:eastAsia="es-ES"/>
        </w:rPr>
      </w:pPr>
      <w:r w:rsidRPr="0031146C">
        <w:rPr>
          <w:rFonts w:ascii="Palatino Linotype" w:hAnsi="Palatino Linotype"/>
          <w:b/>
          <w:i/>
          <w:lang w:eastAsia="es-ES"/>
        </w:rPr>
        <w:t>II.</w:t>
      </w:r>
      <w:r w:rsidRPr="0031146C">
        <w:rPr>
          <w:rFonts w:ascii="Palatino Linotype" w:hAnsi="Palatino Linotype"/>
          <w:i/>
          <w:lang w:eastAsia="es-ES"/>
        </w:rPr>
        <w:t xml:space="preserve"> Formular y conducir las políticas municipales de asentamientos humanos, urbanismo y vivienda;</w:t>
      </w:r>
    </w:p>
    <w:p w14:paraId="543F5918" w14:textId="77777777" w:rsidR="00B62FEC" w:rsidRPr="0031146C" w:rsidRDefault="00B62FEC" w:rsidP="00461355">
      <w:pPr>
        <w:ind w:left="567" w:right="616"/>
        <w:jc w:val="both"/>
        <w:rPr>
          <w:rFonts w:ascii="Palatino Linotype" w:hAnsi="Palatino Linotype"/>
          <w:i/>
          <w:lang w:eastAsia="es-ES"/>
        </w:rPr>
      </w:pPr>
      <w:r w:rsidRPr="0031146C">
        <w:rPr>
          <w:rFonts w:ascii="Palatino Linotype" w:hAnsi="Palatino Linotype"/>
          <w:b/>
          <w:i/>
          <w:lang w:eastAsia="es-ES"/>
        </w:rPr>
        <w:t>III.</w:t>
      </w:r>
      <w:r w:rsidRPr="0031146C">
        <w:rPr>
          <w:rFonts w:ascii="Palatino Linotype" w:hAnsi="Palatino Linotype"/>
          <w:i/>
          <w:lang w:eastAsia="es-ES"/>
        </w:rPr>
        <w:t xml:space="preserve"> Aplicar y vigilar el cumplimiento de las disposiciones legales en materia de ordenamiento territorial de los asentamientos humanos, del desarrollo urbano y vivienda;</w:t>
      </w:r>
    </w:p>
    <w:p w14:paraId="1D49C324" w14:textId="77777777" w:rsidR="00B62FEC" w:rsidRPr="0031146C" w:rsidRDefault="00B62FEC" w:rsidP="00461355">
      <w:pPr>
        <w:ind w:left="567" w:right="616"/>
        <w:jc w:val="both"/>
        <w:rPr>
          <w:rFonts w:ascii="Palatino Linotype" w:hAnsi="Palatino Linotype"/>
          <w:i/>
          <w:lang w:eastAsia="es-ES"/>
        </w:rPr>
      </w:pPr>
      <w:r w:rsidRPr="0031146C">
        <w:rPr>
          <w:rFonts w:ascii="Palatino Linotype" w:hAnsi="Palatino Linotype"/>
          <w:b/>
          <w:i/>
          <w:lang w:eastAsia="es-ES"/>
        </w:rPr>
        <w:t>…</w:t>
      </w:r>
    </w:p>
    <w:p w14:paraId="31CFF241" w14:textId="77777777" w:rsidR="00B62FEC" w:rsidRPr="0031146C" w:rsidRDefault="00B62FEC" w:rsidP="00461355">
      <w:pPr>
        <w:ind w:left="567" w:right="616"/>
        <w:jc w:val="both"/>
        <w:rPr>
          <w:rFonts w:ascii="Palatino Linotype" w:hAnsi="Palatino Linotype"/>
          <w:b/>
          <w:i/>
          <w:u w:val="single"/>
          <w:lang w:eastAsia="es-ES"/>
        </w:rPr>
      </w:pPr>
      <w:r w:rsidRPr="0031146C">
        <w:rPr>
          <w:rFonts w:ascii="Palatino Linotype" w:hAnsi="Palatino Linotype"/>
          <w:b/>
          <w:i/>
          <w:u w:val="single"/>
          <w:lang w:eastAsia="es-ES"/>
        </w:rPr>
        <w:t>VI. Analizar las cédulas informativas de zonificación, licencias de uso de suelo y licencias de construcción;</w:t>
      </w:r>
    </w:p>
    <w:p w14:paraId="118D679B" w14:textId="77777777" w:rsidR="00B62FEC" w:rsidRPr="0031146C" w:rsidRDefault="00B62FEC" w:rsidP="00461355">
      <w:pPr>
        <w:ind w:left="567" w:right="616"/>
        <w:jc w:val="both"/>
        <w:rPr>
          <w:rFonts w:ascii="Palatino Linotype" w:hAnsi="Palatino Linotype"/>
          <w:i/>
          <w:lang w:eastAsia="es-ES"/>
        </w:rPr>
      </w:pPr>
      <w:r w:rsidRPr="0031146C">
        <w:rPr>
          <w:rFonts w:ascii="Palatino Linotype" w:hAnsi="Palatino Linotype"/>
          <w:b/>
          <w:i/>
          <w:lang w:eastAsia="es-ES"/>
        </w:rPr>
        <w:t>VII</w:t>
      </w:r>
      <w:r w:rsidRPr="0031146C">
        <w:rPr>
          <w:rFonts w:ascii="Palatino Linotype" w:hAnsi="Palatino Linotype"/>
          <w:i/>
          <w:lang w:eastAsia="es-ES"/>
        </w:rPr>
        <w:t>. Vigilar la utilización y aprovechamiento del suelo con fines urbanos, en su circunscripción territorial;</w:t>
      </w:r>
    </w:p>
    <w:p w14:paraId="78CC5D6D" w14:textId="77777777" w:rsidR="00B62FEC" w:rsidRPr="0031146C" w:rsidRDefault="00B62FEC" w:rsidP="00461355">
      <w:pPr>
        <w:ind w:left="567" w:right="616"/>
        <w:jc w:val="both"/>
        <w:rPr>
          <w:rFonts w:ascii="Palatino Linotype" w:hAnsi="Palatino Linotype"/>
          <w:i/>
          <w:lang w:eastAsia="es-ES"/>
        </w:rPr>
      </w:pPr>
      <w:r w:rsidRPr="0031146C">
        <w:rPr>
          <w:rFonts w:ascii="Palatino Linotype" w:hAnsi="Palatino Linotype"/>
          <w:i/>
          <w:lang w:eastAsia="es-ES"/>
        </w:rPr>
        <w:t>…</w:t>
      </w:r>
    </w:p>
    <w:p w14:paraId="532920AC" w14:textId="77777777" w:rsidR="00B62FEC" w:rsidRPr="0031146C" w:rsidRDefault="00B62FEC" w:rsidP="00461355">
      <w:pPr>
        <w:ind w:left="567" w:right="616"/>
        <w:jc w:val="both"/>
        <w:rPr>
          <w:rFonts w:ascii="Palatino Linotype" w:hAnsi="Palatino Linotype"/>
          <w:b/>
          <w:i/>
          <w:lang w:eastAsia="es-ES"/>
        </w:rPr>
      </w:pPr>
      <w:r w:rsidRPr="0031146C">
        <w:rPr>
          <w:rFonts w:ascii="Palatino Linotype" w:hAnsi="Palatino Linotype"/>
          <w:i/>
          <w:lang w:eastAsia="es-ES"/>
        </w:rPr>
        <w:t xml:space="preserve"> </w:t>
      </w:r>
      <w:r w:rsidRPr="0031146C">
        <w:rPr>
          <w:rFonts w:ascii="Palatino Linotype" w:hAnsi="Palatino Linotype"/>
          <w:b/>
          <w:i/>
          <w:lang w:eastAsia="es-ES"/>
        </w:rPr>
        <w:t>(Énfasis añadido)</w:t>
      </w:r>
    </w:p>
    <w:p w14:paraId="6BD74CE9" w14:textId="77777777" w:rsidR="00B62FEC" w:rsidRDefault="00B62FEC" w:rsidP="00461355">
      <w:pPr>
        <w:pStyle w:val="Default"/>
        <w:spacing w:line="360" w:lineRule="auto"/>
        <w:ind w:right="567"/>
        <w:jc w:val="both"/>
        <w:rPr>
          <w:rFonts w:ascii="Palatino Linotype" w:hAnsi="Palatino Linotype"/>
          <w:szCs w:val="22"/>
        </w:rPr>
      </w:pPr>
    </w:p>
    <w:p w14:paraId="3DAE6C19" w14:textId="77777777" w:rsidR="00F40B3D" w:rsidRDefault="001947CA" w:rsidP="00461355">
      <w:pPr>
        <w:pStyle w:val="Default"/>
        <w:spacing w:line="360" w:lineRule="auto"/>
        <w:ind w:right="567"/>
        <w:jc w:val="both"/>
        <w:rPr>
          <w:rFonts w:ascii="Palatino Linotype" w:hAnsi="Palatino Linotype"/>
          <w:szCs w:val="22"/>
        </w:rPr>
      </w:pPr>
      <w:r>
        <w:rPr>
          <w:rFonts w:ascii="Palatino Linotype" w:hAnsi="Palatino Linotype"/>
          <w:szCs w:val="22"/>
        </w:rPr>
        <w:lastRenderedPageBreak/>
        <w:t xml:space="preserve">Correlativo a lo precisado anteriormente, se advierte que si bien el Servidor Público Habilitado de la Dirección de Desarrollo Urbano, se pronunció al respecto de los requerimientos del particular, también lo es que la respuesta fue remitida parcialmente, toda vez que no remitió el nombre y/o nomenclatura de las calles, avenidas o vialidades que comprenden los Conjuntos Urbanos denominados Villas del Campo  y Villas del Campo II, </w:t>
      </w:r>
      <w:r w:rsidR="00B222DF">
        <w:rPr>
          <w:rFonts w:ascii="Palatino Linotype" w:hAnsi="Palatino Linotype"/>
          <w:szCs w:val="22"/>
        </w:rPr>
        <w:t>toda vez que</w:t>
      </w:r>
      <w:r>
        <w:rPr>
          <w:rFonts w:ascii="Palatino Linotype" w:hAnsi="Palatino Linotype"/>
          <w:szCs w:val="22"/>
        </w:rPr>
        <w:t xml:space="preserve"> de la respuesta emitida en el número de oficio PMC/DDU/134/2024,  señaló que en relación a la nomenclatura se encuentran en el plano general autorizado por Gaceta de </w:t>
      </w:r>
      <w:r w:rsidRPr="001947CA">
        <w:rPr>
          <w:rFonts w:ascii="Palatino Linotype" w:hAnsi="Palatino Linotype"/>
          <w:szCs w:val="22"/>
        </w:rPr>
        <w:t>Gobierno del Estado de México, el cual obra en la Dirección de Operación Urbana y Obra Pública del Estado de México</w:t>
      </w:r>
      <w:r w:rsidR="00B222DF">
        <w:rPr>
          <w:rFonts w:ascii="Palatino Linotype" w:hAnsi="Palatino Linotype"/>
          <w:szCs w:val="22"/>
        </w:rPr>
        <w:t xml:space="preserve">, no obstante, dentro del Acta </w:t>
      </w:r>
      <w:r w:rsidR="00CB67E6" w:rsidRPr="00CB67E6">
        <w:rPr>
          <w:rFonts w:ascii="Palatino Linotype" w:hAnsi="Palatino Linotype"/>
          <w:szCs w:val="22"/>
        </w:rPr>
        <w:t xml:space="preserve">de Entrega – Recepción de las Obras de Urbanización del Conjunto Urbano “Villas del Campo”, de fecha veintitrés de febrero de dos mil veintitrés, </w:t>
      </w:r>
      <w:r w:rsidR="00CB67E6">
        <w:rPr>
          <w:rFonts w:ascii="Palatino Linotype" w:hAnsi="Palatino Linotype"/>
          <w:szCs w:val="22"/>
        </w:rPr>
        <w:t xml:space="preserve">se advierte adjunto copia de un plano de Villas del Campo, con superficie de 20,993.23 M2, sin que se puedan apreciar nombres de las calles, toda vez que se </w:t>
      </w:r>
      <w:r w:rsidR="00F40B3D">
        <w:rPr>
          <w:rFonts w:ascii="Palatino Linotype" w:hAnsi="Palatino Linotype"/>
          <w:szCs w:val="22"/>
        </w:rPr>
        <w:t>encuentra</w:t>
      </w:r>
      <w:r w:rsidR="00CB67E6">
        <w:rPr>
          <w:rFonts w:ascii="Palatino Linotype" w:hAnsi="Palatino Linotype"/>
          <w:szCs w:val="22"/>
        </w:rPr>
        <w:t xml:space="preserve"> en formato reducido; asimismo de la </w:t>
      </w:r>
      <w:r w:rsidR="00CB67E6" w:rsidRPr="00CB67E6">
        <w:rPr>
          <w:rFonts w:ascii="Palatino Linotype" w:hAnsi="Palatino Linotype"/>
          <w:szCs w:val="22"/>
        </w:rPr>
        <w:t>Tercer Acta de Entrega – Recepción de la Obra de Equipamiento del Conjunto Urbano “Villas  del Campo II”,  de fecha doce de octubre de dos mil veinte</w:t>
      </w:r>
      <w:r w:rsidR="00CB67E6">
        <w:rPr>
          <w:rFonts w:ascii="Palatino Linotype" w:hAnsi="Palatino Linotype"/>
          <w:szCs w:val="22"/>
        </w:rPr>
        <w:t xml:space="preserve">, se advierte en el </w:t>
      </w:r>
      <w:r w:rsidR="009E0EF9">
        <w:rPr>
          <w:rFonts w:ascii="Palatino Linotype" w:hAnsi="Palatino Linotype"/>
          <w:szCs w:val="22"/>
        </w:rPr>
        <w:t>último</w:t>
      </w:r>
      <w:r w:rsidR="00CB67E6">
        <w:rPr>
          <w:rFonts w:ascii="Palatino Linotype" w:hAnsi="Palatino Linotype"/>
          <w:szCs w:val="22"/>
        </w:rPr>
        <w:t xml:space="preserve"> párrafo de la primer hoja, </w:t>
      </w:r>
      <w:r w:rsidR="00CB67E6" w:rsidRPr="009E0EF9">
        <w:rPr>
          <w:rFonts w:ascii="Palatino Linotype" w:hAnsi="Palatino Linotype"/>
          <w:i/>
          <w:szCs w:val="22"/>
        </w:rPr>
        <w:t>“Mediante escrito recibido en esta Dirección General de Control Urbano el 3 de agosto de 2020, el Representante Legal de la Empresa Titular dio aviso de la terminación de la obra</w:t>
      </w:r>
      <w:r w:rsidR="009E0EF9" w:rsidRPr="009E0EF9">
        <w:rPr>
          <w:rFonts w:ascii="Palatino Linotype" w:hAnsi="Palatino Linotype"/>
          <w:i/>
          <w:szCs w:val="22"/>
        </w:rPr>
        <w:t>,</w:t>
      </w:r>
      <w:r w:rsidR="00CB67E6" w:rsidRPr="009E0EF9">
        <w:rPr>
          <w:rFonts w:ascii="Palatino Linotype" w:hAnsi="Palatino Linotype"/>
          <w:i/>
          <w:szCs w:val="22"/>
        </w:rPr>
        <w:t xml:space="preserve"> </w:t>
      </w:r>
      <w:r w:rsidR="00CB67E6" w:rsidRPr="00C25CBC">
        <w:rPr>
          <w:rFonts w:ascii="Palatino Linotype" w:hAnsi="Palatino Linotype"/>
          <w:b/>
          <w:i/>
          <w:szCs w:val="22"/>
          <w:u w:val="single"/>
        </w:rPr>
        <w:t>acompañando a dichos escritos los planos actualizados de ésta</w:t>
      </w:r>
      <w:r w:rsidR="00CB67E6" w:rsidRPr="009E0EF9">
        <w:rPr>
          <w:rFonts w:ascii="Palatino Linotype" w:hAnsi="Palatino Linotype"/>
          <w:i/>
          <w:szCs w:val="22"/>
        </w:rPr>
        <w:t>, así como del costo total de construcción.</w:t>
      </w:r>
      <w:r w:rsidR="009E0EF9">
        <w:rPr>
          <w:rFonts w:ascii="Palatino Linotype" w:hAnsi="Palatino Linotype"/>
          <w:i/>
          <w:szCs w:val="22"/>
        </w:rPr>
        <w:t>”</w:t>
      </w:r>
      <w:r w:rsidR="00C25CBC">
        <w:rPr>
          <w:rFonts w:ascii="Palatino Linotype" w:hAnsi="Palatino Linotype"/>
          <w:szCs w:val="22"/>
        </w:rPr>
        <w:t xml:space="preserve"> Por lo t</w:t>
      </w:r>
      <w:r w:rsidR="00F40B3D">
        <w:rPr>
          <w:rFonts w:ascii="Palatino Linotype" w:hAnsi="Palatino Linotype"/>
          <w:szCs w:val="22"/>
        </w:rPr>
        <w:t xml:space="preserve">anto se </w:t>
      </w:r>
      <w:r w:rsidR="00C25CBC">
        <w:rPr>
          <w:rFonts w:ascii="Palatino Linotype" w:hAnsi="Palatino Linotype"/>
          <w:szCs w:val="22"/>
        </w:rPr>
        <w:t>prevé</w:t>
      </w:r>
      <w:r w:rsidR="00F40B3D">
        <w:rPr>
          <w:rFonts w:ascii="Palatino Linotype" w:hAnsi="Palatino Linotype"/>
          <w:szCs w:val="22"/>
        </w:rPr>
        <w:t xml:space="preserve"> que el Sujeto Obligado tiene en sus archivos los planos donde constan la nomenclatura, nombre de las calles, avenidas y/o vialidades que se encuentran dentro de los Conj</w:t>
      </w:r>
      <w:r w:rsidR="00C25CBC">
        <w:rPr>
          <w:rFonts w:ascii="Palatino Linotype" w:hAnsi="Palatino Linotype"/>
          <w:szCs w:val="22"/>
        </w:rPr>
        <w:t xml:space="preserve">untos Urbanos Villas del Campo </w:t>
      </w:r>
      <w:r w:rsidR="00F40B3D">
        <w:rPr>
          <w:rFonts w:ascii="Palatino Linotype" w:hAnsi="Palatino Linotype"/>
          <w:szCs w:val="22"/>
        </w:rPr>
        <w:t xml:space="preserve">y </w:t>
      </w:r>
      <w:r w:rsidR="00C25CBC">
        <w:rPr>
          <w:rFonts w:ascii="Palatino Linotype" w:hAnsi="Palatino Linotype"/>
          <w:szCs w:val="22"/>
        </w:rPr>
        <w:t xml:space="preserve">Villas del Campo </w:t>
      </w:r>
      <w:r w:rsidR="00F40B3D">
        <w:rPr>
          <w:rFonts w:ascii="Palatino Linotype" w:hAnsi="Palatino Linotype"/>
          <w:szCs w:val="22"/>
        </w:rPr>
        <w:t>II.</w:t>
      </w:r>
    </w:p>
    <w:p w14:paraId="6775D2D2" w14:textId="77777777" w:rsidR="00521899" w:rsidRDefault="00521899" w:rsidP="00461355">
      <w:pPr>
        <w:pStyle w:val="Default"/>
        <w:spacing w:line="360" w:lineRule="auto"/>
        <w:ind w:right="567"/>
        <w:jc w:val="both"/>
        <w:rPr>
          <w:rFonts w:ascii="Palatino Linotype" w:hAnsi="Palatino Linotype"/>
          <w:szCs w:val="22"/>
        </w:rPr>
      </w:pPr>
    </w:p>
    <w:p w14:paraId="2E25B707" w14:textId="77777777" w:rsidR="00707E0C" w:rsidRDefault="00707E0C" w:rsidP="00461355">
      <w:pPr>
        <w:pStyle w:val="Default"/>
        <w:spacing w:line="360" w:lineRule="auto"/>
        <w:ind w:right="567"/>
        <w:jc w:val="both"/>
        <w:rPr>
          <w:rFonts w:ascii="Palatino Linotype" w:hAnsi="Palatino Linotype"/>
          <w:szCs w:val="22"/>
        </w:rPr>
      </w:pPr>
      <w:r>
        <w:rPr>
          <w:rFonts w:ascii="Palatino Linotype" w:hAnsi="Palatino Linotype"/>
          <w:szCs w:val="22"/>
        </w:rPr>
        <w:lastRenderedPageBreak/>
        <w:t xml:space="preserve">En relación a la superficie se advierte que de las documentales remitidas en respuesta por el Director de Desarrollo Urbano, a través de las Actas de Entrega Recepción, se observan la superficie del Conjunto Urbano Villas del Campo de 20,993.23 M2, no obstante, para el </w:t>
      </w:r>
      <w:r w:rsidRPr="00707E0C">
        <w:rPr>
          <w:rFonts w:ascii="Palatino Linotype" w:hAnsi="Palatino Linotype"/>
          <w:szCs w:val="22"/>
        </w:rPr>
        <w:t>Conjunto Urbano Villas del Campo I</w:t>
      </w:r>
      <w:r>
        <w:rPr>
          <w:rFonts w:ascii="Palatino Linotype" w:hAnsi="Palatino Linotype"/>
          <w:szCs w:val="22"/>
        </w:rPr>
        <w:t xml:space="preserve">I, no es claro, toda vez que se advierte primeramente </w:t>
      </w:r>
      <w:r w:rsidRPr="00707E0C">
        <w:rPr>
          <w:rFonts w:ascii="Palatino Linotype" w:hAnsi="Palatino Linotype"/>
          <w:szCs w:val="22"/>
        </w:rPr>
        <w:t>una superficie de 621,981.88 M2,</w:t>
      </w:r>
      <w:r>
        <w:rPr>
          <w:rFonts w:ascii="Palatino Linotype" w:hAnsi="Palatino Linotype"/>
          <w:szCs w:val="22"/>
        </w:rPr>
        <w:t xml:space="preserve"> y p</w:t>
      </w:r>
      <w:r w:rsidRPr="00707E0C">
        <w:rPr>
          <w:rFonts w:ascii="Palatino Linotype" w:hAnsi="Palatino Linotype"/>
          <w:szCs w:val="22"/>
        </w:rPr>
        <w:t>osteriormente se observa la Subrogación Parcial del Conjunto Urbano “Villas del Campo II”, para desarrollar  1,423 viviendas, en 650 lotes</w:t>
      </w:r>
      <w:r>
        <w:rPr>
          <w:rFonts w:ascii="Palatino Linotype" w:hAnsi="Palatino Linotype"/>
          <w:szCs w:val="22"/>
        </w:rPr>
        <w:t xml:space="preserve">, sin especificar exactamente el número de superficie correspondiente al </w:t>
      </w:r>
      <w:r w:rsidR="00381B98" w:rsidRPr="00381B98">
        <w:rPr>
          <w:rFonts w:ascii="Palatino Linotype" w:hAnsi="Palatino Linotype"/>
          <w:szCs w:val="22"/>
        </w:rPr>
        <w:t>Conjunto Urbano “Villas del Campo II”</w:t>
      </w:r>
      <w:r w:rsidRPr="00707E0C">
        <w:rPr>
          <w:rFonts w:ascii="Palatino Linotype" w:hAnsi="Palatino Linotype"/>
          <w:szCs w:val="22"/>
        </w:rPr>
        <w:t>.</w:t>
      </w:r>
    </w:p>
    <w:p w14:paraId="77EB613B" w14:textId="77777777" w:rsidR="00707E0C" w:rsidRDefault="00707E0C" w:rsidP="00461355">
      <w:pPr>
        <w:pStyle w:val="Default"/>
        <w:spacing w:line="360" w:lineRule="auto"/>
        <w:ind w:right="567"/>
        <w:jc w:val="both"/>
        <w:rPr>
          <w:rFonts w:ascii="Palatino Linotype" w:hAnsi="Palatino Linotype"/>
          <w:szCs w:val="22"/>
        </w:rPr>
      </w:pPr>
    </w:p>
    <w:p w14:paraId="1BFDFE89" w14:textId="77777777" w:rsidR="00C60D40" w:rsidRDefault="00381B98" w:rsidP="00461355">
      <w:pPr>
        <w:spacing w:line="360" w:lineRule="auto"/>
        <w:contextualSpacing/>
        <w:jc w:val="both"/>
        <w:rPr>
          <w:rFonts w:ascii="Palatino Linotype" w:hAnsi="Palatino Linotype"/>
          <w:lang w:eastAsia="es-ES"/>
        </w:rPr>
      </w:pPr>
      <w:r>
        <w:rPr>
          <w:rFonts w:ascii="Palatino Linotype" w:hAnsi="Palatino Linotype"/>
          <w:szCs w:val="22"/>
        </w:rPr>
        <w:t xml:space="preserve">Bajo ese contexto, fueron localizadas por este Órgano Garante </w:t>
      </w:r>
      <w:r w:rsidRPr="0031146C">
        <w:rPr>
          <w:rFonts w:ascii="Palatino Linotype" w:hAnsi="Palatino Linotype"/>
          <w:lang w:eastAsia="es-ES"/>
        </w:rPr>
        <w:t>las Gaceta</w:t>
      </w:r>
      <w:r>
        <w:rPr>
          <w:rFonts w:ascii="Palatino Linotype" w:hAnsi="Palatino Linotype"/>
          <w:lang w:eastAsia="es-ES"/>
        </w:rPr>
        <w:t>s</w:t>
      </w:r>
      <w:r w:rsidRPr="0031146C">
        <w:rPr>
          <w:rFonts w:ascii="Palatino Linotype" w:hAnsi="Palatino Linotype"/>
          <w:lang w:eastAsia="es-ES"/>
        </w:rPr>
        <w:t xml:space="preserve"> del Gobierno, en las </w:t>
      </w:r>
      <w:r>
        <w:rPr>
          <w:rFonts w:ascii="Palatino Linotype" w:hAnsi="Palatino Linotype"/>
          <w:lang w:eastAsia="es-ES"/>
        </w:rPr>
        <w:t>que se advierten las autorizaciones de los C</w:t>
      </w:r>
      <w:r w:rsidRPr="0031146C">
        <w:rPr>
          <w:rFonts w:ascii="Palatino Linotype" w:hAnsi="Palatino Linotype"/>
          <w:lang w:eastAsia="es-ES"/>
        </w:rPr>
        <w:t xml:space="preserve">onjuntos </w:t>
      </w:r>
      <w:r>
        <w:rPr>
          <w:rFonts w:ascii="Palatino Linotype" w:hAnsi="Palatino Linotype"/>
          <w:lang w:eastAsia="es-ES"/>
        </w:rPr>
        <w:t>U</w:t>
      </w:r>
      <w:r w:rsidRPr="0031146C">
        <w:rPr>
          <w:rFonts w:ascii="Palatino Linotype" w:hAnsi="Palatino Linotype"/>
          <w:lang w:eastAsia="es-ES"/>
        </w:rPr>
        <w:t xml:space="preserve">rbanos Villa del Campo y Villa del Campo II; </w:t>
      </w:r>
      <w:r>
        <w:rPr>
          <w:rFonts w:ascii="Palatino Linotype" w:hAnsi="Palatino Linotype"/>
          <w:lang w:eastAsia="es-ES"/>
        </w:rPr>
        <w:t>por lo que en relación al Conjunto Urbano Villa del Campo la cual puede ser consultada a través de la liga electrónica</w:t>
      </w:r>
      <w:r w:rsidRPr="0031146C">
        <w:rPr>
          <w:rFonts w:ascii="Palatino Linotype" w:hAnsi="Palatino Linotype"/>
          <w:lang w:eastAsia="es-ES"/>
        </w:rPr>
        <w:t xml:space="preserve"> </w:t>
      </w:r>
      <w:hyperlink r:id="rId9" w:history="1">
        <w:r w:rsidRPr="00B20ED2">
          <w:rPr>
            <w:rStyle w:val="Hipervnculo"/>
            <w:rFonts w:ascii="Palatino Linotype" w:hAnsi="Palatino Linotype"/>
            <w:lang w:eastAsia="es-ES"/>
          </w:rPr>
          <w:t>https://legislacion.edomex.gob.mx/sites/legislacion.edomex.gob.mx/files/files/pdf/gct/2007/ene021.pdf</w:t>
        </w:r>
      </w:hyperlink>
      <w:r>
        <w:rPr>
          <w:rFonts w:ascii="Palatino Linotype" w:hAnsi="Palatino Linotype"/>
          <w:lang w:eastAsia="es-ES"/>
        </w:rPr>
        <w:t>; con fecha de publicación del dos de enero del dos mil diecisiete, se observa la superficie total del Conjunto Urbano</w:t>
      </w:r>
      <w:r w:rsidR="00C60D40">
        <w:rPr>
          <w:rFonts w:ascii="Palatino Linotype" w:hAnsi="Palatino Linotype"/>
          <w:lang w:eastAsia="es-ES"/>
        </w:rPr>
        <w:t xml:space="preserve"> 1´547,887.236 M2</w:t>
      </w:r>
      <w:r>
        <w:rPr>
          <w:rFonts w:ascii="Palatino Linotype" w:hAnsi="Palatino Linotype"/>
          <w:lang w:eastAsia="es-ES"/>
        </w:rPr>
        <w:t>, la cual se compone</w:t>
      </w:r>
      <w:r w:rsidR="00C60D40">
        <w:rPr>
          <w:rFonts w:ascii="Palatino Linotype" w:hAnsi="Palatino Linotype"/>
          <w:lang w:eastAsia="es-ES"/>
        </w:rPr>
        <w:t>:</w:t>
      </w:r>
    </w:p>
    <w:p w14:paraId="7A1A8909" w14:textId="77777777" w:rsidR="00C60D40" w:rsidRPr="00C60D40" w:rsidRDefault="00381B98" w:rsidP="00461355">
      <w:pPr>
        <w:pStyle w:val="Prrafodelista"/>
        <w:numPr>
          <w:ilvl w:val="0"/>
          <w:numId w:val="12"/>
        </w:numPr>
        <w:spacing w:line="360" w:lineRule="auto"/>
        <w:ind w:left="567" w:hanging="283"/>
        <w:contextualSpacing/>
        <w:jc w:val="both"/>
        <w:rPr>
          <w:rFonts w:ascii="Palatino Linotype" w:hAnsi="Palatino Linotype"/>
          <w:lang w:eastAsia="es-ES"/>
        </w:rPr>
      </w:pPr>
      <w:r w:rsidRPr="00C60D40">
        <w:rPr>
          <w:rFonts w:ascii="Palatino Linotype" w:hAnsi="Palatino Linotype"/>
          <w:lang w:eastAsia="es-ES"/>
        </w:rPr>
        <w:t>Superficie habitacional vendible</w:t>
      </w:r>
      <w:r w:rsidR="00C60D40" w:rsidRPr="00C60D40">
        <w:rPr>
          <w:rFonts w:ascii="Palatino Linotype" w:hAnsi="Palatino Linotype"/>
          <w:lang w:eastAsia="es-ES"/>
        </w:rPr>
        <w:t xml:space="preserve"> </w:t>
      </w:r>
      <w:r w:rsidR="00C60D40">
        <w:rPr>
          <w:rFonts w:ascii="Palatino Linotype" w:hAnsi="Palatino Linotype"/>
          <w:lang w:eastAsia="es-ES"/>
        </w:rPr>
        <w:t>1´043,232.090 M2</w:t>
      </w:r>
    </w:p>
    <w:p w14:paraId="6708121B" w14:textId="77777777" w:rsidR="00C60D40" w:rsidRDefault="00C60D40" w:rsidP="00461355">
      <w:pPr>
        <w:pStyle w:val="Prrafodelista"/>
        <w:numPr>
          <w:ilvl w:val="0"/>
          <w:numId w:val="12"/>
        </w:numPr>
        <w:spacing w:line="360" w:lineRule="auto"/>
        <w:ind w:left="567" w:hanging="283"/>
        <w:contextualSpacing/>
        <w:jc w:val="both"/>
        <w:rPr>
          <w:rFonts w:ascii="Palatino Linotype" w:hAnsi="Palatino Linotype"/>
          <w:lang w:eastAsia="es-ES"/>
        </w:rPr>
      </w:pPr>
      <w:r w:rsidRPr="00C60D40">
        <w:rPr>
          <w:rFonts w:ascii="Palatino Linotype" w:hAnsi="Palatino Linotype"/>
          <w:lang w:eastAsia="es-ES"/>
        </w:rPr>
        <w:t>S</w:t>
      </w:r>
      <w:r w:rsidR="00381B98" w:rsidRPr="00C60D40">
        <w:rPr>
          <w:rFonts w:ascii="Palatino Linotype" w:hAnsi="Palatino Linotype"/>
          <w:lang w:eastAsia="es-ES"/>
        </w:rPr>
        <w:t>uperficie de comercio de productos</w:t>
      </w:r>
      <w:r w:rsidRPr="00C60D40">
        <w:rPr>
          <w:rFonts w:ascii="Palatino Linotype" w:hAnsi="Palatino Linotype"/>
          <w:lang w:eastAsia="es-ES"/>
        </w:rPr>
        <w:t xml:space="preserve"> y servicios básicos vendible</w:t>
      </w:r>
      <w:r w:rsidR="00381B98" w:rsidRPr="00C60D40">
        <w:rPr>
          <w:rFonts w:ascii="Palatino Linotype" w:hAnsi="Palatino Linotype"/>
          <w:lang w:eastAsia="es-ES"/>
        </w:rPr>
        <w:t xml:space="preserve"> </w:t>
      </w:r>
      <w:r w:rsidRPr="00C60D40">
        <w:rPr>
          <w:rFonts w:ascii="Palatino Linotype" w:hAnsi="Palatino Linotype"/>
          <w:lang w:eastAsia="es-ES"/>
        </w:rPr>
        <w:t>7,604.870 M2</w:t>
      </w:r>
    </w:p>
    <w:p w14:paraId="3BAB8F1E" w14:textId="77777777" w:rsidR="00C60D40" w:rsidRDefault="00C60D40" w:rsidP="00461355">
      <w:pPr>
        <w:pStyle w:val="Prrafodelista"/>
        <w:numPr>
          <w:ilvl w:val="0"/>
          <w:numId w:val="12"/>
        </w:numPr>
        <w:spacing w:line="360" w:lineRule="auto"/>
        <w:ind w:left="567" w:hanging="283"/>
        <w:contextualSpacing/>
        <w:jc w:val="both"/>
        <w:rPr>
          <w:rFonts w:ascii="Palatino Linotype" w:hAnsi="Palatino Linotype"/>
          <w:lang w:eastAsia="es-ES"/>
        </w:rPr>
      </w:pPr>
      <w:r>
        <w:rPr>
          <w:rFonts w:ascii="Palatino Linotype" w:hAnsi="Palatino Linotype"/>
          <w:lang w:eastAsia="es-ES"/>
        </w:rPr>
        <w:t>Superficie de donación al municipio 81,132.870 M2</w:t>
      </w:r>
    </w:p>
    <w:p w14:paraId="3F9E4EA9" w14:textId="77777777" w:rsidR="00C60D40" w:rsidRDefault="00C60D40" w:rsidP="00461355">
      <w:pPr>
        <w:pStyle w:val="Prrafodelista"/>
        <w:numPr>
          <w:ilvl w:val="0"/>
          <w:numId w:val="12"/>
        </w:numPr>
        <w:spacing w:line="360" w:lineRule="auto"/>
        <w:ind w:left="567" w:hanging="283"/>
        <w:contextualSpacing/>
        <w:jc w:val="both"/>
        <w:rPr>
          <w:rFonts w:ascii="Palatino Linotype" w:hAnsi="Palatino Linotype"/>
          <w:lang w:eastAsia="es-ES"/>
        </w:rPr>
      </w:pPr>
      <w:r>
        <w:rPr>
          <w:rFonts w:ascii="Palatino Linotype" w:hAnsi="Palatino Linotype"/>
          <w:lang w:eastAsia="es-ES"/>
        </w:rPr>
        <w:t>Superficie de Derecho de Vía Federal por escurrimientos superficiales 59,981.140 M2</w:t>
      </w:r>
    </w:p>
    <w:p w14:paraId="373C7E4A" w14:textId="77777777" w:rsidR="00C60D40" w:rsidRDefault="00C60D40" w:rsidP="00461355">
      <w:pPr>
        <w:pStyle w:val="Prrafodelista"/>
        <w:numPr>
          <w:ilvl w:val="0"/>
          <w:numId w:val="12"/>
        </w:numPr>
        <w:spacing w:line="360" w:lineRule="auto"/>
        <w:ind w:left="567" w:hanging="283"/>
        <w:contextualSpacing/>
        <w:jc w:val="both"/>
        <w:rPr>
          <w:rFonts w:ascii="Palatino Linotype" w:hAnsi="Palatino Linotype"/>
          <w:lang w:eastAsia="es-ES"/>
        </w:rPr>
      </w:pPr>
      <w:r>
        <w:rPr>
          <w:rFonts w:ascii="Palatino Linotype" w:hAnsi="Palatino Linotype"/>
          <w:lang w:eastAsia="es-ES"/>
        </w:rPr>
        <w:t>Superficie de Derecho de Vía Federal por líneas de alta tensión 30,402.930 M2</w:t>
      </w:r>
    </w:p>
    <w:p w14:paraId="26C5AF02" w14:textId="77777777" w:rsidR="00C60D40" w:rsidRDefault="00C60D40" w:rsidP="00461355">
      <w:pPr>
        <w:spacing w:line="360" w:lineRule="auto"/>
        <w:contextualSpacing/>
        <w:jc w:val="both"/>
        <w:rPr>
          <w:rFonts w:ascii="Palatino Linotype" w:hAnsi="Palatino Linotype"/>
          <w:lang w:eastAsia="es-ES"/>
        </w:rPr>
      </w:pPr>
    </w:p>
    <w:p w14:paraId="08D79634" w14:textId="77777777" w:rsidR="004B66C8" w:rsidRDefault="00C60D40" w:rsidP="00461355">
      <w:pPr>
        <w:spacing w:line="360" w:lineRule="auto"/>
        <w:contextualSpacing/>
        <w:jc w:val="both"/>
        <w:rPr>
          <w:rFonts w:ascii="Palatino Linotype" w:hAnsi="Palatino Linotype"/>
          <w:lang w:eastAsia="es-ES"/>
        </w:rPr>
      </w:pPr>
      <w:r>
        <w:rPr>
          <w:rFonts w:ascii="Palatino Linotype" w:hAnsi="Palatino Linotype"/>
          <w:lang w:eastAsia="es-ES"/>
        </w:rPr>
        <w:lastRenderedPageBreak/>
        <w:t>Por cuanto hace al Conjunto Urbano Villas del Campo II</w:t>
      </w:r>
      <w:r w:rsidR="004B66C8">
        <w:rPr>
          <w:rFonts w:ascii="Palatino Linotype" w:hAnsi="Palatino Linotype"/>
          <w:lang w:eastAsia="es-ES"/>
        </w:rPr>
        <w:t xml:space="preserve"> </w:t>
      </w:r>
      <w:hyperlink r:id="rId10" w:history="1">
        <w:r w:rsidR="004B66C8" w:rsidRPr="0031146C">
          <w:rPr>
            <w:rFonts w:ascii="Palatino Linotype" w:hAnsi="Palatino Linotype"/>
            <w:color w:val="0563C1"/>
            <w:u w:val="single"/>
            <w:lang w:eastAsia="es-ES"/>
          </w:rPr>
          <w:t>https://legislacion.edomex.gob.mx/sites/legislacion.edomex.gob.mx/files/files/pdf/gct/2009/ago281.PDF</w:t>
        </w:r>
      </w:hyperlink>
      <w:r w:rsidR="004B66C8">
        <w:rPr>
          <w:rFonts w:ascii="Palatino Linotype" w:hAnsi="Palatino Linotype"/>
          <w:lang w:eastAsia="es-ES"/>
        </w:rPr>
        <w:t xml:space="preserve">, publicada en Gaceta del Gobierno </w:t>
      </w:r>
      <w:r w:rsidR="004B66C8" w:rsidRPr="0031146C">
        <w:rPr>
          <w:rFonts w:ascii="Palatino Linotype" w:hAnsi="Palatino Linotype"/>
          <w:lang w:eastAsia="es-ES"/>
        </w:rPr>
        <w:t>el 28 de agosto de 2009</w:t>
      </w:r>
      <w:r w:rsidR="004B66C8">
        <w:rPr>
          <w:rFonts w:ascii="Palatino Linotype" w:hAnsi="Palatino Linotype"/>
          <w:lang w:eastAsia="es-ES"/>
        </w:rPr>
        <w:t xml:space="preserve"> se observa un superficie total del Conjunto Urbano 621, 981.</w:t>
      </w:r>
      <w:r w:rsidR="006C76A5">
        <w:rPr>
          <w:rFonts w:ascii="Palatino Linotype" w:hAnsi="Palatino Linotype"/>
          <w:lang w:eastAsia="es-ES"/>
        </w:rPr>
        <w:t>88</w:t>
      </w:r>
      <w:r w:rsidR="004B66C8">
        <w:rPr>
          <w:rFonts w:ascii="Palatino Linotype" w:hAnsi="Palatino Linotype"/>
          <w:lang w:eastAsia="es-ES"/>
        </w:rPr>
        <w:t xml:space="preserve"> M2, la cual se compone:</w:t>
      </w:r>
    </w:p>
    <w:p w14:paraId="51A9FE64" w14:textId="77777777" w:rsidR="004B66C8" w:rsidRPr="00C60D40" w:rsidRDefault="004B66C8" w:rsidP="00461355">
      <w:pPr>
        <w:pStyle w:val="Prrafodelista"/>
        <w:numPr>
          <w:ilvl w:val="0"/>
          <w:numId w:val="12"/>
        </w:numPr>
        <w:spacing w:line="360" w:lineRule="auto"/>
        <w:ind w:left="567" w:hanging="283"/>
        <w:contextualSpacing/>
        <w:jc w:val="both"/>
        <w:rPr>
          <w:rFonts w:ascii="Palatino Linotype" w:hAnsi="Palatino Linotype"/>
          <w:lang w:eastAsia="es-ES"/>
        </w:rPr>
      </w:pPr>
      <w:r w:rsidRPr="00C60D40">
        <w:rPr>
          <w:rFonts w:ascii="Palatino Linotype" w:hAnsi="Palatino Linotype"/>
          <w:lang w:eastAsia="es-ES"/>
        </w:rPr>
        <w:t xml:space="preserve">Superficie habitacional vendible </w:t>
      </w:r>
      <w:r w:rsidR="006C76A5">
        <w:rPr>
          <w:rFonts w:ascii="Palatino Linotype" w:hAnsi="Palatino Linotype"/>
          <w:lang w:eastAsia="es-ES"/>
        </w:rPr>
        <w:t>460,518.85</w:t>
      </w:r>
      <w:r>
        <w:rPr>
          <w:rFonts w:ascii="Palatino Linotype" w:hAnsi="Palatino Linotype"/>
          <w:lang w:eastAsia="es-ES"/>
        </w:rPr>
        <w:t xml:space="preserve"> M2</w:t>
      </w:r>
    </w:p>
    <w:p w14:paraId="01911055" w14:textId="77777777" w:rsidR="004B66C8" w:rsidRDefault="004B66C8" w:rsidP="00461355">
      <w:pPr>
        <w:pStyle w:val="Prrafodelista"/>
        <w:numPr>
          <w:ilvl w:val="0"/>
          <w:numId w:val="12"/>
        </w:numPr>
        <w:spacing w:line="360" w:lineRule="auto"/>
        <w:ind w:left="567" w:hanging="283"/>
        <w:contextualSpacing/>
        <w:jc w:val="both"/>
        <w:rPr>
          <w:rFonts w:ascii="Palatino Linotype" w:hAnsi="Palatino Linotype"/>
          <w:lang w:eastAsia="es-ES"/>
        </w:rPr>
      </w:pPr>
      <w:r w:rsidRPr="00C60D40">
        <w:rPr>
          <w:rFonts w:ascii="Palatino Linotype" w:hAnsi="Palatino Linotype"/>
          <w:lang w:eastAsia="es-ES"/>
        </w:rPr>
        <w:t xml:space="preserve">Superficie de comercio de productos y servicios básicos vendible </w:t>
      </w:r>
      <w:r w:rsidR="006C76A5">
        <w:rPr>
          <w:rFonts w:ascii="Palatino Linotype" w:hAnsi="Palatino Linotype"/>
          <w:lang w:eastAsia="es-ES"/>
        </w:rPr>
        <w:t>6</w:t>
      </w:r>
      <w:r w:rsidRPr="00C60D40">
        <w:rPr>
          <w:rFonts w:ascii="Palatino Linotype" w:hAnsi="Palatino Linotype"/>
          <w:lang w:eastAsia="es-ES"/>
        </w:rPr>
        <w:t>,</w:t>
      </w:r>
      <w:r w:rsidR="006C76A5">
        <w:rPr>
          <w:rFonts w:ascii="Palatino Linotype" w:hAnsi="Palatino Linotype"/>
          <w:lang w:eastAsia="es-ES"/>
        </w:rPr>
        <w:t xml:space="preserve"> 115</w:t>
      </w:r>
      <w:r w:rsidRPr="00C60D40">
        <w:rPr>
          <w:rFonts w:ascii="Palatino Linotype" w:hAnsi="Palatino Linotype"/>
          <w:lang w:eastAsia="es-ES"/>
        </w:rPr>
        <w:t>.</w:t>
      </w:r>
      <w:r w:rsidR="006C76A5">
        <w:rPr>
          <w:rFonts w:ascii="Palatino Linotype" w:hAnsi="Palatino Linotype"/>
          <w:lang w:eastAsia="es-ES"/>
        </w:rPr>
        <w:t>0</w:t>
      </w:r>
      <w:r w:rsidRPr="00C60D40">
        <w:rPr>
          <w:rFonts w:ascii="Palatino Linotype" w:hAnsi="Palatino Linotype"/>
          <w:lang w:eastAsia="es-ES"/>
        </w:rPr>
        <w:t>8 M2</w:t>
      </w:r>
    </w:p>
    <w:p w14:paraId="352C43BA" w14:textId="77777777" w:rsidR="004B66C8" w:rsidRDefault="004B66C8" w:rsidP="00461355">
      <w:pPr>
        <w:pStyle w:val="Prrafodelista"/>
        <w:numPr>
          <w:ilvl w:val="0"/>
          <w:numId w:val="12"/>
        </w:numPr>
        <w:spacing w:line="360" w:lineRule="auto"/>
        <w:ind w:left="567" w:hanging="283"/>
        <w:contextualSpacing/>
        <w:jc w:val="both"/>
        <w:rPr>
          <w:rFonts w:ascii="Palatino Linotype" w:hAnsi="Palatino Linotype"/>
          <w:lang w:eastAsia="es-ES"/>
        </w:rPr>
      </w:pPr>
      <w:r>
        <w:rPr>
          <w:rFonts w:ascii="Palatino Linotype" w:hAnsi="Palatino Linotype"/>
          <w:lang w:eastAsia="es-ES"/>
        </w:rPr>
        <w:t xml:space="preserve">Superficie de donación al municipio </w:t>
      </w:r>
      <w:r w:rsidR="006C76A5">
        <w:rPr>
          <w:rFonts w:ascii="Palatino Linotype" w:hAnsi="Palatino Linotype"/>
          <w:lang w:eastAsia="es-ES"/>
        </w:rPr>
        <w:t>6</w:t>
      </w:r>
      <w:r>
        <w:rPr>
          <w:rFonts w:ascii="Palatino Linotype" w:hAnsi="Palatino Linotype"/>
          <w:lang w:eastAsia="es-ES"/>
        </w:rPr>
        <w:t>,</w:t>
      </w:r>
      <w:r w:rsidR="006C76A5">
        <w:rPr>
          <w:rFonts w:ascii="Palatino Linotype" w:hAnsi="Palatino Linotype"/>
          <w:lang w:eastAsia="es-ES"/>
        </w:rPr>
        <w:t>115</w:t>
      </w:r>
      <w:r>
        <w:rPr>
          <w:rFonts w:ascii="Palatino Linotype" w:hAnsi="Palatino Linotype"/>
          <w:lang w:eastAsia="es-ES"/>
        </w:rPr>
        <w:t>.</w:t>
      </w:r>
      <w:r w:rsidR="006C76A5">
        <w:rPr>
          <w:rFonts w:ascii="Palatino Linotype" w:hAnsi="Palatino Linotype"/>
          <w:lang w:eastAsia="es-ES"/>
        </w:rPr>
        <w:t>32</w:t>
      </w:r>
      <w:r>
        <w:rPr>
          <w:rFonts w:ascii="Palatino Linotype" w:hAnsi="Palatino Linotype"/>
          <w:lang w:eastAsia="es-ES"/>
        </w:rPr>
        <w:t xml:space="preserve"> M2</w:t>
      </w:r>
    </w:p>
    <w:p w14:paraId="7E2F0EE9" w14:textId="77777777" w:rsidR="006C76A5" w:rsidRDefault="006C76A5" w:rsidP="00461355">
      <w:pPr>
        <w:pStyle w:val="Prrafodelista"/>
        <w:numPr>
          <w:ilvl w:val="0"/>
          <w:numId w:val="12"/>
        </w:numPr>
        <w:spacing w:line="360" w:lineRule="auto"/>
        <w:ind w:left="567" w:hanging="283"/>
        <w:contextualSpacing/>
        <w:jc w:val="both"/>
        <w:rPr>
          <w:rFonts w:ascii="Palatino Linotype" w:hAnsi="Palatino Linotype"/>
          <w:lang w:eastAsia="es-ES"/>
        </w:rPr>
      </w:pPr>
      <w:r>
        <w:rPr>
          <w:rFonts w:ascii="Palatino Linotype" w:hAnsi="Palatino Linotype"/>
          <w:lang w:eastAsia="es-ES"/>
        </w:rPr>
        <w:t>Superficie de donación al estado 3,960.13 M2</w:t>
      </w:r>
    </w:p>
    <w:p w14:paraId="6E5BEBE7" w14:textId="77777777" w:rsidR="004B66C8" w:rsidRDefault="004B66C8" w:rsidP="00461355">
      <w:pPr>
        <w:pStyle w:val="Prrafodelista"/>
        <w:numPr>
          <w:ilvl w:val="0"/>
          <w:numId w:val="12"/>
        </w:numPr>
        <w:spacing w:line="360" w:lineRule="auto"/>
        <w:ind w:left="567" w:hanging="283"/>
        <w:contextualSpacing/>
        <w:jc w:val="both"/>
        <w:rPr>
          <w:rFonts w:ascii="Palatino Linotype" w:hAnsi="Palatino Linotype"/>
          <w:lang w:eastAsia="es-ES"/>
        </w:rPr>
      </w:pPr>
      <w:r>
        <w:rPr>
          <w:rFonts w:ascii="Palatino Linotype" w:hAnsi="Palatino Linotype"/>
          <w:lang w:eastAsia="es-ES"/>
        </w:rPr>
        <w:t>Superficie de V</w:t>
      </w:r>
      <w:r w:rsidR="006C76A5">
        <w:rPr>
          <w:rFonts w:ascii="Palatino Linotype" w:hAnsi="Palatino Linotype"/>
          <w:lang w:eastAsia="es-ES"/>
        </w:rPr>
        <w:t>ías</w:t>
      </w:r>
      <w:r>
        <w:rPr>
          <w:rFonts w:ascii="Palatino Linotype" w:hAnsi="Palatino Linotype"/>
          <w:lang w:eastAsia="es-ES"/>
        </w:rPr>
        <w:t xml:space="preserve"> </w:t>
      </w:r>
      <w:r w:rsidR="006C76A5">
        <w:rPr>
          <w:rFonts w:ascii="Palatino Linotype" w:hAnsi="Palatino Linotype"/>
          <w:lang w:eastAsia="es-ES"/>
        </w:rPr>
        <w:t>Públicas</w:t>
      </w:r>
      <w:r>
        <w:rPr>
          <w:rFonts w:ascii="Palatino Linotype" w:hAnsi="Palatino Linotype"/>
          <w:lang w:eastAsia="es-ES"/>
        </w:rPr>
        <w:t xml:space="preserve"> </w:t>
      </w:r>
      <w:r w:rsidR="006C76A5">
        <w:rPr>
          <w:rFonts w:ascii="Palatino Linotype" w:hAnsi="Palatino Linotype"/>
          <w:lang w:eastAsia="es-ES"/>
        </w:rPr>
        <w:t>116</w:t>
      </w:r>
      <w:r>
        <w:rPr>
          <w:rFonts w:ascii="Palatino Linotype" w:hAnsi="Palatino Linotype"/>
          <w:lang w:eastAsia="es-ES"/>
        </w:rPr>
        <w:t>,</w:t>
      </w:r>
      <w:r w:rsidR="006C76A5">
        <w:rPr>
          <w:rFonts w:ascii="Palatino Linotype" w:hAnsi="Palatino Linotype"/>
          <w:lang w:eastAsia="es-ES"/>
        </w:rPr>
        <w:t>042</w:t>
      </w:r>
      <w:r>
        <w:rPr>
          <w:rFonts w:ascii="Palatino Linotype" w:hAnsi="Palatino Linotype"/>
          <w:lang w:eastAsia="es-ES"/>
        </w:rPr>
        <w:t>.</w:t>
      </w:r>
      <w:r w:rsidR="006C76A5">
        <w:rPr>
          <w:rFonts w:ascii="Palatino Linotype" w:hAnsi="Palatino Linotype"/>
          <w:lang w:eastAsia="es-ES"/>
        </w:rPr>
        <w:t>5</w:t>
      </w:r>
      <w:r>
        <w:rPr>
          <w:rFonts w:ascii="Palatino Linotype" w:hAnsi="Palatino Linotype"/>
          <w:lang w:eastAsia="es-ES"/>
        </w:rPr>
        <w:t>0 M2</w:t>
      </w:r>
    </w:p>
    <w:p w14:paraId="5775EAB0" w14:textId="77777777" w:rsidR="006C76A5" w:rsidRDefault="006C76A5" w:rsidP="00461355">
      <w:pPr>
        <w:spacing w:line="360" w:lineRule="auto"/>
        <w:contextualSpacing/>
        <w:jc w:val="both"/>
        <w:rPr>
          <w:rFonts w:ascii="Palatino Linotype" w:hAnsi="Palatino Linotype"/>
          <w:lang w:eastAsia="es-ES"/>
        </w:rPr>
      </w:pPr>
    </w:p>
    <w:p w14:paraId="61B93FD2" w14:textId="77777777" w:rsidR="006C76A5" w:rsidRPr="006C76A5" w:rsidRDefault="006C76A5" w:rsidP="00461355">
      <w:pPr>
        <w:spacing w:line="360" w:lineRule="auto"/>
        <w:contextualSpacing/>
        <w:jc w:val="both"/>
        <w:rPr>
          <w:rFonts w:ascii="Palatino Linotype" w:hAnsi="Palatino Linotype"/>
          <w:lang w:eastAsia="es-ES"/>
        </w:rPr>
      </w:pPr>
      <w:r w:rsidRPr="006C76A5">
        <w:rPr>
          <w:rFonts w:ascii="Palatino Linotype" w:hAnsi="Palatino Linotype"/>
          <w:lang w:eastAsia="es-ES"/>
        </w:rPr>
        <w:t>No obstante lo anterior</w:t>
      </w:r>
      <w:r>
        <w:rPr>
          <w:rFonts w:ascii="Palatino Linotype" w:hAnsi="Palatino Linotype"/>
          <w:lang w:eastAsia="es-ES"/>
        </w:rPr>
        <w:t>,</w:t>
      </w:r>
      <w:r w:rsidRPr="006C76A5">
        <w:rPr>
          <w:rFonts w:ascii="Palatino Linotype" w:hAnsi="Palatino Linotype"/>
          <w:lang w:eastAsia="es-ES"/>
        </w:rPr>
        <w:t xml:space="preserve"> al particular le interesa conocer metros cuadrados ya registrados concretamente del Conjunto Urbano Villas del Campo</w:t>
      </w:r>
      <w:r>
        <w:rPr>
          <w:rFonts w:ascii="Palatino Linotype" w:hAnsi="Palatino Linotype"/>
          <w:lang w:eastAsia="es-ES"/>
        </w:rPr>
        <w:t xml:space="preserve"> y del </w:t>
      </w:r>
      <w:r w:rsidRPr="006C76A5">
        <w:rPr>
          <w:rFonts w:ascii="Palatino Linotype" w:hAnsi="Palatino Linotype"/>
          <w:lang w:eastAsia="es-ES"/>
        </w:rPr>
        <w:t xml:space="preserve">Conjunto Urbano Villas del Campo </w:t>
      </w:r>
      <w:r>
        <w:rPr>
          <w:rFonts w:ascii="Palatino Linotype" w:hAnsi="Palatino Linotype"/>
          <w:lang w:eastAsia="es-ES"/>
        </w:rPr>
        <w:t xml:space="preserve">II, </w:t>
      </w:r>
      <w:r w:rsidRPr="006C76A5">
        <w:rPr>
          <w:rFonts w:ascii="Palatino Linotype" w:hAnsi="Palatino Linotype"/>
          <w:lang w:eastAsia="es-ES"/>
        </w:rPr>
        <w:t>en el Sujeto Obligado.</w:t>
      </w:r>
    </w:p>
    <w:p w14:paraId="1AD24BFC" w14:textId="77777777" w:rsidR="00707E0C" w:rsidRPr="00F40B3D" w:rsidRDefault="00707E0C" w:rsidP="00461355">
      <w:pPr>
        <w:pStyle w:val="Default"/>
        <w:spacing w:line="360" w:lineRule="auto"/>
        <w:ind w:right="567"/>
        <w:jc w:val="both"/>
        <w:rPr>
          <w:rFonts w:ascii="Palatino Linotype" w:hAnsi="Palatino Linotype"/>
          <w:szCs w:val="22"/>
        </w:rPr>
      </w:pPr>
    </w:p>
    <w:p w14:paraId="10B9BD38" w14:textId="77777777" w:rsidR="009E0EF9" w:rsidRPr="006C76A5" w:rsidRDefault="006C76A5" w:rsidP="00461355">
      <w:pPr>
        <w:spacing w:line="360" w:lineRule="auto"/>
        <w:jc w:val="both"/>
        <w:rPr>
          <w:rFonts w:ascii="Palatino Linotype" w:hAnsi="Palatino Linotype" w:cs="Arial"/>
        </w:rPr>
      </w:pPr>
      <w:r w:rsidRPr="006C76A5">
        <w:rPr>
          <w:rFonts w:ascii="Palatino Linotype" w:hAnsi="Palatino Linotype" w:cs="Arial"/>
        </w:rPr>
        <w:t>Por lo que respecta en relación a las Actas</w:t>
      </w:r>
      <w:r>
        <w:rPr>
          <w:rFonts w:ascii="Palatino Linotype" w:hAnsi="Palatino Linotype" w:cs="Arial"/>
        </w:rPr>
        <w:t xml:space="preserve"> de Entrega  - Recepción remitidas por el Sujeto Obligado en respuesta se advierte que las mismas fueron remitidas en versión pública, sin embargo, de los datos que se encuentran testados no se observa que alguno contenga datos considerados de carácter confidencial, toda vez que se testaron datos tales como la </w:t>
      </w:r>
      <w:r w:rsidRPr="006C76A5">
        <w:rPr>
          <w:rFonts w:ascii="Palatino Linotype" w:hAnsi="Palatino Linotype" w:cs="Arial"/>
        </w:rPr>
        <w:t>firma del representante legal de la empresa</w:t>
      </w:r>
      <w:r>
        <w:rPr>
          <w:rFonts w:ascii="Palatino Linotype" w:hAnsi="Palatino Linotype" w:cs="Arial"/>
        </w:rPr>
        <w:t>,</w:t>
      </w:r>
      <w:r w:rsidRPr="006C76A5">
        <w:rPr>
          <w:rFonts w:ascii="Palatino Linotype" w:hAnsi="Palatino Linotype" w:cs="Arial"/>
        </w:rPr>
        <w:t xml:space="preserve"> montos de la obra, </w:t>
      </w:r>
      <w:r w:rsidR="00806E7F">
        <w:rPr>
          <w:rFonts w:ascii="Palatino Linotype" w:hAnsi="Palatino Linotype" w:cs="Arial"/>
        </w:rPr>
        <w:t xml:space="preserve">datos que son de carácter público toda vez que se llevaron a cabo con recursos públicos; </w:t>
      </w:r>
      <w:r>
        <w:rPr>
          <w:rFonts w:ascii="Palatino Linotype" w:hAnsi="Palatino Linotype" w:cs="Arial"/>
        </w:rPr>
        <w:t xml:space="preserve">así </w:t>
      </w:r>
      <w:r w:rsidR="00806E7F">
        <w:rPr>
          <w:rFonts w:ascii="Palatino Linotype" w:hAnsi="Palatino Linotype" w:cs="Arial"/>
        </w:rPr>
        <w:t>mismo se encuentra testados</w:t>
      </w:r>
      <w:r>
        <w:rPr>
          <w:rFonts w:ascii="Palatino Linotype" w:hAnsi="Palatino Linotype" w:cs="Arial"/>
        </w:rPr>
        <w:t xml:space="preserve"> </w:t>
      </w:r>
      <w:r w:rsidRPr="006C76A5">
        <w:rPr>
          <w:rFonts w:ascii="Palatino Linotype" w:hAnsi="Palatino Linotype" w:cs="Arial"/>
        </w:rPr>
        <w:t>datos de servidor público</w:t>
      </w:r>
      <w:r>
        <w:rPr>
          <w:rFonts w:ascii="Palatino Linotype" w:hAnsi="Palatino Linotype" w:cs="Arial"/>
        </w:rPr>
        <w:t xml:space="preserve"> </w:t>
      </w:r>
      <w:r w:rsidR="00806E7F">
        <w:rPr>
          <w:rFonts w:ascii="Palatino Linotype" w:hAnsi="Palatino Linotype" w:cs="Arial"/>
        </w:rPr>
        <w:t xml:space="preserve">que recibe la obra, es decir el Director General de Control Urbano, no obstante al no haber acompañado el </w:t>
      </w:r>
      <w:r w:rsidR="00806E7F" w:rsidRPr="00DD4BBE">
        <w:rPr>
          <w:rFonts w:ascii="Palatino Linotype" w:hAnsi="Palatino Linotype" w:cs="Arial"/>
        </w:rPr>
        <w:t xml:space="preserve">Acta de Comité de Transparencia a través del cual se sustente la versión pública que se realizó en las actas remitidas en respuesta, por lo que no existen los razonamientos lógicos jurídicos que justifiquen </w:t>
      </w:r>
      <w:r w:rsidR="006C3815" w:rsidRPr="00DD4BBE">
        <w:rPr>
          <w:rFonts w:ascii="Palatino Linotype" w:hAnsi="Palatino Linotype" w:cs="Arial"/>
        </w:rPr>
        <w:t xml:space="preserve">el haber testado </w:t>
      </w:r>
      <w:r w:rsidR="00806E7F" w:rsidRPr="00DD4BBE">
        <w:rPr>
          <w:rFonts w:ascii="Palatino Linotype" w:hAnsi="Palatino Linotype" w:cs="Arial"/>
        </w:rPr>
        <w:t>los</w:t>
      </w:r>
      <w:r w:rsidR="006C3815" w:rsidRPr="00DD4BBE">
        <w:rPr>
          <w:rFonts w:ascii="Palatino Linotype" w:hAnsi="Palatino Linotype" w:cs="Arial"/>
        </w:rPr>
        <w:t xml:space="preserve"> datos</w:t>
      </w:r>
      <w:r w:rsidR="00806E7F" w:rsidRPr="00DD4BBE">
        <w:rPr>
          <w:rFonts w:ascii="Palatino Linotype" w:hAnsi="Palatino Linotype" w:cs="Arial"/>
        </w:rPr>
        <w:t xml:space="preserve"> referidos</w:t>
      </w:r>
      <w:r w:rsidRPr="00DD4BBE">
        <w:rPr>
          <w:rFonts w:ascii="Palatino Linotype" w:hAnsi="Palatino Linotype" w:cs="Arial"/>
        </w:rPr>
        <w:t>.</w:t>
      </w:r>
      <w:r w:rsidR="00806E7F">
        <w:rPr>
          <w:rFonts w:ascii="Palatino Linotype" w:hAnsi="Palatino Linotype" w:cs="Arial"/>
        </w:rPr>
        <w:t xml:space="preserve"> </w:t>
      </w:r>
    </w:p>
    <w:p w14:paraId="409CC970" w14:textId="77777777" w:rsidR="009E0EF9" w:rsidRDefault="009E0EF9" w:rsidP="00461355">
      <w:pPr>
        <w:spacing w:line="360" w:lineRule="auto"/>
        <w:jc w:val="both"/>
        <w:rPr>
          <w:rFonts w:ascii="Palatino Linotype" w:hAnsi="Palatino Linotype" w:cs="Arial"/>
          <w:highlight w:val="yellow"/>
        </w:rPr>
      </w:pPr>
    </w:p>
    <w:p w14:paraId="59E89B16" w14:textId="77777777" w:rsidR="00CF754D" w:rsidRDefault="00CF754D" w:rsidP="00461355">
      <w:pPr>
        <w:pStyle w:val="Default"/>
        <w:spacing w:line="360" w:lineRule="auto"/>
        <w:ind w:right="567"/>
        <w:jc w:val="both"/>
        <w:rPr>
          <w:rFonts w:ascii="Palatino Linotype" w:hAnsi="Palatino Linotype"/>
          <w:szCs w:val="22"/>
        </w:rPr>
      </w:pPr>
      <w:r>
        <w:rPr>
          <w:rFonts w:ascii="Palatino Linotype" w:hAnsi="Palatino Linotype"/>
          <w:szCs w:val="22"/>
        </w:rPr>
        <w:t>Aunado a lo anterior</w:t>
      </w:r>
      <w:r w:rsidRPr="00CF754D">
        <w:rPr>
          <w:rFonts w:ascii="Palatino Linotype" w:hAnsi="Palatino Linotype"/>
          <w:szCs w:val="22"/>
        </w:rPr>
        <w:t xml:space="preserve">, </w:t>
      </w:r>
      <w:r>
        <w:rPr>
          <w:rFonts w:ascii="Palatino Linotype" w:hAnsi="Palatino Linotype"/>
          <w:szCs w:val="22"/>
        </w:rPr>
        <w:t xml:space="preserve">es importante traer a contexto lo dispuesto </w:t>
      </w:r>
      <w:r w:rsidRPr="00CF754D">
        <w:rPr>
          <w:rFonts w:ascii="Palatino Linotype" w:hAnsi="Palatino Linotype"/>
          <w:szCs w:val="22"/>
        </w:rPr>
        <w:t>en el Código Administrativo</w:t>
      </w:r>
      <w:r>
        <w:rPr>
          <w:rFonts w:ascii="Palatino Linotype" w:hAnsi="Palatino Linotype"/>
          <w:szCs w:val="22"/>
        </w:rPr>
        <w:t>,</w:t>
      </w:r>
      <w:r w:rsidRPr="00CF754D">
        <w:rPr>
          <w:rFonts w:ascii="Palatino Linotype" w:hAnsi="Palatino Linotype"/>
          <w:szCs w:val="22"/>
        </w:rPr>
        <w:t xml:space="preserve"> el cual</w:t>
      </w:r>
      <w:r>
        <w:rPr>
          <w:rFonts w:ascii="Palatino Linotype" w:hAnsi="Palatino Linotype"/>
          <w:szCs w:val="22"/>
        </w:rPr>
        <w:t xml:space="preserve"> establece lo siguiente:</w:t>
      </w:r>
    </w:p>
    <w:p w14:paraId="4B928D2F" w14:textId="77777777" w:rsidR="00CF754D" w:rsidRDefault="00CF754D" w:rsidP="00461355">
      <w:pPr>
        <w:pStyle w:val="Default"/>
        <w:spacing w:line="360" w:lineRule="auto"/>
        <w:ind w:right="567"/>
        <w:jc w:val="both"/>
        <w:rPr>
          <w:rFonts w:ascii="Palatino Linotype" w:hAnsi="Palatino Linotype"/>
          <w:szCs w:val="22"/>
        </w:rPr>
      </w:pPr>
    </w:p>
    <w:p w14:paraId="503F1705" w14:textId="77777777" w:rsidR="00CF754D" w:rsidRDefault="00CF754D" w:rsidP="00461355">
      <w:pPr>
        <w:pStyle w:val="Default"/>
        <w:ind w:left="567" w:right="567"/>
        <w:jc w:val="both"/>
        <w:rPr>
          <w:rFonts w:ascii="Palatino Linotype" w:hAnsi="Palatino Linotype"/>
          <w:i/>
          <w:sz w:val="22"/>
        </w:rPr>
      </w:pPr>
      <w:r w:rsidRPr="00CF754D">
        <w:rPr>
          <w:rFonts w:ascii="Palatino Linotype" w:hAnsi="Palatino Linotype"/>
          <w:b/>
          <w:i/>
          <w:sz w:val="22"/>
        </w:rPr>
        <w:t>Artículo 5.10.</w:t>
      </w:r>
      <w:r w:rsidRPr="00CF754D">
        <w:rPr>
          <w:rFonts w:ascii="Palatino Linotype" w:hAnsi="Palatino Linotype"/>
          <w:i/>
          <w:sz w:val="22"/>
        </w:rPr>
        <w:t xml:space="preserve"> </w:t>
      </w:r>
      <w:r w:rsidRPr="00CF754D">
        <w:rPr>
          <w:rFonts w:ascii="Palatino Linotype" w:hAnsi="Palatino Linotype"/>
          <w:b/>
          <w:i/>
          <w:sz w:val="22"/>
        </w:rPr>
        <w:t>Los municipios tendrán las atribuciones siguientes</w:t>
      </w:r>
      <w:r w:rsidRPr="00CF754D">
        <w:rPr>
          <w:rFonts w:ascii="Palatino Linotype" w:hAnsi="Palatino Linotype"/>
          <w:i/>
          <w:sz w:val="22"/>
        </w:rPr>
        <w:t xml:space="preserve">: </w:t>
      </w:r>
    </w:p>
    <w:p w14:paraId="1F62F794" w14:textId="77777777" w:rsidR="00CF754D" w:rsidRDefault="00CF754D" w:rsidP="00461355">
      <w:pPr>
        <w:pStyle w:val="Default"/>
        <w:ind w:left="567" w:right="567"/>
        <w:jc w:val="both"/>
        <w:rPr>
          <w:rFonts w:ascii="Palatino Linotype" w:hAnsi="Palatino Linotype"/>
          <w:i/>
          <w:sz w:val="22"/>
        </w:rPr>
      </w:pPr>
      <w:r w:rsidRPr="00CF754D">
        <w:rPr>
          <w:rFonts w:ascii="Palatino Linotype" w:hAnsi="Palatino Linotype"/>
          <w:i/>
          <w:sz w:val="22"/>
        </w:rPr>
        <w:t xml:space="preserve">I. Formular, aprobar, ejecutar, evaluar, modificar y actualizar los </w:t>
      </w:r>
      <w:r w:rsidRPr="00CF754D">
        <w:rPr>
          <w:rFonts w:ascii="Palatino Linotype" w:hAnsi="Palatino Linotype"/>
          <w:b/>
          <w:i/>
          <w:sz w:val="22"/>
        </w:rPr>
        <w:t>planes municipales de desarrollo urbano</w:t>
      </w:r>
      <w:r w:rsidRPr="00CF754D">
        <w:rPr>
          <w:rFonts w:ascii="Palatino Linotype" w:hAnsi="Palatino Linotype"/>
          <w:i/>
          <w:sz w:val="22"/>
        </w:rPr>
        <w:t xml:space="preserve"> y los parciales que de ellos deriven. </w:t>
      </w:r>
    </w:p>
    <w:p w14:paraId="32C0BDA9" w14:textId="77777777" w:rsidR="00CF754D" w:rsidRDefault="00CF754D" w:rsidP="00461355">
      <w:pPr>
        <w:pStyle w:val="Default"/>
        <w:ind w:left="567" w:right="567"/>
        <w:jc w:val="both"/>
        <w:rPr>
          <w:rFonts w:ascii="Palatino Linotype" w:hAnsi="Palatino Linotype"/>
          <w:i/>
          <w:sz w:val="22"/>
        </w:rPr>
      </w:pPr>
      <w:r w:rsidRPr="00CF754D">
        <w:rPr>
          <w:rFonts w:ascii="Palatino Linotype" w:hAnsi="Palatino Linotype"/>
          <w:i/>
          <w:sz w:val="22"/>
        </w:rPr>
        <w:t xml:space="preserve">II. Participar en la elaboración o modificación del respectivo plan regional de desarrollo urbano o de los parciales que de éste deriven, cuando incluya parte o la totalidad de su territorio; </w:t>
      </w:r>
    </w:p>
    <w:p w14:paraId="2738CE85" w14:textId="77777777" w:rsidR="00CF754D" w:rsidRDefault="00CF754D" w:rsidP="00461355">
      <w:pPr>
        <w:pStyle w:val="Default"/>
        <w:ind w:left="567" w:right="567"/>
        <w:jc w:val="both"/>
        <w:rPr>
          <w:rFonts w:ascii="Palatino Linotype" w:hAnsi="Palatino Linotype"/>
          <w:i/>
          <w:sz w:val="22"/>
        </w:rPr>
      </w:pPr>
      <w:r w:rsidRPr="00CF754D">
        <w:rPr>
          <w:rFonts w:ascii="Palatino Linotype" w:hAnsi="Palatino Linotype"/>
          <w:b/>
          <w:i/>
          <w:sz w:val="22"/>
        </w:rPr>
        <w:t>III. Aprobar los proyectos ejecutivos</w:t>
      </w:r>
      <w:r w:rsidRPr="00CF754D">
        <w:rPr>
          <w:rFonts w:ascii="Palatino Linotype" w:hAnsi="Palatino Linotype"/>
          <w:i/>
          <w:sz w:val="22"/>
        </w:rPr>
        <w:t xml:space="preserve">, las memorias de cálculo y las especificaciones técnicas de las obras de infraestructura hidráulica, sanitaria y de urbanización, </w:t>
      </w:r>
      <w:r w:rsidRPr="00CF754D">
        <w:rPr>
          <w:rFonts w:ascii="Palatino Linotype" w:hAnsi="Palatino Linotype"/>
          <w:b/>
          <w:i/>
          <w:sz w:val="22"/>
        </w:rPr>
        <w:t>que establezcan los acuerdos de autorización de conjuntos urbanos</w:t>
      </w:r>
      <w:r w:rsidRPr="00CF754D">
        <w:rPr>
          <w:rFonts w:ascii="Palatino Linotype" w:hAnsi="Palatino Linotype"/>
          <w:i/>
          <w:sz w:val="22"/>
        </w:rPr>
        <w:t xml:space="preserve">, subdivisiones y condominios, con excepción de los proyectos que sean de competencia de las autoridades estatales o federales. </w:t>
      </w:r>
    </w:p>
    <w:p w14:paraId="49577ACA" w14:textId="77777777" w:rsidR="00CF754D" w:rsidRDefault="00CF754D" w:rsidP="00461355">
      <w:pPr>
        <w:pStyle w:val="Default"/>
        <w:ind w:left="567" w:right="567"/>
        <w:jc w:val="both"/>
        <w:rPr>
          <w:rFonts w:ascii="Palatino Linotype" w:hAnsi="Palatino Linotype"/>
          <w:i/>
          <w:sz w:val="22"/>
        </w:rPr>
      </w:pPr>
      <w:r w:rsidRPr="00CF754D">
        <w:rPr>
          <w:rFonts w:ascii="Palatino Linotype" w:hAnsi="Palatino Linotype"/>
          <w:b/>
          <w:i/>
          <w:sz w:val="22"/>
        </w:rPr>
        <w:t>IV. Supervisar la ejecución de las obras de urbanización</w:t>
      </w:r>
      <w:r w:rsidRPr="00CF754D">
        <w:rPr>
          <w:rFonts w:ascii="Palatino Linotype" w:hAnsi="Palatino Linotype"/>
          <w:i/>
          <w:sz w:val="22"/>
        </w:rPr>
        <w:t xml:space="preserve"> e infraestructura hidráulica y sanitaria que establezcan los acuerdos de autorización de conjuntos urbanos, subdivisiones y condominios, que sean de su ámbito de competencia, verificando que éstos cumplan las condiciones para la adecuada prestación de servicios públicos. </w:t>
      </w:r>
    </w:p>
    <w:p w14:paraId="3C0E733F" w14:textId="77777777" w:rsidR="00CF754D" w:rsidRDefault="00CF754D" w:rsidP="00461355">
      <w:pPr>
        <w:pStyle w:val="Default"/>
        <w:ind w:left="567" w:right="567"/>
        <w:jc w:val="both"/>
        <w:rPr>
          <w:rFonts w:ascii="Palatino Linotype" w:hAnsi="Palatino Linotype"/>
          <w:i/>
          <w:sz w:val="22"/>
        </w:rPr>
      </w:pPr>
      <w:r w:rsidRPr="00CF754D">
        <w:rPr>
          <w:rFonts w:ascii="Palatino Linotype" w:hAnsi="Palatino Linotype"/>
          <w:b/>
          <w:i/>
          <w:sz w:val="22"/>
        </w:rPr>
        <w:t>V. Recibir, conservar y operar las áreas de donación</w:t>
      </w:r>
      <w:r w:rsidRPr="00CF754D">
        <w:rPr>
          <w:rFonts w:ascii="Palatino Linotype" w:hAnsi="Palatino Linotype"/>
          <w:i/>
          <w:sz w:val="22"/>
        </w:rPr>
        <w:t xml:space="preserve"> establecidas a favor del municipio, así como, las obras de urbanización, infraestructura y </w:t>
      </w:r>
      <w:r w:rsidRPr="00CF754D">
        <w:rPr>
          <w:rFonts w:ascii="Palatino Linotype" w:hAnsi="Palatino Linotype"/>
          <w:b/>
          <w:i/>
          <w:sz w:val="22"/>
        </w:rPr>
        <w:t>equipamiento urbano de los conjuntos urbanos,</w:t>
      </w:r>
      <w:r w:rsidRPr="00CF754D">
        <w:rPr>
          <w:rFonts w:ascii="Palatino Linotype" w:hAnsi="Palatino Linotype"/>
          <w:i/>
          <w:sz w:val="22"/>
        </w:rPr>
        <w:t xml:space="preserve"> subdivisiones y condominios conforme a este Libro y su reglamentación; </w:t>
      </w:r>
    </w:p>
    <w:p w14:paraId="116805E4" w14:textId="77777777" w:rsidR="00CF754D" w:rsidRDefault="00CF754D" w:rsidP="00461355">
      <w:pPr>
        <w:pStyle w:val="Default"/>
        <w:ind w:left="567" w:right="567"/>
        <w:jc w:val="both"/>
        <w:rPr>
          <w:rFonts w:ascii="Palatino Linotype" w:hAnsi="Palatino Linotype"/>
          <w:i/>
          <w:sz w:val="22"/>
        </w:rPr>
      </w:pPr>
      <w:r w:rsidRPr="00CF754D">
        <w:rPr>
          <w:rFonts w:ascii="Palatino Linotype" w:hAnsi="Palatino Linotype"/>
          <w:i/>
          <w:sz w:val="22"/>
        </w:rPr>
        <w:t xml:space="preserve">VI. Expedir cédulas informativas de zonificación, licencias de uso de suelo y licencias de construcción; </w:t>
      </w:r>
    </w:p>
    <w:p w14:paraId="5EB6B2AD" w14:textId="77777777" w:rsidR="00CF754D" w:rsidRDefault="00CF754D" w:rsidP="00461355">
      <w:pPr>
        <w:pStyle w:val="Default"/>
        <w:ind w:left="567" w:right="567"/>
        <w:jc w:val="both"/>
        <w:rPr>
          <w:rFonts w:ascii="Palatino Linotype" w:hAnsi="Palatino Linotype"/>
          <w:i/>
          <w:sz w:val="22"/>
        </w:rPr>
      </w:pPr>
      <w:r w:rsidRPr="00CF754D">
        <w:rPr>
          <w:rFonts w:ascii="Palatino Linotype" w:hAnsi="Palatino Linotype"/>
          <w:i/>
          <w:sz w:val="22"/>
        </w:rPr>
        <w:t xml:space="preserve">VII. Autorizar cambios de uso del suelo, del coeficiente de ocupación, del coeficiente de utilización, densidad y altura de edificaciones; </w:t>
      </w:r>
    </w:p>
    <w:p w14:paraId="21F16F31" w14:textId="77777777" w:rsidR="00CF754D" w:rsidRDefault="00CF754D" w:rsidP="00461355">
      <w:pPr>
        <w:pStyle w:val="Default"/>
        <w:ind w:left="567" w:right="567"/>
        <w:jc w:val="both"/>
        <w:rPr>
          <w:rFonts w:ascii="Palatino Linotype" w:hAnsi="Palatino Linotype"/>
          <w:i/>
          <w:sz w:val="22"/>
        </w:rPr>
      </w:pPr>
      <w:r w:rsidRPr="00CF754D">
        <w:rPr>
          <w:rFonts w:ascii="Palatino Linotype" w:hAnsi="Palatino Linotype"/>
          <w:b/>
          <w:i/>
          <w:sz w:val="22"/>
        </w:rPr>
        <w:t>VIII. Autorizar, controlar y vigilar la utilización y aprovechamiento del suelo con fines urbanos</w:t>
      </w:r>
      <w:r w:rsidRPr="00CF754D">
        <w:rPr>
          <w:rFonts w:ascii="Palatino Linotype" w:hAnsi="Palatino Linotype"/>
          <w:i/>
          <w:sz w:val="22"/>
        </w:rPr>
        <w:t xml:space="preserve">, en sus circunscripciones territoriales. </w:t>
      </w:r>
    </w:p>
    <w:p w14:paraId="46436432" w14:textId="77777777" w:rsidR="00CF754D" w:rsidRDefault="00CF754D" w:rsidP="00461355">
      <w:pPr>
        <w:pStyle w:val="Default"/>
        <w:ind w:left="567" w:right="567"/>
        <w:jc w:val="both"/>
        <w:rPr>
          <w:rFonts w:ascii="Palatino Linotype" w:hAnsi="Palatino Linotype"/>
          <w:i/>
          <w:sz w:val="22"/>
        </w:rPr>
      </w:pPr>
      <w:r w:rsidRPr="00CF754D">
        <w:rPr>
          <w:rFonts w:ascii="Palatino Linotype" w:hAnsi="Palatino Linotype"/>
          <w:b/>
          <w:i/>
          <w:sz w:val="22"/>
        </w:rPr>
        <w:t>IX. Difundir los planes de desarrollo urbano</w:t>
      </w:r>
      <w:r w:rsidRPr="00CF754D">
        <w:rPr>
          <w:rFonts w:ascii="Palatino Linotype" w:hAnsi="Palatino Linotype"/>
          <w:i/>
          <w:sz w:val="22"/>
        </w:rPr>
        <w:t xml:space="preserve">, así como los trámites para obtener las autorizaciones y licencias de su competencia; </w:t>
      </w:r>
    </w:p>
    <w:p w14:paraId="2267B140" w14:textId="77777777" w:rsidR="00CF754D" w:rsidRDefault="00CF754D" w:rsidP="00461355">
      <w:pPr>
        <w:pStyle w:val="Default"/>
        <w:ind w:left="567" w:right="567"/>
        <w:jc w:val="both"/>
        <w:rPr>
          <w:rFonts w:ascii="Palatino Linotype" w:hAnsi="Palatino Linotype"/>
          <w:i/>
          <w:sz w:val="22"/>
        </w:rPr>
      </w:pPr>
      <w:r w:rsidRPr="00CF754D">
        <w:rPr>
          <w:rFonts w:ascii="Palatino Linotype" w:hAnsi="Palatino Linotype"/>
          <w:i/>
          <w:sz w:val="22"/>
        </w:rPr>
        <w:t xml:space="preserve">X. Participar en los órganos de coordinación estatal, regional y metropolitana, en materia de ordenamiento territorial de los asentamientos humanos, desarrollo urbano de los centros de población y vivienda; </w:t>
      </w:r>
    </w:p>
    <w:p w14:paraId="7F07AAFB" w14:textId="77777777" w:rsidR="00CF754D" w:rsidRDefault="00CF754D" w:rsidP="00461355">
      <w:pPr>
        <w:pStyle w:val="Default"/>
        <w:ind w:left="567" w:right="567"/>
        <w:jc w:val="both"/>
        <w:rPr>
          <w:rFonts w:ascii="Palatino Linotype" w:hAnsi="Palatino Linotype"/>
          <w:i/>
          <w:sz w:val="22"/>
        </w:rPr>
      </w:pPr>
      <w:r w:rsidRPr="00CF754D">
        <w:rPr>
          <w:rFonts w:ascii="Palatino Linotype" w:hAnsi="Palatino Linotype"/>
          <w:i/>
          <w:sz w:val="22"/>
        </w:rPr>
        <w:t>XI. Participar en la creación y administración de reservas territoriales para el desarrollo urbano y la vivienda, así como generar los instrumentos que permitan la disponibilidad de tierra para personas en situación de pobreza o vulnerabilidad.</w:t>
      </w:r>
    </w:p>
    <w:p w14:paraId="64374B01" w14:textId="77777777" w:rsidR="00CF754D" w:rsidRDefault="00CF754D" w:rsidP="00461355">
      <w:pPr>
        <w:pStyle w:val="Default"/>
        <w:ind w:left="567" w:right="567"/>
        <w:jc w:val="both"/>
        <w:rPr>
          <w:rFonts w:ascii="Palatino Linotype" w:hAnsi="Palatino Linotype"/>
          <w:i/>
          <w:sz w:val="22"/>
        </w:rPr>
      </w:pPr>
      <w:r>
        <w:rPr>
          <w:rFonts w:ascii="Palatino Linotype" w:hAnsi="Palatino Linotype"/>
          <w:i/>
          <w:sz w:val="22"/>
        </w:rPr>
        <w:t>(…)</w:t>
      </w:r>
    </w:p>
    <w:p w14:paraId="38454DE4" w14:textId="77777777" w:rsidR="001A2548" w:rsidRDefault="001A2548" w:rsidP="00461355">
      <w:pPr>
        <w:pStyle w:val="Default"/>
        <w:ind w:left="567" w:right="567"/>
        <w:jc w:val="both"/>
        <w:rPr>
          <w:rFonts w:ascii="Palatino Linotype" w:hAnsi="Palatino Linotype"/>
          <w:i/>
          <w:sz w:val="22"/>
        </w:rPr>
      </w:pPr>
    </w:p>
    <w:p w14:paraId="55C9E637" w14:textId="77777777" w:rsidR="001A2548" w:rsidRPr="001A2548" w:rsidRDefault="001A2548" w:rsidP="00461355">
      <w:pPr>
        <w:pStyle w:val="Default"/>
        <w:ind w:left="567" w:right="567"/>
        <w:jc w:val="center"/>
        <w:rPr>
          <w:rFonts w:ascii="Palatino Linotype" w:hAnsi="Palatino Linotype"/>
          <w:b/>
          <w:i/>
          <w:sz w:val="22"/>
        </w:rPr>
      </w:pPr>
      <w:r w:rsidRPr="001A2548">
        <w:rPr>
          <w:rFonts w:ascii="Palatino Linotype" w:hAnsi="Palatino Linotype"/>
          <w:b/>
          <w:i/>
          <w:sz w:val="22"/>
        </w:rPr>
        <w:t>SECCIÓN CUARTA</w:t>
      </w:r>
    </w:p>
    <w:p w14:paraId="3D91A346" w14:textId="77777777" w:rsidR="001A2548" w:rsidRPr="001A2548" w:rsidRDefault="001A2548" w:rsidP="00461355">
      <w:pPr>
        <w:pStyle w:val="Default"/>
        <w:ind w:left="567" w:right="567"/>
        <w:jc w:val="center"/>
        <w:rPr>
          <w:rFonts w:ascii="Palatino Linotype" w:hAnsi="Palatino Linotype"/>
          <w:b/>
          <w:i/>
          <w:sz w:val="22"/>
        </w:rPr>
      </w:pPr>
      <w:r w:rsidRPr="001A2548">
        <w:rPr>
          <w:rFonts w:ascii="Palatino Linotype" w:hAnsi="Palatino Linotype"/>
          <w:b/>
          <w:i/>
          <w:sz w:val="22"/>
        </w:rPr>
        <w:t>DE LOS CONJUNTOS URBANOS</w:t>
      </w:r>
    </w:p>
    <w:p w14:paraId="17317F5C" w14:textId="77777777" w:rsidR="001A2548" w:rsidRDefault="001A2548" w:rsidP="00461355">
      <w:pPr>
        <w:pStyle w:val="Default"/>
        <w:ind w:left="567" w:right="567"/>
        <w:jc w:val="both"/>
        <w:rPr>
          <w:rFonts w:ascii="Palatino Linotype" w:hAnsi="Palatino Linotype"/>
          <w:i/>
          <w:sz w:val="22"/>
        </w:rPr>
      </w:pPr>
      <w:r w:rsidRPr="009D6EBC">
        <w:rPr>
          <w:rFonts w:ascii="Palatino Linotype" w:hAnsi="Palatino Linotype"/>
          <w:b/>
          <w:i/>
          <w:sz w:val="22"/>
        </w:rPr>
        <w:t>Artículo 5.37.</w:t>
      </w:r>
      <w:r w:rsidRPr="001A2548">
        <w:rPr>
          <w:rFonts w:ascii="Palatino Linotype" w:hAnsi="Palatino Linotype"/>
          <w:i/>
          <w:sz w:val="22"/>
        </w:rPr>
        <w:t xml:space="preserve"> Previo a la autorización de los conjuntos urbanos, se requiere obtener la Evaluación de Impacto Estatal, en términos de lo dispuesto en el presente libro, su reglamentación y demás disposiciones aplicables. </w:t>
      </w:r>
    </w:p>
    <w:p w14:paraId="60EFB879" w14:textId="77777777" w:rsidR="001A2548" w:rsidRDefault="001A2548" w:rsidP="00461355">
      <w:pPr>
        <w:pStyle w:val="Default"/>
        <w:ind w:left="567" w:right="567"/>
        <w:jc w:val="both"/>
        <w:rPr>
          <w:rFonts w:ascii="Palatino Linotype" w:hAnsi="Palatino Linotype"/>
          <w:i/>
          <w:sz w:val="22"/>
        </w:rPr>
      </w:pPr>
      <w:r w:rsidRPr="001A2548">
        <w:rPr>
          <w:rFonts w:ascii="Palatino Linotype" w:hAnsi="Palatino Linotype"/>
          <w:i/>
          <w:sz w:val="22"/>
        </w:rPr>
        <w:t xml:space="preserve">Los conjuntos urbanos serán de los tipos siguientes: </w:t>
      </w:r>
    </w:p>
    <w:p w14:paraId="6784E1CE" w14:textId="77777777" w:rsidR="001A2548" w:rsidRDefault="001A2548" w:rsidP="00461355">
      <w:pPr>
        <w:pStyle w:val="Default"/>
        <w:ind w:left="567" w:right="567"/>
        <w:jc w:val="both"/>
        <w:rPr>
          <w:rFonts w:ascii="Palatino Linotype" w:hAnsi="Palatino Linotype"/>
          <w:i/>
          <w:sz w:val="22"/>
        </w:rPr>
      </w:pPr>
      <w:r w:rsidRPr="001A2548">
        <w:rPr>
          <w:rFonts w:ascii="Palatino Linotype" w:hAnsi="Palatino Linotype"/>
          <w:i/>
          <w:sz w:val="22"/>
        </w:rPr>
        <w:t xml:space="preserve">I. Habitacional, en las siguientes modalidades: </w:t>
      </w:r>
    </w:p>
    <w:p w14:paraId="6FD79298" w14:textId="77777777" w:rsidR="001A2548" w:rsidRDefault="001A2548" w:rsidP="00461355">
      <w:pPr>
        <w:pStyle w:val="Default"/>
        <w:ind w:left="567" w:right="567"/>
        <w:jc w:val="both"/>
        <w:rPr>
          <w:rFonts w:ascii="Palatino Linotype" w:hAnsi="Palatino Linotype"/>
          <w:i/>
          <w:sz w:val="22"/>
        </w:rPr>
      </w:pPr>
      <w:r w:rsidRPr="001A2548">
        <w:rPr>
          <w:rFonts w:ascii="Palatino Linotype" w:hAnsi="Palatino Linotype"/>
          <w:i/>
          <w:sz w:val="22"/>
        </w:rPr>
        <w:t>a) Social progresivo;</w:t>
      </w:r>
    </w:p>
    <w:p w14:paraId="3C1FCD9A" w14:textId="77777777" w:rsidR="001A2548" w:rsidRDefault="001A2548" w:rsidP="00461355">
      <w:pPr>
        <w:pStyle w:val="Default"/>
        <w:ind w:left="567" w:right="567"/>
        <w:jc w:val="both"/>
        <w:rPr>
          <w:rFonts w:ascii="Palatino Linotype" w:hAnsi="Palatino Linotype"/>
          <w:i/>
          <w:sz w:val="22"/>
        </w:rPr>
      </w:pPr>
      <w:r w:rsidRPr="001A2548">
        <w:rPr>
          <w:rFonts w:ascii="Palatino Linotype" w:hAnsi="Palatino Linotype"/>
          <w:i/>
          <w:sz w:val="22"/>
        </w:rPr>
        <w:t xml:space="preserve"> b) Interés social; </w:t>
      </w:r>
    </w:p>
    <w:p w14:paraId="2B1F5481" w14:textId="77777777" w:rsidR="001A2548" w:rsidRDefault="001A2548" w:rsidP="00461355">
      <w:pPr>
        <w:pStyle w:val="Default"/>
        <w:ind w:left="567" w:right="567"/>
        <w:jc w:val="both"/>
        <w:rPr>
          <w:rFonts w:ascii="Palatino Linotype" w:hAnsi="Palatino Linotype"/>
          <w:i/>
          <w:sz w:val="22"/>
        </w:rPr>
      </w:pPr>
      <w:r w:rsidRPr="001A2548">
        <w:rPr>
          <w:rFonts w:ascii="Palatino Linotype" w:hAnsi="Palatino Linotype"/>
          <w:i/>
          <w:sz w:val="22"/>
        </w:rPr>
        <w:t xml:space="preserve">c) Popular; </w:t>
      </w:r>
    </w:p>
    <w:p w14:paraId="6BF99E3F" w14:textId="77777777" w:rsidR="001A2548" w:rsidRDefault="001A2548" w:rsidP="00461355">
      <w:pPr>
        <w:pStyle w:val="Default"/>
        <w:ind w:left="567" w:right="567"/>
        <w:jc w:val="both"/>
        <w:rPr>
          <w:rFonts w:ascii="Palatino Linotype" w:hAnsi="Palatino Linotype"/>
          <w:i/>
          <w:sz w:val="22"/>
        </w:rPr>
      </w:pPr>
      <w:r w:rsidRPr="001A2548">
        <w:rPr>
          <w:rFonts w:ascii="Palatino Linotype" w:hAnsi="Palatino Linotype"/>
          <w:i/>
          <w:sz w:val="22"/>
        </w:rPr>
        <w:t xml:space="preserve">d) Medio; </w:t>
      </w:r>
    </w:p>
    <w:p w14:paraId="6238B85E" w14:textId="77777777" w:rsidR="001A2548" w:rsidRDefault="001A2548" w:rsidP="00461355">
      <w:pPr>
        <w:pStyle w:val="Default"/>
        <w:ind w:left="567" w:right="567"/>
        <w:jc w:val="both"/>
        <w:rPr>
          <w:rFonts w:ascii="Palatino Linotype" w:hAnsi="Palatino Linotype"/>
          <w:i/>
          <w:sz w:val="22"/>
        </w:rPr>
      </w:pPr>
      <w:r w:rsidRPr="001A2548">
        <w:rPr>
          <w:rFonts w:ascii="Palatino Linotype" w:hAnsi="Palatino Linotype"/>
          <w:i/>
          <w:sz w:val="22"/>
        </w:rPr>
        <w:t xml:space="preserve">e) Residencial; </w:t>
      </w:r>
    </w:p>
    <w:p w14:paraId="3505D420" w14:textId="77777777" w:rsidR="001A2548" w:rsidRDefault="001A2548" w:rsidP="00461355">
      <w:pPr>
        <w:pStyle w:val="Default"/>
        <w:ind w:left="567" w:right="567"/>
        <w:jc w:val="both"/>
        <w:rPr>
          <w:rFonts w:ascii="Palatino Linotype" w:hAnsi="Palatino Linotype"/>
          <w:i/>
          <w:sz w:val="22"/>
        </w:rPr>
      </w:pPr>
      <w:r w:rsidRPr="001A2548">
        <w:rPr>
          <w:rFonts w:ascii="Palatino Linotype" w:hAnsi="Palatino Linotype"/>
          <w:i/>
          <w:sz w:val="22"/>
        </w:rPr>
        <w:t xml:space="preserve">f) Residencial alto; </w:t>
      </w:r>
    </w:p>
    <w:p w14:paraId="3BA7B1A2" w14:textId="77777777" w:rsidR="001A2548" w:rsidRDefault="001A2548" w:rsidP="00461355">
      <w:pPr>
        <w:pStyle w:val="Default"/>
        <w:ind w:left="567" w:right="567"/>
        <w:jc w:val="both"/>
        <w:rPr>
          <w:rFonts w:ascii="Palatino Linotype" w:hAnsi="Palatino Linotype"/>
          <w:i/>
          <w:sz w:val="22"/>
        </w:rPr>
      </w:pPr>
      <w:r w:rsidRPr="001A2548">
        <w:rPr>
          <w:rFonts w:ascii="Palatino Linotype" w:hAnsi="Palatino Linotype"/>
          <w:i/>
          <w:sz w:val="22"/>
        </w:rPr>
        <w:t xml:space="preserve">g) Campestre; </w:t>
      </w:r>
    </w:p>
    <w:p w14:paraId="2B565DCF" w14:textId="77777777" w:rsidR="001A2548" w:rsidRDefault="001A2548" w:rsidP="00461355">
      <w:pPr>
        <w:pStyle w:val="Default"/>
        <w:ind w:left="567" w:right="567"/>
        <w:jc w:val="both"/>
        <w:rPr>
          <w:rFonts w:ascii="Palatino Linotype" w:hAnsi="Palatino Linotype"/>
          <w:i/>
          <w:sz w:val="22"/>
        </w:rPr>
      </w:pPr>
    </w:p>
    <w:p w14:paraId="2B598C64" w14:textId="77777777" w:rsidR="001A2548" w:rsidRDefault="001A2548" w:rsidP="00461355">
      <w:pPr>
        <w:pStyle w:val="Default"/>
        <w:ind w:left="567" w:right="567"/>
        <w:jc w:val="both"/>
        <w:rPr>
          <w:rFonts w:ascii="Palatino Linotype" w:hAnsi="Palatino Linotype"/>
          <w:i/>
          <w:sz w:val="22"/>
        </w:rPr>
      </w:pPr>
      <w:r w:rsidRPr="001A2548">
        <w:rPr>
          <w:rFonts w:ascii="Palatino Linotype" w:hAnsi="Palatino Linotype"/>
          <w:i/>
          <w:sz w:val="22"/>
        </w:rPr>
        <w:t xml:space="preserve">II. Industrial o Agroindustrial; </w:t>
      </w:r>
    </w:p>
    <w:p w14:paraId="256BA907" w14:textId="77777777" w:rsidR="001A2548" w:rsidRDefault="001A2548" w:rsidP="00461355">
      <w:pPr>
        <w:pStyle w:val="Default"/>
        <w:ind w:left="567" w:right="567"/>
        <w:jc w:val="both"/>
        <w:rPr>
          <w:rFonts w:ascii="Palatino Linotype" w:hAnsi="Palatino Linotype"/>
          <w:i/>
          <w:sz w:val="22"/>
        </w:rPr>
      </w:pPr>
      <w:r w:rsidRPr="001A2548">
        <w:rPr>
          <w:rFonts w:ascii="Palatino Linotype" w:hAnsi="Palatino Linotype"/>
          <w:i/>
          <w:sz w:val="22"/>
        </w:rPr>
        <w:t xml:space="preserve">III. Abasto, Comercio y Servicios; </w:t>
      </w:r>
    </w:p>
    <w:p w14:paraId="2E403D12" w14:textId="77777777" w:rsidR="001A2548" w:rsidRDefault="001A2548" w:rsidP="00461355">
      <w:pPr>
        <w:pStyle w:val="Default"/>
        <w:ind w:left="567" w:right="567"/>
        <w:jc w:val="both"/>
        <w:rPr>
          <w:rFonts w:ascii="Palatino Linotype" w:hAnsi="Palatino Linotype"/>
          <w:i/>
          <w:sz w:val="22"/>
        </w:rPr>
      </w:pPr>
      <w:r w:rsidRPr="001A2548">
        <w:rPr>
          <w:rFonts w:ascii="Palatino Linotype" w:hAnsi="Palatino Linotype"/>
          <w:i/>
          <w:sz w:val="22"/>
        </w:rPr>
        <w:t xml:space="preserve">IV. Científicos y Tecnológicos; </w:t>
      </w:r>
    </w:p>
    <w:p w14:paraId="7173B8F9" w14:textId="77777777" w:rsidR="001A2548" w:rsidRDefault="001A2548" w:rsidP="00461355">
      <w:pPr>
        <w:pStyle w:val="Default"/>
        <w:ind w:left="567" w:right="567"/>
        <w:jc w:val="both"/>
        <w:rPr>
          <w:rFonts w:ascii="Palatino Linotype" w:hAnsi="Palatino Linotype"/>
          <w:i/>
          <w:sz w:val="22"/>
        </w:rPr>
      </w:pPr>
      <w:r w:rsidRPr="001A2548">
        <w:rPr>
          <w:rFonts w:ascii="Palatino Linotype" w:hAnsi="Palatino Linotype"/>
          <w:i/>
          <w:sz w:val="22"/>
        </w:rPr>
        <w:t xml:space="preserve">V. Derogada. </w:t>
      </w:r>
    </w:p>
    <w:p w14:paraId="7F8C15B3" w14:textId="77777777" w:rsidR="001A2548" w:rsidRDefault="001A2548" w:rsidP="00461355">
      <w:pPr>
        <w:pStyle w:val="Default"/>
        <w:ind w:left="567" w:right="567"/>
        <w:jc w:val="both"/>
        <w:rPr>
          <w:rFonts w:ascii="Palatino Linotype" w:hAnsi="Palatino Linotype"/>
          <w:i/>
          <w:sz w:val="22"/>
        </w:rPr>
      </w:pPr>
      <w:r w:rsidRPr="001A2548">
        <w:rPr>
          <w:rFonts w:ascii="Palatino Linotype" w:hAnsi="Palatino Linotype"/>
          <w:i/>
          <w:sz w:val="22"/>
        </w:rPr>
        <w:t xml:space="preserve">VI. Mixto. </w:t>
      </w:r>
    </w:p>
    <w:p w14:paraId="3C296DF0" w14:textId="77777777" w:rsidR="001A2548" w:rsidRDefault="001A2548" w:rsidP="00461355">
      <w:pPr>
        <w:pStyle w:val="Default"/>
        <w:ind w:left="567" w:right="567"/>
        <w:jc w:val="both"/>
        <w:rPr>
          <w:rFonts w:ascii="Palatino Linotype" w:hAnsi="Palatino Linotype"/>
          <w:i/>
          <w:sz w:val="22"/>
        </w:rPr>
      </w:pPr>
      <w:r w:rsidRPr="001A2548">
        <w:rPr>
          <w:rFonts w:ascii="Palatino Linotype" w:hAnsi="Palatino Linotype"/>
          <w:i/>
          <w:sz w:val="22"/>
        </w:rPr>
        <w:t>Los conjuntos urbanos mixtos serán aquellos que comprendan a dos o más tipos. Los conjuntos urbanos habitacionales sólo podrán ser mixtos con usos compatibles, que se establecerán en el Reglamento y/o el acuerdo que emita la Secretaría.</w:t>
      </w:r>
    </w:p>
    <w:p w14:paraId="1C6B580C" w14:textId="77777777" w:rsidR="009D6EBC" w:rsidRDefault="009D6EBC" w:rsidP="00461355">
      <w:pPr>
        <w:pStyle w:val="Default"/>
        <w:ind w:left="567" w:right="567"/>
        <w:jc w:val="both"/>
        <w:rPr>
          <w:rFonts w:ascii="Palatino Linotype" w:hAnsi="Palatino Linotype"/>
          <w:i/>
          <w:sz w:val="22"/>
        </w:rPr>
      </w:pPr>
    </w:p>
    <w:p w14:paraId="5D1D7F40" w14:textId="77777777" w:rsidR="009D6EBC" w:rsidRPr="009D6EBC" w:rsidRDefault="009D6EBC" w:rsidP="00461355">
      <w:pPr>
        <w:pStyle w:val="Default"/>
        <w:ind w:left="567" w:right="567"/>
        <w:jc w:val="both"/>
        <w:rPr>
          <w:rFonts w:ascii="Palatino Linotype" w:hAnsi="Palatino Linotype"/>
          <w:b/>
          <w:i/>
          <w:sz w:val="22"/>
        </w:rPr>
      </w:pPr>
      <w:r w:rsidRPr="009D6EBC">
        <w:rPr>
          <w:rFonts w:ascii="Palatino Linotype" w:hAnsi="Palatino Linotype"/>
          <w:b/>
          <w:i/>
          <w:sz w:val="22"/>
        </w:rPr>
        <w:t>Artículo 5.38.</w:t>
      </w:r>
      <w:r w:rsidRPr="009D6EBC">
        <w:rPr>
          <w:rFonts w:ascii="Palatino Linotype" w:hAnsi="Palatino Linotype"/>
          <w:i/>
          <w:sz w:val="22"/>
        </w:rPr>
        <w:t xml:space="preserve"> </w:t>
      </w:r>
      <w:r w:rsidRPr="009D6EBC">
        <w:rPr>
          <w:rFonts w:ascii="Palatino Linotype" w:hAnsi="Palatino Linotype"/>
          <w:b/>
          <w:i/>
          <w:sz w:val="22"/>
        </w:rPr>
        <w:t>La autorización de conjuntos urbanos</w:t>
      </w:r>
      <w:r w:rsidRPr="009D6EBC">
        <w:rPr>
          <w:rFonts w:ascii="Palatino Linotype" w:hAnsi="Palatino Linotype"/>
          <w:i/>
          <w:sz w:val="22"/>
        </w:rPr>
        <w:t xml:space="preserve"> </w:t>
      </w:r>
      <w:r w:rsidRPr="009D6EBC">
        <w:rPr>
          <w:rFonts w:ascii="Palatino Linotype" w:hAnsi="Palatino Linotype"/>
          <w:b/>
          <w:i/>
          <w:sz w:val="22"/>
        </w:rPr>
        <w:t xml:space="preserve">se sujetará a los lineamientos siguientes: </w:t>
      </w:r>
    </w:p>
    <w:p w14:paraId="4FA7B19C" w14:textId="77777777" w:rsidR="009D6EBC" w:rsidRDefault="009D6EBC" w:rsidP="00461355">
      <w:pPr>
        <w:pStyle w:val="Default"/>
        <w:ind w:left="567" w:right="567"/>
        <w:jc w:val="both"/>
        <w:rPr>
          <w:rFonts w:ascii="Palatino Linotype" w:hAnsi="Palatino Linotype"/>
          <w:i/>
          <w:sz w:val="22"/>
        </w:rPr>
      </w:pPr>
      <w:r w:rsidRPr="009D6EBC">
        <w:rPr>
          <w:rFonts w:ascii="Palatino Linotype" w:hAnsi="Palatino Linotype"/>
          <w:i/>
          <w:sz w:val="22"/>
        </w:rPr>
        <w:t xml:space="preserve">I. Deberá de ser solicitada ante la Secretaría en términos de las disposiciones legales aplicables. </w:t>
      </w:r>
    </w:p>
    <w:p w14:paraId="6F559512" w14:textId="77777777" w:rsidR="009D6EBC" w:rsidRDefault="009D6EBC" w:rsidP="00461355">
      <w:pPr>
        <w:pStyle w:val="Default"/>
        <w:ind w:left="567" w:right="567"/>
        <w:jc w:val="both"/>
        <w:rPr>
          <w:rFonts w:ascii="Palatino Linotype" w:hAnsi="Palatino Linotype"/>
          <w:i/>
          <w:sz w:val="22"/>
        </w:rPr>
      </w:pPr>
      <w:r w:rsidRPr="009D6EBC">
        <w:rPr>
          <w:rFonts w:ascii="Palatino Linotype" w:hAnsi="Palatino Linotype"/>
          <w:i/>
          <w:sz w:val="22"/>
        </w:rPr>
        <w:t xml:space="preserve">II. El número de viviendas y de usos del suelo dependerá de lo que establezca el Plan Municipal de Desarrollo Urbano y se determinará principalmente en función de la factibilidad de agua potable y energía eléctrica que emitan las autoridades competentes. Asimismo, se deberá cumplir con todas las condicionantes que se determinan en el presente Libro y su reglamentación correspondiente; </w:t>
      </w:r>
    </w:p>
    <w:p w14:paraId="4144C6DB" w14:textId="77777777" w:rsidR="009D6EBC" w:rsidRDefault="009D6EBC" w:rsidP="00461355">
      <w:pPr>
        <w:pStyle w:val="Default"/>
        <w:ind w:left="567" w:right="567"/>
        <w:jc w:val="both"/>
        <w:rPr>
          <w:rFonts w:ascii="Palatino Linotype" w:hAnsi="Palatino Linotype"/>
          <w:i/>
          <w:sz w:val="22"/>
        </w:rPr>
      </w:pPr>
      <w:r w:rsidRPr="009D6EBC">
        <w:rPr>
          <w:rFonts w:ascii="Palatino Linotype" w:hAnsi="Palatino Linotype"/>
          <w:i/>
          <w:sz w:val="22"/>
        </w:rPr>
        <w:t xml:space="preserve">III. Derogada. </w:t>
      </w:r>
    </w:p>
    <w:p w14:paraId="068D8805" w14:textId="77777777" w:rsidR="009D6EBC" w:rsidRPr="009D6EBC" w:rsidRDefault="009D6EBC" w:rsidP="00461355">
      <w:pPr>
        <w:pStyle w:val="Default"/>
        <w:ind w:left="567" w:right="567"/>
        <w:jc w:val="both"/>
        <w:rPr>
          <w:rFonts w:ascii="Palatino Linotype" w:hAnsi="Palatino Linotype"/>
          <w:i/>
          <w:sz w:val="22"/>
        </w:rPr>
      </w:pPr>
      <w:r w:rsidRPr="009D6EBC">
        <w:rPr>
          <w:rFonts w:ascii="Palatino Linotype" w:hAnsi="Palatino Linotype"/>
          <w:i/>
          <w:sz w:val="22"/>
        </w:rPr>
        <w:t>IV. Su trámite y resolución se sujetará a lo dispuesto en este Libro, su reglamentación y demás disposiciones aplicables;</w:t>
      </w:r>
    </w:p>
    <w:p w14:paraId="7EA7CDBA" w14:textId="77777777" w:rsidR="009D6EBC" w:rsidRDefault="009D6EBC" w:rsidP="00461355">
      <w:pPr>
        <w:pStyle w:val="Default"/>
        <w:ind w:left="567" w:right="567"/>
        <w:jc w:val="both"/>
        <w:rPr>
          <w:rFonts w:ascii="Palatino Linotype" w:hAnsi="Palatino Linotype"/>
          <w:i/>
          <w:sz w:val="22"/>
        </w:rPr>
      </w:pPr>
      <w:r w:rsidRPr="009D6EBC">
        <w:rPr>
          <w:rFonts w:ascii="Palatino Linotype" w:hAnsi="Palatino Linotype"/>
          <w:i/>
          <w:sz w:val="22"/>
        </w:rPr>
        <w:t xml:space="preserve">V. Derogada. </w:t>
      </w:r>
    </w:p>
    <w:p w14:paraId="068C5554" w14:textId="77777777" w:rsidR="009D6EBC" w:rsidRDefault="009D6EBC" w:rsidP="00461355">
      <w:pPr>
        <w:pStyle w:val="Default"/>
        <w:ind w:left="567" w:right="567"/>
        <w:jc w:val="both"/>
        <w:rPr>
          <w:rFonts w:ascii="Palatino Linotype" w:hAnsi="Palatino Linotype"/>
          <w:i/>
          <w:sz w:val="22"/>
        </w:rPr>
      </w:pPr>
      <w:r w:rsidRPr="009D6EBC">
        <w:rPr>
          <w:rFonts w:ascii="Palatino Linotype" w:hAnsi="Palatino Linotype"/>
          <w:i/>
          <w:sz w:val="22"/>
        </w:rPr>
        <w:t xml:space="preserve">VI. No procederá la autorización para vivienda en áreas no urbanizables, con excepción de lo dispuesto en el Reglamento del presente Libro; </w:t>
      </w:r>
    </w:p>
    <w:p w14:paraId="50B23BA0" w14:textId="77777777" w:rsidR="009D6EBC" w:rsidRDefault="009D6EBC" w:rsidP="00461355">
      <w:pPr>
        <w:pStyle w:val="Default"/>
        <w:ind w:left="567" w:right="567"/>
        <w:jc w:val="both"/>
        <w:rPr>
          <w:rFonts w:ascii="Palatino Linotype" w:hAnsi="Palatino Linotype"/>
          <w:i/>
          <w:sz w:val="22"/>
        </w:rPr>
      </w:pPr>
      <w:r w:rsidRPr="009D6EBC">
        <w:rPr>
          <w:rFonts w:ascii="Palatino Linotype" w:hAnsi="Palatino Linotype"/>
          <w:i/>
          <w:sz w:val="22"/>
        </w:rPr>
        <w:lastRenderedPageBreak/>
        <w:t xml:space="preserve">VII. Derogada. </w:t>
      </w:r>
    </w:p>
    <w:p w14:paraId="60A6473C" w14:textId="77777777" w:rsidR="009D6EBC" w:rsidRDefault="009D6EBC" w:rsidP="00461355">
      <w:pPr>
        <w:pStyle w:val="Default"/>
        <w:ind w:left="567" w:right="567"/>
        <w:jc w:val="both"/>
        <w:rPr>
          <w:rFonts w:ascii="Palatino Linotype" w:hAnsi="Palatino Linotype"/>
          <w:i/>
          <w:sz w:val="22"/>
        </w:rPr>
      </w:pPr>
      <w:r w:rsidRPr="009D6EBC">
        <w:rPr>
          <w:rFonts w:ascii="Palatino Linotype" w:hAnsi="Palatino Linotype"/>
          <w:i/>
          <w:sz w:val="22"/>
        </w:rPr>
        <w:t xml:space="preserve">VIII. Comprenderán, según el caso, las autorizaciones relativas a condominios, subdivisiones, fusiones y apertura, ampliación o modificación de vías públicas, usos específicos del suelo y sus normas de aprovechamiento, cambios de uso del suelo, de densidad de vivienda, coeficiente de ocupación del suelo, coeficiente de utilización del suelo y altura de edificaciones; </w:t>
      </w:r>
    </w:p>
    <w:p w14:paraId="6607A807" w14:textId="77777777" w:rsidR="009D6EBC" w:rsidRDefault="009D6EBC" w:rsidP="00461355">
      <w:pPr>
        <w:pStyle w:val="Default"/>
        <w:ind w:left="567" w:right="567"/>
        <w:jc w:val="both"/>
        <w:rPr>
          <w:rFonts w:ascii="Palatino Linotype" w:hAnsi="Palatino Linotype"/>
          <w:i/>
          <w:sz w:val="22"/>
        </w:rPr>
      </w:pPr>
      <w:r w:rsidRPr="009D6EBC">
        <w:rPr>
          <w:rFonts w:ascii="Palatino Linotype" w:hAnsi="Palatino Linotype"/>
          <w:b/>
          <w:i/>
          <w:sz w:val="22"/>
        </w:rPr>
        <w:t>IX. Emitida la autorización, no se podrá incrementar la superficie enajenable ni excederse el número de lotes y/o viviendas aprobadas</w:t>
      </w:r>
      <w:r w:rsidRPr="009D6EBC">
        <w:rPr>
          <w:rFonts w:ascii="Palatino Linotype" w:hAnsi="Palatino Linotype"/>
          <w:i/>
          <w:sz w:val="22"/>
        </w:rPr>
        <w:t xml:space="preserve">, salvo lo dispuesto en el artículo 5.47 de este Libro. </w:t>
      </w:r>
    </w:p>
    <w:p w14:paraId="4EC60F93" w14:textId="77777777" w:rsidR="009D6EBC" w:rsidRDefault="009D6EBC" w:rsidP="00461355">
      <w:pPr>
        <w:pStyle w:val="Default"/>
        <w:ind w:left="567" w:right="567"/>
        <w:jc w:val="both"/>
        <w:rPr>
          <w:rFonts w:ascii="Palatino Linotype" w:hAnsi="Palatino Linotype"/>
          <w:i/>
          <w:sz w:val="22"/>
        </w:rPr>
      </w:pPr>
      <w:r w:rsidRPr="009D6EBC">
        <w:rPr>
          <w:rFonts w:ascii="Palatino Linotype" w:hAnsi="Palatino Linotype"/>
          <w:i/>
          <w:sz w:val="22"/>
        </w:rPr>
        <w:t xml:space="preserve">X. Su titular tendrá, en los términos y condiciones previstos en la reglamentación de este Libro, las obligaciones siguientes: </w:t>
      </w:r>
    </w:p>
    <w:p w14:paraId="1F505DFC" w14:textId="77777777" w:rsidR="009D6EBC" w:rsidRDefault="009D6EBC" w:rsidP="00461355">
      <w:pPr>
        <w:pStyle w:val="Default"/>
        <w:ind w:left="567" w:right="567"/>
        <w:jc w:val="both"/>
        <w:rPr>
          <w:rFonts w:ascii="Palatino Linotype" w:hAnsi="Palatino Linotype"/>
          <w:i/>
          <w:sz w:val="22"/>
        </w:rPr>
      </w:pPr>
      <w:r w:rsidRPr="009D6EBC">
        <w:rPr>
          <w:rFonts w:ascii="Palatino Linotype" w:hAnsi="Palatino Linotype"/>
          <w:b/>
          <w:i/>
          <w:sz w:val="22"/>
        </w:rPr>
        <w:t>a) Ceder a título gratuito al Estado y al municipio la propiedad de las superficies de terreno para vías públicas y áreas de donación para equipamiento urbano, que establezcan los acuerdos de autorización</w:t>
      </w:r>
      <w:r w:rsidRPr="009D6EBC">
        <w:rPr>
          <w:rFonts w:ascii="Palatino Linotype" w:hAnsi="Palatino Linotype"/>
          <w:i/>
          <w:sz w:val="22"/>
        </w:rPr>
        <w:t xml:space="preserve">. </w:t>
      </w:r>
    </w:p>
    <w:p w14:paraId="69324F61" w14:textId="77777777" w:rsidR="009D6EBC" w:rsidRDefault="009D6EBC" w:rsidP="00461355">
      <w:pPr>
        <w:pStyle w:val="Default"/>
        <w:ind w:left="567" w:right="567"/>
        <w:jc w:val="both"/>
        <w:rPr>
          <w:rFonts w:ascii="Palatino Linotype" w:hAnsi="Palatino Linotype"/>
          <w:i/>
          <w:sz w:val="22"/>
        </w:rPr>
      </w:pPr>
      <w:r w:rsidRPr="009D6EBC">
        <w:rPr>
          <w:rFonts w:ascii="Palatino Linotype" w:hAnsi="Palatino Linotype"/>
          <w:i/>
          <w:sz w:val="22"/>
        </w:rPr>
        <w:t xml:space="preserve">Tratándose de los conjuntos urbanos, las áreas de donación de terreno destinadas a equipamiento urbano a favor del Estado y del municipio, según corresponda, podrán cumplirse previa determinación de la Secretaría, por medio del depósito del valor económico que se determine a través del Instituto de Información e Investigación Geográfica Estadística y Catastral del Estado de México; o a través de la ejecución de obra pública en el lugar y bajo las especificaciones que determine la Secretaría dentro del mismo municipio, en proporción al valor económico que determine el Instituto de Información e Investigación Geográfica Estadística y Catastral del Estado de México, de conformidad con las disposiciones reglamentarias de éste y demás disposiciones jurídicas aplicables; Los depósitos en numerario a favor del Estado deberán realizarse al Fideicomiso de Reserva Territorial para el Desarrollo de Equipamiento Urbano Regional, y a favor del municipio a la respectiva hacienda municipal. </w:t>
      </w:r>
    </w:p>
    <w:p w14:paraId="4A1C3D57" w14:textId="77777777" w:rsidR="009D6EBC" w:rsidRDefault="009D6EBC" w:rsidP="00461355">
      <w:pPr>
        <w:pStyle w:val="Default"/>
        <w:ind w:left="567" w:right="567"/>
        <w:jc w:val="both"/>
        <w:rPr>
          <w:rFonts w:ascii="Palatino Linotype" w:hAnsi="Palatino Linotype"/>
          <w:i/>
          <w:sz w:val="22"/>
        </w:rPr>
      </w:pPr>
      <w:r>
        <w:rPr>
          <w:rFonts w:ascii="Palatino Linotype" w:hAnsi="Palatino Linotype"/>
          <w:i/>
          <w:sz w:val="22"/>
        </w:rPr>
        <w:t>(…)</w:t>
      </w:r>
    </w:p>
    <w:p w14:paraId="386A0B2C" w14:textId="77777777" w:rsidR="009D6EBC" w:rsidRPr="00B62FEC" w:rsidRDefault="009D6EBC" w:rsidP="00461355">
      <w:pPr>
        <w:pStyle w:val="Default"/>
        <w:spacing w:line="360" w:lineRule="auto"/>
        <w:ind w:right="567"/>
        <w:jc w:val="both"/>
        <w:rPr>
          <w:rFonts w:ascii="Palatino Linotype" w:hAnsi="Palatino Linotype"/>
          <w:i/>
        </w:rPr>
      </w:pPr>
    </w:p>
    <w:p w14:paraId="573B6549" w14:textId="77777777" w:rsidR="002C2219" w:rsidRDefault="009D6EBC" w:rsidP="00461355">
      <w:pPr>
        <w:pStyle w:val="Default"/>
        <w:tabs>
          <w:tab w:val="left" w:pos="8505"/>
        </w:tabs>
        <w:spacing w:line="360" w:lineRule="auto"/>
        <w:jc w:val="both"/>
        <w:rPr>
          <w:rFonts w:ascii="Palatino Linotype" w:hAnsi="Palatino Linotype"/>
          <w:lang w:eastAsia="es-ES"/>
        </w:rPr>
      </w:pPr>
      <w:r w:rsidRPr="00B62FEC">
        <w:rPr>
          <w:rFonts w:ascii="Palatino Linotype" w:hAnsi="Palatino Linotype"/>
        </w:rPr>
        <w:t>De lo anterior se advierte que la forma en que se lleva a cabo la autorización de los conjuntos urbanos</w:t>
      </w:r>
      <w:r w:rsidR="00B62FEC" w:rsidRPr="00B62FEC">
        <w:rPr>
          <w:rFonts w:ascii="Palatino Linotype" w:hAnsi="Palatino Linotype"/>
        </w:rPr>
        <w:t xml:space="preserve">, así mismo se establece </w:t>
      </w:r>
      <w:r w:rsidR="00B62FEC" w:rsidRPr="00B62FEC">
        <w:rPr>
          <w:rFonts w:ascii="Palatino Linotype" w:hAnsi="Palatino Linotype"/>
          <w:lang w:eastAsia="es-ES"/>
        </w:rPr>
        <w:t>los titulares de los conjuntos urbanos tienen la obligación de ceder al Municipio la propiedad de superficies de terreno para vías públicas y áreas de donación para equipamiento urbano</w:t>
      </w:r>
      <w:r w:rsidR="00B62FEC">
        <w:rPr>
          <w:rFonts w:ascii="Palatino Linotype" w:hAnsi="Palatino Linotype"/>
          <w:lang w:eastAsia="es-ES"/>
        </w:rPr>
        <w:t>.</w:t>
      </w:r>
    </w:p>
    <w:p w14:paraId="1CA9743E" w14:textId="77777777" w:rsidR="00B62FEC" w:rsidRPr="00B62FEC" w:rsidRDefault="00B62FEC" w:rsidP="00461355">
      <w:pPr>
        <w:pStyle w:val="Default"/>
        <w:tabs>
          <w:tab w:val="left" w:pos="8505"/>
        </w:tabs>
        <w:spacing w:line="360" w:lineRule="auto"/>
        <w:jc w:val="both"/>
        <w:rPr>
          <w:rFonts w:ascii="Palatino Linotype" w:hAnsi="Palatino Linotype" w:cs="Palatino Linotype"/>
          <w:b/>
          <w:i/>
        </w:rPr>
      </w:pPr>
    </w:p>
    <w:p w14:paraId="2BDD3662" w14:textId="77777777" w:rsidR="00B62FEC" w:rsidRPr="0031146C" w:rsidRDefault="00B62FEC" w:rsidP="00461355">
      <w:pPr>
        <w:spacing w:line="360" w:lineRule="auto"/>
        <w:contextualSpacing/>
        <w:jc w:val="both"/>
        <w:rPr>
          <w:rFonts w:ascii="Palatino Linotype" w:hAnsi="Palatino Linotype" w:cs="Tahoma"/>
          <w:lang w:eastAsia="es-ES"/>
        </w:rPr>
      </w:pPr>
      <w:r>
        <w:rPr>
          <w:rFonts w:ascii="Palatino Linotype" w:hAnsi="Palatino Linotype" w:cs="Tahoma"/>
          <w:lang w:eastAsia="es-ES"/>
        </w:rPr>
        <w:t>Bajo ese contexto, el</w:t>
      </w:r>
      <w:r w:rsidRPr="0031146C">
        <w:rPr>
          <w:rFonts w:ascii="Palatino Linotype" w:hAnsi="Palatino Linotype" w:cs="Tahoma"/>
          <w:lang w:eastAsia="es-ES"/>
        </w:rPr>
        <w:t xml:space="preserve"> artículo 115</w:t>
      </w:r>
      <w:r w:rsidR="00DD4BBE">
        <w:rPr>
          <w:rFonts w:ascii="Palatino Linotype" w:hAnsi="Palatino Linotype" w:cs="Tahoma"/>
          <w:lang w:eastAsia="es-ES"/>
        </w:rPr>
        <w:t>,</w:t>
      </w:r>
      <w:r w:rsidRPr="0031146C">
        <w:rPr>
          <w:rFonts w:ascii="Palatino Linotype" w:hAnsi="Palatino Linotype" w:cs="Tahoma"/>
          <w:lang w:eastAsia="es-ES"/>
        </w:rPr>
        <w:t xml:space="preserve"> fracción II, primer párrafo de la Constitución Política de los E</w:t>
      </w:r>
      <w:r>
        <w:rPr>
          <w:rFonts w:ascii="Palatino Linotype" w:hAnsi="Palatino Linotype" w:cs="Tahoma"/>
          <w:lang w:eastAsia="es-ES"/>
        </w:rPr>
        <w:t>stados Unidos Mexicanos, establece lo siguiente</w:t>
      </w:r>
      <w:r w:rsidRPr="0031146C">
        <w:rPr>
          <w:rFonts w:ascii="Palatino Linotype" w:hAnsi="Palatino Linotype" w:cs="Tahoma"/>
          <w:lang w:eastAsia="es-ES"/>
        </w:rPr>
        <w:t>:</w:t>
      </w:r>
    </w:p>
    <w:p w14:paraId="607C087E" w14:textId="77777777" w:rsidR="00B62FEC" w:rsidRPr="0031146C" w:rsidRDefault="00B62FEC" w:rsidP="00461355">
      <w:pPr>
        <w:spacing w:line="360" w:lineRule="auto"/>
        <w:contextualSpacing/>
        <w:jc w:val="both"/>
        <w:rPr>
          <w:rFonts w:ascii="Palatino Linotype" w:hAnsi="Palatino Linotype" w:cs="Tahoma"/>
          <w:lang w:eastAsia="es-ES"/>
        </w:rPr>
      </w:pPr>
    </w:p>
    <w:p w14:paraId="115EC123" w14:textId="77777777" w:rsidR="00B62FEC" w:rsidRPr="00B62FEC" w:rsidRDefault="00B62FEC" w:rsidP="00461355">
      <w:pPr>
        <w:ind w:left="567" w:right="616"/>
        <w:jc w:val="both"/>
        <w:rPr>
          <w:rFonts w:ascii="Palatino Linotype" w:hAnsi="Palatino Linotype" w:cs="Tahoma"/>
          <w:i/>
          <w:sz w:val="22"/>
          <w:lang w:eastAsia="es-ES"/>
        </w:rPr>
      </w:pPr>
      <w:r w:rsidRPr="0031146C">
        <w:rPr>
          <w:rFonts w:ascii="Palatino Linotype" w:hAnsi="Palatino Linotype" w:cs="Tahoma"/>
          <w:b/>
          <w:i/>
          <w:lang w:eastAsia="es-ES"/>
        </w:rPr>
        <w:t>Artículo 115.</w:t>
      </w:r>
      <w:r w:rsidRPr="0031146C">
        <w:rPr>
          <w:rFonts w:ascii="Palatino Linotype" w:hAnsi="Palatino Linotype" w:cs="Tahoma"/>
          <w:i/>
          <w:lang w:eastAsia="es-ES"/>
        </w:rPr>
        <w:t xml:space="preserve"> Los estados adoptarán, para su régimen interior, la forma de </w:t>
      </w:r>
      <w:r w:rsidRPr="00B62FEC">
        <w:rPr>
          <w:rFonts w:ascii="Palatino Linotype" w:hAnsi="Palatino Linotype" w:cs="Tahoma"/>
          <w:i/>
          <w:sz w:val="22"/>
          <w:lang w:eastAsia="es-ES"/>
        </w:rPr>
        <w:t>gobierno republicano, representativo, democrático, laico y popular, teniendo como base de su división territorial y de su organización política y administrativa, el municipio libre, conforme a las bases siguientes:</w:t>
      </w:r>
    </w:p>
    <w:p w14:paraId="7B241CC0" w14:textId="77777777" w:rsidR="00B62FEC" w:rsidRPr="00B62FEC" w:rsidRDefault="00B62FEC" w:rsidP="00461355">
      <w:pPr>
        <w:ind w:left="567" w:right="616"/>
        <w:jc w:val="both"/>
        <w:rPr>
          <w:rFonts w:ascii="Palatino Linotype" w:hAnsi="Palatino Linotype" w:cs="Tahoma"/>
          <w:i/>
          <w:sz w:val="22"/>
          <w:lang w:eastAsia="es-ES"/>
        </w:rPr>
      </w:pPr>
      <w:r>
        <w:rPr>
          <w:rFonts w:ascii="Palatino Linotype" w:hAnsi="Palatino Linotype" w:cs="Tahoma"/>
          <w:i/>
          <w:sz w:val="22"/>
          <w:lang w:eastAsia="es-ES"/>
        </w:rPr>
        <w:t>(</w:t>
      </w:r>
      <w:r w:rsidRPr="00B62FEC">
        <w:rPr>
          <w:rFonts w:ascii="Palatino Linotype" w:hAnsi="Palatino Linotype" w:cs="Tahoma"/>
          <w:i/>
          <w:sz w:val="22"/>
          <w:lang w:eastAsia="es-ES"/>
        </w:rPr>
        <w:t>…</w:t>
      </w:r>
      <w:r>
        <w:rPr>
          <w:rFonts w:ascii="Palatino Linotype" w:hAnsi="Palatino Linotype" w:cs="Tahoma"/>
          <w:i/>
          <w:sz w:val="22"/>
          <w:lang w:eastAsia="es-ES"/>
        </w:rPr>
        <w:t>)</w:t>
      </w:r>
    </w:p>
    <w:p w14:paraId="336FE511" w14:textId="77777777" w:rsidR="00B62FEC" w:rsidRPr="00B62FEC" w:rsidRDefault="00B62FEC" w:rsidP="00461355">
      <w:pPr>
        <w:ind w:left="567" w:right="616"/>
        <w:jc w:val="both"/>
        <w:rPr>
          <w:rFonts w:ascii="Palatino Linotype" w:hAnsi="Palatino Linotype" w:cs="Tahoma"/>
          <w:i/>
          <w:sz w:val="22"/>
          <w:lang w:eastAsia="es-ES"/>
        </w:rPr>
      </w:pPr>
      <w:r w:rsidRPr="00B62FEC">
        <w:rPr>
          <w:rFonts w:ascii="Palatino Linotype" w:hAnsi="Palatino Linotype" w:cs="Tahoma"/>
          <w:i/>
          <w:sz w:val="22"/>
          <w:lang w:eastAsia="es-ES"/>
        </w:rPr>
        <w:t>V. Los Municipios, en los términos de las leyes federales y Estatales relativas, estarán facultados para:</w:t>
      </w:r>
    </w:p>
    <w:p w14:paraId="66B385A1" w14:textId="77777777" w:rsidR="00B62FEC" w:rsidRPr="00B62FEC" w:rsidRDefault="00B62FEC" w:rsidP="00461355">
      <w:pPr>
        <w:ind w:left="567" w:right="616"/>
        <w:jc w:val="both"/>
        <w:rPr>
          <w:rFonts w:ascii="Palatino Linotype" w:hAnsi="Palatino Linotype" w:cs="Tahoma"/>
          <w:b/>
          <w:i/>
          <w:sz w:val="22"/>
          <w:lang w:eastAsia="es-ES"/>
        </w:rPr>
      </w:pPr>
      <w:r w:rsidRPr="00B62FEC">
        <w:rPr>
          <w:rFonts w:ascii="Palatino Linotype" w:hAnsi="Palatino Linotype" w:cs="Tahoma"/>
          <w:b/>
          <w:i/>
          <w:sz w:val="22"/>
          <w:lang w:eastAsia="es-ES"/>
        </w:rPr>
        <w:t>a) Formular, aprobar y administrar la zonificación y planes de desarrollo urbano municipal,</w:t>
      </w:r>
    </w:p>
    <w:p w14:paraId="101A6422" w14:textId="77777777" w:rsidR="00B62FEC" w:rsidRPr="00B62FEC" w:rsidRDefault="00B62FEC" w:rsidP="00461355">
      <w:pPr>
        <w:ind w:left="567" w:right="616"/>
        <w:jc w:val="both"/>
        <w:rPr>
          <w:rFonts w:ascii="Palatino Linotype" w:hAnsi="Palatino Linotype" w:cs="Tahoma"/>
          <w:i/>
          <w:sz w:val="22"/>
          <w:lang w:eastAsia="es-ES"/>
        </w:rPr>
      </w:pPr>
      <w:r w:rsidRPr="00B62FEC">
        <w:rPr>
          <w:rFonts w:ascii="Palatino Linotype" w:hAnsi="Palatino Linotype" w:cs="Tahoma"/>
          <w:i/>
          <w:sz w:val="22"/>
          <w:lang w:eastAsia="es-ES"/>
        </w:rPr>
        <w:t>(…)</w:t>
      </w:r>
    </w:p>
    <w:p w14:paraId="5F801C61" w14:textId="77777777" w:rsidR="00B62FEC" w:rsidRPr="00B62FEC" w:rsidRDefault="00B62FEC" w:rsidP="00461355">
      <w:pPr>
        <w:ind w:left="567" w:right="616"/>
        <w:jc w:val="both"/>
        <w:rPr>
          <w:rFonts w:ascii="Palatino Linotype" w:hAnsi="Palatino Linotype" w:cs="Tahoma"/>
          <w:b/>
          <w:i/>
          <w:sz w:val="22"/>
          <w:lang w:eastAsia="es-ES"/>
        </w:rPr>
      </w:pPr>
      <w:r w:rsidRPr="00B62FEC">
        <w:rPr>
          <w:rFonts w:ascii="Palatino Linotype" w:hAnsi="Palatino Linotype" w:cs="Tahoma"/>
          <w:b/>
          <w:i/>
          <w:sz w:val="22"/>
          <w:lang w:eastAsia="es-ES"/>
        </w:rPr>
        <w:t>d) Autorizar, controlar y vigilar la utilización del suelo, en el ámbito de su competencia, en sus jurisdicciones territoriales;</w:t>
      </w:r>
    </w:p>
    <w:p w14:paraId="50CD9FA3" w14:textId="77777777" w:rsidR="00B62FEC" w:rsidRPr="00B62FEC" w:rsidRDefault="00B62FEC" w:rsidP="00461355">
      <w:pPr>
        <w:ind w:left="567" w:right="616"/>
        <w:jc w:val="both"/>
        <w:rPr>
          <w:rFonts w:ascii="Palatino Linotype" w:hAnsi="Palatino Linotype" w:cs="Tahoma"/>
          <w:i/>
          <w:sz w:val="22"/>
          <w:lang w:eastAsia="es-ES"/>
        </w:rPr>
      </w:pPr>
      <w:r w:rsidRPr="00B62FEC">
        <w:rPr>
          <w:rFonts w:ascii="Palatino Linotype" w:hAnsi="Palatino Linotype" w:cs="Tahoma"/>
          <w:i/>
          <w:sz w:val="22"/>
          <w:lang w:eastAsia="es-ES"/>
        </w:rPr>
        <w:t>(…)</w:t>
      </w:r>
    </w:p>
    <w:p w14:paraId="7B72075A" w14:textId="77777777" w:rsidR="00B62FEC" w:rsidRPr="00B62FEC" w:rsidRDefault="00B62FEC" w:rsidP="00461355">
      <w:pPr>
        <w:ind w:left="567" w:right="616"/>
        <w:jc w:val="both"/>
        <w:rPr>
          <w:rFonts w:ascii="Palatino Linotype" w:hAnsi="Palatino Linotype" w:cs="Tahoma"/>
          <w:b/>
          <w:i/>
          <w:sz w:val="22"/>
          <w:lang w:eastAsia="es-ES"/>
        </w:rPr>
      </w:pPr>
      <w:r w:rsidRPr="00B62FEC">
        <w:rPr>
          <w:rFonts w:ascii="Palatino Linotype" w:hAnsi="Palatino Linotype" w:cs="Tahoma"/>
          <w:b/>
          <w:i/>
          <w:sz w:val="22"/>
          <w:lang w:eastAsia="es-ES"/>
        </w:rPr>
        <w:t>VI. Cuando dos o más centros urbanos situados en territorios municipales de dos o más entidades federativas formen o tiendan a formar una continuidad demográfica, la Federación, las entidades federativas y los Municipios respectivos, en el ámbito de sus competencias, planearán y regularán de manera conjunta y coordinada el desarrollo de dichos centros, incluyendo criterios para la movilidad y seguridad vial, con apego a las leyes federales de la materia.”</w:t>
      </w:r>
      <w:r w:rsidRPr="00B62FEC">
        <w:rPr>
          <w:rFonts w:ascii="Palatino Linotype" w:hAnsi="Palatino Linotype" w:cs="Tahoma"/>
          <w:b/>
          <w:i/>
          <w:sz w:val="22"/>
          <w:lang w:eastAsia="es-ES"/>
        </w:rPr>
        <w:cr/>
      </w:r>
    </w:p>
    <w:p w14:paraId="60911169" w14:textId="77777777" w:rsidR="00B62FEC" w:rsidRPr="00B62FEC" w:rsidRDefault="00B62FEC" w:rsidP="00461355">
      <w:pPr>
        <w:ind w:left="567" w:right="616"/>
        <w:jc w:val="both"/>
        <w:rPr>
          <w:rFonts w:ascii="Palatino Linotype" w:hAnsi="Palatino Linotype"/>
          <w:b/>
          <w:i/>
          <w:sz w:val="22"/>
          <w:lang w:eastAsia="es-ES"/>
        </w:rPr>
      </w:pPr>
      <w:r w:rsidRPr="00B62FEC">
        <w:rPr>
          <w:rFonts w:ascii="Palatino Linotype" w:hAnsi="Palatino Linotype"/>
          <w:b/>
          <w:i/>
          <w:sz w:val="22"/>
          <w:lang w:eastAsia="es-ES"/>
        </w:rPr>
        <w:t>(Énfasis añadido)</w:t>
      </w:r>
    </w:p>
    <w:p w14:paraId="3855E3F4" w14:textId="77777777" w:rsidR="00B62FEC" w:rsidRPr="0031146C" w:rsidRDefault="00B62FEC" w:rsidP="00461355">
      <w:pPr>
        <w:ind w:left="851" w:right="899"/>
        <w:jc w:val="both"/>
        <w:rPr>
          <w:rFonts w:ascii="Palatino Linotype" w:hAnsi="Palatino Linotype"/>
          <w:lang w:eastAsia="es-ES"/>
        </w:rPr>
      </w:pPr>
    </w:p>
    <w:p w14:paraId="5216D651" w14:textId="77777777" w:rsidR="00B62FEC" w:rsidRPr="0031146C" w:rsidRDefault="00B62FEC" w:rsidP="00461355">
      <w:pPr>
        <w:spacing w:line="360" w:lineRule="auto"/>
        <w:contextualSpacing/>
        <w:jc w:val="both"/>
        <w:rPr>
          <w:rFonts w:ascii="Palatino Linotype" w:hAnsi="Palatino Linotype"/>
          <w:b/>
          <w:i/>
          <w:lang w:eastAsia="es-ES"/>
        </w:rPr>
      </w:pPr>
      <w:r w:rsidRPr="0031146C">
        <w:rPr>
          <w:rFonts w:ascii="Palatino Linotype" w:hAnsi="Palatino Linotype" w:cs="Tahoma"/>
          <w:lang w:eastAsia="es-ES"/>
        </w:rPr>
        <w:t xml:space="preserve">De lo anterior, se desprende la autonomía </w:t>
      </w:r>
      <w:r w:rsidR="00521899">
        <w:rPr>
          <w:rFonts w:ascii="Palatino Linotype" w:hAnsi="Palatino Linotype" w:cs="Tahoma"/>
          <w:lang w:eastAsia="es-ES"/>
        </w:rPr>
        <w:t xml:space="preserve">que tiene conferida cada municipio, </w:t>
      </w:r>
      <w:r>
        <w:rPr>
          <w:rFonts w:ascii="Palatino Linotype" w:hAnsi="Palatino Linotype" w:cs="Tahoma"/>
          <w:lang w:eastAsia="es-ES"/>
        </w:rPr>
        <w:t>para llevar a cabo planes de desarrollo urbano municipal.</w:t>
      </w:r>
    </w:p>
    <w:p w14:paraId="5128B0A0" w14:textId="77777777" w:rsidR="00B62FEC" w:rsidRPr="0031146C" w:rsidRDefault="00B62FEC" w:rsidP="00461355">
      <w:pPr>
        <w:spacing w:line="360" w:lineRule="auto"/>
        <w:contextualSpacing/>
        <w:jc w:val="both"/>
        <w:rPr>
          <w:rFonts w:ascii="Palatino Linotype" w:hAnsi="Palatino Linotype" w:cs="Tahoma"/>
          <w:lang w:eastAsia="es-ES"/>
        </w:rPr>
      </w:pPr>
    </w:p>
    <w:p w14:paraId="210CC3BE" w14:textId="77777777" w:rsidR="00B62FEC" w:rsidRPr="0031146C" w:rsidRDefault="00521899" w:rsidP="00461355">
      <w:pPr>
        <w:spacing w:line="360" w:lineRule="auto"/>
        <w:contextualSpacing/>
        <w:jc w:val="both"/>
        <w:rPr>
          <w:rFonts w:ascii="Palatino Linotype" w:hAnsi="Palatino Linotype" w:cs="Tahoma"/>
          <w:lang w:eastAsia="es-ES"/>
        </w:rPr>
      </w:pPr>
      <w:r>
        <w:rPr>
          <w:rFonts w:ascii="Palatino Linotype" w:hAnsi="Palatino Linotype" w:cs="Tahoma"/>
          <w:lang w:eastAsia="es-ES"/>
        </w:rPr>
        <w:t>Por todo lo anterior</w:t>
      </w:r>
      <w:r w:rsidR="00B62FEC" w:rsidRPr="0031146C">
        <w:rPr>
          <w:rFonts w:ascii="Palatino Linotype" w:hAnsi="Palatino Linotype" w:cs="Tahoma"/>
          <w:lang w:eastAsia="es-ES"/>
        </w:rPr>
        <w:t xml:space="preserve">, </w:t>
      </w:r>
      <w:r>
        <w:rPr>
          <w:rFonts w:ascii="Palatino Linotype" w:hAnsi="Palatino Linotype" w:cs="Tahoma"/>
          <w:lang w:eastAsia="es-ES"/>
        </w:rPr>
        <w:t>se concluye que el Sujeto Obligado deberá entregar al Recurrente de manera completa y correcta la información requerida, toda vez que</w:t>
      </w:r>
      <w:r w:rsidR="00B62FEC" w:rsidRPr="0031146C">
        <w:rPr>
          <w:rFonts w:ascii="Palatino Linotype" w:hAnsi="Palatino Linotype" w:cs="Tahoma"/>
          <w:lang w:eastAsia="es-ES"/>
        </w:rPr>
        <w:t xml:space="preserve"> es competente para conocer de lo solicitado, resultan</w:t>
      </w:r>
      <w:r>
        <w:rPr>
          <w:rFonts w:ascii="Palatino Linotype" w:hAnsi="Palatino Linotype" w:cs="Tahoma"/>
          <w:lang w:eastAsia="es-ES"/>
        </w:rPr>
        <w:t>do</w:t>
      </w:r>
      <w:r w:rsidR="00B62FEC" w:rsidRPr="0031146C">
        <w:rPr>
          <w:rFonts w:ascii="Palatino Linotype" w:hAnsi="Palatino Linotype" w:cs="Tahoma"/>
          <w:lang w:eastAsia="es-ES"/>
        </w:rPr>
        <w:t xml:space="preserve"> </w:t>
      </w:r>
      <w:r>
        <w:rPr>
          <w:rFonts w:ascii="Palatino Linotype" w:hAnsi="Palatino Linotype" w:cs="Tahoma"/>
          <w:lang w:eastAsia="es-ES"/>
        </w:rPr>
        <w:t xml:space="preserve">parcialmente </w:t>
      </w:r>
      <w:r w:rsidR="00B62FEC" w:rsidRPr="0031146C">
        <w:rPr>
          <w:rFonts w:ascii="Palatino Linotype" w:hAnsi="Palatino Linotype" w:cs="Tahoma"/>
          <w:lang w:eastAsia="es-ES"/>
        </w:rPr>
        <w:t xml:space="preserve">fundados los motivos de inconformidad planteados por </w:t>
      </w:r>
      <w:r w:rsidRPr="00521899">
        <w:rPr>
          <w:rFonts w:ascii="Palatino Linotype" w:hAnsi="Palatino Linotype" w:cs="Tahoma"/>
          <w:lang w:eastAsia="es-ES"/>
        </w:rPr>
        <w:t>el Recurrente</w:t>
      </w:r>
      <w:r>
        <w:rPr>
          <w:rFonts w:ascii="Palatino Linotype" w:hAnsi="Palatino Linotype" w:cs="Tahoma"/>
          <w:lang w:eastAsia="es-ES"/>
        </w:rPr>
        <w:t>.</w:t>
      </w:r>
    </w:p>
    <w:p w14:paraId="01BE0CCB" w14:textId="77777777" w:rsidR="002C2219" w:rsidRDefault="002C2219" w:rsidP="00461355">
      <w:pPr>
        <w:spacing w:line="360" w:lineRule="auto"/>
        <w:jc w:val="both"/>
        <w:rPr>
          <w:rFonts w:ascii="Palatino Linotype" w:hAnsi="Palatino Linotype" w:cs="Palatino Linotype"/>
          <w:b/>
          <w:i/>
          <w:color w:val="000000"/>
          <w:sz w:val="28"/>
        </w:rPr>
      </w:pPr>
    </w:p>
    <w:p w14:paraId="72FD8722" w14:textId="77777777" w:rsidR="00DE75A9" w:rsidRDefault="00DE75A9" w:rsidP="00461355">
      <w:pPr>
        <w:spacing w:line="360" w:lineRule="auto"/>
        <w:jc w:val="both"/>
        <w:rPr>
          <w:rFonts w:ascii="Palatino Linotype" w:hAnsi="Palatino Linotype" w:cs="Palatino Linotype"/>
          <w:b/>
          <w:i/>
          <w:color w:val="000000"/>
          <w:sz w:val="28"/>
        </w:rPr>
      </w:pPr>
    </w:p>
    <w:p w14:paraId="033616D3" w14:textId="77777777" w:rsidR="00DE75A9" w:rsidRDefault="00DE75A9" w:rsidP="00461355">
      <w:pPr>
        <w:spacing w:line="360" w:lineRule="auto"/>
        <w:jc w:val="both"/>
        <w:rPr>
          <w:rFonts w:ascii="Palatino Linotype" w:hAnsi="Palatino Linotype" w:cs="Palatino Linotype"/>
          <w:b/>
          <w:i/>
          <w:color w:val="000000"/>
          <w:sz w:val="28"/>
        </w:rPr>
      </w:pPr>
    </w:p>
    <w:p w14:paraId="4D163D3F" w14:textId="77777777" w:rsidR="00457CDD" w:rsidRPr="007C7D03" w:rsidRDefault="00457CDD" w:rsidP="00461355">
      <w:pPr>
        <w:spacing w:line="360" w:lineRule="auto"/>
        <w:jc w:val="both"/>
        <w:rPr>
          <w:rFonts w:ascii="Palatino Linotype" w:hAnsi="Palatino Linotype" w:cs="Palatino Linotype"/>
          <w:b/>
          <w:i/>
          <w:color w:val="000000"/>
          <w:sz w:val="28"/>
        </w:rPr>
      </w:pPr>
      <w:r w:rsidRPr="007C7D03">
        <w:rPr>
          <w:rFonts w:ascii="Palatino Linotype" w:hAnsi="Palatino Linotype" w:cs="Palatino Linotype"/>
          <w:b/>
          <w:i/>
          <w:color w:val="000000"/>
          <w:sz w:val="28"/>
        </w:rPr>
        <w:lastRenderedPageBreak/>
        <w:t xml:space="preserve">De la Versión Pública </w:t>
      </w:r>
    </w:p>
    <w:p w14:paraId="69387440" w14:textId="77777777" w:rsidR="00457CDD" w:rsidRDefault="00457CDD" w:rsidP="00461355">
      <w:pPr>
        <w:tabs>
          <w:tab w:val="left" w:pos="7938"/>
        </w:tabs>
        <w:spacing w:line="360" w:lineRule="auto"/>
        <w:jc w:val="both"/>
        <w:rPr>
          <w:rFonts w:ascii="Palatino Linotype" w:eastAsia="Arial Unicode MS" w:hAnsi="Palatino Linotype" w:cs="Arial"/>
          <w:lang w:val="es-ES_tradnl"/>
        </w:rPr>
      </w:pPr>
      <w:r w:rsidRPr="00F54FF7">
        <w:rPr>
          <w:rFonts w:ascii="Palatino Linotype" w:eastAsia="Arial Unicode MS" w:hAnsi="Palatino Linotype" w:cs="Arial"/>
          <w:lang w:val="es-ES_tradnl"/>
        </w:rPr>
        <w:t>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14:paraId="35D0AE57" w14:textId="77777777" w:rsidR="00521899" w:rsidRPr="00F54FF7" w:rsidRDefault="00521899" w:rsidP="00461355">
      <w:pPr>
        <w:tabs>
          <w:tab w:val="left" w:pos="7938"/>
        </w:tabs>
        <w:spacing w:line="360" w:lineRule="auto"/>
        <w:jc w:val="both"/>
        <w:rPr>
          <w:rFonts w:ascii="Palatino Linotype" w:eastAsia="Arial Unicode MS" w:hAnsi="Palatino Linotype" w:cs="Arial"/>
          <w:lang w:val="es-ES_tradnl"/>
        </w:rPr>
      </w:pPr>
    </w:p>
    <w:p w14:paraId="21BD1972" w14:textId="77777777" w:rsidR="00457CDD" w:rsidRPr="00F54FF7" w:rsidRDefault="00457CDD" w:rsidP="00461355">
      <w:pPr>
        <w:ind w:left="567" w:right="567"/>
        <w:jc w:val="both"/>
        <w:rPr>
          <w:rFonts w:ascii="Palatino Linotype" w:eastAsia="Calibri" w:hAnsi="Palatino Linotype" w:cs="Arial"/>
          <w:i/>
          <w:lang w:val="es-ES_tradnl"/>
        </w:rPr>
      </w:pPr>
      <w:r w:rsidRPr="00F54FF7">
        <w:rPr>
          <w:rFonts w:ascii="Palatino Linotype" w:eastAsia="Calibri" w:hAnsi="Palatino Linotype" w:cs="Arial"/>
          <w:i/>
          <w:lang w:val="es-ES_tradnl"/>
        </w:rPr>
        <w:t>“Artículo 3. Para los efectos de la presente Ley se entenderá por:</w:t>
      </w:r>
    </w:p>
    <w:p w14:paraId="6E85FC15" w14:textId="77777777" w:rsidR="00457CDD" w:rsidRPr="00F54FF7" w:rsidRDefault="00457CDD" w:rsidP="00461355">
      <w:pPr>
        <w:ind w:left="567" w:right="567"/>
        <w:jc w:val="both"/>
        <w:rPr>
          <w:rFonts w:ascii="Palatino Linotype" w:eastAsia="Calibri" w:hAnsi="Palatino Linotype" w:cs="Arial"/>
          <w:i/>
          <w:lang w:val="es-ES_tradnl"/>
        </w:rPr>
      </w:pPr>
      <w:r w:rsidRPr="00F54FF7">
        <w:rPr>
          <w:rFonts w:ascii="Palatino Linotype" w:eastAsia="Calibri" w:hAnsi="Palatino Linotype" w:cs="Arial"/>
          <w:i/>
          <w:lang w:val="es-ES_tradnl"/>
        </w:rPr>
        <w:t>(…)</w:t>
      </w:r>
    </w:p>
    <w:p w14:paraId="2524B162" w14:textId="77777777" w:rsidR="00457CDD" w:rsidRPr="00F54FF7" w:rsidRDefault="00457CDD" w:rsidP="00461355">
      <w:pPr>
        <w:ind w:left="567" w:right="567"/>
        <w:jc w:val="both"/>
        <w:rPr>
          <w:rFonts w:ascii="Palatino Linotype" w:eastAsia="Calibri" w:hAnsi="Palatino Linotype" w:cs="Arial"/>
          <w:b/>
          <w:i/>
          <w:lang w:val="es-ES_tradnl"/>
        </w:rPr>
      </w:pPr>
      <w:r w:rsidRPr="00F54FF7">
        <w:rPr>
          <w:rFonts w:ascii="Palatino Linotype" w:eastAsia="Calibri" w:hAnsi="Palatino Linotype" w:cs="Arial"/>
          <w:b/>
          <w:i/>
          <w:u w:val="single"/>
          <w:lang w:val="es-ES_tradnl"/>
        </w:rPr>
        <w:t>IX. Datos personales:</w:t>
      </w:r>
      <w:r w:rsidRPr="00F54FF7">
        <w:rPr>
          <w:rFonts w:ascii="Palatino Linotype" w:eastAsia="Calibri" w:hAnsi="Palatino Linotype" w:cs="Arial"/>
          <w:b/>
          <w:i/>
          <w:lang w:val="es-ES_tradnl"/>
        </w:rPr>
        <w:t xml:space="preserve"> </w:t>
      </w:r>
      <w:r w:rsidRPr="00F54FF7">
        <w:rPr>
          <w:rFonts w:ascii="Palatino Linotype" w:eastAsia="Calibri" w:hAnsi="Palatino Linotype" w:cs="Arial"/>
          <w:i/>
          <w:lang w:val="es-ES_tradnl"/>
        </w:rPr>
        <w:t>La información concerniente a una persona, identificada o identificable según lo dispuesto por la Ley de Protección de Datos Personales del Estado de México;</w:t>
      </w:r>
    </w:p>
    <w:p w14:paraId="0BB5CAE8" w14:textId="77777777" w:rsidR="00457CDD" w:rsidRPr="00F54FF7" w:rsidRDefault="00457CDD" w:rsidP="00461355">
      <w:pPr>
        <w:ind w:left="567" w:right="567"/>
        <w:jc w:val="both"/>
        <w:rPr>
          <w:rFonts w:ascii="Palatino Linotype" w:eastAsia="Calibri" w:hAnsi="Palatino Linotype" w:cs="Arial"/>
          <w:b/>
          <w:i/>
          <w:lang w:val="es-ES_tradnl"/>
        </w:rPr>
      </w:pPr>
      <w:r w:rsidRPr="00F54FF7">
        <w:rPr>
          <w:rFonts w:ascii="Palatino Linotype" w:eastAsia="Calibri" w:hAnsi="Palatino Linotype" w:cs="Arial"/>
          <w:b/>
          <w:i/>
          <w:lang w:val="es-ES_tradnl"/>
        </w:rPr>
        <w:t>(…)</w:t>
      </w:r>
    </w:p>
    <w:p w14:paraId="5835D2A3" w14:textId="77777777" w:rsidR="00457CDD" w:rsidRPr="00F54FF7" w:rsidRDefault="00457CDD" w:rsidP="00461355">
      <w:pPr>
        <w:ind w:left="567" w:right="567"/>
        <w:jc w:val="both"/>
        <w:rPr>
          <w:rFonts w:ascii="Palatino Linotype" w:eastAsia="Calibri" w:hAnsi="Palatino Linotype" w:cs="Arial"/>
          <w:b/>
          <w:i/>
          <w:lang w:val="es-ES_tradnl"/>
        </w:rPr>
      </w:pPr>
      <w:r w:rsidRPr="00F54FF7">
        <w:rPr>
          <w:rFonts w:ascii="Palatino Linotype" w:eastAsia="Calibri" w:hAnsi="Palatino Linotype" w:cs="Arial"/>
          <w:b/>
          <w:i/>
          <w:u w:val="single"/>
          <w:lang w:val="es-ES_tradnl"/>
        </w:rPr>
        <w:t>XLV. Versión pública:</w:t>
      </w:r>
      <w:r w:rsidRPr="00F54FF7">
        <w:rPr>
          <w:rFonts w:ascii="Palatino Linotype" w:eastAsia="Calibri" w:hAnsi="Palatino Linotype" w:cs="Arial"/>
          <w:b/>
          <w:i/>
          <w:lang w:val="es-ES_tradnl"/>
        </w:rPr>
        <w:t xml:space="preserve"> </w:t>
      </w:r>
      <w:r w:rsidRPr="00F54FF7">
        <w:rPr>
          <w:rFonts w:ascii="Palatino Linotype" w:eastAsia="Calibri" w:hAnsi="Palatino Linotype" w:cs="Arial"/>
          <w:i/>
          <w:lang w:val="es-ES_tradnl"/>
        </w:rPr>
        <w:t>Documento en el que se elimine, suprime o borra la información clasificada como reservada o confidencial para permitir su acceso.</w:t>
      </w:r>
    </w:p>
    <w:p w14:paraId="23DEA570" w14:textId="77777777" w:rsidR="00457CDD" w:rsidRPr="00F54FF7" w:rsidRDefault="00457CDD" w:rsidP="00461355">
      <w:pPr>
        <w:ind w:left="567" w:right="567"/>
        <w:jc w:val="both"/>
        <w:rPr>
          <w:rFonts w:ascii="Palatino Linotype" w:eastAsia="Calibri" w:hAnsi="Palatino Linotype" w:cs="Arial"/>
          <w:b/>
          <w:i/>
          <w:lang w:val="es-ES_tradnl"/>
        </w:rPr>
      </w:pPr>
      <w:r w:rsidRPr="00F54FF7">
        <w:rPr>
          <w:rFonts w:ascii="Palatino Linotype" w:eastAsia="Calibri" w:hAnsi="Palatino Linotype" w:cs="Arial"/>
          <w:i/>
          <w:lang w:val="es-ES_tradnl"/>
        </w:rPr>
        <w:t xml:space="preserve">Artículo 122. </w:t>
      </w:r>
      <w:r w:rsidRPr="00F54FF7">
        <w:rPr>
          <w:rFonts w:ascii="Palatino Linotype" w:eastAsia="Calibri" w:hAnsi="Palatino Linotype" w:cs="Arial"/>
          <w:b/>
          <w:i/>
          <w:u w:val="single"/>
          <w:lang w:val="es-ES_tradnl"/>
        </w:rPr>
        <w:t xml:space="preserve">La clasificación es el proceso mediante el cual el sujeto obligado determina que la información en su poder </w:t>
      </w:r>
      <w:proofErr w:type="spellStart"/>
      <w:r w:rsidRPr="00F54FF7">
        <w:rPr>
          <w:rFonts w:ascii="Palatino Linotype" w:eastAsia="Calibri" w:hAnsi="Palatino Linotype" w:cs="Arial"/>
          <w:b/>
          <w:i/>
          <w:u w:val="single"/>
          <w:lang w:val="es-ES_tradnl"/>
        </w:rPr>
        <w:t>actualiza</w:t>
      </w:r>
      <w:proofErr w:type="spellEnd"/>
      <w:r w:rsidRPr="00F54FF7">
        <w:rPr>
          <w:rFonts w:ascii="Palatino Linotype" w:eastAsia="Calibri" w:hAnsi="Palatino Linotype" w:cs="Arial"/>
          <w:b/>
          <w:i/>
          <w:u w:val="single"/>
          <w:lang w:val="es-ES_tradnl"/>
        </w:rPr>
        <w:t xml:space="preserve"> alguno de los supuestos de reserva o confidencialidad, de conformidad con lo dispuesto en el presente título.</w:t>
      </w:r>
    </w:p>
    <w:p w14:paraId="2F7D7495" w14:textId="77777777" w:rsidR="00457CDD" w:rsidRPr="00F54FF7" w:rsidRDefault="00457CDD" w:rsidP="00461355">
      <w:pPr>
        <w:ind w:left="567" w:right="567"/>
        <w:jc w:val="both"/>
        <w:rPr>
          <w:rFonts w:ascii="Palatino Linotype" w:eastAsia="Calibri" w:hAnsi="Palatino Linotype" w:cs="Arial"/>
          <w:i/>
          <w:lang w:val="es-ES_tradnl"/>
        </w:rPr>
      </w:pPr>
      <w:r w:rsidRPr="00F54FF7">
        <w:rPr>
          <w:rFonts w:ascii="Palatino Linotype" w:eastAsia="Calibri" w:hAnsi="Palatino Linotype" w:cs="Arial"/>
          <w:i/>
          <w:lang w:val="es-ES_tradnl"/>
        </w:rPr>
        <w:t>[…]</w:t>
      </w:r>
    </w:p>
    <w:p w14:paraId="7AEE4920" w14:textId="77777777" w:rsidR="00457CDD" w:rsidRPr="00F54FF7" w:rsidRDefault="00457CDD" w:rsidP="00461355">
      <w:pPr>
        <w:ind w:left="567" w:right="567"/>
        <w:jc w:val="both"/>
        <w:rPr>
          <w:rFonts w:ascii="Palatino Linotype" w:eastAsia="Calibri" w:hAnsi="Palatino Linotype" w:cs="Arial"/>
          <w:i/>
          <w:lang w:val="es-ES_tradnl"/>
        </w:rPr>
      </w:pPr>
      <w:r w:rsidRPr="00F54FF7">
        <w:rPr>
          <w:rFonts w:ascii="Palatino Linotype" w:eastAsia="Calibri" w:hAnsi="Palatino Linotype" w:cs="Arial"/>
          <w:i/>
          <w:lang w:val="es-ES_tradnl"/>
        </w:rPr>
        <w:t>Artículo 132. La clasificación de la información se llevará a cabo en el momento en que:</w:t>
      </w:r>
    </w:p>
    <w:p w14:paraId="22783807" w14:textId="77777777" w:rsidR="00457CDD" w:rsidRPr="00F54FF7" w:rsidRDefault="00457CDD" w:rsidP="00461355">
      <w:pPr>
        <w:ind w:left="567" w:right="567"/>
        <w:jc w:val="both"/>
        <w:rPr>
          <w:rFonts w:ascii="Palatino Linotype" w:eastAsia="Calibri" w:hAnsi="Palatino Linotype" w:cs="Arial"/>
          <w:i/>
          <w:lang w:val="es-ES_tradnl"/>
        </w:rPr>
      </w:pPr>
      <w:r w:rsidRPr="00F54FF7">
        <w:rPr>
          <w:rFonts w:ascii="Palatino Linotype" w:eastAsia="Calibri" w:hAnsi="Palatino Linotype" w:cs="Arial"/>
          <w:i/>
          <w:lang w:val="es-ES_tradnl"/>
        </w:rPr>
        <w:t>[…]</w:t>
      </w:r>
    </w:p>
    <w:p w14:paraId="790A317E" w14:textId="77777777" w:rsidR="00457CDD" w:rsidRPr="00F54FF7" w:rsidRDefault="00457CDD" w:rsidP="00461355">
      <w:pPr>
        <w:ind w:left="567" w:right="567"/>
        <w:jc w:val="both"/>
        <w:rPr>
          <w:rFonts w:ascii="Palatino Linotype" w:eastAsia="Calibri" w:hAnsi="Palatino Linotype" w:cs="Arial"/>
          <w:b/>
          <w:i/>
          <w:u w:val="single"/>
          <w:lang w:val="es-ES_tradnl"/>
        </w:rPr>
      </w:pPr>
      <w:r w:rsidRPr="00F54FF7">
        <w:rPr>
          <w:rFonts w:ascii="Palatino Linotype" w:eastAsia="Calibri" w:hAnsi="Palatino Linotype" w:cs="Arial"/>
          <w:b/>
          <w:i/>
          <w:u w:val="single"/>
          <w:lang w:val="es-ES_tradnl"/>
        </w:rPr>
        <w:t>II. Se determine mediante resolución de autoridad competente; o</w:t>
      </w:r>
    </w:p>
    <w:p w14:paraId="17199D85" w14:textId="77777777" w:rsidR="00457CDD" w:rsidRPr="00F54FF7" w:rsidRDefault="00457CDD" w:rsidP="00461355">
      <w:pPr>
        <w:ind w:left="567" w:right="567"/>
        <w:jc w:val="both"/>
        <w:rPr>
          <w:rFonts w:ascii="Palatino Linotype" w:eastAsia="Calibri" w:hAnsi="Palatino Linotype" w:cs="Arial"/>
          <w:b/>
          <w:i/>
          <w:lang w:val="es-ES_tradnl"/>
        </w:rPr>
      </w:pPr>
      <w:r w:rsidRPr="00F54FF7">
        <w:rPr>
          <w:rFonts w:ascii="Palatino Linotype" w:eastAsia="Calibri" w:hAnsi="Palatino Linotype" w:cs="Arial"/>
          <w:b/>
          <w:i/>
          <w:lang w:val="es-ES_tradnl"/>
        </w:rPr>
        <w:t>(…)</w:t>
      </w:r>
    </w:p>
    <w:p w14:paraId="4CBCBCC6" w14:textId="77777777" w:rsidR="00457CDD" w:rsidRPr="00F54FF7" w:rsidRDefault="00457CDD" w:rsidP="00461355">
      <w:pPr>
        <w:ind w:left="567" w:right="567"/>
        <w:jc w:val="both"/>
        <w:rPr>
          <w:rFonts w:ascii="Palatino Linotype" w:eastAsia="Calibri" w:hAnsi="Palatino Linotype" w:cs="Arial"/>
          <w:b/>
          <w:i/>
          <w:lang w:val="es-ES_tradnl"/>
        </w:rPr>
      </w:pPr>
      <w:r w:rsidRPr="00F54FF7">
        <w:rPr>
          <w:rFonts w:ascii="Palatino Linotype" w:eastAsia="Calibri" w:hAnsi="Palatino Linotype" w:cs="Arial"/>
          <w:i/>
          <w:lang w:val="es-ES_tradnl"/>
        </w:rPr>
        <w:t xml:space="preserve">Artículo 137. Cuando un mismo medio, impreso o electrónico, contenga información pública y reservada o confidencial, la Unidad de Transparencia para efectos de </w:t>
      </w:r>
      <w:r w:rsidRPr="00F54FF7">
        <w:rPr>
          <w:rFonts w:ascii="Palatino Linotype" w:eastAsia="Calibri" w:hAnsi="Palatino Linotype" w:cs="Arial"/>
          <w:i/>
          <w:lang w:val="es-ES_tradnl"/>
        </w:rPr>
        <w:lastRenderedPageBreak/>
        <w:t>atender una solicitud de información, deberán elaborar una versión pública en la que se testen las partes o secciones clasificadas, indicando su contenido</w:t>
      </w:r>
      <w:r w:rsidRPr="00F54FF7">
        <w:rPr>
          <w:rFonts w:ascii="Palatino Linotype" w:eastAsia="Calibri" w:hAnsi="Palatino Linotype" w:cs="Arial"/>
          <w:b/>
          <w:i/>
          <w:lang w:val="es-ES_tradnl"/>
        </w:rPr>
        <w:t xml:space="preserve"> </w:t>
      </w:r>
      <w:r w:rsidRPr="00F54FF7">
        <w:rPr>
          <w:rFonts w:ascii="Palatino Linotype" w:eastAsia="Calibri" w:hAnsi="Palatino Linotype" w:cs="Arial"/>
          <w:b/>
          <w:i/>
          <w:u w:val="single"/>
          <w:lang w:val="es-ES_tradnl"/>
        </w:rPr>
        <w:t xml:space="preserve">de manera genérica y fundando y motivando su clasificación.” </w:t>
      </w:r>
      <w:r w:rsidRPr="00F54FF7">
        <w:rPr>
          <w:rFonts w:ascii="Palatino Linotype" w:eastAsia="Calibri" w:hAnsi="Palatino Linotype" w:cs="Arial"/>
          <w:b/>
          <w:i/>
          <w:lang w:val="es-ES_tradnl"/>
        </w:rPr>
        <w:t>[Sic]</w:t>
      </w:r>
    </w:p>
    <w:p w14:paraId="7FA2E060" w14:textId="77777777" w:rsidR="00457CDD" w:rsidRDefault="00457CDD" w:rsidP="00461355">
      <w:pPr>
        <w:spacing w:line="360" w:lineRule="auto"/>
        <w:ind w:right="51"/>
        <w:jc w:val="both"/>
        <w:rPr>
          <w:rFonts w:ascii="Palatino Linotype" w:eastAsia="Calibri" w:hAnsi="Palatino Linotype" w:cs="Arial"/>
          <w:lang w:val="es-ES_tradnl"/>
        </w:rPr>
      </w:pPr>
    </w:p>
    <w:p w14:paraId="2686CB06" w14:textId="77777777" w:rsidR="00457CDD" w:rsidRDefault="00457CDD" w:rsidP="00461355">
      <w:pPr>
        <w:spacing w:line="360" w:lineRule="auto"/>
        <w:ind w:right="51"/>
        <w:jc w:val="both"/>
        <w:rPr>
          <w:rFonts w:ascii="Palatino Linotype" w:eastAsia="Arial Unicode MS" w:hAnsi="Palatino Linotype" w:cs="Arial"/>
          <w:lang w:val="es-ES_tradnl"/>
        </w:rPr>
      </w:pPr>
      <w:r w:rsidRPr="00F54FF7">
        <w:rPr>
          <w:rFonts w:ascii="Palatino Linotype" w:eastAsia="Calibri" w:hAnsi="Palatino Linotype" w:cs="Arial"/>
          <w:lang w:val="es-ES_tradnl"/>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F54FF7">
        <w:rPr>
          <w:rFonts w:ascii="Palatino Linotype" w:eastAsia="Calibri" w:hAnsi="Palatino Linotype" w:cs="Arial"/>
          <w:b/>
          <w:lang w:val="es-ES_tradnl"/>
        </w:rPr>
        <w:t>LINEAMIENTOS GENERALES EN MATERIA DE CLASIFICACIÓN Y DESCLASIFICACIÓN DE LA INFORMACIÓN, ASÍ COMO PARA LA ELABORACIÓN DE VERSIONES PÚBLICAS,</w:t>
      </w:r>
      <w:r w:rsidRPr="00F54FF7">
        <w:rPr>
          <w:rFonts w:ascii="Palatino Linotype" w:eastAsia="Calibri" w:hAnsi="Palatino Linotype" w:cs="Arial"/>
          <w:lang w:val="es-ES_tradnl"/>
        </w:rPr>
        <w:t xml:space="preserve"> publicados en el Diario Oficial de la Federación en fecha quince de abril de dos mil dieciséis, mediante Acuerdo del Consejo Nacional del Sistema Nacional de Transparencia, Acceso a la Información Pública y Protección de Datos Personales</w:t>
      </w:r>
    </w:p>
    <w:p w14:paraId="1C275A4E" w14:textId="77777777" w:rsidR="00457CDD" w:rsidRDefault="00457CDD" w:rsidP="00461355">
      <w:pPr>
        <w:pStyle w:val="Default"/>
        <w:rPr>
          <w:sz w:val="23"/>
          <w:szCs w:val="23"/>
        </w:rPr>
      </w:pPr>
    </w:p>
    <w:p w14:paraId="2CC033DC" w14:textId="77777777" w:rsidR="00457CDD" w:rsidRPr="00B704A7" w:rsidRDefault="00457CDD" w:rsidP="00461355">
      <w:pPr>
        <w:spacing w:line="360" w:lineRule="auto"/>
        <w:jc w:val="both"/>
        <w:rPr>
          <w:rFonts w:ascii="Palatino Linotype" w:hAnsi="Palatino Linotype"/>
        </w:rPr>
      </w:pPr>
      <w:r w:rsidRPr="00B704A7">
        <w:rPr>
          <w:rFonts w:ascii="Palatino Linotype" w:hAnsi="Palatino Linotype" w:cs="Arial"/>
        </w:rPr>
        <w:t>Final</w:t>
      </w:r>
      <w:r w:rsidRPr="00B704A7">
        <w:rPr>
          <w:rFonts w:ascii="Palatino Linotype" w:hAnsi="Palatino Linotype"/>
        </w:rPr>
        <w:t>mente, y en mérito de lo expuesto en líneas anteriores, resultan</w:t>
      </w:r>
      <w:r>
        <w:rPr>
          <w:rFonts w:ascii="Palatino Linotype" w:hAnsi="Palatino Linotype"/>
        </w:rPr>
        <w:t xml:space="preserve"> </w:t>
      </w:r>
      <w:r w:rsidRPr="00B704A7">
        <w:rPr>
          <w:rFonts w:ascii="Palatino Linotype" w:hAnsi="Palatino Linotype"/>
        </w:rPr>
        <w:t xml:space="preserve">fundados los motivos de inconformidad vertidos por </w:t>
      </w:r>
      <w:r w:rsidR="00521899">
        <w:rPr>
          <w:rFonts w:ascii="Palatino Linotype" w:hAnsi="Palatino Linotype"/>
          <w:b/>
          <w:bCs/>
        </w:rPr>
        <w:t>el</w:t>
      </w:r>
      <w:r>
        <w:rPr>
          <w:rFonts w:ascii="Palatino Linotype" w:hAnsi="Palatino Linotype"/>
          <w:b/>
          <w:bCs/>
        </w:rPr>
        <w:t xml:space="preserve"> </w:t>
      </w:r>
      <w:r w:rsidRPr="00B704A7">
        <w:rPr>
          <w:rFonts w:ascii="Palatino Linotype" w:hAnsi="Palatino Linotype"/>
          <w:b/>
        </w:rPr>
        <w:t>Recurrente</w:t>
      </w:r>
      <w:r w:rsidRPr="00B704A7">
        <w:rPr>
          <w:rFonts w:ascii="Palatino Linotype" w:hAnsi="Palatino Linotype"/>
        </w:rPr>
        <w:t xml:space="preserve">, por ello con fundamento en la del artículo 186, fracción III, de la Ley de Transparencia y Acceso a la Información Pública del Estado de México y Municipios, se </w:t>
      </w:r>
      <w:r w:rsidR="00521899">
        <w:rPr>
          <w:rFonts w:ascii="Palatino Linotype" w:hAnsi="Palatino Linotype"/>
          <w:b/>
          <w:bCs/>
        </w:rPr>
        <w:t>MODIFICAN</w:t>
      </w:r>
      <w:r w:rsidRPr="00B704A7">
        <w:rPr>
          <w:rFonts w:ascii="Palatino Linotype" w:hAnsi="Palatino Linotype"/>
          <w:b/>
        </w:rPr>
        <w:t xml:space="preserve"> </w:t>
      </w:r>
      <w:r w:rsidRPr="00B704A7">
        <w:rPr>
          <w:rFonts w:ascii="Palatino Linotype" w:hAnsi="Palatino Linotype"/>
        </w:rPr>
        <w:t>la</w:t>
      </w:r>
      <w:r>
        <w:rPr>
          <w:rFonts w:ascii="Palatino Linotype" w:hAnsi="Palatino Linotype"/>
        </w:rPr>
        <w:t>s</w:t>
      </w:r>
      <w:r w:rsidRPr="00B704A7">
        <w:rPr>
          <w:rFonts w:ascii="Palatino Linotype" w:hAnsi="Palatino Linotype"/>
        </w:rPr>
        <w:t xml:space="preserve"> respuesta</w:t>
      </w:r>
      <w:r>
        <w:rPr>
          <w:rFonts w:ascii="Palatino Linotype" w:hAnsi="Palatino Linotype"/>
        </w:rPr>
        <w:t>s</w:t>
      </w:r>
      <w:r w:rsidRPr="00B704A7">
        <w:rPr>
          <w:rFonts w:ascii="Palatino Linotype" w:hAnsi="Palatino Linotype"/>
        </w:rPr>
        <w:t xml:space="preserve"> a la</w:t>
      </w:r>
      <w:r>
        <w:rPr>
          <w:rFonts w:ascii="Palatino Linotype" w:hAnsi="Palatino Linotype"/>
        </w:rPr>
        <w:t>s</w:t>
      </w:r>
      <w:r w:rsidRPr="00B704A7">
        <w:rPr>
          <w:rFonts w:ascii="Palatino Linotype" w:hAnsi="Palatino Linotype"/>
        </w:rPr>
        <w:t xml:space="preserve"> solicitud</w:t>
      </w:r>
      <w:r>
        <w:rPr>
          <w:rFonts w:ascii="Palatino Linotype" w:hAnsi="Palatino Linotype"/>
        </w:rPr>
        <w:t>es</w:t>
      </w:r>
      <w:r w:rsidRPr="00B704A7">
        <w:rPr>
          <w:rFonts w:ascii="Palatino Linotype" w:hAnsi="Palatino Linotype"/>
        </w:rPr>
        <w:t xml:space="preserve"> de información </w:t>
      </w:r>
      <w:r w:rsidR="00521899" w:rsidRPr="00521899">
        <w:rPr>
          <w:rFonts w:ascii="Palatino Linotype" w:hAnsi="Palatino Linotype" w:cs="Arial"/>
          <w:b/>
        </w:rPr>
        <w:t>00128/CALIMAYA/IP/2024</w:t>
      </w:r>
      <w:r w:rsidR="00521899">
        <w:rPr>
          <w:rFonts w:ascii="Palatino Linotype" w:hAnsi="Palatino Linotype" w:cs="Arial"/>
          <w:b/>
        </w:rPr>
        <w:t xml:space="preserve"> </w:t>
      </w:r>
      <w:r w:rsidRPr="002027B3">
        <w:rPr>
          <w:rFonts w:ascii="Palatino Linotype" w:hAnsi="Palatino Linotype" w:cs="Arial"/>
        </w:rPr>
        <w:t>y</w:t>
      </w:r>
      <w:r>
        <w:rPr>
          <w:rFonts w:ascii="Palatino Linotype" w:hAnsi="Palatino Linotype" w:cs="Arial"/>
          <w:b/>
        </w:rPr>
        <w:t xml:space="preserve"> </w:t>
      </w:r>
      <w:r w:rsidR="00521899" w:rsidRPr="00521899">
        <w:rPr>
          <w:rFonts w:ascii="Palatino Linotype" w:hAnsi="Palatino Linotype" w:cs="Arial"/>
          <w:b/>
        </w:rPr>
        <w:t>00128/CALIMAYA/IP/2024</w:t>
      </w:r>
      <w:r w:rsidRPr="00B704A7">
        <w:rPr>
          <w:rFonts w:ascii="Palatino Linotype" w:hAnsi="Palatino Linotype" w:cs="Arial"/>
          <w:b/>
        </w:rPr>
        <w:t xml:space="preserve">, </w:t>
      </w:r>
      <w:r w:rsidRPr="00B704A7">
        <w:rPr>
          <w:rFonts w:ascii="Palatino Linotype" w:hAnsi="Palatino Linotype"/>
        </w:rPr>
        <w:t>que ha sido materia del presente fallo.</w:t>
      </w:r>
    </w:p>
    <w:p w14:paraId="64924A5F" w14:textId="77777777" w:rsidR="00457CDD" w:rsidRPr="00B704A7" w:rsidRDefault="00457CDD" w:rsidP="00461355">
      <w:pPr>
        <w:spacing w:line="276" w:lineRule="auto"/>
        <w:jc w:val="both"/>
        <w:rPr>
          <w:rFonts w:ascii="Palatino Linotype" w:hAnsi="Palatino Linotype"/>
        </w:rPr>
      </w:pPr>
    </w:p>
    <w:p w14:paraId="5B3C1B57" w14:textId="77777777" w:rsidR="00457CDD" w:rsidRPr="00B704A7" w:rsidRDefault="00457CDD" w:rsidP="00461355">
      <w:pPr>
        <w:spacing w:line="276" w:lineRule="auto"/>
        <w:jc w:val="both"/>
        <w:rPr>
          <w:rFonts w:ascii="Palatino Linotype" w:hAnsi="Palatino Linotype"/>
        </w:rPr>
      </w:pPr>
      <w:r w:rsidRPr="00B704A7">
        <w:rPr>
          <w:rFonts w:ascii="Palatino Linotype" w:hAnsi="Palatino Linotype"/>
        </w:rPr>
        <w:t>Por lo antes expuesto y fundado es de resolverse y;</w:t>
      </w:r>
    </w:p>
    <w:p w14:paraId="2BF1C9F9" w14:textId="77777777" w:rsidR="00521899" w:rsidRDefault="00521899" w:rsidP="00461355">
      <w:pPr>
        <w:spacing w:line="276" w:lineRule="auto"/>
        <w:jc w:val="center"/>
        <w:rPr>
          <w:rFonts w:ascii="Palatino Linotype" w:hAnsi="Palatino Linotype"/>
          <w:b/>
        </w:rPr>
      </w:pPr>
    </w:p>
    <w:p w14:paraId="75DE287A" w14:textId="77777777" w:rsidR="00521899" w:rsidRPr="00743AF7" w:rsidRDefault="00521899" w:rsidP="00461355">
      <w:pPr>
        <w:spacing w:line="276" w:lineRule="auto"/>
        <w:jc w:val="center"/>
        <w:rPr>
          <w:rFonts w:ascii="Palatino Linotype" w:hAnsi="Palatino Linotype"/>
          <w:b/>
        </w:rPr>
      </w:pPr>
    </w:p>
    <w:p w14:paraId="66C3B40C" w14:textId="77777777" w:rsidR="00DE75A9" w:rsidRDefault="00DE75A9" w:rsidP="00461355">
      <w:pPr>
        <w:spacing w:line="276" w:lineRule="auto"/>
        <w:jc w:val="center"/>
        <w:rPr>
          <w:rFonts w:ascii="Palatino Linotype" w:hAnsi="Palatino Linotype"/>
          <w:b/>
          <w:sz w:val="28"/>
        </w:rPr>
      </w:pPr>
    </w:p>
    <w:p w14:paraId="7CDF2791" w14:textId="77777777" w:rsidR="00DE75A9" w:rsidRDefault="00DE75A9" w:rsidP="00461355">
      <w:pPr>
        <w:spacing w:line="276" w:lineRule="auto"/>
        <w:jc w:val="center"/>
        <w:rPr>
          <w:rFonts w:ascii="Palatino Linotype" w:hAnsi="Palatino Linotype"/>
          <w:b/>
          <w:sz w:val="28"/>
        </w:rPr>
      </w:pPr>
    </w:p>
    <w:p w14:paraId="17FDE582" w14:textId="77777777" w:rsidR="00457CDD" w:rsidRPr="00B704A7" w:rsidRDefault="00457CDD" w:rsidP="00461355">
      <w:pPr>
        <w:spacing w:line="276" w:lineRule="auto"/>
        <w:jc w:val="center"/>
        <w:rPr>
          <w:rFonts w:ascii="Palatino Linotype" w:hAnsi="Palatino Linotype"/>
          <w:b/>
          <w:sz w:val="28"/>
        </w:rPr>
      </w:pPr>
      <w:r w:rsidRPr="00B704A7">
        <w:rPr>
          <w:rFonts w:ascii="Palatino Linotype" w:hAnsi="Palatino Linotype"/>
          <w:b/>
          <w:sz w:val="28"/>
        </w:rPr>
        <w:t>S E    R E S U E L V E</w:t>
      </w:r>
    </w:p>
    <w:p w14:paraId="025A5B36" w14:textId="77777777" w:rsidR="00457CDD" w:rsidRPr="00743AF7" w:rsidRDefault="00457CDD" w:rsidP="00461355"/>
    <w:p w14:paraId="5F69D5D2" w14:textId="77777777" w:rsidR="00457CDD" w:rsidRPr="00B704A7" w:rsidRDefault="00457CDD" w:rsidP="00461355">
      <w:pPr>
        <w:spacing w:line="360" w:lineRule="auto"/>
        <w:jc w:val="both"/>
        <w:rPr>
          <w:rFonts w:ascii="Palatino Linotype" w:hAnsi="Palatino Linotype" w:cs="Arial"/>
          <w:b/>
        </w:rPr>
      </w:pPr>
      <w:r w:rsidRPr="00B704A7">
        <w:rPr>
          <w:rFonts w:ascii="Palatino Linotype" w:hAnsi="Palatino Linotype" w:cs="Arial"/>
          <w:b/>
          <w:sz w:val="28"/>
          <w:lang w:val="es-ES_tradnl"/>
        </w:rPr>
        <w:t>PRIMERO.</w:t>
      </w:r>
      <w:r w:rsidRPr="00B704A7">
        <w:rPr>
          <w:rFonts w:ascii="Palatino Linotype" w:hAnsi="Palatino Linotype" w:cs="Arial"/>
          <w:sz w:val="28"/>
          <w:lang w:val="es-ES_tradnl"/>
        </w:rPr>
        <w:t xml:space="preserve"> </w:t>
      </w:r>
      <w:r w:rsidRPr="00B704A7">
        <w:rPr>
          <w:rFonts w:ascii="Palatino Linotype" w:eastAsia="Arial Unicode MS" w:hAnsi="Palatino Linotype" w:cs="Arial"/>
        </w:rPr>
        <w:t>Se</w:t>
      </w:r>
      <w:r w:rsidRPr="00B704A7">
        <w:rPr>
          <w:rFonts w:ascii="Palatino Linotype" w:hAnsi="Palatino Linotype" w:cs="Arial"/>
          <w:lang w:val="es-ES_tradnl"/>
        </w:rPr>
        <w:t xml:space="preserve"> </w:t>
      </w:r>
      <w:r w:rsidR="00521899">
        <w:rPr>
          <w:rFonts w:ascii="Palatino Linotype" w:hAnsi="Palatino Linotype" w:cs="Arial"/>
          <w:b/>
          <w:lang w:val="es-419"/>
        </w:rPr>
        <w:t>MODIFI</w:t>
      </w:r>
      <w:r w:rsidRPr="00CB5EA9">
        <w:rPr>
          <w:rFonts w:ascii="Palatino Linotype" w:hAnsi="Palatino Linotype" w:cs="Arial"/>
          <w:b/>
          <w:lang w:val="es-419"/>
        </w:rPr>
        <w:t>CA</w:t>
      </w:r>
      <w:r>
        <w:rPr>
          <w:rFonts w:ascii="Palatino Linotype" w:hAnsi="Palatino Linotype" w:cs="Arial"/>
          <w:b/>
          <w:lang w:val="es-419"/>
        </w:rPr>
        <w:t>N</w:t>
      </w:r>
      <w:r w:rsidRPr="00B704A7">
        <w:rPr>
          <w:rFonts w:ascii="Palatino Linotype" w:hAnsi="Palatino Linotype" w:cs="Arial"/>
          <w:lang w:val="es-ES_tradnl"/>
        </w:rPr>
        <w:t xml:space="preserve"> </w:t>
      </w:r>
      <w:r w:rsidRPr="00B704A7">
        <w:rPr>
          <w:rFonts w:ascii="Palatino Linotype" w:eastAsia="Arial Unicode MS" w:hAnsi="Palatino Linotype" w:cs="Arial"/>
        </w:rPr>
        <w:t>la</w:t>
      </w:r>
      <w:r>
        <w:rPr>
          <w:rFonts w:ascii="Palatino Linotype" w:eastAsia="Arial Unicode MS" w:hAnsi="Palatino Linotype" w:cs="Arial"/>
        </w:rPr>
        <w:t>s</w:t>
      </w:r>
      <w:r w:rsidRPr="00B704A7">
        <w:rPr>
          <w:rFonts w:ascii="Palatino Linotype" w:eastAsia="Arial Unicode MS" w:hAnsi="Palatino Linotype" w:cs="Arial"/>
        </w:rPr>
        <w:t xml:space="preserve"> respuesta</w:t>
      </w:r>
      <w:r>
        <w:rPr>
          <w:rFonts w:ascii="Palatino Linotype" w:eastAsia="Arial Unicode MS" w:hAnsi="Palatino Linotype" w:cs="Arial"/>
        </w:rPr>
        <w:t>s entregadas</w:t>
      </w:r>
      <w:r w:rsidRPr="00B704A7">
        <w:rPr>
          <w:rFonts w:ascii="Palatino Linotype" w:eastAsia="Arial Unicode MS" w:hAnsi="Palatino Linotype" w:cs="Arial"/>
        </w:rPr>
        <w:t xml:space="preserve"> por </w:t>
      </w:r>
      <w:r w:rsidRPr="00B704A7">
        <w:rPr>
          <w:rFonts w:ascii="Palatino Linotype" w:eastAsia="Arial Unicode MS" w:hAnsi="Palatino Linotype" w:cs="Arial"/>
          <w:b/>
        </w:rPr>
        <w:t xml:space="preserve">el Sujeto Obligado </w:t>
      </w:r>
      <w:r w:rsidRPr="00B704A7">
        <w:rPr>
          <w:rFonts w:ascii="Palatino Linotype" w:eastAsia="Arial Unicode MS" w:hAnsi="Palatino Linotype" w:cs="Arial"/>
        </w:rPr>
        <w:t>a la</w:t>
      </w:r>
      <w:r>
        <w:rPr>
          <w:rFonts w:ascii="Palatino Linotype" w:eastAsia="Arial Unicode MS" w:hAnsi="Palatino Linotype" w:cs="Arial"/>
        </w:rPr>
        <w:t>s</w:t>
      </w:r>
      <w:r w:rsidRPr="00B704A7">
        <w:rPr>
          <w:rFonts w:ascii="Palatino Linotype" w:eastAsia="Arial Unicode MS" w:hAnsi="Palatino Linotype" w:cs="Arial"/>
        </w:rPr>
        <w:t xml:space="preserve"> solicitud</w:t>
      </w:r>
      <w:r>
        <w:rPr>
          <w:rFonts w:ascii="Palatino Linotype" w:eastAsia="Arial Unicode MS" w:hAnsi="Palatino Linotype" w:cs="Arial"/>
        </w:rPr>
        <w:t>es</w:t>
      </w:r>
      <w:r w:rsidRPr="00B704A7">
        <w:rPr>
          <w:rFonts w:ascii="Palatino Linotype" w:eastAsia="Arial Unicode MS" w:hAnsi="Palatino Linotype" w:cs="Arial"/>
        </w:rPr>
        <w:t xml:space="preserve"> de información número </w:t>
      </w:r>
      <w:r w:rsidR="00521899" w:rsidRPr="00521899">
        <w:rPr>
          <w:rFonts w:ascii="Palatino Linotype" w:hAnsi="Palatino Linotype" w:cs="Arial"/>
          <w:b/>
        </w:rPr>
        <w:t>00128/CALIMAYA/IP/2024</w:t>
      </w:r>
      <w:r w:rsidR="00521899">
        <w:rPr>
          <w:rFonts w:ascii="Palatino Linotype" w:hAnsi="Palatino Linotype" w:cs="Arial"/>
          <w:b/>
        </w:rPr>
        <w:t xml:space="preserve"> </w:t>
      </w:r>
      <w:r w:rsidR="00521899" w:rsidRPr="002027B3">
        <w:rPr>
          <w:rFonts w:ascii="Palatino Linotype" w:hAnsi="Palatino Linotype" w:cs="Arial"/>
        </w:rPr>
        <w:t>y</w:t>
      </w:r>
      <w:r w:rsidR="00521899">
        <w:rPr>
          <w:rFonts w:ascii="Palatino Linotype" w:hAnsi="Palatino Linotype" w:cs="Arial"/>
          <w:b/>
        </w:rPr>
        <w:t xml:space="preserve"> </w:t>
      </w:r>
      <w:r w:rsidR="00521899" w:rsidRPr="00521899">
        <w:rPr>
          <w:rFonts w:ascii="Palatino Linotype" w:hAnsi="Palatino Linotype" w:cs="Arial"/>
          <w:b/>
        </w:rPr>
        <w:t>00128/CALIMAYA/IP/2024</w:t>
      </w:r>
      <w:r w:rsidRPr="00B704A7">
        <w:rPr>
          <w:rFonts w:ascii="Palatino Linotype" w:hAnsi="Palatino Linotype" w:cs="Arial"/>
        </w:rPr>
        <w:t>, al resultar</w:t>
      </w:r>
      <w:r>
        <w:rPr>
          <w:rFonts w:ascii="Palatino Linotype" w:hAnsi="Palatino Linotype" w:cs="Arial"/>
        </w:rPr>
        <w:t xml:space="preserve"> </w:t>
      </w:r>
      <w:r w:rsidR="00521899">
        <w:rPr>
          <w:rFonts w:ascii="Palatino Linotype" w:hAnsi="Palatino Linotype" w:cs="Arial"/>
        </w:rPr>
        <w:t xml:space="preserve">parcialmente </w:t>
      </w:r>
      <w:r w:rsidRPr="00B704A7">
        <w:rPr>
          <w:rFonts w:ascii="Palatino Linotype" w:hAnsi="Palatino Linotype" w:cs="Arial"/>
        </w:rPr>
        <w:t xml:space="preserve">fundadas las razones o motivos de inconformidad vertidos por </w:t>
      </w:r>
      <w:r>
        <w:rPr>
          <w:rFonts w:ascii="Palatino Linotype" w:hAnsi="Palatino Linotype" w:cs="Arial"/>
          <w:b/>
        </w:rPr>
        <w:t>e</w:t>
      </w:r>
      <w:r w:rsidR="00521899">
        <w:rPr>
          <w:rFonts w:ascii="Palatino Linotype" w:hAnsi="Palatino Linotype" w:cs="Arial"/>
          <w:b/>
        </w:rPr>
        <w:t>l</w:t>
      </w:r>
      <w:r>
        <w:rPr>
          <w:rFonts w:ascii="Palatino Linotype" w:hAnsi="Palatino Linotype" w:cs="Arial"/>
          <w:b/>
        </w:rPr>
        <w:t xml:space="preserve"> </w:t>
      </w:r>
      <w:r w:rsidRPr="00B704A7">
        <w:rPr>
          <w:rFonts w:ascii="Palatino Linotype" w:hAnsi="Palatino Linotype" w:cs="Arial"/>
          <w:b/>
        </w:rPr>
        <w:t>Recurrente</w:t>
      </w:r>
      <w:r w:rsidRPr="00B704A7">
        <w:rPr>
          <w:rFonts w:ascii="Palatino Linotype" w:hAnsi="Palatino Linotype" w:cs="Arial"/>
        </w:rPr>
        <w:t xml:space="preserve">, </w:t>
      </w:r>
      <w:r w:rsidRPr="00B704A7">
        <w:rPr>
          <w:rFonts w:ascii="Palatino Linotype" w:eastAsia="Arial Unicode MS" w:hAnsi="Palatino Linotype" w:cs="Arial"/>
        </w:rPr>
        <w:t xml:space="preserve">en términos del </w:t>
      </w:r>
      <w:r w:rsidRPr="00B704A7">
        <w:rPr>
          <w:rFonts w:ascii="Palatino Linotype" w:hAnsi="Palatino Linotype" w:cs="Arial"/>
        </w:rPr>
        <w:t xml:space="preserve">Considerando </w:t>
      </w:r>
      <w:r w:rsidR="00521899">
        <w:rPr>
          <w:rFonts w:ascii="Palatino Linotype" w:hAnsi="Palatino Linotype" w:cs="Arial"/>
          <w:b/>
          <w:lang w:val="es-419"/>
        </w:rPr>
        <w:t>CUAR</w:t>
      </w:r>
      <w:r>
        <w:rPr>
          <w:rFonts w:ascii="Palatino Linotype" w:hAnsi="Palatino Linotype" w:cs="Arial"/>
          <w:b/>
          <w:lang w:val="es-419"/>
        </w:rPr>
        <w:t>TO</w:t>
      </w:r>
      <w:r w:rsidRPr="00B704A7">
        <w:rPr>
          <w:rFonts w:ascii="Palatino Linotype" w:hAnsi="Palatino Linotype" w:cs="Arial"/>
        </w:rPr>
        <w:t xml:space="preserve"> de la presente resolución.</w:t>
      </w:r>
    </w:p>
    <w:p w14:paraId="7A3CC3C3" w14:textId="77777777" w:rsidR="00457CDD" w:rsidRPr="00743AF7" w:rsidRDefault="00457CDD" w:rsidP="00461355">
      <w:pPr>
        <w:autoSpaceDE w:val="0"/>
        <w:autoSpaceDN w:val="0"/>
        <w:adjustRightInd w:val="0"/>
        <w:spacing w:line="360" w:lineRule="auto"/>
        <w:ind w:right="49"/>
        <w:jc w:val="both"/>
        <w:rPr>
          <w:rFonts w:ascii="Palatino Linotype" w:hAnsi="Palatino Linotype"/>
          <w:b/>
        </w:rPr>
      </w:pPr>
    </w:p>
    <w:p w14:paraId="082F04F5" w14:textId="77777777" w:rsidR="00457CDD" w:rsidRDefault="00457CDD" w:rsidP="00461355">
      <w:pPr>
        <w:autoSpaceDE w:val="0"/>
        <w:autoSpaceDN w:val="0"/>
        <w:adjustRightInd w:val="0"/>
        <w:spacing w:line="360" w:lineRule="auto"/>
        <w:ind w:right="49"/>
        <w:jc w:val="both"/>
        <w:rPr>
          <w:rFonts w:ascii="Palatino Linotype" w:hAnsi="Palatino Linotype" w:cs="Arial"/>
          <w:lang w:eastAsia="es-ES"/>
        </w:rPr>
      </w:pPr>
      <w:r w:rsidRPr="00B704A7">
        <w:rPr>
          <w:rFonts w:ascii="Palatino Linotype" w:hAnsi="Palatino Linotype"/>
          <w:b/>
          <w:sz w:val="28"/>
        </w:rPr>
        <w:t>SEGUNDO.</w:t>
      </w:r>
      <w:r w:rsidRPr="00B704A7">
        <w:rPr>
          <w:rFonts w:ascii="Palatino Linotype" w:hAnsi="Palatino Linotype" w:cs="Arial"/>
          <w:sz w:val="28"/>
        </w:rPr>
        <w:t xml:space="preserve"> </w:t>
      </w:r>
      <w:r w:rsidRPr="00B704A7">
        <w:rPr>
          <w:rFonts w:ascii="Palatino Linotype" w:hAnsi="Palatino Linotype" w:cs="Arial"/>
        </w:rPr>
        <w:t>Se ordena al Sujeto Obligado, haga entrega a</w:t>
      </w:r>
      <w:r>
        <w:rPr>
          <w:rFonts w:ascii="Palatino Linotype" w:hAnsi="Palatino Linotype" w:cs="Arial"/>
        </w:rPr>
        <w:t xml:space="preserve">l </w:t>
      </w:r>
      <w:r w:rsidRPr="00752CFB">
        <w:rPr>
          <w:rFonts w:ascii="Palatino Linotype" w:hAnsi="Palatino Linotype" w:cs="Arial"/>
          <w:b/>
        </w:rPr>
        <w:t>R</w:t>
      </w:r>
      <w:r w:rsidRPr="00B704A7">
        <w:rPr>
          <w:rFonts w:ascii="Palatino Linotype" w:hAnsi="Palatino Linotype" w:cs="Arial"/>
          <w:b/>
        </w:rPr>
        <w:t>ecurrente</w:t>
      </w:r>
      <w:r w:rsidRPr="00B704A7">
        <w:rPr>
          <w:rFonts w:ascii="Palatino Linotype" w:hAnsi="Palatino Linotype" w:cs="Arial"/>
        </w:rPr>
        <w:t xml:space="preserve"> en términos del Considerando </w:t>
      </w:r>
      <w:r w:rsidR="00521899">
        <w:rPr>
          <w:rFonts w:ascii="Palatino Linotype" w:hAnsi="Palatino Linotype" w:cs="Arial"/>
          <w:b/>
          <w:lang w:val="es-419"/>
        </w:rPr>
        <w:t>CUAR</w:t>
      </w:r>
      <w:r w:rsidRPr="00B704A7">
        <w:rPr>
          <w:rFonts w:ascii="Palatino Linotype" w:hAnsi="Palatino Linotype" w:cs="Arial"/>
          <w:b/>
          <w:lang w:val="es-419"/>
        </w:rPr>
        <w:t>TO</w:t>
      </w:r>
      <w:r w:rsidRPr="00B704A7">
        <w:rPr>
          <w:rFonts w:ascii="Palatino Linotype" w:hAnsi="Palatino Linotype" w:cs="Arial"/>
        </w:rPr>
        <w:t xml:space="preserve"> de la presente resolución,</w:t>
      </w:r>
      <w:r>
        <w:rPr>
          <w:rFonts w:ascii="Palatino Linotype" w:hAnsi="Palatino Linotype" w:cs="Arial"/>
        </w:rPr>
        <w:t xml:space="preserve"> </w:t>
      </w:r>
      <w:r w:rsidRPr="00B704A7">
        <w:rPr>
          <w:rFonts w:ascii="Palatino Linotype" w:hAnsi="Palatino Linotype" w:cs="Arial"/>
        </w:rPr>
        <w:t xml:space="preserve">a través del Sistema de Acceso a la Información Mexiquense </w:t>
      </w:r>
      <w:r w:rsidRPr="00B704A7">
        <w:rPr>
          <w:rFonts w:ascii="Palatino Linotype" w:hAnsi="Palatino Linotype" w:cs="Arial"/>
          <w:b/>
        </w:rPr>
        <w:t>(SAIMEX</w:t>
      </w:r>
      <w:r>
        <w:rPr>
          <w:rFonts w:ascii="Palatino Linotype" w:hAnsi="Palatino Linotype" w:cs="Arial"/>
          <w:b/>
        </w:rPr>
        <w:t>),</w:t>
      </w:r>
      <w:r w:rsidRPr="00EA04D3">
        <w:rPr>
          <w:rFonts w:ascii="Palatino Linotype" w:hAnsi="Palatino Linotype" w:cs="Arial"/>
        </w:rPr>
        <w:t xml:space="preserve"> </w:t>
      </w:r>
      <w:r>
        <w:rPr>
          <w:rFonts w:ascii="Palatino Linotype" w:hAnsi="Palatino Linotype" w:cs="Arial"/>
        </w:rPr>
        <w:t xml:space="preserve">previa búsqueda exhaustiva y razonable, </w:t>
      </w:r>
      <w:r w:rsidRPr="0063095A">
        <w:rPr>
          <w:rFonts w:ascii="Palatino Linotype" w:hAnsi="Palatino Linotype" w:cs="Arial"/>
        </w:rPr>
        <w:t>de ser procedente en versión pública,</w:t>
      </w:r>
      <w:r>
        <w:rPr>
          <w:rFonts w:ascii="Palatino Linotype" w:hAnsi="Palatino Linotype" w:cs="Arial"/>
        </w:rPr>
        <w:t xml:space="preserve"> de</w:t>
      </w:r>
      <w:r>
        <w:rPr>
          <w:rFonts w:ascii="Palatino Linotype" w:hAnsi="Palatino Linotype" w:cs="Arial"/>
          <w:lang w:eastAsia="es-ES"/>
        </w:rPr>
        <w:t xml:space="preserve"> lo </w:t>
      </w:r>
      <w:r w:rsidRPr="00B704A7">
        <w:rPr>
          <w:rFonts w:ascii="Palatino Linotype" w:hAnsi="Palatino Linotype" w:cs="Arial"/>
          <w:lang w:eastAsia="es-ES"/>
        </w:rPr>
        <w:t>siguiente:</w:t>
      </w:r>
    </w:p>
    <w:p w14:paraId="0EDDDAE3" w14:textId="77777777" w:rsidR="00457CDD" w:rsidRDefault="00457CDD" w:rsidP="00461355">
      <w:pPr>
        <w:autoSpaceDE w:val="0"/>
        <w:autoSpaceDN w:val="0"/>
        <w:adjustRightInd w:val="0"/>
        <w:spacing w:line="360" w:lineRule="auto"/>
        <w:ind w:right="49"/>
        <w:jc w:val="both"/>
        <w:rPr>
          <w:rFonts w:ascii="Palatino Linotype" w:hAnsi="Palatino Linotype" w:cs="Arial"/>
          <w:lang w:eastAsia="es-ES"/>
        </w:rPr>
      </w:pPr>
    </w:p>
    <w:p w14:paraId="7022EC8F" w14:textId="77777777" w:rsidR="00DD4BBE" w:rsidRPr="00521899" w:rsidRDefault="0058405B" w:rsidP="00461355">
      <w:pPr>
        <w:pStyle w:val="Prrafodelista"/>
        <w:numPr>
          <w:ilvl w:val="0"/>
          <w:numId w:val="4"/>
        </w:numPr>
        <w:tabs>
          <w:tab w:val="left" w:pos="720"/>
        </w:tabs>
        <w:spacing w:line="360" w:lineRule="auto"/>
        <w:jc w:val="both"/>
        <w:rPr>
          <w:rFonts w:ascii="Palatino Linotype" w:hAnsi="Palatino Linotype"/>
          <w:i/>
        </w:rPr>
      </w:pPr>
      <w:r w:rsidRPr="0058405B">
        <w:rPr>
          <w:rFonts w:ascii="Palatino Linotype" w:hAnsi="Palatino Linotype"/>
        </w:rPr>
        <w:t>Documento donde conste</w:t>
      </w:r>
      <w:r>
        <w:rPr>
          <w:rFonts w:ascii="Palatino Linotype" w:hAnsi="Palatino Linotype"/>
        </w:rPr>
        <w:t xml:space="preserve"> n</w:t>
      </w:r>
      <w:r w:rsidR="00521899" w:rsidRPr="00521899">
        <w:rPr>
          <w:rFonts w:ascii="Palatino Linotype" w:hAnsi="Palatino Linotype"/>
        </w:rPr>
        <w:t xml:space="preserve">ombre y/o nomenclatura de las calles, avenidas o vialidades </w:t>
      </w:r>
      <w:r w:rsidR="00521899">
        <w:rPr>
          <w:rFonts w:ascii="Palatino Linotype" w:hAnsi="Palatino Linotype"/>
        </w:rPr>
        <w:t>de los</w:t>
      </w:r>
      <w:r w:rsidR="00521899" w:rsidRPr="00521899">
        <w:rPr>
          <w:rFonts w:ascii="Palatino Linotype" w:hAnsi="Palatino Linotype"/>
        </w:rPr>
        <w:t xml:space="preserve"> </w:t>
      </w:r>
      <w:r w:rsidR="00521899">
        <w:rPr>
          <w:rFonts w:ascii="Palatino Linotype" w:hAnsi="Palatino Linotype"/>
        </w:rPr>
        <w:t>C</w:t>
      </w:r>
      <w:r w:rsidR="00521899" w:rsidRPr="00521899">
        <w:rPr>
          <w:rFonts w:ascii="Palatino Linotype" w:hAnsi="Palatino Linotype"/>
        </w:rPr>
        <w:t>onjunto</w:t>
      </w:r>
      <w:r w:rsidR="00521899">
        <w:rPr>
          <w:rFonts w:ascii="Palatino Linotype" w:hAnsi="Palatino Linotype"/>
        </w:rPr>
        <w:t>s U</w:t>
      </w:r>
      <w:r w:rsidR="00521899" w:rsidRPr="00521899">
        <w:rPr>
          <w:rFonts w:ascii="Palatino Linotype" w:hAnsi="Palatino Linotype"/>
        </w:rPr>
        <w:t>rbano</w:t>
      </w:r>
      <w:r w:rsidR="00521899">
        <w:rPr>
          <w:rFonts w:ascii="Palatino Linotype" w:hAnsi="Palatino Linotype"/>
        </w:rPr>
        <w:t>s</w:t>
      </w:r>
      <w:r w:rsidR="00521899" w:rsidRPr="00521899">
        <w:rPr>
          <w:rFonts w:ascii="Palatino Linotype" w:hAnsi="Palatino Linotype"/>
        </w:rPr>
        <w:t xml:space="preserve"> Villa d</w:t>
      </w:r>
      <w:r w:rsidR="00DD4BBE">
        <w:rPr>
          <w:rFonts w:ascii="Palatino Linotype" w:hAnsi="Palatino Linotype"/>
        </w:rPr>
        <w:t xml:space="preserve">el Campo  y Villas del Campo II, </w:t>
      </w:r>
      <w:r w:rsidR="00DD4BBE">
        <w:rPr>
          <w:rFonts w:ascii="Palatino Linotype" w:eastAsiaTheme="minorHAnsi" w:hAnsi="Palatino Linotype" w:cs="Tahoma"/>
          <w:iCs/>
          <w:color w:val="000000"/>
          <w:lang w:eastAsia="en-US"/>
        </w:rPr>
        <w:t>al diecisiete de julio de dos mil veinticuatro;</w:t>
      </w:r>
    </w:p>
    <w:p w14:paraId="06DA2FB3" w14:textId="77777777" w:rsidR="00521899" w:rsidRPr="00521899" w:rsidRDefault="00457CDD" w:rsidP="00461355">
      <w:pPr>
        <w:pStyle w:val="Prrafodelista"/>
        <w:numPr>
          <w:ilvl w:val="0"/>
          <w:numId w:val="4"/>
        </w:numPr>
        <w:tabs>
          <w:tab w:val="left" w:pos="720"/>
        </w:tabs>
        <w:spacing w:line="360" w:lineRule="auto"/>
        <w:jc w:val="both"/>
        <w:rPr>
          <w:rFonts w:ascii="Palatino Linotype" w:hAnsi="Palatino Linotype"/>
          <w:i/>
        </w:rPr>
      </w:pPr>
      <w:r>
        <w:rPr>
          <w:rFonts w:ascii="Palatino Linotype" w:eastAsiaTheme="minorHAnsi" w:hAnsi="Palatino Linotype" w:cs="Tahoma"/>
          <w:iCs/>
          <w:color w:val="000000"/>
          <w:lang w:eastAsia="en-US"/>
        </w:rPr>
        <w:t>Documento donde consten los</w:t>
      </w:r>
      <w:r w:rsidRPr="000A7BE2">
        <w:rPr>
          <w:rFonts w:ascii="Palatino Linotype" w:eastAsiaTheme="minorHAnsi" w:hAnsi="Palatino Linotype" w:cs="Tahoma"/>
          <w:iCs/>
          <w:color w:val="000000"/>
          <w:lang w:eastAsia="en-US"/>
        </w:rPr>
        <w:t xml:space="preserve"> </w:t>
      </w:r>
      <w:r w:rsidR="00521899">
        <w:rPr>
          <w:rFonts w:ascii="Palatino Linotype" w:eastAsiaTheme="minorHAnsi" w:hAnsi="Palatino Linotype" w:cs="Tahoma"/>
          <w:iCs/>
          <w:color w:val="000000"/>
          <w:lang w:eastAsia="en-US"/>
        </w:rPr>
        <w:t>m</w:t>
      </w:r>
      <w:r w:rsidR="00521899" w:rsidRPr="00521899">
        <w:rPr>
          <w:rFonts w:ascii="Palatino Linotype" w:eastAsiaTheme="minorHAnsi" w:hAnsi="Palatino Linotype" w:cs="Tahoma"/>
          <w:iCs/>
          <w:color w:val="000000"/>
          <w:lang w:eastAsia="en-US"/>
        </w:rPr>
        <w:t xml:space="preserve">etros </w:t>
      </w:r>
      <w:r w:rsidR="00521899" w:rsidRPr="0040466F">
        <w:rPr>
          <w:rFonts w:ascii="Palatino Linotype" w:eastAsiaTheme="minorHAnsi" w:hAnsi="Palatino Linotype" w:cs="Tahoma"/>
          <w:iCs/>
          <w:color w:val="000000"/>
          <w:lang w:eastAsia="en-US"/>
        </w:rPr>
        <w:t xml:space="preserve">cuadrados </w:t>
      </w:r>
      <w:r w:rsidR="0020610F" w:rsidRPr="0040466F">
        <w:rPr>
          <w:rFonts w:ascii="Palatino Linotype" w:eastAsiaTheme="minorHAnsi" w:hAnsi="Palatino Linotype" w:cs="Tahoma"/>
          <w:iCs/>
          <w:color w:val="000000"/>
          <w:lang w:eastAsia="en-US"/>
        </w:rPr>
        <w:t>municipalizados</w:t>
      </w:r>
      <w:r w:rsidR="00521899">
        <w:rPr>
          <w:rFonts w:ascii="Palatino Linotype" w:eastAsiaTheme="minorHAnsi" w:hAnsi="Palatino Linotype" w:cs="Tahoma"/>
          <w:iCs/>
          <w:color w:val="000000"/>
          <w:lang w:eastAsia="en-US"/>
        </w:rPr>
        <w:t xml:space="preserve"> d</w:t>
      </w:r>
      <w:r w:rsidR="00521899" w:rsidRPr="00521899">
        <w:rPr>
          <w:rFonts w:ascii="Palatino Linotype" w:eastAsiaTheme="minorHAnsi" w:hAnsi="Palatino Linotype" w:cs="Tahoma"/>
          <w:iCs/>
          <w:color w:val="000000"/>
          <w:lang w:eastAsia="en-US"/>
        </w:rPr>
        <w:t>e</w:t>
      </w:r>
      <w:r w:rsidR="00521899">
        <w:rPr>
          <w:rFonts w:ascii="Palatino Linotype" w:eastAsiaTheme="minorHAnsi" w:hAnsi="Palatino Linotype" w:cs="Tahoma"/>
          <w:iCs/>
          <w:color w:val="000000"/>
          <w:lang w:eastAsia="en-US"/>
        </w:rPr>
        <w:t xml:space="preserve"> </w:t>
      </w:r>
      <w:r w:rsidR="00521899" w:rsidRPr="00521899">
        <w:rPr>
          <w:rFonts w:ascii="Palatino Linotype" w:eastAsiaTheme="minorHAnsi" w:hAnsi="Palatino Linotype" w:cs="Tahoma"/>
          <w:iCs/>
          <w:color w:val="000000"/>
          <w:lang w:eastAsia="en-US"/>
        </w:rPr>
        <w:t>l</w:t>
      </w:r>
      <w:r w:rsidR="00521899">
        <w:rPr>
          <w:rFonts w:ascii="Palatino Linotype" w:eastAsiaTheme="minorHAnsi" w:hAnsi="Palatino Linotype" w:cs="Tahoma"/>
          <w:iCs/>
          <w:color w:val="000000"/>
          <w:lang w:eastAsia="en-US"/>
        </w:rPr>
        <w:t>os</w:t>
      </w:r>
      <w:r w:rsidR="00521899" w:rsidRPr="00521899">
        <w:rPr>
          <w:rFonts w:ascii="Palatino Linotype" w:eastAsiaTheme="minorHAnsi" w:hAnsi="Palatino Linotype" w:cs="Tahoma"/>
          <w:iCs/>
          <w:color w:val="000000"/>
          <w:lang w:eastAsia="en-US"/>
        </w:rPr>
        <w:t xml:space="preserve"> Conjunto</w:t>
      </w:r>
      <w:r w:rsidR="00521899">
        <w:rPr>
          <w:rFonts w:ascii="Palatino Linotype" w:eastAsiaTheme="minorHAnsi" w:hAnsi="Palatino Linotype" w:cs="Tahoma"/>
          <w:iCs/>
          <w:color w:val="000000"/>
          <w:lang w:eastAsia="en-US"/>
        </w:rPr>
        <w:t>s</w:t>
      </w:r>
      <w:r w:rsidR="00521899" w:rsidRPr="00521899">
        <w:rPr>
          <w:rFonts w:ascii="Palatino Linotype" w:eastAsiaTheme="minorHAnsi" w:hAnsi="Palatino Linotype" w:cs="Tahoma"/>
          <w:iCs/>
          <w:color w:val="000000"/>
          <w:lang w:eastAsia="en-US"/>
        </w:rPr>
        <w:t xml:space="preserve"> Urbano</w:t>
      </w:r>
      <w:r w:rsidR="00521899">
        <w:rPr>
          <w:rFonts w:ascii="Palatino Linotype" w:eastAsiaTheme="minorHAnsi" w:hAnsi="Palatino Linotype" w:cs="Tahoma"/>
          <w:iCs/>
          <w:color w:val="000000"/>
          <w:lang w:eastAsia="en-US"/>
        </w:rPr>
        <w:t>s</w:t>
      </w:r>
      <w:r w:rsidR="00521899" w:rsidRPr="00521899">
        <w:rPr>
          <w:rFonts w:ascii="Palatino Linotype" w:eastAsiaTheme="minorHAnsi" w:hAnsi="Palatino Linotype" w:cs="Tahoma"/>
          <w:iCs/>
          <w:color w:val="000000"/>
          <w:lang w:eastAsia="en-US"/>
        </w:rPr>
        <w:t xml:space="preserve"> Villas del Campo y Villas del Campo II</w:t>
      </w:r>
      <w:r w:rsidR="00521899">
        <w:rPr>
          <w:rFonts w:ascii="Palatino Linotype" w:eastAsiaTheme="minorHAnsi" w:hAnsi="Palatino Linotype" w:cs="Tahoma"/>
          <w:iCs/>
          <w:color w:val="000000"/>
          <w:lang w:eastAsia="en-US"/>
        </w:rPr>
        <w:t>, al diecisiete de julio de dos mil veinticuatro;</w:t>
      </w:r>
    </w:p>
    <w:p w14:paraId="7B64A257" w14:textId="77777777" w:rsidR="00457CDD" w:rsidRPr="000A7BE2" w:rsidRDefault="00521899" w:rsidP="00461355">
      <w:pPr>
        <w:pStyle w:val="Prrafodelista"/>
        <w:numPr>
          <w:ilvl w:val="0"/>
          <w:numId w:val="4"/>
        </w:numPr>
        <w:tabs>
          <w:tab w:val="left" w:pos="720"/>
        </w:tabs>
        <w:spacing w:line="360" w:lineRule="auto"/>
        <w:jc w:val="both"/>
        <w:rPr>
          <w:rFonts w:ascii="Palatino Linotype" w:hAnsi="Palatino Linotype"/>
          <w:i/>
        </w:rPr>
      </w:pPr>
      <w:r w:rsidRPr="00521899">
        <w:rPr>
          <w:rFonts w:ascii="Palatino Linotype" w:eastAsiaTheme="minorHAnsi" w:hAnsi="Palatino Linotype" w:cs="Tahoma"/>
          <w:iCs/>
          <w:color w:val="000000"/>
          <w:lang w:eastAsia="en-US"/>
        </w:rPr>
        <w:t xml:space="preserve">Actas entrega recepción </w:t>
      </w:r>
      <w:r>
        <w:rPr>
          <w:rFonts w:ascii="Palatino Linotype" w:eastAsiaTheme="minorHAnsi" w:hAnsi="Palatino Linotype" w:cs="Tahoma"/>
          <w:iCs/>
          <w:color w:val="000000"/>
          <w:lang w:eastAsia="en-US"/>
        </w:rPr>
        <w:t xml:space="preserve">remitidas en respuesta de </w:t>
      </w:r>
      <w:r w:rsidRPr="00521899">
        <w:rPr>
          <w:rFonts w:ascii="Palatino Linotype" w:eastAsiaTheme="minorHAnsi" w:hAnsi="Palatino Linotype" w:cs="Tahoma"/>
          <w:iCs/>
          <w:color w:val="000000"/>
          <w:lang w:eastAsia="en-US"/>
        </w:rPr>
        <w:t>l</w:t>
      </w:r>
      <w:r>
        <w:rPr>
          <w:rFonts w:ascii="Palatino Linotype" w:eastAsiaTheme="minorHAnsi" w:hAnsi="Palatino Linotype" w:cs="Tahoma"/>
          <w:iCs/>
          <w:color w:val="000000"/>
          <w:lang w:eastAsia="en-US"/>
        </w:rPr>
        <w:t>os</w:t>
      </w:r>
      <w:r w:rsidRPr="00521899">
        <w:rPr>
          <w:rFonts w:ascii="Palatino Linotype" w:eastAsiaTheme="minorHAnsi" w:hAnsi="Palatino Linotype" w:cs="Tahoma"/>
          <w:iCs/>
          <w:color w:val="000000"/>
          <w:lang w:eastAsia="en-US"/>
        </w:rPr>
        <w:t xml:space="preserve"> Conjunto</w:t>
      </w:r>
      <w:r>
        <w:rPr>
          <w:rFonts w:ascii="Palatino Linotype" w:eastAsiaTheme="minorHAnsi" w:hAnsi="Palatino Linotype" w:cs="Tahoma"/>
          <w:iCs/>
          <w:color w:val="000000"/>
          <w:lang w:eastAsia="en-US"/>
        </w:rPr>
        <w:t>s</w:t>
      </w:r>
      <w:r w:rsidRPr="00521899">
        <w:rPr>
          <w:rFonts w:ascii="Palatino Linotype" w:eastAsiaTheme="minorHAnsi" w:hAnsi="Palatino Linotype" w:cs="Tahoma"/>
          <w:iCs/>
          <w:color w:val="000000"/>
          <w:lang w:eastAsia="en-US"/>
        </w:rPr>
        <w:t xml:space="preserve"> Urbano</w:t>
      </w:r>
      <w:r>
        <w:rPr>
          <w:rFonts w:ascii="Palatino Linotype" w:eastAsiaTheme="minorHAnsi" w:hAnsi="Palatino Linotype" w:cs="Tahoma"/>
          <w:iCs/>
          <w:color w:val="000000"/>
          <w:lang w:eastAsia="en-US"/>
        </w:rPr>
        <w:t>s</w:t>
      </w:r>
      <w:r w:rsidRPr="00521899">
        <w:rPr>
          <w:rFonts w:ascii="Palatino Linotype" w:eastAsiaTheme="minorHAnsi" w:hAnsi="Palatino Linotype" w:cs="Tahoma"/>
          <w:iCs/>
          <w:color w:val="000000"/>
          <w:lang w:eastAsia="en-US"/>
        </w:rPr>
        <w:t xml:space="preserve"> Villa del Campo</w:t>
      </w:r>
      <w:r>
        <w:rPr>
          <w:rFonts w:ascii="Palatino Linotype" w:eastAsiaTheme="minorHAnsi" w:hAnsi="Palatino Linotype" w:cs="Tahoma"/>
          <w:iCs/>
          <w:color w:val="000000"/>
          <w:lang w:eastAsia="en-US"/>
        </w:rPr>
        <w:t xml:space="preserve"> </w:t>
      </w:r>
      <w:r w:rsidRPr="00521899">
        <w:rPr>
          <w:rFonts w:ascii="Palatino Linotype" w:eastAsiaTheme="minorHAnsi" w:hAnsi="Palatino Linotype" w:cs="Tahoma"/>
          <w:iCs/>
          <w:color w:val="000000"/>
          <w:lang w:eastAsia="en-US"/>
        </w:rPr>
        <w:t>y Villas del Campo II</w:t>
      </w:r>
      <w:r>
        <w:rPr>
          <w:rFonts w:ascii="Palatino Linotype" w:eastAsiaTheme="minorHAnsi" w:hAnsi="Palatino Linotype" w:cs="Tahoma"/>
          <w:iCs/>
          <w:color w:val="000000"/>
          <w:lang w:eastAsia="en-US"/>
        </w:rPr>
        <w:t>, en correcta versión pública</w:t>
      </w:r>
      <w:r w:rsidRPr="00521899">
        <w:rPr>
          <w:rFonts w:ascii="Palatino Linotype" w:eastAsiaTheme="minorHAnsi" w:hAnsi="Palatino Linotype" w:cs="Tahoma"/>
          <w:iCs/>
          <w:color w:val="000000"/>
          <w:lang w:eastAsia="en-US"/>
        </w:rPr>
        <w:t>.</w:t>
      </w:r>
    </w:p>
    <w:p w14:paraId="5EB4EC46" w14:textId="77777777" w:rsidR="00457CDD" w:rsidRDefault="00457CDD" w:rsidP="00461355">
      <w:pPr>
        <w:pStyle w:val="Prrafodelista"/>
        <w:tabs>
          <w:tab w:val="left" w:pos="720"/>
        </w:tabs>
        <w:ind w:left="720"/>
        <w:jc w:val="both"/>
        <w:rPr>
          <w:rFonts w:ascii="Palatino Linotype" w:hAnsi="Palatino Linotype"/>
        </w:rPr>
      </w:pPr>
    </w:p>
    <w:p w14:paraId="5DD91F41" w14:textId="77777777" w:rsidR="00457CDD" w:rsidRDefault="00457CDD" w:rsidP="00461355">
      <w:pPr>
        <w:tabs>
          <w:tab w:val="left" w:pos="720"/>
        </w:tabs>
        <w:ind w:left="709"/>
        <w:jc w:val="both"/>
        <w:rPr>
          <w:rFonts w:ascii="Palatino Linotype" w:hAnsi="Palatino Linotype"/>
          <w:i/>
          <w:sz w:val="22"/>
        </w:rPr>
      </w:pPr>
      <w:r w:rsidRPr="0063095A">
        <w:rPr>
          <w:rFonts w:ascii="Palatino Linotype" w:hAnsi="Palatino Linotype"/>
          <w:i/>
          <w:sz w:val="22"/>
        </w:rPr>
        <w:t xml:space="preserve">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w:t>
      </w:r>
      <w:r w:rsidRPr="0063095A">
        <w:rPr>
          <w:rFonts w:ascii="Palatino Linotype" w:hAnsi="Palatino Linotype"/>
          <w:i/>
          <w:sz w:val="22"/>
        </w:rPr>
        <w:lastRenderedPageBreak/>
        <w:t xml:space="preserve">funde y motive las razones sobre los datos que se supriman o eliminen, dentro del soporte documental respectivo e se ponga a disposición de la parte </w:t>
      </w:r>
      <w:r w:rsidRPr="0063095A">
        <w:rPr>
          <w:rFonts w:ascii="Palatino Linotype" w:hAnsi="Palatino Linotype"/>
          <w:b/>
          <w:i/>
          <w:sz w:val="22"/>
        </w:rPr>
        <w:t>Recurrente</w:t>
      </w:r>
      <w:r w:rsidRPr="0063095A">
        <w:rPr>
          <w:rFonts w:ascii="Palatino Linotype" w:hAnsi="Palatino Linotype"/>
          <w:i/>
          <w:sz w:val="22"/>
        </w:rPr>
        <w:t>.</w:t>
      </w:r>
    </w:p>
    <w:p w14:paraId="6D90FB0B" w14:textId="77777777" w:rsidR="00457CDD" w:rsidRDefault="00457CDD" w:rsidP="00461355">
      <w:pPr>
        <w:autoSpaceDE w:val="0"/>
        <w:autoSpaceDN w:val="0"/>
        <w:adjustRightInd w:val="0"/>
        <w:spacing w:line="360" w:lineRule="auto"/>
        <w:jc w:val="both"/>
        <w:rPr>
          <w:rFonts w:ascii="Palatino Linotype" w:hAnsi="Palatino Linotype" w:cs="Arial"/>
          <w:b/>
          <w:sz w:val="28"/>
          <w:szCs w:val="28"/>
        </w:rPr>
      </w:pPr>
    </w:p>
    <w:p w14:paraId="6DFBCD8E" w14:textId="77777777" w:rsidR="00457CDD" w:rsidRPr="00CA1D2B" w:rsidRDefault="00457CDD" w:rsidP="00461355">
      <w:pPr>
        <w:autoSpaceDE w:val="0"/>
        <w:autoSpaceDN w:val="0"/>
        <w:adjustRightInd w:val="0"/>
        <w:spacing w:line="360" w:lineRule="auto"/>
        <w:jc w:val="both"/>
        <w:rPr>
          <w:rFonts w:ascii="Palatino Linotype" w:hAnsi="Palatino Linotype" w:cs="Arial"/>
        </w:rPr>
      </w:pPr>
      <w:r w:rsidRPr="00CA1D2B">
        <w:rPr>
          <w:rFonts w:ascii="Palatino Linotype" w:hAnsi="Palatino Linotype" w:cs="Arial"/>
          <w:b/>
          <w:sz w:val="28"/>
          <w:szCs w:val="28"/>
        </w:rPr>
        <w:t>TERCERO.</w:t>
      </w:r>
      <w:r w:rsidRPr="00CA1D2B">
        <w:rPr>
          <w:rFonts w:ascii="Palatino Linotype" w:hAnsi="Palatino Linotype" w:cs="Arial"/>
          <w:b/>
        </w:rPr>
        <w:t xml:space="preserve"> Notifíquese</w:t>
      </w:r>
      <w:r w:rsidRPr="00CA1D2B">
        <w:rPr>
          <w:rFonts w:ascii="Palatino Linotype" w:hAnsi="Palatino Linotype" w:cs="Arial"/>
          <w:b/>
          <w:i/>
        </w:rPr>
        <w:t xml:space="preserve"> </w:t>
      </w:r>
      <w:r w:rsidRPr="00CA1D2B">
        <w:rPr>
          <w:rFonts w:ascii="Palatino Linotype" w:hAnsi="Palatino Linotype" w:cs="Arial"/>
        </w:rPr>
        <w:t>al Titular de la Unidad de Transparencia del</w:t>
      </w:r>
      <w:r w:rsidRPr="00CA1D2B">
        <w:rPr>
          <w:rFonts w:ascii="Palatino Linotype" w:hAnsi="Palatino Linotype" w:cs="Arial"/>
          <w:b/>
        </w:rPr>
        <w:t xml:space="preserve"> SUJETO OBLIGADO</w:t>
      </w:r>
      <w:r w:rsidRPr="00CA1D2B">
        <w:rPr>
          <w:rFonts w:ascii="Palatino Linotype" w:hAnsi="Palatino Linotype" w:cs="Arial"/>
        </w:rPr>
        <w:t xml:space="preserve">, </w:t>
      </w:r>
      <w:r w:rsidRPr="00B704A7">
        <w:rPr>
          <w:rFonts w:ascii="Palatino Linotype" w:hAnsi="Palatino Linotype" w:cs="Arial"/>
        </w:rPr>
        <w:t xml:space="preserve">a través del Sistema de Acceso a la Información Mexiquense </w:t>
      </w:r>
      <w:r w:rsidRPr="00B704A7">
        <w:rPr>
          <w:rFonts w:ascii="Palatino Linotype" w:hAnsi="Palatino Linotype" w:cs="Arial"/>
          <w:b/>
        </w:rPr>
        <w:t>(SAIMEX)</w:t>
      </w:r>
      <w:r w:rsidRPr="00B704A7">
        <w:rPr>
          <w:rFonts w:ascii="Palatino Linotype" w:hAnsi="Palatino Linotype" w:cs="Arial"/>
        </w:rPr>
        <w:t>,</w:t>
      </w:r>
      <w:r>
        <w:rPr>
          <w:rFonts w:ascii="Palatino Linotype" w:hAnsi="Palatino Linotype" w:cs="Arial"/>
        </w:rPr>
        <w:t xml:space="preserve"> </w:t>
      </w:r>
      <w:r w:rsidRPr="00CA1D2B">
        <w:rPr>
          <w:rFonts w:ascii="Palatino Linotype" w:hAnsi="Palatino Linotype" w:cs="Arial"/>
        </w:rPr>
        <w:t xml:space="preserve">para que conforme al artículo 186 último párrafo, 189 segundo párrafo y 194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resolución, y </w:t>
      </w:r>
      <w:r w:rsidRPr="00CA1D2B">
        <w:rPr>
          <w:rFonts w:ascii="Palatino Linotype" w:eastAsia="Palatino Linotype" w:hAnsi="Palatino Linotype" w:cs="Palatino Linotype"/>
          <w:b/>
          <w:color w:val="000000"/>
          <w:lang w:val="es-ES_tradnl"/>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009A476" w14:textId="77777777" w:rsidR="00457CDD" w:rsidRPr="00580D96" w:rsidRDefault="00457CDD" w:rsidP="00461355">
      <w:pPr>
        <w:spacing w:line="360" w:lineRule="auto"/>
        <w:jc w:val="both"/>
        <w:rPr>
          <w:rFonts w:ascii="Palatino Linotype" w:hAnsi="Palatino Linotype" w:cs="Arial"/>
          <w:b/>
          <w:bCs/>
          <w:szCs w:val="28"/>
        </w:rPr>
      </w:pPr>
    </w:p>
    <w:p w14:paraId="3CF74804" w14:textId="77777777" w:rsidR="00457CDD" w:rsidRPr="00CA1D2B" w:rsidRDefault="00457CDD" w:rsidP="00461355">
      <w:pPr>
        <w:spacing w:line="360" w:lineRule="auto"/>
        <w:jc w:val="both"/>
        <w:rPr>
          <w:rFonts w:ascii="Palatino Linotype" w:hAnsi="Palatino Linotype" w:cs="Arial"/>
          <w:bCs/>
          <w:szCs w:val="32"/>
        </w:rPr>
      </w:pPr>
      <w:r w:rsidRPr="00CA1D2B">
        <w:rPr>
          <w:rFonts w:ascii="Palatino Linotype" w:hAnsi="Palatino Linotype" w:cs="Arial"/>
          <w:b/>
          <w:bCs/>
          <w:sz w:val="28"/>
          <w:szCs w:val="28"/>
        </w:rPr>
        <w:t>CUARTO.</w:t>
      </w:r>
      <w:r w:rsidRPr="00CA1D2B">
        <w:rPr>
          <w:rFonts w:ascii="Palatino Linotype" w:hAnsi="Palatino Linotype" w:cs="Arial"/>
          <w:bCs/>
          <w:szCs w:val="28"/>
        </w:rPr>
        <w:t xml:space="preserve"> </w:t>
      </w:r>
      <w:r w:rsidRPr="00CA1D2B">
        <w:rPr>
          <w:rFonts w:ascii="Palatino Linotype" w:hAnsi="Palatino Linotype" w:cs="Arial"/>
          <w:bCs/>
          <w:szCs w:val="32"/>
        </w:rPr>
        <w:t xml:space="preserve">De conformidad con el artículo 198, de la Ley de Transparencia y Acceso a la Información Pública del Estado de México y Municipios, de considerarlo procedente, el </w:t>
      </w:r>
      <w:r w:rsidRPr="00CA1D2B">
        <w:rPr>
          <w:rFonts w:ascii="Palatino Linotype" w:hAnsi="Palatino Linotype" w:cs="Arial"/>
          <w:b/>
          <w:bCs/>
          <w:szCs w:val="32"/>
        </w:rPr>
        <w:t>Sujeto Obligado</w:t>
      </w:r>
      <w:r w:rsidRPr="00CA1D2B">
        <w:rPr>
          <w:rFonts w:ascii="Palatino Linotype" w:hAnsi="Palatino Linotype" w:cs="Arial"/>
          <w:bCs/>
          <w:szCs w:val="32"/>
        </w:rPr>
        <w:t xml:space="preserve"> de manera fundada y motivada, podrá solicitar una ampliación de plazo para el cumplimiento de la presente resolución.</w:t>
      </w:r>
    </w:p>
    <w:p w14:paraId="759292BF" w14:textId="77777777" w:rsidR="00457CDD" w:rsidRPr="00743AF7" w:rsidRDefault="00457CDD" w:rsidP="00461355">
      <w:pPr>
        <w:autoSpaceDE w:val="0"/>
        <w:autoSpaceDN w:val="0"/>
        <w:adjustRightInd w:val="0"/>
        <w:spacing w:line="360" w:lineRule="auto"/>
        <w:ind w:right="51"/>
        <w:jc w:val="both"/>
        <w:rPr>
          <w:rFonts w:ascii="Palatino Linotype" w:hAnsi="Palatino Linotype" w:cs="Arial"/>
          <w:b/>
          <w:szCs w:val="28"/>
        </w:rPr>
      </w:pPr>
    </w:p>
    <w:p w14:paraId="1314ACAA" w14:textId="77777777" w:rsidR="00457CDD" w:rsidRDefault="00457CDD" w:rsidP="00461355">
      <w:pPr>
        <w:autoSpaceDE w:val="0"/>
        <w:autoSpaceDN w:val="0"/>
        <w:adjustRightInd w:val="0"/>
        <w:spacing w:line="360" w:lineRule="auto"/>
        <w:ind w:right="51"/>
        <w:jc w:val="both"/>
        <w:rPr>
          <w:rFonts w:ascii="Palatino Linotype" w:hAnsi="Palatino Linotype" w:cs="Arial"/>
        </w:rPr>
      </w:pPr>
      <w:r w:rsidRPr="00CA1D2B">
        <w:rPr>
          <w:rFonts w:ascii="Palatino Linotype" w:hAnsi="Palatino Linotype" w:cs="Arial"/>
          <w:b/>
          <w:sz w:val="28"/>
          <w:szCs w:val="28"/>
        </w:rPr>
        <w:t>QUINTO.</w:t>
      </w:r>
      <w:r w:rsidRPr="00CA1D2B">
        <w:rPr>
          <w:rFonts w:ascii="Palatino Linotype" w:hAnsi="Palatino Linotype" w:cs="Arial"/>
          <w:b/>
        </w:rPr>
        <w:t xml:space="preserve"> NOTIFÍQUESE</w:t>
      </w:r>
      <w:r w:rsidRPr="00CA1D2B">
        <w:rPr>
          <w:rFonts w:ascii="Palatino Linotype" w:hAnsi="Palatino Linotype" w:cs="Arial"/>
        </w:rPr>
        <w:t xml:space="preserve"> al</w:t>
      </w:r>
      <w:r>
        <w:rPr>
          <w:rFonts w:ascii="Palatino Linotype" w:hAnsi="Palatino Linotype" w:cs="Arial"/>
        </w:rPr>
        <w:t xml:space="preserve"> </w:t>
      </w:r>
      <w:r w:rsidRPr="00CA1D2B">
        <w:rPr>
          <w:rFonts w:ascii="Palatino Linotype" w:hAnsi="Palatino Linotype" w:cs="Arial"/>
          <w:b/>
        </w:rPr>
        <w:t>Recurrente</w:t>
      </w:r>
      <w:r w:rsidRPr="00CA1D2B">
        <w:rPr>
          <w:rFonts w:ascii="Palatino Linotype" w:hAnsi="Palatino Linotype" w:cs="Arial"/>
        </w:rPr>
        <w:t xml:space="preserve"> la presente resolución a través del Sistema de Acceso a la Información Mexiquense </w:t>
      </w:r>
      <w:r w:rsidRPr="00CA1D2B">
        <w:rPr>
          <w:rFonts w:ascii="Palatino Linotype" w:hAnsi="Palatino Linotype" w:cs="Arial"/>
          <w:b/>
        </w:rPr>
        <w:t>(SAIMEX),</w:t>
      </w:r>
      <w:r w:rsidRPr="00CA1D2B">
        <w:rPr>
          <w:rFonts w:ascii="Palatino Linotype" w:hAnsi="Palatino Linotype" w:cs="Arial"/>
        </w:rPr>
        <w:t xml:space="preserve"> y hágase de su conocimiento que en caso de considerar que le causa algún perjuicio, podrá promover el Juicio de Amparo en los términos de las leyes aplicables, de acuerdo con lo estipulado por el </w:t>
      </w:r>
      <w:r w:rsidRPr="00CA1D2B">
        <w:rPr>
          <w:rFonts w:ascii="Palatino Linotype" w:hAnsi="Palatino Linotype" w:cs="Arial"/>
        </w:rPr>
        <w:lastRenderedPageBreak/>
        <w:t>artículo 196, de la Ley de Transparencia y Acceso a la Información Pública del Estado de México y Municipios.</w:t>
      </w:r>
    </w:p>
    <w:p w14:paraId="1B30B23A" w14:textId="77777777" w:rsidR="0044246B" w:rsidRDefault="0044246B" w:rsidP="00461355">
      <w:pPr>
        <w:spacing w:line="360" w:lineRule="auto"/>
        <w:jc w:val="both"/>
        <w:rPr>
          <w:rFonts w:ascii="Palatino Linotype" w:eastAsiaTheme="minorHAnsi" w:hAnsi="Palatino Linotype" w:cs="Arial"/>
          <w:lang w:eastAsia="en-US"/>
        </w:rPr>
      </w:pPr>
    </w:p>
    <w:p w14:paraId="363224F3" w14:textId="55D7390A" w:rsidR="00457CDD" w:rsidRPr="00037B15" w:rsidRDefault="00457CDD" w:rsidP="00461355">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ASÍ LO RESUELVE, POR </w:t>
      </w:r>
      <w:r>
        <w:rPr>
          <w:rFonts w:ascii="Palatino Linotype" w:eastAsiaTheme="minorHAnsi" w:hAnsi="Palatino Linotype" w:cs="Arial"/>
          <w:lang w:eastAsia="en-US"/>
        </w:rPr>
        <w:t>UNANIMIDAD</w:t>
      </w:r>
      <w:r w:rsidRPr="00037B15">
        <w:rPr>
          <w:rFonts w:ascii="Palatino Linotype" w:eastAsiaTheme="minorHAnsi" w:hAnsi="Palatino Linotype" w:cs="Arial"/>
          <w:lang w:eastAsia="en-US"/>
        </w:rPr>
        <w:t xml:space="preserve"> DE VOTOS, EL PLENO DEL</w:t>
      </w:r>
      <w:r w:rsidRPr="00037B15">
        <w:rPr>
          <w:rFonts w:ascii="Palatino Linotype" w:eastAsia="Arial Unicode MS" w:hAnsi="Palatino Linotype" w:cs="Arial"/>
          <w:lang w:eastAsia="en-US"/>
        </w:rPr>
        <w:t xml:space="preserve"> INSTITUTO DE TRANSPARENCIA, ACCESO A LA INFORMACIÓN PÚBLICA Y PROTECCIÓN DE DATOS PERSONALES DEL ESTADO DE MÉXICO Y MUNICIPIOS</w:t>
      </w:r>
      <w:r w:rsidRPr="00037B15">
        <w:rPr>
          <w:rFonts w:ascii="Palatino Linotype" w:eastAsiaTheme="minorHAnsi" w:hAnsi="Palatino Linotype" w:cs="Arial"/>
          <w:lang w:eastAsia="en-US"/>
        </w:rPr>
        <w:t>, CONFORMADO POR LOS COMISIONADOS JOSÉ MARTÍNEZ VILCHIS; MARÍA DEL ROSARIO MEJÍA AYALA; SHARON CRISTINA MORALES MARTÍNEZ; LUIS GUSTAVO PARRA NORIEGA</w:t>
      </w:r>
      <w:r>
        <w:rPr>
          <w:rFonts w:ascii="Palatino Linotype" w:eastAsiaTheme="minorHAnsi" w:hAnsi="Palatino Linotype" w:cs="Arial"/>
          <w:lang w:eastAsia="en-US"/>
        </w:rPr>
        <w:t xml:space="preserve"> </w:t>
      </w:r>
      <w:r w:rsidRPr="00037B15">
        <w:rPr>
          <w:rFonts w:ascii="Palatino Linotype" w:eastAsiaTheme="minorHAnsi" w:hAnsi="Palatino Linotype" w:cs="Arial"/>
          <w:lang w:eastAsia="en-US"/>
        </w:rPr>
        <w:t xml:space="preserve">Y GUADALUPE RAMÍREZ PEÑA; EN LA </w:t>
      </w:r>
      <w:r>
        <w:rPr>
          <w:rFonts w:ascii="Palatino Linotype" w:eastAsiaTheme="minorHAnsi" w:hAnsi="Palatino Linotype" w:cs="Arial"/>
          <w:b/>
          <w:lang w:eastAsia="en-US"/>
        </w:rPr>
        <w:t>TRIG</w:t>
      </w:r>
      <w:r w:rsidRPr="000F2E3A">
        <w:rPr>
          <w:rFonts w:ascii="Palatino Linotype" w:eastAsiaTheme="minorHAnsi" w:hAnsi="Palatino Linotype" w:cs="Arial"/>
          <w:b/>
          <w:lang w:eastAsia="en-US"/>
        </w:rPr>
        <w:t xml:space="preserve">ÉSIMA </w:t>
      </w:r>
      <w:r w:rsidR="007A1F1F">
        <w:rPr>
          <w:rFonts w:ascii="Palatino Linotype" w:eastAsiaTheme="minorHAnsi" w:hAnsi="Palatino Linotype" w:cs="Arial"/>
          <w:b/>
          <w:lang w:eastAsia="en-US"/>
        </w:rPr>
        <w:t>OCTAVA</w:t>
      </w:r>
      <w:r>
        <w:rPr>
          <w:rFonts w:ascii="Palatino Linotype" w:eastAsiaTheme="minorHAnsi" w:hAnsi="Palatino Linotype" w:cs="Arial"/>
          <w:b/>
          <w:lang w:eastAsia="en-US"/>
        </w:rPr>
        <w:t xml:space="preserve"> </w:t>
      </w:r>
      <w:r w:rsidRPr="00037B15">
        <w:rPr>
          <w:rFonts w:ascii="Palatino Linotype" w:eastAsiaTheme="minorHAnsi" w:hAnsi="Palatino Linotype" w:cs="Arial"/>
          <w:lang w:eastAsia="en-US"/>
        </w:rPr>
        <w:t xml:space="preserve">SESIÓN ORDINARIA CELEBRADA EL </w:t>
      </w:r>
      <w:r w:rsidR="007A1F1F">
        <w:rPr>
          <w:rFonts w:ascii="Palatino Linotype" w:eastAsiaTheme="minorHAnsi" w:hAnsi="Palatino Linotype" w:cs="Arial"/>
          <w:b/>
          <w:lang w:eastAsia="en-US"/>
        </w:rPr>
        <w:t>SEIS</w:t>
      </w:r>
      <w:r>
        <w:rPr>
          <w:rFonts w:ascii="Palatino Linotype" w:hAnsi="Palatino Linotype" w:cs="Arial"/>
          <w:b/>
          <w:color w:val="000000"/>
        </w:rPr>
        <w:t xml:space="preserve"> DE </w:t>
      </w:r>
      <w:r w:rsidR="007A1F1F">
        <w:rPr>
          <w:rFonts w:ascii="Palatino Linotype" w:hAnsi="Palatino Linotype" w:cs="Arial"/>
          <w:b/>
          <w:color w:val="000000"/>
        </w:rPr>
        <w:t>NOVIEM</w:t>
      </w:r>
      <w:r>
        <w:rPr>
          <w:rFonts w:ascii="Palatino Linotype" w:hAnsi="Palatino Linotype" w:cs="Arial"/>
          <w:b/>
          <w:color w:val="000000"/>
        </w:rPr>
        <w:t>BRE</w:t>
      </w:r>
      <w:r w:rsidRPr="000F2E3A">
        <w:rPr>
          <w:rFonts w:ascii="Palatino Linotype" w:hAnsi="Palatino Linotype" w:cs="Arial"/>
          <w:b/>
          <w:color w:val="000000"/>
        </w:rPr>
        <w:t xml:space="preserve"> DE</w:t>
      </w:r>
      <w:r w:rsidRPr="000F2E3A">
        <w:rPr>
          <w:rFonts w:ascii="Palatino Linotype" w:eastAsiaTheme="minorHAnsi" w:hAnsi="Palatino Linotype" w:cs="Arial"/>
          <w:b/>
          <w:lang w:eastAsia="en-US"/>
        </w:rPr>
        <w:t xml:space="preserve"> DOS MIL VEINTICUATRO</w:t>
      </w:r>
      <w:r w:rsidRPr="00037B15">
        <w:rPr>
          <w:rFonts w:ascii="Palatino Linotype" w:eastAsiaTheme="minorHAnsi" w:hAnsi="Palatino Linotype" w:cs="Arial"/>
          <w:lang w:eastAsia="en-US"/>
        </w:rPr>
        <w:t>, ANTE EL SECRETARIO TÉCNICO</w:t>
      </w:r>
      <w:r w:rsidR="00322BD3">
        <w:rPr>
          <w:rFonts w:ascii="Palatino Linotype" w:eastAsiaTheme="minorHAnsi" w:hAnsi="Palatino Linotype" w:cs="Arial"/>
          <w:lang w:eastAsia="en-US"/>
        </w:rPr>
        <w:t xml:space="preserve"> DEL PLENO</w:t>
      </w:r>
      <w:r w:rsidRPr="00037B15">
        <w:rPr>
          <w:rFonts w:ascii="Palatino Linotype" w:eastAsiaTheme="minorHAnsi" w:hAnsi="Palatino Linotype" w:cs="Arial"/>
          <w:lang w:eastAsia="en-US"/>
        </w:rPr>
        <w:t>, ALEXIS TAPIA RAMÍREZ.---</w:t>
      </w:r>
      <w:r>
        <w:rPr>
          <w:rFonts w:ascii="Palatino Linotype" w:eastAsiaTheme="minorHAnsi" w:hAnsi="Palatino Linotype" w:cs="Arial"/>
          <w:lang w:eastAsia="en-US"/>
        </w:rPr>
        <w:t>---------------------------------------------------------------------------------------------------------------------------------------------------------------------------------------------</w:t>
      </w:r>
      <w:r w:rsidR="007A1F1F">
        <w:rPr>
          <w:rFonts w:ascii="Palatino Linotype" w:eastAsiaTheme="minorHAnsi" w:hAnsi="Palatino Linotype" w:cs="Arial"/>
          <w:lang w:eastAsia="en-US"/>
        </w:rPr>
        <w:t>----------------------------------------------------------------------------------------------------------------------------------------------------------------------------------------------------------------------------------------------------------------------------------------------------------------------------------------------------------------------------------------------------------------------------------------------------------------------</w:t>
      </w:r>
      <w:r w:rsidR="00461355" w:rsidRPr="00037B15">
        <w:rPr>
          <w:rFonts w:ascii="Palatino Linotype" w:eastAsiaTheme="minorHAnsi" w:hAnsi="Palatino Linotype" w:cs="Arial"/>
          <w:lang w:eastAsia="en-US"/>
        </w:rPr>
        <w:t>---</w:t>
      </w:r>
      <w:r w:rsidR="00461355">
        <w:rPr>
          <w:rFonts w:ascii="Palatino Linotype" w:eastAsiaTheme="minorHAnsi" w:hAnsi="Palatino Linotype" w:cs="Arial"/>
          <w:lang w:eastAsia="en-US"/>
        </w:rPr>
        <w:t>----------------------------------------------------------------------------------------------------------------------------------------------------------------------------------------------------------------------------------------------------------------------------------------------------------------------------------------------------------------------------------------------------------------------------------------------------------------------------------------------------------------------------------------------------------------------------------------------------------------------------------------------------------------------------------------------------------------------------------------------------------------------------------------------------------</w:t>
      </w:r>
      <w:r w:rsidR="007A1F1F">
        <w:rPr>
          <w:rFonts w:ascii="Palatino Linotype" w:eastAsiaTheme="minorHAnsi" w:hAnsi="Palatino Linotype" w:cs="Arial"/>
          <w:lang w:eastAsia="en-US"/>
        </w:rPr>
        <w:t xml:space="preserve"> </w:t>
      </w:r>
    </w:p>
    <w:p w14:paraId="3CC05BDD" w14:textId="77777777" w:rsidR="00457CDD" w:rsidRDefault="00B748C9" w:rsidP="00461355">
      <w:pPr>
        <w:spacing w:line="360" w:lineRule="auto"/>
        <w:jc w:val="both"/>
      </w:pPr>
      <w:r>
        <w:rPr>
          <w:rFonts w:ascii="Palatino Linotype" w:eastAsiaTheme="minorHAnsi" w:hAnsi="Palatino Linotype" w:cs="Arial"/>
          <w:sz w:val="18"/>
          <w:lang w:eastAsia="en-US"/>
        </w:rPr>
        <w:t>JMV/CCR/BPAC</w:t>
      </w:r>
    </w:p>
    <w:p w14:paraId="3A91021B" w14:textId="77777777" w:rsidR="00457CDD" w:rsidRDefault="00457CDD" w:rsidP="00461355"/>
    <w:p w14:paraId="680A90F6" w14:textId="77777777" w:rsidR="00457CDD" w:rsidRDefault="00457CDD" w:rsidP="00461355"/>
    <w:p w14:paraId="78680E52" w14:textId="77777777" w:rsidR="00457CDD" w:rsidRDefault="00457CDD" w:rsidP="00461355"/>
    <w:p w14:paraId="4AFA61A4" w14:textId="77777777" w:rsidR="00457CDD" w:rsidRDefault="00457CDD" w:rsidP="00461355"/>
    <w:p w14:paraId="0280A22E" w14:textId="77777777" w:rsidR="00457CDD" w:rsidRDefault="00457CDD" w:rsidP="00461355"/>
    <w:p w14:paraId="1BDA6AC5" w14:textId="77777777" w:rsidR="00457CDD" w:rsidRDefault="00457CDD" w:rsidP="00461355"/>
    <w:p w14:paraId="253ED9EB" w14:textId="77777777" w:rsidR="00457CDD" w:rsidRDefault="00457CDD" w:rsidP="00461355"/>
    <w:p w14:paraId="773AC863" w14:textId="77777777" w:rsidR="00457CDD" w:rsidRDefault="00457CDD" w:rsidP="00461355"/>
    <w:p w14:paraId="25266AC3" w14:textId="77777777" w:rsidR="00457CDD" w:rsidRDefault="00457CDD" w:rsidP="00461355"/>
    <w:p w14:paraId="4DDA8ACA" w14:textId="77777777" w:rsidR="00457CDD" w:rsidRDefault="00457CDD" w:rsidP="00461355"/>
    <w:p w14:paraId="540B39F4" w14:textId="77777777" w:rsidR="00457CDD" w:rsidRDefault="00457CDD" w:rsidP="00461355"/>
    <w:p w14:paraId="4DBB25EC" w14:textId="77777777" w:rsidR="00457CDD" w:rsidRDefault="00457CDD" w:rsidP="00461355"/>
    <w:p w14:paraId="1FAAB83C" w14:textId="77777777" w:rsidR="00457CDD" w:rsidRDefault="00457CDD" w:rsidP="00461355"/>
    <w:p w14:paraId="736AA60B" w14:textId="77777777" w:rsidR="00457CDD" w:rsidRDefault="00457CDD" w:rsidP="00461355"/>
    <w:p w14:paraId="5D70E270" w14:textId="77777777" w:rsidR="00457CDD" w:rsidRDefault="00457CDD" w:rsidP="00461355"/>
    <w:p w14:paraId="4EABD900" w14:textId="77777777" w:rsidR="00457CDD" w:rsidRDefault="00457CDD" w:rsidP="00461355"/>
    <w:p w14:paraId="31B0A792" w14:textId="77777777" w:rsidR="00457CDD" w:rsidRDefault="00457CDD" w:rsidP="00461355"/>
    <w:p w14:paraId="61196C52" w14:textId="77777777" w:rsidR="00457CDD" w:rsidRDefault="00457CDD" w:rsidP="00461355"/>
    <w:p w14:paraId="275D6F4A" w14:textId="77777777" w:rsidR="00457CDD" w:rsidRDefault="00457CDD" w:rsidP="00461355"/>
    <w:p w14:paraId="46833A22" w14:textId="77777777" w:rsidR="00457CDD" w:rsidRDefault="00457CDD" w:rsidP="00461355"/>
    <w:p w14:paraId="3359F26F" w14:textId="77777777" w:rsidR="00457CDD" w:rsidRDefault="00457CDD" w:rsidP="00461355"/>
    <w:p w14:paraId="1CB65C20" w14:textId="77777777" w:rsidR="00457CDD" w:rsidRDefault="00457CDD" w:rsidP="00461355"/>
    <w:p w14:paraId="1AF8FC43" w14:textId="77777777" w:rsidR="00457CDD" w:rsidRDefault="00457CDD" w:rsidP="00461355"/>
    <w:p w14:paraId="5CF25880" w14:textId="77777777" w:rsidR="00457CDD" w:rsidRDefault="00457CDD" w:rsidP="00461355"/>
    <w:p w14:paraId="583A0F40" w14:textId="77777777" w:rsidR="00457CDD" w:rsidRDefault="00457CDD" w:rsidP="00461355"/>
    <w:p w14:paraId="4667E18B" w14:textId="77777777" w:rsidR="00457CDD" w:rsidRDefault="00457CDD" w:rsidP="00461355"/>
    <w:p w14:paraId="1A445C6D" w14:textId="77777777" w:rsidR="00457CDD" w:rsidRDefault="00457CDD" w:rsidP="00461355"/>
    <w:p w14:paraId="4B9A8DA6" w14:textId="77777777" w:rsidR="00457CDD" w:rsidRDefault="00457CDD" w:rsidP="00461355"/>
    <w:p w14:paraId="03390129" w14:textId="77777777" w:rsidR="00457CDD" w:rsidRDefault="00457CDD" w:rsidP="00461355"/>
    <w:p w14:paraId="3CEE2BEE" w14:textId="77777777" w:rsidR="00457CDD" w:rsidRDefault="00457CDD" w:rsidP="00461355"/>
    <w:p w14:paraId="18181F7C" w14:textId="77777777" w:rsidR="00457CDD" w:rsidRDefault="00457CDD" w:rsidP="00461355"/>
    <w:p w14:paraId="707C903E" w14:textId="77777777" w:rsidR="00457CDD" w:rsidRPr="003E56C9" w:rsidRDefault="00457CDD" w:rsidP="00461355"/>
    <w:p w14:paraId="75B67D33" w14:textId="77777777" w:rsidR="00457CDD" w:rsidRDefault="00457CDD" w:rsidP="00461355"/>
    <w:p w14:paraId="74EE1645" w14:textId="77777777" w:rsidR="00457CDD" w:rsidRDefault="00457CDD" w:rsidP="00461355"/>
    <w:p w14:paraId="6CD941EF" w14:textId="77777777" w:rsidR="00457CDD" w:rsidRDefault="00457CDD" w:rsidP="00461355"/>
    <w:p w14:paraId="65C36B2D" w14:textId="77777777" w:rsidR="00457CDD" w:rsidRDefault="00457CDD" w:rsidP="00461355"/>
    <w:p w14:paraId="14F39935" w14:textId="77777777" w:rsidR="00457CDD" w:rsidRDefault="00457CDD" w:rsidP="00461355"/>
    <w:p w14:paraId="60494365" w14:textId="77777777" w:rsidR="00457CDD" w:rsidRDefault="00457CDD" w:rsidP="00461355"/>
    <w:p w14:paraId="75AB5BEB" w14:textId="77777777" w:rsidR="00457CDD" w:rsidRDefault="00457CDD" w:rsidP="00461355"/>
    <w:p w14:paraId="49F24B98" w14:textId="77777777" w:rsidR="00457CDD" w:rsidRDefault="00457CDD" w:rsidP="00461355"/>
    <w:p w14:paraId="6F4ADE8F" w14:textId="77777777" w:rsidR="00457CDD" w:rsidRDefault="00457CDD" w:rsidP="00461355"/>
    <w:p w14:paraId="2648F3B6" w14:textId="77777777" w:rsidR="00457CDD" w:rsidRDefault="00457CDD" w:rsidP="00461355"/>
    <w:p w14:paraId="57BA45FD" w14:textId="77777777" w:rsidR="006164E3" w:rsidRDefault="006164E3" w:rsidP="00461355"/>
    <w:sectPr w:rsidR="006164E3" w:rsidSect="00AD6C22">
      <w:headerReference w:type="even" r:id="rId11"/>
      <w:headerReference w:type="default" r:id="rId12"/>
      <w:footerReference w:type="default" r:id="rId13"/>
      <w:headerReference w:type="first" r:id="rId14"/>
      <w:footerReference w:type="first" r:id="rId15"/>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C8439" w14:textId="77777777" w:rsidR="00363277" w:rsidRDefault="00363277" w:rsidP="00457CDD">
      <w:r>
        <w:separator/>
      </w:r>
    </w:p>
  </w:endnote>
  <w:endnote w:type="continuationSeparator" w:id="0">
    <w:p w14:paraId="70A2D0F2" w14:textId="77777777" w:rsidR="00363277" w:rsidRDefault="00363277" w:rsidP="00457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ItalicMT">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FFF15" w14:textId="77777777" w:rsidR="00B62FEC" w:rsidRPr="000D3AD4" w:rsidRDefault="00B62FEC" w:rsidP="00AD6C22">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DC1B23">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DC1B23">
      <w:rPr>
        <w:rFonts w:ascii="Palatino Linotype" w:hAnsi="Palatino Linotype" w:cs="Arial"/>
        <w:bCs/>
        <w:noProof/>
        <w:sz w:val="20"/>
        <w:szCs w:val="20"/>
      </w:rPr>
      <w:t>39</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06C3D" w14:textId="77777777" w:rsidR="00B62FEC" w:rsidRPr="000D3AD4" w:rsidRDefault="00B62FEC" w:rsidP="00AD6C22">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DC1B23">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DC1B23">
      <w:rPr>
        <w:rFonts w:ascii="Palatino Linotype" w:hAnsi="Palatino Linotype" w:cs="Arial"/>
        <w:bCs/>
        <w:noProof/>
        <w:sz w:val="20"/>
        <w:szCs w:val="20"/>
      </w:rPr>
      <w:t>39</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5B0BA" w14:textId="77777777" w:rsidR="00363277" w:rsidRDefault="00363277" w:rsidP="00457CDD">
      <w:r>
        <w:separator/>
      </w:r>
    </w:p>
  </w:footnote>
  <w:footnote w:type="continuationSeparator" w:id="0">
    <w:p w14:paraId="2A258F51" w14:textId="77777777" w:rsidR="00363277" w:rsidRDefault="00363277" w:rsidP="00457CDD">
      <w:r>
        <w:continuationSeparator/>
      </w:r>
    </w:p>
  </w:footnote>
  <w:footnote w:id="1">
    <w:p w14:paraId="46E9D648" w14:textId="77777777" w:rsidR="00B62FEC" w:rsidRPr="00481AAF" w:rsidRDefault="00B62FEC" w:rsidP="00457CDD">
      <w:pPr>
        <w:jc w:val="both"/>
        <w:rPr>
          <w:rFonts w:ascii="Palatino Linotype" w:hAnsi="Palatino Linotype"/>
          <w:b/>
          <w:bCs/>
          <w:i/>
          <w:sz w:val="20"/>
          <w:szCs w:val="20"/>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14:paraId="13CE6BD0" w14:textId="77777777" w:rsidR="00B62FEC" w:rsidRPr="00946E1F" w:rsidRDefault="00B62FEC" w:rsidP="00457CDD">
      <w:pPr>
        <w:jc w:val="both"/>
        <w:rPr>
          <w:rFonts w:ascii="Palatino Linotype" w:hAnsi="Palatino Linotype"/>
          <w:i/>
          <w:sz w:val="20"/>
          <w:szCs w:val="20"/>
        </w:rPr>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89BEA" w14:textId="77777777" w:rsidR="00B62FEC" w:rsidRDefault="00DC1B23">
    <w:pPr>
      <w:pStyle w:val="Encabezado"/>
    </w:pPr>
    <w:r>
      <w:rPr>
        <w:noProof/>
        <w:lang w:val="es-MX"/>
      </w:rPr>
      <w:pict w14:anchorId="4EFA81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B62FEC" w:rsidRPr="008F2CCC" w14:paraId="65D16583" w14:textId="77777777" w:rsidTr="00AD6C22">
      <w:tc>
        <w:tcPr>
          <w:tcW w:w="2551" w:type="dxa"/>
          <w:shd w:val="clear" w:color="auto" w:fill="auto"/>
          <w:vAlign w:val="center"/>
        </w:tcPr>
        <w:p w14:paraId="5E70543A" w14:textId="77777777" w:rsidR="00B62FEC" w:rsidRPr="008F5DAE" w:rsidRDefault="00B62FEC" w:rsidP="00AD6C22">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65C1655" w14:textId="77777777" w:rsidR="00B62FEC" w:rsidRPr="0029071C" w:rsidRDefault="00B62FEC" w:rsidP="00AD6C22">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05165</w:t>
          </w:r>
          <w:r w:rsidRPr="0029071C">
            <w:rPr>
              <w:rFonts w:ascii="Palatino Linotype" w:hAnsi="Palatino Linotype"/>
              <w:sz w:val="22"/>
              <w:szCs w:val="22"/>
              <w:lang w:val="es-ES_tradnl"/>
            </w:rPr>
            <w:t>/INFOEM/IP/RR/202</w:t>
          </w:r>
          <w:r>
            <w:rPr>
              <w:rFonts w:ascii="Palatino Linotype" w:hAnsi="Palatino Linotype"/>
              <w:sz w:val="22"/>
              <w:szCs w:val="22"/>
              <w:lang w:val="es-ES_tradnl"/>
            </w:rPr>
            <w:t>4 y acumulado</w:t>
          </w:r>
        </w:p>
      </w:tc>
    </w:tr>
    <w:tr w:rsidR="00B62FEC" w:rsidRPr="008F2CCC" w14:paraId="254F8374" w14:textId="77777777" w:rsidTr="00AD6C22">
      <w:trPr>
        <w:trHeight w:val="228"/>
      </w:trPr>
      <w:tc>
        <w:tcPr>
          <w:tcW w:w="2551" w:type="dxa"/>
          <w:shd w:val="clear" w:color="auto" w:fill="auto"/>
          <w:vAlign w:val="center"/>
        </w:tcPr>
        <w:p w14:paraId="2D3039FE" w14:textId="77777777" w:rsidR="00B62FEC" w:rsidRPr="008F5DAE" w:rsidRDefault="00B62FEC" w:rsidP="00AD6C22">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2E2D923A" w14:textId="77777777" w:rsidR="00B62FEC" w:rsidRPr="0029071C" w:rsidRDefault="00B62FEC" w:rsidP="00AD6C22">
          <w:pPr>
            <w:spacing w:line="276" w:lineRule="auto"/>
            <w:jc w:val="right"/>
            <w:rPr>
              <w:rFonts w:ascii="Palatino Linotype" w:hAnsi="Palatino Linotype"/>
              <w:sz w:val="22"/>
              <w:szCs w:val="22"/>
            </w:rPr>
          </w:pPr>
          <w:r w:rsidRPr="008A17B0">
            <w:rPr>
              <w:rFonts w:ascii="Palatino Linotype" w:hAnsi="Palatino Linotype"/>
              <w:sz w:val="22"/>
              <w:szCs w:val="22"/>
            </w:rPr>
            <w:t>Ayuntamiento de Calimaya</w:t>
          </w:r>
        </w:p>
      </w:tc>
    </w:tr>
    <w:tr w:rsidR="00B62FEC" w:rsidRPr="008F2CCC" w14:paraId="64A72CE8" w14:textId="77777777" w:rsidTr="00AD6C22">
      <w:tc>
        <w:tcPr>
          <w:tcW w:w="2551" w:type="dxa"/>
          <w:shd w:val="clear" w:color="auto" w:fill="auto"/>
          <w:vAlign w:val="center"/>
        </w:tcPr>
        <w:p w14:paraId="7672BE72" w14:textId="77777777" w:rsidR="00B62FEC" w:rsidRPr="008F5DAE" w:rsidRDefault="00B62FEC" w:rsidP="00AD6C22">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2B011C4B" w14:textId="77777777" w:rsidR="00B62FEC" w:rsidRPr="0029071C" w:rsidRDefault="00B62FEC" w:rsidP="00AD6C22">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7C729AF1" w14:textId="77777777" w:rsidR="00B62FEC" w:rsidRPr="001779E0" w:rsidRDefault="00DC1B23" w:rsidP="00AD6C22">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rPr>
      <w:pict w14:anchorId="7B59A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0" type="#_x0000_t75" style="position:absolute;margin-left:-85.25pt;margin-top:-120.2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B62FEC" w:rsidRPr="008F2CCC" w14:paraId="06E03E37" w14:textId="77777777" w:rsidTr="00AD6C22">
      <w:tc>
        <w:tcPr>
          <w:tcW w:w="2551" w:type="dxa"/>
          <w:shd w:val="clear" w:color="auto" w:fill="auto"/>
          <w:vAlign w:val="center"/>
        </w:tcPr>
        <w:p w14:paraId="487645F5" w14:textId="77777777" w:rsidR="00B62FEC" w:rsidRPr="008F5DAE" w:rsidRDefault="00B62FEC" w:rsidP="00AD6C22">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7C6697F3" w14:textId="77777777" w:rsidR="00B62FEC" w:rsidRPr="0029071C" w:rsidRDefault="00B62FEC" w:rsidP="00AD6C22">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05165</w:t>
          </w:r>
          <w:r w:rsidRPr="0029071C">
            <w:rPr>
              <w:rFonts w:ascii="Palatino Linotype" w:hAnsi="Palatino Linotype"/>
              <w:sz w:val="22"/>
              <w:szCs w:val="22"/>
              <w:lang w:val="es-ES_tradnl"/>
            </w:rPr>
            <w:t>/INFOEM/IP/RR/202</w:t>
          </w:r>
          <w:r>
            <w:rPr>
              <w:rFonts w:ascii="Palatino Linotype" w:hAnsi="Palatino Linotype"/>
              <w:sz w:val="22"/>
              <w:szCs w:val="22"/>
              <w:lang w:val="es-ES_tradnl"/>
            </w:rPr>
            <w:t>4 y acumulado</w:t>
          </w:r>
        </w:p>
      </w:tc>
    </w:tr>
    <w:tr w:rsidR="00B62FEC" w:rsidRPr="008F2CCC" w14:paraId="53DA1F1D" w14:textId="77777777" w:rsidTr="00AD6C22">
      <w:tc>
        <w:tcPr>
          <w:tcW w:w="2551" w:type="dxa"/>
          <w:shd w:val="clear" w:color="auto" w:fill="auto"/>
          <w:vAlign w:val="center"/>
        </w:tcPr>
        <w:p w14:paraId="63BF7E0C" w14:textId="77777777" w:rsidR="00B62FEC" w:rsidRPr="008F5DAE" w:rsidRDefault="00B62FEC" w:rsidP="00AD6C22">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445389CC" w14:textId="52BCB3F6" w:rsidR="00B62FEC" w:rsidRPr="006D30E6" w:rsidRDefault="00DC1B23" w:rsidP="00AD6C22">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XXXXXXXXXXXXXXXXXXXXXX</w:t>
          </w:r>
        </w:p>
      </w:tc>
    </w:tr>
    <w:tr w:rsidR="00B62FEC" w:rsidRPr="008F2CCC" w14:paraId="1B04782A" w14:textId="77777777" w:rsidTr="00AD6C22">
      <w:trPr>
        <w:trHeight w:val="228"/>
      </w:trPr>
      <w:tc>
        <w:tcPr>
          <w:tcW w:w="2551" w:type="dxa"/>
          <w:shd w:val="clear" w:color="auto" w:fill="auto"/>
          <w:vAlign w:val="center"/>
        </w:tcPr>
        <w:p w14:paraId="71E88ABA" w14:textId="77777777" w:rsidR="00B62FEC" w:rsidRPr="008F5DAE" w:rsidRDefault="00B62FEC" w:rsidP="00AD6C22">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11EF0B1" w14:textId="77777777" w:rsidR="00B62FEC" w:rsidRPr="0029071C" w:rsidRDefault="00B62FEC" w:rsidP="00AD6C22">
          <w:pPr>
            <w:spacing w:line="276" w:lineRule="auto"/>
            <w:jc w:val="right"/>
            <w:rPr>
              <w:rFonts w:ascii="Palatino Linotype" w:hAnsi="Palatino Linotype"/>
              <w:sz w:val="22"/>
              <w:szCs w:val="22"/>
            </w:rPr>
          </w:pPr>
          <w:r w:rsidRPr="008A17B0">
            <w:rPr>
              <w:rFonts w:ascii="Palatino Linotype" w:hAnsi="Palatino Linotype"/>
              <w:sz w:val="22"/>
              <w:szCs w:val="22"/>
            </w:rPr>
            <w:t>Ayuntamiento de Calimaya</w:t>
          </w:r>
        </w:p>
      </w:tc>
    </w:tr>
    <w:tr w:rsidR="00B62FEC" w:rsidRPr="008F2CCC" w14:paraId="4DE12791" w14:textId="77777777" w:rsidTr="00AD6C22">
      <w:tc>
        <w:tcPr>
          <w:tcW w:w="2551" w:type="dxa"/>
          <w:shd w:val="clear" w:color="auto" w:fill="auto"/>
          <w:vAlign w:val="center"/>
        </w:tcPr>
        <w:p w14:paraId="1582B023" w14:textId="77777777" w:rsidR="00B62FEC" w:rsidRPr="008F5DAE" w:rsidRDefault="00B62FEC" w:rsidP="00AD6C22">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1ABFBA1" w14:textId="77777777" w:rsidR="00B62FEC" w:rsidRPr="0029071C" w:rsidRDefault="00B62FEC" w:rsidP="00AD6C22">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B62FEC" w:rsidRPr="008F2CCC" w14:paraId="7F741887" w14:textId="77777777" w:rsidTr="00AD6C22">
      <w:tc>
        <w:tcPr>
          <w:tcW w:w="2551" w:type="dxa"/>
          <w:shd w:val="clear" w:color="auto" w:fill="auto"/>
          <w:vAlign w:val="center"/>
        </w:tcPr>
        <w:p w14:paraId="51B7C030" w14:textId="77777777" w:rsidR="00B62FEC" w:rsidRPr="008F5DAE" w:rsidRDefault="00B62FEC" w:rsidP="00AD6C22">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1154DB77" w14:textId="77777777" w:rsidR="00B62FEC" w:rsidRPr="00BA27FC" w:rsidRDefault="00B62FEC" w:rsidP="00AD6C22">
          <w:pPr>
            <w:spacing w:line="276" w:lineRule="auto"/>
            <w:rPr>
              <w:rFonts w:ascii="Palatino Linotype" w:hAnsi="Palatino Linotype"/>
              <w:sz w:val="14"/>
              <w:szCs w:val="22"/>
              <w:lang w:val="es-ES_tradnl"/>
            </w:rPr>
          </w:pPr>
        </w:p>
      </w:tc>
    </w:tr>
  </w:tbl>
  <w:p w14:paraId="23DDEB01" w14:textId="77777777" w:rsidR="00B62FEC" w:rsidRPr="009F1AB6" w:rsidRDefault="00DC1B23">
    <w:pPr>
      <w:pStyle w:val="Encabezado"/>
      <w:rPr>
        <w:sz w:val="10"/>
      </w:rPr>
    </w:pPr>
    <w:r>
      <w:rPr>
        <w:noProof/>
        <w:sz w:val="10"/>
        <w:lang w:val="es-MX"/>
      </w:rPr>
      <w:pict w14:anchorId="3A0E0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51" type="#_x0000_t75" style="position:absolute;margin-left:-85.05pt;margin-top:-126.5pt;width:628.7pt;height:818.9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F7A7B"/>
    <w:multiLevelType w:val="hybridMultilevel"/>
    <w:tmpl w:val="4B962980"/>
    <w:lvl w:ilvl="0" w:tplc="A2E4AD56">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C72FFE"/>
    <w:multiLevelType w:val="hybridMultilevel"/>
    <w:tmpl w:val="5A3AEC26"/>
    <w:lvl w:ilvl="0" w:tplc="E0A6EA2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B634144"/>
    <w:multiLevelType w:val="hybridMultilevel"/>
    <w:tmpl w:val="64AEC6C0"/>
    <w:lvl w:ilvl="0" w:tplc="51E2DB0E">
      <w:start w:val="1"/>
      <w:numFmt w:val="decimal"/>
      <w:lvlText w:val="%1."/>
      <w:lvlJc w:val="left"/>
      <w:pPr>
        <w:ind w:left="720" w:hanging="360"/>
      </w:pPr>
      <w:rPr>
        <w:rFonts w:cs="Aria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570EA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1A67CE6"/>
    <w:multiLevelType w:val="hybridMultilevel"/>
    <w:tmpl w:val="D9321332"/>
    <w:lvl w:ilvl="0" w:tplc="F74A8B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4F825AB"/>
    <w:multiLevelType w:val="hybridMultilevel"/>
    <w:tmpl w:val="96781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5452EC4"/>
    <w:multiLevelType w:val="hybridMultilevel"/>
    <w:tmpl w:val="3B8005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C270008"/>
    <w:multiLevelType w:val="hybridMultilevel"/>
    <w:tmpl w:val="A04CFE04"/>
    <w:lvl w:ilvl="0" w:tplc="9864AF38">
      <w:start w:val="5"/>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C27114F"/>
    <w:multiLevelType w:val="hybridMultilevel"/>
    <w:tmpl w:val="1DDE147E"/>
    <w:lvl w:ilvl="0" w:tplc="A9E2DCEE">
      <w:start w:val="1"/>
      <w:numFmt w:val="decimal"/>
      <w:lvlText w:val="%1."/>
      <w:lvlJc w:val="left"/>
      <w:pPr>
        <w:ind w:left="720" w:hanging="360"/>
      </w:pPr>
      <w:rPr>
        <w:rFonts w:ascii="Palatino Linotype" w:eastAsia="Times New Roman" w:hAnsi="Palatino Linotype"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10966E7"/>
    <w:multiLevelType w:val="hybridMultilevel"/>
    <w:tmpl w:val="00561E0E"/>
    <w:lvl w:ilvl="0" w:tplc="080A0001">
      <w:start w:val="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98B1016"/>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6"/>
  </w:num>
  <w:num w:numId="3">
    <w:abstractNumId w:val="1"/>
  </w:num>
  <w:num w:numId="4">
    <w:abstractNumId w:val="2"/>
  </w:num>
  <w:num w:numId="5">
    <w:abstractNumId w:val="9"/>
  </w:num>
  <w:num w:numId="6">
    <w:abstractNumId w:val="8"/>
  </w:num>
  <w:num w:numId="7">
    <w:abstractNumId w:val="5"/>
  </w:num>
  <w:num w:numId="8">
    <w:abstractNumId w:val="0"/>
  </w:num>
  <w:num w:numId="9">
    <w:abstractNumId w:val="11"/>
  </w:num>
  <w:num w:numId="10">
    <w:abstractNumId w:val="3"/>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CDD"/>
    <w:rsid w:val="00075021"/>
    <w:rsid w:val="00102F72"/>
    <w:rsid w:val="001947CA"/>
    <w:rsid w:val="001A2548"/>
    <w:rsid w:val="0020610F"/>
    <w:rsid w:val="002144A2"/>
    <w:rsid w:val="00233F10"/>
    <w:rsid w:val="00250044"/>
    <w:rsid w:val="002C2219"/>
    <w:rsid w:val="00322BD3"/>
    <w:rsid w:val="00333904"/>
    <w:rsid w:val="00363277"/>
    <w:rsid w:val="00381B98"/>
    <w:rsid w:val="0040466F"/>
    <w:rsid w:val="0044246B"/>
    <w:rsid w:val="00457CDD"/>
    <w:rsid w:val="00461355"/>
    <w:rsid w:val="00473299"/>
    <w:rsid w:val="004B66C8"/>
    <w:rsid w:val="00511EAE"/>
    <w:rsid w:val="00521899"/>
    <w:rsid w:val="0058405B"/>
    <w:rsid w:val="005A2569"/>
    <w:rsid w:val="005F2294"/>
    <w:rsid w:val="006164E3"/>
    <w:rsid w:val="0067384D"/>
    <w:rsid w:val="006A4B22"/>
    <w:rsid w:val="006C3815"/>
    <w:rsid w:val="006C76A5"/>
    <w:rsid w:val="00707E0C"/>
    <w:rsid w:val="00732126"/>
    <w:rsid w:val="007A1F1F"/>
    <w:rsid w:val="00806E7F"/>
    <w:rsid w:val="008250B9"/>
    <w:rsid w:val="009B4535"/>
    <w:rsid w:val="009D6EBC"/>
    <w:rsid w:val="009E0EF9"/>
    <w:rsid w:val="00A3760B"/>
    <w:rsid w:val="00AB1A52"/>
    <w:rsid w:val="00AD6C22"/>
    <w:rsid w:val="00B04E82"/>
    <w:rsid w:val="00B222DF"/>
    <w:rsid w:val="00B62FEC"/>
    <w:rsid w:val="00B748C9"/>
    <w:rsid w:val="00B950DF"/>
    <w:rsid w:val="00C25CBC"/>
    <w:rsid w:val="00C60D40"/>
    <w:rsid w:val="00CB67E6"/>
    <w:rsid w:val="00CF754D"/>
    <w:rsid w:val="00D46A23"/>
    <w:rsid w:val="00D7586D"/>
    <w:rsid w:val="00DC1B23"/>
    <w:rsid w:val="00DD4BBE"/>
    <w:rsid w:val="00DE75A9"/>
    <w:rsid w:val="00E05F6A"/>
    <w:rsid w:val="00E40277"/>
    <w:rsid w:val="00F12458"/>
    <w:rsid w:val="00F40B3D"/>
    <w:rsid w:val="00F45A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FE6824"/>
  <w15:chartTrackingRefBased/>
  <w15:docId w15:val="{E607D64A-261A-4D66-BC5A-79B9CFC1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CDD"/>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7CDD"/>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457CDD"/>
    <w:rPr>
      <w:rFonts w:eastAsiaTheme="minorEastAsia"/>
      <w:sz w:val="24"/>
      <w:szCs w:val="24"/>
      <w:lang w:val="es-ES_tradnl" w:eastAsia="es-MX"/>
    </w:rPr>
  </w:style>
  <w:style w:type="paragraph" w:styleId="Piedepgina">
    <w:name w:val="footer"/>
    <w:basedOn w:val="Normal"/>
    <w:link w:val="PiedepginaCar"/>
    <w:uiPriority w:val="99"/>
    <w:unhideWhenUsed/>
    <w:rsid w:val="00457CDD"/>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457CDD"/>
    <w:rPr>
      <w:rFonts w:eastAsiaTheme="minorEastAsia"/>
      <w:sz w:val="24"/>
      <w:szCs w:val="24"/>
      <w:lang w:val="es-ES_tradnl"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57CDD"/>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457CDD"/>
    <w:rPr>
      <w:rFonts w:ascii="Times New Roman" w:eastAsia="Times New Roman" w:hAnsi="Times New Roman" w:cs="Times New Roman"/>
      <w:sz w:val="24"/>
      <w:szCs w:val="24"/>
      <w:lang w:eastAsia="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457CDD"/>
    <w:rPr>
      <w:vertAlign w:val="superscript"/>
    </w:rPr>
  </w:style>
  <w:style w:type="character" w:customStyle="1" w:styleId="apple-converted-space">
    <w:name w:val="apple-converted-space"/>
    <w:basedOn w:val="Fuentedeprrafopredeter"/>
    <w:rsid w:val="00457CDD"/>
  </w:style>
  <w:style w:type="character" w:styleId="Hipervnculo">
    <w:name w:val="Hyperlink"/>
    <w:aliases w:val="Hipervínculo1,Hipervínculo11,Hipervínculo12,Hipervínculo13,Hipervínculo14,Hipervínculo15"/>
    <w:basedOn w:val="Fuentedeprrafopredeter"/>
    <w:uiPriority w:val="99"/>
    <w:unhideWhenUsed/>
    <w:rsid w:val="00457CDD"/>
    <w:rPr>
      <w:color w:val="0563C1" w:themeColor="hyperlink"/>
      <w:u w:val="single"/>
    </w:rPr>
  </w:style>
  <w:style w:type="paragraph" w:styleId="Sinespaciado">
    <w:name w:val="No Spacing"/>
    <w:aliases w:val="Francesa,INAI"/>
    <w:link w:val="SinespaciadoCar"/>
    <w:uiPriority w:val="1"/>
    <w:qFormat/>
    <w:rsid w:val="00457CDD"/>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57CDD"/>
    <w:rPr>
      <w:rFonts w:ascii="Times New Roman" w:eastAsia="Times New Roman" w:hAnsi="Times New Roman" w:cs="Times New Roman"/>
      <w:sz w:val="24"/>
      <w:szCs w:val="24"/>
      <w:lang w:eastAsia="es-ES"/>
    </w:rPr>
  </w:style>
  <w:style w:type="table" w:styleId="Tabladecuadrcula5oscura">
    <w:name w:val="Grid Table 5 Dark"/>
    <w:basedOn w:val="Tablanormal"/>
    <w:uiPriority w:val="50"/>
    <w:rsid w:val="00457C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Default">
    <w:name w:val="Default"/>
    <w:rsid w:val="00457CDD"/>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457CDD"/>
    <w:pPr>
      <w:jc w:val="both"/>
    </w:pPr>
    <w:rPr>
      <w:rFonts w:ascii="Palatino Linotype" w:eastAsia="Calibri" w:hAnsi="Palatino Linotype" w:cs="Calibri"/>
      <w:sz w:val="20"/>
      <w:szCs w:val="20"/>
      <w:lang w:val="es-ES_tradnl"/>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457CDD"/>
    <w:rPr>
      <w:rFonts w:ascii="Palatino Linotype" w:eastAsia="Calibri" w:hAnsi="Palatino Linotype" w:cs="Calibri"/>
      <w:sz w:val="2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88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INFOEM413/Downloads/estructura%20(1).pdf"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gislacion.edomex.gob.mx/sites/legislacion.edomex.gob.mx/files/files/pdf/gct/2009/ago281.PDF" TargetMode="External"/><Relationship Id="rId4" Type="http://schemas.openxmlformats.org/officeDocument/2006/relationships/webSettings" Target="webSettings.xml"/><Relationship Id="rId9" Type="http://schemas.openxmlformats.org/officeDocument/2006/relationships/hyperlink" Target="https://legislacion.edomex.gob.mx/sites/legislacion.edomex.gob.mx/files/files/pdf/gct/2007/ene021.pdf"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674</TotalTime>
  <Pages>39</Pages>
  <Words>9953</Words>
  <Characters>54746</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INFOEM557</cp:lastModifiedBy>
  <cp:revision>20</cp:revision>
  <dcterms:created xsi:type="dcterms:W3CDTF">2024-10-28T23:34:00Z</dcterms:created>
  <dcterms:modified xsi:type="dcterms:W3CDTF">2024-12-03T17:26:00Z</dcterms:modified>
</cp:coreProperties>
</file>