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BB498" w14:textId="5FCF8433"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r w:rsidRPr="00DA586D">
        <w:rPr>
          <w:rFonts w:eastAsia="Palatino Linotype" w:cs="Palatino Linotype"/>
          <w:color w:val="000000"/>
          <w:szCs w:val="24"/>
        </w:rPr>
        <w:t>Resolución del Pleno del Instituto de Transparencia, Acceso a la Información Pública y Protección de Datos Personales del Estado de México y Municipios, con domicilio en Metepec, Estado de México, a</w:t>
      </w:r>
      <w:r w:rsidR="00197291" w:rsidRPr="00DA586D">
        <w:rPr>
          <w:rFonts w:eastAsia="Palatino Linotype" w:cs="Palatino Linotype"/>
          <w:color w:val="000000"/>
          <w:szCs w:val="24"/>
        </w:rPr>
        <w:t xml:space="preserve"> </w:t>
      </w:r>
      <w:r w:rsidR="00A34063" w:rsidRPr="00DA586D">
        <w:rPr>
          <w:rFonts w:eastAsia="Palatino Linotype" w:cs="Palatino Linotype"/>
          <w:color w:val="000000"/>
          <w:szCs w:val="24"/>
        </w:rPr>
        <w:t xml:space="preserve">treinta y uno </w:t>
      </w:r>
      <w:r w:rsidR="00197291" w:rsidRPr="00DA586D">
        <w:rPr>
          <w:rFonts w:eastAsia="Palatino Linotype" w:cs="Palatino Linotype"/>
          <w:color w:val="000000"/>
          <w:szCs w:val="24"/>
        </w:rPr>
        <w:t>de enero de dos mil veinticuatro</w:t>
      </w:r>
      <w:r w:rsidRPr="00DA586D">
        <w:rPr>
          <w:rFonts w:eastAsia="Palatino Linotype" w:cs="Palatino Linotype"/>
          <w:color w:val="000000"/>
          <w:szCs w:val="24"/>
        </w:rPr>
        <w:t>.</w:t>
      </w:r>
    </w:p>
    <w:p w14:paraId="30FBFB2B" w14:textId="77777777"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p>
    <w:p w14:paraId="4DDF7331" w14:textId="2BA4B2DE"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r w:rsidRPr="00DA586D">
        <w:rPr>
          <w:rFonts w:eastAsia="Palatino Linotype" w:cs="Palatino Linotype"/>
          <w:b/>
          <w:color w:val="000000"/>
          <w:szCs w:val="24"/>
        </w:rPr>
        <w:t>VISTO</w:t>
      </w:r>
      <w:r w:rsidRPr="00DA586D">
        <w:rPr>
          <w:rFonts w:eastAsia="Palatino Linotype" w:cs="Palatino Linotype"/>
          <w:color w:val="000000"/>
          <w:szCs w:val="24"/>
        </w:rPr>
        <w:t xml:space="preserve"> el expediente electrónico formado con motivo del recurso de revisión número </w:t>
      </w:r>
      <w:bookmarkStart w:id="0" w:name="_GoBack"/>
      <w:r w:rsidRPr="00DA586D">
        <w:rPr>
          <w:rFonts w:eastAsia="Palatino Linotype" w:cs="Palatino Linotype"/>
          <w:b/>
          <w:color w:val="000000"/>
          <w:szCs w:val="24"/>
        </w:rPr>
        <w:t>02185/INFOEM/IP/RR/2023</w:t>
      </w:r>
      <w:bookmarkEnd w:id="0"/>
      <w:r w:rsidRPr="00DA586D">
        <w:rPr>
          <w:rFonts w:eastAsia="Palatino Linotype" w:cs="Palatino Linotype"/>
          <w:color w:val="000000"/>
          <w:szCs w:val="24"/>
        </w:rPr>
        <w:t>, interpuesto por</w:t>
      </w:r>
      <w:r w:rsidRPr="00DA586D">
        <w:rPr>
          <w:rFonts w:cs="Arial"/>
          <w:szCs w:val="24"/>
        </w:rPr>
        <w:t xml:space="preserve"> </w:t>
      </w:r>
      <w:r w:rsidR="00B452DA">
        <w:rPr>
          <w:rFonts w:cs="Arial"/>
          <w:b/>
          <w:szCs w:val="24"/>
        </w:rPr>
        <w:t>XXXXXXXXXXXXXXXX</w:t>
      </w:r>
      <w:r w:rsidRPr="00DA586D">
        <w:rPr>
          <w:rFonts w:cs="Arial"/>
          <w:szCs w:val="24"/>
        </w:rPr>
        <w:t xml:space="preserve">, </w:t>
      </w:r>
      <w:r w:rsidRPr="00DA586D">
        <w:rPr>
          <w:rFonts w:eastAsia="Palatino Linotype" w:cs="Palatino Linotype"/>
          <w:color w:val="000000"/>
          <w:szCs w:val="24"/>
        </w:rPr>
        <w:t xml:space="preserve">en lo sucesivo el </w:t>
      </w:r>
      <w:r w:rsidRPr="00DA586D">
        <w:rPr>
          <w:rFonts w:eastAsia="Palatino Linotype" w:cs="Palatino Linotype"/>
          <w:b/>
          <w:color w:val="000000"/>
          <w:szCs w:val="24"/>
        </w:rPr>
        <w:t>Recurrente</w:t>
      </w:r>
      <w:r w:rsidRPr="00DA586D">
        <w:rPr>
          <w:rFonts w:eastAsia="Palatino Linotype" w:cs="Palatino Linotype"/>
          <w:color w:val="000000"/>
          <w:szCs w:val="24"/>
        </w:rPr>
        <w:t>, en contra de la respuesta del</w:t>
      </w:r>
      <w:r w:rsidRPr="00DA586D">
        <w:rPr>
          <w:rFonts w:eastAsia="Palatino Linotype" w:cs="Palatino Linotype"/>
          <w:b/>
          <w:color w:val="000000"/>
          <w:szCs w:val="24"/>
        </w:rPr>
        <w:t xml:space="preserve"> </w:t>
      </w:r>
      <w:r w:rsidRPr="00DA586D">
        <w:rPr>
          <w:b/>
          <w:bCs/>
          <w:color w:val="000000"/>
          <w:szCs w:val="24"/>
        </w:rPr>
        <w:t>Sistema Municipal Para el Desarrollo Integral de la Familia de San Mateo Atenco</w:t>
      </w:r>
      <w:r w:rsidRPr="00DA586D">
        <w:rPr>
          <w:rFonts w:eastAsia="Palatino Linotype" w:cs="Palatino Linotype"/>
          <w:color w:val="000000"/>
          <w:szCs w:val="24"/>
        </w:rPr>
        <w:t>, en lo subsecuente</w:t>
      </w:r>
      <w:r w:rsidRPr="00DA586D">
        <w:rPr>
          <w:rFonts w:eastAsia="Palatino Linotype" w:cs="Palatino Linotype"/>
          <w:b/>
          <w:color w:val="000000"/>
          <w:szCs w:val="24"/>
        </w:rPr>
        <w:t xml:space="preserve"> </w:t>
      </w:r>
      <w:r w:rsidRPr="00DA586D">
        <w:rPr>
          <w:rFonts w:eastAsia="Palatino Linotype" w:cs="Palatino Linotype"/>
          <w:color w:val="000000"/>
          <w:szCs w:val="24"/>
        </w:rPr>
        <w:t>el</w:t>
      </w:r>
      <w:r w:rsidRPr="00DA586D">
        <w:rPr>
          <w:rFonts w:eastAsia="Palatino Linotype" w:cs="Palatino Linotype"/>
          <w:b/>
          <w:color w:val="000000"/>
          <w:szCs w:val="24"/>
        </w:rPr>
        <w:t xml:space="preserve"> Sujeto Obligado, </w:t>
      </w:r>
      <w:r w:rsidRPr="00DA586D">
        <w:rPr>
          <w:rFonts w:eastAsia="Palatino Linotype" w:cs="Palatino Linotype"/>
          <w:color w:val="000000"/>
          <w:szCs w:val="24"/>
        </w:rPr>
        <w:t>se procede a dictar la presente resolución.</w:t>
      </w:r>
    </w:p>
    <w:p w14:paraId="1052FF16" w14:textId="77777777"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p>
    <w:p w14:paraId="5B10B220" w14:textId="77777777" w:rsidR="00F77945" w:rsidRPr="00DA586D" w:rsidRDefault="00F77945" w:rsidP="00F77945">
      <w:pPr>
        <w:pStyle w:val="Ttulo1"/>
        <w:rPr>
          <w:rFonts w:eastAsia="Palatino Linotype"/>
          <w:lang w:val="es-ES_tradnl"/>
        </w:rPr>
      </w:pPr>
      <w:r w:rsidRPr="00DA586D">
        <w:rPr>
          <w:rFonts w:eastAsia="Palatino Linotype"/>
          <w:lang w:val="es-ES_tradnl"/>
        </w:rPr>
        <w:t>A N T E C E D E N T E S</w:t>
      </w:r>
    </w:p>
    <w:p w14:paraId="2A8E6C3D" w14:textId="77777777"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p>
    <w:p w14:paraId="34DB283E" w14:textId="77777777" w:rsidR="00F77945" w:rsidRPr="00DA586D" w:rsidRDefault="00F77945" w:rsidP="00F77945">
      <w:pPr>
        <w:pStyle w:val="Ttulo2"/>
        <w:rPr>
          <w:rFonts w:eastAsia="Palatino Linotype"/>
        </w:rPr>
      </w:pPr>
      <w:r w:rsidRPr="00DA586D">
        <w:rPr>
          <w:rFonts w:eastAsia="Palatino Linotype"/>
        </w:rPr>
        <w:t>PRIMERO. De la Solicitud de Información.</w:t>
      </w:r>
    </w:p>
    <w:p w14:paraId="56A3A252" w14:textId="77777777"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r w:rsidRPr="00DA586D">
        <w:rPr>
          <w:rFonts w:eastAsia="Palatino Linotype" w:cs="Palatino Linotype"/>
          <w:color w:val="000000"/>
          <w:szCs w:val="24"/>
        </w:rPr>
        <w:t xml:space="preserve">Con fecha veinticuatro de marzo de dos mil veintitrés, el Recurrente presentó mediante el Sistema de Acceso a la Información Mexiquense (SAIMEX), solicitud de información registrada con el número de </w:t>
      </w:r>
      <w:r w:rsidRPr="00DA586D">
        <w:rPr>
          <w:rFonts w:eastAsia="Palatino Linotype" w:cs="Palatino Linotype"/>
          <w:szCs w:val="24"/>
        </w:rPr>
        <w:t>expediente</w:t>
      </w:r>
      <w:r w:rsidRPr="00DA586D">
        <w:rPr>
          <w:rFonts w:ascii="Verdana" w:hAnsi="Verdana"/>
          <w:b/>
          <w:bCs/>
          <w:color w:val="FF0000"/>
        </w:rPr>
        <w:t> </w:t>
      </w:r>
      <w:r w:rsidRPr="00DA586D">
        <w:rPr>
          <w:b/>
          <w:bCs/>
        </w:rPr>
        <w:t>00010/DIFMATEOAT/IP/2023</w:t>
      </w:r>
      <w:r w:rsidRPr="00DA586D">
        <w:rPr>
          <w:rFonts w:eastAsia="Palatino Linotype" w:cs="Palatino Linotype"/>
          <w:szCs w:val="24"/>
        </w:rPr>
        <w:t>,</w:t>
      </w:r>
      <w:r w:rsidRPr="00DA586D">
        <w:rPr>
          <w:rFonts w:eastAsia="Palatino Linotype" w:cs="Palatino Linotype"/>
          <w:b/>
          <w:szCs w:val="24"/>
        </w:rPr>
        <w:t xml:space="preserve"> </w:t>
      </w:r>
      <w:r w:rsidRPr="00DA586D">
        <w:rPr>
          <w:rFonts w:eastAsia="Palatino Linotype" w:cs="Palatino Linotype"/>
          <w:color w:val="000000"/>
          <w:szCs w:val="24"/>
        </w:rPr>
        <w:t>mediante la cual solicitó información en el tenor siguiente:</w:t>
      </w:r>
    </w:p>
    <w:p w14:paraId="5E970EC9" w14:textId="77777777"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p>
    <w:p w14:paraId="641F1D8B" w14:textId="77777777" w:rsidR="00F77945" w:rsidRPr="00DA586D" w:rsidRDefault="00F77945" w:rsidP="00587992">
      <w:pPr>
        <w:pStyle w:val="Fundamentos"/>
        <w:spacing w:line="360" w:lineRule="auto"/>
      </w:pPr>
      <w:r w:rsidRPr="00DA586D">
        <w:rPr>
          <w:szCs w:val="22"/>
        </w:rPr>
        <w:t>“</w:t>
      </w:r>
      <w:r w:rsidR="00587992" w:rsidRPr="00DA586D">
        <w:rPr>
          <w:sz w:val="24"/>
        </w:rPr>
        <w:t xml:space="preserve">Solicito en formato </w:t>
      </w:r>
      <w:proofErr w:type="spellStart"/>
      <w:r w:rsidR="00587992" w:rsidRPr="00DA586D">
        <w:rPr>
          <w:sz w:val="24"/>
        </w:rPr>
        <w:t>pdf</w:t>
      </w:r>
      <w:proofErr w:type="spellEnd"/>
      <w:r w:rsidR="00587992" w:rsidRPr="00DA586D">
        <w:rPr>
          <w:sz w:val="24"/>
        </w:rPr>
        <w:t xml:space="preserve"> cada uno de los recibos de nómina emitidos del 01 diciembre </w:t>
      </w:r>
      <w:proofErr w:type="gramStart"/>
      <w:r w:rsidR="00587992" w:rsidRPr="00DA586D">
        <w:rPr>
          <w:sz w:val="24"/>
        </w:rPr>
        <w:t>al</w:t>
      </w:r>
      <w:proofErr w:type="gramEnd"/>
      <w:r w:rsidR="00587992" w:rsidRPr="00DA586D">
        <w:rPr>
          <w:sz w:val="24"/>
        </w:rPr>
        <w:t xml:space="preserve"> 31 de diciembre del año 2021 y 2022 firmados por concepto de pago de quincena, aguinaldo, prima vacacional, gratificaciones otorgados a personal adscrito a cada una de las áreas del Sistema Municipal DIF de San Mateo Atenco, de conformidad al Capítulo V, Artículo 84, 85, 86 y 87 de la Ley Federal del Trabajo, y </w:t>
      </w:r>
      <w:proofErr w:type="spellStart"/>
      <w:r w:rsidR="00587992" w:rsidRPr="00DA586D">
        <w:rPr>
          <w:sz w:val="24"/>
        </w:rPr>
        <w:t>sino</w:t>
      </w:r>
      <w:proofErr w:type="spellEnd"/>
      <w:r w:rsidR="00587992" w:rsidRPr="00DA586D">
        <w:rPr>
          <w:sz w:val="24"/>
        </w:rPr>
        <w:t xml:space="preserve"> fue así cual </w:t>
      </w:r>
      <w:r w:rsidR="00587992" w:rsidRPr="00DA586D">
        <w:rPr>
          <w:sz w:val="24"/>
        </w:rPr>
        <w:lastRenderedPageBreak/>
        <w:t>fue el criterio quien y/o quienes autorizaron el monto “violando los derechos laborales de las y los trabajadores</w:t>
      </w:r>
      <w:r w:rsidRPr="00DA586D">
        <w:rPr>
          <w:szCs w:val="22"/>
        </w:rPr>
        <w:t>”</w:t>
      </w:r>
      <w:r w:rsidRPr="00DA586D">
        <w:rPr>
          <w:rFonts w:ascii="Verdana" w:hAnsi="Verdana"/>
          <w:sz w:val="14"/>
          <w:szCs w:val="14"/>
        </w:rPr>
        <w:t xml:space="preserve"> </w:t>
      </w:r>
      <w:r w:rsidRPr="00DA586D">
        <w:t xml:space="preserve"> (Sic)</w:t>
      </w:r>
    </w:p>
    <w:p w14:paraId="18BD4640" w14:textId="77777777"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p>
    <w:p w14:paraId="303CB62E" w14:textId="77777777" w:rsidR="00F77945" w:rsidRPr="00DA586D" w:rsidRDefault="00F77945" w:rsidP="00F77945">
      <w:pPr>
        <w:pBdr>
          <w:top w:val="nil"/>
          <w:left w:val="nil"/>
          <w:bottom w:val="nil"/>
          <w:right w:val="nil"/>
          <w:between w:val="nil"/>
        </w:pBdr>
        <w:contextualSpacing/>
        <w:rPr>
          <w:rFonts w:eastAsia="Palatino Linotype" w:cs="Palatino Linotype"/>
          <w:b/>
          <w:color w:val="000000"/>
          <w:szCs w:val="24"/>
        </w:rPr>
      </w:pPr>
      <w:r w:rsidRPr="00DA586D">
        <w:rPr>
          <w:rFonts w:eastAsia="Palatino Linotype" w:cs="Palatino Linotype"/>
          <w:color w:val="000000"/>
          <w:szCs w:val="24"/>
        </w:rPr>
        <w:t xml:space="preserve">Modalidad de entrega: </w:t>
      </w:r>
      <w:r w:rsidRPr="00DA586D">
        <w:rPr>
          <w:rFonts w:eastAsia="Palatino Linotype" w:cs="Palatino Linotype"/>
          <w:b/>
          <w:color w:val="000000"/>
          <w:szCs w:val="24"/>
        </w:rPr>
        <w:t>A través del SAIMEX</w:t>
      </w:r>
      <w:r w:rsidRPr="00DA586D">
        <w:rPr>
          <w:rFonts w:eastAsia="Palatino Linotype" w:cs="Palatino Linotype"/>
          <w:color w:val="000000"/>
          <w:szCs w:val="24"/>
        </w:rPr>
        <w:t>.</w:t>
      </w:r>
    </w:p>
    <w:p w14:paraId="2425CDA4" w14:textId="77777777"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p>
    <w:p w14:paraId="594ED8A1" w14:textId="77777777" w:rsidR="00F77945" w:rsidRPr="00DA586D" w:rsidRDefault="00F77945" w:rsidP="00F77945">
      <w:pPr>
        <w:pStyle w:val="Ttulo2"/>
        <w:rPr>
          <w:rFonts w:eastAsia="Palatino Linotype"/>
        </w:rPr>
      </w:pPr>
      <w:r w:rsidRPr="00DA586D">
        <w:rPr>
          <w:rFonts w:eastAsia="Palatino Linotype"/>
        </w:rPr>
        <w:t>SEGUNDO. De la respuesta del Sujeto Obligado.</w:t>
      </w:r>
    </w:p>
    <w:p w14:paraId="40D98057" w14:textId="77777777" w:rsidR="00F77945" w:rsidRPr="00DA586D" w:rsidRDefault="00F77945" w:rsidP="00587992">
      <w:pPr>
        <w:pBdr>
          <w:top w:val="nil"/>
          <w:left w:val="nil"/>
          <w:bottom w:val="nil"/>
          <w:right w:val="nil"/>
          <w:between w:val="nil"/>
        </w:pBdr>
        <w:contextualSpacing/>
        <w:rPr>
          <w:rFonts w:eastAsia="Palatino Linotype" w:cs="Palatino Linotype"/>
          <w:color w:val="000000"/>
          <w:szCs w:val="24"/>
        </w:rPr>
      </w:pPr>
      <w:r w:rsidRPr="00DA586D">
        <w:rPr>
          <w:rFonts w:eastAsia="Palatino Linotype" w:cs="Palatino Linotype"/>
          <w:color w:val="000000"/>
          <w:szCs w:val="24"/>
        </w:rPr>
        <w:t xml:space="preserve">De las constancias que obran en el expediente electrónico, se observa que el día </w:t>
      </w:r>
      <w:r w:rsidR="00587992" w:rsidRPr="00DA586D">
        <w:rPr>
          <w:rFonts w:eastAsia="Palatino Linotype" w:cs="Palatino Linotype"/>
          <w:color w:val="000000"/>
          <w:szCs w:val="24"/>
        </w:rPr>
        <w:t xml:space="preserve">veinte de abril </w:t>
      </w:r>
      <w:r w:rsidRPr="00DA586D">
        <w:rPr>
          <w:rFonts w:eastAsia="Palatino Linotype" w:cs="Palatino Linotype"/>
          <w:color w:val="000000"/>
          <w:szCs w:val="24"/>
        </w:rPr>
        <w:t>de dos mil veintitrés, el Sujeto Obligado dio respuesta a la solicitud de información manifestando lo siguiente:</w:t>
      </w:r>
    </w:p>
    <w:p w14:paraId="731D5A00" w14:textId="77777777" w:rsidR="00587992" w:rsidRPr="00DA586D" w:rsidRDefault="00587992" w:rsidP="00587992">
      <w:pPr>
        <w:pBdr>
          <w:top w:val="nil"/>
          <w:left w:val="nil"/>
          <w:bottom w:val="nil"/>
          <w:right w:val="nil"/>
          <w:between w:val="nil"/>
        </w:pBdr>
        <w:contextualSpacing/>
        <w:rPr>
          <w:rFonts w:eastAsia="Palatino Linotype" w:cs="Palatino Linotype"/>
          <w:color w:val="000000"/>
          <w:szCs w:val="24"/>
        </w:rPr>
      </w:pPr>
    </w:p>
    <w:tbl>
      <w:tblPr>
        <w:tblW w:w="8101" w:type="dxa"/>
        <w:jc w:val="center"/>
        <w:tblCellSpacing w:w="0" w:type="dxa"/>
        <w:tblCellMar>
          <w:left w:w="0" w:type="dxa"/>
          <w:right w:w="0" w:type="dxa"/>
        </w:tblCellMar>
        <w:tblLook w:val="04A0" w:firstRow="1" w:lastRow="0" w:firstColumn="1" w:lastColumn="0" w:noHBand="0" w:noVBand="1"/>
      </w:tblPr>
      <w:tblGrid>
        <w:gridCol w:w="8101"/>
      </w:tblGrid>
      <w:tr w:rsidR="00587992" w:rsidRPr="00DA586D" w14:paraId="0FB8AD29" w14:textId="77777777" w:rsidTr="00587992">
        <w:trPr>
          <w:trHeight w:val="303"/>
          <w:tblCellSpacing w:w="0" w:type="dxa"/>
          <w:jc w:val="center"/>
        </w:trPr>
        <w:tc>
          <w:tcPr>
            <w:tcW w:w="0" w:type="auto"/>
            <w:vAlign w:val="center"/>
            <w:hideMark/>
          </w:tcPr>
          <w:p w14:paraId="4812AE61" w14:textId="77777777" w:rsidR="00587992" w:rsidRPr="00DA586D" w:rsidRDefault="00587992" w:rsidP="00587992">
            <w:pPr>
              <w:spacing w:line="240" w:lineRule="auto"/>
              <w:jc w:val="right"/>
              <w:rPr>
                <w:rFonts w:eastAsia="Times New Roman" w:cs="Times New Roman"/>
                <w:i/>
                <w:sz w:val="22"/>
                <w:lang w:val="es-MX"/>
              </w:rPr>
            </w:pPr>
            <w:r w:rsidRPr="00DA586D">
              <w:rPr>
                <w:rFonts w:eastAsia="Times New Roman" w:cs="Times New Roman"/>
                <w:i/>
                <w:sz w:val="22"/>
                <w:lang w:val="es-MX"/>
              </w:rPr>
              <w:t>l Para el Desarrollo Integral de la Familia de San Mateo Atenco, México a 20 de Abril de 2023</w:t>
            </w:r>
          </w:p>
        </w:tc>
      </w:tr>
      <w:tr w:rsidR="00587992" w:rsidRPr="00DA586D" w14:paraId="026B5C47" w14:textId="77777777" w:rsidTr="00587992">
        <w:trPr>
          <w:trHeight w:val="303"/>
          <w:tblCellSpacing w:w="0" w:type="dxa"/>
          <w:jc w:val="center"/>
        </w:trPr>
        <w:tc>
          <w:tcPr>
            <w:tcW w:w="0" w:type="auto"/>
            <w:vAlign w:val="center"/>
            <w:hideMark/>
          </w:tcPr>
          <w:p w14:paraId="3AD7C347" w14:textId="77777777" w:rsidR="00587992" w:rsidRPr="00DA586D" w:rsidRDefault="00587992" w:rsidP="00587992">
            <w:pPr>
              <w:spacing w:line="240" w:lineRule="auto"/>
              <w:jc w:val="right"/>
              <w:rPr>
                <w:rFonts w:eastAsia="Times New Roman" w:cs="Times New Roman"/>
                <w:i/>
                <w:sz w:val="22"/>
                <w:lang w:val="es-MX"/>
              </w:rPr>
            </w:pPr>
            <w:r w:rsidRPr="00DA586D">
              <w:rPr>
                <w:rFonts w:eastAsia="Times New Roman" w:cs="Times New Roman"/>
                <w:i/>
                <w:sz w:val="22"/>
                <w:lang w:val="es-MX"/>
              </w:rPr>
              <w:t>Nombre del solicitante: C. Solicitante</w:t>
            </w:r>
          </w:p>
        </w:tc>
      </w:tr>
      <w:tr w:rsidR="00587992" w:rsidRPr="00DA586D" w14:paraId="3881CAEB" w14:textId="77777777" w:rsidTr="00587992">
        <w:trPr>
          <w:trHeight w:val="303"/>
          <w:tblCellSpacing w:w="0" w:type="dxa"/>
          <w:jc w:val="center"/>
        </w:trPr>
        <w:tc>
          <w:tcPr>
            <w:tcW w:w="0" w:type="auto"/>
            <w:vAlign w:val="center"/>
            <w:hideMark/>
          </w:tcPr>
          <w:p w14:paraId="6BBFCF54" w14:textId="77777777" w:rsidR="00587992" w:rsidRPr="00DA586D" w:rsidRDefault="00587992" w:rsidP="00587992">
            <w:pPr>
              <w:spacing w:line="240" w:lineRule="auto"/>
              <w:jc w:val="right"/>
              <w:rPr>
                <w:rFonts w:eastAsia="Times New Roman" w:cs="Times New Roman"/>
                <w:i/>
                <w:sz w:val="22"/>
                <w:lang w:val="es-MX"/>
              </w:rPr>
            </w:pPr>
            <w:r w:rsidRPr="00DA586D">
              <w:rPr>
                <w:rFonts w:eastAsia="Times New Roman" w:cs="Times New Roman"/>
                <w:i/>
                <w:sz w:val="22"/>
                <w:lang w:val="es-MX"/>
              </w:rPr>
              <w:t>Folio de la solicitud: 00010/DIFMATEOAT/IP/2023</w:t>
            </w:r>
          </w:p>
        </w:tc>
      </w:tr>
      <w:tr w:rsidR="00587992" w:rsidRPr="00DA586D" w14:paraId="05C9DCE5" w14:textId="77777777" w:rsidTr="00587992">
        <w:trPr>
          <w:trHeight w:val="455"/>
          <w:tblCellSpacing w:w="0" w:type="dxa"/>
          <w:jc w:val="center"/>
        </w:trPr>
        <w:tc>
          <w:tcPr>
            <w:tcW w:w="0" w:type="auto"/>
            <w:vAlign w:val="center"/>
            <w:hideMark/>
          </w:tcPr>
          <w:p w14:paraId="66527E73" w14:textId="77777777" w:rsidR="00587992" w:rsidRPr="00DA586D" w:rsidRDefault="00587992" w:rsidP="00587992">
            <w:pPr>
              <w:spacing w:line="240" w:lineRule="auto"/>
              <w:jc w:val="right"/>
              <w:rPr>
                <w:rFonts w:eastAsia="Times New Roman" w:cs="Times New Roman"/>
                <w:i/>
                <w:sz w:val="22"/>
                <w:lang w:val="es-MX"/>
              </w:rPr>
            </w:pPr>
          </w:p>
        </w:tc>
      </w:tr>
      <w:tr w:rsidR="00587992" w:rsidRPr="00DA586D" w14:paraId="2C04AA12" w14:textId="77777777" w:rsidTr="00587992">
        <w:trPr>
          <w:trHeight w:val="151"/>
          <w:tblCellSpacing w:w="0" w:type="dxa"/>
          <w:jc w:val="center"/>
        </w:trPr>
        <w:tc>
          <w:tcPr>
            <w:tcW w:w="0" w:type="auto"/>
            <w:vAlign w:val="center"/>
            <w:hideMark/>
          </w:tcPr>
          <w:p w14:paraId="2C2BEBE0" w14:textId="77777777" w:rsidR="00587992" w:rsidRPr="00DA586D" w:rsidRDefault="00587992" w:rsidP="00587992">
            <w:pPr>
              <w:spacing w:line="240" w:lineRule="auto"/>
              <w:jc w:val="left"/>
              <w:rPr>
                <w:rFonts w:eastAsia="Times New Roman" w:cs="Times New Roman"/>
                <w:i/>
                <w:sz w:val="22"/>
                <w:lang w:val="es-MX"/>
              </w:rPr>
            </w:pPr>
            <w:r w:rsidRPr="00DA586D">
              <w:rPr>
                <w:rFonts w:eastAsia="Times New Roman" w:cs="Times New Roman"/>
                <w:i/>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587992" w:rsidRPr="00DA586D" w14:paraId="14EB79F7" w14:textId="77777777" w:rsidTr="00587992">
        <w:trPr>
          <w:trHeight w:val="379"/>
          <w:tblCellSpacing w:w="0" w:type="dxa"/>
          <w:jc w:val="center"/>
        </w:trPr>
        <w:tc>
          <w:tcPr>
            <w:tcW w:w="0" w:type="auto"/>
            <w:vAlign w:val="center"/>
            <w:hideMark/>
          </w:tcPr>
          <w:p w14:paraId="49FD4922" w14:textId="77777777" w:rsidR="00587992" w:rsidRPr="00DA586D" w:rsidRDefault="00587992" w:rsidP="00587992">
            <w:pPr>
              <w:spacing w:line="240" w:lineRule="auto"/>
              <w:jc w:val="left"/>
              <w:rPr>
                <w:rFonts w:eastAsia="Times New Roman" w:cs="Times New Roman"/>
                <w:i/>
                <w:sz w:val="22"/>
                <w:lang w:val="es-MX"/>
              </w:rPr>
            </w:pPr>
          </w:p>
        </w:tc>
      </w:tr>
      <w:tr w:rsidR="00587992" w:rsidRPr="00DA586D" w14:paraId="6C709D4C" w14:textId="77777777" w:rsidTr="00587992">
        <w:trPr>
          <w:trHeight w:val="151"/>
          <w:tblCellSpacing w:w="0" w:type="dxa"/>
          <w:jc w:val="center"/>
        </w:trPr>
        <w:tc>
          <w:tcPr>
            <w:tcW w:w="0" w:type="auto"/>
            <w:vAlign w:val="center"/>
            <w:hideMark/>
          </w:tcPr>
          <w:p w14:paraId="28B2BFB0" w14:textId="767A40F1" w:rsidR="00587992" w:rsidRPr="00DA586D" w:rsidRDefault="00587992" w:rsidP="00F06B4A">
            <w:pPr>
              <w:spacing w:line="240" w:lineRule="auto"/>
              <w:ind w:left="142" w:hanging="142"/>
              <w:rPr>
                <w:rFonts w:eastAsia="Times New Roman" w:cs="Times New Roman"/>
                <w:i/>
                <w:sz w:val="22"/>
                <w:lang w:val="es-MX"/>
              </w:rPr>
            </w:pPr>
            <w:r w:rsidRPr="00DA586D">
              <w:rPr>
                <w:rFonts w:eastAsia="Times New Roman" w:cs="Times New Roman"/>
                <w:i/>
                <w:sz w:val="22"/>
                <w:lang w:val="es-MX"/>
              </w:rPr>
              <w:t xml:space="preserve">En atención a la solicitud marcada con el </w:t>
            </w:r>
            <w:proofErr w:type="spellStart"/>
            <w:r w:rsidRPr="00DA586D">
              <w:rPr>
                <w:rFonts w:eastAsia="Times New Roman" w:cs="Times New Roman"/>
                <w:i/>
                <w:sz w:val="22"/>
                <w:lang w:val="es-MX"/>
              </w:rPr>
              <w:t>numero</w:t>
            </w:r>
            <w:proofErr w:type="spellEnd"/>
            <w:r w:rsidRPr="00DA586D">
              <w:rPr>
                <w:rFonts w:eastAsia="Times New Roman" w:cs="Times New Roman"/>
                <w:i/>
                <w:sz w:val="22"/>
                <w:lang w:val="es-MX"/>
              </w:rPr>
              <w:t xml:space="preserve"> de f</w:t>
            </w:r>
            <w:r w:rsidR="00F06B4A" w:rsidRPr="00DA586D">
              <w:rPr>
                <w:rFonts w:eastAsia="Times New Roman" w:cs="Times New Roman"/>
                <w:i/>
                <w:sz w:val="22"/>
                <w:lang w:val="es-MX"/>
              </w:rPr>
              <w:t xml:space="preserve">olio 00010/DIFMATEOAT/IP/2023 y </w:t>
            </w:r>
            <w:r w:rsidRPr="00DA586D">
              <w:rPr>
                <w:rFonts w:eastAsia="Times New Roman" w:cs="Times New Roman"/>
                <w:i/>
                <w:sz w:val="22"/>
                <w:lang w:val="es-MX"/>
              </w:rPr>
              <w:t xml:space="preserve">con fundamento en los artículos 158 y 164 de la Ley de Transparencia y Acceso a la Información Pública del Estado de México y Municipios, que establecen que excepcionalmente, de forma fundada y motivada, en el caso de que la información solicitada implique análisis, estudio o procesamiento de documentos, cuya entrega o reproducción sobrepase las capacidades técnicas, administrativas y humanas del sujeto obligado, </w:t>
            </w:r>
            <w:r w:rsidRPr="00DA586D">
              <w:rPr>
                <w:rFonts w:eastAsia="Times New Roman" w:cs="Times New Roman"/>
                <w:b/>
                <w:bCs/>
                <w:i/>
                <w:sz w:val="22"/>
                <w:u w:val="single"/>
                <w:lang w:val="es-MX"/>
              </w:rPr>
              <w:t>se podrá poner a disposición del solicitante los documentos en consulta directa</w:t>
            </w:r>
            <w:r w:rsidRPr="00DA586D">
              <w:rPr>
                <w:rFonts w:eastAsia="Times New Roman" w:cs="Times New Roman"/>
                <w:i/>
                <w:sz w:val="22"/>
                <w:lang w:val="es-MX"/>
              </w:rPr>
              <w:t xml:space="preserve">, se determina el cambio de modalidad para la entrega de información, con la motivación de resultar insuficiente el recurso humano con el que cuenta el Sujeto Obligado para realizar el procesamiento, digitalización y creación de versión publica de la información solicitada, ya que realizar dicha actividad implica destinar al personal encargado de brindar </w:t>
            </w:r>
            <w:proofErr w:type="spellStart"/>
            <w:r w:rsidRPr="00DA586D">
              <w:rPr>
                <w:rFonts w:eastAsia="Times New Roman" w:cs="Times New Roman"/>
                <w:i/>
                <w:sz w:val="22"/>
                <w:lang w:val="es-MX"/>
              </w:rPr>
              <w:t>tramites</w:t>
            </w:r>
            <w:proofErr w:type="spellEnd"/>
            <w:r w:rsidRPr="00DA586D">
              <w:rPr>
                <w:rFonts w:eastAsia="Times New Roman" w:cs="Times New Roman"/>
                <w:i/>
                <w:sz w:val="22"/>
                <w:lang w:val="es-MX"/>
              </w:rPr>
              <w:t xml:space="preserve"> y servicios a la población para tal fin, resultando inviable atender únicamente lo solicitado </w:t>
            </w:r>
            <w:r w:rsidRPr="00DA586D">
              <w:rPr>
                <w:rFonts w:eastAsia="Times New Roman" w:cs="Times New Roman"/>
                <w:i/>
                <w:sz w:val="22"/>
                <w:lang w:val="es-MX"/>
              </w:rPr>
              <w:lastRenderedPageBreak/>
              <w:t xml:space="preserve">por un ciudadano, excluyendo las demás actividades encomendadas a dichos servidores públicos en pro de la sociedad con vulnerabilidad, por otra parte los equipos tecnológicos de digitalización y reproducción de documentos con los que cuenta este sujeto obligado resultan insuficientes para procesar dichos documentos y al mismo tiempo proveer a los servicios que se realizan día a día. Sin embargo, para privilegiar el principio de máxima publicidad de la información, así como garantizar y respetar el derecho de acceso a la información pública, se determina permitir al solicitante la consulta directa de la información en las instalaciones del Sistema Municipal para el Desarrollo Integral de la Familia de San Mateo Atenco cito en calle Mariano Matamoros No. 310 Barrio de la Concepción, San Mateo Atenco Estado de México, C.P. 52105, poniendo a sus órdenes a la L.C. y F. Gloria </w:t>
            </w:r>
            <w:proofErr w:type="spellStart"/>
            <w:r w:rsidRPr="00DA586D">
              <w:rPr>
                <w:rFonts w:eastAsia="Times New Roman" w:cs="Times New Roman"/>
                <w:i/>
                <w:sz w:val="22"/>
                <w:lang w:val="es-MX"/>
              </w:rPr>
              <w:t>Pedrozo</w:t>
            </w:r>
            <w:proofErr w:type="spellEnd"/>
            <w:r w:rsidRPr="00DA586D">
              <w:rPr>
                <w:rFonts w:eastAsia="Times New Roman" w:cs="Times New Roman"/>
                <w:i/>
                <w:sz w:val="22"/>
                <w:lang w:val="es-MX"/>
              </w:rPr>
              <w:t xml:space="preserve"> González, quien a través del número telefónico 5554014026 podrá agendarle una cita en el momento que lo considere para realizar la consulta de los documentos.”</w:t>
            </w:r>
          </w:p>
        </w:tc>
      </w:tr>
      <w:tr w:rsidR="00587992" w:rsidRPr="00DA586D" w14:paraId="7D64756D" w14:textId="77777777" w:rsidTr="00587992">
        <w:trPr>
          <w:trHeight w:val="327"/>
          <w:tblCellSpacing w:w="0" w:type="dxa"/>
          <w:jc w:val="center"/>
        </w:trPr>
        <w:tc>
          <w:tcPr>
            <w:tcW w:w="0" w:type="auto"/>
            <w:vAlign w:val="center"/>
            <w:hideMark/>
          </w:tcPr>
          <w:p w14:paraId="374F6F0F" w14:textId="77777777" w:rsidR="00587992" w:rsidRPr="00DA586D" w:rsidRDefault="00587992" w:rsidP="00587992">
            <w:pPr>
              <w:spacing w:line="240" w:lineRule="auto"/>
              <w:jc w:val="left"/>
              <w:rPr>
                <w:rFonts w:eastAsia="Times New Roman" w:cs="Times New Roman"/>
                <w:i/>
                <w:szCs w:val="24"/>
                <w:lang w:val="es-MX"/>
              </w:rPr>
            </w:pPr>
          </w:p>
        </w:tc>
      </w:tr>
    </w:tbl>
    <w:p w14:paraId="11F9D4C8" w14:textId="77777777"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p>
    <w:p w14:paraId="3864ABA3" w14:textId="77777777" w:rsidR="00F77945" w:rsidRPr="00DA586D" w:rsidRDefault="00F77945" w:rsidP="00F77945">
      <w:pPr>
        <w:pStyle w:val="Ttulo2"/>
        <w:rPr>
          <w:rFonts w:eastAsia="Palatino Linotype"/>
        </w:rPr>
      </w:pPr>
      <w:r w:rsidRPr="00DA586D">
        <w:rPr>
          <w:rFonts w:eastAsia="Palatino Linotype"/>
        </w:rPr>
        <w:t>TERCERO. Del recurso de revisión.</w:t>
      </w:r>
    </w:p>
    <w:p w14:paraId="091961C9" w14:textId="77777777"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r w:rsidRPr="00DA586D">
        <w:rPr>
          <w:rFonts w:eastAsia="Palatino Linotype" w:cs="Palatino Linotype"/>
          <w:color w:val="000000"/>
          <w:szCs w:val="24"/>
        </w:rPr>
        <w:t xml:space="preserve">Inconforme con la respuesta emitida por el Sujeto Obligado, el Recurrente interpuso el presente recurso de revisión el día </w:t>
      </w:r>
      <w:r w:rsidR="008720B7" w:rsidRPr="00DA586D">
        <w:rPr>
          <w:rFonts w:eastAsia="Palatino Linotype" w:cs="Palatino Linotype"/>
          <w:b/>
          <w:color w:val="000000"/>
          <w:szCs w:val="24"/>
        </w:rPr>
        <w:t xml:space="preserve">veinticinco de abril </w:t>
      </w:r>
      <w:r w:rsidRPr="00DA586D">
        <w:rPr>
          <w:rFonts w:eastAsia="Palatino Linotype" w:cs="Palatino Linotype"/>
          <w:b/>
          <w:color w:val="000000"/>
          <w:szCs w:val="24"/>
        </w:rPr>
        <w:t>de dos mil veintitrés</w:t>
      </w:r>
      <w:r w:rsidRPr="00DA586D">
        <w:rPr>
          <w:rFonts w:eastAsia="Palatino Linotype" w:cs="Palatino Linotype"/>
          <w:color w:val="000000"/>
          <w:szCs w:val="24"/>
        </w:rPr>
        <w:t xml:space="preserve">, el cual se registró con el expediente número </w:t>
      </w:r>
      <w:r w:rsidR="008720B7" w:rsidRPr="00DA586D">
        <w:rPr>
          <w:rFonts w:eastAsia="Palatino Linotype" w:cs="Palatino Linotype"/>
          <w:b/>
          <w:color w:val="000000"/>
          <w:szCs w:val="24"/>
        </w:rPr>
        <w:t>02185</w:t>
      </w:r>
      <w:r w:rsidRPr="00DA586D">
        <w:rPr>
          <w:rFonts w:eastAsia="Palatino Linotype" w:cs="Palatino Linotype"/>
          <w:b/>
          <w:color w:val="000000"/>
          <w:szCs w:val="24"/>
        </w:rPr>
        <w:t>/INFOEM/IP/RR/2023</w:t>
      </w:r>
      <w:r w:rsidRPr="00DA586D">
        <w:rPr>
          <w:rFonts w:eastAsia="Palatino Linotype" w:cs="Palatino Linotype"/>
          <w:color w:val="000000"/>
          <w:szCs w:val="24"/>
        </w:rPr>
        <w:t>, manifestando lo siguiente:</w:t>
      </w:r>
    </w:p>
    <w:p w14:paraId="2DC92021" w14:textId="77777777"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p>
    <w:p w14:paraId="17E2701A" w14:textId="77777777" w:rsidR="00F77945" w:rsidRPr="00DA586D" w:rsidRDefault="00F77945" w:rsidP="00F77945">
      <w:pPr>
        <w:contextualSpacing/>
        <w:rPr>
          <w:rFonts w:eastAsia="Palatino Linotype" w:cs="Palatino Linotype"/>
          <w:b/>
        </w:rPr>
      </w:pPr>
      <w:r w:rsidRPr="00DA586D">
        <w:rPr>
          <w:rFonts w:eastAsia="Palatino Linotype" w:cs="Palatino Linotype"/>
          <w:b/>
        </w:rPr>
        <w:t xml:space="preserve">Acto Impugnado: </w:t>
      </w:r>
    </w:p>
    <w:p w14:paraId="64F34E50" w14:textId="77777777" w:rsidR="00F77945" w:rsidRPr="00DA586D" w:rsidRDefault="00F77945" w:rsidP="00F77945">
      <w:pPr>
        <w:pStyle w:val="Fundamentos"/>
        <w:rPr>
          <w:b/>
          <w:szCs w:val="22"/>
        </w:rPr>
      </w:pPr>
      <w:r w:rsidRPr="00DA586D">
        <w:rPr>
          <w:szCs w:val="22"/>
        </w:rPr>
        <w:t>“</w:t>
      </w:r>
      <w:r w:rsidR="008720B7" w:rsidRPr="00DA586D">
        <w:rPr>
          <w:szCs w:val="22"/>
        </w:rPr>
        <w:t xml:space="preserve">Solicito en formato </w:t>
      </w:r>
      <w:proofErr w:type="spellStart"/>
      <w:r w:rsidR="008720B7" w:rsidRPr="00DA586D">
        <w:rPr>
          <w:szCs w:val="22"/>
        </w:rPr>
        <w:t>pdf</w:t>
      </w:r>
      <w:proofErr w:type="spellEnd"/>
      <w:r w:rsidR="008720B7" w:rsidRPr="00DA586D">
        <w:rPr>
          <w:szCs w:val="22"/>
        </w:rPr>
        <w:t xml:space="preserve"> cada uno de los recibos de nómina emitidos del 01 diciembre al 31 de diciembre del año 2021 y 2022 firmados por concepto de pago de quincena, aguinaldo, prima vacacional, gratificaciones otorgados a personal adscrito a cada una de las áreas del Sistema Municipal DIF de San Mateo Atenco, de conformidad al Capítulo V, Artículo 84, 85, 86 y 87 de la Ley Federal del Trabajo, y </w:t>
      </w:r>
      <w:proofErr w:type="spellStart"/>
      <w:r w:rsidR="008720B7" w:rsidRPr="00DA586D">
        <w:rPr>
          <w:szCs w:val="22"/>
        </w:rPr>
        <w:t>sino</w:t>
      </w:r>
      <w:proofErr w:type="spellEnd"/>
      <w:r w:rsidR="008720B7" w:rsidRPr="00DA586D">
        <w:rPr>
          <w:szCs w:val="22"/>
        </w:rPr>
        <w:t xml:space="preserve"> fue así cual fue el criterio quien y/o quienes autorizaron el monto “violando los derechos laborales de las y los trabajadores</w:t>
      </w:r>
      <w:r w:rsidRPr="00DA586D">
        <w:rPr>
          <w:szCs w:val="22"/>
        </w:rPr>
        <w:t>” Sic)</w:t>
      </w:r>
    </w:p>
    <w:p w14:paraId="65104E18" w14:textId="77777777" w:rsidR="00F77945" w:rsidRPr="00DA586D" w:rsidRDefault="00F77945" w:rsidP="00F77945">
      <w:pPr>
        <w:contextualSpacing/>
        <w:rPr>
          <w:rFonts w:eastAsia="Palatino Linotype" w:cs="Palatino Linotype"/>
          <w:iCs/>
          <w:szCs w:val="24"/>
        </w:rPr>
      </w:pPr>
    </w:p>
    <w:p w14:paraId="3D90D24D" w14:textId="77777777" w:rsidR="00F77945" w:rsidRPr="00DA586D" w:rsidRDefault="00F77945" w:rsidP="00F77945">
      <w:pPr>
        <w:contextualSpacing/>
        <w:rPr>
          <w:rFonts w:eastAsia="Palatino Linotype" w:cs="Palatino Linotype"/>
        </w:rPr>
      </w:pPr>
      <w:r w:rsidRPr="00DA586D">
        <w:rPr>
          <w:rFonts w:eastAsia="Palatino Linotype" w:cs="Palatino Linotype"/>
          <w:b/>
        </w:rPr>
        <w:t>Razones o Motivos de Inconformidad</w:t>
      </w:r>
      <w:r w:rsidRPr="00DA586D">
        <w:rPr>
          <w:rFonts w:eastAsia="Palatino Linotype" w:cs="Palatino Linotype"/>
        </w:rPr>
        <w:t>:</w:t>
      </w:r>
    </w:p>
    <w:p w14:paraId="77E096CE" w14:textId="77777777" w:rsidR="00F77945" w:rsidRPr="00DA586D" w:rsidRDefault="00F77945" w:rsidP="00F77945">
      <w:pPr>
        <w:pStyle w:val="Fundamentos"/>
        <w:rPr>
          <w:sz w:val="24"/>
        </w:rPr>
      </w:pPr>
      <w:r w:rsidRPr="00DA586D">
        <w:rPr>
          <w:szCs w:val="22"/>
        </w:rPr>
        <w:t>“</w:t>
      </w:r>
      <w:r w:rsidR="008720B7" w:rsidRPr="00DA586D">
        <w:rPr>
          <w:szCs w:val="22"/>
        </w:rPr>
        <w:t xml:space="preserve">de acuerdo a lo anterior, expreso mi inconformidad al no obtener información que representa un acto de transparencia gubernamental en el actuar </w:t>
      </w:r>
      <w:proofErr w:type="spellStart"/>
      <w:r w:rsidR="008720B7" w:rsidRPr="00DA586D">
        <w:rPr>
          <w:szCs w:val="22"/>
        </w:rPr>
        <w:t>publico</w:t>
      </w:r>
      <w:proofErr w:type="spellEnd"/>
      <w:r w:rsidR="008720B7" w:rsidRPr="00DA586D">
        <w:rPr>
          <w:szCs w:val="22"/>
        </w:rPr>
        <w:t xml:space="preserve">, por ello, invoco la Sección </w:t>
      </w:r>
      <w:r w:rsidR="008720B7" w:rsidRPr="00DA586D">
        <w:rPr>
          <w:szCs w:val="22"/>
        </w:rPr>
        <w:lastRenderedPageBreak/>
        <w:t>Segunda de los Principios en Materia de Transparencia y Acceso a la Información Pública establecidos en el artículo 11 y 12 de la Ley de Transparencia y acceso a la información pública del estado de México y Municipios, que para tal efecto la plataforma tiene la capacidad para subir la información de forma digital para el acceso ciudadano, toda vez que la información es entregada bajo otro criterio es considerado para el ciudadano como una negatividad por parte del gobierno</w:t>
      </w:r>
      <w:r w:rsidR="008720B7" w:rsidRPr="00DA586D">
        <w:rPr>
          <w:rFonts w:ascii="Verdana" w:hAnsi="Verdana"/>
          <w:sz w:val="14"/>
          <w:szCs w:val="14"/>
        </w:rPr>
        <w:t>.</w:t>
      </w:r>
      <w:r w:rsidRPr="00DA586D">
        <w:rPr>
          <w:szCs w:val="22"/>
        </w:rPr>
        <w:t xml:space="preserve">” </w:t>
      </w:r>
      <w:r w:rsidRPr="00DA586D">
        <w:rPr>
          <w:sz w:val="24"/>
        </w:rPr>
        <w:t>(Sic)</w:t>
      </w:r>
    </w:p>
    <w:p w14:paraId="7E065DEF" w14:textId="77777777"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p>
    <w:p w14:paraId="554E98D4" w14:textId="77777777" w:rsidR="00F77945" w:rsidRPr="00DA586D" w:rsidRDefault="00F77945" w:rsidP="00F77945">
      <w:pPr>
        <w:pStyle w:val="Ttulo2"/>
        <w:rPr>
          <w:rFonts w:eastAsia="Palatino Linotype"/>
        </w:rPr>
      </w:pPr>
      <w:r w:rsidRPr="00DA586D">
        <w:rPr>
          <w:rFonts w:eastAsia="Palatino Linotype"/>
        </w:rPr>
        <w:t>CUARTO. Del turno y admisión del recurso de revisión.</w:t>
      </w:r>
    </w:p>
    <w:p w14:paraId="4349D25C" w14:textId="77777777"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r w:rsidRPr="00DA586D">
        <w:rPr>
          <w:rFonts w:eastAsia="Palatino Linotype" w:cs="Palatino Linotype"/>
          <w:color w:val="000000"/>
          <w:szCs w:val="24"/>
        </w:rPr>
        <w:t xml:space="preserve">Medio de impugnación que le fue turnado al </w:t>
      </w:r>
      <w:r w:rsidRPr="00DA586D">
        <w:rPr>
          <w:rFonts w:eastAsia="Palatino Linotype" w:cs="Palatino Linotype"/>
          <w:b/>
          <w:color w:val="000000"/>
          <w:szCs w:val="24"/>
        </w:rPr>
        <w:t>Comisionado Presidente José Martínez Vilchis</w:t>
      </w:r>
      <w:r w:rsidRPr="00DA586D">
        <w:rPr>
          <w:rFonts w:eastAsia="Palatino Linotype" w:cs="Palatino Linotype"/>
          <w:color w:val="000000"/>
          <w:szCs w:val="24"/>
        </w:rPr>
        <w:t xml:space="preserve">, por medio del sistema electrónico en términos del numeral 185 fracción I de la Ley de Transparencia y Acceso a la información Pública del Estado de México y Municipios, al cual recayó acuerdo de admisión de fecha </w:t>
      </w:r>
      <w:r w:rsidR="008720B7" w:rsidRPr="00DA586D">
        <w:rPr>
          <w:rFonts w:eastAsia="Palatino Linotype" w:cs="Palatino Linotype"/>
          <w:b/>
          <w:color w:val="000000"/>
          <w:szCs w:val="24"/>
        </w:rPr>
        <w:t xml:space="preserve">dos de mayo </w:t>
      </w:r>
      <w:r w:rsidRPr="00DA586D">
        <w:rPr>
          <w:rFonts w:eastAsia="Palatino Linotype" w:cs="Palatino Linotype"/>
          <w:color w:val="000000"/>
          <w:szCs w:val="24"/>
        </w:rPr>
        <w:t xml:space="preserve">de dos mil veintitrés, </w:t>
      </w:r>
      <w:r w:rsidRPr="00DA586D">
        <w:rPr>
          <w:rFonts w:eastAsia="Palatino Linotype" w:cs="Palatino Linotype"/>
          <w:szCs w:val="24"/>
        </w:rPr>
        <w:t>otorgándose</w:t>
      </w:r>
      <w:r w:rsidRPr="00DA586D">
        <w:rPr>
          <w:rFonts w:eastAsia="Palatino Linotype" w:cs="Palatino Linotype"/>
          <w:color w:val="000000"/>
          <w:szCs w:val="24"/>
        </w:rPr>
        <w:t xml:space="preserve"> en él un plazo de siete días para que las partes manifestaran lo que a su derecho corresponda en términos del numeral ya citado.</w:t>
      </w:r>
    </w:p>
    <w:p w14:paraId="0217E8FE" w14:textId="77777777"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p>
    <w:p w14:paraId="6A521C62" w14:textId="77777777" w:rsidR="00F77945" w:rsidRPr="00DA586D" w:rsidRDefault="00F77945" w:rsidP="00F77945">
      <w:pPr>
        <w:pStyle w:val="Ttulo2"/>
        <w:rPr>
          <w:rFonts w:eastAsia="Palatino Linotype"/>
        </w:rPr>
      </w:pPr>
      <w:r w:rsidRPr="00DA586D">
        <w:rPr>
          <w:rFonts w:eastAsia="Palatino Linotype"/>
        </w:rPr>
        <w:t>QUINTO. De la etapa de instrucción.</w:t>
      </w:r>
    </w:p>
    <w:p w14:paraId="6B17B9B6" w14:textId="1716BA03"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r w:rsidRPr="00DA586D">
        <w:rPr>
          <w:rFonts w:eastAsia="Palatino Linotype" w:cs="Palatino Linotype"/>
          <w:color w:val="000000"/>
          <w:szCs w:val="24"/>
        </w:rPr>
        <w:t xml:space="preserve">Una vez abierta la etapa de instrucción, el Sujeto Obligado rindió su Informe Justificado mediante el archivo electrónico denominado </w:t>
      </w:r>
      <w:r w:rsidRPr="00DA586D">
        <w:rPr>
          <w:rFonts w:eastAsia="Palatino Linotype" w:cs="Palatino Linotype"/>
          <w:b/>
          <w:bCs/>
          <w:color w:val="000000"/>
          <w:szCs w:val="24"/>
        </w:rPr>
        <w:t>“</w:t>
      </w:r>
      <w:hyperlink r:id="rId7" w:history="1">
        <w:r w:rsidR="008720B7" w:rsidRPr="00DA586D">
          <w:rPr>
            <w:rStyle w:val="Hipervnculo"/>
            <w:rFonts w:cs="Arial"/>
            <w:b/>
            <w:bCs/>
            <w:i/>
            <w:color w:val="auto"/>
            <w:szCs w:val="24"/>
          </w:rPr>
          <w:t>IJ_RR_02_2023.pdf</w:t>
        </w:r>
      </w:hyperlink>
      <w:r w:rsidRPr="00DA586D">
        <w:rPr>
          <w:i/>
          <w:szCs w:val="24"/>
        </w:rPr>
        <w:t>”</w:t>
      </w:r>
      <w:r w:rsidRPr="00DA586D">
        <w:rPr>
          <w:rFonts w:eastAsia="Palatino Linotype" w:cs="Palatino Linotype"/>
          <w:szCs w:val="24"/>
        </w:rPr>
        <w:t xml:space="preserve"> mismo que fue puesto a la vista del recurrente</w:t>
      </w:r>
      <w:r w:rsidRPr="00DA586D">
        <w:rPr>
          <w:rFonts w:eastAsia="Palatino Linotype" w:cs="Palatino Linotype"/>
          <w:color w:val="000000"/>
          <w:szCs w:val="24"/>
        </w:rPr>
        <w:t>. Por su parte, el Recurrente no realizó manifestaciones, vertió alegatos ni presentó pruebas que a su derecho convinieran. El contenido de los documentos referidos será analizado en el estudio correspondiente.</w:t>
      </w:r>
    </w:p>
    <w:p w14:paraId="083C715C" w14:textId="77777777"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p>
    <w:p w14:paraId="11D57BD0" w14:textId="77777777" w:rsidR="00F77945" w:rsidRPr="00DA586D" w:rsidRDefault="00F77945" w:rsidP="00F77945">
      <w:pPr>
        <w:pStyle w:val="Ttulo2"/>
        <w:rPr>
          <w:rFonts w:eastAsia="Palatino Linotype"/>
        </w:rPr>
      </w:pPr>
      <w:r w:rsidRPr="00DA586D">
        <w:rPr>
          <w:rFonts w:eastAsia="Palatino Linotype"/>
        </w:rPr>
        <w:t>SEXTO. Del cierre de instrucción.</w:t>
      </w:r>
    </w:p>
    <w:p w14:paraId="45FBA68A" w14:textId="77777777"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r w:rsidRPr="00DA586D">
        <w:rPr>
          <w:rFonts w:eastAsia="Palatino Linotype" w:cs="Palatino Linotype"/>
          <w:color w:val="000000"/>
          <w:szCs w:val="24"/>
        </w:rPr>
        <w:t xml:space="preserve">Así, una vez transcurrido el término legal, se decretó el cierre de instrucción en fecha </w:t>
      </w:r>
      <w:r w:rsidR="008720B7" w:rsidRPr="00DA586D">
        <w:rPr>
          <w:rFonts w:eastAsia="Palatino Linotype" w:cs="Palatino Linotype"/>
          <w:b/>
          <w:color w:val="000000"/>
          <w:szCs w:val="24"/>
        </w:rPr>
        <w:t xml:space="preserve">veintitrés de mayo </w:t>
      </w:r>
      <w:r w:rsidRPr="00DA586D">
        <w:rPr>
          <w:rFonts w:eastAsia="Palatino Linotype" w:cs="Palatino Linotype"/>
          <w:color w:val="000000"/>
          <w:szCs w:val="24"/>
        </w:rPr>
        <w:t xml:space="preserve">de dos mil veintitrés, en términos del artículo 185 fracción VI de la </w:t>
      </w:r>
      <w:r w:rsidRPr="00DA586D">
        <w:rPr>
          <w:rFonts w:eastAsia="Palatino Linotype" w:cs="Palatino Linotype"/>
          <w:color w:val="000000"/>
          <w:szCs w:val="24"/>
        </w:rPr>
        <w:lastRenderedPageBreak/>
        <w:t>Ley de Transparencia y Acceso a la Información Pública del Estado de México y Municipios, iniciando el término legal para dictar resolución definitiva del asunto.</w:t>
      </w:r>
    </w:p>
    <w:p w14:paraId="079BB6FA" w14:textId="77777777" w:rsidR="00F77945" w:rsidRPr="00DA586D" w:rsidRDefault="00F77945" w:rsidP="00F77945">
      <w:pPr>
        <w:pBdr>
          <w:top w:val="nil"/>
          <w:left w:val="nil"/>
          <w:bottom w:val="nil"/>
          <w:right w:val="nil"/>
          <w:between w:val="nil"/>
        </w:pBdr>
        <w:contextualSpacing/>
        <w:rPr>
          <w:rFonts w:eastAsiaTheme="minorHAnsi" w:cstheme="minorBidi"/>
          <w:szCs w:val="24"/>
          <w:lang w:eastAsia="en-US"/>
        </w:rPr>
      </w:pPr>
    </w:p>
    <w:p w14:paraId="66E0304C" w14:textId="7B270270" w:rsidR="009118F6" w:rsidRPr="00DA586D" w:rsidRDefault="009118F6" w:rsidP="009118F6">
      <w:pPr>
        <w:rPr>
          <w:rFonts w:cs="Arial"/>
          <w:b/>
          <w:sz w:val="28"/>
        </w:rPr>
      </w:pPr>
      <w:r w:rsidRPr="00DA586D">
        <w:rPr>
          <w:rFonts w:cs="Arial"/>
          <w:b/>
          <w:sz w:val="28"/>
        </w:rPr>
        <w:t>SÉTIMO. De la ampliación del término para resolver.</w:t>
      </w:r>
    </w:p>
    <w:p w14:paraId="41A9B3F8" w14:textId="54BEF94D" w:rsidR="009118F6" w:rsidRPr="00DA586D" w:rsidRDefault="009118F6" w:rsidP="009118F6">
      <w:pPr>
        <w:rPr>
          <w:rFonts w:cs="Arial"/>
        </w:rPr>
      </w:pPr>
      <w:r w:rsidRPr="00DA586D">
        <w:rPr>
          <w:rFonts w:cs="Arial"/>
        </w:rPr>
        <w:t xml:space="preserve">En fecha </w:t>
      </w:r>
      <w:r w:rsidRPr="00DA586D">
        <w:rPr>
          <w:rFonts w:cs="Arial"/>
          <w:b/>
        </w:rPr>
        <w:t xml:space="preserve">diecinueve de junio </w:t>
      </w:r>
      <w:r w:rsidRPr="00DA586D">
        <w:rPr>
          <w:rFonts w:cs="Arial"/>
        </w:rPr>
        <w:t>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14:paraId="2669FB33" w14:textId="77777777" w:rsidR="009118F6" w:rsidRPr="00DA586D" w:rsidRDefault="009118F6" w:rsidP="009118F6"/>
    <w:p w14:paraId="4AD69FA7" w14:textId="77777777" w:rsidR="009118F6" w:rsidRPr="00DA586D" w:rsidRDefault="009118F6" w:rsidP="009118F6">
      <w:pPr>
        <w:pBdr>
          <w:top w:val="nil"/>
          <w:left w:val="nil"/>
          <w:bottom w:val="nil"/>
          <w:right w:val="nil"/>
          <w:between w:val="nil"/>
        </w:pBdr>
        <w:contextualSpacing/>
      </w:pPr>
      <w:r w:rsidRPr="00DA586D">
        <w:t xml:space="preserve">Este organismo garante no pasa por alto justificar, </w:t>
      </w:r>
      <w:r w:rsidRPr="00DA586D">
        <w:rPr>
          <w:bCs/>
        </w:rPr>
        <w:t xml:space="preserve">que el plazo para emitir resolución en el presente asunto </w:t>
      </w:r>
      <w:r w:rsidRPr="00DA586D">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6B7B87D" w14:textId="77777777" w:rsidR="009118F6" w:rsidRPr="00DA586D" w:rsidRDefault="009118F6" w:rsidP="009118F6">
      <w:pPr>
        <w:pBdr>
          <w:top w:val="nil"/>
          <w:left w:val="nil"/>
          <w:bottom w:val="nil"/>
          <w:right w:val="nil"/>
          <w:between w:val="nil"/>
        </w:pBdr>
        <w:contextualSpacing/>
      </w:pPr>
      <w:r w:rsidRPr="00DA586D">
        <w:t xml:space="preserve"> </w:t>
      </w:r>
    </w:p>
    <w:p w14:paraId="712D5FAF" w14:textId="77777777" w:rsidR="009118F6" w:rsidRPr="00DA586D" w:rsidRDefault="009118F6" w:rsidP="009118F6">
      <w:pPr>
        <w:pBdr>
          <w:top w:val="nil"/>
          <w:left w:val="nil"/>
          <w:bottom w:val="nil"/>
          <w:right w:val="nil"/>
          <w:between w:val="nil"/>
        </w:pBdr>
        <w:contextualSpacing/>
      </w:pPr>
      <w:r w:rsidRPr="00DA586D">
        <w:t xml:space="preserve">Por ello, es menester precisar que, si bien se ha excedido el plazo para resolver el presente medio de impugnación, de conformidad con la ley de la materia, </w:t>
      </w:r>
      <w:r w:rsidRPr="00DA586D">
        <w:rPr>
          <w:bCs/>
        </w:rPr>
        <w:t>el plazo para emitir resolución</w:t>
      </w:r>
      <w:r w:rsidRPr="00DA586D">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74BCB954" w14:textId="77777777" w:rsidR="009118F6" w:rsidRPr="00DA586D" w:rsidRDefault="009118F6" w:rsidP="009118F6">
      <w:pPr>
        <w:pBdr>
          <w:top w:val="nil"/>
          <w:left w:val="nil"/>
          <w:bottom w:val="nil"/>
          <w:right w:val="nil"/>
          <w:between w:val="nil"/>
        </w:pBdr>
        <w:contextualSpacing/>
      </w:pPr>
      <w:r w:rsidRPr="00DA586D">
        <w:t xml:space="preserve"> </w:t>
      </w:r>
    </w:p>
    <w:p w14:paraId="071EB5FE" w14:textId="77777777" w:rsidR="009118F6" w:rsidRPr="00DA586D" w:rsidRDefault="009118F6" w:rsidP="009118F6">
      <w:pPr>
        <w:pBdr>
          <w:top w:val="nil"/>
          <w:left w:val="nil"/>
          <w:bottom w:val="nil"/>
          <w:right w:val="nil"/>
          <w:between w:val="nil"/>
        </w:pBdr>
        <w:contextualSpacing/>
      </w:pPr>
      <w:r w:rsidRPr="00DA586D">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0388918" w14:textId="77777777" w:rsidR="009118F6" w:rsidRPr="00DA586D" w:rsidRDefault="009118F6" w:rsidP="009118F6">
      <w:pPr>
        <w:pBdr>
          <w:top w:val="nil"/>
          <w:left w:val="nil"/>
          <w:bottom w:val="nil"/>
          <w:right w:val="nil"/>
          <w:between w:val="nil"/>
        </w:pBdr>
        <w:contextualSpacing/>
      </w:pPr>
      <w:r w:rsidRPr="00DA586D">
        <w:t xml:space="preserve"> </w:t>
      </w:r>
    </w:p>
    <w:p w14:paraId="53F043EC" w14:textId="77777777" w:rsidR="009118F6" w:rsidRPr="00DA586D" w:rsidRDefault="009118F6" w:rsidP="009118F6">
      <w:pPr>
        <w:pBdr>
          <w:top w:val="nil"/>
          <w:left w:val="nil"/>
          <w:bottom w:val="nil"/>
          <w:right w:val="nil"/>
          <w:between w:val="nil"/>
        </w:pBdr>
        <w:contextualSpacing/>
      </w:pPr>
      <w:r w:rsidRPr="00DA586D">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36A8548" w14:textId="77777777" w:rsidR="009118F6" w:rsidRPr="00DA586D" w:rsidRDefault="009118F6" w:rsidP="009118F6">
      <w:pPr>
        <w:pBdr>
          <w:top w:val="nil"/>
          <w:left w:val="nil"/>
          <w:bottom w:val="nil"/>
          <w:right w:val="nil"/>
          <w:between w:val="nil"/>
        </w:pBdr>
        <w:contextualSpacing/>
      </w:pPr>
      <w:r w:rsidRPr="00DA586D">
        <w:t xml:space="preserve"> </w:t>
      </w:r>
    </w:p>
    <w:p w14:paraId="6887FF1C" w14:textId="77777777" w:rsidR="009118F6" w:rsidRPr="00DA586D" w:rsidRDefault="009118F6" w:rsidP="009118F6">
      <w:pPr>
        <w:pBdr>
          <w:top w:val="nil"/>
          <w:left w:val="nil"/>
          <w:bottom w:val="nil"/>
          <w:right w:val="nil"/>
          <w:between w:val="nil"/>
        </w:pBdr>
        <w:contextualSpacing/>
      </w:pPr>
      <w:r w:rsidRPr="00DA586D">
        <w:t xml:space="preserve">Por ello, excepcionalmente, si un asunto es resuelto con posterioridad a los plazos señalados por la norma debe analizarse la razonabilidad del tiempo necesario para su resolución, atentos a los siguientes criterios:  </w:t>
      </w:r>
    </w:p>
    <w:p w14:paraId="4452BADA" w14:textId="77777777" w:rsidR="009118F6" w:rsidRPr="00DA586D" w:rsidRDefault="009118F6" w:rsidP="009118F6">
      <w:pPr>
        <w:pBdr>
          <w:top w:val="nil"/>
          <w:left w:val="nil"/>
          <w:bottom w:val="nil"/>
          <w:right w:val="nil"/>
          <w:between w:val="nil"/>
        </w:pBdr>
        <w:contextualSpacing/>
      </w:pPr>
    </w:p>
    <w:p w14:paraId="34D70354" w14:textId="77777777" w:rsidR="009118F6" w:rsidRPr="00DA586D" w:rsidRDefault="009118F6" w:rsidP="009118F6">
      <w:pPr>
        <w:numPr>
          <w:ilvl w:val="0"/>
          <w:numId w:val="8"/>
        </w:numPr>
        <w:pBdr>
          <w:top w:val="nil"/>
          <w:left w:val="nil"/>
          <w:bottom w:val="nil"/>
          <w:right w:val="nil"/>
          <w:between w:val="nil"/>
        </w:pBdr>
        <w:contextualSpacing/>
      </w:pPr>
      <w:r w:rsidRPr="00DA586D">
        <w:rPr>
          <w:b/>
        </w:rPr>
        <w:t>Complejidad del asunto:</w:t>
      </w:r>
      <w:r w:rsidRPr="00DA586D">
        <w:t xml:space="preserve"> La complejidad de la prueba, la pluralidad de sujetos procesales, el tiempo transcurrido, las características y contexto del recurso.</w:t>
      </w:r>
    </w:p>
    <w:p w14:paraId="37A787F4" w14:textId="77777777" w:rsidR="009118F6" w:rsidRPr="00DA586D" w:rsidRDefault="009118F6" w:rsidP="009118F6">
      <w:pPr>
        <w:numPr>
          <w:ilvl w:val="0"/>
          <w:numId w:val="8"/>
        </w:numPr>
        <w:pBdr>
          <w:top w:val="nil"/>
          <w:left w:val="nil"/>
          <w:bottom w:val="nil"/>
          <w:right w:val="nil"/>
          <w:between w:val="nil"/>
        </w:pBdr>
        <w:contextualSpacing/>
      </w:pPr>
      <w:r w:rsidRPr="00DA586D">
        <w:rPr>
          <w:b/>
        </w:rPr>
        <w:t>Actividad Procesal del interesado:</w:t>
      </w:r>
      <w:r w:rsidRPr="00DA586D">
        <w:t xml:space="preserve"> Acciones u omisiones del interesado.</w:t>
      </w:r>
    </w:p>
    <w:p w14:paraId="31177EB2" w14:textId="77777777" w:rsidR="009118F6" w:rsidRPr="00DA586D" w:rsidRDefault="009118F6" w:rsidP="009118F6">
      <w:pPr>
        <w:numPr>
          <w:ilvl w:val="0"/>
          <w:numId w:val="8"/>
        </w:numPr>
        <w:pBdr>
          <w:top w:val="nil"/>
          <w:left w:val="nil"/>
          <w:bottom w:val="nil"/>
          <w:right w:val="nil"/>
          <w:between w:val="nil"/>
        </w:pBdr>
        <w:contextualSpacing/>
      </w:pPr>
      <w:r w:rsidRPr="00DA586D">
        <w:rPr>
          <w:b/>
        </w:rPr>
        <w:t>Conducta de la Autoridad:</w:t>
      </w:r>
      <w:r w:rsidRPr="00DA586D">
        <w:t xml:space="preserve"> Las Acciones u omisiones realizadas en el procedimiento. Así como si la autoridad actuó con la debida diligencia.</w:t>
      </w:r>
    </w:p>
    <w:p w14:paraId="6D645172" w14:textId="77777777" w:rsidR="009118F6" w:rsidRPr="00DA586D" w:rsidRDefault="009118F6" w:rsidP="009118F6">
      <w:pPr>
        <w:numPr>
          <w:ilvl w:val="0"/>
          <w:numId w:val="8"/>
        </w:numPr>
        <w:pBdr>
          <w:top w:val="nil"/>
          <w:left w:val="nil"/>
          <w:bottom w:val="nil"/>
          <w:right w:val="nil"/>
          <w:between w:val="nil"/>
        </w:pBdr>
        <w:contextualSpacing/>
      </w:pPr>
      <w:r w:rsidRPr="00DA586D">
        <w:rPr>
          <w:b/>
        </w:rPr>
        <w:t>La afectación generada en la situación jurídica de la persona involucrada en el proceso:</w:t>
      </w:r>
      <w:r w:rsidRPr="00DA586D">
        <w:t xml:space="preserve"> Violación a sus derechos humanos.</w:t>
      </w:r>
    </w:p>
    <w:p w14:paraId="3C957A00" w14:textId="77777777" w:rsidR="009118F6" w:rsidRPr="00DA586D" w:rsidRDefault="009118F6" w:rsidP="009118F6">
      <w:pPr>
        <w:pBdr>
          <w:top w:val="nil"/>
          <w:left w:val="nil"/>
          <w:bottom w:val="nil"/>
          <w:right w:val="nil"/>
          <w:between w:val="nil"/>
        </w:pBdr>
        <w:contextualSpacing/>
      </w:pPr>
    </w:p>
    <w:p w14:paraId="4D7627F1" w14:textId="77777777" w:rsidR="009118F6" w:rsidRPr="00DA586D" w:rsidRDefault="009118F6" w:rsidP="009118F6">
      <w:pPr>
        <w:pBdr>
          <w:top w:val="nil"/>
          <w:left w:val="nil"/>
          <w:bottom w:val="nil"/>
          <w:right w:val="nil"/>
          <w:between w:val="nil"/>
        </w:pBdr>
        <w:contextualSpacing/>
      </w:pPr>
      <w:r w:rsidRPr="00DA586D">
        <w:t xml:space="preserve">De modo que, cuando se trate de un asunto excepcional, por alguna o todas las características mencionadas o bien, cuando el ingreso de asuntos al órgano jurisdiccional </w:t>
      </w:r>
      <w:r w:rsidRPr="00DA586D">
        <w:lastRenderedPageBreak/>
        <w:t>o cuasi jurisdiccional respectivo supere notoriamente al que podría considerarse normal, debe concluirse que es una excluyente de responsabilidad en relación con la actuación del funcionario, como ha acontecido en el caso que nos ocupa.</w:t>
      </w:r>
    </w:p>
    <w:p w14:paraId="48E72F81" w14:textId="77777777" w:rsidR="009118F6" w:rsidRPr="00DA586D" w:rsidRDefault="009118F6" w:rsidP="009118F6">
      <w:pPr>
        <w:pBdr>
          <w:top w:val="nil"/>
          <w:left w:val="nil"/>
          <w:bottom w:val="nil"/>
          <w:right w:val="nil"/>
          <w:between w:val="nil"/>
        </w:pBdr>
        <w:contextualSpacing/>
      </w:pPr>
    </w:p>
    <w:p w14:paraId="6816315E" w14:textId="77777777" w:rsidR="009118F6" w:rsidRPr="00DA586D" w:rsidRDefault="009118F6" w:rsidP="009118F6">
      <w:pPr>
        <w:pBdr>
          <w:top w:val="nil"/>
          <w:left w:val="nil"/>
          <w:bottom w:val="nil"/>
          <w:right w:val="nil"/>
          <w:between w:val="nil"/>
        </w:pBdr>
        <w:contextualSpacing/>
      </w:pPr>
      <w:r w:rsidRPr="00DA586D">
        <w:t>Argumento que encuentra sustento en la jurisprudencia P</w:t>
      </w:r>
      <w:proofErr w:type="gramStart"/>
      <w:r w:rsidRPr="00DA586D">
        <w:t>./</w:t>
      </w:r>
      <w:proofErr w:type="gramEnd"/>
      <w:r w:rsidRPr="00DA586D">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670C442" w14:textId="77777777" w:rsidR="009118F6" w:rsidRPr="00DA586D" w:rsidRDefault="009118F6" w:rsidP="009118F6">
      <w:pPr>
        <w:pBdr>
          <w:top w:val="nil"/>
          <w:left w:val="nil"/>
          <w:bottom w:val="nil"/>
          <w:right w:val="nil"/>
          <w:between w:val="nil"/>
        </w:pBdr>
        <w:contextualSpacing/>
      </w:pPr>
    </w:p>
    <w:p w14:paraId="1F25DB0A" w14:textId="77777777" w:rsidR="009118F6" w:rsidRPr="00DA586D" w:rsidRDefault="009118F6" w:rsidP="009118F6">
      <w:pPr>
        <w:pBdr>
          <w:top w:val="nil"/>
          <w:left w:val="nil"/>
          <w:bottom w:val="nil"/>
          <w:right w:val="nil"/>
          <w:between w:val="nil"/>
        </w:pBdr>
        <w:contextualSpacing/>
      </w:pPr>
      <w:r w:rsidRPr="00DA586D">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A50D7EB" w14:textId="77777777" w:rsidR="009118F6" w:rsidRPr="00DA586D" w:rsidRDefault="009118F6" w:rsidP="009118F6">
      <w:pPr>
        <w:pBdr>
          <w:top w:val="nil"/>
          <w:left w:val="nil"/>
          <w:bottom w:val="nil"/>
          <w:right w:val="nil"/>
          <w:between w:val="nil"/>
        </w:pBdr>
        <w:contextualSpacing/>
      </w:pPr>
    </w:p>
    <w:p w14:paraId="5A77F835" w14:textId="77777777" w:rsidR="009118F6" w:rsidRPr="00DA586D" w:rsidRDefault="009118F6" w:rsidP="009118F6">
      <w:pPr>
        <w:pBdr>
          <w:top w:val="nil"/>
          <w:left w:val="nil"/>
          <w:bottom w:val="nil"/>
          <w:right w:val="nil"/>
          <w:between w:val="nil"/>
        </w:pBdr>
        <w:contextualSpacing/>
      </w:pPr>
      <w:r w:rsidRPr="00DA586D">
        <w:t>Al respecto, también son de considerar los criterios sostenidos por el Cuarto Tribunal Colegiado en Materia Administrativa del Primer Circuito, cuyos rubros y datos de identificación son los siguientes:</w:t>
      </w:r>
    </w:p>
    <w:p w14:paraId="4779FF0B" w14:textId="77777777" w:rsidR="009118F6" w:rsidRPr="00DA586D" w:rsidRDefault="009118F6" w:rsidP="009118F6">
      <w:pPr>
        <w:pBdr>
          <w:top w:val="nil"/>
          <w:left w:val="nil"/>
          <w:bottom w:val="nil"/>
          <w:right w:val="nil"/>
          <w:between w:val="nil"/>
        </w:pBdr>
        <w:contextualSpacing/>
      </w:pPr>
    </w:p>
    <w:p w14:paraId="2E3A1127" w14:textId="77777777" w:rsidR="009118F6" w:rsidRPr="00DA586D" w:rsidRDefault="009118F6" w:rsidP="009118F6">
      <w:pPr>
        <w:pBdr>
          <w:top w:val="nil"/>
          <w:left w:val="nil"/>
          <w:bottom w:val="nil"/>
          <w:right w:val="nil"/>
          <w:between w:val="nil"/>
        </w:pBdr>
        <w:contextualSpacing/>
      </w:pPr>
      <w:r w:rsidRPr="00DA586D">
        <w:t>“</w:t>
      </w:r>
      <w:r w:rsidRPr="00DA586D">
        <w:rPr>
          <w:b/>
        </w:rPr>
        <w:t>PLAZO RAZONABLE PARA RESOLVER. DIMENSIÓN Y EFECTOS DE ESTE CONCEPTO CUANDO SE ADUCE EXCESIVA CARGA DE TRABAJO.”</w:t>
      </w:r>
      <w:r w:rsidRPr="00DA586D">
        <w:t xml:space="preserve"> consultable en el Seminario Judicial de la Federación y su gaceta, con el registro digital 2002351.</w:t>
      </w:r>
    </w:p>
    <w:p w14:paraId="04B0DBF0" w14:textId="77777777" w:rsidR="009118F6" w:rsidRPr="00DA586D" w:rsidRDefault="009118F6" w:rsidP="009118F6">
      <w:pPr>
        <w:pBdr>
          <w:top w:val="nil"/>
          <w:left w:val="nil"/>
          <w:bottom w:val="nil"/>
          <w:right w:val="nil"/>
          <w:between w:val="nil"/>
        </w:pBdr>
        <w:contextualSpacing/>
      </w:pPr>
    </w:p>
    <w:p w14:paraId="0FF246B4" w14:textId="77777777" w:rsidR="009118F6" w:rsidRPr="00DA586D" w:rsidRDefault="009118F6" w:rsidP="009118F6">
      <w:pPr>
        <w:pBdr>
          <w:top w:val="nil"/>
          <w:left w:val="nil"/>
          <w:bottom w:val="nil"/>
          <w:right w:val="nil"/>
          <w:between w:val="nil"/>
        </w:pBdr>
        <w:contextualSpacing/>
      </w:pPr>
      <w:r w:rsidRPr="00DA586D">
        <w:t>“</w:t>
      </w:r>
      <w:r w:rsidRPr="00DA586D">
        <w:rPr>
          <w:b/>
        </w:rPr>
        <w:t>PLAZO RAZONABLE PARA RESOLVER. CONCEPTO Y ELEMENTOS QUE LO INTEGRAN A LA LUZ DEL DERECHO INTERNACIONAL DE LOS DERECHOS HUMANOS.”,</w:t>
      </w:r>
      <w:r w:rsidRPr="00DA586D">
        <w:t xml:space="preserve"> visible en el Seminario Judicial de la Federación y su gaceta, con el registro digital 2002350.</w:t>
      </w:r>
    </w:p>
    <w:p w14:paraId="5C8F29ED" w14:textId="77777777" w:rsidR="009118F6" w:rsidRPr="00DA586D" w:rsidRDefault="009118F6" w:rsidP="009118F6">
      <w:pPr>
        <w:pBdr>
          <w:top w:val="nil"/>
          <w:left w:val="nil"/>
          <w:bottom w:val="nil"/>
          <w:right w:val="nil"/>
          <w:between w:val="nil"/>
        </w:pBdr>
        <w:contextualSpacing/>
      </w:pPr>
    </w:p>
    <w:p w14:paraId="7B484E53" w14:textId="77777777" w:rsidR="009118F6" w:rsidRPr="00DA586D" w:rsidRDefault="009118F6" w:rsidP="009118F6">
      <w:pPr>
        <w:pBdr>
          <w:top w:val="nil"/>
          <w:left w:val="nil"/>
          <w:bottom w:val="nil"/>
          <w:right w:val="nil"/>
          <w:between w:val="nil"/>
        </w:pBdr>
        <w:contextualSpacing/>
      </w:pPr>
      <w:r w:rsidRPr="00DA586D">
        <w:rPr>
          <w:bCs/>
        </w:rPr>
        <w:t>Por ello, este organismo garante comprometido con la tutela de los derechos humanos confiados señala que este exceso del plazo legal para resolver el presente asunto resulta de carácter excepcional.</w:t>
      </w:r>
    </w:p>
    <w:p w14:paraId="454D6365" w14:textId="77777777" w:rsidR="009118F6" w:rsidRPr="00DA586D" w:rsidRDefault="009118F6" w:rsidP="00F77945">
      <w:pPr>
        <w:pBdr>
          <w:top w:val="nil"/>
          <w:left w:val="nil"/>
          <w:bottom w:val="nil"/>
          <w:right w:val="nil"/>
          <w:between w:val="nil"/>
        </w:pBdr>
        <w:contextualSpacing/>
        <w:rPr>
          <w:rFonts w:eastAsiaTheme="minorHAnsi" w:cstheme="minorBidi"/>
          <w:szCs w:val="24"/>
          <w:lang w:eastAsia="en-US"/>
        </w:rPr>
      </w:pPr>
    </w:p>
    <w:p w14:paraId="7BC74419" w14:textId="77777777" w:rsidR="00F77945" w:rsidRPr="00DA586D" w:rsidRDefault="00F77945" w:rsidP="00F77945">
      <w:pPr>
        <w:pStyle w:val="Ttulo1"/>
        <w:rPr>
          <w:rFonts w:eastAsia="Palatino Linotype"/>
          <w:lang w:val="es-ES_tradnl"/>
        </w:rPr>
      </w:pPr>
      <w:r w:rsidRPr="00DA586D">
        <w:rPr>
          <w:rFonts w:eastAsia="Palatino Linotype"/>
          <w:lang w:val="es-ES_tradnl"/>
        </w:rPr>
        <w:t>C O N S I D E R A N D O</w:t>
      </w:r>
    </w:p>
    <w:p w14:paraId="268C6486" w14:textId="77777777"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p>
    <w:p w14:paraId="72F942D1" w14:textId="77777777" w:rsidR="00F77945" w:rsidRPr="00DA586D" w:rsidRDefault="00F77945" w:rsidP="00F77945">
      <w:pPr>
        <w:pStyle w:val="Ttulo2"/>
        <w:rPr>
          <w:rFonts w:eastAsia="Palatino Linotype"/>
        </w:rPr>
      </w:pPr>
      <w:r w:rsidRPr="00DA586D">
        <w:rPr>
          <w:rFonts w:eastAsia="Palatino Linotype"/>
        </w:rPr>
        <w:t>PRIMERO. De la competencia.</w:t>
      </w:r>
    </w:p>
    <w:p w14:paraId="5F853978" w14:textId="77777777"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r w:rsidRPr="00DA586D">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w:t>
      </w:r>
      <w:r w:rsidRPr="00DA586D">
        <w:rPr>
          <w:rFonts w:eastAsia="Palatino Linotype" w:cs="Palatino Linotype"/>
          <w:color w:val="000000"/>
          <w:szCs w:val="24"/>
        </w:rPr>
        <w:lastRenderedPageBreak/>
        <w:t>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4FAA004" w14:textId="77777777"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p>
    <w:p w14:paraId="6DD970BF" w14:textId="77777777" w:rsidR="00F77945" w:rsidRPr="00DA586D" w:rsidRDefault="00F77945" w:rsidP="00F77945">
      <w:pPr>
        <w:pStyle w:val="Ttulo2"/>
        <w:rPr>
          <w:rFonts w:eastAsia="Palatino Linotype"/>
        </w:rPr>
      </w:pPr>
      <w:r w:rsidRPr="00DA586D">
        <w:rPr>
          <w:rFonts w:eastAsia="Palatino Linotype"/>
        </w:rPr>
        <w:t xml:space="preserve">SEGUNDO. Sobre los alcances del recurso de revisión. </w:t>
      </w:r>
    </w:p>
    <w:p w14:paraId="49C75189" w14:textId="77777777" w:rsidR="00F77945" w:rsidRPr="00DA586D" w:rsidRDefault="00F77945" w:rsidP="00F77945">
      <w:r w:rsidRPr="00DA586D">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E8FE23C" w14:textId="77777777" w:rsidR="00F77945" w:rsidRPr="00DA586D" w:rsidRDefault="00F77945" w:rsidP="00F77945"/>
    <w:p w14:paraId="70E72675" w14:textId="77777777" w:rsidR="00F77945" w:rsidRPr="00DA586D" w:rsidRDefault="00F77945" w:rsidP="00CC2A8D">
      <w:pPr>
        <w:pStyle w:val="Prrafodelista"/>
        <w:autoSpaceDE w:val="0"/>
        <w:autoSpaceDN w:val="0"/>
        <w:adjustRightInd w:val="0"/>
        <w:spacing w:before="240" w:after="160"/>
        <w:ind w:left="0"/>
        <w:rPr>
          <w:rFonts w:cs="Arial"/>
          <w:b/>
          <w:sz w:val="28"/>
        </w:rPr>
      </w:pPr>
      <w:r w:rsidRPr="00DA586D">
        <w:rPr>
          <w:rFonts w:cs="Arial"/>
          <w:b/>
          <w:sz w:val="28"/>
        </w:rPr>
        <w:t>TERCERO. De las causas de improcedencia.</w:t>
      </w:r>
    </w:p>
    <w:p w14:paraId="6EBB50B6" w14:textId="77777777" w:rsidR="00F77945" w:rsidRPr="00DA586D" w:rsidRDefault="00F77945" w:rsidP="00F77945">
      <w:pPr>
        <w:pStyle w:val="Prrafodelista"/>
        <w:autoSpaceDE w:val="0"/>
        <w:autoSpaceDN w:val="0"/>
        <w:adjustRightInd w:val="0"/>
        <w:ind w:left="0"/>
        <w:rPr>
          <w:rFonts w:cs="Arial"/>
        </w:rPr>
      </w:pPr>
      <w:r w:rsidRPr="00DA586D">
        <w:rPr>
          <w:rFonts w:cs="Arial"/>
        </w:rPr>
        <w:t xml:space="preserve">En el procedimiento de acceso a la información y de los medios de impugnación de la materia, se advierten diversos supuestos de </w:t>
      </w:r>
      <w:proofErr w:type="spellStart"/>
      <w:r w:rsidRPr="00DA586D">
        <w:rPr>
          <w:rFonts w:cs="Arial"/>
        </w:rPr>
        <w:t>procedibilidad</w:t>
      </w:r>
      <w:proofErr w:type="spellEnd"/>
      <w:r w:rsidRPr="00DA586D">
        <w:rPr>
          <w:rFonts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31439D9" w14:textId="77777777" w:rsidR="00F77945" w:rsidRPr="00DA586D" w:rsidRDefault="00F77945" w:rsidP="00F77945">
      <w:pPr>
        <w:pStyle w:val="Prrafodelista"/>
        <w:autoSpaceDE w:val="0"/>
        <w:autoSpaceDN w:val="0"/>
        <w:adjustRightInd w:val="0"/>
        <w:ind w:left="0"/>
        <w:rPr>
          <w:rFonts w:cs="Arial"/>
        </w:rPr>
      </w:pPr>
    </w:p>
    <w:p w14:paraId="59FC0AAE" w14:textId="77777777" w:rsidR="00F77945" w:rsidRPr="00DA586D" w:rsidRDefault="00F77945" w:rsidP="00F77945">
      <w:pPr>
        <w:pStyle w:val="Prrafodelista"/>
        <w:autoSpaceDE w:val="0"/>
        <w:autoSpaceDN w:val="0"/>
        <w:adjustRightInd w:val="0"/>
        <w:ind w:left="0"/>
        <w:rPr>
          <w:rFonts w:cs="Arial"/>
        </w:rPr>
      </w:pPr>
      <w:r w:rsidRPr="00DA586D">
        <w:rPr>
          <w:rFonts w:cs="Arial"/>
        </w:rPr>
        <w:t xml:space="preserve">De lo anterior, el estudio de las causas de improcedencia que se hagan valer por las partes o que se advierta de oficio por este </w:t>
      </w:r>
      <w:proofErr w:type="spellStart"/>
      <w:r w:rsidRPr="00DA586D">
        <w:rPr>
          <w:rFonts w:cs="Arial"/>
        </w:rPr>
        <w:t>Resolutor</w:t>
      </w:r>
      <w:proofErr w:type="spellEnd"/>
      <w:r w:rsidRPr="00DA586D">
        <w:rPr>
          <w:rFonts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DA586D">
        <w:rPr>
          <w:rStyle w:val="Refdenotaalpie"/>
          <w:rFonts w:cs="Arial"/>
        </w:rPr>
        <w:footnoteReference w:id="1"/>
      </w:r>
      <w:r w:rsidRPr="00DA586D">
        <w:rPr>
          <w:rFonts w:cs="Arial"/>
        </w:rPr>
        <w:t>.</w:t>
      </w:r>
    </w:p>
    <w:p w14:paraId="35328EAD" w14:textId="77777777" w:rsidR="00F77945" w:rsidRPr="00DA586D" w:rsidRDefault="00F77945" w:rsidP="00F77945">
      <w:pPr>
        <w:pStyle w:val="Prrafodelista"/>
        <w:autoSpaceDE w:val="0"/>
        <w:autoSpaceDN w:val="0"/>
        <w:adjustRightInd w:val="0"/>
        <w:ind w:left="0"/>
        <w:rPr>
          <w:rFonts w:cs="Arial"/>
        </w:rPr>
      </w:pPr>
    </w:p>
    <w:p w14:paraId="6F98580A" w14:textId="77777777" w:rsidR="00F77945" w:rsidRPr="00DA586D" w:rsidRDefault="00F77945" w:rsidP="00F77945">
      <w:pPr>
        <w:pStyle w:val="Prrafodelista"/>
        <w:autoSpaceDE w:val="0"/>
        <w:autoSpaceDN w:val="0"/>
        <w:adjustRightInd w:val="0"/>
        <w:ind w:left="0"/>
        <w:rPr>
          <w:rFonts w:cs="Arial"/>
        </w:rPr>
      </w:pPr>
      <w:r w:rsidRPr="00DA586D">
        <w:rPr>
          <w:rFonts w:cs="Arial"/>
        </w:rPr>
        <w:lastRenderedPageBreak/>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427665A1" w14:textId="77777777" w:rsidR="00F77945" w:rsidRPr="00DA586D" w:rsidRDefault="00F77945" w:rsidP="00F77945">
      <w:pPr>
        <w:pStyle w:val="Prrafodelista"/>
        <w:autoSpaceDE w:val="0"/>
        <w:autoSpaceDN w:val="0"/>
        <w:adjustRightInd w:val="0"/>
        <w:ind w:left="0"/>
        <w:rPr>
          <w:rFonts w:cs="Arial"/>
        </w:rPr>
      </w:pPr>
    </w:p>
    <w:p w14:paraId="53259DD7" w14:textId="77777777" w:rsidR="00F77945" w:rsidRPr="00DA586D" w:rsidRDefault="00CC2A8D" w:rsidP="00F77945">
      <w:pPr>
        <w:pStyle w:val="Ttulo2"/>
        <w:rPr>
          <w:rFonts w:eastAsia="Palatino Linotype"/>
        </w:rPr>
      </w:pPr>
      <w:r w:rsidRPr="00DA586D">
        <w:rPr>
          <w:rFonts w:eastAsia="Palatino Linotype"/>
        </w:rPr>
        <w:t>CUARTO.</w:t>
      </w:r>
      <w:r w:rsidR="00F77945" w:rsidRPr="00DA586D">
        <w:rPr>
          <w:rFonts w:eastAsia="Palatino Linotype"/>
        </w:rPr>
        <w:t xml:space="preserve"> Estudio y resolución del asunto.</w:t>
      </w:r>
    </w:p>
    <w:p w14:paraId="65251E77" w14:textId="77777777" w:rsidR="00F77945" w:rsidRPr="00DA586D" w:rsidRDefault="00F77945" w:rsidP="00F77945"/>
    <w:p w14:paraId="5C0EA182" w14:textId="77777777"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r w:rsidRPr="00DA586D">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856CFBE" w14:textId="77777777" w:rsidR="00F77945" w:rsidRPr="00DA586D" w:rsidRDefault="00F77945" w:rsidP="00F77945">
      <w:pPr>
        <w:pBdr>
          <w:top w:val="nil"/>
          <w:left w:val="nil"/>
          <w:bottom w:val="nil"/>
          <w:right w:val="nil"/>
          <w:between w:val="nil"/>
        </w:pBdr>
        <w:contextualSpacing/>
        <w:rPr>
          <w:rFonts w:eastAsia="Palatino Linotype" w:cs="Palatino Linotype"/>
          <w:color w:val="000000"/>
          <w:szCs w:val="24"/>
        </w:rPr>
      </w:pPr>
    </w:p>
    <w:p w14:paraId="756C8BDB" w14:textId="77777777" w:rsidR="00CC2A8D" w:rsidRPr="00DA586D" w:rsidRDefault="00CC2A8D" w:rsidP="00CC2A8D">
      <w:pPr>
        <w:pBdr>
          <w:top w:val="nil"/>
          <w:left w:val="nil"/>
          <w:bottom w:val="nil"/>
          <w:right w:val="nil"/>
          <w:between w:val="nil"/>
        </w:pBdr>
        <w:contextualSpacing/>
        <w:rPr>
          <w:rFonts w:eastAsia="Palatino Linotype" w:cs="Palatino Linotype"/>
          <w:color w:val="000000"/>
          <w:szCs w:val="24"/>
        </w:rPr>
      </w:pPr>
      <w:r w:rsidRPr="00DA586D">
        <w:rPr>
          <w:rFonts w:eastAsia="Palatino Linotype" w:cs="Palatino Linotype"/>
          <w:color w:val="000000"/>
          <w:szCs w:val="24"/>
        </w:rPr>
        <w:t>Por tanto, es conveniente recordar que el hoy Recurrente requirió del Sujeto Obligado, de la actual administración, lo siguiente:</w:t>
      </w:r>
    </w:p>
    <w:p w14:paraId="603E369C" w14:textId="77777777" w:rsidR="00CC2A8D" w:rsidRPr="00DA586D" w:rsidRDefault="00CC2A8D" w:rsidP="00CC2A8D">
      <w:pPr>
        <w:pBdr>
          <w:top w:val="nil"/>
          <w:left w:val="nil"/>
          <w:bottom w:val="nil"/>
          <w:right w:val="nil"/>
          <w:between w:val="nil"/>
        </w:pBdr>
        <w:contextualSpacing/>
        <w:rPr>
          <w:rFonts w:eastAsia="Palatino Linotype" w:cs="Palatino Linotype"/>
          <w:color w:val="000000"/>
          <w:szCs w:val="24"/>
        </w:rPr>
      </w:pPr>
    </w:p>
    <w:p w14:paraId="4DC1E7CC" w14:textId="77777777" w:rsidR="00A739E5" w:rsidRPr="00DA586D" w:rsidRDefault="00A739E5" w:rsidP="0031689A">
      <w:pPr>
        <w:pStyle w:val="Prrafodelista"/>
        <w:numPr>
          <w:ilvl w:val="0"/>
          <w:numId w:val="2"/>
        </w:numPr>
        <w:pBdr>
          <w:top w:val="nil"/>
          <w:left w:val="nil"/>
          <w:bottom w:val="nil"/>
          <w:right w:val="nil"/>
          <w:between w:val="nil"/>
        </w:pBdr>
        <w:contextualSpacing/>
        <w:rPr>
          <w:rFonts w:eastAsia="Palatino Linotype" w:cs="Palatino Linotype"/>
          <w:color w:val="000000"/>
        </w:rPr>
      </w:pPr>
      <w:r w:rsidRPr="00DA586D">
        <w:rPr>
          <w:i/>
          <w:color w:val="000000"/>
          <w:sz w:val="22"/>
          <w:szCs w:val="22"/>
        </w:rPr>
        <w:t>Solicito los recibos de nómina emitidos del 01 diciembre al 31 de diciembre del año 2021 y 2022 firmados por concepto de pago de quincena, aguinaldo, prima vacacional, gratificaciones otorgados a personal adscrito a cada una de las áreas del Sistema Mun</w:t>
      </w:r>
      <w:r w:rsidR="00197291" w:rsidRPr="00DA586D">
        <w:rPr>
          <w:i/>
          <w:color w:val="000000"/>
          <w:sz w:val="22"/>
          <w:szCs w:val="22"/>
        </w:rPr>
        <w:t>icipal DIF de San Mateo Atenco</w:t>
      </w:r>
    </w:p>
    <w:p w14:paraId="22E650E2" w14:textId="77777777" w:rsidR="00A739E5" w:rsidRPr="00DA586D" w:rsidRDefault="00CC2A8D" w:rsidP="00CC2A8D">
      <w:pPr>
        <w:pBdr>
          <w:top w:val="nil"/>
          <w:left w:val="nil"/>
          <w:bottom w:val="nil"/>
          <w:right w:val="nil"/>
          <w:between w:val="nil"/>
        </w:pBdr>
        <w:contextualSpacing/>
        <w:rPr>
          <w:color w:val="000000"/>
          <w:szCs w:val="24"/>
        </w:rPr>
      </w:pPr>
      <w:r w:rsidRPr="00DA586D">
        <w:rPr>
          <w:rFonts w:eastAsia="Palatino Linotype" w:cs="Palatino Linotype"/>
          <w:color w:val="000000"/>
          <w:szCs w:val="24"/>
        </w:rPr>
        <w:lastRenderedPageBreak/>
        <w:t>Por lo que atento a la solicitud de información el Sujeto Obligado</w:t>
      </w:r>
      <w:r w:rsidRPr="00DA586D">
        <w:t xml:space="preserve"> externo que sobrepasaba sus capacidades humanas</w:t>
      </w:r>
      <w:r w:rsidR="00A739E5" w:rsidRPr="00DA586D">
        <w:t xml:space="preserve"> </w:t>
      </w:r>
      <w:r w:rsidR="00A739E5" w:rsidRPr="00DA586D">
        <w:rPr>
          <w:color w:val="000000"/>
          <w:szCs w:val="24"/>
        </w:rPr>
        <w:t>con las que cuenta el Sujeto Obligado para realizar el procesamiento, digitalización y creación de versión publica de la información solicitada, ya que realizar dicha actividad implicaría destinar al personal encargado de brindar trámites y servicios a la población para tal fin, resultando inviable atender únicamente lo solicitado por el Recurrente, excluyendo las demás actividades encomendadas a dichos servidores públicos en pro de la sociedad con vulnerabilidad, por otra parte los equipos tecnológicos de digitalización y reproducción de documentos con los que cuenta este sujeto obligado resultan insuficientes para procesar dichos documentos y al mismo tiempo proveer a los servicios que se realizan día a día.</w:t>
      </w:r>
    </w:p>
    <w:p w14:paraId="78B9A46C" w14:textId="77777777" w:rsidR="00A739E5" w:rsidRPr="00DA586D" w:rsidRDefault="00A739E5" w:rsidP="00CC2A8D">
      <w:pPr>
        <w:pBdr>
          <w:top w:val="nil"/>
          <w:left w:val="nil"/>
          <w:bottom w:val="nil"/>
          <w:right w:val="nil"/>
          <w:between w:val="nil"/>
        </w:pBdr>
        <w:contextualSpacing/>
        <w:rPr>
          <w:szCs w:val="24"/>
        </w:rPr>
      </w:pPr>
    </w:p>
    <w:p w14:paraId="04E5B787" w14:textId="77777777" w:rsidR="00A739E5" w:rsidRPr="00DA586D" w:rsidRDefault="00A739E5" w:rsidP="00CC2A8D">
      <w:pPr>
        <w:pBdr>
          <w:top w:val="nil"/>
          <w:left w:val="nil"/>
          <w:bottom w:val="nil"/>
          <w:right w:val="nil"/>
          <w:between w:val="nil"/>
        </w:pBdr>
        <w:contextualSpacing/>
        <w:rPr>
          <w:szCs w:val="24"/>
        </w:rPr>
      </w:pPr>
      <w:r w:rsidRPr="00DA586D">
        <w:t xml:space="preserve"> P</w:t>
      </w:r>
      <w:r w:rsidR="00CC2A8D" w:rsidRPr="00DA586D">
        <w:t xml:space="preserve">or lo que para privilegiar el principio de máxima publicidad de la información, así como garantizar y respetar el derecho de acceso a la información pública, se determinó permitir al </w:t>
      </w:r>
      <w:r w:rsidR="0089555E" w:rsidRPr="00DA586D">
        <w:t xml:space="preserve">Recurrente </w:t>
      </w:r>
      <w:r w:rsidR="00CC2A8D" w:rsidRPr="00DA586D">
        <w:t xml:space="preserve">la consulta directa de la información </w:t>
      </w:r>
      <w:r w:rsidRPr="00DA586D">
        <w:rPr>
          <w:color w:val="000000"/>
          <w:szCs w:val="24"/>
        </w:rPr>
        <w:t xml:space="preserve">en las instalaciones del Sistema Municipal para el Desarrollo Integral de la Familia de San Mateo Atenco cito en calle Mariano Matamoros No. 310 Barrio de la Concepción, San Mateo Atenco Estado de México, C.P. 52105, poniendo a sus órdenes a la L.C. y F. Gloria </w:t>
      </w:r>
      <w:proofErr w:type="spellStart"/>
      <w:r w:rsidRPr="00DA586D">
        <w:rPr>
          <w:color w:val="000000"/>
          <w:szCs w:val="24"/>
        </w:rPr>
        <w:t>Pedrozo</w:t>
      </w:r>
      <w:proofErr w:type="spellEnd"/>
      <w:r w:rsidRPr="00DA586D">
        <w:rPr>
          <w:color w:val="000000"/>
          <w:szCs w:val="24"/>
        </w:rPr>
        <w:t xml:space="preserve"> González, quien a través del número telefónico 5554014026 podrá agendarle una cita en el momento que lo considere para realizar la consulta de los documentos.</w:t>
      </w:r>
    </w:p>
    <w:p w14:paraId="7BBE65EB" w14:textId="77777777" w:rsidR="00CC2A8D" w:rsidRPr="00DA586D" w:rsidRDefault="00CC2A8D" w:rsidP="00CC2A8D">
      <w:r w:rsidRPr="00DA586D">
        <w:t xml:space="preserve"> </w:t>
      </w:r>
    </w:p>
    <w:p w14:paraId="5258EB32" w14:textId="77777777" w:rsidR="00F77945" w:rsidRPr="00DA586D" w:rsidRDefault="00CC2A8D" w:rsidP="00CC2A8D">
      <w:pPr>
        <w:pBdr>
          <w:top w:val="nil"/>
          <w:left w:val="nil"/>
          <w:bottom w:val="nil"/>
          <w:right w:val="nil"/>
          <w:between w:val="nil"/>
        </w:pBdr>
        <w:contextualSpacing/>
        <w:rPr>
          <w:color w:val="000000"/>
        </w:rPr>
      </w:pPr>
      <w:r w:rsidRPr="00DA586D">
        <w:rPr>
          <w:rFonts w:eastAsia="Palatino Linotype" w:cs="Palatino Linotype"/>
          <w:color w:val="000000"/>
          <w:szCs w:val="24"/>
        </w:rPr>
        <w:t>Ante la respuesta emitida por el Sujeto Obligado, el Recurrente consideró que su derecho a la información pública había sido conculcado, por lo que interpuso el recurso de revisión al rubro citado, señalando como acto impugnado</w:t>
      </w:r>
      <w:r w:rsidR="00A739E5" w:rsidRPr="00DA586D">
        <w:rPr>
          <w:rFonts w:eastAsia="Palatino Linotype" w:cs="Palatino Linotype"/>
          <w:color w:val="000000"/>
          <w:szCs w:val="24"/>
        </w:rPr>
        <w:t xml:space="preserve"> nueva mente la transcripción de su solicitud y como razones de inconformidad lo relativo al </w:t>
      </w:r>
      <w:r w:rsidR="00EB29B3" w:rsidRPr="00DA586D">
        <w:rPr>
          <w:rFonts w:eastAsia="Palatino Linotype" w:cs="Palatino Linotype"/>
          <w:color w:val="000000"/>
          <w:szCs w:val="24"/>
        </w:rPr>
        <w:t>artículo</w:t>
      </w:r>
      <w:r w:rsidR="00A739E5" w:rsidRPr="00DA586D">
        <w:rPr>
          <w:rFonts w:eastAsia="Palatino Linotype" w:cs="Palatino Linotype"/>
          <w:color w:val="000000"/>
          <w:szCs w:val="24"/>
        </w:rPr>
        <w:t xml:space="preserve"> 11 de la Ley</w:t>
      </w:r>
      <w:r w:rsidR="00EB29B3" w:rsidRPr="00DA586D">
        <w:rPr>
          <w:rFonts w:eastAsia="Palatino Linotype" w:cs="Palatino Linotype"/>
          <w:color w:val="000000"/>
          <w:szCs w:val="24"/>
        </w:rPr>
        <w:t xml:space="preserve"> de </w:t>
      </w:r>
      <w:r w:rsidR="00EB29B3" w:rsidRPr="00DA586D">
        <w:rPr>
          <w:rFonts w:eastAsia="Palatino Linotype" w:cs="Palatino Linotype"/>
          <w:color w:val="000000"/>
          <w:szCs w:val="24"/>
        </w:rPr>
        <w:lastRenderedPageBreak/>
        <w:t>Transparencia y Acceso a la Información Pública del Estado de México y Municipios</w:t>
      </w:r>
      <w:r w:rsidR="00A739E5" w:rsidRPr="00DA586D">
        <w:rPr>
          <w:rFonts w:eastAsia="Palatino Linotype" w:cs="Palatino Linotype"/>
          <w:color w:val="000000"/>
          <w:szCs w:val="24"/>
        </w:rPr>
        <w:t xml:space="preserve"> </w:t>
      </w:r>
      <w:r w:rsidRPr="00DA586D">
        <w:rPr>
          <w:rFonts w:eastAsia="Palatino Linotype" w:cs="Palatino Linotype"/>
          <w:color w:val="000000"/>
          <w:szCs w:val="24"/>
        </w:rPr>
        <w:t>en este sentido</w:t>
      </w:r>
      <w:r w:rsidR="0089555E" w:rsidRPr="00DA586D">
        <w:rPr>
          <w:rFonts w:eastAsia="Palatino Linotype" w:cs="Palatino Linotype"/>
          <w:color w:val="000000"/>
          <w:szCs w:val="24"/>
        </w:rPr>
        <w:t xml:space="preserve"> el Recurrente considero que el </w:t>
      </w:r>
      <w:r w:rsidR="0089555E" w:rsidRPr="00DA586D">
        <w:rPr>
          <w:bCs/>
          <w:color w:val="000000"/>
          <w:szCs w:val="24"/>
        </w:rPr>
        <w:t>Sistema Municipal Para el Desarrollo Integral de la Familia de San Mateo Atenco no le brindo los recibos de nómina</w:t>
      </w:r>
      <w:r w:rsidR="0089555E" w:rsidRPr="00DA586D">
        <w:rPr>
          <w:i/>
          <w:color w:val="000000"/>
        </w:rPr>
        <w:t xml:space="preserve"> </w:t>
      </w:r>
      <w:r w:rsidR="0089555E" w:rsidRPr="00DA586D">
        <w:rPr>
          <w:color w:val="000000"/>
        </w:rPr>
        <w:t>del personal adscrito al Sistema Municipal para el Desarrollo Integral de la Familia de los periodos comprendidos del 01 de Diciembre al 31 de diciembre de 2021 y 01de diciembre al 31 de diciembre de 2022.</w:t>
      </w:r>
    </w:p>
    <w:p w14:paraId="3843BCB3" w14:textId="77777777" w:rsidR="0089555E" w:rsidRPr="00DA586D" w:rsidRDefault="0089555E" w:rsidP="00CC2A8D">
      <w:pPr>
        <w:pBdr>
          <w:top w:val="nil"/>
          <w:left w:val="nil"/>
          <w:bottom w:val="nil"/>
          <w:right w:val="nil"/>
          <w:between w:val="nil"/>
        </w:pBdr>
        <w:contextualSpacing/>
        <w:rPr>
          <w:color w:val="000000"/>
        </w:rPr>
      </w:pPr>
    </w:p>
    <w:p w14:paraId="19AAE936" w14:textId="77777777" w:rsidR="0089555E" w:rsidRPr="00DA586D" w:rsidRDefault="0089555E" w:rsidP="00CC2A8D">
      <w:pPr>
        <w:pBdr>
          <w:top w:val="nil"/>
          <w:left w:val="nil"/>
          <w:bottom w:val="nil"/>
          <w:right w:val="nil"/>
          <w:between w:val="nil"/>
        </w:pBdr>
        <w:contextualSpacing/>
      </w:pPr>
      <w:r w:rsidRPr="00DA586D">
        <w:t xml:space="preserve">Se debe resaltar que el Sujeto Obligado </w:t>
      </w:r>
      <w:r w:rsidR="00EB29B3" w:rsidRPr="00DA586D">
        <w:t>emitió</w:t>
      </w:r>
      <w:r w:rsidRPr="00DA586D">
        <w:t xml:space="preserve"> su informe justificado mediante el archivo electrónico denominado </w:t>
      </w:r>
      <w:r w:rsidRPr="00DA586D">
        <w:rPr>
          <w:rFonts w:cs="Arial"/>
          <w:b/>
          <w:bCs/>
          <w:szCs w:val="24"/>
        </w:rPr>
        <w:t>IJ_RR_02_2023.pd</w:t>
      </w:r>
      <w:r w:rsidRPr="00DA586D">
        <w:rPr>
          <w:rFonts w:ascii="Arial" w:hAnsi="Arial" w:cs="Arial"/>
          <w:b/>
          <w:bCs/>
          <w:szCs w:val="24"/>
        </w:rPr>
        <w:t>f</w:t>
      </w:r>
      <w:r w:rsidRPr="00DA586D">
        <w:t xml:space="preserve"> en los términos siguientes;</w:t>
      </w:r>
    </w:p>
    <w:p w14:paraId="4CC16959" w14:textId="77777777" w:rsidR="0089555E" w:rsidRPr="00DA586D" w:rsidRDefault="0089555E" w:rsidP="00CC2A8D">
      <w:pPr>
        <w:pBdr>
          <w:top w:val="nil"/>
          <w:left w:val="nil"/>
          <w:bottom w:val="nil"/>
          <w:right w:val="nil"/>
          <w:between w:val="nil"/>
        </w:pBdr>
        <w:contextualSpacing/>
      </w:pPr>
    </w:p>
    <w:p w14:paraId="32F36608" w14:textId="77777777" w:rsidR="0089555E" w:rsidRPr="00DA586D" w:rsidRDefault="0089555E" w:rsidP="00CC2A8D">
      <w:pPr>
        <w:pStyle w:val="Prrafodelista"/>
        <w:numPr>
          <w:ilvl w:val="0"/>
          <w:numId w:val="5"/>
        </w:numPr>
        <w:pBdr>
          <w:top w:val="nil"/>
          <w:left w:val="nil"/>
          <w:bottom w:val="nil"/>
          <w:right w:val="nil"/>
          <w:between w:val="nil"/>
        </w:pBdr>
        <w:contextualSpacing/>
      </w:pPr>
      <w:r w:rsidRPr="00DA586D">
        <w:rPr>
          <w:rFonts w:eastAsiaTheme="majorEastAsia" w:cs="Arial"/>
          <w:b/>
          <w:bCs/>
        </w:rPr>
        <w:t xml:space="preserve">IJ_RR_02_2023.pdf: </w:t>
      </w:r>
      <w:r w:rsidRPr="00DA586D">
        <w:rPr>
          <w:rFonts w:eastAsiaTheme="majorEastAsia" w:cs="Arial"/>
          <w:bCs/>
        </w:rPr>
        <w:t>Documento que consta de cinco fojas en formato PDF de fecha ocho de mayo de dos mil veintitrés mediante el cual el Titular de la Unidad de Transparencia rectifica la respuesta primigenia.</w:t>
      </w:r>
    </w:p>
    <w:p w14:paraId="3E9E0D8F" w14:textId="77777777" w:rsidR="0089555E" w:rsidRPr="00DA586D" w:rsidRDefault="0089555E" w:rsidP="00CC2A8D">
      <w:pPr>
        <w:pBdr>
          <w:top w:val="nil"/>
          <w:left w:val="nil"/>
          <w:bottom w:val="nil"/>
          <w:right w:val="nil"/>
          <w:between w:val="nil"/>
        </w:pBdr>
        <w:contextualSpacing/>
      </w:pPr>
    </w:p>
    <w:p w14:paraId="507AF9D2" w14:textId="77777777" w:rsidR="0089555E" w:rsidRPr="00DA586D" w:rsidRDefault="0089555E" w:rsidP="00CC2A8D">
      <w:pPr>
        <w:pBdr>
          <w:top w:val="nil"/>
          <w:left w:val="nil"/>
          <w:bottom w:val="nil"/>
          <w:right w:val="nil"/>
          <w:between w:val="nil"/>
        </w:pBdr>
        <w:contextualSpacing/>
      </w:pPr>
      <w:r w:rsidRPr="00DA586D">
        <w:t xml:space="preserve"> Como podemos apreciar de la documental en análisis, el sujeto obligado no niega contar con la información solicitada, por el contrario acepta de forma expresa poseerla, al cambiar de modalidad y manifestar que se le entregará la información en consulta directa, en consecuencia se omite el estudio de la fuente obligacional que impone al sujeto obligado a generarla, administrarla o poseerla.</w:t>
      </w:r>
    </w:p>
    <w:p w14:paraId="18CEC316" w14:textId="77777777" w:rsidR="0089555E" w:rsidRPr="00DA586D" w:rsidRDefault="0089555E" w:rsidP="00CC2A8D">
      <w:pPr>
        <w:pBdr>
          <w:top w:val="nil"/>
          <w:left w:val="nil"/>
          <w:bottom w:val="nil"/>
          <w:right w:val="nil"/>
          <w:between w:val="nil"/>
        </w:pBdr>
        <w:contextualSpacing/>
      </w:pPr>
    </w:p>
    <w:p w14:paraId="4F1ED5A5" w14:textId="77777777" w:rsidR="0089555E" w:rsidRPr="00DA586D" w:rsidRDefault="0089555E" w:rsidP="00CC2A8D">
      <w:pPr>
        <w:pBdr>
          <w:top w:val="nil"/>
          <w:left w:val="nil"/>
          <w:bottom w:val="nil"/>
          <w:right w:val="nil"/>
          <w:between w:val="nil"/>
        </w:pBdr>
        <w:contextualSpacing/>
      </w:pPr>
      <w:r w:rsidRPr="00DA586D">
        <w:t xml:space="preserve"> De lo anterior se colige que, el hecho de que el Sujeto Obligado haya manifestado al Recurrente que puede asistir a las instalaciones para acceder a lo solicitado, comprueba fehacientemente que dicha autoridad acepta que la genera, posee y/o administra los documentos solicitados, en ejercicio de sus funciones de derecho público, es decir, no </w:t>
      </w:r>
      <w:r w:rsidRPr="00DA586D">
        <w:lastRenderedPageBreak/>
        <w:t xml:space="preserve">niega la existencia de la información solicitada, por el contrario, se pronuncia respecto de la información requerida, es por ello que se reitera, se asume que posee la información; por lo tanto, el estudio en específico se obvia dado que a nada práctico llevaría el alcance del mismo. </w:t>
      </w:r>
    </w:p>
    <w:p w14:paraId="6CF6ECB0" w14:textId="77777777" w:rsidR="0089555E" w:rsidRPr="00DA586D" w:rsidRDefault="0089555E" w:rsidP="00CC2A8D">
      <w:pPr>
        <w:pBdr>
          <w:top w:val="nil"/>
          <w:left w:val="nil"/>
          <w:bottom w:val="nil"/>
          <w:right w:val="nil"/>
          <w:between w:val="nil"/>
        </w:pBdr>
        <w:contextualSpacing/>
      </w:pPr>
    </w:p>
    <w:p w14:paraId="57E2FC4B" w14:textId="77777777" w:rsidR="0089555E" w:rsidRPr="00DA586D" w:rsidRDefault="0089555E" w:rsidP="00CC2A8D">
      <w:pPr>
        <w:pBdr>
          <w:top w:val="nil"/>
          <w:left w:val="nil"/>
          <w:bottom w:val="nil"/>
          <w:right w:val="nil"/>
          <w:between w:val="nil"/>
        </w:pBdr>
        <w:contextualSpacing/>
      </w:pPr>
      <w:r w:rsidRPr="00DA586D">
        <w:t>De hecho, el estudio de la naturaleza jurídica de la información pública solicitada, tiene por objeto determinar si ésta la genera, posee o administra el Sujeto Obligado; sin embargo, en aquellos casos en que éste la asume, implica en automático que la genera, posee o administra; por consiguiente, a nada práctico nos conduciría su estudio, ya que se insiste la información pública solicitada, ya fue asumida por el Sujeto Obligado.</w:t>
      </w:r>
    </w:p>
    <w:p w14:paraId="39F5B9DD" w14:textId="77777777" w:rsidR="0089555E" w:rsidRPr="00DA586D" w:rsidRDefault="0089555E" w:rsidP="00CC2A8D">
      <w:pPr>
        <w:pBdr>
          <w:top w:val="nil"/>
          <w:left w:val="nil"/>
          <w:bottom w:val="nil"/>
          <w:right w:val="nil"/>
          <w:between w:val="nil"/>
        </w:pBdr>
        <w:contextualSpacing/>
      </w:pPr>
    </w:p>
    <w:p w14:paraId="22E82D5A" w14:textId="77777777" w:rsidR="0089555E" w:rsidRPr="00DA586D" w:rsidRDefault="0089555E" w:rsidP="00CC2A8D">
      <w:pPr>
        <w:pBdr>
          <w:top w:val="nil"/>
          <w:left w:val="nil"/>
          <w:bottom w:val="nil"/>
          <w:right w:val="nil"/>
          <w:between w:val="nil"/>
        </w:pBdr>
        <w:contextualSpacing/>
      </w:pPr>
      <w:r w:rsidRPr="00DA586D">
        <w:t xml:space="preserve">Ahora bien, respecto del cambio de modalidad, para este Órgano Garante no se justifica dicho cambio, pues no se acredita las imposibilidades del personal para poder entregar la información vía SAIMEX, sólo se refiere que </w:t>
      </w:r>
      <w:r w:rsidRPr="00DA586D">
        <w:rPr>
          <w:i/>
        </w:rPr>
        <w:t>”</w:t>
      </w:r>
      <w:r w:rsidR="00E42356" w:rsidRPr="00DA586D">
        <w:rPr>
          <w:i/>
        </w:rPr>
        <w:t xml:space="preserve">...el procesamiento de las mismas conllevaría a destinar a la única persona encargada de las actividades de administración del personal para tal fin, razón por la cual se considera </w:t>
      </w:r>
      <w:r w:rsidR="00E42356" w:rsidRPr="00DA586D">
        <w:rPr>
          <w:i/>
          <w:u w:val="single"/>
        </w:rPr>
        <w:t>no contar con la capacidad humana</w:t>
      </w:r>
      <w:r w:rsidR="00E42356" w:rsidRPr="00DA586D">
        <w:rPr>
          <w:i/>
        </w:rPr>
        <w:t xml:space="preserve"> para llevar a cabo el procesamiento de la información”</w:t>
      </w:r>
      <w:r w:rsidRPr="00DA586D">
        <w:rPr>
          <w:i/>
        </w:rPr>
        <w:t xml:space="preserve">, </w:t>
      </w:r>
      <w:r w:rsidRPr="00DA586D">
        <w:t>sin embargo, son manifestaciones que no le hacen caer en cuenta a este Instituto que efectivamente se intentó subir la información al SAIMEX, y que por alguna cuestión técnica no logró cargarse en dicho sistema electrónico; el Sujeto Obligado no demuestra porque la información solicitada no se puede escanear uno a uno, guardarlos en un archivo PDF y cargarlos al SAIMEX</w:t>
      </w:r>
      <w:r w:rsidR="00EB29B3" w:rsidRPr="00DA586D">
        <w:t xml:space="preserve">, sin embargo atendiendo a las manifestaciones del Sujeto Obligado sobre la “falta de capacidad humana” este Órgano Garante estimó que para el proceso de la digitalización el Sujeto Obligado contó un plazo </w:t>
      </w:r>
      <w:r w:rsidR="00EB29B3" w:rsidRPr="00DA586D">
        <w:lastRenderedPageBreak/>
        <w:t>considerable para atender con posterioridad mediante Informe Justificado la solicitud de Información</w:t>
      </w:r>
      <w:r w:rsidR="00E42356" w:rsidRPr="00DA586D">
        <w:t>.</w:t>
      </w:r>
    </w:p>
    <w:p w14:paraId="402095E9" w14:textId="77777777" w:rsidR="0089555E" w:rsidRPr="00DA586D" w:rsidRDefault="0089555E" w:rsidP="00CC2A8D">
      <w:pPr>
        <w:pBdr>
          <w:top w:val="nil"/>
          <w:left w:val="nil"/>
          <w:bottom w:val="nil"/>
          <w:right w:val="nil"/>
          <w:between w:val="nil"/>
        </w:pBdr>
        <w:contextualSpacing/>
      </w:pPr>
    </w:p>
    <w:p w14:paraId="3D23D8AC" w14:textId="77777777" w:rsidR="00E42356" w:rsidRPr="00DA586D" w:rsidRDefault="00EB29B3" w:rsidP="00CC2A8D">
      <w:pPr>
        <w:pBdr>
          <w:top w:val="nil"/>
          <w:left w:val="nil"/>
          <w:bottom w:val="nil"/>
          <w:right w:val="nil"/>
          <w:between w:val="nil"/>
        </w:pBdr>
        <w:contextualSpacing/>
      </w:pPr>
      <w:r w:rsidRPr="00DA586D">
        <w:t>De lo anterior y a</w:t>
      </w:r>
      <w:r w:rsidR="00E42356" w:rsidRPr="00DA586D">
        <w:t xml:space="preserve"> efecto de llevar a cabo un cambio de modalidad </w:t>
      </w:r>
      <w:r w:rsidR="004C77A2" w:rsidRPr="00DA586D">
        <w:t xml:space="preserve">motivada por </w:t>
      </w:r>
      <w:r w:rsidR="005C7A30" w:rsidRPr="00DA586D">
        <w:t xml:space="preserve">la capacidad técnica </w:t>
      </w:r>
      <w:r w:rsidR="00E42356" w:rsidRPr="00DA586D">
        <w:t xml:space="preserve">el sujeto obligado debía solicitar incidencia a la Dirección General de Informática de este Instituto, demostrar porque cada documento que integran los recibos de nómina de la actual administración, no podían cargarse al SAIMEX. </w:t>
      </w:r>
    </w:p>
    <w:p w14:paraId="233C0DD6" w14:textId="77777777" w:rsidR="00E42356" w:rsidRPr="00DA586D" w:rsidRDefault="00E42356" w:rsidP="00CC2A8D">
      <w:pPr>
        <w:pBdr>
          <w:top w:val="nil"/>
          <w:left w:val="nil"/>
          <w:bottom w:val="nil"/>
          <w:right w:val="nil"/>
          <w:between w:val="nil"/>
        </w:pBdr>
        <w:contextualSpacing/>
      </w:pPr>
    </w:p>
    <w:p w14:paraId="51EB8BEE" w14:textId="77777777" w:rsidR="0089555E" w:rsidRPr="00DA586D" w:rsidRDefault="00E42356" w:rsidP="00CC2A8D">
      <w:pPr>
        <w:pBdr>
          <w:top w:val="nil"/>
          <w:left w:val="nil"/>
          <w:bottom w:val="nil"/>
          <w:right w:val="nil"/>
          <w:between w:val="nil"/>
        </w:pBdr>
        <w:contextualSpacing/>
      </w:pPr>
      <w:r w:rsidRPr="00DA586D">
        <w:t>Por otro lado no se refiere la cantidad de documentos que lo integran, ni se refiere cuánto pesa cada documento, tampoco se refieren las circunstancias específicas de lo acontecido al momento de intentar subir alguno de éstos al SAIMEX y que técnicamente no se haya podido subir. Entonces, no hay incidencia emitida por la Dirección General de Informática de este Órgano Garante (a petición de ese sujeto obligado), no se corrobora por qué no se pudo escanear y guardar los documentos, no se demuestra que una vez escaneados los archivos no se pudieron cargar en el SAIMEX.</w:t>
      </w:r>
    </w:p>
    <w:p w14:paraId="54640459" w14:textId="77777777" w:rsidR="0089555E" w:rsidRPr="00DA586D" w:rsidRDefault="0089555E" w:rsidP="00CC2A8D">
      <w:pPr>
        <w:pBdr>
          <w:top w:val="nil"/>
          <w:left w:val="nil"/>
          <w:bottom w:val="nil"/>
          <w:right w:val="nil"/>
          <w:between w:val="nil"/>
        </w:pBdr>
        <w:contextualSpacing/>
        <w:rPr>
          <w:rFonts w:eastAsia="Palatino Linotype" w:cs="Palatino Linotype"/>
          <w:color w:val="000000"/>
          <w:szCs w:val="24"/>
        </w:rPr>
      </w:pPr>
    </w:p>
    <w:p w14:paraId="1C07B0D6" w14:textId="77777777" w:rsidR="00E42356" w:rsidRPr="00DA586D" w:rsidRDefault="00E42356" w:rsidP="00CC2A8D">
      <w:pPr>
        <w:pBdr>
          <w:top w:val="nil"/>
          <w:left w:val="nil"/>
          <w:bottom w:val="nil"/>
          <w:right w:val="nil"/>
          <w:between w:val="nil"/>
        </w:pBdr>
        <w:contextualSpacing/>
        <w:rPr>
          <w:rFonts w:eastAsia="Palatino Linotype" w:cs="Palatino Linotype"/>
          <w:color w:val="000000"/>
          <w:szCs w:val="24"/>
        </w:rPr>
      </w:pPr>
      <w:r w:rsidRPr="00DA586D">
        <w:t xml:space="preserve">Bajo tal premisa, el numeral 158 de la Ley de Transparencia y Acceso a la Información Pública del Estado de México y Municipios, señala que cuando lo determine el sujeto obligado podrá solicitar el cambio de modalidad a consulta directa, en el supuesto de que la información se encuentre en su posesión y esta implique análisis, estudio o procesamiento de documentos y cuya entrega o reproducción sobrepase las capacidades técnicas, administrativas y humanas, para el cumplimiento de las obligaciones de transparencia, </w:t>
      </w:r>
      <w:r w:rsidRPr="00DA586D">
        <w:rPr>
          <w:b/>
        </w:rPr>
        <w:t>no siendo óbice mencionar que dicho cambio de modalidad de entrega deberá de estar debidamente fundado y motivado</w:t>
      </w:r>
      <w:r w:rsidRPr="00DA586D">
        <w:t xml:space="preserve">, en el cual se expliquen las razones o </w:t>
      </w:r>
      <w:r w:rsidRPr="00DA586D">
        <w:lastRenderedPageBreak/>
        <w:t>motivos del cambio, exceptuando la información clasificada, la cual se deberá de respaldar de igual manera por un acuerdo de clasificación, y que como hasta aquí se ha analizado, no se realizó por parte del sujeto obligado, no esgrimió las razones o motivos por los cuales la entrega o reproducción sobrepasó sus capacidades técnicas, administrativas y humanas.</w:t>
      </w:r>
    </w:p>
    <w:p w14:paraId="6E17C7CC" w14:textId="77777777" w:rsidR="00E42356" w:rsidRPr="00DA586D" w:rsidRDefault="00E42356" w:rsidP="00CC2A8D">
      <w:pPr>
        <w:pBdr>
          <w:top w:val="nil"/>
          <w:left w:val="nil"/>
          <w:bottom w:val="nil"/>
          <w:right w:val="nil"/>
          <w:between w:val="nil"/>
        </w:pBdr>
        <w:contextualSpacing/>
        <w:rPr>
          <w:rFonts w:eastAsia="Palatino Linotype" w:cs="Palatino Linotype"/>
          <w:color w:val="000000"/>
          <w:szCs w:val="24"/>
        </w:rPr>
      </w:pPr>
    </w:p>
    <w:p w14:paraId="2158D6F2" w14:textId="77777777" w:rsidR="00E42356" w:rsidRPr="00DA586D" w:rsidRDefault="00E42356" w:rsidP="00CC2A8D">
      <w:pPr>
        <w:pBdr>
          <w:top w:val="nil"/>
          <w:left w:val="nil"/>
          <w:bottom w:val="nil"/>
          <w:right w:val="nil"/>
          <w:between w:val="nil"/>
        </w:pBdr>
        <w:contextualSpacing/>
      </w:pPr>
      <w:r w:rsidRPr="00DA586D">
        <w:t xml:space="preserve">Por lo anterior, de la respuesta otorgada por el Sujeto Obligado no se denota que se actualicen los supuestos establecidos en el numeral 158 y 164 de la Ley de Transparencia local vigente. </w:t>
      </w:r>
    </w:p>
    <w:p w14:paraId="683AC2E0" w14:textId="77777777" w:rsidR="00E42356" w:rsidRPr="00DA586D" w:rsidRDefault="00E42356" w:rsidP="00CC2A8D">
      <w:pPr>
        <w:pBdr>
          <w:top w:val="nil"/>
          <w:left w:val="nil"/>
          <w:bottom w:val="nil"/>
          <w:right w:val="nil"/>
          <w:between w:val="nil"/>
        </w:pBdr>
        <w:contextualSpacing/>
      </w:pPr>
    </w:p>
    <w:p w14:paraId="3152F7B9" w14:textId="77777777" w:rsidR="00E42356" w:rsidRPr="00DA586D" w:rsidRDefault="00E42356" w:rsidP="00CC2A8D">
      <w:pPr>
        <w:pBdr>
          <w:top w:val="nil"/>
          <w:left w:val="nil"/>
          <w:bottom w:val="nil"/>
          <w:right w:val="nil"/>
          <w:between w:val="nil"/>
        </w:pBdr>
        <w:contextualSpacing/>
      </w:pPr>
      <w:r w:rsidRPr="00DA586D">
        <w:t xml:space="preserve">Luego entonces, en virtud de que mediante respuestas a las solicitudes de información, el Sujeto Obligado propuso un cambio de modalidad de entrega, poniendo a disposición del Recurrente la información en consulta directa, argumentando que no cuenta con la capacidad </w:t>
      </w:r>
      <w:r w:rsidR="005C7A30" w:rsidRPr="00DA586D">
        <w:t xml:space="preserve">humana requerida </w:t>
      </w:r>
      <w:r w:rsidR="005C7A30" w:rsidRPr="00DA586D">
        <w:rPr>
          <w:color w:val="000000"/>
          <w:szCs w:val="24"/>
        </w:rPr>
        <w:t>para realizar el procesamiento, digitalización y creación de versión pública de la información solicitada</w:t>
      </w:r>
      <w:r w:rsidRPr="00DA586D">
        <w:t xml:space="preserve">; en fecha </w:t>
      </w:r>
      <w:r w:rsidR="005C7A30" w:rsidRPr="00DA586D">
        <w:t>siete</w:t>
      </w:r>
      <w:r w:rsidRPr="00DA586D">
        <w:t xml:space="preserve"> de diciembre de dos mil veintitrés, a través de correo institucional, esta Ponencia invitó al Sujeto Obligado a manifestar la imposibilidad para proporcionar la información en la modalidad requerida mediante el registro de un reporte de incidencias ante la Dirección General de Informática de este Instituto, a efecto de que reciba el apoyo técnico correspondiente para el caso de que la información solicitada sobrepasará las capacidades técnicas del Sistema de Acceso de la Información Mexiquense (SAIMEX), atendiendo a que mediante respuestas no se precisa el volumen de la información que acredite sus aseveraciones</w:t>
      </w:r>
      <w:r w:rsidR="000D1BBA" w:rsidRPr="00DA586D">
        <w:t xml:space="preserve"> pues únicamente refiere no contar con la capacidad humana</w:t>
      </w:r>
      <w:r w:rsidRPr="00DA586D">
        <w:t xml:space="preserve">. </w:t>
      </w:r>
    </w:p>
    <w:p w14:paraId="56F640B5" w14:textId="77777777" w:rsidR="000D1BBA" w:rsidRPr="00DA586D" w:rsidRDefault="000D1BBA" w:rsidP="00CC2A8D">
      <w:pPr>
        <w:pBdr>
          <w:top w:val="nil"/>
          <w:left w:val="nil"/>
          <w:bottom w:val="nil"/>
          <w:right w:val="nil"/>
          <w:between w:val="nil"/>
        </w:pBdr>
        <w:contextualSpacing/>
      </w:pPr>
    </w:p>
    <w:p w14:paraId="401D4B0D" w14:textId="77777777" w:rsidR="004C77A2" w:rsidRPr="00DA586D" w:rsidRDefault="000D1BBA" w:rsidP="00CC2A8D">
      <w:pPr>
        <w:pBdr>
          <w:top w:val="nil"/>
          <w:left w:val="nil"/>
          <w:bottom w:val="nil"/>
          <w:right w:val="nil"/>
          <w:between w:val="nil"/>
        </w:pBdr>
        <w:contextualSpacing/>
      </w:pPr>
      <w:r w:rsidRPr="00DA586D">
        <w:lastRenderedPageBreak/>
        <w:t xml:space="preserve">De lo anterior </w:t>
      </w:r>
      <w:r w:rsidR="004C77A2" w:rsidRPr="00DA586D">
        <w:t xml:space="preserve">no pasa desapercibido que </w:t>
      </w:r>
      <w:r w:rsidRPr="00DA586D">
        <w:t xml:space="preserve">el Sujeto Obligado atendió el correo electrónico mediante una llamada telefónica en la que externo no poder realizar la incidencia debido a que se trataba de </w:t>
      </w:r>
      <w:r w:rsidR="004C77A2" w:rsidRPr="00DA586D">
        <w:t xml:space="preserve">una falta de capacidad humana </w:t>
      </w:r>
      <w:r w:rsidRPr="00DA586D">
        <w:rPr>
          <w:color w:val="000000"/>
          <w:szCs w:val="24"/>
        </w:rPr>
        <w:t>con las que cuenta el Sujeto Obligado para realizar el procesamiento, digitalización y creación de versión publica de la información solicitada</w:t>
      </w:r>
      <w:r w:rsidR="004C77A2" w:rsidRPr="00DA586D">
        <w:t xml:space="preserve">. </w:t>
      </w:r>
    </w:p>
    <w:p w14:paraId="3ED50FC2" w14:textId="77777777" w:rsidR="004C77A2" w:rsidRPr="00DA586D" w:rsidRDefault="004C77A2" w:rsidP="00CC2A8D">
      <w:pPr>
        <w:pBdr>
          <w:top w:val="nil"/>
          <w:left w:val="nil"/>
          <w:bottom w:val="nil"/>
          <w:right w:val="nil"/>
          <w:between w:val="nil"/>
        </w:pBdr>
        <w:contextualSpacing/>
      </w:pPr>
    </w:p>
    <w:p w14:paraId="0ECA5DBF" w14:textId="77777777" w:rsidR="00E42356" w:rsidRPr="00DA586D" w:rsidRDefault="004C77A2" w:rsidP="00CC2A8D">
      <w:pPr>
        <w:pBdr>
          <w:top w:val="nil"/>
          <w:left w:val="nil"/>
          <w:bottom w:val="nil"/>
          <w:right w:val="nil"/>
          <w:between w:val="nil"/>
        </w:pBdr>
        <w:contextualSpacing/>
      </w:pPr>
      <w:r w:rsidRPr="00DA586D">
        <w:t xml:space="preserve">De lo anterior es importante resaltar que </w:t>
      </w:r>
      <w:r w:rsidR="00E42356" w:rsidRPr="00DA586D">
        <w:t xml:space="preserve">en relación al peso máximo de archivos que soporta el SAIMEX para adjuntar como respuesta a las solicitudes de información, </w:t>
      </w:r>
      <w:r w:rsidR="00E42356" w:rsidRPr="00DA586D">
        <w:rPr>
          <w:b/>
        </w:rPr>
        <w:t>se puedan adjuntar archivos con un peso aprox. de hasta 500Mb o un equivalente de hasta 8,000 hojas,</w:t>
      </w:r>
      <w:r w:rsidR="00E42356" w:rsidRPr="00DA586D">
        <w:t xml:space="preserve"> garantizando que el Ciudadano no tenga problemas en la descarga de la información usando conexiones a internet convencionales bajo parámetros de escaneo en resolución máxima de 150Dpi's, escala de grises y formato "PDF" extraído directamente del escáner. </w:t>
      </w:r>
    </w:p>
    <w:p w14:paraId="047B1AD1" w14:textId="77777777" w:rsidR="004C77A2" w:rsidRPr="00DA586D" w:rsidRDefault="004C77A2" w:rsidP="00CC2A8D">
      <w:pPr>
        <w:pBdr>
          <w:top w:val="nil"/>
          <w:left w:val="nil"/>
          <w:bottom w:val="nil"/>
          <w:right w:val="nil"/>
          <w:between w:val="nil"/>
        </w:pBdr>
        <w:contextualSpacing/>
      </w:pPr>
    </w:p>
    <w:p w14:paraId="60BC4458" w14:textId="3502A1E1" w:rsidR="009118F6" w:rsidRPr="00DA586D" w:rsidRDefault="009118F6" w:rsidP="00CC2A8D">
      <w:pPr>
        <w:pBdr>
          <w:top w:val="nil"/>
          <w:left w:val="nil"/>
          <w:bottom w:val="nil"/>
          <w:right w:val="nil"/>
          <w:between w:val="nil"/>
        </w:pBdr>
        <w:contextualSpacing/>
      </w:pPr>
      <w:r w:rsidRPr="00DA586D">
        <w:t>De lo anterior se desprende que la actuación del Sujeto Obligado constituye una afectación al derecho humano de acceso a la información pública del particular, toda vez que pretendió cambiar la modalidad de entrega de la información; de esta forma, solamente intenta realizar el cambio de modalidad ya que como se ha dicho, el particular mencionó que la manera de entrega de la información sería a través del SAIMEX, adicionalmente, en la actualidad existen medios electrónicos que facilitan la entrega de información, que a decir de éste Órgano Garante, el cambio de modalidad no es procedente, en virtud de lo establecido por el artículo 164, de la Ley de Transparencia y Acceso a la Información Pública del Estado de México y Municipios que contempla los siguiente:</w:t>
      </w:r>
    </w:p>
    <w:p w14:paraId="0E1AECC8" w14:textId="77777777" w:rsidR="009118F6" w:rsidRPr="00DA586D" w:rsidRDefault="009118F6" w:rsidP="009118F6">
      <w:pPr>
        <w:pBdr>
          <w:top w:val="nil"/>
          <w:left w:val="nil"/>
          <w:bottom w:val="nil"/>
          <w:right w:val="nil"/>
          <w:between w:val="nil"/>
        </w:pBdr>
        <w:ind w:left="708"/>
        <w:contextualSpacing/>
        <w:rPr>
          <w:i/>
          <w:iCs/>
        </w:rPr>
      </w:pPr>
      <w:r w:rsidRPr="00DA586D">
        <w:rPr>
          <w:i/>
          <w:iCs/>
        </w:rPr>
        <w:lastRenderedPageBreak/>
        <w:t>“Artículo 164. El acceso se dará en la modalidad de entrega y, en su caso, de envío elegidos por el solicitante. Cuando la información no pueda entregarse o enviarse en la modalidad solicitada, el sujeto obligado deberá ofrecer otra u otras modalidades de entrega.</w:t>
      </w:r>
    </w:p>
    <w:p w14:paraId="273866DD" w14:textId="77777777" w:rsidR="009118F6" w:rsidRPr="00DA586D" w:rsidRDefault="009118F6" w:rsidP="009118F6">
      <w:pPr>
        <w:pBdr>
          <w:top w:val="nil"/>
          <w:left w:val="nil"/>
          <w:bottom w:val="nil"/>
          <w:right w:val="nil"/>
          <w:between w:val="nil"/>
        </w:pBdr>
        <w:ind w:left="708"/>
        <w:contextualSpacing/>
        <w:rPr>
          <w:i/>
          <w:iCs/>
        </w:rPr>
      </w:pPr>
    </w:p>
    <w:p w14:paraId="4E269299" w14:textId="1FCD6F6D" w:rsidR="009118F6" w:rsidRPr="00DA586D" w:rsidRDefault="009118F6" w:rsidP="009118F6">
      <w:pPr>
        <w:pBdr>
          <w:top w:val="nil"/>
          <w:left w:val="nil"/>
          <w:bottom w:val="nil"/>
          <w:right w:val="nil"/>
          <w:between w:val="nil"/>
        </w:pBdr>
        <w:ind w:left="708"/>
        <w:contextualSpacing/>
        <w:rPr>
          <w:i/>
          <w:iCs/>
        </w:rPr>
      </w:pPr>
      <w:r w:rsidRPr="00DA586D">
        <w:rPr>
          <w:i/>
          <w:iCs/>
        </w:rPr>
        <w:t xml:space="preserve"> En cualquier caso, se deberá fundar y motivar la necesidad de ofrecer otras modalidades.” [Sic]</w:t>
      </w:r>
    </w:p>
    <w:p w14:paraId="23208FDB" w14:textId="77777777" w:rsidR="009118F6" w:rsidRPr="00DA586D" w:rsidRDefault="009118F6" w:rsidP="009118F6">
      <w:pPr>
        <w:pBdr>
          <w:top w:val="nil"/>
          <w:left w:val="nil"/>
          <w:bottom w:val="nil"/>
          <w:right w:val="nil"/>
          <w:between w:val="nil"/>
        </w:pBdr>
        <w:contextualSpacing/>
      </w:pPr>
      <w:r w:rsidRPr="00DA586D">
        <w:t>La Ley de Transparencia en cita, busca privilegiar la entrega de la información solicitada en la modalidad requerida por el particular. Así el artículo establece que tanto la modalidad de entrega como la forma de envío de la información se hará preferentemente como lo haya señalado el requirente. En los casos en que esto no sea posible, el Sujeto Obligado podrá garantizar la entrega a través de cualquier otro medio, siempre y cuando funde y motive la razón para hacerlo.</w:t>
      </w:r>
    </w:p>
    <w:p w14:paraId="333B7A6F" w14:textId="77777777" w:rsidR="009118F6" w:rsidRPr="00DA586D" w:rsidRDefault="009118F6" w:rsidP="009118F6">
      <w:pPr>
        <w:pBdr>
          <w:top w:val="nil"/>
          <w:left w:val="nil"/>
          <w:bottom w:val="nil"/>
          <w:right w:val="nil"/>
          <w:between w:val="nil"/>
        </w:pBdr>
        <w:contextualSpacing/>
      </w:pPr>
    </w:p>
    <w:p w14:paraId="0BD4BECE" w14:textId="77777777" w:rsidR="009118F6" w:rsidRPr="00DA586D" w:rsidRDefault="009118F6" w:rsidP="009118F6">
      <w:pPr>
        <w:pBdr>
          <w:top w:val="nil"/>
          <w:left w:val="nil"/>
          <w:bottom w:val="nil"/>
          <w:right w:val="nil"/>
          <w:between w:val="nil"/>
        </w:pBdr>
        <w:contextualSpacing/>
      </w:pPr>
      <w:r w:rsidRPr="00DA586D">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7BA8AD70" w14:textId="77777777" w:rsidR="009118F6" w:rsidRPr="00DA586D" w:rsidRDefault="009118F6" w:rsidP="009118F6">
      <w:pPr>
        <w:pBdr>
          <w:top w:val="nil"/>
          <w:left w:val="nil"/>
          <w:bottom w:val="nil"/>
          <w:right w:val="nil"/>
          <w:between w:val="nil"/>
        </w:pBdr>
        <w:contextualSpacing/>
      </w:pPr>
    </w:p>
    <w:p w14:paraId="1112A245" w14:textId="77777777" w:rsidR="009118F6" w:rsidRPr="00DA586D" w:rsidRDefault="009118F6" w:rsidP="009118F6">
      <w:pPr>
        <w:pBdr>
          <w:top w:val="nil"/>
          <w:left w:val="nil"/>
          <w:bottom w:val="nil"/>
          <w:right w:val="nil"/>
          <w:between w:val="nil"/>
        </w:pBdr>
        <w:contextualSpacing/>
      </w:pPr>
      <w:r w:rsidRPr="00DA586D">
        <w:t xml:space="preserve">Han sido vastos los estudios doctrinarios relativos a estos derechos fundamentales y al principio de legalidad en ellos contenidos; como ejemplo, el procesalista José Ovalle Fabela, en su obra “Garantías Constitucionales del Proceso”, refiere que </w:t>
      </w:r>
    </w:p>
    <w:p w14:paraId="12E7D8DB" w14:textId="77777777" w:rsidR="009118F6" w:rsidRPr="00DA586D" w:rsidRDefault="009118F6" w:rsidP="009118F6">
      <w:pPr>
        <w:pBdr>
          <w:top w:val="nil"/>
          <w:left w:val="nil"/>
          <w:bottom w:val="nil"/>
          <w:right w:val="nil"/>
          <w:between w:val="nil"/>
        </w:pBdr>
        <w:contextualSpacing/>
      </w:pPr>
    </w:p>
    <w:p w14:paraId="63770E57" w14:textId="77777777" w:rsidR="009118F6" w:rsidRPr="00DA586D" w:rsidRDefault="009118F6" w:rsidP="009118F6">
      <w:pPr>
        <w:pBdr>
          <w:top w:val="nil"/>
          <w:left w:val="nil"/>
          <w:bottom w:val="nil"/>
          <w:right w:val="nil"/>
          <w:between w:val="nil"/>
        </w:pBdr>
        <w:ind w:left="708"/>
        <w:contextualSpacing/>
        <w:rPr>
          <w:i/>
          <w:iCs/>
        </w:rPr>
      </w:pPr>
      <w:r w:rsidRPr="00DA586D">
        <w:rPr>
          <w:i/>
          <w:iCs/>
        </w:rPr>
        <w:t xml:space="preserve">“...la garantía de fundamentación impone a las autoridades el deber de precisar las disposiciones jurídicas que aplican a los hechos de que se trate y que sustenten su </w:t>
      </w:r>
      <w:r w:rsidRPr="00DA586D">
        <w:rPr>
          <w:i/>
          <w:iCs/>
        </w:rPr>
        <w:lastRenderedPageBreak/>
        <w:t>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 [Sic]</w:t>
      </w:r>
    </w:p>
    <w:p w14:paraId="696E1611" w14:textId="77777777" w:rsidR="009118F6" w:rsidRPr="00DA586D" w:rsidRDefault="009118F6" w:rsidP="009118F6">
      <w:pPr>
        <w:pBdr>
          <w:top w:val="nil"/>
          <w:left w:val="nil"/>
          <w:bottom w:val="nil"/>
          <w:right w:val="nil"/>
          <w:between w:val="nil"/>
        </w:pBdr>
        <w:contextualSpacing/>
      </w:pPr>
    </w:p>
    <w:p w14:paraId="3F516AAF" w14:textId="77777777" w:rsidR="009118F6" w:rsidRPr="00DA586D" w:rsidRDefault="009118F6" w:rsidP="009118F6">
      <w:pPr>
        <w:pBdr>
          <w:top w:val="nil"/>
          <w:left w:val="nil"/>
          <w:bottom w:val="nil"/>
          <w:right w:val="nil"/>
          <w:between w:val="nil"/>
        </w:pBdr>
        <w:contextualSpacing/>
      </w:pPr>
      <w:r w:rsidRPr="00DA586D">
        <w:t>Por su parte, el intérprete judicial del país ha establecido una jurisprudencia respecto a qué debe entenderse por fundamentación y motivación, en los siguientes términos:</w:t>
      </w:r>
    </w:p>
    <w:p w14:paraId="7A594004" w14:textId="77777777" w:rsidR="009118F6" w:rsidRPr="00DA586D" w:rsidRDefault="009118F6" w:rsidP="009118F6">
      <w:pPr>
        <w:pBdr>
          <w:top w:val="nil"/>
          <w:left w:val="nil"/>
          <w:bottom w:val="nil"/>
          <w:right w:val="nil"/>
          <w:between w:val="nil"/>
        </w:pBdr>
        <w:contextualSpacing/>
      </w:pPr>
    </w:p>
    <w:p w14:paraId="3176939E" w14:textId="77777777" w:rsidR="009118F6" w:rsidRPr="00DA586D" w:rsidRDefault="009118F6" w:rsidP="009118F6">
      <w:pPr>
        <w:pBdr>
          <w:top w:val="nil"/>
          <w:left w:val="nil"/>
          <w:bottom w:val="nil"/>
          <w:right w:val="nil"/>
          <w:between w:val="nil"/>
        </w:pBdr>
        <w:ind w:left="708"/>
        <w:contextualSpacing/>
        <w:rPr>
          <w:i/>
          <w:iCs/>
          <w:sz w:val="22"/>
        </w:rPr>
      </w:pPr>
      <w:r w:rsidRPr="00DA586D">
        <w:rPr>
          <w:i/>
          <w:iCs/>
          <w:sz w:val="22"/>
        </w:rPr>
        <w:t>“</w:t>
      </w:r>
      <w:r w:rsidRPr="00DA586D">
        <w:rPr>
          <w:b/>
          <w:bCs/>
          <w:i/>
          <w:iCs/>
          <w:sz w:val="22"/>
        </w:rPr>
        <w:t>FUNDAMENTACIÓN Y MOTIVACIÓN</w:t>
      </w:r>
      <w:r w:rsidRPr="00DA586D">
        <w:rPr>
          <w:i/>
          <w:iCs/>
          <w:sz w:val="22"/>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D09D849" w14:textId="77777777" w:rsidR="009118F6" w:rsidRPr="00DA586D" w:rsidRDefault="009118F6" w:rsidP="009118F6">
      <w:pPr>
        <w:pBdr>
          <w:top w:val="nil"/>
          <w:left w:val="nil"/>
          <w:bottom w:val="nil"/>
          <w:right w:val="nil"/>
          <w:between w:val="nil"/>
        </w:pBdr>
        <w:contextualSpacing/>
        <w:rPr>
          <w:i/>
          <w:iCs/>
          <w:sz w:val="22"/>
        </w:rPr>
      </w:pPr>
    </w:p>
    <w:p w14:paraId="6DBB31B9" w14:textId="77777777" w:rsidR="009118F6" w:rsidRPr="00DA586D" w:rsidRDefault="009118F6" w:rsidP="009118F6">
      <w:pPr>
        <w:pBdr>
          <w:top w:val="nil"/>
          <w:left w:val="nil"/>
          <w:bottom w:val="nil"/>
          <w:right w:val="nil"/>
          <w:between w:val="nil"/>
        </w:pBdr>
        <w:ind w:left="708"/>
        <w:contextualSpacing/>
        <w:rPr>
          <w:i/>
          <w:iCs/>
          <w:sz w:val="22"/>
        </w:rPr>
      </w:pPr>
      <w:r w:rsidRPr="00DA586D">
        <w:rPr>
          <w:b/>
          <w:bCs/>
          <w:i/>
          <w:iCs/>
          <w:sz w:val="22"/>
        </w:rPr>
        <w:t>SEGUNDO TRIBUNAL COLEGIADO DEL SEXTO CIRCUITO.</w:t>
      </w:r>
      <w:r w:rsidRPr="00DA586D">
        <w:rPr>
          <w:i/>
          <w:iCs/>
          <w:sz w:val="22"/>
        </w:rPr>
        <w:t xml:space="preserve"> </w:t>
      </w:r>
    </w:p>
    <w:p w14:paraId="416F71CE" w14:textId="77777777" w:rsidR="009118F6" w:rsidRPr="00DA586D" w:rsidRDefault="009118F6" w:rsidP="009118F6">
      <w:pPr>
        <w:pBdr>
          <w:top w:val="nil"/>
          <w:left w:val="nil"/>
          <w:bottom w:val="nil"/>
          <w:right w:val="nil"/>
          <w:between w:val="nil"/>
        </w:pBdr>
        <w:ind w:left="708"/>
        <w:contextualSpacing/>
        <w:rPr>
          <w:i/>
          <w:iCs/>
          <w:sz w:val="22"/>
        </w:rPr>
      </w:pPr>
      <w:r w:rsidRPr="00DA586D">
        <w:rPr>
          <w:i/>
          <w:iCs/>
          <w:sz w:val="22"/>
        </w:rPr>
        <w:t xml:space="preserve">Amparo directo 194/88. Bufete Industrial Construcciones, S.A. de C.V. 28 de junio de 1988. Unanimidad de votos. Ponente: Gustavo Calvillo Rangel. Secretario: Jorge Alberto González Álvarez. </w:t>
      </w:r>
    </w:p>
    <w:p w14:paraId="6B6DBF61" w14:textId="77777777" w:rsidR="009118F6" w:rsidRPr="00DA586D" w:rsidRDefault="009118F6" w:rsidP="009118F6">
      <w:pPr>
        <w:pBdr>
          <w:top w:val="nil"/>
          <w:left w:val="nil"/>
          <w:bottom w:val="nil"/>
          <w:right w:val="nil"/>
          <w:between w:val="nil"/>
        </w:pBdr>
        <w:ind w:left="708"/>
        <w:contextualSpacing/>
        <w:rPr>
          <w:i/>
          <w:iCs/>
          <w:sz w:val="22"/>
        </w:rPr>
      </w:pPr>
    </w:p>
    <w:p w14:paraId="6C53DA61" w14:textId="77777777" w:rsidR="009118F6" w:rsidRPr="00DA586D" w:rsidRDefault="009118F6" w:rsidP="009118F6">
      <w:pPr>
        <w:pBdr>
          <w:top w:val="nil"/>
          <w:left w:val="nil"/>
          <w:bottom w:val="nil"/>
          <w:right w:val="nil"/>
          <w:between w:val="nil"/>
        </w:pBdr>
        <w:ind w:left="708"/>
        <w:contextualSpacing/>
        <w:rPr>
          <w:i/>
          <w:iCs/>
          <w:sz w:val="22"/>
        </w:rPr>
      </w:pPr>
      <w:r w:rsidRPr="00DA586D">
        <w:rPr>
          <w:i/>
          <w:iCs/>
          <w:sz w:val="22"/>
        </w:rPr>
        <w:t xml:space="preserve">Revisión fiscal 103/88. Instituto Mexicano del Seguro Social. 18 de octubre de 1988. Unanimidad de votos. Ponente: Arnoldo Nájera Virgen. Secretario: Alejandro </w:t>
      </w:r>
      <w:proofErr w:type="spellStart"/>
      <w:r w:rsidRPr="00DA586D">
        <w:rPr>
          <w:i/>
          <w:iCs/>
          <w:sz w:val="22"/>
        </w:rPr>
        <w:t>Esponda</w:t>
      </w:r>
      <w:proofErr w:type="spellEnd"/>
      <w:r w:rsidRPr="00DA586D">
        <w:rPr>
          <w:i/>
          <w:iCs/>
          <w:sz w:val="22"/>
        </w:rPr>
        <w:t xml:space="preserve"> Rincón.</w:t>
      </w:r>
    </w:p>
    <w:p w14:paraId="67EDBC0A" w14:textId="77777777" w:rsidR="009118F6" w:rsidRPr="00DA586D" w:rsidRDefault="009118F6" w:rsidP="009118F6">
      <w:pPr>
        <w:pBdr>
          <w:top w:val="nil"/>
          <w:left w:val="nil"/>
          <w:bottom w:val="nil"/>
          <w:right w:val="nil"/>
          <w:between w:val="nil"/>
        </w:pBdr>
        <w:ind w:left="708"/>
        <w:contextualSpacing/>
        <w:rPr>
          <w:i/>
          <w:iCs/>
          <w:sz w:val="22"/>
        </w:rPr>
      </w:pPr>
      <w:r w:rsidRPr="00DA586D">
        <w:rPr>
          <w:i/>
          <w:iCs/>
          <w:sz w:val="22"/>
        </w:rPr>
        <w:t xml:space="preserve"> </w:t>
      </w:r>
    </w:p>
    <w:p w14:paraId="2653AEC4" w14:textId="77777777" w:rsidR="009118F6" w:rsidRPr="00DA586D" w:rsidRDefault="009118F6" w:rsidP="009118F6">
      <w:pPr>
        <w:pBdr>
          <w:top w:val="nil"/>
          <w:left w:val="nil"/>
          <w:bottom w:val="nil"/>
          <w:right w:val="nil"/>
          <w:between w:val="nil"/>
        </w:pBdr>
        <w:ind w:left="708"/>
        <w:contextualSpacing/>
        <w:rPr>
          <w:i/>
          <w:iCs/>
          <w:sz w:val="22"/>
        </w:rPr>
      </w:pPr>
      <w:r w:rsidRPr="00DA586D">
        <w:rPr>
          <w:i/>
          <w:iCs/>
          <w:sz w:val="22"/>
        </w:rPr>
        <w:t xml:space="preserve">Amparo en revisión 333/88. </w:t>
      </w:r>
      <w:proofErr w:type="spellStart"/>
      <w:r w:rsidRPr="00DA586D">
        <w:rPr>
          <w:i/>
          <w:iCs/>
          <w:sz w:val="22"/>
        </w:rPr>
        <w:t>Adilia</w:t>
      </w:r>
      <w:proofErr w:type="spellEnd"/>
      <w:r w:rsidRPr="00DA586D">
        <w:rPr>
          <w:i/>
          <w:iCs/>
          <w:sz w:val="22"/>
        </w:rPr>
        <w:t xml:space="preserve"> Romero. 26 de octubre de 1988. Unanimidad de votos. Ponente: Arnoldo Nájera Virgen. Secretario: Enrique Crispín Campos Ramírez. </w:t>
      </w:r>
    </w:p>
    <w:p w14:paraId="73645497" w14:textId="77777777" w:rsidR="009118F6" w:rsidRPr="00DA586D" w:rsidRDefault="009118F6" w:rsidP="009118F6">
      <w:pPr>
        <w:pBdr>
          <w:top w:val="nil"/>
          <w:left w:val="nil"/>
          <w:bottom w:val="nil"/>
          <w:right w:val="nil"/>
          <w:between w:val="nil"/>
        </w:pBdr>
        <w:ind w:left="708"/>
        <w:contextualSpacing/>
        <w:rPr>
          <w:i/>
          <w:iCs/>
          <w:sz w:val="22"/>
        </w:rPr>
      </w:pPr>
    </w:p>
    <w:p w14:paraId="6B0E1851" w14:textId="77777777" w:rsidR="009118F6" w:rsidRPr="00DA586D" w:rsidRDefault="009118F6" w:rsidP="009118F6">
      <w:pPr>
        <w:pBdr>
          <w:top w:val="nil"/>
          <w:left w:val="nil"/>
          <w:bottom w:val="nil"/>
          <w:right w:val="nil"/>
          <w:between w:val="nil"/>
        </w:pBdr>
        <w:ind w:left="708"/>
        <w:contextualSpacing/>
        <w:rPr>
          <w:i/>
          <w:iCs/>
          <w:sz w:val="22"/>
        </w:rPr>
      </w:pPr>
      <w:r w:rsidRPr="00DA586D">
        <w:rPr>
          <w:i/>
          <w:iCs/>
          <w:sz w:val="22"/>
        </w:rPr>
        <w:t xml:space="preserve">Amparo en revisión 597/95. Emilio Maurer Bretón. 15 de noviembre de 1995. Unanimidad de votos. Ponente: Clementina Ramírez Moguel </w:t>
      </w:r>
      <w:proofErr w:type="spellStart"/>
      <w:r w:rsidRPr="00DA586D">
        <w:rPr>
          <w:i/>
          <w:iCs/>
          <w:sz w:val="22"/>
        </w:rPr>
        <w:t>Goyzueta</w:t>
      </w:r>
      <w:proofErr w:type="spellEnd"/>
      <w:r w:rsidRPr="00DA586D">
        <w:rPr>
          <w:i/>
          <w:iCs/>
          <w:sz w:val="22"/>
        </w:rPr>
        <w:t>. Secretario: Gonzalo Carrera Molina.</w:t>
      </w:r>
    </w:p>
    <w:p w14:paraId="16C7D82F" w14:textId="77777777" w:rsidR="009118F6" w:rsidRPr="00DA586D" w:rsidRDefault="009118F6" w:rsidP="009118F6">
      <w:pPr>
        <w:pBdr>
          <w:top w:val="nil"/>
          <w:left w:val="nil"/>
          <w:bottom w:val="nil"/>
          <w:right w:val="nil"/>
          <w:between w:val="nil"/>
        </w:pBdr>
        <w:ind w:left="708"/>
        <w:contextualSpacing/>
        <w:rPr>
          <w:i/>
          <w:iCs/>
          <w:sz w:val="22"/>
        </w:rPr>
      </w:pPr>
    </w:p>
    <w:p w14:paraId="0BBD4730" w14:textId="77777777" w:rsidR="009118F6" w:rsidRPr="00DA586D" w:rsidRDefault="009118F6" w:rsidP="009118F6">
      <w:pPr>
        <w:pBdr>
          <w:top w:val="nil"/>
          <w:left w:val="nil"/>
          <w:bottom w:val="nil"/>
          <w:right w:val="nil"/>
          <w:between w:val="nil"/>
        </w:pBdr>
        <w:ind w:left="708"/>
        <w:contextualSpacing/>
        <w:rPr>
          <w:i/>
          <w:iCs/>
          <w:sz w:val="22"/>
        </w:rPr>
      </w:pPr>
      <w:r w:rsidRPr="00DA586D">
        <w:rPr>
          <w:i/>
          <w:iCs/>
          <w:sz w:val="22"/>
        </w:rPr>
        <w:t xml:space="preserve">Amparo directo 7/96. Pedro Vicente López Miro. 21 de febrero de 1996. Unanimidad de votos. Ponente: María Eugenia Estela Martínez Cardiel. Secretario: Enrique </w:t>
      </w:r>
      <w:proofErr w:type="spellStart"/>
      <w:r w:rsidRPr="00DA586D">
        <w:rPr>
          <w:i/>
          <w:iCs/>
          <w:sz w:val="22"/>
        </w:rPr>
        <w:t>Baigts</w:t>
      </w:r>
      <w:proofErr w:type="spellEnd"/>
      <w:r w:rsidRPr="00DA586D">
        <w:rPr>
          <w:i/>
          <w:iCs/>
          <w:sz w:val="22"/>
        </w:rPr>
        <w:t xml:space="preserve"> Muñoz.” [Sic]</w:t>
      </w:r>
    </w:p>
    <w:p w14:paraId="7760B42E" w14:textId="77777777" w:rsidR="009118F6" w:rsidRPr="00DA586D" w:rsidRDefault="009118F6" w:rsidP="009118F6">
      <w:pPr>
        <w:pBdr>
          <w:top w:val="nil"/>
          <w:left w:val="nil"/>
          <w:bottom w:val="nil"/>
          <w:right w:val="nil"/>
          <w:between w:val="nil"/>
        </w:pBdr>
        <w:contextualSpacing/>
      </w:pPr>
    </w:p>
    <w:p w14:paraId="53ED4E4F" w14:textId="77777777" w:rsidR="009118F6" w:rsidRPr="00DA586D" w:rsidRDefault="009118F6" w:rsidP="009118F6">
      <w:pPr>
        <w:pBdr>
          <w:top w:val="nil"/>
          <w:left w:val="nil"/>
          <w:bottom w:val="nil"/>
          <w:right w:val="nil"/>
          <w:between w:val="nil"/>
        </w:pBdr>
        <w:contextualSpacing/>
      </w:pPr>
      <w:r w:rsidRPr="00DA586D">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w:t>
      </w:r>
    </w:p>
    <w:p w14:paraId="5AD603AE" w14:textId="77777777" w:rsidR="009118F6" w:rsidRPr="00DA586D" w:rsidRDefault="009118F6" w:rsidP="009118F6">
      <w:pPr>
        <w:pBdr>
          <w:top w:val="nil"/>
          <w:left w:val="nil"/>
          <w:bottom w:val="nil"/>
          <w:right w:val="nil"/>
          <w:between w:val="nil"/>
        </w:pBdr>
        <w:contextualSpacing/>
      </w:pPr>
    </w:p>
    <w:p w14:paraId="51E20171" w14:textId="77777777" w:rsidR="009118F6" w:rsidRPr="00DA586D" w:rsidRDefault="009118F6" w:rsidP="009118F6">
      <w:pPr>
        <w:pBdr>
          <w:top w:val="nil"/>
          <w:left w:val="nil"/>
          <w:bottom w:val="nil"/>
          <w:right w:val="nil"/>
          <w:between w:val="nil"/>
        </w:pBdr>
        <w:contextualSpacing/>
      </w:pPr>
      <w:r w:rsidRPr="00DA586D">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5CE6A03C" w14:textId="77777777" w:rsidR="009118F6" w:rsidRPr="00DA586D" w:rsidRDefault="009118F6" w:rsidP="00CC2A8D">
      <w:pPr>
        <w:pBdr>
          <w:top w:val="nil"/>
          <w:left w:val="nil"/>
          <w:bottom w:val="nil"/>
          <w:right w:val="nil"/>
          <w:between w:val="nil"/>
        </w:pBdr>
        <w:contextualSpacing/>
      </w:pPr>
    </w:p>
    <w:p w14:paraId="18BC635F" w14:textId="7F83DC03" w:rsidR="009118F6" w:rsidRPr="00DA586D" w:rsidRDefault="009118F6" w:rsidP="00CC2A8D">
      <w:pPr>
        <w:pBdr>
          <w:top w:val="nil"/>
          <w:left w:val="nil"/>
          <w:bottom w:val="nil"/>
          <w:right w:val="nil"/>
          <w:between w:val="nil"/>
        </w:pBdr>
        <w:contextualSpacing/>
      </w:pPr>
      <w:r w:rsidRPr="00DA586D">
        <w:t>En este sentido, de las constancias que obren en el presente recurso de revisión, se advierte que el particular al momento de formular su solicitud de información, en el formato previamente establecido para tal efecto, señaló como modalidad de entrega a través del Sistema de Acceso a la Información Mexiquense (SAIMEX).</w:t>
      </w:r>
    </w:p>
    <w:p w14:paraId="71130503" w14:textId="77777777" w:rsidR="009118F6" w:rsidRPr="00DA586D" w:rsidRDefault="009118F6" w:rsidP="00CC2A8D">
      <w:pPr>
        <w:pBdr>
          <w:top w:val="nil"/>
          <w:left w:val="nil"/>
          <w:bottom w:val="nil"/>
          <w:right w:val="nil"/>
          <w:between w:val="nil"/>
        </w:pBdr>
        <w:contextualSpacing/>
      </w:pPr>
    </w:p>
    <w:p w14:paraId="2634A0F1" w14:textId="67364B2F" w:rsidR="009118F6" w:rsidRPr="00DA586D" w:rsidRDefault="009118F6" w:rsidP="00CC2A8D">
      <w:pPr>
        <w:pBdr>
          <w:top w:val="nil"/>
          <w:left w:val="nil"/>
          <w:bottom w:val="nil"/>
          <w:right w:val="nil"/>
          <w:between w:val="nil"/>
        </w:pBdr>
        <w:contextualSpacing/>
      </w:pPr>
      <w:r w:rsidRPr="00DA586D">
        <w:t xml:space="preserve">Por tal razón, este Órgano Garante en uso de las facultades que la propia legislación le otorga deberá ordenar la entrega de la información solicitada, dada la aceptación del </w:t>
      </w:r>
      <w:r w:rsidRPr="00DA586D">
        <w:lastRenderedPageBreak/>
        <w:t>Sujeto Obligado de generar, poseer o administrarla, es decir, de tener conocimiento de lo requerido</w:t>
      </w:r>
    </w:p>
    <w:p w14:paraId="4559BD17" w14:textId="77777777" w:rsidR="009118F6" w:rsidRPr="00DA586D" w:rsidRDefault="009118F6" w:rsidP="00CC2A8D">
      <w:pPr>
        <w:pBdr>
          <w:top w:val="nil"/>
          <w:left w:val="nil"/>
          <w:bottom w:val="nil"/>
          <w:right w:val="nil"/>
          <w:between w:val="nil"/>
        </w:pBdr>
        <w:contextualSpacing/>
      </w:pPr>
    </w:p>
    <w:p w14:paraId="1010E25F" w14:textId="5C001013" w:rsidR="00577960" w:rsidRPr="00DA586D" w:rsidRDefault="00E42356" w:rsidP="00CC2A8D">
      <w:pPr>
        <w:pBdr>
          <w:top w:val="nil"/>
          <w:left w:val="nil"/>
          <w:bottom w:val="nil"/>
          <w:right w:val="nil"/>
          <w:between w:val="nil"/>
        </w:pBdr>
        <w:contextualSpacing/>
      </w:pPr>
      <w:r w:rsidRPr="00DA586D">
        <w:t xml:space="preserve">Por lo anterior, es de concluirse en este punto, que el Sujeto Obligado no acredita la necesidad del cambio de modalidad de la entrega de información, en consecuencia el sujeto obligado deberá entregar la información solicitada </w:t>
      </w:r>
      <w:r w:rsidRPr="00DA586D">
        <w:rPr>
          <w:b/>
          <w:u w:val="single"/>
        </w:rPr>
        <w:t>a través del SAIMEX</w:t>
      </w:r>
      <w:r w:rsidRPr="00DA586D">
        <w:t xml:space="preserve">, en versión pública acompañadas de su respectivo acuerdo de clasificación. </w:t>
      </w:r>
    </w:p>
    <w:p w14:paraId="5118CBEC" w14:textId="77777777" w:rsidR="00E42356" w:rsidRPr="00DA586D" w:rsidRDefault="00E42356" w:rsidP="00CC2A8D">
      <w:pPr>
        <w:pBdr>
          <w:top w:val="nil"/>
          <w:left w:val="nil"/>
          <w:bottom w:val="nil"/>
          <w:right w:val="nil"/>
          <w:between w:val="nil"/>
        </w:pBdr>
        <w:contextualSpacing/>
      </w:pPr>
    </w:p>
    <w:p w14:paraId="3F540C15" w14:textId="77777777" w:rsidR="00245FB3" w:rsidRPr="00DA586D" w:rsidRDefault="00245FB3" w:rsidP="00245FB3">
      <w:pPr>
        <w:pBdr>
          <w:top w:val="nil"/>
          <w:left w:val="nil"/>
          <w:bottom w:val="nil"/>
          <w:right w:val="nil"/>
          <w:between w:val="nil"/>
        </w:pBdr>
        <w:contextualSpacing/>
        <w:rPr>
          <w:color w:val="000000"/>
        </w:rPr>
      </w:pPr>
      <w:r w:rsidRPr="00DA586D">
        <w:rPr>
          <w:rFonts w:eastAsia="Arial Unicode MS" w:cs="Arial"/>
        </w:rPr>
        <w:t>En mérito de lo ex</w:t>
      </w:r>
      <w:r w:rsidRPr="00DA586D">
        <w:rPr>
          <w:rFonts w:cs="Arial"/>
        </w:rPr>
        <w:t>puesto en líneas anteriores</w:t>
      </w:r>
      <w:r w:rsidRPr="00DA586D">
        <w:t xml:space="preserve">, </w:t>
      </w:r>
      <w:r w:rsidRPr="00DA586D">
        <w:rPr>
          <w:szCs w:val="24"/>
        </w:rPr>
        <w:t xml:space="preserve">se estima que las manifestaciones vertidas por </w:t>
      </w:r>
      <w:r w:rsidRPr="00DA586D">
        <w:rPr>
          <w:b/>
          <w:szCs w:val="24"/>
        </w:rPr>
        <w:t xml:space="preserve">la parte Recurrente </w:t>
      </w:r>
      <w:r w:rsidRPr="00DA586D">
        <w:rPr>
          <w:bCs/>
          <w:szCs w:val="24"/>
        </w:rPr>
        <w:t>en</w:t>
      </w:r>
      <w:r w:rsidRPr="00DA586D">
        <w:rPr>
          <w:szCs w:val="24"/>
        </w:rPr>
        <w:t xml:space="preserve"> el presente recurso se encuentran fundadas </w:t>
      </w:r>
      <w:r w:rsidRPr="00DA586D">
        <w:t xml:space="preserve">se ordena al Sujeto Obligado por lo que es dable ordenar se haga entrega en versión pública de </w:t>
      </w:r>
      <w:r w:rsidRPr="00DA586D">
        <w:rPr>
          <w:color w:val="000000"/>
        </w:rPr>
        <w:t xml:space="preserve">los recibos de nómina del personal adscrito al Sistema Municipal para el Desarrollo Integral de la Familia de </w:t>
      </w:r>
      <w:r w:rsidR="004C77A2" w:rsidRPr="00DA586D">
        <w:rPr>
          <w:color w:val="000000"/>
        </w:rPr>
        <w:t xml:space="preserve">San Mateo Atenco de </w:t>
      </w:r>
      <w:r w:rsidRPr="00DA586D">
        <w:rPr>
          <w:color w:val="000000"/>
        </w:rPr>
        <w:t>los periodos comprendidos de la primera y segunda quincena de diciembre del 2021 así como de la primera y segunda quincena de diciembre del 2022 acompañados del acuerdo de clasificación emitido por el Comité de Transparencia</w:t>
      </w:r>
    </w:p>
    <w:p w14:paraId="166048F7" w14:textId="77777777" w:rsidR="00F77945" w:rsidRPr="00DA586D" w:rsidRDefault="00F77945" w:rsidP="00F77945">
      <w:pPr>
        <w:pBdr>
          <w:top w:val="nil"/>
          <w:left w:val="nil"/>
          <w:bottom w:val="nil"/>
          <w:right w:val="nil"/>
          <w:between w:val="nil"/>
        </w:pBdr>
        <w:contextualSpacing/>
        <w:rPr>
          <w:szCs w:val="24"/>
        </w:rPr>
      </w:pPr>
    </w:p>
    <w:p w14:paraId="06DBDC37" w14:textId="77777777" w:rsidR="00245FB3" w:rsidRPr="00DA586D" w:rsidRDefault="00245FB3" w:rsidP="00245FB3">
      <w:pPr>
        <w:rPr>
          <w:rFonts w:eastAsia="Times New Roman" w:cs="Times New Roman"/>
          <w:b/>
          <w:bCs/>
          <w:i/>
          <w:iCs/>
          <w:szCs w:val="24"/>
          <w:u w:val="single"/>
        </w:rPr>
      </w:pPr>
      <w:r w:rsidRPr="00DA586D">
        <w:rPr>
          <w:rFonts w:eastAsia="Times New Roman" w:cs="Times New Roman"/>
          <w:b/>
          <w:bCs/>
          <w:i/>
          <w:iCs/>
          <w:szCs w:val="24"/>
          <w:u w:val="single"/>
        </w:rPr>
        <w:t>DE LA VERSIÓN PÚBLICA</w:t>
      </w:r>
    </w:p>
    <w:p w14:paraId="3B9BCB19" w14:textId="77777777" w:rsidR="00245FB3" w:rsidRPr="00DA586D" w:rsidRDefault="00245FB3" w:rsidP="00245FB3">
      <w:pPr>
        <w:rPr>
          <w:rFonts w:eastAsia="Times New Roman" w:cs="Times New Roman"/>
          <w:b/>
          <w:bCs/>
          <w:i/>
          <w:iCs/>
          <w:szCs w:val="24"/>
          <w:u w:val="single"/>
        </w:rPr>
      </w:pPr>
    </w:p>
    <w:p w14:paraId="62CB62DC" w14:textId="77777777" w:rsidR="00245FB3" w:rsidRPr="00DA586D" w:rsidRDefault="00245FB3" w:rsidP="00245FB3">
      <w:pPr>
        <w:rPr>
          <w:rFonts w:eastAsia="Arial Unicode MS"/>
          <w:szCs w:val="24"/>
        </w:rPr>
      </w:pPr>
      <w:r w:rsidRPr="00DA586D">
        <w:rPr>
          <w:rFonts w:eastAsia="Arial Unicode MS"/>
          <w:szCs w:val="24"/>
        </w:rPr>
        <w:t xml:space="preserve">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w:t>
      </w:r>
      <w:r w:rsidRPr="00DA586D">
        <w:rPr>
          <w:rFonts w:eastAsia="Arial Unicode MS"/>
          <w:szCs w:val="24"/>
        </w:rPr>
        <w:lastRenderedPageBreak/>
        <w:t>clasificadas como confidencial o cualquier otro dato que ponga en riesgo la vida, seguridad o salud de dicha persona.</w:t>
      </w:r>
    </w:p>
    <w:p w14:paraId="2F9C7787" w14:textId="77777777" w:rsidR="00245FB3" w:rsidRPr="00DA586D" w:rsidRDefault="00245FB3" w:rsidP="00245FB3">
      <w:pPr>
        <w:rPr>
          <w:bCs/>
          <w:szCs w:val="24"/>
        </w:rPr>
      </w:pPr>
    </w:p>
    <w:p w14:paraId="20A23536" w14:textId="77777777" w:rsidR="00245FB3" w:rsidRPr="00DA586D" w:rsidRDefault="00245FB3" w:rsidP="00245FB3">
      <w:pPr>
        <w:rPr>
          <w:szCs w:val="24"/>
        </w:rPr>
      </w:pPr>
      <w:r w:rsidRPr="00DA586D">
        <w:rPr>
          <w:bCs/>
          <w:szCs w:val="24"/>
        </w:rPr>
        <w:t>A este respecto, los</w:t>
      </w:r>
      <w:r w:rsidRPr="00DA586D">
        <w:rPr>
          <w:szCs w:val="24"/>
        </w:rPr>
        <w:t xml:space="preserve"> artículos 3, fracciones IX, XX, XXI y XLV; 51 y 52de la Ley de Transparencia y Acceso a la Información Pública del Estado de México y Municipios establecen:</w:t>
      </w:r>
    </w:p>
    <w:p w14:paraId="09E010D1" w14:textId="77777777" w:rsidR="00245FB3" w:rsidRPr="00DA586D" w:rsidRDefault="00245FB3" w:rsidP="00245FB3">
      <w:pPr>
        <w:rPr>
          <w:noProof/>
          <w:sz w:val="22"/>
        </w:rPr>
      </w:pPr>
    </w:p>
    <w:p w14:paraId="73F1DE3D" w14:textId="77777777" w:rsidR="00245FB3" w:rsidRPr="00DA586D" w:rsidRDefault="00245FB3" w:rsidP="00245FB3">
      <w:pPr>
        <w:ind w:left="567" w:right="616"/>
        <w:rPr>
          <w:i/>
          <w:sz w:val="22"/>
        </w:rPr>
      </w:pPr>
      <w:r w:rsidRPr="00DA586D">
        <w:rPr>
          <w:rFonts w:cs="Arial"/>
          <w:b/>
          <w:bCs/>
          <w:i/>
          <w:sz w:val="22"/>
        </w:rPr>
        <w:t xml:space="preserve">Artículo 3. </w:t>
      </w:r>
      <w:r w:rsidRPr="00DA586D">
        <w:rPr>
          <w:i/>
          <w:sz w:val="22"/>
        </w:rPr>
        <w:t xml:space="preserve">Para los efectos de la presente Ley se entenderá por: </w:t>
      </w:r>
    </w:p>
    <w:p w14:paraId="20E7D2D5" w14:textId="77777777" w:rsidR="00245FB3" w:rsidRPr="00DA586D" w:rsidRDefault="00245FB3" w:rsidP="00245FB3">
      <w:pPr>
        <w:ind w:left="567" w:right="616"/>
        <w:rPr>
          <w:i/>
          <w:sz w:val="22"/>
        </w:rPr>
      </w:pPr>
      <w:r w:rsidRPr="00DA586D">
        <w:rPr>
          <w:rFonts w:cs="Arial"/>
          <w:i/>
          <w:sz w:val="22"/>
        </w:rPr>
        <w:t>(…</w:t>
      </w:r>
      <w:r w:rsidRPr="00DA586D">
        <w:rPr>
          <w:i/>
          <w:sz w:val="22"/>
        </w:rPr>
        <w:t>)</w:t>
      </w:r>
    </w:p>
    <w:p w14:paraId="788FF4D7" w14:textId="77777777" w:rsidR="00245FB3" w:rsidRPr="00DA586D" w:rsidRDefault="00245FB3" w:rsidP="00245FB3">
      <w:pPr>
        <w:ind w:left="567" w:right="616"/>
        <w:rPr>
          <w:rFonts w:cs="Arial"/>
          <w:i/>
          <w:sz w:val="22"/>
        </w:rPr>
      </w:pPr>
      <w:r w:rsidRPr="00DA586D">
        <w:rPr>
          <w:rFonts w:cs="Arial"/>
          <w:b/>
          <w:i/>
          <w:sz w:val="22"/>
        </w:rPr>
        <w:t>IX.</w:t>
      </w:r>
      <w:r w:rsidRPr="00DA586D">
        <w:rPr>
          <w:rFonts w:cs="Arial"/>
          <w:i/>
          <w:sz w:val="22"/>
        </w:rPr>
        <w:t xml:space="preserve"> </w:t>
      </w:r>
      <w:r w:rsidRPr="00DA586D">
        <w:rPr>
          <w:rFonts w:cs="Arial"/>
          <w:b/>
          <w:i/>
          <w:sz w:val="22"/>
        </w:rPr>
        <w:t xml:space="preserve">Datos personales: </w:t>
      </w:r>
      <w:r w:rsidRPr="00DA586D">
        <w:rPr>
          <w:rFonts w:cs="Arial"/>
          <w:i/>
          <w:sz w:val="22"/>
        </w:rPr>
        <w:t xml:space="preserve">La información concerniente a una persona, identificada o identificable según lo dispuesto por la Ley de Protección de Datos Personales del Estado de México; </w:t>
      </w:r>
    </w:p>
    <w:p w14:paraId="45B0D68A" w14:textId="77777777" w:rsidR="00245FB3" w:rsidRPr="00DA586D" w:rsidRDefault="00245FB3" w:rsidP="00245FB3">
      <w:pPr>
        <w:ind w:left="567" w:right="616"/>
        <w:rPr>
          <w:rFonts w:cs="Arial"/>
          <w:i/>
          <w:sz w:val="22"/>
        </w:rPr>
      </w:pPr>
      <w:r w:rsidRPr="00DA586D">
        <w:rPr>
          <w:rFonts w:cs="Arial"/>
          <w:i/>
          <w:sz w:val="22"/>
        </w:rPr>
        <w:t>(…)</w:t>
      </w:r>
    </w:p>
    <w:p w14:paraId="2C233E7B" w14:textId="77777777" w:rsidR="00245FB3" w:rsidRPr="00DA586D" w:rsidRDefault="00245FB3" w:rsidP="00245FB3">
      <w:pPr>
        <w:ind w:left="567" w:right="616"/>
        <w:rPr>
          <w:rFonts w:cs="Arial"/>
          <w:i/>
          <w:sz w:val="22"/>
        </w:rPr>
      </w:pPr>
      <w:r w:rsidRPr="00DA586D">
        <w:rPr>
          <w:rFonts w:cs="Arial"/>
          <w:b/>
          <w:i/>
          <w:sz w:val="22"/>
        </w:rPr>
        <w:t>XX.</w:t>
      </w:r>
      <w:r w:rsidRPr="00DA586D">
        <w:rPr>
          <w:rFonts w:cs="Arial"/>
          <w:i/>
          <w:sz w:val="22"/>
        </w:rPr>
        <w:t xml:space="preserve"> </w:t>
      </w:r>
      <w:r w:rsidRPr="00DA586D">
        <w:rPr>
          <w:rFonts w:cs="Arial"/>
          <w:b/>
          <w:i/>
          <w:sz w:val="22"/>
        </w:rPr>
        <w:t>Información clasificada:</w:t>
      </w:r>
      <w:r w:rsidRPr="00DA586D">
        <w:rPr>
          <w:rFonts w:cs="Arial"/>
          <w:i/>
          <w:sz w:val="22"/>
        </w:rPr>
        <w:t xml:space="preserve"> Aquella considerada por la presente Ley como reservada o confidencial; </w:t>
      </w:r>
    </w:p>
    <w:p w14:paraId="5F20C00F" w14:textId="77777777" w:rsidR="00245FB3" w:rsidRPr="00DA586D" w:rsidRDefault="00245FB3" w:rsidP="00245FB3">
      <w:pPr>
        <w:ind w:left="567" w:right="616"/>
        <w:rPr>
          <w:rFonts w:cs="Arial"/>
          <w:i/>
          <w:sz w:val="22"/>
        </w:rPr>
      </w:pPr>
      <w:r w:rsidRPr="00DA586D">
        <w:rPr>
          <w:rFonts w:cs="Arial"/>
          <w:b/>
          <w:i/>
          <w:sz w:val="22"/>
        </w:rPr>
        <w:t>XXI.</w:t>
      </w:r>
      <w:r w:rsidRPr="00DA586D">
        <w:rPr>
          <w:rFonts w:cs="Arial"/>
          <w:i/>
          <w:sz w:val="22"/>
        </w:rPr>
        <w:t xml:space="preserve"> </w:t>
      </w:r>
      <w:r w:rsidRPr="00DA586D">
        <w:rPr>
          <w:rFonts w:cs="Arial"/>
          <w:b/>
          <w:i/>
          <w:sz w:val="22"/>
        </w:rPr>
        <w:t>Información confidencial</w:t>
      </w:r>
      <w:r w:rsidRPr="00DA586D">
        <w:rPr>
          <w:rFonts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674F551" w14:textId="77777777" w:rsidR="00245FB3" w:rsidRPr="00DA586D" w:rsidRDefault="00245FB3" w:rsidP="00245FB3">
      <w:pPr>
        <w:ind w:left="567" w:right="616"/>
        <w:rPr>
          <w:rFonts w:cs="Arial"/>
          <w:i/>
          <w:sz w:val="22"/>
        </w:rPr>
      </w:pPr>
      <w:r w:rsidRPr="00DA586D">
        <w:rPr>
          <w:rFonts w:cs="Arial"/>
          <w:i/>
          <w:sz w:val="22"/>
        </w:rPr>
        <w:t>(…)</w:t>
      </w:r>
    </w:p>
    <w:p w14:paraId="4FF3CD30" w14:textId="77777777" w:rsidR="00245FB3" w:rsidRPr="00DA586D" w:rsidRDefault="00245FB3" w:rsidP="00245FB3">
      <w:pPr>
        <w:ind w:left="567" w:right="616"/>
        <w:rPr>
          <w:rFonts w:cs="Arial"/>
          <w:i/>
          <w:sz w:val="22"/>
        </w:rPr>
      </w:pPr>
      <w:r w:rsidRPr="00DA586D">
        <w:rPr>
          <w:rFonts w:cs="Arial"/>
          <w:b/>
          <w:i/>
          <w:sz w:val="22"/>
        </w:rPr>
        <w:t>XLV. Versión pública:</w:t>
      </w:r>
      <w:r w:rsidRPr="00DA586D">
        <w:rPr>
          <w:rFonts w:cs="Arial"/>
          <w:i/>
          <w:sz w:val="22"/>
        </w:rPr>
        <w:t xml:space="preserve"> Documento en el que se elimine, suprime o borra la información clasificada como reservada o confidencial para permitir su acceso. </w:t>
      </w:r>
    </w:p>
    <w:p w14:paraId="57137D15" w14:textId="77777777" w:rsidR="00245FB3" w:rsidRPr="00DA586D" w:rsidRDefault="00245FB3" w:rsidP="00245FB3">
      <w:pPr>
        <w:ind w:left="567" w:right="616"/>
        <w:rPr>
          <w:rFonts w:cs="Arial"/>
          <w:i/>
          <w:sz w:val="22"/>
        </w:rPr>
      </w:pPr>
    </w:p>
    <w:p w14:paraId="21B275E2" w14:textId="77777777" w:rsidR="00245FB3" w:rsidRPr="00DA586D" w:rsidRDefault="00245FB3" w:rsidP="00245FB3">
      <w:pPr>
        <w:ind w:left="567" w:right="616"/>
        <w:rPr>
          <w:rFonts w:cs="Arial"/>
          <w:i/>
          <w:sz w:val="22"/>
        </w:rPr>
      </w:pPr>
      <w:r w:rsidRPr="00DA586D">
        <w:rPr>
          <w:rFonts w:cs="Arial"/>
          <w:b/>
          <w:i/>
          <w:sz w:val="22"/>
        </w:rPr>
        <w:t>Artículo 51.</w:t>
      </w:r>
      <w:r w:rsidRPr="00DA586D">
        <w:rPr>
          <w:rFonts w:cs="Arial"/>
          <w:i/>
          <w:sz w:val="22"/>
        </w:rPr>
        <w:t xml:space="preserve"> Los sujetos obligados designaran a un responsable para atender la Unidad de Transparencia, quien fungirá como enlace entre éstos y los solicitantes. Dicha Unidad será la </w:t>
      </w:r>
      <w:r w:rsidRPr="00DA586D">
        <w:rPr>
          <w:rFonts w:cs="Arial"/>
          <w:i/>
          <w:sz w:val="22"/>
        </w:rPr>
        <w:lastRenderedPageBreak/>
        <w:t xml:space="preserve">encargada de tramitar internamente la solicitud de información </w:t>
      </w:r>
      <w:r w:rsidRPr="00DA586D">
        <w:rPr>
          <w:rFonts w:cs="Arial"/>
          <w:b/>
          <w:i/>
          <w:sz w:val="22"/>
        </w:rPr>
        <w:t xml:space="preserve">y tendrá la responsabilidad de verificar en cada caso que la misma no sea confidencial o reservada. </w:t>
      </w:r>
      <w:r w:rsidRPr="00DA586D">
        <w:rPr>
          <w:rFonts w:cs="Arial"/>
          <w:i/>
          <w:sz w:val="22"/>
        </w:rPr>
        <w:t xml:space="preserve">Dicha Unidad contará con las facultades internas necesarias para gestionar la atención a las solicitudes de información en los términos de la Ley General y la presente Ley. </w:t>
      </w:r>
    </w:p>
    <w:p w14:paraId="56611E1D" w14:textId="77777777" w:rsidR="00245FB3" w:rsidRPr="00DA586D" w:rsidRDefault="00245FB3" w:rsidP="00245FB3">
      <w:pPr>
        <w:ind w:left="567" w:right="616"/>
        <w:rPr>
          <w:rFonts w:cs="Arial"/>
          <w:i/>
          <w:sz w:val="22"/>
        </w:rPr>
      </w:pPr>
    </w:p>
    <w:p w14:paraId="66CD3585" w14:textId="77777777" w:rsidR="00245FB3" w:rsidRPr="00DA586D" w:rsidRDefault="00245FB3" w:rsidP="00245FB3">
      <w:pPr>
        <w:ind w:left="567" w:right="616"/>
        <w:rPr>
          <w:rFonts w:cs="Arial"/>
          <w:bCs/>
          <w:i/>
          <w:noProof/>
          <w:sz w:val="22"/>
        </w:rPr>
      </w:pPr>
      <w:r w:rsidRPr="00DA586D">
        <w:rPr>
          <w:rFonts w:cs="Arial"/>
          <w:b/>
          <w:i/>
          <w:sz w:val="22"/>
        </w:rPr>
        <w:t>Artículo 52.</w:t>
      </w:r>
      <w:r w:rsidRPr="00DA586D">
        <w:rPr>
          <w:rFonts w:cs="Arial"/>
          <w:i/>
          <w:sz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698B1A3D" w14:textId="77777777" w:rsidR="00245FB3" w:rsidRPr="00DA586D" w:rsidRDefault="00245FB3" w:rsidP="00245FB3">
      <w:pPr>
        <w:rPr>
          <w:noProof/>
          <w:sz w:val="22"/>
        </w:rPr>
      </w:pPr>
    </w:p>
    <w:p w14:paraId="187A77B8" w14:textId="77777777" w:rsidR="00245FB3" w:rsidRPr="00DA586D" w:rsidRDefault="00245FB3" w:rsidP="004C77A2">
      <w:pPr>
        <w:rPr>
          <w:szCs w:val="24"/>
        </w:rPr>
      </w:pPr>
      <w:r w:rsidRPr="00DA586D">
        <w:rPr>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2D4F945A" w14:textId="77777777" w:rsidR="00245FB3" w:rsidRPr="00DA586D" w:rsidRDefault="00245FB3" w:rsidP="00245FB3">
      <w:pPr>
        <w:ind w:left="567" w:right="616"/>
        <w:rPr>
          <w:rFonts w:eastAsia="Arial Unicode MS" w:cs="Arial"/>
          <w:i/>
          <w:sz w:val="22"/>
        </w:rPr>
      </w:pPr>
      <w:r w:rsidRPr="00DA586D">
        <w:rPr>
          <w:rFonts w:eastAsia="Arial Unicode MS" w:cs="Arial"/>
          <w:b/>
          <w:i/>
          <w:sz w:val="22"/>
        </w:rPr>
        <w:t>Artículo</w:t>
      </w:r>
      <w:r w:rsidRPr="00DA586D">
        <w:rPr>
          <w:rFonts w:eastAsia="Arial Unicode MS" w:cs="Arial"/>
          <w:i/>
          <w:sz w:val="22"/>
        </w:rPr>
        <w:t xml:space="preserve"> </w:t>
      </w:r>
      <w:r w:rsidRPr="00DA586D">
        <w:rPr>
          <w:rFonts w:eastAsia="Arial Unicode MS" w:cs="Arial"/>
          <w:b/>
          <w:i/>
          <w:sz w:val="22"/>
        </w:rPr>
        <w:t>22</w:t>
      </w:r>
      <w:r w:rsidRPr="00DA586D">
        <w:rPr>
          <w:rFonts w:eastAsia="Arial Unicode MS" w:cs="Arial"/>
          <w:i/>
          <w:sz w:val="22"/>
        </w:rPr>
        <w:t>. Todo tratamiento de datos personales que efectúe el responsable deberá estar justificado por finalidades concretas, lícitas, explícitas y legítimas, relacionadas con las atribuciones que la normatividad aplicable les confiera.</w:t>
      </w:r>
    </w:p>
    <w:p w14:paraId="60FB179C" w14:textId="77777777" w:rsidR="00245FB3" w:rsidRPr="00DA586D" w:rsidRDefault="00245FB3" w:rsidP="00245FB3">
      <w:pPr>
        <w:ind w:left="567" w:right="616"/>
        <w:rPr>
          <w:rFonts w:eastAsia="Arial Unicode MS" w:cs="Arial"/>
          <w:i/>
          <w:sz w:val="22"/>
        </w:rPr>
      </w:pPr>
    </w:p>
    <w:p w14:paraId="1BC5B07D" w14:textId="77777777" w:rsidR="00245FB3" w:rsidRPr="00DA586D" w:rsidRDefault="00245FB3" w:rsidP="00245FB3">
      <w:pPr>
        <w:ind w:left="567" w:right="616"/>
        <w:rPr>
          <w:rFonts w:eastAsia="Arial Unicode MS" w:cs="Arial"/>
          <w:i/>
          <w:sz w:val="22"/>
        </w:rPr>
      </w:pPr>
      <w:r w:rsidRPr="00DA586D">
        <w:rPr>
          <w:rFonts w:eastAsia="Arial Unicode MS" w:cs="Arial"/>
          <w:i/>
          <w:sz w:val="22"/>
        </w:rPr>
        <w:lastRenderedPageBreak/>
        <w:t>El responsable podrá tratar datos personales para finalidades distintas a aquéllas establecidas en el aviso de privacidad, en los casos siguientes:</w:t>
      </w:r>
    </w:p>
    <w:p w14:paraId="0A1065B5" w14:textId="77777777" w:rsidR="00245FB3" w:rsidRPr="00DA586D" w:rsidRDefault="00245FB3" w:rsidP="00245FB3">
      <w:pPr>
        <w:ind w:left="567" w:right="616"/>
        <w:rPr>
          <w:rFonts w:eastAsia="Arial Unicode MS" w:cs="Arial"/>
          <w:i/>
          <w:sz w:val="22"/>
        </w:rPr>
      </w:pPr>
    </w:p>
    <w:p w14:paraId="321A905F" w14:textId="77777777" w:rsidR="00245FB3" w:rsidRPr="00DA586D" w:rsidRDefault="00245FB3" w:rsidP="00245FB3">
      <w:pPr>
        <w:ind w:left="567" w:right="616"/>
        <w:rPr>
          <w:rFonts w:eastAsia="Arial Unicode MS" w:cs="Arial"/>
          <w:i/>
          <w:sz w:val="22"/>
        </w:rPr>
      </w:pPr>
      <w:r w:rsidRPr="00DA586D">
        <w:rPr>
          <w:rFonts w:eastAsia="Arial Unicode MS" w:cs="Arial"/>
          <w:i/>
          <w:sz w:val="22"/>
        </w:rPr>
        <w:t>I. Cuente con atribuciones conferidas en ley y medie el consentimiento del titular.</w:t>
      </w:r>
    </w:p>
    <w:p w14:paraId="40214828" w14:textId="77777777" w:rsidR="00245FB3" w:rsidRPr="00DA586D" w:rsidRDefault="00245FB3" w:rsidP="00245FB3">
      <w:pPr>
        <w:ind w:left="567" w:right="616"/>
        <w:rPr>
          <w:rFonts w:eastAsia="Arial Unicode MS" w:cs="Arial"/>
          <w:i/>
          <w:sz w:val="22"/>
        </w:rPr>
      </w:pPr>
      <w:r w:rsidRPr="00DA586D">
        <w:rPr>
          <w:rFonts w:eastAsia="Arial Unicode MS" w:cs="Arial"/>
          <w:i/>
          <w:sz w:val="22"/>
        </w:rPr>
        <w:t>II. Se trate de una persona reportada como desaparecida, en los términos previstos en la presente Ley y demás disposiciones legales aplicables...</w:t>
      </w:r>
    </w:p>
    <w:p w14:paraId="57D9F07C" w14:textId="77777777" w:rsidR="00245FB3" w:rsidRPr="00DA586D" w:rsidRDefault="00245FB3" w:rsidP="00245FB3">
      <w:pPr>
        <w:ind w:left="567" w:right="616"/>
        <w:rPr>
          <w:rFonts w:eastAsia="Arial Unicode MS" w:cs="Arial"/>
          <w:i/>
          <w:sz w:val="22"/>
        </w:rPr>
      </w:pPr>
    </w:p>
    <w:p w14:paraId="5EEBA999" w14:textId="77777777" w:rsidR="00245FB3" w:rsidRPr="00DA586D" w:rsidRDefault="00245FB3" w:rsidP="00245FB3">
      <w:pPr>
        <w:ind w:left="567" w:right="616"/>
        <w:rPr>
          <w:rFonts w:eastAsia="Arial Unicode MS" w:cs="Arial"/>
          <w:i/>
          <w:sz w:val="22"/>
        </w:rPr>
      </w:pPr>
      <w:r w:rsidRPr="00DA586D">
        <w:rPr>
          <w:rFonts w:eastAsia="Arial Unicode MS" w:cs="Arial"/>
          <w:b/>
          <w:i/>
          <w:sz w:val="22"/>
        </w:rPr>
        <w:t>Artículo</w:t>
      </w:r>
      <w:r w:rsidRPr="00DA586D">
        <w:rPr>
          <w:rFonts w:eastAsia="Arial Unicode MS" w:cs="Arial"/>
          <w:i/>
          <w:sz w:val="22"/>
        </w:rPr>
        <w:t xml:space="preserve"> </w:t>
      </w:r>
      <w:r w:rsidRPr="00DA586D">
        <w:rPr>
          <w:rFonts w:eastAsia="Arial Unicode MS" w:cs="Arial"/>
          <w:b/>
          <w:i/>
          <w:sz w:val="22"/>
        </w:rPr>
        <w:t>38</w:t>
      </w:r>
      <w:r w:rsidRPr="00DA586D">
        <w:rPr>
          <w:rFonts w:eastAsia="Arial Unicode MS" w:cs="Arial"/>
          <w:i/>
          <w:sz w:val="22"/>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11D649A5" w14:textId="77777777" w:rsidR="00245FB3" w:rsidRPr="00DA586D" w:rsidRDefault="00245FB3" w:rsidP="00245FB3">
      <w:pPr>
        <w:ind w:left="567" w:right="616"/>
        <w:rPr>
          <w:rFonts w:eastAsia="Arial Unicode MS" w:cs="Arial"/>
          <w:i/>
        </w:rPr>
      </w:pPr>
    </w:p>
    <w:p w14:paraId="64D40A78" w14:textId="77777777" w:rsidR="00245FB3" w:rsidRPr="00DA586D" w:rsidRDefault="00245FB3" w:rsidP="00245FB3">
      <w:pPr>
        <w:rPr>
          <w:szCs w:val="24"/>
        </w:rPr>
      </w:pPr>
      <w:r w:rsidRPr="00DA586D">
        <w:rPr>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35A27B08" w14:textId="77777777" w:rsidR="00245FB3" w:rsidRPr="00DA586D" w:rsidRDefault="00245FB3" w:rsidP="00245FB3">
      <w:pPr>
        <w:rPr>
          <w:szCs w:val="24"/>
        </w:rPr>
      </w:pPr>
    </w:p>
    <w:p w14:paraId="3556A8CA" w14:textId="77777777" w:rsidR="00245FB3" w:rsidRPr="00DA586D" w:rsidRDefault="00245FB3" w:rsidP="00245FB3">
      <w:pPr>
        <w:rPr>
          <w:rFonts w:eastAsia="Arial Unicode MS"/>
          <w:szCs w:val="24"/>
        </w:rPr>
      </w:pPr>
      <w:r w:rsidRPr="00DA586D">
        <w:rPr>
          <w:rFonts w:eastAsia="Arial Unicode MS"/>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w:t>
      </w:r>
      <w:r w:rsidRPr="00DA586D">
        <w:rPr>
          <w:rFonts w:eastAsia="Arial Unicode MS"/>
          <w:szCs w:val="24"/>
        </w:rPr>
        <w:lastRenderedPageBreak/>
        <w:t xml:space="preserve">que debe ser protegida por </w:t>
      </w:r>
      <w:r w:rsidRPr="00DA586D">
        <w:rPr>
          <w:rFonts w:eastAsia="Arial Unicode MS"/>
          <w:color w:val="000000"/>
          <w:szCs w:val="24"/>
        </w:rPr>
        <w:t>el Sujeto Obligado</w:t>
      </w:r>
      <w:r w:rsidRPr="00DA586D">
        <w:rPr>
          <w:rFonts w:eastAsia="Arial Unicode MS"/>
          <w:szCs w:val="24"/>
        </w:rPr>
        <w:t xml:space="preserve">, en ese contexto, todo dato personal susceptible de clasificación debe ser protegido. </w:t>
      </w:r>
    </w:p>
    <w:p w14:paraId="2ED2D4C0" w14:textId="77777777" w:rsidR="00577960" w:rsidRPr="00DA586D" w:rsidRDefault="00577960" w:rsidP="00245FB3">
      <w:pPr>
        <w:rPr>
          <w:rFonts w:cs="Arial"/>
          <w:szCs w:val="24"/>
        </w:rPr>
      </w:pPr>
    </w:p>
    <w:p w14:paraId="27625D8C" w14:textId="77777777" w:rsidR="00245FB3" w:rsidRPr="00DA586D" w:rsidRDefault="00245FB3" w:rsidP="00245FB3">
      <w:pPr>
        <w:rPr>
          <w:szCs w:val="24"/>
        </w:rPr>
      </w:pPr>
      <w:r w:rsidRPr="00DA586D">
        <w:rPr>
          <w:rFonts w:cs="Arial"/>
          <w:szCs w:val="24"/>
        </w:rPr>
        <w:t xml:space="preserve">En el mismo sentido, en el </w:t>
      </w:r>
      <w:r w:rsidRPr="00DA586D">
        <w:rPr>
          <w:szCs w:val="24"/>
        </w:rPr>
        <w:t xml:space="preserve">caso específico, </w:t>
      </w:r>
      <w:r w:rsidRPr="00DA586D">
        <w:rPr>
          <w:rFonts w:cs="Arial"/>
          <w:szCs w:val="24"/>
        </w:rPr>
        <w:t xml:space="preserve">se advierte que </w:t>
      </w:r>
      <w:r w:rsidRPr="00DA586D">
        <w:rPr>
          <w:szCs w:val="24"/>
        </w:rPr>
        <w:t xml:space="preserve">en los documentos solicitados obran datos que son considerados confidenciales, cuyo acceso debe ser restringido, los cuales deben testarse al momento de la elaboración de versiones públicas, como es el caso del </w:t>
      </w:r>
      <w:r w:rsidRPr="00DA586D">
        <w:rPr>
          <w:b/>
          <w:szCs w:val="24"/>
        </w:rPr>
        <w:t>Registro Federal de Contribuyentes</w:t>
      </w:r>
      <w:r w:rsidRPr="00DA586D">
        <w:rPr>
          <w:szCs w:val="24"/>
        </w:rPr>
        <w:t xml:space="preserve"> (RFC), la </w:t>
      </w:r>
      <w:r w:rsidRPr="00DA586D">
        <w:rPr>
          <w:b/>
          <w:szCs w:val="24"/>
        </w:rPr>
        <w:t>Clave Única de Registro de Población</w:t>
      </w:r>
      <w:r w:rsidRPr="00DA586D">
        <w:rPr>
          <w:szCs w:val="24"/>
        </w:rPr>
        <w:t xml:space="preserve"> (CURP), la </w:t>
      </w:r>
      <w:r w:rsidRPr="00DA586D">
        <w:rPr>
          <w:b/>
          <w:szCs w:val="24"/>
        </w:rPr>
        <w:t>Clave de cualquier tipo de seguridad social</w:t>
      </w:r>
      <w:r w:rsidRPr="00DA586D">
        <w:rPr>
          <w:szCs w:val="24"/>
        </w:rPr>
        <w:t xml:space="preserve"> (ISSEMYM, u otros), así como, los </w:t>
      </w:r>
      <w:r w:rsidRPr="00DA586D">
        <w:rPr>
          <w:b/>
          <w:szCs w:val="24"/>
        </w:rPr>
        <w:t xml:space="preserve">préstamos o descuentos </w:t>
      </w:r>
      <w:r w:rsidRPr="00DA586D">
        <w:rPr>
          <w:szCs w:val="24"/>
        </w:rPr>
        <w:t xml:space="preserve">que se le hagan al servidor público, que no se encuentren relacionados con </w:t>
      </w:r>
      <w:r w:rsidRPr="00DA586D">
        <w:rPr>
          <w:b/>
          <w:szCs w:val="24"/>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DA586D">
        <w:rPr>
          <w:szCs w:val="24"/>
        </w:rPr>
        <w:t>, cuando de estos se desprendan o sean visibles datos personales correspondientes a los servidores públicos.</w:t>
      </w:r>
    </w:p>
    <w:p w14:paraId="03AB86A0" w14:textId="77777777" w:rsidR="00245FB3" w:rsidRPr="00DA586D" w:rsidRDefault="00245FB3" w:rsidP="00245FB3">
      <w:pPr>
        <w:rPr>
          <w:szCs w:val="24"/>
        </w:rPr>
      </w:pPr>
    </w:p>
    <w:p w14:paraId="66585588" w14:textId="77777777" w:rsidR="00245FB3" w:rsidRPr="00DA586D" w:rsidRDefault="00245FB3" w:rsidP="00245FB3">
      <w:pPr>
        <w:rPr>
          <w:szCs w:val="24"/>
        </w:rPr>
      </w:pPr>
      <w:r w:rsidRPr="00DA586D">
        <w:rPr>
          <w:b/>
          <w:szCs w:val="24"/>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DA586D">
        <w:rPr>
          <w:szCs w:val="24"/>
        </w:rPr>
        <w:t xml:space="preserve">.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w:t>
      </w:r>
      <w:r w:rsidRPr="00DA586D">
        <w:rPr>
          <w:szCs w:val="24"/>
        </w:rPr>
        <w:lastRenderedPageBreak/>
        <w:t>sólo son de utilidad de manera directa a la Secretaria de Hacienda y Crédito Público y si bien, dichas cadenas sí derivan de la información personal de los contribuyentes, esta se encuentra encriptada como se verá a continuación.</w:t>
      </w:r>
    </w:p>
    <w:p w14:paraId="65D61F17" w14:textId="77777777" w:rsidR="00245FB3" w:rsidRPr="00DA586D" w:rsidRDefault="00245FB3" w:rsidP="00245FB3">
      <w:pPr>
        <w:rPr>
          <w:szCs w:val="24"/>
        </w:rPr>
      </w:pPr>
    </w:p>
    <w:p w14:paraId="6273A9A4" w14:textId="77777777" w:rsidR="00245FB3" w:rsidRPr="00DA586D" w:rsidRDefault="00245FB3" w:rsidP="00245FB3">
      <w:pPr>
        <w:rPr>
          <w:szCs w:val="24"/>
        </w:rPr>
      </w:pPr>
      <w:r w:rsidRPr="00DA586D">
        <w:rPr>
          <w:szCs w:val="24"/>
        </w:rPr>
        <w:t xml:space="preserve">Por cuanto hace al </w:t>
      </w:r>
      <w:r w:rsidRPr="00DA586D">
        <w:rPr>
          <w:b/>
          <w:szCs w:val="24"/>
        </w:rPr>
        <w:t>Registro Federal de Contribuyentes</w:t>
      </w:r>
      <w:r w:rsidRPr="00DA586D">
        <w:rPr>
          <w:szCs w:val="24"/>
        </w:rPr>
        <w:t xml:space="preserve"> </w:t>
      </w:r>
      <w:r w:rsidRPr="00DA586D">
        <w:rPr>
          <w:b/>
          <w:szCs w:val="24"/>
        </w:rPr>
        <w:t>de las personas físicas</w:t>
      </w:r>
      <w:r w:rsidRPr="00DA586D">
        <w:rPr>
          <w:szCs w:val="24"/>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DA586D">
        <w:rPr>
          <w:szCs w:val="24"/>
        </w:rPr>
        <w:t>homoclave</w:t>
      </w:r>
      <w:proofErr w:type="spellEnd"/>
      <w:r w:rsidRPr="00DA586D">
        <w:rPr>
          <w:szCs w:val="24"/>
        </w:rPr>
        <w:t>; la cual para su obtención es necesario acreditar personalidad, fecha de nacimiento entre otros con documentos oficiales.</w:t>
      </w:r>
    </w:p>
    <w:p w14:paraId="0A3FF530" w14:textId="77777777" w:rsidR="00245FB3" w:rsidRPr="00DA586D" w:rsidRDefault="00245FB3" w:rsidP="00245FB3">
      <w:pPr>
        <w:rPr>
          <w:szCs w:val="24"/>
        </w:rPr>
      </w:pPr>
    </w:p>
    <w:p w14:paraId="52ADE889" w14:textId="77777777" w:rsidR="00245FB3" w:rsidRPr="00DA586D" w:rsidRDefault="00245FB3" w:rsidP="00245FB3">
      <w:pPr>
        <w:rPr>
          <w:szCs w:val="24"/>
        </w:rPr>
      </w:pPr>
      <w:r w:rsidRPr="00DA586D">
        <w:rPr>
          <w:szCs w:val="24"/>
        </w:rPr>
        <w:t>Al respecto, el Instituto Nacional Transparencia, Acceso a la Información y Protección de Datos Personales (INAI) a través del Criterio 19/17, señala literalmente lo siguiente:</w:t>
      </w:r>
    </w:p>
    <w:p w14:paraId="74BEAF26" w14:textId="77777777" w:rsidR="00245FB3" w:rsidRPr="00DA586D" w:rsidRDefault="00245FB3" w:rsidP="00245FB3">
      <w:pPr>
        <w:ind w:left="567" w:right="616"/>
        <w:rPr>
          <w:i/>
          <w:szCs w:val="24"/>
        </w:rPr>
      </w:pPr>
    </w:p>
    <w:p w14:paraId="52524DC6" w14:textId="77777777" w:rsidR="00245FB3" w:rsidRPr="00DA586D" w:rsidRDefault="00245FB3" w:rsidP="00245FB3">
      <w:pPr>
        <w:ind w:left="567" w:right="616"/>
        <w:rPr>
          <w:i/>
          <w:sz w:val="22"/>
        </w:rPr>
      </w:pPr>
      <w:r w:rsidRPr="00DA586D">
        <w:rPr>
          <w:b/>
          <w:i/>
          <w:sz w:val="22"/>
        </w:rPr>
        <w:t>Registro Federal de Contribuyentes (RFC) de personas físicas</w:t>
      </w:r>
      <w:r w:rsidRPr="00DA586D">
        <w:rPr>
          <w:i/>
          <w:sz w:val="22"/>
        </w:rPr>
        <w:t xml:space="preserve">. El RFC es una clave de carácter fiscal, </w:t>
      </w:r>
      <w:proofErr w:type="gramStart"/>
      <w:r w:rsidRPr="00DA586D">
        <w:rPr>
          <w:i/>
          <w:sz w:val="22"/>
        </w:rPr>
        <w:t>única</w:t>
      </w:r>
      <w:proofErr w:type="gramEnd"/>
      <w:r w:rsidRPr="00DA586D">
        <w:rPr>
          <w:i/>
          <w:sz w:val="22"/>
        </w:rPr>
        <w:t xml:space="preserve"> e irrepetible, que permite identificar al titular, su edad y fecha de nacimiento, por lo que es un dato personal de carácter confidencial.</w:t>
      </w:r>
    </w:p>
    <w:p w14:paraId="3A7E8045" w14:textId="77777777" w:rsidR="00245FB3" w:rsidRPr="00DA586D" w:rsidRDefault="00245FB3" w:rsidP="00245FB3"/>
    <w:p w14:paraId="220B9AA7" w14:textId="77777777" w:rsidR="00245FB3" w:rsidRPr="00DA586D" w:rsidRDefault="00245FB3" w:rsidP="00245FB3">
      <w:pPr>
        <w:rPr>
          <w:szCs w:val="24"/>
        </w:rPr>
      </w:pPr>
      <w:r w:rsidRPr="00DA586D">
        <w:rPr>
          <w:szCs w:val="24"/>
        </w:rPr>
        <w:t xml:space="preserve">De lo anterior, se desprende que el Registro Federal de Contribuyentes se vincula al nombre de su titular, permitiendo identificar la edad de la persona, fecha de nacimiento, así como su </w:t>
      </w:r>
      <w:proofErr w:type="spellStart"/>
      <w:r w:rsidRPr="00DA586D">
        <w:rPr>
          <w:szCs w:val="24"/>
        </w:rPr>
        <w:t>homoclave</w:t>
      </w:r>
      <w:proofErr w:type="spellEnd"/>
      <w:r w:rsidRPr="00DA586D">
        <w:rPr>
          <w:szCs w:val="24"/>
        </w:rPr>
        <w:t xml:space="preserve">, determinando la identificación de dicha persona para efectos fiscales, por lo que éste constituye un dato personal que concierne a una persona física </w:t>
      </w:r>
      <w:r w:rsidRPr="00DA586D">
        <w:rPr>
          <w:szCs w:val="24"/>
        </w:rPr>
        <w:lastRenderedPageBreak/>
        <w:t xml:space="preserve">identificada e identificable en términos de los artículos 2 fracción II de la Ley de Transparencia y Acceso a la Información Pública del Estado de México y Municipios y  </w:t>
      </w:r>
      <w:r w:rsidRPr="00DA586D">
        <w:rPr>
          <w:rFonts w:eastAsia="Arial Unicode MS"/>
          <w:szCs w:val="24"/>
        </w:rPr>
        <w:t>4 fracción XI de la Ley de Protección de Datos Personales en Posesión de los Sujetos Obligados del Estado de México y Municipios</w:t>
      </w:r>
      <w:r w:rsidRPr="00DA586D">
        <w:rPr>
          <w:szCs w:val="24"/>
        </w:rPr>
        <w:t>.</w:t>
      </w:r>
    </w:p>
    <w:p w14:paraId="3238CC5D" w14:textId="77777777" w:rsidR="00245FB3" w:rsidRPr="00DA586D" w:rsidRDefault="00245FB3" w:rsidP="00245FB3">
      <w:pPr>
        <w:rPr>
          <w:szCs w:val="24"/>
        </w:rPr>
      </w:pPr>
    </w:p>
    <w:p w14:paraId="4804E181" w14:textId="77777777" w:rsidR="00245FB3" w:rsidRPr="00DA586D" w:rsidRDefault="00245FB3" w:rsidP="00245FB3">
      <w:pPr>
        <w:rPr>
          <w:szCs w:val="24"/>
        </w:rPr>
      </w:pPr>
      <w:r w:rsidRPr="00DA586D">
        <w:rPr>
          <w:szCs w:val="24"/>
        </w:rPr>
        <w:t xml:space="preserve">Por cuanto hace a la </w:t>
      </w:r>
      <w:r w:rsidRPr="00DA586D">
        <w:rPr>
          <w:b/>
          <w:szCs w:val="24"/>
        </w:rPr>
        <w:t xml:space="preserve">Clave Única de Registro de Población, </w:t>
      </w:r>
      <w:r w:rsidRPr="00DA586D">
        <w:rPr>
          <w:szCs w:val="24"/>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7E4BE3E8" w14:textId="77777777" w:rsidR="00245FB3" w:rsidRPr="00DA586D" w:rsidRDefault="00245FB3" w:rsidP="00245FB3">
      <w:pPr>
        <w:rPr>
          <w:szCs w:val="24"/>
        </w:rPr>
      </w:pPr>
    </w:p>
    <w:p w14:paraId="40733783" w14:textId="77777777" w:rsidR="00245FB3" w:rsidRPr="00DA586D" w:rsidRDefault="00245FB3" w:rsidP="00245FB3">
      <w:pPr>
        <w:rPr>
          <w:szCs w:val="24"/>
        </w:rPr>
      </w:pPr>
      <w:r w:rsidRPr="00DA586D">
        <w:rPr>
          <w:szCs w:val="24"/>
        </w:rPr>
        <w:t>Lo anterior, tiene sustento en los artículos 86 y 91, de la Ley General de Población, la cual señala lo siguiente:</w:t>
      </w:r>
    </w:p>
    <w:p w14:paraId="1F257CBA" w14:textId="77777777" w:rsidR="00245FB3" w:rsidRPr="00DA586D" w:rsidRDefault="00245FB3" w:rsidP="00245FB3">
      <w:pPr>
        <w:ind w:left="709" w:right="757"/>
        <w:rPr>
          <w:rFonts w:cs="Arial,Bold"/>
          <w:b/>
          <w:bCs/>
          <w:i/>
          <w:szCs w:val="24"/>
        </w:rPr>
      </w:pPr>
    </w:p>
    <w:p w14:paraId="7C2EA0C4" w14:textId="77777777" w:rsidR="00245FB3" w:rsidRPr="00DA586D" w:rsidRDefault="00245FB3" w:rsidP="00245FB3">
      <w:pPr>
        <w:ind w:left="709" w:right="757"/>
        <w:rPr>
          <w:rFonts w:cs="Arial"/>
          <w:i/>
          <w:sz w:val="22"/>
        </w:rPr>
      </w:pPr>
      <w:r w:rsidRPr="00DA586D">
        <w:rPr>
          <w:rFonts w:cs="Arial,Bold"/>
          <w:b/>
          <w:bCs/>
          <w:i/>
          <w:sz w:val="22"/>
        </w:rPr>
        <w:t xml:space="preserve">Artículo 86. </w:t>
      </w:r>
      <w:r w:rsidRPr="00DA586D">
        <w:rPr>
          <w:rFonts w:cs="Arial"/>
          <w:i/>
          <w:sz w:val="22"/>
        </w:rPr>
        <w:t>El Registro Nacional de Población tiene como finalidad registrar a cada una de las personas que integran la población del país, con los datos que permitan certificar y acreditar fehacientemente su identidad.</w:t>
      </w:r>
    </w:p>
    <w:p w14:paraId="23DA7E0F" w14:textId="77777777" w:rsidR="00245FB3" w:rsidRPr="00DA586D" w:rsidRDefault="00245FB3" w:rsidP="00245FB3">
      <w:pPr>
        <w:ind w:left="709" w:right="757"/>
        <w:rPr>
          <w:rFonts w:cs="Arial"/>
          <w:i/>
          <w:sz w:val="22"/>
        </w:rPr>
      </w:pPr>
    </w:p>
    <w:p w14:paraId="1022CCDC" w14:textId="77777777" w:rsidR="00245FB3" w:rsidRPr="00DA586D" w:rsidRDefault="00245FB3" w:rsidP="00245FB3">
      <w:pPr>
        <w:ind w:left="709" w:right="757"/>
        <w:rPr>
          <w:rFonts w:cs="Arial"/>
          <w:i/>
          <w:sz w:val="22"/>
        </w:rPr>
      </w:pPr>
      <w:r w:rsidRPr="00DA586D">
        <w:rPr>
          <w:rFonts w:cs="Arial,Bold"/>
          <w:b/>
          <w:bCs/>
          <w:i/>
          <w:sz w:val="22"/>
        </w:rPr>
        <w:t xml:space="preserve">Artículo 91. </w:t>
      </w:r>
      <w:r w:rsidRPr="00DA586D">
        <w:rPr>
          <w:rFonts w:cs="Arial"/>
          <w:i/>
          <w:sz w:val="22"/>
        </w:rPr>
        <w:t>Al incorporar a una persona en el Registro Nacional de Población, se le asignará una clave que se denominará Clave Única de Registro de Población. Esta servirá para registrarla e identificarla en forma individual.</w:t>
      </w:r>
    </w:p>
    <w:p w14:paraId="2219CB5F" w14:textId="77777777" w:rsidR="00245FB3" w:rsidRPr="00DA586D" w:rsidRDefault="00245FB3" w:rsidP="00245FB3">
      <w:pPr>
        <w:rPr>
          <w:szCs w:val="24"/>
        </w:rPr>
      </w:pPr>
    </w:p>
    <w:p w14:paraId="529BBEDF" w14:textId="77777777" w:rsidR="00245FB3" w:rsidRPr="00DA586D" w:rsidRDefault="00245FB3" w:rsidP="00245FB3">
      <w:pPr>
        <w:rPr>
          <w:szCs w:val="24"/>
        </w:rPr>
      </w:pPr>
      <w:r w:rsidRPr="00DA586D">
        <w:rPr>
          <w:szCs w:val="24"/>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w:t>
      </w:r>
      <w:r w:rsidRPr="00DA586D">
        <w:rPr>
          <w:szCs w:val="24"/>
        </w:rPr>
        <w:lastRenderedPageBreak/>
        <w:t xml:space="preserve">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3BF6562A" w14:textId="77777777" w:rsidR="00245FB3" w:rsidRPr="00DA586D" w:rsidRDefault="00245FB3" w:rsidP="00245FB3">
      <w:pPr>
        <w:rPr>
          <w:szCs w:val="24"/>
        </w:rPr>
      </w:pPr>
    </w:p>
    <w:p w14:paraId="74546B56" w14:textId="77777777" w:rsidR="00245FB3" w:rsidRPr="00DA586D" w:rsidRDefault="00245FB3" w:rsidP="00245FB3">
      <w:pPr>
        <w:rPr>
          <w:szCs w:val="24"/>
        </w:rPr>
      </w:pPr>
      <w:r w:rsidRPr="00DA586D">
        <w:rPr>
          <w:szCs w:val="24"/>
        </w:rPr>
        <w:t>Al respecto, el Instituto Nacional de Transparencia, Acceso a la Información y Protección de Datos Personales (INAI) a través del Criterio 18/17, señala literalmente lo siguiente:</w:t>
      </w:r>
    </w:p>
    <w:p w14:paraId="65A6B987" w14:textId="77777777" w:rsidR="00245FB3" w:rsidRPr="00DA586D" w:rsidRDefault="00245FB3" w:rsidP="00245FB3">
      <w:pPr>
        <w:rPr>
          <w:sz w:val="22"/>
        </w:rPr>
      </w:pPr>
    </w:p>
    <w:p w14:paraId="4828507A" w14:textId="77777777" w:rsidR="00245FB3" w:rsidRPr="00DA586D" w:rsidRDefault="00245FB3" w:rsidP="00245FB3">
      <w:pPr>
        <w:ind w:left="567" w:right="616"/>
        <w:rPr>
          <w:i/>
          <w:sz w:val="22"/>
        </w:rPr>
      </w:pPr>
      <w:r w:rsidRPr="00DA586D">
        <w:rPr>
          <w:b/>
          <w:i/>
          <w:sz w:val="22"/>
        </w:rPr>
        <w:t>Clave Única de Registro de Población (CURP)</w:t>
      </w:r>
      <w:r w:rsidRPr="00DA586D">
        <w:rPr>
          <w:i/>
          <w:sz w:val="22"/>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DA42964" w14:textId="77777777" w:rsidR="00245FB3" w:rsidRPr="00DA586D" w:rsidRDefault="00245FB3" w:rsidP="00245FB3">
      <w:pPr>
        <w:ind w:right="616"/>
        <w:rPr>
          <w:rFonts w:cs="Arial"/>
          <w:bCs/>
          <w:i/>
          <w:sz w:val="22"/>
        </w:rPr>
      </w:pPr>
    </w:p>
    <w:p w14:paraId="2DD4CFB3" w14:textId="77777777" w:rsidR="00245FB3" w:rsidRPr="00DA586D" w:rsidRDefault="00245FB3" w:rsidP="00245FB3">
      <w:pPr>
        <w:rPr>
          <w:szCs w:val="24"/>
        </w:rPr>
      </w:pPr>
      <w:r w:rsidRPr="00DA586D">
        <w:rPr>
          <w:szCs w:val="24"/>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5830CEDB" w14:textId="77777777" w:rsidR="00245FB3" w:rsidRPr="00DA586D" w:rsidRDefault="00245FB3" w:rsidP="00245FB3">
      <w:pPr>
        <w:rPr>
          <w:szCs w:val="24"/>
        </w:rPr>
      </w:pPr>
    </w:p>
    <w:p w14:paraId="637C96AD" w14:textId="77777777" w:rsidR="00245FB3" w:rsidRPr="00DA586D" w:rsidRDefault="00245FB3" w:rsidP="00245FB3">
      <w:pPr>
        <w:rPr>
          <w:szCs w:val="24"/>
        </w:rPr>
      </w:pPr>
      <w:r w:rsidRPr="00DA586D">
        <w:rPr>
          <w:szCs w:val="24"/>
        </w:rPr>
        <w:t xml:space="preserve">Por cuanto hace a la </w:t>
      </w:r>
      <w:r w:rsidRPr="00DA586D">
        <w:rPr>
          <w:b/>
          <w:szCs w:val="24"/>
        </w:rPr>
        <w:t>Clave de cualquier tipo de seguridad social</w:t>
      </w:r>
      <w:r w:rsidRPr="00DA586D">
        <w:rPr>
          <w:szCs w:val="24"/>
        </w:rPr>
        <w:t xml:space="preserve"> (ISSEMYM u otros), está integrado por una </w:t>
      </w:r>
      <w:r w:rsidRPr="00DA586D">
        <w:rPr>
          <w:bCs/>
          <w:szCs w:val="24"/>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DA586D">
        <w:rPr>
          <w:szCs w:val="24"/>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DA586D">
        <w:rPr>
          <w:rFonts w:eastAsia="Arial Unicode MS"/>
          <w:szCs w:val="24"/>
        </w:rPr>
        <w:t>4 fracción XI de la Ley de Protección de Datos Personales en Posesión de Sujetos Obligados del Estado de México y Municipios</w:t>
      </w:r>
      <w:r w:rsidRPr="00DA586D">
        <w:rPr>
          <w:szCs w:val="24"/>
        </w:rPr>
        <w:t>.</w:t>
      </w:r>
    </w:p>
    <w:p w14:paraId="3DAD5300" w14:textId="77777777" w:rsidR="00245FB3" w:rsidRPr="00DA586D" w:rsidRDefault="00245FB3" w:rsidP="00245FB3">
      <w:pPr>
        <w:rPr>
          <w:szCs w:val="24"/>
        </w:rPr>
      </w:pPr>
    </w:p>
    <w:p w14:paraId="3D55ECE9" w14:textId="77777777" w:rsidR="00245FB3" w:rsidRPr="00DA586D" w:rsidRDefault="00245FB3" w:rsidP="00245FB3">
      <w:pPr>
        <w:rPr>
          <w:szCs w:val="24"/>
        </w:rPr>
      </w:pPr>
      <w:r w:rsidRPr="00DA586D">
        <w:rPr>
          <w:szCs w:val="24"/>
        </w:rPr>
        <w:t xml:space="preserve">Respecto de los </w:t>
      </w:r>
      <w:r w:rsidRPr="00DA586D">
        <w:rPr>
          <w:b/>
          <w:szCs w:val="24"/>
        </w:rPr>
        <w:t>préstamos o descuentos</w:t>
      </w:r>
      <w:r w:rsidRPr="00DA586D">
        <w:rPr>
          <w:szCs w:val="24"/>
        </w:rPr>
        <w:t xml:space="preserve"> </w:t>
      </w:r>
      <w:r w:rsidRPr="00DA586D">
        <w:rPr>
          <w:b/>
          <w:szCs w:val="24"/>
        </w:rPr>
        <w:t>de carácter personal</w:t>
      </w:r>
      <w:r w:rsidRPr="00DA586D">
        <w:rPr>
          <w:szCs w:val="24"/>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246E6C2E" w14:textId="77777777" w:rsidR="00245FB3" w:rsidRPr="00DA586D" w:rsidRDefault="00245FB3" w:rsidP="00245FB3">
      <w:pPr>
        <w:rPr>
          <w:szCs w:val="24"/>
        </w:rPr>
      </w:pPr>
    </w:p>
    <w:p w14:paraId="3B38E9C4" w14:textId="77777777" w:rsidR="00245FB3" w:rsidRPr="00DA586D" w:rsidRDefault="00245FB3" w:rsidP="00245FB3">
      <w:pPr>
        <w:rPr>
          <w:szCs w:val="24"/>
        </w:rPr>
      </w:pPr>
      <w:r w:rsidRPr="00DA586D">
        <w:rPr>
          <w:szCs w:val="24"/>
        </w:rPr>
        <w:t>Por su parte, el artículo 84 de la Ley del Trabajo de los Servidores Públicos del Estado y Municipios, señala:</w:t>
      </w:r>
    </w:p>
    <w:p w14:paraId="116CE1DE" w14:textId="77777777" w:rsidR="00245FB3" w:rsidRPr="00DA586D" w:rsidRDefault="00245FB3" w:rsidP="00245FB3">
      <w:pPr>
        <w:rPr>
          <w:szCs w:val="24"/>
        </w:rPr>
      </w:pPr>
    </w:p>
    <w:p w14:paraId="1921B713" w14:textId="77777777" w:rsidR="00245FB3" w:rsidRPr="00DA586D" w:rsidRDefault="00245FB3" w:rsidP="00245FB3">
      <w:pPr>
        <w:ind w:left="567" w:right="616"/>
        <w:rPr>
          <w:i/>
          <w:noProof/>
          <w:sz w:val="22"/>
        </w:rPr>
      </w:pPr>
      <w:r w:rsidRPr="00DA586D">
        <w:rPr>
          <w:b/>
          <w:i/>
          <w:noProof/>
          <w:sz w:val="22"/>
        </w:rPr>
        <w:t>ARTÍCULO 84.</w:t>
      </w:r>
      <w:r w:rsidRPr="00DA586D">
        <w:rPr>
          <w:i/>
          <w:noProof/>
          <w:sz w:val="22"/>
        </w:rPr>
        <w:t xml:space="preserve"> Sólo podrán hacerse retenciones, descuentos o deducciones al sueldo de los servidores públicos por concepto de:</w:t>
      </w:r>
    </w:p>
    <w:p w14:paraId="3D791AEF" w14:textId="77777777" w:rsidR="00245FB3" w:rsidRPr="00DA586D" w:rsidRDefault="00245FB3" w:rsidP="00245FB3">
      <w:pPr>
        <w:ind w:left="567" w:right="616"/>
        <w:rPr>
          <w:i/>
          <w:noProof/>
          <w:sz w:val="22"/>
        </w:rPr>
      </w:pPr>
    </w:p>
    <w:p w14:paraId="6A0B2427" w14:textId="77777777" w:rsidR="00245FB3" w:rsidRPr="00DA586D" w:rsidRDefault="00245FB3" w:rsidP="00245FB3">
      <w:pPr>
        <w:ind w:left="567" w:right="616"/>
        <w:rPr>
          <w:i/>
          <w:noProof/>
          <w:sz w:val="22"/>
        </w:rPr>
      </w:pPr>
      <w:r w:rsidRPr="00DA586D">
        <w:rPr>
          <w:i/>
          <w:noProof/>
          <w:sz w:val="22"/>
        </w:rPr>
        <w:lastRenderedPageBreak/>
        <w:t>I. Gravámenes fiscales relacionados con el sueldo;</w:t>
      </w:r>
    </w:p>
    <w:p w14:paraId="4876EA7F" w14:textId="77777777" w:rsidR="00245FB3" w:rsidRPr="00DA586D" w:rsidRDefault="00245FB3" w:rsidP="00245FB3">
      <w:pPr>
        <w:ind w:left="567" w:right="616"/>
        <w:rPr>
          <w:i/>
          <w:noProof/>
          <w:sz w:val="22"/>
        </w:rPr>
      </w:pPr>
      <w:r w:rsidRPr="00DA586D">
        <w:rPr>
          <w:i/>
          <w:noProof/>
          <w:sz w:val="22"/>
        </w:rPr>
        <w:t>II. Deudas contraídas con las instituciones públicas o dependencias por concepto de anticipos de sueldo, pagos hechos con exceso, errores o pérdidas debidamente comprobados;</w:t>
      </w:r>
    </w:p>
    <w:p w14:paraId="150EED6B" w14:textId="77777777" w:rsidR="00245FB3" w:rsidRPr="00DA586D" w:rsidRDefault="00245FB3" w:rsidP="00245FB3">
      <w:pPr>
        <w:ind w:left="567" w:right="616"/>
        <w:rPr>
          <w:i/>
          <w:noProof/>
          <w:sz w:val="22"/>
        </w:rPr>
      </w:pPr>
      <w:r w:rsidRPr="00DA586D">
        <w:rPr>
          <w:i/>
          <w:noProof/>
          <w:sz w:val="22"/>
        </w:rPr>
        <w:t>III. Cuotas sindicales;</w:t>
      </w:r>
    </w:p>
    <w:p w14:paraId="78B6EF32" w14:textId="77777777" w:rsidR="00245FB3" w:rsidRPr="00DA586D" w:rsidRDefault="00245FB3" w:rsidP="00245FB3">
      <w:pPr>
        <w:ind w:left="567" w:right="616"/>
        <w:rPr>
          <w:i/>
          <w:noProof/>
          <w:sz w:val="22"/>
        </w:rPr>
      </w:pPr>
      <w:r w:rsidRPr="00DA586D">
        <w:rPr>
          <w:i/>
          <w:noProof/>
          <w:sz w:val="22"/>
        </w:rPr>
        <w:t>IV. Cuotas de aportación a fondos para la constitución de cooperativas y de cajas de ahorro, siempre que el servidor público hubiese manifestado previamente, de manera expresa, su conformidad;</w:t>
      </w:r>
    </w:p>
    <w:p w14:paraId="1D033C64" w14:textId="77777777" w:rsidR="00245FB3" w:rsidRPr="00DA586D" w:rsidRDefault="00245FB3" w:rsidP="00245FB3">
      <w:pPr>
        <w:ind w:left="567" w:right="616"/>
        <w:rPr>
          <w:i/>
          <w:noProof/>
          <w:sz w:val="22"/>
        </w:rPr>
      </w:pPr>
      <w:r w:rsidRPr="00DA586D">
        <w:rPr>
          <w:i/>
          <w:noProof/>
          <w:sz w:val="22"/>
        </w:rPr>
        <w:t>V. Descuentos ordenados por el Instituto de Seguridad Social del Estado de México y Municipios, con motivo de cuotas y obligaciones contraídas con éste por los servidores públicos;</w:t>
      </w:r>
    </w:p>
    <w:p w14:paraId="2030791C" w14:textId="77777777" w:rsidR="00245FB3" w:rsidRPr="00DA586D" w:rsidRDefault="00245FB3" w:rsidP="00245FB3">
      <w:pPr>
        <w:ind w:left="567" w:right="616"/>
        <w:rPr>
          <w:i/>
          <w:noProof/>
          <w:sz w:val="22"/>
        </w:rPr>
      </w:pPr>
      <w:r w:rsidRPr="00DA586D">
        <w:rPr>
          <w:i/>
          <w:noProof/>
          <w:sz w:val="22"/>
        </w:rPr>
        <w:t>VI. Obligaciones a cargo del servidor público con las que haya consentido, derivadas de la adquisición o del uso de habitaciones consideradas como de interés social;</w:t>
      </w:r>
    </w:p>
    <w:p w14:paraId="7EA2E429" w14:textId="77777777" w:rsidR="00245FB3" w:rsidRPr="00DA586D" w:rsidRDefault="00245FB3" w:rsidP="00245FB3">
      <w:pPr>
        <w:ind w:left="567" w:right="616"/>
        <w:rPr>
          <w:i/>
          <w:noProof/>
          <w:sz w:val="22"/>
        </w:rPr>
      </w:pPr>
      <w:r w:rsidRPr="00DA586D">
        <w:rPr>
          <w:i/>
          <w:noProof/>
          <w:sz w:val="22"/>
        </w:rPr>
        <w:t>VII. Faltas de puntualidad o de asistencia injustificadas;</w:t>
      </w:r>
    </w:p>
    <w:p w14:paraId="4A17F38D" w14:textId="77777777" w:rsidR="00245FB3" w:rsidRPr="00DA586D" w:rsidRDefault="00245FB3" w:rsidP="00245FB3">
      <w:pPr>
        <w:ind w:left="567" w:right="616"/>
        <w:rPr>
          <w:i/>
          <w:noProof/>
          <w:sz w:val="22"/>
        </w:rPr>
      </w:pPr>
      <w:r w:rsidRPr="00DA586D">
        <w:rPr>
          <w:i/>
          <w:noProof/>
          <w:sz w:val="22"/>
        </w:rPr>
        <w:t>VIII. Pensiones alimenticias ordenadas por la autoridad judicial; o</w:t>
      </w:r>
    </w:p>
    <w:p w14:paraId="13E74F67" w14:textId="77777777" w:rsidR="00245FB3" w:rsidRPr="00DA586D" w:rsidRDefault="00245FB3" w:rsidP="00245FB3">
      <w:pPr>
        <w:ind w:left="567" w:right="616"/>
        <w:rPr>
          <w:i/>
          <w:noProof/>
          <w:sz w:val="22"/>
        </w:rPr>
      </w:pPr>
      <w:r w:rsidRPr="00DA586D">
        <w:rPr>
          <w:i/>
          <w:noProof/>
          <w:sz w:val="22"/>
        </w:rPr>
        <w:t>IX. Cualquier otro convenido con instituciones de servicios y aceptado por el servidor público.</w:t>
      </w:r>
    </w:p>
    <w:p w14:paraId="2BDDDA77" w14:textId="77777777" w:rsidR="00245FB3" w:rsidRPr="00DA586D" w:rsidRDefault="00245FB3" w:rsidP="00245FB3">
      <w:pPr>
        <w:ind w:left="567" w:right="616"/>
        <w:rPr>
          <w:i/>
          <w:noProof/>
          <w:sz w:val="22"/>
        </w:rPr>
      </w:pPr>
    </w:p>
    <w:p w14:paraId="7912DBF9" w14:textId="77777777" w:rsidR="00245FB3" w:rsidRPr="00DA586D" w:rsidRDefault="00245FB3" w:rsidP="00245FB3">
      <w:pPr>
        <w:ind w:left="567" w:right="616"/>
        <w:rPr>
          <w:sz w:val="22"/>
        </w:rPr>
      </w:pPr>
      <w:r w:rsidRPr="00DA586D">
        <w:rPr>
          <w:i/>
          <w:noProof/>
          <w:sz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638DCA01" w14:textId="77777777" w:rsidR="00245FB3" w:rsidRPr="00DA586D" w:rsidRDefault="00245FB3" w:rsidP="00245FB3"/>
    <w:p w14:paraId="518B6D97" w14:textId="77777777" w:rsidR="00245FB3" w:rsidRPr="00DA586D" w:rsidRDefault="00245FB3" w:rsidP="00245FB3">
      <w:pPr>
        <w:rPr>
          <w:szCs w:val="24"/>
        </w:rPr>
      </w:pPr>
      <w:r w:rsidRPr="00DA586D">
        <w:rPr>
          <w:szCs w:val="24"/>
        </w:rPr>
        <w:t xml:space="preserve">Derivado de lo anterior, la Ley establece claramente cuáles son esos descuentos o gravámenes que directamente se relacionan con las obligaciones adquiridas como </w:t>
      </w:r>
      <w:r w:rsidRPr="00DA586D">
        <w:rPr>
          <w:szCs w:val="24"/>
        </w:rPr>
        <w:lastRenderedPageBreak/>
        <w:t>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6CF822E7" w14:textId="77777777" w:rsidR="00245FB3" w:rsidRPr="00DA586D" w:rsidRDefault="00245FB3" w:rsidP="00245FB3">
      <w:pPr>
        <w:rPr>
          <w:szCs w:val="24"/>
        </w:rPr>
      </w:pPr>
    </w:p>
    <w:p w14:paraId="065FEB16" w14:textId="77777777" w:rsidR="00245FB3" w:rsidRPr="00DA586D" w:rsidRDefault="00245FB3" w:rsidP="00245FB3">
      <w:pPr>
        <w:rPr>
          <w:szCs w:val="24"/>
        </w:rPr>
      </w:pPr>
      <w:r w:rsidRPr="00DA586D">
        <w:rPr>
          <w:rFonts w:eastAsia="Arial Unicode MS"/>
          <w:szCs w:val="24"/>
        </w:rPr>
        <w:t xml:space="preserve">Por otra parte, </w:t>
      </w:r>
      <w:r w:rsidRPr="00DA586D">
        <w:rPr>
          <w:szCs w:val="24"/>
        </w:rPr>
        <w:t xml:space="preserve">las </w:t>
      </w:r>
      <w:r w:rsidRPr="00DA586D">
        <w:rPr>
          <w:b/>
          <w:szCs w:val="24"/>
        </w:rPr>
        <w:t xml:space="preserve">Cadenas Originales </w:t>
      </w:r>
      <w:r w:rsidRPr="00DA586D">
        <w:rPr>
          <w:szCs w:val="24"/>
        </w:rPr>
        <w:t xml:space="preserve">y </w:t>
      </w:r>
      <w:r w:rsidRPr="00DA586D">
        <w:rPr>
          <w:b/>
          <w:szCs w:val="24"/>
        </w:rPr>
        <w:t>Sellos</w:t>
      </w:r>
      <w:r w:rsidRPr="00DA586D">
        <w:rPr>
          <w:szCs w:val="24"/>
        </w:rPr>
        <w:t xml:space="preserve"> </w:t>
      </w:r>
      <w:r w:rsidRPr="00DA586D">
        <w:rPr>
          <w:b/>
          <w:szCs w:val="24"/>
        </w:rPr>
        <w:t>Digitales</w:t>
      </w:r>
      <w:r w:rsidRPr="00DA586D">
        <w:rPr>
          <w:szCs w:val="24"/>
        </w:rPr>
        <w:t xml:space="preserve"> forman parte del certificado de sello digital, los cuales son documentos electrónicos que de conformidad con el artículo 17-G y 29 del Código Fiscal de la Federación le permiten a la autoridad hacendaria federal garantizar una </w:t>
      </w:r>
      <w:r w:rsidRPr="00DA586D">
        <w:rPr>
          <w:b/>
          <w:szCs w:val="24"/>
        </w:rPr>
        <w:t xml:space="preserve">vinculación </w:t>
      </w:r>
      <w:r w:rsidRPr="00DA586D">
        <w:rPr>
          <w:szCs w:val="24"/>
        </w:rPr>
        <w:t xml:space="preserve">entre la </w:t>
      </w:r>
      <w:r w:rsidRPr="00DA586D">
        <w:rPr>
          <w:b/>
          <w:szCs w:val="24"/>
        </w:rPr>
        <w:t>identidad de un sujeto o entidad</w:t>
      </w:r>
      <w:r w:rsidRPr="00DA586D">
        <w:rPr>
          <w:szCs w:val="24"/>
        </w:rPr>
        <w:t xml:space="preserve"> con su clave pública, lo que hace identificable a una persona o entidad, además de que dichos certificados tienen como finalidad o propósito específico firmar digitalmente las facturas electrónicas </w:t>
      </w:r>
      <w:r w:rsidRPr="00DA586D">
        <w:rPr>
          <w:b/>
          <w:szCs w:val="24"/>
        </w:rPr>
        <w:t>para acreditar la autoría de los comprobantes fiscales digitales</w:t>
      </w:r>
      <w:r w:rsidRPr="00DA586D">
        <w:rPr>
          <w:szCs w:val="24"/>
        </w:rPr>
        <w:t>. En ese tenor se transcriben los artículos señalados con antelación para mejor ilustración:</w:t>
      </w:r>
    </w:p>
    <w:p w14:paraId="28CA6583" w14:textId="77777777" w:rsidR="00245FB3" w:rsidRPr="00DA586D" w:rsidRDefault="00245FB3" w:rsidP="00245FB3">
      <w:pPr>
        <w:ind w:left="567" w:right="616"/>
        <w:rPr>
          <w:i/>
          <w:noProof/>
          <w:sz w:val="22"/>
        </w:rPr>
      </w:pPr>
      <w:r w:rsidRPr="00DA586D">
        <w:rPr>
          <w:b/>
          <w:i/>
          <w:noProof/>
          <w:sz w:val="22"/>
        </w:rPr>
        <w:t xml:space="preserve">Artículo 17-G.- </w:t>
      </w:r>
      <w:r w:rsidRPr="00DA586D">
        <w:rPr>
          <w:i/>
          <w:noProof/>
          <w:sz w:val="22"/>
        </w:rPr>
        <w:t xml:space="preserve">Los certificados que emita el Servicio de Administración Tributaria para ser considerados válidos deberán contener los datos siguientes: </w:t>
      </w:r>
    </w:p>
    <w:p w14:paraId="77A5271B" w14:textId="77777777" w:rsidR="00245FB3" w:rsidRPr="00DA586D" w:rsidRDefault="00245FB3" w:rsidP="00245FB3">
      <w:pPr>
        <w:ind w:left="567" w:right="616"/>
        <w:rPr>
          <w:i/>
          <w:noProof/>
          <w:sz w:val="22"/>
        </w:rPr>
      </w:pPr>
    </w:p>
    <w:p w14:paraId="15DA32D1" w14:textId="77777777" w:rsidR="00245FB3" w:rsidRPr="00DA586D" w:rsidRDefault="00245FB3" w:rsidP="00245FB3">
      <w:pPr>
        <w:ind w:left="567" w:right="616"/>
        <w:rPr>
          <w:i/>
          <w:noProof/>
          <w:sz w:val="22"/>
        </w:rPr>
      </w:pPr>
      <w:r w:rsidRPr="00DA586D">
        <w:rPr>
          <w:i/>
          <w:noProof/>
          <w:sz w:val="22"/>
        </w:rPr>
        <w:t>I. La mención de que se expiden como tales. Tratándose de certificados de sellos digitales, se deberán especificar las limitantes que tengan para su uso.</w:t>
      </w:r>
    </w:p>
    <w:p w14:paraId="6EDC4714" w14:textId="77777777" w:rsidR="00245FB3" w:rsidRPr="00DA586D" w:rsidRDefault="00245FB3" w:rsidP="00245FB3">
      <w:pPr>
        <w:ind w:left="1422" w:right="616"/>
        <w:rPr>
          <w:i/>
          <w:noProof/>
          <w:sz w:val="22"/>
        </w:rPr>
      </w:pPr>
    </w:p>
    <w:p w14:paraId="139FAB3A" w14:textId="77777777" w:rsidR="00245FB3" w:rsidRPr="00DA586D" w:rsidRDefault="00245FB3" w:rsidP="00245FB3">
      <w:pPr>
        <w:ind w:left="567" w:right="616"/>
        <w:rPr>
          <w:i/>
          <w:noProof/>
          <w:sz w:val="22"/>
        </w:rPr>
      </w:pPr>
      <w:r w:rsidRPr="00DA586D">
        <w:rPr>
          <w:b/>
          <w:i/>
          <w:noProof/>
          <w:sz w:val="22"/>
        </w:rPr>
        <w:t>Artículo 29.</w:t>
      </w:r>
      <w:r w:rsidRPr="00DA586D">
        <w:rPr>
          <w:i/>
          <w:noProof/>
          <w:sz w:val="22"/>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w:t>
      </w:r>
      <w:r w:rsidRPr="00DA586D">
        <w:rPr>
          <w:i/>
          <w:noProof/>
          <w:sz w:val="22"/>
        </w:rPr>
        <w:lastRenderedPageBreak/>
        <w:t>servicios o aquéllas a las que les hubieren retenido contribuciones deberán solicitar el comprobante fiscal digital por Internet respectivo.</w:t>
      </w:r>
    </w:p>
    <w:p w14:paraId="6F788557" w14:textId="77777777" w:rsidR="00245FB3" w:rsidRPr="00DA586D" w:rsidRDefault="00245FB3" w:rsidP="00245FB3">
      <w:pPr>
        <w:ind w:left="567" w:right="616"/>
        <w:rPr>
          <w:i/>
          <w:noProof/>
          <w:sz w:val="22"/>
        </w:rPr>
      </w:pPr>
    </w:p>
    <w:p w14:paraId="7DA0606D" w14:textId="77777777" w:rsidR="00245FB3" w:rsidRPr="00DA586D" w:rsidRDefault="00245FB3" w:rsidP="00245FB3">
      <w:pPr>
        <w:ind w:left="567" w:right="616"/>
        <w:rPr>
          <w:i/>
          <w:noProof/>
          <w:sz w:val="22"/>
        </w:rPr>
      </w:pPr>
      <w:r w:rsidRPr="00DA586D">
        <w:rPr>
          <w:i/>
          <w:noProof/>
          <w:sz w:val="22"/>
        </w:rPr>
        <w:t>Los contribuyentes a que se refiere el párrafo anterior deberán cumplir con las obligaciones siguientes:</w:t>
      </w:r>
    </w:p>
    <w:p w14:paraId="0CA01F53" w14:textId="77777777" w:rsidR="00245FB3" w:rsidRPr="00DA586D" w:rsidRDefault="00245FB3" w:rsidP="00245FB3">
      <w:pPr>
        <w:ind w:left="567" w:right="616"/>
        <w:rPr>
          <w:i/>
          <w:noProof/>
          <w:sz w:val="22"/>
        </w:rPr>
      </w:pPr>
    </w:p>
    <w:p w14:paraId="75DE7204" w14:textId="77777777" w:rsidR="00245FB3" w:rsidRPr="00DA586D" w:rsidRDefault="00245FB3" w:rsidP="00245FB3">
      <w:pPr>
        <w:ind w:left="567" w:right="616"/>
        <w:rPr>
          <w:i/>
          <w:noProof/>
          <w:sz w:val="22"/>
        </w:rPr>
      </w:pPr>
      <w:r w:rsidRPr="00DA586D">
        <w:rPr>
          <w:i/>
          <w:noProof/>
          <w:sz w:val="22"/>
        </w:rPr>
        <w:t>(…)</w:t>
      </w:r>
    </w:p>
    <w:p w14:paraId="71C8EC80" w14:textId="77777777" w:rsidR="00245FB3" w:rsidRPr="00DA586D" w:rsidRDefault="00245FB3" w:rsidP="00245FB3">
      <w:pPr>
        <w:ind w:left="567" w:right="616"/>
        <w:rPr>
          <w:i/>
          <w:noProof/>
          <w:sz w:val="22"/>
        </w:rPr>
      </w:pPr>
      <w:r w:rsidRPr="00DA586D">
        <w:rPr>
          <w:i/>
          <w:noProof/>
          <w:sz w:val="22"/>
        </w:rPr>
        <w:t>II. Tramitar ante el Servicio de Administración Tributaria el certificado para el uso de los sellos digitales.</w:t>
      </w:r>
    </w:p>
    <w:p w14:paraId="4425DDD1" w14:textId="77777777" w:rsidR="00245FB3" w:rsidRPr="00DA586D" w:rsidRDefault="00245FB3" w:rsidP="00245FB3">
      <w:pPr>
        <w:ind w:left="567" w:right="616"/>
        <w:rPr>
          <w:i/>
          <w:noProof/>
          <w:sz w:val="22"/>
        </w:rPr>
      </w:pPr>
    </w:p>
    <w:p w14:paraId="7BBB6361" w14:textId="77777777" w:rsidR="00245FB3" w:rsidRPr="00DA586D" w:rsidRDefault="00245FB3" w:rsidP="00245FB3">
      <w:pPr>
        <w:ind w:left="567" w:right="616"/>
        <w:rPr>
          <w:noProof/>
          <w:sz w:val="22"/>
        </w:rPr>
      </w:pPr>
      <w:r w:rsidRPr="00DA586D">
        <w:rPr>
          <w:i/>
          <w:noProof/>
          <w:sz w:val="22"/>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5EE072E1" w14:textId="77777777" w:rsidR="00245FB3" w:rsidRPr="00DA586D" w:rsidRDefault="00245FB3" w:rsidP="00245FB3">
      <w:pPr>
        <w:rPr>
          <w:szCs w:val="24"/>
        </w:rPr>
      </w:pPr>
    </w:p>
    <w:p w14:paraId="63A3F847" w14:textId="77777777" w:rsidR="00245FB3" w:rsidRPr="00DA586D" w:rsidRDefault="00245FB3" w:rsidP="00245FB3">
      <w:pPr>
        <w:rPr>
          <w:szCs w:val="24"/>
        </w:rPr>
      </w:pPr>
      <w:r w:rsidRPr="00DA586D">
        <w:rPr>
          <w:szCs w:val="24"/>
        </w:rPr>
        <w:t xml:space="preserve">Por lo que hace a los </w:t>
      </w:r>
      <w:r w:rsidRPr="00DA586D">
        <w:rPr>
          <w:b/>
          <w:szCs w:val="24"/>
        </w:rPr>
        <w:t>Códigos Bidimensionales</w:t>
      </w:r>
      <w:r w:rsidRPr="00DA586D">
        <w:rPr>
          <w:szCs w:val="24"/>
        </w:rPr>
        <w:t xml:space="preserve"> y los denominados </w:t>
      </w:r>
      <w:r w:rsidRPr="00DA586D">
        <w:rPr>
          <w:b/>
          <w:szCs w:val="24"/>
        </w:rPr>
        <w:t>Códigos QR</w:t>
      </w:r>
      <w:r w:rsidRPr="00DA586D">
        <w:rPr>
          <w:szCs w:val="24"/>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DA586D">
        <w:rPr>
          <w:b/>
          <w:szCs w:val="24"/>
        </w:rPr>
        <w:t>Registro Federal de Contribuyentes</w:t>
      </w:r>
      <w:r w:rsidRPr="00DA586D">
        <w:rPr>
          <w:szCs w:val="24"/>
        </w:rPr>
        <w:t xml:space="preserve"> (RFC) y la </w:t>
      </w:r>
      <w:r w:rsidRPr="00DA586D">
        <w:rPr>
          <w:b/>
          <w:szCs w:val="24"/>
        </w:rPr>
        <w:t>Clave Única de Registro de Población</w:t>
      </w:r>
      <w:r w:rsidRPr="00DA586D">
        <w:rPr>
          <w:szCs w:val="24"/>
        </w:rPr>
        <w:t xml:space="preserve"> (CURP), por lo cual, deberán ser protegidos.</w:t>
      </w:r>
    </w:p>
    <w:p w14:paraId="2478B421" w14:textId="77777777" w:rsidR="00245FB3" w:rsidRPr="00DA586D" w:rsidRDefault="00245FB3" w:rsidP="00245FB3">
      <w:pPr>
        <w:rPr>
          <w:szCs w:val="24"/>
        </w:rPr>
      </w:pPr>
    </w:p>
    <w:p w14:paraId="45A324E3" w14:textId="77777777" w:rsidR="00245FB3" w:rsidRPr="00DA586D" w:rsidRDefault="00245FB3" w:rsidP="00245FB3">
      <w:pPr>
        <w:rPr>
          <w:szCs w:val="24"/>
        </w:rPr>
      </w:pPr>
      <w:r w:rsidRPr="00DA586D">
        <w:rPr>
          <w:szCs w:val="24"/>
        </w:rPr>
        <w:lastRenderedPageBreak/>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1ECAFC92" w14:textId="77777777" w:rsidR="00245FB3" w:rsidRPr="00DA586D" w:rsidRDefault="00245FB3" w:rsidP="00245FB3">
      <w:pPr>
        <w:rPr>
          <w:szCs w:val="24"/>
        </w:rPr>
      </w:pPr>
    </w:p>
    <w:p w14:paraId="6C483A4A" w14:textId="77777777" w:rsidR="00245FB3" w:rsidRPr="00DA586D" w:rsidRDefault="00245FB3" w:rsidP="00245FB3">
      <w:pPr>
        <w:rPr>
          <w:szCs w:val="24"/>
        </w:rPr>
      </w:pPr>
      <w:r w:rsidRPr="00DA586D">
        <w:rPr>
          <w:szCs w:val="24"/>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29F10D23" w14:textId="77777777" w:rsidR="00245FB3" w:rsidRPr="00DA586D" w:rsidRDefault="00245FB3" w:rsidP="00245FB3">
      <w:pPr>
        <w:rPr>
          <w:szCs w:val="24"/>
        </w:rPr>
      </w:pPr>
    </w:p>
    <w:p w14:paraId="1F91D30E" w14:textId="77777777" w:rsidR="00245FB3" w:rsidRPr="00DA586D" w:rsidRDefault="00245FB3" w:rsidP="00245FB3">
      <w:pPr>
        <w:rPr>
          <w:szCs w:val="24"/>
        </w:rPr>
      </w:pPr>
      <w:r w:rsidRPr="00DA586D">
        <w:rPr>
          <w:szCs w:val="24"/>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385A83AC" w14:textId="77777777" w:rsidR="00245FB3" w:rsidRPr="00DA586D" w:rsidRDefault="00245FB3" w:rsidP="00245FB3">
      <w:pPr>
        <w:rPr>
          <w:szCs w:val="24"/>
        </w:rPr>
      </w:pPr>
    </w:p>
    <w:p w14:paraId="037A312F" w14:textId="77777777" w:rsidR="00245FB3" w:rsidRPr="00DA586D" w:rsidRDefault="00245FB3" w:rsidP="00245FB3">
      <w:pPr>
        <w:rPr>
          <w:szCs w:val="24"/>
        </w:rPr>
      </w:pPr>
      <w:r w:rsidRPr="00DA586D">
        <w:rPr>
          <w:szCs w:val="24"/>
        </w:rPr>
        <w:t xml:space="preserve">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w:t>
      </w:r>
      <w:proofErr w:type="spellStart"/>
      <w:r w:rsidRPr="00DA586D">
        <w:rPr>
          <w:szCs w:val="24"/>
        </w:rPr>
        <w:t>AAAA-MM-DDThh:mm:ss</w:t>
      </w:r>
      <w:proofErr w:type="spellEnd"/>
      <w:r w:rsidRPr="00DA586D">
        <w:rPr>
          <w:szCs w:val="24"/>
        </w:rPr>
        <w:t>.</w:t>
      </w:r>
    </w:p>
    <w:p w14:paraId="01BD876F" w14:textId="77777777" w:rsidR="00245FB3" w:rsidRPr="00DA586D" w:rsidRDefault="00245FB3" w:rsidP="00245FB3">
      <w:pPr>
        <w:rPr>
          <w:szCs w:val="24"/>
        </w:rPr>
      </w:pPr>
    </w:p>
    <w:p w14:paraId="5F015901" w14:textId="77777777" w:rsidR="00245FB3" w:rsidRPr="00DA586D" w:rsidRDefault="00245FB3" w:rsidP="00245FB3">
      <w:pPr>
        <w:rPr>
          <w:szCs w:val="24"/>
        </w:rPr>
      </w:pPr>
      <w:r w:rsidRPr="00DA586D">
        <w:rPr>
          <w:szCs w:val="24"/>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149F59DE" w14:textId="77777777" w:rsidR="00F06B4A" w:rsidRPr="00DA586D" w:rsidRDefault="00F06B4A" w:rsidP="00245FB3">
      <w:pPr>
        <w:rPr>
          <w:szCs w:val="24"/>
        </w:rPr>
      </w:pPr>
    </w:p>
    <w:p w14:paraId="58651527" w14:textId="77777777" w:rsidR="00F06B4A" w:rsidRPr="00DA586D" w:rsidRDefault="00F06B4A" w:rsidP="00F06B4A">
      <w:pPr>
        <w:numPr>
          <w:ilvl w:val="0"/>
          <w:numId w:val="15"/>
        </w:numPr>
        <w:rPr>
          <w:rFonts w:cs="Tahoma"/>
          <w:b/>
          <w:bCs/>
          <w:iCs/>
          <w:color w:val="000000"/>
        </w:rPr>
      </w:pPr>
      <w:r w:rsidRPr="00DA586D">
        <w:rPr>
          <w:rFonts w:cs="Tahoma"/>
          <w:b/>
          <w:bCs/>
          <w:iCs/>
          <w:color w:val="000000"/>
        </w:rPr>
        <w:t xml:space="preserve">Firma de los servidores públicos </w:t>
      </w:r>
    </w:p>
    <w:p w14:paraId="29988CF6" w14:textId="38E94D3D" w:rsidR="00F06B4A" w:rsidRPr="00DA586D" w:rsidRDefault="00F06B4A" w:rsidP="00F06B4A">
      <w:pPr>
        <w:rPr>
          <w:rFonts w:cs="Tahoma"/>
          <w:b/>
          <w:bCs/>
          <w:iCs/>
          <w:color w:val="000000"/>
        </w:rPr>
      </w:pPr>
      <w:r w:rsidRPr="00DA586D">
        <w:rPr>
          <w:rFonts w:cs="Tahoma"/>
          <w:bCs/>
          <w:lang w:val="es-ES"/>
        </w:rPr>
        <w:t xml:space="preserve">Sobre dicho dato, cabe precisar que, en el presente caso, se trata de los servidores públicos en su calidad de servidores públicos, es de señalar que la firma es un dato personal y únicamente </w:t>
      </w:r>
      <w:r w:rsidRPr="00DA586D">
        <w:rPr>
          <w:rFonts w:cs="Tahoma"/>
          <w:b/>
          <w:bCs/>
          <w:lang w:val="es-ES"/>
        </w:rPr>
        <w:t>será público dicho dato cuando sirva para la emisión de un acto de autoridad, en ejercicio de sus funciones.</w:t>
      </w:r>
    </w:p>
    <w:p w14:paraId="6944EF5B" w14:textId="77777777" w:rsidR="00F06B4A" w:rsidRPr="00DA586D" w:rsidRDefault="00F06B4A" w:rsidP="00F06B4A">
      <w:pPr>
        <w:pStyle w:val="Prrafodelista"/>
        <w:tabs>
          <w:tab w:val="left" w:pos="567"/>
        </w:tabs>
        <w:ind w:left="0"/>
        <w:contextualSpacing/>
        <w:rPr>
          <w:rFonts w:eastAsia="Calibri" w:cs="Tahoma"/>
          <w:bCs/>
        </w:rPr>
      </w:pPr>
    </w:p>
    <w:p w14:paraId="189B7380" w14:textId="77777777" w:rsidR="00F06B4A" w:rsidRPr="00DA586D" w:rsidRDefault="00F06B4A" w:rsidP="00F06B4A">
      <w:pPr>
        <w:pStyle w:val="Prrafodelista"/>
        <w:tabs>
          <w:tab w:val="left" w:pos="567"/>
        </w:tabs>
        <w:ind w:left="0"/>
        <w:contextualSpacing/>
        <w:rPr>
          <w:rFonts w:eastAsia="Calibri" w:cs="Tahoma"/>
          <w:bCs/>
        </w:rPr>
      </w:pPr>
      <w:r w:rsidRPr="00DA586D">
        <w:rPr>
          <w:rFonts w:eastAsia="Calibri" w:cs="Tahoma"/>
          <w:bCs/>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asistieron al lugar de labores cubriendo su horario laboral.</w:t>
      </w:r>
    </w:p>
    <w:p w14:paraId="1EAAA695" w14:textId="77777777" w:rsidR="00F06B4A" w:rsidRPr="00DA586D" w:rsidRDefault="00F06B4A" w:rsidP="00F06B4A">
      <w:pPr>
        <w:pStyle w:val="Prrafodelista"/>
        <w:rPr>
          <w:bdr w:val="none" w:sz="0" w:space="0" w:color="auto" w:frame="1"/>
        </w:rPr>
      </w:pPr>
    </w:p>
    <w:p w14:paraId="13C554A2" w14:textId="77777777" w:rsidR="00F06B4A" w:rsidRPr="00DA586D" w:rsidRDefault="00F06B4A" w:rsidP="00F06B4A">
      <w:pPr>
        <w:pStyle w:val="Prrafodelista"/>
        <w:tabs>
          <w:tab w:val="left" w:pos="567"/>
        </w:tabs>
        <w:ind w:left="0"/>
        <w:contextualSpacing/>
        <w:rPr>
          <w:rFonts w:eastAsia="Calibri" w:cs="Tahoma"/>
          <w:bCs/>
        </w:rPr>
      </w:pPr>
      <w:r w:rsidRPr="00DA586D">
        <w:rPr>
          <w:bdr w:val="none" w:sz="0" w:space="0" w:color="auto" w:frame="1"/>
        </w:rPr>
        <w:lastRenderedPageBreak/>
        <w:t>La publicidad de dichos datos, se robustece, con el </w:t>
      </w:r>
      <w:r w:rsidRPr="00DA586D">
        <w:rPr>
          <w:color w:val="000000"/>
          <w:bdr w:val="none" w:sz="0" w:space="0" w:color="auto" w:frame="1"/>
        </w:rPr>
        <w:t>Criterio de Interpretación, de la Segunda Época, con clave de control </w:t>
      </w:r>
      <w:r w:rsidRPr="00DA586D">
        <w:rPr>
          <w:color w:val="000000"/>
        </w:rPr>
        <w:t>SO/002/2019</w:t>
      </w:r>
      <w:r w:rsidRPr="00DA586D">
        <w:rPr>
          <w:bdr w:val="none" w:sz="0" w:space="0" w:color="auto" w:frame="1"/>
        </w:rPr>
        <w:t>, emitido por el Instituto Nacional de Transparencia, Acceso a la Información y Protección de Datos Personales, que establece lo siguiente:</w:t>
      </w:r>
    </w:p>
    <w:p w14:paraId="144C8EAA" w14:textId="77777777" w:rsidR="00F06B4A" w:rsidRPr="00DA586D" w:rsidRDefault="00F06B4A" w:rsidP="00F06B4A">
      <w:pPr>
        <w:shd w:val="clear" w:color="auto" w:fill="FFFFFF"/>
        <w:rPr>
          <w:color w:val="000000"/>
        </w:rPr>
      </w:pPr>
      <w:r w:rsidRPr="00DA586D">
        <w:rPr>
          <w:bdr w:val="none" w:sz="0" w:space="0" w:color="auto" w:frame="1"/>
        </w:rPr>
        <w:t> </w:t>
      </w:r>
    </w:p>
    <w:p w14:paraId="5809D1FE" w14:textId="77777777" w:rsidR="00F06B4A" w:rsidRPr="00DA586D" w:rsidRDefault="00F06B4A" w:rsidP="00F06B4A">
      <w:pPr>
        <w:ind w:left="567" w:right="567"/>
        <w:rPr>
          <w:color w:val="000000"/>
        </w:rPr>
      </w:pPr>
      <w:r w:rsidRPr="00DA586D">
        <w:rPr>
          <w:b/>
          <w:bCs/>
          <w:i/>
          <w:iCs/>
          <w:bdr w:val="none" w:sz="0" w:space="0" w:color="auto" w:frame="1"/>
        </w:rPr>
        <w:t>“Firma y rúbrica de servidores públicos.</w:t>
      </w:r>
      <w:r w:rsidRPr="00DA586D">
        <w:rPr>
          <w:i/>
          <w:iCs/>
          <w:bdr w:val="none" w:sz="0" w:space="0" w:color="auto" w:frame="1"/>
        </w:rPr>
        <w:t> Si bien la firma y la rúbrica son datos personales confidenciales, cuando un servidor público emite un acto como autoridad, en ejercicio de las funciones que tiene conferidas, la firma o rúbrica mediante la cual se valida dicho acto es pública.”</w:t>
      </w:r>
    </w:p>
    <w:p w14:paraId="0BC9ECFF" w14:textId="77777777" w:rsidR="00F06B4A" w:rsidRPr="00DA586D" w:rsidRDefault="00F06B4A" w:rsidP="00F06B4A">
      <w:pPr>
        <w:tabs>
          <w:tab w:val="left" w:pos="4962"/>
        </w:tabs>
        <w:rPr>
          <w:rFonts w:cs="Tahoma"/>
          <w:bCs/>
          <w:lang w:val="es-ES"/>
        </w:rPr>
      </w:pPr>
      <w:r w:rsidRPr="00DA586D">
        <w:rPr>
          <w:rFonts w:cs="Tahoma"/>
          <w:bCs/>
          <w:lang w:val="es-ES"/>
        </w:rPr>
        <w:t> </w:t>
      </w:r>
    </w:p>
    <w:p w14:paraId="5C959F71" w14:textId="77777777" w:rsidR="00F06B4A" w:rsidRPr="00DA586D" w:rsidRDefault="00F06B4A" w:rsidP="00F06B4A">
      <w:pPr>
        <w:pStyle w:val="Prrafodelista"/>
        <w:tabs>
          <w:tab w:val="left" w:pos="284"/>
        </w:tabs>
        <w:ind w:left="0"/>
        <w:contextualSpacing/>
        <w:rPr>
          <w:rFonts w:cs="Arial"/>
          <w:color w:val="000000"/>
        </w:rPr>
      </w:pPr>
      <w:r w:rsidRPr="00DA586D">
        <w:rPr>
          <w:rFonts w:cs="Arial"/>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51C07799" w14:textId="77777777" w:rsidR="00245FB3" w:rsidRPr="00DA586D" w:rsidRDefault="00245FB3" w:rsidP="00245FB3">
      <w:pPr>
        <w:rPr>
          <w:szCs w:val="24"/>
        </w:rPr>
      </w:pPr>
    </w:p>
    <w:p w14:paraId="4015C028" w14:textId="02314782" w:rsidR="00F06B4A" w:rsidRPr="00DA586D" w:rsidRDefault="00F06B4A" w:rsidP="00F06B4A">
      <w:pPr>
        <w:pStyle w:val="Prrafodelista"/>
        <w:numPr>
          <w:ilvl w:val="0"/>
          <w:numId w:val="15"/>
        </w:numPr>
      </w:pPr>
      <w:r w:rsidRPr="00DA586D">
        <w:t xml:space="preserve">Número de empleado </w:t>
      </w:r>
    </w:p>
    <w:p w14:paraId="1D799214" w14:textId="77777777" w:rsidR="00F06B4A" w:rsidRPr="00DA586D" w:rsidRDefault="00F06B4A" w:rsidP="00F06B4A">
      <w:pPr>
        <w:rPr>
          <w:szCs w:val="24"/>
        </w:rPr>
      </w:pPr>
    </w:p>
    <w:p w14:paraId="5BE5D10C" w14:textId="77777777" w:rsidR="00F06B4A" w:rsidRPr="00DA586D" w:rsidRDefault="00F06B4A" w:rsidP="00F06B4A">
      <w:pPr>
        <w:rPr>
          <w:szCs w:val="24"/>
        </w:rPr>
      </w:pPr>
      <w:r w:rsidRPr="00DA586D">
        <w:rPr>
          <w:szCs w:val="24"/>
        </w:rPr>
        <w:t xml:space="preserve">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 </w:t>
      </w:r>
    </w:p>
    <w:p w14:paraId="1A9193A7" w14:textId="77777777" w:rsidR="00F06B4A" w:rsidRPr="00DA586D" w:rsidRDefault="00F06B4A" w:rsidP="00F06B4A">
      <w:pPr>
        <w:rPr>
          <w:szCs w:val="24"/>
        </w:rPr>
      </w:pPr>
    </w:p>
    <w:p w14:paraId="5DDA1C6C" w14:textId="77777777" w:rsidR="00F06B4A" w:rsidRPr="00DA586D" w:rsidRDefault="00F06B4A" w:rsidP="00F06B4A">
      <w:pPr>
        <w:rPr>
          <w:szCs w:val="24"/>
        </w:rPr>
      </w:pPr>
      <w:r w:rsidRPr="00DA586D">
        <w:rPr>
          <w:szCs w:val="24"/>
        </w:rPr>
        <w:t xml:space="preserve">En ese sentido, cuando el número de empleado se integre de datos personales de los trabajadores, procede su clasificación en términos de lo previsto en el artículo 143, </w:t>
      </w:r>
      <w:r w:rsidRPr="00DA586D">
        <w:rPr>
          <w:szCs w:val="24"/>
        </w:rPr>
        <w:lastRenderedPageBreak/>
        <w:t>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 Lo anterior, se robustece con el Criterio 03/14, emitido por el Pleno del entonces Instituto Federal de Acceso a la Información y Protección de Datos, que establece lo siguiente:</w:t>
      </w:r>
    </w:p>
    <w:p w14:paraId="13814244" w14:textId="77777777" w:rsidR="00F06B4A" w:rsidRPr="00DA586D" w:rsidRDefault="00F06B4A" w:rsidP="00F06B4A">
      <w:pPr>
        <w:rPr>
          <w:szCs w:val="24"/>
        </w:rPr>
      </w:pPr>
    </w:p>
    <w:p w14:paraId="5827E0F6" w14:textId="77777777" w:rsidR="00FA30EB" w:rsidRPr="00DA586D" w:rsidRDefault="00F06B4A" w:rsidP="00FA30EB">
      <w:pPr>
        <w:rPr>
          <w:szCs w:val="24"/>
        </w:rPr>
      </w:pPr>
      <w:r w:rsidRPr="00DA586D">
        <w:rPr>
          <w:szCs w:val="24"/>
        </w:rPr>
        <w:t xml:space="preserve">Número de empleado, o su equivalente, si se integra con datos personales del trabajador o permite acceder a éstos sin necesidad de una contraseña, constituye información confidencial. El número de empleado, con independencia del nombre que reciba, constituye un instrumento de control interno que permite a las dependencias y entidades identificar a sus trabajadores, y a éstos les facilita la realización de gestiones en su carácter de empleado. </w:t>
      </w:r>
    </w:p>
    <w:p w14:paraId="2747838C" w14:textId="77777777" w:rsidR="00FA30EB" w:rsidRPr="00DA586D" w:rsidRDefault="00FA30EB" w:rsidP="00FA30EB">
      <w:pPr>
        <w:rPr>
          <w:szCs w:val="24"/>
        </w:rPr>
      </w:pPr>
    </w:p>
    <w:p w14:paraId="60D7D4D0" w14:textId="0CEE267F" w:rsidR="00F06B4A" w:rsidRPr="00DA586D" w:rsidRDefault="00F06B4A" w:rsidP="00FA30EB">
      <w:pPr>
        <w:rPr>
          <w:szCs w:val="24"/>
        </w:rPr>
      </w:pPr>
      <w:r w:rsidRPr="00DA586D">
        <w:rPr>
          <w:szCs w:val="24"/>
        </w:rPr>
        <w:t>En este sentido, cuando el número de empleado, o su equivalente, se integra con datos personales de los trabajadores; o funciona como una clave de acceso que no requiere adicionalmente de una contraseña para ingresar a sistemas o bases en las que obran datos personales, procede su clasificación en términos de lo previsto en el artículo 18, fracción II de la Ley Federal de Transparencia y Acceso a la Información Pública Gubernamental, en relación con el artículo 3, fracción II de ese mismo ordenamiento. Sin embargo, cuando el número de empleado es un elemento que requiere de una contraseña para acceder a sistemas de datos o su conformación no revela datos personales, no reviste el carácter de confidencial, ya que por sí solo no permite el acceso a los datos personales de los servidores públicos.</w:t>
      </w:r>
    </w:p>
    <w:p w14:paraId="530C0C8C" w14:textId="77777777" w:rsidR="00F06B4A" w:rsidRPr="00DA586D" w:rsidRDefault="00F06B4A" w:rsidP="00F06B4A">
      <w:pPr>
        <w:rPr>
          <w:szCs w:val="24"/>
        </w:rPr>
      </w:pPr>
    </w:p>
    <w:p w14:paraId="104A40A9" w14:textId="77777777" w:rsidR="00F06B4A" w:rsidRPr="00DA586D" w:rsidRDefault="00F06B4A" w:rsidP="00F06B4A">
      <w:pPr>
        <w:rPr>
          <w:szCs w:val="24"/>
        </w:rPr>
      </w:pPr>
      <w:r w:rsidRPr="00DA586D">
        <w:rPr>
          <w:szCs w:val="24"/>
        </w:rPr>
        <w:t xml:space="preserve">Conforme a lo anterior, se advierte que solamente procederá la clasificación del número de empleado, cuando se integre con datos personales de los servidores públicos o funcione como clave de acceso que no requiera una contraseña para ingresar a sistemas o bases de datos. </w:t>
      </w:r>
    </w:p>
    <w:p w14:paraId="0B9F5928" w14:textId="77777777" w:rsidR="00F06B4A" w:rsidRPr="00DA586D" w:rsidRDefault="00F06B4A" w:rsidP="00F06B4A">
      <w:pPr>
        <w:rPr>
          <w:szCs w:val="24"/>
        </w:rPr>
      </w:pPr>
    </w:p>
    <w:p w14:paraId="40474B07" w14:textId="699399BB" w:rsidR="00F06B4A" w:rsidRPr="00DA586D" w:rsidRDefault="00F06B4A" w:rsidP="00F06B4A">
      <w:pPr>
        <w:rPr>
          <w:szCs w:val="24"/>
        </w:rPr>
      </w:pPr>
      <w:r w:rsidRPr="00DA586D">
        <w:rPr>
          <w:szCs w:val="24"/>
        </w:rPr>
        <w:t xml:space="preserve">De tales circunstancias el Sujeto Obligado </w:t>
      </w:r>
      <w:r w:rsidR="00FA30EB" w:rsidRPr="00DA586D">
        <w:rPr>
          <w:szCs w:val="24"/>
        </w:rPr>
        <w:t xml:space="preserve">deberá considerar que </w:t>
      </w:r>
      <w:r w:rsidRPr="00DA586D">
        <w:rPr>
          <w:szCs w:val="24"/>
        </w:rPr>
        <w:t>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0A1619EC" w14:textId="77777777" w:rsidR="00F06B4A" w:rsidRPr="00DA586D" w:rsidRDefault="00F06B4A" w:rsidP="00245FB3">
      <w:pPr>
        <w:rPr>
          <w:szCs w:val="24"/>
        </w:rPr>
      </w:pPr>
    </w:p>
    <w:p w14:paraId="5FB8F934" w14:textId="77777777" w:rsidR="00245FB3" w:rsidRPr="00DA586D" w:rsidRDefault="00245FB3" w:rsidP="00245FB3">
      <w:pPr>
        <w:rPr>
          <w:szCs w:val="24"/>
        </w:rPr>
      </w:pPr>
      <w:r w:rsidRPr="00DA586D">
        <w:rPr>
          <w:szCs w:val="24"/>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563D2AD0" w14:textId="77777777" w:rsidR="00245FB3" w:rsidRPr="00DA586D" w:rsidRDefault="00245FB3" w:rsidP="00245FB3">
      <w:pPr>
        <w:rPr>
          <w:szCs w:val="24"/>
        </w:rPr>
      </w:pPr>
    </w:p>
    <w:p w14:paraId="03A04F20" w14:textId="77777777" w:rsidR="00245FB3" w:rsidRPr="00DA586D" w:rsidRDefault="00245FB3" w:rsidP="00245FB3">
      <w:pPr>
        <w:rPr>
          <w:szCs w:val="24"/>
        </w:rPr>
      </w:pPr>
      <w:r w:rsidRPr="00DA586D">
        <w:rPr>
          <w:szCs w:val="24"/>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38081EC5" w14:textId="77777777" w:rsidR="00245FB3" w:rsidRPr="00DA586D" w:rsidRDefault="00245FB3" w:rsidP="00245FB3">
      <w:pPr>
        <w:rPr>
          <w:szCs w:val="24"/>
        </w:rPr>
      </w:pPr>
    </w:p>
    <w:p w14:paraId="2A91427C" w14:textId="77777777" w:rsidR="00245FB3" w:rsidRPr="00DA586D" w:rsidRDefault="00245FB3" w:rsidP="00245FB3">
      <w:pPr>
        <w:rPr>
          <w:szCs w:val="24"/>
        </w:rPr>
      </w:pPr>
      <w:r w:rsidRPr="00DA586D">
        <w:rPr>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21B05D80" w14:textId="77777777" w:rsidR="00245FB3" w:rsidRPr="00DA586D" w:rsidRDefault="00245FB3" w:rsidP="00245FB3"/>
    <w:p w14:paraId="05FFB1CC" w14:textId="77777777" w:rsidR="00245FB3" w:rsidRPr="00DA586D" w:rsidRDefault="00245FB3" w:rsidP="00245FB3">
      <w:pPr>
        <w:ind w:left="567" w:right="616"/>
        <w:rPr>
          <w:i/>
          <w:sz w:val="22"/>
        </w:rPr>
      </w:pPr>
      <w:r w:rsidRPr="00DA586D">
        <w:rPr>
          <w:b/>
          <w:i/>
          <w:sz w:val="22"/>
        </w:rPr>
        <w:t xml:space="preserve">Artículo 49. </w:t>
      </w:r>
      <w:r w:rsidRPr="00DA586D">
        <w:rPr>
          <w:i/>
          <w:sz w:val="22"/>
        </w:rPr>
        <w:t>Los Comités de Transparencia tendrán las siguientes atribuciones:</w:t>
      </w:r>
    </w:p>
    <w:p w14:paraId="3D549EB9" w14:textId="77777777" w:rsidR="00245FB3" w:rsidRPr="00DA586D" w:rsidRDefault="00245FB3" w:rsidP="00245FB3">
      <w:pPr>
        <w:ind w:left="567" w:right="616"/>
        <w:rPr>
          <w:bCs/>
          <w:i/>
          <w:sz w:val="22"/>
        </w:rPr>
      </w:pPr>
      <w:r w:rsidRPr="00DA586D">
        <w:rPr>
          <w:bCs/>
          <w:i/>
          <w:sz w:val="22"/>
        </w:rPr>
        <w:t>(…)</w:t>
      </w:r>
    </w:p>
    <w:p w14:paraId="725A0136" w14:textId="77777777" w:rsidR="00245FB3" w:rsidRPr="00DA586D" w:rsidRDefault="00245FB3" w:rsidP="00245FB3">
      <w:pPr>
        <w:ind w:left="567" w:right="616"/>
        <w:rPr>
          <w:i/>
          <w:sz w:val="22"/>
        </w:rPr>
      </w:pPr>
      <w:r w:rsidRPr="00DA586D">
        <w:rPr>
          <w:b/>
          <w:i/>
          <w:sz w:val="22"/>
        </w:rPr>
        <w:t>VIII.</w:t>
      </w:r>
      <w:r w:rsidRPr="00DA586D">
        <w:rPr>
          <w:i/>
          <w:sz w:val="22"/>
        </w:rPr>
        <w:t xml:space="preserve"> Aprobar, modificar o revocar la clasificación de la información;</w:t>
      </w:r>
    </w:p>
    <w:p w14:paraId="01ED64F0" w14:textId="77777777" w:rsidR="00245FB3" w:rsidRPr="00DA586D" w:rsidRDefault="00245FB3" w:rsidP="00245FB3">
      <w:pPr>
        <w:ind w:left="567" w:right="616"/>
        <w:rPr>
          <w:bCs/>
          <w:i/>
          <w:sz w:val="22"/>
        </w:rPr>
      </w:pPr>
      <w:r w:rsidRPr="00DA586D">
        <w:rPr>
          <w:bCs/>
          <w:i/>
          <w:sz w:val="22"/>
        </w:rPr>
        <w:t>(…)</w:t>
      </w:r>
    </w:p>
    <w:p w14:paraId="0B460975" w14:textId="77777777" w:rsidR="00245FB3" w:rsidRPr="00DA586D" w:rsidRDefault="00245FB3" w:rsidP="00245FB3">
      <w:pPr>
        <w:ind w:left="567" w:right="616"/>
        <w:rPr>
          <w:i/>
          <w:sz w:val="22"/>
        </w:rPr>
      </w:pPr>
    </w:p>
    <w:p w14:paraId="18E57ED0" w14:textId="77777777" w:rsidR="00245FB3" w:rsidRPr="00DA586D" w:rsidRDefault="00245FB3" w:rsidP="00245FB3">
      <w:pPr>
        <w:ind w:left="567" w:right="616"/>
        <w:rPr>
          <w:i/>
          <w:sz w:val="22"/>
        </w:rPr>
      </w:pPr>
      <w:r w:rsidRPr="00DA586D">
        <w:rPr>
          <w:b/>
          <w:i/>
          <w:sz w:val="22"/>
        </w:rPr>
        <w:lastRenderedPageBreak/>
        <w:t>Artículo 132.</w:t>
      </w:r>
      <w:r w:rsidRPr="00DA586D">
        <w:rPr>
          <w:i/>
          <w:sz w:val="22"/>
        </w:rPr>
        <w:t xml:space="preserve"> La clasificación de la información se llevará a cabo en el momento en que:</w:t>
      </w:r>
    </w:p>
    <w:p w14:paraId="373EA99A" w14:textId="77777777" w:rsidR="00245FB3" w:rsidRPr="00DA586D" w:rsidRDefault="00245FB3" w:rsidP="00245FB3">
      <w:pPr>
        <w:ind w:left="567" w:right="616"/>
        <w:rPr>
          <w:b/>
          <w:i/>
          <w:sz w:val="22"/>
        </w:rPr>
      </w:pPr>
    </w:p>
    <w:p w14:paraId="79FD3E70" w14:textId="77777777" w:rsidR="00245FB3" w:rsidRPr="00DA586D" w:rsidRDefault="00245FB3" w:rsidP="00245FB3">
      <w:pPr>
        <w:ind w:left="567" w:right="616"/>
        <w:rPr>
          <w:i/>
          <w:sz w:val="22"/>
        </w:rPr>
      </w:pPr>
      <w:r w:rsidRPr="00DA586D">
        <w:rPr>
          <w:b/>
          <w:i/>
          <w:sz w:val="22"/>
        </w:rPr>
        <w:t>I.</w:t>
      </w:r>
      <w:r w:rsidRPr="00DA586D">
        <w:rPr>
          <w:i/>
          <w:sz w:val="22"/>
        </w:rPr>
        <w:t xml:space="preserve"> Se reciba una solicitud de acceso a la información;</w:t>
      </w:r>
    </w:p>
    <w:p w14:paraId="03514DC5" w14:textId="77777777" w:rsidR="00245FB3" w:rsidRPr="00DA586D" w:rsidRDefault="00245FB3" w:rsidP="00245FB3">
      <w:pPr>
        <w:ind w:left="567" w:right="616"/>
        <w:rPr>
          <w:i/>
          <w:sz w:val="22"/>
        </w:rPr>
      </w:pPr>
      <w:r w:rsidRPr="00DA586D">
        <w:rPr>
          <w:b/>
          <w:i/>
          <w:sz w:val="22"/>
        </w:rPr>
        <w:t>II.</w:t>
      </w:r>
      <w:r w:rsidRPr="00DA586D">
        <w:rPr>
          <w:i/>
          <w:sz w:val="22"/>
        </w:rPr>
        <w:t xml:space="preserve"> Se determine mediante resolución de autoridad competente; o</w:t>
      </w:r>
    </w:p>
    <w:p w14:paraId="61213470" w14:textId="77777777" w:rsidR="00245FB3" w:rsidRPr="00DA586D" w:rsidRDefault="00245FB3" w:rsidP="00245FB3">
      <w:pPr>
        <w:ind w:left="567" w:right="616"/>
        <w:rPr>
          <w:b/>
          <w:i/>
          <w:sz w:val="22"/>
        </w:rPr>
      </w:pPr>
      <w:r w:rsidRPr="00DA586D">
        <w:rPr>
          <w:b/>
          <w:bCs/>
          <w:i/>
          <w:sz w:val="22"/>
        </w:rPr>
        <w:t>III.</w:t>
      </w:r>
      <w:r w:rsidRPr="00DA586D">
        <w:rPr>
          <w:i/>
          <w:sz w:val="22"/>
        </w:rPr>
        <w:t xml:space="preserve"> Se generen versiones públicas para dar cumplimiento a las obligaciones de transparencia previstas en esta Ley.</w:t>
      </w:r>
      <w:r w:rsidRPr="00DA586D">
        <w:rPr>
          <w:b/>
          <w:i/>
          <w:sz w:val="22"/>
        </w:rPr>
        <w:t>”</w:t>
      </w:r>
    </w:p>
    <w:p w14:paraId="51E59D88" w14:textId="77777777" w:rsidR="00245FB3" w:rsidRPr="00DA586D" w:rsidRDefault="00245FB3" w:rsidP="00245FB3">
      <w:pPr>
        <w:ind w:left="567" w:right="616"/>
        <w:rPr>
          <w:b/>
          <w:i/>
          <w:sz w:val="22"/>
        </w:rPr>
      </w:pPr>
    </w:p>
    <w:p w14:paraId="70D94A03" w14:textId="77777777" w:rsidR="00245FB3" w:rsidRPr="00DA586D" w:rsidRDefault="00245FB3" w:rsidP="00245FB3">
      <w:pPr>
        <w:ind w:left="567" w:right="616"/>
        <w:rPr>
          <w:i/>
          <w:sz w:val="22"/>
        </w:rPr>
      </w:pPr>
      <w:r w:rsidRPr="00DA586D">
        <w:rPr>
          <w:b/>
          <w:i/>
          <w:sz w:val="22"/>
        </w:rPr>
        <w:t>Segundo.-</w:t>
      </w:r>
      <w:r w:rsidRPr="00DA586D">
        <w:rPr>
          <w:i/>
          <w:sz w:val="22"/>
        </w:rPr>
        <w:t xml:space="preserve"> Para efectos de los presentes Lineamientos Generales, se entenderá por:</w:t>
      </w:r>
    </w:p>
    <w:p w14:paraId="5AF94C99" w14:textId="77777777" w:rsidR="00245FB3" w:rsidRPr="00DA586D" w:rsidRDefault="00245FB3" w:rsidP="00245FB3">
      <w:pPr>
        <w:ind w:left="567" w:right="616"/>
        <w:rPr>
          <w:i/>
          <w:sz w:val="22"/>
        </w:rPr>
      </w:pPr>
      <w:r w:rsidRPr="00DA586D">
        <w:rPr>
          <w:b/>
          <w:i/>
          <w:sz w:val="22"/>
        </w:rPr>
        <w:t>XVIII.</w:t>
      </w:r>
      <w:r w:rsidRPr="00DA586D">
        <w:rPr>
          <w:i/>
          <w:sz w:val="22"/>
        </w:rPr>
        <w:t xml:space="preserve"> </w:t>
      </w:r>
      <w:r w:rsidRPr="00DA586D">
        <w:rPr>
          <w:b/>
          <w:i/>
          <w:sz w:val="22"/>
        </w:rPr>
        <w:t>Versión pública:</w:t>
      </w:r>
      <w:r w:rsidRPr="00DA586D">
        <w:rPr>
          <w:i/>
          <w:sz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8FC7EFF" w14:textId="77777777" w:rsidR="00245FB3" w:rsidRPr="00DA586D" w:rsidRDefault="00245FB3" w:rsidP="00245FB3">
      <w:pPr>
        <w:ind w:left="567" w:right="616"/>
        <w:rPr>
          <w:b/>
          <w:i/>
          <w:sz w:val="22"/>
        </w:rPr>
      </w:pPr>
    </w:p>
    <w:p w14:paraId="79A0C850" w14:textId="77777777" w:rsidR="00245FB3" w:rsidRPr="00DA586D" w:rsidRDefault="00245FB3" w:rsidP="00245FB3">
      <w:pPr>
        <w:ind w:left="567" w:right="616"/>
        <w:rPr>
          <w:i/>
          <w:sz w:val="22"/>
        </w:rPr>
      </w:pPr>
      <w:r w:rsidRPr="00DA586D">
        <w:rPr>
          <w:b/>
          <w:i/>
          <w:sz w:val="22"/>
        </w:rPr>
        <w:t>Cuarto.</w:t>
      </w:r>
      <w:r w:rsidRPr="00DA586D">
        <w:rPr>
          <w:i/>
          <w:sz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8319070" w14:textId="77777777" w:rsidR="00245FB3" w:rsidRPr="00DA586D" w:rsidRDefault="00245FB3" w:rsidP="00245FB3">
      <w:pPr>
        <w:ind w:left="567" w:right="616"/>
        <w:rPr>
          <w:i/>
          <w:sz w:val="22"/>
        </w:rPr>
      </w:pPr>
      <w:r w:rsidRPr="00DA586D">
        <w:rPr>
          <w:i/>
          <w:sz w:val="22"/>
        </w:rPr>
        <w:t>Los Sujetos Obligados deberán aplicar, de manera estricta, las excepciones al derecho de acceso a la información y sólo podrán invocarlas cuando acrediten su procedencia.</w:t>
      </w:r>
    </w:p>
    <w:p w14:paraId="107ED768" w14:textId="77777777" w:rsidR="00245FB3" w:rsidRPr="00DA586D" w:rsidRDefault="00245FB3" w:rsidP="00245FB3">
      <w:pPr>
        <w:ind w:left="567" w:right="616"/>
        <w:rPr>
          <w:b/>
          <w:i/>
          <w:sz w:val="22"/>
        </w:rPr>
      </w:pPr>
    </w:p>
    <w:p w14:paraId="6D1A6587" w14:textId="77777777" w:rsidR="00245FB3" w:rsidRPr="00DA586D" w:rsidRDefault="00245FB3" w:rsidP="00245FB3">
      <w:pPr>
        <w:ind w:left="567" w:right="616"/>
        <w:rPr>
          <w:i/>
          <w:sz w:val="22"/>
        </w:rPr>
      </w:pPr>
      <w:r w:rsidRPr="00DA586D">
        <w:rPr>
          <w:b/>
          <w:i/>
          <w:sz w:val="22"/>
        </w:rPr>
        <w:t>Quinto.</w:t>
      </w:r>
      <w:r w:rsidRPr="00DA586D">
        <w:rPr>
          <w:i/>
          <w:sz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w:t>
      </w:r>
      <w:r w:rsidRPr="00DA586D">
        <w:rPr>
          <w:i/>
          <w:sz w:val="22"/>
        </w:rPr>
        <w:lastRenderedPageBreak/>
        <w:t>momento en que generen versiones públicas para dar cumplimiento a las obligaciones de transparencia, observando lo dispuesto en la Ley General y las demás disposiciones aplicables en la materia.</w:t>
      </w:r>
    </w:p>
    <w:p w14:paraId="28B5E774" w14:textId="77777777" w:rsidR="00245FB3" w:rsidRPr="00DA586D" w:rsidRDefault="00245FB3" w:rsidP="00245FB3">
      <w:pPr>
        <w:ind w:left="567" w:right="616"/>
        <w:rPr>
          <w:b/>
          <w:i/>
          <w:sz w:val="22"/>
        </w:rPr>
      </w:pPr>
    </w:p>
    <w:p w14:paraId="657D06E9" w14:textId="77777777" w:rsidR="00245FB3" w:rsidRPr="00DA586D" w:rsidRDefault="00245FB3" w:rsidP="00245FB3">
      <w:pPr>
        <w:ind w:left="567" w:right="616"/>
        <w:rPr>
          <w:i/>
          <w:sz w:val="22"/>
        </w:rPr>
      </w:pPr>
      <w:r w:rsidRPr="00DA586D">
        <w:rPr>
          <w:b/>
          <w:i/>
          <w:sz w:val="22"/>
        </w:rPr>
        <w:t>Sexto.</w:t>
      </w:r>
      <w:r w:rsidRPr="00DA586D">
        <w:rPr>
          <w:i/>
          <w:sz w:val="22"/>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087EF436" w14:textId="77777777" w:rsidR="00245FB3" w:rsidRPr="00DA586D" w:rsidRDefault="00245FB3" w:rsidP="00245FB3">
      <w:pPr>
        <w:ind w:left="567" w:right="616"/>
        <w:rPr>
          <w:i/>
          <w:sz w:val="22"/>
        </w:rPr>
      </w:pPr>
      <w:r w:rsidRPr="00DA586D">
        <w:rPr>
          <w:i/>
          <w:sz w:val="22"/>
        </w:rPr>
        <w:t>La clasificación de información se realizará conforme a un análisis caso por caso, mediante la aplicación de la prueba de daño y de interés público.</w:t>
      </w:r>
    </w:p>
    <w:p w14:paraId="096B6DBF" w14:textId="77777777" w:rsidR="00245FB3" w:rsidRPr="00DA586D" w:rsidRDefault="00245FB3" w:rsidP="00245FB3">
      <w:pPr>
        <w:ind w:left="567" w:right="616"/>
        <w:rPr>
          <w:b/>
          <w:i/>
          <w:sz w:val="22"/>
        </w:rPr>
      </w:pPr>
    </w:p>
    <w:p w14:paraId="795DFFB7" w14:textId="77777777" w:rsidR="00245FB3" w:rsidRPr="00DA586D" w:rsidRDefault="00245FB3" w:rsidP="00245FB3">
      <w:pPr>
        <w:ind w:left="567" w:right="616"/>
        <w:rPr>
          <w:i/>
          <w:sz w:val="22"/>
        </w:rPr>
      </w:pPr>
      <w:r w:rsidRPr="00DA586D">
        <w:rPr>
          <w:b/>
          <w:i/>
          <w:sz w:val="22"/>
        </w:rPr>
        <w:t>Séptimo.</w:t>
      </w:r>
      <w:r w:rsidRPr="00DA586D">
        <w:rPr>
          <w:i/>
          <w:sz w:val="22"/>
        </w:rPr>
        <w:t xml:space="preserve"> La clasificación de la información se llevará a cabo en el momento en que:</w:t>
      </w:r>
    </w:p>
    <w:p w14:paraId="26280CB0" w14:textId="77777777" w:rsidR="00245FB3" w:rsidRPr="00DA586D" w:rsidRDefault="00245FB3" w:rsidP="00245FB3">
      <w:pPr>
        <w:ind w:left="567" w:right="616"/>
        <w:rPr>
          <w:i/>
          <w:sz w:val="22"/>
        </w:rPr>
      </w:pPr>
      <w:r w:rsidRPr="00DA586D">
        <w:rPr>
          <w:b/>
          <w:i/>
          <w:sz w:val="22"/>
        </w:rPr>
        <w:t>I.</w:t>
      </w:r>
      <w:r w:rsidRPr="00DA586D">
        <w:rPr>
          <w:i/>
          <w:sz w:val="22"/>
        </w:rPr>
        <w:t xml:space="preserve"> Se reciba una solicitud de acceso a la información;</w:t>
      </w:r>
    </w:p>
    <w:p w14:paraId="697B837E" w14:textId="77777777" w:rsidR="00245FB3" w:rsidRPr="00DA586D" w:rsidRDefault="00245FB3" w:rsidP="00245FB3">
      <w:pPr>
        <w:ind w:left="567" w:right="616"/>
        <w:rPr>
          <w:b/>
          <w:i/>
          <w:sz w:val="22"/>
        </w:rPr>
      </w:pPr>
    </w:p>
    <w:p w14:paraId="42706485" w14:textId="77777777" w:rsidR="00245FB3" w:rsidRPr="00DA586D" w:rsidRDefault="00245FB3" w:rsidP="00245FB3">
      <w:pPr>
        <w:ind w:left="567" w:right="616"/>
        <w:rPr>
          <w:i/>
          <w:sz w:val="22"/>
        </w:rPr>
      </w:pPr>
      <w:r w:rsidRPr="00DA586D">
        <w:rPr>
          <w:b/>
          <w:i/>
          <w:sz w:val="22"/>
        </w:rPr>
        <w:t>II.</w:t>
      </w:r>
      <w:r w:rsidRPr="00DA586D">
        <w:rPr>
          <w:i/>
          <w:sz w:val="22"/>
        </w:rPr>
        <w:t xml:space="preserve"> Se determine mediante resolución de autoridad competente, o</w:t>
      </w:r>
    </w:p>
    <w:p w14:paraId="6CCD23CC" w14:textId="77777777" w:rsidR="00245FB3" w:rsidRPr="00DA586D" w:rsidRDefault="00245FB3" w:rsidP="00245FB3">
      <w:pPr>
        <w:ind w:left="567" w:right="616"/>
        <w:rPr>
          <w:i/>
          <w:sz w:val="22"/>
        </w:rPr>
      </w:pPr>
      <w:r w:rsidRPr="00DA586D">
        <w:rPr>
          <w:b/>
          <w:i/>
          <w:sz w:val="22"/>
        </w:rPr>
        <w:t>III.</w:t>
      </w:r>
      <w:r w:rsidRPr="00DA586D">
        <w:rPr>
          <w:i/>
          <w:sz w:val="22"/>
        </w:rPr>
        <w:t xml:space="preserve"> Se generen versiones públicas para dar cumplimiento a las obligaciones de transparencia previstas en la Ley General, la Ley Federal y las correspondientes de las entidades federativas.</w:t>
      </w:r>
    </w:p>
    <w:p w14:paraId="14E32F04" w14:textId="77777777" w:rsidR="00245FB3" w:rsidRPr="00DA586D" w:rsidRDefault="00245FB3" w:rsidP="00245FB3">
      <w:pPr>
        <w:ind w:left="567" w:right="616"/>
        <w:rPr>
          <w:i/>
          <w:sz w:val="22"/>
        </w:rPr>
      </w:pPr>
      <w:r w:rsidRPr="00DA586D">
        <w:rPr>
          <w:i/>
          <w:sz w:val="22"/>
        </w:rPr>
        <w:t>Los titulares de las áreas deberán revisar la clasificación al momento de la recepción de una solicitud de acceso a la información, para verificar si encuadra en una causal de reserva o de confidencialidad.</w:t>
      </w:r>
    </w:p>
    <w:p w14:paraId="6A8F6120" w14:textId="77777777" w:rsidR="00245FB3" w:rsidRPr="00DA586D" w:rsidRDefault="00245FB3" w:rsidP="00245FB3">
      <w:pPr>
        <w:ind w:left="567" w:right="616"/>
        <w:rPr>
          <w:b/>
          <w:i/>
          <w:sz w:val="22"/>
        </w:rPr>
      </w:pPr>
    </w:p>
    <w:p w14:paraId="198DFD11" w14:textId="77777777" w:rsidR="00245FB3" w:rsidRPr="00DA586D" w:rsidRDefault="00245FB3" w:rsidP="00245FB3">
      <w:pPr>
        <w:ind w:left="567" w:right="616"/>
        <w:rPr>
          <w:i/>
          <w:sz w:val="22"/>
        </w:rPr>
      </w:pPr>
      <w:r w:rsidRPr="00DA586D">
        <w:rPr>
          <w:b/>
          <w:i/>
          <w:sz w:val="22"/>
        </w:rPr>
        <w:t>Octavo.</w:t>
      </w:r>
      <w:r w:rsidRPr="00DA586D">
        <w:rPr>
          <w:i/>
          <w:sz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73232FD" w14:textId="77777777" w:rsidR="00245FB3" w:rsidRPr="00DA586D" w:rsidRDefault="00245FB3" w:rsidP="00245FB3">
      <w:pPr>
        <w:ind w:left="567" w:right="616"/>
        <w:rPr>
          <w:i/>
          <w:sz w:val="22"/>
        </w:rPr>
      </w:pPr>
      <w:r w:rsidRPr="00DA586D">
        <w:rPr>
          <w:i/>
          <w:sz w:val="22"/>
        </w:rPr>
        <w:t>Para motivar la clasificación se deberán señalar las razones o circunstancias especiales que lo llevaron a concluir que el caso particular se ajusta al supuesto previsto por la norma legal invocada como fundamento.</w:t>
      </w:r>
    </w:p>
    <w:p w14:paraId="5BDB0E7E" w14:textId="77777777" w:rsidR="00245FB3" w:rsidRPr="00DA586D" w:rsidRDefault="00245FB3" w:rsidP="00245FB3">
      <w:pPr>
        <w:ind w:left="567" w:right="616"/>
        <w:rPr>
          <w:i/>
          <w:sz w:val="22"/>
        </w:rPr>
      </w:pPr>
      <w:r w:rsidRPr="00DA586D">
        <w:rPr>
          <w:i/>
          <w:sz w:val="22"/>
        </w:rPr>
        <w:lastRenderedPageBreak/>
        <w:t>En caso de referirse a información reservada, la motivación de la clasificación también deberá comprender las circunstancias que justifican el establecimiento de determinado plazo de reserva.</w:t>
      </w:r>
    </w:p>
    <w:p w14:paraId="7DC7D7E7" w14:textId="77777777" w:rsidR="00245FB3" w:rsidRPr="00DA586D" w:rsidRDefault="00245FB3" w:rsidP="00245FB3">
      <w:pPr>
        <w:ind w:left="567" w:right="616"/>
        <w:rPr>
          <w:i/>
          <w:sz w:val="22"/>
        </w:rPr>
      </w:pPr>
    </w:p>
    <w:p w14:paraId="76B2BAD7" w14:textId="77777777" w:rsidR="00245FB3" w:rsidRPr="00DA586D" w:rsidRDefault="00245FB3" w:rsidP="00245FB3">
      <w:pPr>
        <w:ind w:left="567" w:right="616"/>
        <w:rPr>
          <w:i/>
          <w:sz w:val="22"/>
        </w:rPr>
      </w:pPr>
      <w:r w:rsidRPr="00DA586D">
        <w:rPr>
          <w:i/>
          <w:sz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41B6C91C" w14:textId="77777777" w:rsidR="00245FB3" w:rsidRPr="00DA586D" w:rsidRDefault="00245FB3" w:rsidP="00245FB3">
      <w:pPr>
        <w:ind w:left="567" w:right="616"/>
        <w:rPr>
          <w:i/>
          <w:sz w:val="22"/>
        </w:rPr>
      </w:pPr>
      <w:r w:rsidRPr="00DA586D">
        <w:rPr>
          <w:i/>
          <w:sz w:val="22"/>
        </w:rPr>
        <w:t>Los documentos contenidos en los archivos históricos y los identificados como históricos confidenciales no serán susceptibles de clasificación como reservados.</w:t>
      </w:r>
    </w:p>
    <w:p w14:paraId="1C4E0C85" w14:textId="77777777" w:rsidR="00245FB3" w:rsidRPr="00DA586D" w:rsidRDefault="00245FB3" w:rsidP="00245FB3">
      <w:pPr>
        <w:ind w:left="567" w:right="616"/>
        <w:rPr>
          <w:b/>
          <w:i/>
          <w:sz w:val="22"/>
        </w:rPr>
      </w:pPr>
    </w:p>
    <w:p w14:paraId="7942F985" w14:textId="77777777" w:rsidR="00245FB3" w:rsidRPr="00DA586D" w:rsidRDefault="00245FB3" w:rsidP="00245FB3">
      <w:pPr>
        <w:ind w:left="567" w:right="616"/>
        <w:rPr>
          <w:i/>
          <w:sz w:val="22"/>
        </w:rPr>
      </w:pPr>
      <w:r w:rsidRPr="00DA586D">
        <w:rPr>
          <w:b/>
          <w:i/>
          <w:sz w:val="22"/>
        </w:rPr>
        <w:t>Noveno.</w:t>
      </w:r>
      <w:r w:rsidRPr="00DA586D">
        <w:rPr>
          <w:i/>
          <w:sz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96B4DCB" w14:textId="77777777" w:rsidR="00245FB3" w:rsidRPr="00DA586D" w:rsidRDefault="00245FB3" w:rsidP="00245FB3">
      <w:pPr>
        <w:ind w:left="567" w:right="616"/>
        <w:rPr>
          <w:b/>
          <w:i/>
          <w:sz w:val="22"/>
        </w:rPr>
      </w:pPr>
    </w:p>
    <w:p w14:paraId="44941C91" w14:textId="77777777" w:rsidR="00245FB3" w:rsidRPr="00DA586D" w:rsidRDefault="00245FB3" w:rsidP="00245FB3">
      <w:pPr>
        <w:ind w:left="567" w:right="616"/>
        <w:rPr>
          <w:i/>
          <w:sz w:val="22"/>
        </w:rPr>
      </w:pPr>
      <w:r w:rsidRPr="00DA586D">
        <w:rPr>
          <w:b/>
          <w:i/>
          <w:sz w:val="22"/>
        </w:rPr>
        <w:t>Décimo.</w:t>
      </w:r>
      <w:r w:rsidRPr="00DA586D">
        <w:rPr>
          <w:i/>
          <w:sz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0118CCE2" w14:textId="77777777" w:rsidR="00245FB3" w:rsidRPr="00DA586D" w:rsidRDefault="00245FB3" w:rsidP="00245FB3">
      <w:pPr>
        <w:ind w:left="567" w:right="616"/>
        <w:rPr>
          <w:i/>
          <w:sz w:val="22"/>
        </w:rPr>
      </w:pPr>
    </w:p>
    <w:p w14:paraId="2F78A44A" w14:textId="77777777" w:rsidR="00245FB3" w:rsidRPr="00DA586D" w:rsidRDefault="00245FB3" w:rsidP="00245FB3">
      <w:pPr>
        <w:ind w:left="567" w:right="616"/>
        <w:rPr>
          <w:i/>
          <w:sz w:val="22"/>
        </w:rPr>
      </w:pPr>
      <w:r w:rsidRPr="00DA586D">
        <w:rPr>
          <w:i/>
          <w:sz w:val="22"/>
        </w:rPr>
        <w:t>En ausencia de los titulares de las áreas, la información será clasificada o desclasificada por la persona que lo supla, en términos de la normativa que rija la actuación del sujeto obligado.</w:t>
      </w:r>
    </w:p>
    <w:p w14:paraId="4243687A" w14:textId="77777777" w:rsidR="00245FB3" w:rsidRPr="00DA586D" w:rsidRDefault="00245FB3" w:rsidP="00245FB3">
      <w:pPr>
        <w:ind w:left="567" w:right="616"/>
        <w:rPr>
          <w:b/>
          <w:i/>
          <w:sz w:val="22"/>
        </w:rPr>
      </w:pPr>
    </w:p>
    <w:p w14:paraId="2F0BDB23" w14:textId="77777777" w:rsidR="00245FB3" w:rsidRPr="00DA586D" w:rsidRDefault="00245FB3" w:rsidP="00245FB3">
      <w:pPr>
        <w:ind w:left="567" w:right="616"/>
        <w:rPr>
          <w:b/>
          <w:sz w:val="22"/>
        </w:rPr>
      </w:pPr>
      <w:r w:rsidRPr="00DA586D">
        <w:rPr>
          <w:b/>
          <w:i/>
          <w:sz w:val="22"/>
        </w:rPr>
        <w:t>Décimo primero.</w:t>
      </w:r>
      <w:r w:rsidRPr="00DA586D">
        <w:rPr>
          <w:i/>
          <w:sz w:val="22"/>
        </w:rPr>
        <w:t xml:space="preserve"> En el intercambio de información entre Sujetos Obligados para el ejercicio de sus atribuciones, los documentos que se encuentren clasificados deberán llevar la leyenda </w:t>
      </w:r>
      <w:r w:rsidRPr="00DA586D">
        <w:rPr>
          <w:i/>
          <w:sz w:val="22"/>
        </w:rPr>
        <w:lastRenderedPageBreak/>
        <w:t>correspondiente de conformidad con lo dispuesto en el Capítulo VIII de los presentes lineamientos.</w:t>
      </w:r>
    </w:p>
    <w:p w14:paraId="74E2A288" w14:textId="77777777" w:rsidR="00245FB3" w:rsidRPr="00DA586D" w:rsidRDefault="00245FB3" w:rsidP="00245FB3">
      <w:pPr>
        <w:rPr>
          <w:rFonts w:cs="Arial"/>
          <w:i/>
          <w:szCs w:val="24"/>
        </w:rPr>
      </w:pPr>
    </w:p>
    <w:p w14:paraId="35822CEC" w14:textId="77777777" w:rsidR="00245FB3" w:rsidRPr="00DA586D" w:rsidRDefault="00245FB3" w:rsidP="00245FB3">
      <w:pPr>
        <w:rPr>
          <w:szCs w:val="24"/>
        </w:rPr>
      </w:pPr>
      <w:r w:rsidRPr="00DA586D">
        <w:rPr>
          <w:szCs w:val="24"/>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5E023AC4" w14:textId="77777777" w:rsidR="00245FB3" w:rsidRPr="00DA586D" w:rsidRDefault="00245FB3" w:rsidP="00245FB3">
      <w:pPr>
        <w:rPr>
          <w:szCs w:val="24"/>
        </w:rPr>
      </w:pPr>
    </w:p>
    <w:p w14:paraId="169553A9" w14:textId="77777777" w:rsidR="00245FB3" w:rsidRPr="00DA586D" w:rsidRDefault="00245FB3" w:rsidP="00245FB3">
      <w:pPr>
        <w:rPr>
          <w:szCs w:val="24"/>
        </w:rPr>
      </w:pPr>
      <w:r w:rsidRPr="00DA586D">
        <w:rPr>
          <w:szCs w:val="24"/>
        </w:rPr>
        <w:t>Por tanto, la fundamentación y motivación consiste en la obligación que tiene todo ente público de expresar los preceptos jurídicos aplicables al asunto motivo del acto y las razones o argumentos de su actuar.</w:t>
      </w:r>
    </w:p>
    <w:p w14:paraId="79B747CB" w14:textId="77777777" w:rsidR="00245FB3" w:rsidRPr="00DA586D" w:rsidRDefault="00245FB3" w:rsidP="00245FB3">
      <w:pPr>
        <w:rPr>
          <w:szCs w:val="24"/>
        </w:rPr>
      </w:pPr>
    </w:p>
    <w:p w14:paraId="074A28F1" w14:textId="77777777" w:rsidR="00245FB3" w:rsidRPr="00DA586D" w:rsidRDefault="00245FB3" w:rsidP="00245FB3">
      <w:pPr>
        <w:rPr>
          <w:szCs w:val="24"/>
        </w:rPr>
      </w:pPr>
      <w:r w:rsidRPr="00DA586D">
        <w:rPr>
          <w:szCs w:val="24"/>
        </w:rPr>
        <w:t>Al respecto, el máximo tribunal del país ha establecido jurisprudencia respecto a qué debe entenderse por fundamentación y motivación, en los siguientes términos:</w:t>
      </w:r>
    </w:p>
    <w:p w14:paraId="43115222" w14:textId="77777777" w:rsidR="00245FB3" w:rsidRPr="00DA586D" w:rsidRDefault="00245FB3" w:rsidP="00245FB3">
      <w:pPr>
        <w:rPr>
          <w:szCs w:val="24"/>
        </w:rPr>
      </w:pPr>
    </w:p>
    <w:p w14:paraId="0A88BF1E" w14:textId="77777777" w:rsidR="00245FB3" w:rsidRPr="00DA586D" w:rsidRDefault="00245FB3" w:rsidP="00245FB3">
      <w:pPr>
        <w:ind w:left="567" w:right="616"/>
        <w:rPr>
          <w:b/>
          <w:i/>
          <w:sz w:val="22"/>
        </w:rPr>
      </w:pPr>
      <w:r w:rsidRPr="00DA586D">
        <w:rPr>
          <w:b/>
          <w:i/>
          <w:sz w:val="22"/>
        </w:rPr>
        <w:t xml:space="preserve">FUNDAMENTACIÓN Y MOTIVACIÓN. </w:t>
      </w:r>
    </w:p>
    <w:p w14:paraId="3B18906E" w14:textId="77777777" w:rsidR="00245FB3" w:rsidRPr="00DA586D" w:rsidRDefault="00245FB3" w:rsidP="004C77A2">
      <w:pPr>
        <w:ind w:left="567" w:right="616"/>
        <w:rPr>
          <w:i/>
          <w:sz w:val="22"/>
        </w:rPr>
      </w:pPr>
      <w:r w:rsidRPr="00DA586D">
        <w:rPr>
          <w:i/>
          <w:sz w:val="22"/>
        </w:rPr>
        <w:t xml:space="preserve">La debida fundamentación y motivación legal, deben entenderse, por lo primero, la cita del precepto legal aplicable al caso, y por lo segundo, las razones, motivos o circunstancias </w:t>
      </w:r>
      <w:r w:rsidRPr="00DA586D">
        <w:rPr>
          <w:i/>
          <w:sz w:val="22"/>
        </w:rPr>
        <w:lastRenderedPageBreak/>
        <w:t>especiales que llevaron a la autoridad a concluir que el caso particular encuadra en el supuesto previsto por la norma legal invocada como fundamento.</w:t>
      </w:r>
    </w:p>
    <w:p w14:paraId="38699E15" w14:textId="77777777" w:rsidR="00073E58" w:rsidRPr="00DA586D" w:rsidRDefault="00073E58" w:rsidP="004C77A2">
      <w:pPr>
        <w:ind w:left="567" w:right="616"/>
        <w:rPr>
          <w:i/>
          <w:sz w:val="22"/>
        </w:rPr>
      </w:pPr>
    </w:p>
    <w:p w14:paraId="46E26877" w14:textId="77777777" w:rsidR="00245FB3" w:rsidRPr="00DA586D" w:rsidRDefault="00245FB3" w:rsidP="00245FB3">
      <w:pPr>
        <w:rPr>
          <w:szCs w:val="24"/>
        </w:rPr>
      </w:pPr>
      <w:r w:rsidRPr="00DA586D">
        <w:rPr>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6CE7917" w14:textId="77777777" w:rsidR="00245FB3" w:rsidRPr="00DA586D" w:rsidRDefault="00245FB3" w:rsidP="00245FB3">
      <w:pPr>
        <w:rPr>
          <w:szCs w:val="24"/>
        </w:rPr>
      </w:pPr>
    </w:p>
    <w:p w14:paraId="6A085BB8" w14:textId="77777777" w:rsidR="00245FB3" w:rsidRPr="00DA586D" w:rsidRDefault="00245FB3" w:rsidP="00245FB3">
      <w:pPr>
        <w:rPr>
          <w:szCs w:val="24"/>
        </w:rPr>
      </w:pPr>
      <w:r w:rsidRPr="00DA586D">
        <w:rPr>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DB37F21" w14:textId="77777777" w:rsidR="00245FB3" w:rsidRPr="00DA586D" w:rsidRDefault="00245FB3" w:rsidP="00245FB3">
      <w:pPr>
        <w:rPr>
          <w:szCs w:val="24"/>
        </w:rPr>
      </w:pPr>
    </w:p>
    <w:p w14:paraId="4A20F44C" w14:textId="77777777" w:rsidR="00245FB3" w:rsidRPr="00DA586D" w:rsidRDefault="00245FB3" w:rsidP="00245FB3">
      <w:pPr>
        <w:ind w:left="567" w:right="616"/>
        <w:rPr>
          <w:i/>
          <w:sz w:val="22"/>
        </w:rPr>
      </w:pPr>
      <w:r w:rsidRPr="00DA586D">
        <w:rPr>
          <w:b/>
          <w:i/>
          <w:sz w:val="22"/>
        </w:rPr>
        <w:t>FUNDAMENTACIÓN Y MOTIVACIÓN. EL ASPECTO FORMAL DE LA GARANTÍA Y SU FINALIDAD SE TRADUCEN EN EXPLICAR, JUSTIFICAR, POSIBILITAR LA DEFENSA Y COMUNICAR LA DECISIÓN</w:t>
      </w:r>
      <w:r w:rsidRPr="00DA586D">
        <w:rPr>
          <w:i/>
          <w:sz w:val="22"/>
        </w:rPr>
        <w:t xml:space="preserve">. </w:t>
      </w:r>
    </w:p>
    <w:p w14:paraId="6D48E33F" w14:textId="77777777" w:rsidR="00245FB3" w:rsidRPr="00DA586D" w:rsidRDefault="00245FB3" w:rsidP="00245FB3">
      <w:pPr>
        <w:ind w:left="567" w:right="616"/>
        <w:rPr>
          <w:i/>
          <w:sz w:val="22"/>
        </w:rPr>
      </w:pPr>
      <w:r w:rsidRPr="00DA586D">
        <w:rPr>
          <w:i/>
          <w:sz w:val="22"/>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w:t>
      </w:r>
      <w:r w:rsidRPr="00DA586D">
        <w:rPr>
          <w:i/>
          <w:sz w:val="22"/>
        </w:rPr>
        <w:lastRenderedPageBreak/>
        <w:t>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2042C759" w14:textId="77777777" w:rsidR="00245FB3" w:rsidRPr="00DA586D" w:rsidRDefault="00245FB3" w:rsidP="00245FB3">
      <w:pPr>
        <w:rPr>
          <w:szCs w:val="24"/>
        </w:rPr>
      </w:pPr>
    </w:p>
    <w:p w14:paraId="3CE664B1" w14:textId="77777777" w:rsidR="00245FB3" w:rsidRPr="00DA586D" w:rsidRDefault="00245FB3" w:rsidP="00245FB3">
      <w:pPr>
        <w:rPr>
          <w:szCs w:val="24"/>
        </w:rPr>
      </w:pPr>
      <w:r w:rsidRPr="00DA586D">
        <w:rPr>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6DB1BF74" w14:textId="77777777" w:rsidR="00245FB3" w:rsidRPr="00DA586D" w:rsidRDefault="00245FB3" w:rsidP="00245FB3">
      <w:pPr>
        <w:rPr>
          <w:szCs w:val="24"/>
        </w:rPr>
      </w:pPr>
    </w:p>
    <w:p w14:paraId="570AA738" w14:textId="77777777" w:rsidR="00245FB3" w:rsidRPr="00DA586D" w:rsidRDefault="00245FB3" w:rsidP="00245FB3">
      <w:pPr>
        <w:rPr>
          <w:szCs w:val="24"/>
        </w:rPr>
      </w:pPr>
      <w:r w:rsidRPr="00DA586D">
        <w:rPr>
          <w:szCs w:val="24"/>
        </w:rPr>
        <w:t>Por lo tanto, la entrega de documentos en su versión pública debe acompañarse necesariamente del Acuerdo del Comité de Transparencia del Sujeto Obligado</w:t>
      </w:r>
      <w:r w:rsidRPr="00DA586D">
        <w:rPr>
          <w:b/>
          <w:szCs w:val="24"/>
        </w:rPr>
        <w:t xml:space="preserve"> </w:t>
      </w:r>
      <w:r w:rsidRPr="00DA586D">
        <w:rPr>
          <w:szCs w:val="24"/>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4EBE06B4" w14:textId="77777777" w:rsidR="00245FB3" w:rsidRPr="00DA586D" w:rsidRDefault="00245FB3" w:rsidP="00F77945">
      <w:pPr>
        <w:pBdr>
          <w:top w:val="nil"/>
          <w:left w:val="nil"/>
          <w:bottom w:val="nil"/>
          <w:right w:val="nil"/>
          <w:between w:val="nil"/>
        </w:pBdr>
        <w:contextualSpacing/>
        <w:rPr>
          <w:szCs w:val="24"/>
        </w:rPr>
      </w:pPr>
    </w:p>
    <w:p w14:paraId="6B140ECA" w14:textId="77777777" w:rsidR="00F77945" w:rsidRPr="00DA586D" w:rsidRDefault="00245FB3" w:rsidP="00F77945">
      <w:pPr>
        <w:tabs>
          <w:tab w:val="left" w:pos="426"/>
        </w:tabs>
        <w:ind w:right="49"/>
        <w:contextualSpacing/>
        <w:rPr>
          <w:rFonts w:cs="Arial"/>
        </w:rPr>
      </w:pPr>
      <w:r w:rsidRPr="00DA586D">
        <w:lastRenderedPageBreak/>
        <w:t xml:space="preserve">En mérito de lo expuesto en líneas anteriores, resultan fundados los motivos de inconformidad que arguye el Recurrente en su medio de impugnación que fue materia de estudio, por ello con fundamento en la primera hipótesis de la fracción III, del artículo 186, de la Ley de Transparencia y Acceso a la Información Pública del Estado de México y Municipios, se </w:t>
      </w:r>
      <w:r w:rsidRPr="00DA586D">
        <w:rPr>
          <w:b/>
        </w:rPr>
        <w:t>REVOCA</w:t>
      </w:r>
      <w:r w:rsidRPr="00DA586D">
        <w:t xml:space="preserve"> la respuesta a la solicitud de información número </w:t>
      </w:r>
      <w:r w:rsidR="00E97188" w:rsidRPr="00DA586D">
        <w:rPr>
          <w:b/>
          <w:bCs/>
        </w:rPr>
        <w:t>00010/DIFMATEOAT/IP/2023</w:t>
      </w:r>
      <w:r w:rsidR="00E97188" w:rsidRPr="00DA586D">
        <w:rPr>
          <w:rFonts w:ascii="Verdana" w:hAnsi="Verdana"/>
          <w:b/>
          <w:bCs/>
        </w:rPr>
        <w:t xml:space="preserve"> </w:t>
      </w:r>
      <w:r w:rsidRPr="00DA586D">
        <w:t>que ha sido materia del presente fallo. Por lo antes expuesto y fundado es de resolverse y,</w:t>
      </w:r>
    </w:p>
    <w:p w14:paraId="325010BA" w14:textId="77777777" w:rsidR="00577960" w:rsidRPr="00DA586D" w:rsidRDefault="00577960" w:rsidP="00245FB3">
      <w:pPr>
        <w:tabs>
          <w:tab w:val="left" w:pos="426"/>
        </w:tabs>
        <w:ind w:right="49"/>
        <w:contextualSpacing/>
        <w:jc w:val="center"/>
        <w:rPr>
          <w:rFonts w:cs="Arial"/>
        </w:rPr>
      </w:pPr>
    </w:p>
    <w:p w14:paraId="373FF17C" w14:textId="0461ADAA" w:rsidR="00245FB3" w:rsidRPr="00DA586D" w:rsidRDefault="00245FB3" w:rsidP="00245FB3">
      <w:pPr>
        <w:tabs>
          <w:tab w:val="left" w:pos="426"/>
        </w:tabs>
        <w:ind w:right="49"/>
        <w:contextualSpacing/>
        <w:jc w:val="center"/>
      </w:pPr>
      <w:r w:rsidRPr="00DA586D">
        <w:t>S E        R E S U E L V E</w:t>
      </w:r>
    </w:p>
    <w:p w14:paraId="2B1FEE67" w14:textId="77777777" w:rsidR="00245FB3" w:rsidRPr="00DA586D" w:rsidRDefault="00245FB3" w:rsidP="00245FB3">
      <w:pPr>
        <w:tabs>
          <w:tab w:val="left" w:pos="426"/>
        </w:tabs>
        <w:ind w:right="49"/>
        <w:contextualSpacing/>
      </w:pPr>
    </w:p>
    <w:p w14:paraId="03099C6B" w14:textId="77777777" w:rsidR="00E97188" w:rsidRPr="00DA586D" w:rsidRDefault="00245FB3" w:rsidP="00245FB3">
      <w:pPr>
        <w:tabs>
          <w:tab w:val="left" w:pos="426"/>
        </w:tabs>
        <w:ind w:right="49"/>
        <w:contextualSpacing/>
      </w:pPr>
      <w:r w:rsidRPr="00DA586D">
        <w:t xml:space="preserve">PRIMERO. Se </w:t>
      </w:r>
      <w:r w:rsidRPr="00DA586D">
        <w:rPr>
          <w:b/>
        </w:rPr>
        <w:t>REVOCA</w:t>
      </w:r>
      <w:r w:rsidRPr="00DA586D">
        <w:t xml:space="preserve"> la respuesta entregada por el Sujeto Obligado a la solicitud de información número </w:t>
      </w:r>
      <w:r w:rsidR="00E97188" w:rsidRPr="00DA586D">
        <w:rPr>
          <w:b/>
          <w:bCs/>
        </w:rPr>
        <w:t>00010/DIFMATEOAT/IP/2023</w:t>
      </w:r>
      <w:r w:rsidR="00E97188" w:rsidRPr="00DA586D">
        <w:rPr>
          <w:rFonts w:ascii="Verdana" w:hAnsi="Verdana"/>
          <w:b/>
          <w:bCs/>
        </w:rPr>
        <w:t xml:space="preserve"> </w:t>
      </w:r>
      <w:r w:rsidRPr="00DA586D">
        <w:t xml:space="preserve">al resultar fundadas las razones o motivos de inconformidad que manifestó El Recurrente, en términos del Considerando </w:t>
      </w:r>
      <w:r w:rsidRPr="00DA586D">
        <w:rPr>
          <w:b/>
        </w:rPr>
        <w:t>CUARTO</w:t>
      </w:r>
      <w:r w:rsidRPr="00DA586D">
        <w:t xml:space="preserve"> de la presente resolución. </w:t>
      </w:r>
    </w:p>
    <w:p w14:paraId="22C274C9" w14:textId="77777777" w:rsidR="00E97188" w:rsidRPr="00DA586D" w:rsidRDefault="00E97188" w:rsidP="00245FB3">
      <w:pPr>
        <w:tabs>
          <w:tab w:val="left" w:pos="426"/>
        </w:tabs>
        <w:ind w:right="49"/>
        <w:contextualSpacing/>
      </w:pPr>
    </w:p>
    <w:p w14:paraId="19071A8A" w14:textId="49950FA1" w:rsidR="00E97188" w:rsidRPr="00DA586D" w:rsidRDefault="00245FB3" w:rsidP="00245FB3">
      <w:pPr>
        <w:tabs>
          <w:tab w:val="left" w:pos="426"/>
        </w:tabs>
        <w:ind w:right="49"/>
        <w:contextualSpacing/>
      </w:pPr>
      <w:r w:rsidRPr="00DA586D">
        <w:rPr>
          <w:b/>
          <w:sz w:val="28"/>
          <w:szCs w:val="28"/>
        </w:rPr>
        <w:t>SEGUNDO</w:t>
      </w:r>
      <w:r w:rsidRPr="00DA586D">
        <w:t xml:space="preserve">. Se ordena al Sujeto Obligado, haga entrega a la recurrente en términos del Considerando </w:t>
      </w:r>
      <w:r w:rsidR="00073E58" w:rsidRPr="00DA586D">
        <w:rPr>
          <w:b/>
        </w:rPr>
        <w:t>CUARTO</w:t>
      </w:r>
      <w:r w:rsidRPr="00DA586D">
        <w:t xml:space="preserve"> de la presente resolución, a través del Sistema de Acceso a la Información Mexiquense (SAIMEX), en versión pública</w:t>
      </w:r>
      <w:bookmarkStart w:id="1" w:name="_Hlk157004749"/>
      <w:r w:rsidRPr="00DA586D">
        <w:t xml:space="preserve">, </w:t>
      </w:r>
      <w:r w:rsidR="00A34063" w:rsidRPr="00DA586D">
        <w:t xml:space="preserve">en formato </w:t>
      </w:r>
      <w:proofErr w:type="spellStart"/>
      <w:r w:rsidR="00A34063" w:rsidRPr="00DA586D">
        <w:t>pdf</w:t>
      </w:r>
      <w:proofErr w:type="spellEnd"/>
      <w:r w:rsidR="00A34063" w:rsidRPr="00DA586D">
        <w:t xml:space="preserve"> o aquel en el que haya sido generada la información</w:t>
      </w:r>
      <w:bookmarkEnd w:id="1"/>
      <w:r w:rsidR="00A34063" w:rsidRPr="00DA586D">
        <w:t xml:space="preserve">, </w:t>
      </w:r>
      <w:r w:rsidRPr="00DA586D">
        <w:t xml:space="preserve">de lo siguiente: </w:t>
      </w:r>
    </w:p>
    <w:p w14:paraId="4091F09B" w14:textId="77777777" w:rsidR="00E97188" w:rsidRPr="00DA586D" w:rsidRDefault="00E97188" w:rsidP="00245FB3">
      <w:pPr>
        <w:tabs>
          <w:tab w:val="left" w:pos="426"/>
        </w:tabs>
        <w:ind w:right="49"/>
        <w:contextualSpacing/>
      </w:pPr>
    </w:p>
    <w:p w14:paraId="39C8474C" w14:textId="336A28E7" w:rsidR="00197291" w:rsidRPr="00DA586D" w:rsidRDefault="00245FB3" w:rsidP="00E97188">
      <w:pPr>
        <w:pStyle w:val="Prrafodelista"/>
        <w:numPr>
          <w:ilvl w:val="0"/>
          <w:numId w:val="7"/>
        </w:numPr>
        <w:tabs>
          <w:tab w:val="left" w:pos="426"/>
        </w:tabs>
        <w:ind w:right="49"/>
        <w:contextualSpacing/>
        <w:rPr>
          <w:i/>
        </w:rPr>
      </w:pPr>
      <w:r w:rsidRPr="00DA586D">
        <w:rPr>
          <w:i/>
        </w:rPr>
        <w:t>Recibos</w:t>
      </w:r>
      <w:r w:rsidR="00E97188" w:rsidRPr="00DA586D">
        <w:rPr>
          <w:i/>
        </w:rPr>
        <w:t xml:space="preserve"> </w:t>
      </w:r>
      <w:r w:rsidR="00073E58" w:rsidRPr="00DA586D">
        <w:rPr>
          <w:i/>
        </w:rPr>
        <w:t xml:space="preserve">de nómina de </w:t>
      </w:r>
      <w:r w:rsidR="00197291" w:rsidRPr="00DA586D">
        <w:rPr>
          <w:i/>
          <w:color w:val="000000"/>
        </w:rPr>
        <w:t>la primera y segunda quincena de diciembre del 2021</w:t>
      </w:r>
      <w:r w:rsidR="00440782" w:rsidRPr="00DA586D">
        <w:rPr>
          <w:i/>
          <w:color w:val="000000"/>
        </w:rPr>
        <w:t xml:space="preserve">, </w:t>
      </w:r>
      <w:r w:rsidR="006E0754" w:rsidRPr="00DA586D">
        <w:rPr>
          <w:i/>
          <w:color w:val="000000"/>
        </w:rPr>
        <w:t>así</w:t>
      </w:r>
      <w:r w:rsidR="00440782" w:rsidRPr="00DA586D">
        <w:rPr>
          <w:i/>
          <w:color w:val="000000"/>
        </w:rPr>
        <w:t xml:space="preserve"> como</w:t>
      </w:r>
      <w:r w:rsidR="006E0754" w:rsidRPr="00DA586D">
        <w:rPr>
          <w:i/>
          <w:color w:val="000000"/>
        </w:rPr>
        <w:t xml:space="preserve"> </w:t>
      </w:r>
      <w:r w:rsidR="00440782" w:rsidRPr="00DA586D">
        <w:rPr>
          <w:i/>
          <w:color w:val="000000"/>
        </w:rPr>
        <w:t xml:space="preserve"> </w:t>
      </w:r>
      <w:r w:rsidR="006E0754" w:rsidRPr="00DA586D">
        <w:rPr>
          <w:i/>
          <w:color w:val="000000"/>
        </w:rPr>
        <w:t xml:space="preserve">aguinaldo, prima vacacional, gratificaciones </w:t>
      </w:r>
      <w:r w:rsidR="00440782" w:rsidRPr="00DA586D">
        <w:rPr>
          <w:i/>
          <w:color w:val="000000"/>
        </w:rPr>
        <w:t>del personal adscrito al DIF</w:t>
      </w:r>
      <w:r w:rsidR="00197291" w:rsidRPr="00DA586D">
        <w:rPr>
          <w:i/>
          <w:color w:val="000000"/>
        </w:rPr>
        <w:t xml:space="preserve"> </w:t>
      </w:r>
    </w:p>
    <w:p w14:paraId="12C77E2D" w14:textId="284D2B73" w:rsidR="00440782" w:rsidRPr="00DA586D" w:rsidRDefault="00197291" w:rsidP="006E0754">
      <w:pPr>
        <w:pStyle w:val="Prrafodelista"/>
        <w:numPr>
          <w:ilvl w:val="0"/>
          <w:numId w:val="7"/>
        </w:numPr>
        <w:tabs>
          <w:tab w:val="left" w:pos="426"/>
        </w:tabs>
        <w:ind w:right="49"/>
        <w:contextualSpacing/>
        <w:rPr>
          <w:i/>
        </w:rPr>
      </w:pPr>
      <w:r w:rsidRPr="00DA586D">
        <w:rPr>
          <w:i/>
        </w:rPr>
        <w:lastRenderedPageBreak/>
        <w:t>Recibos</w:t>
      </w:r>
      <w:r w:rsidRPr="00DA586D">
        <w:rPr>
          <w:i/>
          <w:color w:val="000000"/>
        </w:rPr>
        <w:t xml:space="preserve"> </w:t>
      </w:r>
      <w:r w:rsidR="00073E58" w:rsidRPr="00DA586D">
        <w:rPr>
          <w:i/>
          <w:color w:val="000000"/>
        </w:rPr>
        <w:t xml:space="preserve">de nómina </w:t>
      </w:r>
      <w:r w:rsidRPr="00DA586D">
        <w:rPr>
          <w:i/>
          <w:color w:val="000000"/>
        </w:rPr>
        <w:t>de la primera y segunda quincena de diciembre del 2022</w:t>
      </w:r>
      <w:r w:rsidR="006E0754" w:rsidRPr="00DA586D">
        <w:rPr>
          <w:i/>
          <w:color w:val="000000"/>
        </w:rPr>
        <w:t>, así como  aguinaldo, prima vacacional, gratificaciones</w:t>
      </w:r>
      <w:r w:rsidR="00440782" w:rsidRPr="00DA586D">
        <w:rPr>
          <w:i/>
          <w:color w:val="000000"/>
        </w:rPr>
        <w:t xml:space="preserve"> del personal adscrito al DIF.</w:t>
      </w:r>
    </w:p>
    <w:p w14:paraId="5363F20B" w14:textId="561AC83A" w:rsidR="00E97188" w:rsidRPr="00DA586D" w:rsidRDefault="00E97188" w:rsidP="00440782">
      <w:pPr>
        <w:tabs>
          <w:tab w:val="left" w:pos="426"/>
        </w:tabs>
        <w:ind w:left="711" w:right="49"/>
        <w:contextualSpacing/>
        <w:rPr>
          <w:i/>
        </w:rPr>
      </w:pPr>
    </w:p>
    <w:p w14:paraId="3C497C1E" w14:textId="77777777" w:rsidR="00E97188" w:rsidRPr="00DA586D" w:rsidRDefault="00E97188" w:rsidP="00E97188">
      <w:pPr>
        <w:pStyle w:val="Prrafodelista"/>
        <w:tabs>
          <w:tab w:val="left" w:pos="426"/>
        </w:tabs>
        <w:ind w:left="1071" w:right="49"/>
        <w:contextualSpacing/>
      </w:pPr>
    </w:p>
    <w:p w14:paraId="6A2B68DB" w14:textId="77777777" w:rsidR="00E42356" w:rsidRPr="00DA586D" w:rsidRDefault="00245FB3" w:rsidP="00E97188">
      <w:pPr>
        <w:pStyle w:val="Prrafodelista"/>
        <w:tabs>
          <w:tab w:val="left" w:pos="426"/>
        </w:tabs>
        <w:ind w:left="1071" w:right="49"/>
        <w:contextualSpacing/>
        <w:rPr>
          <w:i/>
          <w:sz w:val="22"/>
          <w:szCs w:val="22"/>
        </w:rPr>
      </w:pPr>
      <w:r w:rsidRPr="00DA586D">
        <w:rPr>
          <w:i/>
          <w:sz w:val="22"/>
          <w:szCs w:val="22"/>
        </w:rPr>
        <w:t>Para el caso de la clasificación de la información, se deberá emitir el Acuerdo del Comité de Transparencia en términos de los artículos 49, fracción VIII, 122 y 132 fracciones II y III de la Ley de Transparencia y Acceso a la Información Pública del Estado de México y Municipios, en el que funde y motive las razones sobre los datos</w:t>
      </w:r>
      <w:r w:rsidR="00E97188" w:rsidRPr="00DA586D">
        <w:rPr>
          <w:i/>
          <w:sz w:val="22"/>
          <w:szCs w:val="22"/>
        </w:rPr>
        <w:t xml:space="preserve"> que se supriman o eliminen dentro del soporte documental respectivo objeto de las versiones públicas que se formulen y se ponga a disposición de la recurrente.</w:t>
      </w:r>
    </w:p>
    <w:p w14:paraId="654CC18B" w14:textId="77777777" w:rsidR="003B4AA8" w:rsidRPr="00DA586D" w:rsidRDefault="003B4AA8" w:rsidP="00F06B4A">
      <w:pPr>
        <w:ind w:right="423"/>
        <w:rPr>
          <w:rFonts w:cs="Arial"/>
          <w:sz w:val="22"/>
        </w:rPr>
      </w:pPr>
    </w:p>
    <w:p w14:paraId="6350EBAE" w14:textId="67D0A41F" w:rsidR="006E0754" w:rsidRPr="00DA586D" w:rsidRDefault="00F06B4A" w:rsidP="003B4AA8">
      <w:pPr>
        <w:ind w:left="1071" w:right="423"/>
        <w:rPr>
          <w:rFonts w:cs="Arial"/>
          <w:i/>
          <w:sz w:val="22"/>
        </w:rPr>
      </w:pPr>
      <w:r w:rsidRPr="00DA586D">
        <w:rPr>
          <w:rFonts w:cs="Arial"/>
          <w:i/>
          <w:sz w:val="22"/>
        </w:rPr>
        <w:t xml:space="preserve">En alusión al numeral dos, una vez realizada una búsqueda exhaustiva y razonable para </w:t>
      </w:r>
      <w:r w:rsidR="006E0754" w:rsidRPr="00DA586D">
        <w:rPr>
          <w:rFonts w:cs="Arial"/>
          <w:i/>
          <w:sz w:val="22"/>
        </w:rPr>
        <w:t xml:space="preserve">el caso que el Sujeto Obligado no haya generado </w:t>
      </w:r>
      <w:r w:rsidRPr="00DA586D">
        <w:rPr>
          <w:rFonts w:cs="Arial"/>
          <w:i/>
          <w:sz w:val="22"/>
        </w:rPr>
        <w:t xml:space="preserve">recibos por concepto de pago de </w:t>
      </w:r>
      <w:r w:rsidR="006E0754" w:rsidRPr="00DA586D">
        <w:rPr>
          <w:rFonts w:cs="Arial"/>
          <w:i/>
          <w:sz w:val="22"/>
        </w:rPr>
        <w:t>gratificaciones</w:t>
      </w:r>
      <w:r w:rsidRPr="00DA586D">
        <w:rPr>
          <w:rFonts w:cs="Arial"/>
          <w:i/>
          <w:sz w:val="22"/>
        </w:rPr>
        <w:t xml:space="preserve">, bastara con que así lo manifieste en la etapa de cumplimiento </w:t>
      </w:r>
    </w:p>
    <w:p w14:paraId="600070D1" w14:textId="4B8BA0C8" w:rsidR="006E0754" w:rsidRPr="00DA586D" w:rsidRDefault="006E0754" w:rsidP="00E97188">
      <w:pPr>
        <w:pStyle w:val="Prrafodelista"/>
        <w:tabs>
          <w:tab w:val="left" w:pos="426"/>
        </w:tabs>
        <w:ind w:left="1071" w:right="49"/>
        <w:contextualSpacing/>
        <w:rPr>
          <w:rFonts w:eastAsia="MS Mincho"/>
          <w:i/>
          <w:color w:val="000000"/>
        </w:rPr>
      </w:pPr>
    </w:p>
    <w:p w14:paraId="1E629139" w14:textId="77777777" w:rsidR="00F77945" w:rsidRPr="00DA586D" w:rsidRDefault="00F77945" w:rsidP="00F77945">
      <w:pPr>
        <w:rPr>
          <w:rFonts w:eastAsia="Arial Unicode MS" w:cs="Arial"/>
        </w:rPr>
      </w:pPr>
    </w:p>
    <w:p w14:paraId="4669EE41" w14:textId="77777777" w:rsidR="00E97188" w:rsidRPr="00DA586D" w:rsidRDefault="00E97188" w:rsidP="00F77945">
      <w:pPr>
        <w:rPr>
          <w:b/>
        </w:rPr>
      </w:pPr>
      <w:r w:rsidRPr="00DA586D">
        <w:rPr>
          <w:b/>
        </w:rPr>
        <w:t>TERCERO. Notifíquese</w:t>
      </w:r>
      <w:r w:rsidRPr="00DA586D">
        <w:t xml:space="preserve"> al Titular de la Unidad de Transparencia del </w:t>
      </w:r>
      <w:r w:rsidRPr="00DA586D">
        <w:rPr>
          <w:b/>
        </w:rPr>
        <w:t>Sujeto Obligado</w:t>
      </w:r>
      <w:r w:rsidRPr="00DA586D">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y </w:t>
      </w:r>
      <w:r w:rsidRPr="00DA586D">
        <w:rPr>
          <w:b/>
        </w:rPr>
        <w:t xml:space="preserve">se le apercibe que en caso de negarse a cumplir la presente resolución o hacerlo de manera parcial, se le impondrá una medida de apremio de conformidad con lo previsto en los artículos 198, 200, fracción III; 214, </w:t>
      </w:r>
      <w:r w:rsidRPr="00DA586D">
        <w:rPr>
          <w:b/>
        </w:rPr>
        <w:lastRenderedPageBreak/>
        <w:t xml:space="preserve">215 y 216 de la Ley de Transparencia y Acceso a la Información Pública del Estado de México y Municipios. </w:t>
      </w:r>
    </w:p>
    <w:p w14:paraId="68E61671" w14:textId="77777777" w:rsidR="00E97188" w:rsidRPr="00DA586D" w:rsidRDefault="00E97188" w:rsidP="00F77945"/>
    <w:p w14:paraId="5DF7DD4B" w14:textId="77777777" w:rsidR="00E97188" w:rsidRPr="00DA586D" w:rsidRDefault="00E97188" w:rsidP="00F77945">
      <w:r w:rsidRPr="00DA586D">
        <w:rPr>
          <w:b/>
        </w:rPr>
        <w:t>CUARTO.</w:t>
      </w:r>
      <w:r w:rsidRPr="00DA586D">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 </w:t>
      </w:r>
    </w:p>
    <w:p w14:paraId="08F163D6" w14:textId="77777777" w:rsidR="00E97188" w:rsidRPr="00DA586D" w:rsidRDefault="00E97188" w:rsidP="00F77945"/>
    <w:p w14:paraId="2F8FB733" w14:textId="77777777" w:rsidR="00245FB3" w:rsidRPr="00DA586D" w:rsidRDefault="00E97188" w:rsidP="00F77945">
      <w:pPr>
        <w:rPr>
          <w:rFonts w:eastAsia="Arial Unicode MS" w:cs="Arial"/>
        </w:rPr>
      </w:pPr>
      <w:r w:rsidRPr="00DA586D">
        <w:rPr>
          <w:b/>
        </w:rPr>
        <w:t>QUINTO.</w:t>
      </w:r>
      <w:r w:rsidRPr="00DA586D">
        <w:t xml:space="preserve"> </w:t>
      </w:r>
      <w:r w:rsidRPr="00DA586D">
        <w:rPr>
          <w:b/>
        </w:rPr>
        <w:t>Notifíquese al Recurrente</w:t>
      </w:r>
      <w:r w:rsidRPr="00DA586D">
        <w:t xml:space="preserve"> la presente resolución a través del Sistema de Acceso a la Información Mexiquense (SAIMEX),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3773EAAE" w14:textId="77777777" w:rsidR="00245FB3" w:rsidRPr="00DA586D" w:rsidRDefault="00245FB3" w:rsidP="00F77945">
      <w:pPr>
        <w:rPr>
          <w:rFonts w:cs="Arial"/>
          <w:color w:val="000000"/>
          <w:szCs w:val="24"/>
        </w:rPr>
      </w:pPr>
    </w:p>
    <w:p w14:paraId="7436AB1B" w14:textId="011D3C93" w:rsidR="00F77945" w:rsidRPr="00DA586D" w:rsidRDefault="00F77945" w:rsidP="00F77945">
      <w:pPr>
        <w:rPr>
          <w:rFonts w:cs="Arial"/>
          <w:szCs w:val="24"/>
        </w:rPr>
      </w:pPr>
      <w:r w:rsidRPr="00DA586D">
        <w:rPr>
          <w:rFonts w:cs="Arial"/>
          <w:szCs w:val="24"/>
        </w:rPr>
        <w:t>ASÍ LO RESUELVE, POR UNANIMIDAD DE VOTOS EL PLENO DEL</w:t>
      </w:r>
      <w:r w:rsidRPr="00DA586D">
        <w:rPr>
          <w:rFonts w:eastAsia="Arial Unicode MS" w:cs="Arial"/>
          <w:szCs w:val="24"/>
        </w:rPr>
        <w:t xml:space="preserve"> INSTITUTO DE TRANSPARENCIA, ACCESO A LA INFORMACIÓN PÚBLICA Y PROTECCIÓN DE DATOS PERSONALES DEL ESTADO DE MÉXICO Y MUNICIPIOS</w:t>
      </w:r>
      <w:r w:rsidRPr="00DA586D">
        <w:rPr>
          <w:rFonts w:cs="Arial"/>
          <w:szCs w:val="24"/>
        </w:rPr>
        <w:t xml:space="preserve">, CONFORMADO POR LOS COMISIONADOS JOSÉ MARTÍNEZ VILCHIS, MARÍA DEL ROSARIO MEJÍA AYALA, SHARON CRISTINA MORALES MARTÍNEZ, LUIS GUSTAVO PARRA NORIEGA Y GUADALUPE RAMÍREZ PEÑA, EN LA </w:t>
      </w:r>
      <w:r w:rsidR="00862D3F" w:rsidRPr="00DA586D">
        <w:rPr>
          <w:rFonts w:cs="Arial"/>
          <w:szCs w:val="24"/>
          <w:lang w:val="es-419"/>
        </w:rPr>
        <w:t>TERCERA</w:t>
      </w:r>
      <w:r w:rsidR="00197291" w:rsidRPr="00DA586D">
        <w:rPr>
          <w:rFonts w:cs="Arial"/>
          <w:szCs w:val="24"/>
          <w:lang w:val="es-419"/>
        </w:rPr>
        <w:t xml:space="preserve"> </w:t>
      </w:r>
      <w:r w:rsidRPr="00DA586D">
        <w:rPr>
          <w:rFonts w:cs="Arial"/>
          <w:szCs w:val="24"/>
        </w:rPr>
        <w:t xml:space="preserve">SESIÓN ORDINARIA CELEBRADA EL  </w:t>
      </w:r>
      <w:r w:rsidR="00862D3F" w:rsidRPr="00DA586D">
        <w:rPr>
          <w:rFonts w:cs="Arial"/>
          <w:szCs w:val="24"/>
        </w:rPr>
        <w:t xml:space="preserve">TREINTA Y UNO </w:t>
      </w:r>
      <w:r w:rsidR="00197291" w:rsidRPr="00DA586D">
        <w:rPr>
          <w:rFonts w:cs="Arial"/>
          <w:szCs w:val="24"/>
        </w:rPr>
        <w:t xml:space="preserve">DE ENERO </w:t>
      </w:r>
      <w:r w:rsidRPr="00DA586D">
        <w:rPr>
          <w:rFonts w:cs="Arial"/>
          <w:szCs w:val="24"/>
        </w:rPr>
        <w:t xml:space="preserve">DE DOS MIL </w:t>
      </w:r>
      <w:r w:rsidRPr="00DA586D">
        <w:rPr>
          <w:rFonts w:cs="Arial"/>
          <w:szCs w:val="24"/>
          <w:lang w:val="es-419"/>
        </w:rPr>
        <w:t>VE</w:t>
      </w:r>
      <w:r w:rsidR="00197291" w:rsidRPr="00DA586D">
        <w:rPr>
          <w:rFonts w:cs="Arial"/>
          <w:szCs w:val="24"/>
          <w:lang w:val="es-419"/>
        </w:rPr>
        <w:t>INTICUATRO</w:t>
      </w:r>
      <w:r w:rsidRPr="00DA586D">
        <w:rPr>
          <w:rFonts w:cs="Arial"/>
          <w:szCs w:val="24"/>
        </w:rPr>
        <w:t>, ANTE EL SECRETARIO TÉCNICO DEL PLENO, ALEXIS TAPIA RAMÍR</w:t>
      </w:r>
      <w:r w:rsidR="00B8194E">
        <w:rPr>
          <w:rFonts w:cs="Arial"/>
          <w:szCs w:val="24"/>
        </w:rPr>
        <w:t>EZ. -----------------------</w:t>
      </w:r>
    </w:p>
    <w:p w14:paraId="52673853" w14:textId="1E3CCE46" w:rsidR="00DA586D" w:rsidRDefault="00F77945" w:rsidP="00F77945">
      <w:pPr>
        <w:rPr>
          <w:rFonts w:cs="Arial"/>
          <w:sz w:val="20"/>
        </w:rPr>
      </w:pPr>
      <w:r w:rsidRPr="00DA586D">
        <w:rPr>
          <w:rFonts w:cs="Arial"/>
          <w:sz w:val="20"/>
        </w:rPr>
        <w:t>JMV/CCR/NJMB</w:t>
      </w:r>
    </w:p>
    <w:p w14:paraId="7C4B3E1D" w14:textId="77777777" w:rsidR="00F77945" w:rsidRDefault="00F77945" w:rsidP="00F77945">
      <w:pPr>
        <w:rPr>
          <w:rFonts w:cs="Arial"/>
          <w:sz w:val="20"/>
        </w:rPr>
      </w:pPr>
    </w:p>
    <w:p w14:paraId="6D9AD0A6" w14:textId="77777777" w:rsidR="00F77945" w:rsidRDefault="00F77945" w:rsidP="00F77945">
      <w:pPr>
        <w:rPr>
          <w:rFonts w:cs="Arial"/>
          <w:sz w:val="20"/>
        </w:rPr>
      </w:pPr>
    </w:p>
    <w:p w14:paraId="674362B8"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1F2F14C6"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6C3CA0EE"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6CF6C2B8"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5198FB36"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74EA35E2"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58221530"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2E93B678"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73CBDFE0"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6F587CBF" w14:textId="77777777" w:rsidR="00F77945" w:rsidRPr="004B7011" w:rsidRDefault="00F77945" w:rsidP="00F77945"/>
    <w:p w14:paraId="30B6ACA4" w14:textId="77777777" w:rsidR="00F77945" w:rsidRDefault="00F77945" w:rsidP="00F77945"/>
    <w:p w14:paraId="6B09CFCA" w14:textId="77777777" w:rsidR="00F77945" w:rsidRDefault="00F77945" w:rsidP="00F77945"/>
    <w:p w14:paraId="72756BC5" w14:textId="77777777" w:rsidR="0070643B" w:rsidRDefault="0070643B"/>
    <w:sectPr w:rsidR="0070643B" w:rsidSect="00ED2E4C">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5210C" w14:textId="77777777" w:rsidR="00F61714" w:rsidRDefault="00F61714" w:rsidP="00F77945">
      <w:pPr>
        <w:spacing w:line="240" w:lineRule="auto"/>
      </w:pPr>
      <w:r>
        <w:separator/>
      </w:r>
    </w:p>
  </w:endnote>
  <w:endnote w:type="continuationSeparator" w:id="0">
    <w:p w14:paraId="137DD9E1" w14:textId="77777777" w:rsidR="00F61714" w:rsidRDefault="00F61714" w:rsidP="00F77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12B54" w14:textId="77777777" w:rsidR="00473171" w:rsidRPr="00871A91" w:rsidRDefault="00857F8C" w:rsidP="009B192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452DA">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452DA">
      <w:rPr>
        <w:rFonts w:ascii="Palatino Linotype" w:hAnsi="Palatino Linotype"/>
        <w:b/>
        <w:bCs/>
        <w:noProof/>
        <w:sz w:val="20"/>
      </w:rPr>
      <w:t>48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8D67D" w14:textId="77777777" w:rsidR="00473171" w:rsidRPr="00871A91" w:rsidRDefault="00857F8C" w:rsidP="009B192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452DA">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452DA">
      <w:rPr>
        <w:rFonts w:ascii="Palatino Linotype" w:hAnsi="Palatino Linotype"/>
        <w:b/>
        <w:bCs/>
        <w:noProof/>
        <w:sz w:val="20"/>
      </w:rPr>
      <w:t>48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B17A9" w14:textId="77777777" w:rsidR="00F61714" w:rsidRDefault="00F61714" w:rsidP="00F77945">
      <w:pPr>
        <w:spacing w:line="240" w:lineRule="auto"/>
      </w:pPr>
      <w:r>
        <w:separator/>
      </w:r>
    </w:p>
  </w:footnote>
  <w:footnote w:type="continuationSeparator" w:id="0">
    <w:p w14:paraId="340222AA" w14:textId="77777777" w:rsidR="00F61714" w:rsidRDefault="00F61714" w:rsidP="00F77945">
      <w:pPr>
        <w:spacing w:line="240" w:lineRule="auto"/>
      </w:pPr>
      <w:r>
        <w:continuationSeparator/>
      </w:r>
    </w:p>
  </w:footnote>
  <w:footnote w:id="1">
    <w:p w14:paraId="10D673AC" w14:textId="77777777" w:rsidR="00F77945" w:rsidRPr="00481AAF" w:rsidRDefault="00F77945" w:rsidP="00F77945">
      <w:pPr>
        <w:spacing w:line="240" w:lineRule="auto"/>
        <w:rPr>
          <w:rFonts w:eastAsia="Times New Roman"/>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0E203C3E" w14:textId="77777777" w:rsidR="00F77945" w:rsidRPr="00946E1F" w:rsidRDefault="00F77945" w:rsidP="00F77945">
      <w:pPr>
        <w:spacing w:line="240" w:lineRule="auto"/>
        <w:rPr>
          <w:i/>
          <w:sz w:val="20"/>
          <w:szCs w:val="20"/>
        </w:rPr>
      </w:pPr>
      <w:r w:rsidRPr="00481AAF">
        <w:rPr>
          <w:i/>
          <w:sz w:val="20"/>
          <w:szCs w:val="20"/>
        </w:rPr>
        <w:t>Del examen de compatibilidad de los artículos</w:t>
      </w:r>
      <w:r w:rsidRPr="00481AAF">
        <w:rPr>
          <w:rStyle w:val="apple-converted-space"/>
          <w:i/>
          <w:sz w:val="20"/>
          <w:szCs w:val="20"/>
        </w:rPr>
        <w:t> </w:t>
      </w:r>
      <w:hyperlink r:id="rId1" w:history="1">
        <w:r w:rsidRPr="00481AAF">
          <w:rPr>
            <w:rStyle w:val="Hipervnculo"/>
            <w:i/>
          </w:rPr>
          <w:t>73 y 74 de la Ley de Amparo</w:t>
        </w:r>
      </w:hyperlink>
      <w:r w:rsidRPr="00481AAF">
        <w:rPr>
          <w:rStyle w:val="apple-converted-space"/>
          <w:i/>
          <w:sz w:val="20"/>
          <w:szCs w:val="20"/>
        </w:rPr>
        <w:t> </w:t>
      </w:r>
      <w:r w:rsidRPr="00481AAF">
        <w:rPr>
          <w:i/>
          <w:sz w:val="20"/>
          <w:szCs w:val="20"/>
        </w:rPr>
        <w:t>con el artículo</w:t>
      </w:r>
      <w:r w:rsidRPr="00481AAF">
        <w:rPr>
          <w:rStyle w:val="apple-converted-space"/>
          <w:i/>
          <w:sz w:val="20"/>
          <w:szCs w:val="20"/>
        </w:rPr>
        <w:t> </w:t>
      </w:r>
      <w:hyperlink r:id="rId2" w:history="1">
        <w:r w:rsidRPr="00481AAF">
          <w:rPr>
            <w:rStyle w:val="Hipervnculo"/>
            <w:i/>
          </w:rPr>
          <w:t>25.1 de la Convención Americana sobre Derechos Humanos</w:t>
        </w:r>
      </w:hyperlink>
      <w:r w:rsidRPr="00481AAF">
        <w:rPr>
          <w:rStyle w:val="apple-converted-space"/>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i/>
          <w:sz w:val="20"/>
          <w:szCs w:val="20"/>
        </w:rPr>
        <w:t>concesoria</w:t>
      </w:r>
      <w:proofErr w:type="spellEnd"/>
      <w:r w:rsidRPr="00946E1F">
        <w:rPr>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B73FB" w14:textId="77777777" w:rsidR="00473171" w:rsidRDefault="00B452DA">
    <w:pPr>
      <w:pStyle w:val="Encabezado"/>
    </w:pPr>
    <w:r>
      <w:rPr>
        <w:noProof/>
        <w:lang w:val="es-MX" w:eastAsia="es-MX"/>
      </w:rPr>
      <w:pict w14:anchorId="5E05F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A7482FB16C984B6B927204498623FF92"/>
      </w:placeholder>
      <w:temporary/>
      <w:showingPlcHdr/>
      <w15:appearance w15:val="hidden"/>
    </w:sdtPr>
    <w:sdtEndPr/>
    <w:sdtContent>
      <w:p w14:paraId="5809E39D" w14:textId="77777777" w:rsidR="00F77945" w:rsidRDefault="00F77945">
        <w:pPr>
          <w:pStyle w:val="Encabezado"/>
        </w:pPr>
        <w:r>
          <w:t>[Escriba aquí]</w:t>
        </w:r>
      </w:p>
    </w:sdtContent>
  </w:sdt>
  <w:tbl>
    <w:tblPr>
      <w:tblW w:w="9498" w:type="dxa"/>
      <w:tblLayout w:type="fixed"/>
      <w:tblCellMar>
        <w:left w:w="70" w:type="dxa"/>
        <w:right w:w="70" w:type="dxa"/>
      </w:tblCellMar>
      <w:tblLook w:val="04A0" w:firstRow="1" w:lastRow="0" w:firstColumn="1" w:lastColumn="0" w:noHBand="0" w:noVBand="1"/>
    </w:tblPr>
    <w:tblGrid>
      <w:gridCol w:w="5103"/>
      <w:gridCol w:w="4395"/>
    </w:tblGrid>
    <w:tr w:rsidR="00F77945" w:rsidRPr="00B17577" w14:paraId="18A2B3DA" w14:textId="77777777" w:rsidTr="006B2F74">
      <w:trPr>
        <w:trHeight w:val="227"/>
      </w:trPr>
      <w:tc>
        <w:tcPr>
          <w:tcW w:w="5103" w:type="dxa"/>
          <w:hideMark/>
        </w:tcPr>
        <w:p w14:paraId="0E6DE584" w14:textId="77777777" w:rsidR="00F77945" w:rsidRPr="00096248" w:rsidRDefault="00F77945" w:rsidP="00F77945">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290AA683" w14:textId="77777777" w:rsidR="00F77945" w:rsidRPr="00096248" w:rsidRDefault="00F77945" w:rsidP="00F77945">
          <w:pPr>
            <w:spacing w:after="120" w:line="240" w:lineRule="auto"/>
            <w:ind w:right="71"/>
            <w:jc w:val="right"/>
            <w:rPr>
              <w:rFonts w:cs="Arial"/>
              <w:b/>
              <w:szCs w:val="24"/>
            </w:rPr>
          </w:pPr>
          <w:r>
            <w:rPr>
              <w:rFonts w:cs="Arial"/>
              <w:b/>
              <w:bCs/>
              <w:szCs w:val="24"/>
            </w:rPr>
            <w:t>02185</w:t>
          </w:r>
          <w:r w:rsidRPr="00096248">
            <w:rPr>
              <w:rFonts w:cs="Arial"/>
              <w:b/>
              <w:bCs/>
              <w:szCs w:val="24"/>
            </w:rPr>
            <w:t>/INFOEM/IP/RR/202</w:t>
          </w:r>
          <w:r>
            <w:rPr>
              <w:rFonts w:cs="Arial"/>
              <w:b/>
              <w:bCs/>
              <w:szCs w:val="24"/>
            </w:rPr>
            <w:t>3</w:t>
          </w:r>
        </w:p>
      </w:tc>
    </w:tr>
    <w:tr w:rsidR="00F77945" w14:paraId="7688E059" w14:textId="77777777" w:rsidTr="006B2F74">
      <w:trPr>
        <w:trHeight w:val="242"/>
      </w:trPr>
      <w:tc>
        <w:tcPr>
          <w:tcW w:w="5103" w:type="dxa"/>
          <w:hideMark/>
        </w:tcPr>
        <w:p w14:paraId="34DA77E1" w14:textId="77777777" w:rsidR="00F77945" w:rsidRPr="00096248" w:rsidRDefault="00F77945" w:rsidP="00F77945">
          <w:pPr>
            <w:spacing w:after="120" w:line="240" w:lineRule="auto"/>
            <w:ind w:right="69"/>
            <w:jc w:val="right"/>
            <w:rPr>
              <w:rFonts w:cs="Arial"/>
              <w:b/>
              <w:szCs w:val="24"/>
            </w:rPr>
          </w:pPr>
          <w:r w:rsidRPr="00096248">
            <w:rPr>
              <w:rFonts w:cs="Arial"/>
              <w:b/>
              <w:szCs w:val="24"/>
            </w:rPr>
            <w:t>Sujeto Obligado:</w:t>
          </w:r>
        </w:p>
      </w:tc>
      <w:tc>
        <w:tcPr>
          <w:tcW w:w="4395" w:type="dxa"/>
          <w:hideMark/>
        </w:tcPr>
        <w:p w14:paraId="3C35C9BB" w14:textId="77777777" w:rsidR="00F77945" w:rsidRPr="00096248" w:rsidRDefault="00F77945" w:rsidP="00F77945">
          <w:pPr>
            <w:spacing w:after="120" w:line="240" w:lineRule="auto"/>
            <w:ind w:left="-81" w:right="71"/>
            <w:jc w:val="right"/>
            <w:rPr>
              <w:rFonts w:cs="Arial"/>
              <w:szCs w:val="24"/>
            </w:rPr>
          </w:pPr>
          <w:r w:rsidRPr="00F77945">
            <w:rPr>
              <w:bCs/>
              <w:color w:val="000000"/>
              <w:szCs w:val="24"/>
            </w:rPr>
            <w:t>Sistema Municipal Para el Desarrollo Integral de la Familia de San Mateo Atenco</w:t>
          </w:r>
        </w:p>
      </w:tc>
    </w:tr>
    <w:tr w:rsidR="00F77945" w:rsidRPr="00F63239" w14:paraId="6D1A6556" w14:textId="77777777" w:rsidTr="006B2F74">
      <w:trPr>
        <w:trHeight w:val="342"/>
      </w:trPr>
      <w:tc>
        <w:tcPr>
          <w:tcW w:w="5103" w:type="dxa"/>
          <w:hideMark/>
        </w:tcPr>
        <w:p w14:paraId="7C13B93A" w14:textId="77777777" w:rsidR="00F77945" w:rsidRPr="00096248" w:rsidRDefault="00F77945" w:rsidP="00F77945">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1BB5F2DD" w14:textId="77777777" w:rsidR="00F77945" w:rsidRDefault="00F77945" w:rsidP="00F77945">
          <w:pPr>
            <w:spacing w:after="120" w:line="240" w:lineRule="auto"/>
            <w:ind w:left="-486" w:right="71" w:firstLine="567"/>
            <w:jc w:val="right"/>
            <w:rPr>
              <w:rFonts w:cs="Arial"/>
              <w:szCs w:val="24"/>
            </w:rPr>
          </w:pPr>
          <w:r w:rsidRPr="00096248">
            <w:rPr>
              <w:rFonts w:cs="Arial"/>
              <w:szCs w:val="24"/>
            </w:rPr>
            <w:t>José Martínez Vilchis</w:t>
          </w:r>
        </w:p>
        <w:p w14:paraId="2E32C773" w14:textId="77777777" w:rsidR="00F77945" w:rsidRPr="00711916" w:rsidRDefault="00F77945" w:rsidP="00F77945">
          <w:pPr>
            <w:spacing w:after="120" w:line="240" w:lineRule="auto"/>
            <w:ind w:left="-486" w:right="71" w:firstLine="567"/>
            <w:jc w:val="right"/>
            <w:rPr>
              <w:rFonts w:cs="Arial"/>
              <w:sz w:val="2"/>
              <w:szCs w:val="2"/>
            </w:rPr>
          </w:pPr>
        </w:p>
      </w:tc>
    </w:tr>
  </w:tbl>
  <w:p w14:paraId="28AE76ED" w14:textId="77777777" w:rsidR="00473171" w:rsidRPr="00871A91" w:rsidRDefault="00B452DA">
    <w:pPr>
      <w:pStyle w:val="Encabezado"/>
      <w:rPr>
        <w:sz w:val="2"/>
      </w:rPr>
    </w:pPr>
    <w:r>
      <w:rPr>
        <w:noProof/>
        <w:lang w:val="es-MX" w:eastAsia="es-MX"/>
      </w:rPr>
      <w:pict w14:anchorId="260E1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4pt;margin-top:-141.3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636A9" w14:textId="77777777" w:rsidR="00473171" w:rsidRDefault="00473171">
    <w:pPr>
      <w:pStyle w:val="Encabezado"/>
    </w:pPr>
  </w:p>
  <w:tbl>
    <w:tblPr>
      <w:tblW w:w="9356" w:type="dxa"/>
      <w:tblLayout w:type="fixed"/>
      <w:tblCellMar>
        <w:left w:w="70" w:type="dxa"/>
        <w:right w:w="70" w:type="dxa"/>
      </w:tblCellMar>
      <w:tblLook w:val="04A0" w:firstRow="1" w:lastRow="0" w:firstColumn="1" w:lastColumn="0" w:noHBand="0" w:noVBand="1"/>
    </w:tblPr>
    <w:tblGrid>
      <w:gridCol w:w="5103"/>
      <w:gridCol w:w="4253"/>
    </w:tblGrid>
    <w:tr w:rsidR="00F77945" w14:paraId="0352756A" w14:textId="77777777" w:rsidTr="00F77945">
      <w:trPr>
        <w:trHeight w:val="227"/>
      </w:trPr>
      <w:tc>
        <w:tcPr>
          <w:tcW w:w="5103" w:type="dxa"/>
          <w:hideMark/>
        </w:tcPr>
        <w:p w14:paraId="2CBBD8A6" w14:textId="77777777" w:rsidR="00F77945" w:rsidRPr="00663A37" w:rsidRDefault="00F77945" w:rsidP="00F77945">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253" w:type="dxa"/>
          <w:hideMark/>
        </w:tcPr>
        <w:p w14:paraId="3D731752" w14:textId="77777777" w:rsidR="00F77945" w:rsidRPr="00C81ECD" w:rsidRDefault="00F77945" w:rsidP="00F77945">
          <w:pPr>
            <w:spacing w:after="120" w:line="240" w:lineRule="auto"/>
            <w:ind w:left="-486" w:right="68" w:firstLine="558"/>
            <w:jc w:val="right"/>
            <w:rPr>
              <w:rFonts w:cs="Arial"/>
              <w:b/>
              <w:szCs w:val="24"/>
            </w:rPr>
          </w:pPr>
          <w:r>
            <w:rPr>
              <w:rFonts w:cs="Arial"/>
              <w:b/>
              <w:bCs/>
              <w:szCs w:val="24"/>
            </w:rPr>
            <w:t>02185/INFOEM/IP/RR/2023</w:t>
          </w:r>
        </w:p>
      </w:tc>
    </w:tr>
    <w:tr w:rsidR="00F77945" w:rsidRPr="001F57CD" w14:paraId="2EC00ACF" w14:textId="77777777" w:rsidTr="00F77945">
      <w:trPr>
        <w:trHeight w:val="196"/>
      </w:trPr>
      <w:tc>
        <w:tcPr>
          <w:tcW w:w="5103" w:type="dxa"/>
          <w:hideMark/>
        </w:tcPr>
        <w:p w14:paraId="0D6F2812" w14:textId="77777777" w:rsidR="00F77945" w:rsidRPr="00663A37" w:rsidRDefault="00F77945" w:rsidP="00F77945">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253" w:type="dxa"/>
          <w:hideMark/>
        </w:tcPr>
        <w:p w14:paraId="7C60F5BB" w14:textId="6A2F4A31" w:rsidR="00F77945" w:rsidRPr="00663A37" w:rsidRDefault="00B452DA" w:rsidP="00F77945">
          <w:pPr>
            <w:spacing w:after="120" w:line="240" w:lineRule="auto"/>
            <w:ind w:right="68"/>
            <w:jc w:val="right"/>
            <w:rPr>
              <w:rFonts w:cs="Arial"/>
              <w:szCs w:val="24"/>
            </w:rPr>
          </w:pPr>
          <w:r>
            <w:rPr>
              <w:rFonts w:cs="Arial"/>
              <w:szCs w:val="24"/>
            </w:rPr>
            <w:t>XXXXXXXXXXXXXXXXXX</w:t>
          </w:r>
        </w:p>
      </w:tc>
    </w:tr>
    <w:tr w:rsidR="00F77945" w14:paraId="6CF51138" w14:textId="77777777" w:rsidTr="00F77945">
      <w:trPr>
        <w:trHeight w:val="242"/>
      </w:trPr>
      <w:tc>
        <w:tcPr>
          <w:tcW w:w="5103" w:type="dxa"/>
          <w:hideMark/>
        </w:tcPr>
        <w:p w14:paraId="186B750D" w14:textId="77777777" w:rsidR="00F77945" w:rsidRPr="00663A37" w:rsidRDefault="00F77945" w:rsidP="00F77945">
          <w:pPr>
            <w:spacing w:after="120" w:line="240" w:lineRule="auto"/>
            <w:ind w:right="68"/>
            <w:jc w:val="right"/>
            <w:rPr>
              <w:rFonts w:cs="Arial"/>
              <w:b/>
              <w:szCs w:val="24"/>
            </w:rPr>
          </w:pPr>
          <w:r w:rsidRPr="00663A37">
            <w:rPr>
              <w:rFonts w:cs="Arial"/>
              <w:b/>
              <w:szCs w:val="24"/>
            </w:rPr>
            <w:t>Sujeto Obligado:</w:t>
          </w:r>
        </w:p>
      </w:tc>
      <w:tc>
        <w:tcPr>
          <w:tcW w:w="4253" w:type="dxa"/>
          <w:hideMark/>
        </w:tcPr>
        <w:p w14:paraId="6D7642FF" w14:textId="77777777" w:rsidR="00F77945" w:rsidRPr="00F77945" w:rsidRDefault="00F77945" w:rsidP="00F77945">
          <w:pPr>
            <w:spacing w:after="120" w:line="240" w:lineRule="auto"/>
            <w:ind w:left="-70" w:right="68"/>
            <w:jc w:val="right"/>
            <w:rPr>
              <w:rFonts w:cs="Arial"/>
              <w:szCs w:val="24"/>
            </w:rPr>
          </w:pPr>
          <w:r w:rsidRPr="00F77945">
            <w:rPr>
              <w:bCs/>
              <w:color w:val="000000"/>
              <w:szCs w:val="24"/>
            </w:rPr>
            <w:t>Sistema Municipal Para el Desarrollo Integral de la Familia de San Mateo Atenco</w:t>
          </w:r>
        </w:p>
      </w:tc>
    </w:tr>
    <w:tr w:rsidR="00F77945" w14:paraId="58D13BFE" w14:textId="77777777" w:rsidTr="00F77945">
      <w:trPr>
        <w:trHeight w:val="342"/>
      </w:trPr>
      <w:tc>
        <w:tcPr>
          <w:tcW w:w="5103" w:type="dxa"/>
          <w:hideMark/>
        </w:tcPr>
        <w:p w14:paraId="10A2706E" w14:textId="77777777" w:rsidR="00F77945" w:rsidRPr="00663A37" w:rsidRDefault="00F77945" w:rsidP="00F77945">
          <w:pPr>
            <w:tabs>
              <w:tab w:val="left" w:pos="4892"/>
            </w:tabs>
            <w:spacing w:after="120" w:line="240" w:lineRule="auto"/>
            <w:ind w:right="68"/>
            <w:jc w:val="right"/>
            <w:rPr>
              <w:rFonts w:cs="Arial"/>
              <w:b/>
              <w:szCs w:val="24"/>
            </w:rPr>
          </w:pPr>
          <w:r w:rsidRPr="00663A37">
            <w:rPr>
              <w:rFonts w:cs="Arial"/>
              <w:b/>
              <w:szCs w:val="24"/>
            </w:rPr>
            <w:t>Comisionado Ponente:</w:t>
          </w:r>
        </w:p>
      </w:tc>
      <w:tc>
        <w:tcPr>
          <w:tcW w:w="4253" w:type="dxa"/>
          <w:hideMark/>
        </w:tcPr>
        <w:p w14:paraId="42BFF2C5" w14:textId="77777777" w:rsidR="00F77945" w:rsidRPr="00663A37" w:rsidRDefault="00F77945" w:rsidP="00F77945">
          <w:pPr>
            <w:spacing w:after="120" w:line="240" w:lineRule="auto"/>
            <w:ind w:left="-486" w:right="68" w:firstLine="567"/>
            <w:jc w:val="right"/>
            <w:rPr>
              <w:rFonts w:cs="Arial"/>
              <w:szCs w:val="24"/>
            </w:rPr>
          </w:pPr>
          <w:r w:rsidRPr="00663A37">
            <w:rPr>
              <w:rFonts w:cs="Arial"/>
              <w:szCs w:val="24"/>
            </w:rPr>
            <w:t>José Martínez Vilchis</w:t>
          </w:r>
        </w:p>
      </w:tc>
    </w:tr>
  </w:tbl>
  <w:p w14:paraId="6DF7639A" w14:textId="77777777" w:rsidR="00473171" w:rsidRPr="00871A91" w:rsidRDefault="00B452DA">
    <w:pPr>
      <w:pStyle w:val="Encabezado"/>
      <w:rPr>
        <w:sz w:val="2"/>
      </w:rPr>
    </w:pPr>
    <w:r>
      <w:rPr>
        <w:noProof/>
        <w:sz w:val="2"/>
        <w:lang w:val="es-MX" w:eastAsia="es-MX"/>
        <w14:ligatures w14:val="standardContextual"/>
      </w:rPr>
      <w:pict w14:anchorId="04998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69.55pt;margin-top:-130.95pt;width:609.4pt;height:793.75pt;z-index:-251655168;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20D26"/>
    <w:multiLevelType w:val="hybridMultilevel"/>
    <w:tmpl w:val="BBC4F52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0543778"/>
    <w:multiLevelType w:val="hybridMultilevel"/>
    <w:tmpl w:val="E3E0C432"/>
    <w:lvl w:ilvl="0" w:tplc="FF668BF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420E5A80"/>
    <w:multiLevelType w:val="hybridMultilevel"/>
    <w:tmpl w:val="5426BDD4"/>
    <w:lvl w:ilvl="0" w:tplc="A4026EB4">
      <w:start w:val="1"/>
      <w:numFmt w:val="decimal"/>
      <w:lvlText w:val="%1."/>
      <w:lvlJc w:val="left"/>
      <w:pPr>
        <w:ind w:left="1071" w:hanging="360"/>
      </w:pPr>
      <w:rPr>
        <w:rFonts w:hint="default"/>
      </w:rPr>
    </w:lvl>
    <w:lvl w:ilvl="1" w:tplc="080A0019" w:tentative="1">
      <w:start w:val="1"/>
      <w:numFmt w:val="lowerLetter"/>
      <w:lvlText w:val="%2."/>
      <w:lvlJc w:val="left"/>
      <w:pPr>
        <w:ind w:left="1791" w:hanging="360"/>
      </w:pPr>
    </w:lvl>
    <w:lvl w:ilvl="2" w:tplc="080A001B" w:tentative="1">
      <w:start w:val="1"/>
      <w:numFmt w:val="lowerRoman"/>
      <w:lvlText w:val="%3."/>
      <w:lvlJc w:val="right"/>
      <w:pPr>
        <w:ind w:left="2511" w:hanging="180"/>
      </w:pPr>
    </w:lvl>
    <w:lvl w:ilvl="3" w:tplc="080A000F" w:tentative="1">
      <w:start w:val="1"/>
      <w:numFmt w:val="decimal"/>
      <w:lvlText w:val="%4."/>
      <w:lvlJc w:val="left"/>
      <w:pPr>
        <w:ind w:left="3231" w:hanging="360"/>
      </w:pPr>
    </w:lvl>
    <w:lvl w:ilvl="4" w:tplc="080A0019" w:tentative="1">
      <w:start w:val="1"/>
      <w:numFmt w:val="lowerLetter"/>
      <w:lvlText w:val="%5."/>
      <w:lvlJc w:val="left"/>
      <w:pPr>
        <w:ind w:left="3951" w:hanging="360"/>
      </w:pPr>
    </w:lvl>
    <w:lvl w:ilvl="5" w:tplc="080A001B" w:tentative="1">
      <w:start w:val="1"/>
      <w:numFmt w:val="lowerRoman"/>
      <w:lvlText w:val="%6."/>
      <w:lvlJc w:val="right"/>
      <w:pPr>
        <w:ind w:left="4671" w:hanging="180"/>
      </w:pPr>
    </w:lvl>
    <w:lvl w:ilvl="6" w:tplc="080A000F" w:tentative="1">
      <w:start w:val="1"/>
      <w:numFmt w:val="decimal"/>
      <w:lvlText w:val="%7."/>
      <w:lvlJc w:val="left"/>
      <w:pPr>
        <w:ind w:left="5391" w:hanging="360"/>
      </w:pPr>
    </w:lvl>
    <w:lvl w:ilvl="7" w:tplc="080A0019" w:tentative="1">
      <w:start w:val="1"/>
      <w:numFmt w:val="lowerLetter"/>
      <w:lvlText w:val="%8."/>
      <w:lvlJc w:val="left"/>
      <w:pPr>
        <w:ind w:left="6111" w:hanging="360"/>
      </w:pPr>
    </w:lvl>
    <w:lvl w:ilvl="8" w:tplc="080A001B" w:tentative="1">
      <w:start w:val="1"/>
      <w:numFmt w:val="lowerRoman"/>
      <w:lvlText w:val="%9."/>
      <w:lvlJc w:val="right"/>
      <w:pPr>
        <w:ind w:left="6831" w:hanging="180"/>
      </w:pPr>
    </w:lvl>
  </w:abstractNum>
  <w:abstractNum w:abstractNumId="9">
    <w:nsid w:val="53F406B1"/>
    <w:multiLevelType w:val="hybridMultilevel"/>
    <w:tmpl w:val="E2AA56B4"/>
    <w:lvl w:ilvl="0" w:tplc="C89821AA">
      <w:start w:val="53"/>
      <w:numFmt w:val="bullet"/>
      <w:lvlText w:val=""/>
      <w:lvlJc w:val="left"/>
      <w:pPr>
        <w:ind w:left="780" w:hanging="360"/>
      </w:pPr>
      <w:rPr>
        <w:rFonts w:ascii="Symbol" w:eastAsia="Times New Roman" w:hAnsi="Symbol" w:cs="Times New Roman"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nsid w:val="576D49CA"/>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72840C5A"/>
    <w:multiLevelType w:val="hybridMultilevel"/>
    <w:tmpl w:val="420070A0"/>
    <w:lvl w:ilvl="0" w:tplc="ED382E14">
      <w:start w:val="1"/>
      <w:numFmt w:val="decimal"/>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3">
    <w:nsid w:val="7D7F3A64"/>
    <w:multiLevelType w:val="hybridMultilevel"/>
    <w:tmpl w:val="7C5EB3C4"/>
    <w:lvl w:ilvl="0" w:tplc="09764048">
      <w:start w:val="4"/>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12"/>
  </w:num>
  <w:num w:numId="5">
    <w:abstractNumId w:val="13"/>
  </w:num>
  <w:num w:numId="6">
    <w:abstractNumId w:val="10"/>
  </w:num>
  <w:num w:numId="7">
    <w:abstractNumId w:val="8"/>
  </w:num>
  <w:num w:numId="8">
    <w:abstractNumId w:val="4"/>
  </w:num>
  <w:num w:numId="9">
    <w:abstractNumId w:val="0"/>
  </w:num>
  <w:num w:numId="10">
    <w:abstractNumId w:val="1"/>
  </w:num>
  <w:num w:numId="11">
    <w:abstractNumId w:val="11"/>
  </w:num>
  <w:num w:numId="12">
    <w:abstractNumId w:val="2"/>
  </w:num>
  <w:num w:numId="13">
    <w:abstractNumId w:val="6"/>
  </w:num>
  <w:num w:numId="14">
    <w:abstractNumId w:val="6"/>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45"/>
    <w:rsid w:val="00006D1E"/>
    <w:rsid w:val="00073E58"/>
    <w:rsid w:val="000D1BBA"/>
    <w:rsid w:val="00156804"/>
    <w:rsid w:val="00197291"/>
    <w:rsid w:val="00245FB3"/>
    <w:rsid w:val="00332913"/>
    <w:rsid w:val="003B4AA8"/>
    <w:rsid w:val="00411864"/>
    <w:rsid w:val="00440782"/>
    <w:rsid w:val="00473171"/>
    <w:rsid w:val="00484951"/>
    <w:rsid w:val="004C77A2"/>
    <w:rsid w:val="00577960"/>
    <w:rsid w:val="00587992"/>
    <w:rsid w:val="005C46F1"/>
    <w:rsid w:val="005C7A30"/>
    <w:rsid w:val="006E0754"/>
    <w:rsid w:val="0070643B"/>
    <w:rsid w:val="00811FEF"/>
    <w:rsid w:val="00837953"/>
    <w:rsid w:val="00857F8C"/>
    <w:rsid w:val="00862D3F"/>
    <w:rsid w:val="008720B7"/>
    <w:rsid w:val="0089555E"/>
    <w:rsid w:val="009118F6"/>
    <w:rsid w:val="00941359"/>
    <w:rsid w:val="009873E4"/>
    <w:rsid w:val="00A34063"/>
    <w:rsid w:val="00A739E5"/>
    <w:rsid w:val="00AD2DA7"/>
    <w:rsid w:val="00B26438"/>
    <w:rsid w:val="00B452DA"/>
    <w:rsid w:val="00B8194E"/>
    <w:rsid w:val="00C766F2"/>
    <w:rsid w:val="00CC2A8D"/>
    <w:rsid w:val="00D53D14"/>
    <w:rsid w:val="00DA586D"/>
    <w:rsid w:val="00DC2729"/>
    <w:rsid w:val="00E42356"/>
    <w:rsid w:val="00E55F31"/>
    <w:rsid w:val="00E97188"/>
    <w:rsid w:val="00EB29B3"/>
    <w:rsid w:val="00ED2E4C"/>
    <w:rsid w:val="00F06B4A"/>
    <w:rsid w:val="00F47B2D"/>
    <w:rsid w:val="00F61714"/>
    <w:rsid w:val="00F77945"/>
    <w:rsid w:val="00F84426"/>
    <w:rsid w:val="00FA30EB"/>
    <w:rsid w:val="00FA4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88F3A2"/>
  <w15:chartTrackingRefBased/>
  <w15:docId w15:val="{F246FBEB-2EC0-4F80-BA9D-EBDAB005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945"/>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F77945"/>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F77945"/>
    <w:pPr>
      <w:keepNext/>
      <w:keepLines/>
      <w:outlineLvl w:val="1"/>
    </w:pPr>
    <w:rPr>
      <w:rFonts w:eastAsiaTheme="majorEastAsia" w:cstheme="majorBidi"/>
      <w:b/>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F77945"/>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F77945"/>
    <w:rPr>
      <w:rFonts w:ascii="Palatino Linotype" w:eastAsiaTheme="majorEastAsia" w:hAnsi="Palatino Linotype" w:cstheme="majorBidi"/>
      <w:b/>
      <w:color w:val="000000" w:themeColor="text1"/>
      <w:sz w:val="26"/>
      <w:szCs w:val="26"/>
      <w:lang w:val="es-ES_tradnl" w:eastAsia="es-MX"/>
    </w:rPr>
  </w:style>
  <w:style w:type="paragraph" w:styleId="Encabezado">
    <w:name w:val="header"/>
    <w:basedOn w:val="Normal"/>
    <w:link w:val="EncabezadoCar"/>
    <w:uiPriority w:val="99"/>
    <w:unhideWhenUsed/>
    <w:rsid w:val="00F77945"/>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77945"/>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77945"/>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77945"/>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77945"/>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77945"/>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77945"/>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77945"/>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F77945"/>
    <w:rPr>
      <w:color w:val="0563C1" w:themeColor="hyperlink"/>
      <w:u w:val="single"/>
    </w:rPr>
  </w:style>
  <w:style w:type="paragraph" w:customStyle="1" w:styleId="Fundamentos">
    <w:name w:val="Fundamentos"/>
    <w:basedOn w:val="Normal"/>
    <w:qFormat/>
    <w:rsid w:val="00F77945"/>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styleId="Sinespaciado">
    <w:name w:val="No Spacing"/>
    <w:aliases w:val="Francesa,INAI"/>
    <w:link w:val="SinespaciadoCar"/>
    <w:uiPriority w:val="1"/>
    <w:qFormat/>
    <w:rsid w:val="00F77945"/>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F77945"/>
    <w:rPr>
      <w:rFonts w:ascii="Times New Roman" w:eastAsia="Times New Roman" w:hAnsi="Times New Roman" w:cs="Times New Roman"/>
      <w:sz w:val="24"/>
      <w:szCs w:val="24"/>
      <w:lang w:eastAsia="es-ES"/>
    </w:rPr>
  </w:style>
  <w:style w:type="paragraph" w:styleId="Revisin">
    <w:name w:val="Revision"/>
    <w:hidden/>
    <w:uiPriority w:val="99"/>
    <w:semiHidden/>
    <w:rsid w:val="00A34063"/>
    <w:pPr>
      <w:spacing w:after="0" w:line="240" w:lineRule="auto"/>
    </w:pPr>
    <w:rPr>
      <w:rFonts w:ascii="Palatino Linotype" w:eastAsia="Calibri" w:hAnsi="Palatino Linotype" w:cs="Calibri"/>
      <w:sz w:val="24"/>
      <w:lang w:val="es-ES_tradnl" w:eastAsia="es-MX"/>
    </w:rPr>
  </w:style>
  <w:style w:type="paragraph" w:customStyle="1" w:styleId="Citas">
    <w:name w:val="Citas"/>
    <w:basedOn w:val="Normal"/>
    <w:qFormat/>
    <w:rsid w:val="00577960"/>
    <w:pPr>
      <w:spacing w:before="240" w:after="160"/>
      <w:ind w:left="851" w:right="851"/>
    </w:pPr>
    <w:rPr>
      <w:rFonts w:eastAsiaTheme="minorHAnsi" w:cs="Arial"/>
      <w:i/>
      <w:sz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37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imex.org.mx/saimex/solicitud/downloadAttach/1782016.pag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482FB16C984B6B927204498623FF92"/>
        <w:category>
          <w:name w:val="General"/>
          <w:gallery w:val="placeholder"/>
        </w:category>
        <w:types>
          <w:type w:val="bbPlcHdr"/>
        </w:types>
        <w:behaviors>
          <w:behavior w:val="content"/>
        </w:behaviors>
        <w:guid w:val="{E8E485B1-1792-417C-BA52-7AD9FA2A8C97}"/>
      </w:docPartPr>
      <w:docPartBody>
        <w:p w:rsidR="00DF78A6" w:rsidRDefault="00495FAE" w:rsidP="00495FAE">
          <w:pPr>
            <w:pStyle w:val="A7482FB16C984B6B927204498623FF92"/>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AE"/>
    <w:rsid w:val="002A0F6E"/>
    <w:rsid w:val="00495FAE"/>
    <w:rsid w:val="005B0F27"/>
    <w:rsid w:val="00652EB6"/>
    <w:rsid w:val="006B7022"/>
    <w:rsid w:val="007449CB"/>
    <w:rsid w:val="00776878"/>
    <w:rsid w:val="00B81817"/>
    <w:rsid w:val="00BC34E4"/>
    <w:rsid w:val="00DF78A6"/>
    <w:rsid w:val="00F447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7482FB16C984B6B927204498623FF92">
    <w:name w:val="A7482FB16C984B6B927204498623FF92"/>
    <w:rsid w:val="00495F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48</Pages>
  <Words>11495</Words>
  <Characters>63224</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8</cp:revision>
  <cp:lastPrinted>2024-02-01T15:29:00Z</cp:lastPrinted>
  <dcterms:created xsi:type="dcterms:W3CDTF">2024-01-31T22:56:00Z</dcterms:created>
  <dcterms:modified xsi:type="dcterms:W3CDTF">2024-02-07T17:15:00Z</dcterms:modified>
</cp:coreProperties>
</file>