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8443" w14:textId="1E409896"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AB7021" w:rsidRPr="006440FB">
        <w:rPr>
          <w:rFonts w:ascii="Palatino Linotype" w:eastAsia="Palatino Linotype" w:hAnsi="Palatino Linotype" w:cs="Palatino Linotype"/>
          <w:bCs/>
        </w:rPr>
        <w:t>veinti</w:t>
      </w:r>
      <w:r w:rsidR="00671A6B" w:rsidRPr="006440FB">
        <w:rPr>
          <w:rFonts w:ascii="Palatino Linotype" w:eastAsia="Palatino Linotype" w:hAnsi="Palatino Linotype" w:cs="Palatino Linotype"/>
          <w:bCs/>
        </w:rPr>
        <w:t>cinco de septiembre</w:t>
      </w:r>
      <w:r w:rsidR="005A0021" w:rsidRPr="006440FB">
        <w:rPr>
          <w:rFonts w:ascii="Palatino Linotype" w:eastAsia="Palatino Linotype" w:hAnsi="Palatino Linotype" w:cs="Palatino Linotype"/>
          <w:bCs/>
        </w:rPr>
        <w:t xml:space="preserve"> </w:t>
      </w:r>
      <w:r w:rsidRPr="006440FB">
        <w:rPr>
          <w:rFonts w:ascii="Palatino Linotype" w:eastAsia="Palatino Linotype" w:hAnsi="Palatino Linotype" w:cs="Palatino Linotype"/>
          <w:bCs/>
        </w:rPr>
        <w:t>de dos mil veinticuatro</w:t>
      </w:r>
      <w:r w:rsidRPr="006440FB">
        <w:rPr>
          <w:rFonts w:ascii="Palatino Linotype" w:eastAsia="Palatino Linotype" w:hAnsi="Palatino Linotype" w:cs="Palatino Linotype"/>
        </w:rPr>
        <w:t xml:space="preserve">. </w:t>
      </w:r>
    </w:p>
    <w:p w14:paraId="100B00A5" w14:textId="3589A136"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VISTO</w:t>
      </w:r>
      <w:r w:rsidRPr="006440FB">
        <w:rPr>
          <w:rFonts w:ascii="Palatino Linotype" w:eastAsia="Palatino Linotype" w:hAnsi="Palatino Linotype" w:cs="Palatino Linotype"/>
        </w:rPr>
        <w:t xml:space="preserve"> el expediente formado con motivo del recurso de revisión </w:t>
      </w:r>
      <w:r w:rsidR="00280E2D" w:rsidRPr="006440FB">
        <w:rPr>
          <w:rFonts w:ascii="Palatino Linotype" w:eastAsia="Palatino Linotype" w:hAnsi="Palatino Linotype" w:cs="Palatino Linotype"/>
          <w:b/>
        </w:rPr>
        <w:t>0</w:t>
      </w:r>
      <w:r w:rsidR="00671A6B" w:rsidRPr="006440FB">
        <w:rPr>
          <w:rFonts w:ascii="Palatino Linotype" w:eastAsia="Palatino Linotype" w:hAnsi="Palatino Linotype" w:cs="Palatino Linotype"/>
          <w:b/>
        </w:rPr>
        <w:t>4559</w:t>
      </w:r>
      <w:r w:rsidR="00EA74F0" w:rsidRPr="006440FB">
        <w:rPr>
          <w:rFonts w:ascii="Palatino Linotype" w:eastAsia="Palatino Linotype" w:hAnsi="Palatino Linotype" w:cs="Palatino Linotype"/>
          <w:b/>
        </w:rPr>
        <w:t>/INFOEM/IP/RR/2024</w:t>
      </w:r>
      <w:r w:rsidRPr="006440FB">
        <w:rPr>
          <w:rFonts w:ascii="Palatino Linotype" w:eastAsia="Palatino Linotype" w:hAnsi="Palatino Linotype" w:cs="Palatino Linotype"/>
        </w:rPr>
        <w:t xml:space="preserve">, interpuesto por </w:t>
      </w:r>
      <w:r w:rsidR="00840D80">
        <w:rPr>
          <w:rFonts w:ascii="Palatino Linotype" w:eastAsia="Palatino Linotype" w:hAnsi="Palatino Linotype" w:cs="Palatino Linotype"/>
          <w:b/>
          <w:sz w:val="22"/>
          <w:szCs w:val="22"/>
        </w:rPr>
        <w:t>XXXX XXXXXX XXXXX</w:t>
      </w:r>
      <w:r w:rsidRPr="006440FB">
        <w:rPr>
          <w:rFonts w:ascii="Palatino Linotype" w:eastAsia="Palatino Linotype" w:hAnsi="Palatino Linotype" w:cs="Palatino Linotype"/>
          <w:b/>
        </w:rPr>
        <w:t>,</w:t>
      </w:r>
      <w:r w:rsidRPr="006440FB">
        <w:rPr>
          <w:rFonts w:ascii="Palatino Linotype" w:eastAsia="Palatino Linotype" w:hAnsi="Palatino Linotype" w:cs="Palatino Linotype"/>
        </w:rPr>
        <w:t xml:space="preserve"> en lo sucesivo</w:t>
      </w:r>
      <w:r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 xml:space="preserve">la parte </w:t>
      </w:r>
      <w:r w:rsidRPr="006440FB">
        <w:rPr>
          <w:rFonts w:ascii="Palatino Linotype" w:eastAsia="Palatino Linotype" w:hAnsi="Palatino Linotype" w:cs="Palatino Linotype"/>
          <w:b/>
        </w:rPr>
        <w:t>Recurrente,</w:t>
      </w:r>
      <w:r w:rsidRPr="006440FB">
        <w:rPr>
          <w:rFonts w:ascii="Palatino Linotype" w:eastAsia="Palatino Linotype" w:hAnsi="Palatino Linotype" w:cs="Palatino Linotype"/>
        </w:rPr>
        <w:t xml:space="preserve"> en contra de la respuesta a su solicitud </w:t>
      </w:r>
      <w:r w:rsidR="00AC7827" w:rsidRPr="006440FB">
        <w:rPr>
          <w:rFonts w:ascii="Palatino Linotype" w:eastAsia="Palatino Linotype" w:hAnsi="Palatino Linotype" w:cs="Palatino Linotype"/>
        </w:rPr>
        <w:t xml:space="preserve">de información con número de folio </w:t>
      </w:r>
      <w:r w:rsidR="00671A6B" w:rsidRPr="006440FB">
        <w:rPr>
          <w:rFonts w:ascii="Palatino Linotype" w:eastAsia="Palatino Linotype" w:hAnsi="Palatino Linotype" w:cs="Palatino Linotype"/>
          <w:b/>
          <w:bCs/>
        </w:rPr>
        <w:t>02205/IEEM/IP/2024</w:t>
      </w:r>
      <w:r w:rsidR="00AC7827"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por parte del</w:t>
      </w:r>
      <w:r w:rsidR="00671A6B" w:rsidRPr="006440FB">
        <w:rPr>
          <w:rFonts w:ascii="Palatino Linotype" w:eastAsia="Palatino Linotype" w:hAnsi="Palatino Linotype" w:cs="Palatino Linotype"/>
          <w:b/>
        </w:rPr>
        <w:t xml:space="preserve"> Instituto</w:t>
      </w:r>
      <w:r w:rsidR="0081700E">
        <w:rPr>
          <w:rFonts w:ascii="Palatino Linotype" w:eastAsia="Palatino Linotype" w:hAnsi="Palatino Linotype" w:cs="Palatino Linotype"/>
          <w:b/>
        </w:rPr>
        <w:t xml:space="preserve"> </w:t>
      </w:r>
      <w:r w:rsidR="00671A6B" w:rsidRPr="006440FB">
        <w:rPr>
          <w:rFonts w:ascii="Palatino Linotype" w:eastAsia="Palatino Linotype" w:hAnsi="Palatino Linotype" w:cs="Palatino Linotype"/>
          <w:b/>
        </w:rPr>
        <w:t>Electoral del Estado de México</w:t>
      </w:r>
      <w:r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 xml:space="preserve">en lo sucesivo el </w:t>
      </w:r>
      <w:r w:rsidRPr="006440FB">
        <w:rPr>
          <w:rFonts w:ascii="Palatino Linotype" w:eastAsia="Palatino Linotype" w:hAnsi="Palatino Linotype" w:cs="Palatino Linotype"/>
          <w:b/>
        </w:rPr>
        <w:t xml:space="preserve">Sujeto Obligado, </w:t>
      </w:r>
      <w:r w:rsidRPr="006440FB">
        <w:rPr>
          <w:rFonts w:ascii="Palatino Linotype" w:eastAsia="Palatino Linotype" w:hAnsi="Palatino Linotype" w:cs="Palatino Linotype"/>
        </w:rPr>
        <w:t xml:space="preserve">se procede a dictar la presente resolución con base en los siguientes: </w:t>
      </w:r>
    </w:p>
    <w:p w14:paraId="112468A0" w14:textId="77777777" w:rsidR="00BB390C" w:rsidRPr="006440FB" w:rsidRDefault="00E40C6A">
      <w:pPr>
        <w:spacing w:before="240" w:after="240" w:line="360" w:lineRule="auto"/>
        <w:jc w:val="center"/>
        <w:rPr>
          <w:rFonts w:ascii="Palatino Linotype" w:eastAsia="Palatino Linotype" w:hAnsi="Palatino Linotype" w:cs="Palatino Linotype"/>
          <w:b/>
        </w:rPr>
      </w:pPr>
      <w:r w:rsidRPr="006440FB">
        <w:rPr>
          <w:rFonts w:ascii="Palatino Linotype" w:eastAsia="Palatino Linotype" w:hAnsi="Palatino Linotype" w:cs="Palatino Linotype"/>
          <w:b/>
        </w:rPr>
        <w:t>I. A N T E C E D E N T E S</w:t>
      </w:r>
    </w:p>
    <w:p w14:paraId="3CCE7BD2" w14:textId="7C9A4B92"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1. Solicitud de acceso a la información.</w:t>
      </w:r>
      <w:r w:rsidRPr="006440FB">
        <w:rPr>
          <w:rFonts w:ascii="Palatino Linotype" w:eastAsia="Palatino Linotype" w:hAnsi="Palatino Linotype" w:cs="Palatino Linotype"/>
        </w:rPr>
        <w:t xml:space="preserve"> </w:t>
      </w:r>
      <w:r w:rsidR="008F2377" w:rsidRPr="006440FB">
        <w:rPr>
          <w:rFonts w:ascii="Palatino Linotype" w:eastAsia="Palatino Linotype" w:hAnsi="Palatino Linotype" w:cs="Palatino Linotype"/>
        </w:rPr>
        <w:t>El</w:t>
      </w:r>
      <w:r w:rsidRPr="006440FB">
        <w:rPr>
          <w:rFonts w:ascii="Palatino Linotype" w:eastAsia="Palatino Linotype" w:hAnsi="Palatino Linotype" w:cs="Palatino Linotype"/>
        </w:rPr>
        <w:t xml:space="preserve"> </w:t>
      </w:r>
      <w:bookmarkStart w:id="0" w:name="_Hlk165415968"/>
      <w:r w:rsidR="00295F28" w:rsidRPr="006440FB">
        <w:rPr>
          <w:rFonts w:ascii="Palatino Linotype" w:eastAsia="Palatino Linotype" w:hAnsi="Palatino Linotype" w:cs="Palatino Linotype"/>
          <w:b/>
        </w:rPr>
        <w:t>doce de junio</w:t>
      </w:r>
      <w:r w:rsidR="000D3D7F"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b/>
        </w:rPr>
        <w:t>de dos mil veinti</w:t>
      </w:r>
      <w:r w:rsidR="00EA74F0" w:rsidRPr="006440FB">
        <w:rPr>
          <w:rFonts w:ascii="Palatino Linotype" w:eastAsia="Palatino Linotype" w:hAnsi="Palatino Linotype" w:cs="Palatino Linotype"/>
          <w:b/>
        </w:rPr>
        <w:t>cuatro</w:t>
      </w:r>
      <w:bookmarkEnd w:id="0"/>
      <w:r w:rsidRPr="006440FB">
        <w:rPr>
          <w:rFonts w:ascii="Palatino Linotype" w:eastAsia="Palatino Linotype" w:hAnsi="Palatino Linotype" w:cs="Palatino Linotype"/>
          <w:b/>
        </w:rPr>
        <w:t>,</w:t>
      </w:r>
      <w:r w:rsidRPr="006440FB">
        <w:rPr>
          <w:rFonts w:ascii="Palatino Linotype" w:eastAsia="Palatino Linotype" w:hAnsi="Palatino Linotype" w:cs="Palatino Linotype"/>
        </w:rPr>
        <w:t xml:space="preserve"> la parte </w:t>
      </w:r>
      <w:r w:rsidRPr="006440FB">
        <w:rPr>
          <w:rFonts w:ascii="Palatino Linotype" w:eastAsia="Palatino Linotype" w:hAnsi="Palatino Linotype" w:cs="Palatino Linotype"/>
          <w:b/>
        </w:rPr>
        <w:t xml:space="preserve">Recurrente </w:t>
      </w:r>
      <w:r w:rsidRPr="006440FB">
        <w:rPr>
          <w:rFonts w:ascii="Palatino Linotype" w:eastAsia="Palatino Linotype" w:hAnsi="Palatino Linotype" w:cs="Palatino Linotype"/>
        </w:rPr>
        <w:t xml:space="preserve">presentó, a través del Sistema de Acceso a la Información Mexiquense, en lo subsecuente el </w:t>
      </w:r>
      <w:r w:rsidRPr="006440FB">
        <w:rPr>
          <w:rFonts w:ascii="Palatino Linotype" w:eastAsia="Palatino Linotype" w:hAnsi="Palatino Linotype" w:cs="Palatino Linotype"/>
          <w:b/>
        </w:rPr>
        <w:t>SAIMEX,</w:t>
      </w:r>
      <w:r w:rsidRPr="006440FB">
        <w:rPr>
          <w:rFonts w:ascii="Palatino Linotype" w:eastAsia="Palatino Linotype" w:hAnsi="Palatino Linotype" w:cs="Palatino Linotype"/>
        </w:rPr>
        <w:t xml:space="preserve"> ante 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la solicitud de a</w:t>
      </w:r>
      <w:r w:rsidR="00C0428D" w:rsidRPr="006440FB">
        <w:rPr>
          <w:rFonts w:ascii="Palatino Linotype" w:eastAsia="Palatino Linotype" w:hAnsi="Palatino Linotype" w:cs="Palatino Linotype"/>
        </w:rPr>
        <w:t>cceso a la información pública,</w:t>
      </w:r>
      <w:r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 xml:space="preserve">mediante la cual requirió la información siguiente: </w:t>
      </w:r>
    </w:p>
    <w:p w14:paraId="5870FBE2" w14:textId="3FA8001A" w:rsidR="00BB390C" w:rsidRPr="006440FB" w:rsidRDefault="00E40C6A">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6440FB">
        <w:rPr>
          <w:rFonts w:ascii="Palatino Linotype" w:eastAsia="Palatino Linotype" w:hAnsi="Palatino Linotype" w:cs="Palatino Linotype"/>
          <w:i/>
          <w:sz w:val="22"/>
          <w:szCs w:val="22"/>
        </w:rPr>
        <w:t>“</w:t>
      </w:r>
      <w:r w:rsidR="00295F28" w:rsidRPr="006440FB">
        <w:rPr>
          <w:rFonts w:ascii="Palatino Linotype" w:eastAsia="Palatino Linotype" w:hAnsi="Palatino Linotype" w:cs="Palatino Linotype"/>
          <w:i/>
          <w:sz w:val="22"/>
          <w:szCs w:val="22"/>
        </w:rPr>
        <w:t>Solicito copia de la renuncia a la candidatura del distrito 19 local, ingresada por el aspirante de la coalición PAN-PRI-PRD Omar Ortega en el proceso electoral de 2024. (anexo copia de captura de pantalla)</w:t>
      </w:r>
      <w:r w:rsidRPr="006440FB">
        <w:rPr>
          <w:rFonts w:ascii="Palatino Linotype" w:eastAsia="Palatino Linotype" w:hAnsi="Palatino Linotype" w:cs="Palatino Linotype"/>
          <w:b/>
          <w:i/>
          <w:sz w:val="22"/>
          <w:szCs w:val="22"/>
        </w:rPr>
        <w:t>”</w:t>
      </w:r>
      <w:r w:rsidRPr="006440FB">
        <w:rPr>
          <w:rFonts w:ascii="Palatino Linotype" w:eastAsia="Palatino Linotype" w:hAnsi="Palatino Linotype" w:cs="Palatino Linotype"/>
          <w:i/>
          <w:sz w:val="22"/>
          <w:szCs w:val="22"/>
        </w:rPr>
        <w:t xml:space="preserve"> (sic) </w:t>
      </w:r>
    </w:p>
    <w:p w14:paraId="5C65FA13" w14:textId="6E8F58EA" w:rsidR="00176673" w:rsidRPr="006440FB" w:rsidRDefault="00176673">
      <w:pPr>
        <w:spacing w:before="240" w:after="240" w:line="360" w:lineRule="auto"/>
        <w:jc w:val="both"/>
        <w:rPr>
          <w:rFonts w:ascii="Palatino Linotype" w:eastAsia="Palatino Linotype" w:hAnsi="Palatino Linotype" w:cs="Palatino Linotype"/>
          <w:b/>
        </w:rPr>
      </w:pPr>
      <w:r w:rsidRPr="006440FB">
        <w:rPr>
          <w:rFonts w:ascii="Palatino Linotype" w:eastAsia="Palatino Linotype" w:hAnsi="Palatino Linotype" w:cs="Palatino Linotype"/>
          <w:bCs/>
        </w:rPr>
        <w:t>La parte</w:t>
      </w:r>
      <w:r w:rsidRPr="006440FB">
        <w:rPr>
          <w:rFonts w:ascii="Palatino Linotype" w:eastAsia="Palatino Linotype" w:hAnsi="Palatino Linotype" w:cs="Palatino Linotype"/>
          <w:b/>
        </w:rPr>
        <w:t xml:space="preserve"> Recurrente </w:t>
      </w:r>
      <w:r w:rsidRPr="006440FB">
        <w:rPr>
          <w:rFonts w:ascii="Palatino Linotype" w:eastAsia="Palatino Linotype" w:hAnsi="Palatino Linotype" w:cs="Palatino Linotype"/>
          <w:bCs/>
        </w:rPr>
        <w:t>no adjuntó archivos</w:t>
      </w:r>
      <w:r w:rsidRPr="006440FB">
        <w:rPr>
          <w:rFonts w:ascii="Palatino Linotype" w:eastAsia="Palatino Linotype" w:hAnsi="Palatino Linotype" w:cs="Palatino Linotype"/>
          <w:b/>
        </w:rPr>
        <w:t>.</w:t>
      </w:r>
    </w:p>
    <w:p w14:paraId="017BE9B8" w14:textId="030B1D0C"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Modalidad de Entrega:</w:t>
      </w:r>
      <w:r w:rsidRPr="006440FB">
        <w:rPr>
          <w:rFonts w:ascii="Palatino Linotype" w:eastAsia="Palatino Linotype" w:hAnsi="Palatino Linotype" w:cs="Palatino Linotype"/>
        </w:rPr>
        <w:t xml:space="preserve"> a través </w:t>
      </w:r>
      <w:r w:rsidRPr="006440FB">
        <w:rPr>
          <w:rFonts w:ascii="Palatino Linotype" w:eastAsia="Palatino Linotype" w:hAnsi="Palatino Linotype" w:cs="Palatino Linotype"/>
          <w:b/>
        </w:rPr>
        <w:t>de SAIMEX</w:t>
      </w:r>
    </w:p>
    <w:p w14:paraId="09C1D871" w14:textId="284D003E" w:rsidR="00BB390C" w:rsidRPr="006440FB" w:rsidRDefault="00E40C6A" w:rsidP="00295F28">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6440FB">
        <w:rPr>
          <w:rFonts w:ascii="Palatino Linotype" w:eastAsia="Palatino Linotype" w:hAnsi="Palatino Linotype" w:cs="Palatino Linotype"/>
          <w:b/>
        </w:rPr>
        <w:lastRenderedPageBreak/>
        <w:t xml:space="preserve">2. Respuesta. </w:t>
      </w:r>
      <w:r w:rsidR="008F2377" w:rsidRPr="006440FB">
        <w:rPr>
          <w:rFonts w:ascii="Palatino Linotype" w:eastAsia="Palatino Linotype" w:hAnsi="Palatino Linotype" w:cs="Palatino Linotype"/>
        </w:rPr>
        <w:t>El</w:t>
      </w:r>
      <w:r w:rsidRPr="006440FB">
        <w:rPr>
          <w:rFonts w:ascii="Palatino Linotype" w:eastAsia="Palatino Linotype" w:hAnsi="Palatino Linotype" w:cs="Palatino Linotype"/>
          <w:b/>
        </w:rPr>
        <w:t xml:space="preserve"> </w:t>
      </w:r>
      <w:r w:rsidR="00295F28" w:rsidRPr="006440FB">
        <w:rPr>
          <w:rFonts w:ascii="Palatino Linotype" w:eastAsia="Palatino Linotype" w:hAnsi="Palatino Linotype" w:cs="Palatino Linotype"/>
          <w:b/>
        </w:rPr>
        <w:t>tres de julio</w:t>
      </w:r>
      <w:r w:rsidR="0019320E"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b/>
        </w:rPr>
        <w:t>de dos mil veinti</w:t>
      </w:r>
      <w:r w:rsidR="00EA74F0" w:rsidRPr="006440FB">
        <w:rPr>
          <w:rFonts w:ascii="Palatino Linotype" w:eastAsia="Palatino Linotype" w:hAnsi="Palatino Linotype" w:cs="Palatino Linotype"/>
          <w:b/>
        </w:rPr>
        <w:t>cuatro</w:t>
      </w:r>
      <w:r w:rsidRPr="006440FB">
        <w:rPr>
          <w:rFonts w:ascii="Palatino Linotype" w:eastAsia="Palatino Linotype" w:hAnsi="Palatino Linotype" w:cs="Palatino Linotype"/>
        </w:rPr>
        <w:t xml:space="preserve">, el </w:t>
      </w:r>
      <w:r w:rsidRPr="006440FB">
        <w:rPr>
          <w:rFonts w:ascii="Palatino Linotype" w:eastAsia="Palatino Linotype" w:hAnsi="Palatino Linotype" w:cs="Palatino Linotype"/>
          <w:b/>
        </w:rPr>
        <w:t xml:space="preserve">Sujeto Obligado </w:t>
      </w:r>
      <w:r w:rsidRPr="006440F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C991B0D" w14:textId="35E51F81" w:rsidR="00BB390C" w:rsidRPr="006440FB" w:rsidRDefault="00E40C6A">
      <w:pPr>
        <w:spacing w:before="240" w:after="240"/>
        <w:ind w:left="851" w:right="902"/>
        <w:jc w:val="both"/>
        <w:rPr>
          <w:rFonts w:ascii="Palatino Linotype" w:eastAsia="Palatino Linotype" w:hAnsi="Palatino Linotype" w:cs="Palatino Linotype"/>
          <w:b/>
          <w:i/>
          <w:sz w:val="22"/>
          <w:szCs w:val="22"/>
        </w:rPr>
      </w:pPr>
      <w:r w:rsidRPr="006440FB">
        <w:rPr>
          <w:rFonts w:ascii="Palatino Linotype" w:eastAsia="Palatino Linotype" w:hAnsi="Palatino Linotype" w:cs="Palatino Linotype"/>
          <w:i/>
          <w:sz w:val="22"/>
          <w:szCs w:val="22"/>
        </w:rPr>
        <w:t>“…</w:t>
      </w:r>
      <w:r w:rsidR="00295F28" w:rsidRPr="006440FB">
        <w:rPr>
          <w:rFonts w:ascii="Palatino Linotype" w:eastAsia="Palatino Linotype" w:hAnsi="Palatino Linotype" w:cs="Palatino Linotype"/>
          <w:i/>
          <w:sz w:val="22"/>
          <w:szCs w:val="22"/>
        </w:rPr>
        <w:t>Se adjunta respuesta a su solicitud de información…</w:t>
      </w:r>
      <w:r w:rsidR="0019320E" w:rsidRPr="006440FB">
        <w:rPr>
          <w:rFonts w:ascii="Palatino Linotype" w:eastAsia="Palatino Linotype" w:hAnsi="Palatino Linotype" w:cs="Palatino Linotype"/>
          <w:i/>
          <w:sz w:val="22"/>
          <w:szCs w:val="22"/>
        </w:rPr>
        <w:t xml:space="preserve">” </w:t>
      </w:r>
      <w:r w:rsidRPr="006440FB">
        <w:rPr>
          <w:rFonts w:ascii="Palatino Linotype" w:eastAsia="Palatino Linotype" w:hAnsi="Palatino Linotype" w:cs="Palatino Linotype"/>
          <w:i/>
          <w:sz w:val="22"/>
          <w:szCs w:val="22"/>
        </w:rPr>
        <w:t>(sic)</w:t>
      </w:r>
    </w:p>
    <w:p w14:paraId="632467F2" w14:textId="211F2A5C" w:rsidR="0068205E" w:rsidRPr="006440FB" w:rsidRDefault="00E40C6A" w:rsidP="00EA74F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El </w:t>
      </w:r>
      <w:r w:rsidRPr="006440FB">
        <w:rPr>
          <w:rFonts w:ascii="Palatino Linotype" w:eastAsia="Palatino Linotype" w:hAnsi="Palatino Linotype" w:cs="Palatino Linotype"/>
          <w:b/>
        </w:rPr>
        <w:t xml:space="preserve">Sujeto Obligado </w:t>
      </w:r>
      <w:r w:rsidR="0068205E" w:rsidRPr="006440FB">
        <w:rPr>
          <w:rFonts w:ascii="Palatino Linotype" w:eastAsia="Palatino Linotype" w:hAnsi="Palatino Linotype" w:cs="Palatino Linotype"/>
        </w:rPr>
        <w:t>adjuntó lo siguiente:</w:t>
      </w:r>
    </w:p>
    <w:p w14:paraId="5A8EB9C6" w14:textId="7086DFD6" w:rsidR="00295F28" w:rsidRPr="006440FB" w:rsidRDefault="0068205E" w:rsidP="00EA74F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 Oficio número </w:t>
      </w:r>
      <w:r w:rsidR="00295F28" w:rsidRPr="006440FB">
        <w:rPr>
          <w:rFonts w:ascii="Palatino Linotype" w:eastAsia="Palatino Linotype" w:hAnsi="Palatino Linotype" w:cs="Palatino Linotype"/>
        </w:rPr>
        <w:t xml:space="preserve">IEEM/UT/1990/2024, </w:t>
      </w:r>
      <w:r w:rsidRPr="006440FB">
        <w:rPr>
          <w:rFonts w:ascii="Palatino Linotype" w:eastAsia="Palatino Linotype" w:hAnsi="Palatino Linotype" w:cs="Palatino Linotype"/>
        </w:rPr>
        <w:t xml:space="preserve">del </w:t>
      </w:r>
      <w:r w:rsidR="00295F28" w:rsidRPr="006440FB">
        <w:rPr>
          <w:rFonts w:ascii="Palatino Linotype" w:eastAsia="Palatino Linotype" w:hAnsi="Palatino Linotype" w:cs="Palatino Linotype"/>
        </w:rPr>
        <w:t>dos de julio de</w:t>
      </w:r>
      <w:r w:rsidRPr="006440FB">
        <w:rPr>
          <w:rFonts w:ascii="Palatino Linotype" w:eastAsia="Palatino Linotype" w:hAnsi="Palatino Linotype" w:cs="Palatino Linotype"/>
        </w:rPr>
        <w:t xml:space="preserve"> dos mil veinticuatro, mediante el cual la </w:t>
      </w:r>
      <w:r w:rsidR="00295F28" w:rsidRPr="006440FB">
        <w:rPr>
          <w:rFonts w:ascii="Palatino Linotype" w:eastAsia="Palatino Linotype" w:hAnsi="Palatino Linotype" w:cs="Palatino Linotype"/>
        </w:rPr>
        <w:t xml:space="preserve">Jefa de la </w:t>
      </w:r>
      <w:r w:rsidRPr="006440FB">
        <w:rPr>
          <w:rFonts w:ascii="Palatino Linotype" w:eastAsia="Palatino Linotype" w:hAnsi="Palatino Linotype" w:cs="Palatino Linotype"/>
        </w:rPr>
        <w:t xml:space="preserve">Unidad de Transparencia, </w:t>
      </w:r>
      <w:r w:rsidR="00295F28" w:rsidRPr="006440FB">
        <w:rPr>
          <w:rFonts w:ascii="Palatino Linotype" w:eastAsia="Palatino Linotype" w:hAnsi="Palatino Linotype" w:cs="Palatino Linotype"/>
        </w:rPr>
        <w:t>notifica a la persona soliitante la respusta emitida por la</w:t>
      </w:r>
      <w:r w:rsidR="00E15B19" w:rsidRPr="006440FB">
        <w:rPr>
          <w:rFonts w:ascii="Palatino Linotype" w:eastAsia="Palatino Linotype" w:hAnsi="Palatino Linotype" w:cs="Palatino Linotype"/>
        </w:rPr>
        <w:t xml:space="preserve"> persona</w:t>
      </w:r>
      <w:r w:rsidR="00295F28" w:rsidRPr="006440FB">
        <w:rPr>
          <w:rFonts w:ascii="Palatino Linotype" w:eastAsia="Palatino Linotype" w:hAnsi="Palatino Linotype" w:cs="Palatino Linotype"/>
        </w:rPr>
        <w:t xml:space="preserve"> servidora pública habilitada de la Dirección de Partidos Poliíticos en atención a la solicitud.</w:t>
      </w:r>
    </w:p>
    <w:p w14:paraId="3AEF54E8" w14:textId="3AC75AA1" w:rsidR="0068205E" w:rsidRPr="006440FB" w:rsidRDefault="00295F28" w:rsidP="00EA74F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 </w:t>
      </w:r>
      <w:r w:rsidR="0068205E" w:rsidRPr="006440FB">
        <w:rPr>
          <w:rFonts w:ascii="Palatino Linotype" w:eastAsia="Palatino Linotype" w:hAnsi="Palatino Linotype" w:cs="Palatino Linotype"/>
        </w:rPr>
        <w:t xml:space="preserve">Oficio número </w:t>
      </w:r>
      <w:r w:rsidRPr="006440FB">
        <w:rPr>
          <w:rFonts w:ascii="Palatino Linotype" w:eastAsia="Palatino Linotype" w:hAnsi="Palatino Linotype" w:cs="Palatino Linotype"/>
        </w:rPr>
        <w:t>IEEM/D</w:t>
      </w:r>
      <w:r w:rsidR="00E15B19" w:rsidRPr="006440FB">
        <w:rPr>
          <w:rFonts w:ascii="Palatino Linotype" w:eastAsia="Palatino Linotype" w:hAnsi="Palatino Linotype" w:cs="Palatino Linotype"/>
        </w:rPr>
        <w:t>P</w:t>
      </w:r>
      <w:r w:rsidRPr="006440FB">
        <w:rPr>
          <w:rFonts w:ascii="Palatino Linotype" w:eastAsia="Palatino Linotype" w:hAnsi="Palatino Linotype" w:cs="Palatino Linotype"/>
        </w:rPr>
        <w:t>P/2294</w:t>
      </w:r>
      <w:r w:rsidR="0068205E" w:rsidRPr="006440FB">
        <w:rPr>
          <w:rFonts w:ascii="Palatino Linotype" w:eastAsia="Palatino Linotype" w:hAnsi="Palatino Linotype" w:cs="Palatino Linotype"/>
        </w:rPr>
        <w:t xml:space="preserve">/2024, del </w:t>
      </w:r>
      <w:r w:rsidRPr="006440FB">
        <w:rPr>
          <w:rFonts w:ascii="Palatino Linotype" w:eastAsia="Palatino Linotype" w:hAnsi="Palatino Linotype" w:cs="Palatino Linotype"/>
        </w:rPr>
        <w:t>ters de julio</w:t>
      </w:r>
      <w:r w:rsidR="0068205E" w:rsidRPr="006440FB">
        <w:rPr>
          <w:rFonts w:ascii="Palatino Linotype" w:eastAsia="Palatino Linotype" w:hAnsi="Palatino Linotype" w:cs="Palatino Linotype"/>
        </w:rPr>
        <w:t xml:space="preserve"> de dos mil veinticuatro, mediante el cual </w:t>
      </w:r>
      <w:r w:rsidRPr="006440FB">
        <w:rPr>
          <w:rFonts w:ascii="Palatino Linotype" w:eastAsia="Palatino Linotype" w:hAnsi="Palatino Linotype" w:cs="Palatino Linotype"/>
        </w:rPr>
        <w:t>el Director de Partidos Políticos manif</w:t>
      </w:r>
      <w:r w:rsidR="00E15B19" w:rsidRPr="006440FB">
        <w:rPr>
          <w:rFonts w:ascii="Palatino Linotype" w:eastAsia="Palatino Linotype" w:hAnsi="Palatino Linotype" w:cs="Palatino Linotype"/>
        </w:rPr>
        <w:t>estó</w:t>
      </w:r>
      <w:r w:rsidRPr="006440FB">
        <w:rPr>
          <w:rFonts w:ascii="Palatino Linotype" w:eastAsia="Palatino Linotype" w:hAnsi="Palatino Linotype" w:cs="Palatino Linotype"/>
        </w:rPr>
        <w:t xml:space="preserve"> que la persona con el nombre referido por la persona solicitante no se ecuentra en los archivos de la Dirección a su cargo, no obstante, comparte la información referente al C. Omar Ortega Álvarez, tal y como obra en los archivos de la Dirección.</w:t>
      </w:r>
    </w:p>
    <w:p w14:paraId="5E519BDE" w14:textId="2030F149" w:rsidR="00295F28" w:rsidRPr="006440FB" w:rsidRDefault="00295F28" w:rsidP="00EA74F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Lista de Integración de las Diputaciones Locales de Representación Proporcional 2024</w:t>
      </w:r>
      <w:r w:rsidR="004C3B9F" w:rsidRPr="006440FB">
        <w:rPr>
          <w:rFonts w:ascii="Palatino Linotype" w:eastAsia="Palatino Linotype" w:hAnsi="Palatino Linotype" w:cs="Palatino Linotype"/>
        </w:rPr>
        <w:t>, constante de una hoja.</w:t>
      </w:r>
    </w:p>
    <w:p w14:paraId="307AD557" w14:textId="2F925D5A" w:rsidR="00F602E1" w:rsidRPr="006440FB" w:rsidRDefault="00295F28" w:rsidP="00EA74F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 </w:t>
      </w:r>
      <w:r w:rsidR="004C3B9F" w:rsidRPr="006440FB">
        <w:rPr>
          <w:rFonts w:ascii="Palatino Linotype" w:eastAsia="Palatino Linotype" w:hAnsi="Palatino Linotype" w:cs="Palatino Linotype"/>
        </w:rPr>
        <w:t>Listado de Candidaturas a Diputaciones por el Principio de Mayoría Relativa, de la Elección de Diputaciones Locales y Ayuntamientos 2024, constante de catorce hojas</w:t>
      </w:r>
      <w:r w:rsidR="00F602E1" w:rsidRPr="006440FB">
        <w:rPr>
          <w:rFonts w:ascii="Palatino Linotype" w:eastAsia="Palatino Linotype" w:hAnsi="Palatino Linotype" w:cs="Palatino Linotype"/>
        </w:rPr>
        <w:t>, donde se advierte en la página 6, que el candidato propietario a Diputado Local por el Principio de Mayoría Relativa del Distrito 19, con Cabecera en Santa María Tultepec, renunció posterior al 12 de mayo.</w:t>
      </w:r>
    </w:p>
    <w:p w14:paraId="303E5305" w14:textId="417D5308" w:rsidR="00BB390C" w:rsidRPr="006440FB" w:rsidRDefault="00176673">
      <w:pPr>
        <w:spacing w:before="240" w:after="240" w:line="360" w:lineRule="auto"/>
        <w:ind w:right="49"/>
        <w:jc w:val="both"/>
        <w:rPr>
          <w:rFonts w:ascii="Palatino Linotype" w:eastAsia="Palatino Linotype" w:hAnsi="Palatino Linotype" w:cs="Palatino Linotype"/>
          <w:b/>
        </w:rPr>
      </w:pPr>
      <w:r w:rsidRPr="006440FB">
        <w:rPr>
          <w:rFonts w:ascii="Palatino Linotype" w:eastAsia="Palatino Linotype" w:hAnsi="Palatino Linotype" w:cs="Palatino Linotype"/>
          <w:b/>
        </w:rPr>
        <w:lastRenderedPageBreak/>
        <w:t>3</w:t>
      </w:r>
      <w:r w:rsidR="00E40C6A" w:rsidRPr="006440FB">
        <w:rPr>
          <w:rFonts w:ascii="Palatino Linotype" w:eastAsia="Palatino Linotype" w:hAnsi="Palatino Linotype" w:cs="Palatino Linotype"/>
          <w:b/>
        </w:rPr>
        <w:t xml:space="preserve">. Interposición del recurso de revisión. </w:t>
      </w:r>
      <w:r w:rsidR="00E40C6A" w:rsidRPr="006440FB">
        <w:rPr>
          <w:rFonts w:ascii="Palatino Linotype" w:eastAsia="Palatino Linotype" w:hAnsi="Palatino Linotype" w:cs="Palatino Linotype"/>
        </w:rPr>
        <w:t xml:space="preserve">Inconforme con los términos de la respuesta emitida por parte del </w:t>
      </w:r>
      <w:r w:rsidR="00E40C6A" w:rsidRPr="006440FB">
        <w:rPr>
          <w:rFonts w:ascii="Palatino Linotype" w:eastAsia="Palatino Linotype" w:hAnsi="Palatino Linotype" w:cs="Palatino Linotype"/>
          <w:b/>
        </w:rPr>
        <w:t>Sujeto Obligado</w:t>
      </w:r>
      <w:r w:rsidR="00E40C6A" w:rsidRPr="006440FB">
        <w:rPr>
          <w:rFonts w:ascii="Palatino Linotype" w:eastAsia="Palatino Linotype" w:hAnsi="Palatino Linotype" w:cs="Palatino Linotype"/>
        </w:rPr>
        <w:t>, el</w:t>
      </w:r>
      <w:r w:rsidRPr="006440FB">
        <w:rPr>
          <w:rFonts w:ascii="Palatino Linotype" w:eastAsia="Palatino Linotype" w:hAnsi="Palatino Linotype" w:cs="Palatino Linotype"/>
          <w:b/>
        </w:rPr>
        <w:t xml:space="preserve"> </w:t>
      </w:r>
      <w:r w:rsidR="005764AB" w:rsidRPr="006440FB">
        <w:rPr>
          <w:rFonts w:ascii="Palatino Linotype" w:eastAsia="Palatino Linotype" w:hAnsi="Palatino Linotype" w:cs="Palatino Linotype"/>
          <w:b/>
        </w:rPr>
        <w:t>d</w:t>
      </w:r>
      <w:r w:rsidRPr="006440FB">
        <w:rPr>
          <w:rFonts w:ascii="Palatino Linotype" w:eastAsia="Palatino Linotype" w:hAnsi="Palatino Linotype" w:cs="Palatino Linotype"/>
          <w:b/>
        </w:rPr>
        <w:t>ieciséis de julio</w:t>
      </w:r>
      <w:r w:rsidR="00677B51" w:rsidRPr="006440FB">
        <w:rPr>
          <w:rFonts w:ascii="Palatino Linotype" w:eastAsia="Palatino Linotype" w:hAnsi="Palatino Linotype" w:cs="Palatino Linotype"/>
          <w:b/>
        </w:rPr>
        <w:t xml:space="preserve"> </w:t>
      </w:r>
      <w:r w:rsidR="00457E90" w:rsidRPr="006440FB">
        <w:rPr>
          <w:rFonts w:ascii="Palatino Linotype" w:eastAsia="Palatino Linotype" w:hAnsi="Palatino Linotype" w:cs="Palatino Linotype"/>
          <w:b/>
        </w:rPr>
        <w:t xml:space="preserve">de </w:t>
      </w:r>
      <w:r w:rsidR="00E40C6A" w:rsidRPr="006440FB">
        <w:rPr>
          <w:rFonts w:ascii="Palatino Linotype" w:eastAsia="Palatino Linotype" w:hAnsi="Palatino Linotype" w:cs="Palatino Linotype"/>
          <w:b/>
        </w:rPr>
        <w:t>dos mil veinti</w:t>
      </w:r>
      <w:r w:rsidR="00677B51" w:rsidRPr="006440FB">
        <w:rPr>
          <w:rFonts w:ascii="Palatino Linotype" w:eastAsia="Palatino Linotype" w:hAnsi="Palatino Linotype" w:cs="Palatino Linotype"/>
          <w:b/>
        </w:rPr>
        <w:t>cuatro</w:t>
      </w:r>
      <w:r w:rsidR="00E40C6A" w:rsidRPr="006440FB">
        <w:rPr>
          <w:rFonts w:ascii="Palatino Linotype" w:eastAsia="Palatino Linotype" w:hAnsi="Palatino Linotype" w:cs="Palatino Linotype"/>
          <w:b/>
        </w:rPr>
        <w:t>,</w:t>
      </w:r>
      <w:r w:rsidR="00E40C6A" w:rsidRPr="006440FB">
        <w:rPr>
          <w:rFonts w:ascii="Palatino Linotype" w:eastAsia="Palatino Linotype" w:hAnsi="Palatino Linotype" w:cs="Palatino Linotype"/>
        </w:rPr>
        <w:t xml:space="preserve"> la parte </w:t>
      </w:r>
      <w:r w:rsidR="00E40C6A" w:rsidRPr="006440FB">
        <w:rPr>
          <w:rFonts w:ascii="Palatino Linotype" w:eastAsia="Palatino Linotype" w:hAnsi="Palatino Linotype" w:cs="Palatino Linotype"/>
          <w:b/>
        </w:rPr>
        <w:t>Recurrente</w:t>
      </w:r>
      <w:r w:rsidR="00E40C6A" w:rsidRPr="006440FB">
        <w:rPr>
          <w:rFonts w:ascii="Palatino Linotype" w:eastAsia="Palatino Linotype" w:hAnsi="Palatino Linotype" w:cs="Palatino Linotype"/>
        </w:rPr>
        <w:t xml:space="preserve"> interpuso el recurso de revisión a través de </w:t>
      </w:r>
      <w:r w:rsidR="00E40C6A" w:rsidRPr="006440FB">
        <w:rPr>
          <w:rFonts w:ascii="Palatino Linotype" w:eastAsia="Palatino Linotype" w:hAnsi="Palatino Linotype" w:cs="Palatino Linotype"/>
          <w:b/>
        </w:rPr>
        <w:t xml:space="preserve">SAIMEX, </w:t>
      </w:r>
      <w:r w:rsidR="00E40C6A" w:rsidRPr="006440FB">
        <w:rPr>
          <w:rFonts w:ascii="Palatino Linotype" w:eastAsia="Palatino Linotype" w:hAnsi="Palatino Linotype" w:cs="Palatino Linotype"/>
        </w:rPr>
        <w:t>en donde se manifestó de la siguiente manera:</w:t>
      </w:r>
    </w:p>
    <w:p w14:paraId="449CCA4C" w14:textId="77777777" w:rsidR="00BB390C" w:rsidRPr="006440FB" w:rsidRDefault="00E40C6A">
      <w:pPr>
        <w:tabs>
          <w:tab w:val="left" w:pos="2745"/>
        </w:tabs>
        <w:spacing w:before="240" w:after="240" w:line="360" w:lineRule="auto"/>
        <w:jc w:val="both"/>
        <w:rPr>
          <w:rFonts w:ascii="Palatino Linotype" w:eastAsia="Palatino Linotype" w:hAnsi="Palatino Linotype" w:cs="Palatino Linotype"/>
          <w:b/>
        </w:rPr>
      </w:pPr>
      <w:r w:rsidRPr="006440FB">
        <w:rPr>
          <w:rFonts w:ascii="Palatino Linotype" w:eastAsia="Palatino Linotype" w:hAnsi="Palatino Linotype" w:cs="Palatino Linotype"/>
          <w:b/>
        </w:rPr>
        <w:t xml:space="preserve">Acto impugnado: </w:t>
      </w:r>
    </w:p>
    <w:p w14:paraId="4E09A1EC" w14:textId="6F08E581" w:rsidR="00BB390C" w:rsidRPr="006440FB" w:rsidRDefault="00E40C6A">
      <w:pPr>
        <w:tabs>
          <w:tab w:val="left" w:pos="2745"/>
        </w:tabs>
        <w:spacing w:before="240" w:after="240"/>
        <w:ind w:left="851"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w:t>
      </w:r>
      <w:r w:rsidR="00E030FE" w:rsidRPr="006440FB">
        <w:rPr>
          <w:rFonts w:ascii="Palatino Linotype" w:eastAsia="Palatino Linotype" w:hAnsi="Palatino Linotype" w:cs="Palatino Linotype"/>
          <w:i/>
          <w:sz w:val="22"/>
          <w:szCs w:val="22"/>
        </w:rPr>
        <w:t>L</w:t>
      </w:r>
      <w:r w:rsidR="00176673" w:rsidRPr="006440FB">
        <w:rPr>
          <w:rFonts w:ascii="Palatino Linotype" w:eastAsia="Palatino Linotype" w:hAnsi="Palatino Linotype" w:cs="Palatino Linotype"/>
          <w:i/>
          <w:sz w:val="22"/>
          <w:szCs w:val="22"/>
        </w:rPr>
        <w:t>A INFORMACIÓN ENTREGADA NO CORRESPONDE A LO SOLICITADO. REQUIERO CONOCER EL OFICIO CON EL QUE RENUNCIÓ A LA CANDIDATURA.DE MAYORÍA DE LA COALICIÓN DEL PRI-PAN-PRD EN EL DISTRITO LOCAL 19, PARA EL PROCESO ELECTORAL 2024 (en versión pública en caso de ser necesario)</w:t>
      </w:r>
      <w:r w:rsidR="00677B51" w:rsidRPr="006440FB">
        <w:rPr>
          <w:rFonts w:ascii="Palatino Linotype" w:eastAsia="Palatino Linotype" w:hAnsi="Palatino Linotype" w:cs="Palatino Linotype"/>
          <w:i/>
          <w:sz w:val="22"/>
          <w:szCs w:val="22"/>
        </w:rPr>
        <w:t>”</w:t>
      </w:r>
      <w:r w:rsidRPr="006440FB">
        <w:rPr>
          <w:rFonts w:ascii="Palatino Linotype" w:eastAsia="Palatino Linotype" w:hAnsi="Palatino Linotype" w:cs="Palatino Linotype"/>
          <w:i/>
          <w:sz w:val="22"/>
          <w:szCs w:val="22"/>
        </w:rPr>
        <w:t xml:space="preserve"> (sic)</w:t>
      </w:r>
    </w:p>
    <w:p w14:paraId="6295AC2E" w14:textId="77777777" w:rsidR="00BB390C" w:rsidRPr="006440FB" w:rsidRDefault="00E40C6A">
      <w:pPr>
        <w:spacing w:line="360" w:lineRule="auto"/>
        <w:jc w:val="both"/>
        <w:rPr>
          <w:rFonts w:ascii="Palatino Linotype" w:eastAsia="Palatino Linotype" w:hAnsi="Palatino Linotype" w:cs="Palatino Linotype"/>
        </w:rPr>
      </w:pPr>
      <w:bookmarkStart w:id="3" w:name="_heading=h.30j0zll" w:colFirst="0" w:colLast="0"/>
      <w:bookmarkEnd w:id="3"/>
      <w:r w:rsidRPr="006440FB">
        <w:rPr>
          <w:rFonts w:ascii="Palatino Linotype" w:eastAsia="Palatino Linotype" w:hAnsi="Palatino Linotype" w:cs="Palatino Linotype"/>
          <w:b/>
        </w:rPr>
        <w:t>Y Razones o motivos de inconformidad</w:t>
      </w:r>
      <w:r w:rsidRPr="006440FB">
        <w:rPr>
          <w:rFonts w:ascii="Palatino Linotype" w:eastAsia="Palatino Linotype" w:hAnsi="Palatino Linotype" w:cs="Palatino Linotype"/>
        </w:rPr>
        <w:t xml:space="preserve">: </w:t>
      </w:r>
    </w:p>
    <w:p w14:paraId="22FB4B90" w14:textId="57724F95" w:rsidR="00BB390C" w:rsidRPr="006440FB" w:rsidRDefault="00E40C6A">
      <w:pPr>
        <w:tabs>
          <w:tab w:val="left" w:pos="2745"/>
        </w:tabs>
        <w:spacing w:before="240" w:after="240"/>
        <w:ind w:left="851" w:right="900"/>
        <w:jc w:val="both"/>
        <w:rPr>
          <w:rFonts w:ascii="Palatino Linotype" w:eastAsia="Palatino Linotype" w:hAnsi="Palatino Linotype" w:cs="Palatino Linotype"/>
          <w:i/>
          <w:sz w:val="22"/>
          <w:szCs w:val="22"/>
        </w:rPr>
      </w:pPr>
      <w:bookmarkStart w:id="4" w:name="_heading=h.2et92p0" w:colFirst="0" w:colLast="0"/>
      <w:bookmarkEnd w:id="4"/>
      <w:r w:rsidRPr="006440FB">
        <w:rPr>
          <w:rFonts w:ascii="Palatino Linotype" w:eastAsia="Palatino Linotype" w:hAnsi="Palatino Linotype" w:cs="Palatino Linotype"/>
          <w:i/>
          <w:sz w:val="22"/>
          <w:szCs w:val="22"/>
        </w:rPr>
        <w:t>“</w:t>
      </w:r>
      <w:r w:rsidR="00176673" w:rsidRPr="006440FB">
        <w:rPr>
          <w:rFonts w:ascii="Palatino Linotype" w:eastAsia="Palatino Linotype" w:hAnsi="Palatino Linotype" w:cs="Palatino Linotype"/>
          <w:i/>
          <w:sz w:val="22"/>
          <w:szCs w:val="22"/>
        </w:rPr>
        <w:t>Respuesta que denota falta de exhaustividad. Se niega el derecho al acceso a la información, pues en este caso si el IEEM informa en sus publicaciones oficiales que un aspirante RENUNCIÓ a la candidatura a Diputación de Mayoría en el Distrito 19, pero el propio IEEM no encuentra o no busca en todas sus áreas el oficio de RENUNCIA solicitado al que ellos mismos hacen referencia. El día de la elección un distrito electoral NO TUVO candidato, pero sí tuvo votación. ¿CÓMO FUE LA RENUNCIA? ¿EL CANDIDATO LO HIZO DE PALABRA o por otro mecanismo? Y SI ES ASÍ, QUE ASÍ ME LO INFORMEN LOS FUNCIONARIOS DEL IEEM, para eso existe el principio de máxima publicidad y exhaustividad. Cabe señalar que ese aspirante continuó haciendo campaña como si NO HUBIERA RENUNCIADO y luego ese candidato aparece como diputado PLURINOMINAL asignado por el IEEM, POR ESO ES NECESARIO QUE EL IEEM ACLARE CÓMO FUE QUE AFIRMA QUE HUBO UNA RENUNCIA A LA CANDIDATURA DE LA COALICIÓN PRI-PAN-PRD (Fuerza y Corazón por México) por la diputación del Distrito 19. REITERO LA SOLICITUD DEL ESCRITO DE RENUNCIA o una explicación de lo ocurrido (máxima publicidad).</w:t>
      </w:r>
      <w:r w:rsidRPr="006440FB">
        <w:rPr>
          <w:rFonts w:ascii="Palatino Linotype" w:eastAsia="Palatino Linotype" w:hAnsi="Palatino Linotype" w:cs="Palatino Linotype"/>
          <w:i/>
          <w:sz w:val="22"/>
          <w:szCs w:val="22"/>
        </w:rPr>
        <w:t>” (sic)</w:t>
      </w:r>
    </w:p>
    <w:p w14:paraId="2F300AF4" w14:textId="74FC7F4A" w:rsidR="00176673" w:rsidRPr="006440FB" w:rsidRDefault="00176673">
      <w:pPr>
        <w:spacing w:before="240" w:after="240" w:line="360" w:lineRule="auto"/>
        <w:ind w:right="51"/>
        <w:jc w:val="both"/>
        <w:rPr>
          <w:rFonts w:ascii="Palatino Linotype" w:eastAsia="Palatino Linotype" w:hAnsi="Palatino Linotype" w:cs="Palatino Linotype"/>
          <w:bCs/>
        </w:rPr>
      </w:pPr>
      <w:r w:rsidRPr="006440FB">
        <w:rPr>
          <w:rFonts w:ascii="Palatino Linotype" w:eastAsia="Palatino Linotype" w:hAnsi="Palatino Linotype" w:cs="Palatino Linotype"/>
          <w:bCs/>
        </w:rPr>
        <w:lastRenderedPageBreak/>
        <w:t xml:space="preserve">La parte </w:t>
      </w:r>
      <w:r w:rsidRPr="006440FB">
        <w:rPr>
          <w:rFonts w:ascii="Palatino Linotype" w:eastAsia="Palatino Linotype" w:hAnsi="Palatino Linotype" w:cs="Palatino Linotype"/>
          <w:b/>
        </w:rPr>
        <w:t xml:space="preserve">Recurrente </w:t>
      </w:r>
      <w:r w:rsidRPr="006440FB">
        <w:rPr>
          <w:rFonts w:ascii="Palatino Linotype" w:eastAsia="Palatino Linotype" w:hAnsi="Palatino Linotype" w:cs="Palatino Linotype"/>
          <w:bCs/>
        </w:rPr>
        <w:t>adjuntó una captura de pantalla del Distrito 19 Santa María Tultepec, donde se advierte la renuncia del candidato propietario a la</w:t>
      </w:r>
      <w:r w:rsidR="00EC0FD1" w:rsidRPr="006440FB">
        <w:rPr>
          <w:rFonts w:ascii="Palatino Linotype" w:eastAsia="Palatino Linotype" w:hAnsi="Palatino Linotype" w:cs="Palatino Linotype"/>
          <w:bCs/>
        </w:rPr>
        <w:t xml:space="preserve"> </w:t>
      </w:r>
      <w:r w:rsidRPr="006440FB">
        <w:rPr>
          <w:rFonts w:ascii="Palatino Linotype" w:eastAsia="Palatino Linotype" w:hAnsi="Palatino Linotype" w:cs="Palatino Linotype"/>
          <w:bCs/>
        </w:rPr>
        <w:t>Diputaci</w:t>
      </w:r>
      <w:r w:rsidR="00EC0FD1" w:rsidRPr="006440FB">
        <w:rPr>
          <w:rFonts w:ascii="Palatino Linotype" w:eastAsia="Palatino Linotype" w:hAnsi="Palatino Linotype" w:cs="Palatino Linotype"/>
          <w:bCs/>
        </w:rPr>
        <w:t xml:space="preserve">ón de Mayoría Relativa, </w:t>
      </w:r>
      <w:r w:rsidRPr="006440FB">
        <w:rPr>
          <w:rFonts w:ascii="Palatino Linotype" w:eastAsia="Palatino Linotype" w:hAnsi="Palatino Linotype" w:cs="Palatino Linotype"/>
          <w:bCs/>
        </w:rPr>
        <w:t>de la Coalición Fuerza y Corazón por el Edomex</w:t>
      </w:r>
    </w:p>
    <w:p w14:paraId="1D8E878A" w14:textId="0AF5530D" w:rsidR="00BB390C" w:rsidRPr="006440FB" w:rsidRDefault="00EC0FD1">
      <w:pPr>
        <w:spacing w:before="240" w:after="240" w:line="360" w:lineRule="auto"/>
        <w:ind w:right="51"/>
        <w:jc w:val="both"/>
        <w:rPr>
          <w:rFonts w:ascii="Palatino Linotype" w:eastAsia="Palatino Linotype" w:hAnsi="Palatino Linotype" w:cs="Palatino Linotype"/>
        </w:rPr>
      </w:pPr>
      <w:r w:rsidRPr="006440FB">
        <w:rPr>
          <w:rFonts w:ascii="Palatino Linotype" w:eastAsia="Palatino Linotype" w:hAnsi="Palatino Linotype" w:cs="Palatino Linotype"/>
          <w:b/>
        </w:rPr>
        <w:t>4</w:t>
      </w:r>
      <w:r w:rsidR="00E40C6A" w:rsidRPr="006440FB">
        <w:rPr>
          <w:rFonts w:ascii="Palatino Linotype" w:eastAsia="Palatino Linotype" w:hAnsi="Palatino Linotype" w:cs="Palatino Linotype"/>
          <w:b/>
        </w:rPr>
        <w:t xml:space="preserve">. Turno. </w:t>
      </w:r>
      <w:r w:rsidR="00E40C6A" w:rsidRPr="006440F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E40C6A" w:rsidRPr="006440FB">
        <w:rPr>
          <w:rFonts w:ascii="Palatino Linotype" w:eastAsia="Palatino Linotype" w:hAnsi="Palatino Linotype" w:cs="Palatino Linotype"/>
          <w:b/>
        </w:rPr>
        <w:t xml:space="preserve">Guadalupe Ramírez Peña, </w:t>
      </w:r>
      <w:r w:rsidR="00E40C6A" w:rsidRPr="006440FB">
        <w:rPr>
          <w:rFonts w:ascii="Palatino Linotype" w:eastAsia="Palatino Linotype" w:hAnsi="Palatino Linotype" w:cs="Palatino Linotype"/>
        </w:rPr>
        <w:t>a efecto de que analizara sobre su admisión o su desechamiento.</w:t>
      </w:r>
    </w:p>
    <w:p w14:paraId="7FF283C2" w14:textId="1E8F0665" w:rsidR="00BB390C" w:rsidRPr="006440FB" w:rsidRDefault="00EC0FD1">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5</w:t>
      </w:r>
      <w:r w:rsidR="00E40C6A" w:rsidRPr="006440FB">
        <w:rPr>
          <w:rFonts w:ascii="Palatino Linotype" w:eastAsia="Palatino Linotype" w:hAnsi="Palatino Linotype" w:cs="Palatino Linotype"/>
          <w:b/>
        </w:rPr>
        <w:t>. Admisión del Recurso de revisión.</w:t>
      </w:r>
      <w:r w:rsidR="00E40C6A" w:rsidRPr="006440FB">
        <w:rPr>
          <w:rFonts w:ascii="Palatino Linotype" w:eastAsia="Palatino Linotype" w:hAnsi="Palatino Linotype" w:cs="Palatino Linotype"/>
        </w:rPr>
        <w:t xml:space="preserve"> </w:t>
      </w:r>
      <w:r w:rsidR="008F2377" w:rsidRPr="006440FB">
        <w:rPr>
          <w:rFonts w:ascii="Palatino Linotype" w:eastAsia="Palatino Linotype" w:hAnsi="Palatino Linotype" w:cs="Palatino Linotype"/>
        </w:rPr>
        <w:t>El</w:t>
      </w:r>
      <w:r w:rsidR="00E40C6A" w:rsidRPr="006440FB">
        <w:rPr>
          <w:rFonts w:ascii="Palatino Linotype" w:eastAsia="Palatino Linotype" w:hAnsi="Palatino Linotype" w:cs="Palatino Linotype"/>
          <w:b/>
        </w:rPr>
        <w:t xml:space="preserve"> </w:t>
      </w:r>
      <w:r w:rsidR="0005307F" w:rsidRPr="006440FB">
        <w:rPr>
          <w:rFonts w:ascii="Palatino Linotype" w:eastAsia="Palatino Linotype" w:hAnsi="Palatino Linotype" w:cs="Palatino Linotype"/>
          <w:b/>
        </w:rPr>
        <w:t xml:space="preserve">dicinueve de julio </w:t>
      </w:r>
      <w:r w:rsidR="00677B51" w:rsidRPr="006440FB">
        <w:rPr>
          <w:rFonts w:ascii="Palatino Linotype" w:eastAsia="Palatino Linotype" w:hAnsi="Palatino Linotype" w:cs="Palatino Linotype"/>
          <w:b/>
        </w:rPr>
        <w:t>de dos mil veinticuatro</w:t>
      </w:r>
      <w:r w:rsidR="00E40C6A" w:rsidRPr="006440FB">
        <w:rPr>
          <w:rFonts w:ascii="Palatino Linotype" w:eastAsia="Palatino Linotype" w:hAnsi="Palatino Linotype" w:cs="Palatino Linotype"/>
          <w:b/>
        </w:rPr>
        <w:t xml:space="preserve">, </w:t>
      </w:r>
      <w:r w:rsidR="00E40C6A" w:rsidRPr="006440F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E40C6A" w:rsidRPr="006440FB">
        <w:rPr>
          <w:rFonts w:ascii="Palatino Linotype" w:eastAsia="Palatino Linotype" w:hAnsi="Palatino Linotype" w:cs="Palatino Linotype"/>
          <w:b/>
        </w:rPr>
        <w:t xml:space="preserve">Sujeto Obligado </w:t>
      </w:r>
      <w:r w:rsidR="00E40C6A" w:rsidRPr="006440FB">
        <w:rPr>
          <w:rFonts w:ascii="Palatino Linotype" w:eastAsia="Palatino Linotype" w:hAnsi="Palatino Linotype" w:cs="Palatino Linotype"/>
        </w:rPr>
        <w:t>presentara su informe justificado.</w:t>
      </w:r>
    </w:p>
    <w:p w14:paraId="66855397" w14:textId="7D936CA7" w:rsidR="0005307F" w:rsidRPr="006440FB" w:rsidRDefault="00A80043">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6440FB">
        <w:rPr>
          <w:rFonts w:ascii="Palatino Linotype" w:eastAsia="Palatino Linotype" w:hAnsi="Palatino Linotype" w:cs="Palatino Linotype"/>
          <w:b/>
        </w:rPr>
        <w:t>7</w:t>
      </w:r>
      <w:r w:rsidR="00E40C6A" w:rsidRPr="006440FB">
        <w:rPr>
          <w:rFonts w:ascii="Palatino Linotype" w:eastAsia="Palatino Linotype" w:hAnsi="Palatino Linotype" w:cs="Palatino Linotype"/>
          <w:b/>
        </w:rPr>
        <w:t>. Manifestaciones</w:t>
      </w:r>
      <w:r w:rsidR="00E40C6A" w:rsidRPr="006440FB">
        <w:rPr>
          <w:rFonts w:ascii="Palatino Linotype" w:eastAsia="Palatino Linotype" w:hAnsi="Palatino Linotype" w:cs="Palatino Linotype"/>
        </w:rPr>
        <w:t xml:space="preserve">. </w:t>
      </w:r>
      <w:r w:rsidR="008F2377" w:rsidRPr="006440FB">
        <w:rPr>
          <w:rFonts w:ascii="Palatino Linotype" w:eastAsia="Palatino Linotype" w:hAnsi="Palatino Linotype" w:cs="Palatino Linotype"/>
        </w:rPr>
        <w:t>El</w:t>
      </w:r>
      <w:r w:rsidR="00E40C6A" w:rsidRPr="006440FB">
        <w:rPr>
          <w:rFonts w:ascii="Palatino Linotype" w:eastAsia="Palatino Linotype" w:hAnsi="Palatino Linotype" w:cs="Palatino Linotype"/>
        </w:rPr>
        <w:t xml:space="preserve"> </w:t>
      </w:r>
      <w:r w:rsidR="0005307F" w:rsidRPr="006440FB">
        <w:rPr>
          <w:rFonts w:ascii="Palatino Linotype" w:eastAsia="Palatino Linotype" w:hAnsi="Palatino Linotype" w:cs="Palatino Linotype"/>
          <w:b/>
        </w:rPr>
        <w:t xml:space="preserve">trece de </w:t>
      </w:r>
      <w:r w:rsidRPr="006440FB">
        <w:rPr>
          <w:rFonts w:ascii="Palatino Linotype" w:eastAsia="Palatino Linotype" w:hAnsi="Palatino Linotype" w:cs="Palatino Linotype"/>
          <w:b/>
        </w:rPr>
        <w:t>agosto</w:t>
      </w:r>
      <w:r w:rsidR="00677B51" w:rsidRPr="006440FB">
        <w:rPr>
          <w:rFonts w:ascii="Palatino Linotype" w:eastAsia="Palatino Linotype" w:hAnsi="Palatino Linotype" w:cs="Palatino Linotype"/>
          <w:b/>
        </w:rPr>
        <w:t xml:space="preserve"> de dos mil veinticuatro</w:t>
      </w:r>
      <w:r w:rsidR="00E40C6A" w:rsidRPr="006440FB">
        <w:rPr>
          <w:rFonts w:ascii="Palatino Linotype" w:eastAsia="Palatino Linotype" w:hAnsi="Palatino Linotype" w:cs="Palatino Linotype"/>
          <w:b/>
        </w:rPr>
        <w:t xml:space="preserve">, </w:t>
      </w:r>
      <w:r w:rsidR="00E40C6A" w:rsidRPr="006440FB">
        <w:rPr>
          <w:rFonts w:ascii="Palatino Linotype" w:eastAsia="Palatino Linotype" w:hAnsi="Palatino Linotype" w:cs="Palatino Linotype"/>
        </w:rPr>
        <w:t xml:space="preserve">el </w:t>
      </w:r>
      <w:r w:rsidR="00E40C6A" w:rsidRPr="006440FB">
        <w:rPr>
          <w:rFonts w:ascii="Palatino Linotype" w:eastAsia="Palatino Linotype" w:hAnsi="Palatino Linotype" w:cs="Palatino Linotype"/>
          <w:b/>
        </w:rPr>
        <w:t xml:space="preserve">Sujeto Obligado </w:t>
      </w:r>
      <w:r w:rsidR="00E40C6A" w:rsidRPr="006440FB">
        <w:rPr>
          <w:rFonts w:ascii="Palatino Linotype" w:eastAsia="Palatino Linotype" w:hAnsi="Palatino Linotype" w:cs="Palatino Linotype"/>
        </w:rPr>
        <w:t xml:space="preserve">remitió, a través de SAIMEX, </w:t>
      </w:r>
      <w:r w:rsidR="0005307F" w:rsidRPr="006440FB">
        <w:rPr>
          <w:rFonts w:ascii="Palatino Linotype" w:eastAsia="Palatino Linotype" w:hAnsi="Palatino Linotype" w:cs="Palatino Linotype"/>
        </w:rPr>
        <w:t>su informe justificado, mediante el cual ratifica la respuesta emitida en primera instancia, al señalar que esta se otorgó de manera fundada y motivada respecto a lo solicitado.</w:t>
      </w:r>
    </w:p>
    <w:p w14:paraId="7F373F2E" w14:textId="77777777" w:rsidR="00524D9A" w:rsidRPr="006440FB" w:rsidRDefault="0005307F">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Sin embargo, manifiesta que derivado de la interposición del recurso de revisión la Dirección de Partidos Políticos, despues de haber realizado una nueva busqueda de </w:t>
      </w:r>
      <w:r w:rsidRPr="006440FB">
        <w:rPr>
          <w:rFonts w:ascii="Palatino Linotype" w:eastAsia="Palatino Linotype" w:hAnsi="Palatino Linotype" w:cs="Palatino Linotype"/>
        </w:rPr>
        <w:lastRenderedPageBreak/>
        <w:t>la información, remitió documento relativo al oficio de renuncia a la candidatura de la coalición del PRI-PAN-PRD del Distrito diecinueve, para el Proceso Electoral de dos mil veinticuatro, acompañado con el Acuerdo IEEM/CT/211/2024, de clasificación de información confidencial aprobado por el Comité de Transparencia.</w:t>
      </w:r>
    </w:p>
    <w:p w14:paraId="4558BA81" w14:textId="77777777" w:rsidR="00524D9A" w:rsidRPr="006440FB" w:rsidRDefault="00524D9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Anexos:</w:t>
      </w:r>
    </w:p>
    <w:p w14:paraId="64435053" w14:textId="1E9E948A" w:rsidR="00671613" w:rsidRPr="006440FB" w:rsidRDefault="00524D9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Oficio número IEEM/DPP/2403/2024, del trece de agosto de dos mil veinticuatro, mediante el cual el Director de Partidos Políticos</w:t>
      </w:r>
      <w:r w:rsidR="0005307F"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t xml:space="preserve">informó que el Comité de Transparencia, en la Primera Sesión Ordinaria </w:t>
      </w:r>
      <w:r w:rsidR="00671613" w:rsidRPr="006440FB">
        <w:rPr>
          <w:rFonts w:ascii="Palatino Linotype" w:eastAsia="Palatino Linotype" w:hAnsi="Palatino Linotype" w:cs="Palatino Linotype"/>
        </w:rPr>
        <w:t>mediante Acuerdo número IEEM/CT/211/2024, determinó que resulta procedente la entrega en versión pública en formato “pdf”, del documento que atiende la solicitud de información, eliminando los datos personales analizados en dicho acuerdo.</w:t>
      </w:r>
    </w:p>
    <w:p w14:paraId="70FE191D" w14:textId="141A55E3" w:rsidR="0005307F" w:rsidRPr="006440FB" w:rsidRDefault="00671613">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Escrito de fecha uno de junio de dos mil veinticuatro, mediante el cual el Candidato Propietario de la Candidatura Común denominada “FUERZA Y CORAZÓN POR EL EDOMEX”, a Diputado</w:t>
      </w:r>
      <w:r w:rsidR="00524D9A"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t>Local por el Principio de Mayoría Relativa del Distrito 19, con Cabecera en Santa María Tultepec, presentó de manera libre y volunaría su renuncia con el carácter de irrevocable a la Candidatura, en versión pública.</w:t>
      </w:r>
    </w:p>
    <w:p w14:paraId="18635593" w14:textId="412F3945" w:rsidR="0005307F" w:rsidRPr="006440FB" w:rsidRDefault="00671613">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Acuerdo número IEEM/CT/211/2024 del Comité de Tranparencia, mediante el cual se aprueba la clasificación de las manifestaciones, opiniones o motivos personales vinculadas con la presentación de la renuncia, como información confidencial.</w:t>
      </w:r>
    </w:p>
    <w:p w14:paraId="6232BA18" w14:textId="7C01370A"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lastRenderedPageBreak/>
        <w:t>Una vez analizado</w:t>
      </w:r>
      <w:r w:rsidR="00AC4D54" w:rsidRPr="006440FB">
        <w:rPr>
          <w:rFonts w:ascii="Palatino Linotype" w:eastAsia="Palatino Linotype" w:hAnsi="Palatino Linotype" w:cs="Palatino Linotype"/>
        </w:rPr>
        <w:t>s</w:t>
      </w:r>
      <w:r w:rsidRPr="006440FB">
        <w:rPr>
          <w:rFonts w:ascii="Palatino Linotype" w:eastAsia="Palatino Linotype" w:hAnsi="Palatino Linotype" w:cs="Palatino Linotype"/>
        </w:rPr>
        <w:t xml:space="preserve"> l</w:t>
      </w:r>
      <w:r w:rsidR="00AC4D54" w:rsidRPr="006440FB">
        <w:rPr>
          <w:rFonts w:ascii="Palatino Linotype" w:eastAsia="Palatino Linotype" w:hAnsi="Palatino Linotype" w:cs="Palatino Linotype"/>
        </w:rPr>
        <w:t>os</w:t>
      </w:r>
      <w:r w:rsidRPr="006440FB">
        <w:rPr>
          <w:rFonts w:ascii="Palatino Linotype" w:eastAsia="Palatino Linotype" w:hAnsi="Palatino Linotype" w:cs="Palatino Linotype"/>
        </w:rPr>
        <w:t xml:space="preserve"> documento</w:t>
      </w:r>
      <w:r w:rsidR="00AC4D54" w:rsidRPr="006440FB">
        <w:rPr>
          <w:rFonts w:ascii="Palatino Linotype" w:eastAsia="Palatino Linotype" w:hAnsi="Palatino Linotype" w:cs="Palatino Linotype"/>
        </w:rPr>
        <w:t>s</w:t>
      </w:r>
      <w:r w:rsidRPr="006440FB">
        <w:rPr>
          <w:rFonts w:ascii="Palatino Linotype" w:eastAsia="Palatino Linotype" w:hAnsi="Palatino Linotype" w:cs="Palatino Linotype"/>
        </w:rPr>
        <w:t xml:space="preserve"> referido</w:t>
      </w:r>
      <w:r w:rsidR="00AC4D54" w:rsidRPr="006440FB">
        <w:rPr>
          <w:rFonts w:ascii="Palatino Linotype" w:eastAsia="Palatino Linotype" w:hAnsi="Palatino Linotype" w:cs="Palatino Linotype"/>
        </w:rPr>
        <w:t>s</w:t>
      </w:r>
      <w:r w:rsidR="00677B51" w:rsidRPr="006440FB">
        <w:rPr>
          <w:rFonts w:ascii="Palatino Linotype" w:eastAsia="Palatino Linotype" w:hAnsi="Palatino Linotype" w:cs="Palatino Linotype"/>
        </w:rPr>
        <w:t>, se determinó hacerlo</w:t>
      </w:r>
      <w:r w:rsidR="00AC4D54" w:rsidRPr="006440FB">
        <w:rPr>
          <w:rFonts w:ascii="Palatino Linotype" w:eastAsia="Palatino Linotype" w:hAnsi="Palatino Linotype" w:cs="Palatino Linotype"/>
        </w:rPr>
        <w:t>s</w:t>
      </w:r>
      <w:r w:rsidRPr="006440FB">
        <w:rPr>
          <w:rFonts w:ascii="Palatino Linotype" w:eastAsia="Palatino Linotype" w:hAnsi="Palatino Linotype" w:cs="Palatino Linotype"/>
        </w:rPr>
        <w:t xml:space="preserve"> del conocimiento de la p</w:t>
      </w:r>
      <w:r w:rsidR="007404A8" w:rsidRPr="006440FB">
        <w:rPr>
          <w:rFonts w:ascii="Palatino Linotype" w:eastAsia="Palatino Linotype" w:hAnsi="Palatino Linotype" w:cs="Palatino Linotype"/>
        </w:rPr>
        <w:t xml:space="preserve">arte </w:t>
      </w:r>
      <w:r w:rsidR="007404A8" w:rsidRPr="006440FB">
        <w:rPr>
          <w:rFonts w:ascii="Palatino Linotype" w:eastAsia="Palatino Linotype" w:hAnsi="Palatino Linotype" w:cs="Palatino Linotype"/>
          <w:b/>
          <w:bCs/>
        </w:rPr>
        <w:t xml:space="preserve">Recurrente </w:t>
      </w:r>
      <w:r w:rsidRPr="006440FB">
        <w:rPr>
          <w:rFonts w:ascii="Palatino Linotype" w:eastAsia="Palatino Linotype" w:hAnsi="Palatino Linotype" w:cs="Palatino Linotype"/>
        </w:rPr>
        <w:t>con la finalidad de que manifestara</w:t>
      </w:r>
      <w:r w:rsidR="00AC4D54" w:rsidRPr="006440FB">
        <w:rPr>
          <w:rFonts w:ascii="Palatino Linotype" w:eastAsia="Palatino Linotype" w:hAnsi="Palatino Linotype" w:cs="Palatino Linotype"/>
        </w:rPr>
        <w:t>n</w:t>
      </w:r>
      <w:r w:rsidRPr="006440FB">
        <w:rPr>
          <w:rFonts w:ascii="Palatino Linotype" w:eastAsia="Palatino Linotype" w:hAnsi="Palatino Linotype" w:cs="Palatino Linotype"/>
        </w:rPr>
        <w:t xml:space="preserve"> lo que a su derecho estimara</w:t>
      </w:r>
      <w:r w:rsidR="00AC4D54" w:rsidRPr="006440FB">
        <w:rPr>
          <w:rFonts w:ascii="Palatino Linotype" w:eastAsia="Palatino Linotype" w:hAnsi="Palatino Linotype" w:cs="Palatino Linotype"/>
        </w:rPr>
        <w:t>n</w:t>
      </w:r>
      <w:r w:rsidRPr="006440FB">
        <w:rPr>
          <w:rFonts w:ascii="Palatino Linotype" w:eastAsia="Palatino Linotype" w:hAnsi="Palatino Linotype" w:cs="Palatino Linotype"/>
        </w:rPr>
        <w:t xml:space="preserve"> conveniente, siendo omisa en ejercer dicha prerrogativa.</w:t>
      </w:r>
    </w:p>
    <w:p w14:paraId="4F1A1C9C" w14:textId="692F8C56" w:rsidR="00BB390C" w:rsidRPr="006440FB" w:rsidRDefault="00AC4D54">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8</w:t>
      </w:r>
      <w:r w:rsidR="008F2377" w:rsidRPr="006440FB">
        <w:rPr>
          <w:rFonts w:ascii="Palatino Linotype" w:eastAsia="Palatino Linotype" w:hAnsi="Palatino Linotype" w:cs="Palatino Linotype"/>
          <w:b/>
        </w:rPr>
        <w:t xml:space="preserve">. </w:t>
      </w:r>
      <w:r w:rsidR="00E40C6A" w:rsidRPr="006440FB">
        <w:rPr>
          <w:rFonts w:ascii="Palatino Linotype" w:eastAsia="Palatino Linotype" w:hAnsi="Palatino Linotype" w:cs="Palatino Linotype"/>
          <w:b/>
        </w:rPr>
        <w:t>Ampliación del término para resolver</w:t>
      </w:r>
      <w:r w:rsidR="00E15D08" w:rsidRPr="006440FB">
        <w:rPr>
          <w:rFonts w:ascii="Palatino Linotype" w:eastAsia="Palatino Linotype" w:hAnsi="Palatino Linotype" w:cs="Palatino Linotype"/>
        </w:rPr>
        <w:t xml:space="preserve">. El </w:t>
      </w:r>
      <w:r w:rsidR="00E15D08" w:rsidRPr="006440FB">
        <w:rPr>
          <w:rFonts w:ascii="Palatino Linotype" w:eastAsia="Palatino Linotype" w:hAnsi="Palatino Linotype" w:cs="Palatino Linotype"/>
          <w:b/>
        </w:rPr>
        <w:t>diecinueve</w:t>
      </w:r>
      <w:r w:rsidR="008F2377" w:rsidRPr="006440FB">
        <w:rPr>
          <w:rFonts w:ascii="Palatino Linotype" w:eastAsia="Palatino Linotype" w:hAnsi="Palatino Linotype" w:cs="Palatino Linotype"/>
          <w:b/>
        </w:rPr>
        <w:t xml:space="preserve"> de </w:t>
      </w:r>
      <w:r w:rsidR="00E15B19" w:rsidRPr="006440FB">
        <w:rPr>
          <w:rFonts w:ascii="Palatino Linotype" w:eastAsia="Palatino Linotype" w:hAnsi="Palatino Linotype" w:cs="Palatino Linotype"/>
          <w:b/>
        </w:rPr>
        <w:t xml:space="preserve">septiembre </w:t>
      </w:r>
      <w:r w:rsidR="00E40C6A" w:rsidRPr="006440FB">
        <w:rPr>
          <w:rFonts w:ascii="Palatino Linotype" w:eastAsia="Palatino Linotype" w:hAnsi="Palatino Linotype" w:cs="Palatino Linotype"/>
          <w:b/>
        </w:rPr>
        <w:t>de dos mil veinti</w:t>
      </w:r>
      <w:r w:rsidR="0032708C" w:rsidRPr="006440FB">
        <w:rPr>
          <w:rFonts w:ascii="Palatino Linotype" w:eastAsia="Palatino Linotype" w:hAnsi="Palatino Linotype" w:cs="Palatino Linotype"/>
          <w:b/>
        </w:rPr>
        <w:t>cuatro</w:t>
      </w:r>
      <w:r w:rsidR="00E40C6A" w:rsidRPr="006440FB">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20BF77E4" w14:textId="7001A085" w:rsidR="00AC4D54" w:rsidRPr="006440FB" w:rsidRDefault="00AC4D54" w:rsidP="00AC4D54">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 xml:space="preserve">9. Cierre de instrucción. </w:t>
      </w:r>
      <w:r w:rsidRPr="006440FB">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6440FB">
        <w:rPr>
          <w:rFonts w:ascii="Palatino Linotype" w:eastAsia="Palatino Linotype" w:hAnsi="Palatino Linotype" w:cs="Palatino Linotype"/>
          <w:b/>
        </w:rPr>
        <w:t>vei</w:t>
      </w:r>
      <w:r w:rsidR="00E15B19" w:rsidRPr="006440FB">
        <w:rPr>
          <w:rFonts w:ascii="Palatino Linotype" w:eastAsia="Palatino Linotype" w:hAnsi="Palatino Linotype" w:cs="Palatino Linotype"/>
          <w:b/>
        </w:rPr>
        <w:t>nte</w:t>
      </w:r>
      <w:r w:rsidRPr="006440FB">
        <w:rPr>
          <w:rFonts w:ascii="Palatino Linotype" w:eastAsia="Palatino Linotype" w:hAnsi="Palatino Linotype" w:cs="Palatino Linotype"/>
          <w:b/>
        </w:rPr>
        <w:t xml:space="preserve"> de </w:t>
      </w:r>
      <w:r w:rsidR="00E15B19" w:rsidRPr="006440FB">
        <w:rPr>
          <w:rFonts w:ascii="Palatino Linotype" w:eastAsia="Palatino Linotype" w:hAnsi="Palatino Linotype" w:cs="Palatino Linotype"/>
          <w:b/>
        </w:rPr>
        <w:t xml:space="preserve">septiembre </w:t>
      </w:r>
      <w:r w:rsidRPr="006440FB">
        <w:rPr>
          <w:rFonts w:ascii="Palatino Linotype" w:eastAsia="Palatino Linotype" w:hAnsi="Palatino Linotype" w:cs="Palatino Linotype"/>
          <w:b/>
        </w:rPr>
        <w:t>de dos mil veinticuatro</w:t>
      </w:r>
      <w:r w:rsidRPr="006440FB">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6ED71A24"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D12BF4E" w14:textId="77777777" w:rsidR="00BB390C" w:rsidRPr="006440FB" w:rsidRDefault="00E40C6A">
      <w:pPr>
        <w:widowControl w:val="0"/>
        <w:spacing w:before="240" w:after="240" w:line="360" w:lineRule="auto"/>
        <w:jc w:val="center"/>
        <w:rPr>
          <w:rFonts w:ascii="Palatino Linotype" w:eastAsia="Palatino Linotype" w:hAnsi="Palatino Linotype" w:cs="Palatino Linotype"/>
          <w:b/>
        </w:rPr>
      </w:pPr>
      <w:r w:rsidRPr="006440FB">
        <w:rPr>
          <w:rFonts w:ascii="Palatino Linotype" w:eastAsia="Palatino Linotype" w:hAnsi="Palatino Linotype" w:cs="Palatino Linotype"/>
          <w:b/>
        </w:rPr>
        <w:t>II. C O N S I D E R A N D O S</w:t>
      </w:r>
    </w:p>
    <w:p w14:paraId="6341E049"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Primero. Competencia.</w:t>
      </w:r>
      <w:r w:rsidRPr="006440F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251B40" w:rsidRPr="006440FB">
        <w:rPr>
          <w:rFonts w:ascii="Palatino Linotype" w:eastAsia="Palatino Linotype" w:hAnsi="Palatino Linotype" w:cs="Palatino Linotype"/>
        </w:rPr>
        <w:t xml:space="preserve">trigésimo tercero, </w:t>
      </w:r>
      <w:r w:rsidRPr="006440FB">
        <w:rPr>
          <w:rFonts w:ascii="Palatino Linotype" w:eastAsia="Palatino Linotype" w:hAnsi="Palatino Linotype" w:cs="Palatino Linotype"/>
        </w:rPr>
        <w:lastRenderedPageBreak/>
        <w:t xml:space="preserve">trigésimo cuarto </w:t>
      </w:r>
      <w:r w:rsidR="00251B40" w:rsidRPr="006440FB">
        <w:rPr>
          <w:rFonts w:ascii="Palatino Linotype" w:eastAsia="Palatino Linotype" w:hAnsi="Palatino Linotype" w:cs="Palatino Linotype"/>
        </w:rPr>
        <w:t xml:space="preserve">y trigésimo quinto </w:t>
      </w:r>
      <w:r w:rsidRPr="006440FB">
        <w:rPr>
          <w:rFonts w:ascii="Palatino Linotype" w:eastAsia="Palatino Linotype" w:hAnsi="Palatino Linotype" w:cs="Palatino Linotype"/>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1463F43" w14:textId="77777777" w:rsidR="00BB390C" w:rsidRPr="006440FB" w:rsidRDefault="00E40C6A">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6440FB">
        <w:rPr>
          <w:rFonts w:ascii="Palatino Linotype" w:eastAsia="Palatino Linotype" w:hAnsi="Palatino Linotype" w:cs="Palatino Linotype"/>
          <w:b/>
        </w:rPr>
        <w:t>Segundo. Oportunidad y Procedibilidad del Recurso de Revisión</w:t>
      </w:r>
      <w:r w:rsidRPr="006440F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F5D903" w14:textId="647DBFA1"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440FB">
        <w:rPr>
          <w:rFonts w:ascii="Palatino Linotype" w:eastAsia="Palatino Linotype" w:hAnsi="Palatino Linotype" w:cs="Palatino Linotype"/>
          <w:b/>
        </w:rPr>
        <w:t xml:space="preserve">Sujeto Obligado </w:t>
      </w:r>
      <w:r w:rsidRPr="006440FB">
        <w:rPr>
          <w:rFonts w:ascii="Palatino Linotype" w:eastAsia="Palatino Linotype" w:hAnsi="Palatino Linotype" w:cs="Palatino Linotype"/>
        </w:rPr>
        <w:t>remitió la respuesta a la solicitud de información el día</w:t>
      </w:r>
      <w:r w:rsidR="003F5FCA" w:rsidRPr="006440FB">
        <w:rPr>
          <w:rFonts w:ascii="Palatino Linotype" w:eastAsia="Palatino Linotype" w:hAnsi="Palatino Linotype" w:cs="Palatino Linotype"/>
        </w:rPr>
        <w:t xml:space="preserve"> </w:t>
      </w:r>
      <w:r w:rsidR="00E15B19" w:rsidRPr="006440FB">
        <w:rPr>
          <w:rFonts w:ascii="Palatino Linotype" w:eastAsia="Palatino Linotype" w:hAnsi="Palatino Linotype" w:cs="Palatino Linotype"/>
          <w:b/>
        </w:rPr>
        <w:t>tres</w:t>
      </w:r>
      <w:r w:rsidR="00265911" w:rsidRPr="006440FB">
        <w:rPr>
          <w:rFonts w:ascii="Palatino Linotype" w:eastAsia="Palatino Linotype" w:hAnsi="Palatino Linotype" w:cs="Palatino Linotype"/>
          <w:b/>
        </w:rPr>
        <w:t xml:space="preserve"> de</w:t>
      </w:r>
      <w:r w:rsidR="00E15B19" w:rsidRPr="006440FB">
        <w:rPr>
          <w:rFonts w:ascii="Palatino Linotype" w:eastAsia="Palatino Linotype" w:hAnsi="Palatino Linotype" w:cs="Palatino Linotype"/>
          <w:b/>
        </w:rPr>
        <w:t xml:space="preserve"> julio </w:t>
      </w:r>
      <w:r w:rsidR="00265911" w:rsidRPr="006440FB">
        <w:rPr>
          <w:rFonts w:ascii="Palatino Linotype" w:eastAsia="Palatino Linotype" w:hAnsi="Palatino Linotype" w:cs="Palatino Linotype"/>
          <w:b/>
        </w:rPr>
        <w:t xml:space="preserve">de </w:t>
      </w:r>
      <w:r w:rsidR="008F2377" w:rsidRPr="006440FB">
        <w:rPr>
          <w:rFonts w:ascii="Palatino Linotype" w:eastAsia="Palatino Linotype" w:hAnsi="Palatino Linotype" w:cs="Palatino Linotype"/>
          <w:b/>
        </w:rPr>
        <w:t>dos mil veinticuatro</w:t>
      </w:r>
      <w:r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 xml:space="preserve">mientras que el recurso de revisión interpuesto por la parte </w:t>
      </w:r>
      <w:r w:rsidRPr="006440FB">
        <w:rPr>
          <w:rFonts w:ascii="Palatino Linotype" w:eastAsia="Palatino Linotype" w:hAnsi="Palatino Linotype" w:cs="Palatino Linotype"/>
          <w:b/>
        </w:rPr>
        <w:t>Recurrente</w:t>
      </w:r>
      <w:r w:rsidRPr="006440FB">
        <w:rPr>
          <w:rFonts w:ascii="Palatino Linotype" w:eastAsia="Palatino Linotype" w:hAnsi="Palatino Linotype" w:cs="Palatino Linotype"/>
        </w:rPr>
        <w:t xml:space="preserve">, se tuvo por presentado el día </w:t>
      </w:r>
      <w:r w:rsidR="00E15B19" w:rsidRPr="006440FB">
        <w:rPr>
          <w:rFonts w:ascii="Palatino Linotype" w:eastAsia="Palatino Linotype" w:hAnsi="Palatino Linotype" w:cs="Palatino Linotype"/>
          <w:b/>
        </w:rPr>
        <w:t>dieciséis de julio</w:t>
      </w:r>
      <w:r w:rsidR="008F2377" w:rsidRPr="006440FB">
        <w:rPr>
          <w:rFonts w:ascii="Palatino Linotype" w:eastAsia="Palatino Linotype" w:hAnsi="Palatino Linotype" w:cs="Palatino Linotype"/>
          <w:b/>
        </w:rPr>
        <w:t xml:space="preserve"> de dos mil veinticuatro</w:t>
      </w:r>
      <w:r w:rsidRPr="006440FB">
        <w:rPr>
          <w:rFonts w:ascii="Palatino Linotype" w:eastAsia="Palatino Linotype" w:hAnsi="Palatino Linotype" w:cs="Palatino Linotype"/>
        </w:rPr>
        <w:t xml:space="preserve">, esto es </w:t>
      </w:r>
      <w:r w:rsidR="00251B40" w:rsidRPr="006440FB">
        <w:rPr>
          <w:rFonts w:ascii="Palatino Linotype" w:eastAsia="Palatino Linotype" w:hAnsi="Palatino Linotype" w:cs="Palatino Linotype"/>
        </w:rPr>
        <w:t xml:space="preserve">al </w:t>
      </w:r>
      <w:r w:rsidR="00E15B19" w:rsidRPr="006440FB">
        <w:rPr>
          <w:rFonts w:ascii="Palatino Linotype" w:eastAsia="Palatino Linotype" w:hAnsi="Palatino Linotype" w:cs="Palatino Linotype"/>
        </w:rPr>
        <w:t>noveno</w:t>
      </w:r>
      <w:r w:rsidR="00251B40" w:rsidRPr="006440FB">
        <w:rPr>
          <w:rFonts w:ascii="Palatino Linotype" w:eastAsia="Palatino Linotype" w:hAnsi="Palatino Linotype" w:cs="Palatino Linotype"/>
        </w:rPr>
        <w:t xml:space="preserve"> día hábil posterior</w:t>
      </w:r>
      <w:r w:rsidRPr="006440FB">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289322AE" w14:textId="77777777" w:rsidR="00BB390C" w:rsidRPr="006440FB" w:rsidRDefault="00E40C6A">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6440FB">
        <w:rPr>
          <w:rFonts w:ascii="Palatino Linotype" w:eastAsia="Palatino Linotype" w:hAnsi="Palatino Linotype" w:cs="Palatino Linotype"/>
        </w:rPr>
        <w:t xml:space="preserve">Al mismo tiempo, por cuanto hace a la procedibilidad del recurso de revisión, una vez realizado el análisis del formato de interposición del recurso, se concluye la </w:t>
      </w:r>
      <w:r w:rsidRPr="006440FB">
        <w:rPr>
          <w:rFonts w:ascii="Palatino Linotype" w:eastAsia="Palatino Linotype" w:hAnsi="Palatino Linotype" w:cs="Palatino Linotype"/>
        </w:rPr>
        <w:lastRenderedPageBreak/>
        <w:t>acreditación plena de los elementos formales precisados por el artículo 180 de la Ley de Transparencia y Acceso a la Información Pública del Estado de México y Municipios, en atención a que fue presentado mediante el formato visible en el SAIMEX.</w:t>
      </w:r>
    </w:p>
    <w:p w14:paraId="3A222DB1" w14:textId="02810EDA"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Finalmente, se advierte que resulta procedente la interposición del recurso, según lo manifestado por la parte </w:t>
      </w:r>
      <w:r w:rsidRPr="006440FB">
        <w:rPr>
          <w:rFonts w:ascii="Palatino Linotype" w:eastAsia="Palatino Linotype" w:hAnsi="Palatino Linotype" w:cs="Palatino Linotype"/>
          <w:b/>
        </w:rPr>
        <w:t>Recurrente</w:t>
      </w:r>
      <w:r w:rsidRPr="006440FB">
        <w:rPr>
          <w:rFonts w:ascii="Palatino Linotype" w:eastAsia="Palatino Linotype" w:hAnsi="Palatino Linotype" w:cs="Palatino Linotype"/>
        </w:rPr>
        <w:t xml:space="preserve"> en sus motivos de inconformidad, de ac</w:t>
      </w:r>
      <w:r w:rsidR="0028609B" w:rsidRPr="006440FB">
        <w:rPr>
          <w:rFonts w:ascii="Palatino Linotype" w:eastAsia="Palatino Linotype" w:hAnsi="Palatino Linotype" w:cs="Palatino Linotype"/>
        </w:rPr>
        <w:t>uerdo al artículo 179, fracci</w:t>
      </w:r>
      <w:r w:rsidR="00E15B19" w:rsidRPr="006440FB">
        <w:rPr>
          <w:rFonts w:ascii="Palatino Linotype" w:eastAsia="Palatino Linotype" w:hAnsi="Palatino Linotype" w:cs="Palatino Linotype"/>
        </w:rPr>
        <w:t xml:space="preserve">ón </w:t>
      </w:r>
      <w:r w:rsidR="0028609B" w:rsidRPr="006440FB">
        <w:rPr>
          <w:rFonts w:ascii="Palatino Linotype" w:eastAsia="Palatino Linotype" w:hAnsi="Palatino Linotype" w:cs="Palatino Linotype"/>
        </w:rPr>
        <w:t>VI</w:t>
      </w:r>
      <w:r w:rsidRPr="006440FB">
        <w:rPr>
          <w:rFonts w:ascii="Palatino Linotype" w:eastAsia="Palatino Linotype" w:hAnsi="Palatino Linotype" w:cs="Palatino Linotype"/>
        </w:rPr>
        <w:t xml:space="preserve"> del ordenamiento legal citado, que a la letra dice: </w:t>
      </w:r>
    </w:p>
    <w:p w14:paraId="4C3FC368" w14:textId="77777777" w:rsidR="00BB390C" w:rsidRPr="006440FB" w:rsidRDefault="00E40C6A" w:rsidP="0028609B">
      <w:pPr>
        <w:spacing w:before="120" w:after="120"/>
        <w:ind w:left="851"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w:t>
      </w:r>
      <w:r w:rsidRPr="006440FB">
        <w:rPr>
          <w:rFonts w:ascii="Palatino Linotype" w:eastAsia="Palatino Linotype" w:hAnsi="Palatino Linotype" w:cs="Palatino Linotype"/>
          <w:b/>
          <w:i/>
          <w:sz w:val="22"/>
          <w:szCs w:val="22"/>
        </w:rPr>
        <w:t>Artículo 179.</w:t>
      </w:r>
      <w:r w:rsidRPr="006440F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BE37037" w14:textId="6710A8A6" w:rsidR="0028609B" w:rsidRPr="006440FB" w:rsidRDefault="0028609B" w:rsidP="00E15B19">
      <w:pPr>
        <w:spacing w:before="120" w:after="120"/>
        <w:ind w:left="1134"/>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w:t>
      </w:r>
    </w:p>
    <w:p w14:paraId="57926214" w14:textId="1A85BC2A" w:rsidR="0028609B" w:rsidRPr="006440FB" w:rsidRDefault="00E15B19" w:rsidP="0028609B">
      <w:pPr>
        <w:spacing w:before="120" w:after="120"/>
        <w:ind w:left="1134"/>
        <w:rPr>
          <w:rFonts w:ascii="Palatino Linotype" w:eastAsia="Palatino Linotype" w:hAnsi="Palatino Linotype" w:cs="Palatino Linotype"/>
          <w:i/>
          <w:sz w:val="22"/>
          <w:szCs w:val="22"/>
        </w:rPr>
      </w:pPr>
      <w:r w:rsidRPr="006440FB">
        <w:rPr>
          <w:rFonts w:ascii="Palatino Linotype" w:hAnsi="Palatino Linotype"/>
          <w:b/>
          <w:i/>
          <w:sz w:val="22"/>
          <w:szCs w:val="22"/>
        </w:rPr>
        <w:t xml:space="preserve">VI. </w:t>
      </w:r>
      <w:r w:rsidRPr="006440FB">
        <w:rPr>
          <w:rFonts w:ascii="Palatino Linotype" w:hAnsi="Palatino Linotype"/>
          <w:bCs/>
          <w:i/>
          <w:sz w:val="22"/>
          <w:szCs w:val="22"/>
        </w:rPr>
        <w:t>La entrega de información que no corresponda con lo solicitad</w:t>
      </w:r>
      <w:r w:rsidRPr="006440FB">
        <w:rPr>
          <w:rFonts w:ascii="Palatino Linotype" w:hAnsi="Palatino Linotype"/>
          <w:b/>
          <w:i/>
          <w:sz w:val="22"/>
          <w:szCs w:val="22"/>
        </w:rPr>
        <w:t>;</w:t>
      </w:r>
      <w:r w:rsidR="0028609B" w:rsidRPr="006440FB">
        <w:rPr>
          <w:rFonts w:ascii="Palatino Linotype" w:hAnsi="Palatino Linotype"/>
          <w:i/>
          <w:sz w:val="22"/>
          <w:szCs w:val="22"/>
        </w:rPr>
        <w:t>;”</w:t>
      </w:r>
    </w:p>
    <w:p w14:paraId="46B003F9" w14:textId="4AE86BCB"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Tercero. Análisis de las causales de sobreseimiento del recurso de revisión.</w:t>
      </w:r>
      <w:r w:rsidRPr="006440FB">
        <w:rPr>
          <w:rFonts w:ascii="Palatino Linotype" w:eastAsia="Palatino Linotype" w:hAnsi="Palatino Linotype" w:cs="Palatino Linotype"/>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xml:space="preserve"> </w:t>
      </w:r>
    </w:p>
    <w:p w14:paraId="69954E1B" w14:textId="77777777" w:rsidR="00BB390C" w:rsidRPr="006440FB" w:rsidRDefault="00E40C6A">
      <w:pPr>
        <w:tabs>
          <w:tab w:val="left" w:pos="7513"/>
        </w:tabs>
        <w:spacing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Para una mejor comprensión del asunto, de las constancias que obran en el expediente electrónico, valoradas anteriormente, destacan por su importancia los antecedentes siguientes:</w:t>
      </w:r>
    </w:p>
    <w:p w14:paraId="1FE25C2B" w14:textId="04428B84" w:rsidR="00BB390C" w:rsidRPr="006440FB" w:rsidRDefault="00E40C6A">
      <w:pPr>
        <w:tabs>
          <w:tab w:val="left" w:pos="7513"/>
        </w:tabs>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lastRenderedPageBreak/>
        <w:t>En la solicitud de información materia del presente recurso, la p</w:t>
      </w:r>
      <w:r w:rsidR="00E15B19" w:rsidRPr="006440FB">
        <w:rPr>
          <w:rFonts w:ascii="Palatino Linotype" w:eastAsia="Palatino Linotype" w:hAnsi="Palatino Linotype" w:cs="Palatino Linotype"/>
        </w:rPr>
        <w:t>ersona</w:t>
      </w:r>
      <w:r w:rsidRPr="006440FB">
        <w:rPr>
          <w:rFonts w:ascii="Palatino Linotype" w:eastAsia="Palatino Linotype" w:hAnsi="Palatino Linotype" w:cs="Palatino Linotype"/>
        </w:rPr>
        <w:t xml:space="preserve"> solicitante requirió al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xml:space="preserve"> lo siguiente:</w:t>
      </w:r>
    </w:p>
    <w:p w14:paraId="232BEA18" w14:textId="029542B3" w:rsidR="002B57B0" w:rsidRPr="006440FB" w:rsidRDefault="002B57B0" w:rsidP="002B57B0">
      <w:pPr>
        <w:tabs>
          <w:tab w:val="left" w:pos="7513"/>
        </w:tabs>
        <w:spacing w:before="240" w:after="240" w:line="360" w:lineRule="auto"/>
        <w:ind w:left="426"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1. </w:t>
      </w:r>
      <w:r w:rsidR="00E15B19" w:rsidRPr="006440FB">
        <w:rPr>
          <w:rFonts w:ascii="Palatino Linotype" w:eastAsia="Palatino Linotype" w:hAnsi="Palatino Linotype" w:cs="Palatino Linotype"/>
        </w:rPr>
        <w:t>Copia de la renuncia a la candidatura del Distrito 19 Local, ingresada por el candidato de la coalición PAN-PRI-PRD, en el Proceso Electoral 2024</w:t>
      </w:r>
      <w:r w:rsidR="003D166B" w:rsidRPr="006440FB">
        <w:rPr>
          <w:rFonts w:ascii="Palatino Linotype" w:eastAsia="Palatino Linotype" w:hAnsi="Palatino Linotype" w:cs="Palatino Linotype"/>
        </w:rPr>
        <w:t>.</w:t>
      </w:r>
    </w:p>
    <w:p w14:paraId="6EDB2157" w14:textId="1AC2586E" w:rsidR="00E15B19" w:rsidRPr="006440FB" w:rsidRDefault="00E40C6A">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En</w:t>
      </w:r>
      <w:r w:rsidR="002B57B0" w:rsidRPr="006440FB">
        <w:rPr>
          <w:rFonts w:ascii="Palatino Linotype" w:eastAsia="Palatino Linotype" w:hAnsi="Palatino Linotype" w:cs="Palatino Linotype"/>
        </w:rPr>
        <w:t xml:space="preserve"> respuesta a la solicitud de información, el </w:t>
      </w:r>
      <w:r w:rsidR="002B57B0" w:rsidRPr="006440FB">
        <w:rPr>
          <w:rFonts w:ascii="Palatino Linotype" w:eastAsia="Palatino Linotype" w:hAnsi="Palatino Linotype" w:cs="Palatino Linotype"/>
          <w:b/>
        </w:rPr>
        <w:t xml:space="preserve">Sujeto Obligado, </w:t>
      </w:r>
      <w:r w:rsidR="00E15B19" w:rsidRPr="006440FB">
        <w:rPr>
          <w:rFonts w:ascii="Palatino Linotype" w:eastAsia="Palatino Linotype" w:hAnsi="Palatino Linotype" w:cs="Palatino Linotype"/>
        </w:rPr>
        <w:t xml:space="preserve">por concucto de la Unidad de Transparencia y la Dirección de Partidos Políticos, hizo entrega de la infrmación que obra en sus archivos, respecto al candidato </w:t>
      </w:r>
      <w:r w:rsidR="00F602E1" w:rsidRPr="006440FB">
        <w:rPr>
          <w:rFonts w:ascii="Palatino Linotype" w:eastAsia="Palatino Linotype" w:hAnsi="Palatino Linotype" w:cs="Palatino Linotype"/>
        </w:rPr>
        <w:t>propietario a Diputado Local por el Principio de Mayoría Relativa del Distrito 19, con Cabecera en Santa María Tultepec.</w:t>
      </w:r>
    </w:p>
    <w:p w14:paraId="7AD0F1ED" w14:textId="77777777" w:rsidR="00F602E1" w:rsidRPr="006440FB" w:rsidRDefault="00F602E1" w:rsidP="00F602E1">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Al no estar conforme con los términos de la respuesta emitda, la persona solicitante presentó el recurso de revisión que se resuelve, donde manifestó que la información proporcionada no correponde con lo solicitado, al haberse requerido el oficio mediante el cual el candidato renunció a la candidatura.</w:t>
      </w:r>
    </w:p>
    <w:p w14:paraId="3AB566A8" w14:textId="03D6D804" w:rsidR="00F602E1" w:rsidRPr="006440FB" w:rsidRDefault="00F602E1" w:rsidP="00F602E1">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No pasa desapercibido que la persona solicitante realizó diversos planteamientos subjetivos como parte de recurso de revisión, tales como “</w:t>
      </w:r>
      <w:r w:rsidRPr="006440FB">
        <w:rPr>
          <w:rFonts w:ascii="Palatino Linotype" w:eastAsia="Palatino Linotype" w:hAnsi="Palatino Linotype" w:cs="Palatino Linotype"/>
          <w:i/>
          <w:sz w:val="22"/>
          <w:szCs w:val="22"/>
        </w:rPr>
        <w:t xml:space="preserve">el propio IEEM no encuentra o no busca en todas sus áreas el oficio de RENUNCIA solicitado al que ellos mismos hacen referencia”, “El día de la elección un distrito electoral NO TUVO candidato, pero sí tuvo votación. ¿CÓMO FUE LA RENUNCIA? ¿EL CANDIDATO LO HIZO DE PALABRA o por otro mecanismo? Y SI ES ASÍ, QUE ASÍ ME LO INFORMEN LOS FUNCIONARIOS DEL IEEM”, “ese aspirante continuó haciendo campaña como si NO HUBIERA RENUNCIADO y luego ese candidato aparece como diputado PLURINOMINAL asignado por el IEEM, POR ESO ES NECESARIO QUE EL IEEM ACLARE CÓMO FUE QUE AFIRMA QUE HUBO UNA RENUNCIA A LA CANDIDATURA DE LA COALICIÓN PRI-PAN-PRD (Fuerza y Corazón </w:t>
      </w:r>
      <w:r w:rsidRPr="006440FB">
        <w:rPr>
          <w:rFonts w:ascii="Palatino Linotype" w:eastAsia="Palatino Linotype" w:hAnsi="Palatino Linotype" w:cs="Palatino Linotype"/>
          <w:i/>
          <w:sz w:val="22"/>
          <w:szCs w:val="22"/>
        </w:rPr>
        <w:lastRenderedPageBreak/>
        <w:t>por México) por la diputación del Distrito 19”,</w:t>
      </w:r>
      <w:r w:rsidR="00E22B8A" w:rsidRPr="006440FB">
        <w:rPr>
          <w:rFonts w:ascii="Palatino Linotype" w:eastAsia="Palatino Linotype" w:hAnsi="Palatino Linotype" w:cs="Palatino Linotype"/>
          <w:i/>
          <w:sz w:val="22"/>
          <w:szCs w:val="22"/>
        </w:rPr>
        <w:t xml:space="preserve"> “una explicación de lo ocurrido”</w:t>
      </w:r>
      <w:r w:rsidR="00E22B8A" w:rsidRPr="006440FB">
        <w:rPr>
          <w:rFonts w:ascii="Palatino Linotype" w:eastAsia="Palatino Linotype" w:hAnsi="Palatino Linotype" w:cs="Palatino Linotype"/>
        </w:rPr>
        <w:t>(sic)</w:t>
      </w:r>
      <w:r w:rsidRPr="006440FB">
        <w:rPr>
          <w:rFonts w:ascii="Palatino Linotype" w:eastAsia="Palatino Linotype" w:hAnsi="Palatino Linotype" w:cs="Palatino Linotype"/>
        </w:rPr>
        <w:t xml:space="preserve"> ante lo cual se puntualiza que el </w:t>
      </w:r>
      <w:r w:rsidR="00E22B8A" w:rsidRPr="006440FB">
        <w:rPr>
          <w:rFonts w:ascii="Palatino Linotype" w:eastAsia="Palatino Linotype" w:hAnsi="Palatino Linotype" w:cs="Palatino Linotype"/>
        </w:rPr>
        <w:t>D</w:t>
      </w:r>
      <w:r w:rsidRPr="006440FB">
        <w:rPr>
          <w:rFonts w:ascii="Palatino Linotype" w:eastAsia="Palatino Linotype" w:hAnsi="Palatino Linotype" w:cs="Palatino Linotype"/>
        </w:rPr>
        <w:t xml:space="preserve">erecho al acceso a la información pública constituye una prerrogativa para acceder a documentos o registros de información pública generada o en posesión de los </w:t>
      </w:r>
      <w:r w:rsidR="00E22B8A" w:rsidRPr="006440FB">
        <w:rPr>
          <w:rFonts w:ascii="Palatino Linotype" w:eastAsia="Palatino Linotype" w:hAnsi="Palatino Linotype" w:cs="Palatino Linotype"/>
        </w:rPr>
        <w:t>S</w:t>
      </w:r>
      <w:r w:rsidRPr="006440FB">
        <w:rPr>
          <w:rFonts w:ascii="Palatino Linotype" w:eastAsia="Palatino Linotype" w:hAnsi="Palatino Linotype" w:cs="Palatino Linotype"/>
        </w:rPr>
        <w:t xml:space="preserve">ujetos </w:t>
      </w:r>
      <w:r w:rsidR="00E22B8A" w:rsidRPr="006440FB">
        <w:rPr>
          <w:rFonts w:ascii="Palatino Linotype" w:eastAsia="Palatino Linotype" w:hAnsi="Palatino Linotype" w:cs="Palatino Linotype"/>
        </w:rPr>
        <w:t>O</w:t>
      </w:r>
      <w:r w:rsidRPr="006440FB">
        <w:rPr>
          <w:rFonts w:ascii="Palatino Linotype" w:eastAsia="Palatino Linotype" w:hAnsi="Palatino Linotype" w:cs="Palatino Linotype"/>
        </w:rPr>
        <w:t xml:space="preserve">bligados,  motivo por el cual, este Organismo Garante reitera que dichas manifestaciones no son susceptibles de ser tomadas en consideración, toda vez que, no constituyen el ejercicio de un </w:t>
      </w:r>
      <w:r w:rsidR="00E22B8A" w:rsidRPr="006440FB">
        <w:rPr>
          <w:rFonts w:ascii="Palatino Linotype" w:eastAsia="Palatino Linotype" w:hAnsi="Palatino Linotype" w:cs="Palatino Linotype"/>
        </w:rPr>
        <w:t>D</w:t>
      </w:r>
      <w:r w:rsidRPr="006440FB">
        <w:rPr>
          <w:rFonts w:ascii="Palatino Linotype" w:eastAsia="Palatino Linotype" w:hAnsi="Palatino Linotype" w:cs="Palatino Linotype"/>
        </w:rPr>
        <w:t xml:space="preserve">erecho de acceso a la información pública, sino más bien el ejercicio de un </w:t>
      </w:r>
      <w:r w:rsidR="00E22B8A" w:rsidRPr="006440FB">
        <w:rPr>
          <w:rFonts w:ascii="Palatino Linotype" w:eastAsia="Palatino Linotype" w:hAnsi="Palatino Linotype" w:cs="Palatino Linotype"/>
        </w:rPr>
        <w:t>D</w:t>
      </w:r>
      <w:r w:rsidRPr="006440FB">
        <w:rPr>
          <w:rFonts w:ascii="Palatino Linotype" w:eastAsia="Palatino Linotype" w:hAnsi="Palatino Linotype" w:cs="Palatino Linotype"/>
        </w:rPr>
        <w:t xml:space="preserve">erecho de expresión, cuya finalidad consiste en </w:t>
      </w:r>
      <w:r w:rsidR="00E22B8A" w:rsidRPr="006440FB">
        <w:rPr>
          <w:rFonts w:ascii="Palatino Linotype" w:eastAsia="Palatino Linotype" w:hAnsi="Palatino Linotype" w:cs="Palatino Linotype"/>
        </w:rPr>
        <w:t xml:space="preserve">contextualizar </w:t>
      </w:r>
      <w:r w:rsidRPr="006440FB">
        <w:rPr>
          <w:rFonts w:ascii="Palatino Linotype" w:eastAsia="Palatino Linotype" w:hAnsi="Palatino Linotype" w:cs="Palatino Linotype"/>
        </w:rPr>
        <w:t>sus motivos de inconformidad. En este sentido, se trata de manifestaciones sobre las cuales este Instituto no está facultado para pronunciarse.</w:t>
      </w:r>
    </w:p>
    <w:p w14:paraId="05FC6199" w14:textId="04FD9B8C" w:rsidR="00E22B8A" w:rsidRPr="006440FB" w:rsidRDefault="0054182B" w:rsidP="000F017C">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Durante la etapa de manifestaciones, </w:t>
      </w:r>
      <w:r w:rsidR="00E40C6A" w:rsidRPr="006440FB">
        <w:rPr>
          <w:rFonts w:ascii="Palatino Linotype" w:eastAsia="Palatino Linotype" w:hAnsi="Palatino Linotype" w:cs="Palatino Linotype"/>
        </w:rPr>
        <w:t xml:space="preserve">el </w:t>
      </w:r>
      <w:r w:rsidR="00E40C6A" w:rsidRPr="006440FB">
        <w:rPr>
          <w:rFonts w:ascii="Palatino Linotype" w:eastAsia="Palatino Linotype" w:hAnsi="Palatino Linotype" w:cs="Palatino Linotype"/>
          <w:b/>
        </w:rPr>
        <w:t>Sujeto Obligado</w:t>
      </w:r>
      <w:r w:rsidR="00BC16F8" w:rsidRPr="006440FB">
        <w:rPr>
          <w:rFonts w:ascii="Palatino Linotype" w:eastAsia="Palatino Linotype" w:hAnsi="Palatino Linotype" w:cs="Palatino Linotype"/>
          <w:b/>
        </w:rPr>
        <w:t xml:space="preserve">, </w:t>
      </w:r>
      <w:r w:rsidR="00E22B8A" w:rsidRPr="006440FB">
        <w:rPr>
          <w:rFonts w:ascii="Palatino Linotype" w:eastAsia="Palatino Linotype" w:hAnsi="Palatino Linotype" w:cs="Palatino Linotype"/>
        </w:rPr>
        <w:t xml:space="preserve">por concucto de la Dirección de Partidos Políticos, </w:t>
      </w:r>
      <w:r w:rsidR="00301E9E" w:rsidRPr="006440FB">
        <w:rPr>
          <w:rFonts w:ascii="Palatino Linotype" w:eastAsia="Palatino Linotype" w:hAnsi="Palatino Linotype" w:cs="Palatino Linotype"/>
        </w:rPr>
        <w:t xml:space="preserve">derivado de </w:t>
      </w:r>
      <w:r w:rsidR="00E22B8A" w:rsidRPr="006440FB">
        <w:rPr>
          <w:rFonts w:ascii="Palatino Linotype" w:eastAsia="Palatino Linotype" w:hAnsi="Palatino Linotype" w:cs="Palatino Linotype"/>
        </w:rPr>
        <w:t>una nueva</w:t>
      </w:r>
      <w:r w:rsidR="00301E9E" w:rsidRPr="006440FB">
        <w:rPr>
          <w:rFonts w:ascii="Palatino Linotype" w:eastAsia="Palatino Linotype" w:hAnsi="Palatino Linotype" w:cs="Palatino Linotype"/>
        </w:rPr>
        <w:t xml:space="preserve"> búsqueda</w:t>
      </w:r>
      <w:r w:rsidR="00E22B8A" w:rsidRPr="006440FB">
        <w:rPr>
          <w:rFonts w:ascii="Palatino Linotype" w:eastAsia="Palatino Linotype" w:hAnsi="Palatino Linotype" w:cs="Palatino Linotype"/>
        </w:rPr>
        <w:t>, remitió en versión pública, el escrito de renuncia a la candidatura de la coalición del PRI-PAN-PRD del Distrito diecinueve, para el Proceso Electoral de dos mil veinticuatro, presentado por el Candidato Propietario, mismo que acompañó del Acuerdo IEEM/CT/211/2024, por medio del cual el Comité de Transparencia aprobó  la clasificación de las manifestaciones, opiniones o motivos personales vinculadas con la presentación de la renuncia</w:t>
      </w:r>
      <w:r w:rsidR="00DE1976" w:rsidRPr="006440FB">
        <w:rPr>
          <w:rFonts w:ascii="Palatino Linotype" w:eastAsia="Palatino Linotype" w:hAnsi="Palatino Linotype" w:cs="Palatino Linotype"/>
        </w:rPr>
        <w:t>, como información confidencial, en términos del artículo 143, fracción I de la Ley de Transparencia y Acceso a la Información Pública del Estado de México y Municipios.</w:t>
      </w:r>
    </w:p>
    <w:p w14:paraId="0D39B773" w14:textId="77777777" w:rsidR="00F414A2" w:rsidRPr="006440FB" w:rsidRDefault="00F414A2" w:rsidP="00F414A2">
      <w:pPr>
        <w:spacing w:before="240" w:after="240" w:line="360" w:lineRule="auto"/>
        <w:jc w:val="both"/>
        <w:rPr>
          <w:rFonts w:ascii="Palatino Linotype" w:eastAsiaTheme="minorEastAsia" w:hAnsi="Palatino Linotype" w:cs="Arial"/>
        </w:rPr>
      </w:pPr>
      <w:r w:rsidRPr="006440FB">
        <w:rPr>
          <w:rFonts w:ascii="Palatino Linotype" w:eastAsia="Palatino Linotype" w:hAnsi="Palatino Linotype" w:cs="Palatino Linotype"/>
        </w:rPr>
        <w:t xml:space="preserve">En este tenor, no se omite señalar que, 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xml:space="preserve">, al ser </w:t>
      </w:r>
      <w:r w:rsidRPr="006440FB">
        <w:rPr>
          <w:rFonts w:ascii="Palatino Linotype" w:hAnsi="Palatino Linotype"/>
        </w:rPr>
        <w:t xml:space="preserve">al ser un ente que ejerce recursos públicos, tiene la obligación de transparentar sus actuaciones, garantizando el derecho humano de acceso a la información pública, lo cierto es que </w:t>
      </w:r>
      <w:r w:rsidRPr="006440FB">
        <w:rPr>
          <w:rFonts w:ascii="Palatino Linotype" w:hAnsi="Palatino Linotype"/>
        </w:rPr>
        <w:lastRenderedPageBreak/>
        <w:t xml:space="preserve">dicho derecho puede ser restringido de manera </w:t>
      </w:r>
      <w:r w:rsidRPr="006440FB">
        <w:rPr>
          <w:rFonts w:ascii="Palatino Linotype" w:hAnsi="Palatino Linotype" w:cs="Arial"/>
        </w:rPr>
        <w:t xml:space="preserve">excepcional por razones de interés público, </w:t>
      </w:r>
      <w:r w:rsidRPr="006440FB">
        <w:rPr>
          <w:rFonts w:ascii="Palatino Linotype" w:eastAsiaTheme="minorEastAsia" w:hAnsi="Palatino Linotype" w:cs="Arial"/>
        </w:rPr>
        <w:t>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A3F5D71" w14:textId="77777777" w:rsidR="00F414A2" w:rsidRPr="006440FB" w:rsidRDefault="00F414A2" w:rsidP="00F414A2">
      <w:pPr>
        <w:autoSpaceDE w:val="0"/>
        <w:autoSpaceDN w:val="0"/>
        <w:adjustRightInd w:val="0"/>
        <w:ind w:left="851" w:right="900"/>
        <w:jc w:val="both"/>
        <w:rPr>
          <w:rFonts w:ascii="Palatino Linotype" w:eastAsiaTheme="minorEastAsia" w:hAnsi="Palatino Linotype" w:cs="Arial"/>
          <w:i/>
          <w:sz w:val="22"/>
          <w:szCs w:val="22"/>
        </w:rPr>
      </w:pPr>
      <w:r w:rsidRPr="006440FB">
        <w:rPr>
          <w:rFonts w:ascii="Palatino Linotype" w:eastAsiaTheme="minorEastAsia" w:hAnsi="Palatino Linotype" w:cs="Arial"/>
          <w:b/>
          <w:bCs/>
          <w:i/>
          <w:sz w:val="22"/>
          <w:szCs w:val="22"/>
        </w:rPr>
        <w:t xml:space="preserve">“Artículo 91. </w:t>
      </w:r>
      <w:r w:rsidRPr="006440FB">
        <w:rPr>
          <w:rFonts w:ascii="Palatino Linotype" w:eastAsiaTheme="minorEastAsia" w:hAnsi="Palatino Linotype" w:cs="Arial"/>
          <w:i/>
          <w:sz w:val="22"/>
          <w:szCs w:val="22"/>
        </w:rPr>
        <w:t>El acceso a la información pública será restringido  excepcionalmente, cuando ésta sea clasificada como reservada o confidencial.”</w:t>
      </w:r>
    </w:p>
    <w:p w14:paraId="1EB2263C" w14:textId="77777777" w:rsidR="00F414A2" w:rsidRPr="006440FB" w:rsidRDefault="00F414A2" w:rsidP="00F414A2">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33717F46" w14:textId="77777777" w:rsidR="00F414A2" w:rsidRPr="006440FB" w:rsidRDefault="00F414A2" w:rsidP="00F414A2">
      <w:pPr>
        <w:spacing w:before="240" w:after="240" w:line="360" w:lineRule="auto"/>
        <w:jc w:val="both"/>
        <w:rPr>
          <w:rFonts w:ascii="Palatino Linotype" w:eastAsia="Palatino Linotype" w:hAnsi="Palatino Linotype" w:cs="Palatino Linotype"/>
          <w:sz w:val="18"/>
          <w:szCs w:val="18"/>
        </w:rPr>
      </w:pPr>
      <w:r w:rsidRPr="006440FB">
        <w:rPr>
          <w:rFonts w:ascii="Palatino Linotype" w:eastAsia="Palatino Linotype" w:hAnsi="Palatino Linotype" w:cs="Palatino Linotype"/>
        </w:rPr>
        <w:t>Así, 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6440FB">
        <w:rPr>
          <w:rFonts w:ascii="Palatino Linotype" w:eastAsia="Palatino Linotype" w:hAnsi="Palatino Linotype" w:cs="Palatino Linotype"/>
          <w:sz w:val="18"/>
          <w:szCs w:val="18"/>
        </w:rPr>
        <w:t xml:space="preserve">. </w:t>
      </w:r>
    </w:p>
    <w:p w14:paraId="242C721B" w14:textId="77777777" w:rsidR="00F414A2" w:rsidRPr="006440FB" w:rsidRDefault="00F414A2" w:rsidP="00F414A2">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En lo que concierne a la información clasificada como confidencial, para que el acceso a la información pública pueda ser restringido, se deben actualizar los supuestos establecidos en el artículo 116 de la y Ley General de Transparencia </w:t>
      </w:r>
      <w:r w:rsidRPr="006440FB">
        <w:rPr>
          <w:rFonts w:ascii="Palatino Linotype" w:eastAsia="Palatino Linotype" w:hAnsi="Palatino Linotype" w:cs="Palatino Linotype"/>
        </w:rPr>
        <w:lastRenderedPageBreak/>
        <w:t>Acceso a la Información Pública y el artículo 143 de la Ley de Transparencia y Acceso a la Información Pública del Estado de México y Municipios, que a la letra señalan lo siguiente:</w:t>
      </w:r>
    </w:p>
    <w:p w14:paraId="582228D5" w14:textId="77777777" w:rsidR="00F414A2" w:rsidRPr="006440FB" w:rsidRDefault="00F414A2" w:rsidP="00F414A2">
      <w:pPr>
        <w:spacing w:before="120" w:after="120"/>
        <w:ind w:left="851" w:right="902"/>
        <w:jc w:val="both"/>
        <w:rPr>
          <w:rFonts w:ascii="Palatino Linotype" w:hAnsi="Palatino Linotype"/>
          <w:i/>
          <w:sz w:val="22"/>
        </w:rPr>
      </w:pPr>
      <w:r w:rsidRPr="006440FB">
        <w:rPr>
          <w:rFonts w:ascii="Palatino Linotype" w:eastAsia="Palatino Linotype" w:hAnsi="Palatino Linotype" w:cs="Palatino Linotype"/>
          <w:i/>
          <w:sz w:val="22"/>
        </w:rPr>
        <w:t>“</w:t>
      </w:r>
      <w:r w:rsidRPr="006440FB">
        <w:rPr>
          <w:rFonts w:ascii="Palatino Linotype" w:hAnsi="Palatino Linotype"/>
          <w:b/>
          <w:i/>
          <w:sz w:val="22"/>
        </w:rPr>
        <w:t>Artículo 116.</w:t>
      </w:r>
      <w:r w:rsidRPr="006440FB">
        <w:rPr>
          <w:rFonts w:ascii="Palatino Linotype" w:hAnsi="Palatino Linotype"/>
          <w:i/>
          <w:sz w:val="22"/>
        </w:rPr>
        <w:t xml:space="preserve"> Se considera información confidencial la que contiene datos personales concernientes a una persona identificada o identificable. </w:t>
      </w:r>
    </w:p>
    <w:p w14:paraId="318567F8" w14:textId="77777777" w:rsidR="00F414A2" w:rsidRPr="006440FB" w:rsidRDefault="00F414A2" w:rsidP="00F414A2">
      <w:pPr>
        <w:spacing w:before="120" w:after="120"/>
        <w:ind w:left="851" w:right="902"/>
        <w:jc w:val="both"/>
        <w:rPr>
          <w:rFonts w:ascii="Palatino Linotype" w:hAnsi="Palatino Linotype"/>
          <w:i/>
          <w:sz w:val="22"/>
        </w:rPr>
      </w:pPr>
      <w:r w:rsidRPr="006440FB">
        <w:rPr>
          <w:rFonts w:ascii="Palatino Linotype" w:hAnsi="Palatino Linotype"/>
          <w:i/>
          <w:sz w:val="22"/>
        </w:rPr>
        <w:t xml:space="preserve">La información confidencial no estará sujeta a temporalidad alguna y sólo podrán tener acceso a ella los titulares de la misma, sus representantes y los Servidores Públicos facultados para ello. </w:t>
      </w:r>
    </w:p>
    <w:p w14:paraId="65F260D8" w14:textId="77777777" w:rsidR="00F414A2" w:rsidRPr="006440FB" w:rsidRDefault="00F414A2" w:rsidP="00F414A2">
      <w:pPr>
        <w:spacing w:before="120" w:after="120"/>
        <w:ind w:left="851" w:right="902"/>
        <w:jc w:val="both"/>
        <w:rPr>
          <w:rFonts w:ascii="Palatino Linotype" w:hAnsi="Palatino Linotype"/>
          <w:i/>
          <w:sz w:val="22"/>
        </w:rPr>
      </w:pPr>
      <w:r w:rsidRPr="006440FB">
        <w:rPr>
          <w:rFonts w:ascii="Palatino Linotype" w:hAnsi="Palatino Linotype"/>
          <w:i/>
          <w:sz w:val="22"/>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E7A30D0" w14:textId="77777777" w:rsidR="00F414A2" w:rsidRPr="006440FB" w:rsidRDefault="00F414A2" w:rsidP="00F414A2">
      <w:pPr>
        <w:spacing w:before="120" w:after="120"/>
        <w:ind w:left="851" w:right="902"/>
        <w:jc w:val="both"/>
        <w:rPr>
          <w:rFonts w:ascii="Palatino Linotype" w:hAnsi="Palatino Linotype"/>
          <w:i/>
          <w:sz w:val="22"/>
        </w:rPr>
      </w:pPr>
      <w:r w:rsidRPr="006440FB">
        <w:rPr>
          <w:rFonts w:ascii="Palatino Linotype" w:hAnsi="Palatino Linotype"/>
          <w:i/>
          <w:sz w:val="22"/>
        </w:rPr>
        <w:t>Asimismo, será información confidencial aquella que presenten los particulares a los sujetos obligados, siempre que tengan el derecho a ello, de conformidad con lo dispuesto por las leyes o los tratados internacionales.”</w:t>
      </w:r>
    </w:p>
    <w:p w14:paraId="50AF5615" w14:textId="77777777" w:rsidR="00F414A2" w:rsidRPr="006440FB" w:rsidRDefault="00F414A2" w:rsidP="00F414A2">
      <w:pPr>
        <w:spacing w:before="120" w:after="120"/>
        <w:ind w:left="851" w:right="902"/>
        <w:jc w:val="both"/>
        <w:rPr>
          <w:rFonts w:ascii="Palatino Linotype" w:hAnsi="Palatino Linotype"/>
          <w:i/>
          <w:sz w:val="22"/>
        </w:rPr>
      </w:pPr>
      <w:r w:rsidRPr="006440FB">
        <w:rPr>
          <w:rFonts w:ascii="Palatino Linotype" w:hAnsi="Palatino Linotype"/>
          <w:i/>
          <w:sz w:val="22"/>
        </w:rPr>
        <w:t>“</w:t>
      </w:r>
      <w:r w:rsidRPr="006440FB">
        <w:rPr>
          <w:rFonts w:ascii="Palatino Linotype" w:hAnsi="Palatino Linotype"/>
          <w:b/>
          <w:i/>
          <w:sz w:val="22"/>
        </w:rPr>
        <w:t>Artículo 143.</w:t>
      </w:r>
      <w:r w:rsidRPr="006440FB">
        <w:rPr>
          <w:rFonts w:ascii="Palatino Linotype" w:hAnsi="Palatino Linotype"/>
          <w:i/>
          <w:sz w:val="22"/>
        </w:rPr>
        <w:t xml:space="preserve"> Para los efectos de esta Ley se considera información confidencial, la clasificada como tal, de manera permanente, por su naturaleza, cuando: </w:t>
      </w:r>
    </w:p>
    <w:p w14:paraId="71863825" w14:textId="77777777" w:rsidR="00F414A2" w:rsidRPr="006440FB" w:rsidRDefault="00F414A2" w:rsidP="00F414A2">
      <w:pPr>
        <w:spacing w:before="120" w:after="120"/>
        <w:ind w:left="1134" w:right="902"/>
        <w:jc w:val="both"/>
        <w:rPr>
          <w:rFonts w:ascii="Palatino Linotype" w:hAnsi="Palatino Linotype"/>
          <w:i/>
          <w:sz w:val="22"/>
        </w:rPr>
      </w:pPr>
      <w:r w:rsidRPr="006440FB">
        <w:rPr>
          <w:rFonts w:ascii="Palatino Linotype" w:hAnsi="Palatino Linotype"/>
          <w:b/>
          <w:i/>
          <w:sz w:val="22"/>
        </w:rPr>
        <w:t>I</w:t>
      </w:r>
      <w:r w:rsidRPr="006440FB">
        <w:rPr>
          <w:rFonts w:ascii="Palatino Linotype" w:hAnsi="Palatino Linotype"/>
          <w:i/>
          <w:sz w:val="22"/>
        </w:rPr>
        <w:t xml:space="preserve">. Se refiera a la información privada y los datos personales concernientes a una persona física o jurídico colectiva identificada o identificable; </w:t>
      </w:r>
    </w:p>
    <w:p w14:paraId="4524DF73" w14:textId="77777777" w:rsidR="00F414A2" w:rsidRPr="006440FB" w:rsidRDefault="00F414A2" w:rsidP="00F414A2">
      <w:pPr>
        <w:spacing w:before="120" w:after="120"/>
        <w:ind w:left="1134" w:right="902"/>
        <w:jc w:val="both"/>
        <w:rPr>
          <w:rFonts w:ascii="Palatino Linotype" w:hAnsi="Palatino Linotype"/>
          <w:i/>
          <w:sz w:val="22"/>
        </w:rPr>
      </w:pPr>
      <w:r w:rsidRPr="006440FB">
        <w:rPr>
          <w:rFonts w:ascii="Palatino Linotype" w:hAnsi="Palatino Linotype"/>
          <w:b/>
          <w:i/>
          <w:sz w:val="22"/>
        </w:rPr>
        <w:t>II.</w:t>
      </w:r>
      <w:r w:rsidRPr="006440FB">
        <w:rPr>
          <w:rFonts w:ascii="Palatino Linotype" w:hAnsi="Palatino Linotype"/>
          <w:i/>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29D09EE" w14:textId="77777777" w:rsidR="00F414A2" w:rsidRPr="006440FB" w:rsidRDefault="00F414A2" w:rsidP="00F414A2">
      <w:pPr>
        <w:spacing w:before="120" w:after="120"/>
        <w:ind w:left="1134" w:right="902"/>
        <w:jc w:val="both"/>
        <w:rPr>
          <w:rFonts w:ascii="Palatino Linotype" w:hAnsi="Palatino Linotype"/>
          <w:i/>
          <w:sz w:val="22"/>
        </w:rPr>
      </w:pPr>
      <w:r w:rsidRPr="006440FB">
        <w:rPr>
          <w:rFonts w:ascii="Palatino Linotype" w:hAnsi="Palatino Linotype"/>
          <w:b/>
          <w:i/>
          <w:sz w:val="22"/>
        </w:rPr>
        <w:t>III.</w:t>
      </w:r>
      <w:r w:rsidRPr="006440FB">
        <w:rPr>
          <w:rFonts w:ascii="Palatino Linotype" w:hAnsi="Palatino Linotype"/>
          <w:i/>
          <w:sz w:val="22"/>
        </w:rPr>
        <w:t xml:space="preserve"> La que presenten los particulares a los sujetos obligados, de conformidad con lo dispuesto por las leyes o los tratados internacionales. </w:t>
      </w:r>
    </w:p>
    <w:p w14:paraId="4D92D06B" w14:textId="77777777" w:rsidR="00F414A2" w:rsidRPr="006440FB" w:rsidRDefault="00F414A2" w:rsidP="00F414A2">
      <w:pPr>
        <w:spacing w:before="120" w:after="120"/>
        <w:ind w:left="851" w:right="902"/>
        <w:jc w:val="both"/>
        <w:rPr>
          <w:rFonts w:ascii="Palatino Linotype" w:hAnsi="Palatino Linotype"/>
          <w:i/>
          <w:sz w:val="22"/>
        </w:rPr>
      </w:pPr>
      <w:r w:rsidRPr="006440FB">
        <w:rPr>
          <w:rFonts w:ascii="Palatino Linotype" w:hAnsi="Palatino Linotype"/>
          <w:i/>
          <w:sz w:val="22"/>
        </w:rPr>
        <w:t xml:space="preserve">La información confidencial no estará sujeta a temporalidad alguna y sólo podrán tener acceso a ella los titulares de la misma, sus representantes y los servidores públicos facultados para ello. </w:t>
      </w:r>
    </w:p>
    <w:p w14:paraId="1452745D" w14:textId="77777777" w:rsidR="00F414A2" w:rsidRPr="006440FB" w:rsidRDefault="00F414A2" w:rsidP="00F414A2">
      <w:pPr>
        <w:spacing w:before="120" w:after="120"/>
        <w:ind w:left="851" w:right="902"/>
        <w:jc w:val="both"/>
        <w:rPr>
          <w:rFonts w:ascii="Palatino Linotype" w:eastAsia="Palatino Linotype" w:hAnsi="Palatino Linotype" w:cs="Palatino Linotype"/>
          <w:i/>
          <w:sz w:val="22"/>
        </w:rPr>
      </w:pPr>
      <w:r w:rsidRPr="006440FB">
        <w:rPr>
          <w:rFonts w:ascii="Palatino Linotype" w:hAnsi="Palatino Linotype"/>
          <w:i/>
          <w:sz w:val="22"/>
        </w:rPr>
        <w:t>No se considerará confidencial la información que se encuentre en los registros públicos o en fuentes de acceso público, ni tampoco la que sea considerada por la presente ley como información pública.”</w:t>
      </w:r>
    </w:p>
    <w:p w14:paraId="3A46BEF2" w14:textId="77777777" w:rsidR="00F414A2" w:rsidRPr="006440FB" w:rsidRDefault="00F414A2" w:rsidP="00F414A2">
      <w:pPr>
        <w:spacing w:before="280" w:after="28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lastRenderedPageBreak/>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718155E" w14:textId="77777777" w:rsidR="00F414A2" w:rsidRPr="006440FB" w:rsidRDefault="00F414A2" w:rsidP="00F414A2">
      <w:pPr>
        <w:numPr>
          <w:ilvl w:val="0"/>
          <w:numId w:val="4"/>
        </w:numPr>
        <w:tabs>
          <w:tab w:val="left" w:pos="851"/>
        </w:tabs>
        <w:spacing w:before="280" w:line="360" w:lineRule="auto"/>
        <w:ind w:left="567" w:firstLine="0"/>
        <w:jc w:val="both"/>
        <w:rPr>
          <w:rFonts w:ascii="Palatino Linotype" w:eastAsia="Palatino Linotype" w:hAnsi="Palatino Linotype" w:cs="Palatino Linotype"/>
        </w:rPr>
      </w:pPr>
      <w:r w:rsidRPr="006440FB">
        <w:rPr>
          <w:rFonts w:ascii="Palatino Linotype" w:eastAsia="Palatino Linotype" w:hAnsi="Palatino Linotype" w:cs="Palatino Linotype"/>
        </w:rPr>
        <w:t>Se reciba una solicitud de acceso a la información;</w:t>
      </w:r>
    </w:p>
    <w:p w14:paraId="01F88D9F" w14:textId="77777777" w:rsidR="00F414A2" w:rsidRPr="006440FB" w:rsidRDefault="00F414A2" w:rsidP="00F414A2">
      <w:pPr>
        <w:numPr>
          <w:ilvl w:val="0"/>
          <w:numId w:val="4"/>
        </w:numPr>
        <w:tabs>
          <w:tab w:val="left" w:pos="851"/>
        </w:tabs>
        <w:spacing w:line="360" w:lineRule="auto"/>
        <w:ind w:left="567" w:firstLine="0"/>
        <w:jc w:val="both"/>
        <w:rPr>
          <w:rFonts w:ascii="Palatino Linotype" w:eastAsia="Palatino Linotype" w:hAnsi="Palatino Linotype" w:cs="Palatino Linotype"/>
        </w:rPr>
      </w:pPr>
      <w:r w:rsidRPr="006440FB">
        <w:rPr>
          <w:rFonts w:ascii="Palatino Linotype" w:eastAsia="Palatino Linotype" w:hAnsi="Palatino Linotype" w:cs="Palatino Linotype"/>
        </w:rPr>
        <w:t>Se determine mediante resolución de autoridad competente; y/o</w:t>
      </w:r>
    </w:p>
    <w:p w14:paraId="375DB167" w14:textId="77777777" w:rsidR="00F414A2" w:rsidRPr="006440FB" w:rsidRDefault="00F414A2" w:rsidP="00F414A2">
      <w:pPr>
        <w:numPr>
          <w:ilvl w:val="0"/>
          <w:numId w:val="4"/>
        </w:numPr>
        <w:tabs>
          <w:tab w:val="left" w:pos="851"/>
        </w:tabs>
        <w:spacing w:after="280" w:line="360" w:lineRule="auto"/>
        <w:ind w:left="567" w:firstLine="0"/>
        <w:jc w:val="both"/>
        <w:rPr>
          <w:rFonts w:ascii="Palatino Linotype" w:eastAsia="Palatino Linotype" w:hAnsi="Palatino Linotype" w:cs="Palatino Linotype"/>
        </w:rPr>
      </w:pPr>
      <w:r w:rsidRPr="006440FB">
        <w:rPr>
          <w:rFonts w:ascii="Palatino Linotype" w:eastAsia="Palatino Linotype" w:hAnsi="Palatino Linotype" w:cs="Palatino Linotype"/>
        </w:rPr>
        <w:t>Se generen versiones públicas para dar cumplimiento a las obligaciones de transparencia previstas en la Ley.</w:t>
      </w:r>
    </w:p>
    <w:p w14:paraId="206B8F71" w14:textId="77777777" w:rsidR="00F414A2" w:rsidRPr="006440FB" w:rsidRDefault="00F414A2" w:rsidP="00F414A2">
      <w:pPr>
        <w:spacing w:before="280" w:after="280" w:line="360" w:lineRule="auto"/>
        <w:ind w:right="51"/>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6440FB">
        <w:rPr>
          <w:rFonts w:ascii="Palatino Linotype" w:eastAsia="Palatino Linotype" w:hAnsi="Palatino Linotype" w:cs="Palatino Linotype"/>
          <w:vertAlign w:val="superscript"/>
        </w:rPr>
        <w:footnoteReference w:id="1"/>
      </w:r>
      <w:r w:rsidRPr="006440FB">
        <w:rPr>
          <w:rFonts w:ascii="Palatino Linotype" w:eastAsia="Palatino Linotype" w:hAnsi="Palatino Linotype" w:cs="Palatino Linotype"/>
        </w:rPr>
        <w:t>, 53 fracción X</w:t>
      </w:r>
      <w:r w:rsidRPr="006440FB">
        <w:rPr>
          <w:rFonts w:ascii="Palatino Linotype" w:eastAsia="Palatino Linotype" w:hAnsi="Palatino Linotype" w:cs="Palatino Linotype"/>
          <w:vertAlign w:val="superscript"/>
        </w:rPr>
        <w:footnoteReference w:id="2"/>
      </w:r>
      <w:r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lastRenderedPageBreak/>
        <w:t>y 49 fracciones II y VIII</w:t>
      </w:r>
      <w:r w:rsidRPr="006440FB">
        <w:rPr>
          <w:rFonts w:ascii="Palatino Linotype" w:eastAsia="Palatino Linotype" w:hAnsi="Palatino Linotype" w:cs="Palatino Linotype"/>
          <w:vertAlign w:val="superscript"/>
        </w:rPr>
        <w:footnoteReference w:id="3"/>
      </w:r>
      <w:r w:rsidRPr="006440FB">
        <w:rPr>
          <w:rFonts w:ascii="Palatino Linotype" w:eastAsia="Palatino Linotype" w:hAnsi="Palatino Linotype" w:cs="Palatino Linotype"/>
        </w:rPr>
        <w:t xml:space="preserve"> de la Ley de Transparencia y Acceso a la Información Pública del Estado de México y Municipios.</w:t>
      </w:r>
    </w:p>
    <w:p w14:paraId="596AB66B" w14:textId="77777777" w:rsidR="00F414A2" w:rsidRPr="006440FB" w:rsidRDefault="00F414A2" w:rsidP="00F414A2">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Respecto a la  elaboración de versiones públicas de documentos que contengan datos personales, los Sujetos Obligados deben observar, además, lo dispuesto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DE514F0" w14:textId="4E18C0D1" w:rsidR="00F414A2" w:rsidRPr="006440FB" w:rsidRDefault="00F414A2" w:rsidP="00F414A2">
      <w:pPr>
        <w:spacing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Además, los Lineamientos Quincuagésimo, Quincuagésimo primero, Quincuagésimo segundo, de los Lineamientos Generales en Materia de Clasificación y Desclasificación señalan las formalidades que deberá llevar el acuerdo de clasificación que deberá emitir 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siendo estas las siguientes:</w:t>
      </w:r>
    </w:p>
    <w:p w14:paraId="086134E0" w14:textId="77777777" w:rsidR="00F414A2" w:rsidRPr="006440FB" w:rsidRDefault="00F414A2" w:rsidP="00F414A2">
      <w:pPr>
        <w:spacing w:before="120" w:after="120"/>
        <w:ind w:left="851"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 xml:space="preserve"> “Quincuagésimo. </w:t>
      </w:r>
      <w:r w:rsidRPr="006440FB">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4362841" w14:textId="77777777" w:rsidR="00F414A2" w:rsidRPr="006440FB" w:rsidRDefault="00F414A2" w:rsidP="00F414A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lastRenderedPageBreak/>
        <w:t xml:space="preserve">Quincuagésimo primero. </w:t>
      </w:r>
      <w:r w:rsidRPr="006440FB">
        <w:rPr>
          <w:rFonts w:ascii="Palatino Linotype" w:eastAsia="Palatino Linotype" w:hAnsi="Palatino Linotype" w:cs="Palatino Linotype"/>
          <w:i/>
          <w:sz w:val="22"/>
          <w:szCs w:val="22"/>
        </w:rPr>
        <w:t xml:space="preserve">Toda acta del Comité de Transparencia deberá contener: </w:t>
      </w:r>
    </w:p>
    <w:p w14:paraId="7CB305E6"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w:t>
      </w:r>
      <w:r w:rsidRPr="006440FB">
        <w:rPr>
          <w:rFonts w:ascii="Palatino Linotype" w:eastAsia="Palatino Linotype" w:hAnsi="Palatino Linotype" w:cs="Palatino Linotype"/>
          <w:i/>
          <w:sz w:val="22"/>
          <w:szCs w:val="22"/>
        </w:rPr>
        <w:t xml:space="preserve"> El número de sesión y fecha; </w:t>
      </w:r>
    </w:p>
    <w:p w14:paraId="7AF642E9"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II</w:t>
      </w:r>
      <w:r w:rsidRPr="006440FB">
        <w:rPr>
          <w:rFonts w:ascii="Palatino Linotype" w:eastAsia="Palatino Linotype" w:hAnsi="Palatino Linotype" w:cs="Palatino Linotype"/>
          <w:i/>
          <w:sz w:val="22"/>
          <w:szCs w:val="22"/>
        </w:rPr>
        <w:t xml:space="preserve">. El nombre del área que solicitó la clasificación de información; </w:t>
      </w:r>
    </w:p>
    <w:p w14:paraId="5471D64F"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III</w:t>
      </w:r>
      <w:r w:rsidRPr="006440FB">
        <w:rPr>
          <w:rFonts w:ascii="Palatino Linotype" w:eastAsia="Palatino Linotype" w:hAnsi="Palatino Linotype" w:cs="Palatino Linotype"/>
          <w:i/>
          <w:sz w:val="22"/>
          <w:szCs w:val="22"/>
        </w:rPr>
        <w:t xml:space="preserve">. La fundamentación legal y motivación correspondiente; </w:t>
      </w:r>
    </w:p>
    <w:p w14:paraId="2E3783AB"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IV</w:t>
      </w:r>
      <w:r w:rsidRPr="006440FB">
        <w:rPr>
          <w:rFonts w:ascii="Palatino Linotype" w:eastAsia="Palatino Linotype" w:hAnsi="Palatino Linotype" w:cs="Palatino Linotype"/>
          <w:i/>
          <w:sz w:val="22"/>
          <w:szCs w:val="22"/>
        </w:rPr>
        <w:t xml:space="preserve">. La resolución o resoluciones aprobadas; y </w:t>
      </w:r>
    </w:p>
    <w:p w14:paraId="22C31156"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V</w:t>
      </w:r>
      <w:r w:rsidRPr="006440FB">
        <w:rPr>
          <w:rFonts w:ascii="Palatino Linotype" w:eastAsia="Palatino Linotype" w:hAnsi="Palatino Linotype" w:cs="Palatino Linotype"/>
          <w:i/>
          <w:sz w:val="22"/>
          <w:szCs w:val="22"/>
        </w:rPr>
        <w:t xml:space="preserve">. La rúbrica o firma digital de cada integrante del Comité de Transparencia. </w:t>
      </w:r>
    </w:p>
    <w:p w14:paraId="307CDE65" w14:textId="77777777" w:rsidR="00F414A2" w:rsidRPr="006440FB" w:rsidRDefault="00F414A2" w:rsidP="00F414A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16C8D7A"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w:t>
      </w:r>
      <w:r w:rsidRPr="006440FB">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C7C516A"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6440FB">
        <w:rPr>
          <w:rFonts w:ascii="Palatino Linotype" w:eastAsia="Palatino Linotype" w:hAnsi="Palatino Linotype" w:cs="Palatino Linotype"/>
          <w:b/>
          <w:i/>
          <w:sz w:val="22"/>
          <w:szCs w:val="22"/>
        </w:rPr>
        <w:t>II</w:t>
      </w:r>
      <w:r w:rsidRPr="006440FB">
        <w:rPr>
          <w:rFonts w:ascii="Palatino Linotype" w:eastAsia="Palatino Linotype" w:hAnsi="Palatino Linotype" w:cs="Palatino Linotype"/>
          <w:i/>
          <w:sz w:val="22"/>
          <w:szCs w:val="22"/>
        </w:rPr>
        <w:t>. Descripción de las partes o secciones reservadas, en caso de clasificación parcial</w:t>
      </w:r>
      <w:r w:rsidRPr="006440FB">
        <w:rPr>
          <w:rFonts w:ascii="Palatino Linotype" w:eastAsia="Palatino Linotype" w:hAnsi="Palatino Linotype" w:cs="Palatino Linotype"/>
          <w:b/>
          <w:i/>
          <w:sz w:val="22"/>
          <w:szCs w:val="22"/>
        </w:rPr>
        <w:t xml:space="preserve">; </w:t>
      </w:r>
    </w:p>
    <w:p w14:paraId="484C5661"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III.</w:t>
      </w:r>
      <w:r w:rsidRPr="006440FB">
        <w:rPr>
          <w:rFonts w:ascii="Palatino Linotype" w:eastAsia="Palatino Linotype" w:hAnsi="Palatino Linotype" w:cs="Palatino Linotype"/>
          <w:i/>
          <w:sz w:val="22"/>
          <w:szCs w:val="22"/>
        </w:rPr>
        <w:t xml:space="preserve"> El periodo por el que mantendrá su clasificación y fecha de expiración; y </w:t>
      </w:r>
    </w:p>
    <w:p w14:paraId="339A9F48" w14:textId="77777777" w:rsidR="00F414A2" w:rsidRPr="006440FB" w:rsidRDefault="00F414A2" w:rsidP="00F414A2">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IV.</w:t>
      </w:r>
      <w:r w:rsidRPr="006440FB">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DDD510A" w14:textId="77777777" w:rsidR="00F414A2" w:rsidRPr="006440FB" w:rsidRDefault="00F414A2" w:rsidP="00F414A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E7ADC34" w14:textId="77777777" w:rsidR="00F414A2" w:rsidRPr="006440FB" w:rsidRDefault="00F414A2" w:rsidP="00F414A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A5E7C21" w14:textId="77777777" w:rsidR="00F414A2" w:rsidRPr="006440FB" w:rsidRDefault="00F414A2" w:rsidP="00F414A2">
      <w:pPr>
        <w:spacing w:before="120" w:after="120"/>
        <w:ind w:left="851"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Quincuagésimo segundo</w:t>
      </w:r>
      <w:r w:rsidRPr="006440FB">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5CCAB2B" w14:textId="77777777" w:rsidR="00F414A2" w:rsidRPr="006440FB" w:rsidRDefault="00F414A2" w:rsidP="00F414A2">
      <w:pPr>
        <w:spacing w:before="120" w:after="120"/>
        <w:ind w:left="851"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77CF7EC3" w14:textId="77777777" w:rsidR="00F414A2" w:rsidRPr="006440FB" w:rsidRDefault="00F414A2" w:rsidP="00F414A2">
      <w:pPr>
        <w:spacing w:before="120" w:after="120"/>
        <w:ind w:left="1134"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w:t>
      </w:r>
      <w:r w:rsidRPr="006440FB">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6E3EFF7D" w14:textId="77777777" w:rsidR="00F414A2" w:rsidRPr="006440FB" w:rsidRDefault="00F414A2" w:rsidP="00F414A2">
      <w:pPr>
        <w:spacing w:before="120" w:after="120"/>
        <w:ind w:left="1134"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lastRenderedPageBreak/>
        <w:t>II.</w:t>
      </w:r>
      <w:r w:rsidRPr="006440FB">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1DC59F9" w14:textId="77777777" w:rsidR="00F414A2" w:rsidRPr="006440FB" w:rsidRDefault="00F414A2" w:rsidP="00F414A2">
      <w:pPr>
        <w:spacing w:before="120" w:after="120"/>
        <w:ind w:left="1134"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III.</w:t>
      </w:r>
      <w:r w:rsidRPr="006440FB">
        <w:rPr>
          <w:rFonts w:ascii="Palatino Linotype" w:eastAsia="Palatino Linotype" w:hAnsi="Palatino Linotype" w:cs="Palatino Linotype"/>
          <w:i/>
          <w:sz w:val="22"/>
          <w:szCs w:val="22"/>
        </w:rPr>
        <w:t xml:space="preserve"> Señalar las personas o instancias autorizadas a acceder a la información clasificada.</w:t>
      </w:r>
    </w:p>
    <w:p w14:paraId="7D7446CC" w14:textId="77777777" w:rsidR="00F414A2" w:rsidRPr="006440FB" w:rsidRDefault="00F414A2" w:rsidP="00F414A2">
      <w:pPr>
        <w:spacing w:before="120" w:after="120"/>
        <w:ind w:left="851"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0CCF9CB" w14:textId="77777777" w:rsidR="00F414A2" w:rsidRPr="006440FB" w:rsidRDefault="00F414A2" w:rsidP="00F414A2">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Asimismo, los Lineamientos Quincuagésimo cuarto, Quincuagésimo quinto, Quincuagésimo sexto, Quincuagésimo séptimo y Quincuagésimo octavo, de los Lineamientos Generales en Materia de Clasificación y Desclasificación, establecen lo siguiente:</w:t>
      </w:r>
    </w:p>
    <w:p w14:paraId="0297D111" w14:textId="77777777" w:rsidR="00F414A2" w:rsidRPr="006440FB" w:rsidRDefault="00F414A2" w:rsidP="00F414A2">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6440FB">
        <w:rPr>
          <w:rFonts w:ascii="Palatino Linotype" w:hAnsi="Palatino Linotype"/>
          <w:i/>
          <w:iCs/>
          <w:sz w:val="22"/>
          <w:szCs w:val="22"/>
        </w:rPr>
        <w:t>“</w:t>
      </w:r>
      <w:r w:rsidRPr="006440FB">
        <w:rPr>
          <w:rFonts w:ascii="Palatino Linotype" w:eastAsia="Palatino Linotype" w:hAnsi="Palatino Linotype" w:cs="Palatino Linotype"/>
          <w:b/>
          <w:i/>
          <w:sz w:val="22"/>
          <w:szCs w:val="22"/>
        </w:rPr>
        <w:t xml:space="preserve">Quincuagésimo cuarto. </w:t>
      </w:r>
      <w:r w:rsidRPr="006440FB">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440FB">
        <w:rPr>
          <w:rFonts w:ascii="Palatino Linotype" w:eastAsia="Palatino Linotype" w:hAnsi="Palatino Linotype" w:cs="Palatino Linotype"/>
          <w:b/>
          <w:i/>
          <w:sz w:val="22"/>
          <w:szCs w:val="22"/>
        </w:rPr>
        <w:t xml:space="preserve"> </w:t>
      </w:r>
    </w:p>
    <w:p w14:paraId="153C3772" w14:textId="77777777" w:rsidR="00F414A2" w:rsidRPr="006440FB" w:rsidRDefault="00F414A2" w:rsidP="00F414A2">
      <w:pPr>
        <w:spacing w:before="120" w:after="120"/>
        <w:ind w:left="851" w:right="902"/>
        <w:jc w:val="both"/>
        <w:rPr>
          <w:rFonts w:ascii="Palatino Linotype" w:hAnsi="Palatino Linotype"/>
          <w:i/>
          <w:iCs/>
          <w:sz w:val="22"/>
          <w:szCs w:val="22"/>
        </w:rPr>
      </w:pPr>
      <w:r w:rsidRPr="006440FB">
        <w:rPr>
          <w:rFonts w:ascii="Palatino Linotype" w:eastAsia="Palatino Linotype" w:hAnsi="Palatino Linotype" w:cs="Palatino Linotype"/>
          <w:b/>
          <w:i/>
          <w:sz w:val="22"/>
          <w:szCs w:val="22"/>
        </w:rPr>
        <w:t xml:space="preserve">Quincuagésimo quinto. </w:t>
      </w:r>
      <w:r w:rsidRPr="006440FB">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227C1B8" w14:textId="77777777" w:rsidR="00F414A2" w:rsidRPr="006440FB" w:rsidRDefault="00F414A2" w:rsidP="00F414A2">
      <w:pPr>
        <w:spacing w:before="120" w:after="120"/>
        <w:ind w:left="851" w:right="902"/>
        <w:jc w:val="both"/>
        <w:rPr>
          <w:rFonts w:ascii="Palatino Linotype" w:hAnsi="Palatino Linotype"/>
          <w:b/>
          <w:i/>
          <w:iCs/>
          <w:sz w:val="22"/>
          <w:szCs w:val="22"/>
        </w:rPr>
      </w:pPr>
      <w:r w:rsidRPr="006440FB">
        <w:rPr>
          <w:rFonts w:ascii="Palatino Linotype" w:hAnsi="Palatino Linotype"/>
          <w:b/>
          <w:bCs/>
          <w:i/>
          <w:iCs/>
          <w:sz w:val="22"/>
          <w:szCs w:val="22"/>
        </w:rPr>
        <w:t>..</w:t>
      </w:r>
      <w:r w:rsidRPr="006440FB">
        <w:rPr>
          <w:rFonts w:ascii="Palatino Linotype" w:hAnsi="Palatino Linotype"/>
          <w:b/>
          <w:i/>
          <w:iCs/>
          <w:sz w:val="22"/>
          <w:szCs w:val="22"/>
        </w:rPr>
        <w:t>.</w:t>
      </w:r>
    </w:p>
    <w:p w14:paraId="0A3F8E42" w14:textId="77777777" w:rsidR="00F414A2" w:rsidRPr="006440FB" w:rsidRDefault="00F414A2" w:rsidP="00F414A2">
      <w:pPr>
        <w:spacing w:before="120" w:after="120"/>
        <w:ind w:left="851" w:right="902"/>
        <w:jc w:val="both"/>
        <w:rPr>
          <w:rFonts w:ascii="Palatino Linotype" w:hAnsi="Palatino Linotype"/>
          <w:i/>
          <w:iCs/>
          <w:sz w:val="22"/>
          <w:szCs w:val="22"/>
        </w:rPr>
      </w:pPr>
      <w:r w:rsidRPr="006440FB">
        <w:rPr>
          <w:rFonts w:ascii="Palatino Linotype" w:hAnsi="Palatino Linotype"/>
          <w:b/>
          <w:bCs/>
          <w:i/>
          <w:iCs/>
          <w:sz w:val="22"/>
          <w:szCs w:val="22"/>
        </w:rPr>
        <w:t>Quincuagésimo séptimo</w:t>
      </w:r>
      <w:r w:rsidRPr="006440FB">
        <w:rPr>
          <w:rFonts w:ascii="Palatino Linotype" w:hAnsi="Palatino Linotype"/>
          <w:i/>
          <w:iCs/>
          <w:sz w:val="22"/>
          <w:szCs w:val="22"/>
        </w:rPr>
        <w:t xml:space="preserve">. Se considera, en principio, como información pública y no podrá omitirse de las versiones públicas la siguiente: </w:t>
      </w:r>
    </w:p>
    <w:p w14:paraId="4341285B" w14:textId="77777777" w:rsidR="00F414A2" w:rsidRPr="006440FB" w:rsidRDefault="00F414A2" w:rsidP="00F414A2">
      <w:pPr>
        <w:spacing w:before="120" w:after="120"/>
        <w:ind w:left="1134" w:right="902"/>
        <w:jc w:val="both"/>
        <w:rPr>
          <w:rFonts w:ascii="Palatino Linotype" w:hAnsi="Palatino Linotype"/>
          <w:i/>
          <w:iCs/>
          <w:sz w:val="22"/>
          <w:szCs w:val="22"/>
        </w:rPr>
      </w:pPr>
      <w:r w:rsidRPr="006440FB">
        <w:rPr>
          <w:rFonts w:ascii="Palatino Linotype" w:hAnsi="Palatino Linotype"/>
          <w:b/>
          <w:bCs/>
          <w:i/>
          <w:iCs/>
          <w:sz w:val="22"/>
          <w:szCs w:val="22"/>
        </w:rPr>
        <w:t>I</w:t>
      </w:r>
      <w:r w:rsidRPr="006440FB">
        <w:rPr>
          <w:rFonts w:ascii="Palatino Linotype" w:hAnsi="Palatino Linotype"/>
          <w:i/>
          <w:iCs/>
          <w:sz w:val="22"/>
          <w:szCs w:val="22"/>
        </w:rPr>
        <w:t xml:space="preserve">. La relativa a las Obligaciones de Transparencia que contempla el Título V de la Ley General y las demás disposiciones legales aplicables; </w:t>
      </w:r>
    </w:p>
    <w:p w14:paraId="35B6159C" w14:textId="77777777" w:rsidR="00F414A2" w:rsidRPr="006440FB" w:rsidRDefault="00F414A2" w:rsidP="00F414A2">
      <w:pPr>
        <w:spacing w:before="120" w:after="120"/>
        <w:ind w:left="1134" w:right="902"/>
        <w:jc w:val="both"/>
        <w:rPr>
          <w:rFonts w:ascii="Palatino Linotype" w:eastAsia="Palatino Linotype" w:hAnsi="Palatino Linotype" w:cs="Palatino Linotype"/>
          <w:i/>
          <w:iCs/>
          <w:sz w:val="22"/>
          <w:szCs w:val="22"/>
        </w:rPr>
      </w:pPr>
      <w:r w:rsidRPr="006440FB">
        <w:rPr>
          <w:rFonts w:ascii="Palatino Linotype" w:hAnsi="Palatino Linotype"/>
          <w:b/>
          <w:bCs/>
          <w:i/>
          <w:iCs/>
          <w:sz w:val="22"/>
          <w:szCs w:val="22"/>
        </w:rPr>
        <w:t>II.</w:t>
      </w:r>
      <w:r w:rsidRPr="006440FB">
        <w:rPr>
          <w:rFonts w:ascii="Palatino Linotype" w:hAnsi="Palatino Linotype"/>
          <w:i/>
          <w:iCs/>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2567C064" w14:textId="77777777" w:rsidR="00F414A2" w:rsidRPr="006440FB" w:rsidRDefault="00F414A2" w:rsidP="00F414A2">
      <w:pPr>
        <w:spacing w:before="120" w:after="120"/>
        <w:ind w:left="1134" w:right="902"/>
        <w:jc w:val="both"/>
        <w:rPr>
          <w:rFonts w:ascii="Palatino Linotype" w:hAnsi="Palatino Linotype"/>
          <w:i/>
          <w:iCs/>
          <w:sz w:val="22"/>
          <w:szCs w:val="22"/>
        </w:rPr>
      </w:pPr>
      <w:r w:rsidRPr="006440FB">
        <w:rPr>
          <w:rFonts w:ascii="Palatino Linotype" w:hAnsi="Palatino Linotype"/>
          <w:b/>
          <w:bCs/>
          <w:i/>
          <w:iCs/>
          <w:sz w:val="22"/>
          <w:szCs w:val="22"/>
        </w:rPr>
        <w:lastRenderedPageBreak/>
        <w:t>III</w:t>
      </w:r>
      <w:r w:rsidRPr="006440FB">
        <w:rPr>
          <w:rFonts w:ascii="Palatino Linotype" w:hAnsi="Palatino Linotype"/>
          <w:i/>
          <w:iCs/>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84C7115" w14:textId="77777777" w:rsidR="00F414A2" w:rsidRPr="006440FB" w:rsidRDefault="00F414A2" w:rsidP="00F414A2">
      <w:pPr>
        <w:spacing w:before="120" w:after="120"/>
        <w:ind w:left="851" w:right="902"/>
        <w:jc w:val="both"/>
        <w:rPr>
          <w:rFonts w:ascii="Palatino Linotype" w:eastAsia="Palatino Linotype" w:hAnsi="Palatino Linotype" w:cs="Palatino Linotype"/>
          <w:i/>
          <w:iCs/>
          <w:sz w:val="22"/>
          <w:szCs w:val="22"/>
        </w:rPr>
      </w:pPr>
      <w:r w:rsidRPr="006440FB">
        <w:rPr>
          <w:rFonts w:ascii="Palatino Linotype" w:hAnsi="Palatino Linotype"/>
          <w:i/>
          <w:iCs/>
          <w:sz w:val="22"/>
          <w:szCs w:val="22"/>
        </w:rPr>
        <w:t xml:space="preserve">Lo anterior, siempre y cuando no se acredite alguna causal de clasificación, prevista en las leyes o en los tratados internacionales suscritas por el Estado mexicano. </w:t>
      </w:r>
      <w:r w:rsidRPr="006440FB">
        <w:rPr>
          <w:rFonts w:ascii="Palatino Linotype" w:eastAsia="Palatino Linotype" w:hAnsi="Palatino Linotype" w:cs="Palatino Linotype"/>
          <w:i/>
          <w:iCs/>
          <w:sz w:val="22"/>
          <w:szCs w:val="22"/>
        </w:rPr>
        <w:t xml:space="preserve"> </w:t>
      </w:r>
    </w:p>
    <w:p w14:paraId="479AE14F" w14:textId="77777777" w:rsidR="00F414A2" w:rsidRPr="006440FB" w:rsidRDefault="00F414A2" w:rsidP="00F414A2">
      <w:pPr>
        <w:spacing w:before="120" w:after="120"/>
        <w:ind w:left="851" w:right="902"/>
        <w:jc w:val="both"/>
        <w:rPr>
          <w:rFonts w:ascii="Palatino Linotype" w:eastAsia="Palatino Linotype" w:hAnsi="Palatino Linotype" w:cs="Palatino Linotype"/>
          <w:i/>
          <w:iCs/>
          <w:sz w:val="22"/>
          <w:szCs w:val="22"/>
        </w:rPr>
      </w:pPr>
      <w:r w:rsidRPr="006440FB">
        <w:rPr>
          <w:rFonts w:ascii="Palatino Linotype" w:hAnsi="Palatino Linotype"/>
          <w:b/>
          <w:bCs/>
          <w:i/>
          <w:iCs/>
          <w:sz w:val="22"/>
          <w:szCs w:val="22"/>
        </w:rPr>
        <w:t>Quincuagésimo octavo</w:t>
      </w:r>
      <w:r w:rsidRPr="006440FB">
        <w:rPr>
          <w:rFonts w:ascii="Palatino Linotype" w:hAnsi="Palatino Linotype"/>
          <w:i/>
          <w:iCs/>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2E52426" w14:textId="29255E31" w:rsidR="000C3C79" w:rsidRPr="006440FB" w:rsidRDefault="00F414A2" w:rsidP="00F414A2">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Por lo tanto, la entrega de documentos en su versión pública </w:t>
      </w:r>
      <w:r w:rsidRPr="006440FB">
        <w:rPr>
          <w:rFonts w:ascii="Palatino Linotype" w:eastAsia="Palatino Linotype" w:hAnsi="Palatino Linotype" w:cs="Palatino Linotype"/>
          <w:b/>
          <w:u w:val="single"/>
        </w:rPr>
        <w:t>debe acompañarse necesariamente del Acuerdo del Comité de Transparencia</w:t>
      </w:r>
      <w:r w:rsidRPr="006440FB">
        <w:rPr>
          <w:rFonts w:ascii="Palatino Linotype" w:eastAsia="Palatino Linotype" w:hAnsi="Palatino Linotype" w:cs="Palatino Linotype"/>
        </w:rPr>
        <w:t xml:space="preserve"> que la sustente el cual debe estar debidamente fundado y motivado, en el que se expongan los fundamentos y razonamientos que llevaron al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9EEAA64" w14:textId="7E7FF5C8" w:rsidR="00E55AED" w:rsidRPr="006440FB" w:rsidRDefault="00E55AED" w:rsidP="00F414A2">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En el presente caso, derivado del análisis efectuado, se concluyó el </w:t>
      </w:r>
      <w:r w:rsidRPr="006440FB">
        <w:rPr>
          <w:rFonts w:ascii="Palatino Linotype" w:eastAsia="Palatino Linotype" w:hAnsi="Palatino Linotype" w:cs="Palatino Linotype"/>
          <w:b/>
        </w:rPr>
        <w:t xml:space="preserve">Sujeto Obligado </w:t>
      </w:r>
      <w:r w:rsidRPr="006440FB">
        <w:rPr>
          <w:rFonts w:ascii="Palatino Linotype" w:eastAsia="Palatino Linotype" w:hAnsi="Palatino Linotype" w:cs="Palatino Linotype"/>
        </w:rPr>
        <w:t xml:space="preserve">fundó y motivó debidamente, a través del acuerdo de clasificación emitido por el Comité de Transparencia, la clasificación de los datos que fueron eliminados del soporte documental requerido, en el entendido de que las manifestaciones, opiniones o motivos vinculados con la presentación de una renuncia, es información </w:t>
      </w:r>
      <w:r w:rsidRPr="006440FB">
        <w:rPr>
          <w:rFonts w:ascii="Palatino Linotype" w:eastAsia="Palatino Linotype" w:hAnsi="Palatino Linotype" w:cs="Palatino Linotype"/>
        </w:rPr>
        <w:lastRenderedPageBreak/>
        <w:t>que por su naturaleza se considera privada, al constituir una decisión personal que solo atañe a su titular que incide en su esfera más íntima de privacidad.</w:t>
      </w:r>
    </w:p>
    <w:p w14:paraId="5BBB18F1" w14:textId="34450ADE" w:rsidR="00E22B8A" w:rsidRPr="006440FB" w:rsidRDefault="000C3C79" w:rsidP="000F017C">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Por otra parte</w:t>
      </w:r>
      <w:r w:rsidR="000F017C" w:rsidRPr="006440FB">
        <w:rPr>
          <w:rFonts w:ascii="Palatino Linotype" w:eastAsia="Palatino Linotype" w:hAnsi="Palatino Linotype" w:cs="Palatino Linotype"/>
        </w:rPr>
        <w:t xml:space="preserve">, es oportuno mencionar que de conformidad con el artículo </w:t>
      </w:r>
      <w:r w:rsidR="00E22B8A" w:rsidRPr="006440FB">
        <w:rPr>
          <w:rFonts w:ascii="Palatino Linotype" w:eastAsia="Palatino Linotype" w:hAnsi="Palatino Linotype" w:cs="Palatino Linotype"/>
        </w:rPr>
        <w:t xml:space="preserve">38 </w:t>
      </w:r>
      <w:r w:rsidR="000F017C" w:rsidRPr="006440FB">
        <w:rPr>
          <w:rFonts w:ascii="Palatino Linotype" w:eastAsia="Palatino Linotype" w:hAnsi="Palatino Linotype" w:cs="Palatino Linotype"/>
        </w:rPr>
        <w:t xml:space="preserve">del Reglamento </w:t>
      </w:r>
      <w:r w:rsidR="00E22B8A" w:rsidRPr="006440FB">
        <w:rPr>
          <w:rFonts w:ascii="Palatino Linotype" w:eastAsia="Palatino Linotype" w:hAnsi="Palatino Linotype" w:cs="Palatino Linotype"/>
        </w:rPr>
        <w:t xml:space="preserve">Interior </w:t>
      </w:r>
      <w:r w:rsidR="000F017C" w:rsidRPr="006440FB">
        <w:rPr>
          <w:rFonts w:ascii="Palatino Linotype" w:eastAsia="Palatino Linotype" w:hAnsi="Palatino Linotype" w:cs="Palatino Linotype"/>
        </w:rPr>
        <w:t xml:space="preserve">del </w:t>
      </w:r>
      <w:r w:rsidR="00E22B8A" w:rsidRPr="006440FB">
        <w:rPr>
          <w:rFonts w:ascii="Palatino Linotype" w:eastAsia="Palatino Linotype" w:hAnsi="Palatino Linotype" w:cs="Palatino Linotype"/>
        </w:rPr>
        <w:t>Instituto Electoral del Estado de México, la Dirección de Partidos Políticos, es el órgano del Instituto encargado de verificar y garantizar a los partidos políticos con acreditación o registro ante el Instituto, y en su caso, candidatos independientes, el ejercicio de sus derechos, prerrogativas y el cumplimiento de sus obligaciones, así como, a las organizaciones de ciudadanos su derecho de asociación política para constituirse como partido político local.</w:t>
      </w:r>
    </w:p>
    <w:p w14:paraId="56B0976E" w14:textId="3C5F5C14" w:rsidR="00197020" w:rsidRPr="006440FB" w:rsidRDefault="00E22B8A" w:rsidP="000F017C">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Por su parte, el Manual de Organización del Instituto Electoral del Estado de México, </w:t>
      </w:r>
      <w:r w:rsidR="00197020" w:rsidRPr="006440FB">
        <w:rPr>
          <w:rFonts w:ascii="Palatino Linotype" w:eastAsia="Palatino Linotype" w:hAnsi="Palatino Linotype" w:cs="Palatino Linotype"/>
        </w:rPr>
        <w:t>dispone que dicha unidad administrativa tiene conferidas las siguientes funciones en su parte conducente:</w:t>
      </w:r>
    </w:p>
    <w:p w14:paraId="3D243F5A" w14:textId="0C9021AE" w:rsidR="00197020" w:rsidRPr="006440FB" w:rsidRDefault="00197020" w:rsidP="000F017C">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Coordinar las actividades para la conformación y actualización del libro de registro de partidos políticos, así como el registro de los convenios de coalición y de fusión de los mismos;</w:t>
      </w:r>
    </w:p>
    <w:p w14:paraId="02B5C04F" w14:textId="489F3648" w:rsidR="00197020" w:rsidRPr="006440FB" w:rsidRDefault="00197020" w:rsidP="000F017C">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Coordinar la actualización de la normatividad para el registro de representantes de partidos políticos y coaliciones ante los órganos desconcentrados del Instituto electoral del Estado de México para el registro de candidatos a puestos de elección popular.</w:t>
      </w:r>
    </w:p>
    <w:p w14:paraId="5CAD8B93" w14:textId="1FDF815B" w:rsidR="00197020" w:rsidRPr="006440FB" w:rsidRDefault="00197020" w:rsidP="000F017C">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lastRenderedPageBreak/>
        <w:t>- Ordenar las acciones para que los partidos políticos nacionales con acreditación y locales con registro, así como los candidatos independientes puedan disponer o hacer efectivas las prerrogativas a que tienen derecho;</w:t>
      </w:r>
    </w:p>
    <w:p w14:paraId="2CABB476" w14:textId="49AF46D1" w:rsidR="00197020" w:rsidRPr="006440FB" w:rsidRDefault="0018704D" w:rsidP="0019702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Con base en las atribuciones citadas se colige que </w:t>
      </w:r>
      <w:r w:rsidR="00197020" w:rsidRPr="006440FB">
        <w:rPr>
          <w:rFonts w:ascii="Palatino Linotype" w:eastAsia="Palatino Linotype" w:hAnsi="Palatino Linotype" w:cs="Palatino Linotype"/>
        </w:rPr>
        <w:t xml:space="preserve">la Dirección de Partidos Políticos </w:t>
      </w:r>
      <w:r w:rsidRPr="006440FB">
        <w:rPr>
          <w:rFonts w:ascii="Palatino Linotype" w:eastAsia="Palatino Linotype" w:hAnsi="Palatino Linotype" w:cs="Palatino Linotype"/>
        </w:rPr>
        <w:t xml:space="preserve">cuenta con competencia para generar, administrar y/o poseer la información que es del interés de la persona solicitante, </w:t>
      </w:r>
      <w:r w:rsidR="00197020" w:rsidRPr="006440FB">
        <w:rPr>
          <w:rFonts w:ascii="Palatino Linotype" w:eastAsia="Palatino Linotype" w:hAnsi="Palatino Linotype" w:cs="Palatino Linotype"/>
        </w:rPr>
        <w:t>por lo tanto, la Unidad de Transparecia, en cumplimiento en los artículos 53, fracción IV y  162 de la Ley de Transparencia y Acceso a la Información Pública del Estado de México y Municipios, garantizo el procedimiento de búsqueda, el cual se constituye como la garantía primaria del derecho humano de acceso a la información pública, y se rige por los principios de simplicidad, rapidez, gratuidad del procedimiento, auxilio y orientación a los particulares con el fin de otorgar la protección más amplia de éste derecho, en virtud de que llevó a cabo los pasos que le conmina sus funciones, de acuerdo con la referida Ley, ya que solicitó la información a la unidad administrativ</w:t>
      </w:r>
      <w:r w:rsidR="000C3C79" w:rsidRPr="006440FB">
        <w:rPr>
          <w:rFonts w:ascii="Palatino Linotype" w:eastAsia="Palatino Linotype" w:hAnsi="Palatino Linotype" w:cs="Palatino Linotype"/>
        </w:rPr>
        <w:t>a</w:t>
      </w:r>
      <w:r w:rsidR="00197020" w:rsidRPr="006440FB">
        <w:rPr>
          <w:rFonts w:ascii="Palatino Linotype" w:eastAsia="Palatino Linotype" w:hAnsi="Palatino Linotype" w:cs="Palatino Linotype"/>
        </w:rPr>
        <w:t xml:space="preserve"> que de acuerdo con sus atribuciones puede dar atención a la misma.</w:t>
      </w:r>
    </w:p>
    <w:p w14:paraId="643CA7C6" w14:textId="58F4E4AB" w:rsidR="000C3C79" w:rsidRPr="006440FB" w:rsidRDefault="000C3C79" w:rsidP="00197020">
      <w:pPr>
        <w:spacing w:before="240" w:after="240" w:line="360" w:lineRule="auto"/>
        <w:ind w:right="49"/>
        <w:jc w:val="both"/>
        <w:rPr>
          <w:rFonts w:ascii="Palatino Linotype" w:eastAsia="Palatino Linotype" w:hAnsi="Palatino Linotype" w:cs="Palatino Linotype"/>
        </w:rPr>
      </w:pPr>
      <w:r w:rsidRPr="006440FB">
        <w:rPr>
          <w:rFonts w:ascii="Palatino Linotype" w:eastAsia="Palatino Linotype" w:hAnsi="Palatino Linotype" w:cs="Palatino Linotype"/>
        </w:rPr>
        <w:t>Y además</w:t>
      </w:r>
      <w:r w:rsidR="00E55AED" w:rsidRPr="006440FB">
        <w:rPr>
          <w:rFonts w:ascii="Palatino Linotype" w:eastAsia="Palatino Linotype" w:hAnsi="Palatino Linotype" w:cs="Palatino Linotype"/>
        </w:rPr>
        <w:t>,</w:t>
      </w:r>
      <w:r w:rsidRPr="006440FB">
        <w:rPr>
          <w:rFonts w:ascii="Palatino Linotype" w:eastAsia="Palatino Linotype" w:hAnsi="Palatino Linotype" w:cs="Palatino Linotype"/>
        </w:rPr>
        <w:t xml:space="preserve"> como se señaló la misma corresponde con lo solicitado y se encuentra debid</w:t>
      </w:r>
      <w:r w:rsidR="00E55AED" w:rsidRPr="006440FB">
        <w:rPr>
          <w:rFonts w:ascii="Palatino Linotype" w:eastAsia="Palatino Linotype" w:hAnsi="Palatino Linotype" w:cs="Palatino Linotype"/>
        </w:rPr>
        <w:t>amente sustentada con el Acuerdo de clasificación emitido por el Comité de Transparencia.</w:t>
      </w:r>
    </w:p>
    <w:p w14:paraId="26722BB8" w14:textId="44893A9D" w:rsidR="00BB390C" w:rsidRPr="006440FB" w:rsidRDefault="003F5FC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Corolario a lo anterior</w:t>
      </w:r>
      <w:r w:rsidR="00E40C6A" w:rsidRPr="006440FB">
        <w:rPr>
          <w:rFonts w:ascii="Palatino Linotype" w:eastAsia="Palatino Linotype" w:hAnsi="Palatino Linotype" w:cs="Palatino Linotype"/>
        </w:rPr>
        <w:t>, se estima que el presente caso actualiza el supuesto previsto en el artículo 192, fracción III de la Ley de Transparencia y Acceso a la Información Pública del Estado de México y Municipios vigente, a saber:</w:t>
      </w:r>
    </w:p>
    <w:p w14:paraId="0503F8E1" w14:textId="77777777" w:rsidR="00BB390C" w:rsidRPr="006440FB" w:rsidRDefault="00E40C6A">
      <w:pPr>
        <w:spacing w:before="240" w:after="240"/>
        <w:ind w:left="851"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lastRenderedPageBreak/>
        <w:t>“</w:t>
      </w:r>
      <w:r w:rsidRPr="006440FB">
        <w:rPr>
          <w:rFonts w:ascii="Palatino Linotype" w:eastAsia="Palatino Linotype" w:hAnsi="Palatino Linotype" w:cs="Palatino Linotype"/>
          <w:b/>
          <w:i/>
          <w:sz w:val="22"/>
          <w:szCs w:val="22"/>
        </w:rPr>
        <w:t>Artículo 192</w:t>
      </w:r>
      <w:r w:rsidRPr="006440FB">
        <w:rPr>
          <w:rFonts w:ascii="Palatino Linotype" w:eastAsia="Palatino Linotype" w:hAnsi="Palatino Linotype" w:cs="Palatino Linotype"/>
          <w:i/>
          <w:sz w:val="22"/>
          <w:szCs w:val="22"/>
        </w:rPr>
        <w:t xml:space="preserve">. </w:t>
      </w:r>
      <w:r w:rsidRPr="006440FB">
        <w:rPr>
          <w:rFonts w:ascii="Palatino Linotype" w:eastAsia="Palatino Linotype" w:hAnsi="Palatino Linotype" w:cs="Palatino Linotype"/>
          <w:b/>
          <w:i/>
          <w:sz w:val="22"/>
          <w:szCs w:val="22"/>
        </w:rPr>
        <w:t>El recurso será sobreseído</w:t>
      </w:r>
      <w:r w:rsidRPr="006440FB">
        <w:rPr>
          <w:rFonts w:ascii="Palatino Linotype" w:eastAsia="Palatino Linotype" w:hAnsi="Palatino Linotype" w:cs="Palatino Linotype"/>
          <w:i/>
          <w:sz w:val="22"/>
          <w:szCs w:val="22"/>
        </w:rPr>
        <w:t xml:space="preserve">, </w:t>
      </w:r>
      <w:r w:rsidRPr="006440FB">
        <w:rPr>
          <w:rFonts w:ascii="Palatino Linotype" w:eastAsia="Palatino Linotype" w:hAnsi="Palatino Linotype" w:cs="Palatino Linotype"/>
          <w:b/>
          <w:i/>
          <w:sz w:val="22"/>
          <w:szCs w:val="22"/>
        </w:rPr>
        <w:t>en todo o en parte,</w:t>
      </w:r>
      <w:r w:rsidRPr="006440FB">
        <w:rPr>
          <w:rFonts w:ascii="Palatino Linotype" w:eastAsia="Palatino Linotype" w:hAnsi="Palatino Linotype" w:cs="Palatino Linotype"/>
          <w:i/>
          <w:sz w:val="22"/>
          <w:szCs w:val="22"/>
        </w:rPr>
        <w:t xml:space="preserve"> </w:t>
      </w:r>
      <w:r w:rsidRPr="006440FB">
        <w:rPr>
          <w:rFonts w:ascii="Palatino Linotype" w:eastAsia="Palatino Linotype" w:hAnsi="Palatino Linotype" w:cs="Palatino Linotype"/>
          <w:b/>
          <w:i/>
          <w:sz w:val="22"/>
          <w:szCs w:val="22"/>
        </w:rPr>
        <w:t>cuando una vez admitido, se actualicen alguno de los siguientes supuestos</w:t>
      </w:r>
      <w:r w:rsidRPr="006440FB">
        <w:rPr>
          <w:rFonts w:ascii="Palatino Linotype" w:eastAsia="Palatino Linotype" w:hAnsi="Palatino Linotype" w:cs="Palatino Linotype"/>
          <w:i/>
          <w:sz w:val="22"/>
          <w:szCs w:val="22"/>
        </w:rPr>
        <w:t xml:space="preserve">: </w:t>
      </w:r>
    </w:p>
    <w:p w14:paraId="046F8AB6" w14:textId="77777777" w:rsidR="00BB390C" w:rsidRPr="006440FB" w:rsidRDefault="00E40C6A">
      <w:pPr>
        <w:spacing w:before="240" w:after="240"/>
        <w:ind w:left="1134"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i/>
          <w:sz w:val="22"/>
          <w:szCs w:val="22"/>
        </w:rPr>
        <w:t>(…)</w:t>
      </w:r>
    </w:p>
    <w:p w14:paraId="462919B8" w14:textId="77777777" w:rsidR="00BB390C" w:rsidRPr="006440FB" w:rsidRDefault="00E40C6A">
      <w:pPr>
        <w:spacing w:before="240" w:after="240"/>
        <w:ind w:left="1134" w:right="900"/>
        <w:jc w:val="both"/>
        <w:rPr>
          <w:rFonts w:ascii="Palatino Linotype" w:eastAsia="Palatino Linotype" w:hAnsi="Palatino Linotype" w:cs="Palatino Linotype"/>
          <w:i/>
          <w:sz w:val="22"/>
          <w:szCs w:val="22"/>
        </w:rPr>
      </w:pPr>
      <w:r w:rsidRPr="006440FB">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6440FB">
        <w:rPr>
          <w:rFonts w:ascii="Palatino Linotype" w:eastAsia="Palatino Linotype" w:hAnsi="Palatino Linotype" w:cs="Palatino Linotype"/>
          <w:i/>
          <w:sz w:val="22"/>
          <w:szCs w:val="22"/>
        </w:rPr>
        <w:t>”</w:t>
      </w:r>
    </w:p>
    <w:p w14:paraId="31CC8B20"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De lo establecido en el precepto legal citado se advierte que el sobreseimiento del recurso de revisión procede en los siguientes casos</w:t>
      </w:r>
    </w:p>
    <w:p w14:paraId="0F0217F4" w14:textId="77777777" w:rsidR="00BB390C" w:rsidRPr="006440FB" w:rsidRDefault="00E40C6A">
      <w:pPr>
        <w:spacing w:before="240" w:after="240" w:line="360" w:lineRule="auto"/>
        <w:ind w:left="284"/>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a) Cuando el sujeto obligado modifique el acto impugnado. </w:t>
      </w:r>
    </w:p>
    <w:p w14:paraId="5E5DB080" w14:textId="77777777" w:rsidR="00BB390C" w:rsidRPr="006440FB" w:rsidRDefault="00E40C6A">
      <w:pPr>
        <w:spacing w:before="240" w:after="240" w:line="360" w:lineRule="auto"/>
        <w:ind w:left="284"/>
        <w:jc w:val="both"/>
        <w:rPr>
          <w:rFonts w:ascii="Palatino Linotype" w:eastAsia="Palatino Linotype" w:hAnsi="Palatino Linotype" w:cs="Palatino Linotype"/>
        </w:rPr>
      </w:pPr>
      <w:r w:rsidRPr="006440FB">
        <w:rPr>
          <w:rFonts w:ascii="Palatino Linotype" w:eastAsia="Palatino Linotype" w:hAnsi="Palatino Linotype" w:cs="Palatino Linotype"/>
        </w:rPr>
        <w:t xml:space="preserve">b) Cuando el sujeto obligado revoque el acto impugnado; </w:t>
      </w:r>
    </w:p>
    <w:p w14:paraId="4B48F591"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Quedando en ambos casos el acto combatido sin materia o sin efectos.</w:t>
      </w:r>
    </w:p>
    <w:p w14:paraId="49019810" w14:textId="77777777" w:rsidR="00BB390C" w:rsidRPr="006440FB" w:rsidRDefault="00E40C6A">
      <w:pPr>
        <w:spacing w:before="240" w:after="240" w:line="360" w:lineRule="auto"/>
        <w:jc w:val="both"/>
        <w:rPr>
          <w:rFonts w:ascii="Palatino Linotype" w:eastAsia="Palatino Linotype" w:hAnsi="Palatino Linotype" w:cs="Palatino Linotype"/>
          <w:b/>
        </w:rPr>
      </w:pPr>
      <w:r w:rsidRPr="006440FB">
        <w:rPr>
          <w:rFonts w:ascii="Palatino Linotype" w:eastAsia="Palatino Linotype" w:hAnsi="Palatino Linotype" w:cs="Palatino Linotype"/>
        </w:rPr>
        <w:t>Como se observa de lo anterior, un acto impugnado es modificado en aquellos casos en los que el Sujeto Obligado después de haber otorgado una respuesta, o haber omitido hacerlo (acto de no hacer), emite una o una diversa de manera posterior y en ésta subsana las deficiencias que hubiera tenido, quedando satisfecho el derecho subjetivo accionado por la parte Recurrente</w:t>
      </w:r>
      <w:r w:rsidRPr="006440FB">
        <w:rPr>
          <w:rFonts w:ascii="Palatino Linotype" w:eastAsia="Palatino Linotype" w:hAnsi="Palatino Linotype" w:cs="Palatino Linotype"/>
          <w:b/>
        </w:rPr>
        <w:t>.</w:t>
      </w:r>
    </w:p>
    <w:p w14:paraId="5D33763A"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1A4B75CD"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lastRenderedPageBreak/>
        <w:t>En este orden de ideas, un acto impugnado queda sin efectos, cuando aun existiendo jurídicamente (esto es, que no se ha modificado, ni revocado) ya no genera ninguna consecuencia legal.</w:t>
      </w:r>
    </w:p>
    <w:p w14:paraId="5BF2EE12"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En tanto que, un acto impugnado queda sin materia, cuando ha sido satisfecha la pretensión del recurrente de manera que el Sujeto Obligado entrega una respuesta, aunque sea posterior a los términos previstos en la ley y mediante ésta concede la información solicitada.</w:t>
      </w:r>
    </w:p>
    <w:p w14:paraId="11A41603" w14:textId="1A7834C6" w:rsidR="00BB390C" w:rsidRPr="006440FB" w:rsidRDefault="00197020">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Con base en los argumetnos expuestos</w:t>
      </w:r>
      <w:r w:rsidR="00E40C6A" w:rsidRPr="006440FB">
        <w:rPr>
          <w:rFonts w:ascii="Palatino Linotype" w:eastAsia="Palatino Linotype" w:hAnsi="Palatino Linotype" w:cs="Palatino Linotype"/>
        </w:rPr>
        <w:t>, resulta evidente que</w:t>
      </w:r>
      <w:r w:rsidR="000859AF" w:rsidRPr="006440FB">
        <w:rPr>
          <w:rFonts w:ascii="Palatino Linotype" w:eastAsia="Palatino Linotype" w:hAnsi="Palatino Linotype" w:cs="Palatino Linotype"/>
        </w:rPr>
        <w:t xml:space="preserve"> en el presente asunto, </w:t>
      </w:r>
      <w:r w:rsidR="00E40C6A" w:rsidRPr="006440FB">
        <w:rPr>
          <w:rFonts w:ascii="Palatino Linotype" w:eastAsia="Palatino Linotype" w:hAnsi="Palatino Linotype" w:cs="Palatino Linotype"/>
        </w:rPr>
        <w:t xml:space="preserve">el </w:t>
      </w:r>
      <w:r w:rsidR="00E40C6A" w:rsidRPr="006440FB">
        <w:rPr>
          <w:rFonts w:ascii="Palatino Linotype" w:eastAsia="Palatino Linotype" w:hAnsi="Palatino Linotype" w:cs="Palatino Linotype"/>
          <w:b/>
        </w:rPr>
        <w:t>Sujeto Obligado</w:t>
      </w:r>
      <w:r w:rsidR="00E40C6A" w:rsidRPr="006440FB">
        <w:rPr>
          <w:rFonts w:ascii="Palatino Linotype" w:eastAsia="Palatino Linotype" w:hAnsi="Palatino Linotype" w:cs="Palatino Linotype"/>
        </w:rPr>
        <w:t xml:space="preserve"> modificó la respuesta a la solicitud de la persona solicitante, aunque ello haya sido de manera posterior a su respuesta inicial, información que se hizo </w:t>
      </w:r>
      <w:r w:rsidR="00A702AC" w:rsidRPr="006440FB">
        <w:rPr>
          <w:rFonts w:ascii="Palatino Linotype" w:eastAsia="Palatino Linotype" w:hAnsi="Palatino Linotype" w:cs="Palatino Linotype"/>
        </w:rPr>
        <w:t>su</w:t>
      </w:r>
      <w:r w:rsidR="00E40C6A" w:rsidRPr="006440FB">
        <w:rPr>
          <w:rFonts w:ascii="Palatino Linotype" w:eastAsia="Palatino Linotype" w:hAnsi="Palatino Linotype" w:cs="Palatino Linotype"/>
        </w:rPr>
        <w:t xml:space="preserve"> conocimiento con la finalidad de que manifestara lo que a su derecho estimara conveniente, sin que obre constancia en el expediente electrónico de que hubiera ejercido dicha prerrogativa hasta el momento de decretar el cierre de instrucción correspondiente</w:t>
      </w:r>
      <w:r w:rsidR="000C3C79" w:rsidRPr="006440FB">
        <w:rPr>
          <w:rFonts w:ascii="Palatino Linotype" w:eastAsia="Palatino Linotype" w:hAnsi="Palatino Linotype" w:cs="Palatino Linotype"/>
        </w:rPr>
        <w:t xml:space="preserve">. </w:t>
      </w:r>
    </w:p>
    <w:p w14:paraId="616BB190" w14:textId="7BA33716" w:rsidR="00BB390C" w:rsidRPr="006440FB" w:rsidRDefault="00E55AED">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Es así</w:t>
      </w:r>
      <w:r w:rsidR="007D4A3B" w:rsidRPr="006440FB">
        <w:rPr>
          <w:rFonts w:ascii="Palatino Linotype" w:eastAsia="Palatino Linotype" w:hAnsi="Palatino Linotype" w:cs="Palatino Linotype"/>
        </w:rPr>
        <w:t xml:space="preserve"> que</w:t>
      </w:r>
      <w:r w:rsidR="00E40C6A" w:rsidRPr="006440FB">
        <w:rPr>
          <w:rFonts w:ascii="Palatino Linotype" w:eastAsia="Palatino Linotype" w:hAnsi="Palatino Linotype" w:cs="Palatino Linotype"/>
        </w:rPr>
        <w:t xml:space="preserve"> se concluye que la información remitida por el </w:t>
      </w:r>
      <w:r w:rsidR="00E40C6A" w:rsidRPr="006440FB">
        <w:rPr>
          <w:rFonts w:ascii="Palatino Linotype" w:eastAsia="Palatino Linotype" w:hAnsi="Palatino Linotype" w:cs="Palatino Linotype"/>
          <w:b/>
        </w:rPr>
        <w:t xml:space="preserve">Sujeto Obligado </w:t>
      </w:r>
      <w:r w:rsidR="00E40C6A" w:rsidRPr="006440FB">
        <w:rPr>
          <w:rFonts w:ascii="Palatino Linotype" w:eastAsia="Palatino Linotype" w:hAnsi="Palatino Linotype" w:cs="Palatino Linotype"/>
        </w:rPr>
        <w:t xml:space="preserve">en la etapa de manifestaciones satisface </w:t>
      </w:r>
      <w:r w:rsidR="00A702AC" w:rsidRPr="006440FB">
        <w:rPr>
          <w:rFonts w:ascii="Palatino Linotype" w:eastAsia="Palatino Linotype" w:hAnsi="Palatino Linotype" w:cs="Palatino Linotype"/>
        </w:rPr>
        <w:t>el requerimiento de información combatido</w:t>
      </w:r>
      <w:r w:rsidR="00E40C6A" w:rsidRPr="006440FB">
        <w:rPr>
          <w:rFonts w:ascii="Palatino Linotype" w:eastAsia="Palatino Linotype" w:hAnsi="Palatino Linotype" w:cs="Palatino Linotype"/>
        </w:rPr>
        <w:t>, con lo cual qued</w:t>
      </w:r>
      <w:r w:rsidR="000C3C79" w:rsidRPr="006440FB">
        <w:rPr>
          <w:rFonts w:ascii="Palatino Linotype" w:eastAsia="Palatino Linotype" w:hAnsi="Palatino Linotype" w:cs="Palatino Linotype"/>
        </w:rPr>
        <w:t>ó</w:t>
      </w:r>
      <w:r w:rsidR="00E40C6A" w:rsidRPr="006440FB">
        <w:rPr>
          <w:rFonts w:ascii="Palatino Linotype" w:eastAsia="Palatino Linotype" w:hAnsi="Palatino Linotype" w:cs="Palatino Linotype"/>
        </w:rPr>
        <w:t xml:space="preserve"> sin materia el presente recurso de revisión, </w:t>
      </w:r>
      <w:r w:rsidR="00A702AC" w:rsidRPr="006440FB">
        <w:rPr>
          <w:rFonts w:ascii="Palatino Linotype" w:eastAsia="Palatino Linotype" w:hAnsi="Palatino Linotype" w:cs="Palatino Linotype"/>
        </w:rPr>
        <w:t>actualizando</w:t>
      </w:r>
      <w:r w:rsidR="00E40C6A" w:rsidRPr="006440FB">
        <w:rPr>
          <w:rFonts w:ascii="Palatino Linotype" w:eastAsia="Palatino Linotype" w:hAnsi="Palatino Linotype" w:cs="Palatino Linotype"/>
        </w:rPr>
        <w:t xml:space="preserve"> entonces la causal prevista en la fracción III del artículo 192 de la Ley de la Materia vigente en la Entidad, antes transcrita. </w:t>
      </w:r>
    </w:p>
    <w:p w14:paraId="7B87DE4A" w14:textId="77777777" w:rsidR="00BB390C" w:rsidRPr="006440FB" w:rsidRDefault="00E40C6A">
      <w:pPr>
        <w:spacing w:before="240" w:after="240" w:line="360" w:lineRule="auto"/>
        <w:jc w:val="both"/>
        <w:rPr>
          <w:rFonts w:ascii="Palatino Linotype" w:eastAsia="Palatino Linotype" w:hAnsi="Palatino Linotype" w:cs="Palatino Linotype"/>
          <w:b/>
        </w:rPr>
      </w:pPr>
      <w:r w:rsidRPr="006440FB">
        <w:rPr>
          <w:rFonts w:ascii="Palatino Linotype" w:eastAsia="Palatino Linotype" w:hAnsi="Palatino Linotype" w:cs="Palatino Linotype"/>
        </w:rPr>
        <w:t xml:space="preserve">Siendo el </w:t>
      </w:r>
      <w:r w:rsidRPr="006440FB">
        <w:rPr>
          <w:rFonts w:ascii="Palatino Linotype" w:eastAsia="Palatino Linotype" w:hAnsi="Palatino Linotype" w:cs="Palatino Linotype"/>
          <w:i/>
        </w:rPr>
        <w:t>sobreseimiento</w:t>
      </w:r>
      <w:r w:rsidRPr="006440FB">
        <w:rPr>
          <w:rFonts w:ascii="Palatino Linotype" w:eastAsia="Palatino Linotype" w:hAnsi="Palatino Linotype" w:cs="Palatino Linotype"/>
        </w:rPr>
        <w:t xml:space="preserve"> un acto que da por terminado el procedimiento administrativo de impugnación por alguna causa sobreviniente en el juicio de que se trate, que impide a la autoridad referirse a lo sustancial de lo planteado por el </w:t>
      </w:r>
      <w:r w:rsidRPr="006440FB">
        <w:rPr>
          <w:rFonts w:ascii="Palatino Linotype" w:eastAsia="Palatino Linotype" w:hAnsi="Palatino Linotype" w:cs="Palatino Linotype"/>
        </w:rPr>
        <w:lastRenderedPageBreak/>
        <w:t xml:space="preserve">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6440FB">
        <w:rPr>
          <w:rFonts w:ascii="Palatino Linotype" w:eastAsia="Palatino Linotype" w:hAnsi="Palatino Linotype" w:cs="Palatino Linotype"/>
          <w:b/>
        </w:rPr>
        <w:t>SOBRESEIMIENTO, NO PERMITE ENTRAR AL ESTUDIO DE LAS CUESTIONES DE FONDO</w:t>
      </w:r>
      <w:r w:rsidRPr="006440FB">
        <w:rPr>
          <w:rFonts w:ascii="Palatino Linotype" w:eastAsia="Palatino Linotype" w:hAnsi="Palatino Linotype" w:cs="Palatino Linotype"/>
          <w:b/>
          <w:vertAlign w:val="superscript"/>
        </w:rPr>
        <w:footnoteReference w:id="4"/>
      </w:r>
      <w:r w:rsidRPr="006440FB">
        <w:rPr>
          <w:rFonts w:ascii="Palatino Linotype" w:eastAsia="Palatino Linotype" w:hAnsi="Palatino Linotype" w:cs="Palatino Linotype"/>
          <w:b/>
        </w:rPr>
        <w:t>.</w:t>
      </w:r>
    </w:p>
    <w:p w14:paraId="2667BC30" w14:textId="1F0355D9" w:rsidR="00BB390C" w:rsidRPr="006440FB" w:rsidRDefault="00E40C6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rPr>
        <w:t>Así, con fundamento en lo prescrito en los artículos 5 párrafos trigésimo tercero</w:t>
      </w:r>
      <w:r w:rsidR="00A702AC"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t>trigésimo cuarto</w:t>
      </w:r>
      <w:r w:rsidR="00A702AC" w:rsidRPr="006440FB">
        <w:rPr>
          <w:rFonts w:ascii="Palatino Linotype" w:eastAsia="Palatino Linotype" w:hAnsi="Palatino Linotype" w:cs="Palatino Linotype"/>
        </w:rPr>
        <w:t xml:space="preserve"> y trigésimo quinto</w:t>
      </w:r>
      <w:r w:rsidRPr="006440FB">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6A012A54" w14:textId="77777777" w:rsidR="00BB390C" w:rsidRPr="006440FB" w:rsidRDefault="00E40C6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8" w:name="_heading=h.lnxbz9" w:colFirst="0" w:colLast="0"/>
      <w:bookmarkEnd w:id="8"/>
      <w:r w:rsidRPr="006440FB">
        <w:rPr>
          <w:rFonts w:ascii="Palatino Linotype" w:eastAsia="Palatino Linotype" w:hAnsi="Palatino Linotype" w:cs="Palatino Linotype"/>
          <w:b/>
        </w:rPr>
        <w:t>III. R E S U E L V E</w:t>
      </w:r>
    </w:p>
    <w:p w14:paraId="49C1C4A3" w14:textId="3878AC71" w:rsidR="00BB390C" w:rsidRPr="006440FB" w:rsidRDefault="00E40C6A">
      <w:pPr>
        <w:spacing w:before="160" w:line="360" w:lineRule="auto"/>
        <w:jc w:val="both"/>
        <w:rPr>
          <w:rFonts w:ascii="Palatino Linotype" w:eastAsia="Palatino Linotype" w:hAnsi="Palatino Linotype" w:cs="Palatino Linotype"/>
        </w:rPr>
      </w:pPr>
      <w:bookmarkStart w:id="9" w:name="_heading=h.1fob9te" w:colFirst="0" w:colLast="0"/>
      <w:bookmarkEnd w:id="9"/>
      <w:r w:rsidRPr="006440FB">
        <w:rPr>
          <w:rFonts w:ascii="Palatino Linotype" w:eastAsia="Palatino Linotype" w:hAnsi="Palatino Linotype" w:cs="Palatino Linotype"/>
          <w:b/>
        </w:rPr>
        <w:t xml:space="preserve">Primero. </w:t>
      </w:r>
      <w:r w:rsidRPr="006440FB">
        <w:rPr>
          <w:rFonts w:ascii="Palatino Linotype" w:eastAsia="Palatino Linotype" w:hAnsi="Palatino Linotype" w:cs="Palatino Linotype"/>
        </w:rPr>
        <w:t>Se</w:t>
      </w:r>
      <w:r w:rsidRPr="006440FB">
        <w:rPr>
          <w:rFonts w:ascii="Palatino Linotype" w:eastAsia="Palatino Linotype" w:hAnsi="Palatino Linotype" w:cs="Palatino Linotype"/>
          <w:b/>
        </w:rPr>
        <w:t xml:space="preserve"> Sobresee </w:t>
      </w:r>
      <w:r w:rsidRPr="006440FB">
        <w:rPr>
          <w:rFonts w:ascii="Palatino Linotype" w:eastAsia="Palatino Linotype" w:hAnsi="Palatino Linotype" w:cs="Palatino Linotype"/>
        </w:rPr>
        <w:t xml:space="preserve">el recurso de revisión número </w:t>
      </w:r>
      <w:r w:rsidRPr="006440FB">
        <w:rPr>
          <w:rFonts w:ascii="Palatino Linotype" w:eastAsia="Palatino Linotype" w:hAnsi="Palatino Linotype" w:cs="Palatino Linotype"/>
          <w:b/>
        </w:rPr>
        <w:t>0</w:t>
      </w:r>
      <w:r w:rsidR="007D4A3B" w:rsidRPr="006440FB">
        <w:rPr>
          <w:rFonts w:ascii="Palatino Linotype" w:eastAsia="Palatino Linotype" w:hAnsi="Palatino Linotype" w:cs="Palatino Linotype"/>
          <w:b/>
        </w:rPr>
        <w:t>4559</w:t>
      </w:r>
      <w:r w:rsidRPr="006440FB">
        <w:rPr>
          <w:rFonts w:ascii="Palatino Linotype" w:eastAsia="Palatino Linotype" w:hAnsi="Palatino Linotype" w:cs="Palatino Linotype"/>
          <w:b/>
        </w:rPr>
        <w:t>/INFOEM/IP/RR/202</w:t>
      </w:r>
      <w:r w:rsidR="00BC5E98" w:rsidRPr="006440FB">
        <w:rPr>
          <w:rFonts w:ascii="Palatino Linotype" w:eastAsia="Palatino Linotype" w:hAnsi="Palatino Linotype" w:cs="Palatino Linotype"/>
          <w:b/>
        </w:rPr>
        <w:t>4</w:t>
      </w:r>
      <w:r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 xml:space="preserve">porque al </w:t>
      </w:r>
      <w:r w:rsidRPr="006440FB">
        <w:rPr>
          <w:rFonts w:ascii="Palatino Linotype" w:eastAsia="Palatino Linotype" w:hAnsi="Palatino Linotype" w:cs="Palatino Linotype"/>
          <w:b/>
        </w:rPr>
        <w:t>modificar la respuesta</w:t>
      </w:r>
      <w:r w:rsidRPr="006440FB">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Pr="006440FB">
        <w:rPr>
          <w:rFonts w:ascii="Palatino Linotype" w:eastAsia="Palatino Linotype" w:hAnsi="Palatino Linotype" w:cs="Palatino Linotype"/>
          <w:b/>
        </w:rPr>
        <w:t xml:space="preserve">Tercero </w:t>
      </w:r>
      <w:r w:rsidRPr="006440FB">
        <w:rPr>
          <w:rFonts w:ascii="Palatino Linotype" w:eastAsia="Palatino Linotype" w:hAnsi="Palatino Linotype" w:cs="Palatino Linotype"/>
        </w:rPr>
        <w:t>de la presente Resolución.</w:t>
      </w:r>
    </w:p>
    <w:p w14:paraId="29A17F2D" w14:textId="77777777" w:rsidR="00BB390C" w:rsidRPr="006440FB" w:rsidRDefault="00E40C6A">
      <w:pPr>
        <w:spacing w:before="240" w:after="240" w:line="360" w:lineRule="auto"/>
        <w:jc w:val="both"/>
        <w:rPr>
          <w:rFonts w:ascii="Palatino Linotype" w:eastAsia="Palatino Linotype" w:hAnsi="Palatino Linotype" w:cs="Palatino Linotype"/>
        </w:rPr>
      </w:pPr>
      <w:r w:rsidRPr="006440FB">
        <w:rPr>
          <w:rFonts w:ascii="Palatino Linotype" w:eastAsia="Palatino Linotype" w:hAnsi="Palatino Linotype" w:cs="Palatino Linotype"/>
          <w:b/>
        </w:rPr>
        <w:t xml:space="preserve">Segundo. Notifíquese, </w:t>
      </w:r>
      <w:r w:rsidRPr="006440FB">
        <w:rPr>
          <w:rFonts w:ascii="Palatino Linotype" w:eastAsia="Palatino Linotype" w:hAnsi="Palatino Linotype" w:cs="Palatino Linotype"/>
        </w:rPr>
        <w:t>vía</w:t>
      </w:r>
      <w:r w:rsidRPr="006440FB">
        <w:rPr>
          <w:rFonts w:ascii="Palatino Linotype" w:eastAsia="Palatino Linotype" w:hAnsi="Palatino Linotype" w:cs="Palatino Linotype"/>
          <w:b/>
        </w:rPr>
        <w:t xml:space="preserve"> SAIMEX</w:t>
      </w:r>
      <w:r w:rsidRPr="006440FB">
        <w:rPr>
          <w:rFonts w:ascii="Palatino Linotype" w:eastAsia="Palatino Linotype" w:hAnsi="Palatino Linotype" w:cs="Palatino Linotype"/>
          <w:b/>
          <w:i/>
        </w:rPr>
        <w:t xml:space="preserve">, </w:t>
      </w:r>
      <w:r w:rsidRPr="006440FB">
        <w:rPr>
          <w:rFonts w:ascii="Palatino Linotype" w:eastAsia="Palatino Linotype" w:hAnsi="Palatino Linotype" w:cs="Palatino Linotype"/>
        </w:rPr>
        <w:t xml:space="preserve">al Titular de la Unidad de Transparencia del </w:t>
      </w:r>
      <w:r w:rsidRPr="006440FB">
        <w:rPr>
          <w:rFonts w:ascii="Palatino Linotype" w:eastAsia="Palatino Linotype" w:hAnsi="Palatino Linotype" w:cs="Palatino Linotype"/>
          <w:b/>
        </w:rPr>
        <w:t>Sujeto Obligado</w:t>
      </w:r>
      <w:r w:rsidRPr="006440FB">
        <w:rPr>
          <w:rFonts w:ascii="Palatino Linotype" w:eastAsia="Palatino Linotype" w:hAnsi="Palatino Linotype" w:cs="Palatino Linotype"/>
        </w:rPr>
        <w:t xml:space="preserve"> la presente resolución, para su conocimiento.</w:t>
      </w:r>
    </w:p>
    <w:p w14:paraId="3398B2A5" w14:textId="77777777" w:rsidR="00BB390C" w:rsidRPr="006440FB" w:rsidRDefault="00E40C6A">
      <w:pPr>
        <w:spacing w:before="240" w:after="240" w:line="360" w:lineRule="auto"/>
        <w:jc w:val="both"/>
        <w:rPr>
          <w:rFonts w:ascii="Palatino Linotype" w:eastAsia="Palatino Linotype" w:hAnsi="Palatino Linotype" w:cs="Palatino Linotype"/>
        </w:rPr>
      </w:pPr>
      <w:bookmarkStart w:id="10" w:name="_heading=h.26in1rg" w:colFirst="0" w:colLast="0"/>
      <w:bookmarkEnd w:id="10"/>
      <w:r w:rsidRPr="006440FB">
        <w:rPr>
          <w:rFonts w:ascii="Palatino Linotype" w:eastAsia="Palatino Linotype" w:hAnsi="Palatino Linotype" w:cs="Palatino Linotype"/>
          <w:b/>
        </w:rPr>
        <w:lastRenderedPageBreak/>
        <w:t xml:space="preserve">Tercero. Notifíquese, </w:t>
      </w:r>
      <w:r w:rsidRPr="006440FB">
        <w:rPr>
          <w:rFonts w:ascii="Palatino Linotype" w:eastAsia="Palatino Linotype" w:hAnsi="Palatino Linotype" w:cs="Palatino Linotype"/>
        </w:rPr>
        <w:t>vía</w:t>
      </w:r>
      <w:r w:rsidRPr="006440FB">
        <w:rPr>
          <w:rFonts w:ascii="Palatino Linotype" w:eastAsia="Palatino Linotype" w:hAnsi="Palatino Linotype" w:cs="Palatino Linotype"/>
          <w:b/>
        </w:rPr>
        <w:t xml:space="preserve"> SAIMEX</w:t>
      </w:r>
      <w:r w:rsidRPr="006440FB">
        <w:rPr>
          <w:rFonts w:ascii="Palatino Linotype" w:eastAsia="Palatino Linotype" w:hAnsi="Palatino Linotype" w:cs="Palatino Linotype"/>
        </w:rPr>
        <w:t>, a</w:t>
      </w:r>
      <w:r w:rsidRPr="006440FB">
        <w:rPr>
          <w:rFonts w:ascii="Palatino Linotype" w:eastAsia="Palatino Linotype" w:hAnsi="Palatino Linotype" w:cs="Palatino Linotype"/>
          <w:b/>
        </w:rPr>
        <w:t xml:space="preserve"> </w:t>
      </w:r>
      <w:r w:rsidRPr="006440FB">
        <w:rPr>
          <w:rFonts w:ascii="Palatino Linotype" w:eastAsia="Palatino Linotype" w:hAnsi="Palatino Linotype" w:cs="Palatino Linotype"/>
        </w:rPr>
        <w:t xml:space="preserve">la parte </w:t>
      </w:r>
      <w:r w:rsidRPr="006440FB">
        <w:rPr>
          <w:rFonts w:ascii="Palatino Linotype" w:eastAsia="Palatino Linotype" w:hAnsi="Palatino Linotype" w:cs="Palatino Linotype"/>
          <w:b/>
        </w:rPr>
        <w:t>Recurrente</w:t>
      </w:r>
      <w:r w:rsidRPr="006440F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040A40DB" w14:textId="108965B6" w:rsidR="00BB390C" w:rsidRPr="006440FB" w:rsidRDefault="00E40C6A">
      <w:pPr>
        <w:spacing w:line="360" w:lineRule="auto"/>
        <w:jc w:val="both"/>
        <w:rPr>
          <w:rFonts w:ascii="Palatino Linotype" w:eastAsia="Palatino Linotype" w:hAnsi="Palatino Linotype" w:cs="Palatino Linotype"/>
        </w:rPr>
      </w:pPr>
      <w:bookmarkStart w:id="11" w:name="_heading=h.3rdcrjn" w:colFirst="0" w:colLast="0"/>
      <w:bookmarkEnd w:id="11"/>
      <w:r w:rsidRPr="006440FB">
        <w:rPr>
          <w:rFonts w:ascii="Palatino Linotype" w:eastAsia="Palatino Linotype" w:hAnsi="Palatino Linotype" w:cs="Palatino Linotype"/>
        </w:rPr>
        <w:t xml:space="preserve">ASÍ LO RESUELVE, POR </w:t>
      </w:r>
      <w:r w:rsidR="00B66649" w:rsidRPr="006440FB">
        <w:rPr>
          <w:rFonts w:ascii="Palatino Linotype" w:eastAsia="Palatino Linotype" w:hAnsi="Palatino Linotype" w:cs="Palatino Linotype"/>
        </w:rPr>
        <w:t xml:space="preserve">UNANIMIDAD </w:t>
      </w:r>
      <w:r w:rsidRPr="006440FB">
        <w:rPr>
          <w:rFonts w:ascii="Palatino Linotype" w:eastAsia="Palatino Linotype" w:hAnsi="Palatino Linotype" w:cs="Palatino Linotype"/>
        </w:rPr>
        <w:t>DE VOTOS, EL PLENO DEL INSTITUTO DE TRANSPARENCIA, ACCESO A LA INFORMACIÓN PÚBLICA Y PROTECCIÓN DE DATOS PERSONALES DEL ESTADO DE MÉXICO Y MUNICIPIOS, CONFORMADO POR LOS COMISIONADOS JOSÉ MARTÍNEZ VILCHIS, MARÍA DEL ROSARIO MEJÍA AYALA</w:t>
      </w:r>
      <w:r w:rsidR="002F4C45"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t>S</w:t>
      </w:r>
      <w:r w:rsidR="00BA09E8" w:rsidRPr="006440FB">
        <w:rPr>
          <w:rFonts w:ascii="Palatino Linotype" w:eastAsia="Palatino Linotype" w:hAnsi="Palatino Linotype" w:cs="Palatino Linotype"/>
        </w:rPr>
        <w:t>HARON CRIST</w:t>
      </w:r>
      <w:r w:rsidR="00BC5E98" w:rsidRPr="006440FB">
        <w:rPr>
          <w:rFonts w:ascii="Palatino Linotype" w:eastAsia="Palatino Linotype" w:hAnsi="Palatino Linotype" w:cs="Palatino Linotype"/>
        </w:rPr>
        <w:t>INA MORALES MARTÍNEZ</w:t>
      </w:r>
      <w:r w:rsidR="00252A97" w:rsidRPr="006440FB">
        <w:rPr>
          <w:rFonts w:ascii="Palatino Linotype" w:eastAsia="Palatino Linotype" w:hAnsi="Palatino Linotype" w:cs="Palatino Linotype"/>
        </w:rPr>
        <w:t>;</w:t>
      </w:r>
      <w:r w:rsidRPr="006440FB">
        <w:rPr>
          <w:rFonts w:ascii="Palatino Linotype" w:eastAsia="Palatino Linotype" w:hAnsi="Palatino Linotype" w:cs="Palatino Linotype"/>
        </w:rPr>
        <w:t xml:space="preserve"> LUIS GUSTAVO PARRA NORIEGA Y GUADALUPE RAMÍREZ PEÑA; EN LA </w:t>
      </w:r>
      <w:r w:rsidR="000859AF" w:rsidRPr="006440FB">
        <w:rPr>
          <w:rFonts w:ascii="Palatino Linotype" w:eastAsia="Palatino Linotype" w:hAnsi="Palatino Linotype" w:cs="Palatino Linotype"/>
        </w:rPr>
        <w:t>TRIGÉSIMA</w:t>
      </w:r>
      <w:r w:rsidR="00671A6B" w:rsidRPr="006440FB">
        <w:rPr>
          <w:rFonts w:ascii="Palatino Linotype" w:eastAsia="Palatino Linotype" w:hAnsi="Palatino Linotype" w:cs="Palatino Linotype"/>
        </w:rPr>
        <w:t xml:space="preserve"> CUARTA</w:t>
      </w:r>
      <w:r w:rsidR="000859AF"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t xml:space="preserve">SESIÓN ORDINARIA, CELEBRADA EL </w:t>
      </w:r>
      <w:r w:rsidR="000859AF" w:rsidRPr="006440FB">
        <w:rPr>
          <w:rFonts w:ascii="Palatino Linotype" w:eastAsia="Palatino Linotype" w:hAnsi="Palatino Linotype" w:cs="Palatino Linotype"/>
        </w:rPr>
        <w:t>VEINTI</w:t>
      </w:r>
      <w:r w:rsidR="00671A6B" w:rsidRPr="006440FB">
        <w:rPr>
          <w:rFonts w:ascii="Palatino Linotype" w:eastAsia="Palatino Linotype" w:hAnsi="Palatino Linotype" w:cs="Palatino Linotype"/>
        </w:rPr>
        <w:t>CINCO DE SEPTIEMBRE</w:t>
      </w:r>
      <w:r w:rsidR="005A0021" w:rsidRPr="006440FB">
        <w:rPr>
          <w:rFonts w:ascii="Palatino Linotype" w:eastAsia="Palatino Linotype" w:hAnsi="Palatino Linotype" w:cs="Palatino Linotype"/>
        </w:rPr>
        <w:t xml:space="preserve"> </w:t>
      </w:r>
      <w:r w:rsidRPr="006440FB">
        <w:rPr>
          <w:rFonts w:ascii="Palatino Linotype" w:eastAsia="Palatino Linotype" w:hAnsi="Palatino Linotype" w:cs="Palatino Linotype"/>
        </w:rPr>
        <w:t>DE DOS MIL VEINTICUATRO, ANTE EL SECRETARIO TÉCNICO DEL PLENO ALEXIS TAPIA RAMÍREZ.</w:t>
      </w:r>
    </w:p>
    <w:p w14:paraId="68C7C63F" w14:textId="1DC9BCC8" w:rsidR="00252A97" w:rsidRPr="006440FB" w:rsidRDefault="00252A97">
      <w:pPr>
        <w:spacing w:line="360" w:lineRule="auto"/>
        <w:jc w:val="both"/>
        <w:rPr>
          <w:rFonts w:ascii="Palatino Linotype" w:eastAsia="Palatino Linotype" w:hAnsi="Palatino Linotype" w:cs="Palatino Linotype"/>
        </w:rPr>
      </w:pPr>
    </w:p>
    <w:p w14:paraId="1866CE07" w14:textId="77777777" w:rsidR="00BB390C" w:rsidRPr="006440FB" w:rsidRDefault="00BB390C">
      <w:pPr>
        <w:spacing w:line="360" w:lineRule="auto"/>
        <w:jc w:val="both"/>
        <w:rPr>
          <w:rFonts w:ascii="Palatino Linotype" w:eastAsia="Palatino Linotype" w:hAnsi="Palatino Linotype" w:cs="Palatino Linotype"/>
        </w:rPr>
      </w:pPr>
      <w:bookmarkStart w:id="12" w:name="_heading=h.1t3h5sf" w:colFirst="0" w:colLast="0"/>
      <w:bookmarkEnd w:id="12"/>
    </w:p>
    <w:p w14:paraId="3AFAAC6C" w14:textId="77777777" w:rsidR="00BB390C" w:rsidRPr="006440FB" w:rsidRDefault="00BB390C">
      <w:pPr>
        <w:spacing w:line="360" w:lineRule="auto"/>
        <w:jc w:val="both"/>
        <w:rPr>
          <w:rFonts w:ascii="Palatino Linotype" w:eastAsia="Palatino Linotype" w:hAnsi="Palatino Linotype" w:cs="Palatino Linotype"/>
        </w:rPr>
      </w:pPr>
    </w:p>
    <w:p w14:paraId="3DB588D2" w14:textId="77777777" w:rsidR="00BB390C" w:rsidRPr="006440FB" w:rsidRDefault="00BB390C">
      <w:pPr>
        <w:spacing w:line="360" w:lineRule="auto"/>
        <w:jc w:val="both"/>
        <w:rPr>
          <w:rFonts w:ascii="Palatino Linotype" w:eastAsia="Palatino Linotype" w:hAnsi="Palatino Linotype" w:cs="Palatino Linotype"/>
        </w:rPr>
      </w:pPr>
    </w:p>
    <w:p w14:paraId="784EB51B" w14:textId="77777777" w:rsidR="00BB390C" w:rsidRPr="006440FB" w:rsidRDefault="00BB390C">
      <w:pPr>
        <w:spacing w:line="360" w:lineRule="auto"/>
        <w:jc w:val="both"/>
        <w:rPr>
          <w:rFonts w:ascii="Palatino Linotype" w:eastAsia="Palatino Linotype" w:hAnsi="Palatino Linotype" w:cs="Palatino Linotype"/>
        </w:rPr>
      </w:pPr>
    </w:p>
    <w:p w14:paraId="7E86BE52" w14:textId="77777777" w:rsidR="00BB390C" w:rsidRPr="006440FB" w:rsidRDefault="00BB390C">
      <w:pPr>
        <w:spacing w:line="360" w:lineRule="auto"/>
        <w:jc w:val="both"/>
        <w:rPr>
          <w:rFonts w:ascii="Palatino Linotype" w:eastAsia="Palatino Linotype" w:hAnsi="Palatino Linotype" w:cs="Palatino Linotype"/>
        </w:rPr>
      </w:pPr>
    </w:p>
    <w:p w14:paraId="12405730" w14:textId="77777777" w:rsidR="00BB390C" w:rsidRPr="006440FB" w:rsidRDefault="00BB390C">
      <w:pPr>
        <w:spacing w:line="360" w:lineRule="auto"/>
        <w:jc w:val="both"/>
        <w:rPr>
          <w:rFonts w:ascii="Palatino Linotype" w:eastAsia="Palatino Linotype" w:hAnsi="Palatino Linotype" w:cs="Palatino Linotype"/>
        </w:rPr>
      </w:pPr>
    </w:p>
    <w:p w14:paraId="495D889B" w14:textId="77777777" w:rsidR="00BB390C" w:rsidRPr="006440FB" w:rsidRDefault="00BB390C">
      <w:pPr>
        <w:spacing w:line="360" w:lineRule="auto"/>
        <w:jc w:val="both"/>
        <w:rPr>
          <w:rFonts w:ascii="Palatino Linotype" w:eastAsia="Palatino Linotype" w:hAnsi="Palatino Linotype" w:cs="Palatino Linotype"/>
        </w:rPr>
      </w:pPr>
    </w:p>
    <w:p w14:paraId="244E76AE" w14:textId="77777777" w:rsidR="00BB390C" w:rsidRPr="006440FB" w:rsidRDefault="00BB390C">
      <w:pPr>
        <w:spacing w:line="360" w:lineRule="auto"/>
        <w:jc w:val="both"/>
        <w:rPr>
          <w:rFonts w:ascii="Palatino Linotype" w:eastAsia="Palatino Linotype" w:hAnsi="Palatino Linotype" w:cs="Palatino Linotype"/>
        </w:rPr>
      </w:pPr>
    </w:p>
    <w:p w14:paraId="712BB8EA" w14:textId="77777777" w:rsidR="00BB390C" w:rsidRPr="006440FB" w:rsidRDefault="00BB390C">
      <w:pPr>
        <w:spacing w:line="360" w:lineRule="auto"/>
        <w:jc w:val="both"/>
        <w:rPr>
          <w:rFonts w:ascii="Palatino Linotype" w:eastAsia="Palatino Linotype" w:hAnsi="Palatino Linotype" w:cs="Palatino Linotype"/>
        </w:rPr>
      </w:pPr>
    </w:p>
    <w:p w14:paraId="3561E2B1" w14:textId="77777777" w:rsidR="00BB390C" w:rsidRPr="006440FB" w:rsidRDefault="00BB390C">
      <w:pPr>
        <w:spacing w:line="360" w:lineRule="auto"/>
        <w:jc w:val="both"/>
        <w:rPr>
          <w:rFonts w:ascii="Palatino Linotype" w:eastAsia="Palatino Linotype" w:hAnsi="Palatino Linotype" w:cs="Palatino Linotype"/>
        </w:rPr>
      </w:pPr>
    </w:p>
    <w:p w14:paraId="79E343A4" w14:textId="77777777" w:rsidR="00DA1190" w:rsidRPr="006440FB" w:rsidRDefault="00DA1190">
      <w:pPr>
        <w:spacing w:line="360" w:lineRule="auto"/>
        <w:jc w:val="both"/>
        <w:rPr>
          <w:rFonts w:ascii="Palatino Linotype" w:eastAsia="Palatino Linotype" w:hAnsi="Palatino Linotype" w:cs="Palatino Linotype"/>
        </w:rPr>
      </w:pPr>
    </w:p>
    <w:p w14:paraId="02E61F4A" w14:textId="77777777" w:rsidR="00DA1190" w:rsidRPr="006440FB" w:rsidRDefault="00DA1190">
      <w:pPr>
        <w:spacing w:line="360" w:lineRule="auto"/>
        <w:jc w:val="both"/>
        <w:rPr>
          <w:rFonts w:ascii="Palatino Linotype" w:eastAsia="Palatino Linotype" w:hAnsi="Palatino Linotype" w:cs="Palatino Linotype"/>
        </w:rPr>
      </w:pPr>
    </w:p>
    <w:p w14:paraId="4674BDCC" w14:textId="77777777" w:rsidR="00DA1190" w:rsidRPr="006440FB" w:rsidRDefault="00DA1190">
      <w:pPr>
        <w:spacing w:line="360" w:lineRule="auto"/>
        <w:jc w:val="both"/>
        <w:rPr>
          <w:rFonts w:ascii="Palatino Linotype" w:eastAsia="Palatino Linotype" w:hAnsi="Palatino Linotype" w:cs="Palatino Linotype"/>
        </w:rPr>
      </w:pPr>
    </w:p>
    <w:p w14:paraId="0742798B" w14:textId="77777777" w:rsidR="00BB390C" w:rsidRPr="006440FB" w:rsidRDefault="00BB390C">
      <w:pPr>
        <w:spacing w:line="360" w:lineRule="auto"/>
        <w:jc w:val="both"/>
        <w:rPr>
          <w:rFonts w:ascii="Palatino Linotype" w:eastAsia="Palatino Linotype" w:hAnsi="Palatino Linotype" w:cs="Palatino Linotype"/>
        </w:rPr>
      </w:pPr>
    </w:p>
    <w:p w14:paraId="1C3D89C9" w14:textId="77777777" w:rsidR="00BB390C" w:rsidRPr="006440FB" w:rsidRDefault="00BB390C">
      <w:pPr>
        <w:spacing w:line="360" w:lineRule="auto"/>
        <w:jc w:val="both"/>
        <w:rPr>
          <w:rFonts w:ascii="Palatino Linotype" w:eastAsia="Palatino Linotype" w:hAnsi="Palatino Linotype" w:cs="Palatino Linotype"/>
        </w:rPr>
      </w:pPr>
    </w:p>
    <w:p w14:paraId="7FDBB803" w14:textId="77777777" w:rsidR="00BB390C" w:rsidRPr="006440FB" w:rsidRDefault="00BB390C">
      <w:pPr>
        <w:spacing w:line="360" w:lineRule="auto"/>
        <w:jc w:val="both"/>
        <w:rPr>
          <w:rFonts w:ascii="Palatino Linotype" w:eastAsia="Palatino Linotype" w:hAnsi="Palatino Linotype" w:cs="Palatino Linotype"/>
        </w:rPr>
      </w:pPr>
    </w:p>
    <w:p w14:paraId="2B2F3CAF" w14:textId="77777777" w:rsidR="00BB390C" w:rsidRPr="006440FB" w:rsidRDefault="00BB390C">
      <w:pPr>
        <w:spacing w:line="360" w:lineRule="auto"/>
        <w:jc w:val="both"/>
        <w:rPr>
          <w:rFonts w:ascii="Palatino Linotype" w:eastAsia="Palatino Linotype" w:hAnsi="Palatino Linotype" w:cs="Palatino Linotype"/>
        </w:rPr>
      </w:pPr>
    </w:p>
    <w:sectPr w:rsidR="00BB390C" w:rsidRPr="006440F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1363" w14:textId="77777777" w:rsidR="00404981" w:rsidRDefault="00404981">
      <w:r>
        <w:separator/>
      </w:r>
    </w:p>
  </w:endnote>
  <w:endnote w:type="continuationSeparator" w:id="0">
    <w:p w14:paraId="366CCCF9" w14:textId="77777777" w:rsidR="00404981" w:rsidRDefault="004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15B5" w14:textId="77777777" w:rsidR="0018704D" w:rsidRDefault="001870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40FB">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40FB">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2F21762E" w14:textId="77777777" w:rsidR="0018704D" w:rsidRDefault="0018704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2CB3" w14:textId="77777777" w:rsidR="0018704D" w:rsidRDefault="001870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40F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40FB">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1ABBB263" w14:textId="77777777" w:rsidR="0018704D" w:rsidRDefault="0018704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468D" w14:textId="77777777" w:rsidR="00404981" w:rsidRDefault="00404981">
      <w:r>
        <w:separator/>
      </w:r>
    </w:p>
  </w:footnote>
  <w:footnote w:type="continuationSeparator" w:id="0">
    <w:p w14:paraId="7489277E" w14:textId="77777777" w:rsidR="00404981" w:rsidRDefault="00404981">
      <w:r>
        <w:continuationSeparator/>
      </w:r>
    </w:p>
  </w:footnote>
  <w:footnote w:id="1">
    <w:p w14:paraId="0DDFAE13"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5925C526"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19093021"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108815FE"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4FC066FF"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33C278B"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5C5D058" w14:textId="77777777" w:rsidR="00F414A2" w:rsidRDefault="00F414A2" w:rsidP="00F414A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03283CF0" w14:textId="77777777" w:rsidR="0018704D" w:rsidRPr="00A702AC" w:rsidRDefault="0018704D">
      <w:pPr>
        <w:jc w:val="both"/>
        <w:rPr>
          <w:rFonts w:ascii="Palatino Linotype" w:eastAsia="Palatino Linotype" w:hAnsi="Palatino Linotype" w:cs="Palatino Linotype"/>
          <w:color w:val="000000"/>
          <w:sz w:val="16"/>
          <w:szCs w:val="16"/>
        </w:rPr>
      </w:pPr>
      <w:r w:rsidRPr="00A702AC">
        <w:rPr>
          <w:rFonts w:ascii="Palatino Linotype" w:hAnsi="Palatino Linotype"/>
          <w:sz w:val="16"/>
          <w:szCs w:val="16"/>
          <w:vertAlign w:val="superscript"/>
        </w:rPr>
        <w:footnoteRef/>
      </w:r>
      <w:r w:rsidRPr="00A702AC">
        <w:rPr>
          <w:rFonts w:ascii="Palatino Linotype" w:eastAsia="Palatino Linotype" w:hAnsi="Palatino Linotype" w:cs="Palatino Linotype"/>
          <w:color w:val="000000"/>
          <w:sz w:val="16"/>
          <w:szCs w:val="16"/>
        </w:rPr>
        <w:t xml:space="preserve"> </w:t>
      </w:r>
      <w:r w:rsidRPr="00A702AC">
        <w:rPr>
          <w:rFonts w:ascii="Palatino Linotype" w:eastAsia="Palatino Linotype" w:hAnsi="Palatino Linotype" w:cs="Palatino Linotype"/>
          <w:b/>
          <w:color w:val="000000"/>
          <w:sz w:val="16"/>
          <w:szCs w:val="16"/>
        </w:rPr>
        <w:t>Cuerpo de tesis:</w:t>
      </w:r>
      <w:r w:rsidRPr="00A702AC">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39B66B93" w14:textId="77777777" w:rsidR="0018704D" w:rsidRPr="00A702AC" w:rsidRDefault="0018704D">
      <w:pPr>
        <w:jc w:val="both"/>
        <w:rPr>
          <w:rFonts w:ascii="Palatino Linotype" w:eastAsia="Palatino Linotype" w:hAnsi="Palatino Linotype" w:cs="Palatino Linotype"/>
          <w:color w:val="000000"/>
          <w:sz w:val="16"/>
          <w:szCs w:val="16"/>
        </w:rPr>
      </w:pPr>
      <w:r w:rsidRPr="00A702AC">
        <w:rPr>
          <w:rFonts w:ascii="Palatino Linotype" w:eastAsia="Palatino Linotype" w:hAnsi="Palatino Linotype" w:cs="Palatino Linotype"/>
          <w:b/>
          <w:color w:val="000000"/>
          <w:sz w:val="16"/>
          <w:szCs w:val="16"/>
        </w:rPr>
        <w:t>Localización</w:t>
      </w:r>
      <w:r w:rsidRPr="00A702AC">
        <w:rPr>
          <w:rFonts w:ascii="Palatino Linotype" w:eastAsia="Palatino Linotype" w:hAnsi="Palatino Linotype" w:cs="Palatino Linotype"/>
          <w:color w:val="000000"/>
          <w:sz w:val="16"/>
          <w:szCs w:val="16"/>
        </w:rPr>
        <w:t>: 2</w:t>
      </w:r>
      <w:r w:rsidRPr="00A702AC">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07C" w14:textId="77777777" w:rsidR="0018704D" w:rsidRDefault="0018704D">
    <w:pPr>
      <w:rPr>
        <w:rFonts w:ascii="Cambria" w:eastAsia="Cambria" w:hAnsi="Cambria" w:cs="Cambria"/>
        <w:color w:val="000000"/>
      </w:rPr>
    </w:pPr>
    <w:r>
      <w:rPr>
        <w:noProof/>
      </w:rPr>
      <w:drawing>
        <wp:anchor distT="0" distB="0" distL="0" distR="0" simplePos="0" relativeHeight="251658240" behindDoc="1" locked="0" layoutInCell="1" hidden="0" allowOverlap="1" wp14:anchorId="319AC1B0" wp14:editId="190555CE">
          <wp:simplePos x="0" y="0"/>
          <wp:positionH relativeFrom="column">
            <wp:posOffset>-1080119</wp:posOffset>
          </wp:positionH>
          <wp:positionV relativeFrom="paragraph">
            <wp:posOffset>-488297</wp:posOffset>
          </wp:positionV>
          <wp:extent cx="7809865" cy="10165715"/>
          <wp:effectExtent l="0" t="0" r="0" b="0"/>
          <wp:wrapNone/>
          <wp:docPr id="20197576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18704D" w14:paraId="71E39EE5" w14:textId="77777777">
      <w:tc>
        <w:tcPr>
          <w:tcW w:w="2489" w:type="dxa"/>
          <w:shd w:val="clear" w:color="auto" w:fill="auto"/>
        </w:tcPr>
        <w:p w14:paraId="31F5B61F"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A588B45" w14:textId="34ECCEE5" w:rsidR="0018704D" w:rsidRDefault="0018704D" w:rsidP="00AB702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323417">
            <w:rPr>
              <w:rFonts w:ascii="Palatino Linotype" w:eastAsia="Palatino Linotype" w:hAnsi="Palatino Linotype" w:cs="Palatino Linotype"/>
              <w:b/>
              <w:sz w:val="22"/>
              <w:szCs w:val="22"/>
            </w:rPr>
            <w:t>4559</w:t>
          </w:r>
          <w:r>
            <w:rPr>
              <w:rFonts w:ascii="Palatino Linotype" w:eastAsia="Palatino Linotype" w:hAnsi="Palatino Linotype" w:cs="Palatino Linotype"/>
              <w:b/>
              <w:sz w:val="22"/>
              <w:szCs w:val="22"/>
            </w:rPr>
            <w:t>/INFOEM/IP/RR/2024</w:t>
          </w:r>
        </w:p>
      </w:tc>
    </w:tr>
    <w:tr w:rsidR="0018704D" w14:paraId="609CACF9" w14:textId="77777777">
      <w:trPr>
        <w:trHeight w:val="228"/>
      </w:trPr>
      <w:tc>
        <w:tcPr>
          <w:tcW w:w="2489" w:type="dxa"/>
          <w:shd w:val="clear" w:color="auto" w:fill="auto"/>
          <w:vAlign w:val="center"/>
        </w:tcPr>
        <w:p w14:paraId="4453A64F"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200CEC" w14:textId="730F0C88" w:rsidR="0018704D" w:rsidRDefault="0032341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18704D" w14:paraId="70BE2A35" w14:textId="77777777">
      <w:tc>
        <w:tcPr>
          <w:tcW w:w="2489" w:type="dxa"/>
          <w:shd w:val="clear" w:color="auto" w:fill="auto"/>
          <w:vAlign w:val="center"/>
        </w:tcPr>
        <w:p w14:paraId="75A4B43B" w14:textId="77777777" w:rsidR="0018704D" w:rsidRDefault="0018704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AA32B3A" w14:textId="77777777" w:rsidR="0018704D" w:rsidRDefault="0018704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6620CC" w14:textId="77777777" w:rsidR="0018704D" w:rsidRDefault="0018704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F5C" w14:textId="0A8888CA" w:rsidR="0018704D" w:rsidRDefault="006C2D5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B983A5" wp14:editId="3EF40694">
          <wp:simplePos x="0" y="0"/>
          <wp:positionH relativeFrom="column">
            <wp:posOffset>-1067435</wp:posOffset>
          </wp:positionH>
          <wp:positionV relativeFrom="paragraph">
            <wp:posOffset>-325900</wp:posOffset>
          </wp:positionV>
          <wp:extent cx="7809865" cy="10165715"/>
          <wp:effectExtent l="0" t="0" r="635" b="0"/>
          <wp:wrapNone/>
          <wp:docPr id="201975760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e"/>
      <w:tblW w:w="5670" w:type="dxa"/>
      <w:tblInd w:w="3261" w:type="dxa"/>
      <w:tblLayout w:type="fixed"/>
      <w:tblLook w:val="0400" w:firstRow="0" w:lastRow="0" w:firstColumn="0" w:lastColumn="0" w:noHBand="0" w:noVBand="1"/>
    </w:tblPr>
    <w:tblGrid>
      <w:gridCol w:w="2551"/>
      <w:gridCol w:w="3119"/>
    </w:tblGrid>
    <w:tr w:rsidR="0018704D" w14:paraId="662CAF31" w14:textId="77777777">
      <w:tc>
        <w:tcPr>
          <w:tcW w:w="2551" w:type="dxa"/>
          <w:shd w:val="clear" w:color="auto" w:fill="auto"/>
          <w:vAlign w:val="center"/>
        </w:tcPr>
        <w:p w14:paraId="4B03BE06" w14:textId="249BDD61"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99DCF75" w14:textId="25E2E7C7" w:rsidR="0018704D" w:rsidRDefault="0018704D" w:rsidP="00AB702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6C2D57">
            <w:rPr>
              <w:rFonts w:ascii="Palatino Linotype" w:eastAsia="Palatino Linotype" w:hAnsi="Palatino Linotype" w:cs="Palatino Linotype"/>
              <w:b/>
              <w:sz w:val="22"/>
              <w:szCs w:val="22"/>
            </w:rPr>
            <w:t>4559</w:t>
          </w:r>
          <w:r>
            <w:rPr>
              <w:rFonts w:ascii="Palatino Linotype" w:eastAsia="Palatino Linotype" w:hAnsi="Palatino Linotype" w:cs="Palatino Linotype"/>
              <w:b/>
              <w:sz w:val="22"/>
              <w:szCs w:val="22"/>
            </w:rPr>
            <w:t>/INFOEM/IP/RR/2024</w:t>
          </w:r>
        </w:p>
      </w:tc>
    </w:tr>
    <w:tr w:rsidR="0018704D" w14:paraId="5318FC46" w14:textId="77777777">
      <w:trPr>
        <w:trHeight w:val="130"/>
      </w:trPr>
      <w:tc>
        <w:tcPr>
          <w:tcW w:w="2551" w:type="dxa"/>
          <w:shd w:val="clear" w:color="auto" w:fill="auto"/>
          <w:vAlign w:val="center"/>
        </w:tcPr>
        <w:p w14:paraId="5B49D606"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AA47B3F" w14:textId="7A85430B" w:rsidR="0018704D" w:rsidRDefault="00840D80">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 XXXXX </w:t>
          </w:r>
        </w:p>
      </w:tc>
    </w:tr>
    <w:tr w:rsidR="0018704D" w14:paraId="75341320" w14:textId="77777777">
      <w:trPr>
        <w:trHeight w:val="228"/>
      </w:trPr>
      <w:tc>
        <w:tcPr>
          <w:tcW w:w="2551" w:type="dxa"/>
          <w:shd w:val="clear" w:color="auto" w:fill="auto"/>
          <w:vAlign w:val="center"/>
        </w:tcPr>
        <w:p w14:paraId="0092E1D9"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DEF0233" w14:textId="633AD061" w:rsidR="0018704D" w:rsidRDefault="006C2D57">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Electoral del Estado de México</w:t>
          </w:r>
        </w:p>
      </w:tc>
    </w:tr>
    <w:tr w:rsidR="0018704D" w14:paraId="01CADEB0" w14:textId="77777777">
      <w:tc>
        <w:tcPr>
          <w:tcW w:w="2551" w:type="dxa"/>
          <w:shd w:val="clear" w:color="auto" w:fill="auto"/>
          <w:vAlign w:val="center"/>
        </w:tcPr>
        <w:p w14:paraId="69CEAB98"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899DD48" w14:textId="77777777" w:rsidR="0018704D" w:rsidRDefault="0018704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CDBD02" w14:textId="77777777" w:rsidR="0018704D" w:rsidRDefault="0018704D">
    <w:pPr>
      <w:pBdr>
        <w:top w:val="nil"/>
        <w:left w:val="nil"/>
        <w:bottom w:val="nil"/>
        <w:right w:val="nil"/>
        <w:between w:val="nil"/>
      </w:pBdr>
      <w:tabs>
        <w:tab w:val="center" w:pos="4252"/>
        <w:tab w:val="right" w:pos="8504"/>
      </w:tabs>
      <w:rPr>
        <w:rFonts w:ascii="Cambria" w:eastAsia="Cambria" w:hAnsi="Cambria" w:cs="Cambria"/>
        <w:color w:val="000000"/>
      </w:rPr>
    </w:pPr>
  </w:p>
  <w:p w14:paraId="15D8E2FA" w14:textId="77777777" w:rsidR="0018704D" w:rsidRDefault="001870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E8B"/>
    <w:multiLevelType w:val="multilevel"/>
    <w:tmpl w:val="C9264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04767"/>
    <w:multiLevelType w:val="multilevel"/>
    <w:tmpl w:val="01FA1D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50A4069"/>
    <w:multiLevelType w:val="multilevel"/>
    <w:tmpl w:val="7E4487B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4E60E8"/>
    <w:multiLevelType w:val="multilevel"/>
    <w:tmpl w:val="EA88FC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0C"/>
    <w:rsid w:val="0000399A"/>
    <w:rsid w:val="00011FFF"/>
    <w:rsid w:val="0002433F"/>
    <w:rsid w:val="00030355"/>
    <w:rsid w:val="00031C00"/>
    <w:rsid w:val="00034D1E"/>
    <w:rsid w:val="00037DE9"/>
    <w:rsid w:val="00041D6A"/>
    <w:rsid w:val="00050370"/>
    <w:rsid w:val="0005307F"/>
    <w:rsid w:val="000859AF"/>
    <w:rsid w:val="00090197"/>
    <w:rsid w:val="00096E06"/>
    <w:rsid w:val="00097ABC"/>
    <w:rsid w:val="000A0FAA"/>
    <w:rsid w:val="000B7300"/>
    <w:rsid w:val="000C3C79"/>
    <w:rsid w:val="000D3D7F"/>
    <w:rsid w:val="000F0116"/>
    <w:rsid w:val="000F017C"/>
    <w:rsid w:val="000F5278"/>
    <w:rsid w:val="00106984"/>
    <w:rsid w:val="00127CC6"/>
    <w:rsid w:val="001617F5"/>
    <w:rsid w:val="00163420"/>
    <w:rsid w:val="00170538"/>
    <w:rsid w:val="00172540"/>
    <w:rsid w:val="00176673"/>
    <w:rsid w:val="00181107"/>
    <w:rsid w:val="001858F8"/>
    <w:rsid w:val="0018704D"/>
    <w:rsid w:val="0019320E"/>
    <w:rsid w:val="0019541D"/>
    <w:rsid w:val="00195934"/>
    <w:rsid w:val="00195D75"/>
    <w:rsid w:val="00197020"/>
    <w:rsid w:val="001A540E"/>
    <w:rsid w:val="001A7274"/>
    <w:rsid w:val="001B211C"/>
    <w:rsid w:val="001B6CEF"/>
    <w:rsid w:val="001C5C8D"/>
    <w:rsid w:val="001F081D"/>
    <w:rsid w:val="001F5616"/>
    <w:rsid w:val="001F749F"/>
    <w:rsid w:val="00251B40"/>
    <w:rsid w:val="00252A97"/>
    <w:rsid w:val="00265911"/>
    <w:rsid w:val="002718B4"/>
    <w:rsid w:val="00280E2D"/>
    <w:rsid w:val="0028609B"/>
    <w:rsid w:val="00295F28"/>
    <w:rsid w:val="002B57B0"/>
    <w:rsid w:val="002D48AB"/>
    <w:rsid w:val="002E0120"/>
    <w:rsid w:val="002E2B25"/>
    <w:rsid w:val="002E2EEE"/>
    <w:rsid w:val="002E70DE"/>
    <w:rsid w:val="002F4C45"/>
    <w:rsid w:val="00301E9E"/>
    <w:rsid w:val="00302E1C"/>
    <w:rsid w:val="00307658"/>
    <w:rsid w:val="0031006F"/>
    <w:rsid w:val="00312DB2"/>
    <w:rsid w:val="003144E0"/>
    <w:rsid w:val="00323417"/>
    <w:rsid w:val="0032708C"/>
    <w:rsid w:val="003378AB"/>
    <w:rsid w:val="00341A6C"/>
    <w:rsid w:val="00350B39"/>
    <w:rsid w:val="003662CB"/>
    <w:rsid w:val="003665E4"/>
    <w:rsid w:val="00373232"/>
    <w:rsid w:val="0038268D"/>
    <w:rsid w:val="0039302B"/>
    <w:rsid w:val="00395FD5"/>
    <w:rsid w:val="003D0681"/>
    <w:rsid w:val="003D166B"/>
    <w:rsid w:val="003E438D"/>
    <w:rsid w:val="003F3D0A"/>
    <w:rsid w:val="003F5FCA"/>
    <w:rsid w:val="00404981"/>
    <w:rsid w:val="0041460C"/>
    <w:rsid w:val="004552A5"/>
    <w:rsid w:val="00457E90"/>
    <w:rsid w:val="00460DCF"/>
    <w:rsid w:val="00475434"/>
    <w:rsid w:val="004918F8"/>
    <w:rsid w:val="00496259"/>
    <w:rsid w:val="004A6C5D"/>
    <w:rsid w:val="004C0E3A"/>
    <w:rsid w:val="004C3B9F"/>
    <w:rsid w:val="004E6E8C"/>
    <w:rsid w:val="005069F9"/>
    <w:rsid w:val="005124B5"/>
    <w:rsid w:val="00514943"/>
    <w:rsid w:val="00524D9A"/>
    <w:rsid w:val="005256C7"/>
    <w:rsid w:val="00537B04"/>
    <w:rsid w:val="0054182B"/>
    <w:rsid w:val="005636EF"/>
    <w:rsid w:val="005764AB"/>
    <w:rsid w:val="005A0021"/>
    <w:rsid w:val="005A7E7D"/>
    <w:rsid w:val="005B2591"/>
    <w:rsid w:val="005B61AD"/>
    <w:rsid w:val="005F53CF"/>
    <w:rsid w:val="0060350A"/>
    <w:rsid w:val="00611E79"/>
    <w:rsid w:val="00625028"/>
    <w:rsid w:val="006377E0"/>
    <w:rsid w:val="006440FB"/>
    <w:rsid w:val="00665820"/>
    <w:rsid w:val="006658CB"/>
    <w:rsid w:val="00671613"/>
    <w:rsid w:val="00671A6B"/>
    <w:rsid w:val="00677B51"/>
    <w:rsid w:val="0068205E"/>
    <w:rsid w:val="006A5596"/>
    <w:rsid w:val="006B2720"/>
    <w:rsid w:val="006B7087"/>
    <w:rsid w:val="006C2D57"/>
    <w:rsid w:val="006D6F42"/>
    <w:rsid w:val="006F78C0"/>
    <w:rsid w:val="007404A8"/>
    <w:rsid w:val="007571F8"/>
    <w:rsid w:val="0076131F"/>
    <w:rsid w:val="007863C7"/>
    <w:rsid w:val="007939DC"/>
    <w:rsid w:val="00793DC6"/>
    <w:rsid w:val="00794F4C"/>
    <w:rsid w:val="007D4A3B"/>
    <w:rsid w:val="007E2FE5"/>
    <w:rsid w:val="007E3695"/>
    <w:rsid w:val="0080345C"/>
    <w:rsid w:val="0081700E"/>
    <w:rsid w:val="00840D80"/>
    <w:rsid w:val="00864F22"/>
    <w:rsid w:val="008653A1"/>
    <w:rsid w:val="00867D01"/>
    <w:rsid w:val="00872B0C"/>
    <w:rsid w:val="0087558B"/>
    <w:rsid w:val="00877043"/>
    <w:rsid w:val="00877359"/>
    <w:rsid w:val="00880C4B"/>
    <w:rsid w:val="008908F4"/>
    <w:rsid w:val="008960B3"/>
    <w:rsid w:val="008968E8"/>
    <w:rsid w:val="008A16C3"/>
    <w:rsid w:val="008A412A"/>
    <w:rsid w:val="008C633C"/>
    <w:rsid w:val="008D56B7"/>
    <w:rsid w:val="008E2DA5"/>
    <w:rsid w:val="008F0CF9"/>
    <w:rsid w:val="008F2377"/>
    <w:rsid w:val="008F5B10"/>
    <w:rsid w:val="00914B92"/>
    <w:rsid w:val="00935AEB"/>
    <w:rsid w:val="00961007"/>
    <w:rsid w:val="00976307"/>
    <w:rsid w:val="00977786"/>
    <w:rsid w:val="009804BC"/>
    <w:rsid w:val="00981E85"/>
    <w:rsid w:val="009853EC"/>
    <w:rsid w:val="00995B34"/>
    <w:rsid w:val="009C4A47"/>
    <w:rsid w:val="009F3C41"/>
    <w:rsid w:val="00A030E8"/>
    <w:rsid w:val="00A2367B"/>
    <w:rsid w:val="00A23E8E"/>
    <w:rsid w:val="00A3473B"/>
    <w:rsid w:val="00A376D5"/>
    <w:rsid w:val="00A475E2"/>
    <w:rsid w:val="00A53FFF"/>
    <w:rsid w:val="00A55D38"/>
    <w:rsid w:val="00A579D6"/>
    <w:rsid w:val="00A63A8A"/>
    <w:rsid w:val="00A702AC"/>
    <w:rsid w:val="00A80043"/>
    <w:rsid w:val="00A83A14"/>
    <w:rsid w:val="00A8507F"/>
    <w:rsid w:val="00AB04C4"/>
    <w:rsid w:val="00AB3982"/>
    <w:rsid w:val="00AB6AD4"/>
    <w:rsid w:val="00AB6E7B"/>
    <w:rsid w:val="00AB7021"/>
    <w:rsid w:val="00AC4D54"/>
    <w:rsid w:val="00AC7827"/>
    <w:rsid w:val="00AD52F6"/>
    <w:rsid w:val="00AF4555"/>
    <w:rsid w:val="00AF6C13"/>
    <w:rsid w:val="00AF7317"/>
    <w:rsid w:val="00B534C1"/>
    <w:rsid w:val="00B66649"/>
    <w:rsid w:val="00B750FD"/>
    <w:rsid w:val="00B8081C"/>
    <w:rsid w:val="00BA09E8"/>
    <w:rsid w:val="00BA6B23"/>
    <w:rsid w:val="00BB1988"/>
    <w:rsid w:val="00BB390C"/>
    <w:rsid w:val="00BC16F8"/>
    <w:rsid w:val="00BC5E98"/>
    <w:rsid w:val="00BE73A4"/>
    <w:rsid w:val="00BF1514"/>
    <w:rsid w:val="00C0428D"/>
    <w:rsid w:val="00C20E7B"/>
    <w:rsid w:val="00C25033"/>
    <w:rsid w:val="00C26674"/>
    <w:rsid w:val="00C35345"/>
    <w:rsid w:val="00C5246D"/>
    <w:rsid w:val="00CD68B3"/>
    <w:rsid w:val="00CD7EEF"/>
    <w:rsid w:val="00CE4A03"/>
    <w:rsid w:val="00CF05FB"/>
    <w:rsid w:val="00D02A0A"/>
    <w:rsid w:val="00D13844"/>
    <w:rsid w:val="00D3326C"/>
    <w:rsid w:val="00D33699"/>
    <w:rsid w:val="00D55D62"/>
    <w:rsid w:val="00D722D4"/>
    <w:rsid w:val="00D81AA8"/>
    <w:rsid w:val="00DA1190"/>
    <w:rsid w:val="00DC776D"/>
    <w:rsid w:val="00DD712F"/>
    <w:rsid w:val="00DE1976"/>
    <w:rsid w:val="00E030FE"/>
    <w:rsid w:val="00E05F7E"/>
    <w:rsid w:val="00E075A9"/>
    <w:rsid w:val="00E15B19"/>
    <w:rsid w:val="00E15D08"/>
    <w:rsid w:val="00E22B8A"/>
    <w:rsid w:val="00E30102"/>
    <w:rsid w:val="00E40C6A"/>
    <w:rsid w:val="00E47AA6"/>
    <w:rsid w:val="00E55AED"/>
    <w:rsid w:val="00E60E9E"/>
    <w:rsid w:val="00E805E6"/>
    <w:rsid w:val="00E87988"/>
    <w:rsid w:val="00EA74F0"/>
    <w:rsid w:val="00EB4357"/>
    <w:rsid w:val="00EC0FD1"/>
    <w:rsid w:val="00EC6BB3"/>
    <w:rsid w:val="00ED68A9"/>
    <w:rsid w:val="00EE05F4"/>
    <w:rsid w:val="00EE0B3C"/>
    <w:rsid w:val="00EF6C82"/>
    <w:rsid w:val="00F00609"/>
    <w:rsid w:val="00F34D52"/>
    <w:rsid w:val="00F414A2"/>
    <w:rsid w:val="00F447EC"/>
    <w:rsid w:val="00F478D1"/>
    <w:rsid w:val="00F53F2A"/>
    <w:rsid w:val="00F602E1"/>
    <w:rsid w:val="00F956F4"/>
    <w:rsid w:val="00FA4B3E"/>
    <w:rsid w:val="00FB3C99"/>
    <w:rsid w:val="00FD40CE"/>
    <w:rsid w:val="00FE7D24"/>
    <w:rsid w:val="00FF3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7735"/>
  <w15:docId w15:val="{CB31C3C2-3B96-4B5B-B660-B5D62E3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1"/>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2489">
      <w:bodyDiv w:val="1"/>
      <w:marLeft w:val="0"/>
      <w:marRight w:val="0"/>
      <w:marTop w:val="0"/>
      <w:marBottom w:val="0"/>
      <w:divBdr>
        <w:top w:val="none" w:sz="0" w:space="0" w:color="auto"/>
        <w:left w:val="none" w:sz="0" w:space="0" w:color="auto"/>
        <w:bottom w:val="none" w:sz="0" w:space="0" w:color="auto"/>
        <w:right w:val="none" w:sz="0" w:space="0" w:color="auto"/>
      </w:divBdr>
    </w:div>
    <w:div w:id="624626102">
      <w:bodyDiv w:val="1"/>
      <w:marLeft w:val="0"/>
      <w:marRight w:val="0"/>
      <w:marTop w:val="0"/>
      <w:marBottom w:val="0"/>
      <w:divBdr>
        <w:top w:val="none" w:sz="0" w:space="0" w:color="auto"/>
        <w:left w:val="none" w:sz="0" w:space="0" w:color="auto"/>
        <w:bottom w:val="none" w:sz="0" w:space="0" w:color="auto"/>
        <w:right w:val="none" w:sz="0" w:space="0" w:color="auto"/>
      </w:divBdr>
    </w:div>
    <w:div w:id="629290472">
      <w:bodyDiv w:val="1"/>
      <w:marLeft w:val="0"/>
      <w:marRight w:val="0"/>
      <w:marTop w:val="0"/>
      <w:marBottom w:val="0"/>
      <w:divBdr>
        <w:top w:val="none" w:sz="0" w:space="0" w:color="auto"/>
        <w:left w:val="none" w:sz="0" w:space="0" w:color="auto"/>
        <w:bottom w:val="none" w:sz="0" w:space="0" w:color="auto"/>
        <w:right w:val="none" w:sz="0" w:space="0" w:color="auto"/>
      </w:divBdr>
    </w:div>
    <w:div w:id="754477292">
      <w:bodyDiv w:val="1"/>
      <w:marLeft w:val="0"/>
      <w:marRight w:val="0"/>
      <w:marTop w:val="0"/>
      <w:marBottom w:val="0"/>
      <w:divBdr>
        <w:top w:val="none" w:sz="0" w:space="0" w:color="auto"/>
        <w:left w:val="none" w:sz="0" w:space="0" w:color="auto"/>
        <w:bottom w:val="none" w:sz="0" w:space="0" w:color="auto"/>
        <w:right w:val="none" w:sz="0" w:space="0" w:color="auto"/>
      </w:divBdr>
    </w:div>
    <w:div w:id="834489968">
      <w:bodyDiv w:val="1"/>
      <w:marLeft w:val="0"/>
      <w:marRight w:val="0"/>
      <w:marTop w:val="0"/>
      <w:marBottom w:val="0"/>
      <w:divBdr>
        <w:top w:val="none" w:sz="0" w:space="0" w:color="auto"/>
        <w:left w:val="none" w:sz="0" w:space="0" w:color="auto"/>
        <w:bottom w:val="none" w:sz="0" w:space="0" w:color="auto"/>
        <w:right w:val="none" w:sz="0" w:space="0" w:color="auto"/>
      </w:divBdr>
    </w:div>
    <w:div w:id="1237934480">
      <w:bodyDiv w:val="1"/>
      <w:marLeft w:val="0"/>
      <w:marRight w:val="0"/>
      <w:marTop w:val="0"/>
      <w:marBottom w:val="0"/>
      <w:divBdr>
        <w:top w:val="none" w:sz="0" w:space="0" w:color="auto"/>
        <w:left w:val="none" w:sz="0" w:space="0" w:color="auto"/>
        <w:bottom w:val="none" w:sz="0" w:space="0" w:color="auto"/>
        <w:right w:val="none" w:sz="0" w:space="0" w:color="auto"/>
      </w:divBdr>
    </w:div>
    <w:div w:id="1292980411">
      <w:bodyDiv w:val="1"/>
      <w:marLeft w:val="0"/>
      <w:marRight w:val="0"/>
      <w:marTop w:val="0"/>
      <w:marBottom w:val="0"/>
      <w:divBdr>
        <w:top w:val="none" w:sz="0" w:space="0" w:color="auto"/>
        <w:left w:val="none" w:sz="0" w:space="0" w:color="auto"/>
        <w:bottom w:val="none" w:sz="0" w:space="0" w:color="auto"/>
        <w:right w:val="none" w:sz="0" w:space="0" w:color="auto"/>
      </w:divBdr>
    </w:div>
    <w:div w:id="1458257717">
      <w:bodyDiv w:val="1"/>
      <w:marLeft w:val="0"/>
      <w:marRight w:val="0"/>
      <w:marTop w:val="0"/>
      <w:marBottom w:val="0"/>
      <w:divBdr>
        <w:top w:val="none" w:sz="0" w:space="0" w:color="auto"/>
        <w:left w:val="none" w:sz="0" w:space="0" w:color="auto"/>
        <w:bottom w:val="none" w:sz="0" w:space="0" w:color="auto"/>
        <w:right w:val="none" w:sz="0" w:space="0" w:color="auto"/>
      </w:divBdr>
    </w:div>
    <w:div w:id="1486042392">
      <w:bodyDiv w:val="1"/>
      <w:marLeft w:val="0"/>
      <w:marRight w:val="0"/>
      <w:marTop w:val="0"/>
      <w:marBottom w:val="0"/>
      <w:divBdr>
        <w:top w:val="none" w:sz="0" w:space="0" w:color="auto"/>
        <w:left w:val="none" w:sz="0" w:space="0" w:color="auto"/>
        <w:bottom w:val="none" w:sz="0" w:space="0" w:color="auto"/>
        <w:right w:val="none" w:sz="0" w:space="0" w:color="auto"/>
      </w:divBdr>
    </w:div>
    <w:div w:id="1505511573">
      <w:bodyDiv w:val="1"/>
      <w:marLeft w:val="0"/>
      <w:marRight w:val="0"/>
      <w:marTop w:val="0"/>
      <w:marBottom w:val="0"/>
      <w:divBdr>
        <w:top w:val="none" w:sz="0" w:space="0" w:color="auto"/>
        <w:left w:val="none" w:sz="0" w:space="0" w:color="auto"/>
        <w:bottom w:val="none" w:sz="0" w:space="0" w:color="auto"/>
        <w:right w:val="none" w:sz="0" w:space="0" w:color="auto"/>
      </w:divBdr>
    </w:div>
    <w:div w:id="1530610207">
      <w:bodyDiv w:val="1"/>
      <w:marLeft w:val="0"/>
      <w:marRight w:val="0"/>
      <w:marTop w:val="0"/>
      <w:marBottom w:val="0"/>
      <w:divBdr>
        <w:top w:val="none" w:sz="0" w:space="0" w:color="auto"/>
        <w:left w:val="none" w:sz="0" w:space="0" w:color="auto"/>
        <w:bottom w:val="none" w:sz="0" w:space="0" w:color="auto"/>
        <w:right w:val="none" w:sz="0" w:space="0" w:color="auto"/>
      </w:divBdr>
    </w:div>
    <w:div w:id="1668944048">
      <w:bodyDiv w:val="1"/>
      <w:marLeft w:val="0"/>
      <w:marRight w:val="0"/>
      <w:marTop w:val="0"/>
      <w:marBottom w:val="0"/>
      <w:divBdr>
        <w:top w:val="none" w:sz="0" w:space="0" w:color="auto"/>
        <w:left w:val="none" w:sz="0" w:space="0" w:color="auto"/>
        <w:bottom w:val="none" w:sz="0" w:space="0" w:color="auto"/>
        <w:right w:val="none" w:sz="0" w:space="0" w:color="auto"/>
      </w:divBdr>
    </w:div>
    <w:div w:id="1726367048">
      <w:bodyDiv w:val="1"/>
      <w:marLeft w:val="0"/>
      <w:marRight w:val="0"/>
      <w:marTop w:val="0"/>
      <w:marBottom w:val="0"/>
      <w:divBdr>
        <w:top w:val="none" w:sz="0" w:space="0" w:color="auto"/>
        <w:left w:val="none" w:sz="0" w:space="0" w:color="auto"/>
        <w:bottom w:val="none" w:sz="0" w:space="0" w:color="auto"/>
        <w:right w:val="none" w:sz="0" w:space="0" w:color="auto"/>
      </w:divBdr>
    </w:div>
    <w:div w:id="1829127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nYKErAtCH99zL5qvsnONk08KA==">CgMxLjAyCGguZ2pkZ3hzMgloLjNkeTZ2a20yCWguMzBqMHpsbDIJaC4yZXQ5MnAwMgloLjJzOGV5bzEyCGgudHlqY3d0MgloLjN6bnlzaDcyCWguMTdkcDh2dTIJaC40ZDM0b2c4MghoLmxueGJ6OTIJaC4xZm9iOXRlMgloLjI2aW4xcmcyCWguM3JkY3JqbjIJaC4xdDNoNXNmOAByITEwTHNXV3JSME0tTXhkbXZsYkNWaDdhNmxxSHVOTUFMeA==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519DA5-1D0B-401C-B440-73FCD619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5601</Words>
  <Characters>30808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2024-09-27T18:50:00Z</cp:lastPrinted>
  <dcterms:created xsi:type="dcterms:W3CDTF">2024-10-04T20:37:00Z</dcterms:created>
  <dcterms:modified xsi:type="dcterms:W3CDTF">2024-10-04T20:37:00Z</dcterms:modified>
</cp:coreProperties>
</file>