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D117" w14:textId="77777777" w:rsidR="009228A6" w:rsidRDefault="009228A6">
      <w:pPr>
        <w:widowControl w:val="0"/>
        <w:pBdr>
          <w:top w:val="nil"/>
          <w:left w:val="nil"/>
          <w:bottom w:val="nil"/>
          <w:right w:val="nil"/>
          <w:between w:val="nil"/>
        </w:pBdr>
        <w:spacing w:line="276" w:lineRule="auto"/>
      </w:pPr>
    </w:p>
    <w:p w14:paraId="23D84962" w14:textId="77777777" w:rsidR="009228A6" w:rsidRDefault="0000037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(11) de septiembre de dos mil veinticuatro </w:t>
      </w:r>
    </w:p>
    <w:p w14:paraId="3B83E8E7" w14:textId="77777777" w:rsidR="009228A6" w:rsidRDefault="009228A6">
      <w:pPr>
        <w:spacing w:line="360" w:lineRule="auto"/>
        <w:jc w:val="both"/>
        <w:rPr>
          <w:rFonts w:ascii="Palatino Linotype" w:eastAsia="Palatino Linotype" w:hAnsi="Palatino Linotype" w:cs="Palatino Linotype"/>
        </w:rPr>
      </w:pPr>
    </w:p>
    <w:p w14:paraId="4E8AB784" w14:textId="7F5C445C" w:rsidR="009228A6" w:rsidRDefault="00000371">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04423/INFOEM/IP/RR/2023, </w:t>
      </w:r>
      <w:r>
        <w:rPr>
          <w:rFonts w:ascii="Palatino Linotype" w:eastAsia="Palatino Linotype" w:hAnsi="Palatino Linotype" w:cs="Palatino Linotype"/>
        </w:rPr>
        <w:t xml:space="preserve">promovido por </w:t>
      </w:r>
      <w:r w:rsidR="004A6995">
        <w:rPr>
          <w:rFonts w:ascii="Palatino Linotype" w:eastAsia="Palatino Linotype" w:hAnsi="Palatino Linotype" w:cs="Palatino Linotype"/>
          <w:b/>
        </w:rPr>
        <w:t xml:space="preserve">XXX </w:t>
      </w:r>
      <w:proofErr w:type="spellStart"/>
      <w:r w:rsidR="004A6995">
        <w:rPr>
          <w:rFonts w:ascii="Palatino Linotype" w:eastAsia="Palatino Linotype" w:hAnsi="Palatino Linotype" w:cs="Palatino Linotype"/>
          <w:b/>
        </w:rPr>
        <w:t>XXX</w:t>
      </w:r>
      <w:proofErr w:type="spellEnd"/>
      <w:r w:rsidR="001A4181">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TOLUCA,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3AAF1560" w14:textId="77777777" w:rsidR="009228A6" w:rsidRDefault="009228A6">
      <w:pPr>
        <w:spacing w:line="360" w:lineRule="auto"/>
        <w:jc w:val="both"/>
        <w:rPr>
          <w:rFonts w:ascii="Palatino Linotype" w:eastAsia="Palatino Linotype" w:hAnsi="Palatino Linotype" w:cs="Palatino Linotype"/>
        </w:rPr>
      </w:pPr>
    </w:p>
    <w:p w14:paraId="69D3D638" w14:textId="77777777" w:rsidR="009228A6" w:rsidRDefault="00000371">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7ECE1415" w14:textId="77777777" w:rsidR="009228A6" w:rsidRDefault="009228A6">
      <w:pPr>
        <w:spacing w:line="360" w:lineRule="auto"/>
        <w:jc w:val="both"/>
        <w:rPr>
          <w:rFonts w:ascii="Palatino Linotype" w:eastAsia="Palatino Linotype" w:hAnsi="Palatino Linotype" w:cs="Palatino Linotype"/>
        </w:rPr>
      </w:pPr>
    </w:p>
    <w:p w14:paraId="42E55F7E"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treinta de junio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 solicitud de información registrada con el número </w:t>
      </w:r>
      <w:r>
        <w:rPr>
          <w:rFonts w:ascii="Palatino Linotype" w:eastAsia="Palatino Linotype" w:hAnsi="Palatino Linotype" w:cs="Palatino Linotype"/>
          <w:b/>
        </w:rPr>
        <w:t xml:space="preserve">02349/TOLUCA/IP/2023, </w:t>
      </w:r>
      <w:r>
        <w:rPr>
          <w:rFonts w:ascii="Palatino Linotype" w:eastAsia="Palatino Linotype" w:hAnsi="Palatino Linotype" w:cs="Palatino Linotype"/>
        </w:rPr>
        <w:t>en la que se solicitó lo siguiente:</w:t>
      </w:r>
    </w:p>
    <w:p w14:paraId="748D33F8" w14:textId="77777777" w:rsidR="009228A6" w:rsidRDefault="009228A6">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rPr>
      </w:pPr>
    </w:p>
    <w:p w14:paraId="680FB112" w14:textId="77777777" w:rsidR="009228A6" w:rsidRDefault="00000371">
      <w:pPr>
        <w:pBdr>
          <w:top w:val="nil"/>
          <w:left w:val="nil"/>
          <w:bottom w:val="nil"/>
          <w:right w:val="nil"/>
          <w:between w:val="nil"/>
        </w:pBdr>
        <w:ind w:left="426"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“Buenos Tardes, por este medio quisiera saber lo siguiente: Descripción de los hechos, el </w:t>
      </w:r>
      <w:proofErr w:type="spellStart"/>
      <w:r>
        <w:rPr>
          <w:rFonts w:ascii="Palatino Linotype" w:eastAsia="Palatino Linotype" w:hAnsi="Palatino Linotype" w:cs="Palatino Linotype"/>
          <w:i/>
          <w:color w:val="000000"/>
        </w:rPr>
        <w:t>dia</w:t>
      </w:r>
      <w:proofErr w:type="spellEnd"/>
      <w:r>
        <w:rPr>
          <w:rFonts w:ascii="Palatino Linotype" w:eastAsia="Palatino Linotype" w:hAnsi="Palatino Linotype" w:cs="Palatino Linotype"/>
          <w:i/>
          <w:color w:val="000000"/>
        </w:rPr>
        <w:t xml:space="preserve"> viernes 30 de Junio </w:t>
      </w:r>
      <w:proofErr w:type="spellStart"/>
      <w:r>
        <w:rPr>
          <w:rFonts w:ascii="Palatino Linotype" w:eastAsia="Palatino Linotype" w:hAnsi="Palatino Linotype" w:cs="Palatino Linotype"/>
          <w:i/>
          <w:color w:val="000000"/>
        </w:rPr>
        <w:t>acudi</w:t>
      </w:r>
      <w:proofErr w:type="spellEnd"/>
      <w:r>
        <w:rPr>
          <w:rFonts w:ascii="Palatino Linotype" w:eastAsia="Palatino Linotype" w:hAnsi="Palatino Linotype" w:cs="Palatino Linotype"/>
          <w:i/>
          <w:color w:val="000000"/>
        </w:rPr>
        <w:t xml:space="preserve"> con mi familia a visitar el Centro </w:t>
      </w:r>
      <w:proofErr w:type="spellStart"/>
      <w:r>
        <w:rPr>
          <w:rFonts w:ascii="Palatino Linotype" w:eastAsia="Palatino Linotype" w:hAnsi="Palatino Linotype" w:cs="Palatino Linotype"/>
          <w:i/>
          <w:color w:val="000000"/>
        </w:rPr>
        <w:t>Historico</w:t>
      </w:r>
      <w:proofErr w:type="spellEnd"/>
      <w:r>
        <w:rPr>
          <w:rFonts w:ascii="Palatino Linotype" w:eastAsia="Palatino Linotype" w:hAnsi="Palatino Linotype" w:cs="Palatino Linotype"/>
          <w:i/>
          <w:color w:val="000000"/>
        </w:rPr>
        <w:t xml:space="preserve"> de Toluca, por lo cual en el trayecto decidimos tomar un descanso en unas bancas con mesas que se encuentran en la plaza Fray </w:t>
      </w:r>
      <w:proofErr w:type="spellStart"/>
      <w:r>
        <w:rPr>
          <w:rFonts w:ascii="Palatino Linotype" w:eastAsia="Palatino Linotype" w:hAnsi="Palatino Linotype" w:cs="Palatino Linotype"/>
          <w:i/>
          <w:color w:val="000000"/>
        </w:rPr>
        <w:t>Andres</w:t>
      </w:r>
      <w:proofErr w:type="spellEnd"/>
      <w:r>
        <w:rPr>
          <w:rFonts w:ascii="Palatino Linotype" w:eastAsia="Palatino Linotype" w:hAnsi="Palatino Linotype" w:cs="Palatino Linotype"/>
          <w:i/>
          <w:color w:val="000000"/>
        </w:rPr>
        <w:t xml:space="preserve"> de Castro por lo cual decidimos descansar en una de las mesas pero un joven muy grosero de tes morena y cabello negro (para referencia) nos </w:t>
      </w:r>
      <w:proofErr w:type="spellStart"/>
      <w:r>
        <w:rPr>
          <w:rFonts w:ascii="Palatino Linotype" w:eastAsia="Palatino Linotype" w:hAnsi="Palatino Linotype" w:cs="Palatino Linotype"/>
          <w:i/>
          <w:color w:val="000000"/>
        </w:rPr>
        <w:t>retiro</w:t>
      </w:r>
      <w:proofErr w:type="spellEnd"/>
      <w:r>
        <w:rPr>
          <w:rFonts w:ascii="Palatino Linotype" w:eastAsia="Palatino Linotype" w:hAnsi="Palatino Linotype" w:cs="Palatino Linotype"/>
          <w:i/>
          <w:color w:val="000000"/>
        </w:rPr>
        <w:t xml:space="preserve"> de la mesa que por que las mesas que se encuentran alado de su negocio; argumento que son suyas, y que si </w:t>
      </w:r>
      <w:proofErr w:type="spellStart"/>
      <w:r>
        <w:rPr>
          <w:rFonts w:ascii="Palatino Linotype" w:eastAsia="Palatino Linotype" w:hAnsi="Palatino Linotype" w:cs="Palatino Linotype"/>
          <w:i/>
          <w:color w:val="000000"/>
        </w:rPr>
        <w:t>queria</w:t>
      </w:r>
      <w:proofErr w:type="spellEnd"/>
      <w:r>
        <w:rPr>
          <w:rFonts w:ascii="Palatino Linotype" w:eastAsia="Palatino Linotype" w:hAnsi="Palatino Linotype" w:cs="Palatino Linotype"/>
          <w:i/>
          <w:color w:val="000000"/>
        </w:rPr>
        <w:t xml:space="preserve"> estar </w:t>
      </w:r>
      <w:proofErr w:type="spellStart"/>
      <w:r>
        <w:rPr>
          <w:rFonts w:ascii="Palatino Linotype" w:eastAsia="Palatino Linotype" w:hAnsi="Palatino Linotype" w:cs="Palatino Linotype"/>
          <w:i/>
          <w:color w:val="000000"/>
        </w:rPr>
        <w:t>ahi</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debia</w:t>
      </w:r>
      <w:proofErr w:type="spellEnd"/>
      <w:r>
        <w:rPr>
          <w:rFonts w:ascii="Palatino Linotype" w:eastAsia="Palatino Linotype" w:hAnsi="Palatino Linotype" w:cs="Palatino Linotype"/>
          <w:i/>
          <w:color w:val="000000"/>
        </w:rPr>
        <w:t xml:space="preserve"> consumir, por lo </w:t>
      </w:r>
      <w:r>
        <w:rPr>
          <w:rFonts w:ascii="Palatino Linotype" w:eastAsia="Palatino Linotype" w:hAnsi="Palatino Linotype" w:cs="Palatino Linotype"/>
          <w:i/>
          <w:color w:val="000000"/>
        </w:rPr>
        <w:lastRenderedPageBreak/>
        <w:t xml:space="preserve">que </w:t>
      </w:r>
      <w:proofErr w:type="spellStart"/>
      <w:r>
        <w:rPr>
          <w:rFonts w:ascii="Palatino Linotype" w:eastAsia="Palatino Linotype" w:hAnsi="Palatino Linotype" w:cs="Palatino Linotype"/>
          <w:i/>
          <w:color w:val="000000"/>
        </w:rPr>
        <w:t>accedi</w:t>
      </w:r>
      <w:proofErr w:type="spellEnd"/>
      <w:r>
        <w:rPr>
          <w:rFonts w:ascii="Palatino Linotype" w:eastAsia="Palatino Linotype" w:hAnsi="Palatino Linotype" w:cs="Palatino Linotype"/>
          <w:i/>
          <w:color w:val="000000"/>
        </w:rPr>
        <w:t xml:space="preserve"> y </w:t>
      </w:r>
      <w:proofErr w:type="spellStart"/>
      <w:r>
        <w:rPr>
          <w:rFonts w:ascii="Palatino Linotype" w:eastAsia="Palatino Linotype" w:hAnsi="Palatino Linotype" w:cs="Palatino Linotype"/>
          <w:i/>
          <w:color w:val="000000"/>
        </w:rPr>
        <w:t>pedi</w:t>
      </w:r>
      <w:proofErr w:type="spellEnd"/>
      <w:r>
        <w:rPr>
          <w:rFonts w:ascii="Palatino Linotype" w:eastAsia="Palatino Linotype" w:hAnsi="Palatino Linotype" w:cs="Palatino Linotype"/>
          <w:i/>
          <w:color w:val="000000"/>
        </w:rPr>
        <w:t xml:space="preserve"> unas tortas del negocio de alado pero el señor dijo que </w:t>
      </w:r>
      <w:proofErr w:type="spellStart"/>
      <w:r>
        <w:rPr>
          <w:rFonts w:ascii="Palatino Linotype" w:eastAsia="Palatino Linotype" w:hAnsi="Palatino Linotype" w:cs="Palatino Linotype"/>
          <w:i/>
          <w:color w:val="000000"/>
        </w:rPr>
        <w:t>tenia</w:t>
      </w:r>
      <w:proofErr w:type="spellEnd"/>
      <w:r>
        <w:rPr>
          <w:rFonts w:ascii="Palatino Linotype" w:eastAsia="Palatino Linotype" w:hAnsi="Palatino Linotype" w:cs="Palatino Linotype"/>
          <w:i/>
          <w:color w:val="000000"/>
        </w:rPr>
        <w:t xml:space="preserve"> que ser de su negocio (TORTAS JAVI), dado que dice que son sus mesas y sillas el negocio que nos intimido son Tortas </w:t>
      </w:r>
      <w:proofErr w:type="spellStart"/>
      <w:r>
        <w:rPr>
          <w:rFonts w:ascii="Palatino Linotype" w:eastAsia="Palatino Linotype" w:hAnsi="Palatino Linotype" w:cs="Palatino Linotype"/>
          <w:i/>
          <w:color w:val="000000"/>
        </w:rPr>
        <w:t>JAVi</w:t>
      </w:r>
      <w:proofErr w:type="spellEnd"/>
      <w:r>
        <w:rPr>
          <w:rFonts w:ascii="Palatino Linotype" w:eastAsia="Palatino Linotype" w:hAnsi="Palatino Linotype" w:cs="Palatino Linotype"/>
          <w:i/>
          <w:color w:val="000000"/>
        </w:rPr>
        <w:t xml:space="preserve"> a lo que se me hace una manera absurda que nos haya condicionado donde comer y </w:t>
      </w:r>
      <w:proofErr w:type="spellStart"/>
      <w:r>
        <w:rPr>
          <w:rFonts w:ascii="Palatino Linotype" w:eastAsia="Palatino Linotype" w:hAnsi="Palatino Linotype" w:cs="Palatino Linotype"/>
          <w:i/>
          <w:color w:val="000000"/>
        </w:rPr>
        <w:t>ademas</w:t>
      </w:r>
      <w:proofErr w:type="spellEnd"/>
      <w:r>
        <w:rPr>
          <w:rFonts w:ascii="Palatino Linotype" w:eastAsia="Palatino Linotype" w:hAnsi="Palatino Linotype" w:cs="Palatino Linotype"/>
          <w:i/>
          <w:color w:val="000000"/>
        </w:rPr>
        <w:t xml:space="preserve"> de que las bancas son </w:t>
      </w:r>
      <w:proofErr w:type="spellStart"/>
      <w:r>
        <w:rPr>
          <w:rFonts w:ascii="Palatino Linotype" w:eastAsia="Palatino Linotype" w:hAnsi="Palatino Linotype" w:cs="Palatino Linotype"/>
          <w:i/>
          <w:color w:val="000000"/>
        </w:rPr>
        <w:t>publicas</w:t>
      </w:r>
      <w:proofErr w:type="spellEnd"/>
      <w:r>
        <w:rPr>
          <w:rFonts w:ascii="Palatino Linotype" w:eastAsia="Palatino Linotype" w:hAnsi="Palatino Linotype" w:cs="Palatino Linotype"/>
          <w:i/>
          <w:color w:val="000000"/>
        </w:rPr>
        <w:t xml:space="preserve">; de todo esto el joven insulto al señor al que le pedimos las Tortas y lamentablemente hubo un conflicto tanto verbal como </w:t>
      </w:r>
      <w:proofErr w:type="spellStart"/>
      <w:r>
        <w:rPr>
          <w:rFonts w:ascii="Palatino Linotype" w:eastAsia="Palatino Linotype" w:hAnsi="Palatino Linotype" w:cs="Palatino Linotype"/>
          <w:i/>
          <w:color w:val="000000"/>
        </w:rPr>
        <w:t>fisico</w:t>
      </w:r>
      <w:proofErr w:type="spellEnd"/>
      <w:r>
        <w:rPr>
          <w:rFonts w:ascii="Palatino Linotype" w:eastAsia="Palatino Linotype" w:hAnsi="Palatino Linotype" w:cs="Palatino Linotype"/>
          <w:i/>
          <w:color w:val="000000"/>
        </w:rPr>
        <w:t xml:space="preserve"> por parte de ese joven de tes morena y cabello negro que le pego al señor que nos </w:t>
      </w:r>
      <w:proofErr w:type="spellStart"/>
      <w:r>
        <w:rPr>
          <w:rFonts w:ascii="Palatino Linotype" w:eastAsia="Palatino Linotype" w:hAnsi="Palatino Linotype" w:cs="Palatino Linotype"/>
          <w:i/>
          <w:color w:val="000000"/>
        </w:rPr>
        <w:t>atendio</w:t>
      </w:r>
      <w:proofErr w:type="spellEnd"/>
      <w:r>
        <w:rPr>
          <w:rFonts w:ascii="Palatino Linotype" w:eastAsia="Palatino Linotype" w:hAnsi="Palatino Linotype" w:cs="Palatino Linotype"/>
          <w:i/>
          <w:color w:val="000000"/>
        </w:rPr>
        <w:t xml:space="preserve">. por lo que solicito lo siguiente: 1.- quisiera saber si las bancas y mesas que se encuentran en dicha plaza tienen dueño son propiedad </w:t>
      </w:r>
      <w:proofErr w:type="gramStart"/>
      <w:r>
        <w:rPr>
          <w:rFonts w:ascii="Palatino Linotype" w:eastAsia="Palatino Linotype" w:hAnsi="Palatino Linotype" w:cs="Palatino Linotype"/>
          <w:i/>
          <w:color w:val="000000"/>
        </w:rPr>
        <w:t>privada ?</w:t>
      </w:r>
      <w:proofErr w:type="gramEnd"/>
      <w:r>
        <w:rPr>
          <w:rFonts w:ascii="Palatino Linotype" w:eastAsia="Palatino Linotype" w:hAnsi="Palatino Linotype" w:cs="Palatino Linotype"/>
          <w:i/>
          <w:color w:val="000000"/>
        </w:rPr>
        <w:t xml:space="preserve"> en dado de ser afirmativo quisiera que me dieran su fundamentación o argumento </w:t>
      </w:r>
      <w:proofErr w:type="spellStart"/>
      <w:r>
        <w:rPr>
          <w:rFonts w:ascii="Palatino Linotype" w:eastAsia="Palatino Linotype" w:hAnsi="Palatino Linotype" w:cs="Palatino Linotype"/>
          <w:i/>
          <w:color w:val="000000"/>
        </w:rPr>
        <w:t>juridico</w:t>
      </w:r>
      <w:proofErr w:type="spellEnd"/>
      <w:r>
        <w:rPr>
          <w:rFonts w:ascii="Palatino Linotype" w:eastAsia="Palatino Linotype" w:hAnsi="Palatino Linotype" w:cs="Palatino Linotype"/>
          <w:i/>
          <w:color w:val="000000"/>
        </w:rPr>
        <w:t xml:space="preserve"> valido 2.- si esas bancas son públicas favor de precisarlo con argumentación </w:t>
      </w:r>
      <w:proofErr w:type="spellStart"/>
      <w:r>
        <w:rPr>
          <w:rFonts w:ascii="Palatino Linotype" w:eastAsia="Palatino Linotype" w:hAnsi="Palatino Linotype" w:cs="Palatino Linotype"/>
          <w:i/>
          <w:color w:val="000000"/>
        </w:rPr>
        <w:t>juridica</w:t>
      </w:r>
      <w:proofErr w:type="spellEnd"/>
      <w:r>
        <w:rPr>
          <w:rFonts w:ascii="Palatino Linotype" w:eastAsia="Palatino Linotype" w:hAnsi="Palatino Linotype" w:cs="Palatino Linotype"/>
          <w:i/>
          <w:color w:val="000000"/>
        </w:rPr>
        <w:t xml:space="preserve"> o con oficios de dichas construcción de las bancas 3.- quisiera saber si en el mando </w:t>
      </w:r>
      <w:proofErr w:type="spellStart"/>
      <w:r>
        <w:rPr>
          <w:rFonts w:ascii="Palatino Linotype" w:eastAsia="Palatino Linotype" w:hAnsi="Palatino Linotype" w:cs="Palatino Linotype"/>
          <w:i/>
          <w:color w:val="000000"/>
        </w:rPr>
        <w:t>municipa</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públicado</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estan</w:t>
      </w:r>
      <w:proofErr w:type="spellEnd"/>
      <w:r>
        <w:rPr>
          <w:rFonts w:ascii="Palatino Linotype" w:eastAsia="Palatino Linotype" w:hAnsi="Palatino Linotype" w:cs="Palatino Linotype"/>
          <w:i/>
          <w:color w:val="000000"/>
        </w:rPr>
        <w:t xml:space="preserve"> dichas sanciones para ese tipos de personas 4. con quien se puede acudir para reclamar este tipo de actos donde nos condicionan para poder descansar el Negocio o Alacena de los portales que nos hizo pasar un mal rato se llama "TORTAS JAVI" adjunto foto del negocio para que puedan tomar acciones y tomar cartas en el asunto por lo anterior solicite se me informe las acciones realizadas (apercebimientos y sanciones) 5.- </w:t>
      </w:r>
      <w:proofErr w:type="spellStart"/>
      <w:r>
        <w:rPr>
          <w:rFonts w:ascii="Palatino Linotype" w:eastAsia="Palatino Linotype" w:hAnsi="Palatino Linotype" w:cs="Palatino Linotype"/>
          <w:i/>
          <w:color w:val="000000"/>
        </w:rPr>
        <w:t>Quisier</w:t>
      </w:r>
      <w:proofErr w:type="spellEnd"/>
      <w:r>
        <w:rPr>
          <w:rFonts w:ascii="Palatino Linotype" w:eastAsia="Palatino Linotype" w:hAnsi="Palatino Linotype" w:cs="Palatino Linotype"/>
          <w:i/>
          <w:color w:val="000000"/>
        </w:rPr>
        <w:t xml:space="preserve"> saber si ese Negocio "Tortas Javi" ha tenido quejas o sanciones por ese sujeto obligado y si </w:t>
      </w:r>
      <w:proofErr w:type="spellStart"/>
      <w:r>
        <w:rPr>
          <w:rFonts w:ascii="Palatino Linotype" w:eastAsia="Palatino Linotype" w:hAnsi="Palatino Linotype" w:cs="Palatino Linotype"/>
          <w:i/>
          <w:color w:val="000000"/>
        </w:rPr>
        <w:t>esta</w:t>
      </w:r>
      <w:proofErr w:type="spellEnd"/>
      <w:r>
        <w:rPr>
          <w:rFonts w:ascii="Palatino Linotype" w:eastAsia="Palatino Linotype" w:hAnsi="Palatino Linotype" w:cs="Palatino Linotype"/>
          <w:i/>
          <w:color w:val="000000"/>
        </w:rPr>
        <w:t xml:space="preserve"> regulado por la Administración Local. Gracias” (Sic) </w:t>
      </w:r>
    </w:p>
    <w:p w14:paraId="3D08E2AB" w14:textId="77777777" w:rsidR="009228A6" w:rsidRDefault="009228A6">
      <w:pPr>
        <w:pBdr>
          <w:top w:val="nil"/>
          <w:left w:val="nil"/>
          <w:bottom w:val="nil"/>
          <w:right w:val="nil"/>
          <w:between w:val="nil"/>
        </w:pBdr>
        <w:ind w:left="1069" w:right="567"/>
        <w:jc w:val="both"/>
        <w:rPr>
          <w:rFonts w:ascii="Palatino Linotype" w:eastAsia="Palatino Linotype" w:hAnsi="Palatino Linotype" w:cs="Palatino Linotype"/>
          <w:i/>
          <w:color w:val="000000"/>
        </w:rPr>
      </w:pPr>
    </w:p>
    <w:p w14:paraId="18EC9FE0" w14:textId="77777777" w:rsidR="009228A6" w:rsidRDefault="00000371">
      <w:pPr>
        <w:ind w:right="567"/>
        <w:jc w:val="both"/>
        <w:rPr>
          <w:rFonts w:ascii="Palatino Linotype" w:eastAsia="Palatino Linotype" w:hAnsi="Palatino Linotype" w:cs="Palatino Linotype"/>
        </w:rPr>
      </w:pPr>
      <w:r>
        <w:rPr>
          <w:rFonts w:ascii="Palatino Linotype" w:eastAsia="Palatino Linotype" w:hAnsi="Palatino Linotype" w:cs="Palatino Linotype"/>
        </w:rPr>
        <w:t xml:space="preserve">A la solicitud de información se anexo el archivo </w:t>
      </w:r>
      <w:hyperlink r:id="rId8">
        <w:r>
          <w:rPr>
            <w:rFonts w:ascii="Palatino Linotype" w:eastAsia="Palatino Linotype" w:hAnsi="Palatino Linotype" w:cs="Palatino Linotype"/>
            <w:b/>
            <w:color w:val="000000"/>
            <w:u w:val="single"/>
          </w:rPr>
          <w:t>NEGOCIO QUE NOS INTIMIDO.jpg</w:t>
        </w:r>
      </w:hyperlink>
      <w:r>
        <w:rPr>
          <w:rFonts w:ascii="Palatino Linotype" w:eastAsia="Palatino Linotype" w:hAnsi="Palatino Linotype" w:cs="Palatino Linotype"/>
          <w:b/>
          <w:u w:val="single"/>
        </w:rPr>
        <w:t xml:space="preserve">, </w:t>
      </w:r>
      <w:r>
        <w:rPr>
          <w:rFonts w:ascii="Palatino Linotype" w:eastAsia="Palatino Linotype" w:hAnsi="Palatino Linotype" w:cs="Palatino Linotype"/>
        </w:rPr>
        <w:t>del que se desprende la siguiente imagen:</w:t>
      </w:r>
    </w:p>
    <w:p w14:paraId="48BE217A" w14:textId="77777777" w:rsidR="009228A6" w:rsidRDefault="00000371">
      <w:pPr>
        <w:spacing w:before="280" w:after="280"/>
        <w:jc w:val="center"/>
        <w:rPr>
          <w:rFonts w:ascii="Palatino Linotype" w:eastAsia="Palatino Linotype" w:hAnsi="Palatino Linotype" w:cs="Palatino Linotype"/>
          <w:b/>
        </w:rPr>
      </w:pPr>
      <w:r>
        <w:rPr>
          <w:rFonts w:ascii="Palatino Linotype" w:eastAsia="Palatino Linotype" w:hAnsi="Palatino Linotype" w:cs="Palatino Linotype"/>
          <w:b/>
          <w:noProof/>
        </w:rPr>
        <w:lastRenderedPageBreak/>
        <w:drawing>
          <wp:inline distT="0" distB="0" distL="0" distR="0" wp14:anchorId="0953C0E1" wp14:editId="6D1B38A0">
            <wp:extent cx="2800741" cy="489653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00741" cy="4896533"/>
                    </a:xfrm>
                    <a:prstGeom prst="rect">
                      <a:avLst/>
                    </a:prstGeom>
                    <a:ln/>
                  </pic:spPr>
                </pic:pic>
              </a:graphicData>
            </a:graphic>
          </wp:inline>
        </w:drawing>
      </w:r>
    </w:p>
    <w:p w14:paraId="41171BA3" w14:textId="77777777" w:rsidR="009228A6" w:rsidRDefault="009228A6">
      <w:pPr>
        <w:ind w:right="567"/>
        <w:jc w:val="both"/>
        <w:rPr>
          <w:rFonts w:ascii="Palatino Linotype" w:eastAsia="Palatino Linotype" w:hAnsi="Palatino Linotype" w:cs="Palatino Linotype"/>
        </w:rPr>
      </w:pPr>
    </w:p>
    <w:p w14:paraId="2E8C1FA5" w14:textId="77777777" w:rsidR="009228A6" w:rsidRDefault="009228A6">
      <w:pPr>
        <w:ind w:right="567"/>
        <w:jc w:val="both"/>
        <w:rPr>
          <w:rFonts w:ascii="Palatino Linotype" w:eastAsia="Palatino Linotype" w:hAnsi="Palatino Linotype" w:cs="Palatino Linotype"/>
        </w:rPr>
      </w:pPr>
    </w:p>
    <w:p w14:paraId="50A6D834" w14:textId="77777777" w:rsidR="009228A6" w:rsidRDefault="00000371">
      <w:pPr>
        <w:numPr>
          <w:ilvl w:val="0"/>
          <w:numId w:val="11"/>
        </w:numPr>
        <w:pBdr>
          <w:top w:val="nil"/>
          <w:left w:val="nil"/>
          <w:bottom w:val="nil"/>
          <w:right w:val="nil"/>
          <w:between w:val="nil"/>
        </w:pBdr>
        <w:ind w:right="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eligió como modalidad de entrega a través del SAIMEX</w:t>
      </w:r>
    </w:p>
    <w:p w14:paraId="2BC125DF" w14:textId="77777777" w:rsidR="009228A6" w:rsidRDefault="009228A6">
      <w:pPr>
        <w:ind w:right="255"/>
        <w:jc w:val="both"/>
        <w:rPr>
          <w:rFonts w:ascii="Palatino Linotype" w:eastAsia="Palatino Linotype" w:hAnsi="Palatino Linotype" w:cs="Palatino Linotype"/>
          <w:i/>
        </w:rPr>
      </w:pPr>
    </w:p>
    <w:p w14:paraId="2BD6B3D4" w14:textId="77777777" w:rsidR="009228A6" w:rsidRDefault="009228A6">
      <w:pPr>
        <w:ind w:left="426" w:right="255"/>
        <w:jc w:val="both"/>
        <w:rPr>
          <w:rFonts w:ascii="Palatino Linotype" w:eastAsia="Palatino Linotype" w:hAnsi="Palatino Linotype" w:cs="Palatino Linotype"/>
          <w:i/>
        </w:rPr>
      </w:pPr>
    </w:p>
    <w:p w14:paraId="66BDA15B" w14:textId="77777777" w:rsidR="009228A6" w:rsidRDefault="009228A6">
      <w:pPr>
        <w:keepNext/>
        <w:keepLines/>
        <w:spacing w:line="360" w:lineRule="auto"/>
        <w:jc w:val="center"/>
        <w:rPr>
          <w:rFonts w:ascii="Palatino Linotype" w:eastAsia="Palatino Linotype" w:hAnsi="Palatino Linotype" w:cs="Palatino Linotype"/>
          <w:b/>
        </w:rPr>
      </w:pPr>
    </w:p>
    <w:p w14:paraId="13E41BFE" w14:textId="77777777" w:rsidR="009228A6" w:rsidRDefault="009228A6">
      <w:pPr>
        <w:spacing w:line="360" w:lineRule="auto"/>
        <w:jc w:val="both"/>
        <w:rPr>
          <w:rFonts w:ascii="Palatino Linotype" w:eastAsia="Palatino Linotype" w:hAnsi="Palatino Linotype" w:cs="Palatino Linotype"/>
        </w:rPr>
      </w:pPr>
    </w:p>
    <w:p w14:paraId="3112A362"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proofErr w:type="gramStart"/>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 xml:space="preserve"> cuatro</w:t>
      </w:r>
      <w:proofErr w:type="gramEnd"/>
      <w:r>
        <w:rPr>
          <w:rFonts w:ascii="Palatino Linotype" w:eastAsia="Palatino Linotype" w:hAnsi="Palatino Linotype" w:cs="Palatino Linotype"/>
          <w:b/>
        </w:rPr>
        <w:t xml:space="preserve"> de agosto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dio respuesta a la solicitud de información por medio del archivo </w:t>
      </w:r>
      <w:r>
        <w:rPr>
          <w:rFonts w:ascii="Palatino Linotype" w:eastAsia="Palatino Linotype" w:hAnsi="Palatino Linotype" w:cs="Palatino Linotype"/>
          <w:b/>
          <w:i/>
        </w:rPr>
        <w:t>Respuesta 2349.</w:t>
      </w:r>
      <w:r>
        <w:rPr>
          <w:rFonts w:ascii="Palatino Linotype" w:eastAsia="Palatino Linotype" w:hAnsi="Palatino Linotype" w:cs="Palatino Linotype"/>
        </w:rPr>
        <w:t>, del que se desprende:</w:t>
      </w:r>
    </w:p>
    <w:p w14:paraId="3312C4B6" w14:textId="77777777" w:rsidR="009228A6" w:rsidRDefault="00000371">
      <w:pPr>
        <w:spacing w:line="360" w:lineRule="auto"/>
        <w:ind w:left="284"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Oficio 02349/TOLUCA/2023, firmado por la Titular de la Unidad de Transparencia, en donde informó que la Dirección de General de Gobierno y Servidor Público Habilitado, que “</w:t>
      </w:r>
      <w:r>
        <w:rPr>
          <w:rFonts w:ascii="Palatino Linotype" w:eastAsia="Palatino Linotype" w:hAnsi="Palatino Linotype" w:cs="Palatino Linotype"/>
          <w:i/>
          <w:sz w:val="22"/>
          <w:szCs w:val="22"/>
        </w:rPr>
        <w:t>de acuerdo a las atribuciones establecidas en los artículos 73 del Bando Municipal de Toluca y 3.2 del Código Reglamentario de Toluca, esta Dirección General de Gobierno, no genera, recopila, administra, maneja, procesa, archiva o conserva la información”</w:t>
      </w:r>
    </w:p>
    <w:p w14:paraId="72115959" w14:textId="77777777" w:rsidR="009228A6" w:rsidRDefault="009228A6">
      <w:pPr>
        <w:spacing w:line="360" w:lineRule="auto"/>
        <w:jc w:val="both"/>
        <w:rPr>
          <w:rFonts w:ascii="Palatino Linotype" w:eastAsia="Palatino Linotype" w:hAnsi="Palatino Linotype" w:cs="Palatino Linotype"/>
        </w:rPr>
      </w:pPr>
    </w:p>
    <w:p w14:paraId="1E9DA65E" w14:textId="77777777" w:rsidR="009228A6" w:rsidRDefault="00000371">
      <w:pPr>
        <w:keepNext/>
        <w:keepLines/>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I N C O N F O R M I D A D </w:t>
      </w:r>
    </w:p>
    <w:p w14:paraId="21042184" w14:textId="77777777" w:rsidR="009228A6" w:rsidRDefault="009228A6">
      <w:pPr>
        <w:spacing w:line="360" w:lineRule="auto"/>
        <w:jc w:val="both"/>
        <w:rPr>
          <w:rFonts w:ascii="Palatino Linotype" w:eastAsia="Palatino Linotype" w:hAnsi="Palatino Linotype" w:cs="Palatino Linotype"/>
        </w:rPr>
      </w:pPr>
    </w:p>
    <w:p w14:paraId="368695BA"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día </w:t>
      </w:r>
      <w:r>
        <w:rPr>
          <w:rFonts w:ascii="Palatino Linotype" w:eastAsia="Palatino Linotype" w:hAnsi="Palatino Linotype" w:cs="Palatino Linotype"/>
          <w:b/>
        </w:rPr>
        <w:t xml:space="preserve">nueve de agosto de dos mil </w:t>
      </w:r>
      <w:proofErr w:type="gramStart"/>
      <w:r>
        <w:rPr>
          <w:rFonts w:ascii="Palatino Linotype" w:eastAsia="Palatino Linotype" w:hAnsi="Palatino Linotype" w:cs="Palatino Linotype"/>
          <w:b/>
        </w:rPr>
        <w:t>veintitrés</w:t>
      </w:r>
      <w:r>
        <w:rPr>
          <w:rFonts w:ascii="Palatino Linotype" w:eastAsia="Palatino Linotype" w:hAnsi="Palatino Linotype" w:cs="Palatino Linotype"/>
        </w:rPr>
        <w:t>,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interpuso recurso de revisión, arguyendo lo siguiente:</w:t>
      </w:r>
    </w:p>
    <w:p w14:paraId="642AD311" w14:textId="77777777" w:rsidR="009228A6" w:rsidRDefault="00000371">
      <w:pPr>
        <w:numPr>
          <w:ilvl w:val="0"/>
          <w:numId w:val="12"/>
        </w:numPr>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“Caso omiso y la respuesta infundada y motivada” (Sic) </w:t>
      </w:r>
    </w:p>
    <w:p w14:paraId="59F00C7D" w14:textId="77777777" w:rsidR="009228A6" w:rsidRDefault="00000371">
      <w:pPr>
        <w:numPr>
          <w:ilvl w:val="0"/>
          <w:numId w:val="12"/>
        </w:numPr>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Razones o Motivos de inconformidad: </w:t>
      </w:r>
      <w:r>
        <w:rPr>
          <w:rFonts w:ascii="Palatino Linotype" w:eastAsia="Palatino Linotype" w:hAnsi="Palatino Linotype" w:cs="Palatino Linotype"/>
          <w:i/>
          <w:sz w:val="22"/>
          <w:szCs w:val="22"/>
        </w:rPr>
        <w:t>“FALTA DE CRITERIO Y MOTIVACIÓN EN SU RESPUESTA DADO QUE ESE AYUNTAMIENTO TIENE LA FACULTAD JURIDICA POR SER DE SU COMPETENCIA DADO QUE ESOS NEGOCIOS DEBEN ESTAR A CARGO DE ALGUNA DIRECCIÓN DEL AYUNTAMIENTO DE TOLUCA” (Sic)</w:t>
      </w:r>
    </w:p>
    <w:p w14:paraId="691C0507" w14:textId="77777777" w:rsidR="009228A6" w:rsidRDefault="009228A6">
      <w:pPr>
        <w:spacing w:line="360" w:lineRule="auto"/>
        <w:jc w:val="both"/>
        <w:rPr>
          <w:rFonts w:ascii="Palatino Linotype" w:eastAsia="Palatino Linotype" w:hAnsi="Palatino Linotype" w:cs="Palatino Linotype"/>
        </w:rPr>
      </w:pPr>
    </w:p>
    <w:p w14:paraId="72F9D3C7" w14:textId="77777777" w:rsidR="009228A6" w:rsidRDefault="00000371">
      <w:pPr>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753E6B42"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La Comisionada Ponente con fundamento en lo dispuesto por el artículo 18 fracción II de la ley de la materia, a través del acuerdo de admisión notificado el  </w:t>
      </w:r>
      <w:r>
        <w:rPr>
          <w:rFonts w:ascii="Palatino Linotype" w:eastAsia="Palatino Linotype" w:hAnsi="Palatino Linotype" w:cs="Palatino Linotype"/>
          <w:b/>
        </w:rPr>
        <w:t>catorce de agosto de dos mil veintitrés</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76A5A774" w14:textId="77777777" w:rsidR="009228A6" w:rsidRDefault="009228A6">
      <w:pPr>
        <w:spacing w:line="360" w:lineRule="auto"/>
        <w:jc w:val="both"/>
        <w:rPr>
          <w:rFonts w:ascii="Palatino Linotype" w:eastAsia="Palatino Linotype" w:hAnsi="Palatino Linotype" w:cs="Palatino Linotype"/>
          <w:i/>
        </w:rPr>
      </w:pPr>
    </w:p>
    <w:p w14:paraId="4C15FD4F"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las constancias que obran en el expediente electrónico SAIMEX, se advierte que el </w:t>
      </w:r>
      <w:proofErr w:type="gramStart"/>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  </w:t>
      </w:r>
      <w:proofErr w:type="gramEnd"/>
      <w:r>
        <w:rPr>
          <w:rFonts w:ascii="Palatino Linotype" w:eastAsia="Palatino Linotype" w:hAnsi="Palatino Linotype" w:cs="Palatino Linotype"/>
        </w:rPr>
        <w:t>no realizó manifestación, conforme a  su derecho conviniera y/o asistiera.</w:t>
      </w:r>
    </w:p>
    <w:p w14:paraId="02A39665" w14:textId="77777777" w:rsidR="009228A6" w:rsidRDefault="009228A6">
      <w:pPr>
        <w:spacing w:line="360" w:lineRule="auto"/>
        <w:ind w:left="644"/>
        <w:jc w:val="both"/>
        <w:rPr>
          <w:rFonts w:ascii="Palatino Linotype" w:eastAsia="Palatino Linotype" w:hAnsi="Palatino Linotype" w:cs="Palatino Linotype"/>
        </w:rPr>
        <w:sectPr w:rsidR="009228A6">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pPr>
    </w:p>
    <w:p w14:paraId="58CD5A3C"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rindió el Informe Justificado del que medularmente ratifica su respuesta </w:t>
      </w:r>
    </w:p>
    <w:p w14:paraId="590B9CD2" w14:textId="77777777" w:rsidR="009228A6" w:rsidRDefault="009228A6">
      <w:pPr>
        <w:spacing w:line="360" w:lineRule="auto"/>
        <w:jc w:val="both"/>
        <w:rPr>
          <w:rFonts w:ascii="Palatino Linotype" w:eastAsia="Palatino Linotype" w:hAnsi="Palatino Linotype" w:cs="Palatino Linotype"/>
        </w:rPr>
      </w:pPr>
    </w:p>
    <w:p w14:paraId="2D8BF9C9"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veintiséis de octubre de dos mil veintitrés</w:t>
      </w:r>
      <w:r>
        <w:rPr>
          <w:rFonts w:ascii="Palatino Linotype" w:eastAsia="Palatino Linotype" w:hAnsi="Palatino Linotype" w:cs="Palatino Linotype"/>
        </w:rPr>
        <w:t xml:space="preserve">, se notificó el acuerdo mediante el cual se aprobó la ampliación de plazo para emitir resolución. </w:t>
      </w:r>
    </w:p>
    <w:p w14:paraId="6DFA5129" w14:textId="77777777" w:rsidR="009228A6" w:rsidRDefault="009228A6">
      <w:pPr>
        <w:spacing w:line="360" w:lineRule="auto"/>
        <w:jc w:val="both"/>
        <w:rPr>
          <w:rFonts w:ascii="Palatino Linotype" w:eastAsia="Palatino Linotype" w:hAnsi="Palatino Linotype" w:cs="Palatino Linotype"/>
        </w:rPr>
      </w:pPr>
    </w:p>
    <w:p w14:paraId="37087420"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A5BCE8F" w14:textId="77777777" w:rsidR="009228A6" w:rsidRDefault="009228A6">
      <w:pPr>
        <w:spacing w:line="360" w:lineRule="auto"/>
        <w:jc w:val="both"/>
        <w:rPr>
          <w:rFonts w:ascii="Palatino Linotype" w:eastAsia="Palatino Linotype" w:hAnsi="Palatino Linotype" w:cs="Palatino Linotype"/>
        </w:rPr>
      </w:pPr>
    </w:p>
    <w:p w14:paraId="0F10231D"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91FB6DF" w14:textId="77777777" w:rsidR="009228A6" w:rsidRDefault="009228A6">
      <w:pPr>
        <w:spacing w:line="360" w:lineRule="auto"/>
        <w:jc w:val="both"/>
        <w:rPr>
          <w:rFonts w:ascii="Palatino Linotype" w:eastAsia="Palatino Linotype" w:hAnsi="Palatino Linotype" w:cs="Palatino Linotype"/>
        </w:rPr>
      </w:pPr>
    </w:p>
    <w:p w14:paraId="50B770B6"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6BDEF2" w14:textId="77777777" w:rsidR="009228A6" w:rsidRDefault="009228A6">
      <w:pPr>
        <w:spacing w:line="360" w:lineRule="auto"/>
        <w:jc w:val="both"/>
        <w:rPr>
          <w:rFonts w:ascii="Palatino Linotype" w:eastAsia="Palatino Linotype" w:hAnsi="Palatino Linotype" w:cs="Palatino Linotype"/>
        </w:rPr>
      </w:pPr>
    </w:p>
    <w:p w14:paraId="4D54A1CF"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D06F5F" w14:textId="77777777" w:rsidR="009228A6" w:rsidRDefault="009228A6">
      <w:pPr>
        <w:spacing w:line="360" w:lineRule="auto"/>
        <w:jc w:val="both"/>
        <w:rPr>
          <w:rFonts w:ascii="Palatino Linotype" w:eastAsia="Palatino Linotype" w:hAnsi="Palatino Linotype" w:cs="Palatino Linotype"/>
        </w:rPr>
      </w:pPr>
    </w:p>
    <w:p w14:paraId="514D5BF0"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FCCEA85" w14:textId="77777777" w:rsidR="009228A6" w:rsidRDefault="00000371">
      <w:pPr>
        <w:spacing w:line="360" w:lineRule="auto"/>
        <w:ind w:left="566" w:right="3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Complejidad del asunto: La complejidad de la prueba, la pluralidad de sujetos procesales, el tiempo transcurrido, las características y contexto del recurso. </w:t>
      </w:r>
    </w:p>
    <w:p w14:paraId="134DAC1D" w14:textId="77777777" w:rsidR="009228A6" w:rsidRDefault="00000371">
      <w:pPr>
        <w:spacing w:line="360" w:lineRule="auto"/>
        <w:ind w:left="566" w:right="3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Actividad Procesal del interesado. Acciones u omisiones del interesado.</w:t>
      </w:r>
    </w:p>
    <w:p w14:paraId="25D08611" w14:textId="77777777" w:rsidR="009228A6" w:rsidRDefault="00000371">
      <w:pPr>
        <w:spacing w:line="360" w:lineRule="auto"/>
        <w:ind w:left="566" w:right="3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 Conducta de la Autoridad: Las Acciones u omisiones realizadas en el procedimiento. Así como si la autoridad actuó con la debida diligencia.</w:t>
      </w:r>
    </w:p>
    <w:p w14:paraId="4BB3F020" w14:textId="77777777" w:rsidR="009228A6" w:rsidRDefault="00000371">
      <w:pPr>
        <w:spacing w:line="360" w:lineRule="auto"/>
        <w:ind w:left="566" w:right="3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510FCD12" w14:textId="77777777" w:rsidR="009228A6" w:rsidRDefault="009228A6">
      <w:pPr>
        <w:spacing w:line="360" w:lineRule="auto"/>
        <w:jc w:val="both"/>
        <w:rPr>
          <w:rFonts w:ascii="Palatino Linotype" w:eastAsia="Palatino Linotype" w:hAnsi="Palatino Linotype" w:cs="Palatino Linotype"/>
        </w:rPr>
      </w:pPr>
    </w:p>
    <w:p w14:paraId="663B1663"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D6AE8F" w14:textId="77777777" w:rsidR="009228A6" w:rsidRDefault="009228A6">
      <w:pPr>
        <w:spacing w:line="360" w:lineRule="auto"/>
        <w:jc w:val="both"/>
        <w:rPr>
          <w:rFonts w:ascii="Palatino Linotype" w:eastAsia="Palatino Linotype" w:hAnsi="Palatino Linotype" w:cs="Palatino Linotype"/>
        </w:rPr>
      </w:pPr>
    </w:p>
    <w:p w14:paraId="5DF34837"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59263C85" w14:textId="77777777" w:rsidR="009228A6" w:rsidRDefault="009228A6">
      <w:pPr>
        <w:spacing w:line="360" w:lineRule="auto"/>
        <w:jc w:val="both"/>
        <w:rPr>
          <w:rFonts w:ascii="Palatino Linotype" w:eastAsia="Palatino Linotype" w:hAnsi="Palatino Linotype" w:cs="Palatino Linotype"/>
        </w:rPr>
      </w:pPr>
    </w:p>
    <w:p w14:paraId="2AECB2A7"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8E7F91" w14:textId="77777777" w:rsidR="009228A6" w:rsidRDefault="009228A6">
      <w:pPr>
        <w:spacing w:line="360" w:lineRule="auto"/>
        <w:jc w:val="both"/>
        <w:rPr>
          <w:rFonts w:ascii="Palatino Linotype" w:eastAsia="Palatino Linotype" w:hAnsi="Palatino Linotype" w:cs="Palatino Linotype"/>
        </w:rPr>
      </w:pPr>
    </w:p>
    <w:p w14:paraId="56C0C1C7"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BD6E2E8" w14:textId="77777777" w:rsidR="009228A6" w:rsidRDefault="009228A6">
      <w:pPr>
        <w:spacing w:line="360" w:lineRule="auto"/>
        <w:jc w:val="both"/>
        <w:rPr>
          <w:rFonts w:ascii="Palatino Linotype" w:eastAsia="Palatino Linotype" w:hAnsi="Palatino Linotype" w:cs="Palatino Linotype"/>
        </w:rPr>
      </w:pPr>
    </w:p>
    <w:p w14:paraId="3DCBC289"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CF2DCF5" w14:textId="77777777" w:rsidR="009228A6" w:rsidRDefault="00000371">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C137F05" w14:textId="77777777" w:rsidR="009228A6" w:rsidRDefault="009228A6">
      <w:pPr>
        <w:spacing w:line="360" w:lineRule="auto"/>
        <w:ind w:left="851" w:right="822"/>
        <w:jc w:val="both"/>
        <w:rPr>
          <w:rFonts w:ascii="Palatino Linotype" w:eastAsia="Palatino Linotype" w:hAnsi="Palatino Linotype" w:cs="Palatino Linotype"/>
          <w:b/>
          <w:sz w:val="22"/>
          <w:szCs w:val="22"/>
        </w:rPr>
      </w:pPr>
    </w:p>
    <w:p w14:paraId="32FC9864" w14:textId="77777777" w:rsidR="009228A6" w:rsidRDefault="00000371">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1F6F094D" w14:textId="77777777" w:rsidR="009228A6" w:rsidRDefault="009228A6">
      <w:pPr>
        <w:spacing w:line="360" w:lineRule="auto"/>
        <w:jc w:val="both"/>
        <w:rPr>
          <w:rFonts w:ascii="Palatino Linotype" w:eastAsia="Palatino Linotype" w:hAnsi="Palatino Linotype" w:cs="Palatino Linotype"/>
        </w:rPr>
      </w:pPr>
    </w:p>
    <w:p w14:paraId="01C481B4" w14:textId="77777777" w:rsidR="009228A6" w:rsidRDefault="00000371">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ello, este Organismo Garante comprometido con la tutela de los derechos humanos confiados, señala que este exceso de plazo legal para resolver el presente asunto, resulta de carácter excepcional. </w:t>
      </w:r>
    </w:p>
    <w:p w14:paraId="6AB088BD" w14:textId="77777777" w:rsidR="009228A6" w:rsidRDefault="009228A6">
      <w:pPr>
        <w:spacing w:line="360" w:lineRule="auto"/>
        <w:jc w:val="both"/>
        <w:rPr>
          <w:rFonts w:ascii="Palatino Linotype" w:eastAsia="Palatino Linotype" w:hAnsi="Palatino Linotype" w:cs="Palatino Linotype"/>
        </w:rPr>
      </w:pPr>
    </w:p>
    <w:p w14:paraId="117ABD44" w14:textId="77777777" w:rsidR="009228A6" w:rsidRDefault="00000371">
      <w:pPr>
        <w:numPr>
          <w:ilvl w:val="0"/>
          <w:numId w:val="5"/>
        </w:numPr>
        <w:tabs>
          <w:tab w:val="left" w:pos="426"/>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treinta de abril de dos mil veinticuatro</w:t>
      </w:r>
      <w:r>
        <w:rPr>
          <w:rFonts w:ascii="Palatino Linotype" w:eastAsia="Palatino Linotype" w:hAnsi="Palatino Linotype" w:cs="Palatino Linotype"/>
        </w:rPr>
        <w:t xml:space="preserve">, la Comisionada Ponente decretó el cierre de instrucción y al no existir diligencias por realizar y se turna el expediente a resolución correspondiente, por lo que no habiendo más que hacer constar, y </w:t>
      </w:r>
    </w:p>
    <w:p w14:paraId="2CBB94D3" w14:textId="77777777" w:rsidR="009228A6" w:rsidRDefault="009228A6">
      <w:pPr>
        <w:spacing w:line="360" w:lineRule="auto"/>
        <w:jc w:val="both"/>
        <w:rPr>
          <w:rFonts w:ascii="Palatino Linotype" w:eastAsia="Palatino Linotype" w:hAnsi="Palatino Linotype" w:cs="Palatino Linotype"/>
          <w:b/>
          <w:u w:val="single"/>
        </w:rPr>
      </w:pPr>
    </w:p>
    <w:p w14:paraId="33492231" w14:textId="77777777" w:rsidR="009228A6" w:rsidRDefault="00000371">
      <w:pPr>
        <w:keepNext/>
        <w:keepLines/>
        <w:spacing w:line="360" w:lineRule="auto"/>
        <w:jc w:val="center"/>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b/>
        </w:rPr>
        <w:t xml:space="preserve">C O N S I D E R A N D O </w:t>
      </w:r>
    </w:p>
    <w:p w14:paraId="17B18CD7" w14:textId="77777777" w:rsidR="009228A6" w:rsidRDefault="009228A6">
      <w:pPr>
        <w:spacing w:line="360" w:lineRule="auto"/>
        <w:rPr>
          <w:rFonts w:ascii="Palatino Linotype" w:eastAsia="Palatino Linotype" w:hAnsi="Palatino Linotype" w:cs="Palatino Linotype"/>
        </w:rPr>
      </w:pPr>
    </w:p>
    <w:p w14:paraId="1174E22F" w14:textId="77777777" w:rsidR="009228A6" w:rsidRDefault="00000371">
      <w:pPr>
        <w:keepNext/>
        <w:keepLines/>
        <w:spacing w:line="360" w:lineRule="auto"/>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14:paraId="4C15E2E4" w14:textId="77777777" w:rsidR="009228A6" w:rsidRDefault="00000371">
      <w:pPr>
        <w:numPr>
          <w:ilvl w:val="0"/>
          <w:numId w:val="5"/>
        </w:numPr>
        <w:tabs>
          <w:tab w:val="left" w:pos="426"/>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EAE190B" w14:textId="77777777" w:rsidR="009228A6" w:rsidRDefault="009228A6">
      <w:pPr>
        <w:tabs>
          <w:tab w:val="left" w:pos="426"/>
        </w:tabs>
        <w:spacing w:line="360" w:lineRule="auto"/>
        <w:jc w:val="both"/>
        <w:rPr>
          <w:rFonts w:ascii="Palatino Linotype" w:eastAsia="Palatino Linotype" w:hAnsi="Palatino Linotype" w:cs="Palatino Linotype"/>
          <w:color w:val="000000"/>
        </w:rPr>
      </w:pPr>
    </w:p>
    <w:p w14:paraId="7803C17D" w14:textId="77777777" w:rsidR="009228A6" w:rsidRDefault="00000371">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lastRenderedPageBreak/>
        <w:t>SEGUNDO. De la oportunidad y procedencia.</w:t>
      </w:r>
    </w:p>
    <w:p w14:paraId="4322DA69" w14:textId="77777777" w:rsidR="009228A6" w:rsidRDefault="00000371">
      <w:pPr>
        <w:numPr>
          <w:ilvl w:val="0"/>
          <w:numId w:val="5"/>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día </w:t>
      </w:r>
      <w:r>
        <w:rPr>
          <w:rFonts w:ascii="Palatino Linotype" w:eastAsia="Palatino Linotype" w:hAnsi="Palatino Linotype" w:cs="Palatino Linotype"/>
          <w:b/>
        </w:rPr>
        <w:t>cuatro de agosto de dos mil veintitrés</w:t>
      </w:r>
      <w:r>
        <w:rPr>
          <w:rFonts w:ascii="Palatino Linotype" w:eastAsia="Palatino Linotype" w:hAnsi="Palatino Linotype" w:cs="Palatino Linotype"/>
        </w:rPr>
        <w:t xml:space="preserve">, de tal forma que el plazo para interponer el recurso transcurrió del día </w:t>
      </w:r>
      <w:r>
        <w:rPr>
          <w:rFonts w:ascii="Palatino Linotype" w:eastAsia="Palatino Linotype" w:hAnsi="Palatino Linotype" w:cs="Palatino Linotype"/>
          <w:b/>
        </w:rPr>
        <w:t>siete de agosto de dos mil veintitrés</w:t>
      </w:r>
      <w:r>
        <w:rPr>
          <w:rFonts w:ascii="Palatino Linotype" w:eastAsia="Palatino Linotype" w:hAnsi="Palatino Linotype" w:cs="Palatino Linotype"/>
        </w:rPr>
        <w:t xml:space="preserve"> a veinticinco</w:t>
      </w:r>
      <w:r>
        <w:rPr>
          <w:rFonts w:ascii="Palatino Linotype" w:eastAsia="Palatino Linotype" w:hAnsi="Palatino Linotype" w:cs="Palatino Linotype"/>
          <w:b/>
        </w:rPr>
        <w:t xml:space="preserve"> de agosto de dos mil veintitrés</w:t>
      </w:r>
      <w:r>
        <w:rPr>
          <w:rFonts w:ascii="Palatino Linotype" w:eastAsia="Palatino Linotype" w:hAnsi="Palatino Linotype" w:cs="Palatino Linotype"/>
        </w:rPr>
        <w:t xml:space="preserve">; en consecuencia, si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presentó su inconformidad el día </w:t>
      </w:r>
      <w:r>
        <w:rPr>
          <w:rFonts w:ascii="Palatino Linotype" w:eastAsia="Palatino Linotype" w:hAnsi="Palatino Linotype" w:cs="Palatino Linotype"/>
          <w:b/>
        </w:rPr>
        <w:t>nueve de agosto de dos mil veintitrés</w:t>
      </w:r>
      <w:r>
        <w:rPr>
          <w:rFonts w:ascii="Palatino Linotype" w:eastAsia="Palatino Linotype" w:hAnsi="Palatino Linotype" w:cs="Palatino Linotype"/>
        </w:rPr>
        <w:t xml:space="preserve">, es decir el primer día hábil para hacerlo, este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2B21CDAE" w14:textId="77777777" w:rsidR="009228A6" w:rsidRDefault="009228A6">
      <w:pPr>
        <w:spacing w:line="360" w:lineRule="auto"/>
        <w:ind w:right="49"/>
        <w:jc w:val="both"/>
        <w:rPr>
          <w:rFonts w:ascii="Palatino Linotype" w:eastAsia="Palatino Linotype" w:hAnsi="Palatino Linotype" w:cs="Palatino Linotype"/>
        </w:rPr>
      </w:pPr>
    </w:p>
    <w:p w14:paraId="4ADC5664" w14:textId="77777777" w:rsidR="009228A6" w:rsidRDefault="00000371">
      <w:pPr>
        <w:pStyle w:val="Ttulo2"/>
        <w:rPr>
          <w:rFonts w:ascii="Palatino Linotype" w:eastAsia="Palatino Linotype" w:hAnsi="Palatino Linotype" w:cs="Palatino Linotype"/>
          <w:b/>
          <w:i/>
          <w:color w:val="000000"/>
          <w:sz w:val="24"/>
          <w:szCs w:val="24"/>
        </w:rPr>
      </w:pPr>
      <w:bookmarkStart w:id="4" w:name="_heading=h.tyjcwt" w:colFirst="0" w:colLast="0"/>
      <w:bookmarkEnd w:id="4"/>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14:paraId="01EB0D6D"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información siguiente:</w:t>
      </w:r>
    </w:p>
    <w:p w14:paraId="316ED2EF" w14:textId="77777777" w:rsidR="009228A6" w:rsidRDefault="00000371">
      <w:pPr>
        <w:ind w:left="426"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Buenos Tardes, por este medio quisiera saber lo siguiente: Descripción de los hechos, el </w:t>
      </w:r>
      <w:proofErr w:type="spellStart"/>
      <w:r>
        <w:rPr>
          <w:rFonts w:ascii="Palatino Linotype" w:eastAsia="Palatino Linotype" w:hAnsi="Palatino Linotype" w:cs="Palatino Linotype"/>
          <w:i/>
          <w:color w:val="000000"/>
          <w:sz w:val="22"/>
          <w:szCs w:val="22"/>
        </w:rPr>
        <w:t>dia</w:t>
      </w:r>
      <w:proofErr w:type="spellEnd"/>
      <w:r>
        <w:rPr>
          <w:rFonts w:ascii="Palatino Linotype" w:eastAsia="Palatino Linotype" w:hAnsi="Palatino Linotype" w:cs="Palatino Linotype"/>
          <w:i/>
          <w:color w:val="000000"/>
          <w:sz w:val="22"/>
          <w:szCs w:val="22"/>
        </w:rPr>
        <w:t xml:space="preserve"> viernes 30 de Junio </w:t>
      </w:r>
      <w:proofErr w:type="spellStart"/>
      <w:r>
        <w:rPr>
          <w:rFonts w:ascii="Palatino Linotype" w:eastAsia="Palatino Linotype" w:hAnsi="Palatino Linotype" w:cs="Palatino Linotype"/>
          <w:i/>
          <w:color w:val="000000"/>
          <w:sz w:val="22"/>
          <w:szCs w:val="22"/>
        </w:rPr>
        <w:t>acudi</w:t>
      </w:r>
      <w:proofErr w:type="spellEnd"/>
      <w:r>
        <w:rPr>
          <w:rFonts w:ascii="Palatino Linotype" w:eastAsia="Palatino Linotype" w:hAnsi="Palatino Linotype" w:cs="Palatino Linotype"/>
          <w:i/>
          <w:color w:val="000000"/>
          <w:sz w:val="22"/>
          <w:szCs w:val="22"/>
        </w:rPr>
        <w:t xml:space="preserve"> con mi familia a visitar el Centro </w:t>
      </w:r>
      <w:proofErr w:type="spellStart"/>
      <w:r>
        <w:rPr>
          <w:rFonts w:ascii="Palatino Linotype" w:eastAsia="Palatino Linotype" w:hAnsi="Palatino Linotype" w:cs="Palatino Linotype"/>
          <w:i/>
          <w:color w:val="000000"/>
          <w:sz w:val="22"/>
          <w:szCs w:val="22"/>
        </w:rPr>
        <w:t>Historico</w:t>
      </w:r>
      <w:proofErr w:type="spellEnd"/>
      <w:r>
        <w:rPr>
          <w:rFonts w:ascii="Palatino Linotype" w:eastAsia="Palatino Linotype" w:hAnsi="Palatino Linotype" w:cs="Palatino Linotype"/>
          <w:i/>
          <w:color w:val="000000"/>
          <w:sz w:val="22"/>
          <w:szCs w:val="22"/>
        </w:rPr>
        <w:t xml:space="preserve"> de Toluca, por lo cual en el trayecto decidimos tomar un descanso en unas bancas con mesas que se encuentran en la plaza Fray </w:t>
      </w:r>
      <w:proofErr w:type="spellStart"/>
      <w:r>
        <w:rPr>
          <w:rFonts w:ascii="Palatino Linotype" w:eastAsia="Palatino Linotype" w:hAnsi="Palatino Linotype" w:cs="Palatino Linotype"/>
          <w:i/>
          <w:color w:val="000000"/>
          <w:sz w:val="22"/>
          <w:szCs w:val="22"/>
        </w:rPr>
        <w:t>Andres</w:t>
      </w:r>
      <w:proofErr w:type="spellEnd"/>
      <w:r>
        <w:rPr>
          <w:rFonts w:ascii="Palatino Linotype" w:eastAsia="Palatino Linotype" w:hAnsi="Palatino Linotype" w:cs="Palatino Linotype"/>
          <w:i/>
          <w:color w:val="000000"/>
          <w:sz w:val="22"/>
          <w:szCs w:val="22"/>
        </w:rPr>
        <w:t xml:space="preserve"> de Castro por lo cual decidimos descansar en una de las mesas pero un joven muy grosero de tes morena y cabello negro (para referencia) nos </w:t>
      </w:r>
      <w:proofErr w:type="spellStart"/>
      <w:r>
        <w:rPr>
          <w:rFonts w:ascii="Palatino Linotype" w:eastAsia="Palatino Linotype" w:hAnsi="Palatino Linotype" w:cs="Palatino Linotype"/>
          <w:i/>
          <w:color w:val="000000"/>
          <w:sz w:val="22"/>
          <w:szCs w:val="22"/>
        </w:rPr>
        <w:t>retiro</w:t>
      </w:r>
      <w:proofErr w:type="spellEnd"/>
      <w:r>
        <w:rPr>
          <w:rFonts w:ascii="Palatino Linotype" w:eastAsia="Palatino Linotype" w:hAnsi="Palatino Linotype" w:cs="Palatino Linotype"/>
          <w:i/>
          <w:color w:val="000000"/>
          <w:sz w:val="22"/>
          <w:szCs w:val="22"/>
        </w:rPr>
        <w:t xml:space="preserve"> de la mesa que por que las mesas que se encuentran alado de su negocio; argumento que son suyas, y que si </w:t>
      </w:r>
      <w:proofErr w:type="spellStart"/>
      <w:r>
        <w:rPr>
          <w:rFonts w:ascii="Palatino Linotype" w:eastAsia="Palatino Linotype" w:hAnsi="Palatino Linotype" w:cs="Palatino Linotype"/>
          <w:i/>
          <w:color w:val="000000"/>
          <w:sz w:val="22"/>
          <w:szCs w:val="22"/>
        </w:rPr>
        <w:t>queria</w:t>
      </w:r>
      <w:proofErr w:type="spellEnd"/>
      <w:r>
        <w:rPr>
          <w:rFonts w:ascii="Palatino Linotype" w:eastAsia="Palatino Linotype" w:hAnsi="Palatino Linotype" w:cs="Palatino Linotype"/>
          <w:i/>
          <w:color w:val="000000"/>
          <w:sz w:val="22"/>
          <w:szCs w:val="22"/>
        </w:rPr>
        <w:t xml:space="preserve"> estar </w:t>
      </w:r>
      <w:proofErr w:type="spellStart"/>
      <w:r>
        <w:rPr>
          <w:rFonts w:ascii="Palatino Linotype" w:eastAsia="Palatino Linotype" w:hAnsi="Palatino Linotype" w:cs="Palatino Linotype"/>
          <w:i/>
          <w:color w:val="000000"/>
          <w:sz w:val="22"/>
          <w:szCs w:val="22"/>
        </w:rPr>
        <w:t>ahi</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debia</w:t>
      </w:r>
      <w:proofErr w:type="spellEnd"/>
      <w:r>
        <w:rPr>
          <w:rFonts w:ascii="Palatino Linotype" w:eastAsia="Palatino Linotype" w:hAnsi="Palatino Linotype" w:cs="Palatino Linotype"/>
          <w:i/>
          <w:color w:val="000000"/>
          <w:sz w:val="22"/>
          <w:szCs w:val="22"/>
        </w:rPr>
        <w:t xml:space="preserve"> consumir, por lo que </w:t>
      </w:r>
      <w:proofErr w:type="spellStart"/>
      <w:r>
        <w:rPr>
          <w:rFonts w:ascii="Palatino Linotype" w:eastAsia="Palatino Linotype" w:hAnsi="Palatino Linotype" w:cs="Palatino Linotype"/>
          <w:i/>
          <w:color w:val="000000"/>
          <w:sz w:val="22"/>
          <w:szCs w:val="22"/>
        </w:rPr>
        <w:t>accedi</w:t>
      </w:r>
      <w:proofErr w:type="spellEnd"/>
      <w:r>
        <w:rPr>
          <w:rFonts w:ascii="Palatino Linotype" w:eastAsia="Palatino Linotype" w:hAnsi="Palatino Linotype" w:cs="Palatino Linotype"/>
          <w:i/>
          <w:color w:val="000000"/>
          <w:sz w:val="22"/>
          <w:szCs w:val="22"/>
        </w:rPr>
        <w:t xml:space="preserve"> y </w:t>
      </w:r>
      <w:proofErr w:type="spellStart"/>
      <w:r>
        <w:rPr>
          <w:rFonts w:ascii="Palatino Linotype" w:eastAsia="Palatino Linotype" w:hAnsi="Palatino Linotype" w:cs="Palatino Linotype"/>
          <w:i/>
          <w:color w:val="000000"/>
          <w:sz w:val="22"/>
          <w:szCs w:val="22"/>
        </w:rPr>
        <w:t>pedi</w:t>
      </w:r>
      <w:proofErr w:type="spellEnd"/>
      <w:r>
        <w:rPr>
          <w:rFonts w:ascii="Palatino Linotype" w:eastAsia="Palatino Linotype" w:hAnsi="Palatino Linotype" w:cs="Palatino Linotype"/>
          <w:i/>
          <w:color w:val="000000"/>
          <w:sz w:val="22"/>
          <w:szCs w:val="22"/>
        </w:rPr>
        <w:t xml:space="preserve"> unas tortas del negocio de alado pero el señor dijo que </w:t>
      </w:r>
      <w:proofErr w:type="spellStart"/>
      <w:r>
        <w:rPr>
          <w:rFonts w:ascii="Palatino Linotype" w:eastAsia="Palatino Linotype" w:hAnsi="Palatino Linotype" w:cs="Palatino Linotype"/>
          <w:i/>
          <w:color w:val="000000"/>
          <w:sz w:val="22"/>
          <w:szCs w:val="22"/>
        </w:rPr>
        <w:t>tenia</w:t>
      </w:r>
      <w:proofErr w:type="spellEnd"/>
      <w:r>
        <w:rPr>
          <w:rFonts w:ascii="Palatino Linotype" w:eastAsia="Palatino Linotype" w:hAnsi="Palatino Linotype" w:cs="Palatino Linotype"/>
          <w:i/>
          <w:color w:val="000000"/>
          <w:sz w:val="22"/>
          <w:szCs w:val="22"/>
        </w:rPr>
        <w:t xml:space="preserve"> que ser de su negocio (TORTAS JAVI), dado que dice que son sus mesas y sillas el negocio que nos intimido son Tortas </w:t>
      </w:r>
      <w:proofErr w:type="spellStart"/>
      <w:r>
        <w:rPr>
          <w:rFonts w:ascii="Palatino Linotype" w:eastAsia="Palatino Linotype" w:hAnsi="Palatino Linotype" w:cs="Palatino Linotype"/>
          <w:i/>
          <w:color w:val="000000"/>
          <w:sz w:val="22"/>
          <w:szCs w:val="22"/>
        </w:rPr>
        <w:t>JAVi</w:t>
      </w:r>
      <w:proofErr w:type="spellEnd"/>
      <w:r>
        <w:rPr>
          <w:rFonts w:ascii="Palatino Linotype" w:eastAsia="Palatino Linotype" w:hAnsi="Palatino Linotype" w:cs="Palatino Linotype"/>
          <w:i/>
          <w:color w:val="000000"/>
          <w:sz w:val="22"/>
          <w:szCs w:val="22"/>
        </w:rPr>
        <w:t xml:space="preserve"> a lo que se me hace una manera absurda que nos haya condicionado donde comer y </w:t>
      </w:r>
      <w:proofErr w:type="spellStart"/>
      <w:r>
        <w:rPr>
          <w:rFonts w:ascii="Palatino Linotype" w:eastAsia="Palatino Linotype" w:hAnsi="Palatino Linotype" w:cs="Palatino Linotype"/>
          <w:i/>
          <w:color w:val="000000"/>
          <w:sz w:val="22"/>
          <w:szCs w:val="22"/>
        </w:rPr>
        <w:t>ademas</w:t>
      </w:r>
      <w:proofErr w:type="spellEnd"/>
      <w:r>
        <w:rPr>
          <w:rFonts w:ascii="Palatino Linotype" w:eastAsia="Palatino Linotype" w:hAnsi="Palatino Linotype" w:cs="Palatino Linotype"/>
          <w:i/>
          <w:color w:val="000000"/>
          <w:sz w:val="22"/>
          <w:szCs w:val="22"/>
        </w:rPr>
        <w:t xml:space="preserve"> de que las bancas son </w:t>
      </w:r>
      <w:proofErr w:type="spellStart"/>
      <w:r>
        <w:rPr>
          <w:rFonts w:ascii="Palatino Linotype" w:eastAsia="Palatino Linotype" w:hAnsi="Palatino Linotype" w:cs="Palatino Linotype"/>
          <w:i/>
          <w:color w:val="000000"/>
          <w:sz w:val="22"/>
          <w:szCs w:val="22"/>
        </w:rPr>
        <w:t>publicas</w:t>
      </w:r>
      <w:proofErr w:type="spellEnd"/>
      <w:r>
        <w:rPr>
          <w:rFonts w:ascii="Palatino Linotype" w:eastAsia="Palatino Linotype" w:hAnsi="Palatino Linotype" w:cs="Palatino Linotype"/>
          <w:i/>
          <w:color w:val="000000"/>
          <w:sz w:val="22"/>
          <w:szCs w:val="22"/>
        </w:rPr>
        <w:t xml:space="preserve">; de todo esto el joven insulto al señor al que le pedimos las Tortas y lamentablemente hubo un conflicto tanto verbal como </w:t>
      </w:r>
      <w:proofErr w:type="spellStart"/>
      <w:r>
        <w:rPr>
          <w:rFonts w:ascii="Palatino Linotype" w:eastAsia="Palatino Linotype" w:hAnsi="Palatino Linotype" w:cs="Palatino Linotype"/>
          <w:i/>
          <w:color w:val="000000"/>
          <w:sz w:val="22"/>
          <w:szCs w:val="22"/>
        </w:rPr>
        <w:t>fisico</w:t>
      </w:r>
      <w:proofErr w:type="spellEnd"/>
      <w:r>
        <w:rPr>
          <w:rFonts w:ascii="Palatino Linotype" w:eastAsia="Palatino Linotype" w:hAnsi="Palatino Linotype" w:cs="Palatino Linotype"/>
          <w:i/>
          <w:color w:val="000000"/>
          <w:sz w:val="22"/>
          <w:szCs w:val="22"/>
        </w:rPr>
        <w:t xml:space="preserve"> por parte de ese joven de tes morena y cabello negro que le pego al señor que nos </w:t>
      </w:r>
      <w:proofErr w:type="spellStart"/>
      <w:r>
        <w:rPr>
          <w:rFonts w:ascii="Palatino Linotype" w:eastAsia="Palatino Linotype" w:hAnsi="Palatino Linotype" w:cs="Palatino Linotype"/>
          <w:i/>
          <w:color w:val="000000"/>
          <w:sz w:val="22"/>
          <w:szCs w:val="22"/>
        </w:rPr>
        <w:t>atendio</w:t>
      </w:r>
      <w:proofErr w:type="spellEnd"/>
      <w:r>
        <w:rPr>
          <w:rFonts w:ascii="Palatino Linotype" w:eastAsia="Palatino Linotype" w:hAnsi="Palatino Linotype" w:cs="Palatino Linotype"/>
          <w:i/>
          <w:color w:val="000000"/>
          <w:sz w:val="22"/>
          <w:szCs w:val="22"/>
        </w:rPr>
        <w:t xml:space="preserve">. por lo que solicito lo siguiente: </w:t>
      </w:r>
    </w:p>
    <w:p w14:paraId="039EE77B" w14:textId="77777777" w:rsidR="009228A6" w:rsidRDefault="009228A6">
      <w:pPr>
        <w:ind w:left="426" w:right="397" w:firstLine="141"/>
        <w:jc w:val="both"/>
        <w:rPr>
          <w:rFonts w:ascii="Palatino Linotype" w:eastAsia="Palatino Linotype" w:hAnsi="Palatino Linotype" w:cs="Palatino Linotype"/>
          <w:i/>
          <w:color w:val="000000"/>
          <w:sz w:val="22"/>
          <w:szCs w:val="22"/>
        </w:rPr>
      </w:pPr>
    </w:p>
    <w:p w14:paraId="02231D33" w14:textId="77777777" w:rsidR="009228A6" w:rsidRDefault="00000371">
      <w:pPr>
        <w:ind w:left="426"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1.- quisiera saber si las bancas y mesas que se encuentran en dicha plaza tienen dueño son propiedad </w:t>
      </w:r>
      <w:proofErr w:type="gramStart"/>
      <w:r>
        <w:rPr>
          <w:rFonts w:ascii="Palatino Linotype" w:eastAsia="Palatino Linotype" w:hAnsi="Palatino Linotype" w:cs="Palatino Linotype"/>
          <w:i/>
          <w:color w:val="000000"/>
          <w:sz w:val="22"/>
          <w:szCs w:val="22"/>
        </w:rPr>
        <w:t>privada ?</w:t>
      </w:r>
      <w:proofErr w:type="gramEnd"/>
      <w:r>
        <w:rPr>
          <w:rFonts w:ascii="Palatino Linotype" w:eastAsia="Palatino Linotype" w:hAnsi="Palatino Linotype" w:cs="Palatino Linotype"/>
          <w:i/>
          <w:color w:val="000000"/>
          <w:sz w:val="22"/>
          <w:szCs w:val="22"/>
        </w:rPr>
        <w:t xml:space="preserve"> en dado de ser afirmativo quisiera que me dieran su fundamentación o argumento </w:t>
      </w:r>
      <w:proofErr w:type="spellStart"/>
      <w:r>
        <w:rPr>
          <w:rFonts w:ascii="Palatino Linotype" w:eastAsia="Palatino Linotype" w:hAnsi="Palatino Linotype" w:cs="Palatino Linotype"/>
          <w:i/>
          <w:color w:val="000000"/>
          <w:sz w:val="22"/>
          <w:szCs w:val="22"/>
        </w:rPr>
        <w:t>juridico</w:t>
      </w:r>
      <w:proofErr w:type="spellEnd"/>
      <w:r>
        <w:rPr>
          <w:rFonts w:ascii="Palatino Linotype" w:eastAsia="Palatino Linotype" w:hAnsi="Palatino Linotype" w:cs="Palatino Linotype"/>
          <w:i/>
          <w:color w:val="000000"/>
          <w:sz w:val="22"/>
          <w:szCs w:val="22"/>
        </w:rPr>
        <w:t xml:space="preserve"> valido </w:t>
      </w:r>
    </w:p>
    <w:p w14:paraId="1823D3E5" w14:textId="77777777" w:rsidR="009228A6" w:rsidRDefault="00000371">
      <w:pPr>
        <w:ind w:left="426"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si esas bancas son públicas favor de precisarlo con argumentación </w:t>
      </w:r>
      <w:proofErr w:type="spellStart"/>
      <w:r>
        <w:rPr>
          <w:rFonts w:ascii="Palatino Linotype" w:eastAsia="Palatino Linotype" w:hAnsi="Palatino Linotype" w:cs="Palatino Linotype"/>
          <w:i/>
          <w:color w:val="000000"/>
          <w:sz w:val="22"/>
          <w:szCs w:val="22"/>
        </w:rPr>
        <w:t>juridica</w:t>
      </w:r>
      <w:proofErr w:type="spellEnd"/>
      <w:r>
        <w:rPr>
          <w:rFonts w:ascii="Palatino Linotype" w:eastAsia="Palatino Linotype" w:hAnsi="Palatino Linotype" w:cs="Palatino Linotype"/>
          <w:i/>
          <w:color w:val="000000"/>
          <w:sz w:val="22"/>
          <w:szCs w:val="22"/>
        </w:rPr>
        <w:t xml:space="preserve"> o con oficios de </w:t>
      </w:r>
      <w:proofErr w:type="gramStart"/>
      <w:r>
        <w:rPr>
          <w:rFonts w:ascii="Palatino Linotype" w:eastAsia="Palatino Linotype" w:hAnsi="Palatino Linotype" w:cs="Palatino Linotype"/>
          <w:i/>
          <w:color w:val="000000"/>
          <w:sz w:val="22"/>
          <w:szCs w:val="22"/>
        </w:rPr>
        <w:t>dichas construcción</w:t>
      </w:r>
      <w:proofErr w:type="gramEnd"/>
      <w:r>
        <w:rPr>
          <w:rFonts w:ascii="Palatino Linotype" w:eastAsia="Palatino Linotype" w:hAnsi="Palatino Linotype" w:cs="Palatino Linotype"/>
          <w:i/>
          <w:color w:val="000000"/>
          <w:sz w:val="22"/>
          <w:szCs w:val="22"/>
        </w:rPr>
        <w:t xml:space="preserve"> de las bancas</w:t>
      </w:r>
    </w:p>
    <w:p w14:paraId="3184ABAC" w14:textId="77777777" w:rsidR="009228A6" w:rsidRDefault="00000371">
      <w:pPr>
        <w:ind w:left="426"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quisiera saber si en el mando </w:t>
      </w:r>
      <w:proofErr w:type="spellStart"/>
      <w:r>
        <w:rPr>
          <w:rFonts w:ascii="Palatino Linotype" w:eastAsia="Palatino Linotype" w:hAnsi="Palatino Linotype" w:cs="Palatino Linotype"/>
          <w:i/>
          <w:color w:val="000000"/>
          <w:sz w:val="22"/>
          <w:szCs w:val="22"/>
        </w:rPr>
        <w:t>municipa</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públicado</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estan</w:t>
      </w:r>
      <w:proofErr w:type="spellEnd"/>
      <w:r>
        <w:rPr>
          <w:rFonts w:ascii="Palatino Linotype" w:eastAsia="Palatino Linotype" w:hAnsi="Palatino Linotype" w:cs="Palatino Linotype"/>
          <w:i/>
          <w:color w:val="000000"/>
          <w:sz w:val="22"/>
          <w:szCs w:val="22"/>
        </w:rPr>
        <w:t xml:space="preserve"> dichas sanciones para </w:t>
      </w:r>
      <w:proofErr w:type="gramStart"/>
      <w:r>
        <w:rPr>
          <w:rFonts w:ascii="Palatino Linotype" w:eastAsia="Palatino Linotype" w:hAnsi="Palatino Linotype" w:cs="Palatino Linotype"/>
          <w:i/>
          <w:color w:val="000000"/>
          <w:sz w:val="22"/>
          <w:szCs w:val="22"/>
        </w:rPr>
        <w:t>ese tipos</w:t>
      </w:r>
      <w:proofErr w:type="gramEnd"/>
      <w:r>
        <w:rPr>
          <w:rFonts w:ascii="Palatino Linotype" w:eastAsia="Palatino Linotype" w:hAnsi="Palatino Linotype" w:cs="Palatino Linotype"/>
          <w:i/>
          <w:color w:val="000000"/>
          <w:sz w:val="22"/>
          <w:szCs w:val="22"/>
        </w:rPr>
        <w:t xml:space="preserve"> de personas</w:t>
      </w:r>
    </w:p>
    <w:p w14:paraId="49BAA7CC" w14:textId="77777777" w:rsidR="009228A6" w:rsidRDefault="00000371">
      <w:pPr>
        <w:ind w:left="426"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 con quien se puede acudir para reclamar este tipo de actos donde nos condicionan para poder descansar el Negocio o Alacena de los portales que nos hizo pasar un mal rato se llama "TORTAS JAVI" adjunto foto del negocio para que puedan tomar acciones y tomar cartas en el asunto por lo anterior solicite se me informe las acciones realizadas (apercebimientos y sanciones) </w:t>
      </w:r>
    </w:p>
    <w:p w14:paraId="18C40D6F" w14:textId="77777777" w:rsidR="009228A6" w:rsidRDefault="00000371">
      <w:pPr>
        <w:ind w:left="426" w:right="39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w:t>
      </w:r>
      <w:proofErr w:type="spellStart"/>
      <w:r>
        <w:rPr>
          <w:rFonts w:ascii="Palatino Linotype" w:eastAsia="Palatino Linotype" w:hAnsi="Palatino Linotype" w:cs="Palatino Linotype"/>
          <w:i/>
          <w:color w:val="000000"/>
          <w:sz w:val="22"/>
          <w:szCs w:val="22"/>
        </w:rPr>
        <w:t>Quisier</w:t>
      </w:r>
      <w:proofErr w:type="spellEnd"/>
      <w:r>
        <w:rPr>
          <w:rFonts w:ascii="Palatino Linotype" w:eastAsia="Palatino Linotype" w:hAnsi="Palatino Linotype" w:cs="Palatino Linotype"/>
          <w:i/>
          <w:color w:val="000000"/>
          <w:sz w:val="22"/>
          <w:szCs w:val="22"/>
        </w:rPr>
        <w:t xml:space="preserve"> saber si ese Negocio "Tortas Javi" ha tenido quejas o sanciones por ese sujeto obligado y si </w:t>
      </w:r>
      <w:proofErr w:type="spellStart"/>
      <w:r>
        <w:rPr>
          <w:rFonts w:ascii="Palatino Linotype" w:eastAsia="Palatino Linotype" w:hAnsi="Palatino Linotype" w:cs="Palatino Linotype"/>
          <w:i/>
          <w:color w:val="000000"/>
          <w:sz w:val="22"/>
          <w:szCs w:val="22"/>
        </w:rPr>
        <w:t>esta</w:t>
      </w:r>
      <w:proofErr w:type="spellEnd"/>
      <w:r>
        <w:rPr>
          <w:rFonts w:ascii="Palatino Linotype" w:eastAsia="Palatino Linotype" w:hAnsi="Palatino Linotype" w:cs="Palatino Linotype"/>
          <w:i/>
          <w:color w:val="000000"/>
          <w:sz w:val="22"/>
          <w:szCs w:val="22"/>
        </w:rPr>
        <w:t xml:space="preserve"> regulado por la Administración Local. Gracias</w:t>
      </w:r>
    </w:p>
    <w:p w14:paraId="34442A60" w14:textId="77777777" w:rsidR="009228A6" w:rsidRDefault="009228A6">
      <w:pPr>
        <w:ind w:left="426" w:right="397"/>
        <w:jc w:val="both"/>
        <w:rPr>
          <w:rFonts w:ascii="Palatino Linotype" w:eastAsia="Palatino Linotype" w:hAnsi="Palatino Linotype" w:cs="Palatino Linotype"/>
          <w:i/>
        </w:rPr>
      </w:pPr>
    </w:p>
    <w:p w14:paraId="361A708E"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w:t>
      </w:r>
      <w:proofErr w:type="gramStart"/>
      <w:r>
        <w:rPr>
          <w:rFonts w:ascii="Palatino Linotype" w:eastAsia="Palatino Linotype" w:hAnsi="Palatino Linotype" w:cs="Palatino Linotype"/>
          <w:b/>
        </w:rPr>
        <w:t xml:space="preserve">OBLIGADO, </w:t>
      </w:r>
      <w:r>
        <w:rPr>
          <w:rFonts w:ascii="Palatino Linotype" w:eastAsia="Palatino Linotype" w:hAnsi="Palatino Linotype" w:cs="Palatino Linotype"/>
        </w:rPr>
        <w:t xml:space="preserve"> informó</w:t>
      </w:r>
      <w:proofErr w:type="gramEnd"/>
      <w:r>
        <w:rPr>
          <w:rFonts w:ascii="Palatino Linotype" w:eastAsia="Palatino Linotype" w:hAnsi="Palatino Linotype" w:cs="Palatino Linotype"/>
        </w:rPr>
        <w:t xml:space="preserve"> que la Dirección de General de Gobierno y Servidor Público Habilitado, que “</w:t>
      </w:r>
      <w:r>
        <w:rPr>
          <w:rFonts w:ascii="Palatino Linotype" w:eastAsia="Palatino Linotype" w:hAnsi="Palatino Linotype" w:cs="Palatino Linotype"/>
          <w:i/>
        </w:rPr>
        <w:t>de acuerdo a las atribuciones establecidas en los artículos 73 del Bando Municipal de Toluca y 3.2 del Código Reglamentario de Toluca, esta Dirección General de Gobierno, no genera, recopila, administra, maneja, procesa, archiva o conserva la información”</w:t>
      </w:r>
    </w:p>
    <w:p w14:paraId="2F5CBC99" w14:textId="77777777" w:rsidR="009228A6" w:rsidRDefault="009228A6">
      <w:pPr>
        <w:spacing w:line="360" w:lineRule="auto"/>
        <w:ind w:right="49"/>
        <w:jc w:val="both"/>
        <w:rPr>
          <w:rFonts w:ascii="Palatino Linotype" w:eastAsia="Palatino Linotype" w:hAnsi="Palatino Linotype" w:cs="Palatino Linotype"/>
        </w:rPr>
      </w:pPr>
    </w:p>
    <w:p w14:paraId="13BBF83A"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interpuso Recurso de Revisión “FALTA DE CRITERIO Y MOTIVACIÓN EN SU RESPUESTA DADO QUE ESE AYUNTAMIENTO TIENE LA FACULTAD JURÍDICA POR SER DE SU COMPETENCIA DADO QUE ESOS NEGOCIOS DEBEN ESTAR A CARGO DE ALGUNA DIRECCIÓN DEL AYUNTAMIENTO DE TOLUCA”</w:t>
      </w:r>
    </w:p>
    <w:p w14:paraId="2D2E76DA"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Pr>
          <w:rFonts w:ascii="Palatino Linotype" w:eastAsia="Palatino Linotype" w:hAnsi="Palatino Linotype" w:cs="Palatino Linotype"/>
          <w:b/>
        </w:rPr>
        <w:t xml:space="preserve"> II</w:t>
      </w:r>
      <w:r>
        <w:rPr>
          <w:rFonts w:ascii="Palatino Linotype" w:eastAsia="Palatino Linotype" w:hAnsi="Palatino Linotype" w:cs="Palatino Linotype"/>
        </w:rPr>
        <w:t xml:space="preserve"> 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b/>
        </w:rPr>
        <w:lastRenderedPageBreak/>
        <w:t>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w:t>
      </w:r>
      <w:proofErr w:type="gramStart"/>
      <w:r>
        <w:rPr>
          <w:rFonts w:ascii="Palatino Linotype" w:eastAsia="Palatino Linotype" w:hAnsi="Palatino Linotype" w:cs="Palatino Linotype"/>
          <w:color w:val="000000"/>
        </w:rPr>
        <w:t>las hipótesis jurídica</w:t>
      </w:r>
      <w:proofErr w:type="gramEnd"/>
      <w:r>
        <w:rPr>
          <w:rFonts w:ascii="Palatino Linotype" w:eastAsia="Palatino Linotype" w:hAnsi="Palatino Linotype" w:cs="Palatino Linotype"/>
          <w:color w:val="000000"/>
        </w:rPr>
        <w:t xml:space="preserve"> relativa a VI.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6A92625C" w14:textId="77777777" w:rsidR="009228A6" w:rsidRDefault="009228A6">
      <w:pPr>
        <w:pBdr>
          <w:top w:val="nil"/>
          <w:left w:val="nil"/>
          <w:bottom w:val="nil"/>
          <w:right w:val="nil"/>
          <w:between w:val="nil"/>
        </w:pBdr>
        <w:ind w:left="720"/>
        <w:rPr>
          <w:rFonts w:ascii="Palatino Linotype" w:eastAsia="Palatino Linotype" w:hAnsi="Palatino Linotype" w:cs="Palatino Linotype"/>
          <w:color w:val="000000"/>
        </w:rPr>
      </w:pPr>
    </w:p>
    <w:p w14:paraId="0CD4431C" w14:textId="77777777" w:rsidR="009228A6" w:rsidRDefault="00000371">
      <w:pPr>
        <w:pStyle w:val="Ttulo2"/>
        <w:rPr>
          <w:rFonts w:ascii="Palatino Linotype" w:eastAsia="Palatino Linotype" w:hAnsi="Palatino Linotype" w:cs="Palatino Linotype"/>
          <w:b/>
          <w:color w:val="000000"/>
          <w:sz w:val="24"/>
          <w:szCs w:val="24"/>
        </w:rPr>
      </w:pPr>
      <w:bookmarkStart w:id="5" w:name="_heading=h.3dy6vkm" w:colFirst="0" w:colLast="0"/>
      <w:bookmarkEnd w:id="5"/>
      <w:r>
        <w:rPr>
          <w:rFonts w:ascii="Palatino Linotype" w:eastAsia="Palatino Linotype" w:hAnsi="Palatino Linotype" w:cs="Palatino Linotype"/>
          <w:b/>
          <w:color w:val="000000"/>
          <w:sz w:val="24"/>
          <w:szCs w:val="24"/>
        </w:rPr>
        <w:t>CUARTO. Del estudio y resolución del asunto.</w:t>
      </w:r>
    </w:p>
    <w:p w14:paraId="461F3AED"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Acotada la </w:t>
      </w:r>
      <w:r>
        <w:rPr>
          <w:rFonts w:ascii="Palatino Linotype" w:eastAsia="Palatino Linotype" w:hAnsi="Palatino Linotype" w:cs="Palatino Linotype"/>
          <w:i/>
        </w:rPr>
        <w:t xml:space="preserve">Litis </w:t>
      </w:r>
      <w:r>
        <w:rPr>
          <w:rFonts w:ascii="Palatino Linotype" w:eastAsia="Palatino Linotype" w:hAnsi="Palatino Linotype" w:cs="Palatino Linotype"/>
        </w:rPr>
        <w:t xml:space="preserve">se procede analizar el contenido íntegro de las actuaciones que obran en el expediente electrónico y tomando en consideración la información que obra en el SAIMEX por las partes y apegándose en todo momento al principio de máxima publicidad de acuerdo a lo establecido en el artículo 8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w:t>
      </w:r>
    </w:p>
    <w:p w14:paraId="372460F4" w14:textId="77777777" w:rsidR="009228A6" w:rsidRDefault="009228A6">
      <w:pPr>
        <w:spacing w:line="360" w:lineRule="auto"/>
        <w:ind w:right="49"/>
        <w:jc w:val="both"/>
        <w:rPr>
          <w:rFonts w:ascii="Palatino Linotype" w:eastAsia="Palatino Linotype" w:hAnsi="Palatino Linotype" w:cs="Palatino Linotype"/>
          <w:i/>
        </w:rPr>
      </w:pPr>
    </w:p>
    <w:p w14:paraId="09A835BA"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521E62E" w14:textId="77777777" w:rsidR="009228A6" w:rsidRDefault="00000371">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w:t>
      </w:r>
      <w:r>
        <w:rPr>
          <w:rFonts w:ascii="Palatino Linotype" w:eastAsia="Palatino Linotype" w:hAnsi="Palatino Linotype" w:cs="Palatino Linotype"/>
          <w:i/>
          <w:color w:val="000000"/>
          <w:sz w:val="22"/>
          <w:szCs w:val="22"/>
        </w:rPr>
        <w:lastRenderedPageBreak/>
        <w:t xml:space="preserve">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508842BC" w14:textId="77777777" w:rsidR="009228A6" w:rsidRDefault="009228A6">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p>
    <w:p w14:paraId="1674FFD7"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Además de lo anterior, también es de</w:t>
      </w:r>
      <w:r>
        <w:rPr>
          <w:rFonts w:ascii="Palatino Linotype" w:eastAsia="Palatino Linotype" w:hAnsi="Palatino Linotype" w:cs="Palatino Linotype"/>
          <w:color w:val="000000"/>
        </w:rPr>
        <w:t xml:space="preserve"> recordar que el Derecho que tutela este Órgano Garante es la  </w:t>
      </w:r>
      <w:r>
        <w:rPr>
          <w:rFonts w:ascii="Palatino Linotype" w:eastAsia="Palatino Linotype" w:hAnsi="Palatino Linotype" w:cs="Palatino Linotype"/>
          <w:i/>
        </w:rPr>
        <w:t>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que se constituye como una herramienta fundamental para </w:t>
      </w:r>
      <w:r>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rPr>
        <w:t>fomentando</w:t>
      </w:r>
      <w:r>
        <w:rPr>
          <w:rFonts w:ascii="Palatino Linotype" w:eastAsia="Palatino Linotype" w:hAnsi="Palatino Linotype" w:cs="Palatino Linotype"/>
          <w:i/>
        </w:rPr>
        <w:t xml:space="preserve"> la transparencia de las actividades estatales y</w:t>
      </w:r>
      <w:r>
        <w:rPr>
          <w:rFonts w:ascii="Palatino Linotype" w:eastAsia="Palatino Linotype" w:hAnsi="Palatino Linotype" w:cs="Palatino Linotype"/>
        </w:rPr>
        <w:t xml:space="preserve"> promoviendo</w:t>
      </w:r>
      <w:r>
        <w:rPr>
          <w:rFonts w:ascii="Palatino Linotype" w:eastAsia="Palatino Linotype" w:hAnsi="Palatino Linotype" w:cs="Palatino Linotype"/>
          <w:i/>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i/>
        </w:rPr>
        <w:t xml:space="preserve"> </w:t>
      </w:r>
      <w:r>
        <w:rPr>
          <w:rFonts w:ascii="Palatino Linotype" w:eastAsia="Palatino Linotype" w:hAnsi="Palatino Linotype" w:cs="Palatino Linotype"/>
        </w:rPr>
        <w:t>que permite</w:t>
      </w:r>
      <w:r>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rPr>
        <w:t xml:space="preserve"> ” </w:t>
      </w:r>
    </w:p>
    <w:p w14:paraId="218790E8" w14:textId="77777777" w:rsidR="009228A6" w:rsidRDefault="009228A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8CED7CA"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2395379" w14:textId="77777777" w:rsidR="009228A6" w:rsidRDefault="00000371">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4C4422CC"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F7BDC7"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7387B0B"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4CD549A9"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2D77AB31" w14:textId="77777777" w:rsidR="009228A6" w:rsidRDefault="00000371">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62EF45A0" w14:textId="77777777" w:rsidR="009228A6" w:rsidRDefault="009228A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04EE844"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derecho de acceso a la información encuentra su materia elemental en los documentos, y la Ley de Transparencia </w:t>
      </w:r>
      <w:proofErr w:type="gramStart"/>
      <w:r>
        <w:rPr>
          <w:rFonts w:ascii="Palatino Linotype" w:eastAsia="Palatino Linotype" w:hAnsi="Palatino Linotype" w:cs="Palatino Linotype"/>
        </w:rPr>
        <w:t>local  nos</w:t>
      </w:r>
      <w:proofErr w:type="gramEnd"/>
      <w:r>
        <w:rPr>
          <w:rFonts w:ascii="Palatino Linotype" w:eastAsia="Palatino Linotype" w:hAnsi="Palatino Linotype" w:cs="Palatino Linotype"/>
        </w:rPr>
        <w:t xml:space="preserve"> brinda el siguiente concepto, para darnos un mejor panorama:</w:t>
      </w:r>
    </w:p>
    <w:p w14:paraId="3E3123B6" w14:textId="77777777" w:rsidR="009228A6" w:rsidRDefault="00000371">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color w:val="000000"/>
          <w:sz w:val="22"/>
          <w:szCs w:val="22"/>
        </w:rPr>
        <w:t>impreso,  sonoro</w:t>
      </w:r>
      <w:proofErr w:type="gramEnd"/>
      <w:r>
        <w:rPr>
          <w:rFonts w:ascii="Palatino Linotype" w:eastAsia="Palatino Linotype" w:hAnsi="Palatino Linotype" w:cs="Palatino Linotype"/>
          <w:i/>
          <w:color w:val="000000"/>
          <w:sz w:val="22"/>
          <w:szCs w:val="22"/>
        </w:rPr>
        <w:t>, visual, electrónico, informático u holográfico;</w:t>
      </w:r>
    </w:p>
    <w:p w14:paraId="7E33E0FE" w14:textId="77777777" w:rsidR="009228A6" w:rsidRDefault="009228A6">
      <w:pPr>
        <w:pBdr>
          <w:top w:val="nil"/>
          <w:left w:val="nil"/>
          <w:bottom w:val="nil"/>
          <w:right w:val="nil"/>
          <w:between w:val="nil"/>
        </w:pBdr>
        <w:spacing w:line="360" w:lineRule="auto"/>
        <w:ind w:left="360" w:right="567"/>
        <w:jc w:val="both"/>
        <w:rPr>
          <w:rFonts w:ascii="Palatino Linotype" w:eastAsia="Palatino Linotype" w:hAnsi="Palatino Linotype" w:cs="Palatino Linotype"/>
          <w:i/>
          <w:color w:val="000000"/>
        </w:rPr>
      </w:pPr>
    </w:p>
    <w:p w14:paraId="274B7559"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4E1A197" w14:textId="77777777" w:rsidR="009228A6" w:rsidRDefault="009228A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2F00D18F"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rPr>
        <w:t xml:space="preserve">en el ámbito de sus atribuciones, de promover, respetar, proteger y </w:t>
      </w:r>
      <w:r>
        <w:rPr>
          <w:rFonts w:ascii="Palatino Linotype" w:eastAsia="Palatino Linotype" w:hAnsi="Palatino Linotype" w:cs="Palatino Linotype"/>
          <w:b/>
          <w:i/>
        </w:rPr>
        <w:t>garantizar</w:t>
      </w:r>
      <w:r>
        <w:rPr>
          <w:rFonts w:ascii="Palatino Linotype" w:eastAsia="Palatino Linotype" w:hAnsi="Palatino Linotype" w:cs="Palatino Linotype"/>
          <w:i/>
        </w:rPr>
        <w:t xml:space="preserve"> los derechos humanos. </w:t>
      </w:r>
      <w:r>
        <w:rPr>
          <w:rFonts w:ascii="Palatino Linotype" w:eastAsia="Palatino Linotype" w:hAnsi="Palatino Linotype" w:cs="Palatino Linotype"/>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rPr>
        <w:t xml:space="preserve"> e</w:t>
      </w:r>
      <w:r>
        <w:rPr>
          <w:rFonts w:ascii="Palatino Linotype" w:eastAsia="Palatino Linotype" w:hAnsi="Palatino Linotype" w:cs="Palatino Linotype"/>
          <w:i/>
        </w:rPr>
        <w:t xml:space="preserve">l procedimiento de acceso a la información es la garantía primaria del derecho en cuestión y se rige por los principios de simplicidad, rapidez y gratuidad </w:t>
      </w:r>
      <w:r>
        <w:rPr>
          <w:rFonts w:ascii="Palatino Linotype" w:eastAsia="Palatino Linotype" w:hAnsi="Palatino Linotype" w:cs="Palatino Linotype"/>
          <w:i/>
        </w:rPr>
        <w:lastRenderedPageBreak/>
        <w:t>del procedimiento, auxilio y orientación a los particulares</w:t>
      </w:r>
      <w:r>
        <w:rPr>
          <w:rFonts w:ascii="Palatino Linotype" w:eastAsia="Palatino Linotype" w:hAnsi="Palatino Linotype" w:cs="Palatino Linotype"/>
          <w:i/>
          <w:vertAlign w:val="superscript"/>
        </w:rPr>
        <w:footnoteReference w:id="6"/>
      </w:r>
      <w:r>
        <w:rPr>
          <w:rFonts w:ascii="Palatino Linotype" w:eastAsia="Palatino Linotype" w:hAnsi="Palatino Linotype" w:cs="Palatino Linotype"/>
          <w:i/>
        </w:rPr>
        <w:t xml:space="preserve">, </w:t>
      </w:r>
      <w:r>
        <w:rPr>
          <w:rFonts w:ascii="Palatino Linotype" w:eastAsia="Palatino Linotype" w:hAnsi="Palatino Linotype" w:cs="Palatino Linotype"/>
        </w:rPr>
        <w:t>asimismo establece</w:t>
      </w:r>
      <w:r>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D741B2A" w14:textId="77777777" w:rsidR="009228A6" w:rsidRDefault="009228A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42E748"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Resulta necesario referir que, el </w:t>
      </w:r>
      <w:r>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rPr>
        <w:t>los Sujetos Obligados deberán documentar todo acto que se derive del ejercicio de sus facultades, competencias o funciones,</w:t>
      </w:r>
      <w:r>
        <w:rPr>
          <w:rFonts w:ascii="Palatino Linotype" w:eastAsia="Palatino Linotype" w:hAnsi="Palatino Linotype" w:cs="Palatino Linotype"/>
        </w:rPr>
        <w:t xml:space="preserve"> considerando desde su origen la eventual publicidad y reutilización de la información que generen, posean o administren.</w:t>
      </w:r>
    </w:p>
    <w:p w14:paraId="73AFAADE" w14:textId="77777777" w:rsidR="009228A6" w:rsidRDefault="009228A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3AEE46"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30D3D55D"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49AD13C5" w14:textId="77777777" w:rsidR="009228A6" w:rsidRDefault="009228A6">
      <w:pPr>
        <w:spacing w:line="360" w:lineRule="auto"/>
        <w:ind w:left="567" w:right="567"/>
        <w:jc w:val="both"/>
        <w:rPr>
          <w:rFonts w:ascii="Palatino Linotype" w:eastAsia="Palatino Linotype" w:hAnsi="Palatino Linotype" w:cs="Palatino Linotype"/>
          <w:i/>
          <w:sz w:val="22"/>
          <w:szCs w:val="22"/>
        </w:rPr>
      </w:pPr>
    </w:p>
    <w:p w14:paraId="0FDC553F"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2BEFBDA" w14:textId="77777777" w:rsidR="009228A6" w:rsidRDefault="009228A6">
      <w:pPr>
        <w:spacing w:line="360" w:lineRule="auto"/>
        <w:ind w:left="567" w:right="567"/>
        <w:jc w:val="both"/>
        <w:rPr>
          <w:rFonts w:ascii="Palatino Linotype" w:eastAsia="Palatino Linotype" w:hAnsi="Palatino Linotype" w:cs="Palatino Linotype"/>
          <w:i/>
          <w:sz w:val="22"/>
          <w:szCs w:val="22"/>
        </w:rPr>
      </w:pPr>
    </w:p>
    <w:p w14:paraId="43D082E2"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139E3C8" w14:textId="77777777" w:rsidR="009228A6" w:rsidRDefault="009228A6">
      <w:pPr>
        <w:spacing w:line="360" w:lineRule="auto"/>
        <w:ind w:right="567"/>
        <w:jc w:val="both"/>
        <w:rPr>
          <w:rFonts w:ascii="Palatino Linotype" w:eastAsia="Palatino Linotype" w:hAnsi="Palatino Linotype" w:cs="Palatino Linotype"/>
          <w:i/>
          <w:color w:val="000000"/>
          <w:sz w:val="22"/>
          <w:szCs w:val="22"/>
        </w:rPr>
      </w:pPr>
    </w:p>
    <w:p w14:paraId="14E434AB" w14:textId="77777777" w:rsidR="009228A6" w:rsidRDefault="00000371">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11C542C4" w14:textId="77777777" w:rsidR="009228A6" w:rsidRDefault="009228A6">
      <w:pPr>
        <w:spacing w:line="360" w:lineRule="auto"/>
        <w:ind w:left="567" w:right="567"/>
        <w:jc w:val="both"/>
        <w:rPr>
          <w:rFonts w:ascii="Palatino Linotype" w:eastAsia="Palatino Linotype" w:hAnsi="Palatino Linotype" w:cs="Palatino Linotype"/>
          <w:i/>
          <w:sz w:val="22"/>
          <w:szCs w:val="22"/>
        </w:rPr>
      </w:pPr>
    </w:p>
    <w:p w14:paraId="579F06FC" w14:textId="77777777" w:rsidR="009228A6" w:rsidRDefault="00000371">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ADBCAB7" w14:textId="77777777" w:rsidR="009228A6" w:rsidRDefault="009228A6">
      <w:pPr>
        <w:spacing w:line="360" w:lineRule="auto"/>
        <w:ind w:left="567" w:right="567"/>
        <w:jc w:val="both"/>
        <w:rPr>
          <w:rFonts w:ascii="Palatino Linotype" w:eastAsia="Palatino Linotype" w:hAnsi="Palatino Linotype" w:cs="Palatino Linotype"/>
          <w:i/>
        </w:rPr>
      </w:pPr>
    </w:p>
    <w:p w14:paraId="2CFC87CD"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vertAlign w:val="superscript"/>
        </w:rPr>
        <w:footnoteReference w:id="7"/>
      </w:r>
      <w:r>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EF29B96" w14:textId="77777777" w:rsidR="009228A6" w:rsidRDefault="009228A6">
      <w:pPr>
        <w:spacing w:line="360" w:lineRule="auto"/>
        <w:ind w:right="49"/>
        <w:jc w:val="both"/>
        <w:rPr>
          <w:rFonts w:ascii="Palatino Linotype" w:eastAsia="Palatino Linotype" w:hAnsi="Palatino Linotype" w:cs="Palatino Linotype"/>
        </w:rPr>
      </w:pPr>
    </w:p>
    <w:p w14:paraId="6C47BAB5"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respecto de la fuente obligacional se refiere lo siguiente: </w:t>
      </w:r>
    </w:p>
    <w:p w14:paraId="16D29D47" w14:textId="77777777" w:rsidR="009228A6" w:rsidRDefault="00000371">
      <w:pPr>
        <w:spacing w:line="360" w:lineRule="auto"/>
        <w:ind w:right="49"/>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CÓDIGO ADMINISTRATIVO DEL ESTADO DE MÉXICO</w:t>
      </w:r>
    </w:p>
    <w:p w14:paraId="28E87972" w14:textId="77777777" w:rsidR="009228A6" w:rsidRDefault="00000371">
      <w:pPr>
        <w:spacing w:line="360" w:lineRule="auto"/>
        <w:ind w:right="49"/>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5.10. </w:t>
      </w:r>
      <w:r>
        <w:rPr>
          <w:rFonts w:ascii="Palatino Linotype" w:eastAsia="Palatino Linotype" w:hAnsi="Palatino Linotype" w:cs="Palatino Linotype"/>
          <w:i/>
          <w:sz w:val="22"/>
          <w:szCs w:val="22"/>
        </w:rPr>
        <w:t>Los municipios tendrán las atribuciones siguientes:</w:t>
      </w:r>
    </w:p>
    <w:p w14:paraId="7987DD48" w14:textId="77777777" w:rsidR="009228A6" w:rsidRDefault="00000371">
      <w:pPr>
        <w:spacing w:line="360" w:lineRule="auto"/>
        <w:ind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6C410F4F" w14:textId="77777777" w:rsidR="009228A6" w:rsidRDefault="00000371">
      <w:pPr>
        <w:numPr>
          <w:ilvl w:val="0"/>
          <w:numId w:val="13"/>
        </w:numPr>
        <w:pBdr>
          <w:top w:val="nil"/>
          <w:left w:val="nil"/>
          <w:bottom w:val="nil"/>
          <w:right w:val="nil"/>
          <w:between w:val="nil"/>
        </w:pBdr>
        <w:spacing w:line="360" w:lineRule="auto"/>
        <w:ind w:right="49"/>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Expedir cédulas informativas de zonificación, licencias de uso de suelo y licencias de construcción;</w:t>
      </w:r>
    </w:p>
    <w:p w14:paraId="16F54928" w14:textId="77777777" w:rsidR="009228A6" w:rsidRDefault="00000371">
      <w:pPr>
        <w:spacing w:line="360" w:lineRule="auto"/>
        <w:ind w:right="49"/>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5B0435F5" w14:textId="77777777" w:rsidR="009228A6" w:rsidRDefault="00000371">
      <w:pPr>
        <w:numPr>
          <w:ilvl w:val="0"/>
          <w:numId w:val="15"/>
        </w:numPr>
        <w:pBdr>
          <w:top w:val="nil"/>
          <w:left w:val="nil"/>
          <w:bottom w:val="nil"/>
          <w:right w:val="nil"/>
          <w:between w:val="nil"/>
        </w:pBdr>
        <w:spacing w:line="360" w:lineRule="auto"/>
        <w:ind w:right="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Difundir los planes de desarrollo urbano, así como los trámites para obtener las autorizaciones y licencias de su competencia;</w:t>
      </w:r>
    </w:p>
    <w:p w14:paraId="4B96DB35" w14:textId="77777777" w:rsidR="009228A6" w:rsidRDefault="009228A6">
      <w:pPr>
        <w:pBdr>
          <w:top w:val="nil"/>
          <w:left w:val="nil"/>
          <w:bottom w:val="nil"/>
          <w:right w:val="nil"/>
          <w:between w:val="nil"/>
        </w:pBdr>
        <w:spacing w:line="360" w:lineRule="auto"/>
        <w:ind w:left="720" w:right="49"/>
        <w:rPr>
          <w:rFonts w:ascii="Palatino Linotype" w:eastAsia="Palatino Linotype" w:hAnsi="Palatino Linotype" w:cs="Palatino Linotype"/>
          <w:i/>
          <w:color w:val="000000"/>
          <w:sz w:val="22"/>
          <w:szCs w:val="22"/>
        </w:rPr>
      </w:pPr>
    </w:p>
    <w:p w14:paraId="75646CF9" w14:textId="77777777" w:rsidR="009228A6" w:rsidRDefault="00000371">
      <w:pPr>
        <w:spacing w:line="360" w:lineRule="auto"/>
        <w:ind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BANDO MUNICIPAL</w:t>
      </w:r>
    </w:p>
    <w:p w14:paraId="28B57BCD" w14:textId="77777777" w:rsidR="009228A6" w:rsidRDefault="00000371">
      <w:pPr>
        <w:tabs>
          <w:tab w:val="left" w:pos="3692"/>
        </w:tabs>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b/>
      </w:r>
    </w:p>
    <w:p w14:paraId="555B3E50" w14:textId="77777777" w:rsidR="009228A6" w:rsidRDefault="00000371">
      <w:pPr>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22.</w:t>
      </w:r>
      <w:r>
        <w:rPr>
          <w:rFonts w:ascii="Palatino Linotype" w:eastAsia="Palatino Linotype" w:hAnsi="Palatino Linotype" w:cs="Palatino Linotype"/>
          <w:i/>
          <w:sz w:val="22"/>
          <w:szCs w:val="22"/>
        </w:rPr>
        <w:t xml:space="preserve"> La Administración Pública Municipal será centralizada, desconcentrada, descentralizada y autónoma. Su organización y funcionamiento se regirá por la Ley Orgánica Municipal, este Bando Municipal, el Código Reglamentario Municipal y otras normas jurídicas aplicables.</w:t>
      </w:r>
    </w:p>
    <w:p w14:paraId="287270E9" w14:textId="77777777" w:rsidR="009228A6" w:rsidRDefault="00000371">
      <w:pPr>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w:t>
      </w:r>
      <w:r>
        <w:rPr>
          <w:rFonts w:ascii="Palatino Linotype" w:eastAsia="Palatino Linotype" w:hAnsi="Palatino Linotype" w:cs="Palatino Linotype"/>
          <w:i/>
          <w:sz w:val="22"/>
          <w:szCs w:val="22"/>
        </w:rPr>
        <w:t xml:space="preserve">. Para la consulta, estudio, planeación y despacho de los asuntos en los diversos ramos de la Administración Pública Municipal, la o el </w:t>
      </w:r>
      <w:proofErr w:type="gramStart"/>
      <w:r>
        <w:rPr>
          <w:rFonts w:ascii="Palatino Linotype" w:eastAsia="Palatino Linotype" w:hAnsi="Palatino Linotype" w:cs="Palatino Linotype"/>
          <w:i/>
          <w:sz w:val="22"/>
          <w:szCs w:val="22"/>
        </w:rPr>
        <w:t>Presidente</w:t>
      </w:r>
      <w:proofErr w:type="gramEnd"/>
      <w:r>
        <w:rPr>
          <w:rFonts w:ascii="Palatino Linotype" w:eastAsia="Palatino Linotype" w:hAnsi="Palatino Linotype" w:cs="Palatino Linotype"/>
          <w:i/>
          <w:sz w:val="22"/>
          <w:szCs w:val="22"/>
        </w:rPr>
        <w:t xml:space="preserve"> Municipal se auxiliará de la Secretaría del Ayuntamiento y de las siguientes:</w:t>
      </w:r>
    </w:p>
    <w:p w14:paraId="4962590F" w14:textId="77777777" w:rsidR="009228A6" w:rsidRDefault="009228A6">
      <w:pPr>
        <w:spacing w:line="360" w:lineRule="auto"/>
        <w:ind w:right="49"/>
        <w:jc w:val="both"/>
        <w:rPr>
          <w:rFonts w:ascii="Palatino Linotype" w:eastAsia="Palatino Linotype" w:hAnsi="Palatino Linotype" w:cs="Palatino Linotype"/>
          <w:i/>
          <w:sz w:val="22"/>
          <w:szCs w:val="22"/>
        </w:rPr>
      </w:pPr>
    </w:p>
    <w:p w14:paraId="5CFF7A0D" w14:textId="77777777" w:rsidR="009228A6" w:rsidRDefault="00000371">
      <w:pPr>
        <w:spacing w:line="360" w:lineRule="auto"/>
        <w:ind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DEPENDENCIAS:</w:t>
      </w:r>
    </w:p>
    <w:p w14:paraId="4FFA2A40"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Tesorería Municipal;</w:t>
      </w:r>
    </w:p>
    <w:p w14:paraId="4B33B7CF"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Contraloría;</w:t>
      </w:r>
    </w:p>
    <w:p w14:paraId="1A1F62E2"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Dirección General de Gobierno;</w:t>
      </w:r>
    </w:p>
    <w:p w14:paraId="4121340B"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4. Dirección General de Seguridad y Protección;</w:t>
      </w:r>
    </w:p>
    <w:p w14:paraId="31D66FD3"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 Dirección General de Administración;</w:t>
      </w:r>
    </w:p>
    <w:p w14:paraId="0A8CC5BA"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6. Dirección General de Medio Ambiente;</w:t>
      </w:r>
    </w:p>
    <w:p w14:paraId="558A1C67"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7. Dirección General de Servicios Públicos;</w:t>
      </w:r>
    </w:p>
    <w:p w14:paraId="2E707F39" w14:textId="77777777" w:rsidR="009228A6" w:rsidRDefault="00000371">
      <w:pPr>
        <w:spacing w:line="360" w:lineRule="auto"/>
        <w:ind w:left="1134" w:right="49"/>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u w:val="single"/>
        </w:rPr>
        <w:t>8. Dirección General de Desarrollo Urbano,</w:t>
      </w:r>
    </w:p>
    <w:p w14:paraId="2CCD8573" w14:textId="77777777" w:rsidR="009228A6" w:rsidRDefault="00000371">
      <w:pPr>
        <w:spacing w:line="360" w:lineRule="auto"/>
        <w:ind w:left="1134" w:right="49"/>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u w:val="single"/>
        </w:rPr>
        <w:t>Ordenamiento Territorial y Obras Públicas;</w:t>
      </w:r>
    </w:p>
    <w:p w14:paraId="63855B27" w14:textId="77777777" w:rsidR="009228A6" w:rsidRDefault="00000371">
      <w:pPr>
        <w:spacing w:line="360" w:lineRule="auto"/>
        <w:ind w:left="1134" w:right="49"/>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u w:val="single"/>
        </w:rPr>
        <w:t>9. Dirección General de Desarrollo Económico; y</w:t>
      </w:r>
    </w:p>
    <w:p w14:paraId="0E06C0DC" w14:textId="77777777" w:rsidR="009228A6" w:rsidRDefault="00000371">
      <w:pPr>
        <w:spacing w:line="360" w:lineRule="auto"/>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10. Dirección General de Desarrollo Social.</w:t>
      </w:r>
    </w:p>
    <w:p w14:paraId="34217BA8" w14:textId="77777777" w:rsidR="009228A6" w:rsidRDefault="009228A6">
      <w:pPr>
        <w:spacing w:line="360" w:lineRule="auto"/>
        <w:ind w:left="1134" w:right="49"/>
        <w:jc w:val="both"/>
        <w:rPr>
          <w:rFonts w:ascii="Palatino Linotype" w:eastAsia="Palatino Linotype" w:hAnsi="Palatino Linotype" w:cs="Palatino Linotype"/>
          <w:sz w:val="22"/>
          <w:szCs w:val="22"/>
        </w:rPr>
      </w:pPr>
    </w:p>
    <w:p w14:paraId="0391BDAB" w14:textId="77777777" w:rsidR="009228A6" w:rsidRDefault="00000371">
      <w:pPr>
        <w:spacing w:line="360" w:lineRule="auto"/>
        <w:ind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TERCERO</w:t>
      </w:r>
    </w:p>
    <w:p w14:paraId="0925F03D" w14:textId="77777777" w:rsidR="009228A6" w:rsidRDefault="00000371">
      <w:pPr>
        <w:spacing w:line="360" w:lineRule="auto"/>
        <w:ind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DEL DESARROLLO ECONÓMICO</w:t>
      </w:r>
    </w:p>
    <w:p w14:paraId="0F7E0099" w14:textId="77777777" w:rsidR="009228A6" w:rsidRDefault="009228A6">
      <w:pPr>
        <w:spacing w:line="360" w:lineRule="auto"/>
        <w:ind w:right="49"/>
        <w:jc w:val="both"/>
        <w:rPr>
          <w:rFonts w:ascii="Palatino Linotype" w:eastAsia="Palatino Linotype" w:hAnsi="Palatino Linotype" w:cs="Palatino Linotype"/>
          <w:i/>
          <w:sz w:val="22"/>
          <w:szCs w:val="22"/>
        </w:rPr>
      </w:pPr>
    </w:p>
    <w:p w14:paraId="6FE9960A" w14:textId="77777777" w:rsidR="009228A6" w:rsidRDefault="00000371">
      <w:pPr>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64.</w:t>
      </w:r>
      <w:r>
        <w:rPr>
          <w:rFonts w:ascii="Palatino Linotype" w:eastAsia="Palatino Linotype" w:hAnsi="Palatino Linotype" w:cs="Palatino Linotype"/>
          <w:i/>
          <w:sz w:val="22"/>
          <w:szCs w:val="22"/>
        </w:rPr>
        <w:t xml:space="preserve"> Son atribuciones de las autoridades municipales en materia de desarrollo económico las siguientes: </w:t>
      </w:r>
    </w:p>
    <w:p w14:paraId="6F2E0121" w14:textId="77777777" w:rsidR="009228A6" w:rsidRDefault="00000371">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Diseñar, promover y fomentar políticas de desarrollo económico y competitividad, que atraigan inversiones productivas al municipio y generen empleos remunerados, fortaleciendo la participación social;</w:t>
      </w:r>
    </w:p>
    <w:p w14:paraId="52EE46CC" w14:textId="77777777" w:rsidR="009228A6" w:rsidRDefault="00000371">
      <w:pPr>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A1EEB09" w14:textId="77777777" w:rsidR="009228A6" w:rsidRDefault="00000371">
      <w:pPr>
        <w:numPr>
          <w:ilvl w:val="0"/>
          <w:numId w:val="16"/>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Actualizar y operar el registro de establecimientos comerciales, tianguis y comercio en vía pública del Municipio de Toluca, especificando el giro comercial e impacto que generen, así como llevar a cabo procesos de revisión y actualización de los registros, con la finalidad de mantener un óptimo control del padrón, que se ajuste a las necesidades del municipio y a las condiciones reales de las unidades económicas mencionadas;</w:t>
      </w:r>
    </w:p>
    <w:p w14:paraId="2F2B7377"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0F962BD"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6A4DC393"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73</w:t>
      </w:r>
      <w:r>
        <w:rPr>
          <w:rFonts w:ascii="Palatino Linotype" w:eastAsia="Palatino Linotype" w:hAnsi="Palatino Linotype" w:cs="Palatino Linotype"/>
          <w:i/>
          <w:color w:val="000000"/>
          <w:sz w:val="22"/>
          <w:szCs w:val="22"/>
        </w:rPr>
        <w:t>. Son atribuciones de las autoridades municipales en materia de Gobernación las siguientes:</w:t>
      </w:r>
    </w:p>
    <w:p w14:paraId="4454D337" w14:textId="77777777" w:rsidR="009228A6" w:rsidRDefault="00000371">
      <w:pPr>
        <w:numPr>
          <w:ilvl w:val="0"/>
          <w:numId w:val="14"/>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Promover en el municipio un ámbito de civilidad y respeto entre la ciudadanía y las autoridades; </w:t>
      </w:r>
    </w:p>
    <w:p w14:paraId="0537C5A4" w14:textId="77777777" w:rsidR="009228A6" w:rsidRDefault="00000371">
      <w:pPr>
        <w:numPr>
          <w:ilvl w:val="0"/>
          <w:numId w:val="14"/>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Convocar y promover el registro de los jóvenes en edad de cumplir el Servicio Militar Nacional; </w:t>
      </w:r>
    </w:p>
    <w:p w14:paraId="47A5E431" w14:textId="77777777" w:rsidR="009228A6" w:rsidRDefault="00000371">
      <w:pPr>
        <w:numPr>
          <w:ilvl w:val="0"/>
          <w:numId w:val="14"/>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Organizar y promover la instrucción cívica que mantenga a la población en el conocimiento de sus derechos y obligaciones; </w:t>
      </w:r>
    </w:p>
    <w:p w14:paraId="42300DCF" w14:textId="77777777" w:rsidR="009228A6" w:rsidRDefault="00000371">
      <w:pPr>
        <w:numPr>
          <w:ilvl w:val="0"/>
          <w:numId w:val="14"/>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u w:val="single"/>
        </w:rPr>
        <w:t>Vigilar y procurar el cumplimiento de la normatividad aplicable al comercio en vía pública; y</w:t>
      </w:r>
    </w:p>
    <w:p w14:paraId="488E8827" w14:textId="77777777" w:rsidR="009228A6" w:rsidRDefault="00000371">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u w:val="single"/>
        </w:rPr>
        <w:t xml:space="preserve"> Las demás que les confieran el Código Reglamentario Municipal de Toluca y otras disposiciones jurídicas aplicables.</w:t>
      </w:r>
    </w:p>
    <w:p w14:paraId="1F0A24B9"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632F9DE7" w14:textId="77777777" w:rsidR="009228A6" w:rsidRDefault="00000371">
      <w:pPr>
        <w:tabs>
          <w:tab w:val="left" w:pos="5469"/>
        </w:tabs>
        <w:ind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CAPITULO SEGUNDO</w:t>
      </w:r>
    </w:p>
    <w:p w14:paraId="34C998CF" w14:textId="77777777" w:rsidR="009228A6" w:rsidRDefault="00000371">
      <w:pPr>
        <w:pBdr>
          <w:top w:val="nil"/>
          <w:left w:val="nil"/>
          <w:bottom w:val="nil"/>
          <w:right w:val="nil"/>
          <w:between w:val="nil"/>
        </w:pBdr>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 LAS ACTIVIDADES COMERCIALES, INDUSTRIALES Y DE SERVICIO EN ESTABLECIMIENTOS </w:t>
      </w:r>
    </w:p>
    <w:p w14:paraId="34F81AA3" w14:textId="77777777" w:rsidR="009228A6" w:rsidRDefault="009228A6">
      <w:pPr>
        <w:pBdr>
          <w:top w:val="nil"/>
          <w:left w:val="nil"/>
          <w:bottom w:val="nil"/>
          <w:right w:val="nil"/>
          <w:between w:val="nil"/>
        </w:pBdr>
        <w:spacing w:line="276" w:lineRule="auto"/>
        <w:ind w:left="720" w:right="49"/>
        <w:jc w:val="center"/>
        <w:rPr>
          <w:rFonts w:ascii="Palatino Linotype" w:eastAsia="Palatino Linotype" w:hAnsi="Palatino Linotype" w:cs="Palatino Linotype"/>
          <w:i/>
          <w:color w:val="000000"/>
        </w:rPr>
      </w:pPr>
    </w:p>
    <w:p w14:paraId="2D22A619"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b/>
          <w:i/>
          <w:color w:val="000000"/>
          <w:sz w:val="22"/>
          <w:szCs w:val="22"/>
        </w:rPr>
        <w:t>Artículo 87.</w:t>
      </w:r>
      <w:r>
        <w:rPr>
          <w:rFonts w:ascii="Palatino Linotype" w:eastAsia="Palatino Linotype" w:hAnsi="Palatino Linotype" w:cs="Palatino Linotype"/>
          <w:i/>
          <w:color w:val="000000"/>
          <w:sz w:val="22"/>
          <w:szCs w:val="22"/>
        </w:rPr>
        <w:t xml:space="preserve"> En cumplimiento con las disposiciones contenidas en el Plan Municipal de Desarrollo Urbano, la autoridad municipal correspondiente otorgará las </w:t>
      </w:r>
      <w:r>
        <w:rPr>
          <w:rFonts w:ascii="Palatino Linotype" w:eastAsia="Palatino Linotype" w:hAnsi="Palatino Linotype" w:cs="Palatino Linotype"/>
          <w:i/>
          <w:color w:val="000000"/>
          <w:sz w:val="22"/>
          <w:szCs w:val="22"/>
          <w:u w:val="single"/>
        </w:rPr>
        <w:t xml:space="preserve">licencias de </w:t>
      </w:r>
      <w:r>
        <w:rPr>
          <w:rFonts w:ascii="Palatino Linotype" w:eastAsia="Palatino Linotype" w:hAnsi="Palatino Linotype" w:cs="Palatino Linotype"/>
          <w:i/>
          <w:color w:val="000000"/>
          <w:sz w:val="22"/>
          <w:szCs w:val="22"/>
          <w:u w:val="single"/>
        </w:rPr>
        <w:lastRenderedPageBreak/>
        <w:t>funcionamiento y permisos provisionales de los establecimientos comerciales, industriales y de servicios sólo en aquellas zonas donde lo permita el uso del suelo.</w:t>
      </w:r>
    </w:p>
    <w:p w14:paraId="254AE07B"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44928887"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Los establecimientos comerciales, industriales o de servicios, públicos o privados, deberán contar con diseños y medidas para facilitar la accesibilidad universal, servicio de estacionamiento en términos de su licencia de funcionamiento, el Plan de Desarrollo Municipal aplicable y el Código Reglamentario Municipal vigente, debiendo contar invariablemente con cajones preferentes para personas con discapacidad, mujeres embarazadas y adultos mayores, mantener debidamente iluminado el frente de su establecimiento comercial, colocando para ello, luminarias tipo suburbanas a mediana altura y cumplir con los demás requisitos previstos en la normatividad aplicable. </w:t>
      </w:r>
    </w:p>
    <w:p w14:paraId="448C8593"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5DED2CC5"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el otorgamiento de las licencias de funcionamiento de los establecimientos comerciales, industriales y de servicios, para los giros de alto impacto considerados en el artículo 88 del presente ordenamiento legal, así como los establecimientos comerciales que por la naturaleza de su operación así lo requieran, deberán contar con el Dictamen de Factibilidad de Servicios de Agua Potable y Drenaje. </w:t>
      </w:r>
    </w:p>
    <w:p w14:paraId="6EDB6FA2"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73569388" w14:textId="77777777" w:rsidR="009228A6" w:rsidRDefault="00000371">
      <w:pPr>
        <w:spacing w:line="360" w:lineRule="auto"/>
        <w:ind w:right="49"/>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TÍTULO DÉCIMO TERCERO DE LAS MEDIDAS DE CONTROL, INFRACCIONES Y SANCIONES CAPÍTULO PRIMERO DE LAS MEDIDAS DE APREMIO</w:t>
      </w:r>
    </w:p>
    <w:p w14:paraId="5B66C802"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99. La autoridad administrativa municipal correspondiente, según su materia, hará cumplir sus determinaciones o imponer el orden con el auxilio de la fuerza pública, según la gravedad de la falta, y para ello podrá hacer uso de alguna de las siguientes medidas de apremio: </w:t>
      </w:r>
    </w:p>
    <w:p w14:paraId="1113DB75"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41D6CC1B" w14:textId="77777777" w:rsidR="009228A6" w:rsidRDefault="00000371">
      <w:pPr>
        <w:numPr>
          <w:ilvl w:val="0"/>
          <w:numId w:val="17"/>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Amonestación;</w:t>
      </w:r>
    </w:p>
    <w:p w14:paraId="6860EEEA" w14:textId="77777777" w:rsidR="009228A6" w:rsidRDefault="00000371">
      <w:pPr>
        <w:numPr>
          <w:ilvl w:val="0"/>
          <w:numId w:val="17"/>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Expulsión temporal de personas del lugar donde se lleve a cabo la diligencia, cuando sea necesario para su continuación o como medida de seguridad;</w:t>
      </w:r>
    </w:p>
    <w:p w14:paraId="69BA6F4E" w14:textId="77777777" w:rsidR="009228A6" w:rsidRDefault="00000371">
      <w:pPr>
        <w:numPr>
          <w:ilvl w:val="0"/>
          <w:numId w:val="17"/>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Remisión ante el Oficial Calificador; </w:t>
      </w:r>
    </w:p>
    <w:p w14:paraId="304CFD8C" w14:textId="77777777" w:rsidR="009228A6" w:rsidRDefault="00000371">
      <w:pPr>
        <w:numPr>
          <w:ilvl w:val="0"/>
          <w:numId w:val="17"/>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Remisión al Ministerio Público cuando se trate de hechos probablemente constitutivos de delito; y</w:t>
      </w:r>
    </w:p>
    <w:p w14:paraId="14A7A127" w14:textId="77777777" w:rsidR="009228A6" w:rsidRDefault="00000371">
      <w:pPr>
        <w:numPr>
          <w:ilvl w:val="0"/>
          <w:numId w:val="17"/>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Las demás que establezca la legislación aplicable. </w:t>
      </w:r>
    </w:p>
    <w:p w14:paraId="7DDE1EF8" w14:textId="77777777" w:rsidR="009228A6" w:rsidRDefault="009228A6">
      <w:pPr>
        <w:pBdr>
          <w:top w:val="nil"/>
          <w:left w:val="nil"/>
          <w:bottom w:val="nil"/>
          <w:right w:val="nil"/>
          <w:between w:val="nil"/>
        </w:pBdr>
        <w:spacing w:line="276" w:lineRule="auto"/>
        <w:ind w:left="1440" w:right="49"/>
        <w:jc w:val="both"/>
        <w:rPr>
          <w:rFonts w:ascii="Palatino Linotype" w:eastAsia="Palatino Linotype" w:hAnsi="Palatino Linotype" w:cs="Palatino Linotype"/>
          <w:i/>
          <w:color w:val="000000"/>
          <w:sz w:val="22"/>
          <w:szCs w:val="22"/>
        </w:rPr>
      </w:pPr>
    </w:p>
    <w:p w14:paraId="4D570D13" w14:textId="77777777" w:rsidR="009228A6" w:rsidRDefault="00000371">
      <w:pPr>
        <w:pBdr>
          <w:top w:val="nil"/>
          <w:left w:val="nil"/>
          <w:bottom w:val="nil"/>
          <w:right w:val="nil"/>
          <w:between w:val="nil"/>
        </w:pBdr>
        <w:spacing w:line="276" w:lineRule="auto"/>
        <w:ind w:left="144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CAPITULO SEGUNDO</w:t>
      </w:r>
    </w:p>
    <w:p w14:paraId="1F9D6AD8" w14:textId="77777777" w:rsidR="009228A6" w:rsidRDefault="00000371">
      <w:pPr>
        <w:pBdr>
          <w:top w:val="nil"/>
          <w:left w:val="nil"/>
          <w:bottom w:val="nil"/>
          <w:right w:val="nil"/>
          <w:between w:val="nil"/>
        </w:pBdr>
        <w:spacing w:line="276" w:lineRule="auto"/>
        <w:ind w:left="144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MEDIDAD PREVENTIVAS</w:t>
      </w:r>
    </w:p>
    <w:p w14:paraId="7518AB3F" w14:textId="77777777" w:rsidR="009228A6" w:rsidRDefault="00000371">
      <w:pPr>
        <w:spacing w:line="276" w:lineRule="auto"/>
        <w:ind w:left="993"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100.</w:t>
      </w:r>
      <w:r>
        <w:rPr>
          <w:rFonts w:ascii="Palatino Linotype" w:eastAsia="Palatino Linotype" w:hAnsi="Palatino Linotype" w:cs="Palatino Linotype"/>
          <w:i/>
          <w:sz w:val="22"/>
          <w:szCs w:val="22"/>
        </w:rPr>
        <w:t xml:space="preserve"> Cuando se constate por parte de la autoridad municipal y en el ejercicio de sus atribuciones, que las disposiciones legales han sido violentadas por actos u omisiones de personas físicas y jurídicas colectivas que se realicen en contravención a la legalidad, podrán aplicar provisionalmente, para evitar que continúen funcionando en forma irregular, las siguientes medidas: </w:t>
      </w:r>
    </w:p>
    <w:p w14:paraId="4E6E745D" w14:textId="77777777" w:rsidR="009228A6" w:rsidRDefault="009228A6">
      <w:pPr>
        <w:spacing w:line="276" w:lineRule="auto"/>
        <w:ind w:left="993" w:right="49"/>
        <w:jc w:val="both"/>
        <w:rPr>
          <w:rFonts w:ascii="Palatino Linotype" w:eastAsia="Palatino Linotype" w:hAnsi="Palatino Linotype" w:cs="Palatino Linotype"/>
          <w:i/>
          <w:sz w:val="22"/>
          <w:szCs w:val="22"/>
        </w:rPr>
      </w:pPr>
    </w:p>
    <w:p w14:paraId="7E7303F3" w14:textId="77777777" w:rsidR="009228A6" w:rsidRDefault="00000371">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Suspensión de la actividad; </w:t>
      </w:r>
    </w:p>
    <w:p w14:paraId="1D6B7E43" w14:textId="77777777" w:rsidR="009228A6" w:rsidRDefault="00000371">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Clausura provisional, total o parcial, de las instalaciones, construcciones, obras y servicios; y </w:t>
      </w:r>
    </w:p>
    <w:p w14:paraId="3FD782EB" w14:textId="77777777" w:rsidR="009228A6" w:rsidRDefault="00000371">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Aseguramiento o retiro de mercancías, productos, materiales o sustancias que se expendan en la vía pública o bien puedan crear riesgo inminente o contaminación</w:t>
      </w:r>
    </w:p>
    <w:p w14:paraId="49C63C26" w14:textId="77777777" w:rsidR="009228A6" w:rsidRDefault="009228A6">
      <w:pPr>
        <w:spacing w:line="276" w:lineRule="auto"/>
        <w:ind w:left="1353" w:right="49"/>
        <w:jc w:val="both"/>
        <w:rPr>
          <w:rFonts w:ascii="Palatino Linotype" w:eastAsia="Palatino Linotype" w:hAnsi="Palatino Linotype" w:cs="Palatino Linotype"/>
          <w:i/>
          <w:sz w:val="22"/>
          <w:szCs w:val="22"/>
        </w:rPr>
      </w:pPr>
    </w:p>
    <w:p w14:paraId="54FE6248" w14:textId="77777777" w:rsidR="009228A6" w:rsidRDefault="00000371">
      <w:pPr>
        <w:spacing w:line="276" w:lineRule="auto"/>
        <w:ind w:left="993"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constatarse la invasión de bienes o áreas de uso común en el ejercicio de actividades comerciales en la vía pública, se asegurará, además de la mercancía, el mobiliario adaptado para dicha actividad. Cuando el aseguramiento o retiro de mercancías derive del ejercicio de una actividad comercial que no cuente con permiso, los bienes quedarán a disposición de la autoridad municipal competente, quien podrá liberarlos conforme a este Bando y al Código Reglamentario Municipal. En el acta circunstanciada que contenga la aplicación de las medidas preventivas, deberá citarse a los particulares infractores al procedimiento administrativo común, para el desahogo de la garantía de audiencia, en términos de lo señalado por el Código de Procedimientos Administrativos del Estado de México. </w:t>
      </w:r>
    </w:p>
    <w:p w14:paraId="3E0D5440" w14:textId="77777777" w:rsidR="009228A6" w:rsidRDefault="009228A6">
      <w:pPr>
        <w:spacing w:line="276" w:lineRule="auto"/>
        <w:ind w:left="993" w:right="49"/>
        <w:jc w:val="both"/>
        <w:rPr>
          <w:rFonts w:ascii="Palatino Linotype" w:eastAsia="Palatino Linotype" w:hAnsi="Palatino Linotype" w:cs="Palatino Linotype"/>
          <w:i/>
          <w:sz w:val="22"/>
          <w:szCs w:val="22"/>
          <w:u w:val="single"/>
        </w:rPr>
      </w:pPr>
    </w:p>
    <w:p w14:paraId="2065EAE7" w14:textId="77777777" w:rsidR="009228A6" w:rsidRDefault="00000371">
      <w:pPr>
        <w:spacing w:line="276" w:lineRule="auto"/>
        <w:ind w:left="993" w:right="49"/>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u w:val="single"/>
        </w:rPr>
        <w:t>En materia de comercio, deberá indicarse al infractor que podrá solicitar la inmediata calificación de la infracción ante la Oficialía Calificadora competente y, efectuado su pago, sin mayor trámite, se le devolverán sus pertenencias aseguradas.</w:t>
      </w:r>
    </w:p>
    <w:p w14:paraId="00F1569F" w14:textId="77777777" w:rsidR="009228A6" w:rsidRDefault="009228A6">
      <w:pPr>
        <w:spacing w:line="276" w:lineRule="auto"/>
        <w:ind w:left="993" w:right="49"/>
        <w:jc w:val="both"/>
        <w:rPr>
          <w:rFonts w:ascii="Palatino Linotype" w:eastAsia="Palatino Linotype" w:hAnsi="Palatino Linotype" w:cs="Palatino Linotype"/>
          <w:i/>
          <w:sz w:val="22"/>
          <w:szCs w:val="22"/>
          <w:u w:val="single"/>
        </w:rPr>
      </w:pPr>
    </w:p>
    <w:p w14:paraId="4594B5CD" w14:textId="77777777" w:rsidR="009228A6" w:rsidRDefault="009228A6">
      <w:pPr>
        <w:spacing w:line="276" w:lineRule="auto"/>
        <w:ind w:left="993" w:right="49"/>
        <w:jc w:val="center"/>
        <w:rPr>
          <w:rFonts w:ascii="Palatino Linotype" w:eastAsia="Palatino Linotype" w:hAnsi="Palatino Linotype" w:cs="Palatino Linotype"/>
          <w:b/>
          <w:i/>
          <w:sz w:val="22"/>
          <w:szCs w:val="22"/>
        </w:rPr>
      </w:pPr>
    </w:p>
    <w:p w14:paraId="750F6179" w14:textId="77777777" w:rsidR="009228A6" w:rsidRDefault="00000371">
      <w:pPr>
        <w:spacing w:line="276" w:lineRule="auto"/>
        <w:ind w:left="993"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CUARTO</w:t>
      </w:r>
    </w:p>
    <w:p w14:paraId="6A1B48C1" w14:textId="77777777" w:rsidR="009228A6" w:rsidRDefault="00000371">
      <w:pPr>
        <w:spacing w:line="276" w:lineRule="auto"/>
        <w:ind w:left="993"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INFRACCIONES Y SANCIONES</w:t>
      </w:r>
    </w:p>
    <w:p w14:paraId="33C3003C" w14:textId="77777777" w:rsidR="009228A6" w:rsidRDefault="009228A6">
      <w:pPr>
        <w:spacing w:line="276" w:lineRule="auto"/>
        <w:ind w:left="993" w:right="49"/>
        <w:jc w:val="both"/>
        <w:rPr>
          <w:rFonts w:ascii="Palatino Linotype" w:eastAsia="Palatino Linotype" w:hAnsi="Palatino Linotype" w:cs="Palatino Linotype"/>
          <w:i/>
          <w:sz w:val="22"/>
          <w:szCs w:val="22"/>
        </w:rPr>
      </w:pPr>
    </w:p>
    <w:p w14:paraId="5AECDBC1" w14:textId="77777777" w:rsidR="009228A6" w:rsidRDefault="00000371">
      <w:pPr>
        <w:spacing w:line="276" w:lineRule="auto"/>
        <w:ind w:left="993"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104.</w:t>
      </w:r>
      <w:r>
        <w:rPr>
          <w:rFonts w:ascii="Palatino Linotype" w:eastAsia="Palatino Linotype" w:hAnsi="Palatino Linotype" w:cs="Palatino Linotype"/>
          <w:i/>
          <w:sz w:val="22"/>
          <w:szCs w:val="22"/>
        </w:rPr>
        <w:t xml:space="preserve"> Son infracciones a las normas que regulan el ejercicio de la actividad comercial, industrial y de prestación de servicios: </w:t>
      </w:r>
    </w:p>
    <w:p w14:paraId="4BB772C6" w14:textId="77777777" w:rsidR="009228A6" w:rsidRDefault="009228A6">
      <w:pPr>
        <w:spacing w:line="276" w:lineRule="auto"/>
        <w:ind w:left="993" w:right="49"/>
        <w:jc w:val="both"/>
        <w:rPr>
          <w:rFonts w:ascii="Palatino Linotype" w:eastAsia="Palatino Linotype" w:hAnsi="Palatino Linotype" w:cs="Palatino Linotype"/>
          <w:i/>
          <w:sz w:val="22"/>
          <w:szCs w:val="22"/>
        </w:rPr>
      </w:pPr>
    </w:p>
    <w:p w14:paraId="57BAF2D7"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Realizar cualquier actividad comercial, industrial o de prestación de servicios, así como de espectáculos y diversiones públicas, sin contar con la licencia de uso del suelo y la licencia o permiso de funcionamiento vigentes expedidos por la autoridad municipal competente; </w:t>
      </w:r>
    </w:p>
    <w:p w14:paraId="3A0304F0"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Vender productos o prestar servicios en días y horas no permitidos; </w:t>
      </w:r>
    </w:p>
    <w:p w14:paraId="20E13512"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Invadir algún bien de dominio público o del equipamiento urbano, en ejercicio de actividades comerciales, industriales o de servicios, tales como: Portales, postes de alumbrado, teléfonos públicos, semáforos, pisos, banquetas, guarniciones, camellones, puentes peatonales, pasos a desnivel, parques, jardines;</w:t>
      </w:r>
    </w:p>
    <w:p w14:paraId="7ABDAAC2"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Utilizar la vía pública para arreglar o lavar bicicletas, motocicletas y estacionar vehículos de motor o mecánicos para el desarrollo de actividades comerciales, industriales o de servicios; </w:t>
      </w:r>
    </w:p>
    <w:p w14:paraId="594CCFA8"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Utilizar la vía pública para la venta de productos en lugares y fechas no autorizadas por la autoridad competente; </w:t>
      </w:r>
    </w:p>
    <w:p w14:paraId="72C7518B"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Fabricar, almacenar y comprar para su venta a terceros, artículos pirotécnicos dentro del Municipio, con excepción de aquellas personas físicas o jurídico colectivas que tengan autorización expedida por la Secretaría de la Defensa Nacional y por el Gobierno del Estado de México, en términos de la Ley Federal de Armas de Fuego y Explosivos</w:t>
      </w:r>
    </w:p>
    <w:p w14:paraId="639048D1"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Vender o suministrar bebidas alcohólicas en la vía pública;</w:t>
      </w:r>
    </w:p>
    <w:p w14:paraId="31465590"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Vender bebidas alcohólicas el día de la jornada electoral y su precedente en que se lleven a cabo elecciones federales, estatales, municipales, o para designar delegados, subdelegados y Consejos de Participación Ciudadana; </w:t>
      </w:r>
    </w:p>
    <w:p w14:paraId="724D54C5"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Vender o suministrar bebidas alcohólicas en instalaciones recreativas y deportivas, y donde se realicen festejos populares o tradicionales; </w:t>
      </w:r>
    </w:p>
    <w:p w14:paraId="1BB9F325"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Vender o suministrar bebidas alcohólicas o cigarros a menores de edad; </w:t>
      </w:r>
    </w:p>
    <w:p w14:paraId="47B1835F"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Vender, regalar o suministrar alimentos y bebidas que contienen edulcorantes, cafeína, exceso de calorías, azúcares, grasas saturadas, grasas trans, sodio o que aporten un bajo nivel nutricional, entre la población estudiantil de las escuelas de </w:t>
      </w:r>
      <w:r>
        <w:rPr>
          <w:rFonts w:ascii="Palatino Linotype" w:eastAsia="Palatino Linotype" w:hAnsi="Palatino Linotype" w:cs="Palatino Linotype"/>
          <w:i/>
          <w:color w:val="000000"/>
          <w:sz w:val="22"/>
          <w:szCs w:val="22"/>
        </w:rPr>
        <w:lastRenderedPageBreak/>
        <w:t xml:space="preserve">educación preescolar, primaria y secundaria en un radio menor a 200 metros, tratándose de comerciantes establecidos y vendedores en la vía pública; </w:t>
      </w:r>
    </w:p>
    <w:p w14:paraId="00099E72"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Omitir la obligación de tener a la vista el original de la licencia o permiso, o la placa con la leyenda “Esta unidad económica cuenta con Dictamen de Giro y la licencia de funcionamiento que autorizan la venta de bebidas alcohólicas” o negarse a exhibirlos a la autoridad municipal que lo requiera; </w:t>
      </w:r>
    </w:p>
    <w:p w14:paraId="0C10211B"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Continuar ocupando un bien de dominio público cuando haya sido negado, cancelado, anulado o extinguido el permiso o licencia por el que se le haya concedido su uso o aprovechamiento; </w:t>
      </w:r>
    </w:p>
    <w:p w14:paraId="61D2CA4C"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Ejercer el comercio, industria o servicio en lugar y forma diferentes a los establecidos en la licencia o permiso de funcionamiento; </w:t>
      </w:r>
    </w:p>
    <w:p w14:paraId="6EA7A3A9"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Proporcionar datos falsos a la autoridad municipal, con motivo de la apertura, funcionamiento o baja de un negocio; </w:t>
      </w:r>
    </w:p>
    <w:p w14:paraId="303E8128"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Permitir la entrada a bares, cantinas, pulquerías o giro similar donde se venden bebidas alcohólicas, a menores de edad, así como a miembros del Ejército o de cuerpos de seguridad pública que porten el uniforme correspondiente o se encuentren armados, siempre y cuando esto no les impida el desempeño de sus funciones; </w:t>
      </w:r>
    </w:p>
    <w:p w14:paraId="68EDB19F"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Llevar a cabo actos de racismo, xenofobia y otras manifestaciones discriminatorias, en términos de las disposiciones legales aplicables; </w:t>
      </w:r>
    </w:p>
    <w:p w14:paraId="01C415A7" w14:textId="77777777" w:rsidR="009228A6" w:rsidRDefault="00000371">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A7F68EE" w14:textId="77777777" w:rsidR="009228A6" w:rsidRDefault="009228A6">
      <w:pPr>
        <w:spacing w:line="276" w:lineRule="auto"/>
        <w:ind w:left="993" w:right="49"/>
        <w:jc w:val="both"/>
        <w:rPr>
          <w:rFonts w:ascii="Palatino Linotype" w:eastAsia="Palatino Linotype" w:hAnsi="Palatino Linotype" w:cs="Palatino Linotype"/>
          <w:i/>
          <w:sz w:val="22"/>
          <w:szCs w:val="22"/>
        </w:rPr>
      </w:pPr>
    </w:p>
    <w:p w14:paraId="64E95451" w14:textId="77777777" w:rsidR="009228A6" w:rsidRDefault="00000371">
      <w:pPr>
        <w:spacing w:line="276" w:lineRule="auto"/>
        <w:ind w:left="993"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MANUAL GENERAL DE ORGANIZACIÓN</w:t>
      </w:r>
    </w:p>
    <w:p w14:paraId="6654A0CF" w14:textId="77777777" w:rsidR="009228A6" w:rsidRDefault="009228A6">
      <w:pPr>
        <w:spacing w:line="276" w:lineRule="auto"/>
        <w:ind w:left="993" w:right="49"/>
        <w:jc w:val="both"/>
        <w:rPr>
          <w:rFonts w:ascii="Palatino Linotype" w:eastAsia="Palatino Linotype" w:hAnsi="Palatino Linotype" w:cs="Palatino Linotype"/>
          <w:b/>
          <w:i/>
          <w:sz w:val="22"/>
          <w:szCs w:val="22"/>
        </w:rPr>
      </w:pPr>
    </w:p>
    <w:p w14:paraId="57AA08ED" w14:textId="77777777" w:rsidR="009228A6" w:rsidRDefault="00000371">
      <w:pPr>
        <w:spacing w:line="276" w:lineRule="auto"/>
        <w:ind w:left="993"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ORGANIGRAMA </w:t>
      </w:r>
    </w:p>
    <w:p w14:paraId="3125633C" w14:textId="77777777" w:rsidR="009228A6" w:rsidRDefault="009228A6">
      <w:pPr>
        <w:spacing w:line="276" w:lineRule="auto"/>
        <w:ind w:left="993" w:right="49"/>
        <w:jc w:val="both"/>
        <w:rPr>
          <w:rFonts w:ascii="Palatino Linotype" w:eastAsia="Palatino Linotype" w:hAnsi="Palatino Linotype" w:cs="Palatino Linotype"/>
          <w:i/>
          <w:sz w:val="22"/>
          <w:szCs w:val="22"/>
        </w:rPr>
      </w:pPr>
    </w:p>
    <w:p w14:paraId="025CC74C" w14:textId="77777777" w:rsidR="009228A6" w:rsidRDefault="00000371">
      <w:pPr>
        <w:spacing w:line="276" w:lineRule="auto"/>
        <w:ind w:right="49"/>
        <w:rPr>
          <w:rFonts w:ascii="Palatino Linotype" w:eastAsia="Palatino Linotype" w:hAnsi="Palatino Linotype" w:cs="Palatino Linotype"/>
          <w:i/>
          <w:sz w:val="22"/>
          <w:szCs w:val="22"/>
        </w:rPr>
      </w:pPr>
      <w:r>
        <w:rPr>
          <w:rFonts w:ascii="Palatino Linotype" w:eastAsia="Palatino Linotype" w:hAnsi="Palatino Linotype" w:cs="Palatino Linotype"/>
          <w:i/>
          <w:noProof/>
          <w:sz w:val="22"/>
          <w:szCs w:val="22"/>
        </w:rPr>
        <w:lastRenderedPageBreak/>
        <w:drawing>
          <wp:inline distT="0" distB="0" distL="0" distR="0" wp14:anchorId="48583781" wp14:editId="7B56208F">
            <wp:extent cx="5742940" cy="303911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42940" cy="3039110"/>
                    </a:xfrm>
                    <a:prstGeom prst="rect">
                      <a:avLst/>
                    </a:prstGeom>
                    <a:ln/>
                  </pic:spPr>
                </pic:pic>
              </a:graphicData>
            </a:graphic>
          </wp:inline>
        </w:drawing>
      </w:r>
    </w:p>
    <w:p w14:paraId="3C566190" w14:textId="77777777" w:rsidR="009228A6" w:rsidRDefault="009228A6">
      <w:pPr>
        <w:spacing w:line="276" w:lineRule="auto"/>
        <w:ind w:left="993" w:right="49"/>
        <w:jc w:val="both"/>
        <w:rPr>
          <w:rFonts w:ascii="Palatino Linotype" w:eastAsia="Palatino Linotype" w:hAnsi="Palatino Linotype" w:cs="Palatino Linotype"/>
          <w:i/>
          <w:sz w:val="22"/>
          <w:szCs w:val="22"/>
        </w:rPr>
      </w:pPr>
    </w:p>
    <w:p w14:paraId="58E99892" w14:textId="77777777" w:rsidR="009228A6" w:rsidRDefault="00000371">
      <w:pPr>
        <w:spacing w:line="360" w:lineRule="auto"/>
        <w:ind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CODIGO REGLAMENTATRIO MUNICIPAL DE TOLICA</w:t>
      </w:r>
    </w:p>
    <w:p w14:paraId="148EFFEB" w14:textId="77777777" w:rsidR="009228A6" w:rsidRDefault="00000371">
      <w:pPr>
        <w:spacing w:line="360" w:lineRule="auto"/>
        <w:ind w:right="4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PRIMERO DE LAS DISPOSICIONES GENERALES</w:t>
      </w:r>
    </w:p>
    <w:p w14:paraId="4CFC9CE8" w14:textId="77777777" w:rsidR="009228A6" w:rsidRDefault="009228A6">
      <w:pPr>
        <w:spacing w:line="360" w:lineRule="auto"/>
        <w:ind w:right="49"/>
        <w:jc w:val="center"/>
        <w:rPr>
          <w:rFonts w:ascii="Palatino Linotype" w:eastAsia="Palatino Linotype" w:hAnsi="Palatino Linotype" w:cs="Palatino Linotype"/>
          <w:b/>
          <w:i/>
          <w:sz w:val="22"/>
          <w:szCs w:val="22"/>
        </w:rPr>
      </w:pPr>
    </w:p>
    <w:p w14:paraId="121C5583" w14:textId="77777777" w:rsidR="009228A6" w:rsidRDefault="00000371">
      <w:pPr>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w:t>
      </w:r>
      <w:r>
        <w:rPr>
          <w:rFonts w:ascii="Palatino Linotype" w:eastAsia="Palatino Linotype" w:hAnsi="Palatino Linotype" w:cs="Palatino Linotype"/>
          <w:i/>
          <w:sz w:val="22"/>
          <w:szCs w:val="22"/>
        </w:rPr>
        <w:t>. El Código Reglamentario Municipal de Toluca se compone de 12 títulos que reglamentan la actividad de la administración pública municipal, estructurado de la siguiente forma:</w:t>
      </w:r>
    </w:p>
    <w:p w14:paraId="64094546"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Disposiciones generales; </w:t>
      </w:r>
    </w:p>
    <w:p w14:paraId="52B38198"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Del ayuntamiento; </w:t>
      </w:r>
    </w:p>
    <w:p w14:paraId="4B7F8507"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la administración pública municipal; </w:t>
      </w:r>
    </w:p>
    <w:p w14:paraId="761F2B17"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las autoridades auxiliares y consejos de participación ciudadana; </w:t>
      </w:r>
    </w:p>
    <w:p w14:paraId="24C5117C"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los consejos comités y comisiones; </w:t>
      </w:r>
    </w:p>
    <w:p w14:paraId="373C8CE7"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los servicios públicos; </w:t>
      </w:r>
    </w:p>
    <w:p w14:paraId="28F63F01"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las funciones públicas; </w:t>
      </w:r>
    </w:p>
    <w:p w14:paraId="09DBCEFA"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las actividades comerciales, industriales y de prestación de servicios; </w:t>
      </w:r>
    </w:p>
    <w:p w14:paraId="509FF67B"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De las construcciones, imagen urbana y nomenclatura;</w:t>
      </w:r>
    </w:p>
    <w:p w14:paraId="23BFA63A"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De la justicia administrativa municipal; </w:t>
      </w:r>
    </w:p>
    <w:p w14:paraId="0A58B4DF"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lastRenderedPageBreak/>
        <w:t xml:space="preserve"> De las condiciones generales de trabajo para las y los servidores públicos del municipio de Toluca </w:t>
      </w:r>
    </w:p>
    <w:p w14:paraId="081F9287" w14:textId="77777777" w:rsidR="009228A6" w:rsidRDefault="00000371">
      <w:pPr>
        <w:numPr>
          <w:ilvl w:val="0"/>
          <w:numId w:val="6"/>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Del servicio profesional de carrera policial.</w:t>
      </w:r>
    </w:p>
    <w:p w14:paraId="3E44EB68" w14:textId="77777777" w:rsidR="009228A6" w:rsidRDefault="009228A6">
      <w:pPr>
        <w:pBdr>
          <w:top w:val="nil"/>
          <w:left w:val="nil"/>
          <w:bottom w:val="nil"/>
          <w:right w:val="nil"/>
          <w:between w:val="nil"/>
        </w:pBdr>
        <w:spacing w:line="276" w:lineRule="auto"/>
        <w:ind w:left="781" w:right="49"/>
        <w:jc w:val="both"/>
        <w:rPr>
          <w:rFonts w:ascii="Palatino Linotype" w:eastAsia="Palatino Linotype" w:hAnsi="Palatino Linotype" w:cs="Palatino Linotype"/>
          <w:b/>
          <w:i/>
          <w:color w:val="000000"/>
          <w:sz w:val="22"/>
          <w:szCs w:val="22"/>
        </w:rPr>
      </w:pPr>
    </w:p>
    <w:p w14:paraId="7507CE9E"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478E7B6F" w14:textId="77777777" w:rsidR="009228A6" w:rsidRDefault="00000371">
      <w:pPr>
        <w:pBdr>
          <w:top w:val="nil"/>
          <w:left w:val="nil"/>
          <w:bottom w:val="nil"/>
          <w:right w:val="nil"/>
          <w:between w:val="nil"/>
        </w:pBdr>
        <w:spacing w:line="360"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SUBSECCIÓN SEGUNDA</w:t>
      </w:r>
    </w:p>
    <w:p w14:paraId="40222ADD" w14:textId="77777777" w:rsidR="009228A6" w:rsidRDefault="00000371">
      <w:pPr>
        <w:pBdr>
          <w:top w:val="nil"/>
          <w:left w:val="nil"/>
          <w:bottom w:val="nil"/>
          <w:right w:val="nil"/>
          <w:between w:val="nil"/>
        </w:pBdr>
        <w:spacing w:line="360"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LA DIRECCIÓN DE ATENCIÓN AL COMERCIO</w:t>
      </w:r>
    </w:p>
    <w:p w14:paraId="79D33C72"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3.65. La o el titular de la Dirección de Atención al Comercio tendrá las siguientes atribuciones:</w:t>
      </w:r>
    </w:p>
    <w:p w14:paraId="37C2CB4A"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6FDA2AF" w14:textId="77777777" w:rsidR="009228A6" w:rsidRDefault="00000371">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Mantener actualizado el archivo de la administración y padrones de los comerciantes de cada mercado, tianguis, plazas comerciales, gastronómicas y comercio semifijo o móvil a su cargo;</w:t>
      </w:r>
    </w:p>
    <w:p w14:paraId="0B56F463"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1EA2128" w14:textId="77777777" w:rsidR="009228A6" w:rsidRDefault="00000371">
      <w:pPr>
        <w:spacing w:line="360" w:lineRule="auto"/>
        <w:ind w:right="49"/>
        <w:jc w:val="center"/>
        <w:rPr>
          <w:b/>
          <w:i/>
          <w:sz w:val="22"/>
          <w:szCs w:val="22"/>
        </w:rPr>
      </w:pPr>
      <w:r>
        <w:rPr>
          <w:b/>
          <w:i/>
          <w:sz w:val="22"/>
          <w:szCs w:val="22"/>
        </w:rPr>
        <w:t>CAPÍTULO SEGUNDO DE LAS ACTIVIDADES COMERCIALES, INDUSTRIALES Y DE SERVICIO EN ESTABLECIMIENTOS SECCIÓN PRIMERA DE LAS LICENCIAS DE FUNCIONAMIENTO DE LOS ESTABLECIMIENTOS</w:t>
      </w:r>
    </w:p>
    <w:p w14:paraId="2E06AEEF" w14:textId="77777777" w:rsidR="009228A6" w:rsidRDefault="009228A6">
      <w:pPr>
        <w:spacing w:line="360" w:lineRule="auto"/>
        <w:ind w:right="49"/>
        <w:jc w:val="center"/>
        <w:rPr>
          <w:i/>
          <w:sz w:val="22"/>
          <w:szCs w:val="22"/>
        </w:rPr>
      </w:pPr>
    </w:p>
    <w:p w14:paraId="5171D187"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Artículo 8.7. Las licencias de funcionamiento de un establecimiento deberán contener los datos siguientes:</w:t>
      </w:r>
    </w:p>
    <w:p w14:paraId="1680058E"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Nombre o razón social del titular de la licencia; </w:t>
      </w:r>
    </w:p>
    <w:p w14:paraId="4861E670"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Ubicación del establecimiento; </w:t>
      </w:r>
    </w:p>
    <w:p w14:paraId="6ED225F6"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Mención precisa del giro autorizado; </w:t>
      </w:r>
    </w:p>
    <w:p w14:paraId="0F072EF4"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Días y horario de funcionamiento; </w:t>
      </w:r>
    </w:p>
    <w:p w14:paraId="21A0FF5D"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Nombre, denominación o razón social del establecimiento; </w:t>
      </w:r>
    </w:p>
    <w:p w14:paraId="38715985"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Folio y número de licencia; </w:t>
      </w:r>
    </w:p>
    <w:p w14:paraId="6F8408C6"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Periodo de vigencia; </w:t>
      </w:r>
    </w:p>
    <w:p w14:paraId="37517C61"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Nombre, cargo, firma y sello oficial de la autoridad municipal que la expida; </w:t>
      </w:r>
    </w:p>
    <w:p w14:paraId="4C1D772B"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IX. Lugar y fecha de la expedición; y </w:t>
      </w:r>
    </w:p>
    <w:p w14:paraId="217195F9"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En su caso, observaciones. Una vez iniciado el trámite para solicitar la licencia de funcionamiento, el titular tendrá un año fiscal, para concluir dicho trámite, en caso contrario, la Dirección General de Gobierno podrá archivar el expediente.</w:t>
      </w:r>
    </w:p>
    <w:p w14:paraId="1D9333C5"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3335DCE4"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8.19</w:t>
      </w:r>
      <w:r>
        <w:rPr>
          <w:rFonts w:ascii="Palatino Linotype" w:eastAsia="Palatino Linotype" w:hAnsi="Palatino Linotype" w:cs="Palatino Linotype"/>
          <w:i/>
          <w:color w:val="000000"/>
          <w:sz w:val="22"/>
          <w:szCs w:val="22"/>
        </w:rPr>
        <w:t>. Las o los titulares de las licencias de funcionamiento de alimentos y bebidas, ubicadas en sitios de interés turístico o recreativo, podrán solicitar permisos para colocar enseres o instalaciones móviles para la prestación de sus servicios, en la vía pública. Cuando el Ayuntamiento determine la procedencia de conceder el permiso temporal a los titulares de las licencias de funcionamiento de alimentos y bebidas, éstos ingresarán ante el Centro Municipal de Atención Empresarial, lo siguiente:</w:t>
      </w:r>
    </w:p>
    <w:p w14:paraId="3467E5E1"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10EAB46B"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 Solicitud por escrito conforme al formato autorizado por la Dirección de Atención al Comercio;</w:t>
      </w:r>
    </w:p>
    <w:p w14:paraId="171831E2"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Copia de la licencia municipal de funcionamiento vigente; </w:t>
      </w:r>
    </w:p>
    <w:p w14:paraId="163E69BF"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Proyecto que detalle el tipo de servicio a prestar;</w:t>
      </w:r>
    </w:p>
    <w:p w14:paraId="736B722A"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IV. Proyecto que detalle los enseres e instalaciones móviles con el visto bueno de las autoridades correspondientes, y que deberá considerar:</w:t>
      </w:r>
    </w:p>
    <w:p w14:paraId="7C07B4C8"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 Evitar obstaculizar o impedir el tránsito peatonal;</w:t>
      </w:r>
    </w:p>
    <w:p w14:paraId="4EAF62DA"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b. Evitar afectar al comercio establecido;</w:t>
      </w:r>
    </w:p>
    <w:p w14:paraId="39702B53"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 Tener una anchura mínima de 2.00 metros, entre los enseres y el paso de peatones; d. No afectar la naturaleza y destino de la vía pública;</w:t>
      </w:r>
    </w:p>
    <w:p w14:paraId="1F3AD8BC"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 No abarcar una superficie mayor al 30% de la superficie autorizada en la licencia; y V. Pago de derechos que correspondan por el uso de vía pública. </w:t>
      </w:r>
    </w:p>
    <w:p w14:paraId="2F996603"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2AEB4008" w14:textId="77777777" w:rsidR="009228A6" w:rsidRDefault="00000371">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tanto no obtengan el permiso, las o los solicitantes no podrán ocupar la vía pública. Su incumplimiento será motivo de la sanción correspondiente.</w:t>
      </w:r>
    </w:p>
    <w:p w14:paraId="1E043C90"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239428FF" w14:textId="77777777" w:rsidR="009228A6" w:rsidRDefault="00000371">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SECCIÓN SÉPTIMA</w:t>
      </w:r>
    </w:p>
    <w:p w14:paraId="05F57976" w14:textId="77777777" w:rsidR="009228A6" w:rsidRDefault="00000371">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MOBILIARIO URBANO</w:t>
      </w:r>
    </w:p>
    <w:p w14:paraId="35414789"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246217EE"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9.93.</w:t>
      </w:r>
      <w:r>
        <w:rPr>
          <w:rFonts w:ascii="Palatino Linotype" w:eastAsia="Palatino Linotype" w:hAnsi="Palatino Linotype" w:cs="Palatino Linotype"/>
          <w:i/>
          <w:color w:val="000000"/>
          <w:sz w:val="22"/>
          <w:szCs w:val="22"/>
        </w:rPr>
        <w:t xml:space="preserve"> El mobiliario urbano comprende aquellos elementos urbanos complementarios, sean fijos, permanentes, móviles o temporales, ubicados en la vía pública o en espacios públicos, que sirven de apoyo a la infraestructura y al equipamiento urbano y que refuerzan la imagen de la ciudad.</w:t>
      </w:r>
    </w:p>
    <w:p w14:paraId="623CD209"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52529589"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9.94</w:t>
      </w:r>
      <w:r>
        <w:rPr>
          <w:rFonts w:ascii="Palatino Linotype" w:eastAsia="Palatino Linotype" w:hAnsi="Palatino Linotype" w:cs="Palatino Linotype"/>
          <w:i/>
          <w:color w:val="000000"/>
          <w:sz w:val="22"/>
          <w:szCs w:val="22"/>
        </w:rPr>
        <w:t xml:space="preserve">. Los elementos de mobiliario urbano se clasifican de la manera siguiente: </w:t>
      </w:r>
    </w:p>
    <w:p w14:paraId="453F82AF"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30854C37"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w:t>
      </w:r>
      <w:r>
        <w:rPr>
          <w:rFonts w:ascii="Palatino Linotype" w:eastAsia="Palatino Linotype" w:hAnsi="Palatino Linotype" w:cs="Palatino Linotype"/>
          <w:i/>
          <w:color w:val="000000"/>
          <w:sz w:val="22"/>
          <w:szCs w:val="22"/>
          <w:u w:val="single"/>
        </w:rPr>
        <w:t>. Para el descanso: bancas, paradas de autobuses y sillas</w:t>
      </w:r>
      <w:r>
        <w:rPr>
          <w:rFonts w:ascii="Palatino Linotype" w:eastAsia="Palatino Linotype" w:hAnsi="Palatino Linotype" w:cs="Palatino Linotype"/>
          <w:i/>
          <w:color w:val="000000"/>
          <w:sz w:val="22"/>
          <w:szCs w:val="22"/>
        </w:rPr>
        <w:t xml:space="preserve">; </w:t>
      </w:r>
    </w:p>
    <w:p w14:paraId="04C9AF41"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Para la comunicación: cabinas telefónicas y buzones de correo;</w:t>
      </w:r>
    </w:p>
    <w:p w14:paraId="4854F8D9"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III. Para la información: módulos, columnas, pendones, carteleras publicitarias con anuncios e información turística, social y cultural; unidades de soporte múltiple con nomenclatura; postes con nomenclatura y placas de nomenclatura; </w:t>
      </w:r>
    </w:p>
    <w:p w14:paraId="7EDB8B6C"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IV. Para comercios: kioscos y alacenas; </w:t>
      </w:r>
    </w:p>
    <w:p w14:paraId="4780B255"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Para la seguridad: vallas, guardacantones, rejas, casetas de vigilancia, semáforos y cualquier otro elemento que cumpla con esta finalidad; </w:t>
      </w:r>
    </w:p>
    <w:p w14:paraId="2F4649B6"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Para la higiene: recipientes para basura y contenedores;</w:t>
      </w:r>
    </w:p>
    <w:p w14:paraId="368694FF"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VII. De servicio: postes de alumbrado, unidades de soporte múltiple, </w:t>
      </w:r>
      <w:proofErr w:type="spellStart"/>
      <w:r>
        <w:rPr>
          <w:rFonts w:ascii="Palatino Linotype" w:eastAsia="Palatino Linotype" w:hAnsi="Palatino Linotype" w:cs="Palatino Linotype"/>
          <w:i/>
          <w:color w:val="000000"/>
          <w:sz w:val="22"/>
          <w:szCs w:val="22"/>
        </w:rPr>
        <w:t>estacionómetros</w:t>
      </w:r>
      <w:proofErr w:type="spellEnd"/>
      <w:r>
        <w:rPr>
          <w:rFonts w:ascii="Palatino Linotype" w:eastAsia="Palatino Linotype" w:hAnsi="Palatino Linotype" w:cs="Palatino Linotype"/>
          <w:i/>
          <w:color w:val="000000"/>
          <w:sz w:val="22"/>
          <w:szCs w:val="22"/>
        </w:rPr>
        <w:t xml:space="preserve"> o soportes para bicicletas, muebles para aseo de calzado y casetas para sitios de automóviles de alquiler y mudanza; y </w:t>
      </w:r>
    </w:p>
    <w:p w14:paraId="640ED838"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De jardinería: guarda raíces, jardineras y macetas.</w:t>
      </w:r>
    </w:p>
    <w:p w14:paraId="2889D787"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4B1E2132"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9.98.</w:t>
      </w:r>
      <w:r>
        <w:rPr>
          <w:rFonts w:ascii="Palatino Linotype" w:eastAsia="Palatino Linotype" w:hAnsi="Palatino Linotype" w:cs="Palatino Linotype"/>
          <w:i/>
          <w:color w:val="000000"/>
          <w:sz w:val="22"/>
          <w:szCs w:val="22"/>
        </w:rPr>
        <w:t xml:space="preserve"> La Dirección General de Desarrollo Urbano, Ordenamiento Territorial y Obras Públicas, en la aprobación de los estilos del mobiliario urbano, considerará lo siguiente: </w:t>
      </w:r>
    </w:p>
    <w:p w14:paraId="5DEC5C1F"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En el polígono del Centro Histórico de la Ciudad de Toluca de Lerdo y en el primer cuadro de las Delegaciones, el diseño del mobiliario urbano se sujetará a diseños de tipo tradicional.</w:t>
      </w:r>
    </w:p>
    <w:p w14:paraId="4F96ECC0"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II. Banca con jardineras. Se ubicarán en andadores o vialidades y su colocación será en tresbolillo, a cada 30 metros de separación por cada cuadra o, en su </w:t>
      </w:r>
      <w:proofErr w:type="spellStart"/>
      <w:proofErr w:type="gramStart"/>
      <w:r>
        <w:rPr>
          <w:rFonts w:ascii="Palatino Linotype" w:eastAsia="Palatino Linotype" w:hAnsi="Palatino Linotype" w:cs="Palatino Linotype"/>
          <w:i/>
          <w:color w:val="000000"/>
          <w:sz w:val="22"/>
          <w:szCs w:val="22"/>
        </w:rPr>
        <w:t>caso,la</w:t>
      </w:r>
      <w:proofErr w:type="spellEnd"/>
      <w:proofErr w:type="gramEnd"/>
      <w:r>
        <w:rPr>
          <w:rFonts w:ascii="Palatino Linotype" w:eastAsia="Palatino Linotype" w:hAnsi="Palatino Linotype" w:cs="Palatino Linotype"/>
          <w:i/>
          <w:color w:val="000000"/>
          <w:sz w:val="22"/>
          <w:szCs w:val="22"/>
        </w:rPr>
        <w:t xml:space="preserve"> distancia que determine la Dirección General de Desarrollo Urbano, Ordenamiento Territorial y Obras Públicas. En el caso de las vialidades, se colocarán siempre y cuando el ancho mínimo de la banqueta sea de 1.80 metros; y</w:t>
      </w:r>
    </w:p>
    <w:p w14:paraId="6C055345"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 III. Bancas. Se ubicarán en parques, jardines, andadores y/o plazas y se colocarán en tresbolillo a cada 30 metros de separación, por cada cuadra o en su caso la distancia que determine la Dirección General de Desarrollo Urbano, Ordenamiento Territorial y Obras Públicas;</w:t>
      </w:r>
    </w:p>
    <w:p w14:paraId="23586FE2"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12C907A6" w14:textId="77777777" w:rsidR="009228A6" w:rsidRDefault="00000371">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CAPÍTULO TERCERO</w:t>
      </w:r>
    </w:p>
    <w:p w14:paraId="453716EA" w14:textId="77777777" w:rsidR="009228A6" w:rsidRDefault="00000371">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CENTRO Y DEL PATRIMONIO HISTÓRICO</w:t>
      </w:r>
    </w:p>
    <w:p w14:paraId="6D76DDE8" w14:textId="77777777" w:rsidR="009228A6" w:rsidRDefault="00000371">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SECCIÓN PRIMERA</w:t>
      </w:r>
    </w:p>
    <w:p w14:paraId="042BF164" w14:textId="77777777" w:rsidR="009228A6" w:rsidRDefault="00000371">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CENTRO HISTÓRICO</w:t>
      </w:r>
    </w:p>
    <w:p w14:paraId="24D83038" w14:textId="77777777" w:rsidR="009228A6" w:rsidRDefault="009228A6">
      <w:pPr>
        <w:pBdr>
          <w:top w:val="nil"/>
          <w:left w:val="nil"/>
          <w:bottom w:val="nil"/>
          <w:right w:val="nil"/>
          <w:between w:val="nil"/>
        </w:pBdr>
        <w:spacing w:line="276" w:lineRule="auto"/>
        <w:ind w:left="720" w:right="49"/>
        <w:jc w:val="center"/>
        <w:rPr>
          <w:rFonts w:ascii="Palatino Linotype" w:eastAsia="Palatino Linotype" w:hAnsi="Palatino Linotype" w:cs="Palatino Linotype"/>
          <w:b/>
          <w:i/>
          <w:color w:val="000000"/>
          <w:sz w:val="22"/>
          <w:szCs w:val="22"/>
        </w:rPr>
      </w:pPr>
    </w:p>
    <w:p w14:paraId="14BE923D"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9.156. </w:t>
      </w:r>
      <w:r>
        <w:rPr>
          <w:rFonts w:ascii="Palatino Linotype" w:eastAsia="Palatino Linotype" w:hAnsi="Palatino Linotype" w:cs="Palatino Linotype"/>
          <w:i/>
          <w:color w:val="000000"/>
          <w:sz w:val="22"/>
          <w:szCs w:val="22"/>
        </w:rPr>
        <w:t xml:space="preserve">El Centro Histórico de la Ciudad de Toluca de Lerdo, corresponde al polígono de la Zona de Monumentos Históricos establecido en el Plan Municipal de Desarrollo Urbano de Toluca. </w:t>
      </w:r>
    </w:p>
    <w:p w14:paraId="6DFCE2FB"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p>
    <w:p w14:paraId="199CB990" w14:textId="77777777" w:rsidR="009228A6" w:rsidRDefault="00000371">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construcciones, demoliciones, adecuaciones, ampliaciones y restauraciones, así como la instalación de anuncios en establecimientos que se pretendan realizar en esta zona, deberán contar con la autorización del Instituto Nacional de Antropología e Historia, previa la emisión de la licencia que corresponda por parte de la Dirección General de Desarrollo Urbano, Ordenamiento Territorial y Obras Públicas, observando en todo caso  y como corresponda, el Manual de Normas Técnicas de Imagen Urbana de Toluca.</w:t>
      </w:r>
    </w:p>
    <w:p w14:paraId="2C877EE3" w14:textId="77777777" w:rsidR="009228A6" w:rsidRDefault="009228A6">
      <w:pPr>
        <w:pBdr>
          <w:top w:val="nil"/>
          <w:left w:val="nil"/>
          <w:bottom w:val="nil"/>
          <w:right w:val="nil"/>
          <w:between w:val="nil"/>
        </w:pBdr>
        <w:spacing w:line="276" w:lineRule="auto"/>
        <w:ind w:left="720" w:right="49"/>
        <w:jc w:val="both"/>
        <w:rPr>
          <w:rFonts w:ascii="Palatino Linotype" w:eastAsia="Palatino Linotype" w:hAnsi="Palatino Linotype" w:cs="Palatino Linotype"/>
          <w:i/>
          <w:color w:val="000000"/>
          <w:u w:val="single"/>
        </w:rPr>
      </w:pPr>
    </w:p>
    <w:p w14:paraId="651B9F6E" w14:textId="77777777" w:rsidR="009228A6" w:rsidRDefault="009228A6">
      <w:pPr>
        <w:spacing w:line="360" w:lineRule="auto"/>
        <w:ind w:right="49"/>
        <w:jc w:val="both"/>
        <w:rPr>
          <w:rFonts w:ascii="Palatino Linotype" w:eastAsia="Palatino Linotype" w:hAnsi="Palatino Linotype" w:cs="Palatino Linotype"/>
        </w:rPr>
      </w:pPr>
    </w:p>
    <w:p w14:paraId="6FC03E69"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advierte que efectivamente, como lo hizo valer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dentro de sus motivos de inconformidad, existen otras áreas dentro del Ayuntamiento de Toluca que pudieran generar, administrar y/o poseer la información, que como ha quedado referido en líneas anteriores, de manera enunciativa, más no limitativa son  la Dirección General de Desarrollo Económico, </w:t>
      </w:r>
      <w:r>
        <w:rPr>
          <w:rFonts w:ascii="Palatino Linotype" w:eastAsia="Palatino Linotype" w:hAnsi="Palatino Linotype" w:cs="Palatino Linotype"/>
        </w:rPr>
        <w:lastRenderedPageBreak/>
        <w:t>Dirección de Atención al Comercio Dirección General de Desarrollo Urbano, Ordenamiento Territorial y Obras Públicas y la Oficialía Calificadora, son las áreas encargadas a la información relativa al comercio, encontrándose entre ellas las licencias de funcionamiento, permisos comerciales, los requisitos para que se otorguen los mismos, las faltas cometidas, medidas preventivas, infracciones y sanciones, mobiliarios ubicados en vía pública o en espacios públicos.</w:t>
      </w:r>
    </w:p>
    <w:p w14:paraId="3D274139" w14:textId="77777777" w:rsidR="009228A6" w:rsidRDefault="009228A6">
      <w:pPr>
        <w:spacing w:line="360" w:lineRule="auto"/>
        <w:ind w:right="49"/>
        <w:jc w:val="both"/>
        <w:rPr>
          <w:rFonts w:ascii="Palatino Linotype" w:eastAsia="Palatino Linotype" w:hAnsi="Palatino Linotype" w:cs="Palatino Linotype"/>
        </w:rPr>
      </w:pPr>
    </w:p>
    <w:p w14:paraId="25FE03F2"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infiere que lo </w:t>
      </w:r>
      <w:proofErr w:type="gramStart"/>
      <w:r>
        <w:rPr>
          <w:rFonts w:ascii="Palatino Linotype" w:eastAsia="Palatino Linotype" w:hAnsi="Palatino Linotype" w:cs="Palatino Linotype"/>
        </w:rPr>
        <w:t>relativo  a</w:t>
      </w:r>
      <w:proofErr w:type="gramEnd"/>
      <w:r>
        <w:rPr>
          <w:rFonts w:ascii="Palatino Linotype" w:eastAsia="Palatino Linotype" w:hAnsi="Palatino Linotype" w:cs="Palatino Linotype"/>
        </w:rPr>
        <w:t xml:space="preserve"> las bancas y mesas, se encuentra tipificado dentro del Código </w:t>
      </w:r>
      <w:r>
        <w:rPr>
          <w:rFonts w:ascii="Palatino Linotype" w:eastAsia="Palatino Linotype" w:hAnsi="Palatino Linotype" w:cs="Palatino Linotype"/>
          <w:highlight w:val="white"/>
        </w:rPr>
        <w:t>Reglamentario Municipal de Toluca, en la sección séptima, en donde refiere que el Mobiliario Urbano comprende todos aquellos mobiliarios urbanos complementarios, sean fijos, permanentes, móviles o temporales, ubicados en vía Pública, haciendo alusión a una clasificación de los mismos, que al caso concreto serían:</w:t>
      </w:r>
    </w:p>
    <w:p w14:paraId="1CEA2565" w14:textId="77777777" w:rsidR="009228A6" w:rsidRDefault="00000371">
      <w:pPr>
        <w:spacing w:line="360" w:lineRule="auto"/>
        <w:ind w:right="49" w:firstLine="42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w:t>
      </w:r>
      <w:r>
        <w:rPr>
          <w:rFonts w:ascii="Palatino Linotype" w:eastAsia="Palatino Linotype" w:hAnsi="Palatino Linotype" w:cs="Palatino Linotype"/>
          <w:i/>
          <w:sz w:val="22"/>
          <w:szCs w:val="22"/>
          <w:u w:val="single"/>
        </w:rPr>
        <w:t>. Para el descanso: bancas, paradas de autobuses y sillas</w:t>
      </w:r>
      <w:r>
        <w:rPr>
          <w:rFonts w:ascii="Palatino Linotype" w:eastAsia="Palatino Linotype" w:hAnsi="Palatino Linotype" w:cs="Palatino Linotype"/>
          <w:i/>
          <w:sz w:val="22"/>
          <w:szCs w:val="22"/>
        </w:rPr>
        <w:t xml:space="preserve">; </w:t>
      </w:r>
    </w:p>
    <w:p w14:paraId="5DA95C4C" w14:textId="77777777" w:rsidR="009228A6" w:rsidRDefault="00000371">
      <w:pPr>
        <w:spacing w:line="360" w:lineRule="auto"/>
        <w:ind w:right="49" w:firstLine="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546A9D3" w14:textId="77777777" w:rsidR="009228A6" w:rsidRDefault="00000371">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u w:val="single"/>
        </w:rPr>
        <w:t xml:space="preserve">Para comercios: kioscos y alacenas; </w:t>
      </w:r>
    </w:p>
    <w:p w14:paraId="42EDD1CD" w14:textId="77777777" w:rsidR="009228A6" w:rsidRDefault="009228A6">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u w:val="single"/>
        </w:rPr>
      </w:pPr>
    </w:p>
    <w:p w14:paraId="3896909F"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w:t>
      </w:r>
      <w:r>
        <w:rPr>
          <w:rFonts w:ascii="Palatino Linotype" w:eastAsia="Palatino Linotype" w:hAnsi="Palatino Linotype" w:cs="Palatino Linotype"/>
          <w:i/>
        </w:rPr>
        <w:t>La Dirección General de Desarrollo Urbano, Ordenamiento Territorial y Obras Públicas, en la aprobación de los estilos del mobiliario urbano, respecto de las bancas refiere lo siguiente:</w:t>
      </w:r>
    </w:p>
    <w:p w14:paraId="0336F3DD" w14:textId="77777777" w:rsidR="009228A6" w:rsidRDefault="009228A6">
      <w:pPr>
        <w:spacing w:line="360" w:lineRule="auto"/>
        <w:ind w:right="49"/>
        <w:jc w:val="both"/>
        <w:rPr>
          <w:rFonts w:ascii="Palatino Linotype" w:eastAsia="Palatino Linotype" w:hAnsi="Palatino Linotype" w:cs="Palatino Linotype"/>
          <w:i/>
        </w:rPr>
      </w:pPr>
    </w:p>
    <w:p w14:paraId="6E361F6D" w14:textId="77777777" w:rsidR="009228A6" w:rsidRDefault="00000371">
      <w:pPr>
        <w:spacing w:line="360" w:lineRule="auto"/>
        <w:ind w:right="49"/>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 III. Bancas. Se ubicarán en parques, jardines, andadores y/o plazas y se colocarán en tresbolillo a cada 30 metros de separación, por cada cuadra o en su caso la distancia que determine la Dirección General de Desarrollo Urbano, Ordenamiento Territorial y Obras Públicas;</w:t>
      </w:r>
    </w:p>
    <w:p w14:paraId="2D609701"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colige que la plaza Fray Andrés de Castro, es un área denominada como </w:t>
      </w:r>
      <w:r>
        <w:rPr>
          <w:rFonts w:ascii="Palatino Linotype" w:eastAsia="Palatino Linotype" w:hAnsi="Palatino Linotype" w:cs="Palatino Linotype"/>
          <w:i/>
        </w:rPr>
        <w:t xml:space="preserve">“publica”, </w:t>
      </w:r>
      <w:r>
        <w:rPr>
          <w:rFonts w:ascii="Palatino Linotype" w:eastAsia="Palatino Linotype" w:hAnsi="Palatino Linotype" w:cs="Palatino Linotype"/>
        </w:rPr>
        <w:t>cuyas modificaciones, mantenimiento, comercio, permisos , licencias y mobiliario que se encuentre en áreas destinadas para el uso comercial, se encuentran a cargo del Ayuntamiento, a través de las diferentes áreas que la integran; luego entonces, se advierte que estas son propiedad del Ayuntamiento,  por lo que, a efecto de que pueda tenerse por colmado los rubros marcados con los numerales 1 y 2, se ordena la entrega del documento en donde conste o se advierta la propiedad de las multicitadas bancas, así como el documento en donde obre el permiso, autorización o documento análogo que dé cuenta de la instalación o construcción de las mismas</w:t>
      </w:r>
    </w:p>
    <w:p w14:paraId="6D8DDC40" w14:textId="77777777" w:rsidR="009228A6" w:rsidRDefault="009228A6">
      <w:pPr>
        <w:spacing w:line="360" w:lineRule="auto"/>
        <w:ind w:right="49"/>
        <w:jc w:val="both"/>
        <w:rPr>
          <w:rFonts w:ascii="Palatino Linotype" w:eastAsia="Palatino Linotype" w:hAnsi="Palatino Linotype" w:cs="Palatino Linotype"/>
        </w:rPr>
      </w:pPr>
    </w:p>
    <w:p w14:paraId="764769C0"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que hace al rubro 3 de la solicitud relativo a “…</w:t>
      </w:r>
      <w:r>
        <w:rPr>
          <w:rFonts w:ascii="Palatino Linotype" w:eastAsia="Palatino Linotype" w:hAnsi="Palatino Linotype" w:cs="Palatino Linotype"/>
          <w:i/>
        </w:rPr>
        <w:t>quisiera saber si en el mando municipal publicado están dichas sanciones para ese tipo de personas”</w:t>
      </w:r>
      <w:r>
        <w:rPr>
          <w:rFonts w:ascii="Palatino Linotype" w:eastAsia="Palatino Linotype" w:hAnsi="Palatino Linotype" w:cs="Palatino Linotype"/>
        </w:rPr>
        <w:t>, se advierte que toda conducta debe estar tipificada y reglamentada, en consecuencia, resulta dable ordenar la entrega del documento en donde conste o se adviertan el tipo de sanciones contenidas en el Bando Municipal del Ayuntamiento de Toluca</w:t>
      </w:r>
    </w:p>
    <w:p w14:paraId="2CB0D72C" w14:textId="77777777" w:rsidR="009228A6" w:rsidRDefault="009228A6">
      <w:pPr>
        <w:pBdr>
          <w:top w:val="nil"/>
          <w:left w:val="nil"/>
          <w:bottom w:val="nil"/>
          <w:right w:val="nil"/>
          <w:between w:val="nil"/>
        </w:pBdr>
        <w:ind w:left="720"/>
        <w:rPr>
          <w:rFonts w:ascii="Palatino Linotype" w:eastAsia="Palatino Linotype" w:hAnsi="Palatino Linotype" w:cs="Palatino Linotype"/>
          <w:color w:val="000000"/>
        </w:rPr>
      </w:pPr>
    </w:p>
    <w:p w14:paraId="173B8688"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que hace al rubro 4 relativo a “…</w:t>
      </w:r>
      <w:r>
        <w:rPr>
          <w:rFonts w:ascii="Palatino Linotype" w:eastAsia="Palatino Linotype" w:hAnsi="Palatino Linotype" w:cs="Palatino Linotype"/>
          <w:i/>
        </w:rPr>
        <w:t xml:space="preserve">con quien se puede acudir para reclamar este tipo de actos donde nos condicionan para poder descansar el negocio o alacena de los portales”, </w:t>
      </w:r>
      <w:r>
        <w:rPr>
          <w:rFonts w:ascii="Palatino Linotype" w:eastAsia="Palatino Linotype" w:hAnsi="Palatino Linotype" w:cs="Palatino Linotype"/>
        </w:rPr>
        <w:t xml:space="preserve">se colige que de manera enunciativa, más no limitativa, en el Código Reglamentario Municipal de Toluca, se reglamenta lo relativo a la actividades comerciales, industriales y de prestación de servicios, por lo que resulta dable ordenar al SUJETO OBLIGADO que haga entrega del documento en donde conste o se </w:t>
      </w:r>
      <w:r>
        <w:rPr>
          <w:rFonts w:ascii="Palatino Linotype" w:eastAsia="Palatino Linotype" w:hAnsi="Palatino Linotype" w:cs="Palatino Linotype"/>
        </w:rPr>
        <w:lastRenderedPageBreak/>
        <w:t>advierta la unidad administrativa, área o dependencia dentro de su estructura orgánica encargada de atender situaciones de esa naturaleza</w:t>
      </w:r>
    </w:p>
    <w:p w14:paraId="61A4D730" w14:textId="77777777" w:rsidR="009228A6" w:rsidRDefault="009228A6">
      <w:pPr>
        <w:pBdr>
          <w:top w:val="nil"/>
          <w:left w:val="nil"/>
          <w:bottom w:val="nil"/>
          <w:right w:val="nil"/>
          <w:between w:val="nil"/>
        </w:pBdr>
        <w:ind w:left="720"/>
        <w:rPr>
          <w:rFonts w:ascii="Palatino Linotype" w:eastAsia="Palatino Linotype" w:hAnsi="Palatino Linotype" w:cs="Palatino Linotype"/>
          <w:color w:val="000000"/>
        </w:rPr>
      </w:pPr>
    </w:p>
    <w:p w14:paraId="0BE026BB"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lo que hace al numeral 5, relativo a “…</w:t>
      </w:r>
      <w:r>
        <w:rPr>
          <w:rFonts w:ascii="Palatino Linotype" w:eastAsia="Palatino Linotype" w:hAnsi="Palatino Linotype" w:cs="Palatino Linotype"/>
          <w:i/>
        </w:rPr>
        <w:t>quisiera saber si ese negocio “Tortas Javi”, ha tenido quejas o sanciones por ese sujeto obligado”</w:t>
      </w:r>
      <w:r>
        <w:rPr>
          <w:rFonts w:ascii="Palatino Linotype" w:eastAsia="Palatino Linotype" w:hAnsi="Palatino Linotype" w:cs="Palatino Linotype"/>
        </w:rPr>
        <w:t xml:space="preserve">, se colige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hacer entrega del documento en donde conste o se adviertan las quejas o sanciones impuestas a “</w:t>
      </w:r>
      <w:r>
        <w:rPr>
          <w:rFonts w:ascii="Palatino Linotype" w:eastAsia="Palatino Linotype" w:hAnsi="Palatino Linotype" w:cs="Palatino Linotype"/>
          <w:i/>
        </w:rPr>
        <w:t xml:space="preserve">tortas el Javi”, </w:t>
      </w:r>
      <w:r>
        <w:rPr>
          <w:rFonts w:ascii="Palatino Linotype" w:eastAsia="Palatino Linotype" w:hAnsi="Palatino Linotype" w:cs="Palatino Linotype"/>
        </w:rPr>
        <w:t>a la fecha de solicitud</w:t>
      </w:r>
    </w:p>
    <w:p w14:paraId="313A82B1" w14:textId="77777777" w:rsidR="009228A6" w:rsidRDefault="009228A6">
      <w:pPr>
        <w:pBdr>
          <w:top w:val="nil"/>
          <w:left w:val="nil"/>
          <w:bottom w:val="nil"/>
          <w:right w:val="nil"/>
          <w:between w:val="nil"/>
        </w:pBdr>
        <w:ind w:left="720"/>
        <w:rPr>
          <w:rFonts w:ascii="Palatino Linotype" w:eastAsia="Palatino Linotype" w:hAnsi="Palatino Linotype" w:cs="Palatino Linotype"/>
          <w:color w:val="000000"/>
        </w:rPr>
      </w:pPr>
    </w:p>
    <w:p w14:paraId="2CB480F7" w14:textId="77777777" w:rsidR="009228A6" w:rsidRDefault="009228A6">
      <w:pPr>
        <w:spacing w:line="360" w:lineRule="auto"/>
        <w:ind w:right="49"/>
        <w:jc w:val="both"/>
        <w:rPr>
          <w:rFonts w:ascii="Palatino Linotype" w:eastAsia="Palatino Linotype" w:hAnsi="Palatino Linotype" w:cs="Palatino Linotype"/>
        </w:rPr>
      </w:pPr>
    </w:p>
    <w:p w14:paraId="23C45435"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Ahora bien, respecto del rubro relativo a “</w:t>
      </w:r>
      <w:r>
        <w:rPr>
          <w:rFonts w:ascii="Palatino Linotype" w:eastAsia="Palatino Linotype" w:hAnsi="Palatino Linotype" w:cs="Palatino Linotype"/>
          <w:i/>
        </w:rPr>
        <w:t xml:space="preserve">adjunto foto del negocio para que puedan tomar acciones y tomar cartas en el asunto por lo anterior solicite se me informe las acciones realizadas (apercibimientos y sanciones) (sic), </w:t>
      </w:r>
      <w:r>
        <w:rPr>
          <w:rFonts w:ascii="Palatino Linotype" w:eastAsia="Palatino Linotype" w:hAnsi="Palatino Linotype" w:cs="Palatino Linotype"/>
        </w:rPr>
        <w:t xml:space="preserve">se advierte </w:t>
      </w:r>
      <w:r>
        <w:rPr>
          <w:rFonts w:ascii="Palatino Linotype" w:eastAsia="Palatino Linotype" w:hAnsi="Palatino Linotype" w:cs="Palatino Linotype"/>
          <w:color w:val="000000"/>
          <w:highlight w:val="white"/>
        </w:rPr>
        <w:t xml:space="preserve">que el particular planteó una cuestión con la que pretendía que el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w:t>
      </w:r>
      <w:r>
        <w:rPr>
          <w:rFonts w:ascii="Palatino Linotype" w:eastAsia="Palatino Linotype" w:hAnsi="Palatino Linotype" w:cs="Palatino Linotype"/>
          <w:highlight w:val="white"/>
        </w:rPr>
        <w:t>realizará</w:t>
      </w:r>
      <w:r>
        <w:rPr>
          <w:rFonts w:ascii="Palatino Linotype" w:eastAsia="Palatino Linotype" w:hAnsi="Palatino Linotype" w:cs="Palatino Linotype"/>
          <w:color w:val="000000"/>
          <w:highlight w:val="white"/>
        </w:rPr>
        <w:t xml:space="preserve"> acciones tendientes a realizar un apercibimiento o sanción para un caso específico, por lo que el particular no está ejerciendo su derecho de acceso a la información pública; debido a que las solicitudes consisten en una consulta que no es factible atenderse vía acceso a la información, es decir, que dichos cuestionamientos se colme con documentos que obren en los archivos del </w:t>
      </w:r>
      <w:r>
        <w:rPr>
          <w:rFonts w:ascii="Palatino Linotype" w:eastAsia="Palatino Linotype" w:hAnsi="Palatino Linotype" w:cs="Palatino Linotype"/>
          <w:b/>
          <w:color w:val="000000"/>
          <w:highlight w:val="white"/>
        </w:rPr>
        <w:t>SUJETO OBLIGADO.</w:t>
      </w:r>
    </w:p>
    <w:p w14:paraId="3DDF2BE1" w14:textId="77777777" w:rsidR="009228A6" w:rsidRDefault="009228A6">
      <w:pPr>
        <w:spacing w:line="360" w:lineRule="auto"/>
        <w:jc w:val="both"/>
        <w:rPr>
          <w:rFonts w:ascii="Palatino Linotype" w:eastAsia="Palatino Linotype" w:hAnsi="Palatino Linotype" w:cs="Palatino Linotype"/>
          <w:color w:val="000000"/>
          <w:highlight w:val="white"/>
        </w:rPr>
      </w:pPr>
    </w:p>
    <w:p w14:paraId="35A31A2D"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En este orden de ideas, es importante dejar en claro lo que debe entenderse por derecho de petición, así como por derecho de acceso a la información pública, con el objeto de distinguir el ejercicio de ambos derechos.</w:t>
      </w:r>
    </w:p>
    <w:p w14:paraId="4D2FF61B" w14:textId="77777777" w:rsidR="009228A6" w:rsidRDefault="009228A6">
      <w:pPr>
        <w:spacing w:line="360" w:lineRule="auto"/>
        <w:rPr>
          <w:rFonts w:ascii="Palatino Linotype" w:eastAsia="Palatino Linotype" w:hAnsi="Palatino Linotype" w:cs="Palatino Linotype"/>
          <w:highlight w:val="white"/>
        </w:rPr>
      </w:pPr>
    </w:p>
    <w:p w14:paraId="440147C5"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lastRenderedPageBreak/>
        <w:t xml:space="preserve">Por lo que respecta a la definición de Derecho de Petición, el Maestro Ignacio Burgoa Orihuela refiere: </w:t>
      </w:r>
    </w:p>
    <w:p w14:paraId="002B21DE" w14:textId="77777777" w:rsidR="009228A6" w:rsidRDefault="00000371">
      <w:pPr>
        <w:tabs>
          <w:tab w:val="left" w:pos="9214"/>
        </w:tabs>
        <w:spacing w:line="360" w:lineRule="auto"/>
        <w:ind w:left="851" w:right="822"/>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i/>
          <w:sz w:val="22"/>
          <w:szCs w:val="22"/>
          <w:highlight w:val="white"/>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r>
        <w:rPr>
          <w:rFonts w:ascii="Palatino Linotype" w:eastAsia="Palatino Linotype" w:hAnsi="Palatino Linotype" w:cs="Palatino Linotype"/>
          <w:i/>
          <w:sz w:val="22"/>
          <w:szCs w:val="22"/>
          <w:highlight w:val="white"/>
        </w:rPr>
        <w:t>etc</w:t>
      </w:r>
      <w:proofErr w:type="spellEnd"/>
      <w:r>
        <w:rPr>
          <w:rFonts w:ascii="Palatino Linotype" w:eastAsia="Palatino Linotype" w:hAnsi="Palatino Linotype" w:cs="Palatino Linotype"/>
          <w:i/>
          <w:sz w:val="22"/>
          <w:szCs w:val="22"/>
          <w:highlight w:val="white"/>
        </w:rPr>
        <w:t xml:space="preserve"> </w:t>
      </w:r>
      <w:proofErr w:type="gramStart"/>
      <w:r>
        <w:rPr>
          <w:rFonts w:ascii="Palatino Linotype" w:eastAsia="Palatino Linotype" w:hAnsi="Palatino Linotype" w:cs="Palatino Linotype"/>
          <w:i/>
          <w:sz w:val="22"/>
          <w:szCs w:val="22"/>
          <w:highlight w:val="white"/>
        </w:rPr>
        <w:t xml:space="preserve">…“ </w:t>
      </w:r>
      <w:r>
        <w:rPr>
          <w:rFonts w:ascii="Palatino Linotype" w:eastAsia="Palatino Linotype" w:hAnsi="Palatino Linotype" w:cs="Palatino Linotype"/>
          <w:sz w:val="22"/>
          <w:szCs w:val="22"/>
          <w:highlight w:val="white"/>
        </w:rPr>
        <w:t>(</w:t>
      </w:r>
      <w:proofErr w:type="gramEnd"/>
      <w:r>
        <w:rPr>
          <w:rFonts w:ascii="Palatino Linotype" w:eastAsia="Palatino Linotype" w:hAnsi="Palatino Linotype" w:cs="Palatino Linotype"/>
          <w:sz w:val="22"/>
          <w:szCs w:val="22"/>
          <w:highlight w:val="white"/>
        </w:rPr>
        <w:t>Sic)</w:t>
      </w:r>
    </w:p>
    <w:p w14:paraId="11BEF833" w14:textId="77777777" w:rsidR="009228A6" w:rsidRDefault="009228A6">
      <w:pPr>
        <w:tabs>
          <w:tab w:val="left" w:pos="9214"/>
        </w:tabs>
        <w:spacing w:line="360" w:lineRule="auto"/>
        <w:ind w:right="709"/>
        <w:jc w:val="both"/>
        <w:rPr>
          <w:rFonts w:ascii="Palatino Linotype" w:eastAsia="Palatino Linotype" w:hAnsi="Palatino Linotype" w:cs="Palatino Linotype"/>
          <w:i/>
          <w:highlight w:val="white"/>
        </w:rPr>
      </w:pPr>
    </w:p>
    <w:p w14:paraId="664478FE"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Por su parte, David Cienfuegos Salgado, concibe al derecho de petición como: </w:t>
      </w:r>
    </w:p>
    <w:p w14:paraId="6BE2A6E2" w14:textId="77777777" w:rsidR="009228A6" w:rsidRDefault="00000371">
      <w:pPr>
        <w:tabs>
          <w:tab w:val="left" w:pos="9214"/>
        </w:tabs>
        <w:spacing w:line="360" w:lineRule="auto"/>
        <w:ind w:right="709"/>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i/>
          <w:sz w:val="22"/>
          <w:szCs w:val="22"/>
          <w:highlight w:val="white"/>
        </w:rPr>
        <w:t xml:space="preserve">“… el derecho de toda persona a ser escuchado por quienes ejercen el poder público...” </w:t>
      </w:r>
      <w:r>
        <w:rPr>
          <w:rFonts w:ascii="Palatino Linotype" w:eastAsia="Palatino Linotype" w:hAnsi="Palatino Linotype" w:cs="Palatino Linotype"/>
          <w:sz w:val="22"/>
          <w:szCs w:val="22"/>
          <w:highlight w:val="white"/>
        </w:rPr>
        <w:t xml:space="preserve">(Sic) </w:t>
      </w:r>
    </w:p>
    <w:p w14:paraId="71290CC2" w14:textId="77777777" w:rsidR="009228A6" w:rsidRDefault="009228A6">
      <w:pPr>
        <w:tabs>
          <w:tab w:val="left" w:pos="9214"/>
        </w:tabs>
        <w:spacing w:line="360" w:lineRule="auto"/>
        <w:ind w:left="709" w:right="709"/>
        <w:jc w:val="both"/>
        <w:rPr>
          <w:rFonts w:ascii="Palatino Linotype" w:eastAsia="Palatino Linotype" w:hAnsi="Palatino Linotype" w:cs="Palatino Linotype"/>
          <w:i/>
          <w:highlight w:val="white"/>
        </w:rPr>
      </w:pPr>
    </w:p>
    <w:p w14:paraId="4EDB549A"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highlight w:val="white"/>
        </w:rPr>
      </w:pPr>
      <w:r>
        <w:rPr>
          <w:rFonts w:ascii="Palatino Linotype" w:eastAsia="Palatino Linotype" w:hAnsi="Palatino Linotype" w:cs="Palatino Linotype"/>
          <w:highlight w:val="white"/>
        </w:rPr>
        <w:t xml:space="preserve">A este respecto, para diferenciar el derecho de petición del derecho de acceso a la información, resulta conducente señalar que José Guadalupe Robles, conceptualiza al derecho a la información como: </w:t>
      </w:r>
    </w:p>
    <w:p w14:paraId="4F4987F6" w14:textId="77777777" w:rsidR="009228A6" w:rsidRDefault="009228A6">
      <w:pPr>
        <w:spacing w:line="360" w:lineRule="auto"/>
        <w:jc w:val="both"/>
        <w:rPr>
          <w:rFonts w:ascii="Palatino Linotype" w:eastAsia="Palatino Linotype" w:hAnsi="Palatino Linotype" w:cs="Palatino Linotype"/>
          <w:highlight w:val="white"/>
        </w:rPr>
      </w:pPr>
    </w:p>
    <w:p w14:paraId="52F1D769" w14:textId="77777777" w:rsidR="009228A6" w:rsidRDefault="00000371">
      <w:pPr>
        <w:tabs>
          <w:tab w:val="left" w:pos="9214"/>
        </w:tabs>
        <w:spacing w:line="360" w:lineRule="auto"/>
        <w:ind w:left="851" w:right="822"/>
        <w:jc w:val="both"/>
        <w:rPr>
          <w:rFonts w:ascii="Palatino Linotype" w:eastAsia="Palatino Linotype" w:hAnsi="Palatino Linotype" w:cs="Palatino Linotype"/>
          <w:i/>
          <w:sz w:val="22"/>
          <w:szCs w:val="22"/>
          <w:highlight w:val="white"/>
        </w:rPr>
      </w:pPr>
      <w:r>
        <w:rPr>
          <w:rFonts w:ascii="Palatino Linotype" w:eastAsia="Palatino Linotype" w:hAnsi="Palatino Linotype" w:cs="Palatino Linotype"/>
          <w:i/>
          <w:sz w:val="22"/>
          <w:szCs w:val="22"/>
          <w:highlight w:val="white"/>
        </w:rPr>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 </w:t>
      </w:r>
      <w:r>
        <w:rPr>
          <w:rFonts w:ascii="Palatino Linotype" w:eastAsia="Palatino Linotype" w:hAnsi="Palatino Linotype" w:cs="Palatino Linotype"/>
          <w:sz w:val="22"/>
          <w:szCs w:val="22"/>
          <w:highlight w:val="white"/>
        </w:rPr>
        <w:t>(Sic)</w:t>
      </w:r>
      <w:r>
        <w:rPr>
          <w:rFonts w:ascii="Palatino Linotype" w:eastAsia="Palatino Linotype" w:hAnsi="Palatino Linotype" w:cs="Palatino Linotype"/>
          <w:i/>
          <w:sz w:val="22"/>
          <w:szCs w:val="22"/>
          <w:highlight w:val="white"/>
        </w:rPr>
        <w:t xml:space="preserve"> </w:t>
      </w:r>
    </w:p>
    <w:p w14:paraId="22E1B854" w14:textId="77777777" w:rsidR="009228A6" w:rsidRDefault="009228A6">
      <w:pPr>
        <w:spacing w:line="360" w:lineRule="auto"/>
        <w:ind w:right="49"/>
        <w:jc w:val="both"/>
        <w:rPr>
          <w:rFonts w:ascii="Palatino Linotype" w:eastAsia="Palatino Linotype" w:hAnsi="Palatino Linotype" w:cs="Palatino Linotype"/>
        </w:rPr>
      </w:pPr>
    </w:p>
    <w:p w14:paraId="4869388B"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Dicho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sólo debe proporcionar información que obre en sus archivos y que esta información corresponda a lo solicitado, sin embargo, lo peticionado por 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no se puede colmar con </w:t>
      </w:r>
      <w:r>
        <w:rPr>
          <w:rFonts w:ascii="Palatino Linotype" w:eastAsia="Palatino Linotype" w:hAnsi="Palatino Linotype" w:cs="Palatino Linotype"/>
        </w:rPr>
        <w:lastRenderedPageBreak/>
        <w:t xml:space="preserve">alguna información que pudiera poseer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pues lo peticionado atiende a una acción que se pide ejerza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para poder colmar el rubro en comento; en consecuencia, esta situación deviene inatendible para este Órgano Garante</w:t>
      </w:r>
    </w:p>
    <w:p w14:paraId="07AB1806" w14:textId="77777777" w:rsidR="009228A6" w:rsidRDefault="009228A6">
      <w:pPr>
        <w:spacing w:line="360" w:lineRule="auto"/>
        <w:ind w:right="49"/>
        <w:jc w:val="both"/>
        <w:rPr>
          <w:rFonts w:ascii="Palatino Linotype" w:eastAsia="Palatino Linotype" w:hAnsi="Palatino Linotype" w:cs="Palatino Linotype"/>
        </w:rPr>
      </w:pPr>
    </w:p>
    <w:p w14:paraId="49C54465"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Finalmente por lo que hace al rubro relativo a “…</w:t>
      </w:r>
      <w:r>
        <w:rPr>
          <w:rFonts w:ascii="Palatino Linotype" w:eastAsia="Palatino Linotype" w:hAnsi="Palatino Linotype" w:cs="Palatino Linotype"/>
          <w:i/>
        </w:rPr>
        <w:t>si está regulado por la Administración Local</w:t>
      </w:r>
      <w:proofErr w:type="gramStart"/>
      <w:r>
        <w:rPr>
          <w:rFonts w:ascii="Palatino Linotype" w:eastAsia="Palatino Linotype" w:hAnsi="Palatino Linotype" w:cs="Palatino Linotype"/>
          <w:i/>
        </w:rPr>
        <w:t>”,</w:t>
      </w:r>
      <w:r>
        <w:rPr>
          <w:rFonts w:ascii="Palatino Linotype" w:eastAsia="Palatino Linotype" w:hAnsi="Palatino Linotype" w:cs="Palatino Linotype"/>
        </w:rPr>
        <w:t xml:space="preserve">  se</w:t>
      </w:r>
      <w:proofErr w:type="gramEnd"/>
      <w:r>
        <w:rPr>
          <w:rFonts w:ascii="Palatino Linotype" w:eastAsia="Palatino Linotype" w:hAnsi="Palatino Linotype" w:cs="Palatino Linotype"/>
        </w:rPr>
        <w:t xml:space="preserve"> colige que el documento que pudiera dar cuenta de esto, es la licencia de funcionamiento o el permiso provisional, por lo que resulta dable ordenar la entrega de la licencia de funcionamiento o el permiso provisional con que cuente “</w:t>
      </w:r>
      <w:r>
        <w:rPr>
          <w:rFonts w:ascii="Palatino Linotype" w:eastAsia="Palatino Linotype" w:hAnsi="Palatino Linotype" w:cs="Palatino Linotype"/>
          <w:i/>
        </w:rPr>
        <w:t>torería el Javi</w:t>
      </w:r>
      <w:r>
        <w:rPr>
          <w:rFonts w:ascii="Palatino Linotype" w:eastAsia="Palatino Linotype" w:hAnsi="Palatino Linotype" w:cs="Palatino Linotype"/>
        </w:rPr>
        <w:t>” a la fecha de solicitud</w:t>
      </w:r>
    </w:p>
    <w:p w14:paraId="2FDDA298" w14:textId="77777777" w:rsidR="009228A6" w:rsidRDefault="009228A6">
      <w:pPr>
        <w:spacing w:line="360" w:lineRule="auto"/>
        <w:ind w:right="49"/>
        <w:jc w:val="both"/>
        <w:rPr>
          <w:rFonts w:ascii="Palatino Linotype" w:eastAsia="Palatino Linotype" w:hAnsi="Palatino Linotype" w:cs="Palatino Linotype"/>
        </w:rPr>
      </w:pPr>
    </w:p>
    <w:p w14:paraId="64B37B21"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se ordena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haga entrega de la información que ha sido precisada en líneas anterior, a efecto de que se realice una búsqueda exhaustiva en todas y cada una de las áreas que pudieran generar, poseer y/o administrar la información, concluyendo que los motivos de inconformidad hechos valer por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fundados los motivos de inconformidad hechos valer, pues tal y como se advierte de las constancias que obran en el expediente electrónico en que se actúa, no se realizaron requerimientos correspondientes como se observa a continuación:</w:t>
      </w:r>
    </w:p>
    <w:p w14:paraId="54879FFE" w14:textId="77777777" w:rsidR="009228A6" w:rsidRDefault="009228A6">
      <w:pPr>
        <w:spacing w:line="360" w:lineRule="auto"/>
        <w:ind w:right="49"/>
        <w:jc w:val="both"/>
        <w:rPr>
          <w:rFonts w:ascii="Palatino Linotype" w:eastAsia="Palatino Linotype" w:hAnsi="Palatino Linotype" w:cs="Palatino Linotype"/>
        </w:rPr>
      </w:pPr>
    </w:p>
    <w:p w14:paraId="7211A88A" w14:textId="77777777" w:rsidR="009228A6" w:rsidRDefault="0000037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322BFFD7" wp14:editId="5D02B88A">
            <wp:extent cx="5742940" cy="54991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42940" cy="549910"/>
                    </a:xfrm>
                    <a:prstGeom prst="rect">
                      <a:avLst/>
                    </a:prstGeom>
                    <a:ln/>
                  </pic:spPr>
                </pic:pic>
              </a:graphicData>
            </a:graphic>
          </wp:inline>
        </w:drawing>
      </w:r>
    </w:p>
    <w:p w14:paraId="2A7BAB19" w14:textId="77777777" w:rsidR="009228A6" w:rsidRDefault="009228A6">
      <w:pPr>
        <w:spacing w:line="360" w:lineRule="auto"/>
        <w:jc w:val="both"/>
        <w:rPr>
          <w:rFonts w:ascii="Palatino Linotype" w:eastAsia="Palatino Linotype" w:hAnsi="Palatino Linotype" w:cs="Palatino Linotype"/>
        </w:rPr>
      </w:pPr>
    </w:p>
    <w:p w14:paraId="655FA663"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Al respecto, 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Pr>
          <w:rFonts w:ascii="Palatino Linotype" w:eastAsia="Palatino Linotype" w:hAnsi="Palatino Linotype" w:cs="Palatino Linotype"/>
          <w:b/>
        </w:rPr>
        <w:t>es su deber turnar la solicitud de información a todas las áreas dentro de su estructura orgánica que pudieran contar con lo solicitado</w:t>
      </w:r>
      <w:r>
        <w:rPr>
          <w:rFonts w:ascii="Palatino Linotype" w:eastAsia="Palatino Linotype" w:hAnsi="Palatino Linotype" w:cs="Palatino Linotype"/>
        </w:rPr>
        <w:t>, a fin de dar cabal cumplimiento al derecho humano constitucionalmente reconocido.</w:t>
      </w:r>
    </w:p>
    <w:p w14:paraId="217F08AC" w14:textId="77777777" w:rsidR="009228A6" w:rsidRDefault="009228A6">
      <w:pPr>
        <w:spacing w:line="360" w:lineRule="auto"/>
        <w:jc w:val="both"/>
        <w:rPr>
          <w:rFonts w:ascii="Palatino Linotype" w:eastAsia="Palatino Linotype" w:hAnsi="Palatino Linotype" w:cs="Palatino Linotype"/>
        </w:rPr>
      </w:pPr>
    </w:p>
    <w:p w14:paraId="217C66C2"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rPr>
        <w:t>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3C7EE3C3" w14:textId="77777777" w:rsidR="009228A6" w:rsidRDefault="009228A6">
      <w:pPr>
        <w:pBdr>
          <w:top w:val="nil"/>
          <w:left w:val="nil"/>
          <w:bottom w:val="nil"/>
          <w:right w:val="nil"/>
          <w:between w:val="nil"/>
        </w:pBdr>
        <w:ind w:left="720"/>
        <w:rPr>
          <w:rFonts w:ascii="Palatino Linotype" w:eastAsia="Palatino Linotype" w:hAnsi="Palatino Linotype" w:cs="Palatino Linotype"/>
          <w:b/>
          <w:color w:val="000000"/>
        </w:rPr>
      </w:pPr>
    </w:p>
    <w:p w14:paraId="6AF48E06" w14:textId="77777777" w:rsidR="009228A6" w:rsidRDefault="00000371">
      <w:pPr>
        <w:spacing w:line="360" w:lineRule="auto"/>
        <w:ind w:left="567" w:right="616"/>
        <w:jc w:val="both"/>
        <w:rPr>
          <w:rFonts w:ascii="Palatino Linotype" w:eastAsia="Palatino Linotype" w:hAnsi="Palatino Linotype" w:cs="Palatino Linotype"/>
          <w:i/>
          <w:u w:val="single"/>
        </w:rPr>
      </w:pPr>
      <w:r>
        <w:rPr>
          <w:rFonts w:ascii="Palatino Linotype" w:eastAsia="Palatino Linotype" w:hAnsi="Palatino Linotype" w:cs="Palatino Linotype"/>
          <w:b/>
          <w:i/>
        </w:rPr>
        <w:t>“Artículo 162.</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2F96262" w14:textId="77777777" w:rsidR="009228A6" w:rsidRDefault="009228A6">
      <w:pPr>
        <w:spacing w:line="360" w:lineRule="auto"/>
        <w:ind w:left="567" w:right="616"/>
        <w:jc w:val="both"/>
        <w:rPr>
          <w:rFonts w:ascii="Palatino Linotype" w:eastAsia="Palatino Linotype" w:hAnsi="Palatino Linotype" w:cs="Palatino Linotype"/>
          <w:i/>
        </w:rPr>
      </w:pPr>
    </w:p>
    <w:p w14:paraId="74401A26"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buscar exhaustivamente en sus archivos, es identificar la unidad(s) administrativa(s) que resguarda el documento al que una persona pretende acceder, </w:t>
      </w:r>
      <w:r>
        <w:rPr>
          <w:rFonts w:ascii="Palatino Linotype" w:eastAsia="Palatino Linotype" w:hAnsi="Palatino Linotype" w:cs="Palatino Linotype"/>
        </w:rPr>
        <w:lastRenderedPageBreak/>
        <w:t>es practicar una adecuada gestión documental que nos permite localizar el documento, como bien señala el artículo 159 de la Ley de Transparencia local.</w:t>
      </w:r>
    </w:p>
    <w:p w14:paraId="5A3807C2" w14:textId="77777777" w:rsidR="009228A6" w:rsidRDefault="009228A6">
      <w:pPr>
        <w:spacing w:line="360" w:lineRule="auto"/>
        <w:jc w:val="both"/>
        <w:rPr>
          <w:rFonts w:ascii="Palatino Linotype" w:eastAsia="Palatino Linotype" w:hAnsi="Palatino Linotype" w:cs="Palatino Linotype"/>
        </w:rPr>
      </w:pPr>
    </w:p>
    <w:p w14:paraId="328E834E"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las solicitudes de información que se realicen al amparo de la Ley. </w:t>
      </w:r>
    </w:p>
    <w:p w14:paraId="20501B68" w14:textId="77777777" w:rsidR="009228A6" w:rsidRDefault="009228A6">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C3836FA"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responsable de dicha área funge como enlace entre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y los solicitantes, y tiene bajo su responsabilidad el tramitar internamente la solicitud de información.</w:t>
      </w:r>
    </w:p>
    <w:p w14:paraId="53A1F8A0" w14:textId="77777777" w:rsidR="009228A6" w:rsidRDefault="009228A6">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07CBE9DF"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14:paraId="34D7B806" w14:textId="77777777" w:rsidR="009228A6" w:rsidRDefault="009228A6">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52BB97DE"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01BE09C0" w14:textId="77777777" w:rsidR="009228A6" w:rsidRDefault="009228A6"/>
    <w:p w14:paraId="7288C604" w14:textId="77777777" w:rsidR="009228A6" w:rsidRDefault="009228A6">
      <w:pPr>
        <w:spacing w:line="360" w:lineRule="auto"/>
        <w:ind w:right="49"/>
        <w:jc w:val="both"/>
        <w:rPr>
          <w:rFonts w:ascii="Palatino Linotype" w:eastAsia="Palatino Linotype" w:hAnsi="Palatino Linotype" w:cs="Palatino Linotype"/>
        </w:rPr>
      </w:pPr>
    </w:p>
    <w:p w14:paraId="04217B4C" w14:textId="77777777" w:rsidR="009228A6" w:rsidRDefault="00000371">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Al respecto, la Ley de Transparencia y Acceso a la Información Pública del Estado de México y Municipios, prevé en su artículo 23 fracción IV que son Sujetos Obligados a Transparentar y permitir el acceso a su información y proteger los datos que obren en su poder:</w:t>
      </w:r>
    </w:p>
    <w:p w14:paraId="1383D61F" w14:textId="77777777" w:rsidR="009228A6" w:rsidRDefault="00000371">
      <w:pPr>
        <w:spacing w:line="360" w:lineRule="auto"/>
        <w:ind w:left="426"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w:t>
      </w:r>
      <w:r>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43BA2FFD" w14:textId="77777777" w:rsidR="009228A6" w:rsidRDefault="009228A6">
      <w:pPr>
        <w:spacing w:line="360" w:lineRule="auto"/>
        <w:jc w:val="both"/>
        <w:rPr>
          <w:rFonts w:ascii="Palatino Linotype" w:eastAsia="Palatino Linotype" w:hAnsi="Palatino Linotype" w:cs="Palatino Linotype"/>
          <w:sz w:val="22"/>
          <w:szCs w:val="22"/>
        </w:rPr>
      </w:pPr>
    </w:p>
    <w:p w14:paraId="58CFD6BF" w14:textId="77777777" w:rsidR="009228A6" w:rsidRDefault="00000371">
      <w:pPr>
        <w:spacing w:line="360" w:lineRule="auto"/>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386E556C" w14:textId="77777777" w:rsidR="009228A6" w:rsidRDefault="00000371">
      <w:pPr>
        <w:numPr>
          <w:ilvl w:val="0"/>
          <w:numId w:val="3"/>
        </w:numPr>
        <w:spacing w:line="360" w:lineRule="auto"/>
        <w:ind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ayuntamientos y las dependencias, organismos, órganos y entidades de la administración municipal;"</w:t>
      </w:r>
    </w:p>
    <w:p w14:paraId="7BCFE99F" w14:textId="77777777" w:rsidR="009228A6" w:rsidRDefault="00000371">
      <w:pPr>
        <w:tabs>
          <w:tab w:val="left" w:pos="851"/>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2426D59" w14:textId="77777777" w:rsidR="009228A6" w:rsidRDefault="009228A6">
      <w:pPr>
        <w:spacing w:line="360" w:lineRule="auto"/>
        <w:jc w:val="both"/>
        <w:rPr>
          <w:rFonts w:ascii="Palatino Linotype" w:eastAsia="Palatino Linotype" w:hAnsi="Palatino Linotype" w:cs="Palatino Linotype"/>
          <w:i/>
          <w:color w:val="000000"/>
        </w:rPr>
      </w:pPr>
    </w:p>
    <w:p w14:paraId="7969E172" w14:textId="77777777" w:rsidR="009228A6" w:rsidRDefault="00000371">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14:paraId="6DFAC4D4" w14:textId="77777777" w:rsidR="009228A6" w:rsidRDefault="00000371">
      <w:pPr>
        <w:pStyle w:val="Ttulo1"/>
        <w:numPr>
          <w:ilvl w:val="0"/>
          <w:numId w:val="8"/>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6" w:name="_heading=h.lnxbz9" w:colFirst="0" w:colLast="0"/>
      <w:bookmarkEnd w:id="6"/>
      <w:r>
        <w:rPr>
          <w:rFonts w:ascii="Palatino Linotype" w:eastAsia="Palatino Linotype" w:hAnsi="Palatino Linotype" w:cs="Palatino Linotype"/>
          <w:b/>
          <w:color w:val="000000"/>
          <w:sz w:val="24"/>
          <w:szCs w:val="24"/>
        </w:rPr>
        <w:t xml:space="preserve">Nociones generales. </w:t>
      </w:r>
    </w:p>
    <w:p w14:paraId="485DE0F1" w14:textId="77777777" w:rsidR="009228A6" w:rsidRDefault="00000371">
      <w:pPr>
        <w:numPr>
          <w:ilvl w:val="0"/>
          <w:numId w:val="5"/>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48B54FE" w14:textId="77777777" w:rsidR="009228A6" w:rsidRDefault="009228A6">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00486D25" w14:textId="77777777" w:rsidR="009228A6" w:rsidRDefault="00000371">
      <w:pPr>
        <w:numPr>
          <w:ilvl w:val="0"/>
          <w:numId w:val="5"/>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 xml:space="preserve">serán responsables de los datos personales en su posesión y que, en caso de localizarse </w:t>
      </w:r>
      <w:r>
        <w:rPr>
          <w:rFonts w:ascii="Palatino Linotype" w:eastAsia="Palatino Linotype" w:hAnsi="Palatino Linotype" w:cs="Palatino Linotype"/>
          <w:color w:val="000000"/>
        </w:rPr>
        <w:lastRenderedPageBreak/>
        <w:t>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58FC1E3" w14:textId="77777777" w:rsidR="009228A6" w:rsidRDefault="009228A6">
      <w:pPr>
        <w:tabs>
          <w:tab w:val="left" w:pos="284"/>
        </w:tabs>
        <w:spacing w:line="360" w:lineRule="auto"/>
        <w:ind w:right="49"/>
        <w:jc w:val="both"/>
        <w:rPr>
          <w:rFonts w:ascii="Palatino Linotype" w:eastAsia="Palatino Linotype" w:hAnsi="Palatino Linotype" w:cs="Palatino Linotype"/>
          <w:color w:val="000000"/>
        </w:rPr>
      </w:pPr>
    </w:p>
    <w:tbl>
      <w:tblPr>
        <w:tblStyle w:val="a6"/>
        <w:tblW w:w="961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380"/>
      </w:tblGrid>
      <w:tr w:rsidR="009228A6" w14:paraId="1631E7A2" w14:textId="77777777">
        <w:tc>
          <w:tcPr>
            <w:tcW w:w="2235" w:type="dxa"/>
          </w:tcPr>
          <w:p w14:paraId="270E0A11" w14:textId="77777777" w:rsidR="009228A6" w:rsidRDefault="00000371">
            <w:pPr>
              <w:tabs>
                <w:tab w:val="left" w:pos="284"/>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7380" w:type="dxa"/>
          </w:tcPr>
          <w:p w14:paraId="60A505EA"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35E0D6BF"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0D9B3714"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169CBE01"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9228A6" w14:paraId="2E974152" w14:textId="77777777">
        <w:tc>
          <w:tcPr>
            <w:tcW w:w="2235" w:type="dxa"/>
          </w:tcPr>
          <w:p w14:paraId="138FFF55" w14:textId="77777777" w:rsidR="009228A6" w:rsidRDefault="00000371">
            <w:pPr>
              <w:tabs>
                <w:tab w:val="left" w:pos="284"/>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7380" w:type="dxa"/>
          </w:tcPr>
          <w:p w14:paraId="16430C50"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253C27E4"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FD30C9B"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228A6" w14:paraId="541557A8" w14:textId="77777777">
        <w:tc>
          <w:tcPr>
            <w:tcW w:w="2235" w:type="dxa"/>
          </w:tcPr>
          <w:p w14:paraId="7BB1A44D" w14:textId="77777777" w:rsidR="009228A6" w:rsidRDefault="00000371">
            <w:pPr>
              <w:tabs>
                <w:tab w:val="left" w:pos="284"/>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7380" w:type="dxa"/>
          </w:tcPr>
          <w:p w14:paraId="68F9230B"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38C24D9D"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11285A1A"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228A6" w14:paraId="14629C7B" w14:textId="77777777">
        <w:tc>
          <w:tcPr>
            <w:tcW w:w="2235" w:type="dxa"/>
          </w:tcPr>
          <w:p w14:paraId="51D0BB6C" w14:textId="77777777" w:rsidR="009228A6" w:rsidRDefault="009228A6">
            <w:pPr>
              <w:tabs>
                <w:tab w:val="left" w:pos="284"/>
              </w:tabs>
              <w:rPr>
                <w:rFonts w:ascii="Palatino Linotype" w:eastAsia="Palatino Linotype" w:hAnsi="Palatino Linotype" w:cs="Palatino Linotype"/>
                <w:sz w:val="20"/>
                <w:szCs w:val="20"/>
              </w:rPr>
            </w:pPr>
          </w:p>
          <w:p w14:paraId="4FB2ED95" w14:textId="77777777" w:rsidR="009228A6" w:rsidRDefault="00000371">
            <w:pPr>
              <w:tabs>
                <w:tab w:val="left" w:pos="284"/>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380" w:type="dxa"/>
          </w:tcPr>
          <w:p w14:paraId="1E5154AF"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312A721A"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4680F96"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72AB38C"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6C36FBB1"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228A6" w14:paraId="69EC460C" w14:textId="77777777">
        <w:tc>
          <w:tcPr>
            <w:tcW w:w="2235" w:type="dxa"/>
          </w:tcPr>
          <w:p w14:paraId="2619D2CF" w14:textId="77777777" w:rsidR="009228A6" w:rsidRDefault="00000371">
            <w:pPr>
              <w:tabs>
                <w:tab w:val="left" w:pos="284"/>
              </w:tabs>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 Condiciones especiales de la clasificación de la información como confidencial. </w:t>
            </w:r>
          </w:p>
        </w:tc>
        <w:tc>
          <w:tcPr>
            <w:tcW w:w="7380" w:type="dxa"/>
          </w:tcPr>
          <w:p w14:paraId="47B9048C"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1FF0554A" w14:textId="77777777" w:rsidR="009228A6" w:rsidRDefault="00000371">
            <w:pPr>
              <w:tabs>
                <w:tab w:val="left" w:pos="284"/>
              </w:tabs>
              <w:ind w:right="-88"/>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204B6F8" w14:textId="77777777" w:rsidR="009228A6" w:rsidRDefault="00000371">
            <w:pPr>
              <w:tabs>
                <w:tab w:val="left" w:pos="284"/>
              </w:tabs>
              <w:ind w:right="-88"/>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848212A" w14:textId="77777777" w:rsidR="009228A6" w:rsidRDefault="009228A6">
      <w:pPr>
        <w:rPr>
          <w:rFonts w:ascii="Palatino Linotype" w:eastAsia="Palatino Linotype" w:hAnsi="Palatino Linotype" w:cs="Palatino Linotype"/>
        </w:rPr>
      </w:pPr>
    </w:p>
    <w:p w14:paraId="722D03D3" w14:textId="77777777" w:rsidR="009228A6" w:rsidRDefault="009228A6">
      <w:pPr>
        <w:spacing w:line="360" w:lineRule="auto"/>
        <w:jc w:val="both"/>
        <w:rPr>
          <w:rFonts w:ascii="Palatino Linotype" w:eastAsia="Palatino Linotype" w:hAnsi="Palatino Linotype" w:cs="Palatino Linotype"/>
        </w:rPr>
      </w:pPr>
    </w:p>
    <w:p w14:paraId="43F89F00" w14:textId="77777777" w:rsidR="009228A6" w:rsidRDefault="009228A6">
      <w:pPr>
        <w:pBdr>
          <w:top w:val="nil"/>
          <w:left w:val="nil"/>
          <w:bottom w:val="nil"/>
          <w:right w:val="nil"/>
          <w:between w:val="nil"/>
        </w:pBdr>
        <w:ind w:left="720"/>
        <w:rPr>
          <w:rFonts w:ascii="Palatino Linotype" w:eastAsia="Palatino Linotype" w:hAnsi="Palatino Linotype" w:cs="Palatino Linotype"/>
          <w:color w:val="000000"/>
        </w:rPr>
      </w:pPr>
    </w:p>
    <w:p w14:paraId="33F8ABD3" w14:textId="77777777" w:rsidR="009228A6" w:rsidRDefault="00000371">
      <w:pPr>
        <w:numPr>
          <w:ilvl w:val="0"/>
          <w:numId w:val="5"/>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Es así que, s se colige que no se colma en su totalidad la solicitud de información </w:t>
      </w:r>
      <w:r>
        <w:rPr>
          <w:rFonts w:ascii="Palatino Linotype" w:eastAsia="Palatino Linotype" w:hAnsi="Palatino Linotype" w:cs="Palatino Linotype"/>
          <w:b/>
        </w:rPr>
        <w:t>02349/TOLUCA/IP/2023</w:t>
      </w:r>
      <w:r>
        <w:rPr>
          <w:rFonts w:ascii="Palatino Linotype" w:eastAsia="Palatino Linotype" w:hAnsi="Palatino Linotype" w:cs="Palatino Linotype"/>
        </w:rPr>
        <w:t xml:space="preserve">, por lo que, en mérito de lo expuesto, </w:t>
      </w:r>
      <w:r>
        <w:rPr>
          <w:rFonts w:ascii="Palatino Linotype" w:eastAsia="Palatino Linotype" w:hAnsi="Palatino Linotype" w:cs="Palatino Linotype"/>
          <w:color w:val="000000"/>
        </w:rPr>
        <w:t xml:space="preserve">se estima que resultan </w:t>
      </w:r>
      <w:r>
        <w:rPr>
          <w:rFonts w:ascii="Palatino Linotype" w:eastAsia="Palatino Linotype" w:hAnsi="Palatino Linotype" w:cs="Palatino Linotype"/>
          <w:b/>
          <w:color w:val="000000"/>
        </w:rPr>
        <w:t>fundadas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las</w:t>
      </w:r>
      <w:r>
        <w:rPr>
          <w:rFonts w:ascii="Palatino Linotype" w:eastAsia="Palatino Linotype" w:hAnsi="Palatino Linotype" w:cs="Palatino Linotype"/>
          <w:color w:val="000000"/>
        </w:rPr>
        <w:t xml:space="preserve"> razones o </w:t>
      </w:r>
      <w:r>
        <w:rPr>
          <w:rFonts w:ascii="Palatino Linotype" w:eastAsia="Palatino Linotype" w:hAnsi="Palatino Linotype" w:cs="Palatino Linotype"/>
        </w:rPr>
        <w:t>motivos</w:t>
      </w:r>
      <w:r>
        <w:rPr>
          <w:rFonts w:ascii="Palatino Linotype" w:eastAsia="Palatino Linotype" w:hAnsi="Palatino Linotype" w:cs="Palatino Linotype"/>
          <w:color w:val="000000"/>
        </w:rPr>
        <w:t xml:space="preserve"> de inconformidad que arguye </w:t>
      </w:r>
      <w:r>
        <w:rPr>
          <w:rFonts w:ascii="Palatino Linotype" w:eastAsia="Palatino Linotype" w:hAnsi="Palatino Linotype" w:cs="Palatino Linotype"/>
          <w:b/>
        </w:rPr>
        <w:t>LA</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por ello con fundamento en el artículo 186, fracción II, de la Ley de Transparencia y </w:t>
      </w:r>
      <w:r>
        <w:rPr>
          <w:rFonts w:ascii="Palatino Linotype" w:eastAsia="Palatino Linotype" w:hAnsi="Palatino Linotype" w:cs="Palatino Linotype"/>
        </w:rPr>
        <w:t>Acceso</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Pública del Estado de México y Municipios, se </w:t>
      </w:r>
      <w:r>
        <w:rPr>
          <w:rFonts w:ascii="Palatino Linotype" w:eastAsia="Palatino Linotype" w:hAnsi="Palatino Linotype" w:cs="Palatino Linotype"/>
          <w:b/>
        </w:rPr>
        <w:t>REVOCA</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65E49BE9" w14:textId="77777777" w:rsidR="009228A6" w:rsidRDefault="009228A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E3E26D2" w14:textId="77777777" w:rsidR="009228A6" w:rsidRDefault="00000371">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0163EC5B" w14:textId="77777777" w:rsidR="009228A6" w:rsidRDefault="009228A6">
      <w:pPr>
        <w:spacing w:line="360" w:lineRule="auto"/>
        <w:rPr>
          <w:rFonts w:ascii="Palatino Linotype" w:eastAsia="Palatino Linotype" w:hAnsi="Palatino Linotype" w:cs="Palatino Linotype"/>
        </w:rPr>
      </w:pPr>
    </w:p>
    <w:p w14:paraId="716F1D06" w14:textId="77777777" w:rsidR="009228A6" w:rsidRPr="001A4181" w:rsidRDefault="00000371">
      <w:pPr>
        <w:spacing w:line="360" w:lineRule="auto"/>
        <w:jc w:val="both"/>
        <w:rPr>
          <w:rFonts w:ascii="Palatino Linotype" w:eastAsia="Palatino Linotype" w:hAnsi="Palatino Linotype" w:cs="Palatino Linotype"/>
          <w:b/>
        </w:rPr>
      </w:pPr>
      <w:r w:rsidRPr="001A4181">
        <w:rPr>
          <w:rFonts w:ascii="Palatino Linotype" w:eastAsia="Palatino Linotype" w:hAnsi="Palatino Linotype" w:cs="Palatino Linotype"/>
          <w:b/>
        </w:rPr>
        <w:t>PRIMERO</w:t>
      </w:r>
      <w:r w:rsidRPr="001A4181">
        <w:rPr>
          <w:rFonts w:ascii="Palatino Linotype" w:eastAsia="Palatino Linotype" w:hAnsi="Palatino Linotype" w:cs="Palatino Linotype"/>
        </w:rPr>
        <w:t xml:space="preserve">. Resultan fundadas las razones o motivos de inconformidad hechos valer en el Recurso de Revisión </w:t>
      </w:r>
      <w:r w:rsidRPr="001A4181">
        <w:rPr>
          <w:rFonts w:ascii="Palatino Linotype" w:eastAsia="Palatino Linotype" w:hAnsi="Palatino Linotype" w:cs="Palatino Linotype"/>
          <w:b/>
        </w:rPr>
        <w:t xml:space="preserve">04423/INFOEM/IP/RR/2023, </w:t>
      </w:r>
      <w:r w:rsidRPr="001A4181">
        <w:rPr>
          <w:rFonts w:ascii="Palatino Linotype" w:eastAsia="Palatino Linotype" w:hAnsi="Palatino Linotype" w:cs="Palatino Linotype"/>
        </w:rPr>
        <w:t xml:space="preserve">en términos de los Considerandos </w:t>
      </w:r>
      <w:r w:rsidRPr="001A4181">
        <w:rPr>
          <w:rFonts w:ascii="Palatino Linotype" w:eastAsia="Palatino Linotype" w:hAnsi="Palatino Linotype" w:cs="Palatino Linotype"/>
          <w:b/>
        </w:rPr>
        <w:t xml:space="preserve">Cuarto y Quinto </w:t>
      </w:r>
      <w:r w:rsidRPr="001A4181">
        <w:rPr>
          <w:rFonts w:ascii="Palatino Linotype" w:eastAsia="Palatino Linotype" w:hAnsi="Palatino Linotype" w:cs="Palatino Linotype"/>
        </w:rPr>
        <w:t xml:space="preserve">de la presente resolución. </w:t>
      </w:r>
    </w:p>
    <w:p w14:paraId="4EB95156" w14:textId="77777777" w:rsidR="009228A6" w:rsidRPr="001A4181" w:rsidRDefault="009228A6">
      <w:pPr>
        <w:spacing w:line="360" w:lineRule="auto"/>
        <w:jc w:val="both"/>
        <w:rPr>
          <w:rFonts w:ascii="Palatino Linotype" w:eastAsia="Palatino Linotype" w:hAnsi="Palatino Linotype" w:cs="Palatino Linotype"/>
        </w:rPr>
      </w:pPr>
    </w:p>
    <w:p w14:paraId="367233AC" w14:textId="77777777" w:rsidR="009228A6" w:rsidRPr="001A4181" w:rsidRDefault="00000371">
      <w:pPr>
        <w:spacing w:line="360" w:lineRule="auto"/>
        <w:jc w:val="both"/>
        <w:rPr>
          <w:rFonts w:ascii="Palatino Linotype" w:eastAsia="Palatino Linotype" w:hAnsi="Palatino Linotype" w:cs="Palatino Linotype"/>
          <w:color w:val="000000"/>
        </w:rPr>
      </w:pPr>
      <w:bookmarkStart w:id="7" w:name="_heading=h.35nkun2" w:colFirst="0" w:colLast="0"/>
      <w:bookmarkEnd w:id="7"/>
      <w:r w:rsidRPr="001A4181">
        <w:rPr>
          <w:rFonts w:ascii="Palatino Linotype" w:eastAsia="Palatino Linotype" w:hAnsi="Palatino Linotype" w:cs="Palatino Linotype"/>
          <w:b/>
        </w:rPr>
        <w:lastRenderedPageBreak/>
        <w:t xml:space="preserve">SEGUNDO. </w:t>
      </w:r>
      <w:r w:rsidRPr="001A4181">
        <w:rPr>
          <w:rFonts w:ascii="Palatino Linotype" w:eastAsia="Palatino Linotype" w:hAnsi="Palatino Linotype" w:cs="Palatino Linotype"/>
          <w:color w:val="000000"/>
        </w:rPr>
        <w:t xml:space="preserve">Se </w:t>
      </w:r>
      <w:r w:rsidRPr="001A4181">
        <w:rPr>
          <w:rFonts w:ascii="Palatino Linotype" w:eastAsia="Palatino Linotype" w:hAnsi="Palatino Linotype" w:cs="Palatino Linotype"/>
          <w:b/>
          <w:color w:val="000000"/>
        </w:rPr>
        <w:t xml:space="preserve">REVOCA </w:t>
      </w:r>
      <w:r w:rsidRPr="001A4181">
        <w:rPr>
          <w:rFonts w:ascii="Palatino Linotype" w:eastAsia="Palatino Linotype" w:hAnsi="Palatino Linotype" w:cs="Palatino Linotype"/>
          <w:color w:val="000000"/>
        </w:rPr>
        <w:t xml:space="preserve">la respuesta emitida por el </w:t>
      </w:r>
      <w:r w:rsidRPr="001A4181">
        <w:rPr>
          <w:rFonts w:ascii="Palatino Linotype" w:eastAsia="Palatino Linotype" w:hAnsi="Palatino Linotype" w:cs="Palatino Linotype"/>
          <w:b/>
          <w:color w:val="000000"/>
        </w:rPr>
        <w:t xml:space="preserve">AYUNTAMIENTO DE TOLUCA </w:t>
      </w:r>
      <w:r w:rsidRPr="001A4181">
        <w:rPr>
          <w:rFonts w:ascii="Palatino Linotype" w:eastAsia="Palatino Linotype" w:hAnsi="Palatino Linotype" w:cs="Palatino Linotype"/>
          <w:color w:val="000000"/>
        </w:rPr>
        <w:t xml:space="preserve">y se </w:t>
      </w:r>
      <w:r w:rsidRPr="001A4181">
        <w:rPr>
          <w:rFonts w:ascii="Palatino Linotype" w:eastAsia="Palatino Linotype" w:hAnsi="Palatino Linotype" w:cs="Palatino Linotype"/>
          <w:b/>
          <w:color w:val="000000"/>
        </w:rPr>
        <w:t>ORDENA</w:t>
      </w:r>
      <w:r w:rsidRPr="001A4181">
        <w:rPr>
          <w:rFonts w:ascii="Palatino Linotype" w:eastAsia="Palatino Linotype" w:hAnsi="Palatino Linotype" w:cs="Palatino Linotype"/>
          <w:color w:val="000000"/>
        </w:rPr>
        <w:t xml:space="preserve"> entregar vía Sistema de Acceso a la Información Mexiquense </w:t>
      </w:r>
      <w:r w:rsidRPr="001A4181">
        <w:rPr>
          <w:rFonts w:ascii="Palatino Linotype" w:eastAsia="Palatino Linotype" w:hAnsi="Palatino Linotype" w:cs="Palatino Linotype"/>
          <w:b/>
          <w:color w:val="000000"/>
        </w:rPr>
        <w:t>(SAIMEX)</w:t>
      </w:r>
      <w:r w:rsidRPr="001A4181">
        <w:rPr>
          <w:rFonts w:ascii="Palatino Linotype" w:eastAsia="Palatino Linotype" w:hAnsi="Palatino Linotype" w:cs="Palatino Linotype"/>
          <w:color w:val="000000"/>
        </w:rPr>
        <w:t>, la siguiente información, de ser procedente en versión pública lo siguiente:</w:t>
      </w:r>
    </w:p>
    <w:p w14:paraId="563528BF" w14:textId="77777777" w:rsidR="009228A6" w:rsidRPr="001A4181" w:rsidRDefault="00000371">
      <w:pPr>
        <w:numPr>
          <w:ilvl w:val="0"/>
          <w:numId w:val="7"/>
        </w:numPr>
        <w:pBdr>
          <w:top w:val="nil"/>
          <w:left w:val="nil"/>
          <w:bottom w:val="nil"/>
          <w:right w:val="nil"/>
          <w:between w:val="nil"/>
        </w:pBdr>
        <w:ind w:right="397"/>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color w:val="000000"/>
        </w:rPr>
        <w:t>De las bancas y mesas que se encuentran</w:t>
      </w:r>
      <w:r w:rsidR="001A4181" w:rsidRPr="001A4181">
        <w:rPr>
          <w:rFonts w:ascii="Palatino Linotype" w:eastAsia="Palatino Linotype" w:hAnsi="Palatino Linotype" w:cs="Palatino Linotype"/>
          <w:color w:val="000000"/>
        </w:rPr>
        <w:t xml:space="preserve"> en</w:t>
      </w:r>
      <w:r w:rsidRPr="001A4181">
        <w:rPr>
          <w:rFonts w:ascii="Palatino Linotype" w:eastAsia="Palatino Linotype" w:hAnsi="Palatino Linotype" w:cs="Palatino Linotype"/>
          <w:color w:val="000000"/>
        </w:rPr>
        <w:t xml:space="preserve"> la Plaza Fray Andrés de Castro al treinta de junio de dos mil veintitrés, lo siguiente:</w:t>
      </w:r>
    </w:p>
    <w:p w14:paraId="50690A5E" w14:textId="77777777" w:rsidR="009228A6" w:rsidRPr="001A4181" w:rsidRDefault="009228A6">
      <w:pPr>
        <w:ind w:right="397"/>
        <w:jc w:val="both"/>
        <w:rPr>
          <w:rFonts w:ascii="Palatino Linotype" w:eastAsia="Palatino Linotype" w:hAnsi="Palatino Linotype" w:cs="Palatino Linotype"/>
          <w:color w:val="000000"/>
        </w:rPr>
      </w:pPr>
    </w:p>
    <w:p w14:paraId="68BF8FF6" w14:textId="77777777" w:rsidR="009228A6" w:rsidRPr="001A4181" w:rsidRDefault="00000371">
      <w:pPr>
        <w:numPr>
          <w:ilvl w:val="0"/>
          <w:numId w:val="1"/>
        </w:numPr>
        <w:pBdr>
          <w:top w:val="nil"/>
          <w:left w:val="nil"/>
          <w:bottom w:val="nil"/>
          <w:right w:val="nil"/>
          <w:between w:val="nil"/>
        </w:pBdr>
        <w:ind w:left="1276" w:right="397" w:hanging="283"/>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color w:val="000000"/>
        </w:rPr>
        <w:t>documento en donde conste o se advierta la propiedad.</w:t>
      </w:r>
    </w:p>
    <w:p w14:paraId="1802CC14" w14:textId="77777777" w:rsidR="009228A6" w:rsidRPr="001A4181" w:rsidRDefault="00000371">
      <w:pPr>
        <w:numPr>
          <w:ilvl w:val="0"/>
          <w:numId w:val="1"/>
        </w:numPr>
        <w:pBdr>
          <w:top w:val="nil"/>
          <w:left w:val="nil"/>
          <w:bottom w:val="nil"/>
          <w:right w:val="nil"/>
          <w:between w:val="nil"/>
        </w:pBdr>
        <w:ind w:left="1276" w:right="397" w:hanging="283"/>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color w:val="000000"/>
        </w:rPr>
        <w:t>permiso, autorización o documento análogo que dé cuenta de la instalación o construcción de las mismas.</w:t>
      </w:r>
    </w:p>
    <w:p w14:paraId="3E5BCA79" w14:textId="77777777" w:rsidR="009228A6" w:rsidRPr="001A4181" w:rsidRDefault="009228A6">
      <w:pPr>
        <w:ind w:right="397"/>
        <w:jc w:val="both"/>
        <w:rPr>
          <w:rFonts w:ascii="Palatino Linotype" w:eastAsia="Palatino Linotype" w:hAnsi="Palatino Linotype" w:cs="Palatino Linotype"/>
          <w:color w:val="000000"/>
        </w:rPr>
      </w:pPr>
    </w:p>
    <w:p w14:paraId="62734811" w14:textId="77777777" w:rsidR="009228A6" w:rsidRPr="001A4181" w:rsidRDefault="00000371">
      <w:pPr>
        <w:numPr>
          <w:ilvl w:val="0"/>
          <w:numId w:val="7"/>
        </w:numPr>
        <w:pBdr>
          <w:top w:val="nil"/>
          <w:left w:val="nil"/>
          <w:bottom w:val="nil"/>
          <w:right w:val="nil"/>
          <w:between w:val="nil"/>
        </w:pBdr>
        <w:ind w:left="283" w:right="397" w:firstLine="0"/>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color w:val="000000"/>
        </w:rPr>
        <w:t>Del negocio denominado “</w:t>
      </w:r>
      <w:r w:rsidRPr="001A4181">
        <w:rPr>
          <w:rFonts w:ascii="Palatino Linotype" w:eastAsia="Palatino Linotype" w:hAnsi="Palatino Linotype" w:cs="Palatino Linotype"/>
          <w:i/>
          <w:color w:val="000000"/>
        </w:rPr>
        <w:t xml:space="preserve">Tortas Javi” </w:t>
      </w:r>
      <w:r w:rsidRPr="001A4181">
        <w:rPr>
          <w:rFonts w:ascii="Palatino Linotype" w:eastAsia="Palatino Linotype" w:hAnsi="Palatino Linotype" w:cs="Palatino Linotype"/>
          <w:color w:val="000000"/>
        </w:rPr>
        <w:t>al treinta de junio de dos mil veintitrés, lo siguiente:</w:t>
      </w:r>
    </w:p>
    <w:p w14:paraId="7BA09248" w14:textId="77777777" w:rsidR="009228A6" w:rsidRPr="001A4181" w:rsidRDefault="009228A6">
      <w:pPr>
        <w:ind w:left="283" w:right="397"/>
        <w:jc w:val="both"/>
        <w:rPr>
          <w:rFonts w:ascii="Palatino Linotype" w:eastAsia="Palatino Linotype" w:hAnsi="Palatino Linotype" w:cs="Palatino Linotype"/>
          <w:color w:val="000000"/>
        </w:rPr>
      </w:pPr>
    </w:p>
    <w:p w14:paraId="5A18D9C1" w14:textId="77777777" w:rsidR="009228A6" w:rsidRPr="001A4181" w:rsidRDefault="00000371">
      <w:pPr>
        <w:numPr>
          <w:ilvl w:val="0"/>
          <w:numId w:val="4"/>
        </w:numPr>
        <w:pBdr>
          <w:top w:val="nil"/>
          <w:left w:val="nil"/>
          <w:bottom w:val="nil"/>
          <w:right w:val="nil"/>
          <w:between w:val="nil"/>
        </w:pBdr>
        <w:ind w:left="283" w:right="397" w:firstLine="0"/>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rPr>
        <w:t xml:space="preserve">Sanciones impuestas </w:t>
      </w:r>
      <w:r w:rsidRPr="001A4181">
        <w:rPr>
          <w:rFonts w:ascii="Palatino Linotype" w:eastAsia="Palatino Linotype" w:hAnsi="Palatino Linotype" w:cs="Palatino Linotype"/>
          <w:color w:val="000000"/>
        </w:rPr>
        <w:t xml:space="preserve">por el Ayuntamiento de Toluca </w:t>
      </w:r>
    </w:p>
    <w:p w14:paraId="066695DC" w14:textId="77777777" w:rsidR="009228A6" w:rsidRPr="001A4181" w:rsidRDefault="009228A6">
      <w:pPr>
        <w:pBdr>
          <w:top w:val="nil"/>
          <w:left w:val="nil"/>
          <w:bottom w:val="nil"/>
          <w:right w:val="nil"/>
          <w:between w:val="nil"/>
        </w:pBdr>
        <w:ind w:left="283" w:right="397"/>
        <w:jc w:val="both"/>
        <w:rPr>
          <w:rFonts w:ascii="Palatino Linotype" w:eastAsia="Palatino Linotype" w:hAnsi="Palatino Linotype" w:cs="Palatino Linotype"/>
        </w:rPr>
      </w:pPr>
    </w:p>
    <w:p w14:paraId="288FDD1C" w14:textId="77777777" w:rsidR="009228A6" w:rsidRPr="001A4181" w:rsidRDefault="00000371">
      <w:pPr>
        <w:ind w:left="283" w:right="397"/>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rPr>
        <w:t xml:space="preserve">c) </w:t>
      </w:r>
      <w:r w:rsidRPr="001A4181">
        <w:rPr>
          <w:rFonts w:ascii="Palatino Linotype" w:eastAsia="Palatino Linotype" w:hAnsi="Palatino Linotype" w:cs="Palatino Linotype"/>
          <w:color w:val="000000"/>
        </w:rPr>
        <w:t xml:space="preserve">Documento en donde conste o se adviertan </w:t>
      </w:r>
      <w:proofErr w:type="gramStart"/>
      <w:r w:rsidRPr="001A4181">
        <w:rPr>
          <w:rFonts w:ascii="Palatino Linotype" w:eastAsia="Palatino Linotype" w:hAnsi="Palatino Linotype" w:cs="Palatino Linotype"/>
        </w:rPr>
        <w:t xml:space="preserve">las </w:t>
      </w:r>
      <w:r w:rsidRPr="001A4181">
        <w:rPr>
          <w:rFonts w:ascii="Palatino Linotype" w:eastAsia="Palatino Linotype" w:hAnsi="Palatino Linotype" w:cs="Palatino Linotype"/>
          <w:color w:val="000000"/>
        </w:rPr>
        <w:t xml:space="preserve"> sanciones</w:t>
      </w:r>
      <w:proofErr w:type="gramEnd"/>
      <w:r w:rsidRPr="001A4181">
        <w:rPr>
          <w:rFonts w:ascii="Palatino Linotype" w:eastAsia="Palatino Linotype" w:hAnsi="Palatino Linotype" w:cs="Palatino Linotype"/>
          <w:color w:val="000000"/>
        </w:rPr>
        <w:t xml:space="preserve"> que pueden imponerse </w:t>
      </w:r>
      <w:r w:rsidRPr="001A4181">
        <w:rPr>
          <w:rFonts w:ascii="Palatino Linotype" w:eastAsia="Palatino Linotype" w:hAnsi="Palatino Linotype" w:cs="Palatino Linotype"/>
        </w:rPr>
        <w:t>a los</w:t>
      </w:r>
      <w:r w:rsidRPr="001A4181">
        <w:rPr>
          <w:rFonts w:ascii="Palatino Linotype" w:eastAsia="Palatino Linotype" w:hAnsi="Palatino Linotype" w:cs="Palatino Linotype"/>
          <w:color w:val="000000"/>
        </w:rPr>
        <w:t xml:space="preserve"> comercios vigente  </w:t>
      </w:r>
      <w:r w:rsidRPr="001A4181">
        <w:rPr>
          <w:rFonts w:ascii="Palatino Linotype" w:eastAsia="Palatino Linotype" w:hAnsi="Palatino Linotype" w:cs="Palatino Linotype"/>
        </w:rPr>
        <w:t>al treinta de junio de dos mil veintitrés</w:t>
      </w:r>
    </w:p>
    <w:p w14:paraId="322239E3" w14:textId="77777777" w:rsidR="009228A6" w:rsidRPr="001A4181" w:rsidRDefault="009228A6">
      <w:pPr>
        <w:pBdr>
          <w:top w:val="nil"/>
          <w:left w:val="nil"/>
          <w:bottom w:val="nil"/>
          <w:right w:val="nil"/>
          <w:between w:val="nil"/>
        </w:pBdr>
        <w:ind w:left="283" w:right="397"/>
        <w:jc w:val="both"/>
        <w:rPr>
          <w:rFonts w:ascii="Palatino Linotype" w:eastAsia="Palatino Linotype" w:hAnsi="Palatino Linotype" w:cs="Palatino Linotype"/>
          <w:color w:val="000000"/>
        </w:rPr>
      </w:pPr>
    </w:p>
    <w:p w14:paraId="66139493" w14:textId="77777777" w:rsidR="009228A6" w:rsidRPr="001A4181" w:rsidRDefault="00000371">
      <w:pPr>
        <w:pBdr>
          <w:top w:val="nil"/>
          <w:left w:val="nil"/>
          <w:bottom w:val="nil"/>
          <w:right w:val="nil"/>
          <w:between w:val="nil"/>
        </w:pBdr>
        <w:ind w:left="283" w:right="397"/>
        <w:jc w:val="both"/>
        <w:rPr>
          <w:rFonts w:ascii="Palatino Linotype" w:eastAsia="Palatino Linotype" w:hAnsi="Palatino Linotype" w:cs="Palatino Linotype"/>
          <w:color w:val="000000"/>
        </w:rPr>
      </w:pPr>
      <w:r w:rsidRPr="001A4181">
        <w:rPr>
          <w:rFonts w:ascii="Palatino Linotype" w:eastAsia="Palatino Linotype" w:hAnsi="Palatino Linotype" w:cs="Palatino Linotype"/>
        </w:rPr>
        <w:t xml:space="preserve">d) </w:t>
      </w:r>
      <w:r w:rsidRPr="001A4181">
        <w:rPr>
          <w:rFonts w:ascii="Palatino Linotype" w:eastAsia="Palatino Linotype" w:hAnsi="Palatino Linotype" w:cs="Palatino Linotype"/>
          <w:color w:val="000000"/>
        </w:rPr>
        <w:t>Documento en donde conste o se advierta la unidad administrativa, área o dependencia a cargo de</w:t>
      </w:r>
      <w:r w:rsidRPr="001A4181">
        <w:rPr>
          <w:rFonts w:ascii="Palatino Linotype" w:eastAsia="Palatino Linotype" w:hAnsi="Palatino Linotype" w:cs="Palatino Linotype"/>
        </w:rPr>
        <w:t xml:space="preserve">l trámite de </w:t>
      </w:r>
      <w:r w:rsidRPr="001A4181">
        <w:rPr>
          <w:rFonts w:ascii="Palatino Linotype" w:eastAsia="Palatino Linotype" w:hAnsi="Palatino Linotype" w:cs="Palatino Linotype"/>
          <w:color w:val="000000"/>
        </w:rPr>
        <w:t xml:space="preserve">las quejas </w:t>
      </w:r>
      <w:r w:rsidRPr="001A4181">
        <w:rPr>
          <w:rFonts w:ascii="Palatino Linotype" w:eastAsia="Palatino Linotype" w:hAnsi="Palatino Linotype" w:cs="Palatino Linotype"/>
        </w:rPr>
        <w:t xml:space="preserve">presentadas </w:t>
      </w:r>
      <w:r w:rsidRPr="001A4181">
        <w:rPr>
          <w:rFonts w:ascii="Palatino Linotype" w:eastAsia="Palatino Linotype" w:hAnsi="Palatino Linotype" w:cs="Palatino Linotype"/>
          <w:color w:val="000000"/>
        </w:rPr>
        <w:t>en contra de comerci</w:t>
      </w:r>
      <w:r w:rsidRPr="001A4181">
        <w:rPr>
          <w:rFonts w:ascii="Palatino Linotype" w:eastAsia="Palatino Linotype" w:hAnsi="Palatino Linotype" w:cs="Palatino Linotype"/>
        </w:rPr>
        <w:t>o</w:t>
      </w:r>
      <w:r w:rsidRPr="001A4181">
        <w:rPr>
          <w:rFonts w:ascii="Palatino Linotype" w:eastAsia="Palatino Linotype" w:hAnsi="Palatino Linotype" w:cs="Palatino Linotype"/>
          <w:color w:val="000000"/>
        </w:rPr>
        <w:t>s, al treinta de junio de dos mil veintitrés.</w:t>
      </w:r>
    </w:p>
    <w:p w14:paraId="1837C6D0" w14:textId="77777777" w:rsidR="009228A6" w:rsidRPr="001A4181" w:rsidRDefault="009228A6">
      <w:pPr>
        <w:spacing w:line="360" w:lineRule="auto"/>
        <w:jc w:val="both"/>
        <w:rPr>
          <w:rFonts w:ascii="Palatino Linotype" w:eastAsia="Palatino Linotype" w:hAnsi="Palatino Linotype" w:cs="Palatino Linotype"/>
          <w:b/>
        </w:rPr>
      </w:pPr>
      <w:bookmarkStart w:id="8" w:name="_heading=h.44sinio" w:colFirst="0" w:colLast="0"/>
      <w:bookmarkEnd w:id="8"/>
    </w:p>
    <w:p w14:paraId="2ED2D342" w14:textId="77777777" w:rsidR="009228A6" w:rsidRPr="001A4181" w:rsidRDefault="00000371">
      <w:pPr>
        <w:spacing w:line="360" w:lineRule="auto"/>
        <w:jc w:val="both"/>
        <w:rPr>
          <w:rFonts w:ascii="Palatino Linotype" w:eastAsia="Palatino Linotype" w:hAnsi="Palatino Linotype" w:cs="Palatino Linotype"/>
          <w:b/>
          <w:i/>
        </w:rPr>
      </w:pPr>
      <w:r w:rsidRPr="001A4181">
        <w:rPr>
          <w:rFonts w:ascii="Palatino Linotype" w:eastAsia="Palatino Linotype" w:hAnsi="Palatino Linotype" w:cs="Palatino Linotype"/>
        </w:rPr>
        <w:t>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r w:rsidRPr="001A4181">
        <w:rPr>
          <w:rFonts w:ascii="Palatino Linotype" w:eastAsia="Palatino Linotype" w:hAnsi="Palatino Linotype" w:cs="Palatino Linotype"/>
          <w:b/>
          <w:i/>
        </w:rPr>
        <w:t>.</w:t>
      </w:r>
    </w:p>
    <w:p w14:paraId="68FF5F92" w14:textId="77777777" w:rsidR="009228A6" w:rsidRPr="001A4181" w:rsidRDefault="009228A6">
      <w:pPr>
        <w:spacing w:line="360" w:lineRule="auto"/>
        <w:jc w:val="both"/>
        <w:rPr>
          <w:rFonts w:ascii="Palatino Linotype" w:eastAsia="Palatino Linotype" w:hAnsi="Palatino Linotype" w:cs="Palatino Linotype"/>
          <w:b/>
          <w:i/>
        </w:rPr>
      </w:pPr>
    </w:p>
    <w:p w14:paraId="280240A7" w14:textId="77777777" w:rsidR="009228A6" w:rsidRPr="00AB720E" w:rsidRDefault="00000371">
      <w:pPr>
        <w:spacing w:line="360" w:lineRule="auto"/>
        <w:ind w:right="40"/>
        <w:jc w:val="both"/>
        <w:rPr>
          <w:rFonts w:ascii="Palatino Linotype" w:eastAsia="Palatino Linotype" w:hAnsi="Palatino Linotype" w:cs="Palatino Linotype"/>
        </w:rPr>
      </w:pPr>
      <w:r w:rsidRPr="001A4181">
        <w:rPr>
          <w:rFonts w:ascii="Palatino Linotype" w:eastAsia="Palatino Linotype" w:hAnsi="Palatino Linotype" w:cs="Palatino Linotype"/>
        </w:rPr>
        <w:lastRenderedPageBreak/>
        <w:t>Para el caso de que luego de la búsqueda exhaustiva y razonable, no se localice información ordenada en el inciso b</w:t>
      </w:r>
      <w:r w:rsidRPr="00AB720E">
        <w:rPr>
          <w:rFonts w:ascii="Palatino Linotype" w:eastAsia="Palatino Linotype" w:hAnsi="Palatino Linotype" w:cs="Palatino Linotype"/>
        </w:rPr>
        <w:t xml:space="preserve">), </w:t>
      </w:r>
      <w:r w:rsidR="003B440F" w:rsidRPr="00AB720E">
        <w:rPr>
          <w:rFonts w:ascii="Palatino Linotype" w:eastAsia="Palatino Linotype" w:hAnsi="Palatino Linotype" w:cs="Palatino Linotype"/>
        </w:rPr>
        <w:t xml:space="preserve">por no haberse generado, </w:t>
      </w:r>
      <w:r w:rsidRPr="00AB720E">
        <w:rPr>
          <w:rFonts w:ascii="Palatino Linotype" w:eastAsia="Palatino Linotype" w:hAnsi="Palatino Linotype" w:cs="Palatino Linotype"/>
        </w:rPr>
        <w:t xml:space="preserve">bastará que </w:t>
      </w:r>
      <w:proofErr w:type="gramStart"/>
      <w:r w:rsidRPr="00AB720E">
        <w:rPr>
          <w:rFonts w:ascii="Palatino Linotype" w:eastAsia="Palatino Linotype" w:hAnsi="Palatino Linotype" w:cs="Palatino Linotype"/>
        </w:rPr>
        <w:t xml:space="preserve">el </w:t>
      </w:r>
      <w:r w:rsidR="003B440F" w:rsidRPr="00AB720E">
        <w:rPr>
          <w:rFonts w:ascii="Palatino Linotype" w:eastAsia="Palatino Linotype" w:hAnsi="Palatino Linotype" w:cs="Palatino Linotype"/>
        </w:rPr>
        <w:t xml:space="preserve"> SUJETO</w:t>
      </w:r>
      <w:proofErr w:type="gramEnd"/>
      <w:r w:rsidR="003B440F" w:rsidRPr="00AB720E">
        <w:rPr>
          <w:rFonts w:ascii="Palatino Linotype" w:eastAsia="Palatino Linotype" w:hAnsi="Palatino Linotype" w:cs="Palatino Linotype"/>
        </w:rPr>
        <w:t xml:space="preserve"> </w:t>
      </w:r>
      <w:r w:rsidRPr="00AB720E">
        <w:rPr>
          <w:rFonts w:ascii="Palatino Linotype" w:eastAsia="Palatino Linotype" w:hAnsi="Palatino Linotype" w:cs="Palatino Linotype"/>
        </w:rPr>
        <w:t>OBLIGADO lo informe al solicitante al momento de dar cumplimiento a la presente resolución en términos del artículo 19 párrafo segundo de la Ley de Transparencia y Acceso a la Información Pública del Estado de México y Municipios.</w:t>
      </w:r>
    </w:p>
    <w:p w14:paraId="79770D9F" w14:textId="77777777" w:rsidR="009228A6" w:rsidRPr="00AB720E" w:rsidRDefault="009228A6">
      <w:pPr>
        <w:spacing w:line="360" w:lineRule="auto"/>
        <w:jc w:val="both"/>
        <w:rPr>
          <w:rFonts w:ascii="Palatino Linotype" w:eastAsia="Palatino Linotype" w:hAnsi="Palatino Linotype" w:cs="Palatino Linotype"/>
        </w:rPr>
      </w:pPr>
    </w:p>
    <w:p w14:paraId="67528D7D" w14:textId="77777777" w:rsidR="009228A6" w:rsidRDefault="00000371">
      <w:pPr>
        <w:tabs>
          <w:tab w:val="left" w:pos="8080"/>
        </w:tabs>
        <w:spacing w:line="360" w:lineRule="auto"/>
        <w:ind w:right="49"/>
        <w:jc w:val="both"/>
        <w:rPr>
          <w:rFonts w:ascii="Palatino Linotype" w:eastAsia="Palatino Linotype" w:hAnsi="Palatino Linotype" w:cs="Palatino Linotype"/>
          <w:highlight w:val="white"/>
        </w:rPr>
      </w:pPr>
      <w:r w:rsidRPr="00AB720E">
        <w:rPr>
          <w:rFonts w:ascii="Palatino Linotype" w:eastAsia="Palatino Linotype" w:hAnsi="Palatino Linotype" w:cs="Palatino Linotype"/>
          <w:b/>
        </w:rPr>
        <w:t xml:space="preserve">TERCERO. </w:t>
      </w:r>
      <w:r w:rsidRPr="00AB720E">
        <w:rPr>
          <w:rFonts w:ascii="Palatino Linotype" w:eastAsia="Palatino Linotype" w:hAnsi="Palatino Linotype" w:cs="Palatino Linotype"/>
          <w:b/>
          <w:color w:val="222222"/>
        </w:rPr>
        <w:t>NOTIFÍQUESE</w:t>
      </w:r>
      <w:r w:rsidRPr="00AB720E">
        <w:rPr>
          <w:rFonts w:ascii="Palatino Linotype" w:eastAsia="Palatino Linotype" w:hAnsi="Palatino Linotype" w:cs="Palatino Linotype"/>
          <w:color w:val="222222"/>
        </w:rPr>
        <w:t xml:space="preserve"> </w:t>
      </w:r>
      <w:r w:rsidR="003B440F" w:rsidRPr="00AB720E">
        <w:rPr>
          <w:rFonts w:ascii="Palatino Linotype" w:eastAsia="Palatino Linotype" w:hAnsi="Palatino Linotype" w:cs="Palatino Linotype"/>
          <w:color w:val="222222"/>
          <w:lang w:val="es-ES_tradnl"/>
        </w:rPr>
        <w:t xml:space="preserve">la presente resolución al Titular de la Unidad de Transparencia del Sujeto Obligado vía SAIMEX, para que conforme al artículo </w:t>
      </w:r>
      <w:r w:rsidR="003B440F" w:rsidRPr="001A4181">
        <w:rPr>
          <w:rFonts w:ascii="Palatino Linotype" w:eastAsia="Palatino Linotype" w:hAnsi="Palatino Linotype" w:cs="Palatino Linotype"/>
          <w:color w:val="222222"/>
          <w:highlight w:val="white"/>
          <w:lang w:val="es-ES_tradnl"/>
        </w:rPr>
        <w:t>186 último párrafo, 189 segundo párrafo y 194 de la Ley de Transparencia y</w:t>
      </w:r>
      <w:r w:rsidR="003B440F" w:rsidRPr="003B440F">
        <w:rPr>
          <w:rFonts w:ascii="Palatino Linotype" w:eastAsia="Palatino Linotype" w:hAnsi="Palatino Linotype" w:cs="Palatino Linotype"/>
          <w:color w:val="222222"/>
          <w:highlight w:val="white"/>
          <w:lang w:val="es-ES_tradnl"/>
        </w:rPr>
        <w:t xml:space="preserve">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0AD0A5" w14:textId="77777777" w:rsidR="009228A6" w:rsidRDefault="009228A6">
      <w:pPr>
        <w:tabs>
          <w:tab w:val="left" w:pos="8080"/>
        </w:tabs>
        <w:spacing w:line="360" w:lineRule="auto"/>
        <w:ind w:right="49"/>
        <w:jc w:val="both"/>
        <w:rPr>
          <w:rFonts w:ascii="Palatino Linotype" w:eastAsia="Palatino Linotype" w:hAnsi="Palatino Linotype" w:cs="Palatino Linotype"/>
          <w:highlight w:val="white"/>
        </w:rPr>
      </w:pPr>
    </w:p>
    <w:p w14:paraId="6AF33AC8" w14:textId="77777777" w:rsidR="009228A6" w:rsidRDefault="0000037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1022F9A1" w14:textId="77777777" w:rsidR="009228A6" w:rsidRDefault="009228A6">
      <w:pPr>
        <w:spacing w:line="360" w:lineRule="auto"/>
        <w:jc w:val="both"/>
        <w:rPr>
          <w:rFonts w:ascii="Palatino Linotype" w:eastAsia="Palatino Linotype" w:hAnsi="Palatino Linotype" w:cs="Palatino Linotype"/>
        </w:rPr>
      </w:pPr>
    </w:p>
    <w:p w14:paraId="28CF496A" w14:textId="77777777" w:rsidR="009228A6" w:rsidRDefault="00000371">
      <w:pPr>
        <w:tabs>
          <w:tab w:val="left" w:pos="8080"/>
        </w:tabs>
        <w:spacing w:line="360" w:lineRule="auto"/>
        <w:ind w:right="49"/>
        <w:jc w:val="both"/>
        <w:rPr>
          <w:rFonts w:ascii="Palatino Linotype" w:eastAsia="Palatino Linotype" w:hAnsi="Palatino Linotype" w:cs="Palatino Linotype"/>
        </w:rPr>
      </w:pPr>
      <w:bookmarkStart w:id="9" w:name="_heading=h.2jxsxqh" w:colFirst="0" w:colLast="0"/>
      <w:bookmarkEnd w:id="9"/>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33403CA1" w14:textId="77777777" w:rsidR="009228A6" w:rsidRDefault="009228A6">
      <w:pPr>
        <w:tabs>
          <w:tab w:val="left" w:pos="8080"/>
        </w:tabs>
        <w:spacing w:line="360" w:lineRule="auto"/>
        <w:ind w:right="49"/>
        <w:jc w:val="both"/>
        <w:rPr>
          <w:rFonts w:ascii="Palatino Linotype" w:eastAsia="Palatino Linotype" w:hAnsi="Palatino Linotype" w:cs="Palatino Linotype"/>
        </w:rPr>
      </w:pPr>
    </w:p>
    <w:p w14:paraId="4262AD27" w14:textId="77777777" w:rsidR="009228A6" w:rsidRDefault="00000371">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E9981A4" w14:textId="77777777" w:rsidR="009228A6" w:rsidRDefault="009228A6">
      <w:pPr>
        <w:spacing w:line="360" w:lineRule="auto"/>
        <w:jc w:val="both"/>
        <w:rPr>
          <w:rFonts w:ascii="Palatino Linotype" w:eastAsia="Palatino Linotype" w:hAnsi="Palatino Linotype" w:cs="Palatino Linotype"/>
        </w:rPr>
      </w:pPr>
    </w:p>
    <w:p w14:paraId="420F4D90" w14:textId="77777777" w:rsidR="001A4181" w:rsidRPr="003C7186" w:rsidRDefault="001A4181" w:rsidP="001A4181">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601F771C" w14:textId="77777777" w:rsidR="009228A6" w:rsidRDefault="009228A6">
      <w:pPr>
        <w:spacing w:before="240" w:after="240" w:line="360" w:lineRule="auto"/>
        <w:ind w:firstLine="1"/>
        <w:jc w:val="both"/>
        <w:rPr>
          <w:rFonts w:ascii="Palatino Linotype" w:eastAsia="Palatino Linotype" w:hAnsi="Palatino Linotype" w:cs="Palatino Linotype"/>
        </w:rPr>
      </w:pPr>
    </w:p>
    <w:p w14:paraId="3229594B" w14:textId="77777777" w:rsidR="009228A6" w:rsidRDefault="009228A6">
      <w:pPr>
        <w:spacing w:before="240" w:after="240" w:line="360" w:lineRule="auto"/>
        <w:ind w:firstLine="1"/>
        <w:jc w:val="both"/>
        <w:rPr>
          <w:rFonts w:ascii="Palatino Linotype" w:eastAsia="Palatino Linotype" w:hAnsi="Palatino Linotype" w:cs="Palatino Linotype"/>
        </w:rPr>
      </w:pPr>
    </w:p>
    <w:p w14:paraId="77537034" w14:textId="77777777" w:rsidR="009228A6" w:rsidRDefault="009228A6">
      <w:pPr>
        <w:spacing w:before="240" w:after="240" w:line="360" w:lineRule="auto"/>
        <w:ind w:firstLine="1"/>
        <w:jc w:val="both"/>
        <w:rPr>
          <w:rFonts w:ascii="Palatino Linotype" w:eastAsia="Palatino Linotype" w:hAnsi="Palatino Linotype" w:cs="Palatino Linotype"/>
        </w:rPr>
      </w:pPr>
    </w:p>
    <w:p w14:paraId="5704728D" w14:textId="77777777" w:rsidR="009228A6" w:rsidRDefault="009228A6">
      <w:pPr>
        <w:spacing w:before="240" w:after="240" w:line="360" w:lineRule="auto"/>
        <w:ind w:firstLine="1"/>
        <w:jc w:val="both"/>
        <w:rPr>
          <w:rFonts w:ascii="Palatino Linotype" w:eastAsia="Palatino Linotype" w:hAnsi="Palatino Linotype" w:cs="Palatino Linotype"/>
        </w:rPr>
      </w:pPr>
    </w:p>
    <w:p w14:paraId="60AB6835" w14:textId="77777777" w:rsidR="009228A6" w:rsidRDefault="009228A6">
      <w:pPr>
        <w:spacing w:before="240" w:after="240" w:line="360" w:lineRule="auto"/>
        <w:ind w:firstLine="1"/>
        <w:jc w:val="both"/>
        <w:rPr>
          <w:rFonts w:ascii="Palatino Linotype" w:eastAsia="Palatino Linotype" w:hAnsi="Palatino Linotype" w:cs="Palatino Linotype"/>
        </w:rPr>
      </w:pPr>
    </w:p>
    <w:p w14:paraId="2AC9A30E" w14:textId="77777777" w:rsidR="009228A6" w:rsidRDefault="009228A6">
      <w:pPr>
        <w:spacing w:before="240" w:after="240" w:line="360" w:lineRule="auto"/>
        <w:ind w:firstLine="1"/>
        <w:jc w:val="both"/>
        <w:rPr>
          <w:rFonts w:ascii="Palatino Linotype" w:eastAsia="Palatino Linotype" w:hAnsi="Palatino Linotype" w:cs="Palatino Linotype"/>
        </w:rPr>
      </w:pPr>
    </w:p>
    <w:p w14:paraId="148115D9" w14:textId="77777777" w:rsidR="009228A6" w:rsidRDefault="009228A6">
      <w:pPr>
        <w:spacing w:before="240" w:after="240" w:line="360" w:lineRule="auto"/>
        <w:ind w:firstLine="1"/>
        <w:jc w:val="both"/>
        <w:rPr>
          <w:rFonts w:ascii="Palatino Linotype" w:eastAsia="Palatino Linotype" w:hAnsi="Palatino Linotype" w:cs="Palatino Linotype"/>
        </w:rPr>
      </w:pPr>
    </w:p>
    <w:p w14:paraId="372FDD6E" w14:textId="77777777" w:rsidR="009228A6" w:rsidRDefault="009228A6">
      <w:pPr>
        <w:spacing w:before="240" w:after="240" w:line="360" w:lineRule="auto"/>
        <w:ind w:firstLine="1"/>
        <w:jc w:val="both"/>
        <w:rPr>
          <w:rFonts w:ascii="Palatino Linotype" w:eastAsia="Palatino Linotype" w:hAnsi="Palatino Linotype" w:cs="Palatino Linotype"/>
        </w:rPr>
      </w:pPr>
    </w:p>
    <w:p w14:paraId="424E9642" w14:textId="77777777" w:rsidR="009228A6" w:rsidRDefault="009228A6">
      <w:pPr>
        <w:spacing w:before="240" w:after="240" w:line="360" w:lineRule="auto"/>
        <w:ind w:firstLine="1"/>
        <w:jc w:val="both"/>
        <w:rPr>
          <w:rFonts w:ascii="Palatino Linotype" w:eastAsia="Palatino Linotype" w:hAnsi="Palatino Linotype" w:cs="Palatino Linotype"/>
        </w:rPr>
      </w:pPr>
    </w:p>
    <w:p w14:paraId="5BE73EE3" w14:textId="77777777" w:rsidR="009228A6" w:rsidRDefault="009228A6">
      <w:pPr>
        <w:spacing w:before="240" w:after="240" w:line="360" w:lineRule="auto"/>
        <w:ind w:firstLine="1"/>
        <w:jc w:val="both"/>
        <w:rPr>
          <w:rFonts w:ascii="Palatino Linotype" w:eastAsia="Palatino Linotype" w:hAnsi="Palatino Linotype" w:cs="Palatino Linotype"/>
        </w:rPr>
      </w:pPr>
    </w:p>
    <w:p w14:paraId="51646D4B" w14:textId="77777777" w:rsidR="009228A6" w:rsidRDefault="009228A6">
      <w:pPr>
        <w:spacing w:before="240" w:after="240" w:line="360" w:lineRule="auto"/>
        <w:ind w:firstLine="1"/>
        <w:jc w:val="both"/>
        <w:rPr>
          <w:rFonts w:ascii="Palatino Linotype" w:eastAsia="Palatino Linotype" w:hAnsi="Palatino Linotype" w:cs="Palatino Linotype"/>
        </w:rPr>
      </w:pPr>
    </w:p>
    <w:p w14:paraId="14C1C67E" w14:textId="77777777" w:rsidR="009228A6" w:rsidRDefault="009228A6">
      <w:pPr>
        <w:spacing w:before="240" w:after="240" w:line="360" w:lineRule="auto"/>
        <w:ind w:firstLine="1"/>
        <w:jc w:val="both"/>
        <w:rPr>
          <w:rFonts w:ascii="Palatino Linotype" w:eastAsia="Palatino Linotype" w:hAnsi="Palatino Linotype" w:cs="Palatino Linotype"/>
        </w:rPr>
      </w:pPr>
    </w:p>
    <w:p w14:paraId="68E886FE" w14:textId="77777777" w:rsidR="009228A6" w:rsidRDefault="009228A6">
      <w:pPr>
        <w:spacing w:before="240" w:after="240" w:line="360" w:lineRule="auto"/>
        <w:ind w:firstLine="1"/>
        <w:jc w:val="both"/>
        <w:rPr>
          <w:rFonts w:ascii="Palatino Linotype" w:eastAsia="Palatino Linotype" w:hAnsi="Palatino Linotype" w:cs="Palatino Linotype"/>
        </w:rPr>
      </w:pPr>
    </w:p>
    <w:p w14:paraId="3B8FB975" w14:textId="77777777" w:rsidR="009228A6" w:rsidRDefault="009228A6">
      <w:pPr>
        <w:spacing w:line="360" w:lineRule="auto"/>
        <w:rPr>
          <w:rFonts w:ascii="Palatino Linotype" w:eastAsia="Palatino Linotype" w:hAnsi="Palatino Linotype" w:cs="Palatino Linotype"/>
        </w:rPr>
      </w:pPr>
    </w:p>
    <w:p w14:paraId="13CA88A9" w14:textId="77777777" w:rsidR="009228A6" w:rsidRDefault="009228A6">
      <w:pPr>
        <w:spacing w:line="360" w:lineRule="auto"/>
        <w:rPr>
          <w:rFonts w:ascii="Palatino Linotype" w:eastAsia="Palatino Linotype" w:hAnsi="Palatino Linotype" w:cs="Palatino Linotype"/>
        </w:rPr>
      </w:pPr>
    </w:p>
    <w:p w14:paraId="5BE975FD" w14:textId="77777777" w:rsidR="009228A6" w:rsidRDefault="009228A6">
      <w:pPr>
        <w:spacing w:line="360" w:lineRule="auto"/>
        <w:rPr>
          <w:rFonts w:ascii="Palatino Linotype" w:eastAsia="Palatino Linotype" w:hAnsi="Palatino Linotype" w:cs="Palatino Linotype"/>
        </w:rPr>
      </w:pPr>
    </w:p>
    <w:p w14:paraId="26604666" w14:textId="77777777" w:rsidR="009228A6" w:rsidRDefault="009228A6">
      <w:pPr>
        <w:spacing w:line="360" w:lineRule="auto"/>
        <w:rPr>
          <w:rFonts w:ascii="Palatino Linotype" w:eastAsia="Palatino Linotype" w:hAnsi="Palatino Linotype" w:cs="Palatino Linotype"/>
        </w:rPr>
      </w:pPr>
    </w:p>
    <w:p w14:paraId="56798893" w14:textId="77777777" w:rsidR="009228A6" w:rsidRDefault="009228A6">
      <w:pPr>
        <w:spacing w:line="360" w:lineRule="auto"/>
        <w:rPr>
          <w:rFonts w:ascii="Palatino Linotype" w:eastAsia="Palatino Linotype" w:hAnsi="Palatino Linotype" w:cs="Palatino Linotype"/>
        </w:rPr>
      </w:pPr>
    </w:p>
    <w:p w14:paraId="0F796139" w14:textId="77777777" w:rsidR="009228A6" w:rsidRDefault="009228A6">
      <w:pPr>
        <w:spacing w:line="360" w:lineRule="auto"/>
        <w:rPr>
          <w:rFonts w:ascii="Palatino Linotype" w:eastAsia="Palatino Linotype" w:hAnsi="Palatino Linotype" w:cs="Palatino Linotype"/>
        </w:rPr>
      </w:pPr>
    </w:p>
    <w:p w14:paraId="3E9377D0" w14:textId="77777777" w:rsidR="009228A6" w:rsidRDefault="009228A6">
      <w:pPr>
        <w:spacing w:line="360" w:lineRule="auto"/>
        <w:rPr>
          <w:rFonts w:ascii="Palatino Linotype" w:eastAsia="Palatino Linotype" w:hAnsi="Palatino Linotype" w:cs="Palatino Linotype"/>
        </w:rPr>
      </w:pPr>
    </w:p>
    <w:p w14:paraId="3A683191" w14:textId="77777777" w:rsidR="009228A6" w:rsidRDefault="009228A6">
      <w:pPr>
        <w:spacing w:line="360" w:lineRule="auto"/>
        <w:rPr>
          <w:rFonts w:ascii="Palatino Linotype" w:eastAsia="Palatino Linotype" w:hAnsi="Palatino Linotype" w:cs="Palatino Linotype"/>
        </w:rPr>
      </w:pPr>
    </w:p>
    <w:p w14:paraId="4A425AB2" w14:textId="77777777" w:rsidR="009228A6" w:rsidRDefault="009228A6">
      <w:pPr>
        <w:spacing w:line="360" w:lineRule="auto"/>
        <w:rPr>
          <w:rFonts w:ascii="Palatino Linotype" w:eastAsia="Palatino Linotype" w:hAnsi="Palatino Linotype" w:cs="Palatino Linotype"/>
        </w:rPr>
      </w:pPr>
    </w:p>
    <w:p w14:paraId="6E9E4264" w14:textId="77777777" w:rsidR="009228A6" w:rsidRDefault="009228A6">
      <w:pPr>
        <w:spacing w:line="360" w:lineRule="auto"/>
        <w:rPr>
          <w:rFonts w:ascii="Palatino Linotype" w:eastAsia="Palatino Linotype" w:hAnsi="Palatino Linotype" w:cs="Palatino Linotype"/>
        </w:rPr>
      </w:pPr>
    </w:p>
    <w:p w14:paraId="4865ED77" w14:textId="77777777" w:rsidR="009228A6" w:rsidRDefault="009228A6">
      <w:pPr>
        <w:spacing w:line="360" w:lineRule="auto"/>
        <w:rPr>
          <w:rFonts w:ascii="Palatino Linotype" w:eastAsia="Palatino Linotype" w:hAnsi="Palatino Linotype" w:cs="Palatino Linotype"/>
        </w:rPr>
      </w:pPr>
    </w:p>
    <w:sectPr w:rsidR="009228A6">
      <w:type w:val="continuous"/>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1439" w14:textId="77777777" w:rsidR="009428E4" w:rsidRDefault="009428E4">
      <w:r>
        <w:separator/>
      </w:r>
    </w:p>
  </w:endnote>
  <w:endnote w:type="continuationSeparator" w:id="0">
    <w:p w14:paraId="0EBEA4C6" w14:textId="77777777" w:rsidR="009428E4" w:rsidRDefault="0094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D51F" w14:textId="77777777" w:rsidR="009228A6" w:rsidRDefault="0000037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E777D">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E777D">
      <w:rPr>
        <w:b/>
        <w:noProof/>
        <w:color w:val="000000"/>
      </w:rPr>
      <w:t>32</w:t>
    </w:r>
    <w:r>
      <w:rPr>
        <w:b/>
        <w:color w:val="000000"/>
      </w:rPr>
      <w:fldChar w:fldCharType="end"/>
    </w:r>
  </w:p>
  <w:p w14:paraId="0263E726" w14:textId="77777777" w:rsidR="009228A6" w:rsidRDefault="009228A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20FC" w14:textId="77777777" w:rsidR="009228A6" w:rsidRDefault="0000037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E777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E777D">
      <w:rPr>
        <w:b/>
        <w:noProof/>
        <w:color w:val="000000"/>
      </w:rPr>
      <w:t>32</w:t>
    </w:r>
    <w:r>
      <w:rPr>
        <w:b/>
        <w:color w:val="000000"/>
      </w:rPr>
      <w:fldChar w:fldCharType="end"/>
    </w:r>
  </w:p>
  <w:p w14:paraId="49F33717" w14:textId="77777777" w:rsidR="009228A6" w:rsidRDefault="009228A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0BE6" w14:textId="77777777" w:rsidR="009428E4" w:rsidRDefault="009428E4">
      <w:r>
        <w:separator/>
      </w:r>
    </w:p>
  </w:footnote>
  <w:footnote w:type="continuationSeparator" w:id="0">
    <w:p w14:paraId="0F388E62" w14:textId="77777777" w:rsidR="009428E4" w:rsidRDefault="009428E4">
      <w:r>
        <w:continuationSeparator/>
      </w:r>
    </w:p>
  </w:footnote>
  <w:footnote w:id="1">
    <w:p w14:paraId="6C1749CF"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54776FE0"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050BD0F3"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315BB552"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14:paraId="2647E9BA"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14:paraId="2FDE3D5E"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7BE50CD9" w14:textId="77777777" w:rsidR="009228A6" w:rsidRDefault="0000037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7">
    <w:p w14:paraId="1D2AC889" w14:textId="77777777" w:rsidR="009228A6" w:rsidRDefault="0000037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0D5BF23C" w14:textId="77777777" w:rsidR="009228A6" w:rsidRDefault="0000037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1B689FB2" w14:textId="77777777" w:rsidR="009228A6" w:rsidRDefault="0000037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1F8D" w14:textId="77777777" w:rsidR="009228A6" w:rsidRDefault="009428E4">
    <w:pPr>
      <w:pBdr>
        <w:top w:val="nil"/>
        <w:left w:val="nil"/>
        <w:bottom w:val="nil"/>
        <w:right w:val="nil"/>
        <w:between w:val="nil"/>
      </w:pBdr>
      <w:tabs>
        <w:tab w:val="center" w:pos="4419"/>
        <w:tab w:val="right" w:pos="8838"/>
      </w:tabs>
      <w:rPr>
        <w:color w:val="000000"/>
      </w:rPr>
    </w:pPr>
    <w:r>
      <w:rPr>
        <w:color w:val="000000"/>
      </w:rPr>
      <w:pict w14:anchorId="77717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6CC" w14:textId="77777777" w:rsidR="009228A6" w:rsidRDefault="009228A6">
    <w:pPr>
      <w:widowControl w:val="0"/>
      <w:pBdr>
        <w:top w:val="nil"/>
        <w:left w:val="nil"/>
        <w:bottom w:val="nil"/>
        <w:right w:val="nil"/>
        <w:between w:val="nil"/>
      </w:pBdr>
      <w:spacing w:line="276" w:lineRule="auto"/>
      <w:rPr>
        <w:color w:val="000000"/>
      </w:rPr>
    </w:pPr>
  </w:p>
  <w:tbl>
    <w:tblPr>
      <w:tblStyle w:val="a7"/>
      <w:tblW w:w="9214" w:type="dxa"/>
      <w:tblInd w:w="-115" w:type="dxa"/>
      <w:tblLayout w:type="fixed"/>
      <w:tblLook w:val="0400" w:firstRow="0" w:lastRow="0" w:firstColumn="0" w:lastColumn="0" w:noHBand="0" w:noVBand="1"/>
    </w:tblPr>
    <w:tblGrid>
      <w:gridCol w:w="2268"/>
      <w:gridCol w:w="6946"/>
    </w:tblGrid>
    <w:tr w:rsidR="009228A6" w14:paraId="7A741B07" w14:textId="77777777">
      <w:trPr>
        <w:trHeight w:val="1785"/>
      </w:trPr>
      <w:tc>
        <w:tcPr>
          <w:tcW w:w="2268" w:type="dxa"/>
          <w:shd w:val="clear" w:color="auto" w:fill="auto"/>
        </w:tcPr>
        <w:p w14:paraId="72874F4E" w14:textId="77777777" w:rsidR="009228A6" w:rsidRDefault="009228A6">
          <w:pPr>
            <w:tabs>
              <w:tab w:val="right" w:pos="4273"/>
            </w:tabs>
            <w:rPr>
              <w:rFonts w:ascii="Garamond" w:eastAsia="Garamond" w:hAnsi="Garamond" w:cs="Garamond"/>
              <w:sz w:val="16"/>
              <w:szCs w:val="16"/>
            </w:rPr>
          </w:pPr>
        </w:p>
      </w:tc>
      <w:tc>
        <w:tcPr>
          <w:tcW w:w="6946" w:type="dxa"/>
          <w:shd w:val="clear" w:color="auto" w:fill="auto"/>
        </w:tcPr>
        <w:p w14:paraId="4BFA6350" w14:textId="77777777" w:rsidR="009228A6" w:rsidRDefault="009228A6"/>
        <w:tbl>
          <w:tblPr>
            <w:tblStyle w:val="a8"/>
            <w:tblW w:w="6662" w:type="dxa"/>
            <w:tblInd w:w="40" w:type="dxa"/>
            <w:tblLayout w:type="fixed"/>
            <w:tblLook w:val="0400" w:firstRow="0" w:lastRow="0" w:firstColumn="0" w:lastColumn="0" w:noHBand="0" w:noVBand="1"/>
          </w:tblPr>
          <w:tblGrid>
            <w:gridCol w:w="2551"/>
            <w:gridCol w:w="4111"/>
          </w:tblGrid>
          <w:tr w:rsidR="009228A6" w14:paraId="68AE0CAF" w14:textId="77777777">
            <w:trPr>
              <w:trHeight w:val="150"/>
            </w:trPr>
            <w:tc>
              <w:tcPr>
                <w:tcW w:w="2551" w:type="dxa"/>
                <w:shd w:val="clear" w:color="auto" w:fill="auto"/>
              </w:tcPr>
              <w:p w14:paraId="5FC0D731" w14:textId="77777777" w:rsidR="009228A6" w:rsidRDefault="0000037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40C588F" w14:textId="77777777" w:rsidR="009228A6" w:rsidRDefault="00000371">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rPr>
                  <w:t> 04423/INFOEM/IP/RR/2023</w:t>
                </w:r>
              </w:p>
            </w:tc>
          </w:tr>
          <w:tr w:rsidR="009228A6" w14:paraId="459AA055" w14:textId="77777777">
            <w:trPr>
              <w:trHeight w:val="295"/>
            </w:trPr>
            <w:tc>
              <w:tcPr>
                <w:tcW w:w="2551" w:type="dxa"/>
                <w:shd w:val="clear" w:color="auto" w:fill="auto"/>
              </w:tcPr>
              <w:p w14:paraId="78299240" w14:textId="77777777" w:rsidR="009228A6" w:rsidRDefault="0000037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6DDCAB0A" w14:textId="77777777" w:rsidR="009228A6" w:rsidRDefault="00000371">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Ayuntamiento de Toluca </w:t>
                </w:r>
              </w:p>
            </w:tc>
          </w:tr>
          <w:tr w:rsidR="009228A6" w14:paraId="07153912" w14:textId="77777777">
            <w:trPr>
              <w:trHeight w:val="295"/>
            </w:trPr>
            <w:tc>
              <w:tcPr>
                <w:tcW w:w="2551" w:type="dxa"/>
                <w:shd w:val="clear" w:color="auto" w:fill="auto"/>
              </w:tcPr>
              <w:p w14:paraId="5805C6E7" w14:textId="77777777" w:rsidR="009228A6" w:rsidRDefault="0000037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70AC6694" w14:textId="77777777" w:rsidR="009228A6" w:rsidRDefault="00000371">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0E833BA" w14:textId="77777777" w:rsidR="009228A6" w:rsidRDefault="009228A6">
                <w:pPr>
                  <w:tabs>
                    <w:tab w:val="right" w:pos="8838"/>
                  </w:tabs>
                  <w:ind w:left="-108" w:right="171"/>
                  <w:jc w:val="both"/>
                  <w:rPr>
                    <w:rFonts w:ascii="Palatino Linotype" w:eastAsia="Palatino Linotype" w:hAnsi="Palatino Linotype" w:cs="Palatino Linotype"/>
                    <w:sz w:val="22"/>
                    <w:szCs w:val="22"/>
                  </w:rPr>
                </w:pPr>
              </w:p>
            </w:tc>
          </w:tr>
        </w:tbl>
        <w:p w14:paraId="543B1A7D" w14:textId="77777777" w:rsidR="009228A6" w:rsidRDefault="009228A6">
          <w:pPr>
            <w:tabs>
              <w:tab w:val="right" w:pos="8838"/>
            </w:tabs>
            <w:ind w:left="-28"/>
            <w:jc w:val="both"/>
            <w:rPr>
              <w:rFonts w:ascii="Arial" w:eastAsia="Arial" w:hAnsi="Arial" w:cs="Arial"/>
              <w:b/>
              <w:sz w:val="22"/>
              <w:szCs w:val="22"/>
            </w:rPr>
          </w:pPr>
        </w:p>
      </w:tc>
    </w:tr>
  </w:tbl>
  <w:p w14:paraId="533DD1C7" w14:textId="77777777" w:rsidR="009228A6" w:rsidRDefault="009428E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6B59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9504" w14:textId="77777777" w:rsidR="009228A6" w:rsidRDefault="009228A6">
    <w:pPr>
      <w:widowControl w:val="0"/>
      <w:pBdr>
        <w:top w:val="nil"/>
        <w:left w:val="nil"/>
        <w:bottom w:val="nil"/>
        <w:right w:val="nil"/>
        <w:between w:val="nil"/>
      </w:pBdr>
      <w:spacing w:line="276" w:lineRule="auto"/>
      <w:rPr>
        <w:color w:val="000000"/>
        <w:sz w:val="14"/>
        <w:szCs w:val="14"/>
      </w:rPr>
    </w:pPr>
  </w:p>
  <w:tbl>
    <w:tblPr>
      <w:tblStyle w:val="a9"/>
      <w:tblW w:w="9072" w:type="dxa"/>
      <w:tblInd w:w="-115" w:type="dxa"/>
      <w:tblLayout w:type="fixed"/>
      <w:tblLook w:val="0400" w:firstRow="0" w:lastRow="0" w:firstColumn="0" w:lastColumn="0" w:noHBand="0" w:noVBand="1"/>
    </w:tblPr>
    <w:tblGrid>
      <w:gridCol w:w="2268"/>
      <w:gridCol w:w="6804"/>
    </w:tblGrid>
    <w:tr w:rsidR="009228A6" w14:paraId="7DDB2284" w14:textId="77777777">
      <w:trPr>
        <w:trHeight w:val="1435"/>
      </w:trPr>
      <w:tc>
        <w:tcPr>
          <w:tcW w:w="2268" w:type="dxa"/>
          <w:shd w:val="clear" w:color="auto" w:fill="auto"/>
        </w:tcPr>
        <w:p w14:paraId="0CA8762D" w14:textId="77777777" w:rsidR="009228A6" w:rsidRDefault="009228A6">
          <w:pPr>
            <w:tabs>
              <w:tab w:val="right" w:pos="4273"/>
            </w:tabs>
            <w:rPr>
              <w:rFonts w:ascii="Garamond" w:eastAsia="Garamond" w:hAnsi="Garamond" w:cs="Garamond"/>
              <w:sz w:val="22"/>
              <w:szCs w:val="22"/>
            </w:rPr>
          </w:pPr>
        </w:p>
      </w:tc>
      <w:tc>
        <w:tcPr>
          <w:tcW w:w="6804" w:type="dxa"/>
          <w:shd w:val="clear" w:color="auto" w:fill="auto"/>
        </w:tcPr>
        <w:p w14:paraId="35CA46E8" w14:textId="77777777" w:rsidR="009228A6" w:rsidRDefault="009228A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a"/>
            <w:tblW w:w="6662" w:type="dxa"/>
            <w:tblInd w:w="40" w:type="dxa"/>
            <w:tblLayout w:type="fixed"/>
            <w:tblLook w:val="0400" w:firstRow="0" w:lastRow="0" w:firstColumn="0" w:lastColumn="0" w:noHBand="0" w:noVBand="1"/>
          </w:tblPr>
          <w:tblGrid>
            <w:gridCol w:w="2444"/>
            <w:gridCol w:w="4218"/>
          </w:tblGrid>
          <w:tr w:rsidR="009228A6" w14:paraId="17ED5A98" w14:textId="77777777">
            <w:trPr>
              <w:trHeight w:val="144"/>
            </w:trPr>
            <w:tc>
              <w:tcPr>
                <w:tcW w:w="2444" w:type="dxa"/>
                <w:shd w:val="clear" w:color="auto" w:fill="auto"/>
              </w:tcPr>
              <w:p w14:paraId="2C0F12B7" w14:textId="77777777" w:rsidR="009228A6" w:rsidRDefault="00000371">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594DC78D" w14:textId="77777777" w:rsidR="009228A6" w:rsidRDefault="0000037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 04423/INFOEM/IP/RR/2023</w:t>
                </w:r>
              </w:p>
            </w:tc>
          </w:tr>
          <w:tr w:rsidR="009228A6" w14:paraId="3369F179" w14:textId="77777777">
            <w:trPr>
              <w:trHeight w:val="144"/>
            </w:trPr>
            <w:tc>
              <w:tcPr>
                <w:tcW w:w="2444" w:type="dxa"/>
                <w:shd w:val="clear" w:color="auto" w:fill="auto"/>
              </w:tcPr>
              <w:p w14:paraId="07B9420E" w14:textId="77777777" w:rsidR="009228A6" w:rsidRDefault="0000037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6927B57A" w14:textId="4A0932C8" w:rsidR="009228A6" w:rsidRDefault="004A6995">
                <w:pPr>
                  <w:tabs>
                    <w:tab w:val="left" w:pos="1185"/>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9228A6" w14:paraId="2D718A22" w14:textId="77777777">
            <w:trPr>
              <w:trHeight w:val="230"/>
            </w:trPr>
            <w:tc>
              <w:tcPr>
                <w:tcW w:w="2444" w:type="dxa"/>
                <w:shd w:val="clear" w:color="auto" w:fill="auto"/>
              </w:tcPr>
              <w:p w14:paraId="026174DF" w14:textId="77777777" w:rsidR="009228A6" w:rsidRDefault="0000037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6FCD2E2E" w14:textId="77777777" w:rsidR="009228A6" w:rsidRDefault="00000371">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 Ayuntamiento de Toluca</w:t>
                </w:r>
              </w:p>
            </w:tc>
          </w:tr>
          <w:tr w:rsidR="009228A6" w14:paraId="596FA954" w14:textId="77777777">
            <w:trPr>
              <w:trHeight w:val="283"/>
            </w:trPr>
            <w:tc>
              <w:tcPr>
                <w:tcW w:w="2444" w:type="dxa"/>
                <w:shd w:val="clear" w:color="auto" w:fill="auto"/>
              </w:tcPr>
              <w:p w14:paraId="77CD08A6" w14:textId="77777777" w:rsidR="009228A6" w:rsidRDefault="0000037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0FD1C164" w14:textId="77777777" w:rsidR="009228A6" w:rsidRDefault="0000037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María del Rosario Mejía Ayala</w:t>
                </w:r>
              </w:p>
              <w:p w14:paraId="7CF4E12E" w14:textId="77777777" w:rsidR="009228A6" w:rsidRDefault="009228A6">
                <w:pPr>
                  <w:tabs>
                    <w:tab w:val="right" w:pos="8838"/>
                  </w:tabs>
                  <w:ind w:left="-74" w:right="-105"/>
                  <w:jc w:val="both"/>
                  <w:rPr>
                    <w:rFonts w:ascii="Palatino Linotype" w:eastAsia="Palatino Linotype" w:hAnsi="Palatino Linotype" w:cs="Palatino Linotype"/>
                    <w:sz w:val="22"/>
                    <w:szCs w:val="22"/>
                  </w:rPr>
                </w:pPr>
              </w:p>
            </w:tc>
          </w:tr>
        </w:tbl>
        <w:p w14:paraId="2BBFF307" w14:textId="77777777" w:rsidR="009228A6" w:rsidRDefault="009228A6">
          <w:pPr>
            <w:tabs>
              <w:tab w:val="right" w:pos="8838"/>
            </w:tabs>
            <w:ind w:left="-28"/>
            <w:jc w:val="both"/>
            <w:rPr>
              <w:rFonts w:ascii="Arial" w:eastAsia="Arial" w:hAnsi="Arial" w:cs="Arial"/>
              <w:b/>
              <w:sz w:val="22"/>
              <w:szCs w:val="22"/>
            </w:rPr>
          </w:pPr>
        </w:p>
      </w:tc>
    </w:tr>
  </w:tbl>
  <w:p w14:paraId="5AC80D06" w14:textId="77777777" w:rsidR="009228A6" w:rsidRDefault="009428E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0F5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093"/>
    <w:multiLevelType w:val="multilevel"/>
    <w:tmpl w:val="2E76CB34"/>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961E4"/>
    <w:multiLevelType w:val="multilevel"/>
    <w:tmpl w:val="72D8568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F3FEC"/>
    <w:multiLevelType w:val="multilevel"/>
    <w:tmpl w:val="E7A08640"/>
    <w:lvl w:ilvl="0">
      <w:start w:val="1"/>
      <w:numFmt w:val="upperRoman"/>
      <w:lvlText w:val="%1."/>
      <w:lvlJc w:val="righ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15:restartNumberingAfterBreak="0">
    <w:nsid w:val="16CA7F22"/>
    <w:multiLevelType w:val="multilevel"/>
    <w:tmpl w:val="0B30AE18"/>
    <w:lvl w:ilvl="0">
      <w:start w:val="32"/>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6224D"/>
    <w:multiLevelType w:val="multilevel"/>
    <w:tmpl w:val="516C2782"/>
    <w:lvl w:ilvl="0">
      <w:start w:val="1"/>
      <w:numFmt w:val="upperRoman"/>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5" w15:restartNumberingAfterBreak="0">
    <w:nsid w:val="29E90156"/>
    <w:multiLevelType w:val="multilevel"/>
    <w:tmpl w:val="FD22C026"/>
    <w:lvl w:ilvl="0">
      <w:start w:val="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E83C9D"/>
    <w:multiLevelType w:val="multilevel"/>
    <w:tmpl w:val="2878CF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E25C18"/>
    <w:multiLevelType w:val="multilevel"/>
    <w:tmpl w:val="A5009E2E"/>
    <w:lvl w:ilvl="0">
      <w:start w:val="1"/>
      <w:numFmt w:val="upp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88A1DA6"/>
    <w:multiLevelType w:val="multilevel"/>
    <w:tmpl w:val="3F40F3F4"/>
    <w:lvl w:ilvl="0">
      <w:start w:val="1"/>
      <w:numFmt w:val="upperRoman"/>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550019F0"/>
    <w:multiLevelType w:val="multilevel"/>
    <w:tmpl w:val="8FB20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8963EF"/>
    <w:multiLevelType w:val="multilevel"/>
    <w:tmpl w:val="24B8F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B22B31"/>
    <w:multiLevelType w:val="multilevel"/>
    <w:tmpl w:val="4A2608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427FD6"/>
    <w:multiLevelType w:val="multilevel"/>
    <w:tmpl w:val="085C059A"/>
    <w:lvl w:ilvl="0">
      <w:start w:val="2"/>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F37B1C"/>
    <w:multiLevelType w:val="multilevel"/>
    <w:tmpl w:val="556ED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BE1739"/>
    <w:multiLevelType w:val="multilevel"/>
    <w:tmpl w:val="1C786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0107E1"/>
    <w:multiLevelType w:val="multilevel"/>
    <w:tmpl w:val="DCB829A0"/>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FE3516"/>
    <w:multiLevelType w:val="multilevel"/>
    <w:tmpl w:val="7C32FC1A"/>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8773590">
    <w:abstractNumId w:val="13"/>
  </w:num>
  <w:num w:numId="2" w16cid:durableId="602611517">
    <w:abstractNumId w:val="8"/>
  </w:num>
  <w:num w:numId="3" w16cid:durableId="1354577395">
    <w:abstractNumId w:val="6"/>
  </w:num>
  <w:num w:numId="4" w16cid:durableId="1958175721">
    <w:abstractNumId w:val="10"/>
  </w:num>
  <w:num w:numId="5" w16cid:durableId="1643120116">
    <w:abstractNumId w:val="16"/>
  </w:num>
  <w:num w:numId="6" w16cid:durableId="1228493556">
    <w:abstractNumId w:val="4"/>
  </w:num>
  <w:num w:numId="7" w16cid:durableId="1569001049">
    <w:abstractNumId w:val="14"/>
  </w:num>
  <w:num w:numId="8" w16cid:durableId="791753603">
    <w:abstractNumId w:val="11"/>
  </w:num>
  <w:num w:numId="9" w16cid:durableId="2036803116">
    <w:abstractNumId w:val="12"/>
  </w:num>
  <w:num w:numId="10" w16cid:durableId="213660807">
    <w:abstractNumId w:val="2"/>
  </w:num>
  <w:num w:numId="11" w16cid:durableId="1429691940">
    <w:abstractNumId w:val="9"/>
  </w:num>
  <w:num w:numId="12" w16cid:durableId="2098743540">
    <w:abstractNumId w:val="15"/>
  </w:num>
  <w:num w:numId="13" w16cid:durableId="1493717307">
    <w:abstractNumId w:val="5"/>
  </w:num>
  <w:num w:numId="14" w16cid:durableId="1016808386">
    <w:abstractNumId w:val="1"/>
  </w:num>
  <w:num w:numId="15" w16cid:durableId="1930962231">
    <w:abstractNumId w:val="0"/>
  </w:num>
  <w:num w:numId="16" w16cid:durableId="1338388879">
    <w:abstractNumId w:val="3"/>
  </w:num>
  <w:num w:numId="17" w16cid:durableId="521363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A6"/>
    <w:rsid w:val="00000371"/>
    <w:rsid w:val="000B20DF"/>
    <w:rsid w:val="001A4181"/>
    <w:rsid w:val="002B77D6"/>
    <w:rsid w:val="003B440F"/>
    <w:rsid w:val="004A6995"/>
    <w:rsid w:val="007A758C"/>
    <w:rsid w:val="009228A6"/>
    <w:rsid w:val="009428E4"/>
    <w:rsid w:val="00AB720E"/>
    <w:rsid w:val="00D458D4"/>
    <w:rsid w:val="00DE7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6FEF"/>
  <w15:docId w15:val="{97312EEE-C955-4898-A284-A463F482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263"/>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con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paragraph" w:styleId="Listaconvietas2">
    <w:name w:val="List Bullet 2"/>
    <w:basedOn w:val="Normal"/>
    <w:uiPriority w:val="99"/>
    <w:unhideWhenUsed/>
    <w:qFormat/>
    <w:rsid w:val="00516ABF"/>
    <w:pPr>
      <w:numPr>
        <w:numId w:val="12"/>
      </w:numPr>
      <w:contextualSpacing/>
    </w:pPr>
    <w:rPr>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table" w:customStyle="1" w:styleId="a9">
    <w:basedOn w:val="TableNormal0"/>
    <w:rPr>
      <w:color w:val="000000"/>
    </w:rPr>
    <w:tblPr>
      <w:tblStyleRowBandSize w:val="1"/>
      <w:tblStyleColBandSize w:val="1"/>
      <w:tblCellMar>
        <w:left w:w="115" w:type="dxa"/>
        <w:right w:w="115" w:type="dxa"/>
      </w:tblCellMar>
    </w:tblPr>
  </w:style>
  <w:style w:type="table" w:customStyle="1" w:styleId="aa">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28764.pag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GNBBoTKJrJ8Jlt1re+JfqeAYQ==">CgMxLjAyCGguZ2pkZ3hzMgloLjMwajB6bGwyCWguMWZvYjl0ZTIJaC4zem55c2g3MghoLnR5amN3dDIJaC4zZHk2dmttMghoLmxueGJ6OTIJaC4zNW5rdW4yMgloLjQ0c2luaW8yCWguMmp4c3hxaDgAciExLVJ0T1F1T0R0eVhoRklRX2s4ZF80MU5YdXRMaGdGZUE=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10092</Words>
  <Characters>55506</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6</cp:revision>
  <cp:lastPrinted>2024-09-12T20:53:00Z</cp:lastPrinted>
  <dcterms:created xsi:type="dcterms:W3CDTF">2024-09-09T18:02:00Z</dcterms:created>
  <dcterms:modified xsi:type="dcterms:W3CDTF">2024-09-20T16:35:00Z</dcterms:modified>
</cp:coreProperties>
</file>