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4A5A0E" w14:textId="5A055824" w:rsidR="00611EC6" w:rsidRPr="00B614CE" w:rsidRDefault="00947C3B" w:rsidP="00B57EEB">
      <w:pPr>
        <w:tabs>
          <w:tab w:val="left" w:pos="3465"/>
        </w:tabs>
        <w:spacing w:line="360" w:lineRule="auto"/>
        <w:jc w:val="both"/>
        <w:rPr>
          <w:rFonts w:ascii="Palatino Linotype" w:hAnsi="Palatino Linotype"/>
          <w:color w:val="000000" w:themeColor="text1"/>
          <w:lang w:val="es-MX"/>
        </w:rPr>
      </w:pPr>
      <w:r w:rsidRPr="00B614CE">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091C25" w:rsidRPr="00B614CE">
        <w:rPr>
          <w:rFonts w:ascii="Palatino Linotype" w:hAnsi="Palatino Linotype"/>
          <w:color w:val="000000" w:themeColor="text1"/>
        </w:rPr>
        <w:t>veinticuatro</w:t>
      </w:r>
      <w:r w:rsidR="00734966" w:rsidRPr="00B614CE">
        <w:rPr>
          <w:rFonts w:ascii="Palatino Linotype" w:hAnsi="Palatino Linotype"/>
          <w:color w:val="000000" w:themeColor="text1"/>
        </w:rPr>
        <w:t xml:space="preserve"> (24)</w:t>
      </w:r>
      <w:r w:rsidR="00611EC6" w:rsidRPr="00B614CE">
        <w:rPr>
          <w:rFonts w:ascii="Palatino Linotype" w:hAnsi="Palatino Linotype"/>
          <w:color w:val="000000" w:themeColor="text1"/>
        </w:rPr>
        <w:t xml:space="preserve"> de enero de dos mil veinticuatro.</w:t>
      </w:r>
    </w:p>
    <w:p w14:paraId="70BA5E97" w14:textId="77777777" w:rsidR="00947C3B" w:rsidRPr="00B614CE" w:rsidRDefault="00947C3B" w:rsidP="00B57EEB">
      <w:pPr>
        <w:tabs>
          <w:tab w:val="left" w:pos="3465"/>
        </w:tabs>
        <w:spacing w:line="360" w:lineRule="auto"/>
        <w:jc w:val="both"/>
        <w:rPr>
          <w:rFonts w:ascii="Palatino Linotype" w:hAnsi="Palatino Linotype"/>
        </w:rPr>
      </w:pPr>
    </w:p>
    <w:p w14:paraId="38CBC7E2" w14:textId="36B273A0" w:rsidR="00947C3B" w:rsidRPr="00B614CE" w:rsidRDefault="00947C3B" w:rsidP="00B57EEB">
      <w:pPr>
        <w:spacing w:line="360" w:lineRule="auto"/>
        <w:jc w:val="both"/>
        <w:rPr>
          <w:rFonts w:ascii="Palatino Linotype" w:hAnsi="Palatino Linotype"/>
        </w:rPr>
      </w:pPr>
      <w:r w:rsidRPr="00B614CE">
        <w:rPr>
          <w:rFonts w:ascii="Palatino Linotype" w:hAnsi="Palatino Linotype"/>
          <w:b/>
        </w:rPr>
        <w:t>VISTO</w:t>
      </w:r>
      <w:r w:rsidRPr="00B614CE">
        <w:rPr>
          <w:rFonts w:ascii="Palatino Linotype" w:hAnsi="Palatino Linotype"/>
        </w:rPr>
        <w:t xml:space="preserve"> el expediente electrónico formado con motivo del recurso de revisión </w:t>
      </w:r>
      <w:r w:rsidR="00091C25" w:rsidRPr="00B614CE">
        <w:rPr>
          <w:rFonts w:ascii="Palatino Linotype" w:hAnsi="Palatino Linotype"/>
          <w:b/>
        </w:rPr>
        <w:t>05448/INFOEM/IP/RR/2022</w:t>
      </w:r>
      <w:r w:rsidRPr="00B614CE">
        <w:rPr>
          <w:rFonts w:ascii="Palatino Linotype" w:hAnsi="Palatino Linotype"/>
        </w:rPr>
        <w:t>,</w:t>
      </w:r>
      <w:r w:rsidRPr="00B614CE">
        <w:rPr>
          <w:rFonts w:ascii="Palatino Linotype" w:hAnsi="Palatino Linotype" w:cs="Arial"/>
          <w:b/>
          <w:bCs/>
        </w:rPr>
        <w:t xml:space="preserve"> </w:t>
      </w:r>
      <w:r w:rsidRPr="00B614CE">
        <w:rPr>
          <w:rFonts w:ascii="Palatino Linotype" w:hAnsi="Palatino Linotype"/>
        </w:rPr>
        <w:t xml:space="preserve">promovido por </w:t>
      </w:r>
      <w:r w:rsidR="00635AEF">
        <w:rPr>
          <w:rFonts w:ascii="Palatino Linotype" w:hAnsi="Palatino Linotype"/>
          <w:b/>
        </w:rPr>
        <w:t xml:space="preserve">XXX </w:t>
      </w:r>
      <w:proofErr w:type="spellStart"/>
      <w:r w:rsidR="00635AEF">
        <w:rPr>
          <w:rFonts w:ascii="Palatino Linotype" w:hAnsi="Palatino Linotype"/>
          <w:b/>
        </w:rPr>
        <w:t>XXX</w:t>
      </w:r>
      <w:proofErr w:type="spellEnd"/>
      <w:r w:rsidR="00635AEF">
        <w:rPr>
          <w:rFonts w:ascii="Palatino Linotype" w:hAnsi="Palatino Linotype"/>
          <w:b/>
        </w:rPr>
        <w:t xml:space="preserve"> </w:t>
      </w:r>
      <w:proofErr w:type="spellStart"/>
      <w:r w:rsidR="00635AEF">
        <w:rPr>
          <w:rFonts w:ascii="Palatino Linotype" w:hAnsi="Palatino Linotype"/>
          <w:b/>
        </w:rPr>
        <w:t>XXX</w:t>
      </w:r>
      <w:proofErr w:type="spellEnd"/>
      <w:r w:rsidRPr="00B614CE">
        <w:rPr>
          <w:rFonts w:ascii="Palatino Linotype" w:hAnsi="Palatino Linotype"/>
          <w:b/>
        </w:rPr>
        <w:t>,</w:t>
      </w:r>
      <w:r w:rsidRPr="00B614CE">
        <w:rPr>
          <w:rFonts w:ascii="Palatino Linotype" w:hAnsi="Palatino Linotype"/>
        </w:rPr>
        <w:t xml:space="preserve"> a quien en lo sucesivo se le identificará como </w:t>
      </w:r>
      <w:r w:rsidRPr="00B614CE">
        <w:rPr>
          <w:rFonts w:ascii="Palatino Linotype" w:hAnsi="Palatino Linotype"/>
          <w:b/>
        </w:rPr>
        <w:t>EL RECURRENTE</w:t>
      </w:r>
      <w:r w:rsidRPr="00B614CE">
        <w:rPr>
          <w:rFonts w:ascii="Palatino Linotype" w:hAnsi="Palatino Linotype" w:cs="Arial"/>
        </w:rPr>
        <w:t xml:space="preserve">, en contra de la respuesta del </w:t>
      </w:r>
      <w:r w:rsidR="00091C25" w:rsidRPr="00B614CE">
        <w:rPr>
          <w:rFonts w:ascii="Palatino Linotype" w:hAnsi="Palatino Linotype" w:cs="Arial"/>
          <w:b/>
          <w:bCs/>
        </w:rPr>
        <w:t>Ayuntamiento de Nezahualcóyotl</w:t>
      </w:r>
      <w:r w:rsidRPr="00B614CE">
        <w:rPr>
          <w:rFonts w:ascii="Palatino Linotype" w:hAnsi="Palatino Linotype" w:cs="Arial"/>
          <w:b/>
        </w:rPr>
        <w:t>,</w:t>
      </w:r>
      <w:r w:rsidRPr="00B614CE">
        <w:rPr>
          <w:rFonts w:ascii="Palatino Linotype" w:hAnsi="Palatino Linotype"/>
          <w:b/>
        </w:rPr>
        <w:t xml:space="preserve"> </w:t>
      </w:r>
      <w:r w:rsidRPr="00B614CE">
        <w:rPr>
          <w:rFonts w:ascii="Palatino Linotype" w:hAnsi="Palatino Linotype"/>
        </w:rPr>
        <w:t xml:space="preserve">en </w:t>
      </w:r>
      <w:r w:rsidR="00734966" w:rsidRPr="00B614CE">
        <w:rPr>
          <w:rFonts w:ascii="Palatino Linotype" w:hAnsi="Palatino Linotype"/>
        </w:rPr>
        <w:t>adelante</w:t>
      </w:r>
      <w:r w:rsidRPr="00B614CE">
        <w:rPr>
          <w:rFonts w:ascii="Palatino Linotype" w:hAnsi="Palatino Linotype"/>
        </w:rPr>
        <w:t xml:space="preserve"> el</w:t>
      </w:r>
      <w:r w:rsidRPr="00B614CE">
        <w:rPr>
          <w:rFonts w:ascii="Palatino Linotype" w:hAnsi="Palatino Linotype"/>
          <w:b/>
        </w:rPr>
        <w:t xml:space="preserve"> SUJETO OBLIGADO</w:t>
      </w:r>
      <w:r w:rsidRPr="00B614CE">
        <w:rPr>
          <w:rFonts w:ascii="Palatino Linotype" w:hAnsi="Palatino Linotype"/>
        </w:rPr>
        <w:t>, se procede a dictar la presente resolución, con base en los siguientes:</w:t>
      </w:r>
    </w:p>
    <w:p w14:paraId="7CBFFAD8" w14:textId="77777777" w:rsidR="00947C3B" w:rsidRPr="00B614CE" w:rsidRDefault="00947C3B" w:rsidP="00B57EEB">
      <w:pPr>
        <w:spacing w:line="360" w:lineRule="auto"/>
        <w:jc w:val="both"/>
        <w:rPr>
          <w:rFonts w:ascii="Palatino Linotype" w:hAnsi="Palatino Linotype"/>
        </w:rPr>
      </w:pPr>
    </w:p>
    <w:p w14:paraId="6C073730" w14:textId="77777777" w:rsidR="00947C3B" w:rsidRPr="00B614CE" w:rsidRDefault="00947C3B" w:rsidP="00B57EEB">
      <w:pPr>
        <w:pStyle w:val="Ttulo1"/>
        <w:spacing w:before="0"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B614CE">
        <w:rPr>
          <w:rFonts w:ascii="Palatino Linotype" w:hAnsi="Palatino Linotype"/>
          <w:b/>
          <w:color w:val="000000" w:themeColor="text1"/>
          <w:sz w:val="24"/>
          <w:szCs w:val="24"/>
        </w:rPr>
        <w:t>ANTECEDENTES</w:t>
      </w:r>
      <w:bookmarkEnd w:id="0"/>
      <w:bookmarkEnd w:id="1"/>
      <w:bookmarkEnd w:id="2"/>
    </w:p>
    <w:p w14:paraId="6BDD1D0D" w14:textId="77777777" w:rsidR="00947C3B" w:rsidRPr="00B614CE" w:rsidRDefault="00947C3B" w:rsidP="00B57EEB">
      <w:pPr>
        <w:pStyle w:val="Prrafodelista"/>
        <w:spacing w:line="360" w:lineRule="auto"/>
        <w:ind w:left="0"/>
        <w:jc w:val="both"/>
        <w:rPr>
          <w:rFonts w:ascii="Palatino Linotype" w:eastAsia="Calibri" w:hAnsi="Palatino Linotype" w:cs="Arial"/>
          <w:lang w:val="es-ES"/>
        </w:rPr>
      </w:pPr>
    </w:p>
    <w:p w14:paraId="1CB07C3A" w14:textId="4705C0A7" w:rsidR="00947C3B" w:rsidRPr="00B614CE" w:rsidRDefault="00947C3B" w:rsidP="00B57EEB">
      <w:pPr>
        <w:pStyle w:val="Prrafodelista"/>
        <w:numPr>
          <w:ilvl w:val="0"/>
          <w:numId w:val="1"/>
        </w:numPr>
        <w:spacing w:line="360" w:lineRule="auto"/>
        <w:ind w:left="0" w:firstLine="0"/>
        <w:jc w:val="both"/>
        <w:rPr>
          <w:rFonts w:ascii="Palatino Linotype" w:eastAsia="Calibri" w:hAnsi="Palatino Linotype" w:cs="Arial"/>
          <w:lang w:val="es-ES"/>
        </w:rPr>
      </w:pPr>
      <w:r w:rsidRPr="00B614CE">
        <w:rPr>
          <w:rFonts w:ascii="Palatino Linotype" w:eastAsia="Calibri" w:hAnsi="Palatino Linotype" w:cs="Arial"/>
          <w:lang w:val="es-ES"/>
        </w:rPr>
        <w:t xml:space="preserve">El día </w:t>
      </w:r>
      <w:r w:rsidR="00091C25" w:rsidRPr="00B614CE">
        <w:rPr>
          <w:rFonts w:ascii="Palatino Linotype" w:eastAsia="Calibri" w:hAnsi="Palatino Linotype" w:cs="Arial"/>
          <w:lang w:val="es-ES"/>
        </w:rPr>
        <w:t>siete de marzo</w:t>
      </w:r>
      <w:r w:rsidRPr="00B614CE">
        <w:rPr>
          <w:rFonts w:ascii="Palatino Linotype" w:eastAsia="Calibri" w:hAnsi="Palatino Linotype" w:cs="Arial"/>
          <w:lang w:val="es-ES"/>
        </w:rPr>
        <w:t xml:space="preserve"> </w:t>
      </w:r>
      <w:r w:rsidR="00091C25" w:rsidRPr="00B614CE">
        <w:rPr>
          <w:rFonts w:ascii="Palatino Linotype" w:eastAsia="Calibri" w:hAnsi="Palatino Linotype" w:cs="Arial"/>
          <w:lang w:val="es-ES"/>
        </w:rPr>
        <w:t>de dos mil veintidós</w:t>
      </w:r>
      <w:r w:rsidRPr="00B614CE">
        <w:rPr>
          <w:rFonts w:ascii="Palatino Linotype" w:hAnsi="Palatino Linotype"/>
          <w:b/>
        </w:rPr>
        <w:t xml:space="preserve">, </w:t>
      </w:r>
      <w:r w:rsidRPr="00B614CE">
        <w:rPr>
          <w:rFonts w:ascii="Palatino Linotype" w:eastAsia="Calibri" w:hAnsi="Palatino Linotype" w:cs="Arial"/>
          <w:lang w:val="es-ES"/>
        </w:rPr>
        <w:t xml:space="preserve">se presentó ante el </w:t>
      </w:r>
      <w:r w:rsidRPr="00B614CE">
        <w:rPr>
          <w:rFonts w:ascii="Palatino Linotype" w:eastAsia="Calibri" w:hAnsi="Palatino Linotype" w:cs="Arial"/>
          <w:b/>
          <w:lang w:val="es-ES"/>
        </w:rPr>
        <w:t>SUJETO OBLIGADO</w:t>
      </w:r>
      <w:r w:rsidRPr="00B614CE">
        <w:rPr>
          <w:rFonts w:ascii="Palatino Linotype" w:eastAsia="Calibri" w:hAnsi="Palatino Linotype" w:cs="Arial"/>
        </w:rPr>
        <w:t xml:space="preserve"> vía </w:t>
      </w:r>
      <w:r w:rsidRPr="00B614CE">
        <w:rPr>
          <w:rFonts w:ascii="Palatino Linotype" w:eastAsia="Calibri" w:hAnsi="Palatino Linotype" w:cs="Arial"/>
          <w:lang w:val="es-ES"/>
        </w:rPr>
        <w:t>SAIMEX, la solicitud de información pública registrada con el número</w:t>
      </w:r>
      <w:r w:rsidRPr="00B614CE">
        <w:rPr>
          <w:rFonts w:ascii="Palatino Linotype" w:hAnsi="Palatino Linotype"/>
          <w:b/>
          <w:bCs/>
          <w:color w:val="000000" w:themeColor="text1"/>
        </w:rPr>
        <w:t xml:space="preserve"> </w:t>
      </w:r>
      <w:r w:rsidR="00091C25" w:rsidRPr="00B614CE">
        <w:rPr>
          <w:rFonts w:ascii="Palatino Linotype" w:hAnsi="Palatino Linotype"/>
          <w:b/>
          <w:bCs/>
          <w:color w:val="000000" w:themeColor="text1"/>
        </w:rPr>
        <w:t>00128/NEZA/IP/2022</w:t>
      </w:r>
      <w:r w:rsidR="00734966" w:rsidRPr="00B614CE">
        <w:rPr>
          <w:rFonts w:ascii="Palatino Linotype" w:hAnsi="Palatino Linotype"/>
          <w:b/>
          <w:bCs/>
          <w:color w:val="000000" w:themeColor="text1"/>
        </w:rPr>
        <w:t>,</w:t>
      </w:r>
      <w:r w:rsidRPr="00B614CE">
        <w:rPr>
          <w:rFonts w:ascii="Palatino Linotype" w:hAnsi="Palatino Linotype"/>
          <w:b/>
          <w:bCs/>
          <w:color w:val="000000" w:themeColor="text1"/>
        </w:rPr>
        <w:t xml:space="preserve"> </w:t>
      </w:r>
      <w:r w:rsidR="00734966" w:rsidRPr="00B614CE">
        <w:rPr>
          <w:rFonts w:ascii="Palatino Linotype" w:eastAsia="Calibri" w:hAnsi="Palatino Linotype" w:cs="Arial"/>
          <w:lang w:val="es-ES"/>
        </w:rPr>
        <w:t>en la que</w:t>
      </w:r>
      <w:r w:rsidRPr="00B614CE">
        <w:rPr>
          <w:rFonts w:ascii="Palatino Linotype" w:eastAsia="Calibri" w:hAnsi="Palatino Linotype" w:cs="Arial"/>
          <w:lang w:val="es-ES"/>
        </w:rPr>
        <w:t xml:space="preserve"> solicitó la siguiente información:</w:t>
      </w:r>
    </w:p>
    <w:p w14:paraId="6B526C57" w14:textId="77777777" w:rsidR="005F346E" w:rsidRPr="00B614CE" w:rsidRDefault="005F346E" w:rsidP="00B57EEB">
      <w:pPr>
        <w:pStyle w:val="Prrafodelista"/>
        <w:spacing w:line="360" w:lineRule="auto"/>
        <w:ind w:left="0"/>
        <w:jc w:val="both"/>
        <w:rPr>
          <w:rFonts w:ascii="Palatino Linotype" w:eastAsia="Calibri" w:hAnsi="Palatino Linotype" w:cs="Arial"/>
          <w:lang w:val="es-ES"/>
        </w:rPr>
      </w:pPr>
    </w:p>
    <w:p w14:paraId="399A8454" w14:textId="33E290C2" w:rsidR="00947C3B" w:rsidRPr="00B614CE" w:rsidRDefault="00947C3B" w:rsidP="00B57EEB">
      <w:pPr>
        <w:pStyle w:val="Prrafodelista"/>
        <w:spacing w:line="360" w:lineRule="auto"/>
        <w:ind w:left="426" w:right="474"/>
        <w:jc w:val="both"/>
        <w:rPr>
          <w:rFonts w:ascii="Palatino Linotype" w:hAnsi="Palatino Linotype"/>
          <w:i/>
        </w:rPr>
      </w:pPr>
      <w:r w:rsidRPr="00B614CE">
        <w:rPr>
          <w:rFonts w:ascii="Palatino Linotype" w:hAnsi="Palatino Linotype"/>
          <w:i/>
        </w:rPr>
        <w:t>“</w:t>
      </w:r>
      <w:r w:rsidR="00091C25" w:rsidRPr="00B614CE">
        <w:rPr>
          <w:rFonts w:ascii="Palatino Linotype" w:hAnsi="Palatino Linotype"/>
          <w:i/>
        </w:rPr>
        <w:t xml:space="preserve">Área de servicios publicos Copias simple del documento oficial que hace constar del nivel académico del titular de la subdirección de disposición final Copia simple de las constancias diplomas, licenciatura, maestría, en conocimientos de medio ambiente, y/o tratado y confinamiento de la basura Copia simple de los convenios y/o comodatos que existan para que el camión con placas No. LC-724-413 del Estado de México, así como de cualquiera otra unidad que sea de uso particular y/o que tenga beneficio de tirar basura en el área del tiradero municipal Copia simple del </w:t>
      </w:r>
      <w:r w:rsidR="00091C25" w:rsidRPr="00B614CE">
        <w:rPr>
          <w:rFonts w:ascii="Palatino Linotype" w:hAnsi="Palatino Linotype"/>
          <w:i/>
        </w:rPr>
        <w:lastRenderedPageBreak/>
        <w:t xml:space="preserve">cobro y costo por kilo, tonelada que pagan los particulares y el tiempo en que se ha permitido la descarga de basura a dicha unidad y/o unidades así como el total de toneladas que hasta el momento a ingresado Coipa simple del Informe de valoración de y/o por cada incendio generado en los últimos 3 meses del 2022, con un dictamen que indique si la habita a sufrido de alguna alteración en flora y/o especie animal Copia simple del informe de las consecuencias que se han generado a los habitantes con las partículas contaminantes por los humos o gases y la medias en que se mitigado dichas afectaciones Copia simple del equipo con el cual es dotado cada empleado desde administrativo como de campo. Coipa simple de registro de cada permiso y o autorización por concepto de recolección de basura en los periodos comprendidos 2016-2018, 2019-2012 Copia simple de la dotación y/o cantidad de gasolina y/o disel le es proporcionada a cada unidad que cuente el área de disposición final periodo 2016-2018, 2019-2021 Copia simple de cada bitácora de registro de recorrido diario de cada unidad 2016-2018, 2019-2021 Copia simple de la responsiva de cada conductor de las unidades automotoras con las que cuenta la área de disposición fina periodo 2016-2018, 2019-2021 Copia simple de los lineamentos de separación de residuos orgánicos y inorgánicos Coipa simple de los protocolos que se accionaron desde el inicio de la pandemia para la separación de la basura contaminada con covid-19 Copia simple del permiso autorizado por salubridad para realizar la entrada de material covid-19 Copia simple del altas de riesgo por incendios Copia simple del nombramiento del coordinador de nombre omar "N" que se sustenta como tal periodos 2016-2018, 2019-2021 Copia simple de actividades y/o sus figura administrativa Copia simple de su credencial de empleado Copia simple de títulos de propiedad y/o de comodato de las motos que </w:t>
      </w:r>
      <w:r w:rsidR="00091C25" w:rsidRPr="00B614CE">
        <w:rPr>
          <w:rFonts w:ascii="Palatino Linotype" w:hAnsi="Palatino Linotype"/>
          <w:i/>
        </w:rPr>
        <w:lastRenderedPageBreak/>
        <w:t>circulan como oficiales y que son utilizadas por el subdirectos y su coordinador. De no existir autorización alguna manifestarlo por escrito para saber que no deben de hacer uso de beneficio alguno ninguna unidad privada que no tenga o celebre convenio alguno Padrón de las unidades moto recolectoras de basura por cada agrupación</w:t>
      </w:r>
      <w:r w:rsidRPr="00B614CE">
        <w:rPr>
          <w:rFonts w:ascii="Palatino Linotype" w:hAnsi="Palatino Linotype"/>
          <w:i/>
        </w:rPr>
        <w:t>”</w:t>
      </w:r>
    </w:p>
    <w:p w14:paraId="0A985F2B" w14:textId="77777777" w:rsidR="00947C3B" w:rsidRPr="00B614CE" w:rsidRDefault="00947C3B" w:rsidP="00B57EEB">
      <w:pPr>
        <w:pStyle w:val="Prrafodelista"/>
        <w:spacing w:line="360" w:lineRule="auto"/>
        <w:ind w:left="426" w:right="474"/>
        <w:jc w:val="both"/>
        <w:rPr>
          <w:rFonts w:ascii="Palatino Linotype" w:hAnsi="Palatino Linotype"/>
          <w:i/>
        </w:rPr>
      </w:pPr>
    </w:p>
    <w:p w14:paraId="583583F0" w14:textId="41825A7E" w:rsidR="00947C3B" w:rsidRPr="00B614CE" w:rsidRDefault="00947C3B" w:rsidP="00B57EEB">
      <w:pPr>
        <w:pStyle w:val="Prrafodelista"/>
        <w:numPr>
          <w:ilvl w:val="0"/>
          <w:numId w:val="1"/>
        </w:numPr>
        <w:spacing w:line="360" w:lineRule="auto"/>
        <w:ind w:left="0" w:firstLine="0"/>
        <w:jc w:val="both"/>
        <w:rPr>
          <w:rFonts w:ascii="Palatino Linotype" w:hAnsi="Palatino Linotype" w:cs="Arial"/>
          <w:i/>
          <w:color w:val="000000" w:themeColor="text1"/>
        </w:rPr>
      </w:pPr>
      <w:r w:rsidRPr="00B614CE">
        <w:rPr>
          <w:rFonts w:ascii="Palatino Linotype" w:hAnsi="Palatino Linotype" w:cs="Arial"/>
          <w:color w:val="000000" w:themeColor="text1"/>
        </w:rPr>
        <w:t xml:space="preserve">En fecha </w:t>
      </w:r>
      <w:r w:rsidR="00091C25" w:rsidRPr="00B614CE">
        <w:rPr>
          <w:rFonts w:ascii="Palatino Linotype" w:hAnsi="Palatino Linotype" w:cs="Arial"/>
          <w:color w:val="000000" w:themeColor="text1"/>
        </w:rPr>
        <w:t>veinticinco de marzo</w:t>
      </w:r>
      <w:r w:rsidRPr="00B614CE">
        <w:rPr>
          <w:rFonts w:ascii="Palatino Linotype" w:hAnsi="Palatino Linotype" w:cs="Arial"/>
          <w:color w:val="000000" w:themeColor="text1"/>
        </w:rPr>
        <w:t xml:space="preserve"> de dos mil </w:t>
      </w:r>
      <w:r w:rsidR="00091C25" w:rsidRPr="00B614CE">
        <w:rPr>
          <w:rFonts w:ascii="Palatino Linotype" w:hAnsi="Palatino Linotype" w:cs="Arial"/>
          <w:color w:val="000000" w:themeColor="text1"/>
        </w:rPr>
        <w:t>veintidós</w:t>
      </w:r>
      <w:r w:rsidRPr="00B614CE">
        <w:rPr>
          <w:rFonts w:ascii="Palatino Linotype" w:hAnsi="Palatino Linotype" w:cs="Arial"/>
          <w:color w:val="000000" w:themeColor="text1"/>
        </w:rPr>
        <w:t xml:space="preserve"> el </w:t>
      </w:r>
      <w:r w:rsidRPr="00B614CE">
        <w:rPr>
          <w:rFonts w:ascii="Palatino Linotype" w:hAnsi="Palatino Linotype" w:cs="Arial"/>
          <w:b/>
          <w:color w:val="000000" w:themeColor="text1"/>
        </w:rPr>
        <w:t xml:space="preserve">SUJETO OBLIGADO </w:t>
      </w:r>
      <w:r w:rsidRPr="00B614CE">
        <w:rPr>
          <w:rFonts w:ascii="Palatino Linotype" w:hAnsi="Palatino Linotype" w:cs="Arial"/>
          <w:color w:val="000000" w:themeColor="text1"/>
        </w:rPr>
        <w:t>d</w:t>
      </w:r>
      <w:r w:rsidR="008A09B0" w:rsidRPr="00B614CE">
        <w:rPr>
          <w:rFonts w:ascii="Palatino Linotype" w:hAnsi="Palatino Linotype" w:cs="Arial"/>
          <w:color w:val="000000" w:themeColor="text1"/>
        </w:rPr>
        <w:t>io</w:t>
      </w:r>
      <w:r w:rsidRPr="00B614CE">
        <w:rPr>
          <w:rFonts w:ascii="Palatino Linotype" w:hAnsi="Palatino Linotype" w:cs="Arial"/>
          <w:color w:val="000000" w:themeColor="text1"/>
        </w:rPr>
        <w:t xml:space="preserve"> respuesta </w:t>
      </w:r>
      <w:r w:rsidR="008A09B0" w:rsidRPr="00B614CE">
        <w:rPr>
          <w:rFonts w:ascii="Palatino Linotype" w:hAnsi="Palatino Linotype" w:cs="Arial"/>
          <w:color w:val="000000" w:themeColor="text1"/>
        </w:rPr>
        <w:t xml:space="preserve">mediante un archivo electrónico </w:t>
      </w:r>
      <w:r w:rsidR="00091C25" w:rsidRPr="00B614CE">
        <w:rPr>
          <w:rFonts w:ascii="Palatino Linotype" w:hAnsi="Palatino Linotype" w:cs="Arial"/>
          <w:color w:val="000000" w:themeColor="text1"/>
        </w:rPr>
        <w:t xml:space="preserve">de nombre </w:t>
      </w:r>
      <w:r w:rsidR="00091C25" w:rsidRPr="00B614CE">
        <w:rPr>
          <w:rFonts w:ascii="Palatino Linotype" w:hAnsi="Palatino Linotype" w:cs="Arial"/>
          <w:b/>
          <w:i/>
          <w:color w:val="000000" w:themeColor="text1"/>
        </w:rPr>
        <w:t>128_NEZA_IP_2022.rar</w:t>
      </w:r>
      <w:r w:rsidR="00091C25" w:rsidRPr="00B614CE">
        <w:rPr>
          <w:rFonts w:ascii="Palatino Linotype" w:hAnsi="Palatino Linotype" w:cs="Arial"/>
          <w:color w:val="000000" w:themeColor="text1"/>
        </w:rPr>
        <w:t xml:space="preserve">, que al corresponder a un archivo comprimido, contiene a su vez </w:t>
      </w:r>
      <w:r w:rsidR="00F0638E" w:rsidRPr="00B614CE">
        <w:rPr>
          <w:rFonts w:ascii="Palatino Linotype" w:hAnsi="Palatino Linotype" w:cs="Arial"/>
          <w:color w:val="000000" w:themeColor="text1"/>
        </w:rPr>
        <w:t>contiene 102 documentos que a su vez cada uno está compuesto de una o más fojas y que de manera general corresponden a: bitácoras de operadores de maquinaria pesada y camiones de volteo de</w:t>
      </w:r>
      <w:r w:rsidR="007B22F6" w:rsidRPr="00B614CE">
        <w:rPr>
          <w:rFonts w:ascii="Palatino Linotype" w:hAnsi="Palatino Linotype" w:cs="Arial"/>
          <w:color w:val="000000" w:themeColor="text1"/>
        </w:rPr>
        <w:t xml:space="preserve"> </w:t>
      </w:r>
      <w:r w:rsidR="00F0638E" w:rsidRPr="00B614CE">
        <w:rPr>
          <w:rFonts w:ascii="Palatino Linotype" w:hAnsi="Palatino Linotype" w:cs="Arial"/>
          <w:color w:val="000000" w:themeColor="text1"/>
        </w:rPr>
        <w:t>l</w:t>
      </w:r>
      <w:r w:rsidR="007B22F6" w:rsidRPr="00B614CE">
        <w:rPr>
          <w:rFonts w:ascii="Palatino Linotype" w:hAnsi="Palatino Linotype" w:cs="Arial"/>
          <w:color w:val="000000" w:themeColor="text1"/>
        </w:rPr>
        <w:t>os</w:t>
      </w:r>
      <w:r w:rsidR="00F0638E" w:rsidRPr="00B614CE">
        <w:rPr>
          <w:rFonts w:ascii="Palatino Linotype" w:hAnsi="Palatino Linotype" w:cs="Arial"/>
          <w:color w:val="000000" w:themeColor="text1"/>
        </w:rPr>
        <w:t xml:space="preserve"> año</w:t>
      </w:r>
      <w:r w:rsidR="007B22F6" w:rsidRPr="00B614CE">
        <w:rPr>
          <w:rFonts w:ascii="Palatino Linotype" w:hAnsi="Palatino Linotype" w:cs="Arial"/>
          <w:color w:val="000000" w:themeColor="text1"/>
        </w:rPr>
        <w:t>s 2019, 2020,</w:t>
      </w:r>
      <w:r w:rsidR="00902F51" w:rsidRPr="00B614CE">
        <w:rPr>
          <w:rFonts w:ascii="Palatino Linotype" w:hAnsi="Palatino Linotype" w:cs="Arial"/>
          <w:color w:val="000000" w:themeColor="text1"/>
        </w:rPr>
        <w:t xml:space="preserve"> 202, oficio de contestación a requerimientos planteados, fichas curriculares, constancias y reconocimientos, reglamentos y normatividades diversas.</w:t>
      </w:r>
    </w:p>
    <w:p w14:paraId="15D83BF2" w14:textId="77777777" w:rsidR="00091C25" w:rsidRPr="00B614CE" w:rsidRDefault="00091C25" w:rsidP="00B57EEB">
      <w:pPr>
        <w:pStyle w:val="Prrafodelista"/>
        <w:spacing w:line="360" w:lineRule="auto"/>
        <w:ind w:left="0"/>
        <w:jc w:val="both"/>
        <w:rPr>
          <w:rFonts w:ascii="Palatino Linotype" w:hAnsi="Palatino Linotype" w:cs="Arial"/>
          <w:i/>
          <w:color w:val="000000" w:themeColor="text1"/>
        </w:rPr>
      </w:pPr>
    </w:p>
    <w:p w14:paraId="1300457B" w14:textId="7EE839ED" w:rsidR="00947C3B" w:rsidRPr="00B614CE" w:rsidRDefault="00947C3B" w:rsidP="00B57EEB">
      <w:pPr>
        <w:pStyle w:val="Prrafodelista"/>
        <w:numPr>
          <w:ilvl w:val="0"/>
          <w:numId w:val="1"/>
        </w:numPr>
        <w:spacing w:line="360" w:lineRule="auto"/>
        <w:ind w:left="0" w:firstLine="0"/>
        <w:jc w:val="both"/>
        <w:rPr>
          <w:rFonts w:ascii="Palatino Linotype" w:hAnsi="Palatino Linotype" w:cs="Arial"/>
          <w:i/>
          <w:color w:val="000000" w:themeColor="text1"/>
        </w:rPr>
      </w:pPr>
      <w:r w:rsidRPr="00B614CE">
        <w:rPr>
          <w:rFonts w:ascii="Palatino Linotype" w:hAnsi="Palatino Linotype" w:cs="Arial"/>
          <w:color w:val="000000" w:themeColor="text1"/>
        </w:rPr>
        <w:t>Inconforme con la respuesta,</w:t>
      </w:r>
      <w:r w:rsidR="00373197" w:rsidRPr="00B614CE">
        <w:rPr>
          <w:rFonts w:ascii="Palatino Linotype" w:hAnsi="Palatino Linotype" w:cs="Arial"/>
          <w:color w:val="000000" w:themeColor="text1"/>
        </w:rPr>
        <w:t xml:space="preserve"> en fecha </w:t>
      </w:r>
      <w:r w:rsidR="002A7860" w:rsidRPr="00B614CE">
        <w:rPr>
          <w:rFonts w:ascii="Palatino Linotype" w:hAnsi="Palatino Linotype" w:cs="Arial"/>
          <w:color w:val="000000" w:themeColor="text1"/>
        </w:rPr>
        <w:t>uno de abril</w:t>
      </w:r>
      <w:r w:rsidR="00373197" w:rsidRPr="00B614CE">
        <w:rPr>
          <w:rFonts w:ascii="Palatino Linotype" w:hAnsi="Palatino Linotype" w:cs="Arial"/>
          <w:color w:val="000000" w:themeColor="text1"/>
        </w:rPr>
        <w:t xml:space="preserve"> de dos mil </w:t>
      </w:r>
      <w:r w:rsidR="00091C25" w:rsidRPr="00B614CE">
        <w:rPr>
          <w:rFonts w:ascii="Palatino Linotype" w:hAnsi="Palatino Linotype" w:cs="Arial"/>
          <w:color w:val="000000" w:themeColor="text1"/>
        </w:rPr>
        <w:t>veintidós</w:t>
      </w:r>
      <w:r w:rsidR="00373197" w:rsidRPr="00B614CE">
        <w:rPr>
          <w:rFonts w:ascii="Palatino Linotype" w:hAnsi="Palatino Linotype" w:cs="Arial"/>
          <w:color w:val="000000" w:themeColor="text1"/>
        </w:rPr>
        <w:t>, el</w:t>
      </w:r>
      <w:r w:rsidRPr="00B614CE">
        <w:rPr>
          <w:rFonts w:ascii="Palatino Linotype" w:hAnsi="Palatino Linotype" w:cs="Arial"/>
          <w:color w:val="000000" w:themeColor="text1"/>
        </w:rPr>
        <w:t xml:space="preserve"> particular interpuso el recurso de revisión de mérito, manifestando las siguientes razones o motivos de inconformidad:</w:t>
      </w:r>
    </w:p>
    <w:p w14:paraId="2DA0FD0D" w14:textId="4350D01E" w:rsidR="00947C3B" w:rsidRPr="00B614CE" w:rsidRDefault="00947C3B" w:rsidP="00B57EEB">
      <w:pPr>
        <w:pStyle w:val="Prrafodelista"/>
        <w:numPr>
          <w:ilvl w:val="0"/>
          <w:numId w:val="2"/>
        </w:numPr>
        <w:spacing w:line="360" w:lineRule="auto"/>
        <w:ind w:right="474"/>
        <w:jc w:val="both"/>
        <w:rPr>
          <w:rFonts w:ascii="Palatino Linotype" w:hAnsi="Palatino Linotype"/>
          <w:i/>
          <w:color w:val="000000" w:themeColor="text1"/>
          <w:sz w:val="22"/>
        </w:rPr>
      </w:pPr>
      <w:bookmarkStart w:id="3" w:name="_Toc466982514"/>
      <w:bookmarkStart w:id="4" w:name="_Toc51854302"/>
      <w:bookmarkStart w:id="5" w:name="_Toc53584976"/>
      <w:bookmarkStart w:id="6" w:name="_Toc60925403"/>
      <w:bookmarkStart w:id="7" w:name="_Toc81364833"/>
      <w:bookmarkStart w:id="8" w:name="_Toc81390610"/>
      <w:bookmarkStart w:id="9" w:name="_Toc82611033"/>
      <w:bookmarkStart w:id="10" w:name="_Toc83128576"/>
      <w:bookmarkStart w:id="11" w:name="_Toc27589208"/>
      <w:bookmarkStart w:id="12" w:name="_Toc29395022"/>
      <w:bookmarkStart w:id="13" w:name="_Toc29481467"/>
      <w:bookmarkStart w:id="14" w:name="_Toc33113911"/>
      <w:bookmarkStart w:id="15" w:name="_Toc33643059"/>
      <w:bookmarkStart w:id="16" w:name="_Toc33724991"/>
      <w:bookmarkStart w:id="17" w:name="_Toc33726434"/>
      <w:bookmarkStart w:id="18" w:name="_Toc34157662"/>
      <w:bookmarkStart w:id="19" w:name="_Toc35003615"/>
      <w:bookmarkStart w:id="20" w:name="_Toc35535691"/>
      <w:bookmarkStart w:id="21" w:name="_Toc51262525"/>
      <w:bookmarkStart w:id="22" w:name="_Toc471908126"/>
      <w:bookmarkStart w:id="23" w:name="_Toc491791300"/>
      <w:bookmarkStart w:id="24" w:name="_Toc496726170"/>
      <w:bookmarkStart w:id="25" w:name="_Toc497242134"/>
      <w:bookmarkStart w:id="26" w:name="_Toc497292517"/>
      <w:bookmarkStart w:id="27" w:name="_Toc498503716"/>
      <w:bookmarkStart w:id="28" w:name="_Toc499568660"/>
      <w:bookmarkStart w:id="29" w:name="_Toc499568693"/>
      <w:bookmarkStart w:id="30" w:name="_Toc499665452"/>
      <w:bookmarkStart w:id="31" w:name="_Toc499729819"/>
      <w:bookmarkStart w:id="32" w:name="_Toc499835024"/>
      <w:bookmarkStart w:id="33" w:name="_Toc499835835"/>
      <w:bookmarkStart w:id="34" w:name="_Toc499835858"/>
      <w:bookmarkStart w:id="35" w:name="_Toc500264537"/>
      <w:bookmarkStart w:id="36" w:name="_Toc503290275"/>
      <w:bookmarkStart w:id="37" w:name="_Toc524009637"/>
      <w:bookmarkStart w:id="38" w:name="_Toc524009672"/>
      <w:bookmarkStart w:id="39" w:name="_Toc524602720"/>
      <w:bookmarkStart w:id="40" w:name="_Toc526365279"/>
      <w:bookmarkStart w:id="41" w:name="_Toc526365337"/>
      <w:bookmarkStart w:id="42" w:name="_Toc530067664"/>
      <w:bookmarkStart w:id="43" w:name="_Toc530067692"/>
      <w:bookmarkStart w:id="44" w:name="_Toc530067939"/>
      <w:bookmarkStart w:id="45" w:name="_Toc530590420"/>
      <w:bookmarkStart w:id="46" w:name="_Toc530593951"/>
      <w:bookmarkStart w:id="47" w:name="_Toc531190248"/>
      <w:bookmarkStart w:id="48" w:name="_Toc531190295"/>
      <w:bookmarkStart w:id="49" w:name="_Toc534908208"/>
      <w:bookmarkStart w:id="50" w:name="_Toc534909344"/>
      <w:bookmarkStart w:id="51" w:name="_Toc535353305"/>
      <w:bookmarkStart w:id="52" w:name="_Toc535353791"/>
      <w:bookmarkStart w:id="53" w:name="_Toc18436351"/>
      <w:bookmarkStart w:id="54" w:name="_Toc18436385"/>
      <w:bookmarkStart w:id="55" w:name="_Toc18513477"/>
      <w:bookmarkStart w:id="56" w:name="_Toc18513503"/>
      <w:bookmarkStart w:id="57" w:name="_Toc18606801"/>
      <w:bookmarkStart w:id="58" w:name="_Toc19723536"/>
      <w:bookmarkStart w:id="59" w:name="_Toc20322795"/>
      <w:bookmarkStart w:id="60" w:name="_Toc20323052"/>
      <w:bookmarkStart w:id="61" w:name="_Toc20323181"/>
      <w:bookmarkStart w:id="62" w:name="_Toc20420591"/>
      <w:bookmarkStart w:id="63" w:name="_Toc20421579"/>
      <w:bookmarkStart w:id="64" w:name="_Toc21027316"/>
      <w:bookmarkStart w:id="65" w:name="_Toc22660652"/>
      <w:bookmarkStart w:id="66" w:name="_Toc22811623"/>
      <w:bookmarkStart w:id="67" w:name="_Toc26436015"/>
      <w:r w:rsidRPr="00B614CE">
        <w:rPr>
          <w:rStyle w:val="Ttulo2Car"/>
          <w:rFonts w:ascii="Palatino Linotype" w:hAnsi="Palatino Linotype"/>
          <w:b/>
          <w:color w:val="000000" w:themeColor="text1"/>
          <w:sz w:val="22"/>
          <w:szCs w:val="24"/>
        </w:rPr>
        <w:t>Acto impugnado</w:t>
      </w:r>
      <w:bookmarkEnd w:id="3"/>
      <w:r w:rsidRPr="00B614CE">
        <w:rPr>
          <w:rStyle w:val="Ttulo2Car"/>
          <w:rFonts w:ascii="Palatino Linotype" w:hAnsi="Palatino Linotype"/>
          <w:b/>
          <w:color w:val="000000" w:themeColor="text1"/>
          <w:sz w:val="22"/>
          <w:szCs w:val="24"/>
        </w:rPr>
        <w:t xml:space="preserve">: </w:t>
      </w:r>
      <w:r w:rsidRPr="00B614CE">
        <w:rPr>
          <w:rStyle w:val="Ttulo2Car"/>
          <w:rFonts w:ascii="Palatino Linotype" w:hAnsi="Palatino Linotype"/>
          <w:i/>
          <w:color w:val="000000" w:themeColor="text1"/>
          <w:sz w:val="22"/>
          <w:szCs w:val="24"/>
        </w:rPr>
        <w:t>“</w:t>
      </w:r>
      <w:bookmarkEnd w:id="4"/>
      <w:bookmarkEnd w:id="5"/>
      <w:bookmarkEnd w:id="6"/>
      <w:bookmarkEnd w:id="7"/>
      <w:bookmarkEnd w:id="8"/>
      <w:bookmarkEnd w:id="9"/>
      <w:bookmarkEnd w:id="10"/>
      <w:r w:rsidR="002A7860" w:rsidRPr="00B614CE">
        <w:rPr>
          <w:rFonts w:ascii="Palatino Linotype" w:eastAsiaTheme="majorEastAsia" w:hAnsi="Palatino Linotype" w:cstheme="majorBidi"/>
          <w:i/>
          <w:color w:val="000000" w:themeColor="text1"/>
          <w:sz w:val="22"/>
        </w:rPr>
        <w:t xml:space="preserve">La información entregada esta viciada y se niega la información de manera extraña, se solicita copia simple del certificado de la escuela donde se dice curso bachillerato el C. Gregorio Martínez Aldama. Para corroborar su valides ante SEP. misma que debe estar en su expediente ante la Área de Recurso Humano del H. Ayuntamiento de Nezahualcóyotl. área que esta adscrita a la Dirección de Administración, sin embargo dan como contestación una ficha que llaman currículo. </w:t>
      </w:r>
      <w:r w:rsidR="002A7860" w:rsidRPr="00B614CE">
        <w:rPr>
          <w:rFonts w:ascii="Palatino Linotype" w:eastAsiaTheme="majorEastAsia" w:hAnsi="Palatino Linotype" w:cstheme="majorBidi"/>
          <w:i/>
          <w:color w:val="000000" w:themeColor="text1"/>
          <w:sz w:val="22"/>
        </w:rPr>
        <w:lastRenderedPageBreak/>
        <w:t>Así mismo no proporcionan la información del C. Omar Guardado Ramírez, negando que no esta en la área de servicios públicos, ni en la área de Disposición Final. Pero que si labora Información incompleta en relación de las responsivas de cada unida, por los choferes. Información engañosa del padrón de las moto-recolectoras de basura</w:t>
      </w:r>
      <w:r w:rsidRPr="00B614CE">
        <w:rPr>
          <w:rFonts w:ascii="Palatino Linotype" w:hAnsi="Palatino Linotype"/>
          <w:sz w:val="22"/>
        </w:rPr>
        <w:t>”</w:t>
      </w:r>
      <w:bookmarkStart w:id="68" w:name="_Toc466982515"/>
      <w:bookmarkStart w:id="69" w:name="_Toc27589209"/>
      <w:bookmarkStart w:id="70" w:name="_Toc29395023"/>
      <w:bookmarkStart w:id="71" w:name="_Toc29481468"/>
      <w:bookmarkStart w:id="72" w:name="_Toc33113912"/>
      <w:bookmarkStart w:id="73" w:name="_Toc33643060"/>
      <w:bookmarkStart w:id="74" w:name="_Toc33724992"/>
      <w:bookmarkStart w:id="75" w:name="_Toc33726435"/>
      <w:bookmarkStart w:id="76" w:name="_Toc34157663"/>
      <w:bookmarkStart w:id="77" w:name="_Toc35003616"/>
      <w:bookmarkStart w:id="78" w:name="_Toc35535692"/>
      <w:bookmarkStart w:id="79" w:name="_Toc51262526"/>
      <w:bookmarkStart w:id="80" w:name="_Toc471908127"/>
      <w:bookmarkStart w:id="81" w:name="_Toc491791301"/>
      <w:bookmarkStart w:id="82" w:name="_Toc496726171"/>
      <w:bookmarkStart w:id="83" w:name="_Toc497242135"/>
      <w:bookmarkStart w:id="84" w:name="_Toc497292518"/>
      <w:bookmarkStart w:id="85" w:name="_Toc498503717"/>
      <w:bookmarkStart w:id="86" w:name="_Toc499568661"/>
      <w:bookmarkStart w:id="87" w:name="_Toc499568694"/>
      <w:bookmarkStart w:id="88" w:name="_Toc499665453"/>
      <w:bookmarkStart w:id="89" w:name="_Toc499729820"/>
      <w:bookmarkStart w:id="90" w:name="_Toc499835025"/>
      <w:bookmarkStart w:id="91" w:name="_Toc499835836"/>
      <w:bookmarkStart w:id="92" w:name="_Toc499835859"/>
      <w:bookmarkStart w:id="93" w:name="_Toc500264538"/>
      <w:bookmarkStart w:id="94" w:name="_Toc503290276"/>
      <w:bookmarkStart w:id="95" w:name="_Toc524009638"/>
      <w:bookmarkStart w:id="96" w:name="_Toc524009673"/>
      <w:bookmarkStart w:id="97" w:name="_Toc524602721"/>
      <w:bookmarkStart w:id="98" w:name="_Toc526365280"/>
      <w:bookmarkStart w:id="99" w:name="_Toc526365338"/>
      <w:bookmarkStart w:id="100" w:name="_Toc530067665"/>
      <w:bookmarkStart w:id="101" w:name="_Toc530067693"/>
      <w:bookmarkStart w:id="102" w:name="_Toc530067940"/>
      <w:bookmarkStart w:id="103" w:name="_Toc530590421"/>
      <w:bookmarkStart w:id="104" w:name="_Toc530593952"/>
      <w:bookmarkStart w:id="105" w:name="_Toc531190249"/>
      <w:bookmarkStart w:id="106" w:name="_Toc531190296"/>
      <w:bookmarkStart w:id="107" w:name="_Toc534908209"/>
      <w:bookmarkStart w:id="108" w:name="_Toc534909345"/>
      <w:bookmarkStart w:id="109" w:name="_Toc535353306"/>
      <w:bookmarkStart w:id="110" w:name="_Toc535353792"/>
      <w:bookmarkStart w:id="111" w:name="_Toc18436352"/>
      <w:bookmarkStart w:id="112" w:name="_Toc18436386"/>
      <w:bookmarkStart w:id="113" w:name="_Toc18513478"/>
      <w:bookmarkStart w:id="114" w:name="_Toc18513504"/>
      <w:bookmarkStart w:id="115" w:name="_Toc18606802"/>
      <w:bookmarkStart w:id="116" w:name="_Toc19723537"/>
      <w:bookmarkStart w:id="117" w:name="_Toc20322796"/>
      <w:bookmarkStart w:id="118" w:name="_Toc20323053"/>
      <w:bookmarkStart w:id="119" w:name="_Toc20323182"/>
      <w:bookmarkStart w:id="120" w:name="_Toc20420592"/>
      <w:bookmarkStart w:id="121" w:name="_Toc20421580"/>
      <w:bookmarkStart w:id="122" w:name="_Toc21027317"/>
      <w:bookmarkStart w:id="123" w:name="_Toc22660653"/>
      <w:bookmarkStart w:id="124" w:name="_Toc22811624"/>
      <w:bookmarkStart w:id="125" w:name="_Toc26436016"/>
      <w:bookmarkStart w:id="126" w:name="_Toc51854303"/>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1418A4A2" w14:textId="77777777" w:rsidR="00947C3B" w:rsidRPr="00B614CE" w:rsidRDefault="00947C3B" w:rsidP="00B57EEB">
      <w:pPr>
        <w:pStyle w:val="Prrafodelista"/>
        <w:spacing w:line="360" w:lineRule="auto"/>
        <w:ind w:left="1004"/>
        <w:jc w:val="both"/>
        <w:rPr>
          <w:rFonts w:ascii="Palatino Linotype" w:hAnsi="Palatino Linotype"/>
          <w:i/>
          <w:color w:val="000000" w:themeColor="text1"/>
          <w:sz w:val="22"/>
        </w:rPr>
      </w:pPr>
    </w:p>
    <w:p w14:paraId="10708437" w14:textId="3BB77B96" w:rsidR="00947C3B" w:rsidRPr="00B614CE" w:rsidRDefault="00947C3B" w:rsidP="00B57EEB">
      <w:pPr>
        <w:pStyle w:val="Prrafodelista"/>
        <w:numPr>
          <w:ilvl w:val="0"/>
          <w:numId w:val="2"/>
        </w:numPr>
        <w:spacing w:line="360" w:lineRule="auto"/>
        <w:jc w:val="both"/>
        <w:rPr>
          <w:rFonts w:ascii="Palatino Linotype" w:hAnsi="Palatino Linotype"/>
          <w:i/>
          <w:color w:val="000000" w:themeColor="text1"/>
          <w:sz w:val="22"/>
        </w:rPr>
      </w:pPr>
      <w:bookmarkStart w:id="127" w:name="_Toc53584977"/>
      <w:bookmarkStart w:id="128" w:name="_Toc60925404"/>
      <w:bookmarkStart w:id="129" w:name="_Toc81364834"/>
      <w:bookmarkStart w:id="130" w:name="_Toc81390611"/>
      <w:bookmarkStart w:id="131" w:name="_Toc82611034"/>
      <w:bookmarkStart w:id="132" w:name="_Toc83128577"/>
      <w:r w:rsidRPr="00B614CE">
        <w:rPr>
          <w:rStyle w:val="Ttulo2Car"/>
          <w:rFonts w:ascii="Palatino Linotype" w:hAnsi="Palatino Linotype"/>
          <w:b/>
          <w:color w:val="000000" w:themeColor="text1"/>
          <w:sz w:val="22"/>
          <w:szCs w:val="24"/>
        </w:rPr>
        <w:t>Razones o Motivos de inconformidad:</w:t>
      </w:r>
      <w:bookmarkEnd w:id="68"/>
      <w:bookmarkEnd w:id="127"/>
      <w:bookmarkEnd w:id="128"/>
      <w:bookmarkEnd w:id="129"/>
      <w:bookmarkEnd w:id="130"/>
      <w:bookmarkEnd w:id="131"/>
      <w:bookmarkEnd w:id="132"/>
      <w:r w:rsidRPr="00B614CE">
        <w:rPr>
          <w:rFonts w:ascii="Palatino Linotype" w:hAnsi="Palatino Linotype"/>
          <w:b/>
          <w:color w:val="000000" w:themeColor="text1"/>
          <w:sz w:val="22"/>
        </w:rPr>
        <w:t xml:space="preserve"> </w:t>
      </w:r>
      <w:r w:rsidRPr="00B614CE">
        <w:rPr>
          <w:rFonts w:ascii="Palatino Linotype" w:hAnsi="Palatino Linotype"/>
          <w:i/>
          <w:color w:val="000000" w:themeColor="text1"/>
          <w:sz w:val="22"/>
        </w:rPr>
        <w:t>“</w:t>
      </w:r>
      <w:r w:rsidR="002A7860" w:rsidRPr="00B614CE">
        <w:rPr>
          <w:rFonts w:ascii="Palatino Linotype" w:hAnsi="Palatino Linotype"/>
          <w:i/>
          <w:color w:val="000000" w:themeColor="text1"/>
          <w:sz w:val="22"/>
        </w:rPr>
        <w:t>La información entregada esta viciada y se niega la información de manera extraña, se solicita copia simple del certificado de la escuela donde se dice curso bachillerato el C. Gregorio Martínez Aldama. Para corroborar su valides ante SEP. misma que debe estar en su expediente ante la Área de Recurso Humano del H. Ayuntamiento de Nezahualcóyotl. área que esta adscrita a la Dirección de Administración, sin embargo dan como contestación una ficha que llaman currículo. Así mismo no proporcionan la información del C. Omar Guardado Ramírez, negando que no esta en la área de servicios públicos, ni en la área de Disposición Final. Pero que si labora Información incompleta en relación de las responsivas de cada unida, por los choferes. Información engañosa del padrón de las moto-recolectoras de basura</w:t>
      </w:r>
      <w:r w:rsidRPr="00B614CE">
        <w:rPr>
          <w:rFonts w:ascii="Palatino Linotype" w:hAnsi="Palatino Linotype"/>
          <w:i/>
          <w:color w:val="000000" w:themeColor="text1"/>
          <w:sz w:val="22"/>
        </w:rPr>
        <w:t>”</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478CEFA5" w14:textId="77777777" w:rsidR="00947C3B" w:rsidRPr="00B614CE" w:rsidRDefault="00947C3B" w:rsidP="00B57EEB">
      <w:pPr>
        <w:pStyle w:val="Prrafodelista"/>
        <w:spacing w:line="360" w:lineRule="auto"/>
        <w:ind w:left="1004"/>
        <w:jc w:val="both"/>
        <w:rPr>
          <w:rFonts w:ascii="Palatino Linotype" w:hAnsi="Palatino Linotype"/>
          <w:i/>
          <w:color w:val="000000" w:themeColor="text1"/>
        </w:rPr>
      </w:pPr>
    </w:p>
    <w:p w14:paraId="04D27997" w14:textId="568F6918" w:rsidR="00947C3B" w:rsidRPr="00B614CE" w:rsidRDefault="00947C3B" w:rsidP="00B57EEB">
      <w:pPr>
        <w:pStyle w:val="Prrafodelista"/>
        <w:numPr>
          <w:ilvl w:val="0"/>
          <w:numId w:val="1"/>
        </w:numPr>
        <w:spacing w:line="360" w:lineRule="auto"/>
        <w:ind w:left="0" w:firstLine="0"/>
        <w:jc w:val="both"/>
        <w:rPr>
          <w:rFonts w:ascii="Palatino Linotype" w:hAnsi="Palatino Linotype"/>
          <w:i/>
        </w:rPr>
      </w:pPr>
      <w:r w:rsidRPr="00B614CE">
        <w:rPr>
          <w:rFonts w:ascii="Palatino Linotype" w:eastAsia="Calibri" w:hAnsi="Palatino Linotype" w:cs="Arial"/>
          <w:lang w:val="es-ES"/>
        </w:rPr>
        <w:t>La Comisionada Ponente</w:t>
      </w:r>
      <w:r w:rsidR="00734966" w:rsidRPr="00B614CE">
        <w:rPr>
          <w:rFonts w:ascii="Palatino Linotype" w:eastAsia="Calibri" w:hAnsi="Palatino Linotype" w:cs="Arial"/>
          <w:lang w:val="es-ES"/>
        </w:rPr>
        <w:t>,</w:t>
      </w:r>
      <w:r w:rsidRPr="00B614CE">
        <w:rPr>
          <w:rFonts w:ascii="Palatino Linotype" w:eastAsia="Calibri" w:hAnsi="Palatino Linotype" w:cs="Arial"/>
          <w:lang w:val="es-ES"/>
        </w:rPr>
        <w:t xml:space="preserve"> con fundamento en lo dispuesto por el artículo 185 fracción II de la ley de la materia, a través del acuerdo de admisión de fecha </w:t>
      </w:r>
      <w:r w:rsidR="002A7860" w:rsidRPr="00B614CE">
        <w:rPr>
          <w:rFonts w:ascii="Palatino Linotype" w:eastAsia="Calibri" w:hAnsi="Palatino Linotype" w:cs="Arial"/>
          <w:lang w:val="es-ES"/>
        </w:rPr>
        <w:t>seis de abril</w:t>
      </w:r>
      <w:r w:rsidRPr="00B614CE">
        <w:rPr>
          <w:rFonts w:ascii="Palatino Linotype" w:eastAsia="Calibri" w:hAnsi="Palatino Linotype" w:cs="Arial"/>
          <w:lang w:val="es-ES"/>
        </w:rPr>
        <w:t xml:space="preserve"> del año en curso, se puso a disposición de las partes el expediente electrónico </w:t>
      </w:r>
      <w:r w:rsidRPr="00B614CE">
        <w:rPr>
          <w:rFonts w:ascii="Palatino Linotype" w:eastAsia="Calibri" w:hAnsi="Palatino Linotype" w:cs="Arial"/>
        </w:rPr>
        <w:t xml:space="preserve">vía </w:t>
      </w:r>
      <w:r w:rsidRPr="00B614CE">
        <w:rPr>
          <w:rFonts w:ascii="Palatino Linotype" w:eastAsia="Calibri" w:hAnsi="Palatino Linotype" w:cs="Arial"/>
          <w:b/>
          <w:lang w:val="es-ES"/>
        </w:rPr>
        <w:t xml:space="preserve">SAIMEX </w:t>
      </w:r>
      <w:r w:rsidRPr="00B614CE">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Pr="00B614CE">
        <w:rPr>
          <w:rFonts w:ascii="Palatino Linotype" w:eastAsia="Calibri" w:hAnsi="Palatino Linotype" w:cs="Arial"/>
          <w:b/>
          <w:lang w:val="es-ES"/>
        </w:rPr>
        <w:t>SUJETO OBLIGADO</w:t>
      </w:r>
      <w:r w:rsidRPr="00B614CE">
        <w:rPr>
          <w:rFonts w:ascii="Palatino Linotype" w:eastAsia="Calibri" w:hAnsi="Palatino Linotype" w:cs="Arial"/>
          <w:lang w:val="es-ES"/>
        </w:rPr>
        <w:t xml:space="preserve"> presentará el Informe Justificado procedente.</w:t>
      </w:r>
    </w:p>
    <w:p w14:paraId="198F57DF" w14:textId="77777777" w:rsidR="00947C3B" w:rsidRPr="00B614CE" w:rsidRDefault="00947C3B" w:rsidP="00B57EEB">
      <w:pPr>
        <w:pStyle w:val="Prrafodelista"/>
        <w:spacing w:line="360" w:lineRule="auto"/>
        <w:ind w:left="0"/>
        <w:jc w:val="both"/>
        <w:rPr>
          <w:rFonts w:ascii="Palatino Linotype" w:hAnsi="Palatino Linotype"/>
        </w:rPr>
      </w:pPr>
    </w:p>
    <w:p w14:paraId="3148DF83" w14:textId="201510F0" w:rsidR="00947C3B" w:rsidRPr="00B614CE" w:rsidRDefault="00B03CB8" w:rsidP="00B57EEB">
      <w:pPr>
        <w:pStyle w:val="Prrafodelista"/>
        <w:numPr>
          <w:ilvl w:val="0"/>
          <w:numId w:val="1"/>
        </w:numPr>
        <w:spacing w:line="360" w:lineRule="auto"/>
        <w:ind w:left="0" w:firstLine="0"/>
        <w:jc w:val="both"/>
        <w:rPr>
          <w:rFonts w:ascii="Palatino Linotype" w:hAnsi="Palatino Linotype"/>
        </w:rPr>
      </w:pPr>
      <w:r w:rsidRPr="00B614CE">
        <w:rPr>
          <w:rFonts w:ascii="Palatino Linotype" w:hAnsi="Palatino Linotype"/>
          <w:color w:val="000000"/>
        </w:rPr>
        <w:t xml:space="preserve">En fecha dieciocho de abril de dos mil veintidós el </w:t>
      </w:r>
      <w:r w:rsidRPr="00B614CE">
        <w:rPr>
          <w:rFonts w:ascii="Palatino Linotype" w:hAnsi="Palatino Linotype"/>
          <w:b/>
          <w:color w:val="000000"/>
        </w:rPr>
        <w:t>SUJETO OBLIGADO</w:t>
      </w:r>
      <w:r w:rsidRPr="00B614CE">
        <w:rPr>
          <w:rFonts w:ascii="Palatino Linotype" w:hAnsi="Palatino Linotype"/>
          <w:color w:val="000000"/>
        </w:rPr>
        <w:t xml:space="preserve"> rindió su informe </w:t>
      </w:r>
      <w:r w:rsidRPr="00B614CE">
        <w:rPr>
          <w:rFonts w:ascii="Palatino Linotype" w:eastAsia="Calibri" w:hAnsi="Palatino Linotype" w:cs="Arial"/>
          <w:lang w:val="es-ES"/>
        </w:rPr>
        <w:t>justificado</w:t>
      </w:r>
      <w:r w:rsidRPr="00B614CE">
        <w:rPr>
          <w:rFonts w:ascii="Palatino Linotype" w:hAnsi="Palatino Linotype"/>
          <w:color w:val="000000"/>
        </w:rPr>
        <w:t xml:space="preserve">, cuyo contenido </w:t>
      </w:r>
      <w:r w:rsidRPr="00B614CE">
        <w:rPr>
          <w:rFonts w:ascii="Palatino Linotype" w:hAnsi="Palatino Linotype"/>
          <w:i/>
          <w:color w:val="000000"/>
        </w:rPr>
        <w:t>grosso modo</w:t>
      </w:r>
      <w:r w:rsidRPr="00B614CE">
        <w:rPr>
          <w:rFonts w:ascii="Palatino Linotype" w:hAnsi="Palatino Linotype"/>
          <w:color w:val="000000"/>
        </w:rPr>
        <w:t xml:space="preserve"> es el siguiente:</w:t>
      </w:r>
    </w:p>
    <w:p w14:paraId="534A8D8B" w14:textId="56BFA8B7" w:rsidR="0009753E" w:rsidRPr="00B614CE" w:rsidRDefault="0009753E" w:rsidP="00B57EEB">
      <w:pPr>
        <w:pStyle w:val="Prrafodelista"/>
        <w:spacing w:line="360" w:lineRule="auto"/>
        <w:rPr>
          <w:rFonts w:ascii="Palatino Linotype" w:hAnsi="Palatino Linotype"/>
        </w:rPr>
      </w:pPr>
    </w:p>
    <w:p w14:paraId="53B37776" w14:textId="0794F568" w:rsidR="00947C3B" w:rsidRPr="00B614CE" w:rsidRDefault="0009753E" w:rsidP="00B57EEB">
      <w:pPr>
        <w:pStyle w:val="Prrafodelista"/>
        <w:spacing w:line="360" w:lineRule="auto"/>
        <w:ind w:left="0"/>
        <w:jc w:val="center"/>
        <w:rPr>
          <w:rFonts w:ascii="Palatino Linotype" w:hAnsi="Palatino Linotype"/>
        </w:rPr>
      </w:pPr>
      <w:r w:rsidRPr="00B614CE">
        <w:rPr>
          <w:rFonts w:ascii="Palatino Linotype" w:hAnsi="Palatino Linotype"/>
          <w:noProof/>
          <w:lang w:val="es-MX" w:eastAsia="es-MX"/>
        </w:rPr>
        <w:drawing>
          <wp:inline distT="0" distB="0" distL="0" distR="0" wp14:anchorId="12F415A3" wp14:editId="0C68B0B0">
            <wp:extent cx="5494681" cy="6489016"/>
            <wp:effectExtent l="19050" t="19050" r="10795" b="266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96209" cy="6490820"/>
                    </a:xfrm>
                    <a:prstGeom prst="rect">
                      <a:avLst/>
                    </a:prstGeom>
                    <a:noFill/>
                    <a:ln>
                      <a:solidFill>
                        <a:schemeClr val="tx1"/>
                      </a:solidFill>
                    </a:ln>
                  </pic:spPr>
                </pic:pic>
              </a:graphicData>
            </a:graphic>
          </wp:inline>
        </w:drawing>
      </w:r>
    </w:p>
    <w:p w14:paraId="274F030A" w14:textId="79F3BF93" w:rsidR="0009753E" w:rsidRPr="00B614CE" w:rsidRDefault="0009753E" w:rsidP="00B57EEB">
      <w:pPr>
        <w:pStyle w:val="Prrafodelista"/>
        <w:spacing w:line="360" w:lineRule="auto"/>
        <w:ind w:left="0"/>
        <w:jc w:val="center"/>
        <w:rPr>
          <w:rFonts w:ascii="Palatino Linotype" w:hAnsi="Palatino Linotype"/>
        </w:rPr>
      </w:pPr>
      <w:r w:rsidRPr="00B614CE">
        <w:rPr>
          <w:rFonts w:ascii="Palatino Linotype" w:hAnsi="Palatino Linotype"/>
          <w:noProof/>
          <w:lang w:val="es-MX" w:eastAsia="es-MX"/>
        </w:rPr>
        <w:lastRenderedPageBreak/>
        <w:drawing>
          <wp:inline distT="0" distB="0" distL="0" distR="0" wp14:anchorId="6A1BD4F4" wp14:editId="7D68604B">
            <wp:extent cx="5498123" cy="6342695"/>
            <wp:effectExtent l="19050" t="19050" r="26670" b="203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99673" cy="6344483"/>
                    </a:xfrm>
                    <a:prstGeom prst="rect">
                      <a:avLst/>
                    </a:prstGeom>
                    <a:noFill/>
                    <a:ln>
                      <a:solidFill>
                        <a:schemeClr val="tx1"/>
                      </a:solidFill>
                    </a:ln>
                  </pic:spPr>
                </pic:pic>
              </a:graphicData>
            </a:graphic>
          </wp:inline>
        </w:drawing>
      </w:r>
    </w:p>
    <w:p w14:paraId="5908841B" w14:textId="77777777" w:rsidR="0009753E" w:rsidRPr="00B614CE" w:rsidRDefault="0009753E" w:rsidP="00B57EEB">
      <w:pPr>
        <w:pStyle w:val="Prrafodelista"/>
        <w:spacing w:line="360" w:lineRule="auto"/>
        <w:ind w:left="0"/>
        <w:jc w:val="both"/>
        <w:rPr>
          <w:rFonts w:ascii="Palatino Linotype" w:hAnsi="Palatino Linotype"/>
        </w:rPr>
      </w:pPr>
    </w:p>
    <w:p w14:paraId="26FABFA9" w14:textId="338562AA" w:rsidR="00947C3B" w:rsidRPr="00B614CE" w:rsidRDefault="00947C3B" w:rsidP="00B57EEB">
      <w:pPr>
        <w:numPr>
          <w:ilvl w:val="0"/>
          <w:numId w:val="1"/>
        </w:numPr>
        <w:spacing w:line="360" w:lineRule="auto"/>
        <w:ind w:left="0" w:firstLine="0"/>
        <w:contextualSpacing/>
        <w:jc w:val="both"/>
        <w:rPr>
          <w:rFonts w:ascii="Palatino Linotype" w:hAnsi="Palatino Linotype"/>
          <w:b/>
          <w:color w:val="000000" w:themeColor="text1"/>
        </w:rPr>
      </w:pPr>
      <w:r w:rsidRPr="00B614CE">
        <w:rPr>
          <w:rFonts w:ascii="Palatino Linotype" w:hAnsi="Palatino Linotype"/>
        </w:rPr>
        <w:t xml:space="preserve">En fecha </w:t>
      </w:r>
      <w:r w:rsidR="0009753E" w:rsidRPr="00B614CE">
        <w:rPr>
          <w:rFonts w:ascii="Palatino Linotype" w:hAnsi="Palatino Linotype"/>
        </w:rPr>
        <w:t>doce de diciembre</w:t>
      </w:r>
      <w:r w:rsidR="00373197" w:rsidRPr="00B614CE">
        <w:rPr>
          <w:rFonts w:ascii="Palatino Linotype" w:hAnsi="Palatino Linotype"/>
        </w:rPr>
        <w:t xml:space="preserve"> de dos mil veinticuatro</w:t>
      </w:r>
      <w:r w:rsidRPr="00B614CE">
        <w:rPr>
          <w:rFonts w:ascii="Palatino Linotype" w:hAnsi="Palatino Linotype"/>
        </w:rPr>
        <w:t>, se amplió el término para resolver; al respecto es menester realizar las siguientes precisiones.</w:t>
      </w:r>
    </w:p>
    <w:p w14:paraId="3B015A6A" w14:textId="0A8EB443" w:rsidR="00947C3B" w:rsidRPr="00B614CE" w:rsidRDefault="00947C3B" w:rsidP="00B57EEB">
      <w:pPr>
        <w:numPr>
          <w:ilvl w:val="0"/>
          <w:numId w:val="1"/>
        </w:numPr>
        <w:spacing w:line="360" w:lineRule="auto"/>
        <w:ind w:left="0" w:firstLine="0"/>
        <w:contextualSpacing/>
        <w:jc w:val="both"/>
        <w:rPr>
          <w:rFonts w:ascii="Palatino Linotype" w:hAnsi="Palatino Linotype"/>
        </w:rPr>
      </w:pPr>
      <w:r w:rsidRPr="00B614CE">
        <w:rPr>
          <w:rFonts w:ascii="Palatino Linotype" w:hAnsi="Palatino Linotype"/>
        </w:rPr>
        <w:lastRenderedPageBreak/>
        <w:t xml:space="preserve">Este organismo garante no pasa por alto justificar, que la dilación en la resolución del </w:t>
      </w:r>
      <w:r w:rsidRPr="00B614CE">
        <w:rPr>
          <w:rFonts w:ascii="Palatino Linotype" w:hAnsi="Palatino Linotype"/>
          <w:color w:val="000000"/>
        </w:rPr>
        <w:t>presente</w:t>
      </w:r>
      <w:r w:rsidRPr="00B614CE">
        <w:rPr>
          <w:rFonts w:ascii="Palatino Linotype" w:hAnsi="Palatino Linotype"/>
        </w:rPr>
        <w:t xml:space="preserve"> asunto encuentra justificación en el alto número de recursos de revisión recibidos dentro del primer semestre del año dos mil </w:t>
      </w:r>
      <w:r w:rsidR="00091C25" w:rsidRPr="00B614CE">
        <w:rPr>
          <w:rFonts w:ascii="Palatino Linotype" w:hAnsi="Palatino Linotype"/>
        </w:rPr>
        <w:t>veintidós</w:t>
      </w:r>
      <w:r w:rsidRPr="00B614CE">
        <w:rPr>
          <w:rFonts w:ascii="Palatino Linotype" w:hAnsi="Palatino Linotype"/>
        </w:rPr>
        <w:t>,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3DF65C84" w14:textId="77777777" w:rsidR="00947C3B" w:rsidRPr="00B614CE" w:rsidRDefault="00947C3B" w:rsidP="00B57EEB">
      <w:pPr>
        <w:spacing w:line="360" w:lineRule="auto"/>
        <w:contextualSpacing/>
        <w:jc w:val="both"/>
        <w:rPr>
          <w:rFonts w:ascii="Palatino Linotype" w:hAnsi="Palatino Linotype"/>
        </w:rPr>
      </w:pPr>
    </w:p>
    <w:p w14:paraId="2F47FCC9" w14:textId="77777777" w:rsidR="00947C3B" w:rsidRPr="00B614CE" w:rsidRDefault="00947C3B" w:rsidP="00B57EEB">
      <w:pPr>
        <w:numPr>
          <w:ilvl w:val="0"/>
          <w:numId w:val="1"/>
        </w:numPr>
        <w:spacing w:line="360" w:lineRule="auto"/>
        <w:ind w:left="0" w:firstLine="0"/>
        <w:contextualSpacing/>
        <w:jc w:val="both"/>
        <w:rPr>
          <w:rFonts w:ascii="Palatino Linotype" w:hAnsi="Palatino Linotype"/>
        </w:rPr>
      </w:pPr>
      <w:r w:rsidRPr="00B614CE">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77B973C6" w14:textId="77777777" w:rsidR="00947C3B" w:rsidRPr="00B614CE" w:rsidRDefault="00947C3B" w:rsidP="00B57EEB">
      <w:pPr>
        <w:spacing w:line="360" w:lineRule="auto"/>
        <w:ind w:left="720"/>
        <w:contextualSpacing/>
        <w:rPr>
          <w:rFonts w:ascii="Palatino Linotype" w:hAnsi="Palatino Linotype"/>
        </w:rPr>
      </w:pPr>
    </w:p>
    <w:p w14:paraId="209B5B15" w14:textId="77777777" w:rsidR="00947C3B" w:rsidRPr="00B614CE" w:rsidRDefault="00947C3B" w:rsidP="00B57EEB">
      <w:pPr>
        <w:numPr>
          <w:ilvl w:val="0"/>
          <w:numId w:val="1"/>
        </w:numPr>
        <w:spacing w:line="360" w:lineRule="auto"/>
        <w:ind w:left="0" w:firstLine="0"/>
        <w:contextualSpacing/>
        <w:jc w:val="both"/>
        <w:rPr>
          <w:rFonts w:ascii="Palatino Linotype" w:hAnsi="Palatino Linotype"/>
        </w:rPr>
      </w:pPr>
      <w:r w:rsidRPr="00B614CE">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301FAB1" w14:textId="77777777" w:rsidR="00947C3B" w:rsidRPr="00B614CE" w:rsidRDefault="00947C3B" w:rsidP="00B57EEB">
      <w:pPr>
        <w:spacing w:line="360" w:lineRule="auto"/>
        <w:ind w:left="720"/>
        <w:contextualSpacing/>
        <w:rPr>
          <w:rFonts w:ascii="Palatino Linotype" w:hAnsi="Palatino Linotype"/>
        </w:rPr>
      </w:pPr>
    </w:p>
    <w:p w14:paraId="7DFB0567" w14:textId="77777777" w:rsidR="00947C3B" w:rsidRPr="00B614CE" w:rsidRDefault="00947C3B" w:rsidP="00B57EEB">
      <w:pPr>
        <w:numPr>
          <w:ilvl w:val="0"/>
          <w:numId w:val="1"/>
        </w:numPr>
        <w:spacing w:line="360" w:lineRule="auto"/>
        <w:ind w:left="0" w:firstLine="0"/>
        <w:contextualSpacing/>
        <w:jc w:val="both"/>
        <w:rPr>
          <w:rFonts w:ascii="Palatino Linotype" w:hAnsi="Palatino Linotype"/>
        </w:rPr>
      </w:pPr>
      <w:r w:rsidRPr="00B614CE">
        <w:rPr>
          <w:rFonts w:ascii="Palatino Linotype" w:hAnsi="Palatino Linotype"/>
        </w:rPr>
        <w:t xml:space="preserve">En ese sentido, el legislador fijó los términos procesales en las leyes, de manera general, sin que pudiera prever la variada gama de casos que son resueltos </w:t>
      </w:r>
      <w:r w:rsidRPr="00B614CE">
        <w:rPr>
          <w:rFonts w:ascii="Palatino Linotype" w:hAnsi="Palatino Linotype"/>
        </w:rPr>
        <w:lastRenderedPageBreak/>
        <w:t xml:space="preserve">por los órganos jurisdiccionales o cuasi jurisdiccionales, tanto por la complejidad de los hechos, como por el número de casos que conocen. </w:t>
      </w:r>
    </w:p>
    <w:p w14:paraId="220B4DF6" w14:textId="77777777" w:rsidR="00947C3B" w:rsidRPr="00B614CE" w:rsidRDefault="00947C3B" w:rsidP="00B57EEB">
      <w:pPr>
        <w:spacing w:line="360" w:lineRule="auto"/>
        <w:ind w:left="720"/>
        <w:contextualSpacing/>
        <w:rPr>
          <w:rFonts w:ascii="Palatino Linotype" w:hAnsi="Palatino Linotype"/>
        </w:rPr>
      </w:pPr>
    </w:p>
    <w:p w14:paraId="26BAA56B" w14:textId="77777777" w:rsidR="00947C3B" w:rsidRPr="00B614CE" w:rsidRDefault="00947C3B" w:rsidP="00B57EEB">
      <w:pPr>
        <w:numPr>
          <w:ilvl w:val="0"/>
          <w:numId w:val="1"/>
        </w:numPr>
        <w:spacing w:line="360" w:lineRule="auto"/>
        <w:ind w:left="0" w:firstLine="0"/>
        <w:contextualSpacing/>
        <w:jc w:val="both"/>
        <w:rPr>
          <w:rFonts w:ascii="Palatino Linotype" w:hAnsi="Palatino Linotype"/>
        </w:rPr>
      </w:pPr>
      <w:r w:rsidRPr="00B614CE">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14:paraId="6168C58C" w14:textId="77777777" w:rsidR="00947C3B" w:rsidRPr="00B614CE" w:rsidRDefault="00947C3B" w:rsidP="00B57EEB">
      <w:pPr>
        <w:spacing w:line="360" w:lineRule="auto"/>
        <w:jc w:val="both"/>
        <w:rPr>
          <w:rFonts w:ascii="Palatino Linotype" w:hAnsi="Palatino Linotype"/>
          <w:sz w:val="22"/>
        </w:rPr>
      </w:pPr>
    </w:p>
    <w:p w14:paraId="0B6F773C" w14:textId="77777777" w:rsidR="00947C3B" w:rsidRPr="00B614CE" w:rsidRDefault="00947C3B" w:rsidP="00B57EEB">
      <w:pPr>
        <w:numPr>
          <w:ilvl w:val="0"/>
          <w:numId w:val="6"/>
        </w:numPr>
        <w:spacing w:line="360" w:lineRule="auto"/>
        <w:contextualSpacing/>
        <w:jc w:val="both"/>
        <w:rPr>
          <w:rFonts w:ascii="Palatino Linotype" w:hAnsi="Palatino Linotype"/>
          <w:sz w:val="22"/>
        </w:rPr>
      </w:pPr>
      <w:r w:rsidRPr="00B614CE">
        <w:rPr>
          <w:rFonts w:ascii="Palatino Linotype" w:hAnsi="Palatino Linotype"/>
          <w:sz w:val="22"/>
        </w:rPr>
        <w:t xml:space="preserve">Complejidad del Asunto: La complejidad de la prueba, la pluralidad de sujetos procesales, el tiempo transcurrido, las características y contexto del recurso. </w:t>
      </w:r>
    </w:p>
    <w:p w14:paraId="4E3DF770" w14:textId="77777777" w:rsidR="00947C3B" w:rsidRPr="00B614CE" w:rsidRDefault="00947C3B" w:rsidP="00B57EEB">
      <w:pPr>
        <w:numPr>
          <w:ilvl w:val="0"/>
          <w:numId w:val="6"/>
        </w:numPr>
        <w:spacing w:line="360" w:lineRule="auto"/>
        <w:contextualSpacing/>
        <w:jc w:val="both"/>
        <w:rPr>
          <w:rFonts w:ascii="Palatino Linotype" w:hAnsi="Palatino Linotype"/>
          <w:sz w:val="22"/>
        </w:rPr>
      </w:pPr>
      <w:r w:rsidRPr="00B614CE">
        <w:rPr>
          <w:rFonts w:ascii="Palatino Linotype" w:hAnsi="Palatino Linotype"/>
          <w:sz w:val="22"/>
        </w:rPr>
        <w:t>Actividad Procesal del interesado. Acciones u omisiones del interesado.</w:t>
      </w:r>
    </w:p>
    <w:p w14:paraId="3A4A57D5" w14:textId="77777777" w:rsidR="00947C3B" w:rsidRPr="00B614CE" w:rsidRDefault="00947C3B" w:rsidP="00B57EEB">
      <w:pPr>
        <w:numPr>
          <w:ilvl w:val="0"/>
          <w:numId w:val="6"/>
        </w:numPr>
        <w:spacing w:line="360" w:lineRule="auto"/>
        <w:contextualSpacing/>
        <w:jc w:val="both"/>
        <w:rPr>
          <w:rFonts w:ascii="Palatino Linotype" w:hAnsi="Palatino Linotype"/>
          <w:sz w:val="22"/>
        </w:rPr>
      </w:pPr>
      <w:r w:rsidRPr="00B614CE">
        <w:rPr>
          <w:rFonts w:ascii="Palatino Linotype" w:hAnsi="Palatino Linotype"/>
          <w:sz w:val="22"/>
        </w:rPr>
        <w:t>Conducta de la Autoridad: Las Acciones u omisiones realizadas en el procedimiento. Así como si la autoridad actuó con la debida diligencia.</w:t>
      </w:r>
    </w:p>
    <w:p w14:paraId="51185F8B" w14:textId="77777777" w:rsidR="00947C3B" w:rsidRPr="00B614CE" w:rsidRDefault="00947C3B" w:rsidP="00B57EEB">
      <w:pPr>
        <w:spacing w:line="360" w:lineRule="auto"/>
        <w:ind w:left="851" w:hanging="284"/>
        <w:jc w:val="both"/>
        <w:rPr>
          <w:rFonts w:ascii="Palatino Linotype" w:hAnsi="Palatino Linotype"/>
          <w:sz w:val="22"/>
        </w:rPr>
      </w:pPr>
      <w:r w:rsidRPr="00B614CE">
        <w:rPr>
          <w:rFonts w:ascii="Palatino Linotype" w:hAnsi="Palatino Linotype"/>
          <w:sz w:val="22"/>
        </w:rPr>
        <w:t>d) La afectación generada en la situación jurídica de la persona involucrada en el proceso: Violación a sus derechos humanos.</w:t>
      </w:r>
    </w:p>
    <w:p w14:paraId="2F16372E" w14:textId="77777777" w:rsidR="00947C3B" w:rsidRPr="00B614CE" w:rsidRDefault="00947C3B" w:rsidP="00B57EEB">
      <w:pPr>
        <w:spacing w:line="360" w:lineRule="auto"/>
        <w:ind w:left="851" w:hanging="284"/>
        <w:jc w:val="both"/>
        <w:rPr>
          <w:rFonts w:ascii="Palatino Linotype" w:hAnsi="Palatino Linotype"/>
          <w:sz w:val="22"/>
        </w:rPr>
      </w:pPr>
    </w:p>
    <w:p w14:paraId="024FB7D5" w14:textId="77777777" w:rsidR="00947C3B" w:rsidRPr="00B614CE" w:rsidRDefault="00947C3B" w:rsidP="00B57EEB">
      <w:pPr>
        <w:numPr>
          <w:ilvl w:val="0"/>
          <w:numId w:val="1"/>
        </w:numPr>
        <w:spacing w:line="360" w:lineRule="auto"/>
        <w:ind w:left="0" w:firstLine="0"/>
        <w:contextualSpacing/>
        <w:jc w:val="both"/>
        <w:rPr>
          <w:rFonts w:ascii="Palatino Linotype" w:hAnsi="Palatino Linotype"/>
        </w:rPr>
      </w:pPr>
      <w:r w:rsidRPr="00B614CE">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74C0ADE" w14:textId="77777777" w:rsidR="00947C3B" w:rsidRPr="00B614CE" w:rsidRDefault="00947C3B" w:rsidP="00B57EEB">
      <w:pPr>
        <w:spacing w:line="360" w:lineRule="auto"/>
        <w:contextualSpacing/>
        <w:jc w:val="both"/>
        <w:rPr>
          <w:rFonts w:ascii="Palatino Linotype" w:hAnsi="Palatino Linotype"/>
        </w:rPr>
      </w:pPr>
    </w:p>
    <w:p w14:paraId="4B49D219" w14:textId="77777777" w:rsidR="00947C3B" w:rsidRPr="00B614CE" w:rsidRDefault="00947C3B" w:rsidP="00B57EEB">
      <w:pPr>
        <w:numPr>
          <w:ilvl w:val="0"/>
          <w:numId w:val="1"/>
        </w:numPr>
        <w:spacing w:line="360" w:lineRule="auto"/>
        <w:ind w:left="0" w:firstLine="0"/>
        <w:contextualSpacing/>
        <w:jc w:val="both"/>
        <w:rPr>
          <w:rFonts w:ascii="Palatino Linotype" w:hAnsi="Palatino Linotype"/>
          <w:b/>
        </w:rPr>
      </w:pPr>
      <w:r w:rsidRPr="00B614CE">
        <w:rPr>
          <w:rFonts w:ascii="Palatino Linotype" w:hAnsi="Palatino Linotype"/>
        </w:rPr>
        <w:t xml:space="preserve">Argumento que encuentra sustento en la jurisprudencia P./J. 32/92 emitida por el Pleno de la Suprema Corte de Justicia de la Nación de rubro </w:t>
      </w:r>
      <w:r w:rsidRPr="00B614CE">
        <w:rPr>
          <w:rFonts w:ascii="Palatino Linotype" w:hAnsi="Palatino Linotype"/>
          <w:i/>
        </w:rPr>
        <w:t xml:space="preserve">“TÉRMINOS </w:t>
      </w:r>
      <w:r w:rsidRPr="00B614CE">
        <w:rPr>
          <w:rFonts w:ascii="Palatino Linotype" w:hAnsi="Palatino Linotype"/>
          <w:i/>
        </w:rPr>
        <w:lastRenderedPageBreak/>
        <w:t xml:space="preserve">PROCESALES. PARA DETERMINAR SI UN FUNCIONARIO JUDICIAL ACTUÓ </w:t>
      </w:r>
      <w:r w:rsidRPr="00B614CE">
        <w:rPr>
          <w:rFonts w:ascii="Palatino Linotype" w:hAnsi="Palatino Linotype"/>
        </w:rPr>
        <w:t>INDEBIDAMENTE</w:t>
      </w:r>
      <w:r w:rsidRPr="00B614CE">
        <w:rPr>
          <w:rFonts w:ascii="Palatino Linotype" w:hAnsi="Palatino Linotype"/>
          <w:i/>
        </w:rPr>
        <w:t xml:space="preserve"> POR NO RESPETARLOS SE DEBE ATENDER AL PRESUPUESTO QUE CONSIDERÓ EL LEGISLADOR AL FIJARLOS Y LAS CARACTERÍSTICAS DEL CASO.”</w:t>
      </w:r>
      <w:r w:rsidRPr="00B614CE">
        <w:rPr>
          <w:rFonts w:ascii="Palatino Linotype" w:hAnsi="Palatino Linotype"/>
        </w:rPr>
        <w:t>, visible en la Gaceta del Seminario Judicial de la Federación con el registro digital 205635.</w:t>
      </w:r>
    </w:p>
    <w:p w14:paraId="6A0DE5B1" w14:textId="77777777" w:rsidR="00947C3B" w:rsidRPr="00B614CE" w:rsidRDefault="00947C3B" w:rsidP="00B57EEB">
      <w:pPr>
        <w:spacing w:line="360" w:lineRule="auto"/>
        <w:jc w:val="both"/>
        <w:rPr>
          <w:rFonts w:ascii="Palatino Linotype" w:hAnsi="Palatino Linotype"/>
        </w:rPr>
      </w:pPr>
    </w:p>
    <w:p w14:paraId="3231A49F" w14:textId="77777777" w:rsidR="00947C3B" w:rsidRPr="00B614CE" w:rsidRDefault="00947C3B" w:rsidP="00B57EEB">
      <w:pPr>
        <w:numPr>
          <w:ilvl w:val="0"/>
          <w:numId w:val="1"/>
        </w:numPr>
        <w:spacing w:line="360" w:lineRule="auto"/>
        <w:ind w:left="0" w:firstLine="0"/>
        <w:contextualSpacing/>
        <w:jc w:val="both"/>
        <w:rPr>
          <w:rFonts w:ascii="Palatino Linotype" w:hAnsi="Palatino Linotype"/>
        </w:rPr>
      </w:pPr>
      <w:r w:rsidRPr="00B614CE">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5854220" w14:textId="77777777" w:rsidR="00947C3B" w:rsidRPr="00B614CE" w:rsidRDefault="00947C3B" w:rsidP="00B57EEB">
      <w:pPr>
        <w:spacing w:line="360" w:lineRule="auto"/>
        <w:ind w:left="720"/>
        <w:contextualSpacing/>
        <w:rPr>
          <w:rFonts w:ascii="Palatino Linotype" w:hAnsi="Palatino Linotype"/>
        </w:rPr>
      </w:pPr>
    </w:p>
    <w:p w14:paraId="5446A1B6" w14:textId="77777777" w:rsidR="00947C3B" w:rsidRPr="00B614CE" w:rsidRDefault="00947C3B" w:rsidP="00B57EEB">
      <w:pPr>
        <w:numPr>
          <w:ilvl w:val="0"/>
          <w:numId w:val="1"/>
        </w:numPr>
        <w:spacing w:line="360" w:lineRule="auto"/>
        <w:ind w:left="0" w:firstLine="0"/>
        <w:contextualSpacing/>
        <w:jc w:val="both"/>
        <w:rPr>
          <w:rFonts w:ascii="Palatino Linotype" w:hAnsi="Palatino Linotype"/>
        </w:rPr>
      </w:pPr>
      <w:r w:rsidRPr="00B614CE">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34B6A606" w14:textId="77777777" w:rsidR="00947C3B" w:rsidRPr="00B614CE" w:rsidRDefault="00947C3B" w:rsidP="00B57EEB">
      <w:pPr>
        <w:spacing w:line="360" w:lineRule="auto"/>
        <w:jc w:val="both"/>
        <w:rPr>
          <w:rFonts w:ascii="Palatino Linotype" w:hAnsi="Palatino Linotype"/>
        </w:rPr>
      </w:pPr>
    </w:p>
    <w:p w14:paraId="5E0C0507" w14:textId="77777777" w:rsidR="00947C3B" w:rsidRPr="00B614CE" w:rsidRDefault="00947C3B" w:rsidP="00B57EEB">
      <w:pPr>
        <w:numPr>
          <w:ilvl w:val="0"/>
          <w:numId w:val="1"/>
        </w:numPr>
        <w:spacing w:line="360" w:lineRule="auto"/>
        <w:ind w:left="0" w:firstLine="0"/>
        <w:contextualSpacing/>
        <w:jc w:val="both"/>
        <w:rPr>
          <w:rFonts w:ascii="Palatino Linotype" w:hAnsi="Palatino Linotype"/>
        </w:rPr>
      </w:pPr>
      <w:r w:rsidRPr="00B614CE">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715E9CEB" w14:textId="77777777" w:rsidR="00947C3B" w:rsidRPr="00B614CE" w:rsidRDefault="00947C3B" w:rsidP="00B57EEB">
      <w:pPr>
        <w:spacing w:line="360" w:lineRule="auto"/>
        <w:ind w:left="425" w:right="476"/>
        <w:jc w:val="both"/>
        <w:rPr>
          <w:rFonts w:ascii="Palatino Linotype" w:hAnsi="Palatino Linotype"/>
          <w:sz w:val="22"/>
        </w:rPr>
      </w:pPr>
      <w:r w:rsidRPr="00B614CE">
        <w:rPr>
          <w:rFonts w:ascii="Palatino Linotype" w:hAnsi="Palatino Linotype"/>
        </w:rPr>
        <w:lastRenderedPageBreak/>
        <w:t xml:space="preserve"> </w:t>
      </w:r>
      <w:r w:rsidRPr="00B614CE">
        <w:rPr>
          <w:rFonts w:ascii="Palatino Linotype" w:hAnsi="Palatino Linotype"/>
          <w:i/>
          <w:sz w:val="22"/>
        </w:rPr>
        <w:t>“PLAZO RAZONABLE PARA RESOLVER. DIMENSIÓN Y EFECTOS DE ESTE CONCEPTO CUANDO SE ADUCE EXCESIVA CARGA DE TRABAJO.”</w:t>
      </w:r>
      <w:r w:rsidRPr="00B614CE">
        <w:rPr>
          <w:rFonts w:ascii="Palatino Linotype" w:hAnsi="Palatino Linotype"/>
          <w:sz w:val="22"/>
        </w:rPr>
        <w:t xml:space="preserve"> consultable en el Seminario Judicial de la Federación y su gaceta, con el registro digital 2002351.</w:t>
      </w:r>
    </w:p>
    <w:p w14:paraId="55B6D15D" w14:textId="77777777" w:rsidR="00947C3B" w:rsidRPr="00B614CE" w:rsidRDefault="00947C3B" w:rsidP="00B57EEB">
      <w:pPr>
        <w:spacing w:line="360" w:lineRule="auto"/>
        <w:ind w:left="425" w:right="476"/>
        <w:jc w:val="both"/>
        <w:rPr>
          <w:rFonts w:ascii="Palatino Linotype" w:hAnsi="Palatino Linotype"/>
          <w:b/>
          <w:sz w:val="22"/>
        </w:rPr>
      </w:pPr>
    </w:p>
    <w:p w14:paraId="618ACF80" w14:textId="77777777" w:rsidR="00947C3B" w:rsidRPr="00B614CE" w:rsidRDefault="00947C3B" w:rsidP="00B57EEB">
      <w:pPr>
        <w:spacing w:line="360" w:lineRule="auto"/>
        <w:ind w:left="425" w:right="476"/>
        <w:jc w:val="both"/>
        <w:rPr>
          <w:rFonts w:ascii="Palatino Linotype" w:hAnsi="Palatino Linotype"/>
          <w:sz w:val="22"/>
        </w:rPr>
      </w:pPr>
      <w:r w:rsidRPr="00B614CE">
        <w:rPr>
          <w:rFonts w:ascii="Palatino Linotype" w:hAnsi="Palatino Linotype"/>
          <w:i/>
          <w:sz w:val="22"/>
        </w:rPr>
        <w:t>“PLAZO RAZONABLE PARA RESOLVER. CONCEPTO Y ELEMENTOS QUE LO INTEGRAN A LA LUZ DEL DERECHO INTERNACIONAL DE LOS DERECHOS HUMANOS.”</w:t>
      </w:r>
      <w:r w:rsidRPr="00B614CE">
        <w:rPr>
          <w:rFonts w:ascii="Palatino Linotype" w:hAnsi="Palatino Linotype"/>
          <w:sz w:val="22"/>
        </w:rPr>
        <w:t>, visible en el Seminario Judicial de la Federación y su gaceta, con el registro digital 2002350.”</w:t>
      </w:r>
    </w:p>
    <w:p w14:paraId="25473EDD" w14:textId="77777777" w:rsidR="00947C3B" w:rsidRPr="00B614CE" w:rsidRDefault="00947C3B" w:rsidP="00B57EEB">
      <w:pPr>
        <w:pStyle w:val="Prrafodelista"/>
        <w:spacing w:line="360" w:lineRule="auto"/>
        <w:ind w:left="0"/>
        <w:jc w:val="both"/>
        <w:rPr>
          <w:rFonts w:ascii="Palatino Linotype" w:hAnsi="Palatino Linotype"/>
        </w:rPr>
      </w:pPr>
    </w:p>
    <w:p w14:paraId="39436433" w14:textId="6B4B7765" w:rsidR="00947C3B" w:rsidRPr="00B614CE" w:rsidRDefault="00947C3B" w:rsidP="00B57EEB">
      <w:pPr>
        <w:pStyle w:val="Prrafodelista"/>
        <w:numPr>
          <w:ilvl w:val="0"/>
          <w:numId w:val="1"/>
        </w:numPr>
        <w:spacing w:line="360" w:lineRule="auto"/>
        <w:ind w:left="0" w:firstLine="0"/>
        <w:contextualSpacing w:val="0"/>
        <w:jc w:val="both"/>
        <w:rPr>
          <w:rFonts w:ascii="Palatino Linotype" w:hAnsi="Palatino Linotype"/>
          <w:b/>
          <w:color w:val="000000" w:themeColor="text1"/>
        </w:rPr>
      </w:pPr>
      <w:r w:rsidRPr="00B614CE">
        <w:rPr>
          <w:rFonts w:ascii="Palatino Linotype" w:hAnsi="Palatino Linotype"/>
        </w:rPr>
        <w:t xml:space="preserve">Seguidamente el día </w:t>
      </w:r>
      <w:r w:rsidR="00B57EEB" w:rsidRPr="00B614CE">
        <w:rPr>
          <w:rFonts w:ascii="Palatino Linotype" w:hAnsi="Palatino Linotype"/>
        </w:rPr>
        <w:t>diecinueve</w:t>
      </w:r>
      <w:r w:rsidR="00F823B8" w:rsidRPr="00B614CE">
        <w:rPr>
          <w:rFonts w:ascii="Palatino Linotype" w:hAnsi="Palatino Linotype"/>
        </w:rPr>
        <w:t xml:space="preserve"> de enero de dos mil veinticuatro</w:t>
      </w:r>
      <w:r w:rsidRPr="00B614CE">
        <w:rPr>
          <w:rFonts w:ascii="Palatino Linotype" w:hAnsi="Palatino Linotype"/>
        </w:rPr>
        <w:t xml:space="preserve">, se decretó el cierre de instrucción, </w:t>
      </w:r>
      <w:r w:rsidRPr="00B614CE">
        <w:rPr>
          <w:rFonts w:ascii="Palatino Linotype" w:hAnsi="Palatino Linotype" w:cs="Arial"/>
        </w:rPr>
        <w:t>por lo que no habiendo más que hacer cons</w:t>
      </w:r>
      <w:r w:rsidR="00B57EEB" w:rsidRPr="00B614CE">
        <w:rPr>
          <w:rFonts w:ascii="Palatino Linotype" w:hAnsi="Palatino Linotype" w:cs="Arial"/>
        </w:rPr>
        <w:t>tar, y --------------</w:t>
      </w:r>
    </w:p>
    <w:p w14:paraId="022CB800" w14:textId="77777777" w:rsidR="005F346E" w:rsidRPr="00B614CE" w:rsidRDefault="005F346E" w:rsidP="00B57EEB">
      <w:pPr>
        <w:pStyle w:val="Ttulo1"/>
        <w:spacing w:before="0" w:line="360" w:lineRule="auto"/>
        <w:jc w:val="center"/>
        <w:rPr>
          <w:rFonts w:ascii="Palatino Linotype" w:hAnsi="Palatino Linotype"/>
          <w:b/>
          <w:color w:val="000000" w:themeColor="text1"/>
          <w:sz w:val="24"/>
          <w:szCs w:val="24"/>
        </w:rPr>
      </w:pPr>
      <w:bookmarkStart w:id="133" w:name="_Toc491791302"/>
      <w:bookmarkStart w:id="134" w:name="_Toc83128578"/>
    </w:p>
    <w:p w14:paraId="6967D00B" w14:textId="77777777" w:rsidR="00947C3B" w:rsidRPr="00B614CE" w:rsidRDefault="00947C3B" w:rsidP="00B57EEB">
      <w:pPr>
        <w:pStyle w:val="Ttulo1"/>
        <w:spacing w:before="0" w:line="360" w:lineRule="auto"/>
        <w:jc w:val="center"/>
        <w:rPr>
          <w:rFonts w:ascii="Palatino Linotype" w:hAnsi="Palatino Linotype"/>
          <w:b/>
          <w:color w:val="000000" w:themeColor="text1"/>
          <w:sz w:val="24"/>
          <w:szCs w:val="24"/>
        </w:rPr>
      </w:pPr>
      <w:r w:rsidRPr="00B614CE">
        <w:rPr>
          <w:rFonts w:ascii="Palatino Linotype" w:hAnsi="Palatino Linotype"/>
          <w:b/>
          <w:color w:val="000000" w:themeColor="text1"/>
          <w:sz w:val="24"/>
          <w:szCs w:val="24"/>
        </w:rPr>
        <w:t>CONSIDERANDO</w:t>
      </w:r>
      <w:bookmarkEnd w:id="133"/>
      <w:bookmarkEnd w:id="134"/>
    </w:p>
    <w:p w14:paraId="4EA515D4" w14:textId="77777777" w:rsidR="00947C3B" w:rsidRPr="00B614CE" w:rsidRDefault="00947C3B" w:rsidP="00B57EEB">
      <w:pPr>
        <w:pStyle w:val="Ttulo2"/>
        <w:spacing w:before="0" w:line="360" w:lineRule="auto"/>
        <w:rPr>
          <w:rFonts w:ascii="Palatino Linotype" w:hAnsi="Palatino Linotype"/>
          <w:b/>
          <w:color w:val="auto"/>
          <w:sz w:val="24"/>
          <w:szCs w:val="24"/>
        </w:rPr>
      </w:pPr>
      <w:bookmarkStart w:id="135" w:name="_Toc491791303"/>
      <w:bookmarkStart w:id="136" w:name="_Toc83128579"/>
    </w:p>
    <w:p w14:paraId="2E434C12" w14:textId="77777777" w:rsidR="00947C3B" w:rsidRPr="00B614CE" w:rsidRDefault="00947C3B" w:rsidP="00B57EEB">
      <w:pPr>
        <w:pStyle w:val="Ttulo2"/>
        <w:spacing w:before="0" w:line="360" w:lineRule="auto"/>
        <w:rPr>
          <w:rFonts w:ascii="Palatino Linotype" w:hAnsi="Palatino Linotype"/>
          <w:b/>
          <w:color w:val="auto"/>
          <w:sz w:val="24"/>
          <w:szCs w:val="24"/>
        </w:rPr>
      </w:pPr>
      <w:r w:rsidRPr="00B614CE">
        <w:rPr>
          <w:rFonts w:ascii="Palatino Linotype" w:hAnsi="Palatino Linotype"/>
          <w:b/>
          <w:color w:val="auto"/>
          <w:sz w:val="24"/>
          <w:szCs w:val="24"/>
        </w:rPr>
        <w:t>PRIMERO. De la competencia</w:t>
      </w:r>
      <w:bookmarkEnd w:id="135"/>
      <w:bookmarkEnd w:id="136"/>
    </w:p>
    <w:p w14:paraId="66CA1126" w14:textId="77777777" w:rsidR="00947C3B" w:rsidRPr="00B614CE" w:rsidRDefault="00947C3B" w:rsidP="00B57EEB">
      <w:pPr>
        <w:numPr>
          <w:ilvl w:val="0"/>
          <w:numId w:val="1"/>
        </w:numPr>
        <w:spacing w:line="360" w:lineRule="auto"/>
        <w:ind w:left="0" w:firstLine="0"/>
        <w:contextualSpacing/>
        <w:jc w:val="both"/>
        <w:rPr>
          <w:rFonts w:ascii="Palatino Linotype" w:hAnsi="Palatino Linotype"/>
          <w:color w:val="000000" w:themeColor="text1"/>
        </w:rPr>
      </w:pPr>
      <w:r w:rsidRPr="00B614CE">
        <w:rPr>
          <w:rFonts w:ascii="Palatino Linotype" w:hAnsi="Palatino Linotype"/>
          <w:color w:val="000000" w:themeColor="text1"/>
        </w:rPr>
        <w:t xml:space="preserve">Este </w:t>
      </w:r>
      <w:r w:rsidRPr="00B614CE">
        <w:rPr>
          <w:rFonts w:ascii="Palatino Linotype" w:eastAsia="Calibri" w:hAnsi="Palatino Linotype" w:cs="Arial"/>
        </w:rPr>
        <w:t xml:space="preserve">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w:t>
      </w:r>
      <w:r w:rsidRPr="00B614CE">
        <w:rPr>
          <w:rFonts w:ascii="Palatino Linotype" w:eastAsia="Calibri" w:hAnsi="Palatino Linotype" w:cs="Arial"/>
        </w:rPr>
        <w:lastRenderedPageBreak/>
        <w:t>y 7, 9 fracciones I y XXIV, y 11 del Reglamento Interior del Instituto de Transparencia, Acceso a la Información Pública y Protección de Datos Personales del Estado de México y Municipios</w:t>
      </w:r>
    </w:p>
    <w:p w14:paraId="7100CB00" w14:textId="77777777" w:rsidR="00947C3B" w:rsidRPr="00B614CE" w:rsidRDefault="00947C3B" w:rsidP="00B57EEB">
      <w:pPr>
        <w:spacing w:line="360" w:lineRule="auto"/>
        <w:contextualSpacing/>
        <w:jc w:val="both"/>
        <w:rPr>
          <w:rFonts w:ascii="Palatino Linotype" w:hAnsi="Palatino Linotype"/>
          <w:color w:val="000000" w:themeColor="text1"/>
        </w:rPr>
      </w:pPr>
      <w:r w:rsidRPr="00B614CE">
        <w:rPr>
          <w:rFonts w:ascii="Palatino Linotype" w:hAnsi="Palatino Linotype"/>
          <w:color w:val="000000" w:themeColor="text1"/>
        </w:rPr>
        <w:t xml:space="preserve"> </w:t>
      </w:r>
    </w:p>
    <w:p w14:paraId="4678A3EE" w14:textId="77777777" w:rsidR="00947C3B" w:rsidRPr="00B614CE" w:rsidRDefault="00947C3B" w:rsidP="00B57EEB">
      <w:pPr>
        <w:pStyle w:val="Ttulo2"/>
        <w:spacing w:before="0" w:line="360" w:lineRule="auto"/>
        <w:rPr>
          <w:rFonts w:ascii="Palatino Linotype" w:hAnsi="Palatino Linotype"/>
          <w:b/>
          <w:color w:val="auto"/>
          <w:sz w:val="24"/>
          <w:szCs w:val="24"/>
        </w:rPr>
      </w:pPr>
      <w:bookmarkStart w:id="137" w:name="_Toc491791304"/>
      <w:bookmarkStart w:id="138" w:name="_Toc83128580"/>
      <w:r w:rsidRPr="00B614CE">
        <w:rPr>
          <w:rFonts w:ascii="Palatino Linotype" w:hAnsi="Palatino Linotype"/>
          <w:b/>
          <w:color w:val="auto"/>
          <w:sz w:val="24"/>
          <w:szCs w:val="24"/>
        </w:rPr>
        <w:t>SEGUNDO. De la oportunidad y procedencia.</w:t>
      </w:r>
      <w:bookmarkEnd w:id="137"/>
      <w:bookmarkEnd w:id="138"/>
    </w:p>
    <w:p w14:paraId="2F7C605F" w14:textId="01BF839C" w:rsidR="00947C3B" w:rsidRPr="00B614CE" w:rsidRDefault="00947C3B" w:rsidP="00B57EEB">
      <w:pPr>
        <w:pStyle w:val="Prrafodelista"/>
        <w:numPr>
          <w:ilvl w:val="0"/>
          <w:numId w:val="1"/>
        </w:numPr>
        <w:spacing w:line="360" w:lineRule="auto"/>
        <w:ind w:left="0" w:firstLine="0"/>
        <w:jc w:val="both"/>
        <w:rPr>
          <w:rFonts w:ascii="Palatino Linotype" w:hAnsi="Palatino Linotype"/>
        </w:rPr>
      </w:pPr>
      <w:r w:rsidRPr="00B614CE">
        <w:rPr>
          <w:rFonts w:ascii="Palatino Linotype" w:eastAsia="Calibri" w:hAnsi="Palatino Linotype" w:cs="Arial"/>
        </w:rPr>
        <w:t xml:space="preserve">El medio de impugnación fue presentado a través del </w:t>
      </w:r>
      <w:r w:rsidRPr="00B614CE">
        <w:rPr>
          <w:rFonts w:ascii="Palatino Linotype" w:eastAsia="Calibri" w:hAnsi="Palatino Linotype" w:cs="Arial"/>
          <w:b/>
        </w:rPr>
        <w:t>SAIMEX,</w:t>
      </w:r>
      <w:r w:rsidRPr="00B614CE">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B614CE">
        <w:rPr>
          <w:rFonts w:ascii="Palatino Linotype" w:eastAsia="Calibri" w:hAnsi="Palatino Linotype" w:cs="Arial"/>
          <w:b/>
        </w:rPr>
        <w:t>SUJETO OBLIGADO</w:t>
      </w:r>
      <w:r w:rsidRPr="00B614CE">
        <w:rPr>
          <w:rFonts w:ascii="Palatino Linotype" w:eastAsia="Calibri" w:hAnsi="Palatino Linotype" w:cs="Arial"/>
        </w:rPr>
        <w:t xml:space="preserve"> entregó su respuesta el </w:t>
      </w:r>
      <w:r w:rsidR="0009753E" w:rsidRPr="00B614CE">
        <w:rPr>
          <w:rFonts w:ascii="Palatino Linotype" w:eastAsia="Calibri" w:hAnsi="Palatino Linotype" w:cs="Arial"/>
        </w:rPr>
        <w:t>veinticinco de marzo</w:t>
      </w:r>
      <w:r w:rsidRPr="00B614CE">
        <w:rPr>
          <w:rFonts w:ascii="Palatino Linotype" w:eastAsia="Calibri" w:hAnsi="Palatino Linotype" w:cs="Arial"/>
        </w:rPr>
        <w:t xml:space="preserve"> de dos mil </w:t>
      </w:r>
      <w:r w:rsidR="00091C25" w:rsidRPr="00B614CE">
        <w:rPr>
          <w:rFonts w:ascii="Palatino Linotype" w:eastAsia="Calibri" w:hAnsi="Palatino Linotype" w:cs="Arial"/>
        </w:rPr>
        <w:t>veintidós</w:t>
      </w:r>
      <w:r w:rsidRPr="00B614CE">
        <w:rPr>
          <w:rFonts w:ascii="Palatino Linotype" w:eastAsia="Calibri" w:hAnsi="Palatino Linotype" w:cs="Arial"/>
        </w:rPr>
        <w:t xml:space="preserve">, </w:t>
      </w:r>
      <w:r w:rsidRPr="00B614CE">
        <w:rPr>
          <w:rFonts w:ascii="Palatino Linotype" w:hAnsi="Palatino Linotype" w:cs="Arial"/>
        </w:rPr>
        <w:t xml:space="preserve">de tal forma que el plazo para interponer el recurso de revisión transcurrió del </w:t>
      </w:r>
      <w:r w:rsidR="0009753E" w:rsidRPr="00B614CE">
        <w:rPr>
          <w:rFonts w:ascii="Palatino Linotype" w:hAnsi="Palatino Linotype" w:cs="Arial"/>
        </w:rPr>
        <w:t>veintiocho de marzo</w:t>
      </w:r>
      <w:r w:rsidRPr="00B614CE">
        <w:rPr>
          <w:rFonts w:ascii="Palatino Linotype" w:hAnsi="Palatino Linotype" w:cs="Arial"/>
        </w:rPr>
        <w:t xml:space="preserve"> al </w:t>
      </w:r>
      <w:r w:rsidR="0009753E" w:rsidRPr="00B614CE">
        <w:rPr>
          <w:rFonts w:ascii="Palatino Linotype" w:hAnsi="Palatino Linotype" w:cs="Arial"/>
        </w:rPr>
        <w:t xml:space="preserve">veintidós de abril </w:t>
      </w:r>
      <w:r w:rsidR="00F823B8" w:rsidRPr="00B614CE">
        <w:rPr>
          <w:rFonts w:ascii="Palatino Linotype" w:hAnsi="Palatino Linotype" w:cs="Arial"/>
        </w:rPr>
        <w:t xml:space="preserve">del dos mil </w:t>
      </w:r>
      <w:r w:rsidR="00091C25" w:rsidRPr="00B614CE">
        <w:rPr>
          <w:rFonts w:ascii="Palatino Linotype" w:hAnsi="Palatino Linotype" w:cs="Arial"/>
        </w:rPr>
        <w:t>veintidós</w:t>
      </w:r>
      <w:r w:rsidRPr="00B614CE">
        <w:rPr>
          <w:rFonts w:ascii="Palatino Linotype" w:hAnsi="Palatino Linotype" w:cs="Arial"/>
        </w:rPr>
        <w:t xml:space="preserve">; en consecuencia, </w:t>
      </w:r>
      <w:r w:rsidR="00F823B8" w:rsidRPr="00B614CE">
        <w:rPr>
          <w:rFonts w:ascii="Palatino Linotype" w:hAnsi="Palatino Linotype" w:cs="Arial"/>
        </w:rPr>
        <w:t>el</w:t>
      </w:r>
      <w:r w:rsidRPr="00B614CE">
        <w:rPr>
          <w:rFonts w:ascii="Palatino Linotype" w:hAnsi="Palatino Linotype" w:cs="Arial"/>
        </w:rPr>
        <w:t xml:space="preserve"> ahora </w:t>
      </w:r>
      <w:r w:rsidRPr="00B614CE">
        <w:rPr>
          <w:rFonts w:ascii="Palatino Linotype" w:hAnsi="Palatino Linotype" w:cs="Arial"/>
          <w:b/>
        </w:rPr>
        <w:t>RECURRENTE</w:t>
      </w:r>
      <w:r w:rsidRPr="00B614CE">
        <w:rPr>
          <w:rFonts w:ascii="Palatino Linotype" w:hAnsi="Palatino Linotype" w:cs="Arial"/>
        </w:rPr>
        <w:t xml:space="preserve"> presentó su inconformidad el día </w:t>
      </w:r>
      <w:r w:rsidR="0009753E" w:rsidRPr="00B614CE">
        <w:rPr>
          <w:rFonts w:ascii="Palatino Linotype" w:hAnsi="Palatino Linotype" w:cs="Arial"/>
        </w:rPr>
        <w:t>uno de abril</w:t>
      </w:r>
      <w:r w:rsidRPr="00B614CE">
        <w:rPr>
          <w:rFonts w:ascii="Palatino Linotype" w:hAnsi="Palatino Linotype" w:cs="Arial"/>
        </w:rPr>
        <w:t xml:space="preserve"> de dos mil </w:t>
      </w:r>
      <w:r w:rsidR="00091C25" w:rsidRPr="00B614CE">
        <w:rPr>
          <w:rFonts w:ascii="Palatino Linotype" w:hAnsi="Palatino Linotype" w:cs="Arial"/>
        </w:rPr>
        <w:t>veintidós</w:t>
      </w:r>
      <w:r w:rsidRPr="00B614CE">
        <w:rPr>
          <w:rFonts w:ascii="Palatino Linotype" w:hAnsi="Palatino Linotype" w:cs="Arial"/>
        </w:rPr>
        <w:t>; es decir dentro del lapso legalmente establecido para tal efecto.</w:t>
      </w:r>
    </w:p>
    <w:p w14:paraId="5189F7B3" w14:textId="77777777" w:rsidR="00947C3B" w:rsidRPr="00B614CE" w:rsidRDefault="00947C3B" w:rsidP="00B57EEB">
      <w:pPr>
        <w:pStyle w:val="Prrafodelista"/>
        <w:spacing w:line="360" w:lineRule="auto"/>
        <w:rPr>
          <w:rFonts w:ascii="Palatino Linotype" w:eastAsia="Calibri" w:hAnsi="Palatino Linotype" w:cs="Arial"/>
        </w:rPr>
      </w:pPr>
    </w:p>
    <w:p w14:paraId="34F06A0A" w14:textId="7B6E05AD" w:rsidR="00947C3B" w:rsidRPr="00B614CE" w:rsidRDefault="00947C3B" w:rsidP="00B57EEB">
      <w:pPr>
        <w:pStyle w:val="Prrafodelista"/>
        <w:numPr>
          <w:ilvl w:val="0"/>
          <w:numId w:val="1"/>
        </w:numPr>
        <w:spacing w:line="360" w:lineRule="auto"/>
        <w:ind w:left="0" w:firstLine="0"/>
        <w:jc w:val="both"/>
        <w:rPr>
          <w:rFonts w:ascii="Palatino Linotype" w:eastAsia="Palatino Linotype" w:hAnsi="Palatino Linotype" w:cs="Palatino Linotype"/>
          <w:lang w:val="es-ES" w:eastAsia="en-US"/>
        </w:rPr>
      </w:pPr>
      <w:r w:rsidRPr="00B614CE">
        <w:rPr>
          <w:rFonts w:ascii="Palatino Linotype" w:eastAsia="Times New Roman" w:hAnsi="Palatino Linotype" w:cs="Times New Roman"/>
          <w:lang w:val="es-ES" w:eastAsia="en-US"/>
        </w:rPr>
        <w:t xml:space="preserve">Por </w:t>
      </w:r>
      <w:r w:rsidRPr="00B614CE">
        <w:rPr>
          <w:rFonts w:ascii="Palatino Linotype" w:eastAsia="Calibri" w:hAnsi="Palatino Linotype" w:cs="Arial"/>
          <w:lang w:val="es-ES" w:eastAsia="en-US"/>
        </w:rPr>
        <w:t>otro</w:t>
      </w:r>
      <w:r w:rsidRPr="00B614CE">
        <w:rPr>
          <w:rFonts w:ascii="Palatino Linotype" w:eastAsia="Times New Roman" w:hAnsi="Palatino Linotype" w:cs="Times New Roman"/>
          <w:lang w:val="es-ES" w:eastAsia="en-US"/>
        </w:rPr>
        <w:t xml:space="preserve"> lado, </w:t>
      </w:r>
      <w:r w:rsidRPr="00B614CE">
        <w:rPr>
          <w:rFonts w:ascii="Palatino Linotype" w:eastAsia="Calibri" w:hAnsi="Palatino Linotype" w:cs="Arial"/>
          <w:lang w:val="es-ES" w:eastAsia="en-US"/>
        </w:rPr>
        <w:t>es</w:t>
      </w:r>
      <w:r w:rsidRPr="00B614CE">
        <w:rPr>
          <w:rFonts w:ascii="Palatino Linotype" w:eastAsia="Palatino Linotype" w:hAnsi="Palatino Linotype" w:cs="Palatino Linotype"/>
          <w:lang w:val="es-ES" w:eastAsia="en-US"/>
        </w:rPr>
        <w:t xml:space="preserve"> de suma importancia señalar que la parte recurrente no </w:t>
      </w:r>
      <w:r w:rsidRPr="00B614CE">
        <w:rPr>
          <w:rFonts w:ascii="Palatino Linotype" w:eastAsia="Calibri" w:hAnsi="Palatino Linotype" w:cs="Arial"/>
          <w:lang w:val="es-ES" w:eastAsia="en-US"/>
        </w:rPr>
        <w:t>proporciona</w:t>
      </w:r>
      <w:r w:rsidR="00B21AE5" w:rsidRPr="00B614CE">
        <w:rPr>
          <w:rFonts w:ascii="Palatino Linotype" w:eastAsia="Palatino Linotype" w:hAnsi="Palatino Linotype" w:cs="Palatino Linotype"/>
          <w:lang w:val="es-ES" w:eastAsia="en-US"/>
        </w:rPr>
        <w:t xml:space="preserve"> un nombre completo </w:t>
      </w:r>
      <w:r w:rsidRPr="00B614CE">
        <w:rPr>
          <w:rFonts w:ascii="Palatino Linotype" w:eastAsia="Palatino Linotype" w:hAnsi="Palatino Linotype" w:cs="Palatino Linotype"/>
          <w:lang w:val="es-ES" w:eastAsia="en-US"/>
        </w:rPr>
        <w:t xml:space="preserve">como se advierte en el detalle de </w:t>
      </w:r>
      <w:r w:rsidRPr="00B614CE">
        <w:rPr>
          <w:rFonts w:ascii="Palatino Linotype" w:eastAsia="Times New Roman" w:hAnsi="Palatino Linotype" w:cs="Arial"/>
          <w:lang w:val="es-ES" w:eastAsia="es-MX"/>
        </w:rPr>
        <w:t>seguimiento</w:t>
      </w:r>
      <w:r w:rsidRPr="00B614CE">
        <w:rPr>
          <w:rFonts w:ascii="Palatino Linotype" w:eastAsia="Palatino Linotype" w:hAnsi="Palatino Linotype" w:cs="Palatino Linotype"/>
          <w:lang w:val="es-ES" w:eastAsia="en-US"/>
        </w:rPr>
        <w:t xml:space="preserve"> del SAIMEX, no obstante lo anterior, no proporcionar el nombre completo no es motivo para archivar la solicitud de acceso a la </w:t>
      </w:r>
      <w:r w:rsidRPr="00B614CE">
        <w:rPr>
          <w:rFonts w:ascii="Palatino Linotype" w:eastAsia="Calibri" w:hAnsi="Palatino Linotype" w:cs="Arial"/>
        </w:rPr>
        <w:t>información</w:t>
      </w:r>
      <w:r w:rsidRPr="00B614CE">
        <w:rPr>
          <w:rFonts w:ascii="Palatino Linotype" w:eastAsia="Palatino Linotype" w:hAnsi="Palatino Linotype" w:cs="Palatino Linotype"/>
          <w:lang w:val="es-ES" w:eastAsia="en-US"/>
        </w:rPr>
        <w:t xml:space="preserve"> pública como concluida, conforme a lo previsto en el artículo 155, penúltimo párrafo de la Ley de Transparencia y Acceso a la Información Pública del Estado de México y Municipios que establece lo siguiente:</w:t>
      </w:r>
    </w:p>
    <w:p w14:paraId="0620DD93" w14:textId="77777777" w:rsidR="00947C3B" w:rsidRPr="00B614CE" w:rsidRDefault="00947C3B" w:rsidP="00B57EEB">
      <w:pPr>
        <w:spacing w:line="360" w:lineRule="auto"/>
        <w:jc w:val="both"/>
        <w:rPr>
          <w:rFonts w:ascii="Palatino Linotype" w:eastAsia="Palatino Linotype" w:hAnsi="Palatino Linotype" w:cs="Palatino Linotype"/>
          <w:sz w:val="22"/>
          <w:lang w:val="es-MX" w:eastAsia="es-MX"/>
        </w:rPr>
      </w:pPr>
    </w:p>
    <w:p w14:paraId="35E0FF02" w14:textId="77777777" w:rsidR="00947C3B" w:rsidRPr="00B614CE" w:rsidRDefault="00947C3B" w:rsidP="00B57EEB">
      <w:pPr>
        <w:spacing w:line="360" w:lineRule="auto"/>
        <w:ind w:left="567" w:right="476"/>
        <w:jc w:val="both"/>
        <w:rPr>
          <w:rFonts w:ascii="Palatino Linotype" w:eastAsia="Palatino Linotype" w:hAnsi="Palatino Linotype" w:cs="Palatino Linotype"/>
          <w:i/>
          <w:sz w:val="22"/>
          <w:lang w:val="es-MX" w:eastAsia="es-MX"/>
        </w:rPr>
      </w:pPr>
      <w:r w:rsidRPr="00B614CE">
        <w:rPr>
          <w:rFonts w:ascii="Palatino Linotype" w:eastAsia="Palatino Linotype" w:hAnsi="Palatino Linotype" w:cs="Palatino Linotype"/>
          <w:i/>
          <w:sz w:val="22"/>
          <w:lang w:val="es-MX" w:eastAsia="es-MX"/>
        </w:rPr>
        <w:lastRenderedPageBreak/>
        <w:t>"</w:t>
      </w:r>
      <w:r w:rsidRPr="00B614CE">
        <w:rPr>
          <w:rFonts w:ascii="Palatino Linotype" w:eastAsia="Palatino Linotype" w:hAnsi="Palatino Linotype" w:cs="Palatino Linotype"/>
          <w:b/>
          <w:i/>
          <w:sz w:val="22"/>
          <w:lang w:val="es-MX" w:eastAsia="es-MX"/>
        </w:rPr>
        <w:t>Las solicitudes anónimas</w:t>
      </w:r>
      <w:r w:rsidRPr="00B614CE">
        <w:rPr>
          <w:rFonts w:ascii="Palatino Linotype" w:eastAsia="Palatino Linotype" w:hAnsi="Palatino Linotype" w:cs="Palatino Linotype"/>
          <w:i/>
          <w:sz w:val="22"/>
          <w:lang w:val="es-MX" w:eastAsia="es-MX"/>
        </w:rPr>
        <w:t xml:space="preserve">, con nombre incompleto o seudónimo </w:t>
      </w:r>
      <w:r w:rsidRPr="00B614CE">
        <w:rPr>
          <w:rFonts w:ascii="Palatino Linotype" w:eastAsia="Palatino Linotype" w:hAnsi="Palatino Linotype" w:cs="Palatino Linotype"/>
          <w:b/>
          <w:i/>
          <w:sz w:val="22"/>
          <w:lang w:val="es-MX" w:eastAsia="es-MX"/>
        </w:rPr>
        <w:t>serán procedentes para su trámite por parte del sujeto obligado ante quien se presente</w:t>
      </w:r>
      <w:r w:rsidRPr="00B614CE">
        <w:rPr>
          <w:rFonts w:ascii="Palatino Linotype" w:eastAsia="Palatino Linotype" w:hAnsi="Palatino Linotype" w:cs="Palatino Linotype"/>
          <w:i/>
          <w:sz w:val="22"/>
          <w:lang w:val="es-MX" w:eastAsia="es-MX"/>
        </w:rPr>
        <w:t>. No podrá requerirse información adicional con motivo del nombre proporcionado por el solicitante."</w:t>
      </w:r>
    </w:p>
    <w:p w14:paraId="13A3C8D2" w14:textId="77777777" w:rsidR="00947C3B" w:rsidRPr="00B614CE" w:rsidRDefault="00947C3B" w:rsidP="00B57EEB">
      <w:pPr>
        <w:spacing w:line="360" w:lineRule="auto"/>
        <w:jc w:val="both"/>
        <w:rPr>
          <w:rFonts w:ascii="Palatino Linotype" w:eastAsia="Palatino Linotype" w:hAnsi="Palatino Linotype" w:cs="Palatino Linotype"/>
          <w:lang w:val="es-MX" w:eastAsia="es-MX"/>
        </w:rPr>
      </w:pPr>
    </w:p>
    <w:p w14:paraId="0D5BD2A5" w14:textId="77777777" w:rsidR="00947C3B" w:rsidRPr="00B614CE" w:rsidRDefault="00947C3B" w:rsidP="00B57EEB">
      <w:pPr>
        <w:numPr>
          <w:ilvl w:val="0"/>
          <w:numId w:val="1"/>
        </w:numPr>
        <w:spacing w:line="360" w:lineRule="auto"/>
        <w:ind w:left="0" w:firstLine="0"/>
        <w:jc w:val="both"/>
        <w:rPr>
          <w:rFonts w:ascii="Palatino Linotype" w:eastAsia="Palatino Linotype" w:hAnsi="Palatino Linotype" w:cs="Palatino Linotype"/>
          <w:lang w:val="es-ES" w:eastAsia="en-US"/>
        </w:rPr>
      </w:pPr>
      <w:r w:rsidRPr="00B614CE">
        <w:rPr>
          <w:rFonts w:ascii="Palatino Linotype" w:eastAsia="Palatino Linotype" w:hAnsi="Palatino Linotype" w:cs="Palatino Linotype"/>
          <w:lang w:val="es-ES" w:eastAsia="en-US"/>
        </w:rPr>
        <w:t xml:space="preserve">Robusteciendo lo anterior se encuentra lo dispuesto en el artículo 6, Apartado A, </w:t>
      </w:r>
      <w:r w:rsidRPr="00B614CE">
        <w:rPr>
          <w:rFonts w:ascii="Palatino Linotype" w:eastAsia="Times New Roman" w:hAnsi="Palatino Linotype" w:cs="Times New Roman"/>
          <w:lang w:val="es-ES" w:eastAsia="en-US"/>
        </w:rPr>
        <w:t>fracciones</w:t>
      </w:r>
      <w:r w:rsidRPr="00B614CE">
        <w:rPr>
          <w:rFonts w:ascii="Palatino Linotype" w:eastAsia="Palatino Linotype" w:hAnsi="Palatino Linotype" w:cs="Palatino Linotype"/>
          <w:lang w:val="es-ES" w:eastAsia="en-US"/>
        </w:rPr>
        <w:t xml:space="preserve"> III de la Constitución Política de los Estados Unidos Mexicanos que establece:</w:t>
      </w:r>
    </w:p>
    <w:p w14:paraId="7B615167" w14:textId="77777777" w:rsidR="00947C3B" w:rsidRPr="00B614CE" w:rsidRDefault="00947C3B" w:rsidP="00B57EEB">
      <w:pPr>
        <w:spacing w:line="360" w:lineRule="auto"/>
        <w:ind w:left="567" w:right="476"/>
        <w:jc w:val="both"/>
        <w:rPr>
          <w:rFonts w:ascii="Palatino Linotype" w:eastAsia="Palatino Linotype" w:hAnsi="Palatino Linotype" w:cs="Palatino Linotype"/>
          <w:i/>
          <w:sz w:val="22"/>
          <w:lang w:val="es-MX" w:eastAsia="es-MX"/>
        </w:rPr>
      </w:pPr>
      <w:r w:rsidRPr="00B614CE">
        <w:rPr>
          <w:rFonts w:ascii="Palatino Linotype" w:eastAsia="Palatino Linotype" w:hAnsi="Palatino Linotype" w:cs="Palatino Linotype"/>
          <w:i/>
          <w:sz w:val="22"/>
          <w:lang w:val="es-MX" w:eastAsia="es-MX"/>
        </w:rPr>
        <w:t>"</w:t>
      </w:r>
      <w:r w:rsidRPr="00B614CE">
        <w:rPr>
          <w:rFonts w:ascii="Palatino Linotype" w:eastAsia="Palatino Linotype" w:hAnsi="Palatino Linotype" w:cs="Palatino Linotype"/>
          <w:b/>
          <w:i/>
          <w:sz w:val="22"/>
          <w:lang w:val="es-MX" w:eastAsia="es-MX"/>
        </w:rPr>
        <w:t>Artículo 6.-</w:t>
      </w:r>
      <w:r w:rsidRPr="00B614CE">
        <w:rPr>
          <w:rFonts w:ascii="Palatino Linotype" w:eastAsia="Palatino Linotype" w:hAnsi="Palatino Linotype" w:cs="Palatino Linotype"/>
          <w:i/>
          <w:sz w:val="22"/>
          <w:lang w:val="es-MX" w:eastAsia="es-MX"/>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5F7CCB63" w14:textId="77777777" w:rsidR="00947C3B" w:rsidRPr="00B614CE" w:rsidRDefault="00947C3B" w:rsidP="00B57EEB">
      <w:pPr>
        <w:spacing w:line="360" w:lineRule="auto"/>
        <w:ind w:left="567" w:right="476"/>
        <w:jc w:val="both"/>
        <w:rPr>
          <w:rFonts w:ascii="Palatino Linotype" w:eastAsia="Palatino Linotype" w:hAnsi="Palatino Linotype" w:cs="Palatino Linotype"/>
          <w:i/>
          <w:sz w:val="22"/>
          <w:lang w:val="es-MX" w:eastAsia="es-MX"/>
        </w:rPr>
      </w:pPr>
      <w:r w:rsidRPr="00B614CE">
        <w:rPr>
          <w:rFonts w:ascii="Palatino Linotype" w:eastAsia="Palatino Linotype" w:hAnsi="Palatino Linotype" w:cs="Palatino Linotype"/>
          <w:i/>
          <w:sz w:val="22"/>
          <w:lang w:val="es-MX" w:eastAsia="es-MX"/>
        </w:rPr>
        <w:t>Para efectos de lo dispuesto en el presente artículo se observará lo siguiente:</w:t>
      </w:r>
    </w:p>
    <w:p w14:paraId="51936F41" w14:textId="77777777" w:rsidR="00947C3B" w:rsidRPr="00B614CE" w:rsidRDefault="00947C3B" w:rsidP="00B57EEB">
      <w:pPr>
        <w:spacing w:line="360" w:lineRule="auto"/>
        <w:ind w:left="567" w:right="476"/>
        <w:jc w:val="both"/>
        <w:rPr>
          <w:rFonts w:ascii="Palatino Linotype" w:eastAsia="Palatino Linotype" w:hAnsi="Palatino Linotype" w:cs="Palatino Linotype"/>
          <w:i/>
          <w:sz w:val="22"/>
          <w:lang w:val="es-MX" w:eastAsia="es-MX"/>
        </w:rPr>
      </w:pPr>
    </w:p>
    <w:p w14:paraId="201FE5BC" w14:textId="77777777" w:rsidR="00947C3B" w:rsidRPr="00B614CE" w:rsidRDefault="00947C3B" w:rsidP="00B57EEB">
      <w:pPr>
        <w:spacing w:line="360" w:lineRule="auto"/>
        <w:ind w:left="567" w:right="476"/>
        <w:jc w:val="both"/>
        <w:rPr>
          <w:rFonts w:ascii="Palatino Linotype" w:eastAsia="Palatino Linotype" w:hAnsi="Palatino Linotype" w:cs="Palatino Linotype"/>
          <w:i/>
          <w:sz w:val="22"/>
          <w:lang w:val="es-MX" w:eastAsia="es-MX"/>
        </w:rPr>
      </w:pPr>
      <w:r w:rsidRPr="00B614CE">
        <w:rPr>
          <w:rFonts w:ascii="Palatino Linotype" w:eastAsia="Palatino Linotype" w:hAnsi="Palatino Linotype" w:cs="Palatino Linotype"/>
          <w:i/>
          <w:sz w:val="22"/>
          <w:lang w:val="es-MX" w:eastAsia="es-MX"/>
        </w:rPr>
        <w:t>A. Para el ejercicio del derecho de acceso a la información, la Federación, los Estados y el Distrito Federal, en el ámbito de sus respectivas competencias, se regirán por los siguientes principios y bases:</w:t>
      </w:r>
    </w:p>
    <w:p w14:paraId="02BD1DF7" w14:textId="77777777" w:rsidR="00947C3B" w:rsidRPr="00B614CE" w:rsidRDefault="00947C3B" w:rsidP="00B57EEB">
      <w:pPr>
        <w:spacing w:line="360" w:lineRule="auto"/>
        <w:ind w:left="567" w:right="476"/>
        <w:jc w:val="both"/>
        <w:rPr>
          <w:rFonts w:ascii="Palatino Linotype" w:eastAsia="Palatino Linotype" w:hAnsi="Palatino Linotype" w:cs="Palatino Linotype"/>
          <w:i/>
          <w:sz w:val="22"/>
          <w:lang w:val="es-MX" w:eastAsia="es-MX"/>
        </w:rPr>
      </w:pPr>
    </w:p>
    <w:p w14:paraId="2C3336D7" w14:textId="77777777" w:rsidR="00947C3B" w:rsidRPr="00B614CE" w:rsidRDefault="00947C3B" w:rsidP="00B57EEB">
      <w:pPr>
        <w:spacing w:line="360" w:lineRule="auto"/>
        <w:ind w:left="567" w:right="476"/>
        <w:jc w:val="both"/>
        <w:rPr>
          <w:rFonts w:ascii="Palatino Linotype" w:eastAsia="Palatino Linotype" w:hAnsi="Palatino Linotype" w:cs="Palatino Linotype"/>
          <w:i/>
          <w:sz w:val="22"/>
          <w:lang w:val="es-MX" w:eastAsia="es-MX"/>
        </w:rPr>
      </w:pPr>
      <w:r w:rsidRPr="00B614CE">
        <w:rPr>
          <w:rFonts w:ascii="Palatino Linotype" w:eastAsia="Palatino Linotype" w:hAnsi="Palatino Linotype" w:cs="Palatino Linotype"/>
          <w:i/>
          <w:sz w:val="22"/>
          <w:lang w:val="es-MX" w:eastAsia="es-MX"/>
        </w:rPr>
        <w:t xml:space="preserve">III. Toda persona, sin necesidad de acreditar interés alguno o justificar su utilización, tendrá acceso gratuito a la información pública, a sus datos personales o a la rectificación de éstos.” </w:t>
      </w:r>
      <w:r w:rsidRPr="00B614CE">
        <w:rPr>
          <w:rFonts w:ascii="Palatino Linotype" w:eastAsia="Palatino Linotype" w:hAnsi="Palatino Linotype" w:cs="Palatino Linotype"/>
          <w:sz w:val="22"/>
          <w:lang w:val="es-MX" w:eastAsia="es-MX"/>
        </w:rPr>
        <w:t>(Sic)</w:t>
      </w:r>
    </w:p>
    <w:p w14:paraId="43CBB318" w14:textId="77777777" w:rsidR="00947C3B" w:rsidRPr="00B614CE" w:rsidRDefault="00947C3B" w:rsidP="00B57EEB">
      <w:pPr>
        <w:spacing w:line="360" w:lineRule="auto"/>
        <w:ind w:left="567" w:right="474"/>
        <w:jc w:val="both"/>
        <w:rPr>
          <w:rFonts w:ascii="Palatino Linotype" w:eastAsia="Palatino Linotype" w:hAnsi="Palatino Linotype" w:cs="Palatino Linotype"/>
          <w:i/>
          <w:sz w:val="22"/>
          <w:lang w:val="es-MX" w:eastAsia="es-MX"/>
        </w:rPr>
      </w:pPr>
    </w:p>
    <w:p w14:paraId="78A27A27" w14:textId="77777777" w:rsidR="00947C3B" w:rsidRPr="00B614CE" w:rsidRDefault="00947C3B" w:rsidP="00B57EEB">
      <w:pPr>
        <w:numPr>
          <w:ilvl w:val="0"/>
          <w:numId w:val="1"/>
        </w:numPr>
        <w:spacing w:line="360" w:lineRule="auto"/>
        <w:ind w:left="0" w:firstLine="0"/>
        <w:jc w:val="both"/>
        <w:rPr>
          <w:rFonts w:ascii="Palatino Linotype" w:eastAsia="Palatino Linotype" w:hAnsi="Palatino Linotype" w:cs="Palatino Linotype"/>
          <w:lang w:val="es-ES" w:eastAsia="en-US"/>
        </w:rPr>
      </w:pPr>
      <w:r w:rsidRPr="00B614CE">
        <w:rPr>
          <w:rFonts w:ascii="Palatino Linotype" w:eastAsia="Palatino Linotype" w:hAnsi="Palatino Linotype" w:cs="Palatino Linotype"/>
          <w:lang w:val="es-ES" w:eastAsia="en-US"/>
        </w:rPr>
        <w:t xml:space="preserve">Así </w:t>
      </w:r>
      <w:r w:rsidRPr="00B614CE">
        <w:rPr>
          <w:rFonts w:ascii="Palatino Linotype" w:eastAsia="Times New Roman" w:hAnsi="Palatino Linotype" w:cs="Times New Roman"/>
          <w:lang w:val="es-ES" w:eastAsia="en-US"/>
        </w:rPr>
        <w:t>como</w:t>
      </w:r>
      <w:r w:rsidRPr="00B614CE">
        <w:rPr>
          <w:rFonts w:ascii="Palatino Linotype" w:eastAsia="Palatino Linotype" w:hAnsi="Palatino Linotype" w:cs="Palatino Linotype"/>
          <w:lang w:val="es-ES" w:eastAsia="en-US"/>
        </w:rPr>
        <w:t xml:space="preserve"> el artículo 5 fracción III, párrafo vigésimo noveno, trigésimo y </w:t>
      </w:r>
      <w:r w:rsidRPr="00B614CE">
        <w:rPr>
          <w:rFonts w:ascii="Palatino Linotype" w:eastAsia="Times New Roman" w:hAnsi="Palatino Linotype" w:cs="Times New Roman"/>
          <w:lang w:val="es-ES" w:eastAsia="en-US"/>
        </w:rPr>
        <w:t>trigésimo</w:t>
      </w:r>
      <w:r w:rsidRPr="00B614CE">
        <w:rPr>
          <w:rFonts w:ascii="Palatino Linotype" w:eastAsia="Palatino Linotype" w:hAnsi="Palatino Linotype" w:cs="Palatino Linotype"/>
          <w:lang w:val="es-ES" w:eastAsia="en-US"/>
        </w:rPr>
        <w:t xml:space="preserve"> primero, de la Constitución Política del Estado Libre y Soberano de México, que determina lo siguiente:</w:t>
      </w:r>
    </w:p>
    <w:p w14:paraId="7008E06C" w14:textId="77777777" w:rsidR="00947C3B" w:rsidRPr="00B614CE" w:rsidRDefault="00947C3B" w:rsidP="00B57EEB">
      <w:pPr>
        <w:spacing w:line="360" w:lineRule="auto"/>
        <w:ind w:left="426" w:right="476"/>
        <w:jc w:val="both"/>
        <w:rPr>
          <w:rFonts w:ascii="Palatino Linotype" w:eastAsia="Palatino Linotype" w:hAnsi="Palatino Linotype" w:cs="Palatino Linotype"/>
          <w:i/>
          <w:sz w:val="22"/>
          <w:lang w:val="es-MX" w:eastAsia="es-MX"/>
        </w:rPr>
      </w:pPr>
      <w:r w:rsidRPr="00B614CE">
        <w:rPr>
          <w:rFonts w:ascii="Palatino Linotype" w:eastAsia="Palatino Linotype" w:hAnsi="Palatino Linotype" w:cs="Palatino Linotype"/>
          <w:i/>
          <w:sz w:val="22"/>
          <w:lang w:val="es-MX" w:eastAsia="es-MX"/>
        </w:rPr>
        <w:lastRenderedPageBreak/>
        <w:t>"</w:t>
      </w:r>
      <w:r w:rsidRPr="00B614CE">
        <w:rPr>
          <w:rFonts w:ascii="Palatino Linotype" w:eastAsia="Palatino Linotype" w:hAnsi="Palatino Linotype" w:cs="Palatino Linotype"/>
          <w:b/>
          <w:i/>
          <w:sz w:val="22"/>
          <w:lang w:val="es-MX" w:eastAsia="es-MX"/>
        </w:rPr>
        <w:t>Artículo 5.-</w:t>
      </w:r>
      <w:r w:rsidRPr="00B614CE">
        <w:rPr>
          <w:rFonts w:ascii="Palatino Linotype" w:eastAsia="Palatino Linotype" w:hAnsi="Palatino Linotype" w:cs="Palatino Linotype"/>
          <w:i/>
          <w:sz w:val="22"/>
          <w:lang w:val="es-MX" w:eastAsia="es-MX"/>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1F9694C2" w14:textId="77777777" w:rsidR="00947C3B" w:rsidRPr="00B614CE" w:rsidRDefault="00947C3B" w:rsidP="00B57EEB">
      <w:pPr>
        <w:spacing w:line="360" w:lineRule="auto"/>
        <w:ind w:left="567" w:right="476"/>
        <w:jc w:val="both"/>
        <w:rPr>
          <w:rFonts w:ascii="Palatino Linotype" w:eastAsia="Palatino Linotype" w:hAnsi="Palatino Linotype" w:cs="Palatino Linotype"/>
          <w:i/>
          <w:sz w:val="22"/>
          <w:lang w:val="es-MX" w:eastAsia="es-MX"/>
        </w:rPr>
      </w:pPr>
      <w:r w:rsidRPr="00B614CE">
        <w:rPr>
          <w:rFonts w:ascii="Palatino Linotype" w:eastAsia="Palatino Linotype" w:hAnsi="Palatino Linotype" w:cs="Palatino Linotype"/>
          <w:i/>
          <w:sz w:val="22"/>
          <w:lang w:val="es-MX" w:eastAsia="es-MX"/>
        </w:rPr>
        <w:t>…</w:t>
      </w:r>
    </w:p>
    <w:p w14:paraId="6ED5A453" w14:textId="77777777" w:rsidR="00947C3B" w:rsidRPr="00B614CE" w:rsidRDefault="00947C3B" w:rsidP="00B57EEB">
      <w:pPr>
        <w:spacing w:line="360" w:lineRule="auto"/>
        <w:ind w:left="426" w:right="476"/>
        <w:jc w:val="both"/>
        <w:rPr>
          <w:rFonts w:ascii="Palatino Linotype" w:eastAsia="Palatino Linotype" w:hAnsi="Palatino Linotype" w:cs="Palatino Linotype"/>
          <w:i/>
          <w:sz w:val="22"/>
          <w:lang w:val="es-MX" w:eastAsia="es-MX"/>
        </w:rPr>
      </w:pPr>
      <w:r w:rsidRPr="00B614CE">
        <w:rPr>
          <w:rFonts w:ascii="Palatino Linotype" w:eastAsia="Palatino Linotype" w:hAnsi="Palatino Linotype" w:cs="Palatino Linotype"/>
          <w:i/>
          <w:sz w:val="22"/>
          <w:lang w:val="es-MX" w:eastAsia="es-MX"/>
        </w:rPr>
        <w:t>Toda persona en el Estado de México, tiene derecho al libre acceso a la información plural y oportuna, así como a buscar recibir y difundir información e ideas de toda índole por cualquier medio de expresión.</w:t>
      </w:r>
    </w:p>
    <w:p w14:paraId="150DF9CB" w14:textId="77777777" w:rsidR="00947C3B" w:rsidRPr="00B614CE" w:rsidRDefault="00947C3B" w:rsidP="00B57EEB">
      <w:pPr>
        <w:spacing w:line="360" w:lineRule="auto"/>
        <w:ind w:left="567" w:right="476"/>
        <w:jc w:val="both"/>
        <w:rPr>
          <w:rFonts w:ascii="Palatino Linotype" w:eastAsia="Palatino Linotype" w:hAnsi="Palatino Linotype" w:cs="Palatino Linotype"/>
          <w:i/>
          <w:sz w:val="22"/>
          <w:lang w:val="es-MX" w:eastAsia="es-MX"/>
        </w:rPr>
      </w:pPr>
      <w:r w:rsidRPr="00B614CE">
        <w:rPr>
          <w:rFonts w:ascii="Palatino Linotype" w:eastAsia="Palatino Linotype" w:hAnsi="Palatino Linotype" w:cs="Palatino Linotype"/>
          <w:i/>
          <w:sz w:val="22"/>
          <w:lang w:val="es-MX" w:eastAsia="es-MX"/>
        </w:rPr>
        <w:t>...</w:t>
      </w:r>
    </w:p>
    <w:p w14:paraId="54349B1D" w14:textId="77777777" w:rsidR="00947C3B" w:rsidRPr="00B614CE" w:rsidRDefault="00947C3B" w:rsidP="00B57EEB">
      <w:pPr>
        <w:spacing w:line="360" w:lineRule="auto"/>
        <w:ind w:left="426" w:right="476"/>
        <w:jc w:val="both"/>
        <w:rPr>
          <w:rFonts w:ascii="Palatino Linotype" w:eastAsia="Palatino Linotype" w:hAnsi="Palatino Linotype" w:cs="Palatino Linotype"/>
          <w:i/>
          <w:sz w:val="22"/>
          <w:lang w:val="es-MX" w:eastAsia="es-MX"/>
        </w:rPr>
      </w:pPr>
      <w:r w:rsidRPr="00B614CE">
        <w:rPr>
          <w:rFonts w:ascii="Palatino Linotype" w:eastAsia="Palatino Linotype" w:hAnsi="Palatino Linotype" w:cs="Palatino Linotype"/>
          <w:i/>
          <w:sz w:val="22"/>
          <w:lang w:val="es-MX" w:eastAsia="es-MX"/>
        </w:rPr>
        <w:t>El derecho a la información será garantizado por el Estado. La ley establecerá las previsiones que permitan asegurar la protección, el respeto y la difusión de este derecho.</w:t>
      </w:r>
    </w:p>
    <w:p w14:paraId="012F947C" w14:textId="77777777" w:rsidR="00947C3B" w:rsidRPr="00B614CE" w:rsidRDefault="00947C3B" w:rsidP="00B57EEB">
      <w:pPr>
        <w:spacing w:line="360" w:lineRule="auto"/>
        <w:ind w:left="426" w:right="476"/>
        <w:jc w:val="both"/>
        <w:rPr>
          <w:rFonts w:ascii="Palatino Linotype" w:eastAsia="Palatino Linotype" w:hAnsi="Palatino Linotype" w:cs="Palatino Linotype"/>
          <w:i/>
          <w:sz w:val="22"/>
          <w:lang w:val="es-MX" w:eastAsia="es-MX"/>
        </w:rPr>
      </w:pPr>
      <w:r w:rsidRPr="00B614CE">
        <w:rPr>
          <w:rFonts w:ascii="Palatino Linotype" w:eastAsia="Palatino Linotype" w:hAnsi="Palatino Linotype" w:cs="Palatino Linotype"/>
          <w:i/>
          <w:sz w:val="22"/>
          <w:lang w:val="es-MX" w:eastAsia="es-MX"/>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19601092" w14:textId="77777777" w:rsidR="00947C3B" w:rsidRPr="00B614CE" w:rsidRDefault="00947C3B" w:rsidP="00B57EEB">
      <w:pPr>
        <w:spacing w:line="360" w:lineRule="auto"/>
        <w:ind w:left="426" w:right="476"/>
        <w:jc w:val="both"/>
        <w:rPr>
          <w:rFonts w:ascii="Palatino Linotype" w:eastAsia="Palatino Linotype" w:hAnsi="Palatino Linotype" w:cs="Palatino Linotype"/>
          <w:i/>
          <w:sz w:val="22"/>
          <w:lang w:val="es-MX" w:eastAsia="es-MX"/>
        </w:rPr>
      </w:pPr>
      <w:r w:rsidRPr="00B614CE">
        <w:rPr>
          <w:rFonts w:ascii="Palatino Linotype" w:eastAsia="Palatino Linotype" w:hAnsi="Palatino Linotype" w:cs="Palatino Linotype"/>
          <w:i/>
          <w:sz w:val="22"/>
          <w:lang w:val="es-MX" w:eastAsia="es-MX"/>
        </w:rPr>
        <w:t>III. Toda persona, sin necesidad de acreditar interés alguno o justificar su utilización, tendrá acceso gratuito a la información pública, a sus datos personales o a la rectificación de éstos;</w:t>
      </w:r>
    </w:p>
    <w:p w14:paraId="15687B5F" w14:textId="77777777" w:rsidR="00947C3B" w:rsidRPr="00B614CE" w:rsidRDefault="00947C3B" w:rsidP="00B57EEB">
      <w:pPr>
        <w:spacing w:line="360" w:lineRule="auto"/>
        <w:ind w:left="567" w:right="476"/>
        <w:jc w:val="both"/>
        <w:rPr>
          <w:rFonts w:ascii="Palatino Linotype" w:eastAsia="Palatino Linotype" w:hAnsi="Palatino Linotype" w:cs="Palatino Linotype"/>
          <w:i/>
          <w:sz w:val="22"/>
          <w:lang w:val="es-MX" w:eastAsia="es-MX"/>
        </w:rPr>
      </w:pPr>
      <w:r w:rsidRPr="00B614CE">
        <w:rPr>
          <w:rFonts w:ascii="Palatino Linotype" w:eastAsia="Palatino Linotype" w:hAnsi="Palatino Linotype" w:cs="Palatino Linotype"/>
          <w:i/>
          <w:sz w:val="22"/>
          <w:lang w:val="es-MX" w:eastAsia="es-MX"/>
        </w:rPr>
        <w:t>...</w:t>
      </w:r>
    </w:p>
    <w:p w14:paraId="6451B1AE" w14:textId="77777777" w:rsidR="00947C3B" w:rsidRPr="00B614CE" w:rsidRDefault="00947C3B" w:rsidP="00B57EEB">
      <w:pPr>
        <w:spacing w:line="360" w:lineRule="auto"/>
        <w:ind w:left="426" w:right="476"/>
        <w:jc w:val="both"/>
        <w:rPr>
          <w:rFonts w:ascii="Palatino Linotype" w:eastAsia="Palatino Linotype" w:hAnsi="Palatino Linotype" w:cs="Palatino Linotype"/>
          <w:i/>
          <w:sz w:val="22"/>
          <w:lang w:val="es-MX" w:eastAsia="es-MX"/>
        </w:rPr>
      </w:pPr>
      <w:r w:rsidRPr="00B614CE">
        <w:rPr>
          <w:rFonts w:ascii="Palatino Linotype" w:eastAsia="Palatino Linotype" w:hAnsi="Palatino Linotype" w:cs="Palatino Linotype"/>
          <w:i/>
          <w:sz w:val="22"/>
          <w:lang w:val="es-MX" w:eastAsia="es-MX"/>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w:t>
      </w:r>
      <w:r w:rsidRPr="00B614CE">
        <w:rPr>
          <w:rFonts w:ascii="Palatino Linotype" w:eastAsia="Palatino Linotype" w:hAnsi="Palatino Linotype" w:cs="Palatino Linotype"/>
          <w:i/>
          <w:sz w:val="22"/>
          <w:lang w:val="es-MX" w:eastAsia="es-MX"/>
        </w:rPr>
        <w:lastRenderedPageBreak/>
        <w:t xml:space="preserve">la información pública y a la protección de datos personales en posesión de los sujetos obligados en los términos que establezca la ley.” </w:t>
      </w:r>
      <w:r w:rsidRPr="00B614CE">
        <w:rPr>
          <w:rFonts w:ascii="Palatino Linotype" w:eastAsia="Palatino Linotype" w:hAnsi="Palatino Linotype" w:cs="Palatino Linotype"/>
          <w:sz w:val="22"/>
          <w:lang w:val="es-MX" w:eastAsia="es-MX"/>
        </w:rPr>
        <w:t>(Sic)</w:t>
      </w:r>
    </w:p>
    <w:p w14:paraId="2D1A5151" w14:textId="77777777" w:rsidR="00947C3B" w:rsidRPr="00B614CE" w:rsidRDefault="00947C3B" w:rsidP="00B57EEB">
      <w:pPr>
        <w:spacing w:line="360" w:lineRule="auto"/>
        <w:ind w:left="426" w:right="476"/>
        <w:jc w:val="both"/>
        <w:rPr>
          <w:rFonts w:ascii="Palatino Linotype" w:eastAsia="Palatino Linotype" w:hAnsi="Palatino Linotype" w:cs="Palatino Linotype"/>
          <w:i/>
          <w:lang w:val="es-MX" w:eastAsia="es-MX"/>
        </w:rPr>
      </w:pPr>
    </w:p>
    <w:p w14:paraId="65AE5E33" w14:textId="77777777" w:rsidR="00947C3B" w:rsidRPr="00B614CE" w:rsidRDefault="00947C3B" w:rsidP="00B57EEB">
      <w:pPr>
        <w:numPr>
          <w:ilvl w:val="0"/>
          <w:numId w:val="1"/>
        </w:numPr>
        <w:spacing w:line="360" w:lineRule="auto"/>
        <w:ind w:left="0" w:firstLine="0"/>
        <w:jc w:val="both"/>
        <w:rPr>
          <w:rFonts w:ascii="Palatino Linotype" w:eastAsia="Palatino Linotype" w:hAnsi="Palatino Linotype" w:cs="Palatino Linotype"/>
          <w:lang w:val="es-ES" w:eastAsia="en-US"/>
        </w:rPr>
      </w:pPr>
      <w:r w:rsidRPr="00B614CE">
        <w:rPr>
          <w:rFonts w:ascii="Palatino Linotype" w:eastAsia="Palatino Linotype" w:hAnsi="Palatino Linotype" w:cs="Palatino Linotype"/>
          <w:lang w:val="es-ES" w:eastAsia="en-US"/>
        </w:rPr>
        <w:t>Por otra parte, del contenido del artículo 1 de la Constitución Política de los Estados Unidos mexicanos, se destaca lo siguiente:</w:t>
      </w:r>
    </w:p>
    <w:p w14:paraId="32AD97DE" w14:textId="77777777" w:rsidR="00947C3B" w:rsidRPr="00B614CE" w:rsidRDefault="00947C3B" w:rsidP="00B57EEB">
      <w:pPr>
        <w:spacing w:line="360" w:lineRule="auto"/>
        <w:ind w:left="425" w:right="476"/>
        <w:jc w:val="both"/>
        <w:rPr>
          <w:rFonts w:ascii="Palatino Linotype" w:eastAsia="Palatino Linotype" w:hAnsi="Palatino Linotype" w:cs="Palatino Linotype"/>
          <w:i/>
          <w:sz w:val="22"/>
          <w:lang w:val="es-MX" w:eastAsia="es-MX"/>
        </w:rPr>
      </w:pPr>
      <w:r w:rsidRPr="00B614CE">
        <w:rPr>
          <w:rFonts w:ascii="Palatino Linotype" w:eastAsia="Palatino Linotype" w:hAnsi="Palatino Linotype" w:cs="Palatino Linotype"/>
          <w:i/>
          <w:sz w:val="22"/>
          <w:lang w:val="es-MX" w:eastAsia="es-MX"/>
        </w:rPr>
        <w:t>"</w:t>
      </w:r>
      <w:r w:rsidRPr="00B614CE">
        <w:rPr>
          <w:rFonts w:ascii="Palatino Linotype" w:eastAsia="Palatino Linotype" w:hAnsi="Palatino Linotype" w:cs="Palatino Linotype"/>
          <w:b/>
          <w:i/>
          <w:sz w:val="22"/>
          <w:lang w:val="es-MX" w:eastAsia="es-MX"/>
        </w:rPr>
        <w:t>Artículo 1</w:t>
      </w:r>
      <w:r w:rsidRPr="00B614CE">
        <w:rPr>
          <w:rFonts w:ascii="Palatino Linotype" w:eastAsia="Palatino Linotype" w:hAnsi="Palatino Linotype" w:cs="Palatino Linotype"/>
          <w:i/>
          <w:sz w:val="22"/>
          <w:lang w:val="es-MX" w:eastAsia="es-MX"/>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48A7FE48" w14:textId="77777777" w:rsidR="00947C3B" w:rsidRPr="00B614CE" w:rsidRDefault="00947C3B" w:rsidP="00B57EEB">
      <w:pPr>
        <w:spacing w:line="360" w:lineRule="auto"/>
        <w:ind w:left="425" w:right="476"/>
        <w:jc w:val="both"/>
        <w:rPr>
          <w:rFonts w:ascii="Palatino Linotype" w:eastAsia="Palatino Linotype" w:hAnsi="Palatino Linotype" w:cs="Palatino Linotype"/>
          <w:i/>
          <w:sz w:val="22"/>
          <w:lang w:val="es-MX" w:eastAsia="es-MX"/>
        </w:rPr>
      </w:pPr>
      <w:r w:rsidRPr="00B614CE">
        <w:rPr>
          <w:rFonts w:ascii="Palatino Linotype" w:eastAsia="Palatino Linotype" w:hAnsi="Palatino Linotype" w:cs="Palatino Linotype"/>
          <w:i/>
          <w:sz w:val="22"/>
          <w:lang w:val="es-MX" w:eastAsia="es-MX"/>
        </w:rPr>
        <w:t>Las normas relativas a los derechos humanos se interpretarán de conformidad con esta Constitución y con los tratados internacionales de la materia favoreciendo en todo tiempo a las personas la protección más amplia.</w:t>
      </w:r>
    </w:p>
    <w:p w14:paraId="6FD2F9CD" w14:textId="77777777" w:rsidR="00947C3B" w:rsidRPr="00B614CE" w:rsidRDefault="00947C3B" w:rsidP="00B57EEB">
      <w:pPr>
        <w:spacing w:line="360" w:lineRule="auto"/>
        <w:ind w:left="425" w:right="476"/>
        <w:jc w:val="both"/>
        <w:rPr>
          <w:rFonts w:ascii="Palatino Linotype" w:eastAsia="Palatino Linotype" w:hAnsi="Palatino Linotype" w:cs="Palatino Linotype"/>
          <w:i/>
          <w:sz w:val="22"/>
          <w:lang w:val="es-MX" w:eastAsia="es-MX"/>
        </w:rPr>
      </w:pPr>
      <w:r w:rsidRPr="00B614CE">
        <w:rPr>
          <w:rFonts w:ascii="Palatino Linotype" w:eastAsia="Palatino Linotype" w:hAnsi="Palatino Linotype" w:cs="Palatino Linotype"/>
          <w:i/>
          <w:sz w:val="22"/>
          <w:lang w:val="es-MX" w:eastAsia="es-MX"/>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14:paraId="0BC63206" w14:textId="77777777" w:rsidR="00947C3B" w:rsidRPr="00B614CE" w:rsidRDefault="00947C3B" w:rsidP="00B57EEB">
      <w:pPr>
        <w:spacing w:line="360" w:lineRule="auto"/>
        <w:ind w:left="426" w:right="474"/>
        <w:jc w:val="both"/>
        <w:rPr>
          <w:rFonts w:ascii="Palatino Linotype" w:eastAsia="Palatino Linotype" w:hAnsi="Palatino Linotype" w:cs="Palatino Linotype"/>
          <w:i/>
          <w:lang w:val="es-MX" w:eastAsia="es-MX"/>
        </w:rPr>
      </w:pPr>
    </w:p>
    <w:p w14:paraId="4D79D018" w14:textId="77777777" w:rsidR="00947C3B" w:rsidRPr="00B614CE" w:rsidRDefault="00947C3B" w:rsidP="00B57EEB">
      <w:pPr>
        <w:numPr>
          <w:ilvl w:val="0"/>
          <w:numId w:val="1"/>
        </w:numPr>
        <w:spacing w:line="360" w:lineRule="auto"/>
        <w:ind w:left="0" w:firstLine="0"/>
        <w:jc w:val="both"/>
        <w:rPr>
          <w:rFonts w:ascii="Palatino Linotype" w:eastAsia="Palatino Linotype" w:hAnsi="Palatino Linotype" w:cs="Palatino Linotype"/>
          <w:lang w:val="es-ES" w:eastAsia="en-US"/>
        </w:rPr>
      </w:pPr>
      <w:r w:rsidRPr="00B614CE">
        <w:rPr>
          <w:rFonts w:ascii="Palatino Linotype" w:eastAsia="Palatino Linotype" w:hAnsi="Palatino Linotype" w:cs="Palatino Linotype"/>
          <w:lang w:val="es-ES" w:eastAsia="en-US"/>
        </w:rPr>
        <w:t xml:space="preserve">Esto es, que el derecho humano de acceso a la información pública, se aprecia que toda persona, sin necesidad de acreditar interés alguno o justificar su interposición, deberá tener acceso a la información pública, es decir, dicho </w:t>
      </w:r>
      <w:r w:rsidRPr="00B614CE">
        <w:rPr>
          <w:rFonts w:ascii="Palatino Linotype" w:eastAsia="Palatino Linotype" w:hAnsi="Palatino Linotype" w:cs="Palatino Linotype"/>
          <w:i/>
          <w:lang w:val="es-ES" w:eastAsia="en-US"/>
        </w:rPr>
        <w:t>derecho fundamental exime a quien lo ejerce</w:t>
      </w:r>
      <w:r w:rsidRPr="00B614CE">
        <w:rPr>
          <w:rFonts w:ascii="Palatino Linotype" w:eastAsia="Palatino Linotype" w:hAnsi="Palatino Linotype" w:cs="Palatino Linotype"/>
          <w:lang w:val="es-ES" w:eastAsia="en-US"/>
        </w:rPr>
        <w:t xml:space="preserve">, de acreditar su legitimación en la causa o su interés en el asunto, lo que permite la posibilidad de que, incluso, la solicitud de acceso a la </w:t>
      </w:r>
      <w:r w:rsidRPr="00B614CE">
        <w:rPr>
          <w:rFonts w:ascii="Palatino Linotype" w:eastAsia="Palatino Linotype" w:hAnsi="Palatino Linotype" w:cs="Palatino Linotype"/>
          <w:lang w:val="es-ES" w:eastAsia="en-US"/>
        </w:rPr>
        <w:lastRenderedPageBreak/>
        <w:t>información pueda ser anónima o no contener un nombre que identifique al solicitante o que permita tener certeza sobre su identidad.</w:t>
      </w:r>
    </w:p>
    <w:p w14:paraId="5531003C" w14:textId="77777777" w:rsidR="00947C3B" w:rsidRPr="00B614CE" w:rsidRDefault="00947C3B" w:rsidP="00B57EEB">
      <w:pPr>
        <w:spacing w:line="360" w:lineRule="auto"/>
        <w:jc w:val="both"/>
        <w:rPr>
          <w:rFonts w:ascii="Palatino Linotype" w:eastAsia="Palatino Linotype" w:hAnsi="Palatino Linotype" w:cs="Palatino Linotype"/>
          <w:lang w:val="es-ES" w:eastAsia="en-US"/>
        </w:rPr>
      </w:pPr>
    </w:p>
    <w:p w14:paraId="53E2DDA1" w14:textId="77777777" w:rsidR="00947C3B" w:rsidRPr="00B614CE" w:rsidRDefault="00947C3B" w:rsidP="00B57EEB">
      <w:pPr>
        <w:numPr>
          <w:ilvl w:val="0"/>
          <w:numId w:val="1"/>
        </w:numPr>
        <w:spacing w:line="360" w:lineRule="auto"/>
        <w:ind w:left="0" w:firstLine="0"/>
        <w:jc w:val="both"/>
        <w:rPr>
          <w:rFonts w:ascii="Palatino Linotype" w:eastAsia="Palatino Linotype" w:hAnsi="Palatino Linotype" w:cs="Palatino Linotype"/>
          <w:lang w:val="es-ES" w:eastAsia="en-US"/>
        </w:rPr>
      </w:pPr>
      <w:r w:rsidRPr="00B614CE">
        <w:rPr>
          <w:rFonts w:ascii="Palatino Linotype" w:eastAsia="Palatino Linotype" w:hAnsi="Palatino Linotype" w:cs="Palatino Linotype"/>
          <w:lang w:val="es-ES" w:eastAsia="en-US"/>
        </w:rPr>
        <w:t xml:space="preserve">En consecuencia, dado lo expuesto y fundado con anterioridad, se estima que el requisito relativo al nombre del </w:t>
      </w:r>
      <w:r w:rsidRPr="00B614CE">
        <w:rPr>
          <w:rFonts w:ascii="Palatino Linotype" w:eastAsia="Palatino Linotype" w:hAnsi="Palatino Linotype" w:cs="Palatino Linotype"/>
          <w:b/>
          <w:lang w:val="es-ES" w:eastAsia="en-US"/>
        </w:rPr>
        <w:t>RECURRENTE</w:t>
      </w:r>
      <w:r w:rsidRPr="00B614CE">
        <w:rPr>
          <w:rFonts w:ascii="Palatino Linotype" w:eastAsia="Palatino Linotype" w:hAnsi="Palatino Linotype" w:cs="Palatino Linotype"/>
          <w:lang w:val="es-ES" w:eastAsia="en-US"/>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14:paraId="415D4F8A" w14:textId="77777777" w:rsidR="00947C3B" w:rsidRPr="00B614CE" w:rsidRDefault="00947C3B" w:rsidP="00B57EEB">
      <w:pPr>
        <w:spacing w:line="360" w:lineRule="auto"/>
        <w:rPr>
          <w:rFonts w:ascii="Palatino Linotype" w:eastAsia="Calibri" w:hAnsi="Palatino Linotype" w:cs="Arial"/>
        </w:rPr>
      </w:pPr>
    </w:p>
    <w:p w14:paraId="33C14A1C" w14:textId="77777777" w:rsidR="00947C3B" w:rsidRPr="00B614CE" w:rsidRDefault="00947C3B" w:rsidP="00B57EEB">
      <w:pPr>
        <w:pStyle w:val="Prrafodelista"/>
        <w:numPr>
          <w:ilvl w:val="0"/>
          <w:numId w:val="1"/>
        </w:numPr>
        <w:spacing w:line="360" w:lineRule="auto"/>
        <w:ind w:left="0" w:firstLine="0"/>
        <w:jc w:val="both"/>
        <w:rPr>
          <w:rFonts w:ascii="Palatino Linotype" w:hAnsi="Palatino Linotype"/>
        </w:rPr>
      </w:pPr>
      <w:r w:rsidRPr="00B614CE">
        <w:rPr>
          <w:rFonts w:ascii="Palatino Linotype" w:eastAsia="Calibri" w:hAnsi="Palatino Linotype" w:cs="Arial"/>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1944DA02" w14:textId="77777777" w:rsidR="00947C3B" w:rsidRPr="00B614CE" w:rsidRDefault="00947C3B" w:rsidP="00B57EEB">
      <w:pPr>
        <w:pStyle w:val="Prrafodelista"/>
        <w:spacing w:line="360" w:lineRule="auto"/>
        <w:ind w:left="0"/>
        <w:jc w:val="both"/>
        <w:rPr>
          <w:rFonts w:ascii="Palatino Linotype" w:hAnsi="Palatino Linotype"/>
        </w:rPr>
      </w:pPr>
    </w:p>
    <w:p w14:paraId="016C3D4C" w14:textId="77777777" w:rsidR="00947C3B" w:rsidRPr="00B614CE" w:rsidRDefault="00947C3B" w:rsidP="00B57EEB">
      <w:pPr>
        <w:pStyle w:val="Ttulo2"/>
        <w:spacing w:before="0" w:line="360" w:lineRule="auto"/>
        <w:rPr>
          <w:rFonts w:ascii="Palatino Linotype" w:hAnsi="Palatino Linotype"/>
          <w:b/>
          <w:color w:val="000000" w:themeColor="text1"/>
          <w:sz w:val="24"/>
          <w:szCs w:val="24"/>
        </w:rPr>
      </w:pPr>
      <w:bookmarkStart w:id="139" w:name="_Toc34246179"/>
      <w:bookmarkStart w:id="140" w:name="_Toc50033991"/>
      <w:bookmarkStart w:id="141" w:name="_Toc51259588"/>
      <w:bookmarkStart w:id="142" w:name="_Toc83128581"/>
      <w:r w:rsidRPr="00B614CE">
        <w:rPr>
          <w:rFonts w:ascii="Palatino Linotype" w:hAnsi="Palatino Linotype"/>
          <w:b/>
          <w:color w:val="000000" w:themeColor="text1"/>
          <w:sz w:val="24"/>
          <w:szCs w:val="24"/>
        </w:rPr>
        <w:lastRenderedPageBreak/>
        <w:t xml:space="preserve">TERCERO. </w:t>
      </w:r>
      <w:bookmarkEnd w:id="139"/>
      <w:bookmarkEnd w:id="140"/>
      <w:bookmarkEnd w:id="141"/>
      <w:bookmarkEnd w:id="142"/>
      <w:r w:rsidRPr="00B614CE">
        <w:rPr>
          <w:rFonts w:ascii="Palatino Linotype" w:hAnsi="Palatino Linotype"/>
          <w:b/>
          <w:color w:val="000000" w:themeColor="text1"/>
          <w:sz w:val="24"/>
          <w:szCs w:val="24"/>
        </w:rPr>
        <w:t>Del planteamiento de la</w:t>
      </w:r>
      <w:r w:rsidRPr="00B614CE">
        <w:rPr>
          <w:rFonts w:ascii="Palatino Linotype" w:hAnsi="Palatino Linotype"/>
          <w:b/>
          <w:i/>
          <w:color w:val="000000" w:themeColor="text1"/>
          <w:sz w:val="24"/>
          <w:szCs w:val="24"/>
        </w:rPr>
        <w:t xml:space="preserve"> Litis</w:t>
      </w:r>
    </w:p>
    <w:p w14:paraId="0E599386" w14:textId="77777777" w:rsidR="00947C3B" w:rsidRPr="00B614CE" w:rsidRDefault="00947C3B" w:rsidP="00B57EEB">
      <w:pPr>
        <w:pStyle w:val="Prrafodelista"/>
        <w:numPr>
          <w:ilvl w:val="0"/>
          <w:numId w:val="1"/>
        </w:numPr>
        <w:spacing w:line="360" w:lineRule="auto"/>
        <w:ind w:left="0" w:firstLine="0"/>
        <w:jc w:val="both"/>
        <w:rPr>
          <w:rFonts w:ascii="Palatino Linotype" w:hAnsi="Palatino Linotype" w:cs="Arial"/>
        </w:rPr>
      </w:pPr>
      <w:r w:rsidRPr="00B614CE">
        <w:rPr>
          <w:rFonts w:ascii="Palatino Linotype" w:hAnsi="Palatino Linotype" w:cs="Arial"/>
        </w:rPr>
        <w:t xml:space="preserve">Se </w:t>
      </w:r>
      <w:r w:rsidRPr="00B614CE">
        <w:rPr>
          <w:rFonts w:ascii="Palatino Linotype" w:eastAsia="Calibri" w:hAnsi="Palatino Linotype" w:cs="Arial"/>
        </w:rPr>
        <w:t>solicitó</w:t>
      </w:r>
      <w:r w:rsidRPr="00B614CE">
        <w:rPr>
          <w:rFonts w:ascii="Palatino Linotype" w:hAnsi="Palatino Linotype" w:cs="Arial"/>
        </w:rPr>
        <w:t xml:space="preserve"> tener acceso, a la información que a continuación se desagrega:</w:t>
      </w:r>
    </w:p>
    <w:p w14:paraId="1D7D4021" w14:textId="77777777" w:rsidR="00947C3B" w:rsidRPr="00B614CE" w:rsidRDefault="00947C3B" w:rsidP="00B57EEB">
      <w:pPr>
        <w:pStyle w:val="Prrafodelista"/>
        <w:spacing w:line="360" w:lineRule="auto"/>
        <w:ind w:left="0"/>
        <w:jc w:val="both"/>
        <w:rPr>
          <w:rFonts w:ascii="Palatino Linotype" w:hAnsi="Palatino Linotype" w:cs="Arial"/>
          <w:sz w:val="22"/>
        </w:rPr>
      </w:pPr>
    </w:p>
    <w:p w14:paraId="4C69C49B" w14:textId="71F68D02" w:rsidR="00B21AE5" w:rsidRPr="00B614CE" w:rsidRDefault="00B21AE5" w:rsidP="00B57EEB">
      <w:pPr>
        <w:pStyle w:val="Prrafodelista"/>
        <w:numPr>
          <w:ilvl w:val="1"/>
          <w:numId w:val="3"/>
        </w:numPr>
        <w:spacing w:line="360" w:lineRule="auto"/>
        <w:jc w:val="both"/>
        <w:rPr>
          <w:rFonts w:ascii="Palatino Linotype" w:hAnsi="Palatino Linotype" w:cs="Arial"/>
          <w:b/>
          <w:sz w:val="22"/>
        </w:rPr>
      </w:pPr>
      <w:r w:rsidRPr="00B614CE">
        <w:rPr>
          <w:rFonts w:ascii="Palatino Linotype" w:hAnsi="Palatino Linotype" w:cs="Arial"/>
          <w:b/>
          <w:sz w:val="22"/>
        </w:rPr>
        <w:t>Documento oficial que hace constar del nivel académico del titular de la subdirección de disposición final y diplomas, licenciatura, maestría, en conocimientos de medio ambiente, y/o tratado y confinamiento de la basura;</w:t>
      </w:r>
    </w:p>
    <w:p w14:paraId="55E1695E" w14:textId="77777777" w:rsidR="00B21AE5" w:rsidRPr="00B614CE" w:rsidRDefault="00B21AE5" w:rsidP="00B57EEB">
      <w:pPr>
        <w:pStyle w:val="Prrafodelista"/>
        <w:numPr>
          <w:ilvl w:val="1"/>
          <w:numId w:val="3"/>
        </w:numPr>
        <w:spacing w:line="360" w:lineRule="auto"/>
        <w:jc w:val="both"/>
        <w:rPr>
          <w:rFonts w:ascii="Palatino Linotype" w:hAnsi="Palatino Linotype" w:cs="Arial"/>
          <w:b/>
          <w:sz w:val="22"/>
        </w:rPr>
      </w:pPr>
      <w:r w:rsidRPr="00B614CE">
        <w:rPr>
          <w:rFonts w:ascii="Palatino Linotype" w:hAnsi="Palatino Linotype" w:cs="Arial"/>
          <w:b/>
          <w:sz w:val="22"/>
        </w:rPr>
        <w:t>Convenios y/o comodatos que existan para que el camión con placas No. LC-724-413 del Estado de México, así como de cualquiera otra unidad que sea de uso particular y/o que tenga beneficio de tirar basura en el área del tiradero municipal;</w:t>
      </w:r>
    </w:p>
    <w:p w14:paraId="793E6D8A" w14:textId="77777777" w:rsidR="00B21AE5" w:rsidRPr="00B614CE" w:rsidRDefault="00B21AE5" w:rsidP="00B57EEB">
      <w:pPr>
        <w:pStyle w:val="Prrafodelista"/>
        <w:numPr>
          <w:ilvl w:val="1"/>
          <w:numId w:val="3"/>
        </w:numPr>
        <w:spacing w:line="360" w:lineRule="auto"/>
        <w:jc w:val="both"/>
        <w:rPr>
          <w:rFonts w:ascii="Palatino Linotype" w:hAnsi="Palatino Linotype" w:cs="Arial"/>
          <w:b/>
          <w:sz w:val="22"/>
        </w:rPr>
      </w:pPr>
      <w:r w:rsidRPr="00B614CE">
        <w:rPr>
          <w:rFonts w:ascii="Palatino Linotype" w:hAnsi="Palatino Linotype" w:cs="Arial"/>
          <w:b/>
          <w:sz w:val="22"/>
        </w:rPr>
        <w:t>Copia simple del cobro y costo por kilo, tonelada que pagan los particulares y el tiempo en que se ha permitido la descarga de basura a dicha unidad y/o unidades así como el total de toneladas que hasta el momento a ingresado;</w:t>
      </w:r>
    </w:p>
    <w:p w14:paraId="295A7EE0" w14:textId="0AC4E119" w:rsidR="007B20F5" w:rsidRPr="00B614CE" w:rsidRDefault="00B21AE5" w:rsidP="00B57EEB">
      <w:pPr>
        <w:pStyle w:val="Prrafodelista"/>
        <w:numPr>
          <w:ilvl w:val="1"/>
          <w:numId w:val="3"/>
        </w:numPr>
        <w:spacing w:line="360" w:lineRule="auto"/>
        <w:jc w:val="both"/>
        <w:rPr>
          <w:rFonts w:ascii="Palatino Linotype" w:hAnsi="Palatino Linotype" w:cs="Arial"/>
          <w:b/>
          <w:sz w:val="22"/>
        </w:rPr>
      </w:pPr>
      <w:r w:rsidRPr="00B614CE">
        <w:rPr>
          <w:rFonts w:ascii="Palatino Linotype" w:hAnsi="Palatino Linotype" w:cs="Arial"/>
          <w:b/>
          <w:sz w:val="22"/>
        </w:rPr>
        <w:t xml:space="preserve">Informe de valoración de y/o por cada incendio generado en los últimos 3 meses del 2022, con un dictamen que indique si la habita </w:t>
      </w:r>
      <w:r w:rsidR="007B20F5" w:rsidRPr="00B614CE">
        <w:rPr>
          <w:rFonts w:ascii="Palatino Linotype" w:hAnsi="Palatino Linotype" w:cs="Arial"/>
          <w:b/>
          <w:sz w:val="22"/>
        </w:rPr>
        <w:t>ha</w:t>
      </w:r>
      <w:r w:rsidRPr="00B614CE">
        <w:rPr>
          <w:rFonts w:ascii="Palatino Linotype" w:hAnsi="Palatino Linotype" w:cs="Arial"/>
          <w:b/>
          <w:sz w:val="22"/>
        </w:rPr>
        <w:t xml:space="preserve"> sufrido de alguna alteración en flora y/o especie animal</w:t>
      </w:r>
      <w:r w:rsidR="007B20F5" w:rsidRPr="00B614CE">
        <w:rPr>
          <w:rFonts w:ascii="Palatino Linotype" w:hAnsi="Palatino Linotype" w:cs="Arial"/>
          <w:b/>
          <w:sz w:val="22"/>
        </w:rPr>
        <w:t>;</w:t>
      </w:r>
    </w:p>
    <w:p w14:paraId="298B0529" w14:textId="77777777" w:rsidR="007B20F5" w:rsidRPr="00B614CE" w:rsidRDefault="00B21AE5" w:rsidP="00B57EEB">
      <w:pPr>
        <w:pStyle w:val="Prrafodelista"/>
        <w:numPr>
          <w:ilvl w:val="1"/>
          <w:numId w:val="3"/>
        </w:numPr>
        <w:spacing w:line="360" w:lineRule="auto"/>
        <w:jc w:val="both"/>
        <w:rPr>
          <w:rFonts w:ascii="Palatino Linotype" w:hAnsi="Palatino Linotype" w:cs="Arial"/>
          <w:b/>
          <w:sz w:val="22"/>
        </w:rPr>
      </w:pPr>
      <w:r w:rsidRPr="00B614CE">
        <w:rPr>
          <w:rFonts w:ascii="Palatino Linotype" w:hAnsi="Palatino Linotype" w:cs="Arial"/>
          <w:b/>
          <w:sz w:val="22"/>
        </w:rPr>
        <w:t>Copia simple del informe de las consecuencias que se han generado a los habitantes con las partículas contaminantes por los humos o gases y la medias en que se mitigado dichas afectaciones</w:t>
      </w:r>
      <w:r w:rsidR="007B20F5" w:rsidRPr="00B614CE">
        <w:rPr>
          <w:rFonts w:ascii="Palatino Linotype" w:hAnsi="Palatino Linotype" w:cs="Arial"/>
          <w:b/>
          <w:sz w:val="22"/>
        </w:rPr>
        <w:t>;</w:t>
      </w:r>
    </w:p>
    <w:p w14:paraId="2B662567" w14:textId="77777777" w:rsidR="007B20F5" w:rsidRPr="00B614CE" w:rsidRDefault="00B21AE5" w:rsidP="00B57EEB">
      <w:pPr>
        <w:pStyle w:val="Prrafodelista"/>
        <w:numPr>
          <w:ilvl w:val="1"/>
          <w:numId w:val="3"/>
        </w:numPr>
        <w:spacing w:line="360" w:lineRule="auto"/>
        <w:jc w:val="both"/>
        <w:rPr>
          <w:rFonts w:ascii="Palatino Linotype" w:hAnsi="Palatino Linotype" w:cs="Arial"/>
          <w:b/>
          <w:sz w:val="22"/>
        </w:rPr>
      </w:pPr>
      <w:r w:rsidRPr="00B614CE">
        <w:rPr>
          <w:rFonts w:ascii="Palatino Linotype" w:hAnsi="Palatino Linotype" w:cs="Arial"/>
          <w:b/>
          <w:sz w:val="22"/>
        </w:rPr>
        <w:t>Copia simple del equipo con el cual es dotado cada empleado des</w:t>
      </w:r>
      <w:r w:rsidR="007B20F5" w:rsidRPr="00B614CE">
        <w:rPr>
          <w:rFonts w:ascii="Palatino Linotype" w:hAnsi="Palatino Linotype" w:cs="Arial"/>
          <w:b/>
          <w:sz w:val="22"/>
        </w:rPr>
        <w:t>de administrativo como de campo;</w:t>
      </w:r>
    </w:p>
    <w:p w14:paraId="593A9A15" w14:textId="77777777" w:rsidR="007B20F5" w:rsidRPr="00B614CE" w:rsidRDefault="007B20F5" w:rsidP="00B57EEB">
      <w:pPr>
        <w:pStyle w:val="Prrafodelista"/>
        <w:numPr>
          <w:ilvl w:val="1"/>
          <w:numId w:val="3"/>
        </w:numPr>
        <w:spacing w:line="360" w:lineRule="auto"/>
        <w:jc w:val="both"/>
        <w:rPr>
          <w:rFonts w:ascii="Palatino Linotype" w:hAnsi="Palatino Linotype" w:cs="Arial"/>
          <w:b/>
          <w:sz w:val="22"/>
        </w:rPr>
      </w:pPr>
      <w:r w:rsidRPr="00B614CE">
        <w:rPr>
          <w:rFonts w:ascii="Palatino Linotype" w:hAnsi="Palatino Linotype" w:cs="Arial"/>
          <w:b/>
          <w:sz w:val="22"/>
        </w:rPr>
        <w:t>R</w:t>
      </w:r>
      <w:r w:rsidR="00B21AE5" w:rsidRPr="00B614CE">
        <w:rPr>
          <w:rFonts w:ascii="Palatino Linotype" w:hAnsi="Palatino Linotype" w:cs="Arial"/>
          <w:b/>
          <w:sz w:val="22"/>
        </w:rPr>
        <w:t>egistro de cada permiso y o autorización por concepto de recolección de basura en los periodos comprendidos 2016-2018, 2019-2012</w:t>
      </w:r>
      <w:r w:rsidRPr="00B614CE">
        <w:rPr>
          <w:rFonts w:ascii="Palatino Linotype" w:hAnsi="Palatino Linotype" w:cs="Arial"/>
          <w:b/>
          <w:sz w:val="22"/>
        </w:rPr>
        <w:t>;</w:t>
      </w:r>
    </w:p>
    <w:p w14:paraId="3D83C091" w14:textId="2386C4A0" w:rsidR="007B20F5" w:rsidRPr="00B614CE" w:rsidRDefault="00B21AE5" w:rsidP="00B57EEB">
      <w:pPr>
        <w:pStyle w:val="Prrafodelista"/>
        <w:numPr>
          <w:ilvl w:val="1"/>
          <w:numId w:val="3"/>
        </w:numPr>
        <w:spacing w:line="360" w:lineRule="auto"/>
        <w:jc w:val="both"/>
        <w:rPr>
          <w:rFonts w:ascii="Palatino Linotype" w:hAnsi="Palatino Linotype" w:cs="Arial"/>
          <w:b/>
          <w:sz w:val="22"/>
        </w:rPr>
      </w:pPr>
      <w:r w:rsidRPr="00B614CE">
        <w:rPr>
          <w:rFonts w:ascii="Palatino Linotype" w:hAnsi="Palatino Linotype" w:cs="Arial"/>
          <w:b/>
          <w:sz w:val="22"/>
        </w:rPr>
        <w:lastRenderedPageBreak/>
        <w:t xml:space="preserve">Copia simple de la dotación y/o cantidad de gasolina y/o </w:t>
      </w:r>
      <w:r w:rsidR="007B20F5" w:rsidRPr="00B614CE">
        <w:rPr>
          <w:rFonts w:ascii="Palatino Linotype" w:hAnsi="Palatino Linotype" w:cs="Arial"/>
          <w:b/>
          <w:sz w:val="22"/>
        </w:rPr>
        <w:t>diésel</w:t>
      </w:r>
      <w:r w:rsidRPr="00B614CE">
        <w:rPr>
          <w:rFonts w:ascii="Palatino Linotype" w:hAnsi="Palatino Linotype" w:cs="Arial"/>
          <w:b/>
          <w:sz w:val="22"/>
        </w:rPr>
        <w:t xml:space="preserve"> le es proporcionada a cada unidad que cuente el área de disposición final periodo 2016-2018, 2019-2021</w:t>
      </w:r>
      <w:r w:rsidR="007B20F5" w:rsidRPr="00B614CE">
        <w:rPr>
          <w:rFonts w:ascii="Palatino Linotype" w:hAnsi="Palatino Linotype" w:cs="Arial"/>
          <w:b/>
          <w:sz w:val="22"/>
        </w:rPr>
        <w:t>;</w:t>
      </w:r>
    </w:p>
    <w:p w14:paraId="5783A227" w14:textId="77777777" w:rsidR="007B20F5" w:rsidRPr="00B614CE" w:rsidRDefault="007B20F5" w:rsidP="00B57EEB">
      <w:pPr>
        <w:pStyle w:val="Prrafodelista"/>
        <w:numPr>
          <w:ilvl w:val="1"/>
          <w:numId w:val="3"/>
        </w:numPr>
        <w:spacing w:line="360" w:lineRule="auto"/>
        <w:jc w:val="both"/>
        <w:rPr>
          <w:rFonts w:ascii="Palatino Linotype" w:hAnsi="Palatino Linotype" w:cs="Arial"/>
          <w:b/>
          <w:sz w:val="22"/>
        </w:rPr>
      </w:pPr>
      <w:r w:rsidRPr="00B614CE">
        <w:rPr>
          <w:rFonts w:ascii="Palatino Linotype" w:hAnsi="Palatino Linotype" w:cs="Arial"/>
          <w:b/>
          <w:sz w:val="22"/>
        </w:rPr>
        <w:t>B</w:t>
      </w:r>
      <w:r w:rsidR="00B21AE5" w:rsidRPr="00B614CE">
        <w:rPr>
          <w:rFonts w:ascii="Palatino Linotype" w:hAnsi="Palatino Linotype" w:cs="Arial"/>
          <w:b/>
          <w:sz w:val="22"/>
        </w:rPr>
        <w:t>itácora de registro de recorrido diario de cada unidad 2016-2018, 2019-2021</w:t>
      </w:r>
      <w:r w:rsidRPr="00B614CE">
        <w:rPr>
          <w:rFonts w:ascii="Palatino Linotype" w:hAnsi="Palatino Linotype" w:cs="Arial"/>
          <w:b/>
          <w:sz w:val="22"/>
        </w:rPr>
        <w:t>;</w:t>
      </w:r>
    </w:p>
    <w:p w14:paraId="2BE4D2F5" w14:textId="77777777" w:rsidR="007B20F5" w:rsidRPr="00B614CE" w:rsidRDefault="007B20F5" w:rsidP="00B57EEB">
      <w:pPr>
        <w:pStyle w:val="Prrafodelista"/>
        <w:numPr>
          <w:ilvl w:val="1"/>
          <w:numId w:val="3"/>
        </w:numPr>
        <w:spacing w:line="360" w:lineRule="auto"/>
        <w:jc w:val="both"/>
        <w:rPr>
          <w:rFonts w:ascii="Palatino Linotype" w:hAnsi="Palatino Linotype" w:cs="Arial"/>
          <w:b/>
          <w:sz w:val="22"/>
        </w:rPr>
      </w:pPr>
      <w:r w:rsidRPr="00B614CE">
        <w:rPr>
          <w:rFonts w:ascii="Palatino Linotype" w:hAnsi="Palatino Linotype" w:cs="Arial"/>
          <w:b/>
          <w:sz w:val="22"/>
        </w:rPr>
        <w:t>R</w:t>
      </w:r>
      <w:r w:rsidR="00B21AE5" w:rsidRPr="00B614CE">
        <w:rPr>
          <w:rFonts w:ascii="Palatino Linotype" w:hAnsi="Palatino Linotype" w:cs="Arial"/>
          <w:b/>
          <w:sz w:val="22"/>
        </w:rPr>
        <w:t>esponsiva de cada conductor de las unidades automotoras con las que cuenta la área de disposición fina periodo 2016-2018, 2019-2021</w:t>
      </w:r>
      <w:r w:rsidRPr="00B614CE">
        <w:rPr>
          <w:rFonts w:ascii="Palatino Linotype" w:hAnsi="Palatino Linotype" w:cs="Arial"/>
          <w:b/>
          <w:sz w:val="22"/>
        </w:rPr>
        <w:t>;</w:t>
      </w:r>
    </w:p>
    <w:p w14:paraId="04320353" w14:textId="0ADBD428" w:rsidR="007B20F5" w:rsidRPr="00B614CE" w:rsidRDefault="00B21AE5" w:rsidP="00B57EEB">
      <w:pPr>
        <w:pStyle w:val="Prrafodelista"/>
        <w:numPr>
          <w:ilvl w:val="1"/>
          <w:numId w:val="3"/>
        </w:numPr>
        <w:spacing w:line="360" w:lineRule="auto"/>
        <w:jc w:val="both"/>
        <w:rPr>
          <w:rFonts w:ascii="Palatino Linotype" w:hAnsi="Palatino Linotype" w:cs="Arial"/>
          <w:b/>
          <w:sz w:val="22"/>
        </w:rPr>
      </w:pPr>
      <w:r w:rsidRPr="00B614CE">
        <w:rPr>
          <w:rFonts w:ascii="Palatino Linotype" w:hAnsi="Palatino Linotype" w:cs="Arial"/>
          <w:b/>
          <w:sz w:val="22"/>
        </w:rPr>
        <w:t xml:space="preserve">Copia simple de los </w:t>
      </w:r>
      <w:r w:rsidR="007B20F5" w:rsidRPr="00B614CE">
        <w:rPr>
          <w:rFonts w:ascii="Palatino Linotype" w:hAnsi="Palatino Linotype" w:cs="Arial"/>
          <w:b/>
          <w:sz w:val="22"/>
        </w:rPr>
        <w:t xml:space="preserve">Lineamentos de Separación </w:t>
      </w:r>
      <w:r w:rsidR="00D86D5B" w:rsidRPr="00B614CE">
        <w:rPr>
          <w:rFonts w:ascii="Palatino Linotype" w:hAnsi="Palatino Linotype" w:cs="Arial"/>
          <w:b/>
          <w:sz w:val="22"/>
        </w:rPr>
        <w:t>de</w:t>
      </w:r>
      <w:r w:rsidR="007B20F5" w:rsidRPr="00B614CE">
        <w:rPr>
          <w:rFonts w:ascii="Palatino Linotype" w:hAnsi="Palatino Linotype" w:cs="Arial"/>
          <w:b/>
          <w:sz w:val="22"/>
        </w:rPr>
        <w:t xml:space="preserve"> Residuos Orgánicos e Inorgánicos;</w:t>
      </w:r>
    </w:p>
    <w:p w14:paraId="0202420E" w14:textId="77777777" w:rsidR="007B20F5" w:rsidRPr="00B614CE" w:rsidRDefault="00B21AE5" w:rsidP="00B57EEB">
      <w:pPr>
        <w:pStyle w:val="Prrafodelista"/>
        <w:numPr>
          <w:ilvl w:val="1"/>
          <w:numId w:val="3"/>
        </w:numPr>
        <w:spacing w:line="360" w:lineRule="auto"/>
        <w:jc w:val="both"/>
        <w:rPr>
          <w:rFonts w:ascii="Palatino Linotype" w:hAnsi="Palatino Linotype" w:cs="Arial"/>
          <w:b/>
          <w:sz w:val="22"/>
        </w:rPr>
      </w:pPr>
      <w:r w:rsidRPr="00B614CE">
        <w:rPr>
          <w:rFonts w:ascii="Palatino Linotype" w:hAnsi="Palatino Linotype" w:cs="Arial"/>
          <w:b/>
          <w:sz w:val="22"/>
        </w:rPr>
        <w:t>Coipa simple de los protocolos que se accionaron desde el inicio de la pandemia para la separación de la basura contaminada con covid-19 Copia simple del permiso autorizado por salubridad para realizar la entrada de material covid-19</w:t>
      </w:r>
      <w:r w:rsidR="007B20F5" w:rsidRPr="00B614CE">
        <w:rPr>
          <w:rFonts w:ascii="Palatino Linotype" w:hAnsi="Palatino Linotype" w:cs="Arial"/>
          <w:b/>
          <w:sz w:val="22"/>
        </w:rPr>
        <w:t>;</w:t>
      </w:r>
    </w:p>
    <w:p w14:paraId="489AE78C" w14:textId="77777777" w:rsidR="007B20F5" w:rsidRPr="00B614CE" w:rsidRDefault="00B21AE5" w:rsidP="00B57EEB">
      <w:pPr>
        <w:pStyle w:val="Prrafodelista"/>
        <w:numPr>
          <w:ilvl w:val="1"/>
          <w:numId w:val="3"/>
        </w:numPr>
        <w:spacing w:line="360" w:lineRule="auto"/>
        <w:jc w:val="both"/>
        <w:rPr>
          <w:rFonts w:ascii="Palatino Linotype" w:hAnsi="Palatino Linotype" w:cs="Arial"/>
          <w:b/>
          <w:sz w:val="22"/>
        </w:rPr>
      </w:pPr>
      <w:r w:rsidRPr="00B614CE">
        <w:rPr>
          <w:rFonts w:ascii="Palatino Linotype" w:hAnsi="Palatino Linotype" w:cs="Arial"/>
          <w:b/>
          <w:sz w:val="22"/>
        </w:rPr>
        <w:t>Copia simple del altas de riesgo por incendios</w:t>
      </w:r>
      <w:r w:rsidR="007B20F5" w:rsidRPr="00B614CE">
        <w:rPr>
          <w:rFonts w:ascii="Palatino Linotype" w:hAnsi="Palatino Linotype" w:cs="Arial"/>
          <w:b/>
          <w:sz w:val="22"/>
        </w:rPr>
        <w:t>;</w:t>
      </w:r>
    </w:p>
    <w:p w14:paraId="62009779" w14:textId="2617FE2B" w:rsidR="007B20F5" w:rsidRPr="00B614CE" w:rsidRDefault="007B20F5" w:rsidP="00B57EEB">
      <w:pPr>
        <w:pStyle w:val="Prrafodelista"/>
        <w:numPr>
          <w:ilvl w:val="1"/>
          <w:numId w:val="3"/>
        </w:numPr>
        <w:spacing w:line="360" w:lineRule="auto"/>
        <w:jc w:val="both"/>
        <w:rPr>
          <w:rFonts w:ascii="Palatino Linotype" w:hAnsi="Palatino Linotype" w:cs="Arial"/>
          <w:b/>
          <w:sz w:val="22"/>
        </w:rPr>
      </w:pPr>
      <w:r w:rsidRPr="00B614CE">
        <w:rPr>
          <w:rFonts w:ascii="Palatino Linotype" w:hAnsi="Palatino Linotype" w:cs="Arial"/>
          <w:b/>
          <w:sz w:val="22"/>
        </w:rPr>
        <w:t>Nombramiento del C</w:t>
      </w:r>
      <w:r w:rsidR="00B21AE5" w:rsidRPr="00B614CE">
        <w:rPr>
          <w:rFonts w:ascii="Palatino Linotype" w:hAnsi="Palatino Linotype" w:cs="Arial"/>
          <w:b/>
          <w:sz w:val="22"/>
        </w:rPr>
        <w:t xml:space="preserve">oordinador de nombre </w:t>
      </w:r>
      <w:r w:rsidRPr="00B614CE">
        <w:rPr>
          <w:rFonts w:ascii="Palatino Linotype" w:hAnsi="Palatino Linotype" w:cs="Arial"/>
          <w:b/>
          <w:sz w:val="22"/>
        </w:rPr>
        <w:t>Omar</w:t>
      </w:r>
      <w:r w:rsidR="00B21AE5" w:rsidRPr="00B614CE">
        <w:rPr>
          <w:rFonts w:ascii="Palatino Linotype" w:hAnsi="Palatino Linotype" w:cs="Arial"/>
          <w:b/>
          <w:sz w:val="22"/>
        </w:rPr>
        <w:t xml:space="preserve"> "N" que se sustenta como tal </w:t>
      </w:r>
      <w:r w:rsidRPr="00B614CE">
        <w:rPr>
          <w:rFonts w:ascii="Palatino Linotype" w:hAnsi="Palatino Linotype" w:cs="Arial"/>
          <w:b/>
          <w:sz w:val="22"/>
        </w:rPr>
        <w:t xml:space="preserve">de los </w:t>
      </w:r>
      <w:r w:rsidR="00B21AE5" w:rsidRPr="00B614CE">
        <w:rPr>
          <w:rFonts w:ascii="Palatino Linotype" w:hAnsi="Palatino Linotype" w:cs="Arial"/>
          <w:b/>
          <w:sz w:val="22"/>
        </w:rPr>
        <w:t>periodos 2016-2018, 2019-2021</w:t>
      </w:r>
      <w:r w:rsidRPr="00B614CE">
        <w:rPr>
          <w:rFonts w:ascii="Palatino Linotype" w:hAnsi="Palatino Linotype" w:cs="Arial"/>
          <w:b/>
          <w:sz w:val="22"/>
        </w:rPr>
        <w:t>;</w:t>
      </w:r>
    </w:p>
    <w:p w14:paraId="0F26C2D2" w14:textId="77777777" w:rsidR="007B20F5" w:rsidRPr="00B614CE" w:rsidRDefault="00B21AE5" w:rsidP="00B57EEB">
      <w:pPr>
        <w:pStyle w:val="Prrafodelista"/>
        <w:numPr>
          <w:ilvl w:val="1"/>
          <w:numId w:val="3"/>
        </w:numPr>
        <w:spacing w:line="360" w:lineRule="auto"/>
        <w:jc w:val="both"/>
        <w:rPr>
          <w:rFonts w:ascii="Palatino Linotype" w:hAnsi="Palatino Linotype" w:cs="Arial"/>
          <w:b/>
          <w:sz w:val="22"/>
        </w:rPr>
      </w:pPr>
      <w:r w:rsidRPr="00B614CE">
        <w:rPr>
          <w:rFonts w:ascii="Palatino Linotype" w:hAnsi="Palatino Linotype" w:cs="Arial"/>
          <w:b/>
          <w:sz w:val="22"/>
        </w:rPr>
        <w:t>Copia simple de actividade</w:t>
      </w:r>
      <w:r w:rsidR="007B20F5" w:rsidRPr="00B614CE">
        <w:rPr>
          <w:rFonts w:ascii="Palatino Linotype" w:hAnsi="Palatino Linotype" w:cs="Arial"/>
          <w:b/>
          <w:sz w:val="22"/>
        </w:rPr>
        <w:t>s y/o sus figura administrativa;</w:t>
      </w:r>
    </w:p>
    <w:p w14:paraId="652C6BE4" w14:textId="07473690" w:rsidR="007B20F5" w:rsidRPr="00B614CE" w:rsidRDefault="007B20F5" w:rsidP="00B57EEB">
      <w:pPr>
        <w:pStyle w:val="Prrafodelista"/>
        <w:numPr>
          <w:ilvl w:val="1"/>
          <w:numId w:val="3"/>
        </w:numPr>
        <w:spacing w:line="360" w:lineRule="auto"/>
        <w:jc w:val="both"/>
        <w:rPr>
          <w:rFonts w:ascii="Palatino Linotype" w:hAnsi="Palatino Linotype" w:cs="Arial"/>
          <w:b/>
          <w:sz w:val="22"/>
        </w:rPr>
      </w:pPr>
      <w:r w:rsidRPr="00B614CE">
        <w:rPr>
          <w:rFonts w:ascii="Palatino Linotype" w:hAnsi="Palatino Linotype" w:cs="Arial"/>
          <w:b/>
          <w:sz w:val="22"/>
        </w:rPr>
        <w:t>C</w:t>
      </w:r>
      <w:r w:rsidR="00B21AE5" w:rsidRPr="00B614CE">
        <w:rPr>
          <w:rFonts w:ascii="Palatino Linotype" w:hAnsi="Palatino Linotype" w:cs="Arial"/>
          <w:b/>
          <w:sz w:val="22"/>
        </w:rPr>
        <w:t>redencial de empleado</w:t>
      </w:r>
      <w:r w:rsidRPr="00B614CE">
        <w:rPr>
          <w:rFonts w:ascii="Palatino Linotype" w:hAnsi="Palatino Linotype" w:cs="Arial"/>
          <w:b/>
          <w:sz w:val="22"/>
        </w:rPr>
        <w:t xml:space="preserve"> y</w:t>
      </w:r>
      <w:r w:rsidR="00B21AE5" w:rsidRPr="00B614CE">
        <w:rPr>
          <w:rFonts w:ascii="Palatino Linotype" w:hAnsi="Palatino Linotype" w:cs="Arial"/>
          <w:b/>
          <w:sz w:val="22"/>
        </w:rPr>
        <w:t xml:space="preserve"> títulos de propiedad y/o de comodato de las motos que circulan como oficiales y que son utilizadas por </w:t>
      </w:r>
      <w:r w:rsidRPr="00B614CE">
        <w:rPr>
          <w:rFonts w:ascii="Palatino Linotype" w:hAnsi="Palatino Linotype" w:cs="Arial"/>
          <w:b/>
          <w:sz w:val="22"/>
        </w:rPr>
        <w:t>el subdirector y su coordinador, d</w:t>
      </w:r>
      <w:r w:rsidR="00B21AE5" w:rsidRPr="00B614CE">
        <w:rPr>
          <w:rFonts w:ascii="Palatino Linotype" w:hAnsi="Palatino Linotype" w:cs="Arial"/>
          <w:b/>
          <w:sz w:val="22"/>
        </w:rPr>
        <w:t xml:space="preserve">e no existir autorización alguna manifestarlo por escrito para saber que no deben de hacer uso de beneficio alguno ninguna unidad privada que no </w:t>
      </w:r>
      <w:r w:rsidRPr="00B614CE">
        <w:rPr>
          <w:rFonts w:ascii="Palatino Linotype" w:hAnsi="Palatino Linotype" w:cs="Arial"/>
          <w:b/>
          <w:sz w:val="22"/>
        </w:rPr>
        <w:t>tenga o celebre convenio alguno; y</w:t>
      </w:r>
    </w:p>
    <w:p w14:paraId="6911F5E9" w14:textId="7433EE3B" w:rsidR="00947C3B" w:rsidRPr="00B614CE" w:rsidRDefault="00B21AE5" w:rsidP="00B57EEB">
      <w:pPr>
        <w:pStyle w:val="Prrafodelista"/>
        <w:numPr>
          <w:ilvl w:val="1"/>
          <w:numId w:val="3"/>
        </w:numPr>
        <w:spacing w:line="360" w:lineRule="auto"/>
        <w:jc w:val="both"/>
        <w:rPr>
          <w:rFonts w:ascii="Palatino Linotype" w:hAnsi="Palatino Linotype" w:cs="Arial"/>
          <w:b/>
          <w:sz w:val="22"/>
          <w:szCs w:val="22"/>
        </w:rPr>
      </w:pPr>
      <w:r w:rsidRPr="00B614CE">
        <w:rPr>
          <w:rFonts w:ascii="Palatino Linotype" w:hAnsi="Palatino Linotype" w:cs="Arial"/>
          <w:b/>
          <w:sz w:val="22"/>
          <w:szCs w:val="22"/>
        </w:rPr>
        <w:t>Padrón de las unidades moto recolectoras de basura por cada agrupación</w:t>
      </w:r>
      <w:r w:rsidR="00FE7AB1" w:rsidRPr="00B614CE">
        <w:rPr>
          <w:rFonts w:ascii="Palatino Linotype" w:hAnsi="Palatino Linotype" w:cs="Arial"/>
          <w:b/>
          <w:sz w:val="22"/>
          <w:szCs w:val="22"/>
        </w:rPr>
        <w:t>.</w:t>
      </w:r>
    </w:p>
    <w:p w14:paraId="7113CB83" w14:textId="77777777" w:rsidR="00947C3B" w:rsidRPr="00B614CE" w:rsidRDefault="00947C3B" w:rsidP="00B57EEB">
      <w:pPr>
        <w:pStyle w:val="Prrafodelista"/>
        <w:spacing w:line="360" w:lineRule="auto"/>
        <w:ind w:left="1440"/>
        <w:jc w:val="both"/>
        <w:rPr>
          <w:rFonts w:ascii="Palatino Linotype" w:hAnsi="Palatino Linotype" w:cs="Arial"/>
          <w:b/>
        </w:rPr>
      </w:pPr>
    </w:p>
    <w:p w14:paraId="089B89D5" w14:textId="2159E57B" w:rsidR="005F346E" w:rsidRPr="00B614CE" w:rsidRDefault="00947C3B" w:rsidP="00B57EEB">
      <w:pPr>
        <w:pStyle w:val="Prrafodelista"/>
        <w:numPr>
          <w:ilvl w:val="0"/>
          <w:numId w:val="1"/>
        </w:numPr>
        <w:spacing w:line="360" w:lineRule="auto"/>
        <w:ind w:left="0" w:firstLine="0"/>
        <w:jc w:val="both"/>
        <w:rPr>
          <w:rFonts w:ascii="Palatino Linotype" w:hAnsi="Palatino Linotype"/>
        </w:rPr>
      </w:pPr>
      <w:r w:rsidRPr="00B614CE">
        <w:rPr>
          <w:rFonts w:ascii="Palatino Linotype" w:hAnsi="Palatino Linotype" w:cs="Arial"/>
        </w:rPr>
        <w:t xml:space="preserve">En respuesta, el </w:t>
      </w:r>
      <w:r w:rsidRPr="00B614CE">
        <w:rPr>
          <w:rFonts w:ascii="Palatino Linotype" w:hAnsi="Palatino Linotype" w:cs="Arial"/>
          <w:b/>
        </w:rPr>
        <w:t xml:space="preserve">SUJETO OBLIGADO </w:t>
      </w:r>
      <w:r w:rsidR="007B20F5" w:rsidRPr="00B614CE">
        <w:rPr>
          <w:rFonts w:ascii="Palatino Linotype" w:hAnsi="Palatino Linotype" w:cs="Arial"/>
        </w:rPr>
        <w:t xml:space="preserve">remitió la información que se describió en el anterior </w:t>
      </w:r>
      <w:r w:rsidR="006472D6" w:rsidRPr="00B614CE">
        <w:rPr>
          <w:rFonts w:ascii="Palatino Linotype" w:hAnsi="Palatino Linotype" w:cs="Arial"/>
        </w:rPr>
        <w:t>Párrafo</w:t>
      </w:r>
      <w:r w:rsidR="007B20F5" w:rsidRPr="00B614CE">
        <w:rPr>
          <w:rFonts w:ascii="Palatino Linotype" w:hAnsi="Palatino Linotype" w:cs="Arial"/>
        </w:rPr>
        <w:t xml:space="preserve"> 2</w:t>
      </w:r>
      <w:r w:rsidR="006472D6" w:rsidRPr="00B614CE">
        <w:rPr>
          <w:rFonts w:ascii="Palatino Linotype" w:hAnsi="Palatino Linotype" w:cs="Arial"/>
        </w:rPr>
        <w:t xml:space="preserve">, no obstante el particular se inconforma por la falta </w:t>
      </w:r>
      <w:r w:rsidR="006472D6" w:rsidRPr="00B614CE">
        <w:rPr>
          <w:rFonts w:ascii="Palatino Linotype" w:hAnsi="Palatino Linotype" w:cs="Arial"/>
        </w:rPr>
        <w:lastRenderedPageBreak/>
        <w:t>de entrega de tres rubros como lo es el certificado escolar y área de adscripción de dos servidores públicos,</w:t>
      </w:r>
      <w:r w:rsidR="00C8730C" w:rsidRPr="00B614CE">
        <w:rPr>
          <w:rFonts w:ascii="Palatino Linotype" w:hAnsi="Palatino Linotype" w:cs="Arial"/>
        </w:rPr>
        <w:t xml:space="preserve"> así como la falta de entrega del nombramiento y actividades de un servidor público.</w:t>
      </w:r>
    </w:p>
    <w:p w14:paraId="6A852C11" w14:textId="77777777" w:rsidR="00C8730C" w:rsidRPr="00B614CE" w:rsidRDefault="00C8730C" w:rsidP="00B57EEB">
      <w:pPr>
        <w:pStyle w:val="Prrafodelista"/>
        <w:spacing w:line="360" w:lineRule="auto"/>
        <w:ind w:left="0"/>
        <w:jc w:val="both"/>
        <w:rPr>
          <w:rFonts w:ascii="Palatino Linotype" w:hAnsi="Palatino Linotype"/>
        </w:rPr>
      </w:pPr>
    </w:p>
    <w:p w14:paraId="08D07717" w14:textId="2ECA81CF" w:rsidR="00947C3B" w:rsidRPr="00B614CE" w:rsidRDefault="00947C3B" w:rsidP="00B57EEB">
      <w:pPr>
        <w:numPr>
          <w:ilvl w:val="0"/>
          <w:numId w:val="1"/>
        </w:numPr>
        <w:spacing w:line="360" w:lineRule="auto"/>
        <w:ind w:left="0" w:firstLine="0"/>
        <w:contextualSpacing/>
        <w:jc w:val="both"/>
        <w:rPr>
          <w:rFonts w:ascii="Palatino Linotype" w:eastAsia="MS Mincho" w:hAnsi="Palatino Linotype" w:cs="Arial"/>
        </w:rPr>
      </w:pPr>
      <w:r w:rsidRPr="00B614CE">
        <w:rPr>
          <w:rFonts w:ascii="Palatino Linotype" w:eastAsia="MS Mincho" w:hAnsi="Palatino Linotype" w:cs="Arial"/>
        </w:rPr>
        <w:t xml:space="preserve">En </w:t>
      </w:r>
      <w:r w:rsidRPr="00B614CE">
        <w:rPr>
          <w:rFonts w:ascii="Palatino Linotype" w:hAnsi="Palatino Linotype" w:cs="Arial"/>
          <w:lang w:eastAsia="es-MX"/>
        </w:rPr>
        <w:t>dichas</w:t>
      </w:r>
      <w:r w:rsidRPr="00B614CE">
        <w:rPr>
          <w:rFonts w:ascii="Palatino Linotype" w:eastAsia="Times New Roman" w:hAnsi="Palatino Linotype" w:cs="Arial"/>
        </w:rPr>
        <w:t xml:space="preserve"> condiciones, la </w:t>
      </w:r>
      <w:r w:rsidRPr="00B614CE">
        <w:rPr>
          <w:rFonts w:ascii="Palatino Linotype" w:eastAsia="Times New Roman" w:hAnsi="Palatino Linotype" w:cs="Arial"/>
          <w:i/>
        </w:rPr>
        <w:t>Litis</w:t>
      </w:r>
      <w:r w:rsidRPr="00B614CE">
        <w:rPr>
          <w:rFonts w:ascii="Palatino Linotype" w:eastAsia="Times New Roman" w:hAnsi="Palatino Linotype" w:cs="Arial"/>
        </w:rPr>
        <w:t xml:space="preserve"> a resolver en este recurso se circunscribe a determinar si </w:t>
      </w:r>
      <w:r w:rsidRPr="00B614CE">
        <w:rPr>
          <w:rFonts w:ascii="Palatino Linotype" w:eastAsia="MS Mincho" w:hAnsi="Palatino Linotype" w:cs="Arial"/>
        </w:rPr>
        <w:t xml:space="preserve">se actualiza la causal de procedencia prevista en el artículo 179, </w:t>
      </w:r>
      <w:r w:rsidRPr="00B614CE">
        <w:rPr>
          <w:rFonts w:ascii="Palatino Linotype" w:eastAsia="MS Mincho" w:hAnsi="Palatino Linotype" w:cs="Arial"/>
          <w:b/>
        </w:rPr>
        <w:t xml:space="preserve">fracciones </w:t>
      </w:r>
      <w:r w:rsidR="008D17FB" w:rsidRPr="00B614CE">
        <w:rPr>
          <w:rFonts w:ascii="Palatino Linotype" w:eastAsia="MS Mincho" w:hAnsi="Palatino Linotype" w:cs="Arial"/>
          <w:b/>
        </w:rPr>
        <w:t>V</w:t>
      </w:r>
      <w:r w:rsidRPr="00B614CE">
        <w:rPr>
          <w:rFonts w:ascii="Palatino Linotype" w:eastAsia="MS Mincho" w:hAnsi="Palatino Linotype" w:cs="Arial"/>
          <w:b/>
        </w:rPr>
        <w:t xml:space="preserve"> </w:t>
      </w:r>
      <w:r w:rsidRPr="00B614CE">
        <w:rPr>
          <w:rFonts w:ascii="Palatino Linotype" w:eastAsia="MS Mincho" w:hAnsi="Palatino Linotype" w:cs="Arial"/>
        </w:rPr>
        <w:t xml:space="preserve">de la </w:t>
      </w:r>
      <w:r w:rsidRPr="00B614CE">
        <w:rPr>
          <w:rFonts w:ascii="Palatino Linotype" w:eastAsia="MS Mincho" w:hAnsi="Palatino Linotype" w:cs="Arial"/>
          <w:b/>
        </w:rPr>
        <w:t>Ley de Transparencia y Acceso a la Información Pública del Estado de México y Municipios</w:t>
      </w:r>
      <w:r w:rsidRPr="00B614CE">
        <w:rPr>
          <w:rFonts w:ascii="Palatino Linotype" w:eastAsia="MS Mincho" w:hAnsi="Palatino Linotype" w:cs="Arial"/>
        </w:rPr>
        <w:t xml:space="preserve">; </w:t>
      </w:r>
      <w:r w:rsidRPr="00B614CE">
        <w:rPr>
          <w:rFonts w:ascii="Palatino Linotype" w:eastAsia="Times New Roman" w:hAnsi="Palatino Linotype" w:cs="Arial"/>
          <w:color w:val="000000" w:themeColor="text1"/>
          <w:lang w:val="es-ES" w:eastAsia="es-MX"/>
        </w:rPr>
        <w:t xml:space="preserve">fracción que determina las hipótesis jurídica relativa a la </w:t>
      </w:r>
      <w:r w:rsidR="008D17FB" w:rsidRPr="00B614CE">
        <w:rPr>
          <w:rFonts w:ascii="Palatino Linotype" w:eastAsia="Times New Roman" w:hAnsi="Palatino Linotype" w:cs="Arial"/>
          <w:color w:val="000000" w:themeColor="text1"/>
          <w:lang w:val="es-ES" w:eastAsia="es-MX"/>
        </w:rPr>
        <w:t>entrega de información incompleta</w:t>
      </w:r>
      <w:r w:rsidRPr="00B614CE">
        <w:rPr>
          <w:rFonts w:ascii="Palatino Linotype" w:eastAsia="Times New Roman" w:hAnsi="Palatino Linotype" w:cs="Arial"/>
          <w:color w:val="000000" w:themeColor="text1"/>
          <w:lang w:val="es-ES" w:eastAsia="es-MX"/>
        </w:rPr>
        <w:t xml:space="preserve">; </w:t>
      </w:r>
      <w:r w:rsidRPr="00B614CE">
        <w:rPr>
          <w:rFonts w:ascii="Palatino Linotype" w:eastAsia="MS Mincho" w:hAnsi="Palatino Linotype" w:cs="Arial"/>
        </w:rPr>
        <w:t xml:space="preserve">contexto del cual se dolió </w:t>
      </w:r>
      <w:r w:rsidRPr="00B614CE">
        <w:rPr>
          <w:rFonts w:ascii="Palatino Linotype" w:eastAsia="MS Mincho" w:hAnsi="Palatino Linotype" w:cs="Arial"/>
          <w:b/>
        </w:rPr>
        <w:t xml:space="preserve">EL RECURRENTE </w:t>
      </w:r>
      <w:r w:rsidRPr="00B614CE">
        <w:rPr>
          <w:rFonts w:ascii="Palatino Linotype" w:eastAsia="MS Mincho" w:hAnsi="Palatino Linotype" w:cs="Arial"/>
        </w:rPr>
        <w:t>al momento de interponer su inconformidad.</w:t>
      </w:r>
      <w:r w:rsidRPr="00B614CE">
        <w:rPr>
          <w:rFonts w:ascii="Palatino Linotype" w:eastAsia="Times New Roman" w:hAnsi="Palatino Linotype" w:cs="Arial"/>
          <w:color w:val="000000" w:themeColor="text1"/>
          <w:lang w:val="es-ES" w:eastAsia="es-MX"/>
        </w:rPr>
        <w:t xml:space="preserve"> </w:t>
      </w:r>
    </w:p>
    <w:p w14:paraId="40755C56" w14:textId="77777777" w:rsidR="00947C3B" w:rsidRPr="00B614CE" w:rsidRDefault="00947C3B" w:rsidP="00B57EEB">
      <w:pPr>
        <w:pStyle w:val="Prrafodelista"/>
        <w:spacing w:line="360" w:lineRule="auto"/>
        <w:rPr>
          <w:rFonts w:ascii="Palatino Linotype" w:eastAsia="Times New Roman" w:hAnsi="Palatino Linotype" w:cs="Arial"/>
          <w:color w:val="000000" w:themeColor="text1"/>
          <w:lang w:val="es-ES" w:eastAsia="es-MX"/>
        </w:rPr>
      </w:pPr>
    </w:p>
    <w:p w14:paraId="716424CF" w14:textId="77777777" w:rsidR="00947C3B" w:rsidRPr="00B614CE" w:rsidRDefault="00947C3B" w:rsidP="00B57EEB">
      <w:pPr>
        <w:numPr>
          <w:ilvl w:val="0"/>
          <w:numId w:val="1"/>
        </w:numPr>
        <w:spacing w:line="360" w:lineRule="auto"/>
        <w:ind w:left="0" w:firstLine="0"/>
        <w:contextualSpacing/>
        <w:jc w:val="both"/>
        <w:rPr>
          <w:rFonts w:ascii="Palatino Linotype" w:eastAsia="MS Mincho" w:hAnsi="Palatino Linotype" w:cs="Arial"/>
        </w:rPr>
      </w:pPr>
      <w:r w:rsidRPr="00B614CE">
        <w:rPr>
          <w:rFonts w:ascii="Palatino Linotype" w:eastAsia="Times New Roman" w:hAnsi="Palatino Linotype" w:cs="Arial"/>
          <w:color w:val="000000" w:themeColor="text1"/>
          <w:lang w:val="es-ES" w:eastAsia="es-MX"/>
        </w:rPr>
        <w:t xml:space="preserve">De modo tal </w:t>
      </w:r>
      <w:r w:rsidRPr="00B614CE">
        <w:rPr>
          <w:rFonts w:ascii="Palatino Linotype" w:hAnsi="Palatino Linotype" w:cs="Arial"/>
          <w:color w:val="000000" w:themeColor="text1"/>
        </w:rPr>
        <w:t xml:space="preserve">que el presente recurso de revisión se abocara en determinar si el </w:t>
      </w:r>
      <w:r w:rsidRPr="00B614CE">
        <w:rPr>
          <w:rFonts w:ascii="Palatino Linotype" w:hAnsi="Palatino Linotype" w:cs="Arial"/>
          <w:b/>
          <w:color w:val="000000" w:themeColor="text1"/>
        </w:rPr>
        <w:t>SUJETO</w:t>
      </w:r>
      <w:r w:rsidRPr="00B614CE">
        <w:rPr>
          <w:rFonts w:ascii="Palatino Linotype" w:hAnsi="Palatino Linotype" w:cs="Arial"/>
          <w:color w:val="000000" w:themeColor="text1"/>
        </w:rPr>
        <w:t xml:space="preserve"> </w:t>
      </w:r>
      <w:r w:rsidRPr="00B614CE">
        <w:rPr>
          <w:rFonts w:ascii="Palatino Linotype" w:hAnsi="Palatino Linotype" w:cs="Arial"/>
          <w:b/>
          <w:color w:val="000000" w:themeColor="text1"/>
        </w:rPr>
        <w:t>OBLIGADO</w:t>
      </w:r>
      <w:r w:rsidRPr="00B614CE">
        <w:rPr>
          <w:rFonts w:ascii="Palatino Linotype" w:hAnsi="Palatino Linotype" w:cs="Arial"/>
          <w:color w:val="000000" w:themeColor="text1"/>
        </w:rPr>
        <w:t xml:space="preserve"> con su respuesta ciertamente </w:t>
      </w:r>
      <w:r w:rsidRPr="00B614CE">
        <w:rPr>
          <w:rFonts w:ascii="Palatino Linotype" w:eastAsia="Times New Roman" w:hAnsi="Palatino Linotype"/>
          <w:color w:val="000000" w:themeColor="text1"/>
        </w:rPr>
        <w:t>actualiza las causales de procedencia</w:t>
      </w:r>
      <w:r w:rsidRPr="00B614CE">
        <w:rPr>
          <w:rFonts w:ascii="Palatino Linotype" w:eastAsia="Times New Roman" w:hAnsi="Palatino Linotype"/>
          <w:b/>
          <w:color w:val="000000" w:themeColor="text1"/>
        </w:rPr>
        <w:t xml:space="preserve"> </w:t>
      </w:r>
      <w:r w:rsidRPr="00B614CE">
        <w:rPr>
          <w:rFonts w:ascii="Palatino Linotype" w:eastAsia="Times New Roman" w:hAnsi="Palatino Linotype" w:cs="Arial"/>
          <w:color w:val="000000" w:themeColor="text1"/>
          <w:lang w:eastAsia="es-MX"/>
        </w:rPr>
        <w:t>antes señaladas</w:t>
      </w:r>
      <w:r w:rsidRPr="00B614CE">
        <w:rPr>
          <w:rFonts w:ascii="Palatino Linotype" w:hAnsi="Palatino Linotype" w:cs="Arial"/>
          <w:color w:val="000000" w:themeColor="text1"/>
        </w:rPr>
        <w:t>;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14:paraId="1A685743" w14:textId="77777777" w:rsidR="000E62C2" w:rsidRPr="00B614CE" w:rsidRDefault="000E62C2" w:rsidP="00B57EEB">
      <w:pPr>
        <w:pStyle w:val="Prrafodelista"/>
        <w:spacing w:line="360" w:lineRule="auto"/>
        <w:rPr>
          <w:rFonts w:ascii="Palatino Linotype" w:eastAsia="MS Mincho" w:hAnsi="Palatino Linotype" w:cs="Arial"/>
        </w:rPr>
      </w:pPr>
    </w:p>
    <w:p w14:paraId="51CABBAB" w14:textId="77777777" w:rsidR="00947C3B" w:rsidRPr="00B614CE" w:rsidRDefault="00947C3B" w:rsidP="00B57EEB">
      <w:pPr>
        <w:pStyle w:val="Ttulo2"/>
        <w:spacing w:before="0" w:line="360" w:lineRule="auto"/>
        <w:rPr>
          <w:rFonts w:ascii="Palatino Linotype" w:hAnsi="Palatino Linotype"/>
          <w:b/>
          <w:color w:val="000000" w:themeColor="text1"/>
          <w:sz w:val="24"/>
          <w:szCs w:val="24"/>
        </w:rPr>
      </w:pPr>
      <w:r w:rsidRPr="00B614CE">
        <w:rPr>
          <w:rFonts w:ascii="Palatino Linotype" w:hAnsi="Palatino Linotype"/>
          <w:b/>
          <w:color w:val="000000" w:themeColor="text1"/>
          <w:sz w:val="24"/>
          <w:szCs w:val="24"/>
        </w:rPr>
        <w:t>CUARTO. Del estudio y resolución del estudio</w:t>
      </w:r>
    </w:p>
    <w:p w14:paraId="00D6B13A" w14:textId="77777777" w:rsidR="00A500D5" w:rsidRPr="00B614CE" w:rsidRDefault="005F346E" w:rsidP="00A500D5">
      <w:pPr>
        <w:pStyle w:val="Prrafodelista"/>
        <w:numPr>
          <w:ilvl w:val="0"/>
          <w:numId w:val="10"/>
        </w:numPr>
        <w:tabs>
          <w:tab w:val="left" w:pos="567"/>
        </w:tabs>
        <w:spacing w:line="360" w:lineRule="auto"/>
        <w:ind w:left="0" w:firstLine="0"/>
        <w:jc w:val="both"/>
        <w:rPr>
          <w:rFonts w:ascii="Palatino Linotype" w:hAnsi="Palatino Linotype" w:cs="Arial"/>
        </w:rPr>
      </w:pPr>
      <w:r w:rsidRPr="00B614CE">
        <w:rPr>
          <w:rFonts w:ascii="Palatino Linotype" w:hAnsi="Palatino Linotype" w:cs="Arial"/>
        </w:rPr>
        <w:t xml:space="preserve">Derivado del Planteamiento de la </w:t>
      </w:r>
      <w:r w:rsidRPr="00B614CE">
        <w:rPr>
          <w:rFonts w:ascii="Palatino Linotype" w:hAnsi="Palatino Linotype" w:cs="Arial"/>
          <w:i/>
        </w:rPr>
        <w:t>Litis</w:t>
      </w:r>
      <w:r w:rsidRPr="00B614CE">
        <w:rPr>
          <w:rFonts w:ascii="Palatino Linotype" w:hAnsi="Palatino Linotype" w:cs="Arial"/>
        </w:rPr>
        <w:t xml:space="preserve">, se procede a analizar el contenido íntegro de las actuaciones que obran en el expediente electrónico y con ello, este Órgano Garante dicte la resolución correspondiente, tomando en consideración los </w:t>
      </w:r>
      <w:r w:rsidRPr="00B614CE">
        <w:rPr>
          <w:rFonts w:ascii="Palatino Linotype" w:hAnsi="Palatino Linotype" w:cs="Arial"/>
        </w:rPr>
        <w:lastRenderedPageBreak/>
        <w:t>elementos aportados por las partes y apegándose en todo momento al principio de máxima publicidad, de acuerdo con lo establecido en el artículo 8 de la Ley de Transparencia y Acceso a la Información Pública del Estado de México y Municipios.</w:t>
      </w:r>
    </w:p>
    <w:p w14:paraId="58DA4410" w14:textId="77777777" w:rsidR="00A500D5" w:rsidRPr="00B614CE" w:rsidRDefault="00A500D5" w:rsidP="00A500D5">
      <w:pPr>
        <w:pStyle w:val="Prrafodelista"/>
        <w:tabs>
          <w:tab w:val="left" w:pos="567"/>
        </w:tabs>
        <w:spacing w:line="360" w:lineRule="auto"/>
        <w:ind w:left="0"/>
        <w:jc w:val="both"/>
        <w:rPr>
          <w:rFonts w:ascii="Palatino Linotype" w:hAnsi="Palatino Linotype" w:cs="Arial"/>
        </w:rPr>
      </w:pPr>
    </w:p>
    <w:p w14:paraId="4ACF904E" w14:textId="3F4D2630" w:rsidR="002B117D" w:rsidRPr="00B614CE" w:rsidRDefault="002B117D" w:rsidP="00DE0860">
      <w:pPr>
        <w:pStyle w:val="Prrafodelista"/>
        <w:numPr>
          <w:ilvl w:val="0"/>
          <w:numId w:val="1"/>
        </w:numPr>
        <w:tabs>
          <w:tab w:val="left" w:pos="567"/>
        </w:tabs>
        <w:spacing w:line="360" w:lineRule="auto"/>
        <w:ind w:left="0" w:right="49" w:firstLine="0"/>
        <w:jc w:val="both"/>
        <w:rPr>
          <w:rFonts w:ascii="Palatino Linotype" w:eastAsia="Palatino Linotype" w:hAnsi="Palatino Linotype" w:cs="Palatino Linotype"/>
        </w:rPr>
      </w:pPr>
      <w:r w:rsidRPr="00B614CE">
        <w:rPr>
          <w:rFonts w:ascii="Palatino Linotype" w:eastAsia="Palatino Linotype" w:hAnsi="Palatino Linotype" w:cs="Palatino Linotype"/>
        </w:rPr>
        <w:t xml:space="preserve">Acotado lo anterior, es dable primeramente señalar que el particular no impugno la totalidad de rubros que conformaron la solicitud de información, solo un rubor a saber: </w:t>
      </w:r>
      <w:r w:rsidR="00A500D5" w:rsidRPr="00B614CE">
        <w:rPr>
          <w:rFonts w:ascii="Palatino Linotype" w:eastAsia="Palatino Linotype" w:hAnsi="Palatino Linotype" w:cs="Palatino Linotype"/>
        </w:rPr>
        <w:t>“…copia simple del certificado de la escuela donde se dice curso bachillerato el C. Gregorio Martínez Aldama, no proporcionan la información del C. Omar Guardado Ramírez, información incompleta en relación de las responsivas de cada unidad, por los choferes e información engañosa del padrón de las moto-recolectoras de basura…”.</w:t>
      </w:r>
      <w:r w:rsidRPr="00B614CE">
        <w:rPr>
          <w:rFonts w:ascii="Palatino Linotype" w:eastAsia="Palatino Linotype" w:hAnsi="Palatino Linotype" w:cs="Palatino Linotype"/>
        </w:rPr>
        <w:t xml:space="preserve"> De tal forma que, la parte de la solicitud que no fue impugnada debe declararse consentida, toda vez que al no realizar manifestaciones de inconformidad; no pueden producirse </w:t>
      </w:r>
      <w:r w:rsidRPr="00B614CE">
        <w:rPr>
          <w:rFonts w:ascii="Palatino Linotype" w:eastAsia="Calibri" w:hAnsi="Palatino Linotype" w:cs="Arial"/>
        </w:rPr>
        <w:t>efectos</w:t>
      </w:r>
      <w:r w:rsidRPr="00B614CE">
        <w:rPr>
          <w:rFonts w:ascii="Palatino Linotype" w:eastAsia="Palatino Linotype" w:hAnsi="Palatino Linotype" w:cs="Palatino Linotype"/>
        </w:rPr>
        <w:t xml:space="preserve"> jurídicos tendentes a revocar, confirmar o modificar el acto reclamado, ya que no realizó manifestación alguna al respecto. </w:t>
      </w:r>
    </w:p>
    <w:p w14:paraId="17DFD502" w14:textId="77777777" w:rsidR="002B117D" w:rsidRPr="00B614CE" w:rsidRDefault="002B117D" w:rsidP="00B57EEB">
      <w:pPr>
        <w:spacing w:line="360" w:lineRule="auto"/>
        <w:ind w:right="49"/>
        <w:contextualSpacing/>
        <w:jc w:val="both"/>
        <w:rPr>
          <w:rFonts w:ascii="Palatino Linotype" w:eastAsia="Palatino Linotype" w:hAnsi="Palatino Linotype" w:cs="Palatino Linotype"/>
        </w:rPr>
      </w:pPr>
    </w:p>
    <w:p w14:paraId="00FB6AF2" w14:textId="77777777" w:rsidR="002B117D" w:rsidRPr="00B614CE" w:rsidRDefault="002B117D" w:rsidP="00B57EEB">
      <w:pPr>
        <w:numPr>
          <w:ilvl w:val="0"/>
          <w:numId w:val="1"/>
        </w:numPr>
        <w:spacing w:line="360" w:lineRule="auto"/>
        <w:ind w:left="0" w:right="49" w:firstLine="0"/>
        <w:contextualSpacing/>
        <w:jc w:val="both"/>
        <w:rPr>
          <w:rFonts w:ascii="Palatino Linotype" w:eastAsia="Palatino Linotype" w:hAnsi="Palatino Linotype" w:cs="Palatino Linotype"/>
        </w:rPr>
      </w:pPr>
      <w:r w:rsidRPr="00B614CE">
        <w:rPr>
          <w:rFonts w:ascii="Palatino Linotype" w:eastAsia="Palatino Linotype" w:hAnsi="Palatino Linotype" w:cs="Palatino Linotype"/>
        </w:rPr>
        <w:t>Sirve de sustento, la tesis jurisprudencial número VI.3o.C. J/60, publicada en el Semanario Judicial de la Federación y su Gaceta bajo el número de registro 176,608 que a la letra dice:</w:t>
      </w:r>
    </w:p>
    <w:p w14:paraId="484288C0" w14:textId="77777777" w:rsidR="002B117D" w:rsidRPr="00B614CE" w:rsidRDefault="002B117D" w:rsidP="00B57EEB">
      <w:pPr>
        <w:pStyle w:val="Prrafodelista"/>
        <w:spacing w:line="360" w:lineRule="auto"/>
        <w:rPr>
          <w:rFonts w:ascii="Palatino Linotype" w:eastAsia="Palatino Linotype" w:hAnsi="Palatino Linotype" w:cs="Palatino Linotype"/>
          <w:sz w:val="22"/>
        </w:rPr>
      </w:pPr>
    </w:p>
    <w:p w14:paraId="3B85087D" w14:textId="77777777" w:rsidR="002B117D" w:rsidRPr="00B614CE" w:rsidRDefault="002B117D" w:rsidP="00B57EEB">
      <w:pPr>
        <w:pStyle w:val="Prrafodelista"/>
        <w:tabs>
          <w:tab w:val="left" w:pos="851"/>
        </w:tabs>
        <w:spacing w:line="360" w:lineRule="auto"/>
        <w:ind w:left="502" w:right="616"/>
        <w:jc w:val="both"/>
        <w:rPr>
          <w:rFonts w:ascii="Palatino Linotype" w:eastAsia="Palatino Linotype" w:hAnsi="Palatino Linotype" w:cs="Palatino Linotype"/>
          <w:i/>
          <w:sz w:val="22"/>
        </w:rPr>
      </w:pPr>
      <w:r w:rsidRPr="00B614CE">
        <w:rPr>
          <w:rFonts w:ascii="Palatino Linotype" w:eastAsia="Palatino Linotype" w:hAnsi="Palatino Linotype" w:cs="Palatino Linotype"/>
          <w:b/>
          <w:i/>
          <w:sz w:val="22"/>
        </w:rPr>
        <w:t xml:space="preserve">“ACTOS CONSENTIDOS. SON LOS QUE NO SE IMPUGNAN MEDIANTE EL RECURSO IDÓNEO. </w:t>
      </w:r>
      <w:r w:rsidRPr="00B614CE">
        <w:rPr>
          <w:rFonts w:ascii="Palatino Linotype" w:eastAsia="Palatino Linotype" w:hAnsi="Palatino Linotype" w:cs="Palatino Linotype"/>
          <w:i/>
          <w:sz w:val="22"/>
        </w:rPr>
        <w:t xml:space="preserve">Debe reputarse como consentido el acto que no se impugnó por el medio establecido por la ley, ya que si se hizo uso de otro no previsto por ella o si se hace una simple manifestación de inconformidad, tales actuaciones no producen efectos </w:t>
      </w:r>
      <w:r w:rsidRPr="00B614CE">
        <w:rPr>
          <w:rFonts w:ascii="Palatino Linotype" w:eastAsia="Palatino Linotype" w:hAnsi="Palatino Linotype" w:cs="Palatino Linotype"/>
          <w:i/>
          <w:sz w:val="22"/>
        </w:rPr>
        <w:lastRenderedPageBreak/>
        <w:t>jurídicos tendientes a revocar, confirmar o modificar el acto reclamado en amparo, lo que significa consentimiento del mismo por falta de impugnación eficaz.”</w:t>
      </w:r>
    </w:p>
    <w:p w14:paraId="79A38770" w14:textId="77777777" w:rsidR="002B117D" w:rsidRPr="00B614CE" w:rsidRDefault="002B117D" w:rsidP="00B57EEB">
      <w:pPr>
        <w:pStyle w:val="Prrafodelista"/>
        <w:spacing w:line="360" w:lineRule="auto"/>
        <w:ind w:left="502"/>
        <w:jc w:val="both"/>
        <w:rPr>
          <w:rFonts w:ascii="Palatino Linotype" w:eastAsia="Palatino Linotype" w:hAnsi="Palatino Linotype" w:cs="Palatino Linotype"/>
        </w:rPr>
      </w:pPr>
    </w:p>
    <w:p w14:paraId="118FC056" w14:textId="77777777" w:rsidR="002B117D" w:rsidRPr="00B614CE" w:rsidRDefault="002B117D" w:rsidP="00B57EEB">
      <w:pPr>
        <w:numPr>
          <w:ilvl w:val="0"/>
          <w:numId w:val="1"/>
        </w:numPr>
        <w:spacing w:line="360" w:lineRule="auto"/>
        <w:ind w:left="0" w:right="49" w:firstLine="0"/>
        <w:contextualSpacing/>
        <w:jc w:val="both"/>
        <w:rPr>
          <w:rFonts w:ascii="Palatino Linotype" w:eastAsia="Palatino Linotype" w:hAnsi="Palatino Linotype" w:cs="Palatino Linotype"/>
        </w:rPr>
      </w:pPr>
      <w:r w:rsidRPr="00B614CE">
        <w:rPr>
          <w:rFonts w:ascii="Palatino Linotype" w:eastAsia="Palatino Linotype" w:hAnsi="Palatino Linotype" w:cs="Palatino Linotype"/>
        </w:rPr>
        <w:t xml:space="preserve">De la interpretación del criterio antes citado, se advierte que cuando el particular impugnó la respuesta del </w:t>
      </w:r>
      <w:r w:rsidRPr="00B614CE">
        <w:rPr>
          <w:rFonts w:ascii="Palatino Linotype" w:eastAsia="Palatino Linotype" w:hAnsi="Palatino Linotype" w:cs="Palatino Linotype"/>
          <w:b/>
        </w:rPr>
        <w:t>SUJETO OBLIGADO</w:t>
      </w:r>
      <w:r w:rsidRPr="00B614CE">
        <w:rPr>
          <w:rFonts w:ascii="Palatino Linotype" w:eastAsia="Palatino Linotype" w:hAnsi="Palatino Linotype" w:cs="Palatino Linotype"/>
        </w:rPr>
        <w:t xml:space="preserve">, no expresó razón o motivo de inconformidad en contra de todos los rubros solicitados, por tanto estos deben declararse atendidos, pues se entiende que </w:t>
      </w:r>
      <w:r w:rsidRPr="00B614CE">
        <w:rPr>
          <w:rFonts w:ascii="Palatino Linotype" w:eastAsia="Palatino Linotype" w:hAnsi="Palatino Linotype" w:cs="Palatino Linotype"/>
          <w:b/>
        </w:rPr>
        <w:t>EL RECURRENTE</w:t>
      </w:r>
      <w:r w:rsidRPr="00B614CE">
        <w:rPr>
          <w:rFonts w:ascii="Palatino Linotype" w:eastAsia="Palatino Linotype" w:hAnsi="Palatino Linotype" w:cs="Palatino Linotype"/>
        </w:rPr>
        <w:t xml:space="preserve"> está conforme con la respuesta proporcionada por </w:t>
      </w:r>
      <w:r w:rsidRPr="00B614CE">
        <w:rPr>
          <w:rFonts w:ascii="Palatino Linotype" w:eastAsia="Palatino Linotype" w:hAnsi="Palatino Linotype" w:cs="Palatino Linotype"/>
          <w:b/>
        </w:rPr>
        <w:t>EL SUJETO OBLIGADO,</w:t>
      </w:r>
      <w:r w:rsidRPr="00B614CE">
        <w:rPr>
          <w:rFonts w:ascii="Palatino Linotype" w:eastAsia="Palatino Linotype" w:hAnsi="Palatino Linotype" w:cs="Palatino Linotype"/>
        </w:rPr>
        <w:t xml:space="preserve"> al no contravenir la misma. </w:t>
      </w:r>
    </w:p>
    <w:p w14:paraId="52D26567" w14:textId="77777777" w:rsidR="002B117D" w:rsidRPr="00B614CE" w:rsidRDefault="002B117D" w:rsidP="00B57EEB">
      <w:pPr>
        <w:spacing w:line="360" w:lineRule="auto"/>
        <w:ind w:right="49"/>
        <w:contextualSpacing/>
        <w:jc w:val="both"/>
        <w:rPr>
          <w:rFonts w:ascii="Palatino Linotype" w:eastAsia="Palatino Linotype" w:hAnsi="Palatino Linotype" w:cs="Palatino Linotype"/>
        </w:rPr>
      </w:pPr>
    </w:p>
    <w:p w14:paraId="6C89092A" w14:textId="77777777" w:rsidR="002B117D" w:rsidRPr="00B614CE" w:rsidRDefault="002B117D" w:rsidP="00B57EEB">
      <w:pPr>
        <w:numPr>
          <w:ilvl w:val="0"/>
          <w:numId w:val="1"/>
        </w:numPr>
        <w:spacing w:line="360" w:lineRule="auto"/>
        <w:ind w:left="0" w:right="49" w:firstLine="0"/>
        <w:contextualSpacing/>
        <w:jc w:val="both"/>
        <w:rPr>
          <w:rFonts w:ascii="Palatino Linotype" w:eastAsia="Palatino Linotype" w:hAnsi="Palatino Linotype" w:cs="Palatino Linotype"/>
        </w:rPr>
      </w:pPr>
      <w:r w:rsidRPr="00B614CE">
        <w:rPr>
          <w:rFonts w:ascii="Palatino Linotype" w:eastAsia="Palatino Linotype" w:hAnsi="Palatino Linotype" w:cs="Palatino Linotype"/>
        </w:rPr>
        <w:t>Atento a ello, es importante traer a contexto la Tesis Jurisprudencial Número 3ª./J.7/91, Publicada en el Semanario Judicial de la Federación y su Gaceta bajo el número de registro 174,177, que establece lo siguiente:</w:t>
      </w:r>
    </w:p>
    <w:p w14:paraId="60318DE9" w14:textId="77777777" w:rsidR="002B117D" w:rsidRPr="00B614CE" w:rsidRDefault="002B117D" w:rsidP="00B57EEB">
      <w:pPr>
        <w:pStyle w:val="Prrafodelista"/>
        <w:tabs>
          <w:tab w:val="left" w:pos="7937"/>
          <w:tab w:val="left" w:pos="8222"/>
        </w:tabs>
        <w:spacing w:line="360" w:lineRule="auto"/>
        <w:ind w:left="502" w:right="901"/>
        <w:jc w:val="both"/>
        <w:rPr>
          <w:rFonts w:ascii="Palatino Linotype" w:eastAsia="Palatino Linotype" w:hAnsi="Palatino Linotype" w:cs="Palatino Linotype"/>
          <w:b/>
          <w:i/>
          <w:sz w:val="22"/>
        </w:rPr>
      </w:pPr>
    </w:p>
    <w:p w14:paraId="681E1502" w14:textId="77777777" w:rsidR="002B117D" w:rsidRPr="00B614CE" w:rsidRDefault="002B117D" w:rsidP="00B57EEB">
      <w:pPr>
        <w:pStyle w:val="Prrafodelista"/>
        <w:tabs>
          <w:tab w:val="left" w:pos="7937"/>
          <w:tab w:val="left" w:pos="8222"/>
        </w:tabs>
        <w:spacing w:line="360" w:lineRule="auto"/>
        <w:ind w:left="502" w:right="901"/>
        <w:jc w:val="both"/>
        <w:rPr>
          <w:rFonts w:ascii="Palatino Linotype" w:eastAsia="Palatino Linotype" w:hAnsi="Palatino Linotype" w:cs="Palatino Linotype"/>
          <w:i/>
          <w:sz w:val="22"/>
        </w:rPr>
      </w:pPr>
      <w:r w:rsidRPr="00B614CE">
        <w:rPr>
          <w:rFonts w:ascii="Palatino Linotype" w:eastAsia="Palatino Linotype" w:hAnsi="Palatino Linotype" w:cs="Palatino Linotype"/>
          <w:b/>
          <w:i/>
          <w:sz w:val="22"/>
        </w:rPr>
        <w:t xml:space="preserve">“REVISIÓN EN AMPARO. LOS RESOLUTIVOS NO COMBATIDOS DEBEN DECLARARSE FIRMES. </w:t>
      </w:r>
      <w:r w:rsidRPr="00B614CE">
        <w:rPr>
          <w:rFonts w:ascii="Palatino Linotype" w:eastAsia="Palatino Linotype" w:hAnsi="Palatino Linotype" w:cs="Palatino Linotype"/>
          <w:i/>
          <w:sz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6518E71C" w14:textId="77777777" w:rsidR="002B117D" w:rsidRPr="00B614CE" w:rsidRDefault="002B117D" w:rsidP="00B57EEB">
      <w:pPr>
        <w:pStyle w:val="Prrafodelista"/>
        <w:tabs>
          <w:tab w:val="left" w:pos="7937"/>
          <w:tab w:val="left" w:pos="8222"/>
        </w:tabs>
        <w:spacing w:line="360" w:lineRule="auto"/>
        <w:ind w:left="502" w:right="901"/>
        <w:jc w:val="both"/>
        <w:rPr>
          <w:rFonts w:ascii="Palatino Linotype" w:eastAsia="Palatino Linotype" w:hAnsi="Palatino Linotype" w:cs="Palatino Linotype"/>
          <w:i/>
        </w:rPr>
      </w:pPr>
    </w:p>
    <w:p w14:paraId="076700E8" w14:textId="57B1A21C" w:rsidR="002B117D" w:rsidRPr="00B614CE" w:rsidRDefault="002B117D" w:rsidP="00B57EEB">
      <w:pPr>
        <w:numPr>
          <w:ilvl w:val="0"/>
          <w:numId w:val="1"/>
        </w:numPr>
        <w:spacing w:line="360" w:lineRule="auto"/>
        <w:ind w:left="0" w:right="49" w:firstLine="0"/>
        <w:contextualSpacing/>
        <w:jc w:val="both"/>
        <w:rPr>
          <w:rFonts w:ascii="Palatino Linotype" w:eastAsia="Palatino Linotype" w:hAnsi="Palatino Linotype" w:cs="Palatino Linotype"/>
        </w:rPr>
      </w:pPr>
      <w:r w:rsidRPr="00B614CE">
        <w:rPr>
          <w:rFonts w:ascii="Palatino Linotype" w:eastAsia="Palatino Linotype" w:hAnsi="Palatino Linotype" w:cs="Palatino Linotype"/>
        </w:rPr>
        <w:lastRenderedPageBreak/>
        <w:t>En consecuencia que los demás fundamentos remitidos en respuesta. Se consideran un acto consentido y, en consecuencia, este Órgano Resolutor no entrará al estudio del mismo por la</w:t>
      </w:r>
      <w:r w:rsidR="00C8730C" w:rsidRPr="00B614CE">
        <w:rPr>
          <w:rFonts w:ascii="Palatino Linotype" w:eastAsia="Palatino Linotype" w:hAnsi="Palatino Linotype" w:cs="Palatino Linotype"/>
        </w:rPr>
        <w:t>s razones hasta aquí expuestas.</w:t>
      </w:r>
    </w:p>
    <w:p w14:paraId="36A35FE3" w14:textId="77777777" w:rsidR="00E6230C" w:rsidRPr="00B614CE" w:rsidRDefault="00E6230C" w:rsidP="00E6230C">
      <w:pPr>
        <w:spacing w:line="360" w:lineRule="auto"/>
        <w:ind w:right="49"/>
        <w:contextualSpacing/>
        <w:jc w:val="both"/>
        <w:rPr>
          <w:rFonts w:ascii="Palatino Linotype" w:eastAsia="Palatino Linotype" w:hAnsi="Palatino Linotype" w:cs="Palatino Linotype"/>
        </w:rPr>
      </w:pPr>
    </w:p>
    <w:p w14:paraId="175CA1A3" w14:textId="59489663" w:rsidR="00C8730C" w:rsidRPr="00B614CE" w:rsidRDefault="00C8730C" w:rsidP="00B57EEB">
      <w:pPr>
        <w:numPr>
          <w:ilvl w:val="0"/>
          <w:numId w:val="1"/>
        </w:numPr>
        <w:spacing w:line="360" w:lineRule="auto"/>
        <w:ind w:left="0" w:right="49" w:firstLine="0"/>
        <w:contextualSpacing/>
        <w:jc w:val="both"/>
        <w:rPr>
          <w:rFonts w:ascii="Palatino Linotype" w:eastAsia="Palatino Linotype" w:hAnsi="Palatino Linotype" w:cs="Palatino Linotype"/>
        </w:rPr>
      </w:pPr>
      <w:r w:rsidRPr="00B614CE">
        <w:rPr>
          <w:rFonts w:ascii="Palatino Linotype" w:eastAsia="Palatino Linotype" w:hAnsi="Palatino Linotype" w:cs="Palatino Linotype"/>
        </w:rPr>
        <w:t>Luego entonces, el estudio se abocara al análisis de los rubros combatidos y que son:</w:t>
      </w:r>
    </w:p>
    <w:p w14:paraId="2062F26A" w14:textId="4F4E68F2" w:rsidR="00C8730C" w:rsidRPr="00B614CE" w:rsidRDefault="00C8730C" w:rsidP="00B57EEB">
      <w:pPr>
        <w:pStyle w:val="Prrafodelista"/>
        <w:numPr>
          <w:ilvl w:val="0"/>
          <w:numId w:val="14"/>
        </w:numPr>
        <w:spacing w:line="360" w:lineRule="auto"/>
        <w:ind w:right="49"/>
        <w:jc w:val="both"/>
        <w:rPr>
          <w:rFonts w:ascii="Palatino Linotype" w:eastAsia="Palatino Linotype" w:hAnsi="Palatino Linotype" w:cs="Palatino Linotype"/>
          <w:sz w:val="22"/>
        </w:rPr>
      </w:pPr>
      <w:r w:rsidRPr="00B614CE">
        <w:rPr>
          <w:rFonts w:ascii="Palatino Linotype" w:eastAsia="Palatino Linotype" w:hAnsi="Palatino Linotype" w:cs="Palatino Linotype"/>
          <w:sz w:val="22"/>
        </w:rPr>
        <w:t>Copia simple del certificado de la escuela del C. Gregorio Martínez Aldama;</w:t>
      </w:r>
    </w:p>
    <w:p w14:paraId="7A43E34D" w14:textId="7955FD77" w:rsidR="00C8730C" w:rsidRPr="00B614CE" w:rsidRDefault="00C8730C" w:rsidP="00B57EEB">
      <w:pPr>
        <w:pStyle w:val="Prrafodelista"/>
        <w:numPr>
          <w:ilvl w:val="0"/>
          <w:numId w:val="14"/>
        </w:numPr>
        <w:spacing w:line="360" w:lineRule="auto"/>
        <w:ind w:right="49"/>
        <w:jc w:val="both"/>
        <w:rPr>
          <w:rFonts w:ascii="Palatino Linotype" w:eastAsia="Palatino Linotype" w:hAnsi="Palatino Linotype" w:cs="Palatino Linotype"/>
          <w:sz w:val="22"/>
        </w:rPr>
      </w:pPr>
      <w:r w:rsidRPr="00B614CE">
        <w:rPr>
          <w:rFonts w:ascii="Palatino Linotype" w:eastAsia="Palatino Linotype" w:hAnsi="Palatino Linotype" w:cs="Palatino Linotype"/>
          <w:sz w:val="22"/>
        </w:rPr>
        <w:t xml:space="preserve">Del C. Omar Guardado Ramírez, </w:t>
      </w:r>
      <w:r w:rsidRPr="00B614CE">
        <w:rPr>
          <w:rFonts w:ascii="Palatino Linotype" w:hAnsi="Palatino Linotype"/>
          <w:color w:val="000000"/>
          <w:sz w:val="22"/>
        </w:rPr>
        <w:t> copia simple de su nombramiento de los periodos 2016-2018, 2019-2021, actividades y copia simple de su credencial de empleado</w:t>
      </w:r>
      <w:r w:rsidRPr="00B614CE">
        <w:rPr>
          <w:rFonts w:ascii="Palatino Linotype" w:eastAsia="Palatino Linotype" w:hAnsi="Palatino Linotype" w:cs="Palatino Linotype"/>
          <w:sz w:val="22"/>
        </w:rPr>
        <w:t>;</w:t>
      </w:r>
    </w:p>
    <w:p w14:paraId="530AADA5" w14:textId="6BBC2AF2" w:rsidR="00C8730C" w:rsidRPr="00B614CE" w:rsidRDefault="00C8730C" w:rsidP="00B57EEB">
      <w:pPr>
        <w:pStyle w:val="Prrafodelista"/>
        <w:numPr>
          <w:ilvl w:val="0"/>
          <w:numId w:val="14"/>
        </w:numPr>
        <w:spacing w:line="360" w:lineRule="auto"/>
        <w:ind w:right="49"/>
        <w:jc w:val="both"/>
        <w:rPr>
          <w:rFonts w:ascii="Palatino Linotype" w:eastAsia="Palatino Linotype" w:hAnsi="Palatino Linotype" w:cs="Palatino Linotype"/>
          <w:sz w:val="22"/>
        </w:rPr>
      </w:pPr>
      <w:r w:rsidRPr="00B614CE">
        <w:rPr>
          <w:rFonts w:ascii="Palatino Linotype" w:eastAsia="Palatino Linotype" w:hAnsi="Palatino Linotype" w:cs="Palatino Linotype"/>
          <w:sz w:val="22"/>
        </w:rPr>
        <w:t>Las respo</w:t>
      </w:r>
      <w:r w:rsidR="00B57EEB" w:rsidRPr="00B614CE">
        <w:rPr>
          <w:rFonts w:ascii="Palatino Linotype" w:eastAsia="Palatino Linotype" w:hAnsi="Palatino Linotype" w:cs="Palatino Linotype"/>
          <w:sz w:val="22"/>
        </w:rPr>
        <w:t>nsivas de cada unidad, por los operadore</w:t>
      </w:r>
      <w:r w:rsidRPr="00B614CE">
        <w:rPr>
          <w:rFonts w:ascii="Palatino Linotype" w:eastAsia="Palatino Linotype" w:hAnsi="Palatino Linotype" w:cs="Palatino Linotype"/>
          <w:sz w:val="22"/>
        </w:rPr>
        <w:t>s; y</w:t>
      </w:r>
    </w:p>
    <w:p w14:paraId="50BE3ED0" w14:textId="5BB47E50" w:rsidR="00C8730C" w:rsidRPr="00B614CE" w:rsidRDefault="00C8730C" w:rsidP="00B57EEB">
      <w:pPr>
        <w:pStyle w:val="Prrafodelista"/>
        <w:numPr>
          <w:ilvl w:val="0"/>
          <w:numId w:val="14"/>
        </w:numPr>
        <w:spacing w:line="360" w:lineRule="auto"/>
        <w:ind w:right="49"/>
        <w:jc w:val="both"/>
        <w:rPr>
          <w:rFonts w:ascii="Palatino Linotype" w:eastAsia="Palatino Linotype" w:hAnsi="Palatino Linotype" w:cs="Palatino Linotype"/>
          <w:sz w:val="22"/>
        </w:rPr>
      </w:pPr>
      <w:r w:rsidRPr="00B614CE">
        <w:rPr>
          <w:rFonts w:ascii="Palatino Linotype" w:eastAsia="Palatino Linotype" w:hAnsi="Palatino Linotype" w:cs="Palatino Linotype"/>
          <w:sz w:val="22"/>
        </w:rPr>
        <w:t>Información engañosa del padrón de las moto-recolectoras de basura</w:t>
      </w:r>
    </w:p>
    <w:p w14:paraId="26343488" w14:textId="77777777" w:rsidR="005F346E" w:rsidRPr="00B614CE" w:rsidRDefault="005F346E" w:rsidP="00B57EEB">
      <w:pPr>
        <w:pStyle w:val="Prrafodelista"/>
        <w:tabs>
          <w:tab w:val="left" w:pos="567"/>
        </w:tabs>
        <w:spacing w:line="360" w:lineRule="auto"/>
        <w:ind w:left="0"/>
        <w:jc w:val="both"/>
        <w:rPr>
          <w:rFonts w:ascii="Palatino Linotype" w:hAnsi="Palatino Linotype" w:cs="Arial"/>
        </w:rPr>
      </w:pPr>
    </w:p>
    <w:p w14:paraId="4D53C82C" w14:textId="1B8A301F" w:rsidR="002124C5" w:rsidRPr="00B614CE" w:rsidRDefault="002124C5" w:rsidP="00B57EEB">
      <w:pPr>
        <w:pStyle w:val="Prrafodelista"/>
        <w:numPr>
          <w:ilvl w:val="0"/>
          <w:numId w:val="1"/>
        </w:numPr>
        <w:tabs>
          <w:tab w:val="left" w:pos="567"/>
        </w:tabs>
        <w:spacing w:line="360" w:lineRule="auto"/>
        <w:ind w:left="0" w:firstLine="0"/>
        <w:jc w:val="both"/>
        <w:rPr>
          <w:rFonts w:ascii="Palatino Linotype" w:hAnsi="Palatino Linotype" w:cs="Arial"/>
        </w:rPr>
      </w:pPr>
      <w:r w:rsidRPr="00B614CE">
        <w:rPr>
          <w:rFonts w:ascii="Palatino Linotype" w:hAnsi="Palatino Linotype" w:cs="Arial"/>
        </w:rPr>
        <w:t xml:space="preserve">Al respecto es primeramente necesario traer a contexto lo relativo al motivo de inconformidad </w:t>
      </w:r>
      <w:r w:rsidR="00B57EEB" w:rsidRPr="00B614CE">
        <w:rPr>
          <w:rFonts w:ascii="Palatino Linotype" w:hAnsi="Palatino Linotype" w:cs="Arial"/>
        </w:rPr>
        <w:t>concerniente</w:t>
      </w:r>
      <w:r w:rsidRPr="00B614CE">
        <w:rPr>
          <w:rFonts w:ascii="Palatino Linotype" w:hAnsi="Palatino Linotype" w:cs="Arial"/>
        </w:rPr>
        <w:t xml:space="preserve"> a que la </w:t>
      </w:r>
      <w:r w:rsidRPr="00B614CE">
        <w:rPr>
          <w:rFonts w:ascii="Palatino Linotype" w:eastAsia="Palatino Linotype" w:hAnsi="Palatino Linotype" w:cs="Palatino Linotype"/>
        </w:rPr>
        <w:t xml:space="preserve">información del padrón de </w:t>
      </w:r>
      <w:r w:rsidR="00734966" w:rsidRPr="00B614CE">
        <w:rPr>
          <w:rFonts w:ascii="Palatino Linotype" w:eastAsia="Palatino Linotype" w:hAnsi="Palatino Linotype" w:cs="Palatino Linotype"/>
        </w:rPr>
        <w:t>la moto-recolectoras</w:t>
      </w:r>
      <w:r w:rsidRPr="00B614CE">
        <w:rPr>
          <w:rFonts w:ascii="Palatino Linotype" w:eastAsia="Palatino Linotype" w:hAnsi="Palatino Linotype" w:cs="Palatino Linotype"/>
        </w:rPr>
        <w:t xml:space="preserve"> de basura</w:t>
      </w:r>
      <w:r w:rsidR="00B57EEB" w:rsidRPr="00B614CE">
        <w:rPr>
          <w:rFonts w:ascii="Palatino Linotype" w:eastAsia="Palatino Linotype" w:hAnsi="Palatino Linotype" w:cs="Palatino Linotype"/>
        </w:rPr>
        <w:t xml:space="preserve"> es engañosa</w:t>
      </w:r>
      <w:r w:rsidRPr="00B614CE">
        <w:rPr>
          <w:rFonts w:ascii="Palatino Linotype" w:eastAsia="Palatino Linotype" w:hAnsi="Palatino Linotype" w:cs="Palatino Linotype"/>
        </w:rPr>
        <w:t>, por improcedente, toda vez que es una causal de improcedencia impugnar la veracidad de la información.</w:t>
      </w:r>
    </w:p>
    <w:p w14:paraId="277CC9C3" w14:textId="77777777" w:rsidR="002124C5" w:rsidRPr="00B614CE" w:rsidRDefault="002124C5" w:rsidP="00B57EEB">
      <w:pPr>
        <w:pStyle w:val="Prrafodelista"/>
        <w:tabs>
          <w:tab w:val="left" w:pos="567"/>
        </w:tabs>
        <w:spacing w:line="360" w:lineRule="auto"/>
        <w:ind w:left="0"/>
        <w:jc w:val="both"/>
        <w:rPr>
          <w:rFonts w:ascii="Palatino Linotype" w:hAnsi="Palatino Linotype" w:cs="Arial"/>
        </w:rPr>
      </w:pPr>
    </w:p>
    <w:p w14:paraId="1F40E8BA" w14:textId="77777777" w:rsidR="002124C5" w:rsidRPr="00B614CE" w:rsidRDefault="002124C5" w:rsidP="00B57EEB">
      <w:pPr>
        <w:pStyle w:val="Prrafodelista"/>
        <w:numPr>
          <w:ilvl w:val="0"/>
          <w:numId w:val="1"/>
        </w:numPr>
        <w:tabs>
          <w:tab w:val="left" w:pos="567"/>
        </w:tabs>
        <w:spacing w:line="360" w:lineRule="auto"/>
        <w:ind w:left="0" w:firstLine="0"/>
        <w:jc w:val="both"/>
        <w:rPr>
          <w:rFonts w:ascii="Palatino Linotype" w:hAnsi="Palatino Linotype"/>
          <w:bCs/>
        </w:rPr>
      </w:pPr>
      <w:r w:rsidRPr="00B614CE">
        <w:rPr>
          <w:rFonts w:ascii="Palatino Linotype" w:hAnsi="Palatino Linotype"/>
          <w:bCs/>
        </w:rPr>
        <w:t>Ante ello se destaca que dichos señalamientos resultan improcedentes para la interposición del recurso de revisión, ello con base en la fracción V del artículo 191 de la citada Ley de Transparencia Local, que consagra:</w:t>
      </w:r>
    </w:p>
    <w:p w14:paraId="182CD8F3" w14:textId="77777777" w:rsidR="002124C5" w:rsidRPr="00B614CE" w:rsidRDefault="002124C5" w:rsidP="00B57EEB">
      <w:pPr>
        <w:pStyle w:val="Citas"/>
        <w:spacing w:before="0" w:after="0"/>
        <w:ind w:left="502"/>
        <w:rPr>
          <w:szCs w:val="24"/>
        </w:rPr>
      </w:pPr>
      <w:r w:rsidRPr="00B614CE">
        <w:rPr>
          <w:szCs w:val="24"/>
        </w:rPr>
        <w:t>“</w:t>
      </w:r>
      <w:r w:rsidRPr="00B614CE">
        <w:rPr>
          <w:b/>
          <w:szCs w:val="24"/>
        </w:rPr>
        <w:t>Artículo 191</w:t>
      </w:r>
      <w:r w:rsidRPr="00B614CE">
        <w:rPr>
          <w:szCs w:val="24"/>
        </w:rPr>
        <w:t>. El recurso será desechado por improcedente cuando:</w:t>
      </w:r>
    </w:p>
    <w:p w14:paraId="0B8BB0A8" w14:textId="77777777" w:rsidR="002124C5" w:rsidRPr="00B614CE" w:rsidRDefault="002124C5" w:rsidP="00B57EEB">
      <w:pPr>
        <w:pStyle w:val="Citas"/>
        <w:spacing w:before="0" w:after="0"/>
        <w:ind w:left="502"/>
        <w:rPr>
          <w:szCs w:val="24"/>
        </w:rPr>
      </w:pPr>
      <w:r w:rsidRPr="00B614CE">
        <w:rPr>
          <w:szCs w:val="24"/>
        </w:rPr>
        <w:t>(…)</w:t>
      </w:r>
    </w:p>
    <w:p w14:paraId="0904D05C" w14:textId="77777777" w:rsidR="002124C5" w:rsidRPr="00B614CE" w:rsidRDefault="002124C5" w:rsidP="00B57EEB">
      <w:pPr>
        <w:pStyle w:val="Citas"/>
        <w:spacing w:before="0" w:after="0"/>
        <w:ind w:left="502"/>
        <w:rPr>
          <w:b/>
          <w:szCs w:val="24"/>
          <w:u w:val="single"/>
        </w:rPr>
      </w:pPr>
      <w:r w:rsidRPr="00B614CE">
        <w:rPr>
          <w:b/>
          <w:szCs w:val="24"/>
          <w:u w:val="single"/>
        </w:rPr>
        <w:t>V. Se impugne la veracidad de la información proporcionada;</w:t>
      </w:r>
    </w:p>
    <w:p w14:paraId="18BA1D29" w14:textId="77777777" w:rsidR="002124C5" w:rsidRPr="00B614CE" w:rsidRDefault="002124C5" w:rsidP="00B57EEB">
      <w:pPr>
        <w:pStyle w:val="Citas"/>
        <w:spacing w:before="0" w:after="0"/>
        <w:ind w:left="502"/>
        <w:rPr>
          <w:b/>
          <w:szCs w:val="24"/>
        </w:rPr>
      </w:pPr>
      <w:r w:rsidRPr="00B614CE">
        <w:rPr>
          <w:b/>
          <w:szCs w:val="24"/>
        </w:rPr>
        <w:t>(…</w:t>
      </w:r>
      <w:r w:rsidRPr="00B614CE">
        <w:rPr>
          <w:szCs w:val="24"/>
        </w:rPr>
        <w:t xml:space="preserve">)” </w:t>
      </w:r>
      <w:r w:rsidRPr="00B614CE">
        <w:rPr>
          <w:b/>
          <w:szCs w:val="24"/>
        </w:rPr>
        <w:t>(Sic)</w:t>
      </w:r>
    </w:p>
    <w:p w14:paraId="32B83DBC" w14:textId="574D020D" w:rsidR="002124C5" w:rsidRPr="00B614CE" w:rsidRDefault="002124C5" w:rsidP="00B57EEB">
      <w:pPr>
        <w:pStyle w:val="Prrafodelista"/>
        <w:numPr>
          <w:ilvl w:val="0"/>
          <w:numId w:val="1"/>
        </w:numPr>
        <w:tabs>
          <w:tab w:val="left" w:pos="567"/>
        </w:tabs>
        <w:spacing w:line="360" w:lineRule="auto"/>
        <w:ind w:left="0" w:firstLine="0"/>
        <w:jc w:val="both"/>
        <w:rPr>
          <w:rFonts w:ascii="Palatino Linotype" w:hAnsi="Palatino Linotype"/>
          <w:bCs/>
        </w:rPr>
      </w:pPr>
      <w:r w:rsidRPr="00B614CE">
        <w:rPr>
          <w:rFonts w:ascii="Palatino Linotype" w:hAnsi="Palatino Linotype"/>
          <w:bCs/>
        </w:rPr>
        <w:lastRenderedPageBreak/>
        <w:t>Ordenamiento que consagra la improcedencia del recurso de revisión cuando los solicitantes duden de la veracidad de la información proporcionada por los sujetos obligados, ello atendiendo que como quedó precisado en párrafos previos, este Órgano Garante no se encuentra facultado para dudar de la veracidad de la información proporcionada por los Sujetos Obligados, aunado que de conformidad con los artículos 57 y 59 del Código de Procedimientos Administrativos del Estado de México, todos los documentos expedidos por los servidores públicos en el ejercicio de sus funciones son documentos públicos, que se encuentran revestidos de legalidad y fe pública, se citan los artículos para mayor referencia:</w:t>
      </w:r>
    </w:p>
    <w:p w14:paraId="61252817" w14:textId="77777777" w:rsidR="002124C5" w:rsidRPr="00B614CE" w:rsidRDefault="002124C5" w:rsidP="00B57EEB">
      <w:pPr>
        <w:pStyle w:val="Citas"/>
        <w:spacing w:before="0" w:after="0"/>
        <w:ind w:left="502"/>
        <w:rPr>
          <w:szCs w:val="24"/>
        </w:rPr>
      </w:pPr>
      <w:r w:rsidRPr="00B614CE">
        <w:rPr>
          <w:szCs w:val="24"/>
        </w:rPr>
        <w:t>“</w:t>
      </w:r>
      <w:r w:rsidRPr="00B614CE">
        <w:rPr>
          <w:b/>
          <w:szCs w:val="24"/>
        </w:rPr>
        <w:t>Artículo 57.-</w:t>
      </w:r>
      <w:r w:rsidRPr="00B614CE">
        <w:rPr>
          <w:szCs w:val="24"/>
        </w:rPr>
        <w:t xml:space="preserve"> Son documentos públicos aquéllos cuya formulación está encomendada por ley, dentro de los límites de sus facultades, a las personas dotadas de fe pública y los expedidos por servidores públicos en el ejercicio de sus funciones.</w:t>
      </w:r>
    </w:p>
    <w:p w14:paraId="697FEF8B" w14:textId="77777777" w:rsidR="002124C5" w:rsidRPr="00B614CE" w:rsidRDefault="002124C5" w:rsidP="00B57EEB">
      <w:pPr>
        <w:pStyle w:val="Citas"/>
        <w:spacing w:before="0" w:after="0"/>
        <w:ind w:left="502"/>
        <w:rPr>
          <w:szCs w:val="24"/>
        </w:rPr>
      </w:pPr>
      <w:r w:rsidRPr="00B614CE">
        <w:rPr>
          <w:szCs w:val="24"/>
        </w:rPr>
        <w:t>La calidad de públicos se demuestra por la existencia regular, sobre los documentos, de sellos, firmas u otros signos exteriores que, en su caso, prevengan las leyes, salvo prueba en contrario</w:t>
      </w:r>
    </w:p>
    <w:p w14:paraId="1DBD9B91" w14:textId="77777777" w:rsidR="009E43FB" w:rsidRPr="00B614CE" w:rsidRDefault="009E43FB" w:rsidP="00B57EEB">
      <w:pPr>
        <w:pStyle w:val="Citas"/>
        <w:spacing w:before="0" w:after="0"/>
        <w:ind w:left="502"/>
        <w:rPr>
          <w:szCs w:val="24"/>
        </w:rPr>
      </w:pPr>
    </w:p>
    <w:p w14:paraId="6C1584A1" w14:textId="77777777" w:rsidR="002124C5" w:rsidRPr="00B614CE" w:rsidRDefault="002124C5" w:rsidP="00B57EEB">
      <w:pPr>
        <w:pStyle w:val="Citas"/>
        <w:spacing w:before="0" w:after="0"/>
        <w:ind w:left="502"/>
        <w:rPr>
          <w:szCs w:val="24"/>
        </w:rPr>
      </w:pPr>
      <w:r w:rsidRPr="00B614CE">
        <w:rPr>
          <w:b/>
          <w:szCs w:val="24"/>
        </w:rPr>
        <w:t>Artículo 59.-</w:t>
      </w:r>
      <w:r w:rsidRPr="00B614CE">
        <w:rPr>
          <w:szCs w:val="24"/>
        </w:rPr>
        <w:t xml:space="preserve"> Los documentos públicos expedidos por autoridades de la federación, de los estados, del Distrito Federal o de los municipios harán fe en el Estado sin necesidad de legalización.</w:t>
      </w:r>
    </w:p>
    <w:p w14:paraId="108E0C3A" w14:textId="77777777" w:rsidR="002124C5" w:rsidRPr="00B614CE" w:rsidRDefault="002124C5" w:rsidP="00B57EEB">
      <w:pPr>
        <w:pStyle w:val="Citas"/>
        <w:spacing w:before="0" w:after="0"/>
        <w:ind w:left="502"/>
        <w:rPr>
          <w:b/>
          <w:szCs w:val="24"/>
        </w:rPr>
      </w:pPr>
      <w:r w:rsidRPr="00B614CE">
        <w:rPr>
          <w:szCs w:val="24"/>
        </w:rPr>
        <w:t xml:space="preserve">Para que hagan fe en la entidad los documentos procedentes del extranjero, deberán presentarse debidamente legalizados por las autoridades diplomáticas o consulares o estarse a los convenios que el Estado haya celebrado en esta materia.” </w:t>
      </w:r>
      <w:r w:rsidRPr="00B614CE">
        <w:rPr>
          <w:b/>
          <w:szCs w:val="24"/>
        </w:rPr>
        <w:t>(Sic)</w:t>
      </w:r>
    </w:p>
    <w:p w14:paraId="45626066" w14:textId="77777777" w:rsidR="002124C5" w:rsidRPr="00B614CE" w:rsidRDefault="002124C5" w:rsidP="00B57EEB">
      <w:pPr>
        <w:pStyle w:val="Citas"/>
        <w:spacing w:before="0" w:after="0"/>
        <w:ind w:left="0"/>
        <w:rPr>
          <w:b/>
          <w:sz w:val="24"/>
          <w:szCs w:val="24"/>
        </w:rPr>
      </w:pPr>
    </w:p>
    <w:p w14:paraId="223317CD" w14:textId="3756F45E" w:rsidR="002124C5" w:rsidRPr="00B614CE" w:rsidRDefault="009E43FB" w:rsidP="00B8507E">
      <w:pPr>
        <w:pStyle w:val="Prrafodelista"/>
        <w:numPr>
          <w:ilvl w:val="0"/>
          <w:numId w:val="1"/>
        </w:numPr>
        <w:tabs>
          <w:tab w:val="left" w:pos="567"/>
        </w:tabs>
        <w:spacing w:line="360" w:lineRule="auto"/>
        <w:ind w:left="0" w:firstLine="0"/>
        <w:jc w:val="both"/>
        <w:rPr>
          <w:rFonts w:ascii="Palatino Linotype" w:hAnsi="Palatino Linotype" w:cs="Arial"/>
        </w:rPr>
      </w:pPr>
      <w:r w:rsidRPr="00B614CE">
        <w:rPr>
          <w:rFonts w:ascii="Palatino Linotype" w:hAnsi="Palatino Linotype"/>
          <w:bCs/>
        </w:rPr>
        <w:t>Seguidamente</w:t>
      </w:r>
      <w:r w:rsidRPr="00B614CE">
        <w:rPr>
          <w:rFonts w:ascii="Palatino Linotype" w:hAnsi="Palatino Linotype" w:cs="Arial"/>
        </w:rPr>
        <w:t xml:space="preserve"> se </w:t>
      </w:r>
      <w:r w:rsidR="00B57EEB" w:rsidRPr="00B614CE">
        <w:rPr>
          <w:rFonts w:ascii="Palatino Linotype" w:hAnsi="Palatino Linotype" w:cs="Arial"/>
        </w:rPr>
        <w:t>sobreviene</w:t>
      </w:r>
      <w:r w:rsidRPr="00B614CE">
        <w:rPr>
          <w:rFonts w:ascii="Palatino Linotype" w:hAnsi="Palatino Linotype" w:cs="Arial"/>
        </w:rPr>
        <w:t xml:space="preserve"> la solicitud de información relativa a la </w:t>
      </w:r>
      <w:r w:rsidR="00B64346" w:rsidRPr="00B614CE">
        <w:rPr>
          <w:rFonts w:ascii="Palatino Linotype" w:hAnsi="Palatino Linotype" w:cs="Arial"/>
        </w:rPr>
        <w:t>c</w:t>
      </w:r>
      <w:r w:rsidRPr="00B614CE">
        <w:rPr>
          <w:rFonts w:ascii="Palatino Linotype" w:eastAsia="Palatino Linotype" w:hAnsi="Palatino Linotype" w:cs="Palatino Linotype"/>
        </w:rPr>
        <w:t>opia simple del certificado de la escuela del C. Gregorio Martínez Aldama</w:t>
      </w:r>
      <w:r w:rsidR="00B57EEB" w:rsidRPr="00B614CE">
        <w:rPr>
          <w:rFonts w:ascii="Palatino Linotype" w:eastAsia="Palatino Linotype" w:hAnsi="Palatino Linotype" w:cs="Palatino Linotype"/>
        </w:rPr>
        <w:t>, d</w:t>
      </w:r>
      <w:r w:rsidR="008F2CA7" w:rsidRPr="00B614CE">
        <w:rPr>
          <w:rFonts w:ascii="Palatino Linotype" w:hAnsi="Palatino Linotype" w:cs="Arial"/>
        </w:rPr>
        <w:t xml:space="preserve">icho motivo </w:t>
      </w:r>
      <w:r w:rsidR="008F2CA7" w:rsidRPr="00B614CE">
        <w:rPr>
          <w:rFonts w:ascii="Palatino Linotype" w:hAnsi="Palatino Linotype" w:cs="Arial"/>
        </w:rPr>
        <w:lastRenderedPageBreak/>
        <w:t xml:space="preserve">de inconformidad, es a colación de la solicitud de información </w:t>
      </w:r>
      <w:r w:rsidR="00B57EEB" w:rsidRPr="00B614CE">
        <w:rPr>
          <w:rFonts w:ascii="Palatino Linotype" w:hAnsi="Palatino Linotype" w:cs="Arial"/>
        </w:rPr>
        <w:t xml:space="preserve">inicial </w:t>
      </w:r>
      <w:r w:rsidR="008F2CA7" w:rsidRPr="00B614CE">
        <w:rPr>
          <w:rFonts w:ascii="Palatino Linotype" w:hAnsi="Palatino Linotype" w:cs="Arial"/>
        </w:rPr>
        <w:t>que vers</w:t>
      </w:r>
      <w:r w:rsidR="00B57EEB" w:rsidRPr="00B614CE">
        <w:rPr>
          <w:rFonts w:ascii="Palatino Linotype" w:hAnsi="Palatino Linotype" w:cs="Arial"/>
        </w:rPr>
        <w:t>ó</w:t>
      </w:r>
      <w:r w:rsidR="008F2CA7" w:rsidRPr="00B614CE">
        <w:rPr>
          <w:rFonts w:ascii="Palatino Linotype" w:hAnsi="Palatino Linotype" w:cs="Arial"/>
        </w:rPr>
        <w:t xml:space="preserve"> en tener acceso a la copia simple del </w:t>
      </w:r>
      <w:r w:rsidR="008F2CA7" w:rsidRPr="00B614CE">
        <w:rPr>
          <w:rFonts w:ascii="Palatino Linotype" w:hAnsi="Palatino Linotype"/>
          <w:bCs/>
        </w:rPr>
        <w:t>documento</w:t>
      </w:r>
      <w:r w:rsidR="008F2CA7" w:rsidRPr="00B614CE">
        <w:rPr>
          <w:rFonts w:ascii="Palatino Linotype" w:hAnsi="Palatino Linotype" w:cs="Arial"/>
        </w:rPr>
        <w:t xml:space="preserve"> oficial que hace constar </w:t>
      </w:r>
      <w:r w:rsidR="008F2CA7" w:rsidRPr="00B614CE">
        <w:rPr>
          <w:rFonts w:ascii="Palatino Linotype" w:hAnsi="Palatino Linotype"/>
          <w:bCs/>
        </w:rPr>
        <w:t>del</w:t>
      </w:r>
      <w:r w:rsidR="008F2CA7" w:rsidRPr="00B614CE">
        <w:rPr>
          <w:rFonts w:ascii="Palatino Linotype" w:hAnsi="Palatino Linotype" w:cs="Arial"/>
        </w:rPr>
        <w:t xml:space="preserve"> nivel académico del titular de la Subdirección de Disposición Final, el cual ciertamente corresponde a Gregorio Martínez Aldama, Subdirector de Distribución Final en la Dirección de Servicios públicos del Ayuntamiento de Nezahualcóyotl.</w:t>
      </w:r>
    </w:p>
    <w:p w14:paraId="487E3C1A" w14:textId="77777777" w:rsidR="008F2CA7" w:rsidRPr="00B614CE" w:rsidRDefault="008F2CA7" w:rsidP="00B57EEB">
      <w:pPr>
        <w:spacing w:line="360" w:lineRule="auto"/>
        <w:rPr>
          <w:rFonts w:ascii="Palatino Linotype" w:hAnsi="Palatino Linotype" w:cs="Arial"/>
        </w:rPr>
      </w:pPr>
    </w:p>
    <w:p w14:paraId="53AE755F" w14:textId="3F6C967F" w:rsidR="008F2CA7" w:rsidRPr="00B614CE" w:rsidRDefault="008F2CA7" w:rsidP="00B57EEB">
      <w:pPr>
        <w:pStyle w:val="Prrafodelista"/>
        <w:numPr>
          <w:ilvl w:val="0"/>
          <w:numId w:val="1"/>
        </w:numPr>
        <w:tabs>
          <w:tab w:val="left" w:pos="567"/>
        </w:tabs>
        <w:spacing w:line="360" w:lineRule="auto"/>
        <w:ind w:left="0" w:firstLine="0"/>
        <w:jc w:val="both"/>
        <w:rPr>
          <w:rFonts w:ascii="Palatino Linotype" w:hAnsi="Palatino Linotype" w:cs="Arial"/>
        </w:rPr>
      </w:pPr>
      <w:r w:rsidRPr="00B614CE">
        <w:rPr>
          <w:rFonts w:ascii="Palatino Linotype" w:hAnsi="Palatino Linotype" w:cs="Arial"/>
        </w:rPr>
        <w:t>En ese contexto, de la respuesta inicial se advierte que se remite una ficha curricular, misma que colma parcialmente la solicitud de información, toda vez que de la misma se desprende el grado máximo de estudios, no ob</w:t>
      </w:r>
      <w:r w:rsidR="00EB5AC6" w:rsidRPr="00B614CE">
        <w:rPr>
          <w:rFonts w:ascii="Palatino Linotype" w:hAnsi="Palatino Linotype" w:cs="Arial"/>
        </w:rPr>
        <w:t>stante el particular requirió específicamente el</w:t>
      </w:r>
      <w:r w:rsidRPr="00B614CE">
        <w:rPr>
          <w:rFonts w:ascii="Palatino Linotype" w:hAnsi="Palatino Linotype" w:cs="Arial"/>
        </w:rPr>
        <w:t xml:space="preserve"> “documento oficial”, al respecto señalar que ello no implica que el documento remitido no sea de carácter oficial</w:t>
      </w:r>
      <w:r w:rsidR="00EB5AC6" w:rsidRPr="00B614CE">
        <w:rPr>
          <w:rFonts w:ascii="Palatino Linotype" w:hAnsi="Palatino Linotype" w:cs="Arial"/>
        </w:rPr>
        <w:t>;</w:t>
      </w:r>
      <w:r w:rsidRPr="00B614CE">
        <w:rPr>
          <w:rFonts w:ascii="Palatino Linotype" w:hAnsi="Palatino Linotype" w:cs="Arial"/>
        </w:rPr>
        <w:t xml:space="preserve"> sino que se colige que el ahora recurrente pretende acceder al certificado de estudios</w:t>
      </w:r>
      <w:r w:rsidR="00C8259C" w:rsidRPr="00B614CE">
        <w:rPr>
          <w:rFonts w:ascii="Palatino Linotype" w:hAnsi="Palatino Linotype" w:cs="Arial"/>
        </w:rPr>
        <w:t>, en e</w:t>
      </w:r>
      <w:r w:rsidR="00783E03" w:rsidRPr="00B614CE">
        <w:rPr>
          <w:rFonts w:ascii="Palatino Linotype" w:hAnsi="Palatino Linotype" w:cs="Arial"/>
        </w:rPr>
        <w:t>l caso concreto de bachillerato, el cual ciertamente no se anexó a la respuesta.</w:t>
      </w:r>
    </w:p>
    <w:p w14:paraId="77BE5B3A" w14:textId="77777777" w:rsidR="00C8259C" w:rsidRPr="00B614CE" w:rsidRDefault="00C8259C" w:rsidP="00B57EEB">
      <w:pPr>
        <w:pStyle w:val="Prrafodelista"/>
        <w:spacing w:line="360" w:lineRule="auto"/>
        <w:rPr>
          <w:rFonts w:ascii="Palatino Linotype" w:hAnsi="Palatino Linotype" w:cs="Arial"/>
        </w:rPr>
      </w:pPr>
    </w:p>
    <w:p w14:paraId="7A51F486" w14:textId="2557DD27" w:rsidR="00C8259C" w:rsidRPr="00B614CE" w:rsidRDefault="00783E03" w:rsidP="00B57EEB">
      <w:pPr>
        <w:pStyle w:val="Prrafodelista"/>
        <w:numPr>
          <w:ilvl w:val="0"/>
          <w:numId w:val="1"/>
        </w:numPr>
        <w:tabs>
          <w:tab w:val="left" w:pos="567"/>
        </w:tabs>
        <w:spacing w:line="360" w:lineRule="auto"/>
        <w:ind w:left="0" w:firstLine="0"/>
        <w:jc w:val="both"/>
        <w:rPr>
          <w:rFonts w:ascii="Palatino Linotype" w:hAnsi="Palatino Linotype" w:cs="Arial"/>
        </w:rPr>
      </w:pPr>
      <w:r w:rsidRPr="00B614CE">
        <w:rPr>
          <w:rFonts w:ascii="Palatino Linotype" w:hAnsi="Palatino Linotype" w:cs="Arial"/>
        </w:rPr>
        <w:t xml:space="preserve">Seguidamente en un hecho posterior a la interposición del recurso de revisión, </w:t>
      </w:r>
      <w:r w:rsidR="00B57EEB" w:rsidRPr="00B614CE">
        <w:rPr>
          <w:rFonts w:ascii="Palatino Linotype" w:hAnsi="Palatino Linotype" w:cs="Arial"/>
        </w:rPr>
        <w:t>como lo es</w:t>
      </w:r>
      <w:r w:rsidRPr="00B614CE">
        <w:rPr>
          <w:rFonts w:ascii="Palatino Linotype" w:hAnsi="Palatino Linotype" w:cs="Arial"/>
        </w:rPr>
        <w:t xml:space="preserve"> la etapa de manifestaciones, se abordó el motivo de inconformidad confirmándolo de la siguiente manera:</w:t>
      </w:r>
    </w:p>
    <w:p w14:paraId="4216049B" w14:textId="307E6C1D" w:rsidR="00783E03" w:rsidRPr="00B614CE" w:rsidRDefault="00783E03" w:rsidP="00B57EEB">
      <w:pPr>
        <w:pStyle w:val="Prrafodelista"/>
        <w:tabs>
          <w:tab w:val="left" w:pos="567"/>
        </w:tabs>
        <w:spacing w:line="360" w:lineRule="auto"/>
        <w:ind w:left="0"/>
        <w:jc w:val="both"/>
        <w:rPr>
          <w:rFonts w:ascii="Palatino Linotype" w:hAnsi="Palatino Linotype" w:cs="Arial"/>
        </w:rPr>
      </w:pPr>
      <w:r w:rsidRPr="00B614CE">
        <w:rPr>
          <w:rFonts w:ascii="Palatino Linotype" w:hAnsi="Palatino Linotype" w:cs="Arial"/>
          <w:noProof/>
          <w:lang w:val="es-MX" w:eastAsia="es-MX"/>
        </w:rPr>
        <w:drawing>
          <wp:inline distT="0" distB="0" distL="0" distR="0" wp14:anchorId="0C14EAA9" wp14:editId="60BF989A">
            <wp:extent cx="5603875" cy="1641475"/>
            <wp:effectExtent l="19050" t="19050" r="15875" b="158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3875" cy="1641475"/>
                    </a:xfrm>
                    <a:prstGeom prst="rect">
                      <a:avLst/>
                    </a:prstGeom>
                    <a:noFill/>
                    <a:ln>
                      <a:solidFill>
                        <a:schemeClr val="tx1"/>
                      </a:solidFill>
                    </a:ln>
                  </pic:spPr>
                </pic:pic>
              </a:graphicData>
            </a:graphic>
          </wp:inline>
        </w:drawing>
      </w:r>
    </w:p>
    <w:p w14:paraId="2EE2BE61" w14:textId="77777777" w:rsidR="008F2CA7" w:rsidRPr="00B614CE" w:rsidRDefault="008F2CA7" w:rsidP="00B57EEB">
      <w:pPr>
        <w:pStyle w:val="Prrafodelista"/>
        <w:tabs>
          <w:tab w:val="left" w:pos="567"/>
        </w:tabs>
        <w:spacing w:line="360" w:lineRule="auto"/>
        <w:ind w:left="0"/>
        <w:jc w:val="both"/>
        <w:rPr>
          <w:rFonts w:ascii="Palatino Linotype" w:hAnsi="Palatino Linotype" w:cs="Arial"/>
        </w:rPr>
      </w:pPr>
    </w:p>
    <w:p w14:paraId="22B4BAEA" w14:textId="12F042B3" w:rsidR="00783E03" w:rsidRPr="00B614CE" w:rsidRDefault="00783E03" w:rsidP="00B57EEB">
      <w:pPr>
        <w:pStyle w:val="Prrafodelista"/>
        <w:numPr>
          <w:ilvl w:val="0"/>
          <w:numId w:val="1"/>
        </w:numPr>
        <w:tabs>
          <w:tab w:val="left" w:pos="567"/>
        </w:tabs>
        <w:spacing w:line="360" w:lineRule="auto"/>
        <w:ind w:left="0" w:firstLine="0"/>
        <w:jc w:val="both"/>
        <w:rPr>
          <w:rFonts w:ascii="Palatino Linotype" w:hAnsi="Palatino Linotype" w:cs="Arial"/>
        </w:rPr>
      </w:pPr>
      <w:r w:rsidRPr="00B614CE">
        <w:rPr>
          <w:rFonts w:ascii="Palatino Linotype" w:hAnsi="Palatino Linotype" w:cs="Arial"/>
        </w:rPr>
        <w:lastRenderedPageBreak/>
        <w:t xml:space="preserve">Si bien es cierto lo vertido por el </w:t>
      </w:r>
      <w:r w:rsidRPr="00B614CE">
        <w:rPr>
          <w:rFonts w:ascii="Palatino Linotype" w:hAnsi="Palatino Linotype" w:cs="Arial"/>
          <w:b/>
        </w:rPr>
        <w:t>SUJETO OBLIGADO</w:t>
      </w:r>
      <w:r w:rsidRPr="00B614CE">
        <w:rPr>
          <w:rFonts w:ascii="Palatino Linotype" w:hAnsi="Palatino Linotype" w:cs="Arial"/>
        </w:rPr>
        <w:t xml:space="preserve">, resulta acertado, también lo es que no se pronuncia respecto a si obra o no en sus archivos el </w:t>
      </w:r>
      <w:r w:rsidR="00EB5AC6" w:rsidRPr="00B614CE">
        <w:rPr>
          <w:rFonts w:ascii="Palatino Linotype" w:hAnsi="Palatino Linotype" w:cs="Arial"/>
        </w:rPr>
        <w:t>documento solicitado</w:t>
      </w:r>
      <w:r w:rsidRPr="00B614CE">
        <w:rPr>
          <w:rFonts w:ascii="Palatino Linotype" w:hAnsi="Palatino Linotype" w:cs="Arial"/>
        </w:rPr>
        <w:t>.</w:t>
      </w:r>
    </w:p>
    <w:p w14:paraId="57985D44" w14:textId="77777777" w:rsidR="00783E03" w:rsidRPr="00B614CE" w:rsidRDefault="00783E03" w:rsidP="00B57EEB">
      <w:pPr>
        <w:pStyle w:val="Prrafodelista"/>
        <w:tabs>
          <w:tab w:val="left" w:pos="567"/>
        </w:tabs>
        <w:spacing w:line="360" w:lineRule="auto"/>
        <w:ind w:left="0"/>
        <w:jc w:val="both"/>
        <w:rPr>
          <w:rFonts w:ascii="Palatino Linotype" w:hAnsi="Palatino Linotype" w:cs="Arial"/>
        </w:rPr>
      </w:pPr>
    </w:p>
    <w:p w14:paraId="3DF312C9" w14:textId="36D6C2EE" w:rsidR="00E876A9" w:rsidRPr="00B614CE" w:rsidRDefault="00EB5AC6" w:rsidP="00B57EEB">
      <w:pPr>
        <w:pStyle w:val="Prrafodelista"/>
        <w:numPr>
          <w:ilvl w:val="0"/>
          <w:numId w:val="1"/>
        </w:numPr>
        <w:tabs>
          <w:tab w:val="left" w:pos="567"/>
        </w:tabs>
        <w:spacing w:line="360" w:lineRule="auto"/>
        <w:ind w:left="0" w:firstLine="0"/>
        <w:jc w:val="both"/>
        <w:rPr>
          <w:rFonts w:ascii="Palatino Linotype" w:eastAsia="Palatino Linotype" w:hAnsi="Palatino Linotype" w:cs="Palatino Linotype"/>
          <w:color w:val="000000"/>
        </w:rPr>
      </w:pPr>
      <w:r w:rsidRPr="00B614CE">
        <w:rPr>
          <w:rFonts w:ascii="Palatino Linotype" w:eastAsia="Palatino Linotype" w:hAnsi="Palatino Linotype" w:cs="Palatino Linotype"/>
          <w:color w:val="000000"/>
        </w:rPr>
        <w:t>Acotado lo anterior</w:t>
      </w:r>
      <w:r w:rsidR="00E876A9" w:rsidRPr="00B614CE">
        <w:rPr>
          <w:rFonts w:ascii="Palatino Linotype" w:eastAsia="Palatino Linotype" w:hAnsi="Palatino Linotype" w:cs="Palatino Linotype"/>
          <w:color w:val="000000"/>
        </w:rPr>
        <w:t xml:space="preserve">, </w:t>
      </w:r>
      <w:r w:rsidRPr="00B614CE">
        <w:rPr>
          <w:rFonts w:ascii="Palatino Linotype" w:eastAsia="Palatino Linotype" w:hAnsi="Palatino Linotype" w:cs="Palatino Linotype"/>
          <w:color w:val="000000"/>
        </w:rPr>
        <w:t xml:space="preserve">es menester establecer </w:t>
      </w:r>
      <w:r w:rsidR="00E876A9" w:rsidRPr="00B614CE">
        <w:rPr>
          <w:rFonts w:ascii="Palatino Linotype" w:eastAsia="Palatino Linotype" w:hAnsi="Palatino Linotype" w:cs="Palatino Linotype"/>
          <w:color w:val="000000"/>
        </w:rPr>
        <w:t xml:space="preserve">que si bien es cierto la petición </w:t>
      </w:r>
      <w:r w:rsidR="00E876A9" w:rsidRPr="00B614CE">
        <w:rPr>
          <w:rFonts w:ascii="Palatino Linotype" w:hAnsi="Palatino Linotype" w:cs="Arial"/>
        </w:rPr>
        <w:t>del</w:t>
      </w:r>
      <w:r w:rsidR="00E876A9" w:rsidRPr="00B614CE">
        <w:rPr>
          <w:rFonts w:ascii="Palatino Linotype" w:eastAsia="Palatino Linotype" w:hAnsi="Palatino Linotype" w:cs="Palatino Linotype"/>
          <w:color w:val="000000"/>
        </w:rPr>
        <w:t xml:space="preserve"> particular consistió en acceder </w:t>
      </w:r>
      <w:r w:rsidRPr="00B614CE">
        <w:rPr>
          <w:rFonts w:ascii="Palatino Linotype" w:eastAsia="Palatino Linotype" w:hAnsi="Palatino Linotype" w:cs="Palatino Linotype"/>
          <w:color w:val="000000"/>
        </w:rPr>
        <w:t>al documento oficial</w:t>
      </w:r>
      <w:r w:rsidR="00E876A9" w:rsidRPr="00B614CE">
        <w:rPr>
          <w:rFonts w:ascii="Palatino Linotype" w:eastAsia="Palatino Linotype" w:hAnsi="Palatino Linotype" w:cs="Palatino Linotype"/>
          <w:color w:val="000000"/>
        </w:rPr>
        <w:t xml:space="preserve">, </w:t>
      </w:r>
      <w:r w:rsidRPr="00B614CE">
        <w:rPr>
          <w:rFonts w:ascii="Palatino Linotype" w:eastAsia="Palatino Linotype" w:hAnsi="Palatino Linotype" w:cs="Palatino Linotype"/>
          <w:color w:val="000000"/>
        </w:rPr>
        <w:t>-se insiste- en que</w:t>
      </w:r>
      <w:r w:rsidR="00E876A9" w:rsidRPr="00B614CE">
        <w:rPr>
          <w:rFonts w:ascii="Palatino Linotype" w:eastAsia="Palatino Linotype" w:hAnsi="Palatino Linotype" w:cs="Palatino Linotype"/>
          <w:color w:val="000000"/>
        </w:rPr>
        <w:t xml:space="preserve"> el particular requiere es el documento </w:t>
      </w:r>
      <w:r w:rsidR="00B57EEB" w:rsidRPr="00B614CE">
        <w:rPr>
          <w:rFonts w:ascii="Palatino Linotype" w:eastAsia="Palatino Linotype" w:hAnsi="Palatino Linotype" w:cs="Palatino Linotype"/>
          <w:color w:val="000000"/>
        </w:rPr>
        <w:t xml:space="preserve">emitido por institución pública oficial </w:t>
      </w:r>
      <w:r w:rsidR="00E876A9" w:rsidRPr="00B614CE">
        <w:rPr>
          <w:rFonts w:ascii="Palatino Linotype" w:eastAsia="Palatino Linotype" w:hAnsi="Palatino Linotype" w:cs="Palatino Linotype"/>
          <w:color w:val="000000"/>
        </w:rPr>
        <w:t xml:space="preserve">que acredite el grado máximo de estudios </w:t>
      </w:r>
      <w:r w:rsidRPr="00B614CE">
        <w:rPr>
          <w:rFonts w:ascii="Palatino Linotype" w:eastAsia="Palatino Linotype" w:hAnsi="Palatino Linotype" w:cs="Palatino Linotype"/>
          <w:color w:val="000000"/>
        </w:rPr>
        <w:t>y que de acuerdo a la ficha curricular</w:t>
      </w:r>
      <w:r w:rsidR="00E876A9" w:rsidRPr="00B614CE">
        <w:rPr>
          <w:rFonts w:ascii="Palatino Linotype" w:eastAsia="Palatino Linotype" w:hAnsi="Palatino Linotype" w:cs="Palatino Linotype"/>
          <w:color w:val="000000"/>
        </w:rPr>
        <w:t xml:space="preserve"> </w:t>
      </w:r>
      <w:r w:rsidRPr="00B614CE">
        <w:rPr>
          <w:rFonts w:ascii="Palatino Linotype" w:eastAsia="Palatino Linotype" w:hAnsi="Palatino Linotype" w:cs="Palatino Linotype"/>
          <w:color w:val="000000"/>
        </w:rPr>
        <w:t>remitida, se desprende</w:t>
      </w:r>
      <w:r w:rsidR="00E876A9" w:rsidRPr="00B614CE">
        <w:rPr>
          <w:rFonts w:ascii="Palatino Linotype" w:eastAsia="Palatino Linotype" w:hAnsi="Palatino Linotype" w:cs="Palatino Linotype"/>
          <w:color w:val="000000"/>
        </w:rPr>
        <w:t xml:space="preserve"> </w:t>
      </w:r>
      <w:r w:rsidRPr="00B614CE">
        <w:rPr>
          <w:rFonts w:ascii="Palatino Linotype" w:eastAsia="Palatino Linotype" w:hAnsi="Palatino Linotype" w:cs="Palatino Linotype"/>
          <w:color w:val="000000"/>
        </w:rPr>
        <w:t>corresponde al grado de bachillerato.</w:t>
      </w:r>
    </w:p>
    <w:p w14:paraId="613B7DE7" w14:textId="77777777" w:rsidR="00E876A9" w:rsidRPr="00B614CE" w:rsidRDefault="00E876A9" w:rsidP="00B57EEB">
      <w:pPr>
        <w:spacing w:line="360" w:lineRule="auto"/>
        <w:jc w:val="both"/>
        <w:rPr>
          <w:rFonts w:ascii="Palatino Linotype" w:eastAsia="Palatino Linotype" w:hAnsi="Palatino Linotype" w:cs="Palatino Linotype"/>
          <w:color w:val="000000"/>
        </w:rPr>
      </w:pPr>
    </w:p>
    <w:p w14:paraId="4259EACC" w14:textId="7F3D053D" w:rsidR="00E876A9" w:rsidRPr="00B614CE" w:rsidRDefault="00E876A9" w:rsidP="00B57EEB">
      <w:pPr>
        <w:pStyle w:val="Prrafodelista"/>
        <w:numPr>
          <w:ilvl w:val="0"/>
          <w:numId w:val="1"/>
        </w:numPr>
        <w:tabs>
          <w:tab w:val="left" w:pos="567"/>
        </w:tabs>
        <w:spacing w:line="360" w:lineRule="auto"/>
        <w:ind w:left="0" w:firstLine="0"/>
        <w:jc w:val="both"/>
        <w:rPr>
          <w:rFonts w:ascii="Palatino Linotype" w:eastAsia="Palatino Linotype" w:hAnsi="Palatino Linotype" w:cs="Palatino Linotype"/>
        </w:rPr>
      </w:pPr>
      <w:r w:rsidRPr="00B614CE">
        <w:rPr>
          <w:rFonts w:ascii="Palatino Linotype" w:eastAsia="Palatino Linotype" w:hAnsi="Palatino Linotype" w:cs="Palatino Linotype"/>
        </w:rPr>
        <w:t>En este sentido los documentos que pueden dar cuenta de ello, de conformidad con el artículo 171 de la Ley de Educación del Estado de México, pudiera ser en ef</w:t>
      </w:r>
      <w:r w:rsidR="00B57EEB" w:rsidRPr="00B614CE">
        <w:rPr>
          <w:rFonts w:ascii="Palatino Linotype" w:eastAsia="Palatino Linotype" w:hAnsi="Palatino Linotype" w:cs="Palatino Linotype"/>
        </w:rPr>
        <w:t>ecto el certificado, constancia, diploma</w:t>
      </w:r>
      <w:r w:rsidRPr="00B614CE">
        <w:rPr>
          <w:rFonts w:ascii="Palatino Linotype" w:eastAsia="Palatino Linotype" w:hAnsi="Palatino Linotype" w:cs="Palatino Linotype"/>
        </w:rPr>
        <w:t xml:space="preserve">. </w:t>
      </w:r>
    </w:p>
    <w:p w14:paraId="0E9172D2" w14:textId="77777777" w:rsidR="00E876A9" w:rsidRPr="00B614CE" w:rsidRDefault="00E876A9" w:rsidP="00B57EEB">
      <w:pPr>
        <w:spacing w:line="360" w:lineRule="auto"/>
        <w:jc w:val="both"/>
        <w:rPr>
          <w:rFonts w:ascii="Palatino Linotype" w:eastAsia="Palatino Linotype" w:hAnsi="Palatino Linotype" w:cs="Palatino Linotype"/>
        </w:rPr>
      </w:pPr>
    </w:p>
    <w:p w14:paraId="7CEEAC8A" w14:textId="77777777" w:rsidR="00E876A9" w:rsidRPr="00B614CE" w:rsidRDefault="00E876A9" w:rsidP="00B57EEB">
      <w:pPr>
        <w:pStyle w:val="Prrafodelista"/>
        <w:numPr>
          <w:ilvl w:val="0"/>
          <w:numId w:val="1"/>
        </w:numPr>
        <w:tabs>
          <w:tab w:val="left" w:pos="567"/>
        </w:tabs>
        <w:spacing w:line="360" w:lineRule="auto"/>
        <w:ind w:left="0" w:firstLine="0"/>
        <w:jc w:val="both"/>
        <w:rPr>
          <w:rFonts w:ascii="Palatino Linotype" w:eastAsia="Palatino Linotype" w:hAnsi="Palatino Linotype" w:cs="Palatino Linotype"/>
        </w:rPr>
      </w:pPr>
      <w:r w:rsidRPr="00B614CE">
        <w:rPr>
          <w:rFonts w:ascii="Palatino Linotype" w:eastAsia="Palatino Linotype" w:hAnsi="Palatino Linotype" w:cs="Palatino Linotype"/>
        </w:rPr>
        <w:t>En términos de lo dispuesto por los artículos 172 y 173 de la citada Ley, el certificado de estudios es el documento oficial mediante el cual la Autoridad Educativa Estatal reconoce que los educandos han concluido un nivel educativo determinado, en los tipos de educación básica, media superior y superior. Para expedir el certificado de estudios, la instancia correspondiente revisará y, en su caso, cotejará con sus archivos, que el educando haya cumplido con todos y cada uno de los requisitos de los planes y programas de estudio del nivel que corresponda.</w:t>
      </w:r>
    </w:p>
    <w:p w14:paraId="6B5E2A8F" w14:textId="77777777" w:rsidR="00E876A9" w:rsidRPr="00B614CE" w:rsidRDefault="00E876A9" w:rsidP="00B57EEB">
      <w:pPr>
        <w:spacing w:line="360" w:lineRule="auto"/>
        <w:jc w:val="both"/>
        <w:rPr>
          <w:rFonts w:ascii="Palatino Linotype" w:eastAsia="Palatino Linotype" w:hAnsi="Palatino Linotype" w:cs="Palatino Linotype"/>
        </w:rPr>
      </w:pPr>
    </w:p>
    <w:p w14:paraId="169396AE" w14:textId="458F1128" w:rsidR="00E876A9" w:rsidRPr="00B614CE" w:rsidRDefault="00E876A9" w:rsidP="00B57EEB">
      <w:pPr>
        <w:pStyle w:val="Prrafodelista"/>
        <w:numPr>
          <w:ilvl w:val="0"/>
          <w:numId w:val="1"/>
        </w:numPr>
        <w:tabs>
          <w:tab w:val="left" w:pos="567"/>
        </w:tabs>
        <w:spacing w:line="360" w:lineRule="auto"/>
        <w:ind w:left="0" w:firstLine="0"/>
        <w:jc w:val="both"/>
        <w:rPr>
          <w:rFonts w:ascii="Palatino Linotype" w:eastAsia="Palatino Linotype" w:hAnsi="Palatino Linotype" w:cs="Palatino Linotype"/>
          <w:color w:val="000000"/>
        </w:rPr>
      </w:pPr>
      <w:r w:rsidRPr="00B614CE">
        <w:rPr>
          <w:rFonts w:ascii="Palatino Linotype" w:eastAsia="Palatino Linotype" w:hAnsi="Palatino Linotype" w:cs="Palatino Linotype"/>
        </w:rPr>
        <w:t xml:space="preserve">Por lo que dichos documentos debieran obrar en sus archivos, puesto que </w:t>
      </w:r>
      <w:r w:rsidR="00EB5AC6" w:rsidRPr="00B614CE">
        <w:rPr>
          <w:rFonts w:ascii="Palatino Linotype" w:eastAsia="Palatino Linotype" w:hAnsi="Palatino Linotype" w:cs="Palatino Linotype"/>
        </w:rPr>
        <w:t>la ficha curricular remitida</w:t>
      </w:r>
      <w:r w:rsidRPr="00B614CE">
        <w:rPr>
          <w:rFonts w:ascii="Palatino Linotype" w:eastAsia="Palatino Linotype" w:hAnsi="Palatino Linotype" w:cs="Palatino Linotype"/>
        </w:rPr>
        <w:t xml:space="preserve"> por el </w:t>
      </w:r>
      <w:r w:rsidRPr="00B614CE">
        <w:rPr>
          <w:rFonts w:ascii="Palatino Linotype" w:eastAsia="Palatino Linotype" w:hAnsi="Palatino Linotype" w:cs="Palatino Linotype"/>
          <w:b/>
        </w:rPr>
        <w:t>SUJETO OBLIGADO</w:t>
      </w:r>
      <w:r w:rsidRPr="00B614CE">
        <w:rPr>
          <w:rFonts w:ascii="Palatino Linotype" w:eastAsia="Palatino Linotype" w:hAnsi="Palatino Linotype" w:cs="Palatino Linotype"/>
        </w:rPr>
        <w:t xml:space="preserve"> se advierte que </w:t>
      </w:r>
      <w:r w:rsidR="00EB5AC6" w:rsidRPr="00B614CE">
        <w:rPr>
          <w:rFonts w:ascii="Palatino Linotype" w:eastAsia="Palatino Linotype" w:hAnsi="Palatino Linotype" w:cs="Palatino Linotype"/>
          <w:color w:val="000000"/>
        </w:rPr>
        <w:t>dicho</w:t>
      </w:r>
      <w:r w:rsidRPr="00B614CE">
        <w:rPr>
          <w:rFonts w:ascii="Palatino Linotype" w:eastAsia="Palatino Linotype" w:hAnsi="Palatino Linotype" w:cs="Palatino Linotype"/>
          <w:color w:val="000000"/>
        </w:rPr>
        <w:t xml:space="preserve"> servidor </w:t>
      </w:r>
      <w:r w:rsidR="00EB5AC6" w:rsidRPr="00B614CE">
        <w:rPr>
          <w:rFonts w:ascii="Palatino Linotype" w:eastAsia="Palatino Linotype" w:hAnsi="Palatino Linotype" w:cs="Palatino Linotype"/>
          <w:color w:val="000000"/>
        </w:rPr>
        <w:lastRenderedPageBreak/>
        <w:t>público</w:t>
      </w:r>
      <w:r w:rsidRPr="00B614CE">
        <w:rPr>
          <w:rFonts w:ascii="Palatino Linotype" w:eastAsia="Palatino Linotype" w:hAnsi="Palatino Linotype" w:cs="Palatino Linotype"/>
          <w:color w:val="000000"/>
        </w:rPr>
        <w:t xml:space="preserve"> cuent</w:t>
      </w:r>
      <w:r w:rsidR="00EB5AC6" w:rsidRPr="00B614CE">
        <w:rPr>
          <w:rFonts w:ascii="Palatino Linotype" w:eastAsia="Palatino Linotype" w:hAnsi="Palatino Linotype" w:cs="Palatino Linotype"/>
          <w:color w:val="000000"/>
        </w:rPr>
        <w:t>a</w:t>
      </w:r>
      <w:r w:rsidRPr="00B614CE">
        <w:rPr>
          <w:rFonts w:ascii="Palatino Linotype" w:eastAsia="Palatino Linotype" w:hAnsi="Palatino Linotype" w:cs="Palatino Linotype"/>
          <w:color w:val="000000"/>
        </w:rPr>
        <w:t xml:space="preserve"> con un grado </w:t>
      </w:r>
      <w:r w:rsidR="00EB5AC6" w:rsidRPr="00B614CE">
        <w:rPr>
          <w:rFonts w:ascii="Palatino Linotype" w:eastAsia="Palatino Linotype" w:hAnsi="Palatino Linotype" w:cs="Palatino Linotype"/>
          <w:color w:val="000000"/>
        </w:rPr>
        <w:t>de bachillerato</w:t>
      </w:r>
      <w:r w:rsidRPr="00B614CE">
        <w:rPr>
          <w:rFonts w:ascii="Palatino Linotype" w:eastAsia="Palatino Linotype" w:hAnsi="Palatino Linotype" w:cs="Palatino Linotype"/>
          <w:color w:val="000000"/>
        </w:rPr>
        <w:t xml:space="preserve"> por lo que los documentos que den cuenta de ello deben obrar en su expediente de personal. </w:t>
      </w:r>
    </w:p>
    <w:p w14:paraId="370845E3" w14:textId="77777777" w:rsidR="00E876A9" w:rsidRPr="00B614CE" w:rsidRDefault="00E876A9" w:rsidP="00B57EEB">
      <w:pPr>
        <w:spacing w:line="360" w:lineRule="auto"/>
        <w:jc w:val="both"/>
        <w:rPr>
          <w:rFonts w:ascii="Palatino Linotype" w:eastAsia="Palatino Linotype" w:hAnsi="Palatino Linotype" w:cs="Palatino Linotype"/>
          <w:color w:val="000000"/>
        </w:rPr>
      </w:pPr>
    </w:p>
    <w:p w14:paraId="61DDFD96" w14:textId="77777777" w:rsidR="00E876A9" w:rsidRPr="00B614CE" w:rsidRDefault="00E876A9" w:rsidP="00B57EEB">
      <w:pPr>
        <w:pStyle w:val="Prrafodelista"/>
        <w:numPr>
          <w:ilvl w:val="0"/>
          <w:numId w:val="1"/>
        </w:numPr>
        <w:tabs>
          <w:tab w:val="left" w:pos="567"/>
        </w:tabs>
        <w:spacing w:line="360" w:lineRule="auto"/>
        <w:ind w:left="0" w:firstLine="0"/>
        <w:jc w:val="both"/>
        <w:rPr>
          <w:rFonts w:ascii="Palatino Linotype" w:eastAsia="Palatino Linotype" w:hAnsi="Palatino Linotype" w:cs="Palatino Linotype"/>
          <w:color w:val="000000"/>
        </w:rPr>
      </w:pPr>
      <w:r w:rsidRPr="00B614CE">
        <w:rPr>
          <w:rFonts w:ascii="Palatino Linotype" w:eastAsia="Palatino Linotype" w:hAnsi="Palatino Linotype" w:cs="Palatino Linotype"/>
          <w:color w:val="000000"/>
        </w:rPr>
        <w:t>Establecido lo anterior, resulta oportuno traer a colación lo previsto por la Ley del Trabajo de los Servidores Públicos del Estado de México</w:t>
      </w:r>
      <w:r w:rsidRPr="00B614CE">
        <w:rPr>
          <w:rFonts w:ascii="Palatino Linotype" w:eastAsia="Palatino Linotype" w:hAnsi="Palatino Linotype" w:cs="Palatino Linotype"/>
          <w:i/>
          <w:color w:val="000000"/>
        </w:rPr>
        <w:t xml:space="preserve">, </w:t>
      </w:r>
      <w:r w:rsidRPr="00B614CE">
        <w:rPr>
          <w:rFonts w:ascii="Palatino Linotype" w:eastAsia="Palatino Linotype" w:hAnsi="Palatino Linotype" w:cs="Palatino Linotype"/>
          <w:color w:val="000000"/>
        </w:rPr>
        <w:t>que tiene por objeto regular las relaciones de trabajo comprendidas entre los poderes públicos del Estado y los Municipios, y sus respectivos servidores públicos, que se entienden establecidas mediante nombramiento, formato único de movimiento de personal, contrato o por cualquier otro acto que tenga como consecuencia la prestación personal subordinada del servicio y la percepción de un sueldo, de conformidad con el artículo 5 de la Ley en análisis, que reza de la siguiente manera:</w:t>
      </w:r>
    </w:p>
    <w:p w14:paraId="6A570B39" w14:textId="77777777" w:rsidR="00B57EEB" w:rsidRPr="00B614CE" w:rsidRDefault="00B57EEB" w:rsidP="00B57EEB">
      <w:pPr>
        <w:pStyle w:val="Prrafodelista"/>
        <w:rPr>
          <w:rFonts w:ascii="Palatino Linotype" w:eastAsia="Palatino Linotype" w:hAnsi="Palatino Linotype" w:cs="Palatino Linotype"/>
          <w:color w:val="000000"/>
        </w:rPr>
      </w:pPr>
    </w:p>
    <w:p w14:paraId="1C565A08" w14:textId="77777777" w:rsidR="00E876A9" w:rsidRPr="00B614CE" w:rsidRDefault="00E876A9" w:rsidP="00B57EEB">
      <w:pPr>
        <w:spacing w:line="360" w:lineRule="auto"/>
        <w:ind w:left="851" w:right="900"/>
        <w:jc w:val="both"/>
        <w:rPr>
          <w:rFonts w:ascii="Palatino Linotype" w:eastAsia="Palatino Linotype" w:hAnsi="Palatino Linotype" w:cs="Palatino Linotype"/>
          <w:i/>
          <w:sz w:val="22"/>
        </w:rPr>
      </w:pPr>
      <w:r w:rsidRPr="00B614CE">
        <w:rPr>
          <w:rFonts w:ascii="Palatino Linotype" w:eastAsia="Palatino Linotype" w:hAnsi="Palatino Linotype" w:cs="Palatino Linotype"/>
          <w:b/>
          <w:i/>
          <w:sz w:val="22"/>
        </w:rPr>
        <w:t>ARTÍCULO 5.-</w:t>
      </w:r>
      <w:r w:rsidRPr="00B614CE">
        <w:rPr>
          <w:rFonts w:ascii="Palatino Linotype" w:eastAsia="Palatino Linotype" w:hAnsi="Palatino Linotype" w:cs="Palatino Linotype"/>
          <w:i/>
          <w:sz w:val="22"/>
        </w:rPr>
        <w:t xml:space="preserve"> La relación de trabajo entre las instituciones públicas y sus servidores públicos se entiende establecida mediante nombramiento, formato único de movimiento de personal, contrato o por cualquier otro acto que tenga como consecuencia la prestación personal subordinada del servicio y la percepción de un sueldo. </w:t>
      </w:r>
    </w:p>
    <w:p w14:paraId="37C8A605" w14:textId="77777777" w:rsidR="00E876A9" w:rsidRPr="00B614CE" w:rsidRDefault="00E876A9" w:rsidP="00B57EEB">
      <w:pPr>
        <w:spacing w:line="360" w:lineRule="auto"/>
        <w:ind w:left="851" w:right="900"/>
        <w:jc w:val="both"/>
        <w:rPr>
          <w:rFonts w:ascii="Palatino Linotype" w:eastAsia="Palatino Linotype" w:hAnsi="Palatino Linotype" w:cs="Palatino Linotype"/>
          <w:i/>
          <w:sz w:val="22"/>
        </w:rPr>
      </w:pPr>
      <w:r w:rsidRPr="00B614CE">
        <w:rPr>
          <w:rFonts w:ascii="Palatino Linotype" w:eastAsia="Palatino Linotype" w:hAnsi="Palatino Linotype" w:cs="Palatino Linotype"/>
          <w:i/>
          <w:sz w:val="22"/>
        </w:rPr>
        <w:t>Para los efectos de esta ley, las instituciones públicas estarán representadas por sus titulares.</w:t>
      </w:r>
    </w:p>
    <w:p w14:paraId="2795E1BD" w14:textId="77777777" w:rsidR="00E876A9" w:rsidRPr="00B614CE" w:rsidRDefault="00E876A9" w:rsidP="00B57EEB">
      <w:pPr>
        <w:spacing w:line="360" w:lineRule="auto"/>
        <w:ind w:right="51"/>
        <w:jc w:val="both"/>
        <w:rPr>
          <w:rFonts w:ascii="Palatino Linotype" w:eastAsia="Palatino Linotype" w:hAnsi="Palatino Linotype" w:cs="Palatino Linotype"/>
        </w:rPr>
      </w:pPr>
    </w:p>
    <w:p w14:paraId="3C01D3EC" w14:textId="77777777" w:rsidR="00E876A9" w:rsidRPr="00B614CE" w:rsidRDefault="00E876A9" w:rsidP="00B57EEB">
      <w:pPr>
        <w:pStyle w:val="Prrafodelista"/>
        <w:numPr>
          <w:ilvl w:val="0"/>
          <w:numId w:val="1"/>
        </w:numPr>
        <w:tabs>
          <w:tab w:val="left" w:pos="567"/>
        </w:tabs>
        <w:spacing w:line="360" w:lineRule="auto"/>
        <w:ind w:left="0" w:firstLine="0"/>
        <w:jc w:val="both"/>
        <w:rPr>
          <w:rFonts w:ascii="Palatino Linotype" w:eastAsia="Palatino Linotype" w:hAnsi="Palatino Linotype" w:cs="Palatino Linotype"/>
        </w:rPr>
      </w:pPr>
      <w:r w:rsidRPr="00B614CE">
        <w:rPr>
          <w:rFonts w:ascii="Palatino Linotype" w:eastAsia="Palatino Linotype" w:hAnsi="Palatino Linotype" w:cs="Palatino Linotype"/>
        </w:rPr>
        <w:t xml:space="preserve">Correlacionado con lo señalado con posterioridad, los servidores públicos que ingresan </w:t>
      </w:r>
      <w:r w:rsidRPr="00B614CE">
        <w:rPr>
          <w:rFonts w:ascii="Palatino Linotype" w:eastAsia="Palatino Linotype" w:hAnsi="Palatino Linotype" w:cs="Palatino Linotype"/>
          <w:color w:val="000000"/>
        </w:rPr>
        <w:t>al</w:t>
      </w:r>
      <w:r w:rsidRPr="00B614CE">
        <w:rPr>
          <w:rFonts w:ascii="Palatino Linotype" w:eastAsia="Palatino Linotype" w:hAnsi="Palatino Linotype" w:cs="Palatino Linotype"/>
        </w:rPr>
        <w:t xml:space="preserve"> servicio público, deben cumplir ciertos requisitos, de los cuales podría desprenderse la información solicitada, requisitos que se encuentran establecidos en el  artículo 47 de la Ley en cita, a saber:</w:t>
      </w:r>
    </w:p>
    <w:p w14:paraId="2D2BCA6B" w14:textId="77777777" w:rsidR="00E876A9" w:rsidRPr="00B614CE" w:rsidRDefault="00E876A9" w:rsidP="00B57EEB">
      <w:pPr>
        <w:spacing w:line="360" w:lineRule="auto"/>
        <w:ind w:right="51"/>
        <w:jc w:val="both"/>
        <w:rPr>
          <w:rFonts w:ascii="Palatino Linotype" w:eastAsia="Palatino Linotype" w:hAnsi="Palatino Linotype" w:cs="Palatino Linotype"/>
        </w:rPr>
      </w:pPr>
    </w:p>
    <w:p w14:paraId="040141DE" w14:textId="77777777" w:rsidR="00E876A9" w:rsidRPr="00B614CE" w:rsidRDefault="00E876A9" w:rsidP="00B57EEB">
      <w:pPr>
        <w:spacing w:line="360" w:lineRule="auto"/>
        <w:ind w:left="851" w:right="902"/>
        <w:jc w:val="both"/>
        <w:rPr>
          <w:rFonts w:ascii="Palatino Linotype" w:eastAsia="Palatino Linotype" w:hAnsi="Palatino Linotype" w:cs="Palatino Linotype"/>
          <w:i/>
          <w:sz w:val="22"/>
        </w:rPr>
      </w:pPr>
      <w:r w:rsidRPr="00B614CE">
        <w:rPr>
          <w:rFonts w:ascii="Palatino Linotype" w:eastAsia="Palatino Linotype" w:hAnsi="Palatino Linotype" w:cs="Palatino Linotype"/>
          <w:i/>
          <w:sz w:val="22"/>
        </w:rPr>
        <w:lastRenderedPageBreak/>
        <w:t xml:space="preserve">    </w:t>
      </w:r>
      <w:r w:rsidRPr="00B614CE">
        <w:rPr>
          <w:rFonts w:ascii="Palatino Linotype" w:eastAsia="Palatino Linotype" w:hAnsi="Palatino Linotype" w:cs="Palatino Linotype"/>
          <w:b/>
          <w:i/>
          <w:sz w:val="22"/>
        </w:rPr>
        <w:t>ARTÍCULO 47</w:t>
      </w:r>
      <w:r w:rsidRPr="00B614CE">
        <w:rPr>
          <w:rFonts w:ascii="Palatino Linotype" w:eastAsia="Palatino Linotype" w:hAnsi="Palatino Linotype" w:cs="Palatino Linotype"/>
          <w:i/>
          <w:sz w:val="22"/>
        </w:rPr>
        <w:t xml:space="preserve">. Para ingresar al servicio público se requiere: </w:t>
      </w:r>
    </w:p>
    <w:p w14:paraId="3F4890B4" w14:textId="77777777" w:rsidR="00E876A9" w:rsidRPr="00B614CE" w:rsidRDefault="00E876A9" w:rsidP="00B57EEB">
      <w:pPr>
        <w:spacing w:line="360" w:lineRule="auto"/>
        <w:ind w:left="1134" w:right="902"/>
        <w:jc w:val="both"/>
        <w:rPr>
          <w:rFonts w:ascii="Palatino Linotype" w:eastAsia="Palatino Linotype" w:hAnsi="Palatino Linotype" w:cs="Palatino Linotype"/>
          <w:i/>
          <w:sz w:val="22"/>
        </w:rPr>
      </w:pPr>
      <w:r w:rsidRPr="00B614CE">
        <w:rPr>
          <w:rFonts w:ascii="Palatino Linotype" w:eastAsia="Palatino Linotype" w:hAnsi="Palatino Linotype" w:cs="Palatino Linotype"/>
          <w:b/>
          <w:i/>
          <w:sz w:val="22"/>
        </w:rPr>
        <w:t>I.</w:t>
      </w:r>
      <w:r w:rsidRPr="00B614CE">
        <w:rPr>
          <w:rFonts w:ascii="Palatino Linotype" w:eastAsia="Palatino Linotype" w:hAnsi="Palatino Linotype" w:cs="Palatino Linotype"/>
          <w:i/>
          <w:sz w:val="22"/>
        </w:rPr>
        <w:t xml:space="preserve"> Presentar una solicitud utilizando la forma oficial que se autorice por la institución pública o dependencia correspondiente; </w:t>
      </w:r>
    </w:p>
    <w:p w14:paraId="5DE425ED" w14:textId="77777777" w:rsidR="00E876A9" w:rsidRPr="00B614CE" w:rsidRDefault="00E876A9" w:rsidP="00B57EEB">
      <w:pPr>
        <w:spacing w:line="360" w:lineRule="auto"/>
        <w:ind w:left="1134" w:right="902"/>
        <w:jc w:val="both"/>
        <w:rPr>
          <w:rFonts w:ascii="Palatino Linotype" w:eastAsia="Palatino Linotype" w:hAnsi="Palatino Linotype" w:cs="Palatino Linotype"/>
          <w:i/>
          <w:sz w:val="22"/>
        </w:rPr>
      </w:pPr>
      <w:r w:rsidRPr="00B614CE">
        <w:rPr>
          <w:rFonts w:ascii="Palatino Linotype" w:eastAsia="Palatino Linotype" w:hAnsi="Palatino Linotype" w:cs="Palatino Linotype"/>
          <w:b/>
          <w:i/>
          <w:sz w:val="22"/>
        </w:rPr>
        <w:t>II.</w:t>
      </w:r>
      <w:r w:rsidRPr="00B614CE">
        <w:rPr>
          <w:rFonts w:ascii="Palatino Linotype" w:eastAsia="Palatino Linotype" w:hAnsi="Palatino Linotype" w:cs="Palatino Linotype"/>
          <w:i/>
          <w:sz w:val="22"/>
        </w:rPr>
        <w:t xml:space="preserve"> Ser de nacionalidad mexicana, con la excepción prevista en el artículo 17 de la presente ley; </w:t>
      </w:r>
    </w:p>
    <w:p w14:paraId="148FDB74" w14:textId="77777777" w:rsidR="00E876A9" w:rsidRPr="00B614CE" w:rsidRDefault="00E876A9" w:rsidP="00B57EEB">
      <w:pPr>
        <w:spacing w:line="360" w:lineRule="auto"/>
        <w:ind w:left="1134" w:right="902"/>
        <w:jc w:val="both"/>
        <w:rPr>
          <w:rFonts w:ascii="Palatino Linotype" w:eastAsia="Palatino Linotype" w:hAnsi="Palatino Linotype" w:cs="Palatino Linotype"/>
          <w:i/>
          <w:sz w:val="22"/>
        </w:rPr>
      </w:pPr>
      <w:r w:rsidRPr="00B614CE">
        <w:rPr>
          <w:rFonts w:ascii="Palatino Linotype" w:eastAsia="Palatino Linotype" w:hAnsi="Palatino Linotype" w:cs="Palatino Linotype"/>
          <w:b/>
          <w:i/>
          <w:sz w:val="22"/>
        </w:rPr>
        <w:t>III.</w:t>
      </w:r>
      <w:r w:rsidRPr="00B614CE">
        <w:rPr>
          <w:rFonts w:ascii="Palatino Linotype" w:eastAsia="Palatino Linotype" w:hAnsi="Palatino Linotype" w:cs="Palatino Linotype"/>
          <w:i/>
          <w:sz w:val="22"/>
        </w:rPr>
        <w:t xml:space="preserve"> Estar en pleno ejercicio de sus derechos civiles y políticos, en su caso;</w:t>
      </w:r>
    </w:p>
    <w:p w14:paraId="6DE2A942" w14:textId="77777777" w:rsidR="00E876A9" w:rsidRPr="00B614CE" w:rsidRDefault="00E876A9" w:rsidP="00B57EEB">
      <w:pPr>
        <w:spacing w:line="360" w:lineRule="auto"/>
        <w:ind w:left="1134" w:right="902"/>
        <w:jc w:val="both"/>
        <w:rPr>
          <w:rFonts w:ascii="Palatino Linotype" w:eastAsia="Palatino Linotype" w:hAnsi="Palatino Linotype" w:cs="Palatino Linotype"/>
          <w:i/>
          <w:sz w:val="22"/>
        </w:rPr>
      </w:pPr>
      <w:r w:rsidRPr="00B614CE">
        <w:rPr>
          <w:rFonts w:ascii="Palatino Linotype" w:eastAsia="Palatino Linotype" w:hAnsi="Palatino Linotype" w:cs="Palatino Linotype"/>
          <w:b/>
          <w:i/>
          <w:sz w:val="22"/>
        </w:rPr>
        <w:t>IV.</w:t>
      </w:r>
      <w:r w:rsidRPr="00B614CE">
        <w:rPr>
          <w:rFonts w:ascii="Palatino Linotype" w:eastAsia="Palatino Linotype" w:hAnsi="Palatino Linotype" w:cs="Palatino Linotype"/>
          <w:i/>
          <w:sz w:val="22"/>
        </w:rPr>
        <w:t xml:space="preserve"> Acreditar, cuando proceda, el cumplimiento de la Ley del Servicio Militar Nacional;</w:t>
      </w:r>
    </w:p>
    <w:p w14:paraId="2B844B0E" w14:textId="77777777" w:rsidR="00E876A9" w:rsidRPr="00B614CE" w:rsidRDefault="00E876A9" w:rsidP="00B57EEB">
      <w:pPr>
        <w:spacing w:line="360" w:lineRule="auto"/>
        <w:ind w:left="1134" w:right="902"/>
        <w:jc w:val="both"/>
        <w:rPr>
          <w:rFonts w:ascii="Palatino Linotype" w:eastAsia="Palatino Linotype" w:hAnsi="Palatino Linotype" w:cs="Palatino Linotype"/>
          <w:i/>
          <w:sz w:val="22"/>
        </w:rPr>
      </w:pPr>
      <w:r w:rsidRPr="00B614CE">
        <w:rPr>
          <w:rFonts w:ascii="Palatino Linotype" w:eastAsia="Palatino Linotype" w:hAnsi="Palatino Linotype" w:cs="Palatino Linotype"/>
          <w:b/>
          <w:i/>
          <w:sz w:val="22"/>
        </w:rPr>
        <w:t>V.</w:t>
      </w:r>
      <w:r w:rsidRPr="00B614CE">
        <w:rPr>
          <w:rFonts w:ascii="Palatino Linotype" w:eastAsia="Palatino Linotype" w:hAnsi="Palatino Linotype" w:cs="Palatino Linotype"/>
          <w:i/>
          <w:sz w:val="22"/>
        </w:rPr>
        <w:t xml:space="preserve"> Derogada. </w:t>
      </w:r>
    </w:p>
    <w:p w14:paraId="0D401827" w14:textId="77777777" w:rsidR="00E876A9" w:rsidRPr="00B614CE" w:rsidRDefault="00E876A9" w:rsidP="00B57EEB">
      <w:pPr>
        <w:spacing w:line="360" w:lineRule="auto"/>
        <w:ind w:left="1134" w:right="902"/>
        <w:jc w:val="both"/>
        <w:rPr>
          <w:rFonts w:ascii="Palatino Linotype" w:eastAsia="Palatino Linotype" w:hAnsi="Palatino Linotype" w:cs="Palatino Linotype"/>
          <w:i/>
          <w:sz w:val="22"/>
        </w:rPr>
      </w:pPr>
      <w:r w:rsidRPr="00B614CE">
        <w:rPr>
          <w:rFonts w:ascii="Palatino Linotype" w:eastAsia="Palatino Linotype" w:hAnsi="Palatino Linotype" w:cs="Palatino Linotype"/>
          <w:b/>
          <w:i/>
          <w:sz w:val="22"/>
        </w:rPr>
        <w:t>VI.</w:t>
      </w:r>
      <w:r w:rsidRPr="00B614CE">
        <w:rPr>
          <w:rFonts w:ascii="Palatino Linotype" w:eastAsia="Palatino Linotype" w:hAnsi="Palatino Linotype" w:cs="Palatino Linotype"/>
          <w:i/>
          <w:sz w:val="22"/>
        </w:rPr>
        <w:t xml:space="preserve"> No haber sido separado anteriormente del servicio por las causas previstas en el artículo 93 de la presente ley; </w:t>
      </w:r>
    </w:p>
    <w:p w14:paraId="6EEB4F41" w14:textId="77777777" w:rsidR="00E876A9" w:rsidRPr="00B614CE" w:rsidRDefault="00E876A9" w:rsidP="00B57EEB">
      <w:pPr>
        <w:spacing w:line="360" w:lineRule="auto"/>
        <w:ind w:left="1134" w:right="902"/>
        <w:jc w:val="both"/>
        <w:rPr>
          <w:rFonts w:ascii="Palatino Linotype" w:eastAsia="Palatino Linotype" w:hAnsi="Palatino Linotype" w:cs="Palatino Linotype"/>
          <w:i/>
          <w:sz w:val="22"/>
        </w:rPr>
      </w:pPr>
      <w:r w:rsidRPr="00B614CE">
        <w:rPr>
          <w:rFonts w:ascii="Palatino Linotype" w:eastAsia="Palatino Linotype" w:hAnsi="Palatino Linotype" w:cs="Palatino Linotype"/>
          <w:b/>
          <w:i/>
          <w:sz w:val="22"/>
        </w:rPr>
        <w:t>VII.</w:t>
      </w:r>
      <w:r w:rsidRPr="00B614CE">
        <w:rPr>
          <w:rFonts w:ascii="Palatino Linotype" w:eastAsia="Palatino Linotype" w:hAnsi="Palatino Linotype" w:cs="Palatino Linotype"/>
          <w:i/>
          <w:sz w:val="22"/>
        </w:rPr>
        <w:t xml:space="preserve"> Tener buena salud, lo que se comprobará con los certificados médicos correspondientes, en la forma en que se establezca en cada institución pública; </w:t>
      </w:r>
    </w:p>
    <w:p w14:paraId="544C6E91" w14:textId="77777777" w:rsidR="00E876A9" w:rsidRPr="00B614CE" w:rsidRDefault="00E876A9" w:rsidP="00B57EEB">
      <w:pPr>
        <w:spacing w:line="360" w:lineRule="auto"/>
        <w:ind w:left="1134" w:right="902"/>
        <w:jc w:val="both"/>
        <w:rPr>
          <w:rFonts w:ascii="Palatino Linotype" w:eastAsia="Palatino Linotype" w:hAnsi="Palatino Linotype" w:cs="Palatino Linotype"/>
          <w:i/>
          <w:sz w:val="22"/>
        </w:rPr>
      </w:pPr>
      <w:r w:rsidRPr="00B614CE">
        <w:rPr>
          <w:rFonts w:ascii="Palatino Linotype" w:eastAsia="Palatino Linotype" w:hAnsi="Palatino Linotype" w:cs="Palatino Linotype"/>
          <w:b/>
          <w:i/>
          <w:sz w:val="22"/>
        </w:rPr>
        <w:t>VIII.</w:t>
      </w:r>
      <w:r w:rsidRPr="00B614CE">
        <w:rPr>
          <w:rFonts w:ascii="Palatino Linotype" w:eastAsia="Palatino Linotype" w:hAnsi="Palatino Linotype" w:cs="Palatino Linotype"/>
          <w:i/>
          <w:sz w:val="22"/>
        </w:rPr>
        <w:t xml:space="preserve"> Cumplir con los requisitos que se establezcan para los diferentes puestos; </w:t>
      </w:r>
    </w:p>
    <w:p w14:paraId="133A978E" w14:textId="77777777" w:rsidR="00E876A9" w:rsidRPr="00B614CE" w:rsidRDefault="00E876A9" w:rsidP="00B57EEB">
      <w:pPr>
        <w:spacing w:line="360" w:lineRule="auto"/>
        <w:ind w:left="1134" w:right="902"/>
        <w:jc w:val="both"/>
        <w:rPr>
          <w:rFonts w:ascii="Palatino Linotype" w:eastAsia="Palatino Linotype" w:hAnsi="Palatino Linotype" w:cs="Palatino Linotype"/>
          <w:i/>
          <w:sz w:val="22"/>
        </w:rPr>
      </w:pPr>
      <w:r w:rsidRPr="00B614CE">
        <w:rPr>
          <w:rFonts w:ascii="Palatino Linotype" w:eastAsia="Palatino Linotype" w:hAnsi="Palatino Linotype" w:cs="Palatino Linotype"/>
          <w:i/>
          <w:sz w:val="22"/>
        </w:rPr>
        <w:t xml:space="preserve">IX. Acreditar por medio de los exámenes correspondientes los conocimientos y aptitudes necesarios para el desempeño del puesto; y </w:t>
      </w:r>
    </w:p>
    <w:p w14:paraId="49D4E51F" w14:textId="77777777" w:rsidR="00E876A9" w:rsidRPr="00B614CE" w:rsidRDefault="00E876A9" w:rsidP="00B57EEB">
      <w:pPr>
        <w:spacing w:line="360" w:lineRule="auto"/>
        <w:ind w:left="1134" w:right="902"/>
        <w:jc w:val="both"/>
        <w:rPr>
          <w:rFonts w:ascii="Palatino Linotype" w:eastAsia="Palatino Linotype" w:hAnsi="Palatino Linotype" w:cs="Palatino Linotype"/>
          <w:i/>
          <w:sz w:val="22"/>
        </w:rPr>
      </w:pPr>
      <w:r w:rsidRPr="00B614CE">
        <w:rPr>
          <w:rFonts w:ascii="Palatino Linotype" w:eastAsia="Palatino Linotype" w:hAnsi="Palatino Linotype" w:cs="Palatino Linotype"/>
          <w:i/>
          <w:sz w:val="22"/>
        </w:rPr>
        <w:t xml:space="preserve">X. No estar inhabilitado para el ejercicio del servicio público. </w:t>
      </w:r>
    </w:p>
    <w:p w14:paraId="0766BB7E" w14:textId="77777777" w:rsidR="00E876A9" w:rsidRPr="00B614CE" w:rsidRDefault="00E876A9" w:rsidP="00B57EEB">
      <w:pPr>
        <w:spacing w:line="360" w:lineRule="auto"/>
        <w:ind w:left="1134" w:right="902"/>
        <w:jc w:val="both"/>
        <w:rPr>
          <w:rFonts w:ascii="Palatino Linotype" w:eastAsia="Palatino Linotype" w:hAnsi="Palatino Linotype" w:cs="Palatino Linotype"/>
          <w:i/>
          <w:sz w:val="22"/>
        </w:rPr>
      </w:pPr>
      <w:r w:rsidRPr="00B614CE">
        <w:rPr>
          <w:rFonts w:ascii="Palatino Linotype" w:eastAsia="Palatino Linotype" w:hAnsi="Palatino Linotype" w:cs="Palatino Linotype"/>
          <w:i/>
          <w:sz w:val="22"/>
        </w:rPr>
        <w:t xml:space="preserve">XI. Presentar certificado expedido por la Unidad del Registro de Deudores Alimentarios Morosos en el que conste, si se encuentra inscrito o no en el mismo. </w:t>
      </w:r>
    </w:p>
    <w:p w14:paraId="0B339377" w14:textId="77777777" w:rsidR="00E876A9" w:rsidRPr="00B614CE" w:rsidRDefault="00E876A9" w:rsidP="00B57EEB">
      <w:pPr>
        <w:spacing w:line="360" w:lineRule="auto"/>
        <w:ind w:left="1134" w:right="902"/>
        <w:jc w:val="both"/>
        <w:rPr>
          <w:rFonts w:ascii="Palatino Linotype" w:eastAsia="Palatino Linotype" w:hAnsi="Palatino Linotype" w:cs="Palatino Linotype"/>
          <w:sz w:val="22"/>
        </w:rPr>
      </w:pPr>
      <w:r w:rsidRPr="00B614CE">
        <w:rPr>
          <w:rFonts w:ascii="Palatino Linotype" w:eastAsia="Palatino Linotype" w:hAnsi="Palatino Linotype" w:cs="Palatino Linotype"/>
          <w:i/>
          <w:sz w:val="22"/>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r w:rsidRPr="00B614CE">
        <w:rPr>
          <w:rFonts w:ascii="Palatino Linotype" w:eastAsia="Palatino Linotype" w:hAnsi="Palatino Linotype" w:cs="Palatino Linotype"/>
          <w:sz w:val="22"/>
        </w:rPr>
        <w:t>.”</w:t>
      </w:r>
    </w:p>
    <w:p w14:paraId="54ACE2AB" w14:textId="77777777" w:rsidR="00E876A9" w:rsidRPr="00B614CE" w:rsidRDefault="00E876A9" w:rsidP="00B57EEB">
      <w:pPr>
        <w:spacing w:line="360" w:lineRule="auto"/>
        <w:jc w:val="both"/>
        <w:rPr>
          <w:rFonts w:ascii="Palatino Linotype" w:eastAsia="Palatino Linotype" w:hAnsi="Palatino Linotype" w:cs="Palatino Linotype"/>
        </w:rPr>
      </w:pPr>
    </w:p>
    <w:p w14:paraId="07809AEF" w14:textId="77777777" w:rsidR="00E876A9" w:rsidRPr="00B614CE" w:rsidRDefault="00E876A9" w:rsidP="00B57EEB">
      <w:pPr>
        <w:pStyle w:val="Prrafodelista"/>
        <w:numPr>
          <w:ilvl w:val="0"/>
          <w:numId w:val="1"/>
        </w:numPr>
        <w:tabs>
          <w:tab w:val="left" w:pos="567"/>
        </w:tabs>
        <w:spacing w:line="360" w:lineRule="auto"/>
        <w:ind w:left="0" w:firstLine="0"/>
        <w:jc w:val="both"/>
        <w:rPr>
          <w:rFonts w:ascii="Palatino Linotype" w:eastAsia="Palatino Linotype" w:hAnsi="Palatino Linotype" w:cs="Palatino Linotype"/>
        </w:rPr>
      </w:pPr>
      <w:r w:rsidRPr="00B614CE">
        <w:rPr>
          <w:rFonts w:ascii="Palatino Linotype" w:eastAsia="Palatino Linotype" w:hAnsi="Palatino Linotype" w:cs="Palatino Linotype"/>
        </w:rPr>
        <w:lastRenderedPageBreak/>
        <w:t>Del precepto citado se advierte que para formar parte del servicio público, los interesados deben cumplir con los elementos señalados, así como aquellos requisitos que se establezcan para los diferentes puestos, siendo obligación de las instituciones públicas integrar los expedientes correspondientes, en términos del artículo 98 fracción XVII de la Ley del Trabajo de los Servidores Públicos del Estado de México</w:t>
      </w:r>
      <w:r w:rsidRPr="00B614CE">
        <w:rPr>
          <w:rFonts w:ascii="Palatino Linotype" w:eastAsia="Palatino Linotype" w:hAnsi="Palatino Linotype" w:cs="Palatino Linotype"/>
          <w:i/>
        </w:rPr>
        <w:t xml:space="preserve">, </w:t>
      </w:r>
      <w:r w:rsidRPr="00B614CE">
        <w:rPr>
          <w:rFonts w:ascii="Palatino Linotype" w:eastAsia="Palatino Linotype" w:hAnsi="Palatino Linotype" w:cs="Palatino Linotype"/>
        </w:rPr>
        <w:t>que es del tenor literal siguiente:</w:t>
      </w:r>
    </w:p>
    <w:p w14:paraId="6BC46A02" w14:textId="77777777" w:rsidR="00E876A9" w:rsidRPr="00B614CE" w:rsidRDefault="00E876A9" w:rsidP="00B57EEB">
      <w:pPr>
        <w:spacing w:line="360" w:lineRule="auto"/>
        <w:jc w:val="both"/>
        <w:rPr>
          <w:rFonts w:ascii="Palatino Linotype" w:eastAsia="Palatino Linotype" w:hAnsi="Palatino Linotype" w:cs="Palatino Linotype"/>
          <w:sz w:val="22"/>
        </w:rPr>
      </w:pPr>
    </w:p>
    <w:p w14:paraId="6923CEDA" w14:textId="77777777" w:rsidR="00E876A9" w:rsidRPr="00B614CE" w:rsidRDefault="00E876A9" w:rsidP="00B57EEB">
      <w:pPr>
        <w:spacing w:line="360" w:lineRule="auto"/>
        <w:ind w:left="851" w:right="902"/>
        <w:jc w:val="both"/>
        <w:rPr>
          <w:rFonts w:ascii="Palatino Linotype" w:eastAsia="Palatino Linotype" w:hAnsi="Palatino Linotype" w:cs="Palatino Linotype"/>
          <w:i/>
          <w:sz w:val="22"/>
        </w:rPr>
      </w:pPr>
      <w:r w:rsidRPr="00B614CE">
        <w:rPr>
          <w:rFonts w:ascii="Palatino Linotype" w:eastAsia="Palatino Linotype" w:hAnsi="Palatino Linotype" w:cs="Palatino Linotype"/>
          <w:i/>
          <w:sz w:val="22"/>
        </w:rPr>
        <w:t>“</w:t>
      </w:r>
      <w:r w:rsidRPr="00B614CE">
        <w:rPr>
          <w:rFonts w:ascii="Palatino Linotype" w:eastAsia="Palatino Linotype" w:hAnsi="Palatino Linotype" w:cs="Palatino Linotype"/>
          <w:b/>
          <w:i/>
          <w:sz w:val="22"/>
        </w:rPr>
        <w:t>ARTÍCULO 98</w:t>
      </w:r>
      <w:r w:rsidRPr="00B614CE">
        <w:rPr>
          <w:rFonts w:ascii="Palatino Linotype" w:eastAsia="Palatino Linotype" w:hAnsi="Palatino Linotype" w:cs="Palatino Linotype"/>
          <w:i/>
          <w:sz w:val="22"/>
        </w:rPr>
        <w:t xml:space="preserve">. </w:t>
      </w:r>
      <w:r w:rsidRPr="00B614CE">
        <w:rPr>
          <w:rFonts w:ascii="Palatino Linotype" w:eastAsia="Palatino Linotype" w:hAnsi="Palatino Linotype" w:cs="Palatino Linotype"/>
          <w:b/>
          <w:i/>
          <w:sz w:val="22"/>
        </w:rPr>
        <w:t>Son obligaciones de las instituciones públicas</w:t>
      </w:r>
      <w:r w:rsidRPr="00B614CE">
        <w:rPr>
          <w:rFonts w:ascii="Palatino Linotype" w:eastAsia="Palatino Linotype" w:hAnsi="Palatino Linotype" w:cs="Palatino Linotype"/>
          <w:i/>
          <w:sz w:val="22"/>
        </w:rPr>
        <w:t>:</w:t>
      </w:r>
    </w:p>
    <w:p w14:paraId="1DC3726A" w14:textId="77777777" w:rsidR="00E876A9" w:rsidRPr="00B614CE" w:rsidRDefault="00E876A9" w:rsidP="00B57EEB">
      <w:pPr>
        <w:spacing w:line="360" w:lineRule="auto"/>
        <w:ind w:left="1134" w:right="902"/>
        <w:jc w:val="both"/>
        <w:rPr>
          <w:rFonts w:ascii="Palatino Linotype" w:eastAsia="Palatino Linotype" w:hAnsi="Palatino Linotype" w:cs="Palatino Linotype"/>
          <w:i/>
          <w:sz w:val="22"/>
        </w:rPr>
      </w:pPr>
      <w:r w:rsidRPr="00B614CE">
        <w:rPr>
          <w:rFonts w:ascii="Palatino Linotype" w:eastAsia="Palatino Linotype" w:hAnsi="Palatino Linotype" w:cs="Palatino Linotype"/>
          <w:i/>
          <w:sz w:val="22"/>
        </w:rPr>
        <w:t>…</w:t>
      </w:r>
    </w:p>
    <w:p w14:paraId="6E091197" w14:textId="77777777" w:rsidR="00E876A9" w:rsidRPr="00B614CE" w:rsidRDefault="00E876A9" w:rsidP="00B57EEB">
      <w:pPr>
        <w:spacing w:line="360" w:lineRule="auto"/>
        <w:ind w:left="1134" w:right="902"/>
        <w:jc w:val="both"/>
        <w:rPr>
          <w:rFonts w:ascii="Palatino Linotype" w:eastAsia="Palatino Linotype" w:hAnsi="Palatino Linotype" w:cs="Palatino Linotype"/>
          <w:i/>
          <w:sz w:val="22"/>
        </w:rPr>
      </w:pPr>
      <w:r w:rsidRPr="00B614CE">
        <w:rPr>
          <w:rFonts w:ascii="Palatino Linotype" w:eastAsia="Palatino Linotype" w:hAnsi="Palatino Linotype" w:cs="Palatino Linotype"/>
          <w:b/>
          <w:i/>
          <w:sz w:val="22"/>
        </w:rPr>
        <w:t>XVII. Integrar los expedientes de los servidores públicos</w:t>
      </w:r>
      <w:r w:rsidRPr="00B614CE">
        <w:rPr>
          <w:rFonts w:ascii="Palatino Linotype" w:eastAsia="Palatino Linotype" w:hAnsi="Palatino Linotype" w:cs="Palatino Linotype"/>
          <w:i/>
          <w:sz w:val="22"/>
        </w:rPr>
        <w:t xml:space="preserve"> y proporcionar las constancias que éstos soliciten para el trámite de los asuntos de su interés en los términos que señalen los ordenamientos respectivos.”</w:t>
      </w:r>
    </w:p>
    <w:p w14:paraId="6CF4B9D3" w14:textId="77777777" w:rsidR="00E876A9" w:rsidRPr="00B614CE" w:rsidRDefault="00E876A9" w:rsidP="00B57EEB">
      <w:pPr>
        <w:spacing w:line="360" w:lineRule="auto"/>
        <w:jc w:val="both"/>
        <w:rPr>
          <w:rFonts w:ascii="Palatino Linotype" w:eastAsia="Palatino Linotype" w:hAnsi="Palatino Linotype" w:cs="Palatino Linotype"/>
        </w:rPr>
      </w:pPr>
    </w:p>
    <w:p w14:paraId="0389CA1E" w14:textId="637FC486" w:rsidR="00E876A9" w:rsidRPr="00B614CE" w:rsidRDefault="00E876A9" w:rsidP="00B57EEB">
      <w:pPr>
        <w:pStyle w:val="Prrafodelista"/>
        <w:numPr>
          <w:ilvl w:val="0"/>
          <w:numId w:val="1"/>
        </w:numPr>
        <w:tabs>
          <w:tab w:val="left" w:pos="567"/>
        </w:tabs>
        <w:spacing w:line="360" w:lineRule="auto"/>
        <w:ind w:left="0" w:firstLine="0"/>
        <w:jc w:val="both"/>
        <w:rPr>
          <w:rFonts w:ascii="Palatino Linotype" w:eastAsia="Palatino Linotype" w:hAnsi="Palatino Linotype" w:cs="Palatino Linotype"/>
        </w:rPr>
      </w:pPr>
      <w:r w:rsidRPr="00B614CE">
        <w:rPr>
          <w:rFonts w:ascii="Palatino Linotype" w:eastAsia="Palatino Linotype" w:hAnsi="Palatino Linotype" w:cs="Palatino Linotype"/>
        </w:rPr>
        <w:t xml:space="preserve">En esta virtud, se asume que el </w:t>
      </w:r>
      <w:r w:rsidRPr="00B614CE">
        <w:rPr>
          <w:rFonts w:ascii="Palatino Linotype" w:eastAsia="Palatino Linotype" w:hAnsi="Palatino Linotype" w:cs="Palatino Linotype"/>
          <w:b/>
        </w:rPr>
        <w:t>SUJETO OBLIGADO</w:t>
      </w:r>
      <w:r w:rsidRPr="00B614CE">
        <w:rPr>
          <w:rFonts w:ascii="Palatino Linotype" w:eastAsia="Palatino Linotype" w:hAnsi="Palatino Linotype" w:cs="Palatino Linotype"/>
        </w:rPr>
        <w:t xml:space="preserve"> al establecer las relaciones de trabajo con sus servidores públicos, debió integrar los expedientes laborales de los mismos como parte de sus obligaciones, asimismo, los interesados debieron presentar documentos para integrar su expediente laboral, entre los cuales podría localizarse el o los documento (s) que avalen su grado de estudios de</w:t>
      </w:r>
      <w:r w:rsidR="000E62C2" w:rsidRPr="00B614CE">
        <w:rPr>
          <w:rFonts w:ascii="Palatino Linotype" w:eastAsia="Palatino Linotype" w:hAnsi="Palatino Linotype" w:cs="Palatino Linotype"/>
        </w:rPr>
        <w:t xml:space="preserve">l </w:t>
      </w:r>
      <w:r w:rsidR="000E62C2" w:rsidRPr="00B614CE">
        <w:rPr>
          <w:rFonts w:ascii="Palatino Linotype" w:hAnsi="Palatino Linotype" w:cs="Arial"/>
        </w:rPr>
        <w:t>Subdirector de Distribución Final en la Dirección de Servicios públicos del Ayuntamiento de Nezahualcóyotl.</w:t>
      </w:r>
    </w:p>
    <w:p w14:paraId="581B9B1E" w14:textId="77777777" w:rsidR="00E876A9" w:rsidRPr="00B614CE" w:rsidRDefault="00E876A9" w:rsidP="00B57EEB">
      <w:pPr>
        <w:spacing w:line="360" w:lineRule="auto"/>
        <w:jc w:val="both"/>
        <w:rPr>
          <w:rFonts w:ascii="Palatino Linotype" w:eastAsia="Palatino Linotype" w:hAnsi="Palatino Linotype" w:cs="Palatino Linotype"/>
        </w:rPr>
      </w:pPr>
    </w:p>
    <w:p w14:paraId="6FED913E" w14:textId="1F64C811" w:rsidR="00BA2C7A" w:rsidRPr="00B614CE" w:rsidRDefault="00BA2C7A" w:rsidP="00BA2C7A">
      <w:pPr>
        <w:pStyle w:val="Prrafodelista"/>
        <w:numPr>
          <w:ilvl w:val="0"/>
          <w:numId w:val="1"/>
        </w:numPr>
        <w:tabs>
          <w:tab w:val="left" w:pos="567"/>
        </w:tabs>
        <w:spacing w:line="360" w:lineRule="auto"/>
        <w:ind w:left="0" w:firstLine="0"/>
        <w:jc w:val="both"/>
        <w:rPr>
          <w:rFonts w:ascii="Palatino Linotype" w:hAnsi="Palatino Linotype" w:cs="Arial"/>
        </w:rPr>
      </w:pPr>
      <w:r w:rsidRPr="00B614CE">
        <w:rPr>
          <w:rFonts w:ascii="Palatino Linotype" w:hAnsi="Palatino Linotype" w:cs="Arial"/>
        </w:rPr>
        <w:t xml:space="preserve">En esa tesitura el Ayuntamiento a través del Departamento de Archivo de Personal adscrito a la Dirección de Administración, tiene la obligatoriedad de </w:t>
      </w:r>
      <w:r w:rsidRPr="00B614CE">
        <w:rPr>
          <w:rFonts w:ascii="Palatino Linotype" w:hAnsi="Palatino Linotype" w:cs="Arial"/>
        </w:rPr>
        <w:lastRenderedPageBreak/>
        <w:t>integrar los expedientes y actualizarlos, como se desprende de su manual de organización, a saber:</w:t>
      </w:r>
    </w:p>
    <w:p w14:paraId="07E9DD94" w14:textId="38209CAA" w:rsidR="00BA2C7A" w:rsidRPr="00B614CE" w:rsidRDefault="00BA2C7A" w:rsidP="00BA2C7A">
      <w:pPr>
        <w:jc w:val="center"/>
        <w:rPr>
          <w:rFonts w:ascii="Palatino Linotype" w:eastAsia="Palatino Linotype" w:hAnsi="Palatino Linotype" w:cs="Palatino Linotype"/>
        </w:rPr>
      </w:pPr>
      <w:r w:rsidRPr="00B614CE">
        <w:rPr>
          <w:rFonts w:ascii="Palatino Linotype" w:eastAsia="Palatino Linotype" w:hAnsi="Palatino Linotype" w:cs="Palatino Linotype"/>
          <w:noProof/>
          <w:lang w:val="es-MX" w:eastAsia="es-MX"/>
        </w:rPr>
        <w:drawing>
          <wp:inline distT="0" distB="0" distL="0" distR="0" wp14:anchorId="0ABE1406" wp14:editId="6D4FED61">
            <wp:extent cx="5536276" cy="5366402"/>
            <wp:effectExtent l="19050" t="19050" r="26670" b="2476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37548" cy="5367635"/>
                    </a:xfrm>
                    <a:prstGeom prst="rect">
                      <a:avLst/>
                    </a:prstGeom>
                    <a:noFill/>
                    <a:ln>
                      <a:solidFill>
                        <a:schemeClr val="tx1"/>
                      </a:solidFill>
                    </a:ln>
                  </pic:spPr>
                </pic:pic>
              </a:graphicData>
            </a:graphic>
          </wp:inline>
        </w:drawing>
      </w:r>
    </w:p>
    <w:p w14:paraId="1501D290" w14:textId="77777777" w:rsidR="00BA2C7A" w:rsidRPr="00B614CE" w:rsidRDefault="00BA2C7A" w:rsidP="00BA2C7A">
      <w:pPr>
        <w:rPr>
          <w:rFonts w:ascii="Palatino Linotype" w:eastAsia="Palatino Linotype" w:hAnsi="Palatino Linotype" w:cs="Palatino Linotype"/>
        </w:rPr>
      </w:pPr>
    </w:p>
    <w:p w14:paraId="01F79431" w14:textId="77777777" w:rsidR="00BA2C7A" w:rsidRPr="00B614CE" w:rsidRDefault="00BA2C7A" w:rsidP="00BA2C7A">
      <w:pPr>
        <w:rPr>
          <w:rFonts w:ascii="Palatino Linotype" w:eastAsia="Palatino Linotype" w:hAnsi="Palatino Linotype" w:cs="Palatino Linotype"/>
        </w:rPr>
      </w:pPr>
    </w:p>
    <w:p w14:paraId="0597C626" w14:textId="3B279261" w:rsidR="00783E03" w:rsidRPr="00B614CE" w:rsidRDefault="00E876A9" w:rsidP="00B57EEB">
      <w:pPr>
        <w:pStyle w:val="Prrafodelista"/>
        <w:numPr>
          <w:ilvl w:val="0"/>
          <w:numId w:val="1"/>
        </w:numPr>
        <w:tabs>
          <w:tab w:val="left" w:pos="567"/>
        </w:tabs>
        <w:spacing w:line="360" w:lineRule="auto"/>
        <w:ind w:left="0" w:firstLine="0"/>
        <w:jc w:val="both"/>
        <w:rPr>
          <w:rFonts w:ascii="Palatino Linotype" w:hAnsi="Palatino Linotype" w:cs="Arial"/>
        </w:rPr>
      </w:pPr>
      <w:r w:rsidRPr="00B614CE">
        <w:rPr>
          <w:rFonts w:ascii="Palatino Linotype" w:eastAsia="Palatino Linotype" w:hAnsi="Palatino Linotype" w:cs="Palatino Linotype"/>
        </w:rPr>
        <w:t xml:space="preserve">En ese tenor, el documento que acreditaría dicha información de manera enunciativa más no limitada serían los certificados, diplomas, constancias, que amparen estudios realizados; de acuerdo a lo antes señalado por el artículo 171 de </w:t>
      </w:r>
      <w:r w:rsidRPr="00B614CE">
        <w:rPr>
          <w:rFonts w:ascii="Palatino Linotype" w:eastAsia="Palatino Linotype" w:hAnsi="Palatino Linotype" w:cs="Palatino Linotype"/>
        </w:rPr>
        <w:lastRenderedPageBreak/>
        <w:t>la Ley de Educación del Estado de México, razones por las cuales lo procedente es ordenar la entrega del documento donde conste o de cuenta, el grado de estudios, de ser procedente en versión pública</w:t>
      </w:r>
      <w:r w:rsidR="000E62C2" w:rsidRPr="00B614CE">
        <w:rPr>
          <w:rFonts w:ascii="Palatino Linotype" w:eastAsia="Palatino Linotype" w:hAnsi="Palatino Linotype" w:cs="Palatino Linotype"/>
        </w:rPr>
        <w:t>.</w:t>
      </w:r>
    </w:p>
    <w:p w14:paraId="0A737A14" w14:textId="77777777" w:rsidR="00783E03" w:rsidRPr="00B614CE" w:rsidRDefault="00783E03" w:rsidP="00B57EEB">
      <w:pPr>
        <w:pStyle w:val="Prrafodelista"/>
        <w:tabs>
          <w:tab w:val="left" w:pos="567"/>
        </w:tabs>
        <w:spacing w:line="360" w:lineRule="auto"/>
        <w:ind w:left="0"/>
        <w:jc w:val="both"/>
        <w:rPr>
          <w:rFonts w:ascii="Palatino Linotype" w:hAnsi="Palatino Linotype" w:cs="Arial"/>
        </w:rPr>
      </w:pPr>
    </w:p>
    <w:p w14:paraId="2346CB2D" w14:textId="2E020800" w:rsidR="007E0D11" w:rsidRPr="00B614CE" w:rsidRDefault="007E0D11" w:rsidP="007E0D11">
      <w:pPr>
        <w:pStyle w:val="Prrafodelista"/>
        <w:numPr>
          <w:ilvl w:val="0"/>
          <w:numId w:val="1"/>
        </w:numPr>
        <w:tabs>
          <w:tab w:val="left" w:pos="567"/>
        </w:tabs>
        <w:spacing w:line="360" w:lineRule="auto"/>
        <w:ind w:left="0" w:firstLine="0"/>
        <w:jc w:val="both"/>
        <w:rPr>
          <w:rFonts w:ascii="Palatino Linotype" w:hAnsi="Palatino Linotype"/>
        </w:rPr>
      </w:pPr>
      <w:r w:rsidRPr="00B614CE">
        <w:rPr>
          <w:rFonts w:ascii="Palatino Linotype" w:hAnsi="Palatino Linotype" w:cs="Arial"/>
        </w:rPr>
        <w:t xml:space="preserve">Asimismo, deberá remitirse lo que el particular denomino como credencial de empleado; toda vez que el </w:t>
      </w:r>
      <w:r w:rsidRPr="00B614CE">
        <w:rPr>
          <w:rFonts w:ascii="Palatino Linotype" w:hAnsi="Palatino Linotype"/>
        </w:rPr>
        <w:t xml:space="preserve">gafete-credencial es un documento público que es expedido en apego a la normatividad, </w:t>
      </w:r>
      <w:r w:rsidRPr="00B614CE">
        <w:rPr>
          <w:rFonts w:ascii="Palatino Linotype" w:eastAsia="Palatino Linotype" w:hAnsi="Palatino Linotype" w:cs="Palatino Linotype"/>
        </w:rPr>
        <w:t>que</w:t>
      </w:r>
      <w:r w:rsidRPr="00B614CE">
        <w:rPr>
          <w:rFonts w:ascii="Palatino Linotype" w:hAnsi="Palatino Linotype"/>
        </w:rPr>
        <w:t xml:space="preserve"> refleja que fue contratada una persona  como servidor público.</w:t>
      </w:r>
    </w:p>
    <w:p w14:paraId="5391E268" w14:textId="77777777" w:rsidR="00BA2C7A" w:rsidRPr="00B614CE" w:rsidRDefault="00BA2C7A" w:rsidP="00BA2C7A">
      <w:pPr>
        <w:pStyle w:val="Prrafodelista"/>
        <w:rPr>
          <w:rFonts w:ascii="Palatino Linotype" w:hAnsi="Palatino Linotype"/>
        </w:rPr>
      </w:pPr>
    </w:p>
    <w:p w14:paraId="7F07B95E" w14:textId="6AB26A63" w:rsidR="007E0D11" w:rsidRPr="00B614CE" w:rsidRDefault="007E0D11" w:rsidP="007E0D11">
      <w:pPr>
        <w:pStyle w:val="Prrafodelista"/>
        <w:numPr>
          <w:ilvl w:val="0"/>
          <w:numId w:val="1"/>
        </w:numPr>
        <w:tabs>
          <w:tab w:val="left" w:pos="567"/>
        </w:tabs>
        <w:spacing w:line="360" w:lineRule="auto"/>
        <w:ind w:left="0" w:firstLine="0"/>
        <w:jc w:val="both"/>
        <w:rPr>
          <w:rFonts w:ascii="Palatino Linotype" w:hAnsi="Palatino Linotype" w:cs="Arial"/>
        </w:rPr>
      </w:pPr>
      <w:r w:rsidRPr="00B614CE">
        <w:rPr>
          <w:rFonts w:ascii="Palatino Linotype" w:hAnsi="Palatino Linotype"/>
        </w:rPr>
        <w:t>Por ello,  se estima que se encuentra en posibilidades de requerir a sus servidores públicos el  gafete-credencial   solicitado, a  que  efecto de cumplir con el derecho de acceso a la información,  ya   que   se encuentran adscritos a él, y que al tener la obligación de portarlo visiblemente durante la jornada laboral, pueden hacer entrega del mismo para proporcionar la copia solicitada, en la versión pública correspondiente, de ser el caso que el servidor públicos del nombre de referencia se encuentre adscrito al área de referencia.</w:t>
      </w:r>
    </w:p>
    <w:p w14:paraId="6ED9E93C" w14:textId="77777777" w:rsidR="00BA2C7A" w:rsidRPr="00B614CE" w:rsidRDefault="00BA2C7A" w:rsidP="00BA2C7A">
      <w:pPr>
        <w:pStyle w:val="Prrafodelista"/>
        <w:rPr>
          <w:rFonts w:ascii="Palatino Linotype" w:hAnsi="Palatino Linotype" w:cs="Arial"/>
        </w:rPr>
      </w:pPr>
    </w:p>
    <w:p w14:paraId="09CBE9ED" w14:textId="1889642A" w:rsidR="00BA2C7A" w:rsidRPr="00B614CE" w:rsidRDefault="00BA2C7A" w:rsidP="00BA2C7A">
      <w:pPr>
        <w:pStyle w:val="Prrafodelista"/>
        <w:numPr>
          <w:ilvl w:val="0"/>
          <w:numId w:val="1"/>
        </w:numPr>
        <w:tabs>
          <w:tab w:val="left" w:pos="567"/>
        </w:tabs>
        <w:spacing w:line="360" w:lineRule="auto"/>
        <w:ind w:left="0" w:firstLine="0"/>
        <w:jc w:val="both"/>
        <w:rPr>
          <w:rFonts w:ascii="Palatino Linotype" w:hAnsi="Palatino Linotype" w:cs="Arial"/>
        </w:rPr>
      </w:pPr>
      <w:r w:rsidRPr="00B614CE">
        <w:rPr>
          <w:rFonts w:ascii="Palatino Linotype" w:hAnsi="Palatino Linotype" w:cs="Arial"/>
        </w:rPr>
        <w:t xml:space="preserve">En esa </w:t>
      </w:r>
      <w:r w:rsidRPr="00B614CE">
        <w:rPr>
          <w:rFonts w:ascii="Palatino Linotype" w:hAnsi="Palatino Linotype"/>
        </w:rPr>
        <w:t>tesitura</w:t>
      </w:r>
      <w:r w:rsidRPr="00B614CE">
        <w:rPr>
          <w:rFonts w:ascii="Palatino Linotype" w:hAnsi="Palatino Linotype" w:cs="Arial"/>
        </w:rPr>
        <w:t xml:space="preserve">, corresponde a la Subdirección de Recursos Humanos, adscrita a la Dirección de Administración el emitir la credencial como se desprende del manual de </w:t>
      </w:r>
      <w:r w:rsidR="008B24C3" w:rsidRPr="00B614CE">
        <w:rPr>
          <w:rFonts w:ascii="Palatino Linotype" w:hAnsi="Palatino Linotype" w:cs="Arial"/>
        </w:rPr>
        <w:t>organización</w:t>
      </w:r>
      <w:r w:rsidRPr="00B614CE">
        <w:rPr>
          <w:rFonts w:ascii="Palatino Linotype" w:hAnsi="Palatino Linotype" w:cs="Arial"/>
        </w:rPr>
        <w:t xml:space="preserve"> de la </w:t>
      </w:r>
      <w:r w:rsidR="008B24C3" w:rsidRPr="00B614CE">
        <w:rPr>
          <w:rFonts w:ascii="Palatino Linotype" w:hAnsi="Palatino Linotype" w:cs="Arial"/>
        </w:rPr>
        <w:t>Dirección</w:t>
      </w:r>
      <w:r w:rsidRPr="00B614CE">
        <w:rPr>
          <w:rFonts w:ascii="Palatino Linotype" w:hAnsi="Palatino Linotype" w:cs="Arial"/>
        </w:rPr>
        <w:t xml:space="preserve"> de referencia:</w:t>
      </w:r>
    </w:p>
    <w:p w14:paraId="14ACE2FC" w14:textId="77777777" w:rsidR="008B24C3" w:rsidRPr="00B614CE" w:rsidRDefault="008B24C3" w:rsidP="008B24C3">
      <w:pPr>
        <w:pStyle w:val="Prrafodelista"/>
        <w:rPr>
          <w:rFonts w:ascii="Palatino Linotype" w:hAnsi="Palatino Linotype" w:cs="Arial"/>
        </w:rPr>
      </w:pPr>
    </w:p>
    <w:p w14:paraId="69D46829" w14:textId="087C50E7" w:rsidR="008B24C3" w:rsidRPr="00B614CE" w:rsidRDefault="008B24C3" w:rsidP="008B24C3">
      <w:pPr>
        <w:pStyle w:val="Prrafodelista"/>
        <w:tabs>
          <w:tab w:val="left" w:pos="567"/>
        </w:tabs>
        <w:spacing w:line="360" w:lineRule="auto"/>
        <w:ind w:left="0"/>
        <w:jc w:val="center"/>
        <w:rPr>
          <w:rFonts w:ascii="Palatino Linotype" w:hAnsi="Palatino Linotype" w:cs="Arial"/>
        </w:rPr>
      </w:pPr>
      <w:r w:rsidRPr="00B614CE">
        <w:rPr>
          <w:rFonts w:ascii="Palatino Linotype" w:hAnsi="Palatino Linotype" w:cs="Arial"/>
          <w:noProof/>
          <w:lang w:val="es-MX" w:eastAsia="es-MX"/>
        </w:rPr>
        <w:lastRenderedPageBreak/>
        <w:drawing>
          <wp:inline distT="0" distB="0" distL="0" distR="0" wp14:anchorId="307D8F20" wp14:editId="371B999D">
            <wp:extent cx="5345349" cy="5176058"/>
            <wp:effectExtent l="19050" t="19050" r="27305" b="2476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49820" cy="5180388"/>
                    </a:xfrm>
                    <a:prstGeom prst="rect">
                      <a:avLst/>
                    </a:prstGeom>
                    <a:noFill/>
                    <a:ln>
                      <a:solidFill>
                        <a:schemeClr val="tx1"/>
                      </a:solidFill>
                    </a:ln>
                  </pic:spPr>
                </pic:pic>
              </a:graphicData>
            </a:graphic>
          </wp:inline>
        </w:drawing>
      </w:r>
    </w:p>
    <w:p w14:paraId="38E0DA4D" w14:textId="1DCFEF30" w:rsidR="008B24C3" w:rsidRPr="00B614CE" w:rsidRDefault="008B24C3" w:rsidP="008B24C3">
      <w:pPr>
        <w:pStyle w:val="Prrafodelista"/>
        <w:tabs>
          <w:tab w:val="left" w:pos="567"/>
        </w:tabs>
        <w:spacing w:line="360" w:lineRule="auto"/>
        <w:ind w:left="0"/>
        <w:jc w:val="center"/>
        <w:rPr>
          <w:rFonts w:ascii="Palatino Linotype" w:hAnsi="Palatino Linotype" w:cs="Arial"/>
        </w:rPr>
      </w:pPr>
      <w:r w:rsidRPr="00B614CE">
        <w:rPr>
          <w:rFonts w:ascii="Palatino Linotype" w:hAnsi="Palatino Linotype" w:cs="Arial"/>
          <w:noProof/>
          <w:lang w:val="es-MX" w:eastAsia="es-MX"/>
        </w:rPr>
        <w:drawing>
          <wp:inline distT="0" distB="0" distL="0" distR="0" wp14:anchorId="436223C5" wp14:editId="325020D8">
            <wp:extent cx="5342313" cy="1410811"/>
            <wp:effectExtent l="19050" t="19050" r="10795" b="1841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69408" cy="1417966"/>
                    </a:xfrm>
                    <a:prstGeom prst="rect">
                      <a:avLst/>
                    </a:prstGeom>
                    <a:noFill/>
                    <a:ln>
                      <a:solidFill>
                        <a:schemeClr val="tx1"/>
                      </a:solidFill>
                    </a:ln>
                  </pic:spPr>
                </pic:pic>
              </a:graphicData>
            </a:graphic>
          </wp:inline>
        </w:drawing>
      </w:r>
    </w:p>
    <w:p w14:paraId="665F43DB" w14:textId="77777777" w:rsidR="007E0D11" w:rsidRPr="00B614CE" w:rsidRDefault="007E0D11" w:rsidP="007E0D11">
      <w:pPr>
        <w:pStyle w:val="Prrafodelista"/>
        <w:rPr>
          <w:rFonts w:ascii="Palatino Linotype" w:hAnsi="Palatino Linotype" w:cs="Arial"/>
        </w:rPr>
      </w:pPr>
    </w:p>
    <w:p w14:paraId="2A182F76" w14:textId="6AB23148" w:rsidR="000E62C2" w:rsidRPr="00B614CE" w:rsidRDefault="000E62C2" w:rsidP="00B57EEB">
      <w:pPr>
        <w:pStyle w:val="Prrafodelista"/>
        <w:numPr>
          <w:ilvl w:val="0"/>
          <w:numId w:val="1"/>
        </w:numPr>
        <w:tabs>
          <w:tab w:val="left" w:pos="567"/>
        </w:tabs>
        <w:spacing w:line="360" w:lineRule="auto"/>
        <w:ind w:left="0" w:firstLine="0"/>
        <w:jc w:val="both"/>
        <w:rPr>
          <w:rFonts w:ascii="Palatino Linotype" w:hAnsi="Palatino Linotype" w:cs="Arial"/>
        </w:rPr>
      </w:pPr>
      <w:r w:rsidRPr="00B614CE">
        <w:rPr>
          <w:rFonts w:ascii="Palatino Linotype" w:hAnsi="Palatino Linotype" w:cs="Arial"/>
        </w:rPr>
        <w:lastRenderedPageBreak/>
        <w:t xml:space="preserve">Subsecuentemente, aparece el motivo de inconformidad correspondiente al servidor </w:t>
      </w:r>
      <w:r w:rsidRPr="00B614CE">
        <w:rPr>
          <w:rFonts w:ascii="Palatino Linotype" w:eastAsia="Palatino Linotype" w:hAnsi="Palatino Linotype" w:cs="Palatino Linotype"/>
        </w:rPr>
        <w:t>público</w:t>
      </w:r>
      <w:r w:rsidRPr="00B614CE">
        <w:rPr>
          <w:rFonts w:ascii="Palatino Linotype" w:hAnsi="Palatino Linotype" w:cs="Arial"/>
        </w:rPr>
        <w:t xml:space="preserve"> Omar Guardado Ramírez,  copia simple de su nombramiento de los periodos 2016-2018, 2019-2021, actividades y copia simple de su credencial de empleado; que resultó a </w:t>
      </w:r>
      <w:r w:rsidRPr="00B614CE">
        <w:rPr>
          <w:rFonts w:ascii="Palatino Linotype" w:eastAsia="Palatino Linotype" w:hAnsi="Palatino Linotype" w:cs="Palatino Linotype"/>
        </w:rPr>
        <w:t>colación</w:t>
      </w:r>
      <w:r w:rsidRPr="00B614CE">
        <w:rPr>
          <w:rFonts w:ascii="Palatino Linotype" w:hAnsi="Palatino Linotype" w:cs="Arial"/>
        </w:rPr>
        <w:t xml:space="preserve"> de</w:t>
      </w:r>
      <w:r w:rsidR="00D56BEC" w:rsidRPr="00B614CE">
        <w:rPr>
          <w:rFonts w:ascii="Palatino Linotype" w:hAnsi="Palatino Linotype" w:cs="Arial"/>
        </w:rPr>
        <w:t xml:space="preserve"> la solicitud de información inicial relativa a la </w:t>
      </w:r>
      <w:r w:rsidR="00D56BEC" w:rsidRPr="00B614CE">
        <w:rPr>
          <w:rFonts w:ascii="Palatino Linotype" w:hAnsi="Palatino Linotype" w:cs="Arial"/>
          <w:i/>
        </w:rPr>
        <w:t>“Copia simple del nombramiento del coordinador de nombre omar "N" que se sustenta como tal periodos 2016-2018, 2019-2021 Copia simple de actividades y/o sus figura administrativa Copia simple de su credencial de empleado”</w:t>
      </w:r>
    </w:p>
    <w:p w14:paraId="5AEAD775" w14:textId="77777777" w:rsidR="00D56BEC" w:rsidRPr="00B614CE" w:rsidRDefault="00D56BEC" w:rsidP="00B57EEB">
      <w:pPr>
        <w:pStyle w:val="Prrafodelista"/>
        <w:spacing w:line="360" w:lineRule="auto"/>
        <w:rPr>
          <w:rFonts w:ascii="Palatino Linotype" w:hAnsi="Palatino Linotype" w:cs="Arial"/>
        </w:rPr>
      </w:pPr>
    </w:p>
    <w:p w14:paraId="45FA7805" w14:textId="77777777" w:rsidR="00D56BEC" w:rsidRPr="00B614CE" w:rsidRDefault="00D56BEC" w:rsidP="00B57EEB">
      <w:pPr>
        <w:pStyle w:val="Prrafodelista"/>
        <w:numPr>
          <w:ilvl w:val="0"/>
          <w:numId w:val="1"/>
        </w:numPr>
        <w:tabs>
          <w:tab w:val="left" w:pos="567"/>
        </w:tabs>
        <w:spacing w:line="360" w:lineRule="auto"/>
        <w:ind w:left="0" w:firstLine="0"/>
        <w:jc w:val="both"/>
        <w:rPr>
          <w:rFonts w:ascii="Palatino Linotype" w:hAnsi="Palatino Linotype" w:cs="Arial"/>
        </w:rPr>
      </w:pPr>
      <w:r w:rsidRPr="00B614CE">
        <w:rPr>
          <w:rFonts w:ascii="Palatino Linotype" w:hAnsi="Palatino Linotype" w:cs="Arial"/>
        </w:rPr>
        <w:t>Al respecto del pronunciamiento inicial, se desprende la siguiente respuesta:</w:t>
      </w:r>
    </w:p>
    <w:p w14:paraId="56AE1B7B" w14:textId="77777777" w:rsidR="00D56BEC" w:rsidRPr="00B614CE" w:rsidRDefault="00D56BEC" w:rsidP="00B57EEB">
      <w:pPr>
        <w:pStyle w:val="Prrafodelista"/>
        <w:spacing w:line="360" w:lineRule="auto"/>
        <w:rPr>
          <w:rFonts w:ascii="Palatino Linotype" w:hAnsi="Palatino Linotype" w:cs="Arial"/>
        </w:rPr>
      </w:pPr>
    </w:p>
    <w:p w14:paraId="51198407" w14:textId="11F88855" w:rsidR="00D56BEC" w:rsidRPr="00B614CE" w:rsidRDefault="00791CEC" w:rsidP="00B57EEB">
      <w:pPr>
        <w:pStyle w:val="Prrafodelista"/>
        <w:tabs>
          <w:tab w:val="left" w:pos="567"/>
        </w:tabs>
        <w:spacing w:line="360" w:lineRule="auto"/>
        <w:ind w:left="0"/>
        <w:jc w:val="both"/>
        <w:rPr>
          <w:rFonts w:ascii="Palatino Linotype" w:hAnsi="Palatino Linotype" w:cs="Arial"/>
        </w:rPr>
      </w:pPr>
      <w:r w:rsidRPr="00B614CE">
        <w:rPr>
          <w:rFonts w:ascii="Palatino Linotype" w:hAnsi="Palatino Linotype" w:cs="Arial"/>
          <w:noProof/>
          <w:lang w:val="es-MX" w:eastAsia="es-MX"/>
        </w:rPr>
        <w:drawing>
          <wp:inline distT="0" distB="0" distL="0" distR="0" wp14:anchorId="412F8CDD" wp14:editId="5B9D0A35">
            <wp:extent cx="5574030" cy="2028190"/>
            <wp:effectExtent l="19050" t="19050" r="26670" b="1016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4030" cy="2028190"/>
                    </a:xfrm>
                    <a:prstGeom prst="rect">
                      <a:avLst/>
                    </a:prstGeom>
                    <a:noFill/>
                    <a:ln>
                      <a:solidFill>
                        <a:schemeClr val="tx1"/>
                      </a:solidFill>
                    </a:ln>
                  </pic:spPr>
                </pic:pic>
              </a:graphicData>
            </a:graphic>
          </wp:inline>
        </w:drawing>
      </w:r>
    </w:p>
    <w:p w14:paraId="329D8AFE" w14:textId="77777777" w:rsidR="00791CEC" w:rsidRPr="00B614CE" w:rsidRDefault="00791CEC" w:rsidP="00B57EEB">
      <w:pPr>
        <w:pStyle w:val="Prrafodelista"/>
        <w:tabs>
          <w:tab w:val="left" w:pos="567"/>
        </w:tabs>
        <w:spacing w:line="360" w:lineRule="auto"/>
        <w:ind w:left="0"/>
        <w:jc w:val="both"/>
        <w:rPr>
          <w:rFonts w:ascii="Palatino Linotype" w:hAnsi="Palatino Linotype" w:cs="Arial"/>
        </w:rPr>
      </w:pPr>
    </w:p>
    <w:p w14:paraId="3C535D1D" w14:textId="757BC503" w:rsidR="000E62C2" w:rsidRPr="00B614CE" w:rsidRDefault="00C26B63" w:rsidP="00B57EEB">
      <w:pPr>
        <w:pStyle w:val="Prrafodelista"/>
        <w:numPr>
          <w:ilvl w:val="0"/>
          <w:numId w:val="1"/>
        </w:numPr>
        <w:tabs>
          <w:tab w:val="left" w:pos="567"/>
        </w:tabs>
        <w:spacing w:line="360" w:lineRule="auto"/>
        <w:ind w:left="0" w:firstLine="0"/>
        <w:jc w:val="both"/>
        <w:rPr>
          <w:rFonts w:ascii="Palatino Linotype" w:hAnsi="Palatino Linotype" w:cs="Arial"/>
        </w:rPr>
      </w:pPr>
      <w:r w:rsidRPr="00B614CE">
        <w:rPr>
          <w:rFonts w:ascii="Palatino Linotype" w:hAnsi="Palatino Linotype" w:cs="Arial"/>
        </w:rPr>
        <w:t xml:space="preserve">Hecho que </w:t>
      </w:r>
      <w:r w:rsidR="00D0725E" w:rsidRPr="00B614CE">
        <w:rPr>
          <w:rFonts w:ascii="Palatino Linotype" w:hAnsi="Palatino Linotype" w:cs="Arial"/>
        </w:rPr>
        <w:t>generó</w:t>
      </w:r>
      <w:r w:rsidRPr="00B614CE">
        <w:rPr>
          <w:rFonts w:ascii="Palatino Linotype" w:hAnsi="Palatino Linotype" w:cs="Arial"/>
        </w:rPr>
        <w:t xml:space="preserve"> la inconformidad del solicitante como se ha señalado, lo que motivo que el </w:t>
      </w:r>
      <w:r w:rsidRPr="00B614CE">
        <w:rPr>
          <w:rFonts w:ascii="Palatino Linotype" w:hAnsi="Palatino Linotype" w:cs="Arial"/>
          <w:b/>
        </w:rPr>
        <w:t xml:space="preserve">SUJETO OBLIGADO </w:t>
      </w:r>
      <w:r w:rsidRPr="00B614CE">
        <w:rPr>
          <w:rFonts w:ascii="Palatino Linotype" w:hAnsi="Palatino Linotype" w:cs="Arial"/>
        </w:rPr>
        <w:t xml:space="preserve">posterior a la interposición del recurso de revisión abordara </w:t>
      </w:r>
      <w:r w:rsidR="00D0725E" w:rsidRPr="00B614CE">
        <w:rPr>
          <w:rFonts w:ascii="Palatino Linotype" w:hAnsi="Palatino Linotype" w:cs="Arial"/>
        </w:rPr>
        <w:t>el requerimiento</w:t>
      </w:r>
      <w:r w:rsidRPr="00B614CE">
        <w:rPr>
          <w:rFonts w:ascii="Palatino Linotype" w:hAnsi="Palatino Linotype" w:cs="Arial"/>
        </w:rPr>
        <w:t xml:space="preserve"> de la siguiente manera:</w:t>
      </w:r>
    </w:p>
    <w:p w14:paraId="6418494B" w14:textId="6E978301" w:rsidR="00C26B63" w:rsidRPr="00B614CE" w:rsidRDefault="00B83228" w:rsidP="00B57EEB">
      <w:pPr>
        <w:pStyle w:val="Prrafodelista"/>
        <w:tabs>
          <w:tab w:val="left" w:pos="567"/>
        </w:tabs>
        <w:spacing w:line="360" w:lineRule="auto"/>
        <w:ind w:left="0"/>
        <w:jc w:val="both"/>
        <w:rPr>
          <w:rFonts w:ascii="Palatino Linotype" w:hAnsi="Palatino Linotype" w:cs="Arial"/>
        </w:rPr>
      </w:pPr>
      <w:r w:rsidRPr="00B614CE">
        <w:rPr>
          <w:rFonts w:ascii="Palatino Linotype" w:hAnsi="Palatino Linotype" w:cs="Arial"/>
          <w:noProof/>
          <w:lang w:val="es-MX" w:eastAsia="es-MX"/>
        </w:rPr>
        <w:drawing>
          <wp:inline distT="0" distB="0" distL="0" distR="0" wp14:anchorId="7B3BD3C8" wp14:editId="50991114">
            <wp:extent cx="5609590" cy="697230"/>
            <wp:effectExtent l="19050" t="19050" r="10160" b="266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9590" cy="697230"/>
                    </a:xfrm>
                    <a:prstGeom prst="rect">
                      <a:avLst/>
                    </a:prstGeom>
                    <a:noFill/>
                    <a:ln>
                      <a:solidFill>
                        <a:schemeClr val="tx1"/>
                      </a:solidFill>
                    </a:ln>
                  </pic:spPr>
                </pic:pic>
              </a:graphicData>
            </a:graphic>
          </wp:inline>
        </w:drawing>
      </w:r>
    </w:p>
    <w:p w14:paraId="60E9EFCA" w14:textId="336A0F53" w:rsidR="00791CEC" w:rsidRPr="00B614CE" w:rsidRDefault="00B83228" w:rsidP="00B57EEB">
      <w:pPr>
        <w:pStyle w:val="Prrafodelista"/>
        <w:numPr>
          <w:ilvl w:val="0"/>
          <w:numId w:val="1"/>
        </w:numPr>
        <w:tabs>
          <w:tab w:val="left" w:pos="567"/>
        </w:tabs>
        <w:spacing w:line="360" w:lineRule="auto"/>
        <w:ind w:left="0" w:firstLine="0"/>
        <w:jc w:val="both"/>
        <w:rPr>
          <w:rFonts w:ascii="Palatino Linotype" w:hAnsi="Palatino Linotype" w:cs="Arial"/>
        </w:rPr>
      </w:pPr>
      <w:r w:rsidRPr="00B614CE">
        <w:rPr>
          <w:rFonts w:ascii="Palatino Linotype" w:hAnsi="Palatino Linotype" w:cs="Arial"/>
        </w:rPr>
        <w:lastRenderedPageBreak/>
        <w:t xml:space="preserve">Como se aprecia el </w:t>
      </w:r>
      <w:r w:rsidRPr="00B614CE">
        <w:rPr>
          <w:rFonts w:ascii="Palatino Linotype" w:hAnsi="Palatino Linotype" w:cs="Arial"/>
          <w:b/>
        </w:rPr>
        <w:t>SUJETO OBLIGADO</w:t>
      </w:r>
      <w:r w:rsidR="006E0C2E" w:rsidRPr="00B614CE">
        <w:rPr>
          <w:rFonts w:ascii="Palatino Linotype" w:hAnsi="Palatino Linotype" w:cs="Arial"/>
          <w:b/>
        </w:rPr>
        <w:t xml:space="preserve">, </w:t>
      </w:r>
      <w:r w:rsidR="00D0725E" w:rsidRPr="00B614CE">
        <w:rPr>
          <w:rFonts w:ascii="Palatino Linotype" w:hAnsi="Palatino Linotype" w:cs="Arial"/>
        </w:rPr>
        <w:t>realizó</w:t>
      </w:r>
      <w:r w:rsidR="006E0C2E" w:rsidRPr="00B614CE">
        <w:rPr>
          <w:rFonts w:ascii="Palatino Linotype" w:hAnsi="Palatino Linotype" w:cs="Arial"/>
        </w:rPr>
        <w:t xml:space="preserve"> la búsqueda de la información con base en el nombre proporcionado y que fue </w:t>
      </w:r>
      <w:r w:rsidR="006E0C2E" w:rsidRPr="00B614CE">
        <w:rPr>
          <w:rFonts w:ascii="Palatino Linotype" w:hAnsi="Palatino Linotype" w:cs="Arial"/>
          <w:i/>
        </w:rPr>
        <w:t>omar ”N”</w:t>
      </w:r>
      <w:r w:rsidR="006E0C2E" w:rsidRPr="00B614CE">
        <w:rPr>
          <w:rFonts w:ascii="Palatino Linotype" w:hAnsi="Palatino Linotype" w:cs="Arial"/>
        </w:rPr>
        <w:t xml:space="preserve">, contexto </w:t>
      </w:r>
      <w:r w:rsidR="00D0725E" w:rsidRPr="00B614CE">
        <w:rPr>
          <w:rFonts w:ascii="Palatino Linotype" w:hAnsi="Palatino Linotype" w:cs="Arial"/>
        </w:rPr>
        <w:t xml:space="preserve">que </w:t>
      </w:r>
      <w:r w:rsidR="006E0C2E" w:rsidRPr="00B614CE">
        <w:rPr>
          <w:rFonts w:ascii="Palatino Linotype" w:hAnsi="Palatino Linotype" w:cs="Arial"/>
        </w:rPr>
        <w:t>al momento de rendir el informe justificado aun y cuando al momento de la interposición del recurso de revisión</w:t>
      </w:r>
      <w:r w:rsidR="00D0725E" w:rsidRPr="00B614CE">
        <w:rPr>
          <w:rFonts w:ascii="Palatino Linotype" w:hAnsi="Palatino Linotype" w:cs="Arial"/>
        </w:rPr>
        <w:t>,</w:t>
      </w:r>
      <w:r w:rsidR="006E0C2E" w:rsidRPr="00B614CE">
        <w:rPr>
          <w:rFonts w:ascii="Palatino Linotype" w:hAnsi="Palatino Linotype" w:cs="Arial"/>
        </w:rPr>
        <w:t xml:space="preserve"> se clarificó el nombre completo, por lo que bajo una práctica del ejercicio del principio de máxima publicidad, debió realizarse de nueva cuenta la búsqueda con el nombre manifestado. En ese tenor si bien es cierto al inicio se refirió el seudónimo </w:t>
      </w:r>
      <w:r w:rsidR="006E0C2E" w:rsidRPr="00B614CE">
        <w:rPr>
          <w:rFonts w:ascii="Palatino Linotype" w:hAnsi="Palatino Linotype" w:cs="Arial"/>
          <w:i/>
        </w:rPr>
        <w:t>omar ”N”</w:t>
      </w:r>
      <w:r w:rsidR="006E0C2E" w:rsidRPr="00B614CE">
        <w:rPr>
          <w:rFonts w:ascii="Palatino Linotype" w:hAnsi="Palatino Linotype" w:cs="Arial"/>
        </w:rPr>
        <w:t xml:space="preserve">, no era óbice para quedar imposibilitado, por haberse otorgado una expresión </w:t>
      </w:r>
      <w:r w:rsidR="00D0725E" w:rsidRPr="00B614CE">
        <w:rPr>
          <w:rFonts w:ascii="Palatino Linotype" w:hAnsi="Palatino Linotype" w:cs="Arial"/>
        </w:rPr>
        <w:t>documental como lo es un nombre y un cargo como lo es el de</w:t>
      </w:r>
      <w:r w:rsidR="00D0725E" w:rsidRPr="00B614CE">
        <w:rPr>
          <w:rFonts w:ascii="Palatino Linotype" w:hAnsi="Palatino Linotype" w:cs="Arial"/>
          <w:i/>
        </w:rPr>
        <w:t xml:space="preserve"> coordinador, </w:t>
      </w:r>
      <w:r w:rsidR="00D0725E" w:rsidRPr="00B614CE">
        <w:rPr>
          <w:rFonts w:ascii="Palatino Linotype" w:hAnsi="Palatino Linotype" w:cs="Arial"/>
        </w:rPr>
        <w:t>del área de servicios públicos, siendo datos suficientes para poder emprender una búsqueda en términos de lo establecido por el Criterio 16/17, a saber:</w:t>
      </w:r>
    </w:p>
    <w:p w14:paraId="75D210B9" w14:textId="77777777" w:rsidR="00D0725E" w:rsidRPr="00B614CE" w:rsidRDefault="00D0725E" w:rsidP="00B57EEB">
      <w:pPr>
        <w:tabs>
          <w:tab w:val="left" w:pos="567"/>
        </w:tabs>
        <w:spacing w:line="360" w:lineRule="auto"/>
        <w:jc w:val="both"/>
        <w:rPr>
          <w:rFonts w:ascii="Palatino Linotype" w:hAnsi="Palatino Linotype" w:cs="Arial"/>
          <w:sz w:val="22"/>
        </w:rPr>
      </w:pPr>
    </w:p>
    <w:p w14:paraId="3C00CA87" w14:textId="4D36AE30" w:rsidR="00D0725E" w:rsidRPr="00B614CE" w:rsidRDefault="00D0725E" w:rsidP="00B57EEB">
      <w:pPr>
        <w:tabs>
          <w:tab w:val="left" w:pos="567"/>
        </w:tabs>
        <w:spacing w:line="360" w:lineRule="auto"/>
        <w:ind w:left="426" w:right="333"/>
        <w:jc w:val="both"/>
        <w:rPr>
          <w:rFonts w:ascii="Palatino Linotype" w:hAnsi="Palatino Linotype" w:cs="Arial"/>
          <w:i/>
          <w:sz w:val="22"/>
        </w:rPr>
      </w:pPr>
      <w:r w:rsidRPr="00B614CE">
        <w:rPr>
          <w:rFonts w:ascii="Palatino Linotype" w:hAnsi="Palatino Linotype" w:cs="Arial"/>
          <w:b/>
          <w:i/>
          <w:sz w:val="22"/>
        </w:rPr>
        <w:t xml:space="preserve">“Expresión documental. </w:t>
      </w:r>
      <w:r w:rsidRPr="00B614CE">
        <w:rPr>
          <w:rFonts w:ascii="Palatino Linotype" w:hAnsi="Palatino Linotype" w:cs="Arial"/>
          <w:i/>
          <w:sz w:val="22"/>
        </w:rPr>
        <w:t>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p>
    <w:p w14:paraId="09A0F719" w14:textId="77777777" w:rsidR="00791CEC" w:rsidRPr="00B614CE" w:rsidRDefault="00791CEC" w:rsidP="00B57EEB">
      <w:pPr>
        <w:pStyle w:val="Prrafodelista"/>
        <w:tabs>
          <w:tab w:val="left" w:pos="567"/>
        </w:tabs>
        <w:spacing w:line="360" w:lineRule="auto"/>
        <w:ind w:left="0"/>
        <w:jc w:val="both"/>
        <w:rPr>
          <w:rFonts w:ascii="Palatino Linotype" w:hAnsi="Palatino Linotype" w:cs="Arial"/>
        </w:rPr>
      </w:pPr>
    </w:p>
    <w:p w14:paraId="57C94D3B" w14:textId="4E5E1337" w:rsidR="006E0C2E" w:rsidRPr="00B614CE" w:rsidRDefault="00D0725E" w:rsidP="00B57EEB">
      <w:pPr>
        <w:pStyle w:val="Prrafodelista"/>
        <w:numPr>
          <w:ilvl w:val="0"/>
          <w:numId w:val="1"/>
        </w:numPr>
        <w:tabs>
          <w:tab w:val="left" w:pos="567"/>
        </w:tabs>
        <w:spacing w:line="360" w:lineRule="auto"/>
        <w:ind w:left="0" w:firstLine="0"/>
        <w:jc w:val="both"/>
        <w:rPr>
          <w:rFonts w:ascii="Palatino Linotype" w:hAnsi="Palatino Linotype" w:cs="Arial"/>
        </w:rPr>
      </w:pPr>
      <w:r w:rsidRPr="00B614CE">
        <w:rPr>
          <w:rFonts w:ascii="Palatino Linotype" w:hAnsi="Palatino Linotype" w:cs="Arial"/>
        </w:rPr>
        <w:t>Por otro lado, si bien es cierto la búsqueda se emprendió en el área competente y por el servidor público habilitado; también lo es que no se señaló el lapso temporal del cual se realizó la búsqueda de manera que la respuesta emitida no otorga certeza suficiente que colme el derecho de acceso a la información pública del ahora recurrente</w:t>
      </w:r>
      <w:r w:rsidR="002E6B14" w:rsidRPr="00B614CE">
        <w:rPr>
          <w:rFonts w:ascii="Palatino Linotype" w:hAnsi="Palatino Linotype" w:cs="Arial"/>
        </w:rPr>
        <w:t>; recordando al respecto que la solicitud versó de los años 2016 a 2021.</w:t>
      </w:r>
    </w:p>
    <w:p w14:paraId="2FF8E60B" w14:textId="77777777" w:rsidR="002E6B14" w:rsidRPr="00B614CE" w:rsidRDefault="002E6B14" w:rsidP="00B57EEB">
      <w:pPr>
        <w:pStyle w:val="Prrafodelista"/>
        <w:numPr>
          <w:ilvl w:val="0"/>
          <w:numId w:val="1"/>
        </w:numPr>
        <w:tabs>
          <w:tab w:val="left" w:pos="567"/>
        </w:tabs>
        <w:spacing w:line="360" w:lineRule="auto"/>
        <w:ind w:left="0" w:firstLine="0"/>
        <w:jc w:val="both"/>
        <w:rPr>
          <w:rFonts w:ascii="Palatino Linotype" w:hAnsi="Palatino Linotype" w:cs="Arial"/>
        </w:rPr>
      </w:pPr>
      <w:r w:rsidRPr="00B614CE">
        <w:rPr>
          <w:rFonts w:ascii="Palatino Linotype" w:hAnsi="Palatino Linotype" w:cs="Arial"/>
        </w:rPr>
        <w:lastRenderedPageBreak/>
        <w:t xml:space="preserve">Por otro lado, esta Ponencia Resolutora realizó la búsqueda del nombre aportado, hallando en un archivo contenido en el sitio oficial del ayuntamiento en el URL </w:t>
      </w:r>
      <w:r w:rsidRPr="00B614CE">
        <w:rPr>
          <w:rFonts w:ascii="Palatino Linotype" w:hAnsi="Palatino Linotype" w:cs="Arial"/>
          <w:i/>
        </w:rPr>
        <w:t>https://neza.gob.mx/contraloria/archivos/Manifestación%20de%20Bienes/</w:t>
      </w:r>
    </w:p>
    <w:p w14:paraId="5D9C405D" w14:textId="13CA56B5" w:rsidR="002E6B14" w:rsidRPr="00B614CE" w:rsidRDefault="002E6B14" w:rsidP="00B57EEB">
      <w:pPr>
        <w:pStyle w:val="Prrafodelista"/>
        <w:tabs>
          <w:tab w:val="left" w:pos="567"/>
        </w:tabs>
        <w:spacing w:line="360" w:lineRule="auto"/>
        <w:ind w:left="0"/>
        <w:jc w:val="both"/>
        <w:rPr>
          <w:rFonts w:ascii="Palatino Linotype" w:hAnsi="Palatino Linotype" w:cs="Arial"/>
        </w:rPr>
      </w:pPr>
      <w:r w:rsidRPr="00B614CE">
        <w:rPr>
          <w:rFonts w:ascii="Palatino Linotype" w:hAnsi="Palatino Linotype" w:cs="Arial"/>
          <w:i/>
        </w:rPr>
        <w:t>Manifestación%20por%20anualidad%202019/OFICIO%200656.pdf</w:t>
      </w:r>
      <w:r w:rsidRPr="00B614CE">
        <w:rPr>
          <w:rFonts w:ascii="Palatino Linotype" w:hAnsi="Palatino Linotype" w:cs="Arial"/>
        </w:rPr>
        <w:t>, un listado de servidores públicos, de donde se advierte un nombre equivalente como se observa:</w:t>
      </w:r>
    </w:p>
    <w:p w14:paraId="45C540C1" w14:textId="77777777" w:rsidR="00D0725E" w:rsidRPr="00B614CE" w:rsidRDefault="00D0725E" w:rsidP="00B57EEB">
      <w:pPr>
        <w:pStyle w:val="Prrafodelista"/>
        <w:tabs>
          <w:tab w:val="left" w:pos="567"/>
        </w:tabs>
        <w:spacing w:line="360" w:lineRule="auto"/>
        <w:ind w:left="0"/>
        <w:jc w:val="both"/>
        <w:rPr>
          <w:rFonts w:ascii="Palatino Linotype" w:hAnsi="Palatino Linotype" w:cs="Arial"/>
        </w:rPr>
      </w:pPr>
    </w:p>
    <w:p w14:paraId="546D25C2" w14:textId="755F9C4F" w:rsidR="002E6B14" w:rsidRPr="00B614CE" w:rsidRDefault="002E6B14" w:rsidP="00B57EEB">
      <w:pPr>
        <w:pStyle w:val="Prrafodelista"/>
        <w:tabs>
          <w:tab w:val="left" w:pos="567"/>
        </w:tabs>
        <w:spacing w:line="360" w:lineRule="auto"/>
        <w:ind w:left="0"/>
        <w:jc w:val="center"/>
        <w:rPr>
          <w:rFonts w:ascii="Palatino Linotype" w:hAnsi="Palatino Linotype" w:cs="Arial"/>
        </w:rPr>
      </w:pPr>
      <w:r w:rsidRPr="00B614CE">
        <w:rPr>
          <w:rFonts w:ascii="Palatino Linotype" w:hAnsi="Palatino Linotype" w:cs="Arial"/>
          <w:noProof/>
          <w:lang w:val="es-MX" w:eastAsia="es-MX"/>
        </w:rPr>
        <w:drawing>
          <wp:inline distT="0" distB="0" distL="0" distR="0" wp14:anchorId="2CC74DA5" wp14:editId="2AD1C8EA">
            <wp:extent cx="5225935" cy="1316543"/>
            <wp:effectExtent l="19050" t="19050" r="13335" b="171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6598" cy="1319229"/>
                    </a:xfrm>
                    <a:prstGeom prst="rect">
                      <a:avLst/>
                    </a:prstGeom>
                    <a:noFill/>
                    <a:ln>
                      <a:solidFill>
                        <a:schemeClr val="tx1"/>
                      </a:solidFill>
                    </a:ln>
                  </pic:spPr>
                </pic:pic>
              </a:graphicData>
            </a:graphic>
          </wp:inline>
        </w:drawing>
      </w:r>
    </w:p>
    <w:p w14:paraId="4708D084" w14:textId="77777777" w:rsidR="008B24C3" w:rsidRPr="00B614CE" w:rsidRDefault="008B24C3" w:rsidP="00B57EEB">
      <w:pPr>
        <w:pStyle w:val="Prrafodelista"/>
        <w:tabs>
          <w:tab w:val="left" w:pos="567"/>
        </w:tabs>
        <w:spacing w:line="360" w:lineRule="auto"/>
        <w:ind w:left="0"/>
        <w:jc w:val="center"/>
        <w:rPr>
          <w:rFonts w:ascii="Palatino Linotype" w:hAnsi="Palatino Linotype" w:cs="Arial"/>
        </w:rPr>
      </w:pPr>
    </w:p>
    <w:p w14:paraId="22BD96D2" w14:textId="72044B91" w:rsidR="00771DEC" w:rsidRPr="00B614CE" w:rsidRDefault="002E6B14" w:rsidP="00B57EEB">
      <w:pPr>
        <w:numPr>
          <w:ilvl w:val="0"/>
          <w:numId w:val="1"/>
        </w:numPr>
        <w:tabs>
          <w:tab w:val="left" w:pos="426"/>
        </w:tabs>
        <w:spacing w:line="360" w:lineRule="auto"/>
        <w:ind w:left="0" w:firstLine="0"/>
        <w:contextualSpacing/>
        <w:jc w:val="both"/>
        <w:rPr>
          <w:rFonts w:ascii="Palatino Linotype" w:hAnsi="Palatino Linotype" w:cs="Arial"/>
          <w:lang w:val="es-ES"/>
        </w:rPr>
      </w:pPr>
      <w:r w:rsidRPr="00B614CE">
        <w:rPr>
          <w:rFonts w:ascii="Palatino Linotype" w:hAnsi="Palatino Linotype" w:cs="Arial"/>
        </w:rPr>
        <w:t>Lo anterior implica un indicio, pero no ciertamente la certeza de la existencia de la información toda vez que existe la posibilidad de que se trate de un homónimo y corresponde a un servidor público diverso, adscrito a un área</w:t>
      </w:r>
      <w:r w:rsidR="0006774A" w:rsidRPr="00B614CE">
        <w:rPr>
          <w:rFonts w:ascii="Palatino Linotype" w:hAnsi="Palatino Linotype" w:cs="Arial"/>
        </w:rPr>
        <w:t xml:space="preserve"> y cargo diferentes de los solicitados, por lo que en relatadas circunstancias lo procedente es ordenar una nueva búsqueda exhaustiva y razonable de lo solicitado</w:t>
      </w:r>
      <w:r w:rsidR="00771DEC" w:rsidRPr="00B614CE">
        <w:rPr>
          <w:rFonts w:ascii="Palatino Linotype" w:hAnsi="Palatino Linotype" w:cs="Arial"/>
        </w:rPr>
        <w:t xml:space="preserve"> y para el caso de que no obre ningún servidor público adscrito en esa área y con ese nombre </w:t>
      </w:r>
      <w:r w:rsidR="00771DEC" w:rsidRPr="00B614CE">
        <w:rPr>
          <w:rFonts w:ascii="Palatino Linotype" w:hAnsi="Palatino Linotype" w:cs="Arial"/>
          <w:lang w:val="es-ES"/>
        </w:rPr>
        <w:t>deberá darse observancia a la salvedad contenida en el artículo 19 fracción II de la ley de la materia por las siguientes consideraciones.</w:t>
      </w:r>
    </w:p>
    <w:p w14:paraId="5E4FCC28" w14:textId="77777777" w:rsidR="00771DEC" w:rsidRPr="00B614CE" w:rsidRDefault="00771DEC" w:rsidP="00B57EEB">
      <w:pPr>
        <w:tabs>
          <w:tab w:val="left" w:pos="426"/>
        </w:tabs>
        <w:spacing w:line="360" w:lineRule="auto"/>
        <w:contextualSpacing/>
        <w:jc w:val="both"/>
        <w:rPr>
          <w:rFonts w:ascii="Palatino Linotype" w:hAnsi="Palatino Linotype" w:cs="Arial"/>
          <w:lang w:val="es-ES"/>
        </w:rPr>
      </w:pPr>
    </w:p>
    <w:p w14:paraId="3657FA84" w14:textId="77777777" w:rsidR="00771DEC" w:rsidRPr="00B614CE" w:rsidRDefault="00771DEC" w:rsidP="00B57EEB">
      <w:pPr>
        <w:numPr>
          <w:ilvl w:val="0"/>
          <w:numId w:val="1"/>
        </w:numPr>
        <w:tabs>
          <w:tab w:val="left" w:pos="426"/>
        </w:tabs>
        <w:spacing w:line="360" w:lineRule="auto"/>
        <w:ind w:left="0" w:firstLine="0"/>
        <w:contextualSpacing/>
        <w:jc w:val="both"/>
        <w:rPr>
          <w:rFonts w:ascii="Palatino Linotype" w:hAnsi="Palatino Linotype" w:cs="Arial"/>
        </w:rPr>
      </w:pPr>
      <w:r w:rsidRPr="00B614CE">
        <w:rPr>
          <w:rFonts w:ascii="Palatino Linotype" w:hAnsi="Palatino Linotype" w:cs="Arial"/>
        </w:rPr>
        <w:t xml:space="preserve">A diferencia de la Ley General, la Ley de Transparencia y Acceso a la Información Pública del Estado de México y Municipios establece, en su artículo 19,  dos supuestos generales para proceder en el caso de información inexistente pero </w:t>
      </w:r>
      <w:r w:rsidRPr="00B614CE">
        <w:rPr>
          <w:rFonts w:ascii="Palatino Linotype" w:hAnsi="Palatino Linotype" w:cs="Arial"/>
        </w:rPr>
        <w:lastRenderedPageBreak/>
        <w:t xml:space="preserve">cuya existencia se presume por relacionarse con las facultades, competencias y funciones legales de los sujetos obligados, como a continuación se observa: </w:t>
      </w:r>
    </w:p>
    <w:p w14:paraId="70BC797F" w14:textId="77777777" w:rsidR="00771DEC" w:rsidRPr="00B614CE" w:rsidRDefault="00771DEC" w:rsidP="00B57EEB">
      <w:pPr>
        <w:tabs>
          <w:tab w:val="left" w:pos="8080"/>
        </w:tabs>
        <w:spacing w:line="360" w:lineRule="auto"/>
        <w:ind w:left="567" w:right="567"/>
        <w:contextualSpacing/>
        <w:jc w:val="both"/>
        <w:rPr>
          <w:rFonts w:ascii="Palatino Linotype" w:hAnsi="Palatino Linotype" w:cs="Arial"/>
          <w:i/>
          <w:sz w:val="22"/>
        </w:rPr>
      </w:pPr>
      <w:r w:rsidRPr="00B614CE">
        <w:rPr>
          <w:rFonts w:ascii="Palatino Linotype" w:hAnsi="Palatino Linotype" w:cs="Arial"/>
          <w:i/>
          <w:sz w:val="22"/>
        </w:rPr>
        <w:t>“</w:t>
      </w:r>
      <w:r w:rsidRPr="00B614CE">
        <w:rPr>
          <w:rFonts w:ascii="Palatino Linotype" w:hAnsi="Palatino Linotype" w:cs="Arial"/>
          <w:b/>
          <w:i/>
          <w:sz w:val="22"/>
        </w:rPr>
        <w:t>Artículo 19.</w:t>
      </w:r>
      <w:r w:rsidRPr="00B614CE">
        <w:rPr>
          <w:rFonts w:ascii="Palatino Linotype" w:hAnsi="Palatino Linotype" w:cs="Arial"/>
          <w:i/>
          <w:sz w:val="22"/>
        </w:rPr>
        <w:t xml:space="preserve"> Se presume que la información debe existir si se refiere a las facultades, competencias y funciones que los ordenamientos jurídicos aplicables otorgan a los sujetos obligados.</w:t>
      </w:r>
    </w:p>
    <w:p w14:paraId="098DEA16" w14:textId="77777777" w:rsidR="00771DEC" w:rsidRPr="00B614CE" w:rsidRDefault="00771DEC" w:rsidP="00B57EEB">
      <w:pPr>
        <w:tabs>
          <w:tab w:val="left" w:pos="8080"/>
        </w:tabs>
        <w:spacing w:line="360" w:lineRule="auto"/>
        <w:ind w:left="567" w:right="567"/>
        <w:contextualSpacing/>
        <w:jc w:val="both"/>
        <w:rPr>
          <w:rFonts w:ascii="Palatino Linotype" w:hAnsi="Palatino Linotype" w:cs="Arial"/>
          <w:i/>
          <w:sz w:val="22"/>
        </w:rPr>
      </w:pPr>
      <w:r w:rsidRPr="00B614CE">
        <w:rPr>
          <w:rFonts w:ascii="Palatino Linotype" w:hAnsi="Palatino Linotype" w:cs="Arial"/>
          <w:i/>
          <w:sz w:val="22"/>
        </w:rPr>
        <w:t xml:space="preserve"> En los casos en que ciertas facultades, competencias o funciones no se hayan ejercido, se debe motivar la respuesta en función de las causas que motiven tal circunstancia. </w:t>
      </w:r>
    </w:p>
    <w:p w14:paraId="245A05AA" w14:textId="77777777" w:rsidR="00771DEC" w:rsidRPr="00B614CE" w:rsidRDefault="00771DEC" w:rsidP="00B57EEB">
      <w:pPr>
        <w:tabs>
          <w:tab w:val="left" w:pos="8080"/>
        </w:tabs>
        <w:spacing w:line="360" w:lineRule="auto"/>
        <w:ind w:left="567" w:right="567"/>
        <w:contextualSpacing/>
        <w:jc w:val="both"/>
        <w:rPr>
          <w:rFonts w:ascii="Palatino Linotype" w:hAnsi="Palatino Linotype" w:cs="Arial"/>
          <w:i/>
          <w:sz w:val="22"/>
        </w:rPr>
      </w:pPr>
      <w:r w:rsidRPr="00B614CE">
        <w:rPr>
          <w:rFonts w:ascii="Palatino Linotype" w:hAnsi="Palatino Linotype" w:cs="Arial"/>
          <w:i/>
          <w:sz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2C982306" w14:textId="77777777" w:rsidR="00771DEC" w:rsidRPr="00B614CE" w:rsidRDefault="00771DEC" w:rsidP="00B57EEB">
      <w:pPr>
        <w:spacing w:line="360" w:lineRule="auto"/>
        <w:rPr>
          <w:rFonts w:ascii="Palatino Linotype" w:hAnsi="Palatino Linotype" w:cs="Arial"/>
        </w:rPr>
      </w:pPr>
    </w:p>
    <w:p w14:paraId="638475F8" w14:textId="77777777" w:rsidR="00771DEC" w:rsidRPr="00B614CE" w:rsidRDefault="00771DEC" w:rsidP="00B57EEB">
      <w:pPr>
        <w:numPr>
          <w:ilvl w:val="0"/>
          <w:numId w:val="1"/>
        </w:numPr>
        <w:tabs>
          <w:tab w:val="left" w:pos="426"/>
        </w:tabs>
        <w:spacing w:line="360" w:lineRule="auto"/>
        <w:ind w:left="0" w:firstLine="0"/>
        <w:contextualSpacing/>
        <w:jc w:val="both"/>
        <w:rPr>
          <w:rFonts w:ascii="Palatino Linotype" w:hAnsi="Palatino Linotype" w:cs="Arial"/>
        </w:rPr>
      </w:pPr>
      <w:r w:rsidRPr="00B614CE">
        <w:rPr>
          <w:rFonts w:ascii="Palatino Linotype" w:hAnsi="Palatino Linotype" w:cs="Arial"/>
        </w:rPr>
        <w:t xml:space="preserve">El primer supuesto, que corresponde a lo señalado en su segundo párrafo, alude a actos no realizados y contemplados en alguna hipótesis jurídica: </w:t>
      </w:r>
    </w:p>
    <w:p w14:paraId="2295E655" w14:textId="77777777" w:rsidR="00771DEC" w:rsidRPr="00B614CE" w:rsidRDefault="00771DEC" w:rsidP="00B57EEB">
      <w:pPr>
        <w:numPr>
          <w:ilvl w:val="0"/>
          <w:numId w:val="16"/>
        </w:numPr>
        <w:spacing w:line="360" w:lineRule="auto"/>
        <w:ind w:right="709"/>
        <w:contextualSpacing/>
        <w:jc w:val="both"/>
        <w:rPr>
          <w:rFonts w:ascii="Palatino Linotype" w:hAnsi="Palatino Linotype" w:cs="Arial"/>
          <w:sz w:val="22"/>
        </w:rPr>
      </w:pPr>
      <w:r w:rsidRPr="00B614CE">
        <w:rPr>
          <w:rFonts w:ascii="Palatino Linotype" w:hAnsi="Palatino Linotype" w:cs="Arial"/>
          <w:sz w:val="22"/>
        </w:rPr>
        <w:t xml:space="preserve">Cuya realización dependa de que un tercero demande la emisión de un acto de autoridad, la expedición de una licencia, por ejemplo; </w:t>
      </w:r>
    </w:p>
    <w:p w14:paraId="6BB213EF" w14:textId="77777777" w:rsidR="00771DEC" w:rsidRPr="00B614CE" w:rsidRDefault="00771DEC" w:rsidP="00B57EEB">
      <w:pPr>
        <w:numPr>
          <w:ilvl w:val="0"/>
          <w:numId w:val="16"/>
        </w:numPr>
        <w:spacing w:line="360" w:lineRule="auto"/>
        <w:ind w:right="709"/>
        <w:contextualSpacing/>
        <w:jc w:val="both"/>
        <w:rPr>
          <w:rFonts w:ascii="Palatino Linotype" w:hAnsi="Palatino Linotype" w:cs="Arial"/>
          <w:sz w:val="22"/>
        </w:rPr>
      </w:pPr>
      <w:r w:rsidRPr="00B614CE">
        <w:rPr>
          <w:rFonts w:ascii="Palatino Linotype" w:hAnsi="Palatino Linotype" w:cs="Arial"/>
          <w:sz w:val="22"/>
        </w:rPr>
        <w:t>De un acontecimiento de realización probable, la Cuenta Pública correspondiente a un ejercicio fiscal en curso; o</w:t>
      </w:r>
    </w:p>
    <w:p w14:paraId="29B3957C" w14:textId="77777777" w:rsidR="00771DEC" w:rsidRPr="00B614CE" w:rsidRDefault="00771DEC" w:rsidP="00B57EEB">
      <w:pPr>
        <w:numPr>
          <w:ilvl w:val="0"/>
          <w:numId w:val="16"/>
        </w:numPr>
        <w:spacing w:line="360" w:lineRule="auto"/>
        <w:ind w:right="709"/>
        <w:contextualSpacing/>
        <w:jc w:val="both"/>
        <w:rPr>
          <w:rFonts w:ascii="Palatino Linotype" w:hAnsi="Palatino Linotype" w:cs="Arial"/>
          <w:sz w:val="22"/>
        </w:rPr>
      </w:pPr>
      <w:r w:rsidRPr="00B614CE">
        <w:rPr>
          <w:rFonts w:ascii="Palatino Linotype" w:hAnsi="Palatino Linotype" w:cs="Arial"/>
          <w:sz w:val="22"/>
        </w:rPr>
        <w:t>Una facultad potestativa, la firma de convenio de colaboración.</w:t>
      </w:r>
    </w:p>
    <w:p w14:paraId="697A91FB" w14:textId="77777777" w:rsidR="00771DEC" w:rsidRPr="00B614CE" w:rsidRDefault="00771DEC" w:rsidP="00B57EEB">
      <w:pPr>
        <w:spacing w:line="360" w:lineRule="auto"/>
        <w:ind w:right="567"/>
        <w:jc w:val="both"/>
        <w:rPr>
          <w:rFonts w:ascii="Palatino Linotype" w:hAnsi="Palatino Linotype" w:cs="Arial"/>
        </w:rPr>
      </w:pPr>
    </w:p>
    <w:p w14:paraId="1E3F4585" w14:textId="77777777" w:rsidR="00771DEC" w:rsidRPr="00B614CE" w:rsidRDefault="00771DEC" w:rsidP="00B57EEB">
      <w:pPr>
        <w:numPr>
          <w:ilvl w:val="0"/>
          <w:numId w:val="1"/>
        </w:numPr>
        <w:tabs>
          <w:tab w:val="left" w:pos="426"/>
        </w:tabs>
        <w:spacing w:line="360" w:lineRule="auto"/>
        <w:ind w:left="0" w:firstLine="0"/>
        <w:contextualSpacing/>
        <w:jc w:val="both"/>
        <w:rPr>
          <w:rFonts w:ascii="Palatino Linotype" w:hAnsi="Palatino Linotype" w:cs="Arial"/>
        </w:rPr>
      </w:pPr>
      <w:r w:rsidRPr="00B614CE">
        <w:rPr>
          <w:rFonts w:ascii="Palatino Linotype" w:hAnsi="Palatino Linotype" w:cs="Arial"/>
        </w:rPr>
        <w:t xml:space="preserve"> En estos casos, el </w:t>
      </w:r>
      <w:r w:rsidRPr="00B614CE">
        <w:rPr>
          <w:rFonts w:ascii="Palatino Linotype" w:hAnsi="Palatino Linotype" w:cs="Arial"/>
          <w:b/>
          <w:bCs/>
          <w:color w:val="000000"/>
        </w:rPr>
        <w:t>SUJETO OBLIGADO</w:t>
      </w:r>
      <w:r w:rsidRPr="00B614CE">
        <w:rPr>
          <w:rFonts w:ascii="Palatino Linotype" w:hAnsi="Palatino Linotype" w:cs="Arial"/>
        </w:rPr>
        <w:t>, al emitir su respuesta o cumplir con una resolución emitida por este Órgano Garante, deberá manifestar, de manera precisa y clara, las razones que expliquen las causas por las que no se ha realizado el acto de autoridad y, en consecuencia, no se ha documentado decisión alguna.</w:t>
      </w:r>
    </w:p>
    <w:p w14:paraId="7C5AB20A" w14:textId="77777777" w:rsidR="00771DEC" w:rsidRPr="00B614CE" w:rsidRDefault="00771DEC" w:rsidP="00B57EEB">
      <w:pPr>
        <w:tabs>
          <w:tab w:val="left" w:pos="426"/>
        </w:tabs>
        <w:spacing w:line="360" w:lineRule="auto"/>
        <w:contextualSpacing/>
        <w:jc w:val="both"/>
        <w:rPr>
          <w:rFonts w:ascii="Palatino Linotype" w:hAnsi="Palatino Linotype" w:cs="Arial"/>
        </w:rPr>
      </w:pPr>
    </w:p>
    <w:p w14:paraId="3E6D28B6" w14:textId="4873980E" w:rsidR="00771DEC" w:rsidRPr="00B614CE" w:rsidRDefault="00771DEC" w:rsidP="00B57EEB">
      <w:pPr>
        <w:numPr>
          <w:ilvl w:val="0"/>
          <w:numId w:val="1"/>
        </w:numPr>
        <w:tabs>
          <w:tab w:val="left" w:pos="426"/>
        </w:tabs>
        <w:spacing w:line="360" w:lineRule="auto"/>
        <w:ind w:left="0" w:firstLine="0"/>
        <w:contextualSpacing/>
        <w:jc w:val="both"/>
        <w:rPr>
          <w:rFonts w:ascii="Palatino Linotype" w:hAnsi="Palatino Linotype" w:cs="Arial"/>
        </w:rPr>
      </w:pPr>
      <w:r w:rsidRPr="00B614CE">
        <w:rPr>
          <w:rFonts w:ascii="Palatino Linotype" w:hAnsi="Palatino Linotype" w:cs="Arial"/>
        </w:rPr>
        <w:lastRenderedPageBreak/>
        <w:t>El segundo supuesto, que corresponde a lo señalado en su último párrafo del ar</w:t>
      </w:r>
      <w:r w:rsidR="008B24C3" w:rsidRPr="00B614CE">
        <w:rPr>
          <w:rFonts w:ascii="Palatino Linotype" w:hAnsi="Palatino Linotype" w:cs="Arial"/>
        </w:rPr>
        <w:t>tículo antes referido, alude a:</w:t>
      </w:r>
    </w:p>
    <w:p w14:paraId="159D31D2" w14:textId="77777777" w:rsidR="008B24C3" w:rsidRPr="00B614CE" w:rsidRDefault="008B24C3" w:rsidP="008B24C3">
      <w:pPr>
        <w:pStyle w:val="Prrafodelista"/>
        <w:rPr>
          <w:rFonts w:ascii="Palatino Linotype" w:hAnsi="Palatino Linotype" w:cs="Arial"/>
          <w:sz w:val="22"/>
        </w:rPr>
      </w:pPr>
    </w:p>
    <w:p w14:paraId="5FF72F89" w14:textId="1D7ADDC4" w:rsidR="00771DEC" w:rsidRPr="00B614CE" w:rsidRDefault="00D86D5B" w:rsidP="00B57EEB">
      <w:pPr>
        <w:tabs>
          <w:tab w:val="left" w:pos="7655"/>
        </w:tabs>
        <w:spacing w:line="360" w:lineRule="auto"/>
        <w:ind w:left="851" w:right="709" w:hanging="284"/>
        <w:contextualSpacing/>
        <w:jc w:val="both"/>
        <w:rPr>
          <w:rFonts w:ascii="Palatino Linotype" w:hAnsi="Palatino Linotype" w:cs="Arial"/>
          <w:sz w:val="22"/>
        </w:rPr>
      </w:pPr>
      <w:r w:rsidRPr="00B614CE">
        <w:rPr>
          <w:rFonts w:ascii="Palatino Linotype" w:hAnsi="Palatino Linotype" w:cs="Arial"/>
          <w:b/>
          <w:bCs/>
          <w:sz w:val="22"/>
        </w:rPr>
        <w:t xml:space="preserve">I. </w:t>
      </w:r>
      <w:r w:rsidR="00771DEC" w:rsidRPr="00B614CE">
        <w:rPr>
          <w:rFonts w:ascii="Palatino Linotype" w:hAnsi="Palatino Linotype" w:cs="Arial"/>
          <w:sz w:val="22"/>
        </w:rPr>
        <w:t xml:space="preserve"> Actos realizados sobre los cuales: </w:t>
      </w:r>
    </w:p>
    <w:p w14:paraId="28E789E4" w14:textId="77777777" w:rsidR="00771DEC" w:rsidRPr="00B614CE" w:rsidRDefault="00771DEC" w:rsidP="00B57EEB">
      <w:pPr>
        <w:tabs>
          <w:tab w:val="left" w:pos="1418"/>
          <w:tab w:val="left" w:pos="7655"/>
        </w:tabs>
        <w:spacing w:line="360" w:lineRule="auto"/>
        <w:ind w:left="1134" w:right="709"/>
        <w:contextualSpacing/>
        <w:jc w:val="both"/>
        <w:rPr>
          <w:rFonts w:ascii="Palatino Linotype" w:hAnsi="Palatino Linotype" w:cs="Arial"/>
          <w:sz w:val="22"/>
        </w:rPr>
      </w:pPr>
      <w:r w:rsidRPr="00B614CE">
        <w:rPr>
          <w:rFonts w:ascii="Palatino Linotype" w:hAnsi="Palatino Linotype" w:cs="Arial"/>
          <w:b/>
          <w:bCs/>
          <w:sz w:val="22"/>
        </w:rPr>
        <w:t>a)</w:t>
      </w:r>
      <w:r w:rsidRPr="00B614CE">
        <w:rPr>
          <w:rFonts w:ascii="Palatino Linotype" w:hAnsi="Palatino Linotype" w:cs="Arial"/>
          <w:sz w:val="22"/>
        </w:rPr>
        <w:t xml:space="preserve"> No se generó, poseyó o administró el documento que registre la información solicitada; </w:t>
      </w:r>
    </w:p>
    <w:p w14:paraId="55A1B19D" w14:textId="77777777" w:rsidR="00771DEC" w:rsidRPr="00B614CE" w:rsidRDefault="00771DEC" w:rsidP="00B57EEB">
      <w:pPr>
        <w:tabs>
          <w:tab w:val="left" w:pos="1418"/>
          <w:tab w:val="left" w:pos="7655"/>
        </w:tabs>
        <w:spacing w:line="360" w:lineRule="auto"/>
        <w:ind w:left="1134" w:right="709"/>
        <w:contextualSpacing/>
        <w:jc w:val="both"/>
        <w:rPr>
          <w:rFonts w:ascii="Palatino Linotype" w:hAnsi="Palatino Linotype" w:cs="Arial"/>
          <w:sz w:val="22"/>
        </w:rPr>
      </w:pPr>
      <w:r w:rsidRPr="00B614CE">
        <w:rPr>
          <w:rFonts w:ascii="Palatino Linotype" w:hAnsi="Palatino Linotype" w:cs="Arial"/>
          <w:b/>
          <w:bCs/>
          <w:sz w:val="22"/>
        </w:rPr>
        <w:t>b)</w:t>
      </w:r>
      <w:r w:rsidRPr="00B614CE">
        <w:rPr>
          <w:rFonts w:ascii="Palatino Linotype" w:hAnsi="Palatino Linotype" w:cs="Arial"/>
          <w:sz w:val="22"/>
        </w:rPr>
        <w:t xml:space="preserve"> Habiendo sido generada, poseída o administrada, no se cuenta con la información solicitada.</w:t>
      </w:r>
    </w:p>
    <w:p w14:paraId="3727C04F" w14:textId="77777777" w:rsidR="00771DEC" w:rsidRPr="00B614CE" w:rsidRDefault="00771DEC" w:rsidP="00B57EEB">
      <w:pPr>
        <w:tabs>
          <w:tab w:val="left" w:pos="1418"/>
          <w:tab w:val="left" w:pos="7655"/>
        </w:tabs>
        <w:spacing w:line="360" w:lineRule="auto"/>
        <w:ind w:left="1134" w:right="709"/>
        <w:contextualSpacing/>
        <w:jc w:val="both"/>
        <w:rPr>
          <w:rFonts w:ascii="Palatino Linotype" w:hAnsi="Palatino Linotype" w:cs="Arial"/>
          <w:sz w:val="22"/>
        </w:rPr>
      </w:pPr>
    </w:p>
    <w:p w14:paraId="0B095C3C" w14:textId="6147947E" w:rsidR="00771DEC" w:rsidRPr="00B614CE" w:rsidRDefault="00D86D5B" w:rsidP="00B57EEB">
      <w:pPr>
        <w:tabs>
          <w:tab w:val="left" w:pos="7655"/>
        </w:tabs>
        <w:spacing w:line="360" w:lineRule="auto"/>
        <w:ind w:left="851" w:right="567" w:hanging="284"/>
        <w:contextualSpacing/>
        <w:jc w:val="both"/>
        <w:rPr>
          <w:rFonts w:ascii="Palatino Linotype" w:hAnsi="Palatino Linotype" w:cs="Arial"/>
          <w:sz w:val="22"/>
        </w:rPr>
      </w:pPr>
      <w:r w:rsidRPr="00B614CE">
        <w:rPr>
          <w:rFonts w:ascii="Palatino Linotype" w:hAnsi="Palatino Linotype" w:cs="Arial"/>
          <w:b/>
          <w:bCs/>
          <w:sz w:val="22"/>
        </w:rPr>
        <w:t xml:space="preserve">II. </w:t>
      </w:r>
      <w:r w:rsidR="00771DEC" w:rsidRPr="00B614CE">
        <w:rPr>
          <w:rFonts w:ascii="Palatino Linotype" w:hAnsi="Palatino Linotype" w:cs="Arial"/>
          <w:sz w:val="22"/>
        </w:rPr>
        <w:t xml:space="preserve">El </w:t>
      </w:r>
      <w:r w:rsidR="00771DEC" w:rsidRPr="00B614CE">
        <w:rPr>
          <w:rFonts w:ascii="Palatino Linotype" w:hAnsi="Palatino Linotype" w:cs="Arial"/>
          <w:b/>
          <w:bCs/>
          <w:color w:val="000000"/>
          <w:sz w:val="22"/>
        </w:rPr>
        <w:t>SUJETO OBLIGADO</w:t>
      </w:r>
      <w:r w:rsidR="00771DEC" w:rsidRPr="00B614CE">
        <w:rPr>
          <w:rFonts w:ascii="Palatino Linotype" w:hAnsi="Palatino Linotype" w:cs="Arial"/>
          <w:color w:val="000000"/>
          <w:sz w:val="22"/>
        </w:rPr>
        <w:t xml:space="preserve"> </w:t>
      </w:r>
      <w:r w:rsidR="00771DEC" w:rsidRPr="00B614CE">
        <w:rPr>
          <w:rFonts w:ascii="Palatino Linotype" w:hAnsi="Palatino Linotype" w:cs="Arial"/>
          <w:sz w:val="22"/>
        </w:rPr>
        <w:t xml:space="preserve">fue omiso en el ejercicio de una facultad, competencia o atribución inexcusable. </w:t>
      </w:r>
    </w:p>
    <w:p w14:paraId="012432DB" w14:textId="77777777" w:rsidR="00771DEC" w:rsidRPr="00B614CE" w:rsidRDefault="00771DEC" w:rsidP="00B57EEB">
      <w:pPr>
        <w:spacing w:line="360" w:lineRule="auto"/>
        <w:contextualSpacing/>
        <w:jc w:val="both"/>
        <w:rPr>
          <w:rFonts w:ascii="Palatino Linotype" w:hAnsi="Palatino Linotype" w:cs="Arial"/>
        </w:rPr>
      </w:pPr>
    </w:p>
    <w:p w14:paraId="64BFB2DB" w14:textId="77777777" w:rsidR="00771DEC" w:rsidRPr="00B614CE" w:rsidRDefault="00771DEC" w:rsidP="00B57EEB">
      <w:pPr>
        <w:numPr>
          <w:ilvl w:val="0"/>
          <w:numId w:val="1"/>
        </w:numPr>
        <w:tabs>
          <w:tab w:val="left" w:pos="426"/>
        </w:tabs>
        <w:spacing w:line="360" w:lineRule="auto"/>
        <w:ind w:left="0" w:firstLine="0"/>
        <w:contextualSpacing/>
        <w:jc w:val="both"/>
        <w:rPr>
          <w:rFonts w:ascii="Palatino Linotype" w:hAnsi="Palatino Linotype" w:cs="Arial"/>
        </w:rPr>
      </w:pPr>
      <w:r w:rsidRPr="00B614CE">
        <w:rPr>
          <w:rFonts w:ascii="Palatino Linotype" w:hAnsi="Palatino Linotype" w:cs="Arial"/>
        </w:rPr>
        <w:t xml:space="preserve">En estos casos, será necesario acreditar que se cumplieron los supuestos del artículo 169 del citado ordenamiento y emitir la resolución que confirme la inexistencia cumpliendo con las formalidades señaladas en el artículo 170 de la misma norma. </w:t>
      </w:r>
    </w:p>
    <w:p w14:paraId="293D5759" w14:textId="77777777" w:rsidR="00771DEC" w:rsidRPr="00B614CE" w:rsidRDefault="00771DEC" w:rsidP="00B57EEB">
      <w:pPr>
        <w:tabs>
          <w:tab w:val="left" w:pos="426"/>
        </w:tabs>
        <w:spacing w:line="360" w:lineRule="auto"/>
        <w:contextualSpacing/>
        <w:rPr>
          <w:rFonts w:ascii="Palatino Linotype" w:hAnsi="Palatino Linotype" w:cs="Arial"/>
        </w:rPr>
      </w:pPr>
    </w:p>
    <w:p w14:paraId="314CC3D4" w14:textId="77777777" w:rsidR="00771DEC" w:rsidRPr="00B614CE" w:rsidRDefault="00771DEC" w:rsidP="00B57EEB">
      <w:pPr>
        <w:numPr>
          <w:ilvl w:val="0"/>
          <w:numId w:val="1"/>
        </w:numPr>
        <w:tabs>
          <w:tab w:val="left" w:pos="426"/>
        </w:tabs>
        <w:spacing w:line="360" w:lineRule="auto"/>
        <w:ind w:left="0" w:right="49" w:firstLine="0"/>
        <w:contextualSpacing/>
        <w:jc w:val="both"/>
        <w:rPr>
          <w:rFonts w:ascii="Palatino Linotype" w:hAnsi="Palatino Linotype" w:cs="Arial"/>
          <w:color w:val="000000"/>
        </w:rPr>
      </w:pPr>
      <w:r w:rsidRPr="00B614CE">
        <w:rPr>
          <w:rFonts w:ascii="Palatino Linotype" w:hAnsi="Palatino Linotype" w:cs="Arial"/>
        </w:rPr>
        <w:t xml:space="preserve">En cualquiera de los casos, imperativamente, el </w:t>
      </w:r>
      <w:r w:rsidRPr="00B614CE">
        <w:rPr>
          <w:rFonts w:ascii="Palatino Linotype" w:hAnsi="Palatino Linotype" w:cs="Arial"/>
          <w:b/>
          <w:bCs/>
          <w:color w:val="000000"/>
        </w:rPr>
        <w:t>SUJETO OBLIGADO</w:t>
      </w:r>
      <w:r w:rsidRPr="00B614CE">
        <w:rPr>
          <w:rFonts w:ascii="Palatino Linotype" w:hAnsi="Palatino Linotype" w:cs="Arial"/>
          <w:color w:val="000000"/>
        </w:rPr>
        <w:t xml:space="preserve"> </w:t>
      </w:r>
      <w:r w:rsidRPr="00B614CE">
        <w:rPr>
          <w:rFonts w:ascii="Palatino Linotype" w:hAnsi="Palatino Linotype" w:cs="Arial"/>
        </w:rPr>
        <w:t xml:space="preserve">debe de responder a la solicitud de acceso a la información pública, ya sea señalando que no cuenta con la información porque esta no corresponde al ejercicio de sus facultades, competencias o funciones, o bien, si la información sí corresponde a cualquiera de éstas, buscando, localizando y entregando la información de manera íntegra, parcial o clasificándola en su totalidad por los supuestos que se señalan en la sección siguiente o, en su defecto, </w:t>
      </w:r>
      <w:r w:rsidRPr="00B614CE">
        <w:rPr>
          <w:rFonts w:ascii="Palatino Linotype" w:hAnsi="Palatino Linotype" w:cs="Arial"/>
          <w:b/>
        </w:rPr>
        <w:t xml:space="preserve">de no localizar la información que debía tener, procediendo según lo refieren los párrafos segundo o tercero del artículo 19 de la </w:t>
      </w:r>
      <w:r w:rsidRPr="00B614CE">
        <w:rPr>
          <w:rFonts w:ascii="Palatino Linotype" w:hAnsi="Palatino Linotype" w:cs="Arial"/>
          <w:b/>
        </w:rPr>
        <w:lastRenderedPageBreak/>
        <w:t>Ley de Transparencia y Acceso a la Información Pública</w:t>
      </w:r>
      <w:r w:rsidRPr="00B614CE">
        <w:rPr>
          <w:rFonts w:ascii="Palatino Linotype" w:hAnsi="Palatino Linotype" w:cs="Arial"/>
        </w:rPr>
        <w:t>, pero emitiendo una respuesta.</w:t>
      </w:r>
    </w:p>
    <w:p w14:paraId="200D47E6" w14:textId="77777777" w:rsidR="008B24C3" w:rsidRPr="00B614CE" w:rsidRDefault="008B24C3" w:rsidP="008B24C3">
      <w:pPr>
        <w:pStyle w:val="Prrafodelista"/>
        <w:rPr>
          <w:rFonts w:ascii="Palatino Linotype" w:hAnsi="Palatino Linotype" w:cs="Arial"/>
          <w:color w:val="000000"/>
        </w:rPr>
      </w:pPr>
    </w:p>
    <w:p w14:paraId="20106FD4" w14:textId="508E995A" w:rsidR="007A175A" w:rsidRPr="00B614CE" w:rsidRDefault="004D6240" w:rsidP="00A24288">
      <w:pPr>
        <w:pStyle w:val="Prrafodelista"/>
        <w:numPr>
          <w:ilvl w:val="0"/>
          <w:numId w:val="1"/>
        </w:numPr>
        <w:tabs>
          <w:tab w:val="left" w:pos="142"/>
        </w:tabs>
        <w:spacing w:line="360" w:lineRule="auto"/>
        <w:ind w:left="0" w:firstLine="0"/>
        <w:jc w:val="both"/>
        <w:rPr>
          <w:rFonts w:ascii="Palatino Linotype" w:hAnsi="Palatino Linotype" w:cs="Arial"/>
        </w:rPr>
      </w:pPr>
      <w:r w:rsidRPr="00B614CE">
        <w:rPr>
          <w:rFonts w:ascii="Palatino Linotype" w:hAnsi="Palatino Linotype" w:cs="Arial"/>
        </w:rPr>
        <w:t xml:space="preserve">Finalmente deviene la solicitud de información relativa a las responsivas de </w:t>
      </w:r>
      <w:r w:rsidR="007F2CBF" w:rsidRPr="00B614CE">
        <w:rPr>
          <w:rFonts w:ascii="Palatino Linotype" w:hAnsi="Palatino Linotype" w:cs="Arial"/>
        </w:rPr>
        <w:t>cada unidad</w:t>
      </w:r>
      <w:r w:rsidR="0012267C" w:rsidRPr="00B614CE">
        <w:rPr>
          <w:rFonts w:ascii="Palatino Linotype" w:hAnsi="Palatino Linotype"/>
        </w:rPr>
        <w:t xml:space="preserve"> </w:t>
      </w:r>
      <w:r w:rsidR="0012267C" w:rsidRPr="00B614CE">
        <w:rPr>
          <w:rFonts w:ascii="Palatino Linotype" w:hAnsi="Palatino Linotype" w:cs="Arial"/>
        </w:rPr>
        <w:t xml:space="preserve">de las unidades automotoras con las que cuenta </w:t>
      </w:r>
      <w:r w:rsidR="00813F39" w:rsidRPr="00B614CE">
        <w:rPr>
          <w:rFonts w:ascii="Palatino Linotype" w:hAnsi="Palatino Linotype" w:cs="Arial"/>
        </w:rPr>
        <w:t>el</w:t>
      </w:r>
      <w:r w:rsidR="0012267C" w:rsidRPr="00B614CE">
        <w:rPr>
          <w:rFonts w:ascii="Palatino Linotype" w:hAnsi="Palatino Linotype" w:cs="Arial"/>
        </w:rPr>
        <w:t xml:space="preserve"> área de disposición fina</w:t>
      </w:r>
      <w:r w:rsidR="00813F39" w:rsidRPr="00B614CE">
        <w:rPr>
          <w:rFonts w:ascii="Palatino Linotype" w:hAnsi="Palatino Linotype" w:cs="Arial"/>
        </w:rPr>
        <w:t>l de los</w:t>
      </w:r>
      <w:r w:rsidR="0012267C" w:rsidRPr="00B614CE">
        <w:rPr>
          <w:rFonts w:ascii="Palatino Linotype" w:hAnsi="Palatino Linotype" w:cs="Arial"/>
        </w:rPr>
        <w:t xml:space="preserve"> periodo</w:t>
      </w:r>
      <w:r w:rsidR="00813F39" w:rsidRPr="00B614CE">
        <w:rPr>
          <w:rFonts w:ascii="Palatino Linotype" w:hAnsi="Palatino Linotype" w:cs="Arial"/>
        </w:rPr>
        <w:t>s</w:t>
      </w:r>
      <w:r w:rsidR="0012267C" w:rsidRPr="00B614CE">
        <w:rPr>
          <w:rFonts w:ascii="Palatino Linotype" w:hAnsi="Palatino Linotype" w:cs="Arial"/>
        </w:rPr>
        <w:t xml:space="preserve"> 2016-2018, 2019-2021</w:t>
      </w:r>
      <w:r w:rsidR="007F2CBF" w:rsidRPr="00B614CE">
        <w:rPr>
          <w:rFonts w:ascii="Palatino Linotype" w:hAnsi="Palatino Linotype" w:cs="Arial"/>
        </w:rPr>
        <w:t xml:space="preserve">, por los </w:t>
      </w:r>
      <w:r w:rsidR="007A175A" w:rsidRPr="00B614CE">
        <w:rPr>
          <w:rFonts w:ascii="Palatino Linotype" w:hAnsi="Palatino Linotype" w:cs="Arial"/>
        </w:rPr>
        <w:t>operadores</w:t>
      </w:r>
      <w:r w:rsidR="007F2CBF" w:rsidRPr="00B614CE">
        <w:rPr>
          <w:rFonts w:ascii="Palatino Linotype" w:hAnsi="Palatino Linotype" w:cs="Arial"/>
        </w:rPr>
        <w:t>. Al respecto</w:t>
      </w:r>
      <w:r w:rsidR="007A175A" w:rsidRPr="00B614CE">
        <w:rPr>
          <w:rFonts w:ascii="Palatino Linotype" w:hAnsi="Palatino Linotype" w:cs="Arial"/>
        </w:rPr>
        <w:t xml:space="preserve"> no existió pronunciamiento en la respuesta inicial y posteriormente en calidad de informe justificado, por lo que resulta dable realizar el análisis siguiente.</w:t>
      </w:r>
    </w:p>
    <w:p w14:paraId="319EEDBC" w14:textId="77777777" w:rsidR="007A175A" w:rsidRPr="00B614CE" w:rsidRDefault="007A175A" w:rsidP="00B57EEB">
      <w:pPr>
        <w:pStyle w:val="Prrafodelista"/>
        <w:tabs>
          <w:tab w:val="left" w:pos="567"/>
        </w:tabs>
        <w:spacing w:line="360" w:lineRule="auto"/>
        <w:ind w:left="502"/>
        <w:jc w:val="both"/>
        <w:rPr>
          <w:rFonts w:ascii="Palatino Linotype" w:hAnsi="Palatino Linotype" w:cs="Arial"/>
        </w:rPr>
      </w:pPr>
    </w:p>
    <w:p w14:paraId="78146062" w14:textId="72B6557A" w:rsidR="002E6B14" w:rsidRPr="00B614CE" w:rsidRDefault="007A175A" w:rsidP="00B57EEB">
      <w:pPr>
        <w:pStyle w:val="Prrafodelista"/>
        <w:numPr>
          <w:ilvl w:val="0"/>
          <w:numId w:val="1"/>
        </w:numPr>
        <w:tabs>
          <w:tab w:val="left" w:pos="142"/>
        </w:tabs>
        <w:spacing w:line="360" w:lineRule="auto"/>
        <w:ind w:left="0" w:firstLine="0"/>
        <w:jc w:val="both"/>
        <w:rPr>
          <w:rFonts w:ascii="Palatino Linotype" w:hAnsi="Palatino Linotype" w:cs="Arial"/>
        </w:rPr>
      </w:pPr>
      <w:r w:rsidRPr="00B614CE">
        <w:rPr>
          <w:rFonts w:ascii="Palatino Linotype" w:hAnsi="Palatino Linotype" w:cs="Arial"/>
        </w:rPr>
        <w:t xml:space="preserve">Primeramente traer a contexto el Manual de Procedimiento de la Dirección de Servicios Públicos del Ayuntamiento de Nezahualcóyotl, el cual establece </w:t>
      </w:r>
      <w:r w:rsidRPr="00B614CE">
        <w:rPr>
          <w:rFonts w:ascii="Palatino Linotype" w:hAnsi="Palatino Linotype" w:cs="Arial"/>
          <w:i/>
        </w:rPr>
        <w:t>grosso modo</w:t>
      </w:r>
      <w:r w:rsidRPr="00B614CE">
        <w:rPr>
          <w:rFonts w:ascii="Palatino Linotype" w:hAnsi="Palatino Linotype" w:cs="Arial"/>
        </w:rPr>
        <w:t xml:space="preserve"> para la Subdirección de Tratamiento, Transferencia y Disposición Final, los siguientes procedimientos:</w:t>
      </w:r>
    </w:p>
    <w:p w14:paraId="2F96F3C7" w14:textId="77777777" w:rsidR="007A175A" w:rsidRPr="00B614CE" w:rsidRDefault="007A175A" w:rsidP="00B57EEB">
      <w:pPr>
        <w:pStyle w:val="Prrafodelista"/>
        <w:spacing w:line="360" w:lineRule="auto"/>
        <w:rPr>
          <w:rFonts w:ascii="Palatino Linotype" w:hAnsi="Palatino Linotype" w:cs="Arial"/>
        </w:rPr>
      </w:pPr>
    </w:p>
    <w:p w14:paraId="57FA1225" w14:textId="12187F04" w:rsidR="007A175A" w:rsidRPr="00B614CE" w:rsidRDefault="007A175A" w:rsidP="00B57EEB">
      <w:pPr>
        <w:pStyle w:val="Prrafodelista"/>
        <w:tabs>
          <w:tab w:val="left" w:pos="142"/>
        </w:tabs>
        <w:spacing w:line="360" w:lineRule="auto"/>
        <w:ind w:left="0"/>
        <w:jc w:val="both"/>
        <w:rPr>
          <w:rFonts w:ascii="Palatino Linotype" w:hAnsi="Palatino Linotype" w:cs="Arial"/>
        </w:rPr>
      </w:pPr>
      <w:r w:rsidRPr="00B614CE">
        <w:rPr>
          <w:rFonts w:ascii="Palatino Linotype" w:hAnsi="Palatino Linotype" w:cs="Arial"/>
          <w:noProof/>
          <w:lang w:val="es-MX" w:eastAsia="es-MX"/>
        </w:rPr>
        <w:drawing>
          <wp:inline distT="0" distB="0" distL="0" distR="0" wp14:anchorId="347E320B" wp14:editId="50CD7CBE">
            <wp:extent cx="5614035" cy="2976245"/>
            <wp:effectExtent l="19050" t="19050" r="24765" b="146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4035" cy="2976245"/>
                    </a:xfrm>
                    <a:prstGeom prst="rect">
                      <a:avLst/>
                    </a:prstGeom>
                    <a:noFill/>
                    <a:ln>
                      <a:solidFill>
                        <a:schemeClr val="tx1"/>
                      </a:solidFill>
                    </a:ln>
                  </pic:spPr>
                </pic:pic>
              </a:graphicData>
            </a:graphic>
          </wp:inline>
        </w:drawing>
      </w:r>
    </w:p>
    <w:p w14:paraId="39100ABB" w14:textId="76375904" w:rsidR="007A175A" w:rsidRPr="00B614CE" w:rsidRDefault="007A175A" w:rsidP="00B57EEB">
      <w:pPr>
        <w:pStyle w:val="Prrafodelista"/>
        <w:tabs>
          <w:tab w:val="left" w:pos="142"/>
        </w:tabs>
        <w:spacing w:line="360" w:lineRule="auto"/>
        <w:ind w:left="0"/>
        <w:jc w:val="both"/>
        <w:rPr>
          <w:rFonts w:ascii="Palatino Linotype" w:hAnsi="Palatino Linotype" w:cs="Arial"/>
        </w:rPr>
      </w:pPr>
      <w:r w:rsidRPr="00B614CE">
        <w:rPr>
          <w:rFonts w:ascii="Palatino Linotype" w:hAnsi="Palatino Linotype" w:cs="Arial"/>
          <w:noProof/>
          <w:lang w:val="es-MX" w:eastAsia="es-MX"/>
        </w:rPr>
        <w:lastRenderedPageBreak/>
        <w:drawing>
          <wp:inline distT="0" distB="0" distL="0" distR="0" wp14:anchorId="3617C246" wp14:editId="445EE00B">
            <wp:extent cx="5608320" cy="4311650"/>
            <wp:effectExtent l="19050" t="19050" r="11430" b="1270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8320" cy="4311650"/>
                    </a:xfrm>
                    <a:prstGeom prst="rect">
                      <a:avLst/>
                    </a:prstGeom>
                    <a:noFill/>
                    <a:ln>
                      <a:solidFill>
                        <a:schemeClr val="tx1"/>
                      </a:solidFill>
                    </a:ln>
                  </pic:spPr>
                </pic:pic>
              </a:graphicData>
            </a:graphic>
          </wp:inline>
        </w:drawing>
      </w:r>
    </w:p>
    <w:p w14:paraId="6CFD5560" w14:textId="7CBE479C" w:rsidR="007A175A" w:rsidRPr="00B614CE" w:rsidRDefault="007A175A" w:rsidP="00B57EEB">
      <w:pPr>
        <w:pStyle w:val="Prrafodelista"/>
        <w:tabs>
          <w:tab w:val="left" w:pos="142"/>
        </w:tabs>
        <w:spacing w:line="360" w:lineRule="auto"/>
        <w:ind w:left="0"/>
        <w:jc w:val="both"/>
        <w:rPr>
          <w:rFonts w:ascii="Palatino Linotype" w:hAnsi="Palatino Linotype" w:cs="Arial"/>
        </w:rPr>
      </w:pPr>
      <w:r w:rsidRPr="00B614CE">
        <w:rPr>
          <w:rFonts w:ascii="Palatino Linotype" w:hAnsi="Palatino Linotype" w:cs="Arial"/>
          <w:noProof/>
          <w:lang w:val="es-MX" w:eastAsia="es-MX"/>
        </w:rPr>
        <w:lastRenderedPageBreak/>
        <w:drawing>
          <wp:inline distT="0" distB="0" distL="0" distR="0" wp14:anchorId="079E4082" wp14:editId="40709967">
            <wp:extent cx="5608320" cy="4643755"/>
            <wp:effectExtent l="19050" t="19050" r="11430" b="2349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8320" cy="4643755"/>
                    </a:xfrm>
                    <a:prstGeom prst="rect">
                      <a:avLst/>
                    </a:prstGeom>
                    <a:noFill/>
                    <a:ln>
                      <a:solidFill>
                        <a:schemeClr val="tx1"/>
                      </a:solidFill>
                    </a:ln>
                  </pic:spPr>
                </pic:pic>
              </a:graphicData>
            </a:graphic>
          </wp:inline>
        </w:drawing>
      </w:r>
    </w:p>
    <w:p w14:paraId="3AB9CB4D" w14:textId="586D7D01" w:rsidR="007A175A" w:rsidRPr="00B614CE" w:rsidRDefault="007A175A" w:rsidP="00B57EEB">
      <w:pPr>
        <w:pStyle w:val="Prrafodelista"/>
        <w:tabs>
          <w:tab w:val="left" w:pos="142"/>
        </w:tabs>
        <w:spacing w:line="360" w:lineRule="auto"/>
        <w:ind w:left="0"/>
        <w:jc w:val="both"/>
        <w:rPr>
          <w:rFonts w:ascii="Palatino Linotype" w:hAnsi="Palatino Linotype" w:cs="Arial"/>
        </w:rPr>
      </w:pPr>
      <w:r w:rsidRPr="00B614CE">
        <w:rPr>
          <w:rFonts w:ascii="Palatino Linotype" w:hAnsi="Palatino Linotype" w:cs="Arial"/>
          <w:noProof/>
          <w:lang w:val="es-MX" w:eastAsia="es-MX"/>
        </w:rPr>
        <w:drawing>
          <wp:inline distT="0" distB="0" distL="0" distR="0" wp14:anchorId="73361291" wp14:editId="65246982">
            <wp:extent cx="5614035" cy="1945005"/>
            <wp:effectExtent l="19050" t="19050" r="24765" b="171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4035" cy="1945005"/>
                    </a:xfrm>
                    <a:prstGeom prst="rect">
                      <a:avLst/>
                    </a:prstGeom>
                    <a:noFill/>
                    <a:ln>
                      <a:solidFill>
                        <a:schemeClr val="tx1"/>
                      </a:solidFill>
                    </a:ln>
                  </pic:spPr>
                </pic:pic>
              </a:graphicData>
            </a:graphic>
          </wp:inline>
        </w:drawing>
      </w:r>
    </w:p>
    <w:p w14:paraId="40F07A5E" w14:textId="437C1927" w:rsidR="007A175A" w:rsidRPr="00B614CE" w:rsidRDefault="007A175A" w:rsidP="00B57EEB">
      <w:pPr>
        <w:pStyle w:val="Prrafodelista"/>
        <w:tabs>
          <w:tab w:val="left" w:pos="142"/>
        </w:tabs>
        <w:spacing w:line="360" w:lineRule="auto"/>
        <w:ind w:left="0"/>
        <w:jc w:val="both"/>
        <w:rPr>
          <w:rFonts w:ascii="Palatino Linotype" w:hAnsi="Palatino Linotype" w:cs="Arial"/>
        </w:rPr>
      </w:pPr>
      <w:r w:rsidRPr="00B614CE">
        <w:rPr>
          <w:rFonts w:ascii="Palatino Linotype" w:hAnsi="Palatino Linotype" w:cs="Arial"/>
          <w:noProof/>
          <w:lang w:val="es-MX" w:eastAsia="es-MX"/>
        </w:rPr>
        <w:lastRenderedPageBreak/>
        <w:drawing>
          <wp:inline distT="0" distB="0" distL="0" distR="0" wp14:anchorId="2C839F5A" wp14:editId="767F280C">
            <wp:extent cx="5602605" cy="3463925"/>
            <wp:effectExtent l="19050" t="19050" r="17145" b="222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2605" cy="3463925"/>
                    </a:xfrm>
                    <a:prstGeom prst="rect">
                      <a:avLst/>
                    </a:prstGeom>
                    <a:noFill/>
                    <a:ln>
                      <a:solidFill>
                        <a:schemeClr val="tx1"/>
                      </a:solidFill>
                    </a:ln>
                  </pic:spPr>
                </pic:pic>
              </a:graphicData>
            </a:graphic>
          </wp:inline>
        </w:drawing>
      </w:r>
    </w:p>
    <w:p w14:paraId="07303F5C" w14:textId="62FBB248" w:rsidR="007A175A" w:rsidRPr="00B614CE" w:rsidRDefault="007A175A" w:rsidP="00B57EEB">
      <w:pPr>
        <w:pStyle w:val="Prrafodelista"/>
        <w:tabs>
          <w:tab w:val="left" w:pos="142"/>
        </w:tabs>
        <w:spacing w:line="360" w:lineRule="auto"/>
        <w:ind w:left="0"/>
        <w:jc w:val="both"/>
        <w:rPr>
          <w:rFonts w:ascii="Palatino Linotype" w:hAnsi="Palatino Linotype" w:cs="Arial"/>
        </w:rPr>
      </w:pPr>
      <w:r w:rsidRPr="00B614CE">
        <w:rPr>
          <w:rFonts w:ascii="Palatino Linotype" w:hAnsi="Palatino Linotype" w:cs="Arial"/>
          <w:noProof/>
          <w:lang w:val="es-MX" w:eastAsia="es-MX"/>
        </w:rPr>
        <w:drawing>
          <wp:inline distT="0" distB="0" distL="0" distR="0" wp14:anchorId="1D6D9142" wp14:editId="527062D8">
            <wp:extent cx="5602605" cy="3424555"/>
            <wp:effectExtent l="19050" t="19050" r="17145" b="2349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2605" cy="3424555"/>
                    </a:xfrm>
                    <a:prstGeom prst="rect">
                      <a:avLst/>
                    </a:prstGeom>
                    <a:noFill/>
                    <a:ln>
                      <a:solidFill>
                        <a:schemeClr val="tx1"/>
                      </a:solidFill>
                    </a:ln>
                  </pic:spPr>
                </pic:pic>
              </a:graphicData>
            </a:graphic>
          </wp:inline>
        </w:drawing>
      </w:r>
    </w:p>
    <w:p w14:paraId="3C8CD65B" w14:textId="0E05E99F" w:rsidR="007A175A" w:rsidRPr="00B614CE" w:rsidRDefault="007A175A" w:rsidP="00B57EEB">
      <w:pPr>
        <w:pStyle w:val="Prrafodelista"/>
        <w:tabs>
          <w:tab w:val="left" w:pos="142"/>
        </w:tabs>
        <w:spacing w:line="360" w:lineRule="auto"/>
        <w:ind w:left="0"/>
        <w:jc w:val="both"/>
        <w:rPr>
          <w:rFonts w:ascii="Palatino Linotype" w:hAnsi="Palatino Linotype" w:cs="Arial"/>
        </w:rPr>
      </w:pPr>
      <w:r w:rsidRPr="00B614CE">
        <w:rPr>
          <w:rFonts w:ascii="Palatino Linotype" w:hAnsi="Palatino Linotype" w:cs="Arial"/>
          <w:noProof/>
          <w:lang w:val="es-MX" w:eastAsia="es-MX"/>
        </w:rPr>
        <w:lastRenderedPageBreak/>
        <w:drawing>
          <wp:inline distT="0" distB="0" distL="0" distR="0" wp14:anchorId="05208846" wp14:editId="1BF97BB8">
            <wp:extent cx="5608320" cy="4677410"/>
            <wp:effectExtent l="19050" t="19050" r="11430" b="279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8320" cy="4677410"/>
                    </a:xfrm>
                    <a:prstGeom prst="rect">
                      <a:avLst/>
                    </a:prstGeom>
                    <a:noFill/>
                    <a:ln>
                      <a:solidFill>
                        <a:schemeClr val="tx1"/>
                      </a:solidFill>
                    </a:ln>
                  </pic:spPr>
                </pic:pic>
              </a:graphicData>
            </a:graphic>
          </wp:inline>
        </w:drawing>
      </w:r>
    </w:p>
    <w:p w14:paraId="4D0C0D12" w14:textId="438F7A1A" w:rsidR="007A175A" w:rsidRPr="00B614CE" w:rsidRDefault="007A175A" w:rsidP="00B57EEB">
      <w:pPr>
        <w:pStyle w:val="Prrafodelista"/>
        <w:tabs>
          <w:tab w:val="left" w:pos="142"/>
        </w:tabs>
        <w:spacing w:line="360" w:lineRule="auto"/>
        <w:ind w:left="0"/>
        <w:jc w:val="both"/>
        <w:rPr>
          <w:rFonts w:ascii="Palatino Linotype" w:hAnsi="Palatino Linotype" w:cs="Arial"/>
        </w:rPr>
      </w:pPr>
      <w:r w:rsidRPr="00B614CE">
        <w:rPr>
          <w:rFonts w:ascii="Palatino Linotype" w:hAnsi="Palatino Linotype" w:cs="Arial"/>
          <w:noProof/>
          <w:lang w:val="es-MX" w:eastAsia="es-MX"/>
        </w:rPr>
        <w:lastRenderedPageBreak/>
        <w:drawing>
          <wp:inline distT="0" distB="0" distL="0" distR="0" wp14:anchorId="57143E7B" wp14:editId="694605F3">
            <wp:extent cx="5608320" cy="5153660"/>
            <wp:effectExtent l="19050" t="19050" r="11430" b="279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8320" cy="5153660"/>
                    </a:xfrm>
                    <a:prstGeom prst="rect">
                      <a:avLst/>
                    </a:prstGeom>
                    <a:noFill/>
                    <a:ln>
                      <a:solidFill>
                        <a:schemeClr val="tx1"/>
                      </a:solidFill>
                    </a:ln>
                  </pic:spPr>
                </pic:pic>
              </a:graphicData>
            </a:graphic>
          </wp:inline>
        </w:drawing>
      </w:r>
    </w:p>
    <w:p w14:paraId="3E5F3795" w14:textId="77777777" w:rsidR="007A175A" w:rsidRPr="00B614CE" w:rsidRDefault="007A175A" w:rsidP="00B57EEB">
      <w:pPr>
        <w:pStyle w:val="Prrafodelista"/>
        <w:tabs>
          <w:tab w:val="left" w:pos="142"/>
        </w:tabs>
        <w:spacing w:line="360" w:lineRule="auto"/>
        <w:ind w:left="0"/>
        <w:jc w:val="both"/>
        <w:rPr>
          <w:rFonts w:ascii="Palatino Linotype" w:hAnsi="Palatino Linotype" w:cs="Arial"/>
        </w:rPr>
      </w:pPr>
    </w:p>
    <w:p w14:paraId="4D157493" w14:textId="002C2D0F" w:rsidR="00D27A84" w:rsidRPr="00B614CE" w:rsidRDefault="007A175A" w:rsidP="00B57EEB">
      <w:pPr>
        <w:pStyle w:val="Prrafodelista"/>
        <w:numPr>
          <w:ilvl w:val="0"/>
          <w:numId w:val="1"/>
        </w:numPr>
        <w:spacing w:line="360" w:lineRule="auto"/>
        <w:ind w:left="0" w:firstLine="0"/>
        <w:jc w:val="both"/>
        <w:rPr>
          <w:rFonts w:ascii="Palatino Linotype" w:hAnsi="Palatino Linotype" w:cs="Arial"/>
        </w:rPr>
      </w:pPr>
      <w:r w:rsidRPr="00B614CE">
        <w:rPr>
          <w:rFonts w:ascii="Palatino Linotype" w:hAnsi="Palatino Linotype" w:cs="Arial"/>
        </w:rPr>
        <w:t>De lo anterior se aprecia que no concurre</w:t>
      </w:r>
      <w:r w:rsidR="00337296" w:rsidRPr="00B614CE">
        <w:rPr>
          <w:rFonts w:ascii="Palatino Linotype" w:hAnsi="Palatino Linotype" w:cs="Arial"/>
        </w:rPr>
        <w:t xml:space="preserve"> una fuente obligacional de los operadores para generar responsivas en el entendido que una responsiva corresponde aquel documento escrito en el cual una persona asume la responsabilidad de algo.</w:t>
      </w:r>
    </w:p>
    <w:p w14:paraId="2529F378" w14:textId="77777777" w:rsidR="00337296" w:rsidRPr="00B614CE" w:rsidRDefault="00337296" w:rsidP="00B57EEB">
      <w:pPr>
        <w:pStyle w:val="Prrafodelista"/>
        <w:spacing w:line="360" w:lineRule="auto"/>
        <w:ind w:left="0"/>
        <w:jc w:val="both"/>
        <w:rPr>
          <w:rFonts w:ascii="Palatino Linotype" w:hAnsi="Palatino Linotype" w:cs="Arial"/>
        </w:rPr>
      </w:pPr>
    </w:p>
    <w:p w14:paraId="4B2614C0" w14:textId="1373E381" w:rsidR="00D27A84" w:rsidRPr="00B614CE" w:rsidRDefault="00337296" w:rsidP="00B57EEB">
      <w:pPr>
        <w:pStyle w:val="Prrafodelista"/>
        <w:numPr>
          <w:ilvl w:val="0"/>
          <w:numId w:val="1"/>
        </w:numPr>
        <w:spacing w:line="360" w:lineRule="auto"/>
        <w:ind w:left="0" w:firstLine="0"/>
        <w:jc w:val="both"/>
        <w:rPr>
          <w:rFonts w:ascii="Palatino Linotype" w:hAnsi="Palatino Linotype" w:cs="Arial"/>
        </w:rPr>
      </w:pPr>
      <w:r w:rsidRPr="00B614CE">
        <w:rPr>
          <w:rFonts w:ascii="Palatino Linotype" w:hAnsi="Palatino Linotype" w:cs="Arial"/>
        </w:rPr>
        <w:lastRenderedPageBreak/>
        <w:t>No obstante, también lo es que la Subdirección de Tratamiento, Transferencia y Disposición Final, está obligada a cuidar y hacer buen uso de los quipos que se encuentran adscritos a su área y que es su responsabilidad el reportar cualquier suceso.</w:t>
      </w:r>
    </w:p>
    <w:p w14:paraId="52C350DA" w14:textId="77777777" w:rsidR="00337296" w:rsidRPr="00B614CE" w:rsidRDefault="00337296" w:rsidP="00B57EEB">
      <w:pPr>
        <w:pStyle w:val="Prrafodelista"/>
        <w:spacing w:line="360" w:lineRule="auto"/>
        <w:rPr>
          <w:rFonts w:ascii="Palatino Linotype" w:hAnsi="Palatino Linotype" w:cs="Arial"/>
        </w:rPr>
      </w:pPr>
    </w:p>
    <w:p w14:paraId="5700BF9C" w14:textId="77777777" w:rsidR="00337296" w:rsidRPr="00B614CE" w:rsidRDefault="00337296" w:rsidP="00B57EEB">
      <w:pPr>
        <w:pStyle w:val="Prrafodelista"/>
        <w:numPr>
          <w:ilvl w:val="0"/>
          <w:numId w:val="1"/>
        </w:numPr>
        <w:spacing w:line="360" w:lineRule="auto"/>
        <w:ind w:left="0" w:firstLine="0"/>
        <w:jc w:val="both"/>
        <w:rPr>
          <w:rFonts w:ascii="Palatino Linotype" w:hAnsi="Palatino Linotype"/>
          <w:color w:val="000000" w:themeColor="text1"/>
          <w:lang w:val="es-MX"/>
        </w:rPr>
      </w:pPr>
      <w:r w:rsidRPr="00B614CE">
        <w:rPr>
          <w:rFonts w:ascii="Palatino Linotype" w:hAnsi="Palatino Linotype" w:cs="Arial"/>
        </w:rPr>
        <w:t xml:space="preserve">Atento a lo anterior y sumado a la falta de pronunciamiento al respecto lo procedente es ordenar la nueva búsqueda exhaustiva y razonable de la información; toda vez que </w:t>
      </w:r>
      <w:r w:rsidRPr="00B614CE">
        <w:rPr>
          <w:rFonts w:ascii="Palatino Linotype" w:eastAsia="MS Mincho" w:hAnsi="Palatino Linotype"/>
          <w:lang w:eastAsia="es-ES_tradnl"/>
        </w:rPr>
        <w:t xml:space="preserve">el </w:t>
      </w:r>
      <w:r w:rsidRPr="00B614CE">
        <w:rPr>
          <w:rFonts w:ascii="Palatino Linotype" w:eastAsia="Calibri" w:hAnsi="Palatino Linotype" w:cs="Arial"/>
          <w:color w:val="000000"/>
          <w:lang w:val="es-MX" w:eastAsia="en-US"/>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2E11308E" w14:textId="77777777" w:rsidR="008B24C3" w:rsidRPr="00B614CE" w:rsidRDefault="008B24C3" w:rsidP="008B24C3">
      <w:pPr>
        <w:pStyle w:val="Prrafodelista"/>
        <w:rPr>
          <w:rFonts w:ascii="Palatino Linotype" w:hAnsi="Palatino Linotype"/>
          <w:color w:val="000000" w:themeColor="text1"/>
          <w:sz w:val="22"/>
          <w:lang w:val="es-MX"/>
        </w:rPr>
      </w:pPr>
    </w:p>
    <w:p w14:paraId="393E9111" w14:textId="77777777" w:rsidR="00337296" w:rsidRPr="00B614CE" w:rsidRDefault="00337296" w:rsidP="00B57EEB">
      <w:pPr>
        <w:widowControl w:val="0"/>
        <w:autoSpaceDE w:val="0"/>
        <w:autoSpaceDN w:val="0"/>
        <w:adjustRightInd w:val="0"/>
        <w:spacing w:line="360" w:lineRule="auto"/>
        <w:ind w:left="567" w:right="567"/>
        <w:jc w:val="both"/>
        <w:rPr>
          <w:rFonts w:ascii="Palatino Linotype" w:eastAsia="Calibri" w:hAnsi="Palatino Linotype"/>
          <w:i/>
          <w:sz w:val="22"/>
          <w:lang w:val="es-MX" w:eastAsia="es-ES_tradnl"/>
        </w:rPr>
      </w:pPr>
      <w:r w:rsidRPr="00B614CE">
        <w:rPr>
          <w:rFonts w:ascii="Palatino Linotype" w:eastAsia="Calibri" w:hAnsi="Palatino Linotype"/>
          <w:b/>
          <w:i/>
          <w:sz w:val="22"/>
          <w:lang w:val="es-MX" w:eastAsia="es-ES_tradnl"/>
        </w:rPr>
        <w:t>Artículo 18.</w:t>
      </w:r>
      <w:r w:rsidRPr="00B614CE">
        <w:rPr>
          <w:rFonts w:ascii="Palatino Linotype" w:eastAsia="Calibri" w:hAnsi="Palatino Linotype"/>
          <w:i/>
          <w:sz w:val="22"/>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57E2A24A" w14:textId="77777777" w:rsidR="00337296" w:rsidRPr="00B614CE" w:rsidRDefault="00337296" w:rsidP="00B57EEB">
      <w:pPr>
        <w:pStyle w:val="Prrafodelista"/>
        <w:spacing w:line="360" w:lineRule="auto"/>
        <w:ind w:left="0"/>
        <w:jc w:val="both"/>
        <w:rPr>
          <w:rFonts w:ascii="Palatino Linotype" w:hAnsi="Palatino Linotype" w:cs="Arial"/>
        </w:rPr>
      </w:pPr>
    </w:p>
    <w:p w14:paraId="0B974AE3" w14:textId="77777777" w:rsidR="00337296" w:rsidRPr="00B614CE" w:rsidRDefault="00337296" w:rsidP="00B57EEB">
      <w:pPr>
        <w:pStyle w:val="Prrafodelista"/>
        <w:numPr>
          <w:ilvl w:val="0"/>
          <w:numId w:val="1"/>
        </w:numPr>
        <w:spacing w:line="360" w:lineRule="auto"/>
        <w:ind w:left="0" w:firstLine="0"/>
        <w:jc w:val="both"/>
        <w:rPr>
          <w:rFonts w:ascii="Palatino Linotype" w:hAnsi="Palatino Linotype" w:cs="Arial"/>
        </w:rPr>
      </w:pPr>
      <w:r w:rsidRPr="00B614CE">
        <w:rPr>
          <w:rFonts w:ascii="Palatino Linotype" w:eastAsia="Calibri" w:hAnsi="Palatino Linotype" w:cs="Arial"/>
          <w:lang w:val="es-MX" w:eastAsia="en-US"/>
        </w:rPr>
        <w:t xml:space="preserve">Por otro lado, </w:t>
      </w:r>
      <w:r w:rsidRPr="00B614CE">
        <w:rPr>
          <w:rFonts w:ascii="Palatino Linotype" w:hAnsi="Palatino Linotype"/>
          <w:lang w:val="es-MX" w:eastAsia="es-MX"/>
        </w:rPr>
        <w:t xml:space="preserve">de acuerdo con la multicitada Ley de Transparencia vigente en la entidad, se entiende que la información pública es toda aquella que sea generada, obtenida, </w:t>
      </w:r>
      <w:r w:rsidRPr="00B614CE">
        <w:rPr>
          <w:rFonts w:ascii="Palatino Linotype" w:hAnsi="Palatino Linotype" w:cs="Arial"/>
        </w:rPr>
        <w:t>adquirida</w:t>
      </w:r>
      <w:r w:rsidRPr="00B614CE">
        <w:rPr>
          <w:rFonts w:ascii="Palatino Linotype" w:hAnsi="Palatino Linotype"/>
          <w:lang w:val="es-MX" w:eastAsia="es-MX"/>
        </w:rPr>
        <w:t xml:space="preserve">, transformada, administrada o en posesión de los </w:t>
      </w:r>
      <w:r w:rsidRPr="00B614CE">
        <w:rPr>
          <w:rFonts w:ascii="Palatino Linotype" w:hAnsi="Palatino Linotype"/>
          <w:b/>
          <w:lang w:val="es-MX" w:eastAsia="es-MX"/>
        </w:rPr>
        <w:t>SUJETOS OBLIGADOS</w:t>
      </w:r>
      <w:r w:rsidRPr="00B614CE">
        <w:rPr>
          <w:rFonts w:ascii="Palatino Linotype" w:hAnsi="Palatino Linotype"/>
          <w:lang w:val="es-MX" w:eastAsia="es-MX"/>
        </w:rPr>
        <w:t>, misma que debe ser accesible de manera permanente a cualquier persona, siempre privilegiando el principio de máxima publicidad, como se prevé su artículo 4, segundo párrafo:</w:t>
      </w:r>
    </w:p>
    <w:p w14:paraId="462098E4" w14:textId="77777777" w:rsidR="00337296" w:rsidRPr="00B614CE" w:rsidRDefault="00337296" w:rsidP="00B57EEB">
      <w:pPr>
        <w:spacing w:line="360" w:lineRule="auto"/>
        <w:jc w:val="both"/>
        <w:rPr>
          <w:rFonts w:ascii="Palatino Linotype" w:hAnsi="Palatino Linotype" w:cs="Arial"/>
        </w:rPr>
      </w:pPr>
    </w:p>
    <w:p w14:paraId="6B964608" w14:textId="77777777" w:rsidR="00337296" w:rsidRPr="00B614CE" w:rsidRDefault="00337296" w:rsidP="00B57EEB">
      <w:pPr>
        <w:spacing w:line="360" w:lineRule="auto"/>
        <w:ind w:left="567" w:right="567"/>
        <w:jc w:val="both"/>
        <w:rPr>
          <w:rFonts w:ascii="Palatino Linotype" w:hAnsi="Palatino Linotype"/>
          <w:i/>
          <w:sz w:val="22"/>
          <w:lang w:eastAsia="en-US"/>
        </w:rPr>
      </w:pPr>
      <w:r w:rsidRPr="00B614CE">
        <w:rPr>
          <w:rFonts w:ascii="Palatino Linotype" w:hAnsi="Palatino Linotype"/>
          <w:i/>
          <w:sz w:val="22"/>
          <w:lang w:eastAsia="en-US"/>
        </w:rPr>
        <w:lastRenderedPageBreak/>
        <w:t>“</w:t>
      </w:r>
      <w:r w:rsidRPr="00B614CE">
        <w:rPr>
          <w:rFonts w:ascii="Palatino Linotype" w:hAnsi="Palatino Linotype"/>
          <w:b/>
          <w:i/>
          <w:sz w:val="22"/>
          <w:lang w:eastAsia="en-US"/>
        </w:rPr>
        <w:t>Artículo 4.</w:t>
      </w:r>
      <w:r w:rsidRPr="00B614CE">
        <w:rPr>
          <w:rFonts w:ascii="Palatino Linotype" w:hAnsi="Palatino Linotype"/>
          <w:i/>
          <w:sz w:val="22"/>
          <w:lang w:eastAsia="en-US"/>
        </w:rPr>
        <w:t xml:space="preserve"> </w:t>
      </w:r>
    </w:p>
    <w:p w14:paraId="2C8B228B" w14:textId="77777777" w:rsidR="00337296" w:rsidRPr="00B614CE" w:rsidRDefault="00337296" w:rsidP="00B57EEB">
      <w:pPr>
        <w:spacing w:line="360" w:lineRule="auto"/>
        <w:ind w:left="567" w:right="567"/>
        <w:jc w:val="both"/>
        <w:rPr>
          <w:rFonts w:ascii="Palatino Linotype" w:hAnsi="Palatino Linotype"/>
          <w:i/>
          <w:sz w:val="22"/>
          <w:lang w:eastAsia="en-US"/>
        </w:rPr>
      </w:pPr>
      <w:r w:rsidRPr="00B614CE">
        <w:rPr>
          <w:rFonts w:ascii="Palatino Linotype" w:hAnsi="Palatino Linotype"/>
          <w:i/>
          <w:sz w:val="22"/>
          <w:lang w:eastAsia="en-US"/>
        </w:rPr>
        <w:t>(…)</w:t>
      </w:r>
    </w:p>
    <w:p w14:paraId="70B90C3B" w14:textId="77777777" w:rsidR="00337296" w:rsidRPr="00B614CE" w:rsidRDefault="00337296" w:rsidP="00B57EEB">
      <w:pPr>
        <w:spacing w:line="360" w:lineRule="auto"/>
        <w:ind w:left="567" w:right="567"/>
        <w:jc w:val="both"/>
        <w:rPr>
          <w:rFonts w:ascii="Palatino Linotype" w:hAnsi="Palatino Linotype"/>
          <w:i/>
          <w:sz w:val="22"/>
          <w:lang w:eastAsia="en-US"/>
        </w:rPr>
      </w:pPr>
      <w:r w:rsidRPr="00B614CE">
        <w:rPr>
          <w:rFonts w:ascii="Palatino Linotype" w:hAnsi="Palatino Linotype"/>
          <w:b/>
          <w:i/>
          <w:sz w:val="22"/>
          <w:lang w:eastAsia="en-US"/>
        </w:rPr>
        <w:t>Toda la información generada, obtenida, adquirida, transformada, administrada o en posesión de los sujetos obligados es pública y accesible de manera permanente a cualquier persona,</w:t>
      </w:r>
      <w:r w:rsidRPr="00B614CE">
        <w:rPr>
          <w:rFonts w:ascii="Palatino Linotype" w:hAnsi="Palatino Linotype"/>
          <w:i/>
          <w:sz w:val="22"/>
          <w:lang w:eastAsia="en-US"/>
        </w:rPr>
        <w:t xml:space="preserve"> en los términos y condiciones que se establezcan en los tratados internacionales de los que el Estado mexicano sea parte, en la Ley General, la presente Ley y demás disposiciones de la materia, privilegiando el </w:t>
      </w:r>
      <w:r w:rsidRPr="00B614CE">
        <w:rPr>
          <w:rFonts w:ascii="Palatino Linotype" w:hAnsi="Palatino Linotype"/>
          <w:b/>
          <w:i/>
          <w:sz w:val="22"/>
          <w:lang w:eastAsia="en-US"/>
        </w:rPr>
        <w:t>principio de máxima publicidad</w:t>
      </w:r>
      <w:r w:rsidRPr="00B614CE">
        <w:rPr>
          <w:rFonts w:ascii="Palatino Linotype" w:hAnsi="Palatino Linotype"/>
          <w:i/>
          <w:sz w:val="22"/>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3EBB18DD" w14:textId="77777777" w:rsidR="00337296" w:rsidRPr="00B614CE" w:rsidRDefault="00337296" w:rsidP="00B57EEB">
      <w:pPr>
        <w:spacing w:line="360" w:lineRule="auto"/>
        <w:ind w:left="567" w:right="567"/>
        <w:jc w:val="both"/>
        <w:rPr>
          <w:rFonts w:ascii="Palatino Linotype" w:hAnsi="Palatino Linotype"/>
          <w:i/>
          <w:sz w:val="22"/>
          <w:lang w:eastAsia="en-US"/>
        </w:rPr>
      </w:pPr>
      <w:r w:rsidRPr="00B614CE">
        <w:rPr>
          <w:rFonts w:ascii="Palatino Linotype" w:hAnsi="Palatino Linotype"/>
          <w:i/>
          <w:sz w:val="22"/>
          <w:lang w:eastAsia="en-US"/>
        </w:rPr>
        <w:t>(…)</w:t>
      </w:r>
    </w:p>
    <w:p w14:paraId="14B749E1" w14:textId="77777777" w:rsidR="00337296" w:rsidRPr="00B614CE" w:rsidRDefault="00337296" w:rsidP="00B57EEB">
      <w:pPr>
        <w:spacing w:line="360" w:lineRule="auto"/>
        <w:ind w:left="567" w:right="567"/>
        <w:jc w:val="both"/>
        <w:rPr>
          <w:rFonts w:ascii="Palatino Linotype" w:hAnsi="Palatino Linotype"/>
          <w:sz w:val="22"/>
          <w:lang w:eastAsia="en-US"/>
        </w:rPr>
      </w:pPr>
      <w:r w:rsidRPr="00B614CE">
        <w:rPr>
          <w:rFonts w:ascii="Palatino Linotype" w:hAnsi="Palatino Linotype"/>
          <w:sz w:val="22"/>
          <w:lang w:eastAsia="en-US"/>
        </w:rPr>
        <w:t>(Énfasis añadido)</w:t>
      </w:r>
    </w:p>
    <w:p w14:paraId="569A0C29" w14:textId="77777777" w:rsidR="00337296" w:rsidRPr="00B614CE" w:rsidRDefault="00337296" w:rsidP="00B57EEB">
      <w:pPr>
        <w:spacing w:line="360" w:lineRule="auto"/>
        <w:jc w:val="both"/>
        <w:rPr>
          <w:rFonts w:ascii="Palatino Linotype" w:hAnsi="Palatino Linotype" w:cs="Arial"/>
        </w:rPr>
      </w:pPr>
    </w:p>
    <w:p w14:paraId="6ED16F69" w14:textId="77777777" w:rsidR="00337296" w:rsidRPr="00B614CE" w:rsidRDefault="00337296" w:rsidP="00B57EEB">
      <w:pPr>
        <w:pStyle w:val="Prrafodelista"/>
        <w:numPr>
          <w:ilvl w:val="0"/>
          <w:numId w:val="1"/>
        </w:numPr>
        <w:spacing w:line="360" w:lineRule="auto"/>
        <w:ind w:left="0" w:firstLine="0"/>
        <w:jc w:val="both"/>
        <w:rPr>
          <w:rFonts w:ascii="Palatino Linotype" w:hAnsi="Palatino Linotype" w:cs="Arial"/>
        </w:rPr>
      </w:pPr>
      <w:r w:rsidRPr="00B614CE">
        <w:rPr>
          <w:rFonts w:ascii="Palatino Linotype" w:eastAsia="Calibri" w:hAnsi="Palatino Linotype" w:cs="Arial"/>
          <w:lang w:val="es-MX" w:eastAsia="en-US"/>
        </w:rPr>
        <w:t xml:space="preserve">En ese sentido, no debe de pasar de vista para el </w:t>
      </w:r>
      <w:r w:rsidRPr="00B614CE">
        <w:rPr>
          <w:rFonts w:ascii="Palatino Linotype" w:eastAsia="Calibri" w:hAnsi="Palatino Linotype" w:cs="Arial"/>
          <w:b/>
          <w:lang w:val="es-MX" w:eastAsia="en-US"/>
        </w:rPr>
        <w:t>SUJETO OBLIGADO</w:t>
      </w:r>
      <w:r w:rsidRPr="00B614CE">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2A5FC075" w14:textId="77777777" w:rsidR="00337296" w:rsidRPr="00B614CE" w:rsidRDefault="00337296" w:rsidP="00B57EEB">
      <w:pPr>
        <w:spacing w:line="360" w:lineRule="auto"/>
        <w:ind w:left="567" w:right="567"/>
        <w:jc w:val="both"/>
        <w:rPr>
          <w:rFonts w:ascii="Palatino Linotype" w:eastAsia="Calibri" w:hAnsi="Palatino Linotype"/>
          <w:i/>
          <w:sz w:val="22"/>
          <w:lang w:val="es-MX" w:eastAsia="en-US"/>
        </w:rPr>
      </w:pPr>
      <w:r w:rsidRPr="00B614CE">
        <w:rPr>
          <w:rFonts w:ascii="Palatino Linotype" w:eastAsia="Calibri" w:hAnsi="Palatino Linotype"/>
          <w:i/>
          <w:sz w:val="22"/>
          <w:lang w:val="es-MX" w:eastAsia="en-US"/>
        </w:rPr>
        <w:t>“</w:t>
      </w:r>
      <w:r w:rsidRPr="00B614CE">
        <w:rPr>
          <w:rFonts w:ascii="Palatino Linotype" w:eastAsia="Calibri" w:hAnsi="Palatino Linotype"/>
          <w:b/>
          <w:i/>
          <w:sz w:val="22"/>
          <w:lang w:val="es-MX" w:eastAsia="en-US"/>
        </w:rPr>
        <w:t>Artículo 8.</w:t>
      </w:r>
      <w:r w:rsidRPr="00B614CE">
        <w:rPr>
          <w:rFonts w:ascii="Palatino Linotype" w:eastAsia="Calibri" w:hAnsi="Palatino Linotype"/>
          <w:i/>
          <w:sz w:val="22"/>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2C38EBAE" w14:textId="77777777" w:rsidR="00337296" w:rsidRPr="00B614CE" w:rsidRDefault="00337296" w:rsidP="00B57EEB">
      <w:pPr>
        <w:spacing w:line="360" w:lineRule="auto"/>
        <w:ind w:left="567" w:right="567"/>
        <w:jc w:val="both"/>
        <w:rPr>
          <w:rFonts w:ascii="Palatino Linotype" w:eastAsia="Calibri" w:hAnsi="Palatino Linotype"/>
          <w:i/>
          <w:sz w:val="22"/>
          <w:lang w:val="es-MX" w:eastAsia="en-US"/>
        </w:rPr>
      </w:pPr>
      <w:r w:rsidRPr="00B614CE">
        <w:rPr>
          <w:rFonts w:ascii="Palatino Linotype" w:eastAsia="Calibri" w:hAnsi="Palatino Linotype"/>
          <w:b/>
          <w:i/>
          <w:sz w:val="22"/>
          <w:lang w:val="es-MX" w:eastAsia="en-US"/>
        </w:rPr>
        <w:lastRenderedPageBreak/>
        <w:t>En la aplicación e interpretación de la presente Ley deberá prevalecer el principio de máxima publicidad,</w:t>
      </w:r>
      <w:r w:rsidRPr="00B614CE">
        <w:rPr>
          <w:rFonts w:ascii="Palatino Linotype" w:eastAsia="Calibri" w:hAnsi="Palatino Linotype"/>
          <w:i/>
          <w:sz w:val="22"/>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4E96CE2D" w14:textId="77777777" w:rsidR="00337296" w:rsidRPr="00B614CE" w:rsidRDefault="00337296" w:rsidP="00B57EEB">
      <w:pPr>
        <w:spacing w:line="360" w:lineRule="auto"/>
        <w:ind w:left="567" w:right="567"/>
        <w:jc w:val="both"/>
        <w:rPr>
          <w:rFonts w:ascii="Palatino Linotype" w:eastAsia="Calibri" w:hAnsi="Palatino Linotype"/>
          <w:i/>
          <w:sz w:val="22"/>
          <w:lang w:val="es-MX" w:eastAsia="en-US"/>
        </w:rPr>
      </w:pPr>
      <w:r w:rsidRPr="00B614CE">
        <w:rPr>
          <w:rFonts w:ascii="Palatino Linotype" w:eastAsia="Calibri" w:hAnsi="Palatino Linotype"/>
          <w:i/>
          <w:sz w:val="22"/>
          <w:lang w:val="es-MX" w:eastAsia="en-US"/>
        </w:rPr>
        <w:t>Para el caso de la interpretación se podrá tomar en cuenta los criterios, determinaciones y opiniones de los organismos nacionales e internacionales, en materia de transparencia y el derecho de acceso a la información.</w:t>
      </w:r>
    </w:p>
    <w:p w14:paraId="0A706ECA" w14:textId="77777777" w:rsidR="00337296" w:rsidRPr="00B614CE" w:rsidRDefault="00337296" w:rsidP="00B57EEB">
      <w:pPr>
        <w:spacing w:line="360" w:lineRule="auto"/>
        <w:ind w:left="567" w:right="567"/>
        <w:jc w:val="both"/>
        <w:rPr>
          <w:rFonts w:ascii="Palatino Linotype" w:eastAsia="Calibri" w:hAnsi="Palatino Linotype"/>
          <w:sz w:val="22"/>
          <w:lang w:val="es-MX" w:eastAsia="en-US"/>
        </w:rPr>
      </w:pPr>
      <w:r w:rsidRPr="00B614CE">
        <w:rPr>
          <w:rFonts w:ascii="Palatino Linotype" w:eastAsia="Calibri" w:hAnsi="Palatino Linotype"/>
          <w:sz w:val="22"/>
          <w:lang w:val="es-MX" w:eastAsia="en-US"/>
        </w:rPr>
        <w:t>(Énfasis añadido)</w:t>
      </w:r>
    </w:p>
    <w:p w14:paraId="1656F814" w14:textId="77777777" w:rsidR="00337296" w:rsidRPr="00B614CE" w:rsidRDefault="00337296" w:rsidP="00B57EEB">
      <w:pPr>
        <w:spacing w:line="360" w:lineRule="auto"/>
        <w:jc w:val="both"/>
        <w:rPr>
          <w:rFonts w:ascii="Palatino Linotype" w:hAnsi="Palatino Linotype" w:cs="Arial"/>
        </w:rPr>
      </w:pPr>
    </w:p>
    <w:p w14:paraId="2177CFB0" w14:textId="77777777" w:rsidR="00337296" w:rsidRPr="00B614CE" w:rsidRDefault="00337296" w:rsidP="00B57EEB">
      <w:pPr>
        <w:pStyle w:val="Prrafodelista"/>
        <w:numPr>
          <w:ilvl w:val="0"/>
          <w:numId w:val="1"/>
        </w:numPr>
        <w:spacing w:line="360" w:lineRule="auto"/>
        <w:ind w:left="0" w:firstLine="0"/>
        <w:jc w:val="both"/>
        <w:rPr>
          <w:rFonts w:ascii="Palatino Linotype" w:hAnsi="Palatino Linotype" w:cs="Arial"/>
        </w:rPr>
      </w:pPr>
      <w:r w:rsidRPr="00B614CE">
        <w:rPr>
          <w:rFonts w:ascii="Palatino Linotype" w:eastAsia="Calibri" w:hAnsi="Palatino Linotype"/>
        </w:rPr>
        <w:t>Establecido lo anterior el artículo 7 de la Ley antes citada señala que el estado mexicano garantizará el efectivo acceso a toda persona a la información en su posesión, como se aprecia a continuación:</w:t>
      </w:r>
    </w:p>
    <w:p w14:paraId="757A4ED6" w14:textId="77777777" w:rsidR="00337296" w:rsidRPr="00B614CE" w:rsidRDefault="00337296" w:rsidP="00B57EEB">
      <w:pPr>
        <w:spacing w:line="360" w:lineRule="auto"/>
        <w:ind w:left="540" w:right="738"/>
        <w:contextualSpacing/>
        <w:jc w:val="both"/>
        <w:rPr>
          <w:rFonts w:ascii="Palatino Linotype" w:eastAsia="Calibri" w:hAnsi="Palatino Linotype"/>
          <w:i/>
          <w:sz w:val="22"/>
        </w:rPr>
      </w:pPr>
      <w:r w:rsidRPr="00B614CE">
        <w:rPr>
          <w:rFonts w:ascii="Palatino Linotype" w:eastAsia="Calibri" w:hAnsi="Palatino Linotype"/>
          <w:sz w:val="22"/>
        </w:rPr>
        <w:t>“</w:t>
      </w:r>
      <w:r w:rsidRPr="00B614CE">
        <w:rPr>
          <w:rFonts w:ascii="Palatino Linotype" w:eastAsia="Calibri" w:hAnsi="Palatino Linotype"/>
          <w:b/>
          <w:i/>
          <w:sz w:val="22"/>
        </w:rPr>
        <w:t>Artículo 7.</w:t>
      </w:r>
      <w:r w:rsidRPr="00B614CE">
        <w:rPr>
          <w:rFonts w:ascii="Palatino Linotype" w:eastAsia="Calibri" w:hAnsi="Palatino Linotype"/>
          <w:i/>
          <w:sz w:val="22"/>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702F4EB1" w14:textId="77777777" w:rsidR="00337296" w:rsidRPr="00B614CE" w:rsidRDefault="00337296" w:rsidP="00B57EEB">
      <w:pPr>
        <w:spacing w:line="360" w:lineRule="auto"/>
        <w:jc w:val="both"/>
        <w:rPr>
          <w:rFonts w:ascii="Palatino Linotype" w:hAnsi="Palatino Linotype" w:cs="Arial"/>
        </w:rPr>
      </w:pPr>
    </w:p>
    <w:p w14:paraId="61EACC51" w14:textId="77777777" w:rsidR="00337296" w:rsidRPr="00B614CE" w:rsidRDefault="00337296" w:rsidP="00B57EEB">
      <w:pPr>
        <w:pStyle w:val="Prrafodelista"/>
        <w:numPr>
          <w:ilvl w:val="0"/>
          <w:numId w:val="1"/>
        </w:numPr>
        <w:spacing w:line="360" w:lineRule="auto"/>
        <w:ind w:left="0" w:firstLine="0"/>
        <w:jc w:val="both"/>
        <w:rPr>
          <w:rFonts w:ascii="Palatino Linotype" w:hAnsi="Palatino Linotype" w:cs="Arial"/>
        </w:rPr>
      </w:pPr>
      <w:r w:rsidRPr="00B614CE">
        <w:rPr>
          <w:rFonts w:ascii="Palatino Linotype" w:eastAsia="Calibri" w:hAnsi="Palatino Linotype" w:cs="Arial"/>
          <w:bCs/>
          <w:lang w:val="es-MX" w:eastAsia="en-US"/>
        </w:rPr>
        <w:t xml:space="preserve">Además, </w:t>
      </w:r>
      <w:r w:rsidRPr="00B614CE">
        <w:rPr>
          <w:rFonts w:ascii="Palatino Linotype" w:hAnsi="Palatino Linotype" w:cs="Arial"/>
          <w:lang w:val="es-MX" w:eastAsia="en-US"/>
        </w:rPr>
        <w:t>Ley de Transparencia y Acceso a la Información Pública del Estado de México y Municipios, prevé en su artículo 23 fracción IV que son Sujetos Obligados a Transparentar y permitir el acceso a su información y proteger los datos que obren en su poder:</w:t>
      </w:r>
    </w:p>
    <w:p w14:paraId="19DF72A6" w14:textId="77777777" w:rsidR="00337296" w:rsidRPr="00B614CE" w:rsidRDefault="00337296" w:rsidP="00B57EEB">
      <w:pPr>
        <w:spacing w:line="360" w:lineRule="auto"/>
        <w:ind w:left="426" w:right="616"/>
        <w:contextualSpacing/>
        <w:jc w:val="both"/>
        <w:rPr>
          <w:rFonts w:ascii="Palatino Linotype" w:hAnsi="Palatino Linotype" w:cs="Arial"/>
          <w:i/>
          <w:sz w:val="22"/>
          <w:lang w:val="es-MX" w:eastAsia="en-US"/>
        </w:rPr>
      </w:pPr>
      <w:r w:rsidRPr="00B614CE">
        <w:rPr>
          <w:rFonts w:ascii="Palatino Linotype" w:hAnsi="Palatino Linotype" w:cs="Arial"/>
          <w:b/>
          <w:i/>
          <w:sz w:val="22"/>
          <w:lang w:eastAsia="en-US"/>
        </w:rPr>
        <w:lastRenderedPageBreak/>
        <w:t>“Artículo 23.</w:t>
      </w:r>
      <w:r w:rsidRPr="00B614CE">
        <w:rPr>
          <w:rFonts w:ascii="Palatino Linotype" w:hAnsi="Palatino Linotype" w:cs="Arial"/>
          <w:i/>
          <w:sz w:val="22"/>
          <w:lang w:eastAsia="en-US"/>
        </w:rPr>
        <w:t xml:space="preserve"> Son sujetos obligados a transparentar y permitir el acceso a su información y proteger los datos personales que obren en su poder:”</w:t>
      </w:r>
    </w:p>
    <w:p w14:paraId="2C3E1037" w14:textId="77777777" w:rsidR="00337296" w:rsidRPr="00B614CE" w:rsidRDefault="00337296" w:rsidP="00B57EEB">
      <w:pPr>
        <w:spacing w:line="360" w:lineRule="auto"/>
        <w:contextualSpacing/>
        <w:jc w:val="both"/>
        <w:rPr>
          <w:rFonts w:ascii="Palatino Linotype" w:eastAsia="MS Mincho" w:hAnsi="Palatino Linotype"/>
          <w:sz w:val="22"/>
          <w:lang w:val="es-MX" w:eastAsia="en-US"/>
        </w:rPr>
      </w:pPr>
    </w:p>
    <w:p w14:paraId="6400D383" w14:textId="77777777" w:rsidR="00337296" w:rsidRPr="00B614CE" w:rsidRDefault="00337296" w:rsidP="00B57EEB">
      <w:pPr>
        <w:spacing w:line="360" w:lineRule="auto"/>
        <w:ind w:left="567" w:right="616"/>
        <w:contextualSpacing/>
        <w:jc w:val="both"/>
        <w:rPr>
          <w:rFonts w:ascii="Palatino Linotype" w:eastAsia="MS Mincho" w:hAnsi="Palatino Linotype" w:cs="Arial"/>
          <w:sz w:val="22"/>
          <w:lang w:val="es-MX"/>
        </w:rPr>
      </w:pPr>
      <w:r w:rsidRPr="00B614CE">
        <w:rPr>
          <w:rFonts w:ascii="Palatino Linotype" w:eastAsia="MS Mincho" w:hAnsi="Palatino Linotype" w:cs="Arial"/>
          <w:sz w:val="22"/>
          <w:lang w:val="es-MX"/>
        </w:rPr>
        <w:t>(…)</w:t>
      </w:r>
    </w:p>
    <w:p w14:paraId="58D48263" w14:textId="77777777" w:rsidR="00337296" w:rsidRPr="00B614CE" w:rsidRDefault="00337296" w:rsidP="00B57EEB">
      <w:pPr>
        <w:spacing w:line="360" w:lineRule="auto"/>
        <w:ind w:left="567" w:right="616"/>
        <w:contextualSpacing/>
        <w:jc w:val="both"/>
        <w:rPr>
          <w:rFonts w:ascii="Palatino Linotype" w:eastAsia="MS Mincho" w:hAnsi="Palatino Linotype" w:cs="Arial"/>
          <w:b/>
          <w:i/>
          <w:sz w:val="22"/>
          <w:lang w:val="es-MX"/>
        </w:rPr>
      </w:pPr>
      <w:r w:rsidRPr="00B614CE">
        <w:rPr>
          <w:rFonts w:ascii="Palatino Linotype" w:eastAsia="MS Mincho" w:hAnsi="Palatino Linotype" w:cs="Arial"/>
          <w:b/>
          <w:i/>
          <w:sz w:val="22"/>
        </w:rPr>
        <w:t>IV. Los ayuntamientos y las dependencias, organismos, órganos y entidades de la administración municipal</w:t>
      </w:r>
      <w:r w:rsidRPr="00B614CE">
        <w:rPr>
          <w:rFonts w:ascii="Palatino Linotype" w:eastAsia="MS Mincho" w:hAnsi="Palatino Linotype" w:cs="Arial"/>
          <w:b/>
          <w:i/>
          <w:sz w:val="22"/>
          <w:lang w:val="es-MX"/>
        </w:rPr>
        <w:t>;"</w:t>
      </w:r>
    </w:p>
    <w:p w14:paraId="31531226" w14:textId="77777777" w:rsidR="00337296" w:rsidRPr="00B614CE" w:rsidRDefault="00337296" w:rsidP="00B57EEB">
      <w:pPr>
        <w:tabs>
          <w:tab w:val="left" w:pos="851"/>
        </w:tabs>
        <w:spacing w:line="360" w:lineRule="auto"/>
        <w:ind w:left="567" w:right="616"/>
        <w:contextualSpacing/>
        <w:jc w:val="both"/>
        <w:rPr>
          <w:rFonts w:ascii="Palatino Linotype" w:hAnsi="Palatino Linotype" w:cs="Arial"/>
          <w:i/>
          <w:sz w:val="22"/>
          <w:lang w:val="es-MX" w:eastAsia="en-US"/>
        </w:rPr>
      </w:pPr>
      <w:r w:rsidRPr="00B614CE">
        <w:rPr>
          <w:rFonts w:ascii="Palatino Linotype" w:hAnsi="Palatino Linotype" w:cs="Arial"/>
          <w:i/>
          <w:sz w:val="22"/>
          <w:lang w:val="es-MX" w:eastAsia="en-US"/>
        </w:rPr>
        <w:t>(…)”</w:t>
      </w:r>
    </w:p>
    <w:p w14:paraId="5AEBF6C6" w14:textId="77777777" w:rsidR="00337296" w:rsidRPr="00B614CE" w:rsidRDefault="00337296" w:rsidP="00B57EEB">
      <w:pPr>
        <w:tabs>
          <w:tab w:val="left" w:pos="851"/>
        </w:tabs>
        <w:spacing w:line="360" w:lineRule="auto"/>
        <w:ind w:right="616"/>
        <w:contextualSpacing/>
        <w:jc w:val="both"/>
        <w:rPr>
          <w:rFonts w:ascii="Palatino Linotype" w:hAnsi="Palatino Linotype" w:cs="Arial"/>
          <w:i/>
          <w:lang w:val="es-MX" w:eastAsia="en-US"/>
        </w:rPr>
      </w:pPr>
    </w:p>
    <w:p w14:paraId="2966E1E6" w14:textId="77777777" w:rsidR="00337296" w:rsidRPr="00B614CE" w:rsidRDefault="00337296" w:rsidP="00B57EEB">
      <w:pPr>
        <w:pStyle w:val="Prrafodelista"/>
        <w:numPr>
          <w:ilvl w:val="0"/>
          <w:numId w:val="1"/>
        </w:numPr>
        <w:spacing w:line="360" w:lineRule="auto"/>
        <w:ind w:left="0" w:firstLine="0"/>
        <w:jc w:val="both"/>
        <w:rPr>
          <w:rFonts w:ascii="Palatino Linotype" w:hAnsi="Palatino Linotype"/>
          <w:color w:val="000000" w:themeColor="text1"/>
          <w:lang w:val="es-MX"/>
        </w:rPr>
      </w:pPr>
      <w:r w:rsidRPr="00B614CE">
        <w:rPr>
          <w:rFonts w:ascii="Palatino Linotype" w:hAnsi="Palatino Linotype"/>
          <w:color w:val="000000" w:themeColor="text1"/>
          <w:lang w:val="es-MX"/>
        </w:rPr>
        <w:t xml:space="preserve">Por otro lado, el artículo 92 de la normatividad en cita señala que constituye una obligación de transparencia común la entrega de las actas de los consejos consultivos, como a continuación se observa: </w:t>
      </w:r>
    </w:p>
    <w:p w14:paraId="2C0CC161" w14:textId="77777777" w:rsidR="00337296" w:rsidRPr="00B614CE" w:rsidRDefault="00337296" w:rsidP="00B57EEB">
      <w:pPr>
        <w:tabs>
          <w:tab w:val="left" w:pos="284"/>
          <w:tab w:val="left" w:pos="426"/>
        </w:tabs>
        <w:spacing w:line="360" w:lineRule="auto"/>
        <w:ind w:left="567" w:right="607"/>
        <w:contextualSpacing/>
        <w:jc w:val="both"/>
        <w:rPr>
          <w:rFonts w:ascii="Palatino Linotype" w:hAnsi="Palatino Linotype"/>
          <w:i/>
          <w:color w:val="000000" w:themeColor="text1"/>
          <w:sz w:val="22"/>
        </w:rPr>
      </w:pPr>
      <w:r w:rsidRPr="00B614CE">
        <w:rPr>
          <w:rFonts w:ascii="Palatino Linotype" w:hAnsi="Palatino Linotype"/>
          <w:b/>
          <w:i/>
          <w:color w:val="000000" w:themeColor="text1"/>
          <w:sz w:val="22"/>
        </w:rPr>
        <w:t>Artículo 92.</w:t>
      </w:r>
      <w:r w:rsidRPr="00B614CE">
        <w:rPr>
          <w:rFonts w:ascii="Palatino Linotype" w:hAnsi="Palatino Linotype"/>
          <w:i/>
          <w:color w:val="000000" w:themeColor="text1"/>
          <w:sz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3CAF5BA" w14:textId="77777777" w:rsidR="00337296" w:rsidRPr="00B614CE" w:rsidRDefault="00337296" w:rsidP="00B57EEB">
      <w:pPr>
        <w:tabs>
          <w:tab w:val="left" w:pos="284"/>
          <w:tab w:val="left" w:pos="426"/>
        </w:tabs>
        <w:spacing w:line="360" w:lineRule="auto"/>
        <w:ind w:left="567" w:right="607"/>
        <w:contextualSpacing/>
        <w:jc w:val="both"/>
        <w:rPr>
          <w:rFonts w:ascii="Palatino Linotype" w:hAnsi="Palatino Linotype"/>
          <w:i/>
          <w:color w:val="000000" w:themeColor="text1"/>
          <w:sz w:val="22"/>
        </w:rPr>
      </w:pPr>
      <w:r w:rsidRPr="00B614CE">
        <w:rPr>
          <w:rFonts w:ascii="Palatino Linotype" w:hAnsi="Palatino Linotype"/>
          <w:i/>
          <w:color w:val="000000" w:themeColor="text1"/>
          <w:sz w:val="22"/>
        </w:rPr>
        <w:t>(…)</w:t>
      </w:r>
    </w:p>
    <w:p w14:paraId="1C4192A0" w14:textId="77777777" w:rsidR="00337296" w:rsidRPr="00B614CE" w:rsidRDefault="00337296" w:rsidP="00B57EEB">
      <w:pPr>
        <w:tabs>
          <w:tab w:val="left" w:pos="284"/>
          <w:tab w:val="left" w:pos="426"/>
        </w:tabs>
        <w:spacing w:line="360" w:lineRule="auto"/>
        <w:ind w:left="567" w:right="607"/>
        <w:contextualSpacing/>
        <w:jc w:val="both"/>
        <w:rPr>
          <w:rFonts w:ascii="Palatino Linotype" w:hAnsi="Palatino Linotype"/>
          <w:b/>
          <w:i/>
          <w:color w:val="000000" w:themeColor="text1"/>
          <w:sz w:val="22"/>
        </w:rPr>
      </w:pPr>
      <w:r w:rsidRPr="00B614CE">
        <w:rPr>
          <w:rFonts w:ascii="Palatino Linotype" w:hAnsi="Palatino Linotype"/>
          <w:b/>
          <w:i/>
          <w:color w:val="000000" w:themeColor="text1"/>
          <w:sz w:val="22"/>
        </w:rPr>
        <w:t>LII. Cualquier otra información que sea de utilidad o se considere relevante, además de la que, con base en la información estadística, responda a las preguntas hechas con más frecuencia por el público.</w:t>
      </w:r>
    </w:p>
    <w:p w14:paraId="1AA2D2DD" w14:textId="77777777" w:rsidR="00337296" w:rsidRPr="00B614CE" w:rsidRDefault="00337296" w:rsidP="00B57EEB">
      <w:pPr>
        <w:tabs>
          <w:tab w:val="left" w:pos="284"/>
          <w:tab w:val="left" w:pos="426"/>
        </w:tabs>
        <w:spacing w:line="360" w:lineRule="auto"/>
        <w:ind w:left="567" w:right="607"/>
        <w:contextualSpacing/>
        <w:jc w:val="both"/>
        <w:rPr>
          <w:rFonts w:ascii="Palatino Linotype" w:hAnsi="Palatino Linotype"/>
          <w:i/>
          <w:color w:val="000000" w:themeColor="text1"/>
          <w:sz w:val="22"/>
        </w:rPr>
      </w:pPr>
      <w:r w:rsidRPr="00B614CE">
        <w:rPr>
          <w:rFonts w:ascii="Palatino Linotype" w:hAnsi="Palatino Linotype"/>
          <w:i/>
          <w:color w:val="000000" w:themeColor="text1"/>
          <w:sz w:val="22"/>
        </w:rPr>
        <w:t xml:space="preserve"> (…)</w:t>
      </w:r>
    </w:p>
    <w:p w14:paraId="539E0D3F" w14:textId="77777777" w:rsidR="000F3BFD" w:rsidRPr="00B614CE" w:rsidRDefault="000F3BFD" w:rsidP="00B57EEB">
      <w:pPr>
        <w:pStyle w:val="Prrafodelista"/>
        <w:spacing w:line="360" w:lineRule="auto"/>
        <w:ind w:left="0"/>
        <w:jc w:val="both"/>
        <w:rPr>
          <w:rFonts w:ascii="Palatino Linotype" w:hAnsi="Palatino Linotype"/>
          <w:color w:val="000000" w:themeColor="text1"/>
          <w:lang w:val="es-MX"/>
        </w:rPr>
      </w:pPr>
    </w:p>
    <w:p w14:paraId="7380278F" w14:textId="77777777" w:rsidR="00337296" w:rsidRPr="00B614CE" w:rsidRDefault="00337296" w:rsidP="00B57EEB">
      <w:pPr>
        <w:pStyle w:val="Prrafodelista"/>
        <w:numPr>
          <w:ilvl w:val="0"/>
          <w:numId w:val="1"/>
        </w:numPr>
        <w:spacing w:line="360" w:lineRule="auto"/>
        <w:ind w:left="0" w:firstLine="0"/>
        <w:jc w:val="both"/>
        <w:rPr>
          <w:rFonts w:ascii="Palatino Linotype" w:hAnsi="Palatino Linotype"/>
          <w:color w:val="000000" w:themeColor="text1"/>
          <w:lang w:val="es-MX"/>
        </w:rPr>
      </w:pPr>
      <w:r w:rsidRPr="00B614CE">
        <w:rPr>
          <w:rFonts w:ascii="Palatino Linotype" w:hAnsi="Palatino Linotype"/>
          <w:color w:val="000000" w:themeColor="text1"/>
        </w:rPr>
        <w:t>Aunado a ello, la Ley de Transparencia, establecen de manera literal lo siguiente:</w:t>
      </w:r>
    </w:p>
    <w:p w14:paraId="215AD5C7" w14:textId="77777777" w:rsidR="008B24C3" w:rsidRPr="00B614CE" w:rsidRDefault="008B24C3" w:rsidP="008B24C3">
      <w:pPr>
        <w:pStyle w:val="Prrafodelista"/>
        <w:spacing w:line="360" w:lineRule="auto"/>
        <w:ind w:left="0"/>
        <w:jc w:val="both"/>
        <w:rPr>
          <w:rFonts w:ascii="Palatino Linotype" w:hAnsi="Palatino Linotype"/>
          <w:color w:val="000000" w:themeColor="text1"/>
          <w:lang w:val="es-MX"/>
        </w:rPr>
      </w:pPr>
    </w:p>
    <w:p w14:paraId="77B875CB" w14:textId="77777777" w:rsidR="00337296" w:rsidRPr="00B614CE" w:rsidRDefault="00337296" w:rsidP="00B57EEB">
      <w:pPr>
        <w:tabs>
          <w:tab w:val="left" w:pos="284"/>
          <w:tab w:val="left" w:pos="426"/>
        </w:tabs>
        <w:spacing w:line="360" w:lineRule="auto"/>
        <w:ind w:left="567" w:right="607"/>
        <w:contextualSpacing/>
        <w:jc w:val="both"/>
        <w:rPr>
          <w:rFonts w:ascii="Palatino Linotype" w:hAnsi="Palatino Linotype"/>
          <w:i/>
          <w:color w:val="000000" w:themeColor="text1"/>
          <w:sz w:val="22"/>
        </w:rPr>
      </w:pPr>
      <w:r w:rsidRPr="00B614CE">
        <w:rPr>
          <w:rFonts w:ascii="Palatino Linotype" w:hAnsi="Palatino Linotype"/>
          <w:b/>
          <w:i/>
          <w:color w:val="000000" w:themeColor="text1"/>
          <w:sz w:val="22"/>
        </w:rPr>
        <w:lastRenderedPageBreak/>
        <w:t>Artículo 3.</w:t>
      </w:r>
      <w:r w:rsidRPr="00B614CE">
        <w:rPr>
          <w:rFonts w:ascii="Palatino Linotype" w:hAnsi="Palatino Linotype"/>
          <w:i/>
          <w:color w:val="000000" w:themeColor="text1"/>
          <w:sz w:val="22"/>
        </w:rPr>
        <w:t xml:space="preserve"> Para los efectos de la presente Ley se entenderá por:</w:t>
      </w:r>
    </w:p>
    <w:p w14:paraId="7A8BE647" w14:textId="77777777" w:rsidR="00337296" w:rsidRPr="00B614CE" w:rsidRDefault="00337296" w:rsidP="00B57EEB">
      <w:pPr>
        <w:tabs>
          <w:tab w:val="left" w:pos="284"/>
          <w:tab w:val="left" w:pos="426"/>
        </w:tabs>
        <w:spacing w:line="360" w:lineRule="auto"/>
        <w:ind w:left="567" w:right="607"/>
        <w:contextualSpacing/>
        <w:jc w:val="both"/>
        <w:rPr>
          <w:rFonts w:ascii="Palatino Linotype" w:hAnsi="Palatino Linotype"/>
          <w:i/>
          <w:color w:val="000000" w:themeColor="text1"/>
          <w:sz w:val="22"/>
        </w:rPr>
      </w:pPr>
      <w:r w:rsidRPr="00B614CE">
        <w:rPr>
          <w:rFonts w:ascii="Palatino Linotype" w:hAnsi="Palatino Linotype"/>
          <w:i/>
          <w:color w:val="000000" w:themeColor="text1"/>
          <w:sz w:val="22"/>
        </w:rPr>
        <w:t>(…)</w:t>
      </w:r>
    </w:p>
    <w:p w14:paraId="640E239B" w14:textId="77777777" w:rsidR="00337296" w:rsidRPr="00B614CE" w:rsidRDefault="00337296" w:rsidP="00B57EEB">
      <w:pPr>
        <w:tabs>
          <w:tab w:val="left" w:pos="284"/>
          <w:tab w:val="left" w:pos="426"/>
        </w:tabs>
        <w:spacing w:line="360" w:lineRule="auto"/>
        <w:ind w:left="567" w:right="607"/>
        <w:contextualSpacing/>
        <w:jc w:val="both"/>
        <w:rPr>
          <w:rFonts w:ascii="Palatino Linotype" w:hAnsi="Palatino Linotype"/>
          <w:i/>
          <w:color w:val="000000" w:themeColor="text1"/>
          <w:sz w:val="22"/>
        </w:rPr>
      </w:pPr>
      <w:r w:rsidRPr="00B614CE">
        <w:rPr>
          <w:rFonts w:ascii="Palatino Linotype" w:hAnsi="Palatino Linotype"/>
          <w:b/>
          <w:i/>
          <w:color w:val="000000" w:themeColor="text1"/>
          <w:sz w:val="22"/>
        </w:rPr>
        <w:t>XI.</w:t>
      </w:r>
      <w:r w:rsidRPr="00B614CE">
        <w:rPr>
          <w:rFonts w:ascii="Palatino Linotype" w:hAnsi="Palatino Linotype"/>
          <w:i/>
          <w:color w:val="000000" w:themeColor="text1"/>
          <w:sz w:val="22"/>
        </w:rPr>
        <w:t xml:space="preserve"> </w:t>
      </w:r>
      <w:r w:rsidRPr="00B614CE">
        <w:rPr>
          <w:rFonts w:ascii="Palatino Linotype" w:hAnsi="Palatino Linotype"/>
          <w:b/>
          <w:i/>
          <w:color w:val="000000" w:themeColor="text1"/>
          <w:sz w:val="22"/>
        </w:rPr>
        <w:t>Documento:</w:t>
      </w:r>
      <w:r w:rsidRPr="00B614CE">
        <w:rPr>
          <w:rFonts w:ascii="Palatino Linotype" w:hAnsi="Palatino Linotype"/>
          <w:i/>
          <w:color w:val="000000" w:themeColor="text1"/>
          <w:sz w:val="22"/>
        </w:rPr>
        <w:t xml:space="preserve"> Los expedientes, reportes, estudios, actas, resoluciones, oficios, correspondencia, acuerdos, directivas, directrices, circulares, contratos, convenios, instructivos, notas, memorandos, estadísticas o bien, </w:t>
      </w:r>
      <w:r w:rsidRPr="00B614CE">
        <w:rPr>
          <w:rFonts w:ascii="Palatino Linotype" w:hAnsi="Palatino Linotype"/>
          <w:b/>
          <w:i/>
          <w:color w:val="000000" w:themeColor="text1"/>
          <w:sz w:val="22"/>
        </w:rPr>
        <w:t>cualquier otro registro</w:t>
      </w:r>
      <w:r w:rsidRPr="00B614CE">
        <w:rPr>
          <w:rFonts w:ascii="Palatino Linotype" w:hAnsi="Palatino Linotype"/>
          <w:i/>
          <w:color w:val="000000" w:themeColor="text1"/>
          <w:sz w:val="22"/>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735785F3" w14:textId="1944728E" w:rsidR="00337296" w:rsidRPr="00B614CE" w:rsidRDefault="000F3BFD" w:rsidP="00B57EEB">
      <w:pPr>
        <w:tabs>
          <w:tab w:val="left" w:pos="284"/>
          <w:tab w:val="left" w:pos="426"/>
        </w:tabs>
        <w:spacing w:line="360" w:lineRule="auto"/>
        <w:ind w:left="567" w:right="607"/>
        <w:contextualSpacing/>
        <w:jc w:val="both"/>
        <w:rPr>
          <w:rFonts w:ascii="Palatino Linotype" w:hAnsi="Palatino Linotype"/>
          <w:color w:val="000000" w:themeColor="text1"/>
          <w:sz w:val="22"/>
        </w:rPr>
      </w:pPr>
      <w:r w:rsidRPr="00B614CE">
        <w:rPr>
          <w:rFonts w:ascii="Palatino Linotype" w:hAnsi="Palatino Linotype"/>
          <w:color w:val="000000" w:themeColor="text1"/>
          <w:sz w:val="22"/>
        </w:rPr>
        <w:t>(Énfasis añadido)</w:t>
      </w:r>
    </w:p>
    <w:p w14:paraId="118E4046" w14:textId="77777777" w:rsidR="000F3BFD" w:rsidRPr="00B614CE" w:rsidRDefault="000F3BFD" w:rsidP="00B57EEB">
      <w:pPr>
        <w:tabs>
          <w:tab w:val="left" w:pos="284"/>
          <w:tab w:val="left" w:pos="426"/>
        </w:tabs>
        <w:spacing w:line="360" w:lineRule="auto"/>
        <w:ind w:left="567" w:right="607"/>
        <w:contextualSpacing/>
        <w:jc w:val="both"/>
        <w:rPr>
          <w:rFonts w:ascii="Palatino Linotype" w:hAnsi="Palatino Linotype"/>
          <w:color w:val="000000" w:themeColor="text1"/>
        </w:rPr>
      </w:pPr>
    </w:p>
    <w:p w14:paraId="38138250" w14:textId="77777777" w:rsidR="00337296" w:rsidRPr="00B614CE" w:rsidRDefault="00337296" w:rsidP="00B57EEB">
      <w:pPr>
        <w:pStyle w:val="Prrafodelista"/>
        <w:numPr>
          <w:ilvl w:val="0"/>
          <w:numId w:val="1"/>
        </w:numPr>
        <w:spacing w:line="360" w:lineRule="auto"/>
        <w:ind w:left="0" w:firstLine="0"/>
        <w:jc w:val="both"/>
        <w:rPr>
          <w:rFonts w:ascii="Palatino Linotype" w:hAnsi="Palatino Linotype"/>
          <w:color w:val="000000" w:themeColor="text1"/>
          <w:lang w:val="es-MX"/>
        </w:rPr>
      </w:pPr>
      <w:r w:rsidRPr="00B614CE">
        <w:rPr>
          <w:rFonts w:ascii="Palatino Linotype" w:hAnsi="Palatino Linotype"/>
          <w:color w:val="000000" w:themeColor="text1"/>
          <w:lang w:val="es-MX"/>
        </w:rPr>
        <w:t xml:space="preserve">En tal </w:t>
      </w:r>
      <w:r w:rsidRPr="00B614CE">
        <w:rPr>
          <w:rFonts w:ascii="Palatino Linotype" w:hAnsi="Palatino Linotype"/>
          <w:color w:val="000000" w:themeColor="text1"/>
        </w:rPr>
        <w:t xml:space="preserve">contexto, el derecho de acceso a la información pública consiste en el </w:t>
      </w:r>
      <w:r w:rsidRPr="00B614CE">
        <w:rPr>
          <w:rFonts w:ascii="Palatino Linotype" w:hAnsi="Palatino Linotype"/>
          <w:b/>
          <w:color w:val="000000" w:themeColor="text1"/>
          <w:u w:val="single"/>
        </w:rPr>
        <w:t>acceso a documentos</w:t>
      </w:r>
      <w:r w:rsidRPr="00B614CE">
        <w:rPr>
          <w:rFonts w:ascii="Palatino Linotype" w:hAnsi="Palatino Linotype"/>
          <w:color w:val="000000" w:themeColor="text1"/>
        </w:rPr>
        <w:t xml:space="preserve"> generados, poseídos o administrados por la autoridad con antelación a que fuera presentada la solicitud de acceso a la información pública.</w:t>
      </w:r>
    </w:p>
    <w:p w14:paraId="71EB831B" w14:textId="77777777" w:rsidR="000F3BFD" w:rsidRPr="00B614CE" w:rsidRDefault="000F3BFD" w:rsidP="00B57EEB">
      <w:pPr>
        <w:pStyle w:val="Prrafodelista"/>
        <w:tabs>
          <w:tab w:val="left" w:pos="0"/>
        </w:tabs>
        <w:spacing w:line="360" w:lineRule="auto"/>
        <w:ind w:left="0" w:right="51"/>
        <w:jc w:val="both"/>
        <w:rPr>
          <w:rFonts w:ascii="Palatino Linotype" w:hAnsi="Palatino Linotype"/>
          <w:color w:val="000000" w:themeColor="text1"/>
        </w:rPr>
      </w:pPr>
    </w:p>
    <w:p w14:paraId="0E6F892A" w14:textId="77777777" w:rsidR="00337296" w:rsidRPr="00B614CE" w:rsidRDefault="00337296" w:rsidP="00B57EEB">
      <w:pPr>
        <w:pStyle w:val="Prrafodelista"/>
        <w:numPr>
          <w:ilvl w:val="0"/>
          <w:numId w:val="1"/>
        </w:numPr>
        <w:spacing w:line="360" w:lineRule="auto"/>
        <w:ind w:left="0" w:firstLine="0"/>
        <w:jc w:val="both"/>
        <w:rPr>
          <w:rFonts w:ascii="Palatino Linotype" w:hAnsi="Palatino Linotype"/>
          <w:color w:val="000000" w:themeColor="text1"/>
        </w:rPr>
      </w:pPr>
      <w:r w:rsidRPr="00B614CE">
        <w:rPr>
          <w:rFonts w:ascii="Palatino Linotype" w:hAnsi="Palatino Linotype"/>
          <w:color w:val="000000" w:themeColor="text1"/>
        </w:rPr>
        <w:t xml:space="preserve">Así, el Criterio 028-10 emitido por el Pleno del entonces llamado Instituto Federal de Acceso a la Información y Protección de Datos, ahora Instituto Nacional de </w:t>
      </w:r>
      <w:r w:rsidRPr="00B614CE">
        <w:rPr>
          <w:rFonts w:ascii="Palatino Linotype" w:hAnsi="Palatino Linotype"/>
          <w:color w:val="000000" w:themeColor="text1"/>
          <w:lang w:val="es-MX"/>
        </w:rPr>
        <w:t>Transparencia</w:t>
      </w:r>
      <w:r w:rsidRPr="00B614CE">
        <w:rPr>
          <w:rFonts w:ascii="Palatino Linotype" w:hAnsi="Palatino Linotype"/>
          <w:color w:val="000000" w:themeColor="text1"/>
        </w:rPr>
        <w:t xml:space="preserve">, Acceso a la Información y Protección de Datos Personales establece que se deberá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y lo anterior sin importar que  particular lleve a cabo una solicitud de información sin identificar de forma precisa la documentación a la que requiere acceso, como a continuación se observa: </w:t>
      </w:r>
    </w:p>
    <w:p w14:paraId="271ED91C" w14:textId="473E648C" w:rsidR="00337296" w:rsidRPr="00B614CE" w:rsidRDefault="00337296" w:rsidP="00D86D5B">
      <w:pPr>
        <w:spacing w:line="360" w:lineRule="auto"/>
        <w:ind w:right="51"/>
        <w:contextualSpacing/>
        <w:jc w:val="both"/>
        <w:rPr>
          <w:rFonts w:ascii="Palatino Linotype" w:hAnsi="Palatino Linotype"/>
          <w:i/>
          <w:iCs/>
          <w:color w:val="000000" w:themeColor="text1"/>
          <w:sz w:val="22"/>
        </w:rPr>
      </w:pPr>
      <w:r w:rsidRPr="00B614CE">
        <w:rPr>
          <w:rFonts w:ascii="Palatino Linotype" w:hAnsi="Palatino Linotype"/>
          <w:b/>
          <w:bCs/>
          <w:i/>
          <w:iCs/>
          <w:color w:val="000000" w:themeColor="text1"/>
          <w:sz w:val="22"/>
        </w:rPr>
        <w:lastRenderedPageBreak/>
        <w:t>“Cuando en una solicitud de información no se identifique un documento en específico, si ésta tiene una expresión documental, el sujeto obligado deberá entregar al particular el documento en específico.</w:t>
      </w:r>
      <w:r w:rsidRPr="00B614CE">
        <w:rPr>
          <w:rFonts w:ascii="Palatino Linotype" w:hAnsi="Palatino Linotype"/>
          <w:i/>
          <w:iCs/>
          <w:color w:val="000000" w:themeColor="text1"/>
          <w:sz w:val="22"/>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34C7F980" w14:textId="77777777" w:rsidR="008B24C3" w:rsidRPr="00B614CE" w:rsidRDefault="008B24C3" w:rsidP="00B57EEB">
      <w:pPr>
        <w:tabs>
          <w:tab w:val="left" w:pos="284"/>
          <w:tab w:val="left" w:pos="426"/>
        </w:tabs>
        <w:spacing w:line="360" w:lineRule="auto"/>
        <w:ind w:left="567" w:right="607"/>
        <w:contextualSpacing/>
        <w:jc w:val="both"/>
        <w:rPr>
          <w:rFonts w:ascii="Palatino Linotype" w:hAnsi="Palatino Linotype"/>
          <w:i/>
          <w:iCs/>
          <w:color w:val="000000" w:themeColor="text1"/>
        </w:rPr>
      </w:pPr>
    </w:p>
    <w:p w14:paraId="331F4C6A" w14:textId="592F05A9" w:rsidR="00337296" w:rsidRPr="00B614CE" w:rsidRDefault="000F3BFD" w:rsidP="00B57EEB">
      <w:pPr>
        <w:pStyle w:val="Prrafodelista"/>
        <w:numPr>
          <w:ilvl w:val="0"/>
          <w:numId w:val="1"/>
        </w:numPr>
        <w:spacing w:line="360" w:lineRule="auto"/>
        <w:ind w:left="0" w:firstLine="0"/>
        <w:jc w:val="both"/>
        <w:rPr>
          <w:rFonts w:ascii="Palatino Linotype" w:hAnsi="Palatino Linotype" w:cs="Arial"/>
        </w:rPr>
      </w:pPr>
      <w:r w:rsidRPr="00B614CE">
        <w:rPr>
          <w:rFonts w:ascii="Palatino Linotype" w:hAnsi="Palatino Linotype" w:cs="Arial"/>
        </w:rPr>
        <w:t xml:space="preserve">Luego entonces –se insiste– resulta dable ordenar el soporte documental de referencia y de ser el caso </w:t>
      </w:r>
      <w:r w:rsidR="0051023C" w:rsidRPr="00B614CE">
        <w:rPr>
          <w:rFonts w:ascii="Palatino Linotype" w:hAnsi="Palatino Linotype" w:cs="Arial"/>
        </w:rPr>
        <w:t>que no se haya generado poseído o administrado bastará que lo haga del conocimiento del ahora recurrente de manera fundada y motivada en términos del artículo 19 segundo párrafo, analizado anteriormente y que en obvio de repeticiones innecesarias se omite su inserción.</w:t>
      </w:r>
    </w:p>
    <w:p w14:paraId="14590AA8" w14:textId="77777777" w:rsidR="000F3BFD" w:rsidRPr="00B614CE" w:rsidRDefault="000F3BFD" w:rsidP="00B57EEB">
      <w:pPr>
        <w:pStyle w:val="Prrafodelista"/>
        <w:spacing w:line="360" w:lineRule="auto"/>
        <w:ind w:left="0"/>
        <w:jc w:val="both"/>
        <w:rPr>
          <w:rFonts w:ascii="Palatino Linotype" w:hAnsi="Palatino Linotype" w:cs="Arial"/>
        </w:rPr>
      </w:pPr>
    </w:p>
    <w:p w14:paraId="4248AD1D" w14:textId="77777777" w:rsidR="00947C3B" w:rsidRPr="00B614CE" w:rsidRDefault="00947C3B" w:rsidP="00B57EEB">
      <w:pPr>
        <w:pBdr>
          <w:top w:val="nil"/>
          <w:left w:val="nil"/>
          <w:bottom w:val="nil"/>
          <w:right w:val="nil"/>
          <w:between w:val="nil"/>
        </w:pBdr>
        <w:spacing w:line="360" w:lineRule="auto"/>
        <w:contextualSpacing/>
        <w:jc w:val="both"/>
        <w:rPr>
          <w:rFonts w:ascii="Palatino Linotype" w:hAnsi="Palatino Linotype" w:cs="Arial"/>
          <w:b/>
        </w:rPr>
      </w:pPr>
    </w:p>
    <w:p w14:paraId="3FA4312A" w14:textId="77777777" w:rsidR="00D86D5B" w:rsidRPr="00B614CE" w:rsidRDefault="00D86D5B" w:rsidP="00B57EEB">
      <w:pPr>
        <w:pBdr>
          <w:top w:val="nil"/>
          <w:left w:val="nil"/>
          <w:bottom w:val="nil"/>
          <w:right w:val="nil"/>
          <w:between w:val="nil"/>
        </w:pBdr>
        <w:spacing w:line="360" w:lineRule="auto"/>
        <w:contextualSpacing/>
        <w:jc w:val="both"/>
        <w:rPr>
          <w:rFonts w:ascii="Palatino Linotype" w:hAnsi="Palatino Linotype" w:cs="Arial"/>
          <w:b/>
        </w:rPr>
      </w:pPr>
    </w:p>
    <w:p w14:paraId="79261616" w14:textId="77777777" w:rsidR="00947C3B" w:rsidRPr="00B614CE" w:rsidRDefault="00947C3B" w:rsidP="00B57EEB">
      <w:pPr>
        <w:keepNext/>
        <w:keepLines/>
        <w:spacing w:line="360" w:lineRule="auto"/>
        <w:outlineLvl w:val="0"/>
        <w:rPr>
          <w:rFonts w:ascii="Palatino Linotype" w:eastAsiaTheme="majorEastAsia" w:hAnsi="Palatino Linotype" w:cstheme="majorBidi"/>
          <w:b/>
          <w:color w:val="000000" w:themeColor="text1"/>
        </w:rPr>
      </w:pPr>
      <w:bookmarkStart w:id="143" w:name="_Toc87549682"/>
      <w:r w:rsidRPr="00B614CE">
        <w:rPr>
          <w:rFonts w:ascii="Palatino Linotype" w:eastAsiaTheme="majorEastAsia" w:hAnsi="Palatino Linotype" w:cstheme="majorBidi"/>
          <w:b/>
          <w:color w:val="000000" w:themeColor="text1"/>
        </w:rPr>
        <w:lastRenderedPageBreak/>
        <w:t>QUINTO. De la versión pública.</w:t>
      </w:r>
      <w:bookmarkEnd w:id="143"/>
    </w:p>
    <w:p w14:paraId="010E81B1" w14:textId="77777777" w:rsidR="00947C3B" w:rsidRPr="00B614CE" w:rsidRDefault="00947C3B" w:rsidP="00B57EEB">
      <w:pPr>
        <w:keepNext/>
        <w:keepLines/>
        <w:numPr>
          <w:ilvl w:val="0"/>
          <w:numId w:val="4"/>
        </w:numPr>
        <w:tabs>
          <w:tab w:val="left" w:pos="284"/>
        </w:tabs>
        <w:spacing w:line="360" w:lineRule="auto"/>
        <w:outlineLvl w:val="0"/>
        <w:rPr>
          <w:rFonts w:ascii="Palatino Linotype" w:eastAsiaTheme="majorEastAsia" w:hAnsi="Palatino Linotype" w:cs="Times New Roman"/>
          <w:b/>
          <w:color w:val="000000" w:themeColor="text1"/>
          <w:lang w:eastAsia="es-ES_tradnl"/>
        </w:rPr>
      </w:pPr>
      <w:bookmarkStart w:id="144" w:name="_Toc48135362"/>
      <w:bookmarkStart w:id="145" w:name="_Toc72309902"/>
      <w:bookmarkStart w:id="146" w:name="_Toc73643041"/>
      <w:bookmarkStart w:id="147" w:name="_Toc73911519"/>
      <w:bookmarkStart w:id="148" w:name="_Toc87549683"/>
      <w:r w:rsidRPr="00B614CE">
        <w:rPr>
          <w:rFonts w:ascii="Palatino Linotype" w:eastAsiaTheme="majorEastAsia" w:hAnsi="Palatino Linotype" w:cs="Times New Roman"/>
          <w:b/>
          <w:color w:val="000000" w:themeColor="text1"/>
          <w:lang w:eastAsia="es-ES_tradnl"/>
        </w:rPr>
        <w:t>Nociones generales.</w:t>
      </w:r>
      <w:bookmarkEnd w:id="144"/>
      <w:bookmarkEnd w:id="145"/>
      <w:bookmarkEnd w:id="146"/>
      <w:bookmarkEnd w:id="147"/>
      <w:bookmarkEnd w:id="148"/>
      <w:r w:rsidRPr="00B614CE">
        <w:rPr>
          <w:rFonts w:ascii="Palatino Linotype" w:eastAsiaTheme="majorEastAsia" w:hAnsi="Palatino Linotype" w:cs="Times New Roman"/>
          <w:b/>
          <w:color w:val="000000" w:themeColor="text1"/>
          <w:lang w:eastAsia="es-ES_tradnl"/>
        </w:rPr>
        <w:t xml:space="preserve"> </w:t>
      </w:r>
    </w:p>
    <w:p w14:paraId="24922158" w14:textId="77777777" w:rsidR="00947C3B" w:rsidRPr="00B614CE" w:rsidRDefault="00947C3B" w:rsidP="00B57EEB">
      <w:pPr>
        <w:numPr>
          <w:ilvl w:val="0"/>
          <w:numId w:val="1"/>
        </w:numPr>
        <w:spacing w:line="360" w:lineRule="auto"/>
        <w:ind w:left="0" w:firstLine="0"/>
        <w:contextualSpacing/>
        <w:jc w:val="both"/>
        <w:rPr>
          <w:rFonts w:ascii="Palatino Linotype" w:hAnsi="Palatino Linotype" w:cs="Arial"/>
          <w:color w:val="000000"/>
        </w:rPr>
      </w:pPr>
      <w:r w:rsidRPr="00B614CE">
        <w:rPr>
          <w:rFonts w:ascii="Palatino Linotype" w:hAnsi="Palatino Linotype" w:cs="Arial"/>
          <w:color w:val="000000"/>
        </w:rPr>
        <w:t>Debe destacarse que, debido a la naturaleza de la información solicitada</w:t>
      </w:r>
      <w:r w:rsidRPr="00B614CE">
        <w:rPr>
          <w:rFonts w:ascii="Palatino Linotype" w:hAnsi="Palatino Linotype" w:cs="Arial"/>
          <w:b/>
          <w:color w:val="000000"/>
        </w:rPr>
        <w:t xml:space="preserve">, </w:t>
      </w:r>
      <w:r w:rsidRPr="00B614CE">
        <w:rPr>
          <w:rFonts w:ascii="Palatino Linotype" w:hAnsi="Palatino Linotype"/>
        </w:rPr>
        <w:t>eventualmente</w:t>
      </w:r>
      <w:r w:rsidRPr="00B614CE">
        <w:rPr>
          <w:rFonts w:ascii="Palatino Linotype" w:hAnsi="Palatino Linotype" w:cs="Arial"/>
          <w:color w:val="000000"/>
        </w:rPr>
        <w:t xml:space="preserve"> pudiera obrar datos personales susceptibles de protegerse, así como información </w:t>
      </w:r>
      <w:r w:rsidRPr="00B614CE">
        <w:rPr>
          <w:rFonts w:ascii="Palatino Linotype" w:hAnsi="Palatino Linotype"/>
        </w:rPr>
        <w:t>susceptible</w:t>
      </w:r>
      <w:r w:rsidRPr="00B614CE">
        <w:rPr>
          <w:rFonts w:ascii="Palatino Linotype" w:hAnsi="Palatino Linotype" w:cs="Arial"/>
          <w:color w:val="000000"/>
        </w:rPr>
        <w:t xml:space="preserve"> de clasificarse como reservada, el </w:t>
      </w:r>
      <w:r w:rsidRPr="00B614CE">
        <w:rPr>
          <w:rFonts w:ascii="Palatino Linotype" w:hAnsi="Palatino Linotype" w:cs="Arial"/>
          <w:b/>
          <w:bCs/>
          <w:color w:val="000000"/>
        </w:rPr>
        <w:t xml:space="preserve">SUJETO OBLIGADO </w:t>
      </w:r>
      <w:r w:rsidRPr="00B614CE">
        <w:rPr>
          <w:rFonts w:ascii="Palatino Linotype" w:hAnsi="Palatino Linotype" w:cs="Arial"/>
          <w:color w:val="000000"/>
        </w:rPr>
        <w:t xml:space="preserve">deberá de hacer la adecuada versión pública, protegiendo los datos que no son susceptibles de ser proporcionados. </w:t>
      </w:r>
    </w:p>
    <w:p w14:paraId="1515EFBC" w14:textId="77777777" w:rsidR="00947C3B" w:rsidRPr="00B614CE" w:rsidRDefault="00947C3B" w:rsidP="00B57EEB">
      <w:pPr>
        <w:tabs>
          <w:tab w:val="left" w:pos="0"/>
          <w:tab w:val="left" w:pos="284"/>
        </w:tabs>
        <w:spacing w:line="360" w:lineRule="auto"/>
        <w:ind w:right="49"/>
        <w:contextualSpacing/>
        <w:jc w:val="both"/>
        <w:rPr>
          <w:rFonts w:ascii="Palatino Linotype" w:eastAsia="MS Mincho" w:hAnsi="Palatino Linotype"/>
        </w:rPr>
      </w:pPr>
    </w:p>
    <w:p w14:paraId="059AB835" w14:textId="77777777" w:rsidR="00947C3B" w:rsidRPr="00B614CE" w:rsidRDefault="00947C3B" w:rsidP="00B57EEB">
      <w:pPr>
        <w:numPr>
          <w:ilvl w:val="0"/>
          <w:numId w:val="1"/>
        </w:numPr>
        <w:spacing w:line="360" w:lineRule="auto"/>
        <w:ind w:left="0" w:firstLine="0"/>
        <w:contextualSpacing/>
        <w:jc w:val="both"/>
        <w:rPr>
          <w:rFonts w:ascii="Palatino Linotype" w:hAnsi="Palatino Linotype" w:cs="Arial"/>
          <w:color w:val="000000"/>
        </w:rPr>
      </w:pPr>
      <w:r w:rsidRPr="00B614CE">
        <w:rPr>
          <w:rFonts w:ascii="Palatino Linotype" w:hAnsi="Palatino Linotype" w:cs="Arial"/>
          <w:color w:val="000000"/>
        </w:rPr>
        <w:t xml:space="preserve">No pasa desapercibido para este Órgano Garante que los </w:t>
      </w:r>
      <w:r w:rsidRPr="00B614CE">
        <w:rPr>
          <w:rFonts w:ascii="Palatino Linotype" w:hAnsi="Palatino Linotype" w:cs="Arial"/>
          <w:bCs/>
          <w:color w:val="000000"/>
        </w:rPr>
        <w:t>sujetos obligados</w:t>
      </w:r>
      <w:r w:rsidRPr="00B614CE">
        <w:rPr>
          <w:rFonts w:ascii="Palatino Linotype" w:hAnsi="Palatino Linotype" w:cs="Arial"/>
          <w:b/>
          <w:bCs/>
          <w:color w:val="000000"/>
        </w:rPr>
        <w:t xml:space="preserve"> </w:t>
      </w:r>
      <w:r w:rsidRPr="00B614CE">
        <w:rPr>
          <w:rFonts w:ascii="Palatino Linotype"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1B998E3A" w14:textId="77777777" w:rsidR="00947C3B" w:rsidRPr="00B614CE" w:rsidRDefault="00947C3B" w:rsidP="00B57EEB">
      <w:pPr>
        <w:tabs>
          <w:tab w:val="left" w:pos="284"/>
        </w:tabs>
        <w:spacing w:line="360" w:lineRule="auto"/>
        <w:ind w:right="49"/>
        <w:contextualSpacing/>
        <w:jc w:val="both"/>
        <w:rPr>
          <w:rFonts w:ascii="Palatino Linotype" w:hAnsi="Palatino Linotype" w:cs="Arial"/>
          <w:color w:val="000000"/>
        </w:rPr>
      </w:pPr>
    </w:p>
    <w:tbl>
      <w:tblPr>
        <w:tblStyle w:val="Tablanormal12"/>
        <w:tblW w:w="8926" w:type="dxa"/>
        <w:tblLook w:val="04A0" w:firstRow="1" w:lastRow="0" w:firstColumn="1" w:lastColumn="0" w:noHBand="0" w:noVBand="1"/>
      </w:tblPr>
      <w:tblGrid>
        <w:gridCol w:w="2689"/>
        <w:gridCol w:w="6237"/>
      </w:tblGrid>
      <w:tr w:rsidR="00947C3B" w:rsidRPr="00B614CE" w14:paraId="6CAEE2F3" w14:textId="77777777" w:rsidTr="007B20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6CF21568" w14:textId="77777777" w:rsidR="00947C3B" w:rsidRPr="00B614CE" w:rsidRDefault="00947C3B" w:rsidP="00B57EEB">
            <w:pPr>
              <w:tabs>
                <w:tab w:val="left" w:pos="284"/>
              </w:tabs>
              <w:spacing w:line="360" w:lineRule="auto"/>
              <w:rPr>
                <w:rFonts w:ascii="Palatino Linotype" w:hAnsi="Palatino Linotype"/>
                <w:sz w:val="20"/>
              </w:rPr>
            </w:pPr>
            <w:r w:rsidRPr="00B614CE">
              <w:rPr>
                <w:rFonts w:ascii="Palatino Linotype" w:hAnsi="Palatino Linotype" w:cstheme="majorBidi"/>
                <w:sz w:val="20"/>
              </w:rPr>
              <w:t>a) Requisitos previos.</w:t>
            </w:r>
          </w:p>
        </w:tc>
        <w:tc>
          <w:tcPr>
            <w:tcW w:w="6237" w:type="dxa"/>
            <w:hideMark/>
          </w:tcPr>
          <w:p w14:paraId="1E2C202C" w14:textId="77777777" w:rsidR="00947C3B" w:rsidRPr="00B614CE" w:rsidRDefault="00947C3B" w:rsidP="00B57EEB">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B614CE">
              <w:rPr>
                <w:rFonts w:ascii="Palatino Linotype" w:hAnsi="Palatino Linotype" w:cs="Arial"/>
                <w:color w:val="000000"/>
                <w:sz w:val="2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1DDAEAB7" w14:textId="77777777" w:rsidR="00947C3B" w:rsidRPr="00B614CE" w:rsidRDefault="00947C3B" w:rsidP="00B57EEB">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B614CE">
              <w:rPr>
                <w:rFonts w:ascii="Palatino Linotype" w:hAnsi="Palatino Linotype" w:cs="Arial"/>
                <w:color w:val="000000"/>
                <w:sz w:val="20"/>
              </w:rPr>
              <w:t>Al hacerlo tienen que precisar de qué información se trata, señalando el supuesto de clasificación (confidencialidad o reserva).</w:t>
            </w:r>
          </w:p>
          <w:p w14:paraId="726B20D4" w14:textId="77777777" w:rsidR="00947C3B" w:rsidRPr="00B614CE" w:rsidRDefault="00947C3B" w:rsidP="00B57EEB">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B614CE">
              <w:rPr>
                <w:rFonts w:ascii="Palatino Linotype" w:hAnsi="Palatino Linotype" w:cs="Arial"/>
                <w:color w:val="000000"/>
                <w:sz w:val="20"/>
              </w:rPr>
              <w:lastRenderedPageBreak/>
              <w:t>Además, se debe señalar el procedimiento, de los tres que establecen los artículos 132 y 106 de la Ley Estatal y General, respectivamente.</w:t>
            </w:r>
          </w:p>
          <w:p w14:paraId="12D7679E" w14:textId="77777777" w:rsidR="00947C3B" w:rsidRPr="00B614CE" w:rsidRDefault="00947C3B" w:rsidP="00B57EEB">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rPr>
            </w:pPr>
            <w:r w:rsidRPr="00B614CE">
              <w:rPr>
                <w:rFonts w:ascii="Palatino Linotype" w:hAnsi="Palatino Linotype" w:cs="Arial"/>
                <w:color w:val="000000"/>
                <w:sz w:val="20"/>
              </w:rPr>
              <w:t xml:space="preserve">El último de estos requisitos previos consiste en que no se pueden emitir acuerdos de carácter general ni particular, esto es, </w:t>
            </w:r>
            <w:r w:rsidRPr="00B614CE">
              <w:rPr>
                <w:rFonts w:ascii="Palatino Linotype" w:hAnsi="Palatino Linotype" w:cs="Arial"/>
                <w:color w:val="000000"/>
                <w:sz w:val="20"/>
                <w:u w:val="single"/>
              </w:rPr>
              <w:t>no se puede hacer un acuerdo para clasificar de manera general todos los documentos de un expediente o área, sin</w:t>
            </w:r>
            <w:r w:rsidRPr="00B614CE">
              <w:rPr>
                <w:rFonts w:ascii="Palatino Linotype" w:hAnsi="Palatino Linotype" w:cs="Arial"/>
                <w:color w:val="000000"/>
                <w:sz w:val="20"/>
              </w:rPr>
              <w:t xml:space="preserve"> individualizar su análisis y tampoco se puede hacer un acuerdo por cada dato que se vaya a clasificar dentro de un documento con diez datos, por ejemplo, susceptibles de ser clasificados.</w:t>
            </w:r>
          </w:p>
        </w:tc>
      </w:tr>
      <w:tr w:rsidR="00947C3B" w:rsidRPr="00B614CE" w14:paraId="6CC852F7" w14:textId="77777777" w:rsidTr="007B20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0C457A38" w14:textId="77777777" w:rsidR="00947C3B" w:rsidRPr="00B614CE" w:rsidRDefault="00947C3B" w:rsidP="00B57EEB">
            <w:pPr>
              <w:tabs>
                <w:tab w:val="left" w:pos="284"/>
              </w:tabs>
              <w:spacing w:line="360" w:lineRule="auto"/>
              <w:rPr>
                <w:rFonts w:ascii="Palatino Linotype" w:hAnsi="Palatino Linotype"/>
                <w:sz w:val="20"/>
              </w:rPr>
            </w:pPr>
            <w:r w:rsidRPr="00B614CE">
              <w:rPr>
                <w:rFonts w:ascii="Palatino Linotype" w:hAnsi="Palatino Linotype" w:cstheme="majorBidi"/>
                <w:sz w:val="20"/>
              </w:rPr>
              <w:lastRenderedPageBreak/>
              <w:t>b) Supuestos de clasificación.</w:t>
            </w:r>
          </w:p>
        </w:tc>
        <w:tc>
          <w:tcPr>
            <w:tcW w:w="6237" w:type="dxa"/>
            <w:hideMark/>
          </w:tcPr>
          <w:p w14:paraId="606E6639" w14:textId="77777777" w:rsidR="00947C3B" w:rsidRPr="00B614CE" w:rsidRDefault="00947C3B" w:rsidP="00B57EEB">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B614CE">
              <w:rPr>
                <w:rFonts w:ascii="Palatino Linotype" w:hAnsi="Palatino Linotype" w:cs="Arial"/>
                <w:color w:val="000000"/>
                <w:sz w:val="20"/>
              </w:rPr>
              <w:t>Las disposiciones constitucionales y legales en la materia establecen los dos supuestos generales para clasificar la información: por reserva y por confidencialidad.</w:t>
            </w:r>
          </w:p>
          <w:p w14:paraId="0654752C" w14:textId="77777777" w:rsidR="00947C3B" w:rsidRPr="00B614CE" w:rsidRDefault="00947C3B" w:rsidP="00B57EEB">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B614CE">
              <w:rPr>
                <w:rFonts w:ascii="Palatino Linotype" w:hAnsi="Palatino Linotype" w:cs="Arial"/>
                <w:color w:val="000000"/>
                <w:sz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711FD201" w14:textId="77777777" w:rsidR="00947C3B" w:rsidRPr="00B614CE" w:rsidRDefault="00947C3B" w:rsidP="00B57EEB">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r w:rsidRPr="00B614CE">
              <w:rPr>
                <w:rFonts w:ascii="Palatino Linotype" w:hAnsi="Palatino Linotype" w:cs="Arial"/>
                <w:color w:val="000000"/>
                <w:sz w:val="20"/>
              </w:rPr>
              <w:t xml:space="preserve">El </w:t>
            </w:r>
            <w:r w:rsidRPr="00B614CE">
              <w:rPr>
                <w:rFonts w:ascii="Palatino Linotype" w:hAnsi="Palatino Linotype" w:cs="Arial"/>
                <w:b/>
                <w:color w:val="000000"/>
                <w:sz w:val="20"/>
              </w:rPr>
              <w:t>Sujeto Obligado</w:t>
            </w:r>
            <w:r w:rsidRPr="00B614CE">
              <w:rPr>
                <w:rFonts w:ascii="Palatino Linotype" w:hAnsi="Palatino Linotype" w:cs="Arial"/>
                <w:color w:val="000000"/>
                <w:sz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947C3B" w:rsidRPr="00B614CE" w14:paraId="66A7BB66" w14:textId="77777777" w:rsidTr="007B20F5">
        <w:tc>
          <w:tcPr>
            <w:cnfStyle w:val="001000000000" w:firstRow="0" w:lastRow="0" w:firstColumn="1" w:lastColumn="0" w:oddVBand="0" w:evenVBand="0" w:oddHBand="0" w:evenHBand="0" w:firstRowFirstColumn="0" w:firstRowLastColumn="0" w:lastRowFirstColumn="0" w:lastRowLastColumn="0"/>
            <w:tcW w:w="2689" w:type="dxa"/>
            <w:hideMark/>
          </w:tcPr>
          <w:p w14:paraId="5C23CF6E" w14:textId="77777777" w:rsidR="00947C3B" w:rsidRPr="00B614CE" w:rsidRDefault="00947C3B" w:rsidP="00B57EEB">
            <w:pPr>
              <w:tabs>
                <w:tab w:val="left" w:pos="284"/>
              </w:tabs>
              <w:spacing w:line="360" w:lineRule="auto"/>
              <w:rPr>
                <w:rFonts w:ascii="Palatino Linotype" w:hAnsi="Palatino Linotype"/>
                <w:sz w:val="20"/>
              </w:rPr>
            </w:pPr>
            <w:r w:rsidRPr="00B614CE">
              <w:rPr>
                <w:rFonts w:ascii="Palatino Linotype" w:hAnsi="Palatino Linotype" w:cstheme="majorBidi"/>
                <w:sz w:val="20"/>
              </w:rPr>
              <w:lastRenderedPageBreak/>
              <w:t>c) Formalidades para emitir el acuerdo de clasificación.</w:t>
            </w:r>
          </w:p>
        </w:tc>
        <w:tc>
          <w:tcPr>
            <w:tcW w:w="6237" w:type="dxa"/>
            <w:hideMark/>
          </w:tcPr>
          <w:p w14:paraId="64D998FC" w14:textId="77777777" w:rsidR="00947C3B" w:rsidRPr="00B614CE" w:rsidRDefault="00947C3B" w:rsidP="00B57EEB">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B614CE">
              <w:rPr>
                <w:rFonts w:ascii="Palatino Linotype" w:hAnsi="Palatino Linotype" w:cs="Arial"/>
                <w:color w:val="000000"/>
                <w:sz w:val="20"/>
              </w:rPr>
              <w:t xml:space="preserve">El Comité de Transparencia, según lo dispuesto en los artículos cuenta con las facultades para aprobar, modificar o revocar la clasificación de la información que haya propuesto. </w:t>
            </w:r>
          </w:p>
          <w:p w14:paraId="0ACED637" w14:textId="77777777" w:rsidR="00947C3B" w:rsidRPr="00B614CE" w:rsidRDefault="00947C3B" w:rsidP="00B57EEB">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B614CE">
              <w:rPr>
                <w:rFonts w:ascii="Palatino Linotype" w:hAnsi="Palatino Linotype" w:cs="Arial"/>
                <w:color w:val="000000"/>
                <w:sz w:val="20"/>
              </w:rPr>
              <w:t xml:space="preserve">Es necesario que </w:t>
            </w:r>
            <w:r w:rsidRPr="00B614CE">
              <w:rPr>
                <w:rFonts w:ascii="Palatino Linotype" w:hAnsi="Palatino Linotype" w:cs="Arial"/>
                <w:b/>
                <w:color w:val="000000"/>
                <w:sz w:val="20"/>
                <w:u w:val="single"/>
              </w:rPr>
              <w:t>el acto reúna con los requisitos elementales</w:t>
            </w:r>
            <w:r w:rsidRPr="00B614CE">
              <w:rPr>
                <w:rFonts w:ascii="Palatino Linotype" w:hAnsi="Palatino Linotype" w:cs="Arial"/>
                <w:color w:val="000000"/>
                <w:sz w:val="20"/>
              </w:rPr>
              <w:t>, entre ellos, que la autoridad que va a emitir el acto de autoridad sea la legalmente facultada para ello.</w:t>
            </w:r>
          </w:p>
          <w:p w14:paraId="3BFCA737" w14:textId="77777777" w:rsidR="00947C3B" w:rsidRPr="00B614CE" w:rsidRDefault="00947C3B" w:rsidP="00B57EEB">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B614CE">
              <w:rPr>
                <w:rFonts w:ascii="Palatino Linotype" w:hAnsi="Palatino Linotype" w:cs="Arial"/>
                <w:color w:val="000000"/>
                <w:sz w:val="2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947C3B" w:rsidRPr="00B614CE" w14:paraId="47029C96" w14:textId="77777777" w:rsidTr="007B20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BCD30C4" w14:textId="77777777" w:rsidR="00947C3B" w:rsidRPr="00B614CE" w:rsidRDefault="00947C3B" w:rsidP="00B57EEB">
            <w:pPr>
              <w:tabs>
                <w:tab w:val="left" w:pos="284"/>
              </w:tabs>
              <w:spacing w:line="360" w:lineRule="auto"/>
              <w:rPr>
                <w:rFonts w:ascii="Palatino Linotype" w:hAnsi="Palatino Linotype"/>
                <w:sz w:val="20"/>
              </w:rPr>
            </w:pPr>
          </w:p>
          <w:p w14:paraId="19D49A95" w14:textId="77777777" w:rsidR="00947C3B" w:rsidRPr="00B614CE" w:rsidRDefault="00947C3B" w:rsidP="00B57EEB">
            <w:pPr>
              <w:tabs>
                <w:tab w:val="left" w:pos="284"/>
              </w:tabs>
              <w:spacing w:line="360" w:lineRule="auto"/>
              <w:jc w:val="both"/>
              <w:rPr>
                <w:rFonts w:ascii="Palatino Linotype" w:hAnsi="Palatino Linotype"/>
                <w:sz w:val="20"/>
              </w:rPr>
            </w:pPr>
            <w:r w:rsidRPr="00B614CE">
              <w:rPr>
                <w:rFonts w:ascii="Palatino Linotype" w:hAnsi="Palatino Linotype" w:cs="Arial"/>
                <w:color w:val="000000"/>
                <w:sz w:val="20"/>
              </w:rPr>
              <w:t xml:space="preserve">d) Requisitos de fondo del acuerdo de clasificación. </w:t>
            </w:r>
          </w:p>
        </w:tc>
        <w:tc>
          <w:tcPr>
            <w:tcW w:w="6237" w:type="dxa"/>
            <w:hideMark/>
          </w:tcPr>
          <w:p w14:paraId="0C3B15A2" w14:textId="77777777" w:rsidR="00947C3B" w:rsidRPr="00B614CE" w:rsidRDefault="00947C3B" w:rsidP="00B57EEB">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B614CE">
              <w:rPr>
                <w:rFonts w:ascii="Palatino Linotype" w:hAnsi="Palatino Linotype" w:cs="Arial"/>
                <w:color w:val="000000"/>
                <w:sz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B614CE">
              <w:rPr>
                <w:rFonts w:ascii="Palatino Linotype" w:hAnsi="Palatino Linotype" w:cs="Arial"/>
                <w:b/>
                <w:color w:val="000000"/>
                <w:sz w:val="20"/>
              </w:rPr>
              <w:t>Sujetos Obligados</w:t>
            </w:r>
            <w:r w:rsidRPr="00B614CE">
              <w:rPr>
                <w:rFonts w:ascii="Palatino Linotype" w:hAnsi="Palatino Linotype" w:cs="Arial"/>
                <w:color w:val="000000"/>
                <w:sz w:val="20"/>
              </w:rPr>
              <w:t xml:space="preserve">, por lo que deberán fundar y motivar debidamente la clasificación. </w:t>
            </w:r>
          </w:p>
          <w:p w14:paraId="51B9909D" w14:textId="77777777" w:rsidR="00947C3B" w:rsidRPr="00B614CE" w:rsidRDefault="00947C3B" w:rsidP="00B57EEB">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B614CE">
              <w:rPr>
                <w:rFonts w:ascii="Palatino Linotype" w:hAnsi="Palatino Linotype" w:cs="Arial"/>
                <w:color w:val="000000"/>
                <w:sz w:val="20"/>
              </w:rPr>
              <w:t xml:space="preserve">De lo anterior, se desprende que para una correcta </w:t>
            </w:r>
            <w:r w:rsidRPr="00B614CE">
              <w:rPr>
                <w:rFonts w:ascii="Palatino Linotype" w:hAnsi="Palatino Linotype" w:cs="Arial"/>
                <w:b/>
                <w:color w:val="000000"/>
                <w:sz w:val="20"/>
              </w:rPr>
              <w:t>clasificación total o parcial</w:t>
            </w:r>
            <w:r w:rsidRPr="00B614CE">
              <w:rPr>
                <w:rFonts w:ascii="Palatino Linotype" w:hAnsi="Palatino Linotype" w:cs="Arial"/>
                <w:color w:val="000000"/>
                <w:sz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56EDA9AE" w14:textId="77777777" w:rsidR="00947C3B" w:rsidRPr="00B614CE" w:rsidRDefault="00947C3B" w:rsidP="00B57EEB">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B614CE">
              <w:rPr>
                <w:rFonts w:ascii="Palatino Linotype" w:hAnsi="Palatino Linotype" w:cs="Arial"/>
                <w:color w:val="000000"/>
                <w:sz w:val="20"/>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76935F76" w14:textId="77777777" w:rsidR="00947C3B" w:rsidRPr="00B614CE" w:rsidRDefault="00947C3B" w:rsidP="00B57EEB">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B614CE">
              <w:rPr>
                <w:rFonts w:ascii="Palatino Linotype" w:hAnsi="Palatino Linotype" w:cs="Arial"/>
                <w:color w:val="000000"/>
                <w:sz w:val="20"/>
              </w:rPr>
              <w:t>En ese mismo sentido, el numeral trigésimo tercero fracción V de los Lineamientos Generales, precisa que para motivar la clasificación se deben acreditar las circunstancias de tiempo, modo y lugar.</w:t>
            </w:r>
          </w:p>
          <w:p w14:paraId="0EC21740" w14:textId="77777777" w:rsidR="00947C3B" w:rsidRPr="00B614CE" w:rsidRDefault="00947C3B" w:rsidP="00B57EEB">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B614CE">
              <w:rPr>
                <w:rFonts w:ascii="Palatino Linotype" w:hAnsi="Palatino Linotype" w:cs="Arial"/>
                <w:color w:val="000000"/>
                <w:sz w:val="20"/>
              </w:rPr>
              <w:t xml:space="preserve">Ahora bien, </w:t>
            </w:r>
            <w:r w:rsidRPr="00B614CE">
              <w:rPr>
                <w:rFonts w:ascii="Palatino Linotype" w:hAnsi="Palatino Linotype" w:cs="Arial"/>
                <w:b/>
                <w:color w:val="000000"/>
                <w:sz w:val="20"/>
                <w:u w:val="single"/>
              </w:rPr>
              <w:t>para cada caso además de fundar y motivar</w:t>
            </w:r>
            <w:r w:rsidRPr="00B614CE">
              <w:rPr>
                <w:rFonts w:ascii="Palatino Linotype" w:hAnsi="Palatino Linotype" w:cs="Arial"/>
                <w:color w:val="000000"/>
                <w:sz w:val="20"/>
              </w:rPr>
              <w:t xml:space="preserve">, se debe identificar con claridad que datos contenidos en las documentales que son susceptibles de suprimirse, por ejemplo; </w:t>
            </w:r>
            <w:r w:rsidRPr="00B614CE">
              <w:rPr>
                <w:rFonts w:ascii="Palatino Linotype" w:hAnsi="Palatino Linotype" w:cs="Arial"/>
                <w:color w:val="000000"/>
                <w:sz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947C3B" w:rsidRPr="00B614CE" w14:paraId="6A34179D" w14:textId="77777777" w:rsidTr="007B20F5">
        <w:tc>
          <w:tcPr>
            <w:cnfStyle w:val="001000000000" w:firstRow="0" w:lastRow="0" w:firstColumn="1" w:lastColumn="0" w:oddVBand="0" w:evenVBand="0" w:oddHBand="0" w:evenHBand="0" w:firstRowFirstColumn="0" w:firstRowLastColumn="0" w:lastRowFirstColumn="0" w:lastRowLastColumn="0"/>
            <w:tcW w:w="2689" w:type="dxa"/>
          </w:tcPr>
          <w:p w14:paraId="4A3DF205" w14:textId="77777777" w:rsidR="00947C3B" w:rsidRPr="00B614CE" w:rsidRDefault="00947C3B" w:rsidP="00B57EEB">
            <w:pPr>
              <w:tabs>
                <w:tab w:val="left" w:pos="284"/>
              </w:tabs>
              <w:spacing w:line="360" w:lineRule="auto"/>
              <w:ind w:right="49"/>
              <w:jc w:val="both"/>
              <w:rPr>
                <w:rFonts w:ascii="Palatino Linotype" w:hAnsi="Palatino Linotype" w:cs="Arial"/>
                <w:sz w:val="20"/>
              </w:rPr>
            </w:pPr>
            <w:r w:rsidRPr="00B614CE">
              <w:rPr>
                <w:rFonts w:ascii="Palatino Linotype" w:eastAsia="MS Gothic" w:hAnsi="Palatino Linotype"/>
                <w:sz w:val="20"/>
              </w:rPr>
              <w:lastRenderedPageBreak/>
              <w:t xml:space="preserve">e) Condiciones especiales de la clasificación de la información como confidencial. </w:t>
            </w:r>
          </w:p>
        </w:tc>
        <w:tc>
          <w:tcPr>
            <w:tcW w:w="6237" w:type="dxa"/>
            <w:hideMark/>
          </w:tcPr>
          <w:p w14:paraId="457A8741" w14:textId="77777777" w:rsidR="00947C3B" w:rsidRPr="00B614CE" w:rsidRDefault="00947C3B" w:rsidP="00B57EEB">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B614CE">
              <w:rPr>
                <w:rFonts w:ascii="Palatino Linotype" w:hAnsi="Palatino Linotype" w:cs="Arial"/>
                <w:color w:val="000000"/>
                <w:sz w:val="20"/>
              </w:rPr>
              <w:t xml:space="preserve">Los artículos 148 y 120 de la Ley Estatal y de la Ley General, respectivamente, establecen que aun tratándose de datos personales, se podrán proporcionar, incluso sin solicitar el consentimiento de su titular. </w:t>
            </w:r>
          </w:p>
          <w:p w14:paraId="08A38F80" w14:textId="77777777" w:rsidR="00947C3B" w:rsidRPr="00B614CE" w:rsidRDefault="00947C3B" w:rsidP="00B57EEB">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B614CE">
              <w:rPr>
                <w:rFonts w:ascii="Palatino Linotype" w:hAnsi="Palatino Linotype" w:cs="Arial"/>
                <w:color w:val="000000"/>
                <w:sz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05C4CE89" w14:textId="77777777" w:rsidR="00947C3B" w:rsidRPr="00B614CE" w:rsidRDefault="00947C3B" w:rsidP="00B57EEB">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B614CE">
              <w:rPr>
                <w:rFonts w:ascii="Palatino Linotype" w:hAnsi="Palatino Linotype" w:cs="Arial"/>
                <w:color w:val="000000"/>
                <w:sz w:val="20"/>
              </w:rPr>
              <w:t xml:space="preserve">Pero si la información que se pretende clasificar como confidencial no se encuentra en los supuestos de los artículos señalados y es </w:t>
            </w:r>
            <w:r w:rsidRPr="00B614CE">
              <w:rPr>
                <w:rFonts w:ascii="Palatino Linotype" w:hAnsi="Palatino Linotype" w:cs="Arial"/>
                <w:color w:val="000000"/>
                <w:sz w:val="20"/>
              </w:rPr>
              <w:lastRenderedPageBreak/>
              <w:t>posible, se deberá consultar al titular de los datos si permite o no el acceso. De no ser posible, la realización de la consulta, procede, fundando y motivando, la clasificación.</w:t>
            </w:r>
          </w:p>
        </w:tc>
      </w:tr>
    </w:tbl>
    <w:p w14:paraId="6B7AC490" w14:textId="77777777" w:rsidR="00947C3B" w:rsidRPr="00B614CE" w:rsidRDefault="00947C3B" w:rsidP="00B57EEB">
      <w:pPr>
        <w:tabs>
          <w:tab w:val="left" w:pos="284"/>
        </w:tabs>
        <w:spacing w:line="360" w:lineRule="auto"/>
        <w:contextualSpacing/>
        <w:rPr>
          <w:rFonts w:ascii="Palatino Linotype" w:hAnsi="Palatino Linotype" w:cs="Arial"/>
          <w:color w:val="000000"/>
        </w:rPr>
      </w:pPr>
    </w:p>
    <w:p w14:paraId="1A15E726" w14:textId="77777777" w:rsidR="006F623F" w:rsidRPr="00B614CE" w:rsidRDefault="006F623F" w:rsidP="00B57EEB">
      <w:pPr>
        <w:numPr>
          <w:ilvl w:val="0"/>
          <w:numId w:val="1"/>
        </w:numPr>
        <w:spacing w:line="360" w:lineRule="auto"/>
        <w:ind w:left="0" w:firstLine="0"/>
        <w:contextualSpacing/>
        <w:jc w:val="both"/>
        <w:rPr>
          <w:rFonts w:ascii="Palatino Linotype" w:hAnsi="Palatino Linotype" w:cs="Arial"/>
          <w:color w:val="000000"/>
        </w:rPr>
      </w:pPr>
      <w:r w:rsidRPr="00B614CE">
        <w:rPr>
          <w:rFonts w:ascii="Palatino Linotype" w:hAnsi="Palatino Linotype" w:cs="Arial"/>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59EE6B37" w14:textId="77777777" w:rsidR="00947C3B" w:rsidRPr="00B614CE" w:rsidRDefault="00947C3B" w:rsidP="00B57EEB">
      <w:pPr>
        <w:spacing w:line="360" w:lineRule="auto"/>
        <w:contextualSpacing/>
        <w:jc w:val="both"/>
        <w:rPr>
          <w:rFonts w:ascii="Palatino Linotype" w:hAnsi="Palatino Linotype"/>
          <w:color w:val="000000" w:themeColor="text1"/>
        </w:rPr>
      </w:pPr>
    </w:p>
    <w:p w14:paraId="2A93FE3D" w14:textId="12E69738" w:rsidR="00947C3B" w:rsidRPr="00B614CE" w:rsidRDefault="00947C3B" w:rsidP="00B57EEB">
      <w:pPr>
        <w:numPr>
          <w:ilvl w:val="0"/>
          <w:numId w:val="1"/>
        </w:numPr>
        <w:spacing w:line="360" w:lineRule="auto"/>
        <w:ind w:left="0" w:right="34" w:firstLine="0"/>
        <w:contextualSpacing/>
        <w:jc w:val="both"/>
        <w:rPr>
          <w:rFonts w:ascii="Palatino Linotype" w:hAnsi="Palatino Linotype"/>
          <w:color w:val="000000" w:themeColor="text1"/>
        </w:rPr>
      </w:pPr>
      <w:r w:rsidRPr="00B614CE">
        <w:rPr>
          <w:rFonts w:ascii="Palatino Linotype" w:hAnsi="Palatino Linotype"/>
        </w:rPr>
        <w:t>Por lo anteriormente expuesto, este Órgano Garante considera fundadas las razones o motivos de inconformidad que plantea el</w:t>
      </w:r>
      <w:r w:rsidRPr="00B614CE">
        <w:rPr>
          <w:rFonts w:ascii="Palatino Linotype" w:hAnsi="Palatino Linotype"/>
          <w:b/>
        </w:rPr>
        <w:t xml:space="preserve"> RECURRENTE</w:t>
      </w:r>
      <w:r w:rsidRPr="00B614CE">
        <w:rPr>
          <w:rFonts w:ascii="Palatino Linotype" w:hAnsi="Palatino Linotype"/>
        </w:rPr>
        <w:t xml:space="preserve">, determinando </w:t>
      </w:r>
      <w:r w:rsidR="008B24C3" w:rsidRPr="00B614CE">
        <w:rPr>
          <w:rFonts w:ascii="Palatino Linotype" w:hAnsi="Palatino Linotype"/>
          <w:b/>
        </w:rPr>
        <w:t>MODIFI</w:t>
      </w:r>
      <w:r w:rsidRPr="00B614CE">
        <w:rPr>
          <w:rFonts w:ascii="Palatino Linotype" w:hAnsi="Palatino Linotype"/>
          <w:b/>
        </w:rPr>
        <w:t>CAR</w:t>
      </w:r>
      <w:r w:rsidRPr="00B614CE">
        <w:rPr>
          <w:rFonts w:ascii="Palatino Linotype" w:hAnsi="Palatino Linotype"/>
        </w:rPr>
        <w:t xml:space="preserve"> la respuesta del </w:t>
      </w:r>
      <w:r w:rsidRPr="00B614CE">
        <w:rPr>
          <w:rFonts w:ascii="Palatino Linotype" w:hAnsi="Palatino Linotype"/>
          <w:b/>
        </w:rPr>
        <w:t>SUJETO OBLIGADO</w:t>
      </w:r>
      <w:r w:rsidRPr="00B614CE">
        <w:rPr>
          <w:rFonts w:ascii="Palatino Linotype" w:hAnsi="Palatino Linotype"/>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w:t>
      </w:r>
      <w:r w:rsidRPr="00B614CE">
        <w:rPr>
          <w:rFonts w:ascii="Palatino Linotype" w:hAnsi="Palatino Linotype"/>
          <w:color w:val="000000" w:themeColor="text1"/>
          <w:lang w:val="es-ES" w:eastAsia="es-MX"/>
        </w:rPr>
        <w:t xml:space="preserve">este </w:t>
      </w:r>
      <w:r w:rsidRPr="00B614CE">
        <w:rPr>
          <w:rFonts w:ascii="Palatino Linotype" w:hAnsi="Palatino Linotype"/>
          <w:b/>
          <w:bCs/>
          <w:color w:val="000000" w:themeColor="text1"/>
          <w:lang w:val="es-ES" w:eastAsia="es-MX"/>
        </w:rPr>
        <w:t>ÓRGANO GARANTE</w:t>
      </w:r>
      <w:r w:rsidRPr="00B614CE">
        <w:rPr>
          <w:rFonts w:ascii="Palatino Linotype" w:hAnsi="Palatino Linotype"/>
          <w:color w:val="000000" w:themeColor="text1"/>
          <w:lang w:val="es-ES" w:eastAsia="es-MX"/>
        </w:rPr>
        <w:t xml:space="preserve"> emite los siguientes</w:t>
      </w:r>
      <w:r w:rsidRPr="00B614CE">
        <w:rPr>
          <w:rFonts w:ascii="Palatino Linotype" w:hAnsi="Palatino Linotype"/>
          <w:color w:val="000000" w:themeColor="text1"/>
        </w:rPr>
        <w:t>.</w:t>
      </w:r>
    </w:p>
    <w:p w14:paraId="0A8D3B29" w14:textId="77777777" w:rsidR="00947C3B" w:rsidRPr="00B614CE" w:rsidRDefault="00947C3B" w:rsidP="00B57EEB">
      <w:pPr>
        <w:spacing w:line="360" w:lineRule="auto"/>
        <w:ind w:right="34"/>
        <w:contextualSpacing/>
        <w:jc w:val="both"/>
        <w:rPr>
          <w:rFonts w:ascii="Palatino Linotype" w:hAnsi="Palatino Linotype"/>
          <w:color w:val="000000" w:themeColor="text1"/>
        </w:rPr>
      </w:pPr>
    </w:p>
    <w:p w14:paraId="672354EE" w14:textId="77777777" w:rsidR="00947C3B" w:rsidRPr="00B614CE" w:rsidRDefault="00947C3B" w:rsidP="00B57EEB">
      <w:pPr>
        <w:keepNext/>
        <w:keepLines/>
        <w:spacing w:line="360" w:lineRule="auto"/>
        <w:jc w:val="center"/>
        <w:outlineLvl w:val="0"/>
        <w:rPr>
          <w:rFonts w:ascii="Palatino Linotype" w:eastAsia="Calibri" w:hAnsi="Palatino Linotype" w:cstheme="majorBidi"/>
          <w:b/>
          <w:color w:val="000000" w:themeColor="text1"/>
          <w:lang w:val="es-ES"/>
        </w:rPr>
      </w:pPr>
      <w:r w:rsidRPr="00B614CE">
        <w:rPr>
          <w:rFonts w:ascii="Palatino Linotype" w:eastAsia="Calibri" w:hAnsi="Palatino Linotype" w:cstheme="majorBidi"/>
          <w:b/>
          <w:color w:val="000000" w:themeColor="text1"/>
          <w:lang w:val="es-ES"/>
        </w:rPr>
        <w:t>R E S O L U T I V O S</w:t>
      </w:r>
    </w:p>
    <w:p w14:paraId="517E21C6" w14:textId="77777777" w:rsidR="00947C3B" w:rsidRPr="00B614CE" w:rsidRDefault="00947C3B" w:rsidP="00B57EEB">
      <w:pPr>
        <w:spacing w:line="360" w:lineRule="auto"/>
        <w:jc w:val="center"/>
        <w:rPr>
          <w:rFonts w:ascii="Palatino Linotype" w:hAnsi="Palatino Linotype"/>
          <w:lang w:val="es-ES"/>
        </w:rPr>
      </w:pPr>
    </w:p>
    <w:p w14:paraId="6EE297AC" w14:textId="09666611" w:rsidR="00947C3B" w:rsidRPr="00B614CE" w:rsidRDefault="00947C3B" w:rsidP="00B57EEB">
      <w:pPr>
        <w:spacing w:line="360" w:lineRule="auto"/>
        <w:jc w:val="both"/>
        <w:rPr>
          <w:rFonts w:ascii="Palatino Linotype" w:eastAsia="Times New Roman" w:hAnsi="Palatino Linotype" w:cs="Arial"/>
          <w:lang w:val="es-ES"/>
        </w:rPr>
      </w:pPr>
      <w:r w:rsidRPr="00B614CE">
        <w:rPr>
          <w:rFonts w:ascii="Palatino Linotype" w:eastAsia="Times New Roman" w:hAnsi="Palatino Linotype" w:cs="Arial"/>
          <w:b/>
        </w:rPr>
        <w:t>PRIMERO</w:t>
      </w:r>
      <w:r w:rsidRPr="00B614CE">
        <w:rPr>
          <w:rFonts w:ascii="Palatino Linotype" w:eastAsia="Times New Roman" w:hAnsi="Palatino Linotype" w:cs="Arial"/>
          <w:lang w:val="es-ES"/>
        </w:rPr>
        <w:t xml:space="preserve">. Resultan </w:t>
      </w:r>
      <w:r w:rsidR="00E925BD" w:rsidRPr="00B614CE">
        <w:rPr>
          <w:rFonts w:ascii="Palatino Linotype" w:eastAsia="Times New Roman" w:hAnsi="Palatino Linotype" w:cs="Arial"/>
          <w:lang w:val="es-ES"/>
        </w:rPr>
        <w:t xml:space="preserve">parcialmente </w:t>
      </w:r>
      <w:r w:rsidRPr="00B614CE">
        <w:rPr>
          <w:rFonts w:ascii="Palatino Linotype" w:eastAsia="Times New Roman" w:hAnsi="Palatino Linotype" w:cs="Arial"/>
          <w:lang w:val="es-ES"/>
        </w:rPr>
        <w:t xml:space="preserve">fundadas las razones o motivos de inconformidad hechos valer en el Recurso de Revisión </w:t>
      </w:r>
      <w:r w:rsidR="00091C25" w:rsidRPr="00B614CE">
        <w:rPr>
          <w:rFonts w:ascii="Palatino Linotype" w:eastAsia="Times New Roman" w:hAnsi="Palatino Linotype" w:cs="Arial"/>
          <w:b/>
          <w:bCs/>
        </w:rPr>
        <w:t>05448/INFOEM/IP/RR/2022</w:t>
      </w:r>
      <w:r w:rsidRPr="00B614CE">
        <w:rPr>
          <w:rFonts w:ascii="Palatino Linotype" w:hAnsi="Palatino Linotype"/>
        </w:rPr>
        <w:t>,</w:t>
      </w:r>
      <w:r w:rsidRPr="00B614CE">
        <w:rPr>
          <w:rFonts w:ascii="Palatino Linotype" w:eastAsia="Times New Roman" w:hAnsi="Palatino Linotype" w:cs="Arial"/>
          <w:b/>
          <w:lang w:val="es-ES"/>
        </w:rPr>
        <w:t xml:space="preserve"> </w:t>
      </w:r>
      <w:r w:rsidR="00D86D5B" w:rsidRPr="00B614CE">
        <w:rPr>
          <w:rFonts w:ascii="Palatino Linotype" w:eastAsia="Times New Roman" w:hAnsi="Palatino Linotype" w:cs="Arial"/>
          <w:lang w:val="es-ES"/>
        </w:rPr>
        <w:t>en términos de los c</w:t>
      </w:r>
      <w:r w:rsidRPr="00B614CE">
        <w:rPr>
          <w:rFonts w:ascii="Palatino Linotype" w:eastAsia="Times New Roman" w:hAnsi="Palatino Linotype" w:cs="Arial"/>
          <w:lang w:val="es-ES"/>
        </w:rPr>
        <w:t xml:space="preserve">onsiderandos </w:t>
      </w:r>
      <w:r w:rsidRPr="00B614CE">
        <w:rPr>
          <w:rFonts w:ascii="Palatino Linotype" w:eastAsia="Times New Roman" w:hAnsi="Palatino Linotype" w:cs="Arial"/>
          <w:b/>
          <w:lang w:val="es-ES"/>
        </w:rPr>
        <w:t xml:space="preserve">CUARTO y QUINTO </w:t>
      </w:r>
      <w:r w:rsidRPr="00B614CE">
        <w:rPr>
          <w:rFonts w:ascii="Palatino Linotype" w:eastAsia="Times New Roman" w:hAnsi="Palatino Linotype" w:cs="Arial"/>
          <w:lang w:val="es-ES"/>
        </w:rPr>
        <w:t xml:space="preserve">de la presente resolución. </w:t>
      </w:r>
    </w:p>
    <w:p w14:paraId="3343F837" w14:textId="77777777" w:rsidR="008B24C3" w:rsidRPr="00B614CE" w:rsidRDefault="008B24C3" w:rsidP="00B57EEB">
      <w:pPr>
        <w:spacing w:line="360" w:lineRule="auto"/>
        <w:jc w:val="both"/>
        <w:rPr>
          <w:rFonts w:ascii="Palatino Linotype" w:eastAsia="Times New Roman" w:hAnsi="Palatino Linotype" w:cs="Arial"/>
          <w:lang w:val="es-ES"/>
        </w:rPr>
      </w:pPr>
    </w:p>
    <w:p w14:paraId="38F1121F" w14:textId="08EF05E3" w:rsidR="00947C3B" w:rsidRPr="00B614CE" w:rsidRDefault="00947C3B" w:rsidP="00B57EEB">
      <w:pPr>
        <w:spacing w:line="360" w:lineRule="auto"/>
        <w:jc w:val="both"/>
        <w:rPr>
          <w:rFonts w:ascii="Palatino Linotype" w:hAnsi="Palatino Linotype" w:cs="Arial"/>
          <w:b/>
        </w:rPr>
      </w:pPr>
      <w:bookmarkStart w:id="149" w:name="_Toc503891607"/>
      <w:bookmarkStart w:id="150" w:name="_Toc511647757"/>
      <w:bookmarkStart w:id="151" w:name="_Toc511647818"/>
      <w:bookmarkStart w:id="152" w:name="_Toc477891768"/>
      <w:bookmarkStart w:id="153" w:name="_Toc477891858"/>
      <w:bookmarkStart w:id="154" w:name="_Toc481576259"/>
      <w:bookmarkStart w:id="155" w:name="_Toc492590391"/>
      <w:bookmarkStart w:id="156" w:name="_Toc462653937"/>
      <w:bookmarkStart w:id="157" w:name="_Toc453696502"/>
      <w:bookmarkStart w:id="158" w:name="_Toc454301155"/>
      <w:r w:rsidRPr="00B614CE">
        <w:rPr>
          <w:rFonts w:ascii="Palatino Linotype" w:eastAsia="Times New Roman" w:hAnsi="Palatino Linotype" w:cs="Times New Roman"/>
          <w:b/>
        </w:rPr>
        <w:lastRenderedPageBreak/>
        <w:t>SEGUNDO.</w:t>
      </w:r>
      <w:bookmarkEnd w:id="149"/>
      <w:bookmarkEnd w:id="150"/>
      <w:bookmarkEnd w:id="151"/>
      <w:r w:rsidRPr="00B614CE">
        <w:rPr>
          <w:rFonts w:ascii="Palatino Linotype" w:eastAsia="Times New Roman" w:hAnsi="Palatino Linotype" w:cs="Times New Roman"/>
          <w:b/>
        </w:rPr>
        <w:t xml:space="preserve"> </w:t>
      </w:r>
      <w:bookmarkEnd w:id="152"/>
      <w:bookmarkEnd w:id="153"/>
      <w:bookmarkEnd w:id="154"/>
      <w:bookmarkEnd w:id="155"/>
      <w:bookmarkEnd w:id="156"/>
      <w:bookmarkEnd w:id="157"/>
      <w:bookmarkEnd w:id="158"/>
      <w:r w:rsidRPr="00B614CE">
        <w:rPr>
          <w:rFonts w:ascii="Palatino Linotype" w:eastAsia="MS Mincho" w:hAnsi="Palatino Linotype" w:cs="Times New Roman"/>
          <w:color w:val="000000" w:themeColor="text1"/>
        </w:rPr>
        <w:t xml:space="preserve">Se </w:t>
      </w:r>
      <w:r w:rsidR="008B24C3" w:rsidRPr="00B614CE">
        <w:rPr>
          <w:rFonts w:ascii="Palatino Linotype" w:eastAsia="MS Mincho" w:hAnsi="Palatino Linotype" w:cs="Times New Roman"/>
          <w:b/>
          <w:color w:val="000000" w:themeColor="text1"/>
        </w:rPr>
        <w:t>MODIFI</w:t>
      </w:r>
      <w:r w:rsidRPr="00B614CE">
        <w:rPr>
          <w:rFonts w:ascii="Palatino Linotype" w:eastAsia="MS Mincho" w:hAnsi="Palatino Linotype" w:cs="Times New Roman"/>
          <w:b/>
          <w:color w:val="000000" w:themeColor="text1"/>
        </w:rPr>
        <w:t xml:space="preserve">CA </w:t>
      </w:r>
      <w:r w:rsidRPr="00B614CE">
        <w:rPr>
          <w:rFonts w:ascii="Palatino Linotype" w:eastAsia="MS Mincho" w:hAnsi="Palatino Linotype" w:cs="Times New Roman"/>
          <w:color w:val="000000" w:themeColor="text1"/>
        </w:rPr>
        <w:t xml:space="preserve">la respuesta emitida por el </w:t>
      </w:r>
      <w:r w:rsidR="00091C25" w:rsidRPr="00B614CE">
        <w:rPr>
          <w:rFonts w:ascii="Palatino Linotype" w:eastAsia="MS Mincho" w:hAnsi="Palatino Linotype" w:cs="Times New Roman"/>
          <w:b/>
          <w:color w:val="000000" w:themeColor="text1"/>
        </w:rPr>
        <w:t>Ayuntamiento de Nezahualcóyot</w:t>
      </w:r>
      <w:r w:rsidR="00E925BD" w:rsidRPr="00B614CE">
        <w:rPr>
          <w:rFonts w:ascii="Palatino Linotype" w:eastAsia="MS Mincho" w:hAnsi="Palatino Linotype" w:cs="Times New Roman"/>
          <w:b/>
          <w:color w:val="000000" w:themeColor="text1"/>
        </w:rPr>
        <w:t>l</w:t>
      </w:r>
      <w:r w:rsidRPr="00B614CE">
        <w:rPr>
          <w:rFonts w:ascii="Palatino Linotype" w:eastAsia="MS Mincho" w:hAnsi="Palatino Linotype" w:cs="Times New Roman"/>
          <w:b/>
          <w:color w:val="000000" w:themeColor="text1"/>
        </w:rPr>
        <w:t xml:space="preserve"> </w:t>
      </w:r>
      <w:r w:rsidRPr="00B614CE">
        <w:rPr>
          <w:rFonts w:ascii="Palatino Linotype" w:eastAsia="MS Mincho" w:hAnsi="Palatino Linotype" w:cs="Times New Roman"/>
          <w:color w:val="000000" w:themeColor="text1"/>
        </w:rPr>
        <w:t xml:space="preserve">y se </w:t>
      </w:r>
      <w:r w:rsidRPr="00B614CE">
        <w:rPr>
          <w:rFonts w:ascii="Palatino Linotype" w:eastAsia="MS Mincho" w:hAnsi="Palatino Linotype" w:cs="Times New Roman"/>
          <w:b/>
          <w:color w:val="000000" w:themeColor="text1"/>
        </w:rPr>
        <w:t>ORDENA</w:t>
      </w:r>
      <w:r w:rsidRPr="00B614CE">
        <w:rPr>
          <w:rFonts w:ascii="Palatino Linotype" w:eastAsia="MS Mincho" w:hAnsi="Palatino Linotype" w:cs="Times New Roman"/>
          <w:color w:val="000000" w:themeColor="text1"/>
        </w:rPr>
        <w:t xml:space="preserve"> entregar vía Sistema de Acceso a la Información Mexiquense </w:t>
      </w:r>
      <w:r w:rsidRPr="00B614CE">
        <w:rPr>
          <w:rFonts w:ascii="Palatino Linotype" w:eastAsia="MS Mincho" w:hAnsi="Palatino Linotype" w:cs="Times New Roman"/>
          <w:b/>
          <w:color w:val="000000" w:themeColor="text1"/>
        </w:rPr>
        <w:t>(SAIMEX)</w:t>
      </w:r>
      <w:r w:rsidRPr="00B614CE">
        <w:rPr>
          <w:rFonts w:ascii="Palatino Linotype" w:eastAsia="MS Mincho" w:hAnsi="Palatino Linotype" w:cs="Times New Roman"/>
          <w:color w:val="000000" w:themeColor="text1"/>
        </w:rPr>
        <w:t xml:space="preserve">, </w:t>
      </w:r>
      <w:r w:rsidR="006768B4" w:rsidRPr="00B614CE">
        <w:rPr>
          <w:rFonts w:ascii="Palatino Linotype" w:eastAsia="MS Mincho" w:hAnsi="Palatino Linotype" w:cs="Times New Roman"/>
          <w:color w:val="000000" w:themeColor="text1"/>
        </w:rPr>
        <w:t xml:space="preserve">de ser el caso </w:t>
      </w:r>
      <w:r w:rsidRPr="00B614CE">
        <w:rPr>
          <w:rFonts w:ascii="Palatino Linotype" w:eastAsia="MS Mincho" w:hAnsi="Palatino Linotype" w:cs="Times New Roman"/>
          <w:color w:val="000000" w:themeColor="text1"/>
        </w:rPr>
        <w:t>en versión pública la siguiente información</w:t>
      </w:r>
      <w:bookmarkStart w:id="159" w:name="_Toc503891610"/>
      <w:bookmarkStart w:id="160" w:name="_Toc453696503"/>
      <w:bookmarkStart w:id="161" w:name="_Toc454301156"/>
      <w:bookmarkStart w:id="162" w:name="_Toc462653938"/>
      <w:bookmarkStart w:id="163" w:name="_Toc477891769"/>
      <w:bookmarkStart w:id="164" w:name="_Toc477891859"/>
      <w:bookmarkStart w:id="165" w:name="_Toc481576260"/>
      <w:bookmarkStart w:id="166" w:name="_Toc492590392"/>
      <w:r w:rsidRPr="00B614CE">
        <w:rPr>
          <w:rFonts w:ascii="Palatino Linotype" w:hAnsi="Palatino Linotype" w:cs="Arial"/>
          <w:b/>
        </w:rPr>
        <w:t>:</w:t>
      </w:r>
    </w:p>
    <w:p w14:paraId="1350F9E5" w14:textId="77777777" w:rsidR="00947C3B" w:rsidRPr="00B614CE" w:rsidRDefault="00947C3B" w:rsidP="00B57EEB">
      <w:pPr>
        <w:spacing w:line="360" w:lineRule="auto"/>
        <w:jc w:val="both"/>
        <w:rPr>
          <w:rFonts w:ascii="Palatino Linotype" w:hAnsi="Palatino Linotype" w:cs="Arial"/>
          <w:b/>
        </w:rPr>
      </w:pPr>
    </w:p>
    <w:p w14:paraId="371260C5" w14:textId="7B5CCE33" w:rsidR="00E925BD" w:rsidRPr="00B614CE" w:rsidRDefault="00E925BD" w:rsidP="00E925BD">
      <w:pPr>
        <w:pStyle w:val="Prrafodelista"/>
        <w:numPr>
          <w:ilvl w:val="0"/>
          <w:numId w:val="18"/>
        </w:numPr>
        <w:spacing w:line="360" w:lineRule="auto"/>
        <w:ind w:left="993"/>
        <w:jc w:val="both"/>
        <w:rPr>
          <w:rFonts w:ascii="Palatino Linotype" w:hAnsi="Palatino Linotype" w:cs="Arial"/>
          <w:b/>
        </w:rPr>
      </w:pPr>
      <w:r w:rsidRPr="00B614CE">
        <w:rPr>
          <w:rFonts w:ascii="Palatino Linotype" w:hAnsi="Palatino Linotype" w:cs="Arial"/>
          <w:b/>
        </w:rPr>
        <w:t xml:space="preserve">Certificado, constancia, diploma o documento que </w:t>
      </w:r>
      <w:r w:rsidR="006768B4" w:rsidRPr="00B614CE">
        <w:rPr>
          <w:rFonts w:ascii="Palatino Linotype" w:hAnsi="Palatino Linotype" w:cs="Arial"/>
          <w:b/>
        </w:rPr>
        <w:t>dé</w:t>
      </w:r>
      <w:r w:rsidRPr="00B614CE">
        <w:rPr>
          <w:rFonts w:ascii="Palatino Linotype" w:hAnsi="Palatino Linotype" w:cs="Arial"/>
          <w:b/>
        </w:rPr>
        <w:t xml:space="preserve"> cuenta del grado de estudios del Subd</w:t>
      </w:r>
      <w:r w:rsidR="006768B4" w:rsidRPr="00B614CE">
        <w:rPr>
          <w:rFonts w:ascii="Palatino Linotype" w:hAnsi="Palatino Linotype" w:cs="Arial"/>
          <w:b/>
        </w:rPr>
        <w:t>irector de Tratamiento, Transferencia y Disposición Final de la Dirección de Servicios P</w:t>
      </w:r>
      <w:r w:rsidRPr="00B614CE">
        <w:rPr>
          <w:rFonts w:ascii="Palatino Linotype" w:hAnsi="Palatino Linotype" w:cs="Arial"/>
          <w:b/>
        </w:rPr>
        <w:t>úblicos del Ayuntamiento de Nezahualcóyotl referido en la respuesta a la solicitud de información 00128/NEZA/IP/2022</w:t>
      </w:r>
      <w:r w:rsidR="006768B4" w:rsidRPr="00B614CE">
        <w:rPr>
          <w:rFonts w:ascii="Palatino Linotype" w:hAnsi="Palatino Linotype" w:cs="Arial"/>
          <w:b/>
        </w:rPr>
        <w:t>;</w:t>
      </w:r>
    </w:p>
    <w:p w14:paraId="57172F85" w14:textId="77777777" w:rsidR="00E925BD" w:rsidRPr="00B614CE" w:rsidRDefault="00E925BD" w:rsidP="00E925BD">
      <w:pPr>
        <w:pStyle w:val="Prrafodelista"/>
        <w:spacing w:line="360" w:lineRule="auto"/>
        <w:ind w:left="993"/>
        <w:jc w:val="both"/>
        <w:rPr>
          <w:rFonts w:ascii="Palatino Linotype" w:hAnsi="Palatino Linotype" w:cs="Arial"/>
          <w:b/>
        </w:rPr>
      </w:pPr>
    </w:p>
    <w:p w14:paraId="2F86E5DF" w14:textId="4B58CB92" w:rsidR="00E925BD" w:rsidRPr="00B614CE" w:rsidRDefault="00E925BD" w:rsidP="00E925BD">
      <w:pPr>
        <w:pStyle w:val="Prrafodelista"/>
        <w:numPr>
          <w:ilvl w:val="0"/>
          <w:numId w:val="18"/>
        </w:numPr>
        <w:spacing w:line="360" w:lineRule="auto"/>
        <w:ind w:left="993"/>
        <w:jc w:val="both"/>
        <w:rPr>
          <w:rFonts w:ascii="Palatino Linotype" w:hAnsi="Palatino Linotype" w:cs="Arial"/>
          <w:b/>
        </w:rPr>
      </w:pPr>
      <w:r w:rsidRPr="00B614CE">
        <w:rPr>
          <w:rFonts w:ascii="Palatino Linotype" w:hAnsi="Palatino Linotype" w:cs="Arial"/>
          <w:b/>
        </w:rPr>
        <w:t>Nombramiento, gafete</w:t>
      </w:r>
      <w:r w:rsidR="008B24C3" w:rsidRPr="00B614CE">
        <w:rPr>
          <w:rFonts w:ascii="Palatino Linotype" w:hAnsi="Palatino Linotype" w:cs="Arial"/>
          <w:b/>
        </w:rPr>
        <w:t>-credencial</w:t>
      </w:r>
      <w:r w:rsidRPr="00B614CE">
        <w:rPr>
          <w:rFonts w:ascii="Palatino Linotype" w:hAnsi="Palatino Linotype" w:cs="Arial"/>
          <w:b/>
        </w:rPr>
        <w:t xml:space="preserve"> y soporte </w:t>
      </w:r>
      <w:r w:rsidR="006768B4" w:rsidRPr="00B614CE">
        <w:rPr>
          <w:rFonts w:ascii="Palatino Linotype" w:hAnsi="Palatino Linotype" w:cs="Arial"/>
          <w:b/>
        </w:rPr>
        <w:t>documental</w:t>
      </w:r>
      <w:r w:rsidRPr="00B614CE">
        <w:rPr>
          <w:rFonts w:ascii="Palatino Linotype" w:hAnsi="Palatino Linotype" w:cs="Arial"/>
          <w:b/>
        </w:rPr>
        <w:t xml:space="preserve"> en donde consten o se </w:t>
      </w:r>
      <w:r w:rsidR="008B24C3" w:rsidRPr="00B614CE">
        <w:rPr>
          <w:rFonts w:ascii="Palatino Linotype" w:hAnsi="Palatino Linotype" w:cs="Arial"/>
          <w:b/>
        </w:rPr>
        <w:t>adviertan sus actividades</w:t>
      </w:r>
      <w:r w:rsidR="006768B4" w:rsidRPr="00B614CE">
        <w:rPr>
          <w:rFonts w:ascii="Palatino Linotype" w:hAnsi="Palatino Linotype" w:cs="Arial"/>
          <w:b/>
        </w:rPr>
        <w:t xml:space="preserve"> del C</w:t>
      </w:r>
      <w:r w:rsidRPr="00B614CE">
        <w:rPr>
          <w:rFonts w:ascii="Palatino Linotype" w:hAnsi="Palatino Linotype" w:cs="Arial"/>
          <w:b/>
        </w:rPr>
        <w:t xml:space="preserve">oordinador señalado en la solicitud de información </w:t>
      </w:r>
      <w:r w:rsidR="006768B4" w:rsidRPr="00B614CE">
        <w:rPr>
          <w:rFonts w:ascii="Palatino Linotype" w:hAnsi="Palatino Linotype" w:cs="Arial"/>
          <w:b/>
        </w:rPr>
        <w:t xml:space="preserve">00128/NEZA/IP/2022, </w:t>
      </w:r>
      <w:r w:rsidRPr="00B614CE">
        <w:rPr>
          <w:rFonts w:ascii="Palatino Linotype" w:hAnsi="Palatino Linotype" w:cs="Arial"/>
          <w:b/>
        </w:rPr>
        <w:t xml:space="preserve">adscrito a la </w:t>
      </w:r>
      <w:r w:rsidR="006768B4" w:rsidRPr="00B614CE">
        <w:rPr>
          <w:rFonts w:ascii="Palatino Linotype" w:hAnsi="Palatino Linotype" w:cs="Arial"/>
          <w:b/>
        </w:rPr>
        <w:t>Subdirección de Tratamiento, Transferencia y Disposición Final de</w:t>
      </w:r>
      <w:r w:rsidRPr="00B614CE">
        <w:rPr>
          <w:rFonts w:ascii="Palatino Linotype" w:hAnsi="Palatino Linotype" w:cs="Arial"/>
          <w:b/>
        </w:rPr>
        <w:t xml:space="preserve"> la Dirección de Servi</w:t>
      </w:r>
      <w:r w:rsidR="006768B4" w:rsidRPr="00B614CE">
        <w:rPr>
          <w:rFonts w:ascii="Palatino Linotype" w:hAnsi="Palatino Linotype" w:cs="Arial"/>
          <w:b/>
        </w:rPr>
        <w:t>cios P</w:t>
      </w:r>
      <w:r w:rsidRPr="00B614CE">
        <w:rPr>
          <w:rFonts w:ascii="Palatino Linotype" w:hAnsi="Palatino Linotype" w:cs="Arial"/>
          <w:b/>
        </w:rPr>
        <w:t>úblicos del Ayuntamiento de Nezahualcóyotl, de los años 2016 a 2021;</w:t>
      </w:r>
      <w:r w:rsidR="00FD0A85" w:rsidRPr="00B614CE">
        <w:rPr>
          <w:rFonts w:ascii="Palatino Linotype" w:hAnsi="Palatino Linotype" w:cs="Arial"/>
          <w:b/>
        </w:rPr>
        <w:t xml:space="preserve"> y</w:t>
      </w:r>
    </w:p>
    <w:p w14:paraId="652D6CB5" w14:textId="77777777" w:rsidR="00E925BD" w:rsidRPr="00B614CE" w:rsidRDefault="00E925BD" w:rsidP="00E925BD">
      <w:pPr>
        <w:pStyle w:val="Prrafodelista"/>
        <w:spacing w:line="360" w:lineRule="auto"/>
        <w:ind w:left="993"/>
        <w:jc w:val="both"/>
        <w:rPr>
          <w:rFonts w:ascii="Palatino Linotype" w:hAnsi="Palatino Linotype" w:cs="Arial"/>
          <w:b/>
        </w:rPr>
      </w:pPr>
    </w:p>
    <w:p w14:paraId="2EBCEC7C" w14:textId="0A6121C2" w:rsidR="00947C3B" w:rsidRPr="00B614CE" w:rsidRDefault="00E925BD" w:rsidP="00E925BD">
      <w:pPr>
        <w:pStyle w:val="Prrafodelista"/>
        <w:numPr>
          <w:ilvl w:val="0"/>
          <w:numId w:val="18"/>
        </w:numPr>
        <w:spacing w:line="360" w:lineRule="auto"/>
        <w:ind w:left="993"/>
        <w:jc w:val="both"/>
        <w:rPr>
          <w:rFonts w:ascii="Palatino Linotype" w:hAnsi="Palatino Linotype"/>
          <w:b/>
          <w:color w:val="000000" w:themeColor="text1"/>
        </w:rPr>
      </w:pPr>
      <w:r w:rsidRPr="00B614CE">
        <w:rPr>
          <w:rFonts w:ascii="Palatino Linotype" w:hAnsi="Palatino Linotype" w:cs="Arial"/>
          <w:b/>
        </w:rPr>
        <w:t>Responsiva</w:t>
      </w:r>
      <w:r w:rsidR="006768B4" w:rsidRPr="00B614CE">
        <w:rPr>
          <w:rFonts w:ascii="Palatino Linotype" w:hAnsi="Palatino Linotype" w:cs="Arial"/>
          <w:b/>
        </w:rPr>
        <w:t>s</w:t>
      </w:r>
      <w:r w:rsidRPr="00B614CE">
        <w:rPr>
          <w:rFonts w:ascii="Palatino Linotype" w:hAnsi="Palatino Linotype" w:cs="Arial"/>
          <w:b/>
        </w:rPr>
        <w:t xml:space="preserve"> de </w:t>
      </w:r>
      <w:r w:rsidR="00FD0A85" w:rsidRPr="00B614CE">
        <w:rPr>
          <w:rFonts w:ascii="Palatino Linotype" w:hAnsi="Palatino Linotype" w:cs="Arial"/>
          <w:b/>
        </w:rPr>
        <w:t xml:space="preserve">los </w:t>
      </w:r>
      <w:r w:rsidRPr="00B614CE">
        <w:rPr>
          <w:rFonts w:ascii="Palatino Linotype" w:hAnsi="Palatino Linotype" w:cs="Arial"/>
          <w:b/>
        </w:rPr>
        <w:t xml:space="preserve">operadores de unidades automotoras </w:t>
      </w:r>
      <w:r w:rsidR="008B24C3" w:rsidRPr="00B614CE">
        <w:rPr>
          <w:rFonts w:ascii="Palatino Linotype" w:hAnsi="Palatino Linotype" w:cs="Arial"/>
          <w:b/>
        </w:rPr>
        <w:t>de la</w:t>
      </w:r>
      <w:r w:rsidRPr="00B614CE">
        <w:rPr>
          <w:rFonts w:ascii="Palatino Linotype" w:hAnsi="Palatino Linotype" w:cs="Arial"/>
          <w:b/>
        </w:rPr>
        <w:t xml:space="preserve"> Subdirección de Tratamiento, Transferencia y Disposición Final de los años 2016 a 2021.</w:t>
      </w:r>
    </w:p>
    <w:bookmarkEnd w:id="159"/>
    <w:bookmarkEnd w:id="160"/>
    <w:bookmarkEnd w:id="161"/>
    <w:bookmarkEnd w:id="162"/>
    <w:bookmarkEnd w:id="163"/>
    <w:bookmarkEnd w:id="164"/>
    <w:bookmarkEnd w:id="165"/>
    <w:bookmarkEnd w:id="166"/>
    <w:p w14:paraId="4D23BF1A" w14:textId="77777777" w:rsidR="006768B4" w:rsidRPr="00B614CE" w:rsidRDefault="006768B4" w:rsidP="006768B4">
      <w:pPr>
        <w:spacing w:line="360" w:lineRule="auto"/>
        <w:jc w:val="both"/>
        <w:rPr>
          <w:rFonts w:ascii="Palatino Linotype" w:eastAsia="Calibri" w:hAnsi="Palatino Linotype" w:cs="Arial"/>
        </w:rPr>
      </w:pPr>
      <w:r w:rsidRPr="00B614CE">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w:t>
      </w:r>
      <w:r w:rsidRPr="00B614CE">
        <w:rPr>
          <w:rFonts w:ascii="Palatino Linotype" w:eastAsia="Calibri" w:hAnsi="Palatino Linotype" w:cs="Arial"/>
        </w:rPr>
        <w:lastRenderedPageBreak/>
        <w:t xml:space="preserve">dentro del soporte documental respectivo objeto de las versiones públicas que se formulen y se pongan a disposición de </w:t>
      </w:r>
      <w:r w:rsidRPr="00B614CE">
        <w:rPr>
          <w:rFonts w:ascii="Palatino Linotype" w:eastAsia="Calibri" w:hAnsi="Palatino Linotype" w:cs="Arial"/>
          <w:b/>
        </w:rPr>
        <w:t>EL RECURRENTE</w:t>
      </w:r>
      <w:r w:rsidRPr="00B614CE">
        <w:rPr>
          <w:rFonts w:ascii="Palatino Linotype" w:eastAsia="Calibri" w:hAnsi="Palatino Linotype" w:cs="Arial"/>
        </w:rPr>
        <w:t>.</w:t>
      </w:r>
    </w:p>
    <w:p w14:paraId="6F672953" w14:textId="77777777" w:rsidR="006768B4" w:rsidRPr="00B614CE" w:rsidRDefault="006768B4" w:rsidP="006768B4">
      <w:pPr>
        <w:spacing w:line="360" w:lineRule="auto"/>
        <w:jc w:val="both"/>
        <w:rPr>
          <w:rFonts w:ascii="Palatino Linotype" w:eastAsia="Calibri" w:hAnsi="Palatino Linotype" w:cs="Arial"/>
          <w:b/>
        </w:rPr>
      </w:pPr>
    </w:p>
    <w:p w14:paraId="63A95008" w14:textId="20E9E3CA" w:rsidR="006768B4" w:rsidRPr="00B614CE" w:rsidRDefault="006768B4" w:rsidP="006768B4">
      <w:pPr>
        <w:pStyle w:val="Prrafodelista"/>
        <w:spacing w:line="360" w:lineRule="auto"/>
        <w:ind w:left="0" w:right="49"/>
        <w:jc w:val="both"/>
        <w:rPr>
          <w:rFonts w:ascii="Palatino Linotype" w:eastAsia="Palatino Linotype" w:hAnsi="Palatino Linotype" w:cs="Palatino Linotype"/>
        </w:rPr>
      </w:pPr>
      <w:r w:rsidRPr="00B614CE">
        <w:rPr>
          <w:rFonts w:ascii="Palatino Linotype" w:eastAsia="Palatino Linotype" w:hAnsi="Palatino Linotype" w:cs="Palatino Linotype"/>
        </w:rPr>
        <w:t xml:space="preserve">Para el caso de que la información que se ordena en los </w:t>
      </w:r>
      <w:r w:rsidRPr="00B614CE">
        <w:rPr>
          <w:rFonts w:ascii="Palatino Linotype" w:eastAsia="Palatino Linotype" w:hAnsi="Palatino Linotype" w:cs="Palatino Linotype"/>
          <w:b/>
        </w:rPr>
        <w:t>incisos b) y c),</w:t>
      </w:r>
      <w:r w:rsidRPr="00B614CE">
        <w:rPr>
          <w:rFonts w:ascii="Palatino Linotype" w:eastAsia="Palatino Linotype" w:hAnsi="Palatino Linotype" w:cs="Palatino Linotype"/>
        </w:rPr>
        <w:t xml:space="preserve"> no obre en los archivos del Sujeto Obligado, bastará con que así se haga del conocimiento del Particular </w:t>
      </w:r>
      <w:r w:rsidRPr="00B614CE">
        <w:rPr>
          <w:rFonts w:ascii="Palatino Linotype" w:eastAsia="Palatino Linotype" w:hAnsi="Palatino Linotype" w:cs="Palatino Linotype"/>
        </w:rPr>
        <w:fldChar w:fldCharType="begin"/>
      </w:r>
      <w:r w:rsidRPr="00B614CE">
        <w:rPr>
          <w:rFonts w:ascii="Palatino Linotype" w:eastAsia="Palatino Linotype" w:hAnsi="Palatino Linotype" w:cs="Palatino Linotype"/>
        </w:rPr>
        <w:instrText xml:space="preserve"> </w:instrText>
      </w:r>
      <w:r w:rsidRPr="00B614CE">
        <w:rPr>
          <w:rFonts w:ascii="Palatino Linotype" w:eastAsia="Palatino Linotype" w:hAnsi="Palatino Linotype" w:cs="Palatino Linotype"/>
        </w:rPr>
        <w:fldChar w:fldCharType="begin"/>
      </w:r>
      <w:r w:rsidRPr="00B614CE">
        <w:rPr>
          <w:rFonts w:ascii="Palatino Linotype" w:eastAsia="Palatino Linotype" w:hAnsi="Palatino Linotype" w:cs="Palatino Linotype"/>
        </w:rPr>
        <w:instrText xml:space="preserve"> </w:instrText>
      </w:r>
      <w:r w:rsidRPr="00B614CE">
        <w:rPr>
          <w:rFonts w:ascii="Palatino Linotype" w:eastAsia="Palatino Linotype" w:hAnsi="Palatino Linotype" w:cs="Palatino Linotype"/>
        </w:rPr>
        <w:fldChar w:fldCharType="begin"/>
      </w:r>
      <w:r w:rsidRPr="00B614CE">
        <w:rPr>
          <w:rFonts w:ascii="Palatino Linotype" w:eastAsia="Palatino Linotype" w:hAnsi="Palatino Linotype" w:cs="Palatino Linotype"/>
        </w:rPr>
        <w:instrText xml:space="preserve"> </w:instrText>
      </w:r>
      <w:r w:rsidRPr="00B614CE">
        <w:rPr>
          <w:rFonts w:ascii="Palatino Linotype" w:eastAsia="Palatino Linotype" w:hAnsi="Palatino Linotype" w:cs="Palatino Linotype"/>
        </w:rPr>
        <w:fldChar w:fldCharType="begin"/>
      </w:r>
      <w:r w:rsidRPr="00B614CE">
        <w:rPr>
          <w:rFonts w:ascii="Palatino Linotype" w:eastAsia="Palatino Linotype" w:hAnsi="Palatino Linotype" w:cs="Palatino Linotype"/>
        </w:rPr>
        <w:instrText xml:space="preserve">  </w:instrText>
      </w:r>
      <w:r w:rsidRPr="00B614CE">
        <w:rPr>
          <w:rFonts w:ascii="Palatino Linotype" w:eastAsia="Palatino Linotype" w:hAnsi="Palatino Linotype" w:cs="Palatino Linotype"/>
        </w:rPr>
        <w:fldChar w:fldCharType="end"/>
      </w:r>
      <w:r w:rsidRPr="00B614CE">
        <w:rPr>
          <w:rFonts w:ascii="Palatino Linotype" w:eastAsia="Palatino Linotype" w:hAnsi="Palatino Linotype" w:cs="Palatino Linotype"/>
        </w:rPr>
        <w:instrText xml:space="preserve"> </w:instrText>
      </w:r>
      <w:r w:rsidRPr="00B614CE">
        <w:rPr>
          <w:rFonts w:ascii="Palatino Linotype" w:eastAsia="Palatino Linotype" w:hAnsi="Palatino Linotype" w:cs="Palatino Linotype"/>
        </w:rPr>
        <w:fldChar w:fldCharType="end"/>
      </w:r>
      <w:r w:rsidRPr="00B614CE">
        <w:rPr>
          <w:rFonts w:ascii="Palatino Linotype" w:eastAsia="Palatino Linotype" w:hAnsi="Palatino Linotype" w:cs="Palatino Linotype"/>
        </w:rPr>
        <w:instrText xml:space="preserve"> </w:instrText>
      </w:r>
      <w:r w:rsidRPr="00B614CE">
        <w:rPr>
          <w:rFonts w:ascii="Palatino Linotype" w:eastAsia="Palatino Linotype" w:hAnsi="Palatino Linotype" w:cs="Palatino Linotype"/>
        </w:rPr>
        <w:fldChar w:fldCharType="end"/>
      </w:r>
      <w:r w:rsidRPr="00B614CE">
        <w:rPr>
          <w:rFonts w:ascii="Palatino Linotype" w:eastAsia="Palatino Linotype" w:hAnsi="Palatino Linotype" w:cs="Palatino Linotype"/>
        </w:rPr>
        <w:instrText xml:space="preserve"> </w:instrText>
      </w:r>
      <w:r w:rsidRPr="00B614CE">
        <w:rPr>
          <w:rFonts w:ascii="Palatino Linotype" w:eastAsia="Palatino Linotype" w:hAnsi="Palatino Linotype" w:cs="Palatino Linotype"/>
        </w:rPr>
        <w:fldChar w:fldCharType="end"/>
      </w:r>
      <w:r w:rsidRPr="00B614CE">
        <w:rPr>
          <w:rFonts w:ascii="Palatino Linotype" w:eastAsia="Palatino Linotype" w:hAnsi="Palatino Linotype" w:cs="Palatino Linotype"/>
        </w:rPr>
        <w:t xml:space="preserve">en términos del artículo 19, párrafo segundo, de la Ley de Transparencia y Acceso a la Información Pública del Estado de México y Municipios, para tenerse por colmado dicho requerimiento. </w:t>
      </w:r>
    </w:p>
    <w:p w14:paraId="5EDB6B04" w14:textId="77777777" w:rsidR="00947C3B" w:rsidRPr="00B614CE" w:rsidRDefault="00947C3B" w:rsidP="00B57EEB">
      <w:pPr>
        <w:spacing w:line="360" w:lineRule="auto"/>
        <w:rPr>
          <w:rFonts w:ascii="Palatino Linotype" w:hAnsi="Palatino Linotype" w:cs="Arial"/>
          <w:b/>
        </w:rPr>
      </w:pPr>
    </w:p>
    <w:p w14:paraId="2E8725C3" w14:textId="77777777" w:rsidR="000656BD" w:rsidRPr="00B614CE" w:rsidRDefault="000656BD" w:rsidP="00B57EEB">
      <w:pPr>
        <w:spacing w:line="360" w:lineRule="auto"/>
        <w:jc w:val="both"/>
        <w:rPr>
          <w:rFonts w:ascii="Palatino Linotype" w:eastAsia="Times New Roman" w:hAnsi="Palatino Linotype" w:cs="Times New Roman"/>
          <w:lang w:val="es-MX"/>
        </w:rPr>
      </w:pPr>
      <w:r w:rsidRPr="00B614CE">
        <w:rPr>
          <w:rFonts w:ascii="Palatino Linotype" w:eastAsia="Times New Roman" w:hAnsi="Palatino Linotype" w:cs="Arial"/>
          <w:b/>
          <w:bCs/>
          <w:lang w:val="es-MX"/>
        </w:rPr>
        <w:t>TERCERO</w:t>
      </w:r>
      <w:r w:rsidRPr="00B614CE">
        <w:rPr>
          <w:rFonts w:ascii="Palatino Linotype" w:eastAsia="Times New Roman" w:hAnsi="Palatino Linotype" w:cs="Arial"/>
          <w:b/>
          <w:lang w:val="es-MX"/>
        </w:rPr>
        <w:t>.</w:t>
      </w:r>
      <w:r w:rsidRPr="00B614CE">
        <w:rPr>
          <w:rFonts w:ascii="Palatino Linotype" w:eastAsia="Palatino Linotype" w:hAnsi="Palatino Linotype" w:cs="Palatino Linotype"/>
          <w:b/>
          <w:lang w:val="es-MX"/>
        </w:rPr>
        <w:t xml:space="preserve"> </w:t>
      </w:r>
      <w:r w:rsidRPr="00B614CE">
        <w:rPr>
          <w:rFonts w:ascii="Palatino Linotype" w:eastAsia="Times New Roman" w:hAnsi="Palatino Linotype" w:cs="Times New Roman"/>
          <w:b/>
          <w:lang w:val="es-MX"/>
        </w:rPr>
        <w:t xml:space="preserve">Notifíquese </w:t>
      </w:r>
      <w:r w:rsidRPr="00B614CE">
        <w:rPr>
          <w:rFonts w:ascii="Palatino Linotype" w:eastAsia="Times New Roman" w:hAnsi="Palatino Linotype" w:cs="Times New Roman"/>
          <w:lang w:val="es-MX"/>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B614CE">
        <w:rPr>
          <w:rFonts w:ascii="Palatino Linotype" w:eastAsia="Times New Roman" w:hAnsi="Palatino Linotype" w:cs="Times New Roman"/>
          <w:b/>
          <w:lang w:val="es-MX"/>
        </w:rPr>
        <w:t>dé cumplimiento a lo ordenado dentro del plazo de diez días hábiles,</w:t>
      </w:r>
      <w:r w:rsidRPr="00B614CE">
        <w:rPr>
          <w:rFonts w:ascii="Palatino Linotype" w:eastAsia="Times New Roman" w:hAnsi="Palatino Linotype" w:cs="Times New Roman"/>
          <w:lang w:val="es-MX"/>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F2FAC6E" w14:textId="77777777" w:rsidR="00947C3B" w:rsidRPr="00B614CE" w:rsidRDefault="00947C3B" w:rsidP="00B57EEB">
      <w:pPr>
        <w:tabs>
          <w:tab w:val="left" w:pos="8080"/>
        </w:tabs>
        <w:spacing w:line="360" w:lineRule="auto"/>
        <w:ind w:right="49"/>
        <w:jc w:val="both"/>
        <w:rPr>
          <w:rFonts w:ascii="Palatino Linotype" w:eastAsia="Times New Roman" w:hAnsi="Palatino Linotype" w:cs="Times New Roman"/>
          <w:shd w:val="clear" w:color="auto" w:fill="FFFFFF"/>
        </w:rPr>
      </w:pPr>
    </w:p>
    <w:p w14:paraId="22F6D327" w14:textId="77777777" w:rsidR="00947C3B" w:rsidRPr="00B614CE" w:rsidRDefault="00947C3B" w:rsidP="00B57EEB">
      <w:pPr>
        <w:spacing w:line="360" w:lineRule="auto"/>
        <w:jc w:val="both"/>
        <w:rPr>
          <w:rFonts w:ascii="Palatino Linotype" w:eastAsia="Calibri" w:hAnsi="Palatino Linotype" w:cs="Arial"/>
          <w:bCs/>
        </w:rPr>
      </w:pPr>
      <w:r w:rsidRPr="00B614CE">
        <w:rPr>
          <w:rFonts w:ascii="Palatino Linotype" w:hAnsi="Palatino Linotype" w:cs="Arial"/>
          <w:b/>
        </w:rPr>
        <w:t xml:space="preserve">CUARTO. </w:t>
      </w:r>
      <w:r w:rsidRPr="00B614CE">
        <w:rPr>
          <w:rFonts w:ascii="Palatino Linotype" w:eastAsia="Calibri" w:hAnsi="Palatino Linotype" w:cs="Arial"/>
          <w:bCs/>
        </w:rPr>
        <w:t xml:space="preserve">De conformidad con el artículo 198 de la Ley de Transparencia y Acceso a la Información Pública del Estado de México y Municipios, de considerarlo procedente, el </w:t>
      </w:r>
      <w:r w:rsidRPr="00B614CE">
        <w:rPr>
          <w:rFonts w:ascii="Palatino Linotype" w:eastAsia="Calibri" w:hAnsi="Palatino Linotype" w:cs="Arial"/>
          <w:b/>
          <w:bCs/>
        </w:rPr>
        <w:t>SUJETO OBLIGADO</w:t>
      </w:r>
      <w:r w:rsidRPr="00B614CE">
        <w:rPr>
          <w:rFonts w:ascii="Palatino Linotype" w:eastAsia="Calibri" w:hAnsi="Palatino Linotype" w:cs="Arial"/>
          <w:bCs/>
        </w:rPr>
        <w:t xml:space="preserve"> de manera fundada y motivada, podrá solicitar una ampliación de plazo para el cumplimiento de la presente resolución.</w:t>
      </w:r>
    </w:p>
    <w:p w14:paraId="4C6A11DD" w14:textId="77777777" w:rsidR="00947C3B" w:rsidRPr="00B614CE" w:rsidRDefault="00947C3B" w:rsidP="00B57EEB">
      <w:pPr>
        <w:tabs>
          <w:tab w:val="left" w:pos="8080"/>
        </w:tabs>
        <w:spacing w:line="360" w:lineRule="auto"/>
        <w:ind w:right="49"/>
        <w:jc w:val="both"/>
        <w:rPr>
          <w:rFonts w:ascii="Palatino Linotype" w:eastAsia="Times New Roman" w:hAnsi="Palatino Linotype" w:cs="Times New Roman"/>
          <w:lang w:val="es-ES" w:eastAsia="es-MX"/>
        </w:rPr>
      </w:pPr>
      <w:bookmarkStart w:id="167" w:name="_Toc492590393"/>
      <w:bookmarkStart w:id="168" w:name="_Toc503891611"/>
      <w:bookmarkStart w:id="169" w:name="_Toc511647759"/>
      <w:bookmarkStart w:id="170" w:name="_Toc511647820"/>
      <w:r w:rsidRPr="00B614CE">
        <w:rPr>
          <w:rFonts w:ascii="Palatino Linotype" w:eastAsia="Times New Roman" w:hAnsi="Palatino Linotype" w:cs="Times New Roman"/>
          <w:b/>
        </w:rPr>
        <w:lastRenderedPageBreak/>
        <w:t xml:space="preserve">QUINTO. </w:t>
      </w:r>
      <w:r w:rsidRPr="00B614CE">
        <w:rPr>
          <w:rFonts w:ascii="Palatino Linotype" w:eastAsia="Times New Roman" w:hAnsi="Palatino Linotype" w:cs="Times New Roman"/>
        </w:rPr>
        <w:t>Notifíquese</w:t>
      </w:r>
      <w:bookmarkEnd w:id="167"/>
      <w:bookmarkEnd w:id="168"/>
      <w:bookmarkEnd w:id="169"/>
      <w:bookmarkEnd w:id="170"/>
      <w:r w:rsidRPr="00B614CE">
        <w:rPr>
          <w:rFonts w:ascii="Palatino Linotype" w:eastAsia="Times New Roman" w:hAnsi="Palatino Linotype" w:cs="Times New Roman"/>
        </w:rPr>
        <w:t xml:space="preserve"> a </w:t>
      </w:r>
      <w:r w:rsidRPr="00B614CE">
        <w:rPr>
          <w:rFonts w:ascii="Palatino Linotype" w:eastAsia="Times New Roman" w:hAnsi="Palatino Linotype" w:cs="Times New Roman"/>
          <w:b/>
        </w:rPr>
        <w:t>EL RECURRENTE</w:t>
      </w:r>
      <w:r w:rsidRPr="00B614CE">
        <w:rPr>
          <w:rFonts w:ascii="Palatino Linotype" w:eastAsia="Times New Roman" w:hAnsi="Palatino Linotype" w:cs="Times New Roman"/>
        </w:rPr>
        <w:t xml:space="preserve"> la presente</w:t>
      </w:r>
      <w:r w:rsidRPr="00B614CE">
        <w:rPr>
          <w:rFonts w:ascii="Palatino Linotype" w:eastAsia="Times New Roman" w:hAnsi="Palatino Linotype" w:cs="Times New Roman"/>
          <w:lang w:val="es-ES" w:eastAsia="es-MX"/>
        </w:rPr>
        <w:t xml:space="preserve"> resolución, vía SAIMEX.</w:t>
      </w:r>
    </w:p>
    <w:p w14:paraId="1C3C2055" w14:textId="77777777" w:rsidR="00947C3B" w:rsidRPr="00B614CE" w:rsidRDefault="00947C3B" w:rsidP="00B57EEB">
      <w:pPr>
        <w:tabs>
          <w:tab w:val="left" w:pos="8080"/>
        </w:tabs>
        <w:spacing w:line="360" w:lineRule="auto"/>
        <w:ind w:right="49"/>
        <w:jc w:val="both"/>
        <w:rPr>
          <w:rFonts w:ascii="Palatino Linotype" w:eastAsia="Times New Roman" w:hAnsi="Palatino Linotype" w:cs="Times New Roman"/>
          <w:lang w:val="es-ES" w:eastAsia="es-MX"/>
        </w:rPr>
      </w:pPr>
    </w:p>
    <w:p w14:paraId="193A65A7" w14:textId="40122216" w:rsidR="005F346E" w:rsidRPr="00B614CE" w:rsidRDefault="005F346E" w:rsidP="00B57EEB">
      <w:pPr>
        <w:shd w:val="clear" w:color="auto" w:fill="FFFFFF"/>
        <w:spacing w:line="360" w:lineRule="auto"/>
        <w:jc w:val="both"/>
        <w:rPr>
          <w:rFonts w:ascii="Palatino Linotype" w:eastAsia="Calibri" w:hAnsi="Palatino Linotype"/>
          <w:lang w:val="es-MX" w:eastAsia="en-US"/>
        </w:rPr>
      </w:pPr>
      <w:r w:rsidRPr="00B614CE">
        <w:rPr>
          <w:rFonts w:ascii="Palatino Linotype" w:eastAsia="Calibri" w:hAnsi="Palatino Linotype"/>
          <w:b/>
          <w:lang w:eastAsia="en-US"/>
        </w:rPr>
        <w:t xml:space="preserve">SEXTO. </w:t>
      </w:r>
      <w:r w:rsidRPr="00B614CE">
        <w:rPr>
          <w:rFonts w:ascii="Palatino Linotype" w:eastAsia="Calibri" w:hAnsi="Palatino Linotype"/>
          <w:lang w:eastAsia="en-US"/>
        </w:rPr>
        <w:t xml:space="preserve">Se hace del conocimiento del </w:t>
      </w:r>
      <w:r w:rsidRPr="00B614CE">
        <w:rPr>
          <w:rFonts w:ascii="Palatino Linotype" w:eastAsia="Calibri" w:hAnsi="Palatino Linotype"/>
          <w:b/>
          <w:lang w:eastAsia="en-US"/>
        </w:rPr>
        <w:t xml:space="preserve">RECURRENTE </w:t>
      </w:r>
      <w:r w:rsidRPr="00B614CE">
        <w:rPr>
          <w:rFonts w:ascii="Palatino Linotype" w:eastAsia="Calibri" w:hAnsi="Palatino Linotype"/>
          <w:lang w:eastAsia="en-US"/>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w:t>
      </w:r>
      <w:r w:rsidR="008B24C3" w:rsidRPr="00B614CE">
        <w:rPr>
          <w:rFonts w:ascii="Palatino Linotype" w:eastAsia="Calibri" w:hAnsi="Palatino Linotype"/>
          <w:lang w:eastAsia="en-US"/>
        </w:rPr>
        <w:t>érminos de las leyes aplicables</w:t>
      </w:r>
      <w:r w:rsidRPr="00B614CE">
        <w:rPr>
          <w:rFonts w:ascii="Palatino Linotype" w:eastAsia="Calibri" w:hAnsi="Palatino Linotype"/>
          <w:lang w:eastAsia="en-US"/>
        </w:rPr>
        <w:t>.</w:t>
      </w:r>
    </w:p>
    <w:p w14:paraId="29BBDA00" w14:textId="77777777" w:rsidR="00947C3B" w:rsidRPr="00B614CE" w:rsidRDefault="00947C3B" w:rsidP="00B57EEB">
      <w:pPr>
        <w:shd w:val="clear" w:color="auto" w:fill="FFFFFF"/>
        <w:spacing w:line="360" w:lineRule="auto"/>
        <w:jc w:val="both"/>
        <w:rPr>
          <w:rFonts w:ascii="Palatino Linotype" w:eastAsia="Times New Roman" w:hAnsi="Palatino Linotype" w:cs="Times New Roman"/>
          <w:lang w:val="es-ES" w:eastAsia="es-MX"/>
        </w:rPr>
      </w:pPr>
    </w:p>
    <w:bookmarkStart w:id="171" w:name="_Hlk129792997"/>
    <w:p w14:paraId="68069F25" w14:textId="1421AED7" w:rsidR="00D86D5B" w:rsidRPr="00DC4519" w:rsidRDefault="00B614CE" w:rsidP="00D86D5B">
      <w:pPr>
        <w:spacing w:before="240" w:after="240" w:line="360" w:lineRule="auto"/>
        <w:ind w:firstLine="1"/>
        <w:jc w:val="both"/>
        <w:rPr>
          <w:rStyle w:val="Referenciasutil"/>
          <w:rFonts w:ascii="Palatino Linotype" w:hAnsi="Palatino Linotype"/>
          <w:color w:val="auto"/>
        </w:rPr>
      </w:pPr>
      <w:r w:rsidRPr="00B614CE">
        <w:rPr>
          <w:rFonts w:ascii="Palatino Linotype" w:hAnsi="Palatino Linotype" w:cs="Times New Roman"/>
          <w:smallCaps/>
          <w:noProof/>
          <w:lang w:val="es-MX" w:eastAsia="es-MX"/>
        </w:rPr>
        <mc:AlternateContent>
          <mc:Choice Requires="wps">
            <w:drawing>
              <wp:anchor distT="0" distB="0" distL="114300" distR="114300" simplePos="0" relativeHeight="251659264" behindDoc="0" locked="0" layoutInCell="1" allowOverlap="1" wp14:anchorId="6B3D1AAF" wp14:editId="359F1A2E">
                <wp:simplePos x="0" y="0"/>
                <wp:positionH relativeFrom="column">
                  <wp:posOffset>5715</wp:posOffset>
                </wp:positionH>
                <wp:positionV relativeFrom="paragraph">
                  <wp:posOffset>2978785</wp:posOffset>
                </wp:positionV>
                <wp:extent cx="5562600" cy="2266950"/>
                <wp:effectExtent l="0" t="0" r="19050" b="19050"/>
                <wp:wrapNone/>
                <wp:docPr id="1" name="Conector recto 1"/>
                <wp:cNvGraphicFramePr/>
                <a:graphic xmlns:a="http://schemas.openxmlformats.org/drawingml/2006/main">
                  <a:graphicData uri="http://schemas.microsoft.com/office/word/2010/wordprocessingShape">
                    <wps:wsp>
                      <wps:cNvCnPr/>
                      <wps:spPr>
                        <a:xfrm>
                          <a:off x="0" y="0"/>
                          <a:ext cx="5562600" cy="22669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C64E91"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5pt,234.55pt" to="438.45pt,4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OoyuQEAAMUDAAAOAAAAZHJzL2Uyb0RvYy54bWysU02P0zAQvSPxHyzfadJIjZao6R66gguC&#10;aoEf4HXGjSV/aext0n/P2G2zaEFCIC62x543M+/NeHs/W8NOgFF71/P1quYMnPSDdseef//24d0d&#10;ZzEJNwjjHfT8DJHf796+2U6hg8aP3gyAjIK42E2h52NKoauqKEewIq58AEePyqMViUw8VgOKiaJb&#10;UzV13VaTxyGglxAj3T5cHvmuxFcKZPqiVITETM+ptlRWLOtTXqvdVnRHFGHU8lqG+IcqrNCOki6h&#10;HkQS7Bn1L6GsluijV2klva28UlpC4UBs1vUrNl9HEaBwIXFiWGSK/y+s/Hw6INMD9Y4zJyy1aE+N&#10;kskjw7yxddZoCrEj17074NWK4YCZ8KzQ5p2osLnoel50hTkxSZebTdu0Nckv6a1p2vb9pihfvcAD&#10;xvQRvGX50HOjXSYuOnH6FBOlJNebCxm5nEsB5ZTOBrKzcY+giAylXBd0GSPYG2QnQQMgpASXCiGK&#10;V7wzTGljFmD9Z+DVP0OhjNjfgBdEyexdWsBWO4+/y57mW8nq4n9T4MI7S/Dkh3NpTZGGZqUodp3r&#10;PIw/2wX+8vt2PwAAAP//AwBQSwMEFAAGAAgAAAAhAGG/6PngAAAACAEAAA8AAABkcnMvZG93bnJl&#10;di54bWxMj0FLw0AQhe+C/2EZwZvdJEhs02xKKYi1IMUqtMdtdkyi2dmQ3Tbpv3d60tvMvMeb7+WL&#10;0bbijL1vHCmIJxEIpNKZhioFnx/PD1MQPmgyunWECi7oYVHc3uQ6M26gdzzvQiU4hHymFdQhdJmU&#10;vqzRaj9xHRJrX663OvDaV9L0euBw28okilJpdUP8odYdrmosf3Ynq+CtX69Xy83lm7YHO+yTzX77&#10;Or4odX83LucgAo7hzwxXfEaHgpmO7kTGi1bBjH0KHtNZDILl6VPKlyMPSRqDLHL5v0DxCwAA//8D&#10;AFBLAQItABQABgAIAAAAIQC2gziS/gAAAOEBAAATAAAAAAAAAAAAAAAAAAAAAABbQ29udGVudF9U&#10;eXBlc10ueG1sUEsBAi0AFAAGAAgAAAAhADj9If/WAAAAlAEAAAsAAAAAAAAAAAAAAAAALwEAAF9y&#10;ZWxzLy5yZWxzUEsBAi0AFAAGAAgAAAAhAMC06jK5AQAAxQMAAA4AAAAAAAAAAAAAAAAALgIAAGRy&#10;cy9lMm9Eb2MueG1sUEsBAi0AFAAGAAgAAAAhAGG/6PngAAAACAEAAA8AAAAAAAAAAAAAAAAAEwQA&#10;AGRycy9kb3ducmV2LnhtbFBLBQYAAAAABAAEAPMAAAAgBQAAAAA=&#10;" strokecolor="#4472c4 [3204]" strokeweight=".5pt">
                <v:stroke joinstyle="miter"/>
              </v:line>
            </w:pict>
          </mc:Fallback>
        </mc:AlternateContent>
      </w:r>
      <w:r w:rsidR="00D86D5B" w:rsidRPr="00B614CE">
        <w:rPr>
          <w:rStyle w:val="Referenciasutil"/>
          <w:rFonts w:ascii="Palatino Linotype" w:hAnsi="Palatino Linotype"/>
          <w:color w:val="auto"/>
        </w:rPr>
        <w:t>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SEGUNDA SESIÓN ORDINARIA CELEBRADA EL VEINTICUATRO (24) DE ENERO DE DOS MIL VEINTICUATRO, ANTE EL SECRETARIO TÉCNICO DEL PLENO ALEXIS TAPIA RAMÍREZ.</w:t>
      </w:r>
      <w:r w:rsidR="00D86D5B" w:rsidRPr="00DC4519">
        <w:rPr>
          <w:rStyle w:val="Referenciasutil"/>
          <w:rFonts w:ascii="Palatino Linotype" w:hAnsi="Palatino Linotype"/>
          <w:color w:val="auto"/>
        </w:rPr>
        <w:t xml:space="preserve"> </w:t>
      </w:r>
      <w:bookmarkEnd w:id="171"/>
    </w:p>
    <w:p w14:paraId="6C28A634" w14:textId="77777777" w:rsidR="00947C3B" w:rsidRPr="00734966" w:rsidRDefault="00947C3B" w:rsidP="00B57EEB">
      <w:pPr>
        <w:spacing w:line="360" w:lineRule="auto"/>
        <w:jc w:val="both"/>
        <w:rPr>
          <w:rFonts w:ascii="Palatino Linotype" w:hAnsi="Palatino Linotype"/>
        </w:rPr>
      </w:pPr>
    </w:p>
    <w:p w14:paraId="6E7D199D" w14:textId="77777777" w:rsidR="00947C3B" w:rsidRPr="00734966" w:rsidRDefault="00947C3B" w:rsidP="00B57EEB">
      <w:pPr>
        <w:spacing w:line="360" w:lineRule="auto"/>
        <w:jc w:val="both"/>
        <w:rPr>
          <w:rFonts w:ascii="Palatino Linotype" w:hAnsi="Palatino Linotype"/>
        </w:rPr>
      </w:pPr>
    </w:p>
    <w:p w14:paraId="504C9EA2" w14:textId="77777777" w:rsidR="00947C3B" w:rsidRPr="00734966" w:rsidRDefault="00947C3B" w:rsidP="00B57EEB">
      <w:pPr>
        <w:spacing w:line="360" w:lineRule="auto"/>
        <w:jc w:val="both"/>
        <w:rPr>
          <w:rFonts w:ascii="Palatino Linotype" w:hAnsi="Palatino Linotype"/>
        </w:rPr>
      </w:pPr>
    </w:p>
    <w:p w14:paraId="266E9DC5" w14:textId="77777777" w:rsidR="00947C3B" w:rsidRPr="00734966" w:rsidRDefault="00947C3B" w:rsidP="00B57EEB">
      <w:pPr>
        <w:spacing w:line="360" w:lineRule="auto"/>
        <w:jc w:val="both"/>
        <w:rPr>
          <w:rFonts w:ascii="Palatino Linotype" w:hAnsi="Palatino Linotype"/>
        </w:rPr>
      </w:pPr>
    </w:p>
    <w:p w14:paraId="7CA75E23" w14:textId="77777777" w:rsidR="00947C3B" w:rsidRPr="00734966" w:rsidRDefault="00947C3B" w:rsidP="00B57EEB">
      <w:pPr>
        <w:spacing w:line="360" w:lineRule="auto"/>
        <w:rPr>
          <w:rFonts w:ascii="Palatino Linotype" w:hAnsi="Palatino Linotype"/>
        </w:rPr>
      </w:pPr>
    </w:p>
    <w:p w14:paraId="3BD3612C" w14:textId="77777777" w:rsidR="00947C3B" w:rsidRPr="00734966" w:rsidRDefault="00947C3B" w:rsidP="00B57EEB">
      <w:pPr>
        <w:spacing w:line="360" w:lineRule="auto"/>
        <w:rPr>
          <w:rFonts w:ascii="Palatino Linotype" w:hAnsi="Palatino Linotype"/>
        </w:rPr>
      </w:pPr>
    </w:p>
    <w:p w14:paraId="3743A396" w14:textId="77777777" w:rsidR="00947C3B" w:rsidRPr="00734966" w:rsidRDefault="00947C3B" w:rsidP="00B57EEB">
      <w:pPr>
        <w:spacing w:line="360" w:lineRule="auto"/>
        <w:rPr>
          <w:rFonts w:ascii="Palatino Linotype" w:hAnsi="Palatino Linotype"/>
        </w:rPr>
      </w:pPr>
    </w:p>
    <w:p w14:paraId="38E779B9" w14:textId="77777777" w:rsidR="00947C3B" w:rsidRPr="00734966" w:rsidRDefault="00947C3B" w:rsidP="00B57EEB">
      <w:pPr>
        <w:spacing w:line="360" w:lineRule="auto"/>
        <w:rPr>
          <w:rFonts w:ascii="Palatino Linotype" w:hAnsi="Palatino Linotype"/>
        </w:rPr>
      </w:pPr>
    </w:p>
    <w:p w14:paraId="23358BF2" w14:textId="77777777" w:rsidR="00947C3B" w:rsidRPr="00734966" w:rsidRDefault="00947C3B" w:rsidP="00B57EEB">
      <w:pPr>
        <w:spacing w:line="360" w:lineRule="auto"/>
        <w:rPr>
          <w:rFonts w:ascii="Palatino Linotype" w:hAnsi="Palatino Linotype"/>
        </w:rPr>
      </w:pPr>
    </w:p>
    <w:p w14:paraId="58467F4E" w14:textId="77777777" w:rsidR="00947C3B" w:rsidRPr="00734966" w:rsidRDefault="00947C3B" w:rsidP="00B57EEB">
      <w:pPr>
        <w:spacing w:line="360" w:lineRule="auto"/>
        <w:rPr>
          <w:rFonts w:ascii="Palatino Linotype" w:hAnsi="Palatino Linotype"/>
        </w:rPr>
      </w:pPr>
    </w:p>
    <w:p w14:paraId="238EBC9D" w14:textId="77777777" w:rsidR="00947C3B" w:rsidRPr="00734966" w:rsidRDefault="00947C3B" w:rsidP="00B57EEB">
      <w:pPr>
        <w:spacing w:line="360" w:lineRule="auto"/>
        <w:rPr>
          <w:rFonts w:ascii="Palatino Linotype" w:hAnsi="Palatino Linotype"/>
        </w:rPr>
      </w:pPr>
    </w:p>
    <w:p w14:paraId="35E68E61" w14:textId="77777777" w:rsidR="00947C3B" w:rsidRPr="00734966" w:rsidRDefault="00947C3B" w:rsidP="00B57EEB">
      <w:pPr>
        <w:tabs>
          <w:tab w:val="left" w:pos="3374"/>
        </w:tabs>
        <w:spacing w:line="360" w:lineRule="auto"/>
        <w:rPr>
          <w:rFonts w:ascii="Palatino Linotype" w:hAnsi="Palatino Linotype"/>
        </w:rPr>
      </w:pPr>
      <w:r w:rsidRPr="00734966">
        <w:rPr>
          <w:rFonts w:ascii="Palatino Linotype" w:hAnsi="Palatino Linotype"/>
        </w:rPr>
        <w:tab/>
      </w:r>
    </w:p>
    <w:p w14:paraId="68F0F3AE" w14:textId="77777777" w:rsidR="00947C3B" w:rsidRPr="00734966" w:rsidRDefault="00947C3B" w:rsidP="00B57EEB">
      <w:pPr>
        <w:tabs>
          <w:tab w:val="left" w:pos="3374"/>
        </w:tabs>
        <w:spacing w:line="360" w:lineRule="auto"/>
        <w:rPr>
          <w:rFonts w:ascii="Palatino Linotype" w:hAnsi="Palatino Linotype"/>
        </w:rPr>
      </w:pPr>
    </w:p>
    <w:p w14:paraId="7EC14F3F" w14:textId="77777777" w:rsidR="00947C3B" w:rsidRPr="00734966" w:rsidRDefault="00947C3B" w:rsidP="00B57EEB">
      <w:pPr>
        <w:tabs>
          <w:tab w:val="left" w:pos="3374"/>
        </w:tabs>
        <w:spacing w:line="360" w:lineRule="auto"/>
        <w:rPr>
          <w:rFonts w:ascii="Palatino Linotype" w:hAnsi="Palatino Linotype"/>
        </w:rPr>
      </w:pPr>
    </w:p>
    <w:p w14:paraId="590A1973" w14:textId="77777777" w:rsidR="00947C3B" w:rsidRPr="00734966" w:rsidRDefault="00947C3B" w:rsidP="00B57EEB">
      <w:pPr>
        <w:tabs>
          <w:tab w:val="left" w:pos="3374"/>
        </w:tabs>
        <w:spacing w:line="360" w:lineRule="auto"/>
        <w:rPr>
          <w:rFonts w:ascii="Palatino Linotype" w:hAnsi="Palatino Linotype"/>
        </w:rPr>
      </w:pPr>
    </w:p>
    <w:p w14:paraId="737F2A77" w14:textId="77777777" w:rsidR="00947C3B" w:rsidRPr="00734966" w:rsidRDefault="00947C3B" w:rsidP="00B57EEB">
      <w:pPr>
        <w:tabs>
          <w:tab w:val="left" w:pos="3374"/>
        </w:tabs>
        <w:spacing w:line="360" w:lineRule="auto"/>
        <w:rPr>
          <w:rFonts w:ascii="Palatino Linotype" w:hAnsi="Palatino Linotype"/>
        </w:rPr>
      </w:pPr>
    </w:p>
    <w:p w14:paraId="708D0154" w14:textId="77777777" w:rsidR="00947C3B" w:rsidRPr="00734966" w:rsidRDefault="00947C3B" w:rsidP="00B57EEB">
      <w:pPr>
        <w:tabs>
          <w:tab w:val="left" w:pos="3374"/>
        </w:tabs>
        <w:spacing w:line="360" w:lineRule="auto"/>
        <w:rPr>
          <w:rFonts w:ascii="Palatino Linotype" w:hAnsi="Palatino Linotype"/>
        </w:rPr>
      </w:pPr>
    </w:p>
    <w:p w14:paraId="6C78D525" w14:textId="77777777" w:rsidR="00947C3B" w:rsidRPr="00734966" w:rsidRDefault="00947C3B" w:rsidP="00B57EEB">
      <w:pPr>
        <w:tabs>
          <w:tab w:val="left" w:pos="3374"/>
        </w:tabs>
        <w:spacing w:line="360" w:lineRule="auto"/>
        <w:rPr>
          <w:rFonts w:ascii="Palatino Linotype" w:hAnsi="Palatino Linotype"/>
        </w:rPr>
      </w:pPr>
    </w:p>
    <w:p w14:paraId="7295E05A" w14:textId="77777777" w:rsidR="00947C3B" w:rsidRPr="00734966" w:rsidRDefault="00947C3B" w:rsidP="00B57EEB">
      <w:pPr>
        <w:tabs>
          <w:tab w:val="left" w:pos="3374"/>
        </w:tabs>
        <w:spacing w:line="360" w:lineRule="auto"/>
        <w:rPr>
          <w:rFonts w:ascii="Palatino Linotype" w:hAnsi="Palatino Linotype"/>
        </w:rPr>
      </w:pPr>
    </w:p>
    <w:p w14:paraId="7ACCDCE5" w14:textId="77777777" w:rsidR="00947C3B" w:rsidRPr="00734966" w:rsidRDefault="00947C3B" w:rsidP="00B57EEB">
      <w:pPr>
        <w:tabs>
          <w:tab w:val="left" w:pos="3374"/>
        </w:tabs>
        <w:spacing w:line="360" w:lineRule="auto"/>
        <w:rPr>
          <w:rFonts w:ascii="Palatino Linotype" w:hAnsi="Palatino Linotype"/>
        </w:rPr>
      </w:pPr>
    </w:p>
    <w:p w14:paraId="2043354E" w14:textId="77777777" w:rsidR="00947C3B" w:rsidRPr="00734966" w:rsidRDefault="00947C3B" w:rsidP="00B57EEB">
      <w:pPr>
        <w:tabs>
          <w:tab w:val="left" w:pos="3374"/>
        </w:tabs>
        <w:spacing w:line="360" w:lineRule="auto"/>
        <w:rPr>
          <w:rFonts w:ascii="Palatino Linotype" w:hAnsi="Palatino Linotype"/>
        </w:rPr>
      </w:pPr>
    </w:p>
    <w:p w14:paraId="4D60AB68" w14:textId="77777777" w:rsidR="00947C3B" w:rsidRPr="00734966" w:rsidRDefault="00947C3B" w:rsidP="00B57EEB">
      <w:pPr>
        <w:tabs>
          <w:tab w:val="left" w:pos="3374"/>
        </w:tabs>
        <w:spacing w:line="360" w:lineRule="auto"/>
        <w:rPr>
          <w:rFonts w:ascii="Palatino Linotype" w:hAnsi="Palatino Linotype"/>
        </w:rPr>
      </w:pPr>
    </w:p>
    <w:p w14:paraId="109C85DB" w14:textId="77777777" w:rsidR="00947C3B" w:rsidRPr="00734966" w:rsidRDefault="00947C3B" w:rsidP="00B57EEB">
      <w:pPr>
        <w:spacing w:line="360" w:lineRule="auto"/>
        <w:rPr>
          <w:rFonts w:ascii="Palatino Linotype" w:hAnsi="Palatino Linotype"/>
        </w:rPr>
      </w:pPr>
    </w:p>
    <w:p w14:paraId="5FC7EA90" w14:textId="77777777" w:rsidR="00947C3B" w:rsidRPr="00734966" w:rsidRDefault="00947C3B" w:rsidP="00B57EEB">
      <w:pPr>
        <w:spacing w:line="360" w:lineRule="auto"/>
        <w:rPr>
          <w:rFonts w:ascii="Palatino Linotype" w:hAnsi="Palatino Linotype"/>
        </w:rPr>
      </w:pPr>
    </w:p>
    <w:p w14:paraId="2F069714" w14:textId="77777777" w:rsidR="006603F1" w:rsidRPr="00734966" w:rsidRDefault="006603F1" w:rsidP="00B57EEB">
      <w:pPr>
        <w:spacing w:line="360" w:lineRule="auto"/>
        <w:rPr>
          <w:rFonts w:ascii="Palatino Linotype" w:hAnsi="Palatino Linotype"/>
        </w:rPr>
      </w:pPr>
    </w:p>
    <w:sectPr w:rsidR="006603F1" w:rsidRPr="00734966" w:rsidSect="007B20F5">
      <w:headerReference w:type="even" r:id="rId24"/>
      <w:headerReference w:type="default" r:id="rId25"/>
      <w:footerReference w:type="default" r:id="rId26"/>
      <w:headerReference w:type="first" r:id="rId27"/>
      <w:footerReference w:type="first" r:id="rId28"/>
      <w:pgSz w:w="12240" w:h="15840"/>
      <w:pgMar w:top="2269" w:right="1701" w:bottom="1985"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2F7BF5" w14:textId="77777777" w:rsidR="00257F43" w:rsidRDefault="00257F43" w:rsidP="00947C3B">
      <w:r>
        <w:separator/>
      </w:r>
    </w:p>
  </w:endnote>
  <w:endnote w:type="continuationSeparator" w:id="0">
    <w:p w14:paraId="1FE9B905" w14:textId="77777777" w:rsidR="00257F43" w:rsidRDefault="00257F43" w:rsidP="00947C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5D5FCC44" w14:textId="77777777" w:rsidR="00E876A9" w:rsidRPr="002D6DD8" w:rsidRDefault="00E876A9" w:rsidP="007B20F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614CE">
              <w:rPr>
                <w:rFonts w:ascii="Palatino Linotype" w:hAnsi="Palatino Linotype"/>
                <w:bCs/>
                <w:noProof/>
                <w:sz w:val="20"/>
              </w:rPr>
              <w:t>55</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B614CE">
              <w:rPr>
                <w:rFonts w:ascii="Palatino Linotype" w:hAnsi="Palatino Linotype"/>
                <w:bCs/>
                <w:noProof/>
                <w:sz w:val="20"/>
              </w:rPr>
              <w:t>56</w:t>
            </w:r>
            <w:r>
              <w:rPr>
                <w:rFonts w:ascii="Palatino Linotype" w:hAnsi="Palatino Linotype"/>
                <w:bCs/>
                <w:noProof/>
                <w:sz w:val="20"/>
              </w:rPr>
              <w:fldChar w:fldCharType="end"/>
            </w:r>
          </w:p>
        </w:sdtContent>
      </w:sdt>
    </w:sdtContent>
  </w:sdt>
  <w:p w14:paraId="3F2C2FE9" w14:textId="77777777" w:rsidR="00E876A9" w:rsidRDefault="00E876A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11DA2" w14:textId="77777777" w:rsidR="00E876A9" w:rsidRPr="000B69FA" w:rsidRDefault="00E876A9" w:rsidP="007B20F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614CE">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B614CE">
      <w:rPr>
        <w:rFonts w:ascii="Palatino Linotype" w:hAnsi="Palatino Linotype"/>
        <w:bCs/>
        <w:noProof/>
        <w:sz w:val="20"/>
      </w:rPr>
      <w:t>56</w:t>
    </w:r>
    <w:r>
      <w:rPr>
        <w:rFonts w:ascii="Palatino Linotype" w:hAnsi="Palatino Linotype"/>
        <w:bCs/>
        <w:noProof/>
        <w:sz w:val="20"/>
      </w:rPr>
      <w:fldChar w:fldCharType="end"/>
    </w:r>
  </w:p>
  <w:p w14:paraId="5CFAB42E" w14:textId="77777777" w:rsidR="00E876A9" w:rsidRDefault="00E876A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A51AE8" w14:textId="77777777" w:rsidR="00257F43" w:rsidRDefault="00257F43" w:rsidP="00947C3B">
      <w:r>
        <w:separator/>
      </w:r>
    </w:p>
  </w:footnote>
  <w:footnote w:type="continuationSeparator" w:id="0">
    <w:p w14:paraId="4CF51559" w14:textId="77777777" w:rsidR="00257F43" w:rsidRDefault="00257F43" w:rsidP="00947C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3BC77" w14:textId="77777777" w:rsidR="00E876A9" w:rsidRDefault="00257F43">
    <w:pPr>
      <w:pStyle w:val="Encabezado"/>
    </w:pPr>
    <w:r>
      <w:rPr>
        <w:noProof/>
        <w:lang w:eastAsia="es-MX"/>
      </w:rPr>
      <w:pict w14:anchorId="1ABCBF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1025"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519" w:type="dxa"/>
      <w:tblInd w:w="3261" w:type="dxa"/>
      <w:tblCellMar>
        <w:left w:w="70" w:type="dxa"/>
        <w:right w:w="70" w:type="dxa"/>
      </w:tblCellMar>
      <w:tblLook w:val="04A0" w:firstRow="1" w:lastRow="0" w:firstColumn="1" w:lastColumn="0" w:noHBand="0" w:noVBand="1"/>
    </w:tblPr>
    <w:tblGrid>
      <w:gridCol w:w="2976"/>
      <w:gridCol w:w="3543"/>
    </w:tblGrid>
    <w:tr w:rsidR="00E876A9" w14:paraId="10AE6F9E" w14:textId="77777777" w:rsidTr="00AA1541">
      <w:trPr>
        <w:trHeight w:val="227"/>
      </w:trPr>
      <w:tc>
        <w:tcPr>
          <w:tcW w:w="2976" w:type="dxa"/>
          <w:vAlign w:val="center"/>
          <w:hideMark/>
        </w:tcPr>
        <w:p w14:paraId="046C485E" w14:textId="77777777" w:rsidR="00E876A9" w:rsidRPr="00674A46" w:rsidRDefault="00E876A9" w:rsidP="007B20F5">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14:paraId="4920F6F2" w14:textId="7BD05D4C" w:rsidR="00E876A9" w:rsidRPr="00AA1541" w:rsidRDefault="00E876A9" w:rsidP="00AA1541">
          <w:pPr>
            <w:pStyle w:val="Encabezado"/>
            <w:rPr>
              <w:rFonts w:ascii="Palatino Linotype" w:hAnsi="Palatino Linotype"/>
              <w:sz w:val="22"/>
              <w:szCs w:val="22"/>
            </w:rPr>
          </w:pPr>
          <w:r w:rsidRPr="00AA1541">
            <w:rPr>
              <w:rFonts w:ascii="Palatino Linotype" w:hAnsi="Palatino Linotype" w:cs="Arial"/>
              <w:bCs/>
              <w:sz w:val="22"/>
              <w:szCs w:val="22"/>
              <w:lang w:eastAsia="es-MX"/>
            </w:rPr>
            <w:t>05448/INFOEM/IP/RR/2022</w:t>
          </w:r>
        </w:p>
      </w:tc>
    </w:tr>
    <w:tr w:rsidR="00E876A9" w14:paraId="700CAD85" w14:textId="77777777" w:rsidTr="00AA1541">
      <w:trPr>
        <w:trHeight w:val="242"/>
      </w:trPr>
      <w:tc>
        <w:tcPr>
          <w:tcW w:w="2976" w:type="dxa"/>
          <w:vAlign w:val="center"/>
          <w:hideMark/>
        </w:tcPr>
        <w:p w14:paraId="0EFCC1BD" w14:textId="77777777" w:rsidR="00E876A9" w:rsidRPr="00674A46" w:rsidRDefault="00E876A9" w:rsidP="007B20F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14:paraId="11A13220" w14:textId="0CFB5688" w:rsidR="00E876A9" w:rsidRPr="00AA1541" w:rsidRDefault="00E876A9" w:rsidP="00AA1541">
          <w:pPr>
            <w:pStyle w:val="Encabezado"/>
            <w:rPr>
              <w:rFonts w:ascii="Palatino Linotype" w:hAnsi="Palatino Linotype"/>
              <w:sz w:val="22"/>
              <w:szCs w:val="22"/>
            </w:rPr>
          </w:pPr>
          <w:r w:rsidRPr="00AA1541">
            <w:rPr>
              <w:rFonts w:ascii="Palatino Linotype" w:hAnsi="Palatino Linotype"/>
              <w:bCs/>
              <w:color w:val="000000"/>
              <w:sz w:val="22"/>
              <w:szCs w:val="22"/>
            </w:rPr>
            <w:t xml:space="preserve">Ayuntamiento de </w:t>
          </w:r>
          <w:r w:rsidR="000E62C2" w:rsidRPr="00AA1541">
            <w:rPr>
              <w:rFonts w:ascii="Palatino Linotype" w:hAnsi="Palatino Linotype"/>
              <w:bCs/>
              <w:color w:val="000000"/>
              <w:sz w:val="22"/>
              <w:szCs w:val="22"/>
            </w:rPr>
            <w:t>Nezahualcóyotl</w:t>
          </w:r>
        </w:p>
      </w:tc>
    </w:tr>
    <w:tr w:rsidR="00E876A9" w14:paraId="459034F1" w14:textId="77777777" w:rsidTr="00AA1541">
      <w:trPr>
        <w:trHeight w:val="342"/>
      </w:trPr>
      <w:tc>
        <w:tcPr>
          <w:tcW w:w="2976" w:type="dxa"/>
          <w:vAlign w:val="center"/>
          <w:hideMark/>
        </w:tcPr>
        <w:p w14:paraId="3169B47D" w14:textId="77777777" w:rsidR="00E876A9" w:rsidRPr="00674A46" w:rsidRDefault="00E876A9" w:rsidP="007B20F5">
          <w:pPr>
            <w:ind w:right="34"/>
            <w:jc w:val="right"/>
            <w:rPr>
              <w:rFonts w:ascii="Palatino Linotype" w:hAnsi="Palatino Linotype"/>
              <w:b/>
              <w:sz w:val="22"/>
              <w:szCs w:val="22"/>
            </w:rPr>
          </w:pPr>
          <w:r>
            <w:rPr>
              <w:rFonts w:ascii="Palatino Linotype" w:hAnsi="Palatino Linotype"/>
              <w:b/>
              <w:sz w:val="22"/>
              <w:szCs w:val="22"/>
            </w:rPr>
            <w:t>Comisionada</w:t>
          </w:r>
          <w:r w:rsidRPr="00674A46">
            <w:rPr>
              <w:rFonts w:ascii="Palatino Linotype" w:hAnsi="Palatino Linotype"/>
              <w:b/>
              <w:sz w:val="22"/>
              <w:szCs w:val="22"/>
            </w:rPr>
            <w:t xml:space="preserve"> Ponente:</w:t>
          </w:r>
        </w:p>
      </w:tc>
      <w:tc>
        <w:tcPr>
          <w:tcW w:w="3543" w:type="dxa"/>
          <w:vAlign w:val="center"/>
          <w:hideMark/>
        </w:tcPr>
        <w:p w14:paraId="3F3DEBEA" w14:textId="77777777" w:rsidR="00E876A9" w:rsidRPr="00AA1541" w:rsidRDefault="00E876A9" w:rsidP="00AA1541">
          <w:pPr>
            <w:pStyle w:val="Encabezado"/>
            <w:rPr>
              <w:rFonts w:ascii="Palatino Linotype" w:hAnsi="Palatino Linotype"/>
              <w:sz w:val="22"/>
              <w:szCs w:val="22"/>
            </w:rPr>
          </w:pPr>
          <w:r w:rsidRPr="00AA1541">
            <w:rPr>
              <w:rFonts w:ascii="Palatino Linotype" w:hAnsi="Palatino Linotype"/>
              <w:sz w:val="22"/>
              <w:szCs w:val="22"/>
            </w:rPr>
            <w:t>María del Rosario Mejía Ayala</w:t>
          </w:r>
        </w:p>
      </w:tc>
    </w:tr>
  </w:tbl>
  <w:p w14:paraId="484BDF96" w14:textId="77777777" w:rsidR="00E876A9" w:rsidRPr="00AE046A" w:rsidRDefault="00257F43" w:rsidP="007B20F5">
    <w:pPr>
      <w:pStyle w:val="Encabezado"/>
      <w:tabs>
        <w:tab w:val="clear" w:pos="4419"/>
        <w:tab w:val="clear" w:pos="8838"/>
        <w:tab w:val="left" w:pos="6005"/>
      </w:tabs>
      <w:rPr>
        <w:sz w:val="14"/>
      </w:rPr>
    </w:pPr>
    <w:r>
      <w:rPr>
        <w:noProof/>
        <w:sz w:val="14"/>
        <w:lang w:eastAsia="es-MX"/>
      </w:rPr>
      <w:pict w14:anchorId="56153C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1026" type="#_x0000_t75" style="position:absolute;margin-left:-82.3pt;margin-top:-110.1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379" w:type="dxa"/>
      <w:tblInd w:w="3402" w:type="dxa"/>
      <w:tblCellMar>
        <w:left w:w="70" w:type="dxa"/>
        <w:right w:w="70" w:type="dxa"/>
      </w:tblCellMar>
      <w:tblLook w:val="04A0" w:firstRow="1" w:lastRow="0" w:firstColumn="1" w:lastColumn="0" w:noHBand="0" w:noVBand="1"/>
    </w:tblPr>
    <w:tblGrid>
      <w:gridCol w:w="2977"/>
      <w:gridCol w:w="3402"/>
    </w:tblGrid>
    <w:tr w:rsidR="00E876A9" w:rsidRPr="00AA1541" w14:paraId="524ADC4D" w14:textId="77777777" w:rsidTr="00AA1541">
      <w:trPr>
        <w:trHeight w:val="227"/>
      </w:trPr>
      <w:tc>
        <w:tcPr>
          <w:tcW w:w="2977" w:type="dxa"/>
          <w:vAlign w:val="center"/>
          <w:hideMark/>
        </w:tcPr>
        <w:p w14:paraId="590A2358" w14:textId="77777777" w:rsidR="00E876A9" w:rsidRPr="00AA1541" w:rsidRDefault="00E876A9" w:rsidP="007B20F5">
          <w:pPr>
            <w:jc w:val="right"/>
            <w:rPr>
              <w:rFonts w:ascii="Palatino Linotype" w:hAnsi="Palatino Linotype"/>
              <w:b/>
              <w:sz w:val="22"/>
              <w:szCs w:val="22"/>
            </w:rPr>
          </w:pPr>
          <w:r w:rsidRPr="00AA1541">
            <w:rPr>
              <w:rFonts w:ascii="Palatino Linotype" w:hAnsi="Palatino Linotype"/>
              <w:b/>
              <w:sz w:val="22"/>
              <w:szCs w:val="22"/>
            </w:rPr>
            <w:t>Recurso de Revisión:</w:t>
          </w:r>
        </w:p>
      </w:tc>
      <w:tc>
        <w:tcPr>
          <w:tcW w:w="3402" w:type="dxa"/>
          <w:vAlign w:val="center"/>
          <w:hideMark/>
        </w:tcPr>
        <w:p w14:paraId="74FABDA8" w14:textId="28347142" w:rsidR="00E876A9" w:rsidRPr="00AA1541" w:rsidRDefault="00E876A9" w:rsidP="00AA1541">
          <w:pPr>
            <w:pStyle w:val="Encabezado"/>
            <w:rPr>
              <w:rFonts w:ascii="Palatino Linotype" w:hAnsi="Palatino Linotype"/>
              <w:sz w:val="22"/>
              <w:szCs w:val="22"/>
            </w:rPr>
          </w:pPr>
          <w:r w:rsidRPr="00AA1541">
            <w:rPr>
              <w:rFonts w:ascii="Palatino Linotype" w:hAnsi="Palatino Linotype" w:cs="Arial"/>
              <w:bCs/>
              <w:sz w:val="22"/>
              <w:szCs w:val="22"/>
              <w:lang w:eastAsia="es-MX"/>
            </w:rPr>
            <w:t>05448/INFOEM/IP/RR/2022</w:t>
          </w:r>
        </w:p>
      </w:tc>
    </w:tr>
    <w:tr w:rsidR="00E876A9" w:rsidRPr="00AA1541" w14:paraId="579BAB32" w14:textId="77777777" w:rsidTr="00AA1541">
      <w:trPr>
        <w:trHeight w:val="242"/>
      </w:trPr>
      <w:tc>
        <w:tcPr>
          <w:tcW w:w="2977" w:type="dxa"/>
          <w:vAlign w:val="center"/>
          <w:hideMark/>
        </w:tcPr>
        <w:p w14:paraId="1CF262FF" w14:textId="77777777" w:rsidR="00E876A9" w:rsidRPr="00AA1541" w:rsidRDefault="00E876A9" w:rsidP="007B20F5">
          <w:pPr>
            <w:jc w:val="right"/>
            <w:rPr>
              <w:rFonts w:ascii="Palatino Linotype" w:hAnsi="Palatino Linotype"/>
              <w:b/>
              <w:sz w:val="22"/>
              <w:szCs w:val="22"/>
            </w:rPr>
          </w:pPr>
          <w:r w:rsidRPr="00AA1541">
            <w:rPr>
              <w:rFonts w:ascii="Palatino Linotype" w:hAnsi="Palatino Linotype"/>
              <w:b/>
              <w:sz w:val="22"/>
              <w:szCs w:val="22"/>
            </w:rPr>
            <w:t>Recurrente:</w:t>
          </w:r>
        </w:p>
      </w:tc>
      <w:tc>
        <w:tcPr>
          <w:tcW w:w="3402" w:type="dxa"/>
          <w:hideMark/>
        </w:tcPr>
        <w:p w14:paraId="19CC8F21" w14:textId="7C255911" w:rsidR="00E876A9" w:rsidRPr="00AA1541" w:rsidRDefault="00635AEF" w:rsidP="00AA1541">
          <w:pPr>
            <w:pStyle w:val="Encabezado"/>
            <w:tabs>
              <w:tab w:val="left" w:pos="521"/>
            </w:tabs>
            <w:rPr>
              <w:rFonts w:ascii="Palatino Linotype" w:hAnsi="Palatino Linotype"/>
              <w:sz w:val="22"/>
              <w:szCs w:val="22"/>
            </w:rPr>
          </w:pPr>
          <w:r>
            <w:rPr>
              <w:rFonts w:ascii="Palatino Linotype" w:hAnsi="Palatino Linotype"/>
              <w:bCs/>
              <w:color w:val="000000" w:themeColor="text1"/>
              <w:sz w:val="22"/>
              <w:szCs w:val="22"/>
            </w:rPr>
            <w:t xml:space="preserve">XXX </w:t>
          </w:r>
          <w:proofErr w:type="spellStart"/>
          <w:r>
            <w:rPr>
              <w:rFonts w:ascii="Palatino Linotype" w:hAnsi="Palatino Linotype"/>
              <w:bCs/>
              <w:color w:val="000000" w:themeColor="text1"/>
              <w:sz w:val="22"/>
              <w:szCs w:val="22"/>
            </w:rPr>
            <w:t>XXX</w:t>
          </w:r>
          <w:proofErr w:type="spellEnd"/>
          <w:r>
            <w:rPr>
              <w:rFonts w:ascii="Palatino Linotype" w:hAnsi="Palatino Linotype"/>
              <w:bCs/>
              <w:color w:val="000000" w:themeColor="text1"/>
              <w:sz w:val="22"/>
              <w:szCs w:val="22"/>
            </w:rPr>
            <w:t xml:space="preserve"> </w:t>
          </w:r>
          <w:proofErr w:type="spellStart"/>
          <w:r>
            <w:rPr>
              <w:rFonts w:ascii="Palatino Linotype" w:hAnsi="Palatino Linotype"/>
              <w:bCs/>
              <w:color w:val="000000" w:themeColor="text1"/>
              <w:sz w:val="22"/>
              <w:szCs w:val="22"/>
            </w:rPr>
            <w:t>XXX</w:t>
          </w:r>
          <w:proofErr w:type="spellEnd"/>
        </w:p>
      </w:tc>
    </w:tr>
    <w:tr w:rsidR="00E876A9" w:rsidRPr="00AA1541" w14:paraId="11EF809E" w14:textId="77777777" w:rsidTr="00AA1541">
      <w:trPr>
        <w:trHeight w:val="342"/>
      </w:trPr>
      <w:tc>
        <w:tcPr>
          <w:tcW w:w="2977" w:type="dxa"/>
          <w:vAlign w:val="center"/>
        </w:tcPr>
        <w:p w14:paraId="0A037E93" w14:textId="77777777" w:rsidR="00E876A9" w:rsidRPr="00AA1541" w:rsidRDefault="00E876A9" w:rsidP="007B20F5">
          <w:pPr>
            <w:jc w:val="right"/>
            <w:rPr>
              <w:rFonts w:ascii="Palatino Linotype" w:hAnsi="Palatino Linotype"/>
              <w:b/>
              <w:sz w:val="22"/>
              <w:szCs w:val="22"/>
            </w:rPr>
          </w:pPr>
          <w:r w:rsidRPr="00AA1541">
            <w:rPr>
              <w:rFonts w:ascii="Palatino Linotype" w:hAnsi="Palatino Linotype"/>
              <w:b/>
              <w:sz w:val="22"/>
              <w:szCs w:val="22"/>
            </w:rPr>
            <w:t>Sujeto Obligado:</w:t>
          </w:r>
        </w:p>
      </w:tc>
      <w:tc>
        <w:tcPr>
          <w:tcW w:w="3402" w:type="dxa"/>
          <w:vAlign w:val="center"/>
        </w:tcPr>
        <w:p w14:paraId="431B85F9" w14:textId="261184A3" w:rsidR="00E876A9" w:rsidRPr="00AA1541" w:rsidRDefault="00E876A9" w:rsidP="00AA1541">
          <w:pPr>
            <w:pStyle w:val="Encabezado"/>
            <w:rPr>
              <w:rFonts w:ascii="Palatino Linotype" w:hAnsi="Palatino Linotype"/>
              <w:sz w:val="22"/>
              <w:szCs w:val="22"/>
            </w:rPr>
          </w:pPr>
          <w:r w:rsidRPr="00AA1541">
            <w:rPr>
              <w:rFonts w:ascii="Palatino Linotype" w:hAnsi="Palatino Linotype"/>
              <w:bCs/>
              <w:color w:val="000000"/>
              <w:sz w:val="22"/>
              <w:szCs w:val="22"/>
            </w:rPr>
            <w:t>Ayuntamiento de Nezahualcóyot</w:t>
          </w:r>
        </w:p>
      </w:tc>
    </w:tr>
    <w:tr w:rsidR="00E876A9" w:rsidRPr="00AA1541" w14:paraId="61FC427B" w14:textId="77777777" w:rsidTr="00AA1541">
      <w:trPr>
        <w:trHeight w:val="342"/>
      </w:trPr>
      <w:tc>
        <w:tcPr>
          <w:tcW w:w="2977" w:type="dxa"/>
          <w:vAlign w:val="center"/>
        </w:tcPr>
        <w:p w14:paraId="2C25FB1A" w14:textId="77777777" w:rsidR="00E876A9" w:rsidRPr="00AA1541" w:rsidRDefault="00E876A9" w:rsidP="007B20F5">
          <w:pPr>
            <w:jc w:val="right"/>
            <w:rPr>
              <w:rFonts w:ascii="Palatino Linotype" w:hAnsi="Palatino Linotype"/>
              <w:b/>
              <w:sz w:val="22"/>
              <w:szCs w:val="22"/>
            </w:rPr>
          </w:pPr>
          <w:r w:rsidRPr="00AA1541">
            <w:rPr>
              <w:rFonts w:ascii="Palatino Linotype" w:hAnsi="Palatino Linotype"/>
              <w:b/>
              <w:sz w:val="22"/>
              <w:szCs w:val="22"/>
            </w:rPr>
            <w:t>Comisionada Ponente:</w:t>
          </w:r>
        </w:p>
      </w:tc>
      <w:tc>
        <w:tcPr>
          <w:tcW w:w="3402" w:type="dxa"/>
          <w:vAlign w:val="center"/>
        </w:tcPr>
        <w:p w14:paraId="481ED5C8" w14:textId="77777777" w:rsidR="00E876A9" w:rsidRPr="00AA1541" w:rsidRDefault="00E876A9" w:rsidP="00AA1541">
          <w:pPr>
            <w:pStyle w:val="Encabezado"/>
            <w:rPr>
              <w:rFonts w:ascii="Palatino Linotype" w:hAnsi="Palatino Linotype"/>
              <w:sz w:val="22"/>
              <w:szCs w:val="22"/>
            </w:rPr>
          </w:pPr>
          <w:r w:rsidRPr="00AA1541">
            <w:rPr>
              <w:rFonts w:ascii="Palatino Linotype" w:hAnsi="Palatino Linotype"/>
              <w:sz w:val="22"/>
              <w:szCs w:val="22"/>
            </w:rPr>
            <w:t>María del Rosario Mejía Ayala</w:t>
          </w:r>
        </w:p>
      </w:tc>
    </w:tr>
  </w:tbl>
  <w:p w14:paraId="258F46F2" w14:textId="77777777" w:rsidR="00E876A9" w:rsidRPr="00C222C0" w:rsidRDefault="00257F43">
    <w:pPr>
      <w:pStyle w:val="Encabezado"/>
      <w:rPr>
        <w:sz w:val="16"/>
      </w:rPr>
    </w:pPr>
    <w:r>
      <w:rPr>
        <w:noProof/>
        <w:sz w:val="16"/>
        <w:lang w:eastAsia="es-MX"/>
      </w:rPr>
      <w:pict w14:anchorId="07B0C9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1027" type="#_x0000_t75" style="position:absolute;margin-left:-84.55pt;margin-top:-122.3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810482B"/>
    <w:multiLevelType w:val="hybridMultilevel"/>
    <w:tmpl w:val="92C885CE"/>
    <w:lvl w:ilvl="0" w:tplc="23BA0F18">
      <w:start w:val="1"/>
      <w:numFmt w:val="upperRoman"/>
      <w:lvlText w:val="%1."/>
      <w:lvlJc w:val="left"/>
      <w:pPr>
        <w:ind w:left="1080" w:hanging="720"/>
      </w:pPr>
      <w:rPr>
        <w:rFonts w:hint="default"/>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BD72C93"/>
    <w:multiLevelType w:val="hybridMultilevel"/>
    <w:tmpl w:val="4970D526"/>
    <w:lvl w:ilvl="0" w:tplc="080A0005">
      <w:start w:val="1"/>
      <w:numFmt w:val="bullet"/>
      <w:lvlText w:val=""/>
      <w:lvlJc w:val="left"/>
      <w:pPr>
        <w:ind w:left="720" w:hanging="360"/>
      </w:pPr>
      <w:rPr>
        <w:rFonts w:ascii="Wingdings" w:hAnsi="Wingdings" w:hint="default"/>
      </w:rPr>
    </w:lvl>
    <w:lvl w:ilvl="1" w:tplc="DB1C5A80">
      <w:start w:val="1"/>
      <w:numFmt w:val="lowerLetter"/>
      <w:lvlText w:val="%2)"/>
      <w:lvlJc w:val="left"/>
      <w:pPr>
        <w:ind w:left="1440" w:hanging="360"/>
      </w:pPr>
      <w:rPr>
        <w:rFonts w:eastAsia="Calibri" w:hint="default"/>
        <w:b/>
        <w:i w:val="0"/>
        <w:u w:val="none"/>
      </w:rPr>
    </w:lvl>
    <w:lvl w:ilvl="2" w:tplc="B71C2F7E">
      <w:start w:val="1"/>
      <w:numFmt w:val="upperRoman"/>
      <w:lvlText w:val="%3."/>
      <w:lvlJc w:val="left"/>
      <w:pPr>
        <w:ind w:left="3131" w:hanging="720"/>
      </w:pPr>
      <w:rPr>
        <w:rFont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4BD274E"/>
    <w:multiLevelType w:val="hybridMultilevel"/>
    <w:tmpl w:val="412826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4317490"/>
    <w:multiLevelType w:val="hybridMultilevel"/>
    <w:tmpl w:val="4E50E004"/>
    <w:lvl w:ilvl="0" w:tplc="F5C4018E">
      <w:start w:val="1"/>
      <w:numFmt w:val="decimal"/>
      <w:lvlText w:val="%1."/>
      <w:lvlJc w:val="left"/>
      <w:pPr>
        <w:ind w:left="502"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15:restartNumberingAfterBreak="0">
    <w:nsid w:val="4D6D25B1"/>
    <w:multiLevelType w:val="hybridMultilevel"/>
    <w:tmpl w:val="34EC9646"/>
    <w:lvl w:ilvl="0" w:tplc="A546F622">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7" w15:restartNumberingAfterBreak="0">
    <w:nsid w:val="562F1B34"/>
    <w:multiLevelType w:val="hybridMultilevel"/>
    <w:tmpl w:val="929C1298"/>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8" w15:restartNumberingAfterBreak="0">
    <w:nsid w:val="602B190D"/>
    <w:multiLevelType w:val="hybridMultilevel"/>
    <w:tmpl w:val="C358839A"/>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68083982"/>
    <w:multiLevelType w:val="hybridMultilevel"/>
    <w:tmpl w:val="F6A25AEC"/>
    <w:lvl w:ilvl="0" w:tplc="080A0017">
      <w:start w:val="1"/>
      <w:numFmt w:val="lowerLetter"/>
      <w:lvlText w:val="%1)"/>
      <w:lvlJc w:val="left"/>
      <w:pPr>
        <w:ind w:left="1778" w:hanging="360"/>
      </w:p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10" w15:restartNumberingAfterBreak="0">
    <w:nsid w:val="743204EE"/>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A914D4F"/>
    <w:multiLevelType w:val="hybridMultilevel"/>
    <w:tmpl w:val="4E768EAC"/>
    <w:lvl w:ilvl="0" w:tplc="080A0017">
      <w:start w:val="1"/>
      <w:numFmt w:val="lowerLetter"/>
      <w:lvlText w:val="%1)"/>
      <w:lvlJc w:val="left"/>
      <w:pPr>
        <w:ind w:left="1713" w:hanging="360"/>
      </w:p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12" w15:restartNumberingAfterBreak="0">
    <w:nsid w:val="7BAF3DB4"/>
    <w:multiLevelType w:val="hybridMultilevel"/>
    <w:tmpl w:val="673AA772"/>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3" w15:restartNumberingAfterBreak="0">
    <w:nsid w:val="7CEA7168"/>
    <w:multiLevelType w:val="hybridMultilevel"/>
    <w:tmpl w:val="E0500C74"/>
    <w:lvl w:ilvl="0" w:tplc="5EC2C61E">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EA54AE5"/>
    <w:multiLevelType w:val="multilevel"/>
    <w:tmpl w:val="D040CC06"/>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16cid:durableId="678970266">
    <w:abstractNumId w:val="4"/>
  </w:num>
  <w:num w:numId="2" w16cid:durableId="1495339299">
    <w:abstractNumId w:val="12"/>
  </w:num>
  <w:num w:numId="3" w16cid:durableId="2094350298">
    <w:abstractNumId w:val="2"/>
  </w:num>
  <w:num w:numId="4" w16cid:durableId="389156068">
    <w:abstractNumId w:val="0"/>
  </w:num>
  <w:num w:numId="5" w16cid:durableId="647243993">
    <w:abstractNumId w:val="9"/>
  </w:num>
  <w:num w:numId="6" w16cid:durableId="567810578">
    <w:abstractNumId w:val="15"/>
  </w:num>
  <w:num w:numId="7" w16cid:durableId="1375737620">
    <w:abstractNumId w:val="7"/>
  </w:num>
  <w:num w:numId="8" w16cid:durableId="267156736">
    <w:abstractNumId w:val="6"/>
  </w:num>
  <w:num w:numId="9" w16cid:durableId="593168934">
    <w:abstractNumId w:val="1"/>
  </w:num>
  <w:num w:numId="10" w16cid:durableId="471337291">
    <w:abstractNumId w:val="4"/>
  </w:num>
  <w:num w:numId="11" w16cid:durableId="62662239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85481670">
    <w:abstractNumId w:val="2"/>
    <w:lvlOverride w:ilvl="0"/>
    <w:lvlOverride w:ilvl="1">
      <w:startOverride w:val="1"/>
    </w:lvlOverride>
    <w:lvlOverride w:ilvl="2"/>
    <w:lvlOverride w:ilvl="3"/>
    <w:lvlOverride w:ilvl="4"/>
    <w:lvlOverride w:ilvl="5"/>
    <w:lvlOverride w:ilvl="6"/>
    <w:lvlOverride w:ilvl="7"/>
    <w:lvlOverride w:ilvl="8"/>
  </w:num>
  <w:num w:numId="13" w16cid:durableId="198993907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53093128">
    <w:abstractNumId w:val="3"/>
  </w:num>
  <w:num w:numId="15" w16cid:durableId="1596860077">
    <w:abstractNumId w:val="14"/>
  </w:num>
  <w:num w:numId="16" w16cid:durableId="1800025596">
    <w:abstractNumId w:val="5"/>
  </w:num>
  <w:num w:numId="17" w16cid:durableId="1155419725">
    <w:abstractNumId w:val="10"/>
  </w:num>
  <w:num w:numId="18" w16cid:durableId="709763332">
    <w:abstractNumId w:val="11"/>
  </w:num>
  <w:num w:numId="19" w16cid:durableId="163783315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7C3B"/>
    <w:rsid w:val="00006102"/>
    <w:rsid w:val="00016331"/>
    <w:rsid w:val="000656BD"/>
    <w:rsid w:val="0006774A"/>
    <w:rsid w:val="00091C25"/>
    <w:rsid w:val="0009753E"/>
    <w:rsid w:val="000E62C2"/>
    <w:rsid w:val="000F3BFD"/>
    <w:rsid w:val="0012267C"/>
    <w:rsid w:val="002124C5"/>
    <w:rsid w:val="00220F11"/>
    <w:rsid w:val="00231E77"/>
    <w:rsid w:val="0024462E"/>
    <w:rsid w:val="00257F43"/>
    <w:rsid w:val="002A7860"/>
    <w:rsid w:val="002B117D"/>
    <w:rsid w:val="002E6B14"/>
    <w:rsid w:val="00337296"/>
    <w:rsid w:val="00354C09"/>
    <w:rsid w:val="00373197"/>
    <w:rsid w:val="003B1A04"/>
    <w:rsid w:val="003B304A"/>
    <w:rsid w:val="003E5C79"/>
    <w:rsid w:val="004721F4"/>
    <w:rsid w:val="004D6240"/>
    <w:rsid w:val="0051023C"/>
    <w:rsid w:val="00540467"/>
    <w:rsid w:val="005A4A49"/>
    <w:rsid w:val="005C188C"/>
    <w:rsid w:val="005F346E"/>
    <w:rsid w:val="00611EC6"/>
    <w:rsid w:val="00622211"/>
    <w:rsid w:val="00635AEF"/>
    <w:rsid w:val="006472D6"/>
    <w:rsid w:val="006603F1"/>
    <w:rsid w:val="006768B4"/>
    <w:rsid w:val="006C38AA"/>
    <w:rsid w:val="006E0C2E"/>
    <w:rsid w:val="006F4DE3"/>
    <w:rsid w:val="006F623F"/>
    <w:rsid w:val="00734966"/>
    <w:rsid w:val="00764AE2"/>
    <w:rsid w:val="00771683"/>
    <w:rsid w:val="00771DEC"/>
    <w:rsid w:val="00783E03"/>
    <w:rsid w:val="00791CEC"/>
    <w:rsid w:val="007A175A"/>
    <w:rsid w:val="007A3AD3"/>
    <w:rsid w:val="007B20F5"/>
    <w:rsid w:val="007B22F6"/>
    <w:rsid w:val="007B28FA"/>
    <w:rsid w:val="007E0D11"/>
    <w:rsid w:val="007F2CBF"/>
    <w:rsid w:val="00813F39"/>
    <w:rsid w:val="00860785"/>
    <w:rsid w:val="00872142"/>
    <w:rsid w:val="008A09B0"/>
    <w:rsid w:val="008A2FEF"/>
    <w:rsid w:val="008B24C3"/>
    <w:rsid w:val="008D17FB"/>
    <w:rsid w:val="008F2CA7"/>
    <w:rsid w:val="00902F51"/>
    <w:rsid w:val="00906F69"/>
    <w:rsid w:val="00947C3B"/>
    <w:rsid w:val="0095721E"/>
    <w:rsid w:val="009A6CD4"/>
    <w:rsid w:val="009E43FB"/>
    <w:rsid w:val="009F61C2"/>
    <w:rsid w:val="00A500D5"/>
    <w:rsid w:val="00A63108"/>
    <w:rsid w:val="00AA131A"/>
    <w:rsid w:val="00AA1541"/>
    <w:rsid w:val="00B03CB8"/>
    <w:rsid w:val="00B21AE5"/>
    <w:rsid w:val="00B57EEB"/>
    <w:rsid w:val="00B614CE"/>
    <w:rsid w:val="00B62A6D"/>
    <w:rsid w:val="00B64346"/>
    <w:rsid w:val="00B83228"/>
    <w:rsid w:val="00B951FB"/>
    <w:rsid w:val="00BA2C7A"/>
    <w:rsid w:val="00BD550C"/>
    <w:rsid w:val="00C26B63"/>
    <w:rsid w:val="00C8259C"/>
    <w:rsid w:val="00C8730C"/>
    <w:rsid w:val="00C95DEC"/>
    <w:rsid w:val="00CA2FE8"/>
    <w:rsid w:val="00CC2BA9"/>
    <w:rsid w:val="00D0725E"/>
    <w:rsid w:val="00D27A84"/>
    <w:rsid w:val="00D56BEC"/>
    <w:rsid w:val="00D86D5B"/>
    <w:rsid w:val="00E50425"/>
    <w:rsid w:val="00E6230C"/>
    <w:rsid w:val="00E7267D"/>
    <w:rsid w:val="00E82518"/>
    <w:rsid w:val="00E82668"/>
    <w:rsid w:val="00E85A61"/>
    <w:rsid w:val="00E876A9"/>
    <w:rsid w:val="00E925BD"/>
    <w:rsid w:val="00EB5AC6"/>
    <w:rsid w:val="00EE6E9E"/>
    <w:rsid w:val="00F0638E"/>
    <w:rsid w:val="00F823B8"/>
    <w:rsid w:val="00FD0A85"/>
    <w:rsid w:val="00FE7AB1"/>
    <w:rsid w:val="00FF552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E57563"/>
  <w15:chartTrackingRefBased/>
  <w15:docId w15:val="{E83F71E0-EAAC-4E51-94E9-5471445F9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7C3B"/>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947C3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47C3B"/>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47C3B"/>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link w:val="Ttulo2"/>
    <w:uiPriority w:val="9"/>
    <w:rsid w:val="00947C3B"/>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7C3B"/>
    <w:pPr>
      <w:tabs>
        <w:tab w:val="center" w:pos="4419"/>
        <w:tab w:val="right" w:pos="8838"/>
      </w:tabs>
    </w:pPr>
  </w:style>
  <w:style w:type="character" w:customStyle="1" w:styleId="EncabezadoCar">
    <w:name w:val="Encabezado Car"/>
    <w:basedOn w:val="Fuentedeprrafopredeter"/>
    <w:link w:val="Encabezado"/>
    <w:uiPriority w:val="99"/>
    <w:rsid w:val="00947C3B"/>
    <w:rPr>
      <w:rFonts w:eastAsiaTheme="minorEastAsia"/>
      <w:sz w:val="24"/>
      <w:szCs w:val="24"/>
      <w:lang w:val="es-ES_tradnl" w:eastAsia="es-ES"/>
    </w:rPr>
  </w:style>
  <w:style w:type="paragraph" w:styleId="Piedepgina">
    <w:name w:val="footer"/>
    <w:basedOn w:val="Normal"/>
    <w:link w:val="PiedepginaCar"/>
    <w:uiPriority w:val="99"/>
    <w:unhideWhenUsed/>
    <w:rsid w:val="00947C3B"/>
    <w:pPr>
      <w:tabs>
        <w:tab w:val="center" w:pos="4419"/>
        <w:tab w:val="right" w:pos="8838"/>
      </w:tabs>
    </w:pPr>
  </w:style>
  <w:style w:type="character" w:customStyle="1" w:styleId="PiedepginaCar">
    <w:name w:val="Pie de página Car"/>
    <w:basedOn w:val="Fuentedeprrafopredeter"/>
    <w:link w:val="Piedepgina"/>
    <w:uiPriority w:val="99"/>
    <w:rsid w:val="00947C3B"/>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7C3B"/>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7C3B"/>
    <w:rPr>
      <w:rFonts w:eastAsiaTheme="minorEastAsia"/>
      <w:sz w:val="24"/>
      <w:szCs w:val="24"/>
      <w:lang w:val="es-ES_tradnl" w:eastAsia="es-ES"/>
    </w:rPr>
  </w:style>
  <w:style w:type="character" w:styleId="Hipervnculo">
    <w:name w:val="Hyperlink"/>
    <w:basedOn w:val="Fuentedeprrafopredeter"/>
    <w:uiPriority w:val="99"/>
    <w:unhideWhenUsed/>
    <w:rsid w:val="00947C3B"/>
    <w:rPr>
      <w:color w:val="0000FF"/>
      <w:u w:val="single"/>
    </w:rPr>
  </w:style>
  <w:style w:type="table" w:customStyle="1" w:styleId="Tablanormal12">
    <w:name w:val="Tabla normal 12"/>
    <w:basedOn w:val="Tablanormal"/>
    <w:next w:val="Tablanormal1"/>
    <w:uiPriority w:val="41"/>
    <w:rsid w:val="00947C3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947C3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encinsinresolver1">
    <w:name w:val="Mención sin resolver1"/>
    <w:basedOn w:val="Fuentedeprrafopredeter"/>
    <w:uiPriority w:val="99"/>
    <w:semiHidden/>
    <w:unhideWhenUsed/>
    <w:rsid w:val="008A09B0"/>
    <w:rPr>
      <w:color w:val="605E5C"/>
      <w:shd w:val="clear" w:color="auto" w:fill="E1DFDD"/>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semiHidden/>
    <w:qFormat/>
    <w:locked/>
    <w:rsid w:val="005F346E"/>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semiHidden/>
    <w:unhideWhenUsed/>
    <w:qFormat/>
    <w:rsid w:val="005F346E"/>
    <w:rPr>
      <w:rFonts w:eastAsiaTheme="minorHAnsi"/>
      <w:sz w:val="20"/>
      <w:szCs w:val="20"/>
      <w:lang w:val="es-MX" w:eastAsia="en-US"/>
    </w:rPr>
  </w:style>
  <w:style w:type="character" w:customStyle="1" w:styleId="TextonotapieCar1">
    <w:name w:val="Texto nota pie Car1"/>
    <w:basedOn w:val="Fuentedeprrafopredeter"/>
    <w:uiPriority w:val="99"/>
    <w:semiHidden/>
    <w:rsid w:val="005F346E"/>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semiHidden/>
    <w:unhideWhenUsed/>
    <w:qFormat/>
    <w:rsid w:val="005F346E"/>
    <w:rPr>
      <w:vertAlign w:val="superscript"/>
    </w:rPr>
  </w:style>
  <w:style w:type="paragraph" w:customStyle="1" w:styleId="Citas">
    <w:name w:val="Citas"/>
    <w:basedOn w:val="Normal"/>
    <w:qFormat/>
    <w:rsid w:val="002124C5"/>
    <w:pPr>
      <w:spacing w:before="240" w:after="160" w:line="360" w:lineRule="auto"/>
      <w:ind w:left="851" w:right="851"/>
      <w:jc w:val="both"/>
    </w:pPr>
    <w:rPr>
      <w:rFonts w:ascii="Palatino Linotype" w:eastAsiaTheme="minorHAnsi" w:hAnsi="Palatino Linotype" w:cs="Arial"/>
      <w:i/>
      <w:sz w:val="22"/>
      <w:szCs w:val="22"/>
      <w:lang w:val="es-MX" w:eastAsia="en-US"/>
    </w:rPr>
  </w:style>
  <w:style w:type="character" w:styleId="Referenciasutil">
    <w:name w:val="Subtle Reference"/>
    <w:basedOn w:val="Fuentedeprrafopredeter"/>
    <w:uiPriority w:val="31"/>
    <w:qFormat/>
    <w:rsid w:val="00D86D5B"/>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745104">
      <w:bodyDiv w:val="1"/>
      <w:marLeft w:val="0"/>
      <w:marRight w:val="0"/>
      <w:marTop w:val="0"/>
      <w:marBottom w:val="0"/>
      <w:divBdr>
        <w:top w:val="none" w:sz="0" w:space="0" w:color="auto"/>
        <w:left w:val="none" w:sz="0" w:space="0" w:color="auto"/>
        <w:bottom w:val="none" w:sz="0" w:space="0" w:color="auto"/>
        <w:right w:val="none" w:sz="0" w:space="0" w:color="auto"/>
      </w:divBdr>
    </w:div>
    <w:div w:id="307901708">
      <w:bodyDiv w:val="1"/>
      <w:marLeft w:val="0"/>
      <w:marRight w:val="0"/>
      <w:marTop w:val="0"/>
      <w:marBottom w:val="0"/>
      <w:divBdr>
        <w:top w:val="none" w:sz="0" w:space="0" w:color="auto"/>
        <w:left w:val="none" w:sz="0" w:space="0" w:color="auto"/>
        <w:bottom w:val="none" w:sz="0" w:space="0" w:color="auto"/>
        <w:right w:val="none" w:sz="0" w:space="0" w:color="auto"/>
      </w:divBdr>
      <w:divsChild>
        <w:div w:id="1967076624">
          <w:marLeft w:val="0"/>
          <w:marRight w:val="0"/>
          <w:marTop w:val="15"/>
          <w:marBottom w:val="0"/>
          <w:divBdr>
            <w:top w:val="single" w:sz="48" w:space="0" w:color="auto"/>
            <w:left w:val="single" w:sz="48" w:space="0" w:color="auto"/>
            <w:bottom w:val="single" w:sz="48" w:space="0" w:color="auto"/>
            <w:right w:val="single" w:sz="48" w:space="0" w:color="auto"/>
          </w:divBdr>
          <w:divsChild>
            <w:div w:id="1481001949">
              <w:marLeft w:val="0"/>
              <w:marRight w:val="0"/>
              <w:marTop w:val="0"/>
              <w:marBottom w:val="0"/>
              <w:divBdr>
                <w:top w:val="none" w:sz="0" w:space="0" w:color="auto"/>
                <w:left w:val="none" w:sz="0" w:space="0" w:color="auto"/>
                <w:bottom w:val="none" w:sz="0" w:space="0" w:color="auto"/>
                <w:right w:val="none" w:sz="0" w:space="0" w:color="auto"/>
              </w:divBdr>
              <w:divsChild>
                <w:div w:id="2038389928">
                  <w:marLeft w:val="0"/>
                  <w:marRight w:val="0"/>
                  <w:marTop w:val="0"/>
                  <w:marBottom w:val="0"/>
                  <w:divBdr>
                    <w:top w:val="none" w:sz="0" w:space="0" w:color="auto"/>
                    <w:left w:val="none" w:sz="0" w:space="0" w:color="auto"/>
                    <w:bottom w:val="none" w:sz="0" w:space="0" w:color="auto"/>
                    <w:right w:val="none" w:sz="0" w:space="0" w:color="auto"/>
                  </w:divBdr>
                </w:div>
                <w:div w:id="1199780490">
                  <w:marLeft w:val="0"/>
                  <w:marRight w:val="0"/>
                  <w:marTop w:val="0"/>
                  <w:marBottom w:val="0"/>
                  <w:divBdr>
                    <w:top w:val="none" w:sz="0" w:space="0" w:color="auto"/>
                    <w:left w:val="none" w:sz="0" w:space="0" w:color="auto"/>
                    <w:bottom w:val="none" w:sz="0" w:space="0" w:color="auto"/>
                    <w:right w:val="none" w:sz="0" w:space="0" w:color="auto"/>
                  </w:divBdr>
                </w:div>
                <w:div w:id="1985237345">
                  <w:marLeft w:val="0"/>
                  <w:marRight w:val="0"/>
                  <w:marTop w:val="0"/>
                  <w:marBottom w:val="0"/>
                  <w:divBdr>
                    <w:top w:val="none" w:sz="0" w:space="0" w:color="auto"/>
                    <w:left w:val="none" w:sz="0" w:space="0" w:color="auto"/>
                    <w:bottom w:val="none" w:sz="0" w:space="0" w:color="auto"/>
                    <w:right w:val="none" w:sz="0" w:space="0" w:color="auto"/>
                  </w:divBdr>
                </w:div>
                <w:div w:id="596139411">
                  <w:marLeft w:val="0"/>
                  <w:marRight w:val="0"/>
                  <w:marTop w:val="0"/>
                  <w:marBottom w:val="0"/>
                  <w:divBdr>
                    <w:top w:val="none" w:sz="0" w:space="0" w:color="auto"/>
                    <w:left w:val="none" w:sz="0" w:space="0" w:color="auto"/>
                    <w:bottom w:val="none" w:sz="0" w:space="0" w:color="auto"/>
                    <w:right w:val="none" w:sz="0" w:space="0" w:color="auto"/>
                  </w:divBdr>
                </w:div>
                <w:div w:id="2008551277">
                  <w:marLeft w:val="0"/>
                  <w:marRight w:val="0"/>
                  <w:marTop w:val="0"/>
                  <w:marBottom w:val="0"/>
                  <w:divBdr>
                    <w:top w:val="none" w:sz="0" w:space="0" w:color="auto"/>
                    <w:left w:val="none" w:sz="0" w:space="0" w:color="auto"/>
                    <w:bottom w:val="none" w:sz="0" w:space="0" w:color="auto"/>
                    <w:right w:val="none" w:sz="0" w:space="0" w:color="auto"/>
                  </w:divBdr>
                </w:div>
                <w:div w:id="1674340300">
                  <w:marLeft w:val="0"/>
                  <w:marRight w:val="0"/>
                  <w:marTop w:val="0"/>
                  <w:marBottom w:val="0"/>
                  <w:divBdr>
                    <w:top w:val="none" w:sz="0" w:space="0" w:color="auto"/>
                    <w:left w:val="none" w:sz="0" w:space="0" w:color="auto"/>
                    <w:bottom w:val="none" w:sz="0" w:space="0" w:color="auto"/>
                    <w:right w:val="none" w:sz="0" w:space="0" w:color="auto"/>
                  </w:divBdr>
                </w:div>
                <w:div w:id="715475137">
                  <w:marLeft w:val="0"/>
                  <w:marRight w:val="0"/>
                  <w:marTop w:val="0"/>
                  <w:marBottom w:val="0"/>
                  <w:divBdr>
                    <w:top w:val="none" w:sz="0" w:space="0" w:color="auto"/>
                    <w:left w:val="none" w:sz="0" w:space="0" w:color="auto"/>
                    <w:bottom w:val="none" w:sz="0" w:space="0" w:color="auto"/>
                    <w:right w:val="none" w:sz="0" w:space="0" w:color="auto"/>
                  </w:divBdr>
                </w:div>
                <w:div w:id="929118402">
                  <w:marLeft w:val="0"/>
                  <w:marRight w:val="0"/>
                  <w:marTop w:val="0"/>
                  <w:marBottom w:val="0"/>
                  <w:divBdr>
                    <w:top w:val="none" w:sz="0" w:space="0" w:color="auto"/>
                    <w:left w:val="none" w:sz="0" w:space="0" w:color="auto"/>
                    <w:bottom w:val="none" w:sz="0" w:space="0" w:color="auto"/>
                    <w:right w:val="none" w:sz="0" w:space="0" w:color="auto"/>
                  </w:divBdr>
                </w:div>
                <w:div w:id="2046365992">
                  <w:marLeft w:val="0"/>
                  <w:marRight w:val="0"/>
                  <w:marTop w:val="0"/>
                  <w:marBottom w:val="0"/>
                  <w:divBdr>
                    <w:top w:val="none" w:sz="0" w:space="0" w:color="auto"/>
                    <w:left w:val="none" w:sz="0" w:space="0" w:color="auto"/>
                    <w:bottom w:val="none" w:sz="0" w:space="0" w:color="auto"/>
                    <w:right w:val="none" w:sz="0" w:space="0" w:color="auto"/>
                  </w:divBdr>
                </w:div>
                <w:div w:id="970672265">
                  <w:marLeft w:val="0"/>
                  <w:marRight w:val="0"/>
                  <w:marTop w:val="0"/>
                  <w:marBottom w:val="0"/>
                  <w:divBdr>
                    <w:top w:val="none" w:sz="0" w:space="0" w:color="auto"/>
                    <w:left w:val="none" w:sz="0" w:space="0" w:color="auto"/>
                    <w:bottom w:val="none" w:sz="0" w:space="0" w:color="auto"/>
                    <w:right w:val="none" w:sz="0" w:space="0" w:color="auto"/>
                  </w:divBdr>
                </w:div>
                <w:div w:id="1032802393">
                  <w:marLeft w:val="0"/>
                  <w:marRight w:val="0"/>
                  <w:marTop w:val="0"/>
                  <w:marBottom w:val="0"/>
                  <w:divBdr>
                    <w:top w:val="none" w:sz="0" w:space="0" w:color="auto"/>
                    <w:left w:val="none" w:sz="0" w:space="0" w:color="auto"/>
                    <w:bottom w:val="none" w:sz="0" w:space="0" w:color="auto"/>
                    <w:right w:val="none" w:sz="0" w:space="0" w:color="auto"/>
                  </w:divBdr>
                </w:div>
                <w:div w:id="185101183">
                  <w:marLeft w:val="0"/>
                  <w:marRight w:val="0"/>
                  <w:marTop w:val="0"/>
                  <w:marBottom w:val="0"/>
                  <w:divBdr>
                    <w:top w:val="none" w:sz="0" w:space="0" w:color="auto"/>
                    <w:left w:val="none" w:sz="0" w:space="0" w:color="auto"/>
                    <w:bottom w:val="none" w:sz="0" w:space="0" w:color="auto"/>
                    <w:right w:val="none" w:sz="0" w:space="0" w:color="auto"/>
                  </w:divBdr>
                </w:div>
                <w:div w:id="56320687">
                  <w:marLeft w:val="0"/>
                  <w:marRight w:val="0"/>
                  <w:marTop w:val="0"/>
                  <w:marBottom w:val="0"/>
                  <w:divBdr>
                    <w:top w:val="none" w:sz="0" w:space="0" w:color="auto"/>
                    <w:left w:val="none" w:sz="0" w:space="0" w:color="auto"/>
                    <w:bottom w:val="none" w:sz="0" w:space="0" w:color="auto"/>
                    <w:right w:val="none" w:sz="0" w:space="0" w:color="auto"/>
                  </w:divBdr>
                </w:div>
                <w:div w:id="145979114">
                  <w:marLeft w:val="0"/>
                  <w:marRight w:val="0"/>
                  <w:marTop w:val="0"/>
                  <w:marBottom w:val="0"/>
                  <w:divBdr>
                    <w:top w:val="none" w:sz="0" w:space="0" w:color="auto"/>
                    <w:left w:val="none" w:sz="0" w:space="0" w:color="auto"/>
                    <w:bottom w:val="none" w:sz="0" w:space="0" w:color="auto"/>
                    <w:right w:val="none" w:sz="0" w:space="0" w:color="auto"/>
                  </w:divBdr>
                </w:div>
                <w:div w:id="163478527">
                  <w:marLeft w:val="0"/>
                  <w:marRight w:val="0"/>
                  <w:marTop w:val="0"/>
                  <w:marBottom w:val="0"/>
                  <w:divBdr>
                    <w:top w:val="none" w:sz="0" w:space="0" w:color="auto"/>
                    <w:left w:val="none" w:sz="0" w:space="0" w:color="auto"/>
                    <w:bottom w:val="none" w:sz="0" w:space="0" w:color="auto"/>
                    <w:right w:val="none" w:sz="0" w:space="0" w:color="auto"/>
                  </w:divBdr>
                </w:div>
                <w:div w:id="315844141">
                  <w:marLeft w:val="0"/>
                  <w:marRight w:val="0"/>
                  <w:marTop w:val="0"/>
                  <w:marBottom w:val="0"/>
                  <w:divBdr>
                    <w:top w:val="none" w:sz="0" w:space="0" w:color="auto"/>
                    <w:left w:val="none" w:sz="0" w:space="0" w:color="auto"/>
                    <w:bottom w:val="none" w:sz="0" w:space="0" w:color="auto"/>
                    <w:right w:val="none" w:sz="0" w:space="0" w:color="auto"/>
                  </w:divBdr>
                </w:div>
                <w:div w:id="1986465778">
                  <w:marLeft w:val="0"/>
                  <w:marRight w:val="0"/>
                  <w:marTop w:val="0"/>
                  <w:marBottom w:val="0"/>
                  <w:divBdr>
                    <w:top w:val="none" w:sz="0" w:space="0" w:color="auto"/>
                    <w:left w:val="none" w:sz="0" w:space="0" w:color="auto"/>
                    <w:bottom w:val="none" w:sz="0" w:space="0" w:color="auto"/>
                    <w:right w:val="none" w:sz="0" w:space="0" w:color="auto"/>
                  </w:divBdr>
                </w:div>
                <w:div w:id="1319580986">
                  <w:marLeft w:val="0"/>
                  <w:marRight w:val="0"/>
                  <w:marTop w:val="0"/>
                  <w:marBottom w:val="0"/>
                  <w:divBdr>
                    <w:top w:val="none" w:sz="0" w:space="0" w:color="auto"/>
                    <w:left w:val="none" w:sz="0" w:space="0" w:color="auto"/>
                    <w:bottom w:val="none" w:sz="0" w:space="0" w:color="auto"/>
                    <w:right w:val="none" w:sz="0" w:space="0" w:color="auto"/>
                  </w:divBdr>
                </w:div>
                <w:div w:id="52582994">
                  <w:marLeft w:val="0"/>
                  <w:marRight w:val="0"/>
                  <w:marTop w:val="0"/>
                  <w:marBottom w:val="0"/>
                  <w:divBdr>
                    <w:top w:val="none" w:sz="0" w:space="0" w:color="auto"/>
                    <w:left w:val="none" w:sz="0" w:space="0" w:color="auto"/>
                    <w:bottom w:val="none" w:sz="0" w:space="0" w:color="auto"/>
                    <w:right w:val="none" w:sz="0" w:space="0" w:color="auto"/>
                  </w:divBdr>
                </w:div>
                <w:div w:id="554850275">
                  <w:marLeft w:val="0"/>
                  <w:marRight w:val="0"/>
                  <w:marTop w:val="0"/>
                  <w:marBottom w:val="0"/>
                  <w:divBdr>
                    <w:top w:val="none" w:sz="0" w:space="0" w:color="auto"/>
                    <w:left w:val="none" w:sz="0" w:space="0" w:color="auto"/>
                    <w:bottom w:val="none" w:sz="0" w:space="0" w:color="auto"/>
                    <w:right w:val="none" w:sz="0" w:space="0" w:color="auto"/>
                  </w:divBdr>
                </w:div>
                <w:div w:id="1285892833">
                  <w:marLeft w:val="0"/>
                  <w:marRight w:val="0"/>
                  <w:marTop w:val="0"/>
                  <w:marBottom w:val="0"/>
                  <w:divBdr>
                    <w:top w:val="none" w:sz="0" w:space="0" w:color="auto"/>
                    <w:left w:val="none" w:sz="0" w:space="0" w:color="auto"/>
                    <w:bottom w:val="none" w:sz="0" w:space="0" w:color="auto"/>
                    <w:right w:val="none" w:sz="0" w:space="0" w:color="auto"/>
                  </w:divBdr>
                </w:div>
                <w:div w:id="534923562">
                  <w:marLeft w:val="0"/>
                  <w:marRight w:val="0"/>
                  <w:marTop w:val="0"/>
                  <w:marBottom w:val="0"/>
                  <w:divBdr>
                    <w:top w:val="none" w:sz="0" w:space="0" w:color="auto"/>
                    <w:left w:val="none" w:sz="0" w:space="0" w:color="auto"/>
                    <w:bottom w:val="none" w:sz="0" w:space="0" w:color="auto"/>
                    <w:right w:val="none" w:sz="0" w:space="0" w:color="auto"/>
                  </w:divBdr>
                </w:div>
                <w:div w:id="1527257241">
                  <w:marLeft w:val="0"/>
                  <w:marRight w:val="0"/>
                  <w:marTop w:val="0"/>
                  <w:marBottom w:val="0"/>
                  <w:divBdr>
                    <w:top w:val="none" w:sz="0" w:space="0" w:color="auto"/>
                    <w:left w:val="none" w:sz="0" w:space="0" w:color="auto"/>
                    <w:bottom w:val="none" w:sz="0" w:space="0" w:color="auto"/>
                    <w:right w:val="none" w:sz="0" w:space="0" w:color="auto"/>
                  </w:divBdr>
                </w:div>
                <w:div w:id="619144325">
                  <w:marLeft w:val="0"/>
                  <w:marRight w:val="0"/>
                  <w:marTop w:val="0"/>
                  <w:marBottom w:val="0"/>
                  <w:divBdr>
                    <w:top w:val="none" w:sz="0" w:space="0" w:color="auto"/>
                    <w:left w:val="none" w:sz="0" w:space="0" w:color="auto"/>
                    <w:bottom w:val="none" w:sz="0" w:space="0" w:color="auto"/>
                    <w:right w:val="none" w:sz="0" w:space="0" w:color="auto"/>
                  </w:divBdr>
                </w:div>
                <w:div w:id="1739549363">
                  <w:marLeft w:val="0"/>
                  <w:marRight w:val="0"/>
                  <w:marTop w:val="0"/>
                  <w:marBottom w:val="0"/>
                  <w:divBdr>
                    <w:top w:val="none" w:sz="0" w:space="0" w:color="auto"/>
                    <w:left w:val="none" w:sz="0" w:space="0" w:color="auto"/>
                    <w:bottom w:val="none" w:sz="0" w:space="0" w:color="auto"/>
                    <w:right w:val="none" w:sz="0" w:space="0" w:color="auto"/>
                  </w:divBdr>
                </w:div>
                <w:div w:id="1845775675">
                  <w:marLeft w:val="0"/>
                  <w:marRight w:val="0"/>
                  <w:marTop w:val="0"/>
                  <w:marBottom w:val="0"/>
                  <w:divBdr>
                    <w:top w:val="none" w:sz="0" w:space="0" w:color="auto"/>
                    <w:left w:val="none" w:sz="0" w:space="0" w:color="auto"/>
                    <w:bottom w:val="none" w:sz="0" w:space="0" w:color="auto"/>
                    <w:right w:val="none" w:sz="0" w:space="0" w:color="auto"/>
                  </w:divBdr>
                </w:div>
                <w:div w:id="1643002349">
                  <w:marLeft w:val="0"/>
                  <w:marRight w:val="0"/>
                  <w:marTop w:val="0"/>
                  <w:marBottom w:val="0"/>
                  <w:divBdr>
                    <w:top w:val="none" w:sz="0" w:space="0" w:color="auto"/>
                    <w:left w:val="none" w:sz="0" w:space="0" w:color="auto"/>
                    <w:bottom w:val="none" w:sz="0" w:space="0" w:color="auto"/>
                    <w:right w:val="none" w:sz="0" w:space="0" w:color="auto"/>
                  </w:divBdr>
                </w:div>
                <w:div w:id="1350108161">
                  <w:marLeft w:val="0"/>
                  <w:marRight w:val="0"/>
                  <w:marTop w:val="0"/>
                  <w:marBottom w:val="0"/>
                  <w:divBdr>
                    <w:top w:val="none" w:sz="0" w:space="0" w:color="auto"/>
                    <w:left w:val="none" w:sz="0" w:space="0" w:color="auto"/>
                    <w:bottom w:val="none" w:sz="0" w:space="0" w:color="auto"/>
                    <w:right w:val="none" w:sz="0" w:space="0" w:color="auto"/>
                  </w:divBdr>
                </w:div>
                <w:div w:id="284890429">
                  <w:marLeft w:val="0"/>
                  <w:marRight w:val="0"/>
                  <w:marTop w:val="0"/>
                  <w:marBottom w:val="0"/>
                  <w:divBdr>
                    <w:top w:val="none" w:sz="0" w:space="0" w:color="auto"/>
                    <w:left w:val="none" w:sz="0" w:space="0" w:color="auto"/>
                    <w:bottom w:val="none" w:sz="0" w:space="0" w:color="auto"/>
                    <w:right w:val="none" w:sz="0" w:space="0" w:color="auto"/>
                  </w:divBdr>
                </w:div>
                <w:div w:id="1540820020">
                  <w:marLeft w:val="0"/>
                  <w:marRight w:val="0"/>
                  <w:marTop w:val="0"/>
                  <w:marBottom w:val="0"/>
                  <w:divBdr>
                    <w:top w:val="none" w:sz="0" w:space="0" w:color="auto"/>
                    <w:left w:val="none" w:sz="0" w:space="0" w:color="auto"/>
                    <w:bottom w:val="none" w:sz="0" w:space="0" w:color="auto"/>
                    <w:right w:val="none" w:sz="0" w:space="0" w:color="auto"/>
                  </w:divBdr>
                </w:div>
                <w:div w:id="694385553">
                  <w:marLeft w:val="0"/>
                  <w:marRight w:val="0"/>
                  <w:marTop w:val="0"/>
                  <w:marBottom w:val="0"/>
                  <w:divBdr>
                    <w:top w:val="none" w:sz="0" w:space="0" w:color="auto"/>
                    <w:left w:val="none" w:sz="0" w:space="0" w:color="auto"/>
                    <w:bottom w:val="none" w:sz="0" w:space="0" w:color="auto"/>
                    <w:right w:val="none" w:sz="0" w:space="0" w:color="auto"/>
                  </w:divBdr>
                </w:div>
                <w:div w:id="420369871">
                  <w:marLeft w:val="0"/>
                  <w:marRight w:val="0"/>
                  <w:marTop w:val="0"/>
                  <w:marBottom w:val="0"/>
                  <w:divBdr>
                    <w:top w:val="none" w:sz="0" w:space="0" w:color="auto"/>
                    <w:left w:val="none" w:sz="0" w:space="0" w:color="auto"/>
                    <w:bottom w:val="none" w:sz="0" w:space="0" w:color="auto"/>
                    <w:right w:val="none" w:sz="0" w:space="0" w:color="auto"/>
                  </w:divBdr>
                </w:div>
                <w:div w:id="1983997388">
                  <w:marLeft w:val="0"/>
                  <w:marRight w:val="0"/>
                  <w:marTop w:val="0"/>
                  <w:marBottom w:val="0"/>
                  <w:divBdr>
                    <w:top w:val="none" w:sz="0" w:space="0" w:color="auto"/>
                    <w:left w:val="none" w:sz="0" w:space="0" w:color="auto"/>
                    <w:bottom w:val="none" w:sz="0" w:space="0" w:color="auto"/>
                    <w:right w:val="none" w:sz="0" w:space="0" w:color="auto"/>
                  </w:divBdr>
                </w:div>
                <w:div w:id="1608082236">
                  <w:marLeft w:val="0"/>
                  <w:marRight w:val="0"/>
                  <w:marTop w:val="0"/>
                  <w:marBottom w:val="0"/>
                  <w:divBdr>
                    <w:top w:val="none" w:sz="0" w:space="0" w:color="auto"/>
                    <w:left w:val="none" w:sz="0" w:space="0" w:color="auto"/>
                    <w:bottom w:val="none" w:sz="0" w:space="0" w:color="auto"/>
                    <w:right w:val="none" w:sz="0" w:space="0" w:color="auto"/>
                  </w:divBdr>
                </w:div>
                <w:div w:id="644045052">
                  <w:marLeft w:val="0"/>
                  <w:marRight w:val="0"/>
                  <w:marTop w:val="0"/>
                  <w:marBottom w:val="0"/>
                  <w:divBdr>
                    <w:top w:val="none" w:sz="0" w:space="0" w:color="auto"/>
                    <w:left w:val="none" w:sz="0" w:space="0" w:color="auto"/>
                    <w:bottom w:val="none" w:sz="0" w:space="0" w:color="auto"/>
                    <w:right w:val="none" w:sz="0" w:space="0" w:color="auto"/>
                  </w:divBdr>
                </w:div>
                <w:div w:id="1260724823">
                  <w:marLeft w:val="0"/>
                  <w:marRight w:val="0"/>
                  <w:marTop w:val="0"/>
                  <w:marBottom w:val="0"/>
                  <w:divBdr>
                    <w:top w:val="none" w:sz="0" w:space="0" w:color="auto"/>
                    <w:left w:val="none" w:sz="0" w:space="0" w:color="auto"/>
                    <w:bottom w:val="none" w:sz="0" w:space="0" w:color="auto"/>
                    <w:right w:val="none" w:sz="0" w:space="0" w:color="auto"/>
                  </w:divBdr>
                </w:div>
                <w:div w:id="1798986837">
                  <w:marLeft w:val="0"/>
                  <w:marRight w:val="0"/>
                  <w:marTop w:val="0"/>
                  <w:marBottom w:val="0"/>
                  <w:divBdr>
                    <w:top w:val="none" w:sz="0" w:space="0" w:color="auto"/>
                    <w:left w:val="none" w:sz="0" w:space="0" w:color="auto"/>
                    <w:bottom w:val="none" w:sz="0" w:space="0" w:color="auto"/>
                    <w:right w:val="none" w:sz="0" w:space="0" w:color="auto"/>
                  </w:divBdr>
                </w:div>
                <w:div w:id="130019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060970">
          <w:marLeft w:val="0"/>
          <w:marRight w:val="0"/>
          <w:marTop w:val="15"/>
          <w:marBottom w:val="0"/>
          <w:divBdr>
            <w:top w:val="single" w:sz="48" w:space="0" w:color="auto"/>
            <w:left w:val="single" w:sz="48" w:space="0" w:color="auto"/>
            <w:bottom w:val="single" w:sz="48" w:space="0" w:color="auto"/>
            <w:right w:val="single" w:sz="48" w:space="0" w:color="auto"/>
          </w:divBdr>
          <w:divsChild>
            <w:div w:id="22100886">
              <w:marLeft w:val="0"/>
              <w:marRight w:val="0"/>
              <w:marTop w:val="0"/>
              <w:marBottom w:val="0"/>
              <w:divBdr>
                <w:top w:val="none" w:sz="0" w:space="0" w:color="auto"/>
                <w:left w:val="none" w:sz="0" w:space="0" w:color="auto"/>
                <w:bottom w:val="none" w:sz="0" w:space="0" w:color="auto"/>
                <w:right w:val="none" w:sz="0" w:space="0" w:color="auto"/>
              </w:divBdr>
              <w:divsChild>
                <w:div w:id="1149976107">
                  <w:marLeft w:val="0"/>
                  <w:marRight w:val="0"/>
                  <w:marTop w:val="0"/>
                  <w:marBottom w:val="0"/>
                  <w:divBdr>
                    <w:top w:val="none" w:sz="0" w:space="0" w:color="auto"/>
                    <w:left w:val="none" w:sz="0" w:space="0" w:color="auto"/>
                    <w:bottom w:val="none" w:sz="0" w:space="0" w:color="auto"/>
                    <w:right w:val="none" w:sz="0" w:space="0" w:color="auto"/>
                  </w:divBdr>
                </w:div>
                <w:div w:id="237592779">
                  <w:marLeft w:val="0"/>
                  <w:marRight w:val="0"/>
                  <w:marTop w:val="0"/>
                  <w:marBottom w:val="0"/>
                  <w:divBdr>
                    <w:top w:val="none" w:sz="0" w:space="0" w:color="auto"/>
                    <w:left w:val="none" w:sz="0" w:space="0" w:color="auto"/>
                    <w:bottom w:val="none" w:sz="0" w:space="0" w:color="auto"/>
                    <w:right w:val="none" w:sz="0" w:space="0" w:color="auto"/>
                  </w:divBdr>
                </w:div>
                <w:div w:id="1659847219">
                  <w:marLeft w:val="0"/>
                  <w:marRight w:val="0"/>
                  <w:marTop w:val="0"/>
                  <w:marBottom w:val="0"/>
                  <w:divBdr>
                    <w:top w:val="none" w:sz="0" w:space="0" w:color="auto"/>
                    <w:left w:val="none" w:sz="0" w:space="0" w:color="auto"/>
                    <w:bottom w:val="none" w:sz="0" w:space="0" w:color="auto"/>
                    <w:right w:val="none" w:sz="0" w:space="0" w:color="auto"/>
                  </w:divBdr>
                </w:div>
                <w:div w:id="906916548">
                  <w:marLeft w:val="0"/>
                  <w:marRight w:val="0"/>
                  <w:marTop w:val="0"/>
                  <w:marBottom w:val="0"/>
                  <w:divBdr>
                    <w:top w:val="none" w:sz="0" w:space="0" w:color="auto"/>
                    <w:left w:val="none" w:sz="0" w:space="0" w:color="auto"/>
                    <w:bottom w:val="none" w:sz="0" w:space="0" w:color="auto"/>
                    <w:right w:val="none" w:sz="0" w:space="0" w:color="auto"/>
                  </w:divBdr>
                </w:div>
                <w:div w:id="12418980">
                  <w:marLeft w:val="0"/>
                  <w:marRight w:val="0"/>
                  <w:marTop w:val="0"/>
                  <w:marBottom w:val="0"/>
                  <w:divBdr>
                    <w:top w:val="none" w:sz="0" w:space="0" w:color="auto"/>
                    <w:left w:val="none" w:sz="0" w:space="0" w:color="auto"/>
                    <w:bottom w:val="none" w:sz="0" w:space="0" w:color="auto"/>
                    <w:right w:val="none" w:sz="0" w:space="0" w:color="auto"/>
                  </w:divBdr>
                </w:div>
                <w:div w:id="1593784480">
                  <w:marLeft w:val="0"/>
                  <w:marRight w:val="0"/>
                  <w:marTop w:val="0"/>
                  <w:marBottom w:val="0"/>
                  <w:divBdr>
                    <w:top w:val="none" w:sz="0" w:space="0" w:color="auto"/>
                    <w:left w:val="none" w:sz="0" w:space="0" w:color="auto"/>
                    <w:bottom w:val="none" w:sz="0" w:space="0" w:color="auto"/>
                    <w:right w:val="none" w:sz="0" w:space="0" w:color="auto"/>
                  </w:divBdr>
                </w:div>
                <w:div w:id="1835100593">
                  <w:marLeft w:val="0"/>
                  <w:marRight w:val="0"/>
                  <w:marTop w:val="0"/>
                  <w:marBottom w:val="0"/>
                  <w:divBdr>
                    <w:top w:val="none" w:sz="0" w:space="0" w:color="auto"/>
                    <w:left w:val="none" w:sz="0" w:space="0" w:color="auto"/>
                    <w:bottom w:val="none" w:sz="0" w:space="0" w:color="auto"/>
                    <w:right w:val="none" w:sz="0" w:space="0" w:color="auto"/>
                  </w:divBdr>
                </w:div>
                <w:div w:id="1172767565">
                  <w:marLeft w:val="0"/>
                  <w:marRight w:val="0"/>
                  <w:marTop w:val="0"/>
                  <w:marBottom w:val="0"/>
                  <w:divBdr>
                    <w:top w:val="none" w:sz="0" w:space="0" w:color="auto"/>
                    <w:left w:val="none" w:sz="0" w:space="0" w:color="auto"/>
                    <w:bottom w:val="none" w:sz="0" w:space="0" w:color="auto"/>
                    <w:right w:val="none" w:sz="0" w:space="0" w:color="auto"/>
                  </w:divBdr>
                </w:div>
                <w:div w:id="539128435">
                  <w:marLeft w:val="0"/>
                  <w:marRight w:val="0"/>
                  <w:marTop w:val="0"/>
                  <w:marBottom w:val="0"/>
                  <w:divBdr>
                    <w:top w:val="none" w:sz="0" w:space="0" w:color="auto"/>
                    <w:left w:val="none" w:sz="0" w:space="0" w:color="auto"/>
                    <w:bottom w:val="none" w:sz="0" w:space="0" w:color="auto"/>
                    <w:right w:val="none" w:sz="0" w:space="0" w:color="auto"/>
                  </w:divBdr>
                </w:div>
                <w:div w:id="1295212864">
                  <w:marLeft w:val="0"/>
                  <w:marRight w:val="0"/>
                  <w:marTop w:val="0"/>
                  <w:marBottom w:val="0"/>
                  <w:divBdr>
                    <w:top w:val="none" w:sz="0" w:space="0" w:color="auto"/>
                    <w:left w:val="none" w:sz="0" w:space="0" w:color="auto"/>
                    <w:bottom w:val="none" w:sz="0" w:space="0" w:color="auto"/>
                    <w:right w:val="none" w:sz="0" w:space="0" w:color="auto"/>
                  </w:divBdr>
                </w:div>
                <w:div w:id="2144500640">
                  <w:marLeft w:val="0"/>
                  <w:marRight w:val="0"/>
                  <w:marTop w:val="0"/>
                  <w:marBottom w:val="0"/>
                  <w:divBdr>
                    <w:top w:val="none" w:sz="0" w:space="0" w:color="auto"/>
                    <w:left w:val="none" w:sz="0" w:space="0" w:color="auto"/>
                    <w:bottom w:val="none" w:sz="0" w:space="0" w:color="auto"/>
                    <w:right w:val="none" w:sz="0" w:space="0" w:color="auto"/>
                  </w:divBdr>
                </w:div>
                <w:div w:id="1714227246">
                  <w:marLeft w:val="0"/>
                  <w:marRight w:val="0"/>
                  <w:marTop w:val="0"/>
                  <w:marBottom w:val="0"/>
                  <w:divBdr>
                    <w:top w:val="none" w:sz="0" w:space="0" w:color="auto"/>
                    <w:left w:val="none" w:sz="0" w:space="0" w:color="auto"/>
                    <w:bottom w:val="none" w:sz="0" w:space="0" w:color="auto"/>
                    <w:right w:val="none" w:sz="0" w:space="0" w:color="auto"/>
                  </w:divBdr>
                </w:div>
                <w:div w:id="1306469494">
                  <w:marLeft w:val="0"/>
                  <w:marRight w:val="0"/>
                  <w:marTop w:val="0"/>
                  <w:marBottom w:val="0"/>
                  <w:divBdr>
                    <w:top w:val="none" w:sz="0" w:space="0" w:color="auto"/>
                    <w:left w:val="none" w:sz="0" w:space="0" w:color="auto"/>
                    <w:bottom w:val="none" w:sz="0" w:space="0" w:color="auto"/>
                    <w:right w:val="none" w:sz="0" w:space="0" w:color="auto"/>
                  </w:divBdr>
                </w:div>
                <w:div w:id="1705786406">
                  <w:marLeft w:val="0"/>
                  <w:marRight w:val="0"/>
                  <w:marTop w:val="0"/>
                  <w:marBottom w:val="0"/>
                  <w:divBdr>
                    <w:top w:val="none" w:sz="0" w:space="0" w:color="auto"/>
                    <w:left w:val="none" w:sz="0" w:space="0" w:color="auto"/>
                    <w:bottom w:val="none" w:sz="0" w:space="0" w:color="auto"/>
                    <w:right w:val="none" w:sz="0" w:space="0" w:color="auto"/>
                  </w:divBdr>
                </w:div>
                <w:div w:id="265768801">
                  <w:marLeft w:val="0"/>
                  <w:marRight w:val="0"/>
                  <w:marTop w:val="0"/>
                  <w:marBottom w:val="0"/>
                  <w:divBdr>
                    <w:top w:val="none" w:sz="0" w:space="0" w:color="auto"/>
                    <w:left w:val="none" w:sz="0" w:space="0" w:color="auto"/>
                    <w:bottom w:val="none" w:sz="0" w:space="0" w:color="auto"/>
                    <w:right w:val="none" w:sz="0" w:space="0" w:color="auto"/>
                  </w:divBdr>
                </w:div>
                <w:div w:id="1252159072">
                  <w:marLeft w:val="0"/>
                  <w:marRight w:val="0"/>
                  <w:marTop w:val="0"/>
                  <w:marBottom w:val="0"/>
                  <w:divBdr>
                    <w:top w:val="none" w:sz="0" w:space="0" w:color="auto"/>
                    <w:left w:val="none" w:sz="0" w:space="0" w:color="auto"/>
                    <w:bottom w:val="none" w:sz="0" w:space="0" w:color="auto"/>
                    <w:right w:val="none" w:sz="0" w:space="0" w:color="auto"/>
                  </w:divBdr>
                </w:div>
                <w:div w:id="15252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574040">
      <w:bodyDiv w:val="1"/>
      <w:marLeft w:val="0"/>
      <w:marRight w:val="0"/>
      <w:marTop w:val="0"/>
      <w:marBottom w:val="0"/>
      <w:divBdr>
        <w:top w:val="none" w:sz="0" w:space="0" w:color="auto"/>
        <w:left w:val="none" w:sz="0" w:space="0" w:color="auto"/>
        <w:bottom w:val="none" w:sz="0" w:space="0" w:color="auto"/>
        <w:right w:val="none" w:sz="0" w:space="0" w:color="auto"/>
      </w:divBdr>
    </w:div>
    <w:div w:id="685984485">
      <w:bodyDiv w:val="1"/>
      <w:marLeft w:val="0"/>
      <w:marRight w:val="0"/>
      <w:marTop w:val="0"/>
      <w:marBottom w:val="0"/>
      <w:divBdr>
        <w:top w:val="none" w:sz="0" w:space="0" w:color="auto"/>
        <w:left w:val="none" w:sz="0" w:space="0" w:color="auto"/>
        <w:bottom w:val="none" w:sz="0" w:space="0" w:color="auto"/>
        <w:right w:val="none" w:sz="0" w:space="0" w:color="auto"/>
      </w:divBdr>
    </w:div>
    <w:div w:id="810903708">
      <w:bodyDiv w:val="1"/>
      <w:marLeft w:val="0"/>
      <w:marRight w:val="0"/>
      <w:marTop w:val="0"/>
      <w:marBottom w:val="0"/>
      <w:divBdr>
        <w:top w:val="none" w:sz="0" w:space="0" w:color="auto"/>
        <w:left w:val="none" w:sz="0" w:space="0" w:color="auto"/>
        <w:bottom w:val="none" w:sz="0" w:space="0" w:color="auto"/>
        <w:right w:val="none" w:sz="0" w:space="0" w:color="auto"/>
      </w:divBdr>
    </w:div>
    <w:div w:id="943461313">
      <w:bodyDiv w:val="1"/>
      <w:marLeft w:val="0"/>
      <w:marRight w:val="0"/>
      <w:marTop w:val="0"/>
      <w:marBottom w:val="0"/>
      <w:divBdr>
        <w:top w:val="none" w:sz="0" w:space="0" w:color="auto"/>
        <w:left w:val="none" w:sz="0" w:space="0" w:color="auto"/>
        <w:bottom w:val="none" w:sz="0" w:space="0" w:color="auto"/>
        <w:right w:val="none" w:sz="0" w:space="0" w:color="auto"/>
      </w:divBdr>
    </w:div>
    <w:div w:id="1019551451">
      <w:bodyDiv w:val="1"/>
      <w:marLeft w:val="0"/>
      <w:marRight w:val="0"/>
      <w:marTop w:val="0"/>
      <w:marBottom w:val="0"/>
      <w:divBdr>
        <w:top w:val="none" w:sz="0" w:space="0" w:color="auto"/>
        <w:left w:val="none" w:sz="0" w:space="0" w:color="auto"/>
        <w:bottom w:val="none" w:sz="0" w:space="0" w:color="auto"/>
        <w:right w:val="none" w:sz="0" w:space="0" w:color="auto"/>
      </w:divBdr>
    </w:div>
    <w:div w:id="1407801889">
      <w:bodyDiv w:val="1"/>
      <w:marLeft w:val="0"/>
      <w:marRight w:val="0"/>
      <w:marTop w:val="0"/>
      <w:marBottom w:val="0"/>
      <w:divBdr>
        <w:top w:val="none" w:sz="0" w:space="0" w:color="auto"/>
        <w:left w:val="none" w:sz="0" w:space="0" w:color="auto"/>
        <w:bottom w:val="none" w:sz="0" w:space="0" w:color="auto"/>
        <w:right w:val="none" w:sz="0" w:space="0" w:color="auto"/>
      </w:divBdr>
      <w:divsChild>
        <w:div w:id="1200975490">
          <w:marLeft w:val="0"/>
          <w:marRight w:val="0"/>
          <w:marTop w:val="0"/>
          <w:marBottom w:val="0"/>
          <w:divBdr>
            <w:top w:val="none" w:sz="0" w:space="0" w:color="auto"/>
            <w:left w:val="none" w:sz="0" w:space="0" w:color="auto"/>
            <w:bottom w:val="none" w:sz="0" w:space="0" w:color="auto"/>
            <w:right w:val="none" w:sz="0" w:space="0" w:color="auto"/>
          </w:divBdr>
        </w:div>
        <w:div w:id="281159638">
          <w:marLeft w:val="0"/>
          <w:marRight w:val="0"/>
          <w:marTop w:val="0"/>
          <w:marBottom w:val="0"/>
          <w:divBdr>
            <w:top w:val="none" w:sz="0" w:space="0" w:color="auto"/>
            <w:left w:val="none" w:sz="0" w:space="0" w:color="auto"/>
            <w:bottom w:val="none" w:sz="0" w:space="0" w:color="auto"/>
            <w:right w:val="none" w:sz="0" w:space="0" w:color="auto"/>
          </w:divBdr>
        </w:div>
        <w:div w:id="1629244156">
          <w:marLeft w:val="0"/>
          <w:marRight w:val="0"/>
          <w:marTop w:val="0"/>
          <w:marBottom w:val="0"/>
          <w:divBdr>
            <w:top w:val="none" w:sz="0" w:space="0" w:color="auto"/>
            <w:left w:val="none" w:sz="0" w:space="0" w:color="auto"/>
            <w:bottom w:val="none" w:sz="0" w:space="0" w:color="auto"/>
            <w:right w:val="none" w:sz="0" w:space="0" w:color="auto"/>
          </w:divBdr>
        </w:div>
        <w:div w:id="1454011180">
          <w:marLeft w:val="0"/>
          <w:marRight w:val="0"/>
          <w:marTop w:val="0"/>
          <w:marBottom w:val="0"/>
          <w:divBdr>
            <w:top w:val="none" w:sz="0" w:space="0" w:color="auto"/>
            <w:left w:val="none" w:sz="0" w:space="0" w:color="auto"/>
            <w:bottom w:val="none" w:sz="0" w:space="0" w:color="auto"/>
            <w:right w:val="none" w:sz="0" w:space="0" w:color="auto"/>
          </w:divBdr>
        </w:div>
        <w:div w:id="2133747271">
          <w:marLeft w:val="0"/>
          <w:marRight w:val="0"/>
          <w:marTop w:val="0"/>
          <w:marBottom w:val="0"/>
          <w:divBdr>
            <w:top w:val="none" w:sz="0" w:space="0" w:color="auto"/>
            <w:left w:val="none" w:sz="0" w:space="0" w:color="auto"/>
            <w:bottom w:val="none" w:sz="0" w:space="0" w:color="auto"/>
            <w:right w:val="none" w:sz="0" w:space="0" w:color="auto"/>
          </w:divBdr>
        </w:div>
        <w:div w:id="1491555861">
          <w:marLeft w:val="0"/>
          <w:marRight w:val="0"/>
          <w:marTop w:val="0"/>
          <w:marBottom w:val="0"/>
          <w:divBdr>
            <w:top w:val="none" w:sz="0" w:space="0" w:color="auto"/>
            <w:left w:val="none" w:sz="0" w:space="0" w:color="auto"/>
            <w:bottom w:val="none" w:sz="0" w:space="0" w:color="auto"/>
            <w:right w:val="none" w:sz="0" w:space="0" w:color="auto"/>
          </w:divBdr>
        </w:div>
        <w:div w:id="168061814">
          <w:marLeft w:val="0"/>
          <w:marRight w:val="0"/>
          <w:marTop w:val="0"/>
          <w:marBottom w:val="0"/>
          <w:divBdr>
            <w:top w:val="none" w:sz="0" w:space="0" w:color="auto"/>
            <w:left w:val="none" w:sz="0" w:space="0" w:color="auto"/>
            <w:bottom w:val="none" w:sz="0" w:space="0" w:color="auto"/>
            <w:right w:val="none" w:sz="0" w:space="0" w:color="auto"/>
          </w:divBdr>
        </w:div>
        <w:div w:id="739013138">
          <w:marLeft w:val="0"/>
          <w:marRight w:val="0"/>
          <w:marTop w:val="0"/>
          <w:marBottom w:val="0"/>
          <w:divBdr>
            <w:top w:val="none" w:sz="0" w:space="0" w:color="auto"/>
            <w:left w:val="none" w:sz="0" w:space="0" w:color="auto"/>
            <w:bottom w:val="none" w:sz="0" w:space="0" w:color="auto"/>
            <w:right w:val="none" w:sz="0" w:space="0" w:color="auto"/>
          </w:divBdr>
        </w:div>
        <w:div w:id="1210218128">
          <w:marLeft w:val="0"/>
          <w:marRight w:val="0"/>
          <w:marTop w:val="0"/>
          <w:marBottom w:val="0"/>
          <w:divBdr>
            <w:top w:val="none" w:sz="0" w:space="0" w:color="auto"/>
            <w:left w:val="none" w:sz="0" w:space="0" w:color="auto"/>
            <w:bottom w:val="none" w:sz="0" w:space="0" w:color="auto"/>
            <w:right w:val="none" w:sz="0" w:space="0" w:color="auto"/>
          </w:divBdr>
        </w:div>
        <w:div w:id="820273848">
          <w:marLeft w:val="0"/>
          <w:marRight w:val="0"/>
          <w:marTop w:val="0"/>
          <w:marBottom w:val="0"/>
          <w:divBdr>
            <w:top w:val="none" w:sz="0" w:space="0" w:color="auto"/>
            <w:left w:val="none" w:sz="0" w:space="0" w:color="auto"/>
            <w:bottom w:val="none" w:sz="0" w:space="0" w:color="auto"/>
            <w:right w:val="none" w:sz="0" w:space="0" w:color="auto"/>
          </w:divBdr>
        </w:div>
        <w:div w:id="1395155797">
          <w:marLeft w:val="0"/>
          <w:marRight w:val="0"/>
          <w:marTop w:val="0"/>
          <w:marBottom w:val="0"/>
          <w:divBdr>
            <w:top w:val="none" w:sz="0" w:space="0" w:color="auto"/>
            <w:left w:val="none" w:sz="0" w:space="0" w:color="auto"/>
            <w:bottom w:val="none" w:sz="0" w:space="0" w:color="auto"/>
            <w:right w:val="none" w:sz="0" w:space="0" w:color="auto"/>
          </w:divBdr>
        </w:div>
      </w:divsChild>
    </w:div>
    <w:div w:id="1659845166">
      <w:bodyDiv w:val="1"/>
      <w:marLeft w:val="0"/>
      <w:marRight w:val="0"/>
      <w:marTop w:val="0"/>
      <w:marBottom w:val="0"/>
      <w:divBdr>
        <w:top w:val="none" w:sz="0" w:space="0" w:color="auto"/>
        <w:left w:val="none" w:sz="0" w:space="0" w:color="auto"/>
        <w:bottom w:val="none" w:sz="0" w:space="0" w:color="auto"/>
        <w:right w:val="none" w:sz="0" w:space="0" w:color="auto"/>
      </w:divBdr>
    </w:div>
    <w:div w:id="2129009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_rels/header3.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56</Pages>
  <Words>10473</Words>
  <Characters>57606</Characters>
  <Application>Microsoft Office Word</Application>
  <DocSecurity>0</DocSecurity>
  <Lines>480</Lines>
  <Paragraphs>135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inf03m612@outlook.com</cp:lastModifiedBy>
  <cp:revision>5</cp:revision>
  <cp:lastPrinted>2024-01-25T18:51:00Z</cp:lastPrinted>
  <dcterms:created xsi:type="dcterms:W3CDTF">2024-01-23T17:54:00Z</dcterms:created>
  <dcterms:modified xsi:type="dcterms:W3CDTF">2024-02-06T18:16:00Z</dcterms:modified>
</cp:coreProperties>
</file>