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3339BE3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3D6195">
        <w:rPr>
          <w:rFonts w:eastAsia="Palatino Linotype" w:cs="Palatino Linotype"/>
          <w:color w:val="000000"/>
          <w:szCs w:val="24"/>
        </w:rPr>
        <w:t xml:space="preserve">México, a </w:t>
      </w:r>
      <w:r w:rsidR="00BA65CA">
        <w:rPr>
          <w:rFonts w:eastAsia="Palatino Linotype" w:cs="Palatino Linotype"/>
          <w:color w:val="000000"/>
          <w:szCs w:val="24"/>
        </w:rPr>
        <w:t>dieciséis de octubre</w:t>
      </w:r>
      <w:r w:rsidR="00BC76CB" w:rsidRPr="003D6195">
        <w:rPr>
          <w:rFonts w:eastAsia="Palatino Linotype" w:cs="Palatino Linotype"/>
          <w:color w:val="000000"/>
          <w:szCs w:val="24"/>
        </w:rPr>
        <w:t xml:space="preserve"> de dos mil veinticuatro</w:t>
      </w:r>
      <w:r w:rsidRPr="003D6195">
        <w:rPr>
          <w:rFonts w:eastAsia="Palatino Linotype" w:cs="Palatino Linotype"/>
          <w:color w:val="000000"/>
          <w:szCs w:val="24"/>
        </w:rPr>
        <w:t>.</w:t>
      </w:r>
    </w:p>
    <w:p w14:paraId="60399B74"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46213468"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b/>
          <w:color w:val="000000"/>
          <w:szCs w:val="24"/>
        </w:rPr>
        <w:t>VISTO</w:t>
      </w:r>
      <w:r w:rsidRPr="003D6195">
        <w:rPr>
          <w:rFonts w:eastAsia="Palatino Linotype" w:cs="Palatino Linotype"/>
          <w:color w:val="000000"/>
          <w:szCs w:val="24"/>
        </w:rPr>
        <w:t xml:space="preserve"> el expediente electrónico formado con motivo del recurso de revisión número </w:t>
      </w:r>
      <w:r w:rsidR="00BA65CA" w:rsidRPr="00BA65CA">
        <w:rPr>
          <w:rFonts w:eastAsia="Palatino Linotype" w:cs="Palatino Linotype"/>
          <w:b/>
          <w:color w:val="000000"/>
          <w:szCs w:val="24"/>
        </w:rPr>
        <w:t>05490/INFOEM/IP/RR/2024</w:t>
      </w:r>
      <w:r w:rsidR="00B54BC7" w:rsidRPr="003D6195">
        <w:rPr>
          <w:rFonts w:eastAsia="Palatino Linotype" w:cs="Palatino Linotype"/>
          <w:color w:val="000000"/>
          <w:szCs w:val="24"/>
        </w:rPr>
        <w:t xml:space="preserve">, </w:t>
      </w:r>
      <w:r w:rsidR="005C4D70" w:rsidRPr="003D6195">
        <w:rPr>
          <w:rFonts w:cs="Arial"/>
        </w:rPr>
        <w:t>interpuesto</w:t>
      </w:r>
      <w:r w:rsidR="00BA65CA">
        <w:rPr>
          <w:rFonts w:cs="Arial"/>
        </w:rPr>
        <w:t xml:space="preserve"> por</w:t>
      </w:r>
      <w:r w:rsidR="005C4D70" w:rsidRPr="003D6195">
        <w:rPr>
          <w:rFonts w:cs="Arial"/>
        </w:rPr>
        <w:t xml:space="preserve"> </w:t>
      </w:r>
      <w:r w:rsidR="004E0E90">
        <w:rPr>
          <w:rFonts w:cs="Arial"/>
          <w:b/>
          <w:bCs/>
        </w:rPr>
        <w:t>XXXXXX</w:t>
      </w:r>
      <w:r w:rsidR="005C4D70" w:rsidRPr="003D6195">
        <w:rPr>
          <w:rFonts w:cs="Arial"/>
        </w:rPr>
        <w:t xml:space="preserve">, en lo sucesivo se le denominará el </w:t>
      </w:r>
      <w:r w:rsidR="005C4D70" w:rsidRPr="003D6195">
        <w:rPr>
          <w:rFonts w:cs="Arial"/>
          <w:b/>
          <w:bCs/>
        </w:rPr>
        <w:t>Recurrente</w:t>
      </w:r>
      <w:r w:rsidRPr="003D6195">
        <w:rPr>
          <w:rFonts w:eastAsia="Palatino Linotype" w:cs="Palatino Linotype"/>
          <w:color w:val="000000"/>
          <w:szCs w:val="24"/>
        </w:rPr>
        <w:t>, en contra de la respuesta de</w:t>
      </w:r>
      <w:r w:rsidR="00B54BC7" w:rsidRPr="003D6195">
        <w:rPr>
          <w:rFonts w:eastAsia="Palatino Linotype" w:cs="Palatino Linotype"/>
          <w:color w:val="000000"/>
          <w:szCs w:val="24"/>
        </w:rPr>
        <w:t>l</w:t>
      </w:r>
      <w:r w:rsidRPr="003D6195">
        <w:rPr>
          <w:rFonts w:eastAsia="Palatino Linotype" w:cs="Palatino Linotype"/>
          <w:color w:val="000000"/>
          <w:szCs w:val="24"/>
        </w:rPr>
        <w:t xml:space="preserve"> </w:t>
      </w:r>
      <w:r w:rsidR="00BA65CA" w:rsidRPr="00BA65CA">
        <w:rPr>
          <w:rFonts w:eastAsia="Palatino Linotype" w:cs="Palatino Linotype"/>
          <w:b/>
          <w:color w:val="000000"/>
          <w:szCs w:val="24"/>
        </w:rPr>
        <w:t>Instituto Mexiquense de la Juventud</w:t>
      </w:r>
      <w:r w:rsidR="0051074E" w:rsidRPr="003D6195">
        <w:rPr>
          <w:rFonts w:eastAsia="Palatino Linotype" w:cs="Palatino Linotype"/>
          <w:color w:val="000000"/>
          <w:szCs w:val="24"/>
        </w:rPr>
        <w:t xml:space="preserve">, </w:t>
      </w:r>
      <w:r w:rsidRPr="003D6195">
        <w:rPr>
          <w:rFonts w:eastAsia="Palatino Linotype" w:cs="Palatino Linotype"/>
          <w:color w:val="000000"/>
          <w:szCs w:val="24"/>
        </w:rPr>
        <w:t>en lo subsecuente</w:t>
      </w:r>
      <w:r w:rsidRPr="003D6195">
        <w:rPr>
          <w:rFonts w:eastAsia="Palatino Linotype" w:cs="Palatino Linotype"/>
          <w:b/>
          <w:color w:val="000000"/>
          <w:szCs w:val="24"/>
        </w:rPr>
        <w:t xml:space="preserve"> </w:t>
      </w:r>
      <w:r w:rsidRPr="003D6195">
        <w:rPr>
          <w:rFonts w:eastAsia="Palatino Linotype" w:cs="Palatino Linotype"/>
          <w:color w:val="000000"/>
          <w:szCs w:val="24"/>
        </w:rPr>
        <w:t>el</w:t>
      </w:r>
      <w:r w:rsidRPr="003D6195">
        <w:rPr>
          <w:rFonts w:eastAsia="Palatino Linotype" w:cs="Palatino Linotype"/>
          <w:b/>
          <w:color w:val="000000"/>
          <w:szCs w:val="24"/>
        </w:rPr>
        <w:t xml:space="preserve"> Sujeto Obligado, </w:t>
      </w:r>
      <w:r w:rsidRPr="003D6195">
        <w:rPr>
          <w:rFonts w:eastAsia="Palatino Linotype" w:cs="Palatino Linotype"/>
          <w:color w:val="000000"/>
          <w:szCs w:val="24"/>
        </w:rPr>
        <w:t>se procede a dictar la presente resolución.</w:t>
      </w:r>
    </w:p>
    <w:p w14:paraId="2E2053C2"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3D6195" w:rsidRDefault="00A970D5" w:rsidP="006922F5">
      <w:pPr>
        <w:pStyle w:val="Ttulo1"/>
        <w:rPr>
          <w:rFonts w:eastAsia="Palatino Linotype"/>
          <w:lang w:val="es-ES_tradnl"/>
        </w:rPr>
      </w:pPr>
      <w:r w:rsidRPr="003D6195">
        <w:rPr>
          <w:rFonts w:eastAsia="Palatino Linotype"/>
          <w:lang w:val="es-ES_tradnl"/>
        </w:rPr>
        <w:t>A N T E C E D E N T E S</w:t>
      </w:r>
    </w:p>
    <w:p w14:paraId="32F88820"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3D6195" w:rsidRDefault="00A970D5" w:rsidP="006922F5">
      <w:pPr>
        <w:pStyle w:val="Ttulo2"/>
        <w:rPr>
          <w:rFonts w:eastAsia="Palatino Linotype"/>
        </w:rPr>
      </w:pPr>
      <w:r w:rsidRPr="003D6195">
        <w:rPr>
          <w:rFonts w:eastAsia="Palatino Linotype"/>
        </w:rPr>
        <w:t>PRIMERO. De la Solicitud de Información.</w:t>
      </w:r>
    </w:p>
    <w:p w14:paraId="571EE6F7" w14:textId="0C598466" w:rsidR="00BA65CA" w:rsidRPr="0020525D" w:rsidRDefault="00BA65CA" w:rsidP="00BA65CA">
      <w:pPr>
        <w:pBdr>
          <w:top w:val="nil"/>
          <w:left w:val="nil"/>
          <w:bottom w:val="nil"/>
          <w:right w:val="nil"/>
          <w:between w:val="nil"/>
        </w:pBdr>
        <w:contextualSpacing/>
        <w:rPr>
          <w:rFonts w:eastAsia="Palatino Linotype" w:cs="Palatino Linotype"/>
          <w:color w:val="000000"/>
        </w:rPr>
      </w:pPr>
      <w:r w:rsidRPr="0020525D">
        <w:rPr>
          <w:rFonts w:cs="Arial"/>
        </w:rPr>
        <w:t xml:space="preserve">Con fecha </w:t>
      </w:r>
      <w:r>
        <w:rPr>
          <w:rFonts w:cs="Arial"/>
        </w:rPr>
        <w:t>cinco de agosto de dos mil veinticuatro</w:t>
      </w:r>
      <w:r w:rsidRPr="0020525D">
        <w:rPr>
          <w:rFonts w:cs="Arial"/>
        </w:rPr>
        <w:t xml:space="preserve">, </w:t>
      </w:r>
      <w:r>
        <w:rPr>
          <w:rFonts w:cs="Arial"/>
          <w:b/>
        </w:rPr>
        <w:t>El</w:t>
      </w:r>
      <w:r w:rsidRPr="0020525D">
        <w:rPr>
          <w:rFonts w:cs="Arial"/>
          <w:b/>
        </w:rPr>
        <w:t xml:space="preserve"> Recurrente</w:t>
      </w:r>
      <w:r w:rsidRPr="0020525D">
        <w:rPr>
          <w:rFonts w:cs="Arial"/>
        </w:rPr>
        <w:t xml:space="preserve"> presentó </w:t>
      </w:r>
      <w:r w:rsidRPr="00743A39">
        <w:rPr>
          <w:lang w:eastAsia="es-ES"/>
        </w:rPr>
        <w:t>a través de la Plataforma Nacional de Transparencia (</w:t>
      </w:r>
      <w:r w:rsidRPr="00743A39">
        <w:rPr>
          <w:b/>
          <w:bCs/>
          <w:lang w:eastAsia="es-ES"/>
        </w:rPr>
        <w:t>PNT</w:t>
      </w:r>
      <w:r w:rsidRPr="00743A39">
        <w:rPr>
          <w:lang w:eastAsia="es-ES"/>
        </w:rPr>
        <w:t xml:space="preserve">) ante el </w:t>
      </w:r>
      <w:r w:rsidRPr="00743A39">
        <w:rPr>
          <w:b/>
          <w:bCs/>
          <w:lang w:eastAsia="es-ES"/>
        </w:rPr>
        <w:t>Sujeto Obligado</w:t>
      </w:r>
      <w:r w:rsidRPr="0020525D">
        <w:rPr>
          <w:rFonts w:cs="Arial"/>
        </w:rPr>
        <w:t>, la solicitud de acceso a la información, registrada bajo el número de expediente</w:t>
      </w:r>
      <w:r w:rsidRPr="0020525D">
        <w:rPr>
          <w:rFonts w:cs="Arial"/>
          <w:b/>
        </w:rPr>
        <w:t xml:space="preserve"> </w:t>
      </w:r>
      <w:r w:rsidRPr="00BA65CA">
        <w:rPr>
          <w:rFonts w:cs="Arial"/>
          <w:b/>
          <w:bCs/>
        </w:rPr>
        <w:t>00185/IMEJ/IP/2024</w:t>
      </w:r>
      <w:r w:rsidRPr="0020525D">
        <w:rPr>
          <w:rFonts w:cs="Arial"/>
        </w:rPr>
        <w:t>, mediante la cual solicitó lo siguiente</w:t>
      </w:r>
      <w:r w:rsidRPr="0020525D">
        <w:rPr>
          <w:rFonts w:eastAsia="Palatino Linotype" w:cs="Palatino Linotype"/>
          <w:color w:val="000000"/>
        </w:rPr>
        <w:t>:</w:t>
      </w:r>
    </w:p>
    <w:p w14:paraId="578F7A41" w14:textId="77777777" w:rsidR="00BA65CA" w:rsidRPr="0020525D" w:rsidRDefault="00BA65CA" w:rsidP="00BA65CA">
      <w:pPr>
        <w:pBdr>
          <w:top w:val="nil"/>
          <w:left w:val="nil"/>
          <w:bottom w:val="nil"/>
          <w:right w:val="nil"/>
          <w:between w:val="nil"/>
        </w:pBdr>
        <w:contextualSpacing/>
        <w:rPr>
          <w:rFonts w:eastAsia="Palatino Linotype" w:cs="Palatino Linotype"/>
          <w:color w:val="000000"/>
        </w:rPr>
      </w:pPr>
    </w:p>
    <w:p w14:paraId="3651F85D" w14:textId="386FC546" w:rsidR="00BA65CA" w:rsidRPr="0020525D" w:rsidRDefault="00BA65CA" w:rsidP="00BA65CA">
      <w:pPr>
        <w:pBdr>
          <w:top w:val="nil"/>
          <w:left w:val="nil"/>
          <w:bottom w:val="nil"/>
          <w:right w:val="nil"/>
          <w:between w:val="nil"/>
        </w:pBdr>
        <w:ind w:left="567" w:right="567"/>
        <w:contextualSpacing/>
        <w:rPr>
          <w:rFonts w:eastAsia="Palatino Linotype" w:cs="Palatino Linotype"/>
          <w:i/>
          <w:color w:val="000000"/>
        </w:rPr>
      </w:pPr>
      <w:r w:rsidRPr="0020525D">
        <w:rPr>
          <w:rFonts w:eastAsia="Palatino Linotype" w:cs="Palatino Linotype"/>
          <w:i/>
          <w:color w:val="000000"/>
        </w:rPr>
        <w:t>“</w:t>
      </w:r>
      <w:r w:rsidRPr="00BA65CA">
        <w:rPr>
          <w:rFonts w:eastAsia="Palatino Linotype" w:cs="Palatino Linotype"/>
          <w:i/>
          <w:color w:val="000000"/>
        </w:rPr>
        <w:t xml:space="preserve">quiero los comprobantes de pagos por prima vacacional o bonos a los servidores públicos del </w:t>
      </w:r>
      <w:proofErr w:type="spellStart"/>
      <w:r w:rsidRPr="00BA65CA">
        <w:rPr>
          <w:rFonts w:eastAsia="Palatino Linotype" w:cs="Palatino Linotype"/>
          <w:i/>
          <w:color w:val="000000"/>
        </w:rPr>
        <w:t>imej</w:t>
      </w:r>
      <w:proofErr w:type="spellEnd"/>
      <w:r w:rsidRPr="00BA65CA">
        <w:rPr>
          <w:rFonts w:eastAsia="Palatino Linotype" w:cs="Palatino Linotype"/>
          <w:i/>
          <w:color w:val="000000"/>
        </w:rPr>
        <w:t xml:space="preserve"> durante julio</w:t>
      </w:r>
      <w:r w:rsidRPr="0020525D">
        <w:rPr>
          <w:rFonts w:eastAsia="Palatino Linotype" w:cs="Palatino Linotype"/>
          <w:i/>
          <w:color w:val="000000"/>
        </w:rPr>
        <w:t>” (Sic)</w:t>
      </w:r>
    </w:p>
    <w:p w14:paraId="01B1DF15" w14:textId="77777777" w:rsidR="00BA65CA" w:rsidRPr="0020525D" w:rsidRDefault="00BA65CA" w:rsidP="00BA65CA">
      <w:pPr>
        <w:pBdr>
          <w:top w:val="nil"/>
          <w:left w:val="nil"/>
          <w:bottom w:val="nil"/>
          <w:right w:val="nil"/>
          <w:between w:val="nil"/>
        </w:pBdr>
        <w:contextualSpacing/>
        <w:rPr>
          <w:rFonts w:eastAsia="Palatino Linotype" w:cs="Palatino Linotype"/>
          <w:i/>
          <w:color w:val="000000"/>
        </w:rPr>
      </w:pPr>
    </w:p>
    <w:p w14:paraId="1FC7CD32" w14:textId="77777777" w:rsidR="00BA65CA" w:rsidRDefault="00BA65CA" w:rsidP="00BA65CA">
      <w:pPr>
        <w:pBdr>
          <w:top w:val="nil"/>
          <w:left w:val="nil"/>
          <w:bottom w:val="nil"/>
          <w:right w:val="nil"/>
          <w:between w:val="nil"/>
        </w:pBdr>
        <w:contextualSpacing/>
        <w:rPr>
          <w:rFonts w:cs="Arial"/>
        </w:rPr>
      </w:pPr>
      <w:r w:rsidRPr="00743A39">
        <w:rPr>
          <w:rFonts w:cs="Arial"/>
        </w:rPr>
        <w:t xml:space="preserve">Haciéndose constar que, del acuse de la solicitud de información contenida en el expediente electrónico del Sistema de Acceso a la Información Mexiquense se observa que </w:t>
      </w:r>
      <w:r>
        <w:rPr>
          <w:rFonts w:cs="Arial"/>
          <w:b/>
          <w:bCs/>
        </w:rPr>
        <w:t>El</w:t>
      </w:r>
      <w:r w:rsidRPr="00743A39">
        <w:rPr>
          <w:rFonts w:cs="Arial"/>
          <w:b/>
        </w:rPr>
        <w:t xml:space="preserve"> Recurrente </w:t>
      </w:r>
      <w:r w:rsidRPr="00743A39">
        <w:rPr>
          <w:rFonts w:cs="Arial"/>
        </w:rPr>
        <w:t xml:space="preserve">eligió </w:t>
      </w:r>
      <w:r>
        <w:rPr>
          <w:rFonts w:cs="Arial"/>
        </w:rPr>
        <w:t xml:space="preserve">como </w:t>
      </w:r>
      <w:r w:rsidRPr="00743A39">
        <w:rPr>
          <w:rFonts w:cs="Arial"/>
        </w:rPr>
        <w:t>modalidad de entrega de la información, a través de</w:t>
      </w:r>
      <w:r>
        <w:rPr>
          <w:rFonts w:cs="Arial"/>
        </w:rPr>
        <w:t xml:space="preserve">l </w:t>
      </w:r>
      <w:r>
        <w:rPr>
          <w:rFonts w:cs="Arial"/>
        </w:rPr>
        <w:lastRenderedPageBreak/>
        <w:t>sistema de las solicitudes de acceso a la información de la PNT</w:t>
      </w:r>
      <w:r w:rsidRPr="00743A39">
        <w:rPr>
          <w:rFonts w:cs="Arial"/>
        </w:rPr>
        <w:t xml:space="preserve">, como se observa a continuación: </w:t>
      </w:r>
    </w:p>
    <w:p w14:paraId="4F17C338" w14:textId="77777777" w:rsidR="00BA65CA" w:rsidRDefault="00BA65CA" w:rsidP="00BA65CA">
      <w:pPr>
        <w:pBdr>
          <w:top w:val="nil"/>
          <w:left w:val="nil"/>
          <w:bottom w:val="nil"/>
          <w:right w:val="nil"/>
          <w:between w:val="nil"/>
        </w:pBdr>
        <w:contextualSpacing/>
        <w:rPr>
          <w:rFonts w:cs="Arial"/>
        </w:rPr>
      </w:pPr>
    </w:p>
    <w:p w14:paraId="5DA913D5" w14:textId="13A164D5" w:rsidR="00BA65CA" w:rsidRDefault="00BA65CA" w:rsidP="00BA65CA">
      <w:pPr>
        <w:pBdr>
          <w:top w:val="nil"/>
          <w:left w:val="nil"/>
          <w:bottom w:val="nil"/>
          <w:right w:val="nil"/>
          <w:between w:val="nil"/>
        </w:pBdr>
        <w:contextualSpacing/>
        <w:rPr>
          <w:rFonts w:cs="Arial"/>
        </w:rPr>
      </w:pPr>
      <w:r w:rsidRPr="00BA65CA">
        <w:rPr>
          <w:rFonts w:cs="Arial"/>
          <w:noProof/>
          <w:lang w:val="es-MX"/>
        </w:rPr>
        <w:drawing>
          <wp:inline distT="0" distB="0" distL="0" distR="0" wp14:anchorId="31A60D61" wp14:editId="7B9922B4">
            <wp:extent cx="5939790" cy="601345"/>
            <wp:effectExtent l="0" t="0" r="3810" b="8255"/>
            <wp:docPr id="1806658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58629" name=""/>
                    <pic:cNvPicPr/>
                  </pic:nvPicPr>
                  <pic:blipFill>
                    <a:blip r:embed="rId8"/>
                    <a:stretch>
                      <a:fillRect/>
                    </a:stretch>
                  </pic:blipFill>
                  <pic:spPr>
                    <a:xfrm>
                      <a:off x="0" y="0"/>
                      <a:ext cx="5939790" cy="601345"/>
                    </a:xfrm>
                    <a:prstGeom prst="rect">
                      <a:avLst/>
                    </a:prstGeom>
                  </pic:spPr>
                </pic:pic>
              </a:graphicData>
            </a:graphic>
          </wp:inline>
        </w:drawing>
      </w:r>
    </w:p>
    <w:p w14:paraId="035FB8D4" w14:textId="77777777" w:rsidR="003938ED" w:rsidRPr="003D6195"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3D6195" w:rsidRDefault="002D2F64" w:rsidP="006922F5">
      <w:pPr>
        <w:pStyle w:val="Ttulo2"/>
        <w:rPr>
          <w:rFonts w:eastAsia="Palatino Linotype"/>
        </w:rPr>
      </w:pPr>
      <w:r w:rsidRPr="003D6195">
        <w:rPr>
          <w:rFonts w:eastAsia="Palatino Linotype"/>
        </w:rPr>
        <w:t>SEGUNDO</w:t>
      </w:r>
      <w:r w:rsidR="00A970D5" w:rsidRPr="003D6195">
        <w:rPr>
          <w:rFonts w:eastAsia="Palatino Linotype"/>
        </w:rPr>
        <w:t>. De la respuesta del Sujeto Obligado.</w:t>
      </w:r>
    </w:p>
    <w:p w14:paraId="2EE6F294" w14:textId="1852E2E0"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De las constancias que obran en el expediente electrónico, se observa qu</w:t>
      </w:r>
      <w:r w:rsidR="00614724" w:rsidRPr="003D6195">
        <w:rPr>
          <w:rFonts w:eastAsia="Palatino Linotype" w:cs="Palatino Linotype"/>
          <w:color w:val="000000"/>
          <w:szCs w:val="24"/>
        </w:rPr>
        <w:t xml:space="preserve">e el día </w:t>
      </w:r>
      <w:r w:rsidR="00BA65CA">
        <w:rPr>
          <w:rFonts w:eastAsia="Palatino Linotype" w:cs="Palatino Linotype"/>
          <w:color w:val="000000"/>
          <w:szCs w:val="24"/>
        </w:rPr>
        <w:t>veintitrés de agosto</w:t>
      </w:r>
      <w:r w:rsidR="005C4D70" w:rsidRPr="003D6195">
        <w:rPr>
          <w:rFonts w:eastAsia="Palatino Linotype" w:cs="Palatino Linotype"/>
          <w:color w:val="000000"/>
          <w:szCs w:val="24"/>
        </w:rPr>
        <w:t xml:space="preserve"> de dos mil veinticuatro</w:t>
      </w:r>
      <w:r w:rsidRPr="003D6195">
        <w:rPr>
          <w:rFonts w:eastAsia="Palatino Linotype" w:cs="Palatino Linotype"/>
          <w:color w:val="000000"/>
          <w:szCs w:val="24"/>
        </w:rPr>
        <w:t xml:space="preserve">, el </w:t>
      </w:r>
      <w:r w:rsidRPr="003D6195">
        <w:rPr>
          <w:rFonts w:eastAsia="Palatino Linotype" w:cs="Palatino Linotype"/>
          <w:b/>
          <w:color w:val="000000"/>
          <w:szCs w:val="24"/>
        </w:rPr>
        <w:t>Sujeto Obligado</w:t>
      </w:r>
      <w:r w:rsidRPr="003D6195">
        <w:rPr>
          <w:rFonts w:eastAsia="Palatino Linotype" w:cs="Palatino Linotype"/>
          <w:color w:val="000000"/>
          <w:szCs w:val="24"/>
        </w:rPr>
        <w:t xml:space="preserve"> dio respuest</w:t>
      </w:r>
      <w:r w:rsidR="009F4FF4" w:rsidRPr="003D6195">
        <w:rPr>
          <w:rFonts w:eastAsia="Palatino Linotype" w:cs="Palatino Linotype"/>
          <w:color w:val="000000"/>
          <w:szCs w:val="24"/>
        </w:rPr>
        <w:t>a a la solicitud de información</w:t>
      </w:r>
      <w:r w:rsidRPr="003D6195">
        <w:rPr>
          <w:rFonts w:eastAsia="Palatino Linotype" w:cs="Palatino Linotype"/>
          <w:color w:val="000000"/>
          <w:szCs w:val="24"/>
        </w:rPr>
        <w:t xml:space="preserve"> manifestando lo siguiente:</w:t>
      </w:r>
    </w:p>
    <w:p w14:paraId="6CF4EC0F"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4883D228" w14:textId="77777777" w:rsidR="00BA65CA" w:rsidRDefault="00A970D5" w:rsidP="00BA65CA">
      <w:pPr>
        <w:pStyle w:val="Fundamentos"/>
        <w:jc w:val="right"/>
      </w:pPr>
      <w:r w:rsidRPr="003D6195">
        <w:t>“</w:t>
      </w:r>
      <w:r w:rsidR="00BA65CA">
        <w:t xml:space="preserve">Folio de la solicitud: </w:t>
      </w:r>
      <w:r w:rsidR="00BA65CA" w:rsidRPr="00BA65CA">
        <w:rPr>
          <w:b/>
          <w:bCs/>
          <w:u w:val="single"/>
        </w:rPr>
        <w:t>00185/IMEJ/IP/2024</w:t>
      </w:r>
    </w:p>
    <w:p w14:paraId="16B5BBE7" w14:textId="77777777" w:rsidR="00BA65CA" w:rsidRDefault="00BA65CA" w:rsidP="00BA65CA">
      <w:pPr>
        <w:pStyle w:val="Fundamentos"/>
      </w:pPr>
    </w:p>
    <w:p w14:paraId="042223B9" w14:textId="195CC31C" w:rsidR="00BA65CA" w:rsidRDefault="00BA65CA" w:rsidP="00BA65CA">
      <w:pPr>
        <w:pStyle w:val="Fundamento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5E6164F" w14:textId="77777777" w:rsidR="00BA65CA" w:rsidRDefault="00BA65CA" w:rsidP="00BA65CA">
      <w:pPr>
        <w:pStyle w:val="Fundamentos"/>
      </w:pPr>
    </w:p>
    <w:p w14:paraId="2CC125DB" w14:textId="54F63F45" w:rsidR="00BA65CA" w:rsidRDefault="00BA65CA" w:rsidP="00BA65CA">
      <w:pPr>
        <w:pStyle w:val="Fundamentos"/>
      </w:pPr>
      <w:r>
        <w:t>ATENTAMENTE</w:t>
      </w:r>
    </w:p>
    <w:p w14:paraId="3FE4A9EF" w14:textId="08D61E80" w:rsidR="00A970D5" w:rsidRPr="003D6195" w:rsidRDefault="00BA65CA" w:rsidP="00BA65CA">
      <w:pPr>
        <w:pStyle w:val="Fundamentos"/>
      </w:pPr>
      <w:r>
        <w:t>JUAN JOSÉ CARRASCO GARCÍA</w:t>
      </w:r>
      <w:r w:rsidR="00A970D5" w:rsidRPr="003D6195">
        <w:t>” (Sic)</w:t>
      </w:r>
    </w:p>
    <w:p w14:paraId="4E8ED7CF"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78CC2357" w:rsidR="001107C4" w:rsidRPr="003D6195" w:rsidRDefault="001107C4"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El Sujeto Obligado </w:t>
      </w:r>
      <w:r w:rsidR="00663B72" w:rsidRPr="003D6195">
        <w:rPr>
          <w:rFonts w:eastAsia="Palatino Linotype" w:cs="Palatino Linotype"/>
          <w:color w:val="000000"/>
          <w:szCs w:val="24"/>
        </w:rPr>
        <w:t xml:space="preserve">anexó a la respuesta </w:t>
      </w:r>
      <w:r w:rsidR="00BA65CA">
        <w:rPr>
          <w:rFonts w:eastAsia="Palatino Linotype" w:cs="Palatino Linotype"/>
          <w:color w:val="000000"/>
          <w:szCs w:val="24"/>
        </w:rPr>
        <w:t>los</w:t>
      </w:r>
      <w:r w:rsidR="00663B72" w:rsidRPr="003D6195">
        <w:rPr>
          <w:rFonts w:eastAsia="Palatino Linotype" w:cs="Palatino Linotype"/>
          <w:color w:val="000000"/>
          <w:szCs w:val="24"/>
        </w:rPr>
        <w:t xml:space="preserve"> documento</w:t>
      </w:r>
      <w:r w:rsidR="00BA65CA">
        <w:rPr>
          <w:rFonts w:eastAsia="Palatino Linotype" w:cs="Palatino Linotype"/>
          <w:color w:val="000000"/>
          <w:szCs w:val="24"/>
        </w:rPr>
        <w:t>s</w:t>
      </w:r>
      <w:r w:rsidR="00663B72" w:rsidRPr="003D6195">
        <w:rPr>
          <w:rFonts w:eastAsia="Palatino Linotype" w:cs="Palatino Linotype"/>
          <w:color w:val="000000"/>
          <w:szCs w:val="24"/>
        </w:rPr>
        <w:t xml:space="preserve"> denominado</w:t>
      </w:r>
      <w:r w:rsidR="00BA65CA">
        <w:rPr>
          <w:rFonts w:eastAsia="Palatino Linotype" w:cs="Palatino Linotype"/>
          <w:color w:val="000000"/>
          <w:szCs w:val="24"/>
        </w:rPr>
        <w:t>s</w:t>
      </w:r>
      <w:r w:rsidR="00C5042D" w:rsidRPr="003D6195">
        <w:rPr>
          <w:rFonts w:eastAsia="Palatino Linotype" w:cs="Palatino Linotype"/>
          <w:b/>
          <w:bCs/>
          <w:color w:val="000000"/>
          <w:szCs w:val="24"/>
        </w:rPr>
        <w:t xml:space="preserve"> </w:t>
      </w:r>
      <w:r w:rsidR="00EA1F76" w:rsidRPr="003D6195">
        <w:rPr>
          <w:rFonts w:eastAsia="Palatino Linotype" w:cs="Palatino Linotype"/>
          <w:b/>
          <w:bCs/>
          <w:color w:val="000000"/>
          <w:szCs w:val="24"/>
        </w:rPr>
        <w:t>“</w:t>
      </w:r>
      <w:r w:rsidR="00BA65CA" w:rsidRPr="00BA65CA">
        <w:rPr>
          <w:rFonts w:eastAsia="Palatino Linotype" w:cs="Palatino Linotype"/>
          <w:b/>
          <w:bCs/>
          <w:color w:val="000000"/>
          <w:szCs w:val="24"/>
        </w:rPr>
        <w:t>Turno_Sol_185_O_356_SPH_UAA.PDF</w:t>
      </w:r>
      <w:r w:rsidR="00614724" w:rsidRPr="003D6195">
        <w:rPr>
          <w:rFonts w:eastAsia="Palatino Linotype" w:cs="Palatino Linotype"/>
          <w:b/>
          <w:bCs/>
          <w:color w:val="000000"/>
          <w:szCs w:val="24"/>
        </w:rPr>
        <w:t>”</w:t>
      </w:r>
      <w:r w:rsidR="00BA65CA">
        <w:rPr>
          <w:rFonts w:eastAsia="Palatino Linotype" w:cs="Palatino Linotype"/>
          <w:b/>
          <w:bCs/>
          <w:color w:val="000000"/>
          <w:szCs w:val="24"/>
        </w:rPr>
        <w:t xml:space="preserve"> y “</w:t>
      </w:r>
      <w:r w:rsidR="00BA65CA" w:rsidRPr="00BA65CA">
        <w:rPr>
          <w:rFonts w:eastAsia="Palatino Linotype" w:cs="Palatino Linotype"/>
          <w:b/>
          <w:bCs/>
          <w:color w:val="000000"/>
          <w:szCs w:val="24"/>
        </w:rPr>
        <w:t>Respuesta_Sol_185_Oficio_583.PDF</w:t>
      </w:r>
      <w:r w:rsidR="00BA65CA">
        <w:rPr>
          <w:rFonts w:eastAsia="Palatino Linotype" w:cs="Palatino Linotype"/>
          <w:b/>
          <w:bCs/>
          <w:color w:val="000000"/>
          <w:szCs w:val="24"/>
        </w:rPr>
        <w:t>”</w:t>
      </w:r>
      <w:r w:rsidR="008C004B" w:rsidRPr="003D6195">
        <w:rPr>
          <w:rFonts w:eastAsia="Palatino Linotype" w:cs="Palatino Linotype"/>
          <w:color w:val="000000"/>
          <w:szCs w:val="24"/>
        </w:rPr>
        <w:t xml:space="preserve">, </w:t>
      </w:r>
      <w:r w:rsidR="00BA65CA">
        <w:rPr>
          <w:rFonts w:eastAsia="Palatino Linotype" w:cs="Palatino Linotype"/>
          <w:color w:val="000000"/>
          <w:szCs w:val="24"/>
        </w:rPr>
        <w:t>los</w:t>
      </w:r>
      <w:r w:rsidR="00831867" w:rsidRPr="003D6195">
        <w:rPr>
          <w:rFonts w:eastAsia="Palatino Linotype" w:cs="Palatino Linotype"/>
          <w:color w:val="000000"/>
          <w:szCs w:val="24"/>
        </w:rPr>
        <w:t xml:space="preserve"> cual</w:t>
      </w:r>
      <w:r w:rsidR="00BA65CA">
        <w:rPr>
          <w:rFonts w:eastAsia="Palatino Linotype" w:cs="Palatino Linotype"/>
          <w:color w:val="000000"/>
          <w:szCs w:val="24"/>
        </w:rPr>
        <w:t>es</w:t>
      </w:r>
      <w:r w:rsidR="008C004B" w:rsidRPr="003D6195">
        <w:rPr>
          <w:rFonts w:eastAsia="Palatino Linotype" w:cs="Palatino Linotype"/>
          <w:color w:val="000000"/>
          <w:szCs w:val="24"/>
        </w:rPr>
        <w:t xml:space="preserve"> no se reproduce</w:t>
      </w:r>
      <w:r w:rsidR="00BA65CA">
        <w:rPr>
          <w:rFonts w:eastAsia="Palatino Linotype" w:cs="Palatino Linotype"/>
          <w:color w:val="000000"/>
          <w:szCs w:val="24"/>
        </w:rPr>
        <w:t>n</w:t>
      </w:r>
      <w:r w:rsidR="008C004B" w:rsidRPr="003D6195">
        <w:rPr>
          <w:rFonts w:eastAsia="Palatino Linotype" w:cs="Palatino Linotype"/>
          <w:color w:val="000000"/>
          <w:szCs w:val="24"/>
        </w:rPr>
        <w:t xml:space="preserve"> por ser del conocimiento de las partes; no obstante, se hará </w:t>
      </w:r>
      <w:r w:rsidR="007A414E" w:rsidRPr="003D6195">
        <w:rPr>
          <w:rFonts w:eastAsia="Palatino Linotype" w:cs="Palatino Linotype"/>
          <w:color w:val="000000"/>
          <w:szCs w:val="24"/>
        </w:rPr>
        <w:t>el análisis de su contenido en el estudio correspondiente</w:t>
      </w:r>
      <w:r w:rsidR="00E75DEB" w:rsidRPr="003D6195">
        <w:rPr>
          <w:rFonts w:eastAsia="Palatino Linotype" w:cs="Palatino Linotype"/>
          <w:color w:val="000000"/>
          <w:szCs w:val="24"/>
        </w:rPr>
        <w:t>.</w:t>
      </w:r>
    </w:p>
    <w:p w14:paraId="7DFE8599" w14:textId="77777777" w:rsidR="00475720" w:rsidRPr="003D6195"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3D6195" w:rsidRDefault="00475720" w:rsidP="00475720">
      <w:pPr>
        <w:rPr>
          <w:rFonts w:eastAsiaTheme="minorHAnsi" w:cs="Arial"/>
          <w:b/>
          <w:sz w:val="26"/>
          <w:szCs w:val="26"/>
          <w:lang w:val="es-MX" w:eastAsia="en-US"/>
        </w:rPr>
      </w:pPr>
      <w:r w:rsidRPr="003D6195">
        <w:rPr>
          <w:rFonts w:eastAsiaTheme="minorHAnsi" w:cs="Arial"/>
          <w:b/>
          <w:sz w:val="26"/>
          <w:szCs w:val="26"/>
          <w:lang w:val="es-MX" w:eastAsia="en-US"/>
        </w:rPr>
        <w:t>TERCERO. Del recurso de revisión.</w:t>
      </w:r>
    </w:p>
    <w:p w14:paraId="21898AC9" w14:textId="158A46B7" w:rsidR="00475720" w:rsidRPr="003D6195" w:rsidRDefault="00475720" w:rsidP="00475720">
      <w:pPr>
        <w:rPr>
          <w:rFonts w:eastAsiaTheme="minorHAnsi" w:cs="Arial"/>
          <w:lang w:val="es-MX" w:eastAsia="en-US"/>
        </w:rPr>
      </w:pPr>
      <w:r w:rsidRPr="003D6195">
        <w:rPr>
          <w:rFonts w:eastAsiaTheme="minorHAnsi" w:cs="Arial"/>
          <w:lang w:val="es-MX" w:eastAsia="en-US"/>
        </w:rPr>
        <w:lastRenderedPageBreak/>
        <w:t xml:space="preserve">Inconforme con la respuesta por parte del </w:t>
      </w:r>
      <w:r w:rsidRPr="003D6195">
        <w:rPr>
          <w:rFonts w:eastAsiaTheme="minorHAnsi" w:cs="Arial"/>
          <w:b/>
          <w:lang w:val="es-MX" w:eastAsia="en-US"/>
        </w:rPr>
        <w:t>Sujeto Obligado</w:t>
      </w:r>
      <w:r w:rsidRPr="003D6195">
        <w:rPr>
          <w:rFonts w:eastAsiaTheme="minorHAnsi" w:cs="Arial"/>
          <w:lang w:val="es-MX" w:eastAsia="en-US"/>
        </w:rPr>
        <w:t xml:space="preserve">, el ahora </w:t>
      </w:r>
      <w:r w:rsidRPr="003D6195">
        <w:rPr>
          <w:rFonts w:eastAsiaTheme="minorHAnsi" w:cs="Arial"/>
          <w:b/>
          <w:lang w:val="es-MX" w:eastAsia="en-US"/>
        </w:rPr>
        <w:t>Recurrente</w:t>
      </w:r>
      <w:r w:rsidRPr="003D6195">
        <w:rPr>
          <w:rFonts w:eastAsiaTheme="minorHAnsi" w:cs="Arial"/>
          <w:lang w:val="es-MX" w:eastAsia="en-US"/>
        </w:rPr>
        <w:t xml:space="preserve"> interpuso el presente recurso de revisión en fecha </w:t>
      </w:r>
      <w:r w:rsidR="00D01CD0">
        <w:rPr>
          <w:rFonts w:eastAsiaTheme="minorHAnsi" w:cs="Arial"/>
          <w:lang w:val="es-MX" w:eastAsia="en-US"/>
        </w:rPr>
        <w:t>cuatro de septiembre</w:t>
      </w:r>
      <w:r w:rsidR="005C4D70" w:rsidRPr="003D6195">
        <w:rPr>
          <w:rFonts w:eastAsiaTheme="minorHAnsi" w:cs="Arial"/>
          <w:lang w:val="es-MX" w:eastAsia="en-US"/>
        </w:rPr>
        <w:t xml:space="preserve"> de dos mil veinticuatro</w:t>
      </w:r>
      <w:r w:rsidRPr="003D6195">
        <w:rPr>
          <w:rFonts w:eastAsiaTheme="minorHAnsi" w:cs="Arial"/>
          <w:lang w:val="es-MX" w:eastAsia="en-US"/>
        </w:rPr>
        <w:t>, el cual fue registrado</w:t>
      </w:r>
      <w:r w:rsidRPr="003D6195">
        <w:rPr>
          <w:rFonts w:eastAsiaTheme="minorHAnsi" w:cs="Arial"/>
          <w:b/>
          <w:lang w:val="es-MX" w:eastAsia="en-US"/>
        </w:rPr>
        <w:t xml:space="preserve"> </w:t>
      </w:r>
      <w:r w:rsidRPr="003D6195">
        <w:rPr>
          <w:rFonts w:eastAsiaTheme="minorHAnsi" w:cs="Arial"/>
          <w:lang w:val="es-MX" w:eastAsia="en-US"/>
        </w:rPr>
        <w:t xml:space="preserve">en el sistema electrónico con el expediente número </w:t>
      </w:r>
      <w:r w:rsidR="00D01CD0" w:rsidRPr="00D01CD0">
        <w:rPr>
          <w:rFonts w:eastAsiaTheme="minorHAnsi" w:cs="Arial"/>
          <w:b/>
          <w:bCs/>
          <w:lang w:val="es-MX"/>
        </w:rPr>
        <w:t>05490/INFOEM/IP/RR/2024</w:t>
      </w:r>
      <w:r w:rsidRPr="003D6195">
        <w:rPr>
          <w:rFonts w:eastAsiaTheme="minorHAnsi" w:cs="Arial"/>
          <w:lang w:val="es-MX" w:eastAsia="en-US"/>
        </w:rPr>
        <w:t>, en el cual aduce, las siguientes manifestaciones:</w:t>
      </w:r>
    </w:p>
    <w:p w14:paraId="1A3BE0A3" w14:textId="77777777" w:rsidR="00475720" w:rsidRPr="003D6195" w:rsidRDefault="00475720" w:rsidP="00475720">
      <w:pPr>
        <w:rPr>
          <w:rFonts w:eastAsiaTheme="minorHAnsi" w:cs="Arial"/>
          <w:lang w:val="es-MX" w:eastAsia="en-US"/>
        </w:rPr>
      </w:pPr>
    </w:p>
    <w:p w14:paraId="2C6B8A48" w14:textId="77777777" w:rsidR="00475720" w:rsidRPr="003D6195" w:rsidRDefault="00475720" w:rsidP="00475720">
      <w:pPr>
        <w:rPr>
          <w:sz w:val="8"/>
          <w:lang w:val="es-MX"/>
        </w:rPr>
      </w:pPr>
    </w:p>
    <w:p w14:paraId="34A4BD14" w14:textId="77777777" w:rsidR="00475720" w:rsidRPr="003D6195" w:rsidRDefault="00475720" w:rsidP="00BA5930">
      <w:pPr>
        <w:numPr>
          <w:ilvl w:val="0"/>
          <w:numId w:val="14"/>
        </w:numPr>
        <w:spacing w:line="259" w:lineRule="auto"/>
        <w:ind w:left="567" w:right="567"/>
        <w:rPr>
          <w:rFonts w:cs="Arial"/>
          <w:b/>
          <w:sz w:val="26"/>
          <w:szCs w:val="26"/>
        </w:rPr>
      </w:pPr>
      <w:r w:rsidRPr="003D6195">
        <w:rPr>
          <w:rFonts w:cs="Arial"/>
          <w:b/>
          <w:sz w:val="26"/>
          <w:szCs w:val="26"/>
        </w:rPr>
        <w:t>Acto Impugnado:</w:t>
      </w:r>
    </w:p>
    <w:p w14:paraId="42E70C1A" w14:textId="01F5303F" w:rsidR="00475720" w:rsidRPr="003D6195" w:rsidRDefault="00475720" w:rsidP="005C4D70">
      <w:pPr>
        <w:spacing w:line="276" w:lineRule="auto"/>
        <w:ind w:left="567" w:right="567"/>
        <w:rPr>
          <w:rFonts w:eastAsiaTheme="minorHAnsi" w:cstheme="minorBidi"/>
          <w:i/>
          <w:color w:val="000000"/>
          <w:sz w:val="22"/>
          <w:lang w:val="es-MX" w:eastAsia="en-US"/>
        </w:rPr>
      </w:pPr>
      <w:r w:rsidRPr="003D6195">
        <w:rPr>
          <w:rFonts w:eastAsiaTheme="minorHAnsi" w:cstheme="minorBidi"/>
          <w:i/>
          <w:color w:val="000000"/>
          <w:sz w:val="22"/>
          <w:lang w:val="es-MX" w:eastAsia="en-US"/>
        </w:rPr>
        <w:t>“</w:t>
      </w:r>
      <w:r w:rsidR="00D01CD0" w:rsidRPr="00D01CD0">
        <w:rPr>
          <w:rFonts w:eastAsiaTheme="minorHAnsi" w:cstheme="minorBidi"/>
          <w:i/>
          <w:color w:val="000000"/>
          <w:sz w:val="22"/>
          <w:lang w:val="es-MX" w:eastAsia="en-US"/>
        </w:rPr>
        <w:t>No me proporcionan la informacion que solicite en el medio que yo la pedi</w:t>
      </w:r>
      <w:r w:rsidRPr="003D6195">
        <w:rPr>
          <w:rFonts w:eastAsiaTheme="minorHAnsi" w:cstheme="minorBidi"/>
          <w:i/>
          <w:color w:val="000000"/>
          <w:sz w:val="22"/>
          <w:lang w:val="es-MX" w:eastAsia="en-US"/>
        </w:rPr>
        <w:t>” (Sic).</w:t>
      </w:r>
    </w:p>
    <w:p w14:paraId="6B19B1B1" w14:textId="77777777" w:rsidR="00475720" w:rsidRPr="003D6195" w:rsidRDefault="00475720" w:rsidP="00475720">
      <w:pPr>
        <w:spacing w:line="276" w:lineRule="auto"/>
        <w:ind w:left="567" w:right="567"/>
        <w:rPr>
          <w:i/>
          <w:sz w:val="22"/>
          <w:lang w:val="es-MX"/>
        </w:rPr>
      </w:pPr>
    </w:p>
    <w:p w14:paraId="34C80974" w14:textId="77777777" w:rsidR="00475720" w:rsidRPr="003D6195" w:rsidRDefault="00475720" w:rsidP="00BA5930">
      <w:pPr>
        <w:pStyle w:val="Prrafodelista"/>
        <w:numPr>
          <w:ilvl w:val="0"/>
          <w:numId w:val="14"/>
        </w:numPr>
        <w:spacing w:line="240" w:lineRule="auto"/>
        <w:ind w:left="567" w:right="567"/>
        <w:rPr>
          <w:i/>
          <w:sz w:val="26"/>
          <w:szCs w:val="26"/>
          <w:lang w:val="es-MX" w:eastAsia="es-MX"/>
        </w:rPr>
      </w:pPr>
      <w:r w:rsidRPr="003D6195">
        <w:rPr>
          <w:rFonts w:cs="Arial"/>
          <w:b/>
          <w:sz w:val="26"/>
          <w:szCs w:val="26"/>
        </w:rPr>
        <w:t>Razones o Motivos de Inconformidad</w:t>
      </w:r>
      <w:r w:rsidRPr="003D6195">
        <w:rPr>
          <w:rFonts w:cs="Arial"/>
          <w:sz w:val="26"/>
          <w:szCs w:val="26"/>
        </w:rPr>
        <w:t xml:space="preserve">: </w:t>
      </w:r>
    </w:p>
    <w:p w14:paraId="541F96C3" w14:textId="77777777" w:rsidR="00D01CD0" w:rsidRPr="00270415" w:rsidRDefault="00D01CD0" w:rsidP="00D01CD0">
      <w:pPr>
        <w:pStyle w:val="Prrafodelista"/>
        <w:ind w:left="720" w:right="850"/>
        <w:rPr>
          <w:rFonts w:cs="Arial"/>
          <w:iCs/>
        </w:rPr>
      </w:pPr>
      <w:r w:rsidRPr="00270415">
        <w:rPr>
          <w:rFonts w:cs="Arial"/>
          <w:iCs/>
        </w:rPr>
        <w:t>El Particular no señalo Razones o Motivos de Inconformidad.</w:t>
      </w:r>
    </w:p>
    <w:p w14:paraId="7FF632BF" w14:textId="77777777" w:rsidR="00145715" w:rsidRPr="003D6195" w:rsidRDefault="00145715" w:rsidP="00475720">
      <w:pPr>
        <w:rPr>
          <w:rFonts w:eastAsiaTheme="minorHAnsi" w:cs="Arial"/>
          <w:b/>
          <w:sz w:val="26"/>
          <w:szCs w:val="26"/>
          <w:lang w:val="es-MX" w:eastAsia="en-US"/>
        </w:rPr>
      </w:pPr>
    </w:p>
    <w:p w14:paraId="46176C36" w14:textId="6A775B4B" w:rsidR="00475720" w:rsidRPr="003D6195" w:rsidRDefault="00475720" w:rsidP="00475720">
      <w:pPr>
        <w:rPr>
          <w:rFonts w:eastAsiaTheme="minorHAnsi" w:cs="Arial"/>
          <w:b/>
          <w:sz w:val="26"/>
          <w:szCs w:val="26"/>
          <w:lang w:val="es-MX" w:eastAsia="en-US"/>
        </w:rPr>
      </w:pPr>
      <w:r w:rsidRPr="003D6195">
        <w:rPr>
          <w:rFonts w:eastAsiaTheme="minorHAnsi" w:cs="Arial"/>
          <w:b/>
          <w:sz w:val="26"/>
          <w:szCs w:val="26"/>
          <w:lang w:val="es-MX" w:eastAsia="en-US"/>
        </w:rPr>
        <w:t>CUARTO. Del turno del recurso de revisión.</w:t>
      </w:r>
    </w:p>
    <w:p w14:paraId="76C79A58" w14:textId="7C6FB723" w:rsidR="00475720" w:rsidRPr="003D6195" w:rsidRDefault="00475720" w:rsidP="00475720">
      <w:pPr>
        <w:rPr>
          <w:rFonts w:eastAsiaTheme="minorHAnsi" w:cs="Arial"/>
          <w:lang w:val="es-MX" w:eastAsia="en-US"/>
        </w:rPr>
      </w:pPr>
      <w:r w:rsidRPr="003D6195">
        <w:rPr>
          <w:rFonts w:eastAsiaTheme="minorHAnsi" w:cs="Arial"/>
          <w:lang w:val="es-MX" w:eastAsia="en-US"/>
        </w:rPr>
        <w:t xml:space="preserve">Medio de impugnación que le fue turnado al Comisionado </w:t>
      </w:r>
      <w:r w:rsidRPr="003D6195">
        <w:rPr>
          <w:rFonts w:eastAsiaTheme="minorHAnsi" w:cs="Arial"/>
          <w:b/>
          <w:bCs/>
          <w:lang w:val="es-MX" w:eastAsia="en-US"/>
        </w:rPr>
        <w:t>Presidente J</w:t>
      </w:r>
      <w:r w:rsidRPr="003D6195">
        <w:rPr>
          <w:rFonts w:eastAsiaTheme="minorHAnsi" w:cs="Arial"/>
          <w:b/>
          <w:lang w:val="es-MX" w:eastAsia="en-US"/>
        </w:rPr>
        <w:t>osé Martínez Vilchis</w:t>
      </w:r>
      <w:r w:rsidRPr="003D6195">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01CD0">
        <w:rPr>
          <w:rFonts w:eastAsiaTheme="minorHAnsi" w:cs="Arial"/>
          <w:lang w:val="es-MX" w:eastAsia="en-US"/>
        </w:rPr>
        <w:t>diez de septiembre</w:t>
      </w:r>
      <w:r w:rsidR="00281804" w:rsidRPr="003D6195">
        <w:rPr>
          <w:rFonts w:eastAsiaTheme="minorHAnsi" w:cs="Arial"/>
          <w:lang w:val="es-MX" w:eastAsia="en-US"/>
        </w:rPr>
        <w:t xml:space="preserve"> de dos mil veinticuatro</w:t>
      </w:r>
      <w:r w:rsidRPr="003D6195">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3D6195" w:rsidRDefault="00475720" w:rsidP="00475720">
      <w:pPr>
        <w:rPr>
          <w:rFonts w:eastAsiaTheme="minorHAnsi" w:cs="Arial"/>
          <w:lang w:val="es-MX" w:eastAsia="en-US"/>
        </w:rPr>
      </w:pPr>
    </w:p>
    <w:p w14:paraId="627909BE" w14:textId="54B096B4" w:rsidR="00475720" w:rsidRPr="003D6195" w:rsidRDefault="00475720" w:rsidP="00475720">
      <w:pPr>
        <w:rPr>
          <w:rFonts w:eastAsiaTheme="minorHAnsi" w:cs="Arial"/>
          <w:b/>
          <w:sz w:val="26"/>
          <w:szCs w:val="26"/>
          <w:lang w:val="es-MX" w:eastAsia="en-US"/>
        </w:rPr>
      </w:pPr>
      <w:r w:rsidRPr="003D6195">
        <w:rPr>
          <w:rFonts w:eastAsiaTheme="minorHAnsi" w:cs="Arial"/>
          <w:b/>
          <w:sz w:val="26"/>
          <w:szCs w:val="26"/>
          <w:lang w:val="es-MX" w:eastAsia="en-US"/>
        </w:rPr>
        <w:t>QUINTO. De la etapa de manifestaciones y/o alegatos.</w:t>
      </w:r>
    </w:p>
    <w:p w14:paraId="24F5976D" w14:textId="77777777" w:rsidR="00281804" w:rsidRDefault="00281804" w:rsidP="00281804">
      <w:pPr>
        <w:rPr>
          <w:rFonts w:cs="Arial"/>
        </w:rPr>
      </w:pPr>
      <w:r w:rsidRPr="003D6195">
        <w:rPr>
          <w:rFonts w:cs="Arial"/>
        </w:rPr>
        <w:t xml:space="preserve">Así, una vez transcurrido el término legal referido, </w:t>
      </w:r>
      <w:r w:rsidRPr="003D6195">
        <w:rPr>
          <w:rFonts w:cs="Arial"/>
          <w:b/>
        </w:rPr>
        <w:t xml:space="preserve">El Sujeto Obligado </w:t>
      </w:r>
      <w:r w:rsidRPr="003D6195">
        <w:rPr>
          <w:rFonts w:cs="Arial"/>
        </w:rPr>
        <w:t xml:space="preserve">fue omiso en remitir su informe justificado; por otra parte, la parte </w:t>
      </w:r>
      <w:r w:rsidRPr="003D6195">
        <w:rPr>
          <w:rFonts w:cs="Arial"/>
          <w:b/>
        </w:rPr>
        <w:t>Recurrente</w:t>
      </w:r>
      <w:r w:rsidRPr="003D6195">
        <w:rPr>
          <w:rFonts w:cs="Arial"/>
        </w:rPr>
        <w:t>, tampoco remitió alegatos, pruebas o manifestaciones, de conformidad con la siguiente captura de pantalla:</w:t>
      </w:r>
    </w:p>
    <w:p w14:paraId="59E52E63" w14:textId="77777777" w:rsidR="00D01CD0" w:rsidRDefault="00D01CD0" w:rsidP="00281804">
      <w:pPr>
        <w:rPr>
          <w:rFonts w:cs="Arial"/>
        </w:rPr>
      </w:pPr>
    </w:p>
    <w:p w14:paraId="3564DB3A" w14:textId="5DE0FBCD" w:rsidR="00281804" w:rsidRPr="00D01CD0" w:rsidRDefault="00D01CD0" w:rsidP="00D01CD0">
      <w:pPr>
        <w:rPr>
          <w:rFonts w:eastAsia="Times New Roman" w:cs="Arial"/>
          <w:lang w:val="es-ES"/>
        </w:rPr>
      </w:pPr>
      <w:r w:rsidRPr="00D01CD0">
        <w:rPr>
          <w:rFonts w:eastAsia="Times New Roman" w:cs="Arial"/>
          <w:noProof/>
          <w:lang w:val="es-MX"/>
        </w:rPr>
        <w:lastRenderedPageBreak/>
        <w:drawing>
          <wp:inline distT="0" distB="0" distL="0" distR="0" wp14:anchorId="7151D460" wp14:editId="225E2E8F">
            <wp:extent cx="5518536" cy="1523291"/>
            <wp:effectExtent l="190500" t="190500" r="196850" b="191770"/>
            <wp:docPr id="959764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4262" name=""/>
                    <pic:cNvPicPr/>
                  </pic:nvPicPr>
                  <pic:blipFill>
                    <a:blip r:embed="rId9"/>
                    <a:stretch>
                      <a:fillRect/>
                    </a:stretch>
                  </pic:blipFill>
                  <pic:spPr>
                    <a:xfrm>
                      <a:off x="0" y="0"/>
                      <a:ext cx="5538193" cy="1528717"/>
                    </a:xfrm>
                    <a:prstGeom prst="rect">
                      <a:avLst/>
                    </a:prstGeom>
                    <a:ln>
                      <a:noFill/>
                    </a:ln>
                    <a:effectLst>
                      <a:outerShdw blurRad="190500" algn="tl" rotWithShape="0">
                        <a:srgbClr val="000000">
                          <a:alpha val="70000"/>
                        </a:srgbClr>
                      </a:outerShdw>
                    </a:effectLst>
                  </pic:spPr>
                </pic:pic>
              </a:graphicData>
            </a:graphic>
          </wp:inline>
        </w:drawing>
      </w:r>
    </w:p>
    <w:p w14:paraId="4FF2F688" w14:textId="77777777" w:rsidR="00475720" w:rsidRPr="003D6195" w:rsidRDefault="00475720" w:rsidP="00475720">
      <w:pPr>
        <w:tabs>
          <w:tab w:val="left" w:pos="3206"/>
        </w:tabs>
        <w:rPr>
          <w:b/>
          <w:sz w:val="28"/>
          <w:szCs w:val="26"/>
        </w:rPr>
      </w:pPr>
    </w:p>
    <w:p w14:paraId="36E8A29D" w14:textId="19D0B94A" w:rsidR="00475720" w:rsidRPr="003D6195" w:rsidRDefault="00475720" w:rsidP="00475720">
      <w:pPr>
        <w:tabs>
          <w:tab w:val="left" w:pos="3206"/>
        </w:tabs>
        <w:rPr>
          <w:rFonts w:eastAsiaTheme="minorHAnsi" w:cs="Arial"/>
          <w:b/>
          <w:sz w:val="26"/>
          <w:szCs w:val="26"/>
          <w:lang w:val="es-MX" w:eastAsia="en-US"/>
        </w:rPr>
      </w:pPr>
      <w:r w:rsidRPr="003D6195">
        <w:rPr>
          <w:b/>
          <w:sz w:val="26"/>
          <w:szCs w:val="26"/>
        </w:rPr>
        <w:t>SEXTO</w:t>
      </w:r>
      <w:r w:rsidRPr="003D6195">
        <w:rPr>
          <w:rFonts w:eastAsiaTheme="minorHAnsi" w:cs="Arial"/>
          <w:b/>
          <w:sz w:val="26"/>
          <w:szCs w:val="26"/>
          <w:lang w:val="es-MX" w:eastAsia="en-US"/>
        </w:rPr>
        <w:t>. Del cierre de instrucción.</w:t>
      </w:r>
      <w:r w:rsidRPr="003D6195">
        <w:rPr>
          <w:rFonts w:eastAsiaTheme="minorHAnsi" w:cs="Arial"/>
          <w:b/>
          <w:sz w:val="26"/>
          <w:szCs w:val="26"/>
          <w:lang w:val="es-MX" w:eastAsia="en-US"/>
        </w:rPr>
        <w:tab/>
      </w:r>
    </w:p>
    <w:p w14:paraId="15B32765" w14:textId="081C8FCB" w:rsidR="00475720" w:rsidRPr="003D6195" w:rsidRDefault="00475720" w:rsidP="00475720">
      <w:pPr>
        <w:rPr>
          <w:rFonts w:eastAsiaTheme="minorHAnsi" w:cs="Arial"/>
          <w:lang w:val="es-MX" w:eastAsia="en-US"/>
        </w:rPr>
      </w:pPr>
      <w:r w:rsidRPr="003D6195">
        <w:rPr>
          <w:rFonts w:eastAsiaTheme="minorHAnsi" w:cs="Arial"/>
          <w:lang w:val="es-MX" w:eastAsia="en-US"/>
        </w:rPr>
        <w:t xml:space="preserve">Así, una vez transcurrido el término legal, permitió decretarse el cierre de instrucción en fecha </w:t>
      </w:r>
      <w:r w:rsidR="00D01CD0">
        <w:rPr>
          <w:rFonts w:eastAsiaTheme="minorHAnsi" w:cs="Arial"/>
          <w:lang w:val="es-MX" w:eastAsia="en-US"/>
        </w:rPr>
        <w:t>veinticinco de septiembre</w:t>
      </w:r>
      <w:r w:rsidRPr="003D6195">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26859BB" w14:textId="77777777" w:rsidR="00A914F3" w:rsidRPr="003D6195" w:rsidRDefault="00A914F3" w:rsidP="006922F5">
      <w:pPr>
        <w:pBdr>
          <w:top w:val="nil"/>
          <w:left w:val="nil"/>
          <w:bottom w:val="nil"/>
          <w:right w:val="nil"/>
          <w:between w:val="nil"/>
        </w:pBdr>
        <w:contextualSpacing/>
        <w:rPr>
          <w:rFonts w:eastAsiaTheme="minorHAnsi" w:cs="Arial"/>
          <w:lang w:val="es-MX" w:eastAsia="en-US"/>
        </w:rPr>
      </w:pPr>
    </w:p>
    <w:p w14:paraId="1F5B0A2B" w14:textId="77777777" w:rsidR="00281804" w:rsidRPr="003D6195"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3D6195" w:rsidRDefault="00A970D5" w:rsidP="006922F5">
      <w:pPr>
        <w:pStyle w:val="Ttulo1"/>
        <w:rPr>
          <w:rFonts w:eastAsia="Palatino Linotype"/>
          <w:lang w:val="es-ES_tradnl"/>
        </w:rPr>
      </w:pPr>
      <w:r w:rsidRPr="003D6195">
        <w:rPr>
          <w:rFonts w:eastAsia="Palatino Linotype"/>
          <w:lang w:val="es-ES_tradnl"/>
        </w:rPr>
        <w:t>C O N S I D E R A N D O</w:t>
      </w:r>
    </w:p>
    <w:p w14:paraId="32546275"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PRIMERO. De la competencia.</w:t>
      </w:r>
    </w:p>
    <w:p w14:paraId="2E9BFECD"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w:t>
      </w:r>
      <w:r w:rsidRPr="003D6195">
        <w:rPr>
          <w:rFonts w:eastAsia="Palatino Linotype" w:cs="Palatino Linotype"/>
          <w:color w:val="000000"/>
          <w:szCs w:val="24"/>
          <w:lang w:val="es-MX"/>
        </w:rPr>
        <w:lastRenderedPageBreak/>
        <w:t>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18AB77F"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 xml:space="preserve">SEGUNDO. Sobre los alcances del recurso de revisión. </w:t>
      </w:r>
    </w:p>
    <w:p w14:paraId="04C24794"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40BC5A"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4A869C64" w14:textId="77777777" w:rsidR="00281804" w:rsidRPr="003D6195" w:rsidRDefault="00281804" w:rsidP="00281804">
      <w:pPr>
        <w:autoSpaceDE w:val="0"/>
        <w:autoSpaceDN w:val="0"/>
        <w:adjustRightInd w:val="0"/>
        <w:rPr>
          <w:sz w:val="26"/>
          <w:szCs w:val="26"/>
          <w:lang w:val="es-MX"/>
        </w:rPr>
      </w:pPr>
      <w:r w:rsidRPr="003D6195">
        <w:rPr>
          <w:b/>
          <w:sz w:val="26"/>
          <w:szCs w:val="26"/>
          <w:lang w:val="es-MX"/>
        </w:rPr>
        <w:t>TERCERO. Cuestiones de previo y especial pronunciamiento.</w:t>
      </w:r>
    </w:p>
    <w:p w14:paraId="292A7E0C" w14:textId="77777777" w:rsidR="00281804" w:rsidRPr="003D6195" w:rsidRDefault="00281804" w:rsidP="00281804">
      <w:pPr>
        <w:pBdr>
          <w:top w:val="nil"/>
          <w:left w:val="nil"/>
          <w:bottom w:val="nil"/>
          <w:right w:val="nil"/>
          <w:between w:val="nil"/>
        </w:pBdr>
        <w:contextualSpacing/>
        <w:rPr>
          <w:rFonts w:eastAsia="Times New Roman"/>
          <w:szCs w:val="24"/>
          <w:lang w:val="es-ES" w:eastAsia="es-ES"/>
        </w:rPr>
      </w:pPr>
      <w:r w:rsidRPr="003D6195">
        <w:rPr>
          <w:rFonts w:eastAsia="Times New Roman"/>
          <w:szCs w:val="24"/>
          <w:lang w:val="es-ES" w:eastAsia="es-ES"/>
        </w:rPr>
        <w:t xml:space="preserve">El Recurso de Revisión en estudio contiene los elementos normativos de validez exigidos en la Ley de Transparencia y </w:t>
      </w:r>
      <w:r w:rsidRPr="003D6195">
        <w:rPr>
          <w:rFonts w:eastAsia="Times New Roman"/>
          <w:szCs w:val="24"/>
          <w:lang w:eastAsia="es-ES"/>
        </w:rPr>
        <w:t>Acceso a la Información Pública del Estado de México y Municipios</w:t>
      </w:r>
      <w:r w:rsidRPr="003D6195">
        <w:rPr>
          <w:rFonts w:eastAsia="Times New Roman"/>
          <w:szCs w:val="24"/>
          <w:lang w:val="es-ES" w:eastAsia="es-ES"/>
        </w:rPr>
        <w:t>, establecidos en el artículo 180 que enuncia:</w:t>
      </w:r>
    </w:p>
    <w:p w14:paraId="5E326468" w14:textId="77777777" w:rsidR="00281804" w:rsidRPr="003D6195" w:rsidRDefault="00281804" w:rsidP="00281804">
      <w:pPr>
        <w:autoSpaceDE w:val="0"/>
        <w:autoSpaceDN w:val="0"/>
        <w:adjustRightInd w:val="0"/>
        <w:rPr>
          <w:rFonts w:eastAsia="Times New Roman"/>
          <w:sz w:val="10"/>
          <w:szCs w:val="24"/>
          <w:lang w:val="es-ES" w:eastAsia="es-ES"/>
        </w:rPr>
      </w:pPr>
    </w:p>
    <w:p w14:paraId="4E42BFA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b/>
          <w:i/>
          <w:sz w:val="22"/>
          <w:lang w:val="es-ES" w:eastAsia="es-ES"/>
        </w:rPr>
        <w:t xml:space="preserve">“Artículo 180. </w:t>
      </w:r>
      <w:r w:rsidRPr="003D6195">
        <w:rPr>
          <w:rFonts w:eastAsia="Times New Roman"/>
          <w:i/>
          <w:sz w:val="22"/>
          <w:lang w:val="es-ES" w:eastAsia="es-ES"/>
        </w:rPr>
        <w:t>El recurso de revisión contendrá:</w:t>
      </w:r>
    </w:p>
    <w:p w14:paraId="71BF2349"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I. El sujeto obligado ante la cual se presentó la solicitud;</w:t>
      </w:r>
    </w:p>
    <w:p w14:paraId="4CB99B82"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b/>
          <w:i/>
          <w:sz w:val="22"/>
          <w:lang w:val="es-ES" w:eastAsia="es-ES"/>
        </w:rPr>
        <w:t>II. El nombre del solicitante que recurre</w:t>
      </w:r>
      <w:r w:rsidRPr="003D6195">
        <w:rPr>
          <w:rFonts w:eastAsia="Times New Roman"/>
          <w:i/>
          <w:sz w:val="22"/>
          <w:lang w:val="es-ES" w:eastAsia="es-ES"/>
        </w:rPr>
        <w:t xml:space="preserve"> o de su representante y, en su caso, del tercero interesado, así como la dirección o medio que señale para recibir notificaciones;</w:t>
      </w:r>
    </w:p>
    <w:p w14:paraId="078FAAF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III. El número de folio de respuesta de la solicitud de acceso;</w:t>
      </w:r>
    </w:p>
    <w:p w14:paraId="2D9E65F3"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IV. La fecha en que fue notificada la respuesta al solicitante o tuvo conocimiento del acto reclamado, o de presentación de la solicitud, en caso de falta de respuesta;</w:t>
      </w:r>
    </w:p>
    <w:p w14:paraId="30B9F92A"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lastRenderedPageBreak/>
        <w:t>V. El acto que se recurre;</w:t>
      </w:r>
    </w:p>
    <w:p w14:paraId="69988A9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VI. Las razones o motivos de inconformidad;</w:t>
      </w:r>
    </w:p>
    <w:p w14:paraId="1C097D87"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VII. La copia de la respuesta que se impugna y, en su caso, de la notificación correspondiente, en el caso de respuesta de la solicitud; y</w:t>
      </w:r>
    </w:p>
    <w:p w14:paraId="33216023"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VIII. Firma del recurrente, en su caso, cuando se presente por escrito, requisito sin el cual se dará trámite al recurso.</w:t>
      </w:r>
    </w:p>
    <w:p w14:paraId="2271EC1E" w14:textId="77777777" w:rsidR="00281804" w:rsidRPr="003D6195" w:rsidRDefault="00281804" w:rsidP="00281804">
      <w:pPr>
        <w:spacing w:line="240" w:lineRule="auto"/>
        <w:ind w:left="851" w:right="851"/>
        <w:rPr>
          <w:rFonts w:eastAsia="Times New Roman"/>
          <w:i/>
          <w:sz w:val="22"/>
          <w:lang w:val="es-ES" w:eastAsia="es-ES"/>
        </w:rPr>
      </w:pPr>
    </w:p>
    <w:p w14:paraId="077C06BB"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Adicionalmente, se podrán anexar las pruebas y demás elementos que considere procedentes someter a juicio del Instituto.</w:t>
      </w:r>
    </w:p>
    <w:p w14:paraId="3C1AE084" w14:textId="77777777" w:rsidR="00281804" w:rsidRPr="003D6195" w:rsidRDefault="00281804" w:rsidP="00281804">
      <w:pPr>
        <w:spacing w:line="240" w:lineRule="auto"/>
        <w:ind w:left="851" w:right="851"/>
        <w:rPr>
          <w:rFonts w:eastAsia="Times New Roman"/>
          <w:i/>
          <w:sz w:val="22"/>
          <w:lang w:val="es-ES" w:eastAsia="es-ES"/>
        </w:rPr>
      </w:pPr>
    </w:p>
    <w:p w14:paraId="6E2404B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En ningún caso será necesario que el particular ratifique el recurso de revisión interpuesto.</w:t>
      </w:r>
    </w:p>
    <w:p w14:paraId="76D5B55F" w14:textId="77777777" w:rsidR="00281804" w:rsidRPr="003D6195" w:rsidRDefault="00281804" w:rsidP="00281804">
      <w:pPr>
        <w:spacing w:line="240" w:lineRule="auto"/>
        <w:ind w:left="851" w:right="851"/>
        <w:rPr>
          <w:rFonts w:eastAsia="Times New Roman"/>
          <w:i/>
          <w:sz w:val="22"/>
          <w:lang w:val="es-ES" w:eastAsia="es-ES"/>
        </w:rPr>
      </w:pPr>
    </w:p>
    <w:p w14:paraId="7F9BF611"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b/>
          <w:i/>
          <w:sz w:val="22"/>
          <w:lang w:val="es-ES" w:eastAsia="es-ES"/>
        </w:rPr>
        <w:t>En caso de que el recurso se interponga de manera electrónica no será indispensable que contengan los requisitos establecidos en las fracciones II</w:t>
      </w:r>
      <w:r w:rsidRPr="003D6195">
        <w:rPr>
          <w:rFonts w:eastAsia="Times New Roman"/>
          <w:i/>
          <w:sz w:val="22"/>
          <w:lang w:val="es-ES" w:eastAsia="es-ES"/>
        </w:rPr>
        <w:t>, IV, VII y VIII.”</w:t>
      </w:r>
    </w:p>
    <w:p w14:paraId="1D3BF46C" w14:textId="77777777" w:rsidR="00281804" w:rsidRPr="003D6195" w:rsidRDefault="00281804" w:rsidP="00281804">
      <w:pPr>
        <w:spacing w:line="240" w:lineRule="auto"/>
        <w:ind w:left="851" w:right="851"/>
        <w:jc w:val="right"/>
        <w:rPr>
          <w:rFonts w:eastAsia="Times New Roman"/>
          <w:b/>
          <w:i/>
          <w:sz w:val="22"/>
          <w:lang w:val="es-ES" w:eastAsia="es-ES"/>
        </w:rPr>
      </w:pPr>
      <w:r w:rsidRPr="003D6195">
        <w:rPr>
          <w:rFonts w:eastAsia="Times New Roman"/>
          <w:b/>
          <w:i/>
          <w:sz w:val="22"/>
          <w:lang w:val="es-ES" w:eastAsia="es-ES"/>
        </w:rPr>
        <w:t>[Énfasis añadido]</w:t>
      </w:r>
    </w:p>
    <w:p w14:paraId="201C8BA8" w14:textId="77777777" w:rsidR="00281804" w:rsidRPr="003D6195" w:rsidRDefault="00281804" w:rsidP="00281804">
      <w:pPr>
        <w:spacing w:line="276" w:lineRule="auto"/>
        <w:ind w:left="851"/>
        <w:jc w:val="right"/>
        <w:rPr>
          <w:rFonts w:eastAsia="Times New Roman"/>
          <w:b/>
          <w:i/>
          <w:szCs w:val="24"/>
          <w:lang w:val="es-ES" w:eastAsia="es-ES"/>
        </w:rPr>
      </w:pPr>
    </w:p>
    <w:p w14:paraId="02267D42" w14:textId="236B9757" w:rsidR="00281804" w:rsidRPr="003D6195" w:rsidRDefault="00281804" w:rsidP="00281804">
      <w:pPr>
        <w:rPr>
          <w:szCs w:val="24"/>
          <w:lang w:val="es-ES" w:eastAsia="es-ES"/>
        </w:rPr>
      </w:pPr>
      <w:r w:rsidRPr="003D6195">
        <w:rPr>
          <w:rFonts w:cs="Segoe UI"/>
          <w:szCs w:val="24"/>
          <w:lang w:val="es-ES" w:eastAsia="es-ES"/>
        </w:rPr>
        <w:t>Cabe señalar que el</w:t>
      </w:r>
      <w:r w:rsidRPr="003D6195">
        <w:rPr>
          <w:rFonts w:cs="Segoe UI"/>
          <w:b/>
          <w:szCs w:val="24"/>
          <w:lang w:val="es-ES" w:eastAsia="es-ES"/>
        </w:rPr>
        <w:t xml:space="preserve"> Recurrente</w:t>
      </w:r>
      <w:r w:rsidRPr="003D6195">
        <w:rPr>
          <w:rFonts w:cs="Segoe UI"/>
          <w:szCs w:val="24"/>
          <w:lang w:val="es-ES" w:eastAsia="es-ES"/>
        </w:rPr>
        <w:t xml:space="preserve"> </w:t>
      </w:r>
      <w:r w:rsidR="00D01CD0">
        <w:rPr>
          <w:rFonts w:cs="Segoe UI"/>
          <w:szCs w:val="24"/>
          <w:lang w:val="es-ES" w:eastAsia="es-ES"/>
        </w:rPr>
        <w:t>se identificó como “</w:t>
      </w:r>
      <w:r w:rsidR="004E0E90">
        <w:rPr>
          <w:rFonts w:cs="Segoe UI"/>
          <w:b/>
          <w:bCs/>
          <w:szCs w:val="24"/>
          <w:lang w:val="es-ES" w:eastAsia="es-ES"/>
        </w:rPr>
        <w:t>XXXXXXX</w:t>
      </w:r>
      <w:r w:rsidR="00D01CD0">
        <w:rPr>
          <w:rFonts w:cs="Segoe UI"/>
          <w:szCs w:val="24"/>
          <w:lang w:val="es-ES" w:eastAsia="es-ES"/>
        </w:rPr>
        <w:t>”</w:t>
      </w:r>
      <w:r w:rsidRPr="003D6195">
        <w:rPr>
          <w:rFonts w:eastAsia="Yu Mincho"/>
          <w:szCs w:val="24"/>
          <w:lang w:val="es-ES" w:eastAsia="es-ES"/>
        </w:rPr>
        <w:t>.</w:t>
      </w:r>
      <w:r w:rsidRPr="003D6195">
        <w:rPr>
          <w:rFonts w:eastAsia="Yu Mincho"/>
          <w:b/>
          <w:szCs w:val="24"/>
          <w:lang w:val="es-ES" w:eastAsia="es-ES"/>
        </w:rPr>
        <w:t xml:space="preserve"> </w:t>
      </w:r>
      <w:r w:rsidRPr="003D6195">
        <w:rPr>
          <w:szCs w:val="24"/>
          <w:lang w:val="es-ES" w:eastAsia="es-ES"/>
        </w:rPr>
        <w:t>No obstante lo anterior, no proporcionar un nombre,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199FFC8F" w14:textId="77777777" w:rsidR="00281804" w:rsidRPr="003D6195" w:rsidRDefault="00281804" w:rsidP="00281804">
      <w:pPr>
        <w:rPr>
          <w:sz w:val="10"/>
          <w:szCs w:val="24"/>
          <w:lang w:val="es-ES" w:eastAsia="es-ES"/>
        </w:rPr>
      </w:pPr>
    </w:p>
    <w:p w14:paraId="29A8BA8B" w14:textId="77777777" w:rsidR="00281804" w:rsidRPr="003D6195" w:rsidRDefault="00281804" w:rsidP="00281804">
      <w:pPr>
        <w:spacing w:line="240" w:lineRule="auto"/>
        <w:ind w:left="851" w:right="900"/>
        <w:rPr>
          <w:i/>
          <w:sz w:val="22"/>
          <w:lang w:val="es-ES" w:eastAsia="es-ES"/>
        </w:rPr>
      </w:pPr>
      <w:r w:rsidRPr="003D6195">
        <w:rPr>
          <w:i/>
          <w:sz w:val="22"/>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90920A4" w14:textId="77777777" w:rsidR="00281804" w:rsidRPr="003D6195" w:rsidRDefault="00281804" w:rsidP="00281804">
      <w:pPr>
        <w:spacing w:line="240" w:lineRule="auto"/>
        <w:ind w:left="851" w:right="900"/>
        <w:rPr>
          <w:i/>
          <w:sz w:val="22"/>
          <w:lang w:val="es-ES" w:eastAsia="es-ES"/>
        </w:rPr>
      </w:pPr>
    </w:p>
    <w:p w14:paraId="7E360B9E" w14:textId="77777777" w:rsidR="00281804" w:rsidRPr="003D6195" w:rsidRDefault="00281804" w:rsidP="00281804">
      <w:pPr>
        <w:rPr>
          <w:szCs w:val="24"/>
          <w:lang w:val="es-ES" w:eastAsia="es-ES"/>
        </w:rPr>
      </w:pPr>
      <w:r w:rsidRPr="003D6195">
        <w:rPr>
          <w:szCs w:val="24"/>
          <w:lang w:val="es-ES" w:eastAsia="es-ES"/>
        </w:rPr>
        <w:t>Robusteciendo lo anterior se encuentra lo dispuesto en los artículos 6, Apartado A, fracciones III y IV de la Constitución Política de los Estados Unidos Mexicanos y 5 párrafos vigésimo, vigésimo primero</w:t>
      </w:r>
      <w:r w:rsidRPr="003D6195">
        <w:rPr>
          <w:rFonts w:eastAsia="Times New Roman"/>
          <w:lang w:val="es-MX"/>
        </w:rPr>
        <w:t xml:space="preserve"> y vigésimo segundo</w:t>
      </w:r>
      <w:r w:rsidRPr="003D6195">
        <w:rPr>
          <w:szCs w:val="24"/>
          <w:lang w:val="es-ES" w:eastAsia="es-ES"/>
        </w:rPr>
        <w:t>, de la Constitución Política del Estado Libre y Soberano de México, se establece lo siguiente:</w:t>
      </w:r>
    </w:p>
    <w:p w14:paraId="7A6896A5" w14:textId="77777777" w:rsidR="00281804" w:rsidRPr="003D6195" w:rsidRDefault="00281804" w:rsidP="00281804">
      <w:pPr>
        <w:rPr>
          <w:szCs w:val="24"/>
          <w:lang w:val="es-ES" w:eastAsia="es-ES"/>
        </w:rPr>
      </w:pPr>
    </w:p>
    <w:p w14:paraId="196827AA" w14:textId="77777777" w:rsidR="00281804" w:rsidRPr="003D6195" w:rsidRDefault="00281804" w:rsidP="00281804">
      <w:pPr>
        <w:spacing w:line="240" w:lineRule="auto"/>
        <w:ind w:left="851" w:right="851"/>
        <w:jc w:val="center"/>
        <w:rPr>
          <w:b/>
          <w:i/>
          <w:sz w:val="22"/>
          <w:lang w:val="es-ES" w:eastAsia="es-ES"/>
        </w:rPr>
      </w:pPr>
      <w:r w:rsidRPr="003D6195">
        <w:rPr>
          <w:b/>
          <w:i/>
          <w:sz w:val="22"/>
          <w:lang w:val="es-ES" w:eastAsia="es-ES"/>
        </w:rPr>
        <w:lastRenderedPageBreak/>
        <w:t>Constitución Política de los Estados Unidos Mexicanos</w:t>
      </w:r>
    </w:p>
    <w:p w14:paraId="4BC651A4"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r w:rsidRPr="003D6195">
        <w:rPr>
          <w:b/>
          <w:i/>
          <w:sz w:val="22"/>
          <w:lang w:val="es-ES" w:eastAsia="es-ES"/>
        </w:rPr>
        <w:t>Artículo 6</w:t>
      </w:r>
      <w:r w:rsidRPr="003D6195">
        <w:rPr>
          <w:i/>
          <w:sz w:val="22"/>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236D2DA"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5C43B99A"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Para efectos de lo dispuesto en el presente artículo se observará lo siguiente: </w:t>
      </w:r>
    </w:p>
    <w:p w14:paraId="2D3442EE"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A. Para el ejercicio del derecho de acceso a la información, la Federación, los Estados y el Distrito Federal, en el ámbito de sus respectivas competencias, se regirán por los siguientes principios y bases:</w:t>
      </w:r>
    </w:p>
    <w:p w14:paraId="48F87336"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7E68B4C8"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III. Toda persona, sin necesidad de acreditar interés alguno o justificar su utilización, tendrá acceso gratuito a la información pública, a sus datos personales o a la rectificación de éstos. </w:t>
      </w:r>
    </w:p>
    <w:p w14:paraId="11EC5884"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30C7D2C" w14:textId="77777777" w:rsidR="00281804" w:rsidRPr="003D6195" w:rsidRDefault="00281804" w:rsidP="00281804">
      <w:pPr>
        <w:spacing w:line="240" w:lineRule="auto"/>
        <w:ind w:left="851" w:right="851"/>
        <w:rPr>
          <w:i/>
          <w:sz w:val="22"/>
          <w:lang w:val="es-ES" w:eastAsia="es-ES"/>
        </w:rPr>
      </w:pPr>
    </w:p>
    <w:p w14:paraId="012AC3D3" w14:textId="77777777" w:rsidR="00281804" w:rsidRPr="003D6195" w:rsidRDefault="00281804" w:rsidP="00281804">
      <w:pPr>
        <w:spacing w:line="240" w:lineRule="auto"/>
        <w:ind w:left="851" w:right="851"/>
        <w:jc w:val="center"/>
        <w:rPr>
          <w:b/>
          <w:i/>
          <w:sz w:val="22"/>
          <w:lang w:val="es-ES" w:eastAsia="es-ES"/>
        </w:rPr>
      </w:pPr>
      <w:r w:rsidRPr="003D6195">
        <w:rPr>
          <w:b/>
          <w:i/>
          <w:sz w:val="22"/>
          <w:lang w:val="es-ES" w:eastAsia="es-ES"/>
        </w:rPr>
        <w:t>Constitución Política del Estado Libre y Soberano de México</w:t>
      </w:r>
    </w:p>
    <w:p w14:paraId="60A72A07"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r w:rsidRPr="003D6195">
        <w:rPr>
          <w:b/>
          <w:i/>
          <w:sz w:val="22"/>
          <w:lang w:val="es-ES" w:eastAsia="es-ES"/>
        </w:rPr>
        <w:t>Artículo 5</w:t>
      </w:r>
      <w:r w:rsidRPr="003D6195">
        <w:rPr>
          <w:i/>
          <w:sz w:val="22"/>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804271D"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225D36F0"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Toda persona en el Estado de México, tiene derecho al libre acceso a la información plural y oportuna, así como a buscar recibir y difundir información e ideas de toda índole por cualquier medio de expresión.</w:t>
      </w:r>
    </w:p>
    <w:p w14:paraId="6D115FE3"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 (…)</w:t>
      </w:r>
    </w:p>
    <w:p w14:paraId="4E988B57"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El derecho a la información será garantizado por el Estado. La ley establecerá las previsiones que permitan asegurar la protección, el respeto y la difusión de este derecho. </w:t>
      </w:r>
    </w:p>
    <w:p w14:paraId="4D265675"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2CF95C7"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lastRenderedPageBreak/>
        <w:t>III. Toda persona, sin necesidad de acreditar interés alguno o justificar su utilización, tendrá acceso gratuito a la información pública, a sus datos personales o a la rectificación de éstos;</w:t>
      </w:r>
    </w:p>
    <w:p w14:paraId="00B1D3E1"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IV. Se establecerán mecanismos de acceso a la información y procedimientos de revisión expeditos que se sustanciarán ante el organismo autónomo especializado e imparcial que establece esta Constitución.</w:t>
      </w:r>
    </w:p>
    <w:p w14:paraId="411A1762"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20FFF0BB"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5C30AFB" w14:textId="77777777" w:rsidR="00281804" w:rsidRPr="003D6195" w:rsidRDefault="00281804" w:rsidP="00281804">
      <w:pPr>
        <w:spacing w:line="240" w:lineRule="auto"/>
        <w:ind w:right="900"/>
        <w:rPr>
          <w:i/>
          <w:sz w:val="22"/>
          <w:lang w:val="es-ES" w:eastAsia="es-ES"/>
        </w:rPr>
      </w:pPr>
    </w:p>
    <w:p w14:paraId="7688F8E0" w14:textId="77777777" w:rsidR="00281804" w:rsidRPr="003D6195" w:rsidRDefault="00281804" w:rsidP="00281804">
      <w:pPr>
        <w:rPr>
          <w:szCs w:val="24"/>
          <w:lang w:val="es-ES" w:eastAsia="es-ES"/>
        </w:rPr>
      </w:pPr>
      <w:r w:rsidRPr="003D6195">
        <w:rPr>
          <w:szCs w:val="24"/>
          <w:lang w:val="es-ES" w:eastAsia="es-ES"/>
        </w:rPr>
        <w:t>Por otra parte, del contenido del artículo 1 de la Constitución Política de los Estados Unidos Mexicanos, se destaca lo siguiente:</w:t>
      </w:r>
    </w:p>
    <w:p w14:paraId="7FC0A454" w14:textId="77777777" w:rsidR="00281804" w:rsidRPr="003D6195" w:rsidRDefault="00281804" w:rsidP="00281804">
      <w:pPr>
        <w:rPr>
          <w:szCs w:val="24"/>
          <w:lang w:val="es-ES" w:eastAsia="es-ES"/>
        </w:rPr>
      </w:pPr>
    </w:p>
    <w:p w14:paraId="1C6D2D91"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r w:rsidRPr="003D6195">
        <w:rPr>
          <w:b/>
          <w:i/>
          <w:sz w:val="22"/>
          <w:lang w:val="es-ES" w:eastAsia="es-ES"/>
        </w:rPr>
        <w:t>Artículo 1o</w:t>
      </w:r>
      <w:r w:rsidRPr="003D6195">
        <w:rPr>
          <w:i/>
          <w:sz w:val="22"/>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79E1AE" w14:textId="77777777" w:rsidR="00281804" w:rsidRPr="003D6195" w:rsidRDefault="00281804" w:rsidP="00281804">
      <w:pPr>
        <w:spacing w:line="240" w:lineRule="auto"/>
        <w:ind w:left="851" w:right="851"/>
        <w:rPr>
          <w:i/>
          <w:sz w:val="22"/>
          <w:lang w:val="es-ES" w:eastAsia="es-ES"/>
        </w:rPr>
      </w:pPr>
    </w:p>
    <w:p w14:paraId="15D38710"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Las normas relativas a los derechos humanos se interpretarán de conformidad con esta Constitución y con los tratados internacionales de la materia favoreciendo en todo tiempo a las personas la protección más amplia.</w:t>
      </w:r>
    </w:p>
    <w:p w14:paraId="6EF122CA" w14:textId="77777777" w:rsidR="00281804" w:rsidRPr="003D6195" w:rsidRDefault="00281804" w:rsidP="00281804">
      <w:pPr>
        <w:spacing w:line="240" w:lineRule="auto"/>
        <w:ind w:left="851" w:right="851"/>
        <w:rPr>
          <w:i/>
          <w:sz w:val="22"/>
          <w:lang w:val="es-ES" w:eastAsia="es-ES"/>
        </w:rPr>
      </w:pPr>
    </w:p>
    <w:p w14:paraId="33D07F24"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0AA674F" w14:textId="77777777" w:rsidR="00281804" w:rsidRPr="003D6195" w:rsidRDefault="00281804" w:rsidP="00281804">
      <w:pPr>
        <w:spacing w:line="240" w:lineRule="auto"/>
        <w:ind w:left="851" w:right="900"/>
        <w:rPr>
          <w:i/>
          <w:sz w:val="22"/>
          <w:lang w:val="es-ES" w:eastAsia="es-ES"/>
        </w:rPr>
      </w:pPr>
    </w:p>
    <w:p w14:paraId="044A3CBC" w14:textId="77777777" w:rsidR="00281804" w:rsidRPr="003D6195" w:rsidRDefault="00281804" w:rsidP="00281804">
      <w:pPr>
        <w:rPr>
          <w:szCs w:val="24"/>
          <w:lang w:val="es-ES" w:eastAsia="es-ES"/>
        </w:rPr>
      </w:pPr>
      <w:r w:rsidRPr="003D6195">
        <w:rPr>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3D6195">
        <w:rPr>
          <w:szCs w:val="24"/>
          <w:lang w:val="es-ES" w:eastAsia="es-ES"/>
        </w:rPr>
        <w:lastRenderedPageBreak/>
        <w:t xml:space="preserve">pública, es decir, dicho derecho fundamental exime a quien lo ejerce, de acreditar su legitimación en la causa o su interés en el asunto, lo que permite la posibilidad de que, </w:t>
      </w:r>
      <w:r w:rsidRPr="003D6195">
        <w:rPr>
          <w:b/>
          <w:szCs w:val="24"/>
          <w:u w:val="single"/>
          <w:lang w:val="es-ES" w:eastAsia="es-ES"/>
        </w:rPr>
        <w:t xml:space="preserve">incluso, la solicitud de acceso a la información pueda ser </w:t>
      </w:r>
      <w:bookmarkStart w:id="0" w:name="_GoBack"/>
      <w:r w:rsidRPr="003D6195">
        <w:rPr>
          <w:b/>
          <w:szCs w:val="24"/>
          <w:u w:val="single"/>
          <w:lang w:val="es-ES" w:eastAsia="es-ES"/>
        </w:rPr>
        <w:t>anó</w:t>
      </w:r>
      <w:bookmarkEnd w:id="0"/>
      <w:r w:rsidRPr="003D6195">
        <w:rPr>
          <w:b/>
          <w:szCs w:val="24"/>
          <w:u w:val="single"/>
          <w:lang w:val="es-ES" w:eastAsia="es-ES"/>
        </w:rPr>
        <w:t>nima o no contener un nombre que identifique al solicitante o que permita tener certeza sobre su identidad</w:t>
      </w:r>
      <w:r w:rsidRPr="003D6195">
        <w:rPr>
          <w:szCs w:val="24"/>
          <w:lang w:val="es-ES" w:eastAsia="es-ES"/>
        </w:rPr>
        <w:t>.</w:t>
      </w:r>
    </w:p>
    <w:p w14:paraId="2F08B584" w14:textId="77777777" w:rsidR="00281804" w:rsidRPr="003D6195" w:rsidRDefault="00281804" w:rsidP="00281804">
      <w:pPr>
        <w:rPr>
          <w:szCs w:val="24"/>
          <w:lang w:val="es-ES" w:eastAsia="es-ES"/>
        </w:rPr>
      </w:pPr>
    </w:p>
    <w:p w14:paraId="7C284BC9" w14:textId="77777777" w:rsidR="00281804" w:rsidRPr="003D6195" w:rsidRDefault="00281804" w:rsidP="00281804">
      <w:pPr>
        <w:autoSpaceDE w:val="0"/>
        <w:autoSpaceDN w:val="0"/>
        <w:adjustRightInd w:val="0"/>
        <w:rPr>
          <w:rFonts w:eastAsiaTheme="minorHAnsi"/>
          <w:szCs w:val="24"/>
          <w:lang w:val="es-MX"/>
        </w:rPr>
      </w:pPr>
      <w:r w:rsidRPr="003D6195">
        <w:rPr>
          <w:szCs w:val="24"/>
          <w:lang w:val="es-ES" w:eastAsia="es-ES"/>
        </w:rPr>
        <w:t>En conclusión, se cubrieron los requisitos de procedencia y procedibilidad y conforme a las constancias que obran en el expediente.</w:t>
      </w:r>
    </w:p>
    <w:p w14:paraId="30F05F1F"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p>
    <w:p w14:paraId="107E00E8"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CUARTO. De las causas de improcedencia.</w:t>
      </w:r>
    </w:p>
    <w:p w14:paraId="4CF57330"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3D6195">
        <w:rPr>
          <w:rFonts w:eastAsia="Palatino Linotype" w:cs="Palatino Linotype"/>
          <w:color w:val="000000"/>
          <w:szCs w:val="24"/>
          <w:vertAlign w:val="superscript"/>
          <w:lang w:val="es-MX"/>
        </w:rPr>
        <w:footnoteReference w:id="2"/>
      </w:r>
      <w:r w:rsidRPr="003D6195">
        <w:rPr>
          <w:rFonts w:eastAsia="Palatino Linotype" w:cs="Palatino Linotype"/>
          <w:color w:val="000000"/>
          <w:szCs w:val="24"/>
          <w:lang w:val="es-MX"/>
        </w:rPr>
        <w:t xml:space="preserve">, la cual permite dilucidar alguna </w:t>
      </w:r>
      <w:r w:rsidRPr="003D6195">
        <w:rPr>
          <w:rFonts w:eastAsia="Palatino Linotype" w:cs="Palatino Linotype"/>
          <w:color w:val="000000"/>
          <w:szCs w:val="24"/>
          <w:lang w:val="es-MX"/>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2CD6D093"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0C5A50"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1CF190C5"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 w:val="26"/>
          <w:szCs w:val="26"/>
          <w:lang w:val="es-MX"/>
        </w:rPr>
      </w:pPr>
      <w:r w:rsidRPr="003D6195">
        <w:rPr>
          <w:rFonts w:eastAsia="Palatino Linotype" w:cs="Palatino Linotype"/>
          <w:b/>
          <w:color w:val="000000"/>
          <w:sz w:val="26"/>
          <w:szCs w:val="26"/>
          <w:lang w:val="es-MX"/>
        </w:rPr>
        <w:t>QUINTO. Estudio y resolución del asunto.</w:t>
      </w:r>
    </w:p>
    <w:p w14:paraId="7A4BAA02"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lastRenderedPageBreak/>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3D6195" w:rsidRDefault="001B01D7" w:rsidP="001B01D7">
      <w:pPr>
        <w:autoSpaceDE w:val="0"/>
        <w:autoSpaceDN w:val="0"/>
        <w:adjustRightInd w:val="0"/>
        <w:rPr>
          <w:rFonts w:eastAsiaTheme="minorHAnsi" w:cs="Arial"/>
          <w:lang w:val="es-MX" w:eastAsia="en-US"/>
        </w:rPr>
      </w:pPr>
    </w:p>
    <w:p w14:paraId="7DC566EF" w14:textId="77777777" w:rsidR="001B01D7" w:rsidRPr="003D6195" w:rsidRDefault="001B01D7" w:rsidP="001B01D7">
      <w:pPr>
        <w:ind w:right="141"/>
        <w:rPr>
          <w:rFonts w:eastAsiaTheme="minorHAnsi" w:cstheme="minorBidi"/>
          <w:lang w:val="es-MX"/>
        </w:rPr>
      </w:pPr>
      <w:r w:rsidRPr="003D6195">
        <w:rPr>
          <w:rFonts w:eastAsiaTheme="minorHAnsi" w:cstheme="minorBidi"/>
          <w:lang w:val="es-MX"/>
        </w:rPr>
        <w:t>En este sentido nuestro estudio versará en determinar si la información remitida mediante respuesta, colma el derecho de acceso a la información solicitado por la</w:t>
      </w:r>
      <w:r w:rsidRPr="003D6195">
        <w:rPr>
          <w:rFonts w:eastAsiaTheme="minorHAnsi" w:cstheme="minorBidi"/>
          <w:b/>
          <w:lang w:val="es-MX"/>
        </w:rPr>
        <w:t xml:space="preserve"> </w:t>
      </w:r>
      <w:r w:rsidRPr="003D6195">
        <w:rPr>
          <w:rFonts w:eastAsiaTheme="minorHAnsi" w:cstheme="minorBidi"/>
          <w:lang w:val="es-MX"/>
        </w:rPr>
        <w:t>parte</w:t>
      </w:r>
      <w:r w:rsidRPr="003D6195">
        <w:rPr>
          <w:rFonts w:eastAsiaTheme="minorHAnsi" w:cstheme="minorBidi"/>
          <w:b/>
          <w:lang w:val="es-MX"/>
        </w:rPr>
        <w:t xml:space="preserve"> Recurrente</w:t>
      </w:r>
      <w:r w:rsidRPr="003D6195">
        <w:rPr>
          <w:rFonts w:eastAsiaTheme="minorHAnsi" w:cstheme="minorBidi"/>
          <w:lang w:val="es-MX"/>
        </w:rPr>
        <w:t>, para ello analizaremos lo solicitado y la información proporcionada.</w:t>
      </w:r>
    </w:p>
    <w:p w14:paraId="421B2938"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1A485851" w:rsidR="00A970D5" w:rsidRPr="003D6195" w:rsidRDefault="0083063D"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Una vez </w:t>
      </w:r>
      <w:r w:rsidR="008F2C42" w:rsidRPr="003D6195">
        <w:rPr>
          <w:rFonts w:eastAsia="Palatino Linotype" w:cs="Palatino Linotype"/>
          <w:color w:val="000000"/>
          <w:szCs w:val="24"/>
        </w:rPr>
        <w:t>establecido</w:t>
      </w:r>
      <w:r w:rsidRPr="003D6195">
        <w:rPr>
          <w:rFonts w:eastAsia="Palatino Linotype" w:cs="Palatino Linotype"/>
          <w:color w:val="000000"/>
          <w:szCs w:val="24"/>
        </w:rPr>
        <w:t xml:space="preserve"> lo anterior</w:t>
      </w:r>
      <w:r w:rsidR="007F3F9F" w:rsidRPr="003D6195">
        <w:rPr>
          <w:rFonts w:eastAsia="Palatino Linotype" w:cs="Palatino Linotype"/>
          <w:color w:val="000000"/>
          <w:szCs w:val="24"/>
        </w:rPr>
        <w:t xml:space="preserve">, es conveniente recordar que </w:t>
      </w:r>
      <w:r w:rsidR="00FD57A1" w:rsidRPr="003D6195">
        <w:rPr>
          <w:rFonts w:eastAsia="Palatino Linotype" w:cs="Palatino Linotype"/>
          <w:color w:val="000000"/>
          <w:szCs w:val="24"/>
        </w:rPr>
        <w:t>el</w:t>
      </w:r>
      <w:r w:rsidR="00A970D5" w:rsidRPr="003D6195">
        <w:rPr>
          <w:rFonts w:eastAsia="Palatino Linotype" w:cs="Palatino Linotype"/>
          <w:color w:val="000000"/>
          <w:szCs w:val="24"/>
        </w:rPr>
        <w:t xml:space="preserve"> hoy </w:t>
      </w:r>
      <w:r w:rsidR="00A970D5" w:rsidRPr="003D6195">
        <w:rPr>
          <w:rFonts w:eastAsia="Palatino Linotype" w:cs="Palatino Linotype"/>
          <w:b/>
          <w:bCs/>
          <w:color w:val="000000"/>
          <w:szCs w:val="24"/>
        </w:rPr>
        <w:t>Recurrente</w:t>
      </w:r>
      <w:r w:rsidR="00A970D5" w:rsidRPr="003D6195">
        <w:rPr>
          <w:rFonts w:eastAsia="Palatino Linotype" w:cs="Palatino Linotype"/>
          <w:color w:val="000000"/>
          <w:szCs w:val="24"/>
        </w:rPr>
        <w:t xml:space="preserve"> </w:t>
      </w:r>
      <w:r w:rsidR="001A51C8" w:rsidRPr="003D6195">
        <w:rPr>
          <w:rFonts w:eastAsia="Palatino Linotype" w:cs="Palatino Linotype"/>
          <w:color w:val="000000"/>
          <w:szCs w:val="24"/>
        </w:rPr>
        <w:t xml:space="preserve">requirió </w:t>
      </w:r>
      <w:r w:rsidR="00F709AB" w:rsidRPr="003D6195">
        <w:rPr>
          <w:rFonts w:eastAsia="Palatino Linotype" w:cs="Palatino Linotype"/>
          <w:color w:val="000000"/>
          <w:szCs w:val="24"/>
        </w:rPr>
        <w:t>del Sujeto Obligado</w:t>
      </w:r>
      <w:r w:rsidR="00281804" w:rsidRPr="003D6195">
        <w:rPr>
          <w:rFonts w:eastAsia="Palatino Linotype" w:cs="Palatino Linotype"/>
          <w:color w:val="000000"/>
          <w:szCs w:val="24"/>
        </w:rPr>
        <w:t>, medularmente</w:t>
      </w:r>
      <w:r w:rsidR="00F709AB" w:rsidRPr="003D6195">
        <w:rPr>
          <w:rFonts w:eastAsia="Palatino Linotype" w:cs="Palatino Linotype"/>
          <w:color w:val="000000"/>
          <w:szCs w:val="24"/>
        </w:rPr>
        <w:t xml:space="preserve"> lo siguiente:</w:t>
      </w:r>
    </w:p>
    <w:p w14:paraId="4A03D0E1" w14:textId="77777777" w:rsidR="0083063D" w:rsidRPr="003D6195"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206B3E6B" w:rsidR="0083063D" w:rsidRPr="003D6195" w:rsidRDefault="00D01CD0" w:rsidP="00BA5930">
      <w:pPr>
        <w:pStyle w:val="Prrafodelista"/>
        <w:numPr>
          <w:ilvl w:val="0"/>
          <w:numId w:val="1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C</w:t>
      </w:r>
      <w:r w:rsidRPr="00D01CD0">
        <w:rPr>
          <w:rFonts w:eastAsia="Palatino Linotype" w:cs="Palatino Linotype"/>
          <w:color w:val="000000"/>
        </w:rPr>
        <w:t>omprobantes de pago por prima vacacional o bonos</w:t>
      </w:r>
      <w:r>
        <w:rPr>
          <w:rFonts w:eastAsia="Palatino Linotype" w:cs="Palatino Linotype"/>
          <w:color w:val="000000"/>
        </w:rPr>
        <w:t xml:space="preserve"> del mes de julio 2024</w:t>
      </w:r>
      <w:r w:rsidRPr="00D01CD0">
        <w:rPr>
          <w:rFonts w:eastAsia="Palatino Linotype" w:cs="Palatino Linotype"/>
          <w:color w:val="000000"/>
        </w:rPr>
        <w:t xml:space="preserve"> a los servidores públicos </w:t>
      </w:r>
      <w:r>
        <w:rPr>
          <w:rFonts w:eastAsia="Palatino Linotype" w:cs="Palatino Linotype"/>
          <w:color w:val="000000"/>
        </w:rPr>
        <w:t>adscritos al Sujeto Obligado</w:t>
      </w:r>
      <w:r w:rsidR="00281804" w:rsidRPr="003D6195">
        <w:rPr>
          <w:rFonts w:eastAsia="Palatino Linotype" w:cs="Palatino Linotype"/>
          <w:color w:val="000000"/>
        </w:rPr>
        <w:t>.</w:t>
      </w:r>
    </w:p>
    <w:p w14:paraId="72F03196" w14:textId="77777777" w:rsidR="0083063D" w:rsidRPr="003D6195"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1F278B55" w:rsidR="0083063D" w:rsidRPr="003D6195" w:rsidRDefault="0083063D" w:rsidP="0083063D">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A dicha solicitud, el Sujeto Obligado respondió mediante la entrega</w:t>
      </w:r>
      <w:r w:rsidR="00773CB1" w:rsidRPr="003D6195">
        <w:rPr>
          <w:rFonts w:eastAsia="Palatino Linotype" w:cs="Palatino Linotype"/>
          <w:color w:val="000000"/>
          <w:szCs w:val="24"/>
        </w:rPr>
        <w:t xml:space="preserve"> de</w:t>
      </w:r>
      <w:r w:rsidR="00D01CD0">
        <w:rPr>
          <w:rFonts w:eastAsia="Palatino Linotype" w:cs="Palatino Linotype"/>
          <w:color w:val="000000"/>
          <w:szCs w:val="24"/>
        </w:rPr>
        <w:t xml:space="preserve"> los</w:t>
      </w:r>
      <w:r w:rsidR="00773CB1" w:rsidRPr="003D6195">
        <w:rPr>
          <w:rFonts w:eastAsia="Palatino Linotype" w:cs="Palatino Linotype"/>
          <w:color w:val="000000"/>
          <w:szCs w:val="24"/>
        </w:rPr>
        <w:t xml:space="preserve"> documento</w:t>
      </w:r>
      <w:r w:rsidR="00D01CD0">
        <w:rPr>
          <w:rFonts w:eastAsia="Palatino Linotype" w:cs="Palatino Linotype"/>
          <w:color w:val="000000"/>
          <w:szCs w:val="24"/>
        </w:rPr>
        <w:t>s</w:t>
      </w:r>
      <w:r w:rsidR="00773CB1" w:rsidRPr="003D6195">
        <w:rPr>
          <w:rFonts w:eastAsia="Palatino Linotype" w:cs="Palatino Linotype"/>
          <w:color w:val="000000"/>
          <w:szCs w:val="24"/>
        </w:rPr>
        <w:t xml:space="preserve"> electrónico</w:t>
      </w:r>
      <w:r w:rsidR="00D01CD0">
        <w:rPr>
          <w:rFonts w:eastAsia="Palatino Linotype" w:cs="Palatino Linotype"/>
          <w:color w:val="000000"/>
          <w:szCs w:val="24"/>
        </w:rPr>
        <w:t>s</w:t>
      </w:r>
      <w:r w:rsidR="00773CB1" w:rsidRPr="003D6195">
        <w:rPr>
          <w:rFonts w:eastAsia="Palatino Linotype" w:cs="Palatino Linotype"/>
          <w:color w:val="000000"/>
          <w:szCs w:val="24"/>
        </w:rPr>
        <w:t xml:space="preserve"> </w:t>
      </w:r>
      <w:r w:rsidR="00D01CD0" w:rsidRPr="003D6195">
        <w:rPr>
          <w:rFonts w:eastAsia="Palatino Linotype" w:cs="Palatino Linotype"/>
          <w:color w:val="000000"/>
          <w:szCs w:val="24"/>
        </w:rPr>
        <w:t>denominado</w:t>
      </w:r>
      <w:r w:rsidR="00D01CD0">
        <w:rPr>
          <w:rFonts w:eastAsia="Palatino Linotype" w:cs="Palatino Linotype"/>
          <w:color w:val="000000"/>
          <w:szCs w:val="24"/>
        </w:rPr>
        <w:t>s</w:t>
      </w:r>
      <w:r w:rsidR="00D01CD0" w:rsidRPr="003D6195">
        <w:rPr>
          <w:rFonts w:eastAsia="Palatino Linotype" w:cs="Palatino Linotype"/>
          <w:b/>
          <w:bCs/>
          <w:color w:val="000000"/>
          <w:szCs w:val="24"/>
        </w:rPr>
        <w:t xml:space="preserve"> “</w:t>
      </w:r>
      <w:r w:rsidR="00D01CD0" w:rsidRPr="00BA65CA">
        <w:rPr>
          <w:rFonts w:eastAsia="Palatino Linotype" w:cs="Palatino Linotype"/>
          <w:b/>
          <w:bCs/>
          <w:color w:val="000000"/>
          <w:szCs w:val="24"/>
        </w:rPr>
        <w:t>Turno_Sol_185_O_356_SPH_UAA.PDF</w:t>
      </w:r>
      <w:r w:rsidR="00D01CD0" w:rsidRPr="003D6195">
        <w:rPr>
          <w:rFonts w:eastAsia="Palatino Linotype" w:cs="Palatino Linotype"/>
          <w:b/>
          <w:bCs/>
          <w:color w:val="000000"/>
          <w:szCs w:val="24"/>
        </w:rPr>
        <w:t>”</w:t>
      </w:r>
      <w:r w:rsidR="00D01CD0">
        <w:rPr>
          <w:rFonts w:eastAsia="Palatino Linotype" w:cs="Palatino Linotype"/>
          <w:b/>
          <w:bCs/>
          <w:color w:val="000000"/>
          <w:szCs w:val="24"/>
        </w:rPr>
        <w:t xml:space="preserve"> y “</w:t>
      </w:r>
      <w:r w:rsidR="00D01CD0" w:rsidRPr="00BA65CA">
        <w:rPr>
          <w:rFonts w:eastAsia="Palatino Linotype" w:cs="Palatino Linotype"/>
          <w:b/>
          <w:bCs/>
          <w:color w:val="000000"/>
          <w:szCs w:val="24"/>
        </w:rPr>
        <w:t>Respuesta_Sol_185_Oficio_583.PDF</w:t>
      </w:r>
      <w:r w:rsidR="00D01CD0">
        <w:rPr>
          <w:rFonts w:eastAsia="Palatino Linotype" w:cs="Palatino Linotype"/>
          <w:b/>
          <w:bCs/>
          <w:color w:val="000000"/>
          <w:szCs w:val="24"/>
        </w:rPr>
        <w:t xml:space="preserve">” </w:t>
      </w:r>
      <w:r w:rsidRPr="003D6195">
        <w:rPr>
          <w:rFonts w:eastAsia="Palatino Linotype" w:cs="Palatino Linotype"/>
          <w:color w:val="000000"/>
          <w:szCs w:val="24"/>
        </w:rPr>
        <w:t>de</w:t>
      </w:r>
      <w:r w:rsidR="00D01CD0">
        <w:rPr>
          <w:rFonts w:eastAsia="Palatino Linotype" w:cs="Palatino Linotype"/>
          <w:color w:val="000000"/>
          <w:szCs w:val="24"/>
        </w:rPr>
        <w:t xml:space="preserve"> los</w:t>
      </w:r>
      <w:r w:rsidR="00773CB1" w:rsidRPr="003D6195">
        <w:rPr>
          <w:rFonts w:eastAsia="Palatino Linotype" w:cs="Palatino Linotype"/>
          <w:color w:val="000000"/>
          <w:szCs w:val="24"/>
        </w:rPr>
        <w:t xml:space="preserve"> que se desprenden</w:t>
      </w:r>
      <w:r w:rsidRPr="003D6195">
        <w:rPr>
          <w:rFonts w:eastAsia="Palatino Linotype" w:cs="Palatino Linotype"/>
          <w:color w:val="000000"/>
          <w:szCs w:val="24"/>
        </w:rPr>
        <w:t xml:space="preserve"> </w:t>
      </w:r>
      <w:r w:rsidR="00281804" w:rsidRPr="003D6195">
        <w:rPr>
          <w:rFonts w:eastAsia="Palatino Linotype" w:cs="Palatino Linotype"/>
          <w:color w:val="000000"/>
          <w:szCs w:val="24"/>
        </w:rPr>
        <w:t>el</w:t>
      </w:r>
      <w:r w:rsidRPr="003D6195">
        <w:rPr>
          <w:rFonts w:eastAsia="Palatino Linotype" w:cs="Palatino Linotype"/>
          <w:color w:val="000000"/>
          <w:szCs w:val="24"/>
        </w:rPr>
        <w:t xml:space="preserve"> siguiente </w:t>
      </w:r>
      <w:r w:rsidR="00D01CD0">
        <w:rPr>
          <w:rFonts w:eastAsia="Palatino Linotype" w:cs="Palatino Linotype"/>
          <w:color w:val="000000"/>
          <w:szCs w:val="24"/>
        </w:rPr>
        <w:t>contenido</w:t>
      </w:r>
      <w:r w:rsidRPr="003D6195">
        <w:rPr>
          <w:rFonts w:eastAsia="Palatino Linotype" w:cs="Palatino Linotype"/>
          <w:color w:val="000000"/>
          <w:szCs w:val="24"/>
        </w:rPr>
        <w:t>:</w:t>
      </w:r>
    </w:p>
    <w:p w14:paraId="6EF23BF8" w14:textId="77777777" w:rsidR="00F709AB" w:rsidRPr="003D6195" w:rsidRDefault="00F709AB" w:rsidP="006922F5">
      <w:pPr>
        <w:pBdr>
          <w:top w:val="nil"/>
          <w:left w:val="nil"/>
          <w:bottom w:val="nil"/>
          <w:right w:val="nil"/>
          <w:between w:val="nil"/>
        </w:pBdr>
        <w:contextualSpacing/>
        <w:rPr>
          <w:rFonts w:eastAsia="Palatino Linotype" w:cs="Palatino Linotype"/>
          <w:color w:val="000000"/>
          <w:szCs w:val="24"/>
        </w:rPr>
      </w:pPr>
    </w:p>
    <w:p w14:paraId="5D2DEBD0" w14:textId="5EA095D7" w:rsidR="00773CB1" w:rsidRDefault="00773CB1"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3D6195">
        <w:rPr>
          <w:rFonts w:eastAsia="Palatino Linotype" w:cs="Palatino Linotype"/>
          <w:color w:val="000000"/>
          <w:lang w:val="es-MX"/>
        </w:rPr>
        <w:lastRenderedPageBreak/>
        <w:t>“</w:t>
      </w:r>
      <w:r w:rsidR="00D01CD0" w:rsidRPr="00D01CD0">
        <w:rPr>
          <w:rFonts w:eastAsia="Palatino Linotype" w:cs="Palatino Linotype"/>
          <w:b/>
          <w:bCs/>
          <w:color w:val="000000"/>
          <w:lang w:val="es-MX"/>
        </w:rPr>
        <w:t>Turno_Sol_185_O_356_SPH_UAA.PDF</w:t>
      </w:r>
      <w:r w:rsidRPr="003D6195">
        <w:rPr>
          <w:rFonts w:eastAsia="Palatino Linotype" w:cs="Palatino Linotype"/>
          <w:color w:val="000000"/>
          <w:lang w:val="es-MX"/>
        </w:rPr>
        <w:t xml:space="preserve">”: Oficio número </w:t>
      </w:r>
      <w:r w:rsidR="00D01CD0">
        <w:rPr>
          <w:rFonts w:eastAsia="Palatino Linotype" w:cs="Palatino Linotype"/>
          <w:color w:val="000000"/>
          <w:lang w:val="es-MX"/>
        </w:rPr>
        <w:t>IMEJ/UT/0356/2024</w:t>
      </w:r>
      <w:r w:rsidRPr="003D6195">
        <w:rPr>
          <w:rFonts w:eastAsia="Palatino Linotype" w:cs="Palatino Linotype"/>
          <w:color w:val="000000"/>
          <w:lang w:val="es-MX"/>
        </w:rPr>
        <w:t xml:space="preserve">, a través del  cual, </w:t>
      </w:r>
      <w:r w:rsidR="00661145">
        <w:rPr>
          <w:rFonts w:eastAsia="Palatino Linotype" w:cs="Palatino Linotype"/>
          <w:color w:val="000000"/>
          <w:lang w:val="es-MX"/>
        </w:rPr>
        <w:t xml:space="preserve">el Titular de la Unidad de Transparencia, hace del conocimiento de la Jefa de la Unidad de Apoyo Administrativo, la solicitud de información de mérito, requiriendo sea remitida a esa Unidad la respuesta a la petición formulada por el solicitante. </w:t>
      </w:r>
      <w:r w:rsidRPr="003D6195">
        <w:rPr>
          <w:rFonts w:eastAsia="Palatino Linotype" w:cs="Palatino Linotype"/>
          <w:color w:val="000000"/>
          <w:lang w:val="es-MX"/>
        </w:rPr>
        <w:t xml:space="preserve"> </w:t>
      </w:r>
    </w:p>
    <w:p w14:paraId="17DF7982" w14:textId="3CB3928F" w:rsidR="00D01CD0" w:rsidRDefault="00D01CD0" w:rsidP="00D01CD0">
      <w:pPr>
        <w:pStyle w:val="Prrafodelista"/>
        <w:pBdr>
          <w:top w:val="nil"/>
          <w:left w:val="nil"/>
          <w:bottom w:val="nil"/>
          <w:right w:val="nil"/>
          <w:between w:val="nil"/>
        </w:pBdr>
        <w:contextualSpacing/>
        <w:rPr>
          <w:rFonts w:eastAsia="Palatino Linotype" w:cs="Palatino Linotype"/>
          <w:color w:val="000000"/>
          <w:lang w:val="es-MX"/>
        </w:rPr>
      </w:pPr>
    </w:p>
    <w:p w14:paraId="71F9DFBA" w14:textId="11DD172A" w:rsidR="00D01CD0" w:rsidRPr="003D6195" w:rsidRDefault="00D01CD0"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t>“</w:t>
      </w:r>
      <w:r w:rsidRPr="00D01CD0">
        <w:rPr>
          <w:rFonts w:eastAsia="Palatino Linotype" w:cs="Palatino Linotype"/>
          <w:b/>
          <w:bCs/>
          <w:color w:val="000000"/>
          <w:lang w:val="es-MX"/>
        </w:rPr>
        <w:t>Respuesta_Sol_185_Oficio_583.PDF</w:t>
      </w:r>
      <w:r>
        <w:rPr>
          <w:rFonts w:eastAsia="Palatino Linotype" w:cs="Palatino Linotype"/>
          <w:color w:val="000000"/>
          <w:lang w:val="es-MX"/>
        </w:rPr>
        <w:t xml:space="preserve">”: </w:t>
      </w:r>
      <w:r w:rsidR="00661145">
        <w:rPr>
          <w:rFonts w:eastAsia="Palatino Linotype" w:cs="Palatino Linotype"/>
          <w:color w:val="000000"/>
          <w:lang w:val="es-MX"/>
        </w:rPr>
        <w:t xml:space="preserve">Oficio número IMEJ/UT/0583/2024, signado por el Titular de la Unidad de Transparencia, a través del cual informa al solicitante de información que, remite en archivo adjunto, en formato PDF, el oficio 229C02010002005/536/2024, firmado por la Jefa de Apoyo Administrativo, mediante el cual se da respuesta a la solicitud de información; sin embargo, de las constancias que obran en el expediente electrónico, </w:t>
      </w:r>
      <w:r w:rsidR="00661145" w:rsidRPr="00661145">
        <w:rPr>
          <w:rFonts w:eastAsia="Palatino Linotype" w:cs="Palatino Linotype"/>
          <w:b/>
          <w:bCs/>
          <w:color w:val="000000"/>
          <w:u w:val="single"/>
          <w:lang w:val="es-MX"/>
        </w:rPr>
        <w:t>no se advierte dicho documento en la respuesta emitida por el Sujeto Obligado</w:t>
      </w:r>
      <w:r w:rsidR="00661145">
        <w:rPr>
          <w:rFonts w:eastAsia="Palatino Linotype" w:cs="Palatino Linotype"/>
          <w:color w:val="000000"/>
          <w:lang w:val="es-MX"/>
        </w:rPr>
        <w:t xml:space="preserve">. </w:t>
      </w:r>
    </w:p>
    <w:p w14:paraId="0D361915" w14:textId="77777777" w:rsidR="00773CB1" w:rsidRPr="003D6195" w:rsidRDefault="00773CB1" w:rsidP="00773CB1">
      <w:pPr>
        <w:pStyle w:val="Prrafodelista"/>
        <w:pBdr>
          <w:top w:val="nil"/>
          <w:left w:val="nil"/>
          <w:bottom w:val="nil"/>
          <w:right w:val="nil"/>
          <w:between w:val="nil"/>
        </w:pBdr>
        <w:contextualSpacing/>
        <w:rPr>
          <w:rFonts w:eastAsia="Palatino Linotype" w:cs="Palatino Linotype"/>
          <w:color w:val="000000"/>
          <w:lang w:val="es-MX"/>
        </w:rPr>
      </w:pPr>
    </w:p>
    <w:p w14:paraId="6E3C3EB4" w14:textId="2DE188D4" w:rsidR="00985600" w:rsidRPr="00661145" w:rsidRDefault="007E0B5E" w:rsidP="006922F5">
      <w:pPr>
        <w:pBdr>
          <w:top w:val="nil"/>
          <w:left w:val="nil"/>
          <w:bottom w:val="nil"/>
          <w:right w:val="nil"/>
          <w:between w:val="nil"/>
        </w:pBdr>
        <w:contextualSpacing/>
        <w:rPr>
          <w:i/>
          <w:sz w:val="22"/>
          <w:lang w:val="es-MX"/>
        </w:rPr>
      </w:pPr>
      <w:r w:rsidRPr="003D6195">
        <w:rPr>
          <w:rFonts w:eastAsia="Palatino Linotype" w:cs="Palatino Linotype"/>
          <w:color w:val="000000"/>
          <w:szCs w:val="24"/>
        </w:rPr>
        <w:t>Ante la</w:t>
      </w:r>
      <w:r w:rsidR="00A970D5" w:rsidRPr="003D6195">
        <w:rPr>
          <w:rFonts w:eastAsia="Palatino Linotype" w:cs="Palatino Linotype"/>
          <w:color w:val="000000"/>
          <w:szCs w:val="24"/>
        </w:rPr>
        <w:t xml:space="preserve"> respuesta</w:t>
      </w:r>
      <w:r w:rsidRPr="003D6195">
        <w:rPr>
          <w:rFonts w:eastAsia="Palatino Linotype" w:cs="Palatino Linotype"/>
          <w:color w:val="000000"/>
          <w:szCs w:val="24"/>
        </w:rPr>
        <w:t xml:space="preserve"> emitida</w:t>
      </w:r>
      <w:r w:rsidR="00E41D06" w:rsidRPr="003D6195">
        <w:rPr>
          <w:rFonts w:eastAsia="Palatino Linotype" w:cs="Palatino Linotype"/>
          <w:color w:val="000000"/>
          <w:szCs w:val="24"/>
        </w:rPr>
        <w:t xml:space="preserve"> </w:t>
      </w:r>
      <w:r w:rsidR="00B32535" w:rsidRPr="003D6195">
        <w:rPr>
          <w:rFonts w:eastAsia="Palatino Linotype" w:cs="Palatino Linotype"/>
          <w:color w:val="000000"/>
          <w:szCs w:val="24"/>
        </w:rPr>
        <w:t>por el Sujeto Obligado,</w:t>
      </w:r>
      <w:r w:rsidRPr="003D6195">
        <w:rPr>
          <w:rFonts w:eastAsia="Palatino Linotype" w:cs="Palatino Linotype"/>
          <w:color w:val="000000"/>
          <w:szCs w:val="24"/>
        </w:rPr>
        <w:t xml:space="preserve"> </w:t>
      </w:r>
      <w:r w:rsidR="007E0FE3" w:rsidRPr="003D6195">
        <w:rPr>
          <w:rFonts w:eastAsia="Palatino Linotype" w:cs="Palatino Linotype"/>
          <w:color w:val="000000"/>
          <w:szCs w:val="24"/>
        </w:rPr>
        <w:t>el</w:t>
      </w:r>
      <w:r w:rsidR="00A970D5" w:rsidRPr="003D6195">
        <w:rPr>
          <w:rFonts w:eastAsia="Palatino Linotype" w:cs="Palatino Linotype"/>
          <w:color w:val="000000"/>
          <w:szCs w:val="24"/>
        </w:rPr>
        <w:t xml:space="preserve"> Recurr</w:t>
      </w:r>
      <w:r w:rsidR="00640056" w:rsidRPr="003D6195">
        <w:rPr>
          <w:rFonts w:eastAsia="Palatino Linotype" w:cs="Palatino Linotype"/>
          <w:color w:val="000000"/>
          <w:szCs w:val="24"/>
        </w:rPr>
        <w:t>e</w:t>
      </w:r>
      <w:r w:rsidR="00A970D5" w:rsidRPr="003D6195">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985600" w:rsidRPr="003D6195">
        <w:rPr>
          <w:rFonts w:eastAsia="Palatino Linotype" w:cs="Palatino Linotype"/>
          <w:color w:val="000000"/>
          <w:szCs w:val="24"/>
        </w:rPr>
        <w:t xml:space="preserve"> “</w:t>
      </w:r>
      <w:r w:rsidR="00661145" w:rsidRPr="00661145">
        <w:rPr>
          <w:rFonts w:eastAsia="Palatino Linotype" w:cs="Palatino Linotype"/>
          <w:b/>
          <w:bCs/>
          <w:i/>
          <w:iCs/>
          <w:color w:val="000000"/>
          <w:szCs w:val="24"/>
        </w:rPr>
        <w:t xml:space="preserve">No me proporcionan la </w:t>
      </w:r>
      <w:proofErr w:type="spellStart"/>
      <w:r w:rsidR="00661145" w:rsidRPr="00661145">
        <w:rPr>
          <w:rFonts w:eastAsia="Palatino Linotype" w:cs="Palatino Linotype"/>
          <w:b/>
          <w:bCs/>
          <w:i/>
          <w:iCs/>
          <w:color w:val="000000"/>
          <w:szCs w:val="24"/>
        </w:rPr>
        <w:t>informacion</w:t>
      </w:r>
      <w:proofErr w:type="spellEnd"/>
      <w:r w:rsidR="00661145" w:rsidRPr="00661145">
        <w:rPr>
          <w:rFonts w:eastAsia="Palatino Linotype" w:cs="Palatino Linotype"/>
          <w:b/>
          <w:bCs/>
          <w:i/>
          <w:iCs/>
          <w:color w:val="000000"/>
          <w:szCs w:val="24"/>
        </w:rPr>
        <w:t xml:space="preserve"> que solicite en el medio que yo la </w:t>
      </w:r>
      <w:proofErr w:type="spellStart"/>
      <w:r w:rsidR="00661145" w:rsidRPr="00661145">
        <w:rPr>
          <w:rFonts w:eastAsia="Palatino Linotype" w:cs="Palatino Linotype"/>
          <w:b/>
          <w:bCs/>
          <w:i/>
          <w:iCs/>
          <w:color w:val="000000"/>
          <w:szCs w:val="24"/>
        </w:rPr>
        <w:t>pedi</w:t>
      </w:r>
      <w:proofErr w:type="spellEnd"/>
      <w:r w:rsidR="00985600" w:rsidRPr="003D6195">
        <w:rPr>
          <w:rFonts w:eastAsia="Palatino Linotype" w:cs="Palatino Linotype"/>
          <w:color w:val="000000"/>
          <w:szCs w:val="24"/>
        </w:rPr>
        <w:t>”</w:t>
      </w:r>
    </w:p>
    <w:p w14:paraId="564987EB" w14:textId="77777777" w:rsidR="00EF5FF8" w:rsidRPr="003D6195" w:rsidRDefault="00EF5FF8"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3D6195">
        <w:rPr>
          <w:rFonts w:eastAsia="Palatino Linotype" w:cs="Palatino Linotype"/>
          <w:color w:val="000000"/>
          <w:szCs w:val="24"/>
        </w:rPr>
        <w:t xml:space="preserve">l </w:t>
      </w:r>
      <w:r w:rsidRPr="003D6195">
        <w:rPr>
          <w:rFonts w:eastAsia="Palatino Linotype" w:cs="Palatino Linotype"/>
          <w:color w:val="000000"/>
          <w:szCs w:val="24"/>
        </w:rPr>
        <w:t xml:space="preserve">particular. </w:t>
      </w:r>
    </w:p>
    <w:p w14:paraId="443631F3"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3D6195" w:rsidRDefault="00A970D5" w:rsidP="006922F5">
      <w:pPr>
        <w:pStyle w:val="Fundamentos"/>
      </w:pPr>
      <w:r w:rsidRPr="003D6195">
        <w:rPr>
          <w:b/>
        </w:rPr>
        <w:t>Artículo 6o.</w:t>
      </w:r>
      <w:r w:rsidRPr="003D619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D6195">
        <w:rPr>
          <w:b/>
        </w:rPr>
        <w:t>El derecho a la información será garantizado por el Estado.</w:t>
      </w:r>
      <w:r w:rsidRPr="003D6195">
        <w:t xml:space="preserve"> </w:t>
      </w:r>
    </w:p>
    <w:p w14:paraId="71A2C801" w14:textId="77777777" w:rsidR="00A970D5" w:rsidRPr="003D6195" w:rsidRDefault="00A970D5" w:rsidP="006922F5">
      <w:pPr>
        <w:pStyle w:val="Fundamentos"/>
      </w:pPr>
    </w:p>
    <w:p w14:paraId="0CDFC85A" w14:textId="77777777" w:rsidR="00A970D5" w:rsidRPr="003D6195" w:rsidRDefault="00A970D5" w:rsidP="006922F5">
      <w:pPr>
        <w:pStyle w:val="Fundamentos"/>
      </w:pPr>
      <w:r w:rsidRPr="003D6195">
        <w:t>Toda persona tiene derecho al libre acceso a información plural y oportuna, así como a buscar, recibir y difundir información e ideas de toda índole por cualquier medio de expresión.</w:t>
      </w:r>
    </w:p>
    <w:p w14:paraId="0015CD16" w14:textId="77777777" w:rsidR="00A970D5" w:rsidRPr="003D6195" w:rsidRDefault="00A970D5" w:rsidP="006922F5">
      <w:pPr>
        <w:pStyle w:val="Fundamentos"/>
      </w:pPr>
    </w:p>
    <w:p w14:paraId="5F6974CB" w14:textId="77777777" w:rsidR="00A970D5" w:rsidRPr="003D6195" w:rsidRDefault="00A970D5" w:rsidP="006922F5">
      <w:pPr>
        <w:pStyle w:val="Fundamentos"/>
      </w:pPr>
      <w:r w:rsidRPr="003D6195">
        <w:t>Para efectos de lo dispuesto en el presente artículo se observará lo siguiente:</w:t>
      </w:r>
    </w:p>
    <w:p w14:paraId="6BB28B9A" w14:textId="77777777" w:rsidR="00A970D5" w:rsidRPr="003D6195" w:rsidRDefault="00A970D5" w:rsidP="006922F5">
      <w:pPr>
        <w:pStyle w:val="Fundamentos"/>
      </w:pPr>
    </w:p>
    <w:p w14:paraId="3BA28416" w14:textId="77777777" w:rsidR="00A970D5" w:rsidRPr="003D6195" w:rsidRDefault="00A970D5" w:rsidP="006922F5">
      <w:pPr>
        <w:pStyle w:val="Fundamentos"/>
      </w:pPr>
      <w:r w:rsidRPr="003D6195">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3D6195" w:rsidRDefault="00A970D5" w:rsidP="006922F5">
      <w:pPr>
        <w:pStyle w:val="Fundamentos"/>
      </w:pPr>
    </w:p>
    <w:p w14:paraId="2133BF6E" w14:textId="77777777" w:rsidR="00A970D5" w:rsidRPr="003D6195" w:rsidRDefault="00A970D5" w:rsidP="006922F5">
      <w:pPr>
        <w:pStyle w:val="Fundamentos"/>
      </w:pPr>
      <w:r w:rsidRPr="003D6195">
        <w:rPr>
          <w:b/>
        </w:rPr>
        <w:t>I. Toda la información en posesión de</w:t>
      </w:r>
      <w:r w:rsidRPr="003D6195">
        <w:t xml:space="preserve"> </w:t>
      </w:r>
      <w:r w:rsidRPr="003D6195">
        <w:rPr>
          <w:b/>
        </w:rPr>
        <w:t>cualquier autoridad</w:t>
      </w:r>
      <w:r w:rsidRPr="003D619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D6195">
        <w:rPr>
          <w:b/>
        </w:rPr>
        <w:t>en el ámbito federal, estatal y municipal, es pública</w:t>
      </w:r>
      <w:r w:rsidRPr="003D6195">
        <w:t xml:space="preserve"> y sólo podrá ser reservada temporalmente por razones de interés público y seguridad nacional, en los términos que fijen las leyes. En la interpretación de este derecho deberá prevalecer el principio de máxima publicidad. </w:t>
      </w:r>
      <w:r w:rsidRPr="003D6195">
        <w:rPr>
          <w:b/>
        </w:rPr>
        <w:t>Los sujetos obligados deberán documentar todo acto que derive del ejercicio de sus facultades, competencias o funciones</w:t>
      </w:r>
      <w:r w:rsidRPr="003D6195">
        <w:t>, la ley determinará los supuestos específicos bajo los cuales procederá la declaración de inexistencia de la información.</w:t>
      </w:r>
    </w:p>
    <w:p w14:paraId="5943A65E" w14:textId="77777777" w:rsidR="00A970D5" w:rsidRPr="003D6195" w:rsidRDefault="00A970D5" w:rsidP="006922F5">
      <w:pPr>
        <w:pStyle w:val="Fundamentos"/>
      </w:pPr>
      <w:r w:rsidRPr="003D6195">
        <w:t>II. La información que se refiere a la vida privada y los datos personales será protegida en los términos y con las excepciones que fijen las leyes.</w:t>
      </w:r>
    </w:p>
    <w:p w14:paraId="135241F6" w14:textId="77777777" w:rsidR="00A970D5" w:rsidRPr="003D6195" w:rsidRDefault="00A970D5" w:rsidP="006922F5">
      <w:pPr>
        <w:pStyle w:val="Fundamentos"/>
      </w:pPr>
      <w:r w:rsidRPr="003D6195">
        <w:t>III. Toda persona, sin necesidad de acreditar interés alguno o justificar su utilización, tendrá acceso gratuito a la información pública, a sus datos personales o a la rectificación de éstos.</w:t>
      </w:r>
    </w:p>
    <w:p w14:paraId="55B93DBA" w14:textId="77777777" w:rsidR="00A970D5" w:rsidRPr="003D6195" w:rsidRDefault="00A970D5" w:rsidP="006922F5">
      <w:pPr>
        <w:pStyle w:val="Fundamentos"/>
      </w:pPr>
      <w:r w:rsidRPr="003D619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3D6195" w:rsidRDefault="00A970D5" w:rsidP="006922F5">
      <w:pPr>
        <w:pStyle w:val="Fundamentos"/>
      </w:pPr>
      <w:r w:rsidRPr="003D6195">
        <w:rPr>
          <w:b/>
        </w:rPr>
        <w:lastRenderedPageBreak/>
        <w:t>V. Los sujetos obligados deberán preservar sus documentos en archivos administrativos actualizados y publicarán, a través de los medios electrónicos disponibles</w:t>
      </w:r>
      <w:r w:rsidRPr="003D6195">
        <w:t xml:space="preserve">, </w:t>
      </w:r>
      <w:r w:rsidRPr="003D6195">
        <w:rPr>
          <w:b/>
        </w:rPr>
        <w:t xml:space="preserve">la información completa y actualizada sobre el ejercicio de los recursos públicos </w:t>
      </w:r>
      <w:r w:rsidRPr="003D6195">
        <w:t>y los indicadores que permitan rendir cuenta del cumplimiento de sus objetivos y de los resultados obtenidos.</w:t>
      </w:r>
    </w:p>
    <w:p w14:paraId="1989B44A" w14:textId="77777777" w:rsidR="00A970D5" w:rsidRPr="003D6195" w:rsidRDefault="00A970D5" w:rsidP="006922F5">
      <w:pPr>
        <w:pStyle w:val="Fundamentos"/>
      </w:pPr>
      <w:r w:rsidRPr="003D6195">
        <w:t>VI. Las leyes determinarán la manera en que los sujetos obligados deberán hacer pública la información relativa a los recursos públicos que entreguen a personas físicas o morales.</w:t>
      </w:r>
    </w:p>
    <w:p w14:paraId="52D64BCE" w14:textId="77777777" w:rsidR="00A970D5" w:rsidRPr="003D6195" w:rsidRDefault="00A970D5" w:rsidP="006922F5">
      <w:pPr>
        <w:pStyle w:val="Fundamentos"/>
      </w:pPr>
      <w:r w:rsidRPr="003D6195">
        <w:t>VII. La inobservancia a las disposiciones en materia de acceso a la información pública será sancionada en los términos que dispongan las leyes.</w:t>
      </w:r>
    </w:p>
    <w:p w14:paraId="0226FE46" w14:textId="77777777" w:rsidR="00A970D5" w:rsidRPr="003D6195" w:rsidRDefault="00A970D5" w:rsidP="006922F5">
      <w:pPr>
        <w:pStyle w:val="Fundamentos"/>
      </w:pPr>
      <w:r w:rsidRPr="003D619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3D6195" w:rsidRDefault="00A970D5" w:rsidP="006922F5">
      <w:pPr>
        <w:pStyle w:val="Fundamentos"/>
      </w:pPr>
      <w:r w:rsidRPr="003D6195">
        <w:t>…</w:t>
      </w:r>
    </w:p>
    <w:p w14:paraId="5E8F2316" w14:textId="77777777" w:rsidR="00A970D5" w:rsidRPr="003D6195" w:rsidRDefault="00A970D5" w:rsidP="006922F5">
      <w:pPr>
        <w:pStyle w:val="Fundamentos"/>
      </w:pPr>
      <w:r w:rsidRPr="003D6195">
        <w:t>La ley establecerá aquella información que se considere reservada o confidencial.</w:t>
      </w:r>
    </w:p>
    <w:p w14:paraId="3441E2D4"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3D6195" w:rsidRDefault="00A970D5" w:rsidP="006922F5">
      <w:pPr>
        <w:pStyle w:val="Fundamentos"/>
      </w:pPr>
      <w:r w:rsidRPr="003D6195">
        <w:rPr>
          <w:b/>
          <w:bCs/>
        </w:rPr>
        <w:t>Artículo 5.</w:t>
      </w:r>
      <w:r w:rsidRPr="003D6195">
        <w:t xml:space="preserve"> </w:t>
      </w:r>
      <w:r w:rsidR="0047369A" w:rsidRPr="003D6195">
        <w:t>(</w:t>
      </w:r>
      <w:r w:rsidRPr="003D6195">
        <w:t>…</w:t>
      </w:r>
      <w:r w:rsidR="0047369A" w:rsidRPr="003D6195">
        <w:t>)</w:t>
      </w:r>
      <w:r w:rsidRPr="003D6195">
        <w:t xml:space="preserve"> </w:t>
      </w:r>
    </w:p>
    <w:p w14:paraId="5956991C" w14:textId="77777777" w:rsidR="00A970D5" w:rsidRPr="003D6195" w:rsidRDefault="00A970D5" w:rsidP="006922F5">
      <w:pPr>
        <w:pStyle w:val="Fundamentos"/>
      </w:pPr>
      <w:r w:rsidRPr="003D6195">
        <w:t xml:space="preserve">El derecho a la información será garantizado por el Estado. La ley establecerá las previsiones que permitan asegurar la protección, el respeto y la difusión de este derecho. </w:t>
      </w:r>
    </w:p>
    <w:p w14:paraId="6A3CBAB6" w14:textId="77777777" w:rsidR="00A970D5" w:rsidRPr="003D6195" w:rsidRDefault="00A970D5" w:rsidP="006922F5">
      <w:pPr>
        <w:pStyle w:val="Fundamentos"/>
      </w:pPr>
    </w:p>
    <w:p w14:paraId="36D3B567" w14:textId="77777777" w:rsidR="00A970D5" w:rsidRPr="003D6195" w:rsidRDefault="00A970D5" w:rsidP="006922F5">
      <w:pPr>
        <w:pStyle w:val="Fundamentos"/>
      </w:pPr>
      <w:r w:rsidRPr="003D619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3D6195" w:rsidRDefault="00A970D5" w:rsidP="006922F5">
      <w:pPr>
        <w:pStyle w:val="Fundamentos"/>
      </w:pPr>
    </w:p>
    <w:p w14:paraId="0BDF2E36" w14:textId="77777777" w:rsidR="00A970D5" w:rsidRPr="003D6195" w:rsidRDefault="00A970D5" w:rsidP="006922F5">
      <w:pPr>
        <w:pStyle w:val="Fundamentos"/>
      </w:pPr>
      <w:r w:rsidRPr="003D6195">
        <w:t>Este derecho se regirá por los principios y bases siguientes:</w:t>
      </w:r>
    </w:p>
    <w:p w14:paraId="0BFC86CA" w14:textId="77777777" w:rsidR="00A970D5" w:rsidRPr="003D6195" w:rsidRDefault="00A970D5" w:rsidP="006922F5">
      <w:pPr>
        <w:pStyle w:val="Fundamentos"/>
      </w:pPr>
    </w:p>
    <w:p w14:paraId="71CBBD8F" w14:textId="77777777" w:rsidR="00A970D5" w:rsidRPr="003D6195" w:rsidRDefault="00A970D5" w:rsidP="006922F5">
      <w:pPr>
        <w:pStyle w:val="Fundamentos"/>
      </w:pPr>
      <w:r w:rsidRPr="003D619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3D6195">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3D6195" w:rsidRDefault="00A970D5" w:rsidP="006922F5">
      <w:pPr>
        <w:pStyle w:val="Fundamentos"/>
      </w:pPr>
      <w:r w:rsidRPr="003D619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3D6195" w:rsidRDefault="00A970D5" w:rsidP="006922F5">
      <w:pPr>
        <w:pStyle w:val="Fundamentos"/>
      </w:pPr>
      <w:r w:rsidRPr="003D6195">
        <w:t>III. Toda persona, sin necesidad de acreditar interés alguno o justificar su utilización, tendrá acceso gratuito a la información pública, a sus datos personales o a la rectificación de éstos.</w:t>
      </w:r>
    </w:p>
    <w:p w14:paraId="682D2B34" w14:textId="77777777" w:rsidR="00A970D5" w:rsidRPr="003D6195" w:rsidRDefault="00A970D5" w:rsidP="006922F5">
      <w:pPr>
        <w:pStyle w:val="Fundamentos"/>
      </w:pPr>
      <w:r w:rsidRPr="003D619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3D6195" w:rsidRDefault="00A970D5" w:rsidP="006922F5">
      <w:pPr>
        <w:pStyle w:val="Fundamentos"/>
      </w:pPr>
      <w:r w:rsidRPr="003D619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3D6195" w:rsidRDefault="00A970D5" w:rsidP="006922F5">
      <w:pPr>
        <w:pStyle w:val="Fundamentos"/>
      </w:pPr>
      <w:r w:rsidRPr="003D619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3D6195" w:rsidRDefault="00A970D5" w:rsidP="006922F5">
      <w:pPr>
        <w:pStyle w:val="Fundamentos"/>
      </w:pPr>
      <w:r w:rsidRPr="003D619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3D6195" w:rsidRDefault="00C82268" w:rsidP="006922F5">
      <w:pPr>
        <w:rPr>
          <w:rFonts w:eastAsia="Palatino Linotype" w:cs="Palatino Linotype"/>
          <w:szCs w:val="24"/>
        </w:rPr>
      </w:pPr>
      <w:r w:rsidRPr="003D619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3D6195">
        <w:rPr>
          <w:rFonts w:eastAsia="Palatino Linotype" w:cs="Palatino Linotype"/>
          <w:szCs w:val="24"/>
        </w:rPr>
        <w:t>I</w:t>
      </w:r>
      <w:r w:rsidR="001530E5" w:rsidRPr="003D6195">
        <w:rPr>
          <w:rFonts w:eastAsia="Palatino Linotype" w:cs="Palatino Linotype"/>
          <w:szCs w:val="24"/>
        </w:rPr>
        <w:t>V</w:t>
      </w:r>
      <w:r w:rsidRPr="003D6195">
        <w:rPr>
          <w:rFonts w:eastAsia="Palatino Linotype" w:cs="Palatino Linotype"/>
          <w:szCs w:val="24"/>
        </w:rPr>
        <w:t>, lo siguiente:</w:t>
      </w:r>
    </w:p>
    <w:p w14:paraId="34BB49C7" w14:textId="77777777" w:rsidR="00C82268" w:rsidRPr="003D6195" w:rsidRDefault="00C82268" w:rsidP="006922F5">
      <w:pPr>
        <w:rPr>
          <w:rFonts w:eastAsia="Palatino Linotype" w:cs="Palatino Linotype"/>
          <w:szCs w:val="24"/>
        </w:rPr>
      </w:pPr>
    </w:p>
    <w:p w14:paraId="100A2479" w14:textId="77777777" w:rsidR="00C82268" w:rsidRPr="003D6195" w:rsidRDefault="00C82268" w:rsidP="006922F5">
      <w:pPr>
        <w:pStyle w:val="Fundamentos"/>
      </w:pPr>
      <w:r w:rsidRPr="003D6195">
        <w:rPr>
          <w:b/>
        </w:rPr>
        <w:t>Artículo 23.</w:t>
      </w:r>
      <w:r w:rsidRPr="003D6195">
        <w:t xml:space="preserve"> Son sujetos obligados a transparentar y permitir el acceso a su información y proteger los datos personales que obren en su poder:</w:t>
      </w:r>
    </w:p>
    <w:p w14:paraId="7025ECE0" w14:textId="610AAE3C" w:rsidR="00C82268" w:rsidRPr="003D6195" w:rsidRDefault="00C82268" w:rsidP="006922F5">
      <w:pPr>
        <w:pStyle w:val="Fundamentos"/>
      </w:pPr>
    </w:p>
    <w:p w14:paraId="79FD530B" w14:textId="4BFD39D4" w:rsidR="00C82268" w:rsidRPr="003D6195" w:rsidRDefault="00661145" w:rsidP="006922F5">
      <w:pPr>
        <w:pStyle w:val="Fundamentos"/>
      </w:pPr>
      <w:r w:rsidRPr="00661145">
        <w:rPr>
          <w:b/>
          <w:bCs/>
        </w:rPr>
        <w:lastRenderedPageBreak/>
        <w:t xml:space="preserve">I. </w:t>
      </w:r>
      <w:r w:rsidRPr="00661145">
        <w:t>El Poder Ejecutivo del Estado de México, las dependencias, organismos auxiliares, órganos, entidades, fideicomisos y fondos públicos, así como la Fiscalía General de Justicia del Estado de México</w:t>
      </w:r>
      <w:r w:rsidRPr="00661145">
        <w:rPr>
          <w:b/>
          <w:bCs/>
        </w:rPr>
        <w:t>;</w:t>
      </w:r>
      <w:r w:rsidR="00754A30" w:rsidRPr="003D6195">
        <w:t>;</w:t>
      </w:r>
    </w:p>
    <w:p w14:paraId="0667CF00" w14:textId="77777777" w:rsidR="00C82268" w:rsidRPr="003D6195" w:rsidRDefault="00C82268" w:rsidP="006922F5">
      <w:pPr>
        <w:pStyle w:val="Fundamentos"/>
      </w:pPr>
      <w:r w:rsidRPr="003D6195">
        <w:t>(…)</w:t>
      </w:r>
    </w:p>
    <w:p w14:paraId="458B21C5"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Es así </w:t>
      </w:r>
      <w:r w:rsidR="00D574A2" w:rsidRPr="003D6195">
        <w:rPr>
          <w:rFonts w:eastAsia="Palatino Linotype" w:cs="Palatino Linotype"/>
          <w:color w:val="000000"/>
          <w:szCs w:val="24"/>
        </w:rPr>
        <w:t>como</w:t>
      </w:r>
      <w:r w:rsidRPr="003D6195">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47A517" w14:textId="77777777" w:rsidR="00985600" w:rsidRPr="003D6195" w:rsidRDefault="00985600" w:rsidP="00985600">
      <w:pPr>
        <w:rPr>
          <w:rFonts w:cs="Arial"/>
        </w:rPr>
      </w:pPr>
    </w:p>
    <w:p w14:paraId="5595242B" w14:textId="77777777" w:rsidR="00985600" w:rsidRPr="003D6195" w:rsidRDefault="00985600" w:rsidP="00985600">
      <w:pPr>
        <w:rPr>
          <w:rFonts w:cs="Arial"/>
          <w:lang w:val="es-MX" w:eastAsia="en-US"/>
        </w:rPr>
      </w:pPr>
      <w:r w:rsidRPr="003D6195">
        <w:rPr>
          <w:rFonts w:cs="Arial"/>
          <w:lang w:val="es-MX" w:eastAsia="en-US"/>
        </w:rPr>
        <w:t xml:space="preserve">Expuesto lo anterior, se procede al análisis de la totalidad de las constancias que integran el expediente electrónico del </w:t>
      </w:r>
      <w:r w:rsidRPr="003D6195">
        <w:rPr>
          <w:rFonts w:cs="Arial"/>
          <w:b/>
          <w:lang w:val="es-MX" w:eastAsia="en-US"/>
        </w:rPr>
        <w:t>SAIMEX</w:t>
      </w:r>
      <w:r w:rsidRPr="003D6195">
        <w:rPr>
          <w:rFonts w:cs="Arial"/>
          <w:lang w:val="es-MX" w:eastAsia="en-US"/>
        </w:rPr>
        <w:t xml:space="preserve">, a efecto de determinar si con la información remitida por </w:t>
      </w:r>
      <w:r w:rsidRPr="003D6195">
        <w:rPr>
          <w:rFonts w:cs="Arial"/>
          <w:b/>
          <w:lang w:val="es-MX" w:eastAsia="en-US"/>
        </w:rPr>
        <w:t>el Sujeto Obligado</w:t>
      </w:r>
      <w:r w:rsidRPr="003D6195">
        <w:rPr>
          <w:rFonts w:cs="Arial"/>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55996408" w14:textId="77777777" w:rsidR="00985600" w:rsidRPr="003D6195" w:rsidRDefault="00985600" w:rsidP="00985600">
      <w:pPr>
        <w:rPr>
          <w:rFonts w:cs="Arial"/>
          <w:lang w:val="es-MX" w:eastAsia="en-US"/>
        </w:rPr>
      </w:pPr>
    </w:p>
    <w:p w14:paraId="5477EACB" w14:textId="29FBD078" w:rsidR="00897350" w:rsidRPr="00661145" w:rsidRDefault="00985600" w:rsidP="00D354EA">
      <w:pPr>
        <w:rPr>
          <w:rFonts w:eastAsia="Palatino Linotype" w:cs="Palatino Linotype"/>
          <w:szCs w:val="24"/>
        </w:rPr>
      </w:pPr>
      <w:r w:rsidRPr="003D6195">
        <w:rPr>
          <w:rFonts w:cs="Arial"/>
          <w:lang w:val="es-MX" w:eastAsia="en-US"/>
        </w:rPr>
        <w:t>Ahora bien, respecto a la información requerid</w:t>
      </w:r>
      <w:r w:rsidR="0089162F" w:rsidRPr="003D6195">
        <w:rPr>
          <w:rFonts w:cs="Arial"/>
          <w:lang w:val="es-MX" w:eastAsia="en-US"/>
        </w:rPr>
        <w:t>a</w:t>
      </w:r>
      <w:r w:rsidR="00A970D5" w:rsidRPr="003D6195">
        <w:rPr>
          <w:rFonts w:eastAsia="Palatino Linotype" w:cs="Palatino Linotype"/>
          <w:szCs w:val="24"/>
        </w:rPr>
        <w:t xml:space="preserve">, </w:t>
      </w:r>
      <w:r w:rsidR="00960FDA" w:rsidRPr="003D6195">
        <w:rPr>
          <w:rFonts w:eastAsia="Palatino Linotype" w:cs="Palatino Linotype"/>
          <w:szCs w:val="24"/>
        </w:rPr>
        <w:t>es de precisar que</w:t>
      </w:r>
      <w:r w:rsidR="005432CD" w:rsidRPr="003D6195">
        <w:rPr>
          <w:rFonts w:eastAsia="Palatino Linotype" w:cs="Palatino Linotype"/>
          <w:szCs w:val="24"/>
        </w:rPr>
        <w:t xml:space="preserve"> el </w:t>
      </w:r>
      <w:r w:rsidR="005432CD" w:rsidRPr="00661145">
        <w:rPr>
          <w:rFonts w:eastAsia="Palatino Linotype" w:cs="Palatino Linotype"/>
          <w:b/>
          <w:bCs/>
          <w:szCs w:val="24"/>
        </w:rPr>
        <w:t>Sujeto Obligado</w:t>
      </w:r>
      <w:r w:rsidR="00661145">
        <w:rPr>
          <w:rFonts w:eastAsia="Palatino Linotype" w:cs="Palatino Linotype"/>
          <w:szCs w:val="24"/>
        </w:rPr>
        <w:t>, manifestó mediante respuesta primigenia que, remitió</w:t>
      </w:r>
      <w:r w:rsidR="00661145" w:rsidRPr="00661145">
        <w:rPr>
          <w:rFonts w:eastAsia="Palatino Linotype" w:cs="Palatino Linotype"/>
          <w:szCs w:val="24"/>
        </w:rPr>
        <w:t xml:space="preserve"> en archivo adjunto</w:t>
      </w:r>
      <w:r w:rsidR="00661145">
        <w:rPr>
          <w:rFonts w:eastAsia="Palatino Linotype" w:cs="Palatino Linotype"/>
          <w:szCs w:val="24"/>
        </w:rPr>
        <w:t xml:space="preserve"> </w:t>
      </w:r>
      <w:r w:rsidR="00661145" w:rsidRPr="00661145">
        <w:rPr>
          <w:rFonts w:eastAsia="Palatino Linotype" w:cs="Palatino Linotype"/>
          <w:szCs w:val="24"/>
        </w:rPr>
        <w:t xml:space="preserve">el oficio </w:t>
      </w:r>
      <w:r w:rsidR="00661145" w:rsidRPr="00661145">
        <w:rPr>
          <w:rFonts w:eastAsia="Palatino Linotype" w:cs="Palatino Linotype"/>
          <w:b/>
          <w:bCs/>
          <w:szCs w:val="24"/>
        </w:rPr>
        <w:t>229C02010002005/536/2024, firmado por la Jefa de Apoyo Administrativo</w:t>
      </w:r>
      <w:r w:rsidR="00661145" w:rsidRPr="00661145">
        <w:rPr>
          <w:rFonts w:eastAsia="Palatino Linotype" w:cs="Palatino Linotype"/>
          <w:szCs w:val="24"/>
        </w:rPr>
        <w:t>, mediante el cual se da respuesta a la solicitud de información</w:t>
      </w:r>
      <w:r w:rsidR="00661145">
        <w:rPr>
          <w:rFonts w:eastAsia="Palatino Linotype" w:cs="Palatino Linotype"/>
          <w:szCs w:val="24"/>
        </w:rPr>
        <w:t xml:space="preserve">; sin embargo, al analizar los </w:t>
      </w:r>
      <w:r w:rsidR="00661145">
        <w:rPr>
          <w:rFonts w:eastAsia="Palatino Linotype" w:cs="Palatino Linotype"/>
          <w:szCs w:val="24"/>
        </w:rPr>
        <w:lastRenderedPageBreak/>
        <w:t xml:space="preserve">documentos remitidos por el Sujeto Obligado, no se advierte dicho documento, motivo por el cual, </w:t>
      </w:r>
      <w:r w:rsidR="00897350" w:rsidRPr="003D6195">
        <w:rPr>
          <w:rFonts w:eastAsia="Palatino Linotype" w:cs="Palatino Linotype"/>
          <w:color w:val="000000"/>
          <w:lang w:val="es-MX"/>
        </w:rPr>
        <w:t xml:space="preserve">no se puede tener por colmada la </w:t>
      </w:r>
      <w:r w:rsidR="00185402" w:rsidRPr="003D6195">
        <w:rPr>
          <w:rFonts w:eastAsia="Palatino Linotype" w:cs="Palatino Linotype"/>
          <w:color w:val="000000"/>
          <w:lang w:val="es-MX"/>
        </w:rPr>
        <w:t>pretensión del particular.</w:t>
      </w:r>
    </w:p>
    <w:p w14:paraId="0BC4930D" w14:textId="77777777" w:rsidR="00013ED7" w:rsidRPr="003D6195" w:rsidRDefault="00013ED7" w:rsidP="00013ED7">
      <w:pPr>
        <w:rPr>
          <w:rFonts w:eastAsia="Times New Roman" w:cs="Arial"/>
          <w:szCs w:val="24"/>
          <w:lang w:val="es-419"/>
        </w:rPr>
      </w:pPr>
    </w:p>
    <w:p w14:paraId="05DD38DF" w14:textId="56A80CDE" w:rsidR="00013A5C" w:rsidRDefault="00004063" w:rsidP="00013A5C">
      <w:pPr>
        <w:rPr>
          <w:bCs/>
        </w:rPr>
      </w:pPr>
      <w:r w:rsidRPr="003D6195">
        <w:rPr>
          <w:rFonts w:eastAsia="Times New Roman" w:cs="Arial"/>
          <w:szCs w:val="24"/>
          <w:lang w:val="es-MX"/>
        </w:rPr>
        <w:t>En ese contexto</w:t>
      </w:r>
      <w:r w:rsidR="00185402" w:rsidRPr="003D6195">
        <w:rPr>
          <w:rFonts w:eastAsia="Palatino Linotype" w:cs="Palatino Linotype"/>
          <w:color w:val="000000"/>
          <w:lang w:val="es-MX"/>
        </w:rPr>
        <w:t xml:space="preserve">, </w:t>
      </w:r>
      <w:r w:rsidR="00661145">
        <w:rPr>
          <w:rFonts w:eastAsia="Palatino Linotype" w:cs="Palatino Linotype"/>
          <w:color w:val="000000"/>
          <w:lang w:val="es-MX"/>
        </w:rPr>
        <w:t>toda vez que no se proporcionó información alguna respecto de los requerimientos planteados por el particular</w:t>
      </w:r>
      <w:r w:rsidR="00013A5C">
        <w:rPr>
          <w:rFonts w:eastAsia="Palatino Linotype" w:cs="Palatino Linotype"/>
          <w:color w:val="000000"/>
          <w:lang w:val="es-MX"/>
        </w:rPr>
        <w:t xml:space="preserve"> y</w:t>
      </w:r>
      <w:r w:rsidR="00661145">
        <w:rPr>
          <w:rFonts w:eastAsia="Palatino Linotype" w:cs="Palatino Linotype"/>
          <w:color w:val="000000"/>
          <w:lang w:val="es-MX"/>
        </w:rPr>
        <w:t xml:space="preserve">, </w:t>
      </w:r>
      <w:r w:rsidR="00013A5C">
        <w:rPr>
          <w:rFonts w:eastAsia="Palatino Linotype" w:cs="Palatino Linotype"/>
          <w:color w:val="000000"/>
          <w:lang w:val="es-MX"/>
        </w:rPr>
        <w:t>atendiendo a que la materia de la solicitud de información consiste en obtener</w:t>
      </w:r>
      <w:r w:rsidR="00013A5C" w:rsidRPr="00013A5C">
        <w:t xml:space="preserve"> </w:t>
      </w:r>
      <w:r w:rsidR="00013A5C">
        <w:rPr>
          <w:rFonts w:eastAsia="Palatino Linotype" w:cs="Palatino Linotype"/>
          <w:color w:val="000000"/>
          <w:lang w:val="es-MX"/>
        </w:rPr>
        <w:t>los c</w:t>
      </w:r>
      <w:r w:rsidR="00013A5C" w:rsidRPr="00013A5C">
        <w:rPr>
          <w:rFonts w:eastAsia="Palatino Linotype" w:cs="Palatino Linotype"/>
          <w:color w:val="000000"/>
          <w:lang w:val="es-MX"/>
        </w:rPr>
        <w:t>omprobantes de pago por prima vacacional o bonos del mes de julio 2024 a los servidores públicos adscritos al Sujeto Obligado</w:t>
      </w:r>
      <w:r w:rsidR="00013A5C">
        <w:rPr>
          <w:rFonts w:eastAsia="Palatino Linotype" w:cs="Palatino Linotype"/>
          <w:color w:val="000000"/>
          <w:lang w:val="es-MX"/>
        </w:rPr>
        <w:t xml:space="preserve">, </w:t>
      </w:r>
      <w:r w:rsidR="00013A5C" w:rsidRPr="00D15783">
        <w:rPr>
          <w:bCs/>
        </w:rPr>
        <w:t>resulta necesario precisar</w:t>
      </w:r>
      <w:r w:rsidR="00013A5C">
        <w:rPr>
          <w:bCs/>
        </w:rPr>
        <w:t xml:space="preserve"> que</w:t>
      </w:r>
      <w:r w:rsidR="00013A5C" w:rsidRPr="00D15783">
        <w:rPr>
          <w:bCs/>
        </w:rPr>
        <w:t xml:space="preserve"> respecto a las obligaciones de transparencia comunes, la Ley de Transparencia y Acceso a la Información Pública en su artículo 92 fracción VIII, establece </w:t>
      </w:r>
      <w:r w:rsidR="00013A5C">
        <w:rPr>
          <w:bCs/>
        </w:rPr>
        <w:t>que deberá publicarse</w:t>
      </w:r>
      <w:r w:rsidR="00013A5C" w:rsidRPr="00013A5C">
        <w:t xml:space="preserve"> </w:t>
      </w:r>
      <w:r w:rsidR="00013A5C" w:rsidRPr="00013A5C">
        <w:rPr>
          <w:bCs/>
        </w:rPr>
        <w:t>en los respectivos medios electrónicos, de acuerdo</w:t>
      </w:r>
      <w:r w:rsidR="00013A5C">
        <w:rPr>
          <w:bCs/>
        </w:rPr>
        <w:t xml:space="preserve"> </w:t>
      </w:r>
      <w:r w:rsidR="00013A5C" w:rsidRPr="00013A5C">
        <w:rPr>
          <w:bCs/>
        </w:rPr>
        <w:t xml:space="preserve">con </w:t>
      </w:r>
      <w:r w:rsidR="00013A5C">
        <w:rPr>
          <w:bCs/>
        </w:rPr>
        <w:t>las</w:t>
      </w:r>
      <w:r w:rsidR="00013A5C" w:rsidRPr="00013A5C">
        <w:rPr>
          <w:bCs/>
        </w:rPr>
        <w:t xml:space="preserve"> facultades, atribuciones</w:t>
      </w:r>
      <w:r w:rsidR="00013A5C">
        <w:rPr>
          <w:bCs/>
        </w:rPr>
        <w:t xml:space="preserve"> y</w:t>
      </w:r>
      <w:r w:rsidR="00013A5C" w:rsidRPr="00013A5C">
        <w:rPr>
          <w:bCs/>
        </w:rPr>
        <w:t xml:space="preserve"> funciones </w:t>
      </w:r>
      <w:r w:rsidR="00013A5C">
        <w:rPr>
          <w:bCs/>
        </w:rPr>
        <w:t>de los sujetos obligados</w:t>
      </w:r>
      <w:r w:rsidR="00013A5C" w:rsidRPr="00013A5C">
        <w:rPr>
          <w:bCs/>
        </w:rPr>
        <w:t>, la información</w:t>
      </w:r>
      <w:r w:rsidR="00013A5C">
        <w:rPr>
          <w:bCs/>
        </w:rPr>
        <w:t xml:space="preserve"> relacionada al total de percepciones, incluyendo primas y bonos, conforme a </w:t>
      </w:r>
      <w:r w:rsidR="00013A5C" w:rsidRPr="00D15783">
        <w:rPr>
          <w:bCs/>
        </w:rPr>
        <w:t>lo siguiente:</w:t>
      </w:r>
    </w:p>
    <w:p w14:paraId="12DB8374" w14:textId="77777777" w:rsidR="00013A5C" w:rsidRPr="00D15783" w:rsidRDefault="00013A5C" w:rsidP="00013A5C">
      <w:pPr>
        <w:ind w:left="851" w:right="851"/>
        <w:rPr>
          <w:bCs/>
        </w:rPr>
      </w:pPr>
    </w:p>
    <w:p w14:paraId="0A4EB4B6" w14:textId="77777777" w:rsidR="00013A5C" w:rsidRPr="00013A5C" w:rsidRDefault="00013A5C" w:rsidP="00013A5C">
      <w:pPr>
        <w:spacing w:line="240" w:lineRule="auto"/>
        <w:ind w:left="851" w:right="851"/>
        <w:rPr>
          <w:b/>
          <w:bCs/>
          <w:i/>
          <w:sz w:val="22"/>
        </w:rPr>
      </w:pPr>
      <w:r w:rsidRPr="00013A5C">
        <w:rPr>
          <w:b/>
          <w:bCs/>
          <w:i/>
          <w:sz w:val="22"/>
        </w:rPr>
        <w:t>ARTÍCULO 92. Son obligaciones de transparencia comunes:</w:t>
      </w:r>
    </w:p>
    <w:p w14:paraId="08776D1B" w14:textId="77777777" w:rsidR="00013A5C" w:rsidRPr="00013A5C" w:rsidRDefault="00013A5C" w:rsidP="00013A5C">
      <w:pPr>
        <w:spacing w:line="240" w:lineRule="auto"/>
        <w:ind w:left="851" w:right="851"/>
        <w:rPr>
          <w:bCs/>
          <w:i/>
          <w:sz w:val="22"/>
        </w:rPr>
      </w:pPr>
      <w:r w:rsidRPr="00013A5C">
        <w:rPr>
          <w:bCs/>
          <w:i/>
          <w:sz w:val="22"/>
        </w:rPr>
        <w:t>(…)</w:t>
      </w:r>
    </w:p>
    <w:p w14:paraId="68A1671E" w14:textId="77777777" w:rsidR="00013A5C" w:rsidRPr="00013A5C" w:rsidRDefault="00013A5C" w:rsidP="00013A5C">
      <w:pPr>
        <w:spacing w:line="240" w:lineRule="auto"/>
        <w:ind w:left="851" w:right="851"/>
        <w:rPr>
          <w:rFonts w:cs="Arial"/>
          <w:color w:val="000000" w:themeColor="text1"/>
          <w:sz w:val="22"/>
        </w:rPr>
      </w:pPr>
      <w:r w:rsidRPr="00013A5C">
        <w:rPr>
          <w:b/>
          <w:bCs/>
          <w:i/>
          <w:sz w:val="22"/>
        </w:rPr>
        <w:t xml:space="preserve">VIII. La </w:t>
      </w:r>
      <w:r w:rsidRPr="00013A5C">
        <w:rPr>
          <w:b/>
          <w:bCs/>
          <w:i/>
          <w:sz w:val="22"/>
          <w:u w:val="single"/>
        </w:rPr>
        <w:t>remuneración bruta y neta de todos los servidores públicos</w:t>
      </w:r>
      <w:r w:rsidRPr="00013A5C">
        <w:rPr>
          <w:b/>
          <w:bCs/>
          <w:i/>
          <w:sz w:val="22"/>
        </w:rPr>
        <w:t xml:space="preserve"> de base o de confianza, </w:t>
      </w:r>
      <w:r w:rsidRPr="00013A5C">
        <w:rPr>
          <w:b/>
          <w:bCs/>
          <w:i/>
          <w:sz w:val="22"/>
          <w:u w:val="single"/>
        </w:rPr>
        <w:t>de todas las percepciones</w:t>
      </w:r>
      <w:r w:rsidRPr="00013A5C">
        <w:rPr>
          <w:b/>
          <w:bCs/>
          <w:i/>
          <w:sz w:val="22"/>
        </w:rPr>
        <w:t>, incluyendo sueldos</w:t>
      </w:r>
      <w:r w:rsidRPr="00013A5C">
        <w:rPr>
          <w:b/>
          <w:bCs/>
          <w:i/>
          <w:sz w:val="22"/>
          <w:u w:val="single"/>
        </w:rPr>
        <w:t>,</w:t>
      </w:r>
      <w:r w:rsidRPr="00013A5C">
        <w:rPr>
          <w:b/>
          <w:bCs/>
          <w:i/>
          <w:sz w:val="22"/>
        </w:rPr>
        <w:t xml:space="preserve"> </w:t>
      </w:r>
      <w:r w:rsidRPr="00013A5C">
        <w:rPr>
          <w:b/>
          <w:bCs/>
          <w:i/>
          <w:sz w:val="22"/>
          <w:u w:val="single"/>
        </w:rPr>
        <w:t>prestaciones</w:t>
      </w:r>
      <w:r w:rsidRPr="00013A5C">
        <w:rPr>
          <w:b/>
          <w:bCs/>
          <w:i/>
          <w:sz w:val="22"/>
        </w:rPr>
        <w:t xml:space="preserve">, gratificaciones, </w:t>
      </w:r>
      <w:r w:rsidRPr="00013A5C">
        <w:rPr>
          <w:b/>
          <w:bCs/>
          <w:i/>
          <w:sz w:val="22"/>
          <w:u w:val="single"/>
        </w:rPr>
        <w:t>primas</w:t>
      </w:r>
      <w:r w:rsidRPr="00013A5C">
        <w:rPr>
          <w:b/>
          <w:bCs/>
          <w:i/>
          <w:sz w:val="22"/>
        </w:rPr>
        <w:t xml:space="preserve">, comisiones, dietas, </w:t>
      </w:r>
      <w:r w:rsidRPr="00013A5C">
        <w:rPr>
          <w:b/>
          <w:bCs/>
          <w:i/>
          <w:sz w:val="22"/>
          <w:u w:val="single"/>
        </w:rPr>
        <w:t>bonos</w:t>
      </w:r>
      <w:r w:rsidRPr="00013A5C">
        <w:rPr>
          <w:b/>
          <w:bCs/>
          <w:i/>
          <w:sz w:val="22"/>
        </w:rPr>
        <w:t>, estímulos, ingresos y sistemas de compensación, señalando la periodicidad de dicha remuneración;</w:t>
      </w:r>
      <w:r w:rsidRPr="00013A5C">
        <w:rPr>
          <w:b/>
          <w:bCs/>
          <w:i/>
          <w:sz w:val="22"/>
        </w:rPr>
        <w:cr/>
      </w:r>
    </w:p>
    <w:p w14:paraId="3B048D05" w14:textId="77777777" w:rsidR="00013A5C" w:rsidRDefault="00013A5C" w:rsidP="00013A5C">
      <w:pPr>
        <w:rPr>
          <w:szCs w:val="24"/>
        </w:rPr>
      </w:pPr>
    </w:p>
    <w:p w14:paraId="2A5B6222" w14:textId="3261AF54" w:rsidR="00013A5C" w:rsidRPr="00013A5C" w:rsidRDefault="00013A5C" w:rsidP="00013A5C">
      <w:pPr>
        <w:ind w:right="49"/>
        <w:rPr>
          <w:rFonts w:cs="Times New Roman"/>
          <w:szCs w:val="24"/>
          <w:lang w:val="es-419" w:eastAsia="en-US"/>
        </w:rPr>
      </w:pPr>
      <w:r w:rsidRPr="00013A5C">
        <w:rPr>
          <w:rFonts w:cs="Times New Roman"/>
          <w:szCs w:val="24"/>
          <w:lang w:val="es-419" w:eastAsia="en-US"/>
        </w:rPr>
        <w:t xml:space="preserve">Aclarado lo anterior, es de señalar que, </w:t>
      </w:r>
      <w:r w:rsidR="001B5048">
        <w:rPr>
          <w:rFonts w:cs="Times New Roman"/>
          <w:szCs w:val="24"/>
          <w:lang w:val="es-419" w:eastAsia="en-US"/>
        </w:rPr>
        <w:t>respecto a la información requerida por la parte Recurrente</w:t>
      </w:r>
      <w:r w:rsidRPr="00013A5C">
        <w:rPr>
          <w:rFonts w:cs="Times New Roman"/>
          <w:szCs w:val="24"/>
          <w:lang w:val="es-419" w:eastAsia="en-US"/>
        </w:rPr>
        <w:t xml:space="preserve">, </w:t>
      </w:r>
      <w:r w:rsidR="001B5048">
        <w:rPr>
          <w:rFonts w:cs="Times New Roman"/>
          <w:szCs w:val="24"/>
          <w:lang w:val="es-419" w:eastAsia="en-US"/>
        </w:rPr>
        <w:t xml:space="preserve">cobra relevancia lo </w:t>
      </w:r>
      <w:r w:rsidRPr="00013A5C">
        <w:rPr>
          <w:rFonts w:cs="Times New Roman"/>
          <w:szCs w:val="24"/>
          <w:lang w:val="es-419" w:eastAsia="en-US"/>
        </w:rPr>
        <w:t>establecido en Ley del Trabajo de los Servidores Públicos del Estado y Municipios, que en su parte conducente señala lo siguiente:</w:t>
      </w:r>
    </w:p>
    <w:p w14:paraId="0ED08D2B" w14:textId="77777777" w:rsidR="00013A5C" w:rsidRPr="00013A5C" w:rsidRDefault="00013A5C" w:rsidP="00013A5C">
      <w:pPr>
        <w:ind w:right="49"/>
        <w:rPr>
          <w:rFonts w:cs="Times New Roman"/>
          <w:szCs w:val="24"/>
          <w:lang w:val="es-419" w:eastAsia="en-US"/>
        </w:rPr>
      </w:pPr>
    </w:p>
    <w:p w14:paraId="71C463CA"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b/>
          <w:bCs/>
          <w:i/>
          <w:iCs/>
          <w:sz w:val="22"/>
          <w:lang w:val="es-MX" w:eastAsia="en-US"/>
        </w:rPr>
        <w:t>ARTÍCULO 66</w:t>
      </w:r>
      <w:r w:rsidRPr="00013A5C">
        <w:rPr>
          <w:rFonts w:cs="Times New Roman"/>
          <w:i/>
          <w:iCs/>
          <w:sz w:val="22"/>
          <w:lang w:val="es-MX" w:eastAsia="en-US"/>
        </w:rPr>
        <w:t xml:space="preserve">. Se establecen </w:t>
      </w:r>
      <w:r w:rsidRPr="00013A5C">
        <w:rPr>
          <w:rFonts w:cs="Times New Roman"/>
          <w:b/>
          <w:bCs/>
          <w:i/>
          <w:iCs/>
          <w:sz w:val="22"/>
          <w:lang w:val="es-MX" w:eastAsia="en-US"/>
        </w:rPr>
        <w:t>dos períodos anuales de vacaciones</w:t>
      </w:r>
      <w:r w:rsidRPr="00013A5C">
        <w:rPr>
          <w:rFonts w:cs="Times New Roman"/>
          <w:i/>
          <w:iCs/>
          <w:sz w:val="22"/>
          <w:lang w:val="es-MX" w:eastAsia="en-US"/>
        </w:rPr>
        <w:t xml:space="preserve">, de diez días laborables cada uno, cuyas fechas deberán ser dadas a conocer oportunamente por cada </w:t>
      </w:r>
      <w:r w:rsidRPr="00013A5C">
        <w:rPr>
          <w:rFonts w:cs="Times New Roman"/>
          <w:i/>
          <w:iCs/>
          <w:sz w:val="22"/>
          <w:lang w:val="es-MX" w:eastAsia="en-US"/>
        </w:rPr>
        <w:lastRenderedPageBreak/>
        <w:t xml:space="preserve">institución pública. Los servidores públicos podrán hacer uso de su primer período vacacional siempre y cuando hayan cumplido seis meses en el servicio. </w:t>
      </w:r>
    </w:p>
    <w:p w14:paraId="16352CEE" w14:textId="77777777" w:rsidR="00013A5C" w:rsidRPr="00013A5C" w:rsidRDefault="00013A5C" w:rsidP="00013A5C">
      <w:pPr>
        <w:spacing w:line="240" w:lineRule="auto"/>
        <w:ind w:left="851" w:right="851"/>
        <w:rPr>
          <w:rFonts w:cs="Times New Roman"/>
          <w:i/>
          <w:iCs/>
          <w:sz w:val="22"/>
          <w:lang w:val="es-MX" w:eastAsia="en-US"/>
        </w:rPr>
      </w:pPr>
    </w:p>
    <w:p w14:paraId="11095359"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i/>
          <w:iCs/>
          <w:sz w:val="22"/>
          <w:lang w:val="es-MX" w:eastAsia="en-US"/>
        </w:rPr>
        <w:t>Los servidores públicos que durante los períodos normales de vacaciones se encuentren con licencia por maternidad o enfermedad, podrán gozar, al reintegrarse al servicio, de hasta dos períodos vacacionales no disfrutados anteriormente por esa causa.</w:t>
      </w:r>
    </w:p>
    <w:p w14:paraId="2DCF293E" w14:textId="77777777" w:rsidR="00013A5C" w:rsidRPr="00013A5C" w:rsidRDefault="00013A5C" w:rsidP="00013A5C">
      <w:pPr>
        <w:spacing w:line="240" w:lineRule="auto"/>
        <w:ind w:left="851" w:right="851"/>
        <w:rPr>
          <w:rFonts w:cs="Times New Roman"/>
          <w:i/>
          <w:iCs/>
          <w:sz w:val="22"/>
          <w:lang w:val="es-MX" w:eastAsia="en-US"/>
        </w:rPr>
      </w:pPr>
    </w:p>
    <w:p w14:paraId="3D122CDC" w14:textId="77777777" w:rsidR="00013A5C" w:rsidRPr="00013A5C" w:rsidRDefault="00013A5C" w:rsidP="00013A5C">
      <w:pPr>
        <w:spacing w:line="240" w:lineRule="auto"/>
        <w:ind w:left="851" w:right="851"/>
        <w:rPr>
          <w:rFonts w:cs="Times New Roman"/>
          <w:i/>
          <w:iCs/>
          <w:sz w:val="22"/>
          <w:lang w:val="es-MX" w:eastAsia="en-US"/>
        </w:rPr>
      </w:pPr>
    </w:p>
    <w:p w14:paraId="7D4FD626"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b/>
          <w:bCs/>
          <w:i/>
          <w:iCs/>
          <w:sz w:val="22"/>
          <w:lang w:val="es-MX" w:eastAsia="en-US"/>
        </w:rPr>
        <w:t>ARTÍCULO 81.</w:t>
      </w:r>
      <w:r w:rsidRPr="00013A5C">
        <w:rPr>
          <w:rFonts w:cs="Times New Roman"/>
          <w:i/>
          <w:iCs/>
          <w:sz w:val="22"/>
          <w:lang w:val="es-MX" w:eastAsia="en-US"/>
        </w:rPr>
        <w:t xml:space="preserve">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7AD77506" w14:textId="77777777" w:rsidR="00013A5C" w:rsidRPr="00013A5C" w:rsidRDefault="00013A5C" w:rsidP="00013A5C">
      <w:pPr>
        <w:spacing w:line="240" w:lineRule="auto"/>
        <w:ind w:left="851" w:right="851"/>
        <w:rPr>
          <w:rFonts w:cs="Times New Roman"/>
          <w:i/>
          <w:iCs/>
          <w:sz w:val="22"/>
          <w:lang w:val="es-MX" w:eastAsia="en-US"/>
        </w:rPr>
      </w:pPr>
    </w:p>
    <w:p w14:paraId="36B165E2"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i/>
          <w:iCs/>
          <w:sz w:val="22"/>
          <w:lang w:val="es-MX" w:eastAsia="en-US"/>
        </w:rPr>
        <w:t xml:space="preserve">Los servidores públicos que presten sus servicios durante el día domingo tendrán derecho al pago adicional de un 25% sobre el monto de su sueldo base presupuestal de los días ordinarios de trabajo. </w:t>
      </w:r>
    </w:p>
    <w:p w14:paraId="4E9E6EEF" w14:textId="77777777" w:rsidR="00013A5C" w:rsidRPr="00013A5C" w:rsidRDefault="00013A5C" w:rsidP="00013A5C">
      <w:pPr>
        <w:spacing w:line="240" w:lineRule="auto"/>
        <w:ind w:left="851" w:right="851"/>
        <w:rPr>
          <w:rFonts w:cs="Times New Roman"/>
          <w:i/>
          <w:iCs/>
          <w:sz w:val="22"/>
          <w:lang w:val="es-MX" w:eastAsia="en-US"/>
        </w:rPr>
      </w:pPr>
    </w:p>
    <w:p w14:paraId="2F12ACE1"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b/>
          <w:bCs/>
          <w:i/>
          <w:iCs/>
          <w:sz w:val="22"/>
          <w:u w:val="single"/>
          <w:lang w:val="es-MX" w:eastAsia="en-US"/>
        </w:rPr>
        <w:t>Los servidores públicos que, conforme al artículo 66 de esta ley, tengan derecho a disfrutar de los períodos vacacionales, percibirán una prima de un 25% como mínimo, sobre el sueldo base presupuestal que les corresponda durante los mismos</w:t>
      </w:r>
      <w:r w:rsidRPr="00013A5C">
        <w:rPr>
          <w:rFonts w:cs="Times New Roman"/>
          <w:i/>
          <w:iCs/>
          <w:sz w:val="22"/>
          <w:lang w:val="es-MX" w:eastAsia="en-US"/>
        </w:rPr>
        <w:t>.</w:t>
      </w:r>
    </w:p>
    <w:p w14:paraId="7A7EF659" w14:textId="77777777" w:rsidR="00013A5C" w:rsidRPr="00013A5C" w:rsidRDefault="00013A5C" w:rsidP="00013A5C">
      <w:pPr>
        <w:spacing w:line="240" w:lineRule="auto"/>
        <w:ind w:left="851" w:right="851"/>
        <w:rPr>
          <w:rFonts w:cs="Times New Roman"/>
          <w:i/>
          <w:iCs/>
          <w:sz w:val="22"/>
          <w:lang w:val="es-MX" w:eastAsia="en-US"/>
        </w:rPr>
      </w:pPr>
    </w:p>
    <w:p w14:paraId="73BDA087"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b/>
          <w:bCs/>
          <w:i/>
          <w:iCs/>
          <w:sz w:val="22"/>
          <w:lang w:val="es-MX" w:eastAsia="en-US"/>
        </w:rPr>
        <w:t>ARTÍCULO 220 K</w:t>
      </w:r>
      <w:r w:rsidRPr="00013A5C">
        <w:rPr>
          <w:rFonts w:cs="Times New Roman"/>
          <w:i/>
          <w:iCs/>
          <w:sz w:val="22"/>
          <w:lang w:val="es-MX" w:eastAsia="en-US"/>
        </w:rPr>
        <w:t xml:space="preserve">.- La institución o dependencia pública </w:t>
      </w:r>
      <w:r w:rsidRPr="00013A5C">
        <w:rPr>
          <w:rFonts w:cs="Times New Roman"/>
          <w:b/>
          <w:bCs/>
          <w:i/>
          <w:iCs/>
          <w:sz w:val="22"/>
          <w:lang w:val="es-MX" w:eastAsia="en-US"/>
        </w:rPr>
        <w:t>tiene la obligación de conservar y exhibir en el proceso los documentos que a continuación se precisan</w:t>
      </w:r>
      <w:r w:rsidRPr="00013A5C">
        <w:rPr>
          <w:rFonts w:cs="Times New Roman"/>
          <w:i/>
          <w:iCs/>
          <w:sz w:val="22"/>
          <w:lang w:val="es-MX" w:eastAsia="en-US"/>
        </w:rPr>
        <w:t xml:space="preserve">: </w:t>
      </w:r>
    </w:p>
    <w:p w14:paraId="4CC43FF9"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i/>
          <w:iCs/>
          <w:sz w:val="22"/>
          <w:lang w:val="es-MX" w:eastAsia="en-US"/>
        </w:rPr>
        <w:t>(…)</w:t>
      </w:r>
    </w:p>
    <w:p w14:paraId="1FD700B6"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i/>
          <w:iCs/>
          <w:sz w:val="22"/>
          <w:lang w:val="es-MX" w:eastAsia="en-US"/>
        </w:rPr>
        <w:t xml:space="preserve"> IV. </w:t>
      </w:r>
      <w:r w:rsidRPr="00013A5C">
        <w:rPr>
          <w:rFonts w:cs="Times New Roman"/>
          <w:b/>
          <w:bCs/>
          <w:i/>
          <w:iCs/>
          <w:sz w:val="22"/>
          <w:u w:val="single"/>
          <w:lang w:val="es-MX" w:eastAsia="en-US"/>
        </w:rPr>
        <w:t>Recibos o las constancias de depósito o del medio de información magnética o electrónica que sean utilizadas para el pago de salarios, prima vacacional, aguinaldo</w:t>
      </w:r>
      <w:r w:rsidRPr="00013A5C">
        <w:rPr>
          <w:rFonts w:cs="Times New Roman"/>
          <w:i/>
          <w:iCs/>
          <w:sz w:val="22"/>
          <w:lang w:val="es-MX" w:eastAsia="en-US"/>
        </w:rPr>
        <w:t xml:space="preserve"> y demás prestaciones establecidas en la presente ley; y</w:t>
      </w:r>
    </w:p>
    <w:p w14:paraId="16430403" w14:textId="77777777" w:rsidR="00013A5C" w:rsidRPr="00013A5C" w:rsidRDefault="00013A5C" w:rsidP="00013A5C">
      <w:pPr>
        <w:spacing w:line="240" w:lineRule="auto"/>
        <w:ind w:left="851" w:right="851"/>
        <w:rPr>
          <w:rFonts w:cs="Times New Roman"/>
          <w:i/>
          <w:iCs/>
          <w:sz w:val="22"/>
          <w:lang w:val="es-MX" w:eastAsia="en-US"/>
        </w:rPr>
      </w:pPr>
      <w:r w:rsidRPr="00013A5C">
        <w:rPr>
          <w:rFonts w:cs="Times New Roman"/>
          <w:i/>
          <w:iCs/>
          <w:sz w:val="22"/>
          <w:lang w:val="es-MX" w:eastAsia="en-US"/>
        </w:rPr>
        <w:t>(…)</w:t>
      </w:r>
    </w:p>
    <w:p w14:paraId="23FD9BEB" w14:textId="77777777" w:rsidR="00013A5C" w:rsidRPr="00013A5C" w:rsidRDefault="00013A5C" w:rsidP="00013A5C">
      <w:pPr>
        <w:ind w:right="49"/>
        <w:rPr>
          <w:rFonts w:cs="Times New Roman"/>
          <w:szCs w:val="24"/>
          <w:lang w:val="es-419" w:eastAsia="en-US"/>
        </w:rPr>
      </w:pPr>
    </w:p>
    <w:p w14:paraId="17C32C16" w14:textId="509C0C99" w:rsidR="00013A5C" w:rsidRPr="00013A5C" w:rsidRDefault="00013A5C" w:rsidP="00013A5C">
      <w:pPr>
        <w:ind w:right="49"/>
        <w:rPr>
          <w:rFonts w:cs="Times New Roman"/>
          <w:szCs w:val="24"/>
          <w:lang w:val="es-419" w:eastAsia="en-US"/>
        </w:rPr>
      </w:pPr>
      <w:r w:rsidRPr="00013A5C">
        <w:rPr>
          <w:rFonts w:cs="Times New Roman"/>
          <w:szCs w:val="24"/>
          <w:lang w:val="es-419" w:eastAsia="en-US"/>
        </w:rPr>
        <w:t xml:space="preserve">De los preceptos referidos, podemos advertir que, respecto </w:t>
      </w:r>
      <w:r w:rsidR="00E43CAC">
        <w:rPr>
          <w:rFonts w:cs="Times New Roman"/>
          <w:szCs w:val="24"/>
          <w:lang w:val="es-419" w:eastAsia="en-US"/>
        </w:rPr>
        <w:t>del</w:t>
      </w:r>
      <w:r w:rsidRPr="00013A5C">
        <w:rPr>
          <w:rFonts w:cs="Times New Roman"/>
          <w:szCs w:val="24"/>
          <w:lang w:val="es-419" w:eastAsia="en-US"/>
        </w:rPr>
        <w:t xml:space="preserve"> pago de la prima vacacional, se establece que los servidores públicos adscritos al </w:t>
      </w:r>
      <w:r w:rsidR="00E43CAC" w:rsidRPr="00E43CAC">
        <w:rPr>
          <w:rFonts w:cs="Times New Roman"/>
          <w:szCs w:val="24"/>
          <w:lang w:val="es-419" w:eastAsia="en-US"/>
        </w:rPr>
        <w:t>Instituto Mexiquense de la Juventud</w:t>
      </w:r>
      <w:r w:rsidRPr="00013A5C">
        <w:rPr>
          <w:rFonts w:cs="Times New Roman"/>
          <w:szCs w:val="24"/>
          <w:lang w:val="es-419" w:eastAsia="en-US"/>
        </w:rPr>
        <w:t xml:space="preserve"> que tengan derecho a disfrutar de periodos vacacionales, percibirán una prima de un 25% como mínimo, sobre el sueldo base presupuestal que les corresponda durante los mismos</w:t>
      </w:r>
      <w:r w:rsidR="00E43CAC">
        <w:rPr>
          <w:rFonts w:cs="Times New Roman"/>
          <w:szCs w:val="24"/>
          <w:lang w:val="es-419" w:eastAsia="en-US"/>
        </w:rPr>
        <w:t xml:space="preserve">, dichos pagos, deben obrar en los archivos del Sujeto Obligado, ya </w:t>
      </w:r>
      <w:r w:rsidR="00E43CAC">
        <w:rPr>
          <w:rFonts w:cs="Times New Roman"/>
          <w:szCs w:val="24"/>
          <w:lang w:val="es-419" w:eastAsia="en-US"/>
        </w:rPr>
        <w:lastRenderedPageBreak/>
        <w:t>que tiene la obligación de conservar los r</w:t>
      </w:r>
      <w:r w:rsidR="00E43CAC" w:rsidRPr="00E43CAC">
        <w:rPr>
          <w:rFonts w:cs="Times New Roman"/>
          <w:szCs w:val="24"/>
          <w:lang w:val="es-419" w:eastAsia="en-US"/>
        </w:rPr>
        <w:t xml:space="preserve">ecibos o las constancias de depósito o del medio de información magnética o electrónica que sean utilizadas para el pago de salarios, prima vacacional, aguinaldo y demás prestaciones </w:t>
      </w:r>
      <w:r w:rsidR="006039B5">
        <w:rPr>
          <w:rFonts w:cs="Times New Roman"/>
          <w:szCs w:val="24"/>
          <w:lang w:val="es-419" w:eastAsia="en-US"/>
        </w:rPr>
        <w:t xml:space="preserve">otorgadas a los servidores públicos. </w:t>
      </w:r>
    </w:p>
    <w:p w14:paraId="357EFAB8" w14:textId="77777777" w:rsidR="00013A5C" w:rsidRPr="00013A5C" w:rsidRDefault="00013A5C" w:rsidP="00013A5C">
      <w:pPr>
        <w:ind w:right="49"/>
        <w:rPr>
          <w:rFonts w:cs="Times New Roman"/>
          <w:szCs w:val="24"/>
          <w:lang w:val="es-419" w:eastAsia="en-US"/>
        </w:rPr>
      </w:pPr>
    </w:p>
    <w:p w14:paraId="63653D8F" w14:textId="13056D75" w:rsidR="00013A5C" w:rsidRDefault="00013A5C" w:rsidP="00013A5C">
      <w:pPr>
        <w:ind w:right="49"/>
        <w:rPr>
          <w:rFonts w:cs="Times New Roman"/>
          <w:szCs w:val="24"/>
          <w:lang w:val="es-419" w:eastAsia="en-US"/>
        </w:rPr>
      </w:pPr>
      <w:r w:rsidRPr="00013A5C">
        <w:rPr>
          <w:rFonts w:cs="Times New Roman"/>
          <w:szCs w:val="24"/>
          <w:lang w:val="es-419" w:eastAsia="en-US"/>
        </w:rPr>
        <w:t xml:space="preserve">Atento a lo anterior, </w:t>
      </w:r>
      <w:r w:rsidR="00E43CAC">
        <w:rPr>
          <w:rFonts w:cs="Times New Roman"/>
          <w:szCs w:val="24"/>
          <w:lang w:val="es-419" w:eastAsia="en-US"/>
        </w:rPr>
        <w:t xml:space="preserve">resulta oportuno remitirnos al Calendario Oficial del Gobierno del Estado de México 2024, aplicable </w:t>
      </w:r>
      <w:r w:rsidR="00E43CAC" w:rsidRPr="00E43CAC">
        <w:rPr>
          <w:rFonts w:cs="Times New Roman"/>
          <w:szCs w:val="24"/>
          <w:lang w:val="es-419" w:eastAsia="en-US"/>
        </w:rPr>
        <w:t>para las servidoras públicas y los servidores públicos que laboran en las dependencias del sector central del Poder Ejecutivo del Gobierno del Estado de México y de orientación para el sector auxiliar del mismo</w:t>
      </w:r>
      <w:r w:rsidR="00E43CAC">
        <w:rPr>
          <w:rFonts w:cs="Times New Roman"/>
          <w:szCs w:val="24"/>
          <w:lang w:val="es-419" w:eastAsia="en-US"/>
        </w:rPr>
        <w:t xml:space="preserve">, conforme a lo siguiente: </w:t>
      </w:r>
    </w:p>
    <w:p w14:paraId="38859202" w14:textId="77777777" w:rsidR="00E43CAC" w:rsidRDefault="00E43CAC" w:rsidP="00013A5C">
      <w:pPr>
        <w:ind w:right="49"/>
        <w:rPr>
          <w:rFonts w:cs="Times New Roman"/>
          <w:szCs w:val="24"/>
          <w:lang w:val="es-419" w:eastAsia="en-US"/>
        </w:rPr>
      </w:pPr>
    </w:p>
    <w:p w14:paraId="21038D03" w14:textId="7E8616EB" w:rsidR="00E43CAC" w:rsidRPr="006039B5" w:rsidRDefault="00E43CAC" w:rsidP="006039B5">
      <w:pPr>
        <w:ind w:right="49"/>
        <w:jc w:val="center"/>
        <w:rPr>
          <w:rFonts w:cs="Times New Roman"/>
          <w:szCs w:val="24"/>
          <w:lang w:val="es-419" w:eastAsia="en-US"/>
        </w:rPr>
      </w:pPr>
      <w:r>
        <w:rPr>
          <w:rFonts w:cs="Times New Roman"/>
          <w:noProof/>
          <w:szCs w:val="24"/>
          <w:lang w:val="es-MX"/>
        </w:rPr>
        <mc:AlternateContent>
          <mc:Choice Requires="wps">
            <w:drawing>
              <wp:anchor distT="0" distB="0" distL="114300" distR="114300" simplePos="0" relativeHeight="251659264" behindDoc="0" locked="0" layoutInCell="1" allowOverlap="1" wp14:anchorId="3D16F8D6" wp14:editId="1BE548D5">
                <wp:simplePos x="0" y="0"/>
                <wp:positionH relativeFrom="column">
                  <wp:posOffset>3029254</wp:posOffset>
                </wp:positionH>
                <wp:positionV relativeFrom="paragraph">
                  <wp:posOffset>1126324</wp:posOffset>
                </wp:positionV>
                <wp:extent cx="1304014" cy="890546"/>
                <wp:effectExtent l="19050" t="19050" r="10795" b="24130"/>
                <wp:wrapNone/>
                <wp:docPr id="507596183" name="Rectángulo 2"/>
                <wp:cNvGraphicFramePr/>
                <a:graphic xmlns:a="http://schemas.openxmlformats.org/drawingml/2006/main">
                  <a:graphicData uri="http://schemas.microsoft.com/office/word/2010/wordprocessingShape">
                    <wps:wsp>
                      <wps:cNvSpPr/>
                      <wps:spPr>
                        <a:xfrm>
                          <a:off x="0" y="0"/>
                          <a:ext cx="1304014" cy="89054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139DD61" id="Rectángulo 2" o:spid="_x0000_s1026" style="position:absolute;margin-left:238.5pt;margin-top:88.7pt;width:102.7pt;height:7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" filled="f" strokecolor="red" strokeweight="2.25pt"/>
            </w:pict>
          </mc:Fallback>
        </mc:AlternateContent>
      </w:r>
      <w:r w:rsidRPr="00E43CAC">
        <w:rPr>
          <w:rFonts w:cs="Times New Roman"/>
          <w:noProof/>
          <w:szCs w:val="24"/>
          <w:lang w:val="es-MX"/>
        </w:rPr>
        <w:drawing>
          <wp:inline distT="0" distB="0" distL="0" distR="0" wp14:anchorId="27FCCBF9" wp14:editId="57470E30">
            <wp:extent cx="5526323" cy="4195255"/>
            <wp:effectExtent l="0" t="0" r="0" b="0"/>
            <wp:docPr id="682541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41162" name=""/>
                    <pic:cNvPicPr/>
                  </pic:nvPicPr>
                  <pic:blipFill>
                    <a:blip r:embed="rId10"/>
                    <a:stretch>
                      <a:fillRect/>
                    </a:stretch>
                  </pic:blipFill>
                  <pic:spPr>
                    <a:xfrm>
                      <a:off x="0" y="0"/>
                      <a:ext cx="5528193" cy="4196675"/>
                    </a:xfrm>
                    <a:prstGeom prst="rect">
                      <a:avLst/>
                    </a:prstGeom>
                  </pic:spPr>
                </pic:pic>
              </a:graphicData>
            </a:graphic>
          </wp:inline>
        </w:drawing>
      </w:r>
    </w:p>
    <w:p w14:paraId="22CBB431" w14:textId="34C7E3E6" w:rsidR="00E43CAC" w:rsidRDefault="00E43CAC" w:rsidP="00013A5C">
      <w:pPr>
        <w:contextualSpacing/>
        <w:rPr>
          <w:rFonts w:eastAsia="Palatino Linotype" w:cs="Palatino Linotype"/>
          <w:szCs w:val="24"/>
          <w:lang w:val="es-MX" w:eastAsia="en-US"/>
        </w:rPr>
      </w:pPr>
      <w:r>
        <w:rPr>
          <w:rFonts w:eastAsia="Palatino Linotype" w:cs="Palatino Linotype"/>
          <w:szCs w:val="24"/>
          <w:lang w:val="es-MX" w:eastAsia="en-US"/>
        </w:rPr>
        <w:lastRenderedPageBreak/>
        <w:t xml:space="preserve">Del calendario referido, advertimos que los servidores públicos adscritos al Sujeto Obligado, disfrutaron del primer periodo vacacional en el mes de julio de 2024, </w:t>
      </w:r>
      <w:r w:rsidR="006039B5">
        <w:rPr>
          <w:rFonts w:eastAsia="Palatino Linotype" w:cs="Palatino Linotype"/>
          <w:szCs w:val="24"/>
          <w:lang w:val="es-MX" w:eastAsia="en-US"/>
        </w:rPr>
        <w:t xml:space="preserve">por lo tanto, se presume que recibieron el pago correspondiente a la prima vacacional antes </w:t>
      </w:r>
      <w:r w:rsidR="005A1991">
        <w:rPr>
          <w:rFonts w:eastAsia="Palatino Linotype" w:cs="Palatino Linotype"/>
          <w:szCs w:val="24"/>
          <w:lang w:val="es-MX" w:eastAsia="en-US"/>
        </w:rPr>
        <w:t>referida</w:t>
      </w:r>
      <w:r w:rsidR="006039B5">
        <w:rPr>
          <w:rFonts w:eastAsia="Palatino Linotype" w:cs="Palatino Linotype"/>
          <w:szCs w:val="24"/>
          <w:lang w:val="es-MX" w:eastAsia="en-US"/>
        </w:rPr>
        <w:t>.</w:t>
      </w:r>
    </w:p>
    <w:p w14:paraId="6F4E2C03" w14:textId="77777777" w:rsidR="00E43CAC" w:rsidRDefault="00E43CAC" w:rsidP="00013A5C">
      <w:pPr>
        <w:contextualSpacing/>
        <w:rPr>
          <w:rFonts w:eastAsia="Palatino Linotype" w:cs="Palatino Linotype"/>
          <w:szCs w:val="24"/>
          <w:lang w:val="es-MX" w:eastAsia="en-US"/>
        </w:rPr>
      </w:pPr>
    </w:p>
    <w:p w14:paraId="590AC2EA" w14:textId="20456F4E" w:rsidR="00013A5C" w:rsidRPr="00013A5C" w:rsidRDefault="00013A5C" w:rsidP="00013A5C">
      <w:pPr>
        <w:contextualSpacing/>
        <w:rPr>
          <w:rFonts w:eastAsia="Palatino Linotype" w:cs="Palatino Linotype"/>
          <w:szCs w:val="24"/>
          <w:lang w:val="es-MX" w:eastAsia="en-US"/>
        </w:rPr>
      </w:pPr>
      <w:r w:rsidRPr="00013A5C">
        <w:rPr>
          <w:rFonts w:eastAsia="Palatino Linotype" w:cs="Palatino Linotype"/>
          <w:szCs w:val="24"/>
          <w:lang w:val="es-MX" w:eastAsia="en-US"/>
        </w:rPr>
        <w:t xml:space="preserve">Por lo señalado anteriormente y en virtud de que las pretensiones del Recurrente no fueron colmadas, este Órgano Garante estima que las razones o motivos de inconformidad planteados en los recursos de revisión devienen fundados, por lo que es procedente revocar las respuestas proporcionadas a las solicitudes de información que son materia de esta resolución y ordenar la entrega, en versión pública, de lo siguiente:  </w:t>
      </w:r>
    </w:p>
    <w:p w14:paraId="0CE479FB" w14:textId="77777777" w:rsidR="00013A5C" w:rsidRPr="00013A5C" w:rsidRDefault="00013A5C" w:rsidP="00013A5C">
      <w:pPr>
        <w:contextualSpacing/>
        <w:rPr>
          <w:rFonts w:eastAsia="Palatino Linotype" w:cs="Palatino Linotype"/>
          <w:szCs w:val="24"/>
          <w:lang w:val="es-MX" w:eastAsia="en-US"/>
        </w:rPr>
      </w:pPr>
    </w:p>
    <w:p w14:paraId="34284609" w14:textId="63970028" w:rsidR="00013A5C" w:rsidRPr="00013A5C" w:rsidRDefault="00446F6D" w:rsidP="00013A5C">
      <w:pPr>
        <w:numPr>
          <w:ilvl w:val="0"/>
          <w:numId w:val="19"/>
        </w:numPr>
        <w:spacing w:after="160"/>
        <w:contextualSpacing/>
        <w:jc w:val="left"/>
        <w:rPr>
          <w:rFonts w:eastAsia="Palatino Linotype" w:cs="Palatino Linotype"/>
          <w:szCs w:val="24"/>
          <w:lang w:val="es-ES" w:eastAsia="es-ES"/>
        </w:rPr>
      </w:pPr>
      <w:r w:rsidRPr="00446F6D">
        <w:rPr>
          <w:rFonts w:eastAsia="Palatino Linotype" w:cs="Palatino Linotype"/>
          <w:szCs w:val="24"/>
          <w:lang w:val="es-ES" w:eastAsia="es-ES"/>
        </w:rPr>
        <w:t>Comprobantes de pago por concepto de prima vacacional y bonos del mes de julio 2024 a los servidores públicos adscritos al Sujeto Obligado</w:t>
      </w:r>
      <w:r w:rsidR="00013A5C" w:rsidRPr="00013A5C">
        <w:rPr>
          <w:rFonts w:eastAsia="Palatino Linotype" w:cs="Palatino Linotype"/>
          <w:szCs w:val="24"/>
          <w:lang w:val="es-ES" w:eastAsia="es-ES"/>
        </w:rPr>
        <w:t>.</w:t>
      </w:r>
    </w:p>
    <w:p w14:paraId="3CC189A1" w14:textId="77777777" w:rsidR="00013ED7" w:rsidRPr="003D6195" w:rsidRDefault="00013ED7" w:rsidP="00D354EA">
      <w:pPr>
        <w:rPr>
          <w:rFonts w:eastAsia="Palatino Linotype" w:cs="Palatino Linotype"/>
          <w:szCs w:val="24"/>
        </w:rPr>
      </w:pPr>
    </w:p>
    <w:p w14:paraId="4879F667" w14:textId="6DDE5186" w:rsidR="00196AF7" w:rsidRPr="00446F6D" w:rsidRDefault="00446F6D" w:rsidP="00446F6D">
      <w:pPr>
        <w:ind w:right="49"/>
        <w:rPr>
          <w:szCs w:val="24"/>
          <w:lang w:val="es-419"/>
        </w:rPr>
      </w:pPr>
      <w:r>
        <w:rPr>
          <w:szCs w:val="24"/>
        </w:rPr>
        <w:t>Por otra parte, toda vez que este Órgano Garante no tiene certeza de que se hayan realizado pagos por concepto de bonos en el periodo solicitado a los servidores públicos adscritos al Sujeto Obligado, d</w:t>
      </w:r>
      <w:r>
        <w:rPr>
          <w:szCs w:val="24"/>
          <w:lang w:val="es-419"/>
        </w:rPr>
        <w:t>e ser el caso de que no se hayan generado dichos documentos, bastará que el Sujeto Obligado haga del conocimiento del Recurrente dicha situación al momento de dar cumplimiento a la presente Resolución.</w:t>
      </w:r>
    </w:p>
    <w:p w14:paraId="472E668A" w14:textId="77777777" w:rsidR="00446F6D" w:rsidRPr="003D6195" w:rsidRDefault="00446F6D" w:rsidP="006922F5">
      <w:pPr>
        <w:rPr>
          <w:szCs w:val="24"/>
        </w:rPr>
      </w:pPr>
    </w:p>
    <w:p w14:paraId="03CC3610" w14:textId="0129DC37" w:rsidR="00196AF7" w:rsidRPr="003D6195" w:rsidRDefault="00E84DC7" w:rsidP="006922F5">
      <w:pPr>
        <w:rPr>
          <w:szCs w:val="24"/>
        </w:rPr>
      </w:pPr>
      <w:r w:rsidRPr="003D6195">
        <w:rPr>
          <w:szCs w:val="24"/>
        </w:rPr>
        <w:t>En conclusión</w:t>
      </w:r>
      <w:r w:rsidR="00196AF7" w:rsidRPr="003D6195">
        <w:rPr>
          <w:szCs w:val="24"/>
        </w:rPr>
        <w:t xml:space="preserve">, por lo argumentado anteriormente, </w:t>
      </w:r>
      <w:r w:rsidR="00196AF7" w:rsidRPr="003D6195">
        <w:t xml:space="preserve">este Instituto considera que las razones o motivos de inconformidad del Recurrente </w:t>
      </w:r>
      <w:r w:rsidRPr="003D6195">
        <w:t xml:space="preserve">devienen </w:t>
      </w:r>
      <w:r w:rsidR="00196AF7" w:rsidRPr="003D6195">
        <w:t xml:space="preserve">fundados, por lo que es procedente </w:t>
      </w:r>
      <w:r w:rsidR="00004063" w:rsidRPr="003D6195">
        <w:t>revocar</w:t>
      </w:r>
      <w:r w:rsidR="00196AF7" w:rsidRPr="003D6195">
        <w:t xml:space="preserve"> la respuesta del Sujeto Obligado y ordenar que se haga entrega de</w:t>
      </w:r>
      <w:r w:rsidR="00520545" w:rsidRPr="003D6195">
        <w:t xml:space="preserve"> </w:t>
      </w:r>
      <w:r w:rsidRPr="003D6195">
        <w:t xml:space="preserve">los </w:t>
      </w:r>
      <w:r w:rsidR="00446F6D">
        <w:lastRenderedPageBreak/>
        <w:t>referidos con anterioridad</w:t>
      </w:r>
      <w:r w:rsidRPr="003D6195">
        <w:t>, lo anterior en versión pública la cual deberá ser elaborada conforme a</w:t>
      </w:r>
      <w:r w:rsidR="002B5E01" w:rsidRPr="003D6195">
        <w:t xml:space="preserve"> los</w:t>
      </w:r>
      <w:r w:rsidRPr="003D6195">
        <w:t xml:space="preserve"> siguiente</w:t>
      </w:r>
      <w:r w:rsidR="002B5E01" w:rsidRPr="003D6195">
        <w:t>:</w:t>
      </w:r>
    </w:p>
    <w:p w14:paraId="4C42C5AD" w14:textId="77777777" w:rsidR="00196AF7" w:rsidRPr="003D6195" w:rsidRDefault="00196AF7" w:rsidP="006922F5">
      <w:pPr>
        <w:rPr>
          <w:szCs w:val="24"/>
        </w:rPr>
      </w:pPr>
    </w:p>
    <w:p w14:paraId="44ADF675" w14:textId="77777777" w:rsidR="00196AF7" w:rsidRPr="003D6195" w:rsidRDefault="00196AF7" w:rsidP="006922F5">
      <w:pPr>
        <w:pStyle w:val="Ttulo3"/>
      </w:pPr>
      <w:r w:rsidRPr="003D6195">
        <w:t>DE LA VERSIÓN PÚBLICA.</w:t>
      </w:r>
    </w:p>
    <w:p w14:paraId="2D75830C" w14:textId="22B26A21" w:rsidR="00E84DC7" w:rsidRPr="003D6195" w:rsidRDefault="00E84DC7" w:rsidP="00E84DC7">
      <w:pPr>
        <w:rPr>
          <w:rFonts w:eastAsia="Arial Unicode MS"/>
          <w:szCs w:val="24"/>
          <w:lang w:val="es-MX"/>
        </w:rPr>
      </w:pPr>
      <w:r w:rsidRPr="003D6195">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0313D34" w14:textId="77777777" w:rsidR="00E84DC7" w:rsidRPr="003D6195" w:rsidRDefault="00E84DC7" w:rsidP="00E84DC7">
      <w:pPr>
        <w:rPr>
          <w:bCs/>
          <w:szCs w:val="24"/>
          <w:lang w:val="es-MX"/>
        </w:rPr>
      </w:pPr>
    </w:p>
    <w:p w14:paraId="4C059F33" w14:textId="77777777" w:rsidR="00E84DC7" w:rsidRPr="003D6195" w:rsidRDefault="00E84DC7" w:rsidP="00E84DC7">
      <w:pPr>
        <w:rPr>
          <w:szCs w:val="24"/>
          <w:lang w:val="es-MX"/>
        </w:rPr>
      </w:pPr>
      <w:r w:rsidRPr="003D6195">
        <w:rPr>
          <w:bCs/>
          <w:szCs w:val="24"/>
          <w:lang w:val="es-MX"/>
        </w:rPr>
        <w:t>A este respecto, los</w:t>
      </w:r>
      <w:r w:rsidRPr="003D6195">
        <w:rPr>
          <w:szCs w:val="24"/>
          <w:lang w:val="es-MX"/>
        </w:rPr>
        <w:t xml:space="preserve"> artículos 3, fracciones IX, XX, XXI y XLV; 51 y 52, de la Ley de Transparencia y Acceso a la Información Pública del Estado de México y Municipios establecen:</w:t>
      </w:r>
    </w:p>
    <w:p w14:paraId="0EB940EC" w14:textId="77777777" w:rsidR="00E84DC7" w:rsidRPr="003D6195" w:rsidRDefault="00E84DC7" w:rsidP="00E84DC7">
      <w:pPr>
        <w:jc w:val="left"/>
        <w:rPr>
          <w:noProof/>
          <w:szCs w:val="24"/>
          <w:lang w:val="es-MX"/>
        </w:rPr>
      </w:pPr>
    </w:p>
    <w:p w14:paraId="73FC4598" w14:textId="77777777" w:rsidR="00E84DC7" w:rsidRPr="003D6195" w:rsidRDefault="00E84DC7" w:rsidP="00E84DC7">
      <w:pPr>
        <w:spacing w:line="240" w:lineRule="auto"/>
        <w:ind w:left="567" w:right="616"/>
        <w:rPr>
          <w:i/>
          <w:sz w:val="22"/>
          <w:lang w:val="es-MX"/>
        </w:rPr>
      </w:pPr>
      <w:r w:rsidRPr="003D6195">
        <w:rPr>
          <w:rFonts w:cs="Arial"/>
          <w:b/>
          <w:bCs/>
          <w:i/>
          <w:sz w:val="22"/>
          <w:lang w:val="es-MX"/>
        </w:rPr>
        <w:t xml:space="preserve">Artículo 3. </w:t>
      </w:r>
      <w:r w:rsidRPr="003D6195">
        <w:rPr>
          <w:i/>
          <w:sz w:val="22"/>
          <w:lang w:val="es-MX"/>
        </w:rPr>
        <w:t xml:space="preserve">Para los efectos de la presente Ley se entenderá por: </w:t>
      </w:r>
    </w:p>
    <w:p w14:paraId="3006CA56" w14:textId="77777777" w:rsidR="00E84DC7" w:rsidRPr="003D6195" w:rsidRDefault="00E84DC7" w:rsidP="00E84DC7">
      <w:pPr>
        <w:spacing w:line="240" w:lineRule="auto"/>
        <w:ind w:left="567" w:right="616"/>
        <w:rPr>
          <w:i/>
          <w:sz w:val="22"/>
          <w:lang w:val="es-MX"/>
        </w:rPr>
      </w:pPr>
      <w:r w:rsidRPr="003D6195">
        <w:rPr>
          <w:rFonts w:cs="Arial"/>
          <w:i/>
          <w:sz w:val="22"/>
          <w:lang w:val="es-MX"/>
        </w:rPr>
        <w:t>(…</w:t>
      </w:r>
      <w:r w:rsidRPr="003D6195">
        <w:rPr>
          <w:i/>
          <w:sz w:val="22"/>
          <w:lang w:val="es-MX"/>
        </w:rPr>
        <w:t>)</w:t>
      </w:r>
    </w:p>
    <w:p w14:paraId="0F8D114C"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IX.</w:t>
      </w:r>
      <w:r w:rsidRPr="003D6195">
        <w:rPr>
          <w:rFonts w:cs="Arial"/>
          <w:i/>
          <w:sz w:val="22"/>
          <w:lang w:val="es-MX"/>
        </w:rPr>
        <w:t xml:space="preserve"> </w:t>
      </w:r>
      <w:r w:rsidRPr="003D6195">
        <w:rPr>
          <w:rFonts w:cs="Arial"/>
          <w:b/>
          <w:i/>
          <w:sz w:val="22"/>
          <w:lang w:val="es-MX"/>
        </w:rPr>
        <w:t xml:space="preserve">Datos personales: </w:t>
      </w:r>
      <w:r w:rsidRPr="003D6195">
        <w:rPr>
          <w:rFonts w:cs="Arial"/>
          <w:i/>
          <w:sz w:val="22"/>
          <w:lang w:val="es-MX"/>
        </w:rPr>
        <w:t xml:space="preserve">La información concerniente a una persona, identificada o identificable según lo dispuesto por la Ley de Protección de Datos Personales del Estado de México; </w:t>
      </w:r>
    </w:p>
    <w:p w14:paraId="31DD5219" w14:textId="77777777" w:rsidR="00E84DC7" w:rsidRPr="003D6195" w:rsidRDefault="00E84DC7" w:rsidP="00E84DC7">
      <w:pPr>
        <w:spacing w:line="240" w:lineRule="auto"/>
        <w:ind w:left="567" w:right="616"/>
        <w:rPr>
          <w:rFonts w:cs="Arial"/>
          <w:i/>
          <w:sz w:val="22"/>
          <w:lang w:val="es-MX"/>
        </w:rPr>
      </w:pPr>
      <w:r w:rsidRPr="003D6195">
        <w:rPr>
          <w:rFonts w:cs="Arial"/>
          <w:i/>
          <w:sz w:val="22"/>
          <w:lang w:val="es-MX"/>
        </w:rPr>
        <w:t>(…)</w:t>
      </w:r>
    </w:p>
    <w:p w14:paraId="12A3597C"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XX.</w:t>
      </w:r>
      <w:r w:rsidRPr="003D6195">
        <w:rPr>
          <w:rFonts w:cs="Arial"/>
          <w:i/>
          <w:sz w:val="22"/>
          <w:lang w:val="es-MX"/>
        </w:rPr>
        <w:t xml:space="preserve"> </w:t>
      </w:r>
      <w:r w:rsidRPr="003D6195">
        <w:rPr>
          <w:rFonts w:cs="Arial"/>
          <w:b/>
          <w:i/>
          <w:sz w:val="22"/>
          <w:lang w:val="es-MX"/>
        </w:rPr>
        <w:t>Información clasificada:</w:t>
      </w:r>
      <w:r w:rsidRPr="003D6195">
        <w:rPr>
          <w:rFonts w:cs="Arial"/>
          <w:i/>
          <w:sz w:val="22"/>
          <w:lang w:val="es-MX"/>
        </w:rPr>
        <w:t xml:space="preserve"> Aquella considerada por la presente Ley como reservada o confidencial; </w:t>
      </w:r>
    </w:p>
    <w:p w14:paraId="1FAC99B4"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XXI.</w:t>
      </w:r>
      <w:r w:rsidRPr="003D6195">
        <w:rPr>
          <w:rFonts w:cs="Arial"/>
          <w:i/>
          <w:sz w:val="22"/>
          <w:lang w:val="es-MX"/>
        </w:rPr>
        <w:t xml:space="preserve"> </w:t>
      </w:r>
      <w:r w:rsidRPr="003D6195">
        <w:rPr>
          <w:rFonts w:cs="Arial"/>
          <w:b/>
          <w:i/>
          <w:sz w:val="22"/>
          <w:lang w:val="es-MX"/>
        </w:rPr>
        <w:t>Información confidencial</w:t>
      </w:r>
      <w:r w:rsidRPr="003D6195">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9155F3" w14:textId="77777777" w:rsidR="00E84DC7" w:rsidRPr="003D6195" w:rsidRDefault="00E84DC7" w:rsidP="00E84DC7">
      <w:pPr>
        <w:spacing w:line="240" w:lineRule="auto"/>
        <w:ind w:left="567" w:right="616"/>
        <w:rPr>
          <w:rFonts w:cs="Arial"/>
          <w:i/>
          <w:sz w:val="22"/>
          <w:lang w:val="es-MX"/>
        </w:rPr>
      </w:pPr>
      <w:r w:rsidRPr="003D6195">
        <w:rPr>
          <w:rFonts w:cs="Arial"/>
          <w:i/>
          <w:sz w:val="22"/>
          <w:lang w:val="es-MX"/>
        </w:rPr>
        <w:t>(…)</w:t>
      </w:r>
    </w:p>
    <w:p w14:paraId="519B10A9"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lastRenderedPageBreak/>
        <w:t>XLV. Versión pública:</w:t>
      </w:r>
      <w:r w:rsidRPr="003D6195">
        <w:rPr>
          <w:rFonts w:cs="Arial"/>
          <w:i/>
          <w:sz w:val="22"/>
          <w:lang w:val="es-MX"/>
        </w:rPr>
        <w:t xml:space="preserve"> Documento en el que se elimine, suprime o borra la información clasificada como reservada o confidencial para permitir su acceso. </w:t>
      </w:r>
    </w:p>
    <w:p w14:paraId="44DB04E0" w14:textId="77777777" w:rsidR="00E84DC7" w:rsidRPr="003D6195" w:rsidRDefault="00E84DC7" w:rsidP="00E84DC7">
      <w:pPr>
        <w:spacing w:line="240" w:lineRule="auto"/>
        <w:ind w:left="567" w:right="616"/>
        <w:rPr>
          <w:rFonts w:cs="Arial"/>
          <w:i/>
          <w:sz w:val="22"/>
          <w:lang w:val="es-MX"/>
        </w:rPr>
      </w:pPr>
    </w:p>
    <w:p w14:paraId="2156EB48"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Artículo 51.</w:t>
      </w:r>
      <w:r w:rsidRPr="003D6195">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D6195">
        <w:rPr>
          <w:rFonts w:cs="Arial"/>
          <w:b/>
          <w:i/>
          <w:sz w:val="22"/>
          <w:lang w:val="es-MX"/>
        </w:rPr>
        <w:t xml:space="preserve">y tendrá la responsabilidad de verificar en cada caso que la misma no sea confidencial o reservada. </w:t>
      </w:r>
      <w:r w:rsidRPr="003D6195">
        <w:rPr>
          <w:rFonts w:cs="Arial"/>
          <w:i/>
          <w:sz w:val="22"/>
          <w:lang w:val="es-MX"/>
        </w:rPr>
        <w:t xml:space="preserve">Dicha Unidad contará con las facultades internas necesarias para gestionar la atención a las solicitudes de información en los términos de la Ley General y la presente Ley. </w:t>
      </w:r>
    </w:p>
    <w:p w14:paraId="1E8CDDD5" w14:textId="77777777" w:rsidR="00E84DC7" w:rsidRPr="003D6195" w:rsidRDefault="00E84DC7" w:rsidP="00E84DC7">
      <w:pPr>
        <w:spacing w:line="240" w:lineRule="auto"/>
        <w:ind w:left="567" w:right="616"/>
        <w:rPr>
          <w:rFonts w:cs="Arial"/>
          <w:i/>
          <w:sz w:val="22"/>
          <w:lang w:val="es-MX"/>
        </w:rPr>
      </w:pPr>
    </w:p>
    <w:p w14:paraId="1D270275" w14:textId="77777777" w:rsidR="00E84DC7" w:rsidRPr="003D6195" w:rsidRDefault="00E84DC7" w:rsidP="00E84DC7">
      <w:pPr>
        <w:spacing w:line="240" w:lineRule="auto"/>
        <w:ind w:left="567" w:right="616"/>
        <w:rPr>
          <w:rFonts w:cs="Arial"/>
          <w:bCs/>
          <w:i/>
          <w:noProof/>
          <w:sz w:val="22"/>
          <w:lang w:val="es-MX"/>
        </w:rPr>
      </w:pPr>
      <w:r w:rsidRPr="003D6195">
        <w:rPr>
          <w:rFonts w:cs="Arial"/>
          <w:b/>
          <w:i/>
          <w:sz w:val="22"/>
          <w:lang w:val="es-MX"/>
        </w:rPr>
        <w:t>Artículo 52.</w:t>
      </w:r>
      <w:r w:rsidRPr="003D6195">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C960051" w14:textId="77777777" w:rsidR="00E84DC7" w:rsidRPr="003D6195" w:rsidRDefault="00E84DC7" w:rsidP="00E84DC7">
      <w:pPr>
        <w:jc w:val="left"/>
        <w:rPr>
          <w:noProof/>
          <w:szCs w:val="24"/>
          <w:lang w:val="es-MX"/>
        </w:rPr>
      </w:pPr>
    </w:p>
    <w:p w14:paraId="21971E03" w14:textId="77777777" w:rsidR="00E84DC7" w:rsidRPr="003D6195" w:rsidRDefault="00E84DC7" w:rsidP="00E84DC7">
      <w:pPr>
        <w:rPr>
          <w:szCs w:val="24"/>
          <w:lang w:val="es-MX"/>
        </w:rPr>
      </w:pPr>
      <w:r w:rsidRPr="003D6195">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D6712DC" w14:textId="77777777" w:rsidR="00E84DC7" w:rsidRPr="003D6195" w:rsidRDefault="00E84DC7" w:rsidP="00E84DC7">
      <w:pPr>
        <w:ind w:left="567" w:right="616"/>
        <w:rPr>
          <w:szCs w:val="24"/>
          <w:lang w:val="es-MX"/>
        </w:rPr>
      </w:pPr>
    </w:p>
    <w:p w14:paraId="364B5D7C"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b/>
          <w:i/>
          <w:sz w:val="22"/>
          <w:lang w:val="es-MX"/>
        </w:rPr>
        <w:t>Artículo</w:t>
      </w:r>
      <w:r w:rsidRPr="003D6195">
        <w:rPr>
          <w:rFonts w:eastAsia="Arial Unicode MS" w:cs="Arial"/>
          <w:i/>
          <w:sz w:val="22"/>
          <w:lang w:val="es-MX"/>
        </w:rPr>
        <w:t xml:space="preserve"> </w:t>
      </w:r>
      <w:r w:rsidRPr="003D6195">
        <w:rPr>
          <w:rFonts w:eastAsia="Arial Unicode MS" w:cs="Arial"/>
          <w:b/>
          <w:i/>
          <w:sz w:val="22"/>
          <w:lang w:val="es-MX"/>
        </w:rPr>
        <w:t>22</w:t>
      </w:r>
      <w:r w:rsidRPr="003D6195">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44E368B" w14:textId="77777777" w:rsidR="00E84DC7" w:rsidRPr="003D6195" w:rsidRDefault="00E84DC7" w:rsidP="00E84DC7">
      <w:pPr>
        <w:spacing w:line="240" w:lineRule="auto"/>
        <w:ind w:left="567" w:right="616"/>
        <w:rPr>
          <w:rFonts w:eastAsia="Arial Unicode MS" w:cs="Arial"/>
          <w:i/>
          <w:sz w:val="22"/>
          <w:lang w:val="es-MX"/>
        </w:rPr>
      </w:pPr>
    </w:p>
    <w:p w14:paraId="478F1377"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i/>
          <w:sz w:val="22"/>
          <w:lang w:val="es-MX"/>
        </w:rPr>
        <w:t>El responsable podrá tratar datos personales para finalidades distintas a aquéllas establecidas en el aviso de privacidad, en los casos siguientes:</w:t>
      </w:r>
    </w:p>
    <w:p w14:paraId="56EA9312" w14:textId="77777777" w:rsidR="00E84DC7" w:rsidRPr="003D6195" w:rsidRDefault="00E84DC7" w:rsidP="00E84DC7">
      <w:pPr>
        <w:spacing w:line="240" w:lineRule="auto"/>
        <w:ind w:left="567" w:right="616"/>
        <w:rPr>
          <w:rFonts w:eastAsia="Arial Unicode MS" w:cs="Arial"/>
          <w:i/>
          <w:sz w:val="22"/>
          <w:lang w:val="es-MX"/>
        </w:rPr>
      </w:pPr>
    </w:p>
    <w:p w14:paraId="00190763"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i/>
          <w:sz w:val="22"/>
          <w:lang w:val="es-MX"/>
        </w:rPr>
        <w:t>I. Cuente con atribuciones conferidas en ley y medie el consentimiento del titular.</w:t>
      </w:r>
    </w:p>
    <w:p w14:paraId="5B3D1F61"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i/>
          <w:sz w:val="22"/>
          <w:lang w:val="es-MX"/>
        </w:rPr>
        <w:t>II. Se trate de una persona reportada como desaparecida, en los términos previstos en la presente Ley y demás disposiciones legales aplicables...</w:t>
      </w:r>
    </w:p>
    <w:p w14:paraId="52E9B1D7" w14:textId="77777777" w:rsidR="00E84DC7" w:rsidRPr="003D6195" w:rsidRDefault="00E84DC7" w:rsidP="00E84DC7">
      <w:pPr>
        <w:spacing w:line="240" w:lineRule="auto"/>
        <w:ind w:left="567" w:right="616"/>
        <w:rPr>
          <w:rFonts w:eastAsia="Arial Unicode MS" w:cs="Arial"/>
          <w:i/>
          <w:sz w:val="22"/>
          <w:lang w:val="es-MX"/>
        </w:rPr>
      </w:pPr>
    </w:p>
    <w:p w14:paraId="6A587845"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b/>
          <w:i/>
          <w:sz w:val="22"/>
          <w:lang w:val="es-MX"/>
        </w:rPr>
        <w:t>Artículo</w:t>
      </w:r>
      <w:r w:rsidRPr="003D6195">
        <w:rPr>
          <w:rFonts w:eastAsia="Arial Unicode MS" w:cs="Arial"/>
          <w:i/>
          <w:sz w:val="22"/>
          <w:lang w:val="es-MX"/>
        </w:rPr>
        <w:t xml:space="preserve"> </w:t>
      </w:r>
      <w:r w:rsidRPr="003D6195">
        <w:rPr>
          <w:rFonts w:eastAsia="Arial Unicode MS" w:cs="Arial"/>
          <w:b/>
          <w:i/>
          <w:sz w:val="22"/>
          <w:lang w:val="es-MX"/>
        </w:rPr>
        <w:t>38</w:t>
      </w:r>
      <w:r w:rsidRPr="003D6195">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F0ACFDF" w14:textId="77777777" w:rsidR="00E84DC7" w:rsidRPr="003D6195" w:rsidRDefault="00E84DC7" w:rsidP="00E84DC7">
      <w:pPr>
        <w:ind w:left="567" w:right="616"/>
        <w:rPr>
          <w:rFonts w:eastAsia="Arial Unicode MS" w:cs="Arial"/>
          <w:i/>
          <w:szCs w:val="24"/>
          <w:lang w:val="es-MX"/>
        </w:rPr>
      </w:pPr>
    </w:p>
    <w:p w14:paraId="3CD591ED" w14:textId="77777777" w:rsidR="00E84DC7" w:rsidRPr="003D6195" w:rsidRDefault="00E84DC7" w:rsidP="00E84DC7">
      <w:pPr>
        <w:rPr>
          <w:szCs w:val="24"/>
          <w:lang w:val="es-MX"/>
        </w:rPr>
      </w:pPr>
      <w:r w:rsidRPr="003D6195">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918BE6B" w14:textId="77777777" w:rsidR="00BA5930" w:rsidRPr="003D6195" w:rsidRDefault="00BA5930" w:rsidP="00E84DC7">
      <w:pPr>
        <w:rPr>
          <w:szCs w:val="24"/>
          <w:lang w:val="es-MX"/>
        </w:rPr>
      </w:pPr>
    </w:p>
    <w:p w14:paraId="48A81828" w14:textId="633CE761" w:rsidR="00E84DC7" w:rsidRPr="003D6195" w:rsidRDefault="00BA5930" w:rsidP="00E84DC7">
      <w:pPr>
        <w:rPr>
          <w:szCs w:val="24"/>
          <w:lang w:val="es-MX"/>
        </w:rPr>
      </w:pPr>
      <w:r w:rsidRPr="003D6195">
        <w:rPr>
          <w:szCs w:val="24"/>
          <w:lang w:val="es-MX"/>
        </w:rPr>
        <w:t>En ese mismo sentido</w:t>
      </w:r>
      <w:r w:rsidR="00E84DC7" w:rsidRPr="003D6195">
        <w:rPr>
          <w:szCs w:val="24"/>
          <w:lang w:val="es-MX"/>
        </w:rPr>
        <w:t xml:space="preserve">, de los documentos solicitados obran datos que son considerados confidenciales, cuyo acceso debe ser restringido, los cuales deben testarse al momento de la elaboración de versiones públicas, como es el caso del </w:t>
      </w:r>
      <w:r w:rsidR="00E84DC7" w:rsidRPr="003D6195">
        <w:rPr>
          <w:b/>
          <w:szCs w:val="24"/>
          <w:lang w:val="es-MX"/>
        </w:rPr>
        <w:t>Registro Federal de Contribuyentes</w:t>
      </w:r>
      <w:r w:rsidR="00E84DC7" w:rsidRPr="003D6195">
        <w:rPr>
          <w:szCs w:val="24"/>
          <w:lang w:val="es-MX"/>
        </w:rPr>
        <w:t xml:space="preserve"> (RFC), la </w:t>
      </w:r>
      <w:r w:rsidR="00E84DC7" w:rsidRPr="003D6195">
        <w:rPr>
          <w:b/>
          <w:szCs w:val="24"/>
          <w:lang w:val="es-MX"/>
        </w:rPr>
        <w:t>Clave Única de Registro de Población</w:t>
      </w:r>
      <w:r w:rsidR="00E84DC7" w:rsidRPr="003D6195">
        <w:rPr>
          <w:szCs w:val="24"/>
          <w:lang w:val="es-MX"/>
        </w:rPr>
        <w:t xml:space="preserve"> (CURP), la </w:t>
      </w:r>
      <w:r w:rsidR="00E84DC7" w:rsidRPr="003D6195">
        <w:rPr>
          <w:b/>
          <w:szCs w:val="24"/>
          <w:lang w:val="es-MX"/>
        </w:rPr>
        <w:t>Clave de cualquier tipo de seguridad social</w:t>
      </w:r>
      <w:r w:rsidR="00E84DC7" w:rsidRPr="003D6195">
        <w:rPr>
          <w:szCs w:val="24"/>
          <w:lang w:val="es-MX"/>
        </w:rPr>
        <w:t xml:space="preserve"> (ISSEMYM, u otros), así como, los </w:t>
      </w:r>
      <w:r w:rsidR="00E84DC7" w:rsidRPr="003D6195">
        <w:rPr>
          <w:b/>
          <w:szCs w:val="24"/>
          <w:lang w:val="es-MX"/>
        </w:rPr>
        <w:t xml:space="preserve">préstamos o descuentos </w:t>
      </w:r>
      <w:r w:rsidR="00E84DC7" w:rsidRPr="003D6195">
        <w:rPr>
          <w:szCs w:val="24"/>
          <w:lang w:val="es-MX"/>
        </w:rPr>
        <w:t xml:space="preserve">que se le hagan al servidor público, que no se encuentren relacionados con los impuestos o la </w:t>
      </w:r>
      <w:r w:rsidR="00E84DC7" w:rsidRPr="003D6195">
        <w:rPr>
          <w:b/>
          <w:szCs w:val="24"/>
          <w:lang w:val="es-MX"/>
        </w:rPr>
        <w:t>cuotas</w:t>
      </w:r>
      <w:r w:rsidR="00E84DC7" w:rsidRPr="003D6195">
        <w:rPr>
          <w:szCs w:val="24"/>
          <w:lang w:val="es-MX"/>
        </w:rPr>
        <w:t xml:space="preserve"> por </w:t>
      </w:r>
      <w:r w:rsidR="00E84DC7" w:rsidRPr="003D6195">
        <w:rPr>
          <w:b/>
          <w:szCs w:val="24"/>
          <w:lang w:val="es-MX"/>
        </w:rPr>
        <w:t>seguridad social</w:t>
      </w:r>
      <w:r w:rsidR="00E84DC7" w:rsidRPr="003D6195">
        <w:rPr>
          <w:szCs w:val="24"/>
          <w:lang w:val="es-MX"/>
        </w:rPr>
        <w:t>.</w:t>
      </w:r>
    </w:p>
    <w:p w14:paraId="73B37FCF" w14:textId="77777777" w:rsidR="00E84DC7" w:rsidRPr="003D6195" w:rsidRDefault="00E84DC7" w:rsidP="00E84DC7">
      <w:pPr>
        <w:rPr>
          <w:szCs w:val="24"/>
          <w:lang w:val="es-MX"/>
        </w:rPr>
      </w:pPr>
    </w:p>
    <w:p w14:paraId="483B1AC4" w14:textId="77777777" w:rsidR="00E84DC7" w:rsidRPr="003D6195" w:rsidRDefault="00E84DC7" w:rsidP="00E84DC7">
      <w:pPr>
        <w:rPr>
          <w:szCs w:val="24"/>
          <w:lang w:val="es-MX"/>
        </w:rPr>
      </w:pPr>
      <w:r w:rsidRPr="003D6195">
        <w:rPr>
          <w:szCs w:val="24"/>
          <w:lang w:val="es-MX"/>
        </w:rPr>
        <w:t xml:space="preserve">Por cuanto hace al </w:t>
      </w:r>
      <w:r w:rsidRPr="003D6195">
        <w:rPr>
          <w:b/>
          <w:szCs w:val="24"/>
          <w:lang w:val="es-MX"/>
        </w:rPr>
        <w:t>Registro Federal de Contribuyentes</w:t>
      </w:r>
      <w:r w:rsidRPr="003D6195">
        <w:rPr>
          <w:szCs w:val="24"/>
          <w:lang w:val="es-MX"/>
        </w:rPr>
        <w:t xml:space="preserve"> </w:t>
      </w:r>
      <w:r w:rsidRPr="003D6195">
        <w:rPr>
          <w:b/>
          <w:szCs w:val="24"/>
          <w:lang w:val="es-MX"/>
        </w:rPr>
        <w:t>de las personas físicas</w:t>
      </w:r>
      <w:r w:rsidRPr="003D6195">
        <w:rPr>
          <w:szCs w:val="24"/>
          <w:lang w:val="es-MX"/>
        </w:rPr>
        <w:t xml:space="preserve"> constituye un dato personal, ya que se genera con caracteres alfanuméricos obtenidos a partir del </w:t>
      </w:r>
      <w:r w:rsidRPr="003D6195">
        <w:rPr>
          <w:szCs w:val="24"/>
          <w:lang w:val="es-MX"/>
        </w:rPr>
        <w:lastRenderedPageBreak/>
        <w:t>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E7EA0B4" w14:textId="77777777" w:rsidR="00E84DC7" w:rsidRPr="003D6195" w:rsidRDefault="00E84DC7" w:rsidP="00E84DC7">
      <w:pPr>
        <w:rPr>
          <w:szCs w:val="24"/>
          <w:lang w:val="es-MX"/>
        </w:rPr>
      </w:pPr>
    </w:p>
    <w:p w14:paraId="7AE7E883" w14:textId="77777777" w:rsidR="00E84DC7" w:rsidRPr="003D6195" w:rsidRDefault="00E84DC7" w:rsidP="00E84DC7">
      <w:pPr>
        <w:rPr>
          <w:szCs w:val="24"/>
          <w:lang w:val="es-MX"/>
        </w:rPr>
      </w:pPr>
      <w:r w:rsidRPr="003D6195">
        <w:rPr>
          <w:szCs w:val="24"/>
          <w:lang w:val="es-MX"/>
        </w:rPr>
        <w:t>Al respecto, el Instituto Nacional Transparencia, Acceso a la Información y Protección de Datos Personales (INAI) a través del Criterio 19/17, señala literalmente lo siguiente:</w:t>
      </w:r>
    </w:p>
    <w:p w14:paraId="2DCFE29A" w14:textId="77777777" w:rsidR="00E84DC7" w:rsidRPr="003D6195" w:rsidRDefault="00E84DC7" w:rsidP="00E84DC7">
      <w:pPr>
        <w:ind w:left="567" w:right="616"/>
        <w:rPr>
          <w:i/>
          <w:szCs w:val="24"/>
          <w:lang w:val="es-MX"/>
        </w:rPr>
      </w:pPr>
    </w:p>
    <w:p w14:paraId="1B34EEE9" w14:textId="77777777" w:rsidR="00E84DC7" w:rsidRPr="003D6195" w:rsidRDefault="00E84DC7" w:rsidP="00E84DC7">
      <w:pPr>
        <w:spacing w:line="240" w:lineRule="auto"/>
        <w:ind w:left="567" w:right="616"/>
        <w:rPr>
          <w:i/>
          <w:sz w:val="22"/>
          <w:lang w:val="es-MX"/>
        </w:rPr>
      </w:pPr>
      <w:r w:rsidRPr="003D6195">
        <w:rPr>
          <w:b/>
          <w:i/>
          <w:sz w:val="22"/>
          <w:lang w:val="es-MX"/>
        </w:rPr>
        <w:t>Registro Federal de Contribuyentes (RFC) de personas físicas</w:t>
      </w:r>
      <w:r w:rsidRPr="003D6195">
        <w:rPr>
          <w:i/>
          <w:sz w:val="22"/>
          <w:lang w:val="es-MX"/>
        </w:rPr>
        <w:t>. El RFC es una clave de carácter fiscal, única e irrepetible, que permite identificar al titular, su edad y fecha de nacimiento, por lo que es un dato personal de carácter confidencial.</w:t>
      </w:r>
    </w:p>
    <w:p w14:paraId="58BE26A0" w14:textId="77777777" w:rsidR="00E84DC7" w:rsidRPr="003D6195" w:rsidRDefault="00E84DC7" w:rsidP="00E84DC7">
      <w:pPr>
        <w:jc w:val="left"/>
        <w:rPr>
          <w:szCs w:val="24"/>
          <w:lang w:val="es-MX"/>
        </w:rPr>
      </w:pPr>
    </w:p>
    <w:p w14:paraId="11DCBAFE" w14:textId="77777777" w:rsidR="00E84DC7" w:rsidRPr="003D6195" w:rsidRDefault="00E84DC7" w:rsidP="00E84DC7">
      <w:pPr>
        <w:rPr>
          <w:szCs w:val="24"/>
          <w:lang w:val="es-MX"/>
        </w:rPr>
      </w:pPr>
      <w:r w:rsidRPr="003D6195">
        <w:rPr>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D6195">
        <w:rPr>
          <w:rFonts w:eastAsia="Arial Unicode MS"/>
          <w:szCs w:val="24"/>
          <w:lang w:val="es-MX"/>
        </w:rPr>
        <w:t>4 fracción XI de la Ley de Protección de Datos Personales en Posesión de los Sujetos Obligados del Estado de México y Municipios</w:t>
      </w:r>
      <w:r w:rsidRPr="003D6195">
        <w:rPr>
          <w:szCs w:val="24"/>
          <w:lang w:val="es-MX"/>
        </w:rPr>
        <w:t>.</w:t>
      </w:r>
    </w:p>
    <w:p w14:paraId="5BFE6735" w14:textId="77777777" w:rsidR="00E84DC7" w:rsidRPr="003D6195" w:rsidRDefault="00E84DC7" w:rsidP="00E84DC7">
      <w:pPr>
        <w:rPr>
          <w:szCs w:val="24"/>
          <w:lang w:val="es-MX"/>
        </w:rPr>
      </w:pPr>
    </w:p>
    <w:p w14:paraId="49CA3A4A" w14:textId="77777777" w:rsidR="00E84DC7" w:rsidRPr="003D6195" w:rsidRDefault="00E84DC7" w:rsidP="00E84DC7">
      <w:pPr>
        <w:rPr>
          <w:szCs w:val="24"/>
          <w:lang w:val="es-MX"/>
        </w:rPr>
      </w:pPr>
      <w:r w:rsidRPr="003D6195">
        <w:rPr>
          <w:szCs w:val="24"/>
          <w:lang w:val="es-MX"/>
        </w:rPr>
        <w:t xml:space="preserve">Por cuanto hace a la </w:t>
      </w:r>
      <w:r w:rsidRPr="003D6195">
        <w:rPr>
          <w:b/>
          <w:szCs w:val="24"/>
          <w:lang w:val="es-MX"/>
        </w:rPr>
        <w:t xml:space="preserve">Clave Única de Registro de Población, </w:t>
      </w:r>
      <w:r w:rsidRPr="003D6195">
        <w:rPr>
          <w:szCs w:val="24"/>
          <w:lang w:val="es-MX"/>
        </w:rPr>
        <w:t xml:space="preserve">constituye un dato personal, ya que tiene como finalidad registrar a cada una de las personas que integran la población </w:t>
      </w:r>
      <w:r w:rsidRPr="003D6195">
        <w:rPr>
          <w:szCs w:val="24"/>
          <w:lang w:val="es-MX"/>
        </w:rPr>
        <w:lastRenderedPageBreak/>
        <w:t>del país, con los datos que permitan certificar y acreditar fehacientemente su identidad, la cual servirá para identificarla de manera individual.</w:t>
      </w:r>
    </w:p>
    <w:p w14:paraId="6E2B0125" w14:textId="77777777" w:rsidR="00E84DC7" w:rsidRPr="003D6195" w:rsidRDefault="00E84DC7" w:rsidP="00E84DC7">
      <w:pPr>
        <w:jc w:val="left"/>
        <w:rPr>
          <w:szCs w:val="24"/>
        </w:rPr>
      </w:pPr>
    </w:p>
    <w:p w14:paraId="02D7E799" w14:textId="77777777" w:rsidR="00E84DC7" w:rsidRPr="003D6195" w:rsidRDefault="00E84DC7" w:rsidP="00E84DC7">
      <w:pPr>
        <w:rPr>
          <w:szCs w:val="24"/>
          <w:lang w:val="es-MX"/>
        </w:rPr>
      </w:pPr>
      <w:r w:rsidRPr="003D6195">
        <w:rPr>
          <w:szCs w:val="24"/>
          <w:lang w:val="es-MX"/>
        </w:rPr>
        <w:t>Lo anterior, tiene sustento en los artículos 86 y 91, de la Ley General de Población, la cual señala lo siguiente:</w:t>
      </w:r>
    </w:p>
    <w:p w14:paraId="2FDC9580" w14:textId="77777777" w:rsidR="00E84DC7" w:rsidRPr="003D6195" w:rsidRDefault="00E84DC7" w:rsidP="00E84DC7">
      <w:pPr>
        <w:ind w:left="709" w:right="757"/>
        <w:rPr>
          <w:rFonts w:cs="Arial,Bold"/>
          <w:b/>
          <w:bCs/>
          <w:i/>
          <w:szCs w:val="24"/>
          <w:lang w:val="es-MX"/>
        </w:rPr>
      </w:pPr>
    </w:p>
    <w:p w14:paraId="3C601CD4" w14:textId="77777777" w:rsidR="00E84DC7" w:rsidRPr="003D6195" w:rsidRDefault="00E84DC7" w:rsidP="00E84DC7">
      <w:pPr>
        <w:spacing w:line="240" w:lineRule="auto"/>
        <w:ind w:left="709" w:right="757"/>
        <w:rPr>
          <w:rFonts w:cs="Arial"/>
          <w:i/>
          <w:sz w:val="22"/>
          <w:lang w:val="es-MX"/>
        </w:rPr>
      </w:pPr>
      <w:r w:rsidRPr="003D6195">
        <w:rPr>
          <w:rFonts w:cs="Arial,Bold"/>
          <w:b/>
          <w:bCs/>
          <w:i/>
          <w:sz w:val="22"/>
          <w:lang w:val="es-MX"/>
        </w:rPr>
        <w:t xml:space="preserve">Artículo 86. </w:t>
      </w:r>
      <w:r w:rsidRPr="003D6195">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4E3ECCE1" w14:textId="77777777" w:rsidR="00E84DC7" w:rsidRPr="003D6195" w:rsidRDefault="00E84DC7" w:rsidP="00E84DC7">
      <w:pPr>
        <w:spacing w:line="240" w:lineRule="auto"/>
        <w:ind w:left="709" w:right="757"/>
        <w:rPr>
          <w:rFonts w:cs="Arial"/>
          <w:i/>
          <w:sz w:val="22"/>
          <w:lang w:val="es-MX"/>
        </w:rPr>
      </w:pPr>
    </w:p>
    <w:p w14:paraId="5A46A1BD" w14:textId="77777777" w:rsidR="00E84DC7" w:rsidRPr="003D6195" w:rsidRDefault="00E84DC7" w:rsidP="00E84DC7">
      <w:pPr>
        <w:spacing w:line="240" w:lineRule="auto"/>
        <w:ind w:left="709" w:right="757"/>
        <w:rPr>
          <w:rFonts w:cs="Arial"/>
          <w:i/>
          <w:sz w:val="22"/>
          <w:lang w:val="es-MX"/>
        </w:rPr>
      </w:pPr>
      <w:r w:rsidRPr="003D6195">
        <w:rPr>
          <w:rFonts w:cs="Arial,Bold"/>
          <w:b/>
          <w:bCs/>
          <w:i/>
          <w:sz w:val="22"/>
          <w:lang w:val="es-MX"/>
        </w:rPr>
        <w:t xml:space="preserve">Artículo 91. </w:t>
      </w:r>
      <w:r w:rsidRPr="003D6195">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62B7ACDF" w14:textId="77777777" w:rsidR="00E84DC7" w:rsidRPr="003D6195" w:rsidRDefault="00E84DC7" w:rsidP="00E84DC7">
      <w:pPr>
        <w:jc w:val="left"/>
        <w:rPr>
          <w:szCs w:val="24"/>
        </w:rPr>
      </w:pPr>
    </w:p>
    <w:p w14:paraId="3B6FBF5A" w14:textId="77777777" w:rsidR="00E84DC7" w:rsidRPr="003D6195" w:rsidRDefault="00E84DC7" w:rsidP="00E84DC7">
      <w:pPr>
        <w:rPr>
          <w:szCs w:val="24"/>
          <w:lang w:val="es-MX"/>
        </w:rPr>
      </w:pPr>
      <w:r w:rsidRPr="003D6195">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0CBF74" w14:textId="77777777" w:rsidR="00E84DC7" w:rsidRPr="003D6195" w:rsidRDefault="00E84DC7" w:rsidP="00E84DC7">
      <w:pPr>
        <w:rPr>
          <w:szCs w:val="24"/>
          <w:lang w:val="es-MX"/>
        </w:rPr>
      </w:pPr>
    </w:p>
    <w:p w14:paraId="0919A43A" w14:textId="77777777" w:rsidR="00E84DC7" w:rsidRPr="003D6195" w:rsidRDefault="00E84DC7" w:rsidP="00E84DC7">
      <w:pPr>
        <w:rPr>
          <w:szCs w:val="24"/>
          <w:lang w:val="es-MX"/>
        </w:rPr>
      </w:pPr>
      <w:r w:rsidRPr="003D6195">
        <w:rPr>
          <w:szCs w:val="24"/>
          <w:lang w:val="es-MX"/>
        </w:rPr>
        <w:t>Al respecto, el Instituto Nacional de Transparencia, Acceso a la Información y Protección de Datos Personales (INAI) a través del Criterio 18/17, señala literalmente lo siguiente:</w:t>
      </w:r>
    </w:p>
    <w:p w14:paraId="37BE0BCE" w14:textId="77777777" w:rsidR="00E84DC7" w:rsidRPr="003D6195" w:rsidRDefault="00E84DC7" w:rsidP="00E84DC7">
      <w:pPr>
        <w:jc w:val="left"/>
        <w:rPr>
          <w:szCs w:val="24"/>
        </w:rPr>
      </w:pPr>
    </w:p>
    <w:p w14:paraId="10D7A34C" w14:textId="77777777" w:rsidR="00E84DC7" w:rsidRPr="003D6195" w:rsidRDefault="00E84DC7" w:rsidP="00E84DC7">
      <w:pPr>
        <w:spacing w:line="240" w:lineRule="auto"/>
        <w:ind w:left="567" w:right="616"/>
        <w:rPr>
          <w:i/>
          <w:sz w:val="22"/>
          <w:lang w:val="es-MX"/>
        </w:rPr>
      </w:pPr>
      <w:r w:rsidRPr="003D6195">
        <w:rPr>
          <w:b/>
          <w:i/>
          <w:sz w:val="22"/>
          <w:lang w:val="es-MX"/>
        </w:rPr>
        <w:lastRenderedPageBreak/>
        <w:t>Clave Única de Registro de Población (CURP)</w:t>
      </w:r>
      <w:r w:rsidRPr="003D6195">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BA05CB2" w14:textId="77777777" w:rsidR="00E84DC7" w:rsidRPr="003D6195" w:rsidRDefault="00E84DC7" w:rsidP="00E84DC7">
      <w:pPr>
        <w:ind w:right="616"/>
        <w:rPr>
          <w:rFonts w:cs="Arial"/>
          <w:bCs/>
          <w:i/>
          <w:szCs w:val="24"/>
          <w:lang w:val="es-MX"/>
        </w:rPr>
      </w:pPr>
    </w:p>
    <w:p w14:paraId="1210FA73" w14:textId="77777777" w:rsidR="00E84DC7" w:rsidRPr="003D6195" w:rsidRDefault="00E84DC7" w:rsidP="00E84DC7">
      <w:pPr>
        <w:rPr>
          <w:szCs w:val="24"/>
          <w:lang w:val="es-MX"/>
        </w:rPr>
      </w:pPr>
      <w:r w:rsidRPr="003D6195">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64C2D4" w14:textId="77777777" w:rsidR="00E84DC7" w:rsidRPr="003D6195" w:rsidRDefault="00E84DC7" w:rsidP="00E84DC7">
      <w:pPr>
        <w:rPr>
          <w:szCs w:val="24"/>
          <w:lang w:val="es-MX"/>
        </w:rPr>
      </w:pPr>
    </w:p>
    <w:p w14:paraId="24930992" w14:textId="77777777" w:rsidR="00E84DC7" w:rsidRPr="003D6195" w:rsidRDefault="00E84DC7" w:rsidP="00E84DC7">
      <w:pPr>
        <w:rPr>
          <w:szCs w:val="24"/>
          <w:lang w:val="es-MX"/>
        </w:rPr>
      </w:pPr>
      <w:r w:rsidRPr="003D6195">
        <w:rPr>
          <w:szCs w:val="24"/>
          <w:lang w:val="es-MX"/>
        </w:rPr>
        <w:t xml:space="preserve">Por cuanto hace a la </w:t>
      </w:r>
      <w:r w:rsidRPr="003D6195">
        <w:rPr>
          <w:b/>
          <w:szCs w:val="24"/>
          <w:lang w:val="es-MX"/>
        </w:rPr>
        <w:t>Clave de cualquier tipo de seguridad social</w:t>
      </w:r>
      <w:r w:rsidRPr="003D6195">
        <w:rPr>
          <w:szCs w:val="24"/>
          <w:lang w:val="es-MX"/>
        </w:rPr>
        <w:t xml:space="preserve"> (ISSEMYM u otros), está integrado por una </w:t>
      </w:r>
      <w:r w:rsidRPr="003D6195">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D6195">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D6195">
        <w:rPr>
          <w:rFonts w:eastAsia="Arial Unicode MS"/>
          <w:szCs w:val="24"/>
          <w:lang w:val="es-MX"/>
        </w:rPr>
        <w:t>4 fracción XI de la Ley de Protección de Datos Personales en Posesión de Sujetos Obligados del Estado de México y Municipios</w:t>
      </w:r>
      <w:r w:rsidRPr="003D6195">
        <w:rPr>
          <w:szCs w:val="24"/>
          <w:lang w:val="es-MX"/>
        </w:rPr>
        <w:t>.</w:t>
      </w:r>
    </w:p>
    <w:p w14:paraId="033C9E02" w14:textId="77777777" w:rsidR="00446F6D" w:rsidRDefault="00446F6D" w:rsidP="00E84DC7">
      <w:pPr>
        <w:rPr>
          <w:szCs w:val="24"/>
          <w:lang w:val="es-MX"/>
        </w:rPr>
      </w:pPr>
    </w:p>
    <w:p w14:paraId="156F7E10" w14:textId="3DF1E074" w:rsidR="00E84DC7" w:rsidRPr="003D6195" w:rsidRDefault="00E84DC7" w:rsidP="00E84DC7">
      <w:pPr>
        <w:rPr>
          <w:szCs w:val="24"/>
          <w:lang w:val="es-MX"/>
        </w:rPr>
      </w:pPr>
      <w:r w:rsidRPr="003D6195">
        <w:rPr>
          <w:szCs w:val="24"/>
        </w:rPr>
        <w:lastRenderedPageBreak/>
        <w:t xml:space="preserve">Por ende, en el presente caso el Sujeto Obligado debe </w:t>
      </w:r>
      <w:r w:rsidRPr="003D6195">
        <w:rPr>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D6195">
        <w:rPr>
          <w:szCs w:val="24"/>
        </w:rPr>
        <w:t xml:space="preserve">el Sujeto Obligado </w:t>
      </w:r>
      <w:r w:rsidRPr="003D6195">
        <w:rPr>
          <w:szCs w:val="24"/>
          <w:lang w:val="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D6195">
        <w:rPr>
          <w:szCs w:val="24"/>
        </w:rPr>
        <w:t>el Sujeto Obligado</w:t>
      </w:r>
      <w:r w:rsidRPr="003D6195">
        <w:rPr>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143D6BE" w14:textId="77777777" w:rsidR="00E84DC7" w:rsidRPr="003D6195" w:rsidRDefault="00E84DC7" w:rsidP="00E84DC7">
      <w:pPr>
        <w:rPr>
          <w:szCs w:val="24"/>
          <w:lang w:val="es-MX"/>
        </w:rPr>
      </w:pPr>
    </w:p>
    <w:p w14:paraId="52923A4C" w14:textId="77777777" w:rsidR="00E84DC7" w:rsidRPr="003D6195" w:rsidRDefault="00E84DC7" w:rsidP="00E84DC7">
      <w:pPr>
        <w:rPr>
          <w:szCs w:val="24"/>
          <w:lang w:val="es-MX"/>
        </w:rPr>
      </w:pPr>
      <w:r w:rsidRPr="003D6195">
        <w:rPr>
          <w:szCs w:val="24"/>
          <w:lang w:val="es-MX"/>
        </w:rPr>
        <w:t xml:space="preserve">Así, es que </w:t>
      </w:r>
      <w:r w:rsidRPr="003D6195">
        <w:rPr>
          <w:szCs w:val="24"/>
        </w:rPr>
        <w:t xml:space="preserve">el Sujeto Obligado </w:t>
      </w:r>
      <w:r w:rsidRPr="003D6195">
        <w:rPr>
          <w:szCs w:val="24"/>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D35870" w14:textId="77777777" w:rsidR="00E84DC7" w:rsidRPr="003D6195" w:rsidRDefault="00E84DC7" w:rsidP="00E84DC7">
      <w:pPr>
        <w:rPr>
          <w:szCs w:val="24"/>
          <w:lang w:val="es-MX"/>
        </w:rPr>
      </w:pPr>
    </w:p>
    <w:p w14:paraId="1CF4B0EF" w14:textId="77777777" w:rsidR="00E84DC7" w:rsidRPr="003D6195" w:rsidRDefault="00E84DC7" w:rsidP="00E84DC7">
      <w:pPr>
        <w:rPr>
          <w:szCs w:val="24"/>
          <w:lang w:val="es-MX"/>
        </w:rPr>
      </w:pPr>
      <w:r w:rsidRPr="003D6195">
        <w:rPr>
          <w:szCs w:val="24"/>
          <w:lang w:val="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234780B" w14:textId="77777777" w:rsidR="00E84DC7" w:rsidRPr="003D6195" w:rsidRDefault="00E84DC7" w:rsidP="00E84DC7">
      <w:pPr>
        <w:jc w:val="left"/>
        <w:rPr>
          <w:szCs w:val="24"/>
          <w:lang w:val="es-MX"/>
        </w:rPr>
      </w:pPr>
    </w:p>
    <w:p w14:paraId="61EE392D" w14:textId="77777777" w:rsidR="00E84DC7" w:rsidRPr="003D6195" w:rsidRDefault="00E84DC7" w:rsidP="00E84DC7">
      <w:pPr>
        <w:spacing w:line="240" w:lineRule="auto"/>
        <w:ind w:left="567" w:right="616"/>
        <w:rPr>
          <w:i/>
          <w:sz w:val="22"/>
          <w:lang w:val="es-MX"/>
        </w:rPr>
      </w:pPr>
      <w:r w:rsidRPr="003D6195">
        <w:rPr>
          <w:b/>
          <w:i/>
          <w:sz w:val="22"/>
          <w:lang w:val="es-MX"/>
        </w:rPr>
        <w:t xml:space="preserve">Artículo 49. </w:t>
      </w:r>
      <w:r w:rsidRPr="003D6195">
        <w:rPr>
          <w:i/>
          <w:sz w:val="22"/>
          <w:lang w:val="es-MX"/>
        </w:rPr>
        <w:t>Los Comités de Transparencia tendrán las siguientes atribuciones:</w:t>
      </w:r>
    </w:p>
    <w:p w14:paraId="0B1464DE" w14:textId="77777777" w:rsidR="00E84DC7" w:rsidRPr="003D6195" w:rsidRDefault="00E84DC7" w:rsidP="00E84DC7">
      <w:pPr>
        <w:spacing w:line="240" w:lineRule="auto"/>
        <w:ind w:left="567" w:right="616"/>
        <w:rPr>
          <w:bCs/>
          <w:i/>
          <w:sz w:val="22"/>
          <w:lang w:val="es-MX"/>
        </w:rPr>
      </w:pPr>
      <w:r w:rsidRPr="003D6195">
        <w:rPr>
          <w:bCs/>
          <w:i/>
          <w:sz w:val="22"/>
          <w:lang w:val="es-MX"/>
        </w:rPr>
        <w:t>(…)</w:t>
      </w:r>
    </w:p>
    <w:p w14:paraId="286E533E" w14:textId="77777777" w:rsidR="00E84DC7" w:rsidRPr="003D6195" w:rsidRDefault="00E84DC7" w:rsidP="00E84DC7">
      <w:pPr>
        <w:spacing w:line="240" w:lineRule="auto"/>
        <w:ind w:left="567" w:right="616"/>
        <w:rPr>
          <w:i/>
          <w:sz w:val="22"/>
          <w:lang w:val="es-MX"/>
        </w:rPr>
      </w:pPr>
      <w:r w:rsidRPr="003D6195">
        <w:rPr>
          <w:b/>
          <w:i/>
          <w:sz w:val="22"/>
          <w:lang w:val="es-MX"/>
        </w:rPr>
        <w:t>VIII.</w:t>
      </w:r>
      <w:r w:rsidRPr="003D6195">
        <w:rPr>
          <w:i/>
          <w:sz w:val="22"/>
          <w:lang w:val="es-MX"/>
        </w:rPr>
        <w:t xml:space="preserve"> Aprobar, modificar o revocar la clasificación de la información;</w:t>
      </w:r>
    </w:p>
    <w:p w14:paraId="2B7C4D03" w14:textId="77777777" w:rsidR="00E84DC7" w:rsidRPr="003D6195" w:rsidRDefault="00E84DC7" w:rsidP="00E84DC7">
      <w:pPr>
        <w:spacing w:line="240" w:lineRule="auto"/>
        <w:ind w:left="567" w:right="616"/>
        <w:rPr>
          <w:bCs/>
          <w:i/>
          <w:sz w:val="22"/>
          <w:lang w:val="es-MX"/>
        </w:rPr>
      </w:pPr>
      <w:r w:rsidRPr="003D6195">
        <w:rPr>
          <w:bCs/>
          <w:i/>
          <w:sz w:val="22"/>
          <w:lang w:val="es-MX"/>
        </w:rPr>
        <w:t>(…)</w:t>
      </w:r>
    </w:p>
    <w:p w14:paraId="5AA33D9C" w14:textId="77777777" w:rsidR="00E84DC7" w:rsidRPr="003D6195" w:rsidRDefault="00E84DC7" w:rsidP="00E84DC7">
      <w:pPr>
        <w:spacing w:line="240" w:lineRule="auto"/>
        <w:ind w:left="567" w:right="616"/>
        <w:rPr>
          <w:i/>
          <w:sz w:val="22"/>
          <w:lang w:val="es-MX"/>
        </w:rPr>
      </w:pPr>
    </w:p>
    <w:p w14:paraId="437F7B7D" w14:textId="77777777" w:rsidR="00E84DC7" w:rsidRPr="003D6195" w:rsidRDefault="00E84DC7" w:rsidP="00E84DC7">
      <w:pPr>
        <w:spacing w:line="240" w:lineRule="auto"/>
        <w:ind w:left="567" w:right="616"/>
        <w:rPr>
          <w:i/>
          <w:sz w:val="22"/>
          <w:lang w:val="es-MX"/>
        </w:rPr>
      </w:pPr>
      <w:r w:rsidRPr="003D6195">
        <w:rPr>
          <w:b/>
          <w:i/>
          <w:sz w:val="22"/>
          <w:lang w:val="es-MX"/>
        </w:rPr>
        <w:t>Artículo 132.</w:t>
      </w:r>
      <w:r w:rsidRPr="003D6195">
        <w:rPr>
          <w:i/>
          <w:sz w:val="22"/>
          <w:lang w:val="es-MX"/>
        </w:rPr>
        <w:t xml:space="preserve"> La clasificación de la información se llevará a cabo en el momento en que:</w:t>
      </w:r>
    </w:p>
    <w:p w14:paraId="0CB140E2" w14:textId="77777777" w:rsidR="00E84DC7" w:rsidRPr="003D6195" w:rsidRDefault="00E84DC7" w:rsidP="00E84DC7">
      <w:pPr>
        <w:spacing w:line="240" w:lineRule="auto"/>
        <w:ind w:left="567" w:right="616"/>
        <w:rPr>
          <w:b/>
          <w:i/>
          <w:sz w:val="22"/>
          <w:lang w:val="es-MX"/>
        </w:rPr>
      </w:pPr>
    </w:p>
    <w:p w14:paraId="0712C2BF" w14:textId="77777777" w:rsidR="00E84DC7" w:rsidRPr="003D6195" w:rsidRDefault="00E84DC7" w:rsidP="00E84DC7">
      <w:pPr>
        <w:spacing w:line="240" w:lineRule="auto"/>
        <w:ind w:left="567" w:right="616"/>
        <w:rPr>
          <w:i/>
          <w:sz w:val="22"/>
          <w:lang w:val="es-MX"/>
        </w:rPr>
      </w:pPr>
      <w:r w:rsidRPr="003D6195">
        <w:rPr>
          <w:b/>
          <w:i/>
          <w:sz w:val="22"/>
          <w:lang w:val="es-MX"/>
        </w:rPr>
        <w:t>I.</w:t>
      </w:r>
      <w:r w:rsidRPr="003D6195">
        <w:rPr>
          <w:i/>
          <w:sz w:val="22"/>
          <w:lang w:val="es-MX"/>
        </w:rPr>
        <w:t xml:space="preserve"> Se reciba una solicitud de acceso a la información;</w:t>
      </w:r>
    </w:p>
    <w:p w14:paraId="75C5C60B" w14:textId="77777777" w:rsidR="00E84DC7" w:rsidRPr="003D6195" w:rsidRDefault="00E84DC7" w:rsidP="00E84DC7">
      <w:pPr>
        <w:spacing w:line="240" w:lineRule="auto"/>
        <w:ind w:left="567" w:right="616"/>
        <w:rPr>
          <w:i/>
          <w:sz w:val="22"/>
          <w:lang w:val="es-MX"/>
        </w:rPr>
      </w:pPr>
      <w:r w:rsidRPr="003D6195">
        <w:rPr>
          <w:b/>
          <w:i/>
          <w:sz w:val="22"/>
          <w:lang w:val="es-MX"/>
        </w:rPr>
        <w:t>II.</w:t>
      </w:r>
      <w:r w:rsidRPr="003D6195">
        <w:rPr>
          <w:i/>
          <w:sz w:val="22"/>
          <w:lang w:val="es-MX"/>
        </w:rPr>
        <w:t xml:space="preserve"> Se determine mediante resolución de autoridad competente; o</w:t>
      </w:r>
    </w:p>
    <w:p w14:paraId="3F4B77BA" w14:textId="77777777" w:rsidR="00E84DC7" w:rsidRPr="003D6195" w:rsidRDefault="00E84DC7" w:rsidP="00E84DC7">
      <w:pPr>
        <w:spacing w:line="240" w:lineRule="auto"/>
        <w:ind w:left="567" w:right="616"/>
        <w:rPr>
          <w:b/>
          <w:i/>
          <w:sz w:val="22"/>
          <w:lang w:val="es-MX"/>
        </w:rPr>
      </w:pPr>
      <w:r w:rsidRPr="003D6195">
        <w:rPr>
          <w:b/>
          <w:bCs/>
          <w:i/>
          <w:sz w:val="22"/>
          <w:lang w:val="es-MX"/>
        </w:rPr>
        <w:t>III.</w:t>
      </w:r>
      <w:r w:rsidRPr="003D6195">
        <w:rPr>
          <w:i/>
          <w:sz w:val="22"/>
          <w:lang w:val="es-MX"/>
        </w:rPr>
        <w:t xml:space="preserve"> Se generen versiones públicas para dar cumplimiento a las obligaciones de transparencia previstas en esta Ley.</w:t>
      </w:r>
      <w:r w:rsidRPr="003D6195">
        <w:rPr>
          <w:b/>
          <w:i/>
          <w:sz w:val="22"/>
          <w:lang w:val="es-MX"/>
        </w:rPr>
        <w:t>”</w:t>
      </w:r>
    </w:p>
    <w:p w14:paraId="4D3CEB6B" w14:textId="77777777" w:rsidR="00E84DC7" w:rsidRPr="003D6195" w:rsidRDefault="00E84DC7" w:rsidP="00E84DC7">
      <w:pPr>
        <w:spacing w:line="240" w:lineRule="auto"/>
        <w:ind w:left="567" w:right="616"/>
        <w:rPr>
          <w:b/>
          <w:i/>
          <w:sz w:val="22"/>
          <w:lang w:val="es-MX"/>
        </w:rPr>
      </w:pPr>
    </w:p>
    <w:p w14:paraId="35204156" w14:textId="77777777" w:rsidR="00E84DC7" w:rsidRPr="003D6195" w:rsidRDefault="00E84DC7" w:rsidP="00E84DC7">
      <w:pPr>
        <w:spacing w:line="240" w:lineRule="auto"/>
        <w:ind w:left="567" w:right="616"/>
        <w:rPr>
          <w:i/>
          <w:sz w:val="22"/>
          <w:lang w:val="es-MX"/>
        </w:rPr>
      </w:pPr>
      <w:r w:rsidRPr="003D6195">
        <w:rPr>
          <w:b/>
          <w:i/>
          <w:sz w:val="22"/>
          <w:lang w:val="es-MX"/>
        </w:rPr>
        <w:t>Segundo.-</w:t>
      </w:r>
      <w:r w:rsidRPr="003D6195">
        <w:rPr>
          <w:i/>
          <w:sz w:val="22"/>
          <w:lang w:val="es-MX"/>
        </w:rPr>
        <w:t xml:space="preserve"> Para efectos de los presentes Lineamientos Generales, se entenderá por:</w:t>
      </w:r>
    </w:p>
    <w:p w14:paraId="31775570" w14:textId="77777777" w:rsidR="00E84DC7" w:rsidRPr="003D6195" w:rsidRDefault="00E84DC7" w:rsidP="00E84DC7">
      <w:pPr>
        <w:spacing w:line="240" w:lineRule="auto"/>
        <w:ind w:left="567" w:right="616"/>
        <w:rPr>
          <w:i/>
          <w:sz w:val="22"/>
          <w:lang w:val="es-MX"/>
        </w:rPr>
      </w:pPr>
      <w:r w:rsidRPr="003D6195">
        <w:rPr>
          <w:b/>
          <w:i/>
          <w:sz w:val="22"/>
          <w:lang w:val="es-MX"/>
        </w:rPr>
        <w:t>XVIII.</w:t>
      </w:r>
      <w:r w:rsidRPr="003D6195">
        <w:rPr>
          <w:i/>
          <w:sz w:val="22"/>
          <w:lang w:val="es-MX"/>
        </w:rPr>
        <w:t xml:space="preserve"> </w:t>
      </w:r>
      <w:r w:rsidRPr="003D6195">
        <w:rPr>
          <w:b/>
          <w:i/>
          <w:sz w:val="22"/>
          <w:lang w:val="es-MX"/>
        </w:rPr>
        <w:t>Versión pública:</w:t>
      </w:r>
      <w:r w:rsidRPr="003D6195">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157152" w14:textId="77777777" w:rsidR="00E84DC7" w:rsidRPr="003D6195" w:rsidRDefault="00E84DC7" w:rsidP="00E84DC7">
      <w:pPr>
        <w:spacing w:line="240" w:lineRule="auto"/>
        <w:ind w:left="567" w:right="616"/>
        <w:rPr>
          <w:b/>
          <w:i/>
          <w:sz w:val="22"/>
          <w:lang w:val="es-MX"/>
        </w:rPr>
      </w:pPr>
    </w:p>
    <w:p w14:paraId="33A92324" w14:textId="77777777" w:rsidR="00E84DC7" w:rsidRPr="003D6195" w:rsidRDefault="00E84DC7" w:rsidP="00E84DC7">
      <w:pPr>
        <w:spacing w:line="240" w:lineRule="auto"/>
        <w:ind w:left="567" w:right="616"/>
        <w:rPr>
          <w:i/>
          <w:sz w:val="22"/>
          <w:lang w:val="es-MX"/>
        </w:rPr>
      </w:pPr>
      <w:r w:rsidRPr="003D6195">
        <w:rPr>
          <w:b/>
          <w:i/>
          <w:sz w:val="22"/>
          <w:lang w:val="es-MX"/>
        </w:rPr>
        <w:t>Cuarto.</w:t>
      </w:r>
      <w:r w:rsidRPr="003D6195">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B5F96F" w14:textId="77777777" w:rsidR="00E84DC7" w:rsidRPr="003D6195" w:rsidRDefault="00E84DC7" w:rsidP="00E84DC7">
      <w:pPr>
        <w:spacing w:line="240" w:lineRule="auto"/>
        <w:ind w:left="567" w:right="616"/>
        <w:rPr>
          <w:i/>
          <w:sz w:val="22"/>
          <w:lang w:val="es-MX"/>
        </w:rPr>
      </w:pPr>
      <w:r w:rsidRPr="003D6195">
        <w:rPr>
          <w:i/>
          <w:sz w:val="22"/>
          <w:lang w:val="es-MX"/>
        </w:rPr>
        <w:t>Los Sujetos Obligados deberán aplicar, de manera estricta, las excepciones al derecho de acceso a la información y sólo podrán invocarlas cuando acrediten su procedencia.</w:t>
      </w:r>
    </w:p>
    <w:p w14:paraId="322F23F7" w14:textId="77777777" w:rsidR="00E84DC7" w:rsidRPr="003D6195" w:rsidRDefault="00E84DC7" w:rsidP="00E84DC7">
      <w:pPr>
        <w:spacing w:line="240" w:lineRule="auto"/>
        <w:ind w:left="567" w:right="616"/>
        <w:rPr>
          <w:b/>
          <w:i/>
          <w:sz w:val="22"/>
          <w:lang w:val="es-MX"/>
        </w:rPr>
      </w:pPr>
    </w:p>
    <w:p w14:paraId="55839252" w14:textId="77777777" w:rsidR="00E84DC7" w:rsidRPr="003D6195" w:rsidRDefault="00E84DC7" w:rsidP="00E84DC7">
      <w:pPr>
        <w:spacing w:line="240" w:lineRule="auto"/>
        <w:ind w:left="567" w:right="616"/>
        <w:rPr>
          <w:i/>
          <w:sz w:val="22"/>
          <w:lang w:val="es-MX"/>
        </w:rPr>
      </w:pPr>
      <w:r w:rsidRPr="003D6195">
        <w:rPr>
          <w:b/>
          <w:i/>
          <w:sz w:val="22"/>
          <w:lang w:val="es-MX"/>
        </w:rPr>
        <w:t>Quinto.</w:t>
      </w:r>
      <w:r w:rsidRPr="003D6195">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913A97" w14:textId="77777777" w:rsidR="00E84DC7" w:rsidRPr="003D6195" w:rsidRDefault="00E84DC7" w:rsidP="00E84DC7">
      <w:pPr>
        <w:spacing w:line="240" w:lineRule="auto"/>
        <w:ind w:left="567" w:right="616"/>
        <w:rPr>
          <w:b/>
          <w:i/>
          <w:sz w:val="22"/>
          <w:lang w:val="es-MX"/>
        </w:rPr>
      </w:pPr>
    </w:p>
    <w:p w14:paraId="658194C9" w14:textId="77777777" w:rsidR="00E84DC7" w:rsidRPr="003D6195" w:rsidRDefault="00E84DC7" w:rsidP="00E84DC7">
      <w:pPr>
        <w:spacing w:line="240" w:lineRule="auto"/>
        <w:ind w:left="567" w:right="616"/>
        <w:rPr>
          <w:i/>
          <w:sz w:val="22"/>
          <w:lang w:val="es-MX"/>
        </w:rPr>
      </w:pPr>
      <w:r w:rsidRPr="003D6195">
        <w:rPr>
          <w:b/>
          <w:i/>
          <w:sz w:val="22"/>
          <w:lang w:val="es-MX"/>
        </w:rPr>
        <w:t>Sexto.</w:t>
      </w:r>
      <w:r w:rsidRPr="003D6195">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35CC5F" w14:textId="77777777" w:rsidR="00E84DC7" w:rsidRPr="003D6195" w:rsidRDefault="00E84DC7" w:rsidP="00E84DC7">
      <w:pPr>
        <w:spacing w:line="240" w:lineRule="auto"/>
        <w:ind w:left="567" w:right="616"/>
        <w:rPr>
          <w:i/>
          <w:sz w:val="22"/>
          <w:lang w:val="es-MX"/>
        </w:rPr>
      </w:pPr>
      <w:r w:rsidRPr="003D6195">
        <w:rPr>
          <w:i/>
          <w:sz w:val="22"/>
          <w:lang w:val="es-MX"/>
        </w:rPr>
        <w:t>La clasificación de información se realizará conforme a un análisis caso por caso, mediante la aplicación de la prueba de daño y de interés público.</w:t>
      </w:r>
    </w:p>
    <w:p w14:paraId="25EE1AD3" w14:textId="77777777" w:rsidR="00E84DC7" w:rsidRPr="003D6195" w:rsidRDefault="00E84DC7" w:rsidP="00E84DC7">
      <w:pPr>
        <w:spacing w:line="240" w:lineRule="auto"/>
        <w:ind w:left="567" w:right="616"/>
        <w:rPr>
          <w:b/>
          <w:i/>
          <w:sz w:val="22"/>
          <w:lang w:val="es-MX"/>
        </w:rPr>
      </w:pPr>
    </w:p>
    <w:p w14:paraId="3A87E0FA" w14:textId="77777777" w:rsidR="00E84DC7" w:rsidRPr="003D6195" w:rsidRDefault="00E84DC7" w:rsidP="00E84DC7">
      <w:pPr>
        <w:spacing w:line="240" w:lineRule="auto"/>
        <w:ind w:left="567" w:right="616"/>
        <w:rPr>
          <w:i/>
          <w:sz w:val="22"/>
          <w:lang w:val="es-MX"/>
        </w:rPr>
      </w:pPr>
      <w:r w:rsidRPr="003D6195">
        <w:rPr>
          <w:b/>
          <w:i/>
          <w:sz w:val="22"/>
          <w:lang w:val="es-MX"/>
        </w:rPr>
        <w:t>Séptimo.</w:t>
      </w:r>
      <w:r w:rsidRPr="003D6195">
        <w:rPr>
          <w:i/>
          <w:sz w:val="22"/>
          <w:lang w:val="es-MX"/>
        </w:rPr>
        <w:t xml:space="preserve"> La clasificación de la información se llevará a cabo en el momento en que:</w:t>
      </w:r>
    </w:p>
    <w:p w14:paraId="09CEA5E0" w14:textId="77777777" w:rsidR="00E84DC7" w:rsidRPr="003D6195" w:rsidRDefault="00E84DC7" w:rsidP="00E84DC7">
      <w:pPr>
        <w:spacing w:line="240" w:lineRule="auto"/>
        <w:ind w:left="567" w:right="616"/>
        <w:rPr>
          <w:i/>
          <w:sz w:val="22"/>
          <w:lang w:val="es-MX"/>
        </w:rPr>
      </w:pPr>
      <w:r w:rsidRPr="003D6195">
        <w:rPr>
          <w:b/>
          <w:i/>
          <w:sz w:val="22"/>
          <w:lang w:val="es-MX"/>
        </w:rPr>
        <w:t>I.</w:t>
      </w:r>
      <w:r w:rsidRPr="003D6195">
        <w:rPr>
          <w:i/>
          <w:sz w:val="22"/>
          <w:lang w:val="es-MX"/>
        </w:rPr>
        <w:t xml:space="preserve"> Se reciba una solicitud de acceso a la información;</w:t>
      </w:r>
    </w:p>
    <w:p w14:paraId="57BE27B0" w14:textId="77777777" w:rsidR="00E84DC7" w:rsidRPr="003D6195" w:rsidRDefault="00E84DC7" w:rsidP="00E84DC7">
      <w:pPr>
        <w:spacing w:line="240" w:lineRule="auto"/>
        <w:ind w:left="567" w:right="616"/>
        <w:rPr>
          <w:b/>
          <w:i/>
          <w:sz w:val="22"/>
          <w:lang w:val="es-MX"/>
        </w:rPr>
      </w:pPr>
    </w:p>
    <w:p w14:paraId="35057650" w14:textId="77777777" w:rsidR="00E84DC7" w:rsidRPr="003D6195" w:rsidRDefault="00E84DC7" w:rsidP="00E84DC7">
      <w:pPr>
        <w:spacing w:line="240" w:lineRule="auto"/>
        <w:ind w:left="567" w:right="616"/>
        <w:rPr>
          <w:i/>
          <w:sz w:val="22"/>
          <w:lang w:val="es-MX"/>
        </w:rPr>
      </w:pPr>
      <w:r w:rsidRPr="003D6195">
        <w:rPr>
          <w:b/>
          <w:i/>
          <w:sz w:val="22"/>
          <w:lang w:val="es-MX"/>
        </w:rPr>
        <w:t>II.</w:t>
      </w:r>
      <w:r w:rsidRPr="003D6195">
        <w:rPr>
          <w:i/>
          <w:sz w:val="22"/>
          <w:lang w:val="es-MX"/>
        </w:rPr>
        <w:t xml:space="preserve"> Se determine mediante resolución de autoridad competente, o</w:t>
      </w:r>
    </w:p>
    <w:p w14:paraId="2D9899B4" w14:textId="77777777" w:rsidR="00E84DC7" w:rsidRPr="003D6195" w:rsidRDefault="00E84DC7" w:rsidP="00E84DC7">
      <w:pPr>
        <w:spacing w:line="240" w:lineRule="auto"/>
        <w:ind w:left="567" w:right="616"/>
        <w:rPr>
          <w:i/>
          <w:sz w:val="22"/>
          <w:lang w:val="es-MX"/>
        </w:rPr>
      </w:pPr>
      <w:r w:rsidRPr="003D6195">
        <w:rPr>
          <w:b/>
          <w:i/>
          <w:sz w:val="22"/>
          <w:lang w:val="es-MX"/>
        </w:rPr>
        <w:t>III.</w:t>
      </w:r>
      <w:r w:rsidRPr="003D6195">
        <w:rPr>
          <w:i/>
          <w:sz w:val="22"/>
          <w:lang w:val="es-MX"/>
        </w:rPr>
        <w:t xml:space="preserve"> Se generen versiones públicas para dar cumplimiento a las obligaciones de transparencia previstas en la Ley General, la Ley Federal y las correspondientes de las entidades federativas.</w:t>
      </w:r>
    </w:p>
    <w:p w14:paraId="524D6289" w14:textId="77777777" w:rsidR="00E84DC7" w:rsidRPr="003D6195" w:rsidRDefault="00E84DC7" w:rsidP="00E84DC7">
      <w:pPr>
        <w:spacing w:line="240" w:lineRule="auto"/>
        <w:ind w:left="567" w:right="616"/>
        <w:rPr>
          <w:i/>
          <w:sz w:val="22"/>
          <w:lang w:val="es-MX"/>
        </w:rPr>
      </w:pPr>
      <w:r w:rsidRPr="003D6195">
        <w:rPr>
          <w:i/>
          <w:sz w:val="22"/>
          <w:lang w:val="es-MX"/>
        </w:rPr>
        <w:t>Los titulares de las áreas deberán revisar la clasificación al momento de la recepción de una solicitud de acceso a la información, para verificar si encuadra en una causal de reserva o de confidencialidad.</w:t>
      </w:r>
    </w:p>
    <w:p w14:paraId="7DC9FAEE" w14:textId="77777777" w:rsidR="00E84DC7" w:rsidRPr="003D6195" w:rsidRDefault="00E84DC7" w:rsidP="00E84DC7">
      <w:pPr>
        <w:spacing w:line="240" w:lineRule="auto"/>
        <w:ind w:left="567" w:right="616"/>
        <w:rPr>
          <w:b/>
          <w:i/>
          <w:sz w:val="22"/>
          <w:lang w:val="es-MX"/>
        </w:rPr>
      </w:pPr>
    </w:p>
    <w:p w14:paraId="48AC8282" w14:textId="77777777" w:rsidR="00E84DC7" w:rsidRPr="003D6195" w:rsidRDefault="00E84DC7" w:rsidP="00E84DC7">
      <w:pPr>
        <w:spacing w:line="240" w:lineRule="auto"/>
        <w:ind w:left="567" w:right="616"/>
        <w:rPr>
          <w:i/>
          <w:sz w:val="22"/>
          <w:lang w:val="es-MX"/>
        </w:rPr>
      </w:pPr>
      <w:r w:rsidRPr="003D6195">
        <w:rPr>
          <w:b/>
          <w:i/>
          <w:sz w:val="22"/>
          <w:lang w:val="es-MX"/>
        </w:rPr>
        <w:t>Octavo.</w:t>
      </w:r>
      <w:r w:rsidRPr="003D6195">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178D6B" w14:textId="77777777" w:rsidR="00E84DC7" w:rsidRPr="003D6195" w:rsidRDefault="00E84DC7" w:rsidP="00E84DC7">
      <w:pPr>
        <w:spacing w:line="240" w:lineRule="auto"/>
        <w:ind w:left="567" w:right="616"/>
        <w:rPr>
          <w:i/>
          <w:sz w:val="22"/>
          <w:lang w:val="es-MX"/>
        </w:rPr>
      </w:pPr>
      <w:r w:rsidRPr="003D6195">
        <w:rPr>
          <w:i/>
          <w:sz w:val="22"/>
          <w:lang w:val="es-MX"/>
        </w:rPr>
        <w:t>Para motivar la clasificación se deberán señalar las razones o circunstancias especiales que lo llevaron a concluir que el caso particular se ajusta al supuesto previsto por la norma legal invocada como fundamento.</w:t>
      </w:r>
    </w:p>
    <w:p w14:paraId="2B9913B2" w14:textId="77777777" w:rsidR="00E84DC7" w:rsidRPr="003D6195" w:rsidRDefault="00E84DC7" w:rsidP="00E84DC7">
      <w:pPr>
        <w:spacing w:line="240" w:lineRule="auto"/>
        <w:ind w:left="567" w:right="616"/>
        <w:rPr>
          <w:i/>
          <w:sz w:val="22"/>
          <w:lang w:val="es-MX"/>
        </w:rPr>
      </w:pPr>
      <w:r w:rsidRPr="003D6195">
        <w:rPr>
          <w:i/>
          <w:sz w:val="22"/>
          <w:lang w:val="es-MX"/>
        </w:rPr>
        <w:t>En caso de referirse a información reservada, la motivación de la clasificación también deberá comprender las circunstancias que justifican el establecimiento de determinado plazo de reserva.</w:t>
      </w:r>
    </w:p>
    <w:p w14:paraId="2A9554A1" w14:textId="77777777" w:rsidR="00E84DC7" w:rsidRPr="003D6195" w:rsidRDefault="00E84DC7" w:rsidP="00E84DC7">
      <w:pPr>
        <w:spacing w:line="240" w:lineRule="auto"/>
        <w:ind w:left="567" w:right="616"/>
        <w:rPr>
          <w:i/>
          <w:sz w:val="22"/>
          <w:lang w:val="es-MX"/>
        </w:rPr>
      </w:pPr>
    </w:p>
    <w:p w14:paraId="3DDC6A79" w14:textId="77777777" w:rsidR="00E84DC7" w:rsidRPr="003D6195" w:rsidRDefault="00E84DC7" w:rsidP="00E84DC7">
      <w:pPr>
        <w:spacing w:line="240" w:lineRule="auto"/>
        <w:ind w:left="567" w:right="616"/>
        <w:rPr>
          <w:i/>
          <w:sz w:val="22"/>
          <w:lang w:val="es-MX"/>
        </w:rPr>
      </w:pPr>
      <w:r w:rsidRPr="003D6195">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ED7075" w14:textId="77777777" w:rsidR="00E84DC7" w:rsidRPr="003D6195" w:rsidRDefault="00E84DC7" w:rsidP="00E84DC7">
      <w:pPr>
        <w:spacing w:line="240" w:lineRule="auto"/>
        <w:ind w:left="567" w:right="616"/>
        <w:rPr>
          <w:i/>
          <w:sz w:val="22"/>
          <w:lang w:val="es-MX"/>
        </w:rPr>
      </w:pPr>
      <w:r w:rsidRPr="003D6195">
        <w:rPr>
          <w:i/>
          <w:sz w:val="22"/>
          <w:lang w:val="es-MX"/>
        </w:rPr>
        <w:lastRenderedPageBreak/>
        <w:t>Los documentos contenidos en los archivos históricos y los identificados como históricos confidenciales no serán susceptibles de clasificación como reservados.</w:t>
      </w:r>
    </w:p>
    <w:p w14:paraId="6F0023CC" w14:textId="77777777" w:rsidR="00E84DC7" w:rsidRPr="003D6195" w:rsidRDefault="00E84DC7" w:rsidP="00E84DC7">
      <w:pPr>
        <w:spacing w:line="240" w:lineRule="auto"/>
        <w:ind w:left="567" w:right="616"/>
        <w:rPr>
          <w:b/>
          <w:i/>
          <w:sz w:val="22"/>
          <w:lang w:val="es-MX"/>
        </w:rPr>
      </w:pPr>
    </w:p>
    <w:p w14:paraId="736A4D81" w14:textId="77777777" w:rsidR="00E84DC7" w:rsidRPr="003D6195" w:rsidRDefault="00E84DC7" w:rsidP="00E84DC7">
      <w:pPr>
        <w:spacing w:line="240" w:lineRule="auto"/>
        <w:ind w:left="567" w:right="616"/>
        <w:rPr>
          <w:i/>
          <w:sz w:val="22"/>
          <w:lang w:val="es-MX"/>
        </w:rPr>
      </w:pPr>
      <w:r w:rsidRPr="003D6195">
        <w:rPr>
          <w:b/>
          <w:i/>
          <w:sz w:val="22"/>
          <w:lang w:val="es-MX"/>
        </w:rPr>
        <w:t>Noveno.</w:t>
      </w:r>
      <w:r w:rsidRPr="003D6195">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2C4C91" w14:textId="77777777" w:rsidR="00E84DC7" w:rsidRPr="003D6195" w:rsidRDefault="00E84DC7" w:rsidP="00E84DC7">
      <w:pPr>
        <w:spacing w:line="240" w:lineRule="auto"/>
        <w:ind w:left="567" w:right="616"/>
        <w:rPr>
          <w:b/>
          <w:i/>
          <w:sz w:val="22"/>
          <w:lang w:val="es-MX"/>
        </w:rPr>
      </w:pPr>
    </w:p>
    <w:p w14:paraId="4E823682" w14:textId="77777777" w:rsidR="00E84DC7" w:rsidRPr="003D6195" w:rsidRDefault="00E84DC7" w:rsidP="00E84DC7">
      <w:pPr>
        <w:spacing w:line="240" w:lineRule="auto"/>
        <w:ind w:left="567" w:right="616"/>
        <w:rPr>
          <w:i/>
          <w:sz w:val="22"/>
          <w:lang w:val="es-MX"/>
        </w:rPr>
      </w:pPr>
      <w:r w:rsidRPr="003D6195">
        <w:rPr>
          <w:b/>
          <w:i/>
          <w:sz w:val="22"/>
          <w:lang w:val="es-MX"/>
        </w:rPr>
        <w:t>Décimo.</w:t>
      </w:r>
      <w:r w:rsidRPr="003D6195">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71FF47" w14:textId="77777777" w:rsidR="00E84DC7" w:rsidRPr="003D6195" w:rsidRDefault="00E84DC7" w:rsidP="00E84DC7">
      <w:pPr>
        <w:spacing w:line="240" w:lineRule="auto"/>
        <w:ind w:left="567" w:right="616"/>
        <w:rPr>
          <w:i/>
          <w:sz w:val="22"/>
          <w:lang w:val="es-MX"/>
        </w:rPr>
      </w:pPr>
    </w:p>
    <w:p w14:paraId="545B2FC4" w14:textId="77777777" w:rsidR="00E84DC7" w:rsidRPr="003D6195" w:rsidRDefault="00E84DC7" w:rsidP="00E84DC7">
      <w:pPr>
        <w:spacing w:line="240" w:lineRule="auto"/>
        <w:ind w:left="567" w:right="616"/>
        <w:rPr>
          <w:i/>
          <w:sz w:val="22"/>
          <w:lang w:val="es-MX"/>
        </w:rPr>
      </w:pPr>
      <w:r w:rsidRPr="003D6195">
        <w:rPr>
          <w:i/>
          <w:sz w:val="22"/>
          <w:lang w:val="es-MX"/>
        </w:rPr>
        <w:t>En ausencia de los titulares de las áreas, la información será clasificada o desclasificada por la persona que lo supla, en términos de la normativa que rija la actuación del sujeto obligado.</w:t>
      </w:r>
    </w:p>
    <w:p w14:paraId="49445E79" w14:textId="77777777" w:rsidR="00E84DC7" w:rsidRPr="003D6195" w:rsidRDefault="00E84DC7" w:rsidP="00E84DC7">
      <w:pPr>
        <w:spacing w:line="240" w:lineRule="auto"/>
        <w:ind w:left="567" w:right="616"/>
        <w:rPr>
          <w:b/>
          <w:i/>
          <w:sz w:val="22"/>
          <w:lang w:val="es-MX"/>
        </w:rPr>
      </w:pPr>
    </w:p>
    <w:p w14:paraId="5EE933DA" w14:textId="77777777" w:rsidR="00E84DC7" w:rsidRPr="003D6195" w:rsidRDefault="00E84DC7" w:rsidP="00E84DC7">
      <w:pPr>
        <w:spacing w:line="240" w:lineRule="auto"/>
        <w:ind w:left="567" w:right="616"/>
        <w:rPr>
          <w:b/>
          <w:sz w:val="22"/>
          <w:lang w:val="es-MX"/>
        </w:rPr>
      </w:pPr>
      <w:r w:rsidRPr="003D6195">
        <w:rPr>
          <w:b/>
          <w:i/>
          <w:sz w:val="22"/>
          <w:lang w:val="es-MX"/>
        </w:rPr>
        <w:t>Décimo primero.</w:t>
      </w:r>
      <w:r w:rsidRPr="003D6195">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77219D" w14:textId="77777777" w:rsidR="00E84DC7" w:rsidRPr="003D6195" w:rsidRDefault="00E84DC7" w:rsidP="00E84DC7">
      <w:pPr>
        <w:rPr>
          <w:rFonts w:cs="Arial"/>
          <w:i/>
          <w:szCs w:val="24"/>
          <w:lang w:val="es-MX"/>
        </w:rPr>
      </w:pPr>
    </w:p>
    <w:p w14:paraId="7C5161B1" w14:textId="77777777" w:rsidR="00E84DC7" w:rsidRPr="003D6195" w:rsidRDefault="00E84DC7" w:rsidP="00E84DC7">
      <w:pPr>
        <w:rPr>
          <w:szCs w:val="24"/>
          <w:lang w:val="es-MX"/>
        </w:rPr>
      </w:pPr>
      <w:r w:rsidRPr="003D6195">
        <w:rPr>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D6195">
        <w:rPr>
          <w:szCs w:val="24"/>
        </w:rPr>
        <w:t>el Sujeto Obligado</w:t>
      </w:r>
      <w:r w:rsidRPr="003D6195">
        <w:rPr>
          <w:szCs w:val="24"/>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91DC573" w14:textId="77777777" w:rsidR="00E84DC7" w:rsidRPr="003D6195" w:rsidRDefault="00E84DC7" w:rsidP="00E84DC7">
      <w:pPr>
        <w:jc w:val="left"/>
        <w:rPr>
          <w:szCs w:val="24"/>
          <w:lang w:val="es-MX"/>
        </w:rPr>
      </w:pPr>
    </w:p>
    <w:p w14:paraId="662CBA3F" w14:textId="77777777" w:rsidR="00E84DC7" w:rsidRPr="003D6195" w:rsidRDefault="00E84DC7" w:rsidP="00E84DC7">
      <w:pPr>
        <w:rPr>
          <w:szCs w:val="24"/>
          <w:lang w:val="es-MX"/>
        </w:rPr>
      </w:pPr>
      <w:r w:rsidRPr="003D6195">
        <w:rPr>
          <w:szCs w:val="24"/>
          <w:lang w:val="es-MX"/>
        </w:rPr>
        <w:t>Por tanto, la fundamentación y motivación consiste en la obligación que tiene todo ente público de expresar los preceptos jurídicos aplicables al asunto motivo del acto y las razones o argumentos de su actuar.</w:t>
      </w:r>
    </w:p>
    <w:p w14:paraId="5CF1EB2F" w14:textId="77777777" w:rsidR="00E84DC7" w:rsidRPr="003D6195" w:rsidRDefault="00E84DC7" w:rsidP="00E84DC7">
      <w:pPr>
        <w:jc w:val="left"/>
        <w:rPr>
          <w:szCs w:val="24"/>
          <w:lang w:val="es-MX"/>
        </w:rPr>
      </w:pPr>
    </w:p>
    <w:p w14:paraId="47D86448" w14:textId="77777777" w:rsidR="00E84DC7" w:rsidRPr="003D6195" w:rsidRDefault="00E84DC7" w:rsidP="00E84DC7">
      <w:pPr>
        <w:rPr>
          <w:szCs w:val="24"/>
          <w:lang w:val="es-MX"/>
        </w:rPr>
      </w:pPr>
      <w:r w:rsidRPr="003D6195">
        <w:rPr>
          <w:szCs w:val="24"/>
          <w:lang w:val="es-MX"/>
        </w:rPr>
        <w:t>Al respecto, el máximo tribunal del país ha establecido jurisprudencia respecto a qué debe entenderse por fundamentación y motivación, en los siguientes términos:</w:t>
      </w:r>
    </w:p>
    <w:p w14:paraId="538C01CF" w14:textId="77777777" w:rsidR="00E84DC7" w:rsidRPr="003D6195" w:rsidRDefault="00E84DC7" w:rsidP="00E84DC7">
      <w:pPr>
        <w:jc w:val="left"/>
        <w:rPr>
          <w:szCs w:val="24"/>
          <w:lang w:val="es-MX"/>
        </w:rPr>
      </w:pPr>
    </w:p>
    <w:p w14:paraId="3D2E525E" w14:textId="77777777" w:rsidR="00E84DC7" w:rsidRPr="003D6195" w:rsidRDefault="00E84DC7" w:rsidP="00E84DC7">
      <w:pPr>
        <w:spacing w:line="240" w:lineRule="auto"/>
        <w:ind w:left="567" w:right="616"/>
        <w:rPr>
          <w:b/>
          <w:i/>
          <w:sz w:val="22"/>
          <w:lang w:val="es-MX"/>
        </w:rPr>
      </w:pPr>
      <w:r w:rsidRPr="003D6195">
        <w:rPr>
          <w:b/>
          <w:i/>
          <w:sz w:val="22"/>
          <w:lang w:val="es-MX"/>
        </w:rPr>
        <w:t xml:space="preserve">FUNDAMENTACIÓN Y MOTIVACIÓN. </w:t>
      </w:r>
    </w:p>
    <w:p w14:paraId="351AB6C4" w14:textId="77777777" w:rsidR="00E84DC7" w:rsidRPr="003D6195" w:rsidRDefault="00E84DC7" w:rsidP="00E84DC7">
      <w:pPr>
        <w:spacing w:line="240" w:lineRule="auto"/>
        <w:ind w:left="567" w:right="616"/>
        <w:rPr>
          <w:i/>
          <w:sz w:val="22"/>
          <w:lang w:val="es-MX"/>
        </w:rPr>
      </w:pPr>
      <w:r w:rsidRPr="003D6195">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E25624" w14:textId="77777777" w:rsidR="00E84DC7" w:rsidRPr="003D6195" w:rsidRDefault="00E84DC7" w:rsidP="00E84DC7">
      <w:pPr>
        <w:jc w:val="left"/>
        <w:rPr>
          <w:szCs w:val="24"/>
          <w:lang w:val="es-MX"/>
        </w:rPr>
      </w:pPr>
    </w:p>
    <w:p w14:paraId="720F9438" w14:textId="77777777" w:rsidR="00E84DC7" w:rsidRPr="003D6195" w:rsidRDefault="00E84DC7" w:rsidP="00E84DC7">
      <w:pPr>
        <w:rPr>
          <w:szCs w:val="24"/>
          <w:lang w:val="es-MX"/>
        </w:rPr>
      </w:pPr>
      <w:r w:rsidRPr="003D6195">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AB60CD2" w14:textId="77777777" w:rsidR="00E84DC7" w:rsidRPr="003D6195" w:rsidRDefault="00E84DC7" w:rsidP="00E84DC7">
      <w:pPr>
        <w:rPr>
          <w:szCs w:val="24"/>
          <w:lang w:val="es-MX"/>
        </w:rPr>
      </w:pPr>
    </w:p>
    <w:p w14:paraId="1516C476" w14:textId="77777777" w:rsidR="00E84DC7" w:rsidRPr="003D6195" w:rsidRDefault="00E84DC7" w:rsidP="00E84DC7">
      <w:pPr>
        <w:rPr>
          <w:szCs w:val="24"/>
          <w:lang w:val="es-MX"/>
        </w:rPr>
      </w:pPr>
      <w:r w:rsidRPr="003D6195">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57B931F" w14:textId="77777777" w:rsidR="00E84DC7" w:rsidRPr="003D6195" w:rsidRDefault="00E84DC7" w:rsidP="00E84DC7">
      <w:pPr>
        <w:jc w:val="left"/>
        <w:rPr>
          <w:szCs w:val="24"/>
          <w:lang w:val="es-MX"/>
        </w:rPr>
      </w:pPr>
    </w:p>
    <w:p w14:paraId="10C7E534" w14:textId="77777777" w:rsidR="00E84DC7" w:rsidRPr="003D6195" w:rsidRDefault="00E84DC7" w:rsidP="00E84DC7">
      <w:pPr>
        <w:spacing w:line="240" w:lineRule="auto"/>
        <w:ind w:left="567" w:right="616"/>
        <w:rPr>
          <w:i/>
          <w:sz w:val="22"/>
          <w:lang w:val="es-MX"/>
        </w:rPr>
      </w:pPr>
      <w:r w:rsidRPr="003D6195">
        <w:rPr>
          <w:b/>
          <w:i/>
          <w:sz w:val="22"/>
          <w:lang w:val="es-MX"/>
        </w:rPr>
        <w:t>FUNDAMENTACIÓN Y MOTIVACIÓN. EL ASPECTO FORMAL DE LA GARANTÍA Y SU FINALIDAD SE TRADUCEN EN EXPLICAR, JUSTIFICAR, POSIBILITAR LA DEFENSA Y COMUNICAR LA DECISIÓN</w:t>
      </w:r>
      <w:r w:rsidRPr="003D6195">
        <w:rPr>
          <w:i/>
          <w:sz w:val="22"/>
          <w:lang w:val="es-MX"/>
        </w:rPr>
        <w:t xml:space="preserve">. </w:t>
      </w:r>
    </w:p>
    <w:p w14:paraId="5FB0C6AB" w14:textId="77777777" w:rsidR="00E84DC7" w:rsidRPr="003D6195" w:rsidRDefault="00E84DC7" w:rsidP="00E84DC7">
      <w:pPr>
        <w:spacing w:line="240" w:lineRule="auto"/>
        <w:ind w:left="567" w:right="616"/>
        <w:rPr>
          <w:i/>
          <w:sz w:val="22"/>
          <w:lang w:val="es-MX"/>
        </w:rPr>
      </w:pPr>
      <w:r w:rsidRPr="003D6195">
        <w:rPr>
          <w:i/>
          <w:sz w:val="22"/>
          <w:lang w:val="es-MX"/>
        </w:rPr>
        <w:lastRenderedPageBreak/>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BC2729A" w14:textId="77777777" w:rsidR="00E84DC7" w:rsidRPr="003D6195" w:rsidRDefault="00E84DC7" w:rsidP="00E84DC7">
      <w:pPr>
        <w:rPr>
          <w:szCs w:val="24"/>
          <w:lang w:val="es-MX"/>
        </w:rPr>
      </w:pPr>
    </w:p>
    <w:p w14:paraId="31D1877F" w14:textId="5C3B7252" w:rsidR="00E84DC7" w:rsidRPr="003D6195" w:rsidRDefault="00E84DC7" w:rsidP="00E84DC7">
      <w:pPr>
        <w:rPr>
          <w:szCs w:val="24"/>
          <w:lang w:val="es-MX"/>
        </w:rPr>
      </w:pPr>
      <w:r w:rsidRPr="003D6195">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E47F032" w14:textId="77777777" w:rsidR="00E84DC7" w:rsidRPr="003D6195" w:rsidRDefault="00E84DC7" w:rsidP="00E84DC7">
      <w:pPr>
        <w:rPr>
          <w:szCs w:val="24"/>
          <w:lang w:val="es-MX"/>
        </w:rPr>
      </w:pPr>
      <w:r w:rsidRPr="003D6195">
        <w:rPr>
          <w:szCs w:val="24"/>
          <w:lang w:val="es-MX"/>
        </w:rPr>
        <w:t>Por lo tanto, la entrega de documentos en su versión pública debe acompañarse necesariamente del Acuerdo del Comité de Transparencia del Sujeto Obligado</w:t>
      </w:r>
      <w:r w:rsidRPr="003D6195">
        <w:rPr>
          <w:b/>
          <w:szCs w:val="24"/>
          <w:lang w:val="es-MX"/>
        </w:rPr>
        <w:t xml:space="preserve"> </w:t>
      </w:r>
      <w:r w:rsidRPr="003D6195">
        <w:rPr>
          <w:szCs w:val="24"/>
          <w:lang w:val="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3D6195">
        <w:rPr>
          <w:szCs w:val="24"/>
          <w:lang w:val="es-MX"/>
        </w:rPr>
        <w:lastRenderedPageBreak/>
        <w:t>de ello se estaría violentando desde un inicio el derecho de acceso a la información del solicitante.</w:t>
      </w:r>
    </w:p>
    <w:p w14:paraId="5C5FC6F1" w14:textId="77777777" w:rsidR="00B32BAD" w:rsidRPr="003D6195" w:rsidRDefault="00B32BAD" w:rsidP="00E84DC7">
      <w:pPr>
        <w:rPr>
          <w:szCs w:val="24"/>
          <w:lang w:val="es-MX"/>
        </w:rPr>
      </w:pPr>
    </w:p>
    <w:p w14:paraId="0DE994EA" w14:textId="4573C6EB" w:rsidR="00B32BAD" w:rsidRPr="003D6195" w:rsidRDefault="00B32BAD" w:rsidP="00E84DC7">
      <w:pPr>
        <w:rPr>
          <w:szCs w:val="24"/>
          <w:lang w:val="es-MX"/>
        </w:rPr>
      </w:pPr>
      <w:r w:rsidRPr="003D6195">
        <w:rPr>
          <w:szCs w:val="24"/>
          <w:lang w:val="es-MX"/>
        </w:rPr>
        <w:t xml:space="preserve">En mérito de lo expuesto en líneas anteriores, este Instituto considera que los motivos de inconformidad planteados por el </w:t>
      </w:r>
      <w:r w:rsidRPr="003D6195">
        <w:rPr>
          <w:b/>
          <w:bCs/>
          <w:szCs w:val="24"/>
          <w:lang w:val="es-MX"/>
        </w:rPr>
        <w:t>Recurrente</w:t>
      </w:r>
      <w:r w:rsidRPr="003D6195">
        <w:rPr>
          <w:szCs w:val="24"/>
          <w:lang w:val="es-MX"/>
        </w:rPr>
        <w:t xml:space="preserve"> en el recurso de revisión que es materia de esta resolución</w:t>
      </w:r>
      <w:r w:rsidRPr="003D6195">
        <w:t xml:space="preserve"> </w:t>
      </w:r>
      <w:r w:rsidRPr="003D6195">
        <w:rPr>
          <w:szCs w:val="24"/>
          <w:lang w:val="es-MX"/>
        </w:rPr>
        <w:t xml:space="preserve">resultan fundados; por ello con fundamento en la </w:t>
      </w:r>
      <w:r w:rsidR="002B5E01" w:rsidRPr="003D6195">
        <w:rPr>
          <w:b/>
          <w:bCs/>
          <w:szCs w:val="24"/>
          <w:lang w:val="es-MX"/>
        </w:rPr>
        <w:t>primera</w:t>
      </w:r>
      <w:r w:rsidRPr="003D6195">
        <w:rPr>
          <w:b/>
          <w:bCs/>
          <w:szCs w:val="24"/>
          <w:lang w:val="es-MX"/>
        </w:rPr>
        <w:t xml:space="preserve"> hipótesis</w:t>
      </w:r>
      <w:r w:rsidRPr="003D6195">
        <w:rPr>
          <w:szCs w:val="24"/>
          <w:lang w:val="es-MX"/>
        </w:rPr>
        <w:t xml:space="preserve"> de la fracción III del artículo 186 de la Ley de Transparencia y Acceso a la Información Pública del Estado de México y Municipios, se </w:t>
      </w:r>
      <w:r w:rsidR="002B5E01" w:rsidRPr="003D6195">
        <w:rPr>
          <w:b/>
          <w:bCs/>
          <w:szCs w:val="24"/>
          <w:lang w:val="es-MX"/>
        </w:rPr>
        <w:t>REVOCA</w:t>
      </w:r>
      <w:r w:rsidRPr="003D6195">
        <w:rPr>
          <w:szCs w:val="24"/>
          <w:lang w:val="es-MX"/>
        </w:rPr>
        <w:t xml:space="preserve"> la respuesta a la solicitud de información número </w:t>
      </w:r>
      <w:r w:rsidR="00446F6D" w:rsidRPr="00446F6D">
        <w:rPr>
          <w:b/>
          <w:bCs/>
          <w:szCs w:val="24"/>
          <w:lang w:val="es-MX"/>
        </w:rPr>
        <w:t>00185/IMEJ/IP/2024</w:t>
      </w:r>
      <w:r w:rsidRPr="003D6195">
        <w:rPr>
          <w:szCs w:val="24"/>
          <w:lang w:val="es-MX"/>
        </w:rPr>
        <w:t>, que ha sido materia del presente estudio</w:t>
      </w:r>
    </w:p>
    <w:p w14:paraId="1296B75A" w14:textId="77777777" w:rsidR="00B32BAD" w:rsidRPr="003D6195" w:rsidRDefault="00B32BAD" w:rsidP="006922F5">
      <w:pPr>
        <w:pStyle w:val="Textoindependiente"/>
        <w:rPr>
          <w:rFonts w:eastAsia="Palatino Linotype"/>
        </w:rPr>
      </w:pPr>
    </w:p>
    <w:p w14:paraId="3EFE5754" w14:textId="237582B1" w:rsidR="00196AF7" w:rsidRPr="003D6195" w:rsidRDefault="00196AF7" w:rsidP="006922F5">
      <w:pPr>
        <w:pStyle w:val="Textoindependiente"/>
        <w:rPr>
          <w:rFonts w:eastAsia="Palatino Linotype"/>
        </w:rPr>
      </w:pPr>
      <w:r w:rsidRPr="003D6195">
        <w:rPr>
          <w:rFonts w:eastAsia="Palatino Linotype"/>
        </w:rPr>
        <w:t>Por lo antes expuesto y fundado es de resolverse y,</w:t>
      </w:r>
    </w:p>
    <w:p w14:paraId="3E68FB18" w14:textId="77777777" w:rsidR="00196AF7" w:rsidRPr="003D6195" w:rsidRDefault="00196AF7" w:rsidP="006922F5">
      <w:pPr>
        <w:pBdr>
          <w:top w:val="nil"/>
          <w:left w:val="nil"/>
          <w:bottom w:val="nil"/>
          <w:right w:val="nil"/>
          <w:between w:val="nil"/>
        </w:pBdr>
        <w:rPr>
          <w:rFonts w:eastAsia="Palatino Linotype" w:cs="Palatino Linotype"/>
          <w:color w:val="000000"/>
          <w:sz w:val="22"/>
        </w:rPr>
      </w:pPr>
    </w:p>
    <w:p w14:paraId="29E5E40D" w14:textId="77777777" w:rsidR="00196AF7" w:rsidRPr="003D6195" w:rsidRDefault="00196AF7" w:rsidP="006922F5">
      <w:pPr>
        <w:pBdr>
          <w:top w:val="nil"/>
          <w:left w:val="nil"/>
          <w:bottom w:val="nil"/>
          <w:right w:val="nil"/>
          <w:between w:val="nil"/>
        </w:pBdr>
        <w:rPr>
          <w:rFonts w:eastAsia="Palatino Linotype" w:cs="Palatino Linotype"/>
          <w:bCs/>
          <w:color w:val="000000"/>
          <w:sz w:val="22"/>
        </w:rPr>
      </w:pPr>
    </w:p>
    <w:p w14:paraId="08CD8F0A" w14:textId="10173340" w:rsidR="00B32BAD" w:rsidRPr="003D6195" w:rsidRDefault="00B32BAD" w:rsidP="00B32BAD">
      <w:pPr>
        <w:pBdr>
          <w:top w:val="nil"/>
          <w:left w:val="nil"/>
          <w:bottom w:val="nil"/>
          <w:right w:val="nil"/>
          <w:between w:val="nil"/>
        </w:pBdr>
        <w:jc w:val="center"/>
        <w:rPr>
          <w:rFonts w:eastAsia="Palatino Linotype" w:cs="Palatino Linotype"/>
          <w:b/>
          <w:color w:val="000000"/>
          <w:sz w:val="28"/>
          <w:szCs w:val="28"/>
        </w:rPr>
      </w:pPr>
      <w:r w:rsidRPr="003D6195">
        <w:rPr>
          <w:rFonts w:eastAsia="Palatino Linotype" w:cs="Palatino Linotype"/>
          <w:b/>
          <w:color w:val="000000"/>
          <w:sz w:val="28"/>
          <w:szCs w:val="28"/>
        </w:rPr>
        <w:t>S E    R E S U E L V E</w:t>
      </w:r>
    </w:p>
    <w:p w14:paraId="689E4803" w14:textId="77777777" w:rsidR="00B32BAD" w:rsidRPr="003D6195" w:rsidRDefault="00B32BAD" w:rsidP="006922F5">
      <w:pPr>
        <w:pBdr>
          <w:top w:val="nil"/>
          <w:left w:val="nil"/>
          <w:bottom w:val="nil"/>
          <w:right w:val="nil"/>
          <w:between w:val="nil"/>
        </w:pBdr>
        <w:rPr>
          <w:rFonts w:eastAsia="Palatino Linotype" w:cs="Palatino Linotype"/>
          <w:b/>
          <w:color w:val="000000"/>
          <w:szCs w:val="24"/>
        </w:rPr>
      </w:pPr>
    </w:p>
    <w:p w14:paraId="736A9060" w14:textId="40D8BE4A"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PRIMERO.</w:t>
      </w:r>
      <w:r w:rsidRPr="003D6195">
        <w:rPr>
          <w:rFonts w:eastAsia="Palatino Linotype" w:cs="Palatino Linotype"/>
          <w:color w:val="000000"/>
          <w:szCs w:val="24"/>
        </w:rPr>
        <w:t xml:space="preserve"> Se </w:t>
      </w:r>
      <w:r w:rsidR="002B5E01" w:rsidRPr="003D6195">
        <w:rPr>
          <w:rFonts w:eastAsia="Palatino Linotype" w:cs="Palatino Linotype"/>
          <w:b/>
          <w:color w:val="000000"/>
          <w:szCs w:val="24"/>
        </w:rPr>
        <w:t>REVOCA</w:t>
      </w:r>
      <w:r w:rsidRPr="003D6195">
        <w:rPr>
          <w:rFonts w:eastAsia="Palatino Linotype" w:cs="Palatino Linotype"/>
          <w:color w:val="000000"/>
          <w:szCs w:val="24"/>
        </w:rPr>
        <w:t xml:space="preserve"> la respuesta entregada por el Sujeto Obligado</w:t>
      </w:r>
      <w:r w:rsidRPr="003D6195">
        <w:rPr>
          <w:rFonts w:eastAsia="Palatino Linotype" w:cs="Palatino Linotype"/>
          <w:b/>
          <w:color w:val="000000"/>
          <w:szCs w:val="24"/>
        </w:rPr>
        <w:t xml:space="preserve"> </w:t>
      </w:r>
      <w:r w:rsidRPr="003D6195">
        <w:rPr>
          <w:rFonts w:eastAsia="Palatino Linotype" w:cs="Palatino Linotype"/>
          <w:color w:val="000000"/>
          <w:szCs w:val="24"/>
        </w:rPr>
        <w:t xml:space="preserve">a la solicitud de información número </w:t>
      </w:r>
      <w:r w:rsidR="00446F6D" w:rsidRPr="00446F6D">
        <w:rPr>
          <w:rFonts w:eastAsia="Palatino Linotype"/>
          <w:b/>
          <w:bCs/>
        </w:rPr>
        <w:t>00185/IMEJ/IP/2024</w:t>
      </w:r>
      <w:r w:rsidR="00E84DC7" w:rsidRPr="003D6195">
        <w:rPr>
          <w:rFonts w:eastAsia="Palatino Linotype" w:cs="Palatino Linotype"/>
          <w:color w:val="000000"/>
          <w:szCs w:val="24"/>
        </w:rPr>
        <w:t>, por resultar</w:t>
      </w:r>
      <w:r w:rsidR="00482D0F" w:rsidRPr="003D6195">
        <w:rPr>
          <w:rFonts w:eastAsia="Palatino Linotype" w:cs="Palatino Linotype"/>
          <w:color w:val="000000"/>
          <w:szCs w:val="24"/>
        </w:rPr>
        <w:t xml:space="preserve"> </w:t>
      </w:r>
      <w:r w:rsidRPr="003D6195">
        <w:rPr>
          <w:rFonts w:eastAsia="Palatino Linotype" w:cs="Palatino Linotype"/>
          <w:color w:val="000000"/>
          <w:szCs w:val="24"/>
        </w:rPr>
        <w:t xml:space="preserve">fundados los motivos de inconformidad argüidos por el </w:t>
      </w:r>
      <w:r w:rsidRPr="003D6195">
        <w:rPr>
          <w:rFonts w:eastAsia="Palatino Linotype" w:cs="Palatino Linotype"/>
          <w:b/>
          <w:bCs/>
          <w:color w:val="000000"/>
          <w:szCs w:val="24"/>
        </w:rPr>
        <w:t>Recurrente</w:t>
      </w:r>
      <w:r w:rsidRPr="003D6195">
        <w:rPr>
          <w:rFonts w:eastAsia="Palatino Linotype" w:cs="Palatino Linotype"/>
          <w:color w:val="000000"/>
          <w:szCs w:val="24"/>
        </w:rPr>
        <w:t>, en términos del</w:t>
      </w:r>
      <w:r w:rsidRPr="003D6195">
        <w:rPr>
          <w:rFonts w:eastAsia="Palatino Linotype" w:cs="Palatino Linotype"/>
          <w:b/>
          <w:color w:val="000000"/>
          <w:szCs w:val="24"/>
        </w:rPr>
        <w:t xml:space="preserve"> Considerando </w:t>
      </w:r>
      <w:r w:rsidR="002B5E01" w:rsidRPr="003D6195">
        <w:rPr>
          <w:rFonts w:eastAsia="Palatino Linotype" w:cs="Palatino Linotype"/>
          <w:b/>
          <w:color w:val="000000"/>
          <w:szCs w:val="24"/>
        </w:rPr>
        <w:t>QUINTO</w:t>
      </w:r>
      <w:r w:rsidRPr="003D6195">
        <w:rPr>
          <w:rFonts w:eastAsia="Palatino Linotype" w:cs="Palatino Linotype"/>
          <w:b/>
          <w:color w:val="000000"/>
          <w:szCs w:val="24"/>
        </w:rPr>
        <w:t xml:space="preserve"> </w:t>
      </w:r>
      <w:r w:rsidRPr="003D6195">
        <w:rPr>
          <w:rFonts w:eastAsia="Palatino Linotype" w:cs="Palatino Linotype"/>
          <w:color w:val="000000"/>
          <w:szCs w:val="24"/>
        </w:rPr>
        <w:t xml:space="preserve">de la presente resolución. </w:t>
      </w:r>
    </w:p>
    <w:p w14:paraId="5A31A1EB"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p>
    <w:p w14:paraId="3D1D95B4" w14:textId="24B8713A"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SEGUNDO.</w:t>
      </w:r>
      <w:r w:rsidRPr="003D6195">
        <w:rPr>
          <w:rFonts w:eastAsia="Palatino Linotype" w:cs="Palatino Linotype"/>
          <w:color w:val="000000"/>
          <w:szCs w:val="24"/>
        </w:rPr>
        <w:t xml:space="preserve"> Se </w:t>
      </w:r>
      <w:r w:rsidRPr="003D6195">
        <w:rPr>
          <w:rFonts w:eastAsia="Palatino Linotype" w:cs="Palatino Linotype"/>
          <w:b/>
          <w:color w:val="000000"/>
          <w:szCs w:val="24"/>
        </w:rPr>
        <w:t>ORDENA</w:t>
      </w:r>
      <w:r w:rsidRPr="003D6195">
        <w:rPr>
          <w:rFonts w:eastAsia="Palatino Linotype" w:cs="Palatino Linotype"/>
          <w:color w:val="000000"/>
          <w:szCs w:val="24"/>
        </w:rPr>
        <w:t xml:space="preserve"> al Sujeto Obligado que </w:t>
      </w:r>
      <w:r w:rsidR="00F43528" w:rsidRPr="003D6195">
        <w:rPr>
          <w:rFonts w:eastAsia="Palatino Linotype" w:cs="Palatino Linotype"/>
          <w:color w:val="000000"/>
          <w:szCs w:val="24"/>
        </w:rPr>
        <w:t xml:space="preserve">haga </w:t>
      </w:r>
      <w:r w:rsidRPr="003D6195">
        <w:rPr>
          <w:rFonts w:eastAsia="Palatino Linotype" w:cs="Palatino Linotype"/>
          <w:color w:val="000000"/>
          <w:szCs w:val="24"/>
        </w:rPr>
        <w:t xml:space="preserve">entrega al </w:t>
      </w:r>
      <w:r w:rsidRPr="003D6195">
        <w:rPr>
          <w:rFonts w:eastAsia="Palatino Linotype" w:cs="Palatino Linotype"/>
          <w:b/>
          <w:bCs/>
          <w:color w:val="000000"/>
          <w:szCs w:val="24"/>
        </w:rPr>
        <w:t>Recurrente</w:t>
      </w:r>
      <w:r w:rsidRPr="003D6195">
        <w:rPr>
          <w:rFonts w:eastAsia="Palatino Linotype" w:cs="Palatino Linotype"/>
          <w:color w:val="000000"/>
          <w:szCs w:val="24"/>
        </w:rPr>
        <w:t xml:space="preserve"> mediante el Sistema de Acceso a la I</w:t>
      </w:r>
      <w:r w:rsidR="00E84DC7" w:rsidRPr="003D6195">
        <w:rPr>
          <w:rFonts w:eastAsia="Palatino Linotype" w:cs="Palatino Linotype"/>
          <w:color w:val="000000"/>
          <w:szCs w:val="24"/>
        </w:rPr>
        <w:t>nformación Mexiquense (</w:t>
      </w:r>
      <w:r w:rsidR="00E84DC7" w:rsidRPr="003D6195">
        <w:rPr>
          <w:rFonts w:eastAsia="Palatino Linotype" w:cs="Palatino Linotype"/>
          <w:b/>
          <w:bCs/>
          <w:color w:val="000000"/>
          <w:szCs w:val="24"/>
        </w:rPr>
        <w:t>SAIMEX</w:t>
      </w:r>
      <w:r w:rsidR="00E84DC7" w:rsidRPr="003D6195">
        <w:rPr>
          <w:rFonts w:eastAsia="Palatino Linotype" w:cs="Palatino Linotype"/>
          <w:color w:val="000000"/>
          <w:szCs w:val="24"/>
        </w:rPr>
        <w:t>),</w:t>
      </w:r>
      <w:r w:rsidRPr="003D6195">
        <w:rPr>
          <w:rFonts w:eastAsia="Palatino Linotype" w:cs="Palatino Linotype"/>
          <w:color w:val="000000"/>
          <w:szCs w:val="24"/>
        </w:rPr>
        <w:t xml:space="preserve"> en términos del </w:t>
      </w:r>
      <w:r w:rsidRPr="003D6195">
        <w:rPr>
          <w:rFonts w:eastAsia="Palatino Linotype" w:cs="Palatino Linotype"/>
          <w:b/>
          <w:color w:val="000000"/>
          <w:szCs w:val="24"/>
        </w:rPr>
        <w:t xml:space="preserve">Considerando </w:t>
      </w:r>
      <w:r w:rsidR="002B5E01" w:rsidRPr="003D6195">
        <w:rPr>
          <w:rFonts w:eastAsia="Palatino Linotype" w:cs="Palatino Linotype"/>
          <w:b/>
          <w:color w:val="000000"/>
          <w:szCs w:val="24"/>
        </w:rPr>
        <w:t>QUINTO</w:t>
      </w:r>
      <w:r w:rsidR="00E84DC7" w:rsidRPr="003D6195">
        <w:rPr>
          <w:rFonts w:eastAsia="Palatino Linotype" w:cs="Palatino Linotype"/>
          <w:color w:val="000000"/>
          <w:szCs w:val="24"/>
        </w:rPr>
        <w:t xml:space="preserve"> y </w:t>
      </w:r>
      <w:r w:rsidR="005C0894" w:rsidRPr="003D6195">
        <w:rPr>
          <w:rFonts w:eastAsia="Palatino Linotype" w:cs="Palatino Linotype"/>
          <w:color w:val="000000"/>
          <w:szCs w:val="24"/>
        </w:rPr>
        <w:t>en versión pública</w:t>
      </w:r>
      <w:r w:rsidR="00B32BAD" w:rsidRPr="003D6195">
        <w:rPr>
          <w:rFonts w:eastAsia="Palatino Linotype" w:cs="Palatino Linotype"/>
          <w:color w:val="000000"/>
          <w:szCs w:val="24"/>
        </w:rPr>
        <w:t>,</w:t>
      </w:r>
      <w:r w:rsidR="005C0894" w:rsidRPr="003D6195">
        <w:rPr>
          <w:rFonts w:eastAsia="Palatino Linotype" w:cs="Palatino Linotype"/>
          <w:color w:val="000000"/>
          <w:szCs w:val="24"/>
        </w:rPr>
        <w:t xml:space="preserve"> </w:t>
      </w:r>
      <w:r w:rsidRPr="003D6195">
        <w:rPr>
          <w:rFonts w:eastAsia="Palatino Linotype" w:cs="Palatino Linotype"/>
          <w:color w:val="000000"/>
          <w:szCs w:val="24"/>
        </w:rPr>
        <w:t>de</w:t>
      </w:r>
      <w:r w:rsidR="00446F6D">
        <w:rPr>
          <w:rFonts w:eastAsia="Palatino Linotype" w:cs="Palatino Linotype"/>
          <w:color w:val="000000"/>
          <w:szCs w:val="24"/>
        </w:rPr>
        <w:t>l o los documentos en donde conste</w:t>
      </w:r>
      <w:r w:rsidRPr="003D6195">
        <w:rPr>
          <w:rFonts w:eastAsia="Palatino Linotype" w:cs="Palatino Linotype"/>
          <w:color w:val="000000"/>
          <w:szCs w:val="24"/>
        </w:rPr>
        <w:t xml:space="preserve"> lo siguiente: </w:t>
      </w:r>
    </w:p>
    <w:p w14:paraId="7D43054F" w14:textId="30F74DE9" w:rsidR="00F43528" w:rsidRPr="003D6195"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3D6195"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5CD5F062" w14:textId="3E29D86D" w:rsidR="00BC76CB" w:rsidRPr="003D6195" w:rsidRDefault="00446F6D" w:rsidP="00BA5930">
      <w:pPr>
        <w:numPr>
          <w:ilvl w:val="0"/>
          <w:numId w:val="2"/>
        </w:numPr>
        <w:pBdr>
          <w:top w:val="nil"/>
          <w:left w:val="nil"/>
          <w:bottom w:val="nil"/>
          <w:right w:val="nil"/>
          <w:between w:val="nil"/>
        </w:pBdr>
        <w:spacing w:line="240" w:lineRule="auto"/>
        <w:rPr>
          <w:rFonts w:eastAsia="Palatino Linotype" w:cs="Palatino Linotype"/>
          <w:i/>
          <w:color w:val="000000"/>
          <w:szCs w:val="24"/>
        </w:rPr>
      </w:pPr>
      <w:r w:rsidRPr="00446F6D">
        <w:rPr>
          <w:rFonts w:eastAsia="Palatino Linotype" w:cs="Palatino Linotype"/>
          <w:i/>
          <w:color w:val="000000"/>
          <w:szCs w:val="24"/>
        </w:rPr>
        <w:t>Comprobantes de pago por</w:t>
      </w:r>
      <w:r>
        <w:rPr>
          <w:rFonts w:eastAsia="Palatino Linotype" w:cs="Palatino Linotype"/>
          <w:i/>
          <w:color w:val="000000"/>
          <w:szCs w:val="24"/>
        </w:rPr>
        <w:t xml:space="preserve"> concepto de</w:t>
      </w:r>
      <w:r w:rsidRPr="00446F6D">
        <w:rPr>
          <w:rFonts w:eastAsia="Palatino Linotype" w:cs="Palatino Linotype"/>
          <w:i/>
          <w:color w:val="000000"/>
          <w:szCs w:val="24"/>
        </w:rPr>
        <w:t xml:space="preserve"> prima vacacional </w:t>
      </w:r>
      <w:r>
        <w:rPr>
          <w:rFonts w:eastAsia="Palatino Linotype" w:cs="Palatino Linotype"/>
          <w:i/>
          <w:color w:val="000000"/>
          <w:szCs w:val="24"/>
        </w:rPr>
        <w:t>y</w:t>
      </w:r>
      <w:r w:rsidRPr="00446F6D">
        <w:rPr>
          <w:rFonts w:eastAsia="Palatino Linotype" w:cs="Palatino Linotype"/>
          <w:i/>
          <w:color w:val="000000"/>
          <w:szCs w:val="24"/>
        </w:rPr>
        <w:t xml:space="preserve"> bonos del mes de julio 2024 a los servidores públicos adscritos al Sujeto Obligado</w:t>
      </w:r>
      <w:r w:rsidR="00F5387C" w:rsidRPr="003D6195">
        <w:rPr>
          <w:rFonts w:eastAsia="Palatino Linotype" w:cs="Palatino Linotype"/>
          <w:i/>
          <w:color w:val="000000"/>
          <w:szCs w:val="24"/>
        </w:rPr>
        <w:t>.</w:t>
      </w:r>
    </w:p>
    <w:p w14:paraId="15694648" w14:textId="77777777" w:rsidR="00BC76CB" w:rsidRPr="003D6195" w:rsidRDefault="00BC76CB" w:rsidP="00BC76CB">
      <w:pPr>
        <w:pBdr>
          <w:top w:val="nil"/>
          <w:left w:val="nil"/>
          <w:bottom w:val="nil"/>
          <w:right w:val="nil"/>
          <w:between w:val="nil"/>
        </w:pBdr>
        <w:spacing w:line="240" w:lineRule="auto"/>
        <w:ind w:left="709"/>
        <w:rPr>
          <w:rFonts w:eastAsia="Palatino Linotype" w:cs="Palatino Linotype"/>
          <w:i/>
          <w:color w:val="000000"/>
          <w:szCs w:val="24"/>
        </w:rPr>
      </w:pPr>
    </w:p>
    <w:p w14:paraId="724143AE" w14:textId="281A5630" w:rsidR="00196AF7" w:rsidRDefault="00DC635B" w:rsidP="00BC76CB">
      <w:pPr>
        <w:pBdr>
          <w:top w:val="nil"/>
          <w:left w:val="nil"/>
          <w:bottom w:val="nil"/>
          <w:right w:val="nil"/>
          <w:between w:val="nil"/>
        </w:pBdr>
        <w:spacing w:line="240" w:lineRule="auto"/>
        <w:ind w:left="709"/>
        <w:rPr>
          <w:rFonts w:eastAsia="Palatino Linotype" w:cs="Palatino Linotype"/>
          <w:i/>
          <w:iCs/>
          <w:color w:val="000000"/>
          <w:szCs w:val="24"/>
        </w:rPr>
      </w:pPr>
      <w:r w:rsidRPr="003D6195">
        <w:rPr>
          <w:rFonts w:eastAsia="Palatino Linotype" w:cs="Palatino Linotype"/>
          <w:i/>
          <w:iCs/>
          <w:color w:val="000000"/>
          <w:szCs w:val="24"/>
        </w:rPr>
        <w:t>C</w:t>
      </w:r>
      <w:r w:rsidR="00196AF7" w:rsidRPr="003D6195">
        <w:rPr>
          <w:rFonts w:eastAsia="Palatino Linotype" w:cs="Palatino Linotype"/>
          <w:i/>
          <w:iCs/>
          <w:color w:val="000000"/>
          <w:szCs w:val="24"/>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33F22177" w14:textId="77777777" w:rsidR="00446F6D" w:rsidRDefault="00446F6D" w:rsidP="00BC76CB">
      <w:pPr>
        <w:pBdr>
          <w:top w:val="nil"/>
          <w:left w:val="nil"/>
          <w:bottom w:val="nil"/>
          <w:right w:val="nil"/>
          <w:between w:val="nil"/>
        </w:pBdr>
        <w:spacing w:line="240" w:lineRule="auto"/>
        <w:ind w:left="709"/>
        <w:rPr>
          <w:rFonts w:eastAsia="Palatino Linotype" w:cs="Palatino Linotype"/>
          <w:i/>
          <w:iCs/>
          <w:color w:val="000000"/>
          <w:szCs w:val="24"/>
        </w:rPr>
      </w:pPr>
    </w:p>
    <w:p w14:paraId="6E346A36" w14:textId="56820A39" w:rsidR="00446F6D" w:rsidRDefault="00446F6D" w:rsidP="00446F6D">
      <w:pPr>
        <w:pStyle w:val="Prrafodelista"/>
        <w:spacing w:line="240" w:lineRule="auto"/>
        <w:ind w:left="720" w:right="567"/>
        <w:rPr>
          <w:i/>
          <w:sz w:val="22"/>
        </w:rPr>
      </w:pPr>
      <w:r w:rsidRPr="00B60480">
        <w:rPr>
          <w:i/>
          <w:sz w:val="22"/>
        </w:rPr>
        <w:t xml:space="preserve">En el supuesto de que la información que se ordena referente a los comprobantes de pago por concepto de bonos a los servidores </w:t>
      </w:r>
      <w:r w:rsidR="00B60480" w:rsidRPr="00B60480">
        <w:rPr>
          <w:i/>
          <w:sz w:val="22"/>
        </w:rPr>
        <w:t>públicos</w:t>
      </w:r>
      <w:r w:rsidRPr="00B60480">
        <w:rPr>
          <w:i/>
          <w:sz w:val="22"/>
        </w:rPr>
        <w:t xml:space="preserve"> no haya sido generada, poseída o administrada por el </w:t>
      </w:r>
      <w:r w:rsidRPr="00B60480">
        <w:rPr>
          <w:b/>
          <w:i/>
          <w:sz w:val="22"/>
        </w:rPr>
        <w:t>Sujeto Obligado</w:t>
      </w:r>
      <w:r w:rsidRPr="00B60480">
        <w:rPr>
          <w:i/>
          <w:sz w:val="22"/>
        </w:rPr>
        <w:t>, bastará con que así lo manifieste.</w:t>
      </w:r>
    </w:p>
    <w:p w14:paraId="2BE79463" w14:textId="77777777" w:rsidR="00446F6D" w:rsidRPr="003D6195" w:rsidRDefault="00446F6D" w:rsidP="00BC76CB">
      <w:pPr>
        <w:pBdr>
          <w:top w:val="nil"/>
          <w:left w:val="nil"/>
          <w:bottom w:val="nil"/>
          <w:right w:val="nil"/>
          <w:between w:val="nil"/>
        </w:pBdr>
        <w:spacing w:line="240" w:lineRule="auto"/>
        <w:ind w:left="709"/>
        <w:rPr>
          <w:rFonts w:eastAsia="Palatino Linotype" w:cs="Palatino Linotype"/>
          <w:i/>
          <w:color w:val="000000"/>
          <w:szCs w:val="24"/>
        </w:rPr>
      </w:pPr>
    </w:p>
    <w:p w14:paraId="0F64CDE4" w14:textId="77777777" w:rsidR="00196AF7" w:rsidRPr="003D6195" w:rsidRDefault="00196AF7" w:rsidP="006922F5">
      <w:pPr>
        <w:pBdr>
          <w:top w:val="nil"/>
          <w:left w:val="nil"/>
          <w:bottom w:val="nil"/>
          <w:right w:val="nil"/>
          <w:between w:val="nil"/>
        </w:pBdr>
        <w:rPr>
          <w:rFonts w:eastAsia="Palatino Linotype" w:cs="Palatino Linotype"/>
          <w:b/>
          <w:i/>
          <w:iCs/>
          <w:color w:val="000000"/>
          <w:szCs w:val="24"/>
        </w:rPr>
      </w:pPr>
    </w:p>
    <w:p w14:paraId="293B5BF3"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TERCERO. Notifíquese</w:t>
      </w:r>
      <w:r w:rsidRPr="003D6195">
        <w:rPr>
          <w:rFonts w:eastAsia="Palatino Linotype" w:cs="Palatino Linotype"/>
          <w:b/>
          <w:i/>
          <w:color w:val="000000"/>
          <w:szCs w:val="24"/>
        </w:rPr>
        <w:t xml:space="preserve"> </w:t>
      </w:r>
      <w:r w:rsidRPr="003D6195">
        <w:rPr>
          <w:rFonts w:eastAsia="Palatino Linotype" w:cs="Palatino Linotype"/>
          <w:color w:val="000000"/>
          <w:szCs w:val="24"/>
        </w:rPr>
        <w:t>al Titular de la Unidad de Transparencia del</w:t>
      </w:r>
      <w:r w:rsidRPr="003D6195">
        <w:rPr>
          <w:rFonts w:eastAsia="Palatino Linotype" w:cs="Palatino Linotype"/>
          <w:b/>
          <w:color w:val="000000"/>
          <w:szCs w:val="24"/>
        </w:rPr>
        <w:t xml:space="preserve"> </w:t>
      </w:r>
      <w:r w:rsidRPr="003D6195">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4354FD"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 xml:space="preserve">CUARTO. </w:t>
      </w:r>
      <w:r w:rsidRPr="003D6195">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3D6195"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079FD22" w:rsidR="00196AF7" w:rsidRPr="003D6195" w:rsidRDefault="00196AF7" w:rsidP="006922F5">
      <w:pPr>
        <w:contextualSpacing/>
        <w:rPr>
          <w:rFonts w:eastAsia="Palatino Linotype" w:cs="Palatino Linotype"/>
          <w:color w:val="000000"/>
          <w:szCs w:val="24"/>
        </w:rPr>
      </w:pPr>
      <w:r w:rsidRPr="003D6195">
        <w:rPr>
          <w:rFonts w:eastAsia="Palatino Linotype" w:cs="Palatino Linotype"/>
          <w:b/>
          <w:color w:val="000000"/>
          <w:szCs w:val="24"/>
        </w:rPr>
        <w:lastRenderedPageBreak/>
        <w:t xml:space="preserve">QUINTO. Notifíquese </w:t>
      </w:r>
      <w:r w:rsidRPr="003D6195">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3D6195">
        <w:rPr>
          <w:rFonts w:eastAsia="Palatino Linotype" w:cs="Palatino Linotype"/>
          <w:color w:val="000000"/>
          <w:szCs w:val="24"/>
        </w:rPr>
        <w:t>.</w:t>
      </w:r>
    </w:p>
    <w:p w14:paraId="3938F220" w14:textId="77777777" w:rsidR="000D2C63" w:rsidRPr="003D6195" w:rsidRDefault="000D2C63" w:rsidP="006922F5">
      <w:pPr>
        <w:contextualSpacing/>
        <w:rPr>
          <w:rFonts w:eastAsia="Palatino Linotype" w:cs="Palatino Linotype"/>
          <w:sz w:val="32"/>
          <w:szCs w:val="24"/>
        </w:rPr>
      </w:pPr>
    </w:p>
    <w:p w14:paraId="20573BFF" w14:textId="63C2A5AC" w:rsidR="00A970D5" w:rsidRPr="003D6195" w:rsidRDefault="006922F5" w:rsidP="00DC635B">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ASÍ LO RESUELVE, POR </w:t>
      </w:r>
      <w:r w:rsidR="00012720">
        <w:rPr>
          <w:rFonts w:eastAsia="Palatino Linotype" w:cs="Palatino Linotype"/>
          <w:color w:val="000000"/>
          <w:szCs w:val="24"/>
        </w:rPr>
        <w:t>UNANIMIDAD</w:t>
      </w:r>
      <w:r w:rsidRPr="003D6195">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D6195">
        <w:rPr>
          <w:rFonts w:eastAsia="Palatino Linotype" w:cs="Palatino Linotype"/>
          <w:color w:val="000000"/>
          <w:szCs w:val="24"/>
        </w:rPr>
        <w:t xml:space="preserve"> </w:t>
      </w:r>
      <w:r w:rsidRPr="003D6195">
        <w:rPr>
          <w:rFonts w:eastAsia="Palatino Linotype" w:cs="Palatino Linotype"/>
          <w:color w:val="000000"/>
          <w:szCs w:val="24"/>
        </w:rPr>
        <w:t>Y GUADALUPE RAM</w:t>
      </w:r>
      <w:r w:rsidR="00DC635B" w:rsidRPr="003D6195">
        <w:rPr>
          <w:rFonts w:eastAsia="Palatino Linotype" w:cs="Palatino Linotype"/>
          <w:color w:val="000000"/>
          <w:szCs w:val="24"/>
        </w:rPr>
        <w:t xml:space="preserve">ÍREZ PEÑA, EN LA </w:t>
      </w:r>
      <w:r w:rsidR="00446F6D">
        <w:rPr>
          <w:rFonts w:eastAsia="Palatino Linotype" w:cs="Palatino Linotype"/>
          <w:color w:val="000000"/>
          <w:szCs w:val="24"/>
        </w:rPr>
        <w:t>TRIGÉSIMA SÉPTIMA</w:t>
      </w:r>
      <w:r w:rsidRPr="003D6195">
        <w:rPr>
          <w:rFonts w:eastAsia="Palatino Linotype" w:cs="Palatino Linotype"/>
          <w:color w:val="000000"/>
          <w:szCs w:val="24"/>
        </w:rPr>
        <w:t xml:space="preserve"> SESIÓN ORDINARIA C</w:t>
      </w:r>
      <w:r w:rsidR="00DC635B" w:rsidRPr="003D6195">
        <w:rPr>
          <w:rFonts w:eastAsia="Palatino Linotype" w:cs="Palatino Linotype"/>
          <w:color w:val="000000"/>
          <w:szCs w:val="24"/>
        </w:rPr>
        <w:t xml:space="preserve">ELEBRADA EL </w:t>
      </w:r>
      <w:r w:rsidR="00446F6D">
        <w:rPr>
          <w:rFonts w:eastAsia="Palatino Linotype" w:cs="Palatino Linotype"/>
          <w:color w:val="000000"/>
          <w:szCs w:val="24"/>
        </w:rPr>
        <w:t>DIECIS</w:t>
      </w:r>
      <w:r w:rsidR="00192158">
        <w:rPr>
          <w:rFonts w:eastAsia="Palatino Linotype" w:cs="Palatino Linotype"/>
          <w:color w:val="000000"/>
          <w:szCs w:val="24"/>
        </w:rPr>
        <w:t>É</w:t>
      </w:r>
      <w:r w:rsidR="00446F6D">
        <w:rPr>
          <w:rFonts w:eastAsia="Palatino Linotype" w:cs="Palatino Linotype"/>
          <w:color w:val="000000"/>
          <w:szCs w:val="24"/>
        </w:rPr>
        <w:t>IS DE OCTUBRE</w:t>
      </w:r>
      <w:r w:rsidR="00BC76CB" w:rsidRPr="003D6195">
        <w:rPr>
          <w:rFonts w:eastAsia="Palatino Linotype" w:cs="Palatino Linotype"/>
          <w:color w:val="000000"/>
          <w:szCs w:val="24"/>
        </w:rPr>
        <w:t xml:space="preserve"> DE DOS MIL VEINTICUATRO</w:t>
      </w:r>
      <w:r w:rsidRPr="003D6195">
        <w:rPr>
          <w:rFonts w:eastAsia="Palatino Linotype" w:cs="Palatino Linotype"/>
          <w:color w:val="000000"/>
          <w:szCs w:val="24"/>
        </w:rPr>
        <w:t>, ANTE EL SECRETARIO TÉCNICO DEL PLENO, ALEXIS TAPIA RAMÍREZ</w:t>
      </w:r>
      <w:r w:rsidR="00BC76CB" w:rsidRPr="003D6195">
        <w:rPr>
          <w:rFonts w:eastAsia="Palatino Linotype" w:cs="Palatino Linotype"/>
          <w:color w:val="000000"/>
          <w:szCs w:val="24"/>
        </w:rPr>
        <w:t>.</w:t>
      </w:r>
      <w:r w:rsidR="000B7EFF" w:rsidRPr="003D6195">
        <w:rPr>
          <w:rFonts w:eastAsia="Palatino Linotype" w:cs="Palatino Linotype"/>
          <w:color w:val="000000"/>
          <w:szCs w:val="24"/>
        </w:rPr>
        <w:t>-----------------------</w:t>
      </w:r>
      <w:r w:rsidR="003D6195">
        <w:rPr>
          <w:rFonts w:eastAsia="Palatino Linotype" w:cs="Palatino Linotype"/>
          <w:color w:val="000000"/>
          <w:szCs w:val="24"/>
        </w:rPr>
        <w:t>------------------------------------------------------------------------------------------------------------------------------------------------------------</w:t>
      </w:r>
      <w:r w:rsidR="00446F6D">
        <w:rPr>
          <w:rFonts w:eastAsia="Palatino Linotype" w:cs="Palatino Linotype"/>
          <w:color w:val="000000"/>
          <w:szCs w:val="24"/>
        </w:rPr>
        <w:t>----------------------------------------</w:t>
      </w:r>
      <w:r w:rsidR="00446F6D" w:rsidRPr="00446F6D">
        <w:rPr>
          <w:rFonts w:eastAsia="Palatino Linotype" w:cs="Palatino Linotype"/>
          <w:color w:val="000000"/>
          <w:szCs w:val="24"/>
        </w:rPr>
        <w:t xml:space="preserve"> </w:t>
      </w:r>
      <w:r w:rsidR="00446F6D">
        <w:rPr>
          <w:rFonts w:eastAsia="Palatino Linotype" w:cs="Palatino Linotype"/>
          <w:color w:val="000000"/>
          <w:szCs w:val="24"/>
        </w:rPr>
        <w:t>------------------------------------------------------------------------------------------------------------------------------------------------------------------------------------------------------------------------------------------------------------------------------------------------------------------------------------------------------------------------------------------------------------------------------------------------------------------------------------------------------------------------------------------------------------------------------------------------------------------------------------------------------------------------------------------------------------------------------</w:t>
      </w:r>
    </w:p>
    <w:p w14:paraId="5FBC6CA4" w14:textId="590A3C28" w:rsidR="00A970D5" w:rsidRPr="004B7011"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3D6195">
        <w:rPr>
          <w:rFonts w:eastAsia="Palatino Linotype" w:cs="Palatino Linotype"/>
          <w:color w:val="000000"/>
          <w:sz w:val="20"/>
          <w:szCs w:val="20"/>
        </w:rPr>
        <w:t>JMV/CCR/EJDG</w:t>
      </w: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A1D05" w14:textId="77777777" w:rsidR="005B03AE" w:rsidRDefault="005B03AE" w:rsidP="00F2498E">
      <w:pPr>
        <w:spacing w:line="240" w:lineRule="auto"/>
      </w:pPr>
      <w:r>
        <w:separator/>
      </w:r>
    </w:p>
  </w:endnote>
  <w:endnote w:type="continuationSeparator" w:id="0">
    <w:p w14:paraId="635F6A4A" w14:textId="77777777" w:rsidR="005B03AE" w:rsidRDefault="005B03AE" w:rsidP="00F2498E">
      <w:pPr>
        <w:spacing w:line="240" w:lineRule="auto"/>
      </w:pPr>
      <w:r>
        <w:continuationSeparator/>
      </w:r>
    </w:p>
  </w:endnote>
  <w:endnote w:type="continuationNotice" w:id="1">
    <w:p w14:paraId="11168D4F" w14:textId="77777777" w:rsidR="005B03AE" w:rsidRDefault="005B03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E0E90">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E0E90">
      <w:rPr>
        <w:rFonts w:ascii="Palatino Linotype" w:hAnsi="Palatino Linotype"/>
        <w:b/>
        <w:bCs/>
        <w:noProof/>
        <w:sz w:val="20"/>
      </w:rPr>
      <w:t>36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E0E9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E0E90">
      <w:rPr>
        <w:rFonts w:ascii="Palatino Linotype" w:hAnsi="Palatino Linotype"/>
        <w:b/>
        <w:bCs/>
        <w:noProof/>
        <w:sz w:val="20"/>
      </w:rPr>
      <w:t>36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45D04" w14:textId="77777777" w:rsidR="005B03AE" w:rsidRDefault="005B03AE" w:rsidP="00F2498E">
      <w:pPr>
        <w:spacing w:line="240" w:lineRule="auto"/>
      </w:pPr>
      <w:r>
        <w:separator/>
      </w:r>
    </w:p>
  </w:footnote>
  <w:footnote w:type="continuationSeparator" w:id="0">
    <w:p w14:paraId="09E2BF4F" w14:textId="77777777" w:rsidR="005B03AE" w:rsidRDefault="005B03AE" w:rsidP="00F2498E">
      <w:pPr>
        <w:spacing w:line="240" w:lineRule="auto"/>
      </w:pPr>
      <w:r>
        <w:continuationSeparator/>
      </w:r>
    </w:p>
  </w:footnote>
  <w:footnote w:type="continuationNotice" w:id="1">
    <w:p w14:paraId="44B52FCD" w14:textId="77777777" w:rsidR="005B03AE" w:rsidRDefault="005B03AE">
      <w:pPr>
        <w:spacing w:line="240" w:lineRule="auto"/>
      </w:pPr>
    </w:p>
  </w:footnote>
  <w:footnote w:id="2">
    <w:p w14:paraId="43C603C4"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281804" w:rsidRDefault="00281804"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281804" w:rsidRDefault="00281804" w:rsidP="00281804">
      <w:pPr>
        <w:spacing w:line="240" w:lineRule="auto"/>
        <w:rPr>
          <w:rFonts w:eastAsia="Palatino Linotype" w:cs="Palatino Linotype"/>
          <w:b/>
          <w:i/>
          <w:sz w:val="20"/>
          <w:szCs w:val="20"/>
        </w:rPr>
      </w:pPr>
    </w:p>
    <w:p w14:paraId="74C3876D" w14:textId="77777777" w:rsidR="00281804" w:rsidRDefault="00281804"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4E0E90">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6246C891" w:rsidR="005B03AE" w:rsidRPr="00096248" w:rsidRDefault="00BA65CA" w:rsidP="00C57E04">
          <w:pPr>
            <w:ind w:right="71"/>
            <w:jc w:val="right"/>
            <w:rPr>
              <w:rFonts w:cs="Arial"/>
              <w:b/>
              <w:szCs w:val="24"/>
            </w:rPr>
          </w:pPr>
          <w:r w:rsidRPr="00BA65CA">
            <w:rPr>
              <w:rFonts w:cs="Arial"/>
              <w:b/>
              <w:bCs/>
              <w:szCs w:val="24"/>
            </w:rPr>
            <w:t>05490/INFOEM/IP/RR/2024</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25D1C6BE" w:rsidR="005B03AE" w:rsidRPr="00096248" w:rsidRDefault="00BA65CA" w:rsidP="00E5413A">
          <w:pPr>
            <w:spacing w:line="240" w:lineRule="auto"/>
            <w:ind w:left="-81" w:right="71"/>
            <w:jc w:val="right"/>
            <w:rPr>
              <w:rFonts w:cs="Arial"/>
              <w:szCs w:val="24"/>
            </w:rPr>
          </w:pPr>
          <w:r w:rsidRPr="00BA65CA">
            <w:rPr>
              <w:rFonts w:cs="Arial"/>
              <w:szCs w:val="24"/>
            </w:rPr>
            <w:t>Instituto Mexiquense de la Juventud</w:t>
          </w:r>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4E0E90">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14:paraId="0F9FE9B6" w14:textId="77777777" w:rsidTr="003938ED">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C811BB9" w:rsidR="005B03AE" w:rsidRPr="00C81ECD" w:rsidRDefault="00BA65CA" w:rsidP="005B03AE">
          <w:pPr>
            <w:spacing w:line="276" w:lineRule="auto"/>
            <w:ind w:left="-486" w:right="68" w:firstLine="558"/>
            <w:jc w:val="right"/>
            <w:rPr>
              <w:rFonts w:cs="Arial"/>
              <w:b/>
              <w:szCs w:val="24"/>
            </w:rPr>
          </w:pPr>
          <w:r w:rsidRPr="00BA65CA">
            <w:rPr>
              <w:rFonts w:cs="Arial"/>
              <w:b/>
              <w:bCs/>
              <w:szCs w:val="24"/>
            </w:rPr>
            <w:t>05490/INFOEM/IP/RR/2024</w:t>
          </w:r>
        </w:p>
      </w:tc>
    </w:tr>
    <w:tr w:rsidR="005B03AE" w:rsidRPr="001F57CD" w14:paraId="1377D264" w14:textId="77777777" w:rsidTr="003938ED">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1899E007" w:rsidR="005B03AE" w:rsidRPr="00663A37" w:rsidRDefault="004E0E90" w:rsidP="005B03AE">
          <w:pPr>
            <w:spacing w:line="276" w:lineRule="auto"/>
            <w:ind w:right="68"/>
            <w:jc w:val="right"/>
            <w:rPr>
              <w:rFonts w:cs="Arial"/>
              <w:szCs w:val="24"/>
            </w:rPr>
          </w:pPr>
          <w:r>
            <w:rPr>
              <w:rFonts w:cs="Arial"/>
              <w:szCs w:val="24"/>
            </w:rPr>
            <w:t>XXXXXXXXXXX</w:t>
          </w:r>
        </w:p>
      </w:tc>
    </w:tr>
    <w:tr w:rsidR="005B03AE" w14:paraId="4DC11993" w14:textId="77777777" w:rsidTr="003938ED">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4BA99540" w:rsidR="005B03AE" w:rsidRPr="00663A37" w:rsidRDefault="00BA65CA" w:rsidP="005B03AE">
          <w:pPr>
            <w:spacing w:line="276" w:lineRule="auto"/>
            <w:ind w:left="-70" w:right="68"/>
            <w:jc w:val="right"/>
            <w:rPr>
              <w:rFonts w:cs="Arial"/>
              <w:szCs w:val="24"/>
            </w:rPr>
          </w:pPr>
          <w:r w:rsidRPr="00BA65CA">
            <w:rPr>
              <w:rFonts w:cs="Arial"/>
              <w:szCs w:val="24"/>
            </w:rPr>
            <w:t>Instituto Mexiquense de la Juventud</w:t>
          </w:r>
        </w:p>
      </w:tc>
    </w:tr>
    <w:tr w:rsidR="005B03AE" w14:paraId="5C2B511D" w14:textId="77777777" w:rsidTr="003938ED">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4E0E90">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0B76EEC"/>
    <w:multiLevelType w:val="hybridMultilevel"/>
    <w:tmpl w:val="4E5C9DA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0"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8"/>
  </w:num>
  <w:num w:numId="5">
    <w:abstractNumId w:val="15"/>
  </w:num>
  <w:num w:numId="6">
    <w:abstractNumId w:val="1"/>
  </w:num>
  <w:num w:numId="7">
    <w:abstractNumId w:val="14"/>
  </w:num>
  <w:num w:numId="8">
    <w:abstractNumId w:val="6"/>
  </w:num>
  <w:num w:numId="9">
    <w:abstractNumId w:val="0"/>
  </w:num>
  <w:num w:numId="10">
    <w:abstractNumId w:val="9"/>
  </w:num>
  <w:num w:numId="11">
    <w:abstractNumId w:val="10"/>
  </w:num>
  <w:num w:numId="12">
    <w:abstractNumId w:val="18"/>
  </w:num>
  <w:num w:numId="13">
    <w:abstractNumId w:val="13"/>
  </w:num>
  <w:num w:numId="14">
    <w:abstractNumId w:val="17"/>
  </w:num>
  <w:num w:numId="15">
    <w:abstractNumId w:val="4"/>
  </w:num>
  <w:num w:numId="16">
    <w:abstractNumId w:val="16"/>
  </w:num>
  <w:num w:numId="17">
    <w:abstractNumId w:val="2"/>
  </w:num>
  <w:num w:numId="18">
    <w:abstractNumId w:val="5"/>
  </w:num>
  <w:num w:numId="1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720"/>
    <w:rsid w:val="00012909"/>
    <w:rsid w:val="00012BEE"/>
    <w:rsid w:val="00012D78"/>
    <w:rsid w:val="00013A5C"/>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158"/>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048"/>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C5CC1"/>
    <w:rsid w:val="003D0AE2"/>
    <w:rsid w:val="003D17AF"/>
    <w:rsid w:val="003D2681"/>
    <w:rsid w:val="003D2ED1"/>
    <w:rsid w:val="003D3477"/>
    <w:rsid w:val="003D372B"/>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6F6D"/>
    <w:rsid w:val="00447748"/>
    <w:rsid w:val="00447A90"/>
    <w:rsid w:val="00451C0A"/>
    <w:rsid w:val="0045354B"/>
    <w:rsid w:val="00453687"/>
    <w:rsid w:val="004536F3"/>
    <w:rsid w:val="004558BD"/>
    <w:rsid w:val="004570FA"/>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0E90"/>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63B"/>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99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60129A"/>
    <w:rsid w:val="0060244C"/>
    <w:rsid w:val="006039B5"/>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145"/>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28B"/>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B7F"/>
    <w:rsid w:val="00970C38"/>
    <w:rsid w:val="00971614"/>
    <w:rsid w:val="0097183B"/>
    <w:rsid w:val="00972340"/>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0480"/>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5930"/>
    <w:rsid w:val="00BA636A"/>
    <w:rsid w:val="00BA65C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CD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3CAC"/>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0798"/>
    <w:rsid w:val="00E61239"/>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927DF-3E39-4B24-B15E-813AC4D8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36</Pages>
  <Words>9350</Words>
  <Characters>51427</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12</cp:revision>
  <cp:lastPrinted>2019-06-13T15:30:00Z</cp:lastPrinted>
  <dcterms:created xsi:type="dcterms:W3CDTF">2024-10-04T00:53:00Z</dcterms:created>
  <dcterms:modified xsi:type="dcterms:W3CDTF">2024-10-25T16:08:00Z</dcterms:modified>
</cp:coreProperties>
</file>