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8"/>
          <w:szCs w:val="28"/>
          <w:lang w:val="es-ES" w:eastAsia="es-ES"/>
        </w:rPr>
        <w:id w:val="-9070548"/>
        <w:docPartObj>
          <w:docPartGallery w:val="Table of Contents"/>
          <w:docPartUnique/>
        </w:docPartObj>
      </w:sdtPr>
      <w:sdtEndPr>
        <w:rPr>
          <w:b/>
          <w:bCs/>
          <w:sz w:val="22"/>
          <w:szCs w:val="20"/>
        </w:rPr>
      </w:sdtEndPr>
      <w:sdtContent>
        <w:p w14:paraId="6D53CFE6" w14:textId="638584A0" w:rsidR="0052716A" w:rsidRPr="007D55C9" w:rsidRDefault="0052716A" w:rsidP="007D55C9">
          <w:pPr>
            <w:pStyle w:val="TtulodeTDC"/>
            <w:rPr>
              <w:color w:val="auto"/>
              <w:sz w:val="28"/>
              <w:szCs w:val="28"/>
            </w:rPr>
          </w:pPr>
          <w:r w:rsidRPr="007D55C9">
            <w:rPr>
              <w:color w:val="auto"/>
              <w:sz w:val="28"/>
              <w:szCs w:val="28"/>
              <w:lang w:val="es-ES"/>
            </w:rPr>
            <w:t>Contenido</w:t>
          </w:r>
        </w:p>
        <w:p w14:paraId="7C72527D" w14:textId="40FB7365" w:rsidR="007D55C9" w:rsidRPr="007D55C9" w:rsidRDefault="0052716A" w:rsidP="007D55C9">
          <w:pPr>
            <w:pStyle w:val="TDC1"/>
            <w:tabs>
              <w:tab w:val="right" w:leader="dot" w:pos="9034"/>
            </w:tabs>
            <w:rPr>
              <w:rFonts w:asciiTheme="minorHAnsi" w:eastAsiaTheme="minorEastAsia" w:hAnsiTheme="minorHAnsi" w:cstheme="minorBidi"/>
              <w:noProof/>
              <w:szCs w:val="22"/>
              <w:lang w:eastAsia="es-MX"/>
            </w:rPr>
          </w:pPr>
          <w:r w:rsidRPr="007D55C9">
            <w:rPr>
              <w:sz w:val="20"/>
              <w:szCs w:val="18"/>
            </w:rPr>
            <w:fldChar w:fldCharType="begin"/>
          </w:r>
          <w:r w:rsidRPr="007D55C9">
            <w:rPr>
              <w:sz w:val="20"/>
              <w:szCs w:val="18"/>
            </w:rPr>
            <w:instrText xml:space="preserve"> TOC \o "1-3" \h \z \u </w:instrText>
          </w:r>
          <w:r w:rsidRPr="007D55C9">
            <w:rPr>
              <w:sz w:val="20"/>
              <w:szCs w:val="18"/>
            </w:rPr>
            <w:fldChar w:fldCharType="separate"/>
          </w:r>
          <w:hyperlink w:anchor="_Toc178873227" w:history="1">
            <w:r w:rsidR="007D55C9" w:rsidRPr="007D55C9">
              <w:rPr>
                <w:rStyle w:val="Hipervnculo"/>
                <w:rFonts w:eastAsiaTheme="majorEastAsia"/>
                <w:noProof/>
                <w:color w:val="auto"/>
              </w:rPr>
              <w:t>ANTECEDENTES</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_Toc178873227 \h </w:instrText>
            </w:r>
            <w:r w:rsidR="007D55C9" w:rsidRPr="007D55C9">
              <w:rPr>
                <w:noProof/>
                <w:webHidden/>
              </w:rPr>
            </w:r>
            <w:r w:rsidR="007D55C9" w:rsidRPr="007D55C9">
              <w:rPr>
                <w:noProof/>
                <w:webHidden/>
              </w:rPr>
              <w:fldChar w:fldCharType="separate"/>
            </w:r>
            <w:r w:rsidR="00F633F2">
              <w:rPr>
                <w:noProof/>
                <w:webHidden/>
              </w:rPr>
              <w:t>1</w:t>
            </w:r>
            <w:r w:rsidR="007D55C9" w:rsidRPr="007D55C9">
              <w:rPr>
                <w:noProof/>
                <w:webHidden/>
              </w:rPr>
              <w:fldChar w:fldCharType="end"/>
            </w:r>
          </w:hyperlink>
        </w:p>
        <w:p w14:paraId="48D37D98" w14:textId="76A5B3F8" w:rsidR="007D55C9" w:rsidRPr="007D55C9" w:rsidRDefault="00857257" w:rsidP="007D55C9">
          <w:pPr>
            <w:pStyle w:val="TDC2"/>
            <w:rPr>
              <w:rFonts w:asciiTheme="minorHAnsi" w:eastAsiaTheme="minorEastAsia" w:hAnsiTheme="minorHAnsi" w:cstheme="minorBidi"/>
              <w:noProof/>
              <w:szCs w:val="22"/>
              <w:lang w:eastAsia="es-MX"/>
            </w:rPr>
          </w:pPr>
          <w:hyperlink w:anchor="_Toc178873228" w:history="1">
            <w:r w:rsidR="007D55C9" w:rsidRPr="007D55C9">
              <w:rPr>
                <w:rStyle w:val="Hipervnculo"/>
                <w:rFonts w:eastAsiaTheme="majorEastAsia"/>
                <w:noProof/>
                <w:color w:val="auto"/>
              </w:rPr>
              <w:t>DE LA SOLICITUD DE INFORMACIÓN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_Toc178873228 \h </w:instrText>
            </w:r>
            <w:r w:rsidR="007D55C9" w:rsidRPr="007D55C9">
              <w:rPr>
                <w:noProof/>
                <w:webHidden/>
              </w:rPr>
            </w:r>
            <w:r w:rsidR="007D55C9" w:rsidRPr="007D55C9">
              <w:rPr>
                <w:noProof/>
                <w:webHidden/>
              </w:rPr>
              <w:fldChar w:fldCharType="separate"/>
            </w:r>
            <w:r w:rsidR="00F633F2">
              <w:rPr>
                <w:noProof/>
                <w:webHidden/>
              </w:rPr>
              <w:t>1</w:t>
            </w:r>
            <w:r w:rsidR="007D55C9" w:rsidRPr="007D55C9">
              <w:rPr>
                <w:noProof/>
                <w:webHidden/>
              </w:rPr>
              <w:fldChar w:fldCharType="end"/>
            </w:r>
          </w:hyperlink>
        </w:p>
        <w:p w14:paraId="7486178B" w14:textId="0FD593CC" w:rsidR="007D55C9" w:rsidRPr="007D55C9" w:rsidRDefault="00857257" w:rsidP="007D55C9">
          <w:pPr>
            <w:pStyle w:val="TDC3"/>
            <w:rPr>
              <w:rFonts w:asciiTheme="minorHAnsi" w:eastAsiaTheme="minorEastAsia" w:hAnsiTheme="minorHAnsi" w:cstheme="minorBidi"/>
              <w:noProof/>
              <w:szCs w:val="22"/>
              <w:lang w:eastAsia="es-MX"/>
            </w:rPr>
          </w:pPr>
          <w:hyperlink w:anchor="_Toc178873229" w:history="1">
            <w:r w:rsidR="007D55C9" w:rsidRPr="007D55C9">
              <w:rPr>
                <w:rStyle w:val="Hipervnculo"/>
                <w:rFonts w:eastAsiaTheme="majorEastAsia"/>
                <w:noProof/>
                <w:color w:val="auto"/>
              </w:rPr>
              <w:t>a) Solicitud de información.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_Toc178873229 \h </w:instrText>
            </w:r>
            <w:r w:rsidR="007D55C9" w:rsidRPr="007D55C9">
              <w:rPr>
                <w:noProof/>
                <w:webHidden/>
              </w:rPr>
            </w:r>
            <w:r w:rsidR="007D55C9" w:rsidRPr="007D55C9">
              <w:rPr>
                <w:noProof/>
                <w:webHidden/>
              </w:rPr>
              <w:fldChar w:fldCharType="separate"/>
            </w:r>
            <w:r w:rsidR="00F633F2">
              <w:rPr>
                <w:noProof/>
                <w:webHidden/>
              </w:rPr>
              <w:t>1</w:t>
            </w:r>
            <w:r w:rsidR="007D55C9" w:rsidRPr="007D55C9">
              <w:rPr>
                <w:noProof/>
                <w:webHidden/>
              </w:rPr>
              <w:fldChar w:fldCharType="end"/>
            </w:r>
          </w:hyperlink>
        </w:p>
        <w:p w14:paraId="57421BD7" w14:textId="26A61205" w:rsidR="007D55C9" w:rsidRPr="007D55C9" w:rsidRDefault="00857257" w:rsidP="007D55C9">
          <w:pPr>
            <w:pStyle w:val="TDC3"/>
            <w:rPr>
              <w:rFonts w:asciiTheme="minorHAnsi" w:eastAsiaTheme="minorEastAsia" w:hAnsiTheme="minorHAnsi" w:cstheme="minorBidi"/>
              <w:noProof/>
              <w:szCs w:val="22"/>
              <w:lang w:eastAsia="es-MX"/>
            </w:rPr>
          </w:pPr>
          <w:hyperlink w:anchor="_Toc178873230" w:history="1">
            <w:r w:rsidR="007D55C9" w:rsidRPr="007D55C9">
              <w:rPr>
                <w:rStyle w:val="Hipervnculo"/>
                <w:rFonts w:eastAsiaTheme="majorEastAsia"/>
                <w:noProof/>
                <w:color w:val="auto"/>
              </w:rPr>
              <w:t>b) Turno de la solicitud de información.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_Toc178873230 \h </w:instrText>
            </w:r>
            <w:r w:rsidR="007D55C9" w:rsidRPr="007D55C9">
              <w:rPr>
                <w:noProof/>
                <w:webHidden/>
              </w:rPr>
            </w:r>
            <w:r w:rsidR="007D55C9" w:rsidRPr="007D55C9">
              <w:rPr>
                <w:noProof/>
                <w:webHidden/>
              </w:rPr>
              <w:fldChar w:fldCharType="separate"/>
            </w:r>
            <w:r w:rsidR="00F633F2">
              <w:rPr>
                <w:noProof/>
                <w:webHidden/>
              </w:rPr>
              <w:t>2</w:t>
            </w:r>
            <w:r w:rsidR="007D55C9" w:rsidRPr="007D55C9">
              <w:rPr>
                <w:noProof/>
                <w:webHidden/>
              </w:rPr>
              <w:fldChar w:fldCharType="end"/>
            </w:r>
          </w:hyperlink>
        </w:p>
        <w:p w14:paraId="1E32FA1F" w14:textId="3B52607B" w:rsidR="007D55C9" w:rsidRPr="007D55C9" w:rsidRDefault="00857257" w:rsidP="007D55C9">
          <w:pPr>
            <w:pStyle w:val="TDC3"/>
            <w:rPr>
              <w:rFonts w:asciiTheme="minorHAnsi" w:eastAsiaTheme="minorEastAsia" w:hAnsiTheme="minorHAnsi" w:cstheme="minorBidi"/>
              <w:noProof/>
              <w:szCs w:val="22"/>
              <w:lang w:eastAsia="es-MX"/>
            </w:rPr>
          </w:pPr>
          <w:hyperlink w:anchor="_Toc178873231" w:history="1">
            <w:r w:rsidR="007D55C9" w:rsidRPr="007D55C9">
              <w:rPr>
                <w:rStyle w:val="Hipervnculo"/>
                <w:rFonts w:eastAsiaTheme="majorEastAsia"/>
                <w:noProof/>
                <w:color w:val="auto"/>
              </w:rPr>
              <w:t>c) Respuesta del Sujeto Obligado.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_Toc178873231 \h </w:instrText>
            </w:r>
            <w:r w:rsidR="007D55C9" w:rsidRPr="007D55C9">
              <w:rPr>
                <w:noProof/>
                <w:webHidden/>
              </w:rPr>
            </w:r>
            <w:r w:rsidR="007D55C9" w:rsidRPr="007D55C9">
              <w:rPr>
                <w:noProof/>
                <w:webHidden/>
              </w:rPr>
              <w:fldChar w:fldCharType="separate"/>
            </w:r>
            <w:r w:rsidR="00F633F2">
              <w:rPr>
                <w:noProof/>
                <w:webHidden/>
              </w:rPr>
              <w:t>2</w:t>
            </w:r>
            <w:r w:rsidR="007D55C9" w:rsidRPr="007D55C9">
              <w:rPr>
                <w:noProof/>
                <w:webHidden/>
              </w:rPr>
              <w:fldChar w:fldCharType="end"/>
            </w:r>
          </w:hyperlink>
        </w:p>
        <w:p w14:paraId="24B24A22" w14:textId="05E05159" w:rsidR="007D55C9" w:rsidRPr="007D55C9" w:rsidRDefault="00857257" w:rsidP="007D55C9">
          <w:pPr>
            <w:pStyle w:val="TDC2"/>
            <w:rPr>
              <w:rFonts w:asciiTheme="minorHAnsi" w:eastAsiaTheme="minorEastAsia" w:hAnsiTheme="minorHAnsi" w:cstheme="minorBidi"/>
              <w:noProof/>
              <w:szCs w:val="22"/>
              <w:lang w:eastAsia="es-MX"/>
            </w:rPr>
          </w:pPr>
          <w:hyperlink w:anchor="_Toc178873232" w:history="1">
            <w:r w:rsidR="007D55C9" w:rsidRPr="007D55C9">
              <w:rPr>
                <w:rStyle w:val="Hipervnculo"/>
                <w:rFonts w:eastAsiaTheme="majorEastAsia"/>
                <w:noProof/>
                <w:color w:val="auto"/>
              </w:rPr>
              <w:t>DEL RECURSO DE REVISIÓN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_Toc178873232 \h </w:instrText>
            </w:r>
            <w:r w:rsidR="007D55C9" w:rsidRPr="007D55C9">
              <w:rPr>
                <w:noProof/>
                <w:webHidden/>
              </w:rPr>
            </w:r>
            <w:r w:rsidR="007D55C9" w:rsidRPr="007D55C9">
              <w:rPr>
                <w:noProof/>
                <w:webHidden/>
              </w:rPr>
              <w:fldChar w:fldCharType="separate"/>
            </w:r>
            <w:r w:rsidR="00F633F2">
              <w:rPr>
                <w:noProof/>
                <w:webHidden/>
              </w:rPr>
              <w:t>5</w:t>
            </w:r>
            <w:r w:rsidR="007D55C9" w:rsidRPr="007D55C9">
              <w:rPr>
                <w:noProof/>
                <w:webHidden/>
              </w:rPr>
              <w:fldChar w:fldCharType="end"/>
            </w:r>
          </w:hyperlink>
        </w:p>
        <w:p w14:paraId="66D2D024" w14:textId="3B098B39" w:rsidR="007D55C9" w:rsidRPr="007D55C9" w:rsidRDefault="00857257" w:rsidP="007D55C9">
          <w:pPr>
            <w:pStyle w:val="TDC3"/>
            <w:rPr>
              <w:rFonts w:asciiTheme="minorHAnsi" w:eastAsiaTheme="minorEastAsia" w:hAnsiTheme="minorHAnsi" w:cstheme="minorBidi"/>
              <w:noProof/>
              <w:szCs w:val="22"/>
              <w:lang w:eastAsia="es-MX"/>
            </w:rPr>
          </w:pPr>
          <w:hyperlink w:anchor="_Toc178873233" w:history="1">
            <w:r w:rsidR="007D55C9" w:rsidRPr="007D55C9">
              <w:rPr>
                <w:rStyle w:val="Hipervnculo"/>
                <w:rFonts w:eastAsiaTheme="majorEastAsia"/>
                <w:noProof/>
                <w:color w:val="auto"/>
              </w:rPr>
              <w:t>a) Interposición del Recurso de Revisión.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_Toc178873233 \h </w:instrText>
            </w:r>
            <w:r w:rsidR="007D55C9" w:rsidRPr="007D55C9">
              <w:rPr>
                <w:noProof/>
                <w:webHidden/>
              </w:rPr>
            </w:r>
            <w:r w:rsidR="007D55C9" w:rsidRPr="007D55C9">
              <w:rPr>
                <w:noProof/>
                <w:webHidden/>
              </w:rPr>
              <w:fldChar w:fldCharType="separate"/>
            </w:r>
            <w:r w:rsidR="00F633F2">
              <w:rPr>
                <w:noProof/>
                <w:webHidden/>
              </w:rPr>
              <w:t>5</w:t>
            </w:r>
            <w:r w:rsidR="007D55C9" w:rsidRPr="007D55C9">
              <w:rPr>
                <w:noProof/>
                <w:webHidden/>
              </w:rPr>
              <w:fldChar w:fldCharType="end"/>
            </w:r>
          </w:hyperlink>
        </w:p>
        <w:p w14:paraId="4087F475" w14:textId="4DD06AE6" w:rsidR="007D55C9" w:rsidRPr="007D55C9" w:rsidRDefault="00857257" w:rsidP="007D55C9">
          <w:pPr>
            <w:pStyle w:val="TDC3"/>
            <w:rPr>
              <w:rFonts w:asciiTheme="minorHAnsi" w:eastAsiaTheme="minorEastAsia" w:hAnsiTheme="minorHAnsi" w:cstheme="minorBidi"/>
              <w:noProof/>
              <w:szCs w:val="22"/>
              <w:lang w:eastAsia="es-MX"/>
            </w:rPr>
          </w:pPr>
          <w:hyperlink w:anchor="_Toc178873234" w:history="1">
            <w:r w:rsidR="007D55C9" w:rsidRPr="007D55C9">
              <w:rPr>
                <w:rStyle w:val="Hipervnculo"/>
                <w:rFonts w:eastAsiaTheme="majorEastAsia"/>
                <w:noProof/>
                <w:color w:val="auto"/>
              </w:rPr>
              <w:t>b) Turno del Recurso de Revisión.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_Toc178873234 \h </w:instrText>
            </w:r>
            <w:r w:rsidR="007D55C9" w:rsidRPr="007D55C9">
              <w:rPr>
                <w:noProof/>
                <w:webHidden/>
              </w:rPr>
            </w:r>
            <w:r w:rsidR="007D55C9" w:rsidRPr="007D55C9">
              <w:rPr>
                <w:noProof/>
                <w:webHidden/>
              </w:rPr>
              <w:fldChar w:fldCharType="separate"/>
            </w:r>
            <w:r w:rsidR="00F633F2">
              <w:rPr>
                <w:noProof/>
                <w:webHidden/>
              </w:rPr>
              <w:t>5</w:t>
            </w:r>
            <w:r w:rsidR="007D55C9" w:rsidRPr="007D55C9">
              <w:rPr>
                <w:noProof/>
                <w:webHidden/>
              </w:rPr>
              <w:fldChar w:fldCharType="end"/>
            </w:r>
          </w:hyperlink>
        </w:p>
        <w:p w14:paraId="3AB9FE40" w14:textId="182A4F23" w:rsidR="007D55C9" w:rsidRPr="007D55C9" w:rsidRDefault="00857257" w:rsidP="007D55C9">
          <w:pPr>
            <w:pStyle w:val="TDC3"/>
            <w:rPr>
              <w:rFonts w:asciiTheme="minorHAnsi" w:eastAsiaTheme="minorEastAsia" w:hAnsiTheme="minorHAnsi" w:cstheme="minorBidi"/>
              <w:noProof/>
              <w:szCs w:val="22"/>
              <w:lang w:eastAsia="es-MX"/>
            </w:rPr>
          </w:pPr>
          <w:hyperlink w:anchor="_Toc178873235" w:history="1">
            <w:r w:rsidR="007D55C9" w:rsidRPr="007D55C9">
              <w:rPr>
                <w:rStyle w:val="Hipervnculo"/>
                <w:rFonts w:eastAsiaTheme="majorEastAsia"/>
                <w:noProof/>
                <w:color w:val="auto"/>
              </w:rPr>
              <w:t>c) Admisión del Recurso de Revisión.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_Toc178873235 \h </w:instrText>
            </w:r>
            <w:r w:rsidR="007D55C9" w:rsidRPr="007D55C9">
              <w:rPr>
                <w:noProof/>
                <w:webHidden/>
              </w:rPr>
            </w:r>
            <w:r w:rsidR="007D55C9" w:rsidRPr="007D55C9">
              <w:rPr>
                <w:noProof/>
                <w:webHidden/>
              </w:rPr>
              <w:fldChar w:fldCharType="separate"/>
            </w:r>
            <w:r w:rsidR="00F633F2">
              <w:rPr>
                <w:noProof/>
                <w:webHidden/>
              </w:rPr>
              <w:t>6</w:t>
            </w:r>
            <w:r w:rsidR="007D55C9" w:rsidRPr="007D55C9">
              <w:rPr>
                <w:noProof/>
                <w:webHidden/>
              </w:rPr>
              <w:fldChar w:fldCharType="end"/>
            </w:r>
          </w:hyperlink>
        </w:p>
        <w:p w14:paraId="0C5BBD9C" w14:textId="7B6EEC67" w:rsidR="007D55C9" w:rsidRPr="007D55C9" w:rsidRDefault="00857257" w:rsidP="007D55C9">
          <w:pPr>
            <w:pStyle w:val="TDC3"/>
            <w:rPr>
              <w:rFonts w:asciiTheme="minorHAnsi" w:eastAsiaTheme="minorEastAsia" w:hAnsiTheme="minorHAnsi" w:cstheme="minorBidi"/>
              <w:noProof/>
              <w:szCs w:val="22"/>
              <w:lang w:eastAsia="es-MX"/>
            </w:rPr>
          </w:pPr>
          <w:hyperlink w:anchor="_Toc178873236" w:history="1">
            <w:r w:rsidR="007D55C9" w:rsidRPr="007D55C9">
              <w:rPr>
                <w:rStyle w:val="Hipervnculo"/>
                <w:rFonts w:eastAsiaTheme="majorEastAsia"/>
                <w:noProof/>
                <w:color w:val="auto"/>
              </w:rPr>
              <w:t>d) Manifestaciones del Sujeto Obligado.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_Toc178873236 \h </w:instrText>
            </w:r>
            <w:r w:rsidR="007D55C9" w:rsidRPr="007D55C9">
              <w:rPr>
                <w:noProof/>
                <w:webHidden/>
              </w:rPr>
            </w:r>
            <w:r w:rsidR="007D55C9" w:rsidRPr="007D55C9">
              <w:rPr>
                <w:noProof/>
                <w:webHidden/>
              </w:rPr>
              <w:fldChar w:fldCharType="separate"/>
            </w:r>
            <w:r w:rsidR="00F633F2">
              <w:rPr>
                <w:noProof/>
                <w:webHidden/>
              </w:rPr>
              <w:t>6</w:t>
            </w:r>
            <w:r w:rsidR="007D55C9" w:rsidRPr="007D55C9">
              <w:rPr>
                <w:noProof/>
                <w:webHidden/>
              </w:rPr>
              <w:fldChar w:fldCharType="end"/>
            </w:r>
          </w:hyperlink>
        </w:p>
        <w:p w14:paraId="3685D3C7" w14:textId="74304964" w:rsidR="007D55C9" w:rsidRPr="007D55C9" w:rsidRDefault="00857257" w:rsidP="007D55C9">
          <w:pPr>
            <w:pStyle w:val="TDC3"/>
            <w:rPr>
              <w:rFonts w:asciiTheme="minorHAnsi" w:eastAsiaTheme="minorEastAsia" w:hAnsiTheme="minorHAnsi" w:cstheme="minorBidi"/>
              <w:noProof/>
              <w:szCs w:val="22"/>
              <w:lang w:eastAsia="es-MX"/>
            </w:rPr>
          </w:pPr>
          <w:hyperlink w:anchor="_Toc178873237" w:history="1">
            <w:r w:rsidR="007D55C9" w:rsidRPr="007D55C9">
              <w:rPr>
                <w:rStyle w:val="Hipervnculo"/>
                <w:rFonts w:eastAsiaTheme="majorEastAsia"/>
                <w:noProof/>
                <w:color w:val="auto"/>
              </w:rPr>
              <w:t>e) Manifestaciones de la Parte Recurrente.</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_Toc178873237 \h </w:instrText>
            </w:r>
            <w:r w:rsidR="007D55C9" w:rsidRPr="007D55C9">
              <w:rPr>
                <w:noProof/>
                <w:webHidden/>
              </w:rPr>
            </w:r>
            <w:r w:rsidR="007D55C9" w:rsidRPr="007D55C9">
              <w:rPr>
                <w:noProof/>
                <w:webHidden/>
              </w:rPr>
              <w:fldChar w:fldCharType="separate"/>
            </w:r>
            <w:r w:rsidR="00F633F2">
              <w:rPr>
                <w:noProof/>
                <w:webHidden/>
              </w:rPr>
              <w:t>7</w:t>
            </w:r>
            <w:r w:rsidR="007D55C9" w:rsidRPr="007D55C9">
              <w:rPr>
                <w:noProof/>
                <w:webHidden/>
              </w:rPr>
              <w:fldChar w:fldCharType="end"/>
            </w:r>
          </w:hyperlink>
        </w:p>
        <w:p w14:paraId="471A456C" w14:textId="76869DD6" w:rsidR="007D55C9" w:rsidRPr="007D55C9" w:rsidRDefault="00857257" w:rsidP="007D55C9">
          <w:pPr>
            <w:pStyle w:val="TDC3"/>
            <w:rPr>
              <w:rFonts w:asciiTheme="minorHAnsi" w:eastAsiaTheme="minorEastAsia" w:hAnsiTheme="minorHAnsi" w:cstheme="minorBidi"/>
              <w:noProof/>
              <w:szCs w:val="22"/>
              <w:lang w:eastAsia="es-MX"/>
            </w:rPr>
          </w:pPr>
          <w:hyperlink w:anchor="_Toc178873238" w:history="1">
            <w:r w:rsidR="007D55C9" w:rsidRPr="007D55C9">
              <w:rPr>
                <w:rStyle w:val="Hipervnculo"/>
                <w:rFonts w:eastAsiaTheme="majorEastAsia"/>
                <w:noProof/>
                <w:color w:val="auto"/>
              </w:rPr>
              <w:t>f) Ampliación de plazo para resolver el Recurso de Revisión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_Toc178873238 \h </w:instrText>
            </w:r>
            <w:r w:rsidR="007D55C9" w:rsidRPr="007D55C9">
              <w:rPr>
                <w:noProof/>
                <w:webHidden/>
              </w:rPr>
            </w:r>
            <w:r w:rsidR="007D55C9" w:rsidRPr="007D55C9">
              <w:rPr>
                <w:noProof/>
                <w:webHidden/>
              </w:rPr>
              <w:fldChar w:fldCharType="separate"/>
            </w:r>
            <w:r w:rsidR="00F633F2">
              <w:rPr>
                <w:noProof/>
                <w:webHidden/>
              </w:rPr>
              <w:t>7</w:t>
            </w:r>
            <w:r w:rsidR="007D55C9" w:rsidRPr="007D55C9">
              <w:rPr>
                <w:noProof/>
                <w:webHidden/>
              </w:rPr>
              <w:fldChar w:fldCharType="end"/>
            </w:r>
          </w:hyperlink>
        </w:p>
        <w:p w14:paraId="55E608B0" w14:textId="4A4107C6" w:rsidR="007D55C9" w:rsidRPr="007D55C9" w:rsidRDefault="00857257" w:rsidP="007D55C9">
          <w:pPr>
            <w:pStyle w:val="TDC3"/>
            <w:rPr>
              <w:rFonts w:asciiTheme="minorHAnsi" w:eastAsiaTheme="minorEastAsia" w:hAnsiTheme="minorHAnsi" w:cstheme="minorBidi"/>
              <w:noProof/>
              <w:szCs w:val="22"/>
              <w:lang w:eastAsia="es-MX"/>
            </w:rPr>
          </w:pPr>
          <w:hyperlink w:anchor="_Toc178873239" w:history="1">
            <w:r w:rsidR="007D55C9" w:rsidRPr="007D55C9">
              <w:rPr>
                <w:rStyle w:val="Hipervnculo"/>
                <w:rFonts w:eastAsiaTheme="majorEastAsia"/>
                <w:noProof/>
                <w:color w:val="auto"/>
              </w:rPr>
              <w:t>g) Cierre de instrucción.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_Toc178873239 \h </w:instrText>
            </w:r>
            <w:r w:rsidR="007D55C9" w:rsidRPr="007D55C9">
              <w:rPr>
                <w:noProof/>
                <w:webHidden/>
              </w:rPr>
            </w:r>
            <w:r w:rsidR="007D55C9" w:rsidRPr="007D55C9">
              <w:rPr>
                <w:noProof/>
                <w:webHidden/>
              </w:rPr>
              <w:fldChar w:fldCharType="separate"/>
            </w:r>
            <w:r w:rsidR="00F633F2">
              <w:rPr>
                <w:noProof/>
                <w:webHidden/>
              </w:rPr>
              <w:t>10</w:t>
            </w:r>
            <w:r w:rsidR="007D55C9" w:rsidRPr="007D55C9">
              <w:rPr>
                <w:noProof/>
                <w:webHidden/>
              </w:rPr>
              <w:fldChar w:fldCharType="end"/>
            </w:r>
          </w:hyperlink>
        </w:p>
        <w:p w14:paraId="74E83A93" w14:textId="5A77D898" w:rsidR="007D55C9" w:rsidRPr="007D55C9" w:rsidRDefault="00857257" w:rsidP="007D55C9">
          <w:pPr>
            <w:pStyle w:val="TDC1"/>
            <w:tabs>
              <w:tab w:val="right" w:leader="dot" w:pos="9034"/>
            </w:tabs>
            <w:rPr>
              <w:rFonts w:asciiTheme="minorHAnsi" w:eastAsiaTheme="minorEastAsia" w:hAnsiTheme="minorHAnsi" w:cstheme="minorBidi"/>
              <w:noProof/>
              <w:szCs w:val="22"/>
              <w:lang w:eastAsia="es-MX"/>
            </w:rPr>
          </w:pPr>
          <w:hyperlink w:anchor="_Toc178873240" w:history="1">
            <w:r w:rsidR="007D55C9" w:rsidRPr="007D55C9">
              <w:rPr>
                <w:rStyle w:val="Hipervnculo"/>
                <w:rFonts w:eastAsiaTheme="majorEastAsia"/>
                <w:noProof/>
                <w:color w:val="auto"/>
              </w:rPr>
              <w:t>CONSIDERANDOS</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_Toc178873240 \h </w:instrText>
            </w:r>
            <w:r w:rsidR="007D55C9" w:rsidRPr="007D55C9">
              <w:rPr>
                <w:noProof/>
                <w:webHidden/>
              </w:rPr>
            </w:r>
            <w:r w:rsidR="007D55C9" w:rsidRPr="007D55C9">
              <w:rPr>
                <w:noProof/>
                <w:webHidden/>
              </w:rPr>
              <w:fldChar w:fldCharType="separate"/>
            </w:r>
            <w:r w:rsidR="00F633F2">
              <w:rPr>
                <w:noProof/>
                <w:webHidden/>
              </w:rPr>
              <w:t>10</w:t>
            </w:r>
            <w:r w:rsidR="007D55C9" w:rsidRPr="007D55C9">
              <w:rPr>
                <w:noProof/>
                <w:webHidden/>
              </w:rPr>
              <w:fldChar w:fldCharType="end"/>
            </w:r>
          </w:hyperlink>
        </w:p>
        <w:p w14:paraId="0C1C1629" w14:textId="3E292E2A" w:rsidR="007D55C9" w:rsidRPr="007D55C9" w:rsidRDefault="00857257" w:rsidP="007D55C9">
          <w:pPr>
            <w:pStyle w:val="TDC2"/>
            <w:rPr>
              <w:rFonts w:asciiTheme="minorHAnsi" w:eastAsiaTheme="minorEastAsia" w:hAnsiTheme="minorHAnsi" w:cstheme="minorBidi"/>
              <w:noProof/>
              <w:szCs w:val="22"/>
              <w:lang w:eastAsia="es-MX"/>
            </w:rPr>
          </w:pPr>
          <w:hyperlink w:anchor="_Toc178873241" w:history="1">
            <w:r w:rsidR="007D55C9" w:rsidRPr="007D55C9">
              <w:rPr>
                <w:rStyle w:val="Hipervnculo"/>
                <w:rFonts w:eastAsiaTheme="majorEastAsia"/>
                <w:noProof/>
                <w:color w:val="auto"/>
              </w:rPr>
              <w:t>PRIMERO. Procedibilidad</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_Toc178873241 \h </w:instrText>
            </w:r>
            <w:r w:rsidR="007D55C9" w:rsidRPr="007D55C9">
              <w:rPr>
                <w:noProof/>
                <w:webHidden/>
              </w:rPr>
            </w:r>
            <w:r w:rsidR="007D55C9" w:rsidRPr="007D55C9">
              <w:rPr>
                <w:noProof/>
                <w:webHidden/>
              </w:rPr>
              <w:fldChar w:fldCharType="separate"/>
            </w:r>
            <w:r w:rsidR="00F633F2">
              <w:rPr>
                <w:noProof/>
                <w:webHidden/>
              </w:rPr>
              <w:t>10</w:t>
            </w:r>
            <w:r w:rsidR="007D55C9" w:rsidRPr="007D55C9">
              <w:rPr>
                <w:noProof/>
                <w:webHidden/>
              </w:rPr>
              <w:fldChar w:fldCharType="end"/>
            </w:r>
          </w:hyperlink>
        </w:p>
        <w:p w14:paraId="2C8AE702" w14:textId="54412BEB" w:rsidR="007D55C9" w:rsidRPr="007D55C9" w:rsidRDefault="00857257" w:rsidP="007D55C9">
          <w:pPr>
            <w:pStyle w:val="TDC3"/>
            <w:rPr>
              <w:rFonts w:asciiTheme="minorHAnsi" w:eastAsiaTheme="minorEastAsia" w:hAnsiTheme="minorHAnsi" w:cstheme="minorBidi"/>
              <w:noProof/>
              <w:szCs w:val="22"/>
              <w:lang w:eastAsia="es-MX"/>
            </w:rPr>
          </w:pPr>
          <w:hyperlink w:anchor="_Toc178873242" w:history="1">
            <w:r w:rsidR="007D55C9" w:rsidRPr="007D55C9">
              <w:rPr>
                <w:rStyle w:val="Hipervnculo"/>
                <w:rFonts w:eastAsiaTheme="majorEastAsia"/>
                <w:noProof/>
                <w:color w:val="auto"/>
              </w:rPr>
              <w:t>a) Competencia del Instituto.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_Toc178873242 \h </w:instrText>
            </w:r>
            <w:r w:rsidR="007D55C9" w:rsidRPr="007D55C9">
              <w:rPr>
                <w:noProof/>
                <w:webHidden/>
              </w:rPr>
            </w:r>
            <w:r w:rsidR="007D55C9" w:rsidRPr="007D55C9">
              <w:rPr>
                <w:noProof/>
                <w:webHidden/>
              </w:rPr>
              <w:fldChar w:fldCharType="separate"/>
            </w:r>
            <w:r w:rsidR="00F633F2">
              <w:rPr>
                <w:noProof/>
                <w:webHidden/>
              </w:rPr>
              <w:t>10</w:t>
            </w:r>
            <w:r w:rsidR="007D55C9" w:rsidRPr="007D55C9">
              <w:rPr>
                <w:noProof/>
                <w:webHidden/>
              </w:rPr>
              <w:fldChar w:fldCharType="end"/>
            </w:r>
          </w:hyperlink>
        </w:p>
        <w:p w14:paraId="67CCEF79" w14:textId="2BAE2222" w:rsidR="007D55C9" w:rsidRPr="007D55C9" w:rsidRDefault="00857257" w:rsidP="007D55C9">
          <w:pPr>
            <w:pStyle w:val="TDC3"/>
            <w:rPr>
              <w:rFonts w:asciiTheme="minorHAnsi" w:eastAsiaTheme="minorEastAsia" w:hAnsiTheme="minorHAnsi" w:cstheme="minorBidi"/>
              <w:noProof/>
              <w:szCs w:val="22"/>
              <w:lang w:eastAsia="es-MX"/>
            </w:rPr>
          </w:pPr>
          <w:hyperlink w:anchor="_Toc178873243" w:history="1">
            <w:r w:rsidR="007D55C9" w:rsidRPr="007D55C9">
              <w:rPr>
                <w:rStyle w:val="Hipervnculo"/>
                <w:rFonts w:eastAsiaTheme="majorEastAsia"/>
                <w:noProof/>
                <w:color w:val="auto"/>
              </w:rPr>
              <w:t>b) Legitimidad de la parte recurrente.</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_Toc178873243 \h </w:instrText>
            </w:r>
            <w:r w:rsidR="007D55C9" w:rsidRPr="007D55C9">
              <w:rPr>
                <w:noProof/>
                <w:webHidden/>
              </w:rPr>
            </w:r>
            <w:r w:rsidR="007D55C9" w:rsidRPr="007D55C9">
              <w:rPr>
                <w:noProof/>
                <w:webHidden/>
              </w:rPr>
              <w:fldChar w:fldCharType="separate"/>
            </w:r>
            <w:r w:rsidR="00F633F2">
              <w:rPr>
                <w:noProof/>
                <w:webHidden/>
              </w:rPr>
              <w:t>11</w:t>
            </w:r>
            <w:r w:rsidR="007D55C9" w:rsidRPr="007D55C9">
              <w:rPr>
                <w:noProof/>
                <w:webHidden/>
              </w:rPr>
              <w:fldChar w:fldCharType="end"/>
            </w:r>
          </w:hyperlink>
        </w:p>
        <w:p w14:paraId="3C0BD431" w14:textId="27B0611A" w:rsidR="007D55C9" w:rsidRPr="007D55C9" w:rsidRDefault="00857257" w:rsidP="007D55C9">
          <w:pPr>
            <w:pStyle w:val="TDC3"/>
            <w:rPr>
              <w:rFonts w:asciiTheme="minorHAnsi" w:eastAsiaTheme="minorEastAsia" w:hAnsiTheme="minorHAnsi" w:cstheme="minorBidi"/>
              <w:noProof/>
              <w:szCs w:val="22"/>
              <w:lang w:eastAsia="es-MX"/>
            </w:rPr>
          </w:pPr>
          <w:hyperlink w:anchor="_Toc178873244" w:history="1">
            <w:r w:rsidR="007D55C9" w:rsidRPr="007D55C9">
              <w:rPr>
                <w:rStyle w:val="Hipervnculo"/>
                <w:rFonts w:eastAsiaTheme="majorEastAsia"/>
                <w:noProof/>
                <w:color w:val="auto"/>
              </w:rPr>
              <w:t>c) Plazo para interponer el recurso.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_Toc178873244 \h </w:instrText>
            </w:r>
            <w:r w:rsidR="007D55C9" w:rsidRPr="007D55C9">
              <w:rPr>
                <w:noProof/>
                <w:webHidden/>
              </w:rPr>
            </w:r>
            <w:r w:rsidR="007D55C9" w:rsidRPr="007D55C9">
              <w:rPr>
                <w:noProof/>
                <w:webHidden/>
              </w:rPr>
              <w:fldChar w:fldCharType="separate"/>
            </w:r>
            <w:r w:rsidR="00F633F2">
              <w:rPr>
                <w:noProof/>
                <w:webHidden/>
              </w:rPr>
              <w:t>11</w:t>
            </w:r>
            <w:r w:rsidR="007D55C9" w:rsidRPr="007D55C9">
              <w:rPr>
                <w:noProof/>
                <w:webHidden/>
              </w:rPr>
              <w:fldChar w:fldCharType="end"/>
            </w:r>
          </w:hyperlink>
        </w:p>
        <w:p w14:paraId="2CD83079" w14:textId="24EB3A60" w:rsidR="007D55C9" w:rsidRPr="007D55C9" w:rsidRDefault="00857257" w:rsidP="007D55C9">
          <w:pPr>
            <w:pStyle w:val="TDC3"/>
            <w:rPr>
              <w:rFonts w:asciiTheme="minorHAnsi" w:eastAsiaTheme="minorEastAsia" w:hAnsiTheme="minorHAnsi" w:cstheme="minorBidi"/>
              <w:noProof/>
              <w:szCs w:val="22"/>
              <w:lang w:eastAsia="es-MX"/>
            </w:rPr>
          </w:pPr>
          <w:hyperlink w:anchor="_Toc178873245" w:history="1">
            <w:r w:rsidR="007D55C9" w:rsidRPr="007D55C9">
              <w:rPr>
                <w:rStyle w:val="Hipervnculo"/>
                <w:rFonts w:eastAsiaTheme="majorEastAsia"/>
                <w:noProof/>
                <w:color w:val="auto"/>
              </w:rPr>
              <w:t>d) Causal de procedencia.</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_Toc178873245 \h </w:instrText>
            </w:r>
            <w:r w:rsidR="007D55C9" w:rsidRPr="007D55C9">
              <w:rPr>
                <w:noProof/>
                <w:webHidden/>
              </w:rPr>
            </w:r>
            <w:r w:rsidR="007D55C9" w:rsidRPr="007D55C9">
              <w:rPr>
                <w:noProof/>
                <w:webHidden/>
              </w:rPr>
              <w:fldChar w:fldCharType="separate"/>
            </w:r>
            <w:r w:rsidR="00F633F2">
              <w:rPr>
                <w:noProof/>
                <w:webHidden/>
              </w:rPr>
              <w:t>11</w:t>
            </w:r>
            <w:r w:rsidR="007D55C9" w:rsidRPr="007D55C9">
              <w:rPr>
                <w:noProof/>
                <w:webHidden/>
              </w:rPr>
              <w:fldChar w:fldCharType="end"/>
            </w:r>
          </w:hyperlink>
        </w:p>
        <w:p w14:paraId="7CC84F2C" w14:textId="0C2245D1" w:rsidR="007D55C9" w:rsidRPr="007D55C9" w:rsidRDefault="00857257" w:rsidP="007D55C9">
          <w:pPr>
            <w:pStyle w:val="TDC3"/>
            <w:rPr>
              <w:rFonts w:asciiTheme="minorHAnsi" w:eastAsiaTheme="minorEastAsia" w:hAnsiTheme="minorHAnsi" w:cstheme="minorBidi"/>
              <w:noProof/>
              <w:szCs w:val="22"/>
              <w:lang w:eastAsia="es-MX"/>
            </w:rPr>
          </w:pPr>
          <w:hyperlink w:anchor="_Toc178873246" w:history="1">
            <w:r w:rsidR="007D55C9" w:rsidRPr="007D55C9">
              <w:rPr>
                <w:rStyle w:val="Hipervnculo"/>
                <w:rFonts w:eastAsiaTheme="majorEastAsia"/>
                <w:noProof/>
                <w:color w:val="auto"/>
              </w:rPr>
              <w:t>e) Requisitos formales para la interposición del recurso.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_Toc178873246 \h </w:instrText>
            </w:r>
            <w:r w:rsidR="007D55C9" w:rsidRPr="007D55C9">
              <w:rPr>
                <w:noProof/>
                <w:webHidden/>
              </w:rPr>
            </w:r>
            <w:r w:rsidR="007D55C9" w:rsidRPr="007D55C9">
              <w:rPr>
                <w:noProof/>
                <w:webHidden/>
              </w:rPr>
              <w:fldChar w:fldCharType="separate"/>
            </w:r>
            <w:r w:rsidR="00F633F2">
              <w:rPr>
                <w:noProof/>
                <w:webHidden/>
              </w:rPr>
              <w:t>12</w:t>
            </w:r>
            <w:r w:rsidR="007D55C9" w:rsidRPr="007D55C9">
              <w:rPr>
                <w:noProof/>
                <w:webHidden/>
              </w:rPr>
              <w:fldChar w:fldCharType="end"/>
            </w:r>
          </w:hyperlink>
        </w:p>
        <w:p w14:paraId="2B92342F" w14:textId="6917F11C" w:rsidR="007D55C9" w:rsidRPr="007D55C9" w:rsidRDefault="00857257" w:rsidP="007D55C9">
          <w:pPr>
            <w:pStyle w:val="TDC2"/>
            <w:rPr>
              <w:rFonts w:asciiTheme="minorHAnsi" w:eastAsiaTheme="minorEastAsia" w:hAnsiTheme="minorHAnsi" w:cstheme="minorBidi"/>
              <w:noProof/>
              <w:szCs w:val="22"/>
              <w:lang w:eastAsia="es-MX"/>
            </w:rPr>
          </w:pPr>
          <w:hyperlink w:anchor="_Toc178873247" w:history="1">
            <w:r w:rsidR="007D55C9" w:rsidRPr="007D55C9">
              <w:rPr>
                <w:rStyle w:val="Hipervnculo"/>
                <w:rFonts w:eastAsiaTheme="majorEastAsia"/>
                <w:noProof/>
                <w:color w:val="auto"/>
              </w:rPr>
              <w:t>SEGUNDO. Estudio de Fondo.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_Toc178873247 \h </w:instrText>
            </w:r>
            <w:r w:rsidR="007D55C9" w:rsidRPr="007D55C9">
              <w:rPr>
                <w:noProof/>
                <w:webHidden/>
              </w:rPr>
            </w:r>
            <w:r w:rsidR="007D55C9" w:rsidRPr="007D55C9">
              <w:rPr>
                <w:noProof/>
                <w:webHidden/>
              </w:rPr>
              <w:fldChar w:fldCharType="separate"/>
            </w:r>
            <w:r w:rsidR="00F633F2">
              <w:rPr>
                <w:noProof/>
                <w:webHidden/>
              </w:rPr>
              <w:t>12</w:t>
            </w:r>
            <w:r w:rsidR="007D55C9" w:rsidRPr="007D55C9">
              <w:rPr>
                <w:noProof/>
                <w:webHidden/>
              </w:rPr>
              <w:fldChar w:fldCharType="end"/>
            </w:r>
          </w:hyperlink>
        </w:p>
        <w:p w14:paraId="22E8C9D1" w14:textId="45AA652F" w:rsidR="007D55C9" w:rsidRPr="007D55C9" w:rsidRDefault="00857257" w:rsidP="007D55C9">
          <w:pPr>
            <w:pStyle w:val="TDC3"/>
            <w:rPr>
              <w:rFonts w:asciiTheme="minorHAnsi" w:eastAsiaTheme="minorEastAsia" w:hAnsiTheme="minorHAnsi" w:cstheme="minorBidi"/>
              <w:noProof/>
              <w:szCs w:val="22"/>
              <w:lang w:eastAsia="es-MX"/>
            </w:rPr>
          </w:pPr>
          <w:hyperlink w:anchor="_Toc178873248" w:history="1">
            <w:r w:rsidR="007D55C9" w:rsidRPr="007D55C9">
              <w:rPr>
                <w:rStyle w:val="Hipervnculo"/>
                <w:rFonts w:eastAsiaTheme="majorEastAsia"/>
                <w:noProof/>
                <w:color w:val="auto"/>
              </w:rPr>
              <w:t>a) Mandato de transparencia y responsabilidad del Sujeto Obligado.</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_Toc178873248 \h </w:instrText>
            </w:r>
            <w:r w:rsidR="007D55C9" w:rsidRPr="007D55C9">
              <w:rPr>
                <w:noProof/>
                <w:webHidden/>
              </w:rPr>
            </w:r>
            <w:r w:rsidR="007D55C9" w:rsidRPr="007D55C9">
              <w:rPr>
                <w:noProof/>
                <w:webHidden/>
              </w:rPr>
              <w:fldChar w:fldCharType="separate"/>
            </w:r>
            <w:r w:rsidR="00F633F2">
              <w:rPr>
                <w:noProof/>
                <w:webHidden/>
              </w:rPr>
              <w:t>12</w:t>
            </w:r>
            <w:r w:rsidR="007D55C9" w:rsidRPr="007D55C9">
              <w:rPr>
                <w:noProof/>
                <w:webHidden/>
              </w:rPr>
              <w:fldChar w:fldCharType="end"/>
            </w:r>
          </w:hyperlink>
        </w:p>
        <w:p w14:paraId="57930920" w14:textId="3ADE93B1" w:rsidR="007D55C9" w:rsidRPr="007D55C9" w:rsidRDefault="00857257" w:rsidP="007D55C9">
          <w:pPr>
            <w:pStyle w:val="TDC3"/>
            <w:rPr>
              <w:rFonts w:asciiTheme="minorHAnsi" w:eastAsiaTheme="minorEastAsia" w:hAnsiTheme="minorHAnsi" w:cstheme="minorBidi"/>
              <w:noProof/>
              <w:szCs w:val="22"/>
              <w:lang w:eastAsia="es-MX"/>
            </w:rPr>
          </w:pPr>
          <w:hyperlink w:anchor="_Toc178873249" w:history="1">
            <w:r w:rsidR="007D55C9" w:rsidRPr="007D55C9">
              <w:rPr>
                <w:rStyle w:val="Hipervnculo"/>
                <w:rFonts w:eastAsiaTheme="majorEastAsia"/>
                <w:noProof/>
                <w:color w:val="auto"/>
              </w:rPr>
              <w:t>b) Controversia a resolver.</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_Toc178873249 \h </w:instrText>
            </w:r>
            <w:r w:rsidR="007D55C9" w:rsidRPr="007D55C9">
              <w:rPr>
                <w:noProof/>
                <w:webHidden/>
              </w:rPr>
            </w:r>
            <w:r w:rsidR="007D55C9" w:rsidRPr="007D55C9">
              <w:rPr>
                <w:noProof/>
                <w:webHidden/>
              </w:rPr>
              <w:fldChar w:fldCharType="separate"/>
            </w:r>
            <w:r w:rsidR="00F633F2">
              <w:rPr>
                <w:noProof/>
                <w:webHidden/>
              </w:rPr>
              <w:t>15</w:t>
            </w:r>
            <w:r w:rsidR="007D55C9" w:rsidRPr="007D55C9">
              <w:rPr>
                <w:noProof/>
                <w:webHidden/>
              </w:rPr>
              <w:fldChar w:fldCharType="end"/>
            </w:r>
          </w:hyperlink>
        </w:p>
        <w:p w14:paraId="3ED2054A" w14:textId="3DEEDBBD" w:rsidR="007D55C9" w:rsidRPr="007D55C9" w:rsidRDefault="00857257" w:rsidP="007D55C9">
          <w:pPr>
            <w:pStyle w:val="TDC3"/>
            <w:rPr>
              <w:rFonts w:asciiTheme="minorHAnsi" w:eastAsiaTheme="minorEastAsia" w:hAnsiTheme="minorHAnsi" w:cstheme="minorBidi"/>
              <w:noProof/>
              <w:szCs w:val="22"/>
              <w:lang w:eastAsia="es-MX"/>
            </w:rPr>
          </w:pPr>
          <w:hyperlink w:anchor="_Toc178873250" w:history="1">
            <w:r w:rsidR="007D55C9" w:rsidRPr="007D55C9">
              <w:rPr>
                <w:rStyle w:val="Hipervnculo"/>
                <w:rFonts w:eastAsiaTheme="majorEastAsia"/>
                <w:noProof/>
                <w:color w:val="auto"/>
              </w:rPr>
              <w:t>c) Estudio de la controversia.</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_Toc178873250 \h </w:instrText>
            </w:r>
            <w:r w:rsidR="007D55C9" w:rsidRPr="007D55C9">
              <w:rPr>
                <w:noProof/>
                <w:webHidden/>
              </w:rPr>
            </w:r>
            <w:r w:rsidR="007D55C9" w:rsidRPr="007D55C9">
              <w:rPr>
                <w:noProof/>
                <w:webHidden/>
              </w:rPr>
              <w:fldChar w:fldCharType="separate"/>
            </w:r>
            <w:r w:rsidR="00F633F2">
              <w:rPr>
                <w:noProof/>
                <w:webHidden/>
              </w:rPr>
              <w:t>18</w:t>
            </w:r>
            <w:r w:rsidR="007D55C9" w:rsidRPr="007D55C9">
              <w:rPr>
                <w:noProof/>
                <w:webHidden/>
              </w:rPr>
              <w:fldChar w:fldCharType="end"/>
            </w:r>
          </w:hyperlink>
        </w:p>
        <w:p w14:paraId="1A21BA9B" w14:textId="1077A4EA" w:rsidR="007D55C9" w:rsidRPr="007D55C9" w:rsidRDefault="00857257" w:rsidP="007D55C9">
          <w:pPr>
            <w:pStyle w:val="TDC3"/>
            <w:rPr>
              <w:rFonts w:asciiTheme="minorHAnsi" w:eastAsiaTheme="minorEastAsia" w:hAnsiTheme="minorHAnsi" w:cstheme="minorBidi"/>
              <w:noProof/>
              <w:szCs w:val="22"/>
              <w:lang w:eastAsia="es-MX"/>
            </w:rPr>
          </w:pPr>
          <w:hyperlink w:anchor="_Toc178873251" w:history="1">
            <w:r w:rsidR="007D55C9" w:rsidRPr="007D55C9">
              <w:rPr>
                <w:rStyle w:val="Hipervnculo"/>
                <w:rFonts w:eastAsiaTheme="majorEastAsia"/>
                <w:noProof/>
                <w:color w:val="auto"/>
              </w:rPr>
              <w:t>e) Conclusión.</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_Toc178873251 \h </w:instrText>
            </w:r>
            <w:r w:rsidR="007D55C9" w:rsidRPr="007D55C9">
              <w:rPr>
                <w:noProof/>
                <w:webHidden/>
              </w:rPr>
            </w:r>
            <w:r w:rsidR="007D55C9" w:rsidRPr="007D55C9">
              <w:rPr>
                <w:noProof/>
                <w:webHidden/>
              </w:rPr>
              <w:fldChar w:fldCharType="separate"/>
            </w:r>
            <w:r w:rsidR="00F633F2">
              <w:rPr>
                <w:noProof/>
                <w:webHidden/>
              </w:rPr>
              <w:t>29</w:t>
            </w:r>
            <w:r w:rsidR="007D55C9" w:rsidRPr="007D55C9">
              <w:rPr>
                <w:noProof/>
                <w:webHidden/>
              </w:rPr>
              <w:fldChar w:fldCharType="end"/>
            </w:r>
          </w:hyperlink>
        </w:p>
        <w:p w14:paraId="435B9062" w14:textId="6B41E22F" w:rsidR="0052716A" w:rsidRPr="007D55C9" w:rsidRDefault="00857257" w:rsidP="007D55C9">
          <w:pPr>
            <w:pStyle w:val="TDC1"/>
            <w:tabs>
              <w:tab w:val="right" w:leader="dot" w:pos="9034"/>
            </w:tabs>
          </w:pPr>
          <w:hyperlink w:anchor="_Toc178873252" w:history="1">
            <w:r w:rsidR="007D55C9" w:rsidRPr="007D55C9">
              <w:rPr>
                <w:rStyle w:val="Hipervnculo"/>
                <w:rFonts w:eastAsiaTheme="majorEastAsia"/>
                <w:noProof/>
                <w:color w:val="auto"/>
              </w:rPr>
              <w:t>RESUELVE</w:t>
            </w:r>
            <w:r w:rsidR="007D55C9" w:rsidRPr="007D55C9">
              <w:rPr>
                <w:noProof/>
                <w:webHidden/>
              </w:rPr>
              <w:tab/>
            </w:r>
            <w:r w:rsidR="007D55C9" w:rsidRPr="007D55C9">
              <w:rPr>
                <w:noProof/>
                <w:webHidden/>
              </w:rPr>
              <w:fldChar w:fldCharType="begin"/>
            </w:r>
            <w:r w:rsidR="007D55C9" w:rsidRPr="007D55C9">
              <w:rPr>
                <w:noProof/>
                <w:webHidden/>
              </w:rPr>
              <w:instrText xml:space="preserve"> PAGEREF _Toc178873252 \h </w:instrText>
            </w:r>
            <w:r w:rsidR="007D55C9" w:rsidRPr="007D55C9">
              <w:rPr>
                <w:noProof/>
                <w:webHidden/>
              </w:rPr>
            </w:r>
            <w:r w:rsidR="007D55C9" w:rsidRPr="007D55C9">
              <w:rPr>
                <w:noProof/>
                <w:webHidden/>
              </w:rPr>
              <w:fldChar w:fldCharType="separate"/>
            </w:r>
            <w:r w:rsidR="00F633F2">
              <w:rPr>
                <w:noProof/>
                <w:webHidden/>
              </w:rPr>
              <w:t>29</w:t>
            </w:r>
            <w:r w:rsidR="007D55C9" w:rsidRPr="007D55C9">
              <w:rPr>
                <w:noProof/>
                <w:webHidden/>
              </w:rPr>
              <w:fldChar w:fldCharType="end"/>
            </w:r>
          </w:hyperlink>
          <w:r w:rsidR="0052716A" w:rsidRPr="007D55C9">
            <w:rPr>
              <w:b/>
              <w:bCs/>
              <w:sz w:val="20"/>
              <w:szCs w:val="18"/>
              <w:lang w:val="es-ES"/>
            </w:rPr>
            <w:fldChar w:fldCharType="end"/>
          </w:r>
        </w:p>
      </w:sdtContent>
    </w:sdt>
    <w:p w14:paraId="4388ADE4" w14:textId="5232DCB3" w:rsidR="0052716A" w:rsidRPr="007D55C9" w:rsidRDefault="0052716A" w:rsidP="007D55C9">
      <w:pPr>
        <w:tabs>
          <w:tab w:val="left" w:pos="670"/>
        </w:tabs>
        <w:rPr>
          <w:szCs w:val="22"/>
        </w:rPr>
        <w:sectPr w:rsidR="0052716A" w:rsidRPr="007D55C9">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D83CC22" w14:textId="0CD881F6" w:rsidR="002B11D9" w:rsidRPr="007D55C9" w:rsidRDefault="00E43858" w:rsidP="007D55C9">
      <w:pPr>
        <w:rPr>
          <w:b/>
          <w:bCs/>
          <w:szCs w:val="22"/>
        </w:rPr>
      </w:pPr>
      <w:r w:rsidRPr="007D55C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F720AE" w:rsidRPr="007D55C9">
        <w:rPr>
          <w:b/>
          <w:bCs/>
          <w:szCs w:val="22"/>
        </w:rPr>
        <w:t>tres</w:t>
      </w:r>
      <w:r w:rsidRPr="007D55C9">
        <w:rPr>
          <w:b/>
          <w:bCs/>
          <w:szCs w:val="22"/>
        </w:rPr>
        <w:t xml:space="preserve"> de </w:t>
      </w:r>
      <w:r w:rsidR="00F720AE" w:rsidRPr="007D55C9">
        <w:rPr>
          <w:b/>
          <w:bCs/>
          <w:szCs w:val="22"/>
        </w:rPr>
        <w:t>octubre</w:t>
      </w:r>
      <w:r w:rsidRPr="007D55C9">
        <w:rPr>
          <w:b/>
          <w:bCs/>
          <w:szCs w:val="22"/>
        </w:rPr>
        <w:t xml:space="preserve"> de dos mil veinticuatro.</w:t>
      </w:r>
    </w:p>
    <w:p w14:paraId="743B190D" w14:textId="77777777" w:rsidR="002B11D9" w:rsidRPr="007D55C9" w:rsidRDefault="002B11D9" w:rsidP="007D55C9">
      <w:pPr>
        <w:rPr>
          <w:b/>
          <w:bCs/>
          <w:szCs w:val="22"/>
        </w:rPr>
      </w:pPr>
    </w:p>
    <w:p w14:paraId="1A3D0CB9" w14:textId="2415D5DA" w:rsidR="002B11D9" w:rsidRPr="007D55C9" w:rsidRDefault="00E43858" w:rsidP="007D55C9">
      <w:pPr>
        <w:rPr>
          <w:szCs w:val="22"/>
        </w:rPr>
      </w:pPr>
      <w:r w:rsidRPr="007D55C9">
        <w:rPr>
          <w:b/>
          <w:szCs w:val="22"/>
        </w:rPr>
        <w:t xml:space="preserve">VISTO </w:t>
      </w:r>
      <w:r w:rsidRPr="007D55C9">
        <w:rPr>
          <w:szCs w:val="22"/>
        </w:rPr>
        <w:t xml:space="preserve">el expediente formado con motivo del Recurso de Revisión </w:t>
      </w:r>
      <w:r w:rsidR="00F720AE" w:rsidRPr="007D55C9">
        <w:rPr>
          <w:b/>
          <w:szCs w:val="22"/>
        </w:rPr>
        <w:t>00902</w:t>
      </w:r>
      <w:r w:rsidRPr="007D55C9">
        <w:rPr>
          <w:b/>
          <w:szCs w:val="22"/>
        </w:rPr>
        <w:t>/INFOEM/IP/RR/2024</w:t>
      </w:r>
      <w:r w:rsidRPr="007D55C9">
        <w:rPr>
          <w:szCs w:val="22"/>
        </w:rPr>
        <w:t xml:space="preserve"> interpuesto por </w:t>
      </w:r>
      <w:bookmarkStart w:id="2" w:name="_GoBack"/>
      <w:r w:rsidR="0084642E">
        <w:rPr>
          <w:b/>
          <w:szCs w:val="22"/>
        </w:rPr>
        <w:t xml:space="preserve">XXXXXX XXX </w:t>
      </w:r>
      <w:proofErr w:type="spellStart"/>
      <w:r w:rsidR="0084642E">
        <w:rPr>
          <w:b/>
          <w:szCs w:val="22"/>
        </w:rPr>
        <w:t>XXX</w:t>
      </w:r>
      <w:proofErr w:type="spellEnd"/>
      <w:r w:rsidR="0084642E">
        <w:rPr>
          <w:b/>
          <w:szCs w:val="22"/>
        </w:rPr>
        <w:t xml:space="preserve"> </w:t>
      </w:r>
      <w:proofErr w:type="spellStart"/>
      <w:r w:rsidR="0084642E">
        <w:rPr>
          <w:b/>
          <w:szCs w:val="22"/>
        </w:rPr>
        <w:t>XXX</w:t>
      </w:r>
      <w:bookmarkEnd w:id="2"/>
      <w:proofErr w:type="spellEnd"/>
      <w:r w:rsidR="00F720AE" w:rsidRPr="007D55C9">
        <w:rPr>
          <w:b/>
          <w:szCs w:val="22"/>
        </w:rPr>
        <w:t xml:space="preserve"> </w:t>
      </w:r>
      <w:r w:rsidRPr="007D55C9">
        <w:rPr>
          <w:szCs w:val="22"/>
        </w:rPr>
        <w:t xml:space="preserve">a quien en lo subsecuente se le denominará </w:t>
      </w:r>
      <w:r w:rsidRPr="007D55C9">
        <w:rPr>
          <w:b/>
          <w:szCs w:val="22"/>
        </w:rPr>
        <w:t>LA PARTE RECURRENTE</w:t>
      </w:r>
      <w:r w:rsidRPr="007D55C9">
        <w:rPr>
          <w:szCs w:val="22"/>
        </w:rPr>
        <w:t xml:space="preserve">, en contra de la respuesta emitida por </w:t>
      </w:r>
      <w:r w:rsidR="00F720AE" w:rsidRPr="007D55C9">
        <w:rPr>
          <w:szCs w:val="22"/>
        </w:rPr>
        <w:t>la</w:t>
      </w:r>
      <w:r w:rsidRPr="007D55C9">
        <w:rPr>
          <w:szCs w:val="22"/>
        </w:rPr>
        <w:t xml:space="preserve"> </w:t>
      </w:r>
      <w:r w:rsidR="00F720AE" w:rsidRPr="007D55C9">
        <w:rPr>
          <w:b/>
          <w:szCs w:val="22"/>
        </w:rPr>
        <w:t>Secretaría de Bienestar</w:t>
      </w:r>
      <w:r w:rsidRPr="007D55C9">
        <w:rPr>
          <w:b/>
          <w:szCs w:val="22"/>
        </w:rPr>
        <w:t xml:space="preserve">, </w:t>
      </w:r>
      <w:r w:rsidRPr="007D55C9">
        <w:rPr>
          <w:szCs w:val="22"/>
        </w:rPr>
        <w:t xml:space="preserve">en adelante </w:t>
      </w:r>
      <w:r w:rsidRPr="007D55C9">
        <w:rPr>
          <w:b/>
          <w:szCs w:val="22"/>
        </w:rPr>
        <w:t>EL SUJETO OBLIGADO</w:t>
      </w:r>
      <w:r w:rsidRPr="007D55C9">
        <w:rPr>
          <w:szCs w:val="22"/>
        </w:rPr>
        <w:t>, se emite la presente Resolución con base en los Antecedentes y Considerandos que se exponen a continuación:</w:t>
      </w:r>
    </w:p>
    <w:p w14:paraId="331DD892" w14:textId="77777777" w:rsidR="002B11D9" w:rsidRPr="007D55C9" w:rsidRDefault="002B11D9" w:rsidP="007D55C9">
      <w:pPr>
        <w:rPr>
          <w:szCs w:val="22"/>
        </w:rPr>
      </w:pPr>
    </w:p>
    <w:p w14:paraId="1B0A17D5" w14:textId="77777777" w:rsidR="002B11D9" w:rsidRPr="007D55C9" w:rsidRDefault="00E43858" w:rsidP="007D55C9">
      <w:pPr>
        <w:pStyle w:val="Ttulo1"/>
        <w:rPr>
          <w:szCs w:val="22"/>
        </w:rPr>
      </w:pPr>
      <w:bookmarkStart w:id="3" w:name="_Toc178873227"/>
      <w:r w:rsidRPr="007D55C9">
        <w:rPr>
          <w:szCs w:val="22"/>
        </w:rPr>
        <w:t>ANTECEDENTES</w:t>
      </w:r>
      <w:bookmarkEnd w:id="3"/>
    </w:p>
    <w:p w14:paraId="6D410218" w14:textId="77777777" w:rsidR="002B11D9" w:rsidRPr="007D55C9" w:rsidRDefault="002B11D9" w:rsidP="007D55C9">
      <w:pPr>
        <w:rPr>
          <w:szCs w:val="22"/>
        </w:rPr>
      </w:pPr>
    </w:p>
    <w:p w14:paraId="71FA4A00" w14:textId="77777777" w:rsidR="002B11D9" w:rsidRPr="007D55C9" w:rsidRDefault="00E43858" w:rsidP="007D55C9">
      <w:pPr>
        <w:pStyle w:val="Ttulo2"/>
        <w:jc w:val="left"/>
        <w:rPr>
          <w:szCs w:val="22"/>
        </w:rPr>
      </w:pPr>
      <w:bookmarkStart w:id="4" w:name="_Toc178873228"/>
      <w:r w:rsidRPr="007D55C9">
        <w:rPr>
          <w:szCs w:val="22"/>
        </w:rPr>
        <w:t>DE LA SOLICITUD DE INFORMACIÓN</w:t>
      </w:r>
      <w:bookmarkEnd w:id="4"/>
    </w:p>
    <w:p w14:paraId="29F5E8CC" w14:textId="77777777" w:rsidR="002B11D9" w:rsidRPr="007D55C9" w:rsidRDefault="002B11D9" w:rsidP="007D55C9">
      <w:pPr>
        <w:rPr>
          <w:szCs w:val="22"/>
        </w:rPr>
      </w:pPr>
    </w:p>
    <w:p w14:paraId="59F0AB41" w14:textId="77777777" w:rsidR="002B11D9" w:rsidRPr="007D55C9" w:rsidRDefault="00E43858" w:rsidP="007D55C9">
      <w:pPr>
        <w:pStyle w:val="Ttulo3"/>
        <w:spacing w:line="360" w:lineRule="auto"/>
        <w:rPr>
          <w:szCs w:val="22"/>
        </w:rPr>
      </w:pPr>
      <w:bookmarkStart w:id="5" w:name="_Toc178873229"/>
      <w:r w:rsidRPr="007D55C9">
        <w:rPr>
          <w:szCs w:val="22"/>
        </w:rPr>
        <w:t>a) Solicitud de información.</w:t>
      </w:r>
      <w:bookmarkEnd w:id="5"/>
    </w:p>
    <w:p w14:paraId="00E6D1F5" w14:textId="5D38FDB6" w:rsidR="002B11D9" w:rsidRPr="007D55C9" w:rsidRDefault="00E43858" w:rsidP="007D55C9">
      <w:pPr>
        <w:pBdr>
          <w:top w:val="nil"/>
          <w:left w:val="nil"/>
          <w:bottom w:val="nil"/>
          <w:right w:val="nil"/>
          <w:between w:val="nil"/>
        </w:pBdr>
        <w:tabs>
          <w:tab w:val="left" w:pos="0"/>
        </w:tabs>
        <w:rPr>
          <w:rFonts w:eastAsia="Palatino Linotype" w:cs="Palatino Linotype"/>
          <w:szCs w:val="22"/>
        </w:rPr>
      </w:pPr>
      <w:r w:rsidRPr="007D55C9">
        <w:rPr>
          <w:rFonts w:eastAsia="Palatino Linotype" w:cs="Palatino Linotype"/>
          <w:szCs w:val="22"/>
        </w:rPr>
        <w:t xml:space="preserve">El </w:t>
      </w:r>
      <w:r w:rsidR="00F720AE" w:rsidRPr="007D55C9">
        <w:rPr>
          <w:rFonts w:eastAsia="Palatino Linotype" w:cs="Palatino Linotype"/>
          <w:b/>
          <w:szCs w:val="22"/>
        </w:rPr>
        <w:t>diecinueve</w:t>
      </w:r>
      <w:r w:rsidRPr="007D55C9">
        <w:rPr>
          <w:rFonts w:eastAsia="Palatino Linotype" w:cs="Palatino Linotype"/>
          <w:b/>
          <w:szCs w:val="22"/>
        </w:rPr>
        <w:t xml:space="preserve"> de </w:t>
      </w:r>
      <w:r w:rsidR="00F720AE" w:rsidRPr="007D55C9">
        <w:rPr>
          <w:rFonts w:eastAsia="Palatino Linotype" w:cs="Palatino Linotype"/>
          <w:b/>
          <w:szCs w:val="22"/>
        </w:rPr>
        <w:t>enero</w:t>
      </w:r>
      <w:r w:rsidRPr="007D55C9">
        <w:rPr>
          <w:rFonts w:eastAsia="Palatino Linotype" w:cs="Palatino Linotype"/>
          <w:b/>
          <w:szCs w:val="22"/>
        </w:rPr>
        <w:t xml:space="preserve"> de dos mil veinticuatro</w:t>
      </w:r>
      <w:r w:rsidRPr="007D55C9">
        <w:rPr>
          <w:rFonts w:eastAsia="Palatino Linotype" w:cs="Palatino Linotype"/>
          <w:szCs w:val="22"/>
        </w:rPr>
        <w:t xml:space="preserve"> </w:t>
      </w:r>
      <w:r w:rsidRPr="007D55C9">
        <w:rPr>
          <w:rFonts w:eastAsia="Palatino Linotype" w:cs="Palatino Linotype"/>
          <w:b/>
          <w:szCs w:val="22"/>
        </w:rPr>
        <w:t>LA PARTE RECURRENTE</w:t>
      </w:r>
      <w:r w:rsidRPr="007D55C9">
        <w:rPr>
          <w:rFonts w:eastAsia="Palatino Linotype" w:cs="Palatino Linotype"/>
          <w:szCs w:val="22"/>
        </w:rPr>
        <w:t xml:space="preserve"> presentó una solicitud de acceso a la información pública ante el </w:t>
      </w:r>
      <w:r w:rsidRPr="007D55C9">
        <w:rPr>
          <w:rFonts w:eastAsia="Palatino Linotype" w:cs="Palatino Linotype"/>
          <w:b/>
          <w:szCs w:val="22"/>
        </w:rPr>
        <w:t>SUJETO OBLIGADO</w:t>
      </w:r>
      <w:r w:rsidRPr="007D55C9">
        <w:rPr>
          <w:rFonts w:eastAsia="Palatino Linotype" w:cs="Palatino Linotype"/>
          <w:szCs w:val="22"/>
        </w:rPr>
        <w:t xml:space="preserve">, a través </w:t>
      </w:r>
      <w:r w:rsidR="00A42B91" w:rsidRPr="007D55C9">
        <w:rPr>
          <w:rFonts w:eastAsia="Palatino Linotype" w:cs="Palatino Linotype"/>
          <w:szCs w:val="22"/>
        </w:rPr>
        <w:t>del</w:t>
      </w:r>
      <w:r w:rsidRPr="007D55C9">
        <w:rPr>
          <w:rFonts w:eastAsia="Palatino Linotype" w:cs="Palatino Linotype"/>
          <w:szCs w:val="22"/>
        </w:rPr>
        <w:t xml:space="preserve"> Sistema de Acceso a la Información Mexiquense (SAIMEX). Dicha solicitud quedó registrada con el número de folio</w:t>
      </w:r>
      <w:r w:rsidRPr="007D55C9">
        <w:rPr>
          <w:rFonts w:eastAsia="Palatino Linotype" w:cs="Palatino Linotype"/>
          <w:b/>
          <w:szCs w:val="22"/>
        </w:rPr>
        <w:t xml:space="preserve"> </w:t>
      </w:r>
      <w:r w:rsidR="00F720AE" w:rsidRPr="007D55C9">
        <w:rPr>
          <w:rFonts w:eastAsia="Palatino Linotype" w:cs="Palatino Linotype"/>
          <w:b/>
          <w:szCs w:val="22"/>
        </w:rPr>
        <w:t xml:space="preserve">00003/BIENESTAR/IP/2024 </w:t>
      </w:r>
      <w:r w:rsidRPr="007D55C9">
        <w:rPr>
          <w:rFonts w:eastAsia="Palatino Linotype" w:cs="Palatino Linotype"/>
          <w:szCs w:val="22"/>
        </w:rPr>
        <w:t>y en ella se requirió la siguiente información:</w:t>
      </w:r>
    </w:p>
    <w:p w14:paraId="3211425A" w14:textId="77777777" w:rsidR="002B11D9" w:rsidRPr="007D55C9" w:rsidRDefault="002B11D9" w:rsidP="007D55C9">
      <w:pPr>
        <w:tabs>
          <w:tab w:val="left" w:pos="4667"/>
        </w:tabs>
        <w:ind w:left="567" w:right="567"/>
        <w:rPr>
          <w:b/>
          <w:szCs w:val="22"/>
        </w:rPr>
      </w:pPr>
    </w:p>
    <w:p w14:paraId="5B2B3FD3" w14:textId="6FFD5909" w:rsidR="002B11D9" w:rsidRPr="007D55C9" w:rsidRDefault="00E43858" w:rsidP="007D55C9">
      <w:pPr>
        <w:tabs>
          <w:tab w:val="left" w:pos="4667"/>
        </w:tabs>
        <w:ind w:left="567" w:right="567"/>
        <w:rPr>
          <w:szCs w:val="22"/>
        </w:rPr>
      </w:pPr>
      <w:r w:rsidRPr="007D55C9">
        <w:rPr>
          <w:i/>
          <w:szCs w:val="22"/>
        </w:rPr>
        <w:t>“</w:t>
      </w:r>
      <w:r w:rsidR="00F720AE" w:rsidRPr="007D55C9">
        <w:rPr>
          <w:i/>
          <w:szCs w:val="22"/>
        </w:rPr>
        <w:t xml:space="preserve">Con fundamento en lo dispuesto en la constitución y la ley de transparencia le solito lo siguiente: Solicito se me proporcione el documento, no ad hoc, en el cual se informe el presupuesto autorizado a esta Secretaría, de este en cada una de las partidas que será ejecutado y ejercido por partida presupuestal, el presupuesto autorizado para la contratación de personal, por cada uno de los programas que tiene a carago esta dependencia. En razón a los principios que rigen la actual administración, le solicito la </w:t>
      </w:r>
      <w:r w:rsidR="00F720AE" w:rsidRPr="007D55C9">
        <w:rPr>
          <w:i/>
          <w:szCs w:val="22"/>
        </w:rPr>
        <w:lastRenderedPageBreak/>
        <w:t>convocatoria, medio de difusión para la contratación de personal para esta secretaría Solicito el número de contratos autorizados para esta secretaria, dicha información se requiere por programa, área administrativa, que contenga información de puesto, sueldo, nivel -rango Solicito la platilla de nómina del mes de diciembre, enero, de esta dependencia, por unidad administrativa, con relación al Manual General de Organización, así como el del personal contratado por obra o tiempo de terminado, dicha información se requiere en datos abiertos Solicito los contratos del personal que labora en la secretaría, en versión pública</w:t>
      </w:r>
      <w:r w:rsidRPr="007D55C9">
        <w:rPr>
          <w:i/>
          <w:szCs w:val="22"/>
        </w:rPr>
        <w:t xml:space="preserve">” </w:t>
      </w:r>
      <w:r w:rsidRPr="007D55C9">
        <w:rPr>
          <w:szCs w:val="22"/>
        </w:rPr>
        <w:t>(sic).</w:t>
      </w:r>
    </w:p>
    <w:p w14:paraId="253C71C9" w14:textId="77777777" w:rsidR="002B11D9" w:rsidRPr="007D55C9" w:rsidRDefault="002B11D9" w:rsidP="007D55C9">
      <w:pPr>
        <w:tabs>
          <w:tab w:val="left" w:pos="4667"/>
        </w:tabs>
        <w:ind w:left="567" w:right="567"/>
        <w:rPr>
          <w:i/>
          <w:szCs w:val="22"/>
        </w:rPr>
      </w:pPr>
    </w:p>
    <w:p w14:paraId="1AE5EC03" w14:textId="77777777" w:rsidR="002B11D9" w:rsidRPr="007D55C9" w:rsidRDefault="00E43858" w:rsidP="007D55C9">
      <w:pPr>
        <w:tabs>
          <w:tab w:val="left" w:pos="4667"/>
        </w:tabs>
        <w:ind w:right="567"/>
        <w:rPr>
          <w:szCs w:val="22"/>
        </w:rPr>
      </w:pPr>
      <w:r w:rsidRPr="007D55C9">
        <w:rPr>
          <w:b/>
          <w:szCs w:val="22"/>
        </w:rPr>
        <w:t>Modalidad de entrega</w:t>
      </w:r>
      <w:r w:rsidRPr="007D55C9">
        <w:rPr>
          <w:szCs w:val="22"/>
        </w:rPr>
        <w:t>: a</w:t>
      </w:r>
      <w:r w:rsidRPr="007D55C9">
        <w:rPr>
          <w:i/>
          <w:szCs w:val="22"/>
        </w:rPr>
        <w:t xml:space="preserve"> </w:t>
      </w:r>
      <w:r w:rsidRPr="007D55C9">
        <w:rPr>
          <w:szCs w:val="22"/>
        </w:rPr>
        <w:t>través del SAIMEX.</w:t>
      </w:r>
    </w:p>
    <w:p w14:paraId="6A59FAC7" w14:textId="77777777" w:rsidR="00F720AE" w:rsidRPr="007D55C9" w:rsidRDefault="00F720AE" w:rsidP="007D55C9">
      <w:pPr>
        <w:rPr>
          <w:szCs w:val="22"/>
        </w:rPr>
      </w:pPr>
    </w:p>
    <w:p w14:paraId="4462C3BD" w14:textId="77777777" w:rsidR="00F720AE" w:rsidRPr="007D55C9" w:rsidRDefault="00F720AE" w:rsidP="007D55C9">
      <w:pPr>
        <w:pStyle w:val="Ttulo3"/>
        <w:spacing w:line="360" w:lineRule="auto"/>
        <w:rPr>
          <w:szCs w:val="22"/>
        </w:rPr>
      </w:pPr>
      <w:bookmarkStart w:id="6" w:name="_Toc177639378"/>
      <w:bookmarkStart w:id="7" w:name="_Toc178873230"/>
      <w:r w:rsidRPr="007D55C9">
        <w:rPr>
          <w:szCs w:val="22"/>
        </w:rPr>
        <w:t>b) Turno de la solicitud de información.</w:t>
      </w:r>
      <w:bookmarkEnd w:id="6"/>
      <w:bookmarkEnd w:id="7"/>
    </w:p>
    <w:p w14:paraId="1BFBFB2F" w14:textId="35A34BCD" w:rsidR="00F720AE" w:rsidRPr="007D55C9" w:rsidRDefault="00F720AE" w:rsidP="007D55C9">
      <w:pPr>
        <w:rPr>
          <w:szCs w:val="22"/>
        </w:rPr>
      </w:pPr>
      <w:r w:rsidRPr="007D55C9">
        <w:rPr>
          <w:szCs w:val="22"/>
        </w:rPr>
        <w:t xml:space="preserve">En cumplimiento al artículo 162 de la Ley de Transparencia y Acceso a la Información Pública del Estado de México y Municipios, el </w:t>
      </w:r>
      <w:r w:rsidRPr="007D55C9">
        <w:rPr>
          <w:b/>
          <w:szCs w:val="22"/>
        </w:rPr>
        <w:t>veintitrés de enero de dos mil veinticuatro,</w:t>
      </w:r>
      <w:r w:rsidRPr="007D55C9">
        <w:rPr>
          <w:szCs w:val="22"/>
        </w:rPr>
        <w:t xml:space="preserve"> el Titular de la Unidad de Transparencia del </w:t>
      </w:r>
      <w:r w:rsidRPr="007D55C9">
        <w:rPr>
          <w:b/>
          <w:szCs w:val="22"/>
        </w:rPr>
        <w:t>SUJETO OBLIGADO</w:t>
      </w:r>
      <w:r w:rsidRPr="007D55C9">
        <w:rPr>
          <w:szCs w:val="22"/>
        </w:rPr>
        <w:t xml:space="preserve"> turnó la solicitud de información a la servidora pública habilitada que estimó pertinente.</w:t>
      </w:r>
    </w:p>
    <w:p w14:paraId="18F68541" w14:textId="77777777" w:rsidR="00F720AE" w:rsidRPr="007D55C9" w:rsidRDefault="00F720AE" w:rsidP="007D55C9">
      <w:pPr>
        <w:rPr>
          <w:szCs w:val="22"/>
        </w:rPr>
      </w:pPr>
    </w:p>
    <w:p w14:paraId="5501DE54" w14:textId="0F92D9BE" w:rsidR="002B11D9" w:rsidRPr="007D55C9" w:rsidRDefault="00F720AE" w:rsidP="007D55C9">
      <w:pPr>
        <w:pStyle w:val="Ttulo3"/>
        <w:spacing w:line="360" w:lineRule="auto"/>
        <w:rPr>
          <w:szCs w:val="22"/>
        </w:rPr>
      </w:pPr>
      <w:bookmarkStart w:id="8" w:name="_Toc178873231"/>
      <w:r w:rsidRPr="007D55C9">
        <w:rPr>
          <w:szCs w:val="22"/>
        </w:rPr>
        <w:t>c</w:t>
      </w:r>
      <w:r w:rsidR="00E43858" w:rsidRPr="007D55C9">
        <w:rPr>
          <w:szCs w:val="22"/>
        </w:rPr>
        <w:t>) Respuesta del Sujeto Obligado.</w:t>
      </w:r>
      <w:bookmarkEnd w:id="8"/>
    </w:p>
    <w:p w14:paraId="43BB22F2" w14:textId="775DA54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 xml:space="preserve">El </w:t>
      </w:r>
      <w:r w:rsidR="00F720AE" w:rsidRPr="007D55C9">
        <w:rPr>
          <w:rFonts w:eastAsia="Palatino Linotype" w:cs="Palatino Linotype"/>
          <w:b/>
          <w:szCs w:val="22"/>
        </w:rPr>
        <w:t>doce</w:t>
      </w:r>
      <w:r w:rsidRPr="007D55C9">
        <w:rPr>
          <w:rFonts w:eastAsia="Palatino Linotype" w:cs="Palatino Linotype"/>
          <w:b/>
          <w:szCs w:val="22"/>
        </w:rPr>
        <w:t xml:space="preserve"> de </w:t>
      </w:r>
      <w:r w:rsidR="00F720AE" w:rsidRPr="007D55C9">
        <w:rPr>
          <w:rFonts w:eastAsia="Palatino Linotype" w:cs="Palatino Linotype"/>
          <w:b/>
          <w:szCs w:val="22"/>
        </w:rPr>
        <w:t>febrero</w:t>
      </w:r>
      <w:r w:rsidRPr="007D55C9">
        <w:rPr>
          <w:rFonts w:eastAsia="Palatino Linotype" w:cs="Palatino Linotype"/>
          <w:b/>
          <w:szCs w:val="22"/>
        </w:rPr>
        <w:t xml:space="preserve"> de dos mil veinticuatro</w:t>
      </w:r>
      <w:r w:rsidRPr="007D55C9">
        <w:rPr>
          <w:rFonts w:eastAsia="Palatino Linotype" w:cs="Palatino Linotype"/>
          <w:szCs w:val="22"/>
        </w:rPr>
        <w:t xml:space="preserve"> el Titular de la Unidad de Transparencia del </w:t>
      </w:r>
      <w:r w:rsidRPr="007D55C9">
        <w:rPr>
          <w:rFonts w:eastAsia="Palatino Linotype" w:cs="Palatino Linotype"/>
          <w:b/>
          <w:szCs w:val="22"/>
        </w:rPr>
        <w:t>SUJETO OBLIGADO</w:t>
      </w:r>
      <w:r w:rsidRPr="007D55C9">
        <w:rPr>
          <w:rFonts w:eastAsia="Palatino Linotype" w:cs="Palatino Linotype"/>
          <w:szCs w:val="22"/>
        </w:rPr>
        <w:t xml:space="preserve"> notificó la siguiente respuesta a través del SAIMEX:</w:t>
      </w:r>
    </w:p>
    <w:p w14:paraId="7D386877" w14:textId="77777777" w:rsidR="002B11D9" w:rsidRPr="007D55C9" w:rsidRDefault="002B11D9" w:rsidP="007D55C9">
      <w:pPr>
        <w:tabs>
          <w:tab w:val="left" w:pos="4667"/>
        </w:tabs>
        <w:ind w:left="567" w:right="567"/>
        <w:rPr>
          <w:b/>
          <w:szCs w:val="22"/>
        </w:rPr>
      </w:pPr>
    </w:p>
    <w:p w14:paraId="16A2F3F6" w14:textId="77777777" w:rsidR="00F720AE" w:rsidRPr="007D55C9" w:rsidRDefault="00E43858" w:rsidP="007D55C9">
      <w:pPr>
        <w:ind w:left="851" w:right="822"/>
        <w:rPr>
          <w:i/>
          <w:szCs w:val="22"/>
        </w:rPr>
      </w:pPr>
      <w:r w:rsidRPr="007D55C9">
        <w:rPr>
          <w:i/>
          <w:szCs w:val="22"/>
        </w:rPr>
        <w:t>“</w:t>
      </w:r>
      <w:r w:rsidR="00F720AE" w:rsidRPr="007D55C9">
        <w:rPr>
          <w:i/>
          <w:szCs w:val="22"/>
        </w:rPr>
        <w:t>Metepec, México a 12 de Febrero de 2024</w:t>
      </w:r>
    </w:p>
    <w:p w14:paraId="0475E94E" w14:textId="77777777" w:rsidR="00F720AE" w:rsidRPr="007D55C9" w:rsidRDefault="00F720AE" w:rsidP="007D55C9">
      <w:pPr>
        <w:ind w:left="851" w:right="822"/>
        <w:rPr>
          <w:i/>
          <w:szCs w:val="22"/>
        </w:rPr>
      </w:pPr>
      <w:r w:rsidRPr="007D55C9">
        <w:rPr>
          <w:i/>
          <w:szCs w:val="22"/>
        </w:rPr>
        <w:t>Nombre del solicitante: C. Solicitante</w:t>
      </w:r>
    </w:p>
    <w:p w14:paraId="3A840D02" w14:textId="77777777" w:rsidR="00F720AE" w:rsidRPr="007D55C9" w:rsidRDefault="00F720AE" w:rsidP="007D55C9">
      <w:pPr>
        <w:ind w:left="851" w:right="822"/>
        <w:rPr>
          <w:i/>
          <w:szCs w:val="22"/>
        </w:rPr>
      </w:pPr>
      <w:r w:rsidRPr="007D55C9">
        <w:rPr>
          <w:i/>
          <w:szCs w:val="22"/>
        </w:rPr>
        <w:t>Folio de la solicitud: 00003/BIENESTAR/IP/2024</w:t>
      </w:r>
    </w:p>
    <w:p w14:paraId="76F3DDFD" w14:textId="77777777" w:rsidR="00F720AE" w:rsidRPr="007D55C9" w:rsidRDefault="00F720AE" w:rsidP="007D55C9">
      <w:pPr>
        <w:ind w:left="851" w:right="822"/>
        <w:rPr>
          <w:i/>
          <w:szCs w:val="22"/>
        </w:rPr>
      </w:pPr>
      <w:r w:rsidRPr="007D55C9">
        <w:rPr>
          <w:i/>
          <w:szCs w:val="22"/>
        </w:rPr>
        <w:t xml:space="preserve">En respuesta a la solicitud recibida, nos permitimos hacer de su conocimiento que con fundamento en el artículo 53, Fracciones: II, V y VI de la Ley de Transparencia </w:t>
      </w:r>
      <w:r w:rsidRPr="007D55C9">
        <w:rPr>
          <w:i/>
          <w:szCs w:val="22"/>
        </w:rPr>
        <w:lastRenderedPageBreak/>
        <w:t>y Acceso a la Información Pública del Estado de México y Municipios, le contestamos que:</w:t>
      </w:r>
    </w:p>
    <w:p w14:paraId="04983211" w14:textId="77777777" w:rsidR="00F720AE" w:rsidRPr="007D55C9" w:rsidRDefault="00F720AE" w:rsidP="007D55C9">
      <w:pPr>
        <w:ind w:left="851" w:right="822"/>
        <w:rPr>
          <w:i/>
          <w:szCs w:val="22"/>
        </w:rPr>
      </w:pPr>
      <w:r w:rsidRPr="007D55C9">
        <w:rPr>
          <w:i/>
          <w:szCs w:val="22"/>
        </w:rPr>
        <w:t>Se anexa oficio de respuesta número SBIENESTAREDOMEX/UT/003/2024, de fecha 12 de febrero de 2024, así como siete anexos, que se hace mención en la respuesta y el Acuerdo CTSB-EXT6-001/2024, de fecha 9 de febrero de 2024.</w:t>
      </w:r>
    </w:p>
    <w:p w14:paraId="5DC57317" w14:textId="77777777" w:rsidR="00F720AE" w:rsidRPr="007D55C9" w:rsidRDefault="00F720AE" w:rsidP="007D55C9">
      <w:pPr>
        <w:ind w:left="851" w:right="822"/>
        <w:rPr>
          <w:i/>
          <w:szCs w:val="22"/>
        </w:rPr>
      </w:pPr>
      <w:r w:rsidRPr="007D55C9">
        <w:rPr>
          <w:i/>
          <w:szCs w:val="22"/>
        </w:rPr>
        <w:t>ATENTAMENTE</w:t>
      </w:r>
    </w:p>
    <w:p w14:paraId="46ED6986" w14:textId="7ADD2D0B" w:rsidR="002B11D9" w:rsidRPr="007D55C9" w:rsidRDefault="00F720AE" w:rsidP="007D55C9">
      <w:pPr>
        <w:ind w:left="851" w:right="822"/>
        <w:rPr>
          <w:i/>
          <w:szCs w:val="22"/>
        </w:rPr>
      </w:pPr>
      <w:r w:rsidRPr="007D55C9">
        <w:rPr>
          <w:i/>
          <w:szCs w:val="22"/>
        </w:rPr>
        <w:t>Lic. Lic. Fernando Andrade López</w:t>
      </w:r>
      <w:r w:rsidR="00E43858" w:rsidRPr="007D55C9">
        <w:rPr>
          <w:i/>
          <w:szCs w:val="22"/>
        </w:rPr>
        <w:t>”</w:t>
      </w:r>
    </w:p>
    <w:p w14:paraId="1CF6201C" w14:textId="77777777" w:rsidR="002B11D9" w:rsidRPr="007D55C9" w:rsidRDefault="002B11D9" w:rsidP="007D55C9">
      <w:pPr>
        <w:ind w:right="-28"/>
        <w:rPr>
          <w:szCs w:val="22"/>
        </w:rPr>
      </w:pPr>
    </w:p>
    <w:p w14:paraId="293A9143" w14:textId="77777777" w:rsidR="002B11D9" w:rsidRPr="007D55C9" w:rsidRDefault="00E43858" w:rsidP="007D55C9">
      <w:pPr>
        <w:ind w:right="-28"/>
        <w:rPr>
          <w:szCs w:val="22"/>
        </w:rPr>
      </w:pPr>
      <w:r w:rsidRPr="007D55C9">
        <w:rPr>
          <w:szCs w:val="22"/>
        </w:rPr>
        <w:t xml:space="preserve">Asimismo, </w:t>
      </w:r>
      <w:r w:rsidRPr="007D55C9">
        <w:rPr>
          <w:b/>
          <w:szCs w:val="22"/>
        </w:rPr>
        <w:t xml:space="preserve">EL SUJETO OBLIGADO </w:t>
      </w:r>
      <w:r w:rsidRPr="007D55C9">
        <w:rPr>
          <w:szCs w:val="22"/>
        </w:rPr>
        <w:t>adjuntó a su respuesta los archivos electrónicos que se describen a continuación:</w:t>
      </w:r>
    </w:p>
    <w:p w14:paraId="46E38EEE" w14:textId="77777777" w:rsidR="002B11D9" w:rsidRPr="007D55C9" w:rsidRDefault="002B11D9" w:rsidP="007D55C9">
      <w:pPr>
        <w:ind w:right="-28"/>
        <w:rPr>
          <w:szCs w:val="22"/>
        </w:rPr>
      </w:pPr>
    </w:p>
    <w:p w14:paraId="7AE80896" w14:textId="15DB3112" w:rsidR="00BD463B" w:rsidRPr="007D55C9" w:rsidRDefault="00BD463B"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 xml:space="preserve">“003 - C. </w:t>
      </w:r>
      <w:r w:rsidR="0084642E">
        <w:rPr>
          <w:rFonts w:eastAsia="Palatino Linotype" w:cs="Palatino Linotype"/>
          <w:b/>
          <w:i/>
          <w:szCs w:val="22"/>
        </w:rPr>
        <w:t xml:space="preserve">XXXXXX XXX </w:t>
      </w:r>
      <w:proofErr w:type="spellStart"/>
      <w:r w:rsidR="0084642E">
        <w:rPr>
          <w:rFonts w:eastAsia="Palatino Linotype" w:cs="Palatino Linotype"/>
          <w:b/>
          <w:i/>
          <w:szCs w:val="22"/>
        </w:rPr>
        <w:t>XXX</w:t>
      </w:r>
      <w:proofErr w:type="spellEnd"/>
      <w:r w:rsidR="0084642E">
        <w:rPr>
          <w:rFonts w:eastAsia="Palatino Linotype" w:cs="Palatino Linotype"/>
          <w:b/>
          <w:i/>
          <w:szCs w:val="22"/>
        </w:rPr>
        <w:t xml:space="preserve"> </w:t>
      </w:r>
      <w:proofErr w:type="spellStart"/>
      <w:r w:rsidR="0084642E">
        <w:rPr>
          <w:rFonts w:eastAsia="Palatino Linotype" w:cs="Palatino Linotype"/>
          <w:b/>
          <w:i/>
          <w:szCs w:val="22"/>
        </w:rPr>
        <w:t>XXX</w:t>
      </w:r>
      <w:proofErr w:type="spellEnd"/>
      <w:r w:rsidRPr="007D55C9">
        <w:rPr>
          <w:rFonts w:eastAsia="Palatino Linotype" w:cs="Palatino Linotype"/>
          <w:b/>
          <w:i/>
          <w:szCs w:val="22"/>
        </w:rPr>
        <w:t xml:space="preserve"> - Unidad de Transparencia - 003.pdf”: </w:t>
      </w:r>
      <w:r w:rsidRPr="007D55C9">
        <w:rPr>
          <w:rFonts w:eastAsia="Palatino Linotype" w:cs="Palatino Linotype"/>
          <w:szCs w:val="22"/>
        </w:rPr>
        <w:t>documento constante de 8 fojas útiles, de cuyo contenido se advierte el oficio número SBIENESTAREDOMEX/UT/003/2024, suscrito por el Jefe de la Unidad de Información, Planeación, Programación y Evaluación y Titular de la Unidad de Transparencia, por medio del cual refiere que la solicitud de acceso a la información se turnó a las áreas administrativas que se estiman competentes, mismas que respondieron lo siguiente:</w:t>
      </w:r>
    </w:p>
    <w:p w14:paraId="329E5150" w14:textId="77777777" w:rsidR="00BD463B" w:rsidRPr="007D55C9" w:rsidRDefault="00BD463B" w:rsidP="007D55C9">
      <w:pPr>
        <w:pStyle w:val="Prrafodelista"/>
        <w:numPr>
          <w:ilvl w:val="0"/>
          <w:numId w:val="15"/>
        </w:num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La Dirección de Administración de Personal informó que:</w:t>
      </w:r>
    </w:p>
    <w:p w14:paraId="7EA23669" w14:textId="04498E61"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t>-No se emiten convocatorias por algún medio de difusión, no obstante</w:t>
      </w:r>
      <w:r w:rsidR="0052716A" w:rsidRPr="007D55C9">
        <w:rPr>
          <w:rFonts w:eastAsia="Palatino Linotype" w:cs="Palatino Linotype"/>
          <w:szCs w:val="22"/>
        </w:rPr>
        <w:t>,</w:t>
      </w:r>
      <w:r w:rsidRPr="007D55C9">
        <w:rPr>
          <w:rFonts w:eastAsia="Palatino Linotype" w:cs="Palatino Linotype"/>
          <w:szCs w:val="22"/>
        </w:rPr>
        <w:t xml:space="preserve"> la contratación de recursos humanos se realiza en términos de lo señalado por el Manual de Normas y Procedimientos, específicamente en el numeral 021, remitiendo un enlace electrónico para su consulta.; </w:t>
      </w:r>
    </w:p>
    <w:p w14:paraId="300E5DDF" w14:textId="77777777"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t>-Respecto al número de contratos autorizados por la Secretaría, se adjunta el archivo electrónico denominado Anexo 1 en el que se especifica la información requerida;</w:t>
      </w:r>
    </w:p>
    <w:p w14:paraId="3233F414" w14:textId="77777777"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t>-Por lo que hace a la plantilla de nómina del mes de diciembre 2023 y enero 2024, se adjuntan los anexos 2 y 3.</w:t>
      </w:r>
    </w:p>
    <w:p w14:paraId="0E27625C" w14:textId="0448CB8E"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lastRenderedPageBreak/>
        <w:t>-</w:t>
      </w:r>
      <w:r w:rsidR="0052716A" w:rsidRPr="007D55C9">
        <w:rPr>
          <w:rFonts w:eastAsia="Palatino Linotype" w:cs="Palatino Linotype"/>
          <w:szCs w:val="22"/>
        </w:rPr>
        <w:t>Con relación a</w:t>
      </w:r>
      <w:r w:rsidRPr="007D55C9">
        <w:rPr>
          <w:rFonts w:eastAsia="Palatino Linotype" w:cs="Palatino Linotype"/>
          <w:szCs w:val="22"/>
        </w:rPr>
        <w:t xml:space="preserve"> las plantillas del personal contratado por obra o tiempo determinado del mes de diciembre 2023 y enero 2024, se solicitó el cambio de modalidad para la entrega de la información a consulta directa.</w:t>
      </w:r>
    </w:p>
    <w:p w14:paraId="17F514A7" w14:textId="77777777" w:rsidR="00BD463B" w:rsidRPr="007D55C9" w:rsidRDefault="00BD463B" w:rsidP="007D55C9">
      <w:pPr>
        <w:pStyle w:val="Prrafodelista"/>
        <w:numPr>
          <w:ilvl w:val="0"/>
          <w:numId w:val="15"/>
        </w:num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La Dirección de Recursos Financieros informó que:</w:t>
      </w:r>
    </w:p>
    <w:p w14:paraId="30260B1C" w14:textId="77777777"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t>-El presupuesto autorizado a la Secretaría para el ejercicio fiscal 2024 fue aprobado mediante Decreto número 226 Presupuesto de Egresos del Gobierno del Estado de México para el Ejercicio Fiscal 2024 (anexo 4 página 17);</w:t>
      </w:r>
    </w:p>
    <w:p w14:paraId="7045C494" w14:textId="77A4FB52" w:rsidR="00BD463B" w:rsidRPr="007D55C9" w:rsidRDefault="00BD463B" w:rsidP="007D55C9">
      <w:pPr>
        <w:pBdr>
          <w:top w:val="nil"/>
          <w:left w:val="nil"/>
          <w:bottom w:val="nil"/>
          <w:right w:val="nil"/>
          <w:between w:val="nil"/>
        </w:pBdr>
        <w:ind w:left="720" w:right="-28"/>
        <w:rPr>
          <w:rFonts w:eastAsia="Palatino Linotype" w:cs="Palatino Linotype"/>
          <w:szCs w:val="22"/>
        </w:rPr>
      </w:pPr>
      <w:r w:rsidRPr="007D55C9">
        <w:rPr>
          <w:rFonts w:eastAsia="Palatino Linotype" w:cs="Palatino Linotype"/>
          <w:szCs w:val="22"/>
        </w:rPr>
        <w:t>-El presupuesto autorizado pata el ejercicio fiscal 2024 para el pago de sueldos y salarios del personal adscrito a la Secretaría, se encuentra descrito dentro del Capítulo de Gasto 1000 “Servicios Personales” (anexo 5).</w:t>
      </w:r>
    </w:p>
    <w:p w14:paraId="29922415" w14:textId="3CF6B21B" w:rsidR="00404899" w:rsidRPr="007D55C9" w:rsidRDefault="00404899"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 xml:space="preserve"> </w:t>
      </w:r>
      <w:r w:rsidR="00B1246E" w:rsidRPr="007D55C9">
        <w:rPr>
          <w:rFonts w:eastAsia="Palatino Linotype" w:cs="Palatino Linotype"/>
          <w:b/>
          <w:i/>
          <w:szCs w:val="22"/>
        </w:rPr>
        <w:t>“</w:t>
      </w:r>
      <w:r w:rsidR="00F720AE" w:rsidRPr="007D55C9">
        <w:rPr>
          <w:rFonts w:eastAsia="Palatino Linotype" w:cs="Palatino Linotype"/>
          <w:b/>
          <w:i/>
          <w:szCs w:val="22"/>
        </w:rPr>
        <w:t>Anexo 1. Tabulador Eventual.pdf</w:t>
      </w:r>
      <w:r w:rsidR="00B1246E" w:rsidRPr="007D55C9">
        <w:rPr>
          <w:rFonts w:eastAsia="Palatino Linotype" w:cs="Palatino Linotype"/>
          <w:b/>
          <w:i/>
          <w:szCs w:val="22"/>
        </w:rPr>
        <w:t xml:space="preserve">”: </w:t>
      </w:r>
      <w:r w:rsidR="00B95674" w:rsidRPr="007D55C9">
        <w:rPr>
          <w:rFonts w:eastAsia="Palatino Linotype" w:cs="Palatino Linotype"/>
          <w:szCs w:val="22"/>
        </w:rPr>
        <w:t>documento constante de 1 foja útil, de cuyo contenido se</w:t>
      </w:r>
      <w:r w:rsidR="0052716A" w:rsidRPr="007D55C9">
        <w:rPr>
          <w:rFonts w:eastAsia="Palatino Linotype" w:cs="Palatino Linotype"/>
          <w:szCs w:val="22"/>
        </w:rPr>
        <w:t xml:space="preserve"> advierte</w:t>
      </w:r>
      <w:r w:rsidR="00B95674" w:rsidRPr="007D55C9">
        <w:rPr>
          <w:rFonts w:eastAsia="Palatino Linotype" w:cs="Palatino Linotype"/>
          <w:szCs w:val="22"/>
        </w:rPr>
        <w:t xml:space="preserve"> </w:t>
      </w:r>
      <w:r w:rsidR="00F720AE" w:rsidRPr="007D55C9">
        <w:rPr>
          <w:rFonts w:eastAsia="Palatino Linotype" w:cs="Palatino Linotype"/>
          <w:szCs w:val="22"/>
        </w:rPr>
        <w:t>el tabulador de sueldos eventual actualizado al mes de diciembre de 2023</w:t>
      </w:r>
      <w:r w:rsidR="00B95674" w:rsidRPr="007D55C9">
        <w:rPr>
          <w:rFonts w:eastAsia="Palatino Linotype" w:cs="Palatino Linotype"/>
          <w:szCs w:val="22"/>
        </w:rPr>
        <w:t>.</w:t>
      </w:r>
    </w:p>
    <w:p w14:paraId="4BC21745" w14:textId="667F0228" w:rsidR="00B1246E" w:rsidRPr="007D55C9" w:rsidRDefault="00404899"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“Anexo 2. Dic 23.pdf”</w:t>
      </w:r>
      <w:r w:rsidRPr="007D55C9">
        <w:rPr>
          <w:rFonts w:eastAsia="Palatino Linotype" w:cs="Palatino Linotype"/>
          <w:szCs w:val="22"/>
        </w:rPr>
        <w:t>: documento constante de 25 fojas útiles que contiene un listado de la plantilla del personal adscrito a la Secretaría.</w:t>
      </w:r>
    </w:p>
    <w:p w14:paraId="70039B6A" w14:textId="0452FA37" w:rsidR="00B95674" w:rsidRPr="007D55C9" w:rsidRDefault="00E43858"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w:t>
      </w:r>
      <w:r w:rsidR="00F720AE" w:rsidRPr="007D55C9">
        <w:rPr>
          <w:rFonts w:eastAsia="Palatino Linotype" w:cs="Palatino Linotype"/>
          <w:b/>
          <w:i/>
          <w:szCs w:val="22"/>
        </w:rPr>
        <w:t>Anexo 3. Enero 24.pdf</w:t>
      </w:r>
      <w:r w:rsidRPr="007D55C9">
        <w:rPr>
          <w:rFonts w:eastAsia="Palatino Linotype" w:cs="Palatino Linotype"/>
          <w:b/>
          <w:i/>
          <w:szCs w:val="22"/>
        </w:rPr>
        <w:t xml:space="preserve">”: </w:t>
      </w:r>
      <w:r w:rsidR="00B95674" w:rsidRPr="007D55C9">
        <w:rPr>
          <w:rFonts w:eastAsia="Palatino Linotype" w:cs="Palatino Linotype"/>
          <w:szCs w:val="22"/>
        </w:rPr>
        <w:t xml:space="preserve">documento constante de </w:t>
      </w:r>
      <w:r w:rsidR="00F720AE" w:rsidRPr="007D55C9">
        <w:rPr>
          <w:rFonts w:eastAsia="Palatino Linotype" w:cs="Palatino Linotype"/>
          <w:szCs w:val="22"/>
        </w:rPr>
        <w:t>36</w:t>
      </w:r>
      <w:r w:rsidR="00B95674" w:rsidRPr="007D55C9">
        <w:rPr>
          <w:rFonts w:eastAsia="Palatino Linotype" w:cs="Palatino Linotype"/>
          <w:szCs w:val="22"/>
        </w:rPr>
        <w:t xml:space="preserve"> foja</w:t>
      </w:r>
      <w:r w:rsidR="00F720AE" w:rsidRPr="007D55C9">
        <w:rPr>
          <w:rFonts w:eastAsia="Palatino Linotype" w:cs="Palatino Linotype"/>
          <w:szCs w:val="22"/>
        </w:rPr>
        <w:t>s</w:t>
      </w:r>
      <w:r w:rsidR="00B95674" w:rsidRPr="007D55C9">
        <w:rPr>
          <w:rFonts w:eastAsia="Palatino Linotype" w:cs="Palatino Linotype"/>
          <w:szCs w:val="22"/>
        </w:rPr>
        <w:t xml:space="preserve"> úti</w:t>
      </w:r>
      <w:r w:rsidR="00F720AE" w:rsidRPr="007D55C9">
        <w:rPr>
          <w:rFonts w:eastAsia="Palatino Linotype" w:cs="Palatino Linotype"/>
          <w:szCs w:val="22"/>
        </w:rPr>
        <w:t>l, de cuyo contenido se advierte un listado con el nombre, puesto, número de empleado, unidad administrativa y unidad de adscripción del personal que labora en la Secretaría del Bienestar</w:t>
      </w:r>
      <w:r w:rsidR="00B95674" w:rsidRPr="007D55C9">
        <w:rPr>
          <w:rFonts w:eastAsia="Palatino Linotype" w:cs="Palatino Linotype"/>
          <w:szCs w:val="22"/>
        </w:rPr>
        <w:t>.</w:t>
      </w:r>
    </w:p>
    <w:p w14:paraId="064C27B5" w14:textId="786CEDD5" w:rsidR="00BD463B" w:rsidRPr="007D55C9" w:rsidRDefault="00BD463B" w:rsidP="007D55C9">
      <w:pPr>
        <w:numPr>
          <w:ilvl w:val="0"/>
          <w:numId w:val="1"/>
        </w:numPr>
        <w:pBdr>
          <w:top w:val="nil"/>
          <w:left w:val="nil"/>
          <w:bottom w:val="nil"/>
          <w:right w:val="nil"/>
          <w:between w:val="nil"/>
        </w:pBdr>
        <w:ind w:right="-28"/>
        <w:rPr>
          <w:rFonts w:eastAsia="Palatino Linotype" w:cs="Palatino Linotype"/>
          <w:szCs w:val="22"/>
        </w:rPr>
      </w:pPr>
      <w:r w:rsidRPr="007D55C9">
        <w:rPr>
          <w:rFonts w:eastAsia="Palatino Linotype" w:cs="Palatino Linotype"/>
          <w:b/>
          <w:i/>
          <w:szCs w:val="22"/>
        </w:rPr>
        <w:t xml:space="preserve">“Anexo 4. Dic 23 Eventual.xlsx”: </w:t>
      </w:r>
      <w:r w:rsidRPr="007D55C9">
        <w:rPr>
          <w:rFonts w:eastAsia="Palatino Linotype" w:cs="Palatino Linotype"/>
          <w:szCs w:val="22"/>
        </w:rPr>
        <w:t xml:space="preserve">documento en formato xls que contiene 4 listados del personal que labora en la Secretaría del Bienestar, del cual se desprende el nombre, </w:t>
      </w:r>
    </w:p>
    <w:p w14:paraId="403D82F3" w14:textId="36E83BD5" w:rsidR="00C801A5" w:rsidRPr="007D55C9" w:rsidRDefault="00BD463B"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 xml:space="preserve"> </w:t>
      </w:r>
      <w:r w:rsidR="00C801A5" w:rsidRPr="007D55C9">
        <w:rPr>
          <w:rFonts w:eastAsia="Palatino Linotype" w:cs="Palatino Linotype"/>
          <w:b/>
          <w:i/>
          <w:szCs w:val="22"/>
        </w:rPr>
        <w:t xml:space="preserve">“Anexo 5. Enero 24 Eventual.xlsx”: </w:t>
      </w:r>
      <w:r w:rsidR="00C801A5" w:rsidRPr="007D55C9">
        <w:rPr>
          <w:rFonts w:eastAsia="Palatino Linotype" w:cs="Palatino Linotype"/>
          <w:szCs w:val="22"/>
        </w:rPr>
        <w:t>documento en formato xls que contiene 4 listados del personal que labora en la Secretaría del Bienestar, del cual se desprende el nombre, programa al que pertenecen, número y rango, puesto y sueldo total bruto.</w:t>
      </w:r>
    </w:p>
    <w:p w14:paraId="5EC62580" w14:textId="2C484F92" w:rsidR="00404899" w:rsidRPr="007D55C9" w:rsidRDefault="00404899" w:rsidP="007D55C9">
      <w:pPr>
        <w:numPr>
          <w:ilvl w:val="0"/>
          <w:numId w:val="1"/>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lastRenderedPageBreak/>
        <w:t xml:space="preserve">“Anexo 6. Presupuesto Egresos 24.pdf”: </w:t>
      </w:r>
      <w:r w:rsidRPr="007D55C9">
        <w:rPr>
          <w:rFonts w:eastAsia="Palatino Linotype" w:cs="Palatino Linotype"/>
          <w:szCs w:val="22"/>
        </w:rPr>
        <w:t>documento constante de 1 foja útil, de cuyo contenido se advierte un fragmento del presupuesto de egresos del gobierno del Estado de México para el ejercicio fiscal 2024.</w:t>
      </w:r>
    </w:p>
    <w:p w14:paraId="6A994183" w14:textId="666CA012" w:rsidR="00C801A5" w:rsidRPr="007D55C9" w:rsidRDefault="00BD463B" w:rsidP="007D55C9">
      <w:pPr>
        <w:pStyle w:val="Prrafodelista"/>
        <w:numPr>
          <w:ilvl w:val="0"/>
          <w:numId w:val="16"/>
        </w:numPr>
        <w:pBdr>
          <w:top w:val="nil"/>
          <w:left w:val="nil"/>
          <w:bottom w:val="nil"/>
          <w:right w:val="nil"/>
          <w:between w:val="nil"/>
        </w:pBdr>
        <w:ind w:right="-28"/>
        <w:rPr>
          <w:rFonts w:eastAsia="Palatino Linotype" w:cs="Palatino Linotype"/>
          <w:b/>
          <w:i/>
          <w:szCs w:val="22"/>
        </w:rPr>
      </w:pPr>
      <w:r w:rsidRPr="007D55C9">
        <w:rPr>
          <w:rFonts w:eastAsia="Palatino Linotype" w:cs="Palatino Linotype"/>
          <w:b/>
          <w:i/>
          <w:szCs w:val="22"/>
        </w:rPr>
        <w:t xml:space="preserve"> </w:t>
      </w:r>
      <w:r w:rsidR="00C801A5" w:rsidRPr="007D55C9">
        <w:rPr>
          <w:rFonts w:eastAsia="Palatino Linotype" w:cs="Palatino Linotype"/>
          <w:b/>
          <w:i/>
          <w:szCs w:val="22"/>
        </w:rPr>
        <w:t xml:space="preserve">“Anexo 7. Partidas presupuestales.pdf”: </w:t>
      </w:r>
      <w:r w:rsidR="00C801A5" w:rsidRPr="007D55C9">
        <w:rPr>
          <w:rFonts w:eastAsia="Palatino Linotype" w:cs="Palatino Linotype"/>
          <w:szCs w:val="22"/>
        </w:rPr>
        <w:t xml:space="preserve">documento constante de 16 fojas útiles, de cuyo contenido se advierte el presupuesto </w:t>
      </w:r>
      <w:r w:rsidRPr="007D55C9">
        <w:rPr>
          <w:rFonts w:eastAsia="Palatino Linotype" w:cs="Palatino Linotype"/>
          <w:szCs w:val="22"/>
        </w:rPr>
        <w:t>autorizado por concepto de pago de remuneraciones al personal adscrito a la Secretaría.</w:t>
      </w:r>
    </w:p>
    <w:p w14:paraId="417E8C01" w14:textId="77777777" w:rsidR="00C801A5" w:rsidRPr="007D55C9" w:rsidRDefault="00C801A5" w:rsidP="007D55C9">
      <w:pPr>
        <w:pBdr>
          <w:top w:val="nil"/>
          <w:left w:val="nil"/>
          <w:bottom w:val="nil"/>
          <w:right w:val="nil"/>
          <w:between w:val="nil"/>
        </w:pBdr>
        <w:ind w:right="-28"/>
        <w:rPr>
          <w:szCs w:val="22"/>
        </w:rPr>
      </w:pPr>
    </w:p>
    <w:p w14:paraId="7BEF4D78" w14:textId="77777777" w:rsidR="002B11D9" w:rsidRPr="007D55C9" w:rsidRDefault="00E43858" w:rsidP="007D55C9">
      <w:pPr>
        <w:pStyle w:val="Ttulo2"/>
        <w:jc w:val="left"/>
        <w:rPr>
          <w:szCs w:val="22"/>
        </w:rPr>
      </w:pPr>
      <w:bookmarkStart w:id="9" w:name="_Toc178873232"/>
      <w:r w:rsidRPr="007D55C9">
        <w:rPr>
          <w:szCs w:val="22"/>
        </w:rPr>
        <w:t>DEL RECURSO DE REVISIÓN</w:t>
      </w:r>
      <w:bookmarkEnd w:id="9"/>
    </w:p>
    <w:p w14:paraId="267BF0FA" w14:textId="77777777" w:rsidR="002B11D9" w:rsidRPr="007D55C9" w:rsidRDefault="002B11D9" w:rsidP="007D55C9">
      <w:pPr>
        <w:ind w:right="-28"/>
        <w:rPr>
          <w:szCs w:val="22"/>
        </w:rPr>
      </w:pPr>
    </w:p>
    <w:p w14:paraId="7BD86E60" w14:textId="77777777" w:rsidR="002B11D9" w:rsidRPr="007D55C9" w:rsidRDefault="00E43858" w:rsidP="007D55C9">
      <w:pPr>
        <w:pStyle w:val="Ttulo3"/>
        <w:spacing w:line="360" w:lineRule="auto"/>
        <w:rPr>
          <w:szCs w:val="22"/>
        </w:rPr>
      </w:pPr>
      <w:bookmarkStart w:id="10" w:name="_Toc178873233"/>
      <w:r w:rsidRPr="007D55C9">
        <w:rPr>
          <w:szCs w:val="22"/>
        </w:rPr>
        <w:t>a) Interposición del Recurso de Revisión.</w:t>
      </w:r>
      <w:bookmarkEnd w:id="10"/>
    </w:p>
    <w:p w14:paraId="390F449F" w14:textId="3983E4FB" w:rsidR="002B11D9" w:rsidRPr="007D55C9" w:rsidRDefault="00E43858" w:rsidP="007D55C9">
      <w:pPr>
        <w:ind w:right="-28"/>
        <w:rPr>
          <w:szCs w:val="22"/>
        </w:rPr>
      </w:pPr>
      <w:r w:rsidRPr="007D55C9">
        <w:rPr>
          <w:szCs w:val="22"/>
        </w:rPr>
        <w:t xml:space="preserve">El </w:t>
      </w:r>
      <w:r w:rsidR="00BD463B" w:rsidRPr="007D55C9">
        <w:rPr>
          <w:b/>
          <w:szCs w:val="22"/>
        </w:rPr>
        <w:t>quince</w:t>
      </w:r>
      <w:r w:rsidRPr="007D55C9">
        <w:rPr>
          <w:b/>
          <w:szCs w:val="22"/>
        </w:rPr>
        <w:t xml:space="preserve"> de </w:t>
      </w:r>
      <w:r w:rsidR="00BD463B" w:rsidRPr="007D55C9">
        <w:rPr>
          <w:b/>
          <w:szCs w:val="22"/>
        </w:rPr>
        <w:t>febrero</w:t>
      </w:r>
      <w:r w:rsidRPr="007D55C9">
        <w:rPr>
          <w:b/>
          <w:szCs w:val="22"/>
        </w:rPr>
        <w:t xml:space="preserve"> de dos mil veinticuatro</w:t>
      </w:r>
      <w:r w:rsidRPr="007D55C9">
        <w:rPr>
          <w:szCs w:val="22"/>
        </w:rPr>
        <w:t xml:space="preserve"> </w:t>
      </w:r>
      <w:r w:rsidRPr="007D55C9">
        <w:rPr>
          <w:b/>
          <w:szCs w:val="22"/>
        </w:rPr>
        <w:t>LA PARTE RECURRENTE</w:t>
      </w:r>
      <w:r w:rsidRPr="007D55C9">
        <w:rPr>
          <w:szCs w:val="22"/>
        </w:rPr>
        <w:t xml:space="preserve"> interpuso el recurso de revisión en contra de la respuesta emitida por el </w:t>
      </w:r>
      <w:r w:rsidRPr="007D55C9">
        <w:rPr>
          <w:b/>
          <w:szCs w:val="22"/>
        </w:rPr>
        <w:t>SUJETO OBLIGADO</w:t>
      </w:r>
      <w:r w:rsidRPr="007D55C9">
        <w:rPr>
          <w:szCs w:val="22"/>
        </w:rPr>
        <w:t xml:space="preserve">, mismo que fue registrado en el SAIMEX con el número de expediente </w:t>
      </w:r>
      <w:r w:rsidR="00B95674" w:rsidRPr="007D55C9">
        <w:rPr>
          <w:b/>
          <w:szCs w:val="22"/>
        </w:rPr>
        <w:t>0</w:t>
      </w:r>
      <w:r w:rsidR="00BD463B" w:rsidRPr="007D55C9">
        <w:rPr>
          <w:b/>
          <w:szCs w:val="22"/>
        </w:rPr>
        <w:t>0902</w:t>
      </w:r>
      <w:r w:rsidRPr="007D55C9">
        <w:rPr>
          <w:b/>
          <w:szCs w:val="22"/>
        </w:rPr>
        <w:t>/INFOEM/IP/RR/2024</w:t>
      </w:r>
      <w:r w:rsidRPr="007D55C9">
        <w:rPr>
          <w:szCs w:val="22"/>
        </w:rPr>
        <w:t xml:space="preserve"> y en el cual manifiesta lo siguiente:</w:t>
      </w:r>
    </w:p>
    <w:p w14:paraId="19C86965" w14:textId="77777777" w:rsidR="002B11D9" w:rsidRPr="007D55C9" w:rsidRDefault="002B11D9" w:rsidP="007D55C9">
      <w:pPr>
        <w:tabs>
          <w:tab w:val="left" w:pos="4667"/>
        </w:tabs>
        <w:ind w:right="539"/>
        <w:rPr>
          <w:szCs w:val="22"/>
        </w:rPr>
      </w:pPr>
    </w:p>
    <w:p w14:paraId="3880152B" w14:textId="77777777" w:rsidR="002B11D9" w:rsidRPr="007D55C9" w:rsidRDefault="00E43858" w:rsidP="007D55C9">
      <w:pPr>
        <w:tabs>
          <w:tab w:val="left" w:pos="4667"/>
        </w:tabs>
        <w:ind w:left="567" w:right="539"/>
        <w:rPr>
          <w:b/>
          <w:szCs w:val="22"/>
        </w:rPr>
      </w:pPr>
      <w:r w:rsidRPr="007D55C9">
        <w:rPr>
          <w:b/>
          <w:szCs w:val="22"/>
        </w:rPr>
        <w:t>ACTO IMPUGNADO</w:t>
      </w:r>
    </w:p>
    <w:p w14:paraId="24B8E56B" w14:textId="32F1BB93" w:rsidR="002B11D9" w:rsidRPr="007D55C9" w:rsidRDefault="00E43858" w:rsidP="007D55C9">
      <w:pPr>
        <w:tabs>
          <w:tab w:val="left" w:pos="4667"/>
        </w:tabs>
        <w:ind w:left="567" w:right="539"/>
        <w:rPr>
          <w:szCs w:val="22"/>
        </w:rPr>
      </w:pPr>
      <w:r w:rsidRPr="007D55C9">
        <w:rPr>
          <w:i/>
          <w:szCs w:val="22"/>
        </w:rPr>
        <w:t>“</w:t>
      </w:r>
      <w:r w:rsidR="00BD463B" w:rsidRPr="007D55C9">
        <w:rPr>
          <w:i/>
          <w:szCs w:val="22"/>
        </w:rPr>
        <w:t>negativa de entregar información a través de este sistema</w:t>
      </w:r>
      <w:r w:rsidRPr="007D55C9">
        <w:rPr>
          <w:i/>
          <w:szCs w:val="22"/>
        </w:rPr>
        <w:t xml:space="preserve">” </w:t>
      </w:r>
      <w:r w:rsidR="00B95674" w:rsidRPr="007D55C9">
        <w:rPr>
          <w:szCs w:val="22"/>
        </w:rPr>
        <w:t>(S</w:t>
      </w:r>
      <w:r w:rsidRPr="007D55C9">
        <w:rPr>
          <w:szCs w:val="22"/>
        </w:rPr>
        <w:t>ic).</w:t>
      </w:r>
    </w:p>
    <w:p w14:paraId="7EB5C1C7" w14:textId="77777777" w:rsidR="00BD463B" w:rsidRPr="007D55C9" w:rsidRDefault="00BD463B" w:rsidP="007D55C9">
      <w:pPr>
        <w:tabs>
          <w:tab w:val="left" w:pos="4667"/>
        </w:tabs>
        <w:ind w:left="567" w:right="539"/>
        <w:rPr>
          <w:szCs w:val="22"/>
        </w:rPr>
      </w:pPr>
    </w:p>
    <w:p w14:paraId="68FF258C" w14:textId="1C6116BB" w:rsidR="00BD463B" w:rsidRPr="007D55C9" w:rsidRDefault="00BD463B" w:rsidP="007D55C9">
      <w:pPr>
        <w:tabs>
          <w:tab w:val="left" w:pos="4667"/>
        </w:tabs>
        <w:ind w:left="567" w:right="539"/>
        <w:rPr>
          <w:b/>
          <w:szCs w:val="22"/>
        </w:rPr>
      </w:pPr>
      <w:r w:rsidRPr="007D55C9">
        <w:rPr>
          <w:b/>
          <w:szCs w:val="22"/>
        </w:rPr>
        <w:t>RAZONES O MOTIVOS DE INCONFORMIDAD</w:t>
      </w:r>
    </w:p>
    <w:p w14:paraId="66F325A9" w14:textId="6051998B" w:rsidR="00BD463B" w:rsidRPr="007D55C9" w:rsidRDefault="00BD463B" w:rsidP="007D55C9">
      <w:pPr>
        <w:tabs>
          <w:tab w:val="left" w:pos="4667"/>
        </w:tabs>
        <w:ind w:left="567" w:right="539"/>
        <w:rPr>
          <w:szCs w:val="22"/>
        </w:rPr>
      </w:pPr>
      <w:r w:rsidRPr="007D55C9">
        <w:rPr>
          <w:i/>
          <w:szCs w:val="22"/>
        </w:rPr>
        <w:t xml:space="preserve">“NO se proporciona la información solicitada, justifica fuera de lo establecido por la ley de transparencia para la entrega de la información Donde están los principios rectores de la administración actual” </w:t>
      </w:r>
      <w:r w:rsidRPr="007D55C9">
        <w:rPr>
          <w:szCs w:val="22"/>
        </w:rPr>
        <w:t>(Sic).</w:t>
      </w:r>
    </w:p>
    <w:p w14:paraId="3DC296D8" w14:textId="77777777" w:rsidR="00B95674" w:rsidRPr="007D55C9" w:rsidRDefault="00B95674" w:rsidP="007D55C9">
      <w:pPr>
        <w:tabs>
          <w:tab w:val="left" w:pos="4667"/>
        </w:tabs>
        <w:ind w:right="567"/>
        <w:rPr>
          <w:b/>
          <w:szCs w:val="22"/>
        </w:rPr>
      </w:pPr>
    </w:p>
    <w:p w14:paraId="6D21C07F" w14:textId="77777777" w:rsidR="002B11D9" w:rsidRPr="007D55C9" w:rsidRDefault="00E43858" w:rsidP="007D55C9">
      <w:pPr>
        <w:pStyle w:val="Ttulo3"/>
        <w:spacing w:line="360" w:lineRule="auto"/>
        <w:rPr>
          <w:szCs w:val="22"/>
        </w:rPr>
      </w:pPr>
      <w:bookmarkStart w:id="11" w:name="_Toc178873234"/>
      <w:r w:rsidRPr="007D55C9">
        <w:rPr>
          <w:szCs w:val="22"/>
        </w:rPr>
        <w:t>b) Turno del Recurso de Revisión.</w:t>
      </w:r>
      <w:bookmarkEnd w:id="11"/>
    </w:p>
    <w:p w14:paraId="42E2B4C8" w14:textId="5212D102" w:rsidR="002B11D9" w:rsidRPr="007D55C9" w:rsidRDefault="00E43858" w:rsidP="007D55C9">
      <w:pPr>
        <w:rPr>
          <w:szCs w:val="22"/>
        </w:rPr>
      </w:pPr>
      <w:r w:rsidRPr="007D55C9">
        <w:rPr>
          <w:szCs w:val="22"/>
        </w:rPr>
        <w:t>Con fundamento en el artículo 185, fracción I de la Ley de Transparencia y Acceso a la Información Pública del Estado de México y Municipios, el</w:t>
      </w:r>
      <w:r w:rsidRPr="007D55C9">
        <w:rPr>
          <w:b/>
          <w:szCs w:val="22"/>
        </w:rPr>
        <w:t xml:space="preserve"> </w:t>
      </w:r>
      <w:r w:rsidR="00BD463B" w:rsidRPr="007D55C9">
        <w:rPr>
          <w:b/>
          <w:szCs w:val="22"/>
        </w:rPr>
        <w:t>quince</w:t>
      </w:r>
      <w:r w:rsidRPr="007D55C9">
        <w:rPr>
          <w:b/>
          <w:szCs w:val="22"/>
        </w:rPr>
        <w:t xml:space="preserve"> de </w:t>
      </w:r>
      <w:r w:rsidR="00BD463B" w:rsidRPr="007D55C9">
        <w:rPr>
          <w:b/>
          <w:szCs w:val="22"/>
        </w:rPr>
        <w:t>febrero</w:t>
      </w:r>
      <w:r w:rsidRPr="007D55C9">
        <w:rPr>
          <w:b/>
          <w:szCs w:val="22"/>
        </w:rPr>
        <w:t xml:space="preserve"> de dos mil </w:t>
      </w:r>
      <w:r w:rsidRPr="007D55C9">
        <w:rPr>
          <w:b/>
          <w:szCs w:val="22"/>
        </w:rPr>
        <w:lastRenderedPageBreak/>
        <w:t>veinticuatro</w:t>
      </w:r>
      <w:r w:rsidRPr="007D55C9">
        <w:rPr>
          <w:szCs w:val="22"/>
        </w:rPr>
        <w:t xml:space="preserve"> se turnó el recurso de revisión a través del SAIMEX a la </w:t>
      </w:r>
      <w:r w:rsidRPr="007D55C9">
        <w:rPr>
          <w:b/>
          <w:szCs w:val="22"/>
        </w:rPr>
        <w:t>Comisionada Sharon Cristina Morales Martínez</w:t>
      </w:r>
      <w:r w:rsidRPr="007D55C9">
        <w:rPr>
          <w:szCs w:val="22"/>
        </w:rPr>
        <w:t>, a efecto de decret</w:t>
      </w:r>
      <w:r w:rsidR="00B95674" w:rsidRPr="007D55C9">
        <w:rPr>
          <w:szCs w:val="22"/>
        </w:rPr>
        <w:t>ar su admisión o desechamiento.</w:t>
      </w:r>
    </w:p>
    <w:p w14:paraId="0E3E452F" w14:textId="77777777" w:rsidR="002B11D9" w:rsidRPr="007D55C9" w:rsidRDefault="002B11D9" w:rsidP="007D55C9">
      <w:pPr>
        <w:rPr>
          <w:szCs w:val="22"/>
        </w:rPr>
      </w:pPr>
    </w:p>
    <w:p w14:paraId="05F0DE77" w14:textId="77777777" w:rsidR="002B11D9" w:rsidRPr="007D55C9" w:rsidRDefault="00E43858" w:rsidP="007D55C9">
      <w:pPr>
        <w:pStyle w:val="Ttulo3"/>
        <w:spacing w:line="360" w:lineRule="auto"/>
        <w:rPr>
          <w:szCs w:val="22"/>
        </w:rPr>
      </w:pPr>
      <w:bookmarkStart w:id="12" w:name="_Toc178873235"/>
      <w:r w:rsidRPr="007D55C9">
        <w:rPr>
          <w:szCs w:val="22"/>
        </w:rPr>
        <w:t>c) Admisión del Recurso de Revisión.</w:t>
      </w:r>
      <w:bookmarkEnd w:id="12"/>
    </w:p>
    <w:p w14:paraId="04932C2A" w14:textId="5F1B92CB" w:rsidR="002B11D9" w:rsidRPr="007D55C9" w:rsidRDefault="00E43858" w:rsidP="007D55C9">
      <w:pPr>
        <w:rPr>
          <w:szCs w:val="22"/>
        </w:rPr>
      </w:pPr>
      <w:r w:rsidRPr="007D55C9">
        <w:rPr>
          <w:szCs w:val="22"/>
        </w:rPr>
        <w:t xml:space="preserve">El </w:t>
      </w:r>
      <w:r w:rsidR="00BD463B" w:rsidRPr="007D55C9">
        <w:rPr>
          <w:b/>
          <w:szCs w:val="22"/>
        </w:rPr>
        <w:t>veinte</w:t>
      </w:r>
      <w:r w:rsidRPr="007D55C9">
        <w:rPr>
          <w:b/>
          <w:szCs w:val="22"/>
        </w:rPr>
        <w:t xml:space="preserve"> de </w:t>
      </w:r>
      <w:r w:rsidR="00BD463B" w:rsidRPr="007D55C9">
        <w:rPr>
          <w:b/>
          <w:szCs w:val="22"/>
        </w:rPr>
        <w:t>febrero</w:t>
      </w:r>
      <w:r w:rsidRPr="007D55C9">
        <w:rPr>
          <w:b/>
          <w:szCs w:val="22"/>
        </w:rPr>
        <w:t xml:space="preserve"> de dos mil veinticuatro</w:t>
      </w:r>
      <w:r w:rsidRPr="007D55C9">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11EBD3" w14:textId="77777777" w:rsidR="002B11D9" w:rsidRPr="007D55C9" w:rsidRDefault="002B11D9" w:rsidP="007D55C9">
      <w:pPr>
        <w:rPr>
          <w:b/>
          <w:szCs w:val="22"/>
        </w:rPr>
      </w:pPr>
    </w:p>
    <w:p w14:paraId="5390C9B4" w14:textId="77777777" w:rsidR="002B11D9" w:rsidRPr="007D55C9" w:rsidRDefault="00E43858" w:rsidP="007D55C9">
      <w:pPr>
        <w:pStyle w:val="Ttulo3"/>
        <w:spacing w:line="360" w:lineRule="auto"/>
        <w:rPr>
          <w:szCs w:val="22"/>
        </w:rPr>
      </w:pPr>
      <w:bookmarkStart w:id="13" w:name="_Toc178873236"/>
      <w:r w:rsidRPr="007D55C9">
        <w:rPr>
          <w:szCs w:val="22"/>
        </w:rPr>
        <w:t xml:space="preserve">d) </w:t>
      </w:r>
      <w:r w:rsidR="00875119" w:rsidRPr="007D55C9">
        <w:rPr>
          <w:szCs w:val="22"/>
        </w:rPr>
        <w:t>Manifestaciones</w:t>
      </w:r>
      <w:r w:rsidRPr="007D55C9">
        <w:rPr>
          <w:szCs w:val="22"/>
        </w:rPr>
        <w:t xml:space="preserve"> del Sujeto Obligado.</w:t>
      </w:r>
      <w:bookmarkEnd w:id="13"/>
    </w:p>
    <w:p w14:paraId="7496E63D" w14:textId="3202C00D" w:rsidR="002B11D9" w:rsidRPr="007D55C9" w:rsidRDefault="00E43858" w:rsidP="007D55C9">
      <w:pPr>
        <w:rPr>
          <w:szCs w:val="22"/>
        </w:rPr>
      </w:pPr>
      <w:r w:rsidRPr="007D55C9">
        <w:rPr>
          <w:szCs w:val="22"/>
        </w:rPr>
        <w:t xml:space="preserve">El </w:t>
      </w:r>
      <w:r w:rsidR="00BD463B" w:rsidRPr="007D55C9">
        <w:rPr>
          <w:b/>
          <w:szCs w:val="22"/>
        </w:rPr>
        <w:t>veinti</w:t>
      </w:r>
      <w:r w:rsidR="00B95674" w:rsidRPr="007D55C9">
        <w:rPr>
          <w:b/>
          <w:szCs w:val="22"/>
        </w:rPr>
        <w:t>nueve</w:t>
      </w:r>
      <w:r w:rsidRPr="007D55C9">
        <w:rPr>
          <w:b/>
          <w:szCs w:val="22"/>
        </w:rPr>
        <w:t xml:space="preserve"> de </w:t>
      </w:r>
      <w:r w:rsidR="00BD463B" w:rsidRPr="007D55C9">
        <w:rPr>
          <w:b/>
          <w:szCs w:val="22"/>
        </w:rPr>
        <w:t>febrero</w:t>
      </w:r>
      <w:r w:rsidRPr="007D55C9">
        <w:rPr>
          <w:b/>
          <w:szCs w:val="22"/>
        </w:rPr>
        <w:t xml:space="preserve"> de dos mil veinticuatro EL SUJETO OBLIGADO</w:t>
      </w:r>
      <w:r w:rsidRPr="007D55C9">
        <w:rPr>
          <w:szCs w:val="22"/>
        </w:rPr>
        <w:t xml:space="preserve"> </w:t>
      </w:r>
      <w:r w:rsidR="00875119" w:rsidRPr="007D55C9">
        <w:rPr>
          <w:szCs w:val="22"/>
        </w:rPr>
        <w:t xml:space="preserve">remitió conforme a su derecho, </w:t>
      </w:r>
      <w:r w:rsidR="00BD463B" w:rsidRPr="007D55C9">
        <w:rPr>
          <w:szCs w:val="22"/>
        </w:rPr>
        <w:t>el archivo digital</w:t>
      </w:r>
      <w:r w:rsidR="00875119" w:rsidRPr="007D55C9">
        <w:rPr>
          <w:szCs w:val="22"/>
        </w:rPr>
        <w:t xml:space="preserve"> que a continuación se describen:</w:t>
      </w:r>
    </w:p>
    <w:p w14:paraId="5C0BA8EC" w14:textId="77777777" w:rsidR="00ED0C1D" w:rsidRPr="007D55C9" w:rsidRDefault="00ED0C1D" w:rsidP="007D55C9">
      <w:pPr>
        <w:rPr>
          <w:szCs w:val="22"/>
        </w:rPr>
      </w:pPr>
    </w:p>
    <w:p w14:paraId="465C3BD4" w14:textId="4790C9C6" w:rsidR="002B11D9" w:rsidRPr="007D55C9" w:rsidRDefault="00875119" w:rsidP="007D55C9">
      <w:pPr>
        <w:pStyle w:val="Prrafodelista"/>
        <w:numPr>
          <w:ilvl w:val="0"/>
          <w:numId w:val="5"/>
        </w:numPr>
        <w:rPr>
          <w:szCs w:val="22"/>
        </w:rPr>
      </w:pPr>
      <w:r w:rsidRPr="007D55C9">
        <w:rPr>
          <w:b/>
          <w:i/>
          <w:szCs w:val="22"/>
        </w:rPr>
        <w:t>“</w:t>
      </w:r>
      <w:r w:rsidR="00BD463B" w:rsidRPr="007D55C9">
        <w:rPr>
          <w:b/>
          <w:i/>
          <w:szCs w:val="22"/>
        </w:rPr>
        <w:t xml:space="preserve">003 - C. </w:t>
      </w:r>
      <w:r w:rsidR="0084642E">
        <w:rPr>
          <w:b/>
          <w:i/>
          <w:szCs w:val="22"/>
        </w:rPr>
        <w:t xml:space="preserve">XXXXXX XXX </w:t>
      </w:r>
      <w:proofErr w:type="spellStart"/>
      <w:r w:rsidR="0084642E">
        <w:rPr>
          <w:b/>
          <w:i/>
          <w:szCs w:val="22"/>
        </w:rPr>
        <w:t>XXX</w:t>
      </w:r>
      <w:proofErr w:type="spellEnd"/>
      <w:r w:rsidR="0084642E">
        <w:rPr>
          <w:b/>
          <w:i/>
          <w:szCs w:val="22"/>
        </w:rPr>
        <w:t xml:space="preserve"> </w:t>
      </w:r>
      <w:proofErr w:type="spellStart"/>
      <w:r w:rsidR="0084642E">
        <w:rPr>
          <w:b/>
          <w:i/>
          <w:szCs w:val="22"/>
        </w:rPr>
        <w:t>XXX</w:t>
      </w:r>
      <w:proofErr w:type="spellEnd"/>
      <w:r w:rsidR="00BD463B" w:rsidRPr="007D55C9">
        <w:rPr>
          <w:b/>
          <w:i/>
          <w:szCs w:val="22"/>
        </w:rPr>
        <w:t xml:space="preserve"> - Informe Justificado - RR - 0909 - Unidad de Transparencia - 03.pdf</w:t>
      </w:r>
      <w:r w:rsidR="00ED0C1D" w:rsidRPr="007D55C9">
        <w:rPr>
          <w:b/>
          <w:i/>
          <w:szCs w:val="22"/>
        </w:rPr>
        <w:t xml:space="preserve">”: </w:t>
      </w:r>
      <w:r w:rsidRPr="007D55C9">
        <w:rPr>
          <w:szCs w:val="22"/>
        </w:rPr>
        <w:t xml:space="preserve">documento constante de </w:t>
      </w:r>
      <w:r w:rsidR="00ED0C1D" w:rsidRPr="007D55C9">
        <w:rPr>
          <w:szCs w:val="22"/>
        </w:rPr>
        <w:t>2</w:t>
      </w:r>
      <w:r w:rsidR="00BD463B" w:rsidRPr="007D55C9">
        <w:rPr>
          <w:szCs w:val="22"/>
        </w:rPr>
        <w:t>9</w:t>
      </w:r>
      <w:r w:rsidRPr="007D55C9">
        <w:rPr>
          <w:szCs w:val="22"/>
        </w:rPr>
        <w:t xml:space="preserve"> foja</w:t>
      </w:r>
      <w:r w:rsidR="00ED0C1D" w:rsidRPr="007D55C9">
        <w:rPr>
          <w:szCs w:val="22"/>
        </w:rPr>
        <w:t>s</w:t>
      </w:r>
      <w:r w:rsidRPr="007D55C9">
        <w:rPr>
          <w:szCs w:val="22"/>
        </w:rPr>
        <w:t xml:space="preserve"> útil</w:t>
      </w:r>
      <w:r w:rsidR="00ED0C1D" w:rsidRPr="007D55C9">
        <w:rPr>
          <w:szCs w:val="22"/>
        </w:rPr>
        <w:t>es</w:t>
      </w:r>
      <w:r w:rsidRPr="007D55C9">
        <w:rPr>
          <w:szCs w:val="22"/>
        </w:rPr>
        <w:t xml:space="preserve">, que contiene </w:t>
      </w:r>
      <w:r w:rsidR="00ED0C1D" w:rsidRPr="007D55C9">
        <w:rPr>
          <w:szCs w:val="22"/>
        </w:rPr>
        <w:t xml:space="preserve">el informe justificado suscrito por </w:t>
      </w:r>
      <w:r w:rsidR="00BD463B" w:rsidRPr="007D55C9">
        <w:rPr>
          <w:rFonts w:eastAsia="Palatino Linotype" w:cs="Palatino Linotype"/>
          <w:szCs w:val="22"/>
        </w:rPr>
        <w:t>el Jefe de la Unidad de Información, Planeación, Programación y Evaluación y Titular de la Unidad de Transparencia, por medio del cual ratifica la respuesta primigenia</w:t>
      </w:r>
      <w:r w:rsidR="00ED0C1D" w:rsidRPr="007D55C9">
        <w:rPr>
          <w:szCs w:val="22"/>
        </w:rPr>
        <w:t>.</w:t>
      </w:r>
    </w:p>
    <w:p w14:paraId="5B70028A" w14:textId="77777777" w:rsidR="00ED0C1D" w:rsidRPr="007D55C9" w:rsidRDefault="00ED0C1D" w:rsidP="007D55C9">
      <w:pPr>
        <w:pStyle w:val="Prrafodelista"/>
        <w:rPr>
          <w:szCs w:val="22"/>
        </w:rPr>
      </w:pPr>
    </w:p>
    <w:p w14:paraId="731E4FC1" w14:textId="0CB770FF" w:rsidR="002B11D9" w:rsidRPr="007D55C9" w:rsidRDefault="00E43858" w:rsidP="007D55C9">
      <w:pPr>
        <w:rPr>
          <w:szCs w:val="22"/>
        </w:rPr>
      </w:pPr>
      <w:r w:rsidRPr="007D55C9">
        <w:rPr>
          <w:szCs w:val="22"/>
        </w:rPr>
        <w:t xml:space="preserve">Esta información fue puesta a la vista de </w:t>
      </w:r>
      <w:r w:rsidRPr="007D55C9">
        <w:rPr>
          <w:b/>
          <w:szCs w:val="22"/>
        </w:rPr>
        <w:t xml:space="preserve">LA PARTE RECURRENTE </w:t>
      </w:r>
      <w:r w:rsidRPr="007D55C9">
        <w:rPr>
          <w:szCs w:val="22"/>
        </w:rPr>
        <w:t xml:space="preserve">el </w:t>
      </w:r>
      <w:r w:rsidR="00ED3FDB" w:rsidRPr="007D55C9">
        <w:rPr>
          <w:b/>
          <w:szCs w:val="22"/>
        </w:rPr>
        <w:t>veintitrés</w:t>
      </w:r>
      <w:r w:rsidRPr="007D55C9">
        <w:rPr>
          <w:b/>
          <w:szCs w:val="22"/>
        </w:rPr>
        <w:t xml:space="preserve"> de </w:t>
      </w:r>
      <w:r w:rsidR="00ED0C1D" w:rsidRPr="007D55C9">
        <w:rPr>
          <w:b/>
          <w:szCs w:val="22"/>
        </w:rPr>
        <w:t>septiembre</w:t>
      </w:r>
      <w:r w:rsidRPr="007D55C9">
        <w:rPr>
          <w:b/>
          <w:szCs w:val="22"/>
        </w:rPr>
        <w:t xml:space="preserve"> de dos mil veinticuatro</w:t>
      </w:r>
      <w:r w:rsidRPr="007D55C9">
        <w:rPr>
          <w:szCs w:val="22"/>
        </w:rP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CE6A755" w14:textId="77777777" w:rsidR="002B11D9" w:rsidRPr="007D55C9" w:rsidRDefault="002B11D9" w:rsidP="007D55C9">
      <w:pPr>
        <w:ind w:right="539"/>
        <w:rPr>
          <w:szCs w:val="22"/>
        </w:rPr>
      </w:pPr>
    </w:p>
    <w:p w14:paraId="67AE4A68" w14:textId="77777777" w:rsidR="002B11D9" w:rsidRPr="007D55C9" w:rsidRDefault="00E43858" w:rsidP="007D55C9">
      <w:pPr>
        <w:pStyle w:val="Ttulo3"/>
        <w:spacing w:line="360" w:lineRule="auto"/>
        <w:rPr>
          <w:szCs w:val="22"/>
        </w:rPr>
      </w:pPr>
      <w:bookmarkStart w:id="14" w:name="_Toc178873237"/>
      <w:r w:rsidRPr="007D55C9">
        <w:rPr>
          <w:szCs w:val="22"/>
        </w:rPr>
        <w:lastRenderedPageBreak/>
        <w:t>e) Manifestaciones de la Parte Recurrente.</w:t>
      </w:r>
      <w:bookmarkEnd w:id="14"/>
    </w:p>
    <w:p w14:paraId="24697297" w14:textId="77777777" w:rsidR="002B11D9" w:rsidRPr="007D55C9" w:rsidRDefault="00E43858" w:rsidP="007D55C9">
      <w:pPr>
        <w:rPr>
          <w:szCs w:val="22"/>
        </w:rPr>
      </w:pPr>
      <w:r w:rsidRPr="007D55C9">
        <w:rPr>
          <w:b/>
          <w:szCs w:val="22"/>
        </w:rPr>
        <w:t xml:space="preserve">LA PARTE RECURRENTE </w:t>
      </w:r>
      <w:r w:rsidRPr="007D55C9">
        <w:rPr>
          <w:szCs w:val="22"/>
        </w:rPr>
        <w:t>no realizó manifestación alguna dentro del término legalmente concedido para tal efecto, ni presentó pruebas o alegatos.</w:t>
      </w:r>
    </w:p>
    <w:p w14:paraId="7C5DD987" w14:textId="77777777" w:rsidR="002B11D9" w:rsidRPr="007D55C9" w:rsidRDefault="002B11D9" w:rsidP="007D55C9">
      <w:pPr>
        <w:rPr>
          <w:szCs w:val="22"/>
        </w:rPr>
      </w:pPr>
    </w:p>
    <w:p w14:paraId="376F059B" w14:textId="77777777" w:rsidR="002B11D9" w:rsidRPr="007D55C9" w:rsidRDefault="00E43858" w:rsidP="007D55C9">
      <w:pPr>
        <w:pStyle w:val="Ttulo3"/>
        <w:spacing w:line="360" w:lineRule="auto"/>
        <w:rPr>
          <w:szCs w:val="22"/>
        </w:rPr>
      </w:pPr>
      <w:bookmarkStart w:id="15" w:name="_heading=h.26in1rg" w:colFirst="0" w:colLast="0"/>
      <w:bookmarkStart w:id="16" w:name="_Toc178873238"/>
      <w:bookmarkEnd w:id="15"/>
      <w:r w:rsidRPr="007D55C9">
        <w:rPr>
          <w:szCs w:val="22"/>
        </w:rPr>
        <w:t>f) Ampliación de plazo para resolver el Recurso de Revisión</w:t>
      </w:r>
      <w:bookmarkEnd w:id="16"/>
    </w:p>
    <w:p w14:paraId="3936E500" w14:textId="77E62A2C" w:rsidR="002B11D9" w:rsidRPr="007D55C9" w:rsidRDefault="00E43858" w:rsidP="007D55C9">
      <w:pPr>
        <w:tabs>
          <w:tab w:val="left" w:pos="3261"/>
        </w:tabs>
        <w:rPr>
          <w:szCs w:val="22"/>
        </w:rPr>
      </w:pPr>
      <w:r w:rsidRPr="007D55C9">
        <w:rPr>
          <w:szCs w:val="22"/>
        </w:rPr>
        <w:t xml:space="preserve">Con fundamento en lo dispuesto en el artículo 181, párrafo tercero, de la Ley de Transparencia y Acceso a la Información Pública del Estado de México y Municipios, </w:t>
      </w:r>
      <w:r w:rsidRPr="007D55C9">
        <w:rPr>
          <w:b/>
          <w:szCs w:val="22"/>
        </w:rPr>
        <w:t xml:space="preserve">el </w:t>
      </w:r>
      <w:r w:rsidR="00BD463B" w:rsidRPr="007D55C9">
        <w:rPr>
          <w:b/>
          <w:szCs w:val="22"/>
        </w:rPr>
        <w:t>catorce</w:t>
      </w:r>
      <w:r w:rsidRPr="007D55C9">
        <w:rPr>
          <w:b/>
          <w:szCs w:val="22"/>
        </w:rPr>
        <w:t xml:space="preserve"> de </w:t>
      </w:r>
      <w:r w:rsidR="00BD463B" w:rsidRPr="007D55C9">
        <w:rPr>
          <w:b/>
          <w:szCs w:val="22"/>
        </w:rPr>
        <w:t>mayo</w:t>
      </w:r>
      <w:r w:rsidRPr="007D55C9">
        <w:rPr>
          <w:b/>
          <w:szCs w:val="22"/>
        </w:rPr>
        <w:t xml:space="preserve"> de dos mil veinticuatro</w:t>
      </w:r>
      <w:r w:rsidRPr="007D55C9">
        <w:rPr>
          <w:szCs w:val="22"/>
        </w:rPr>
        <w:t xml:space="preserve"> se acordó ampliar por un periodo razonable el plazo para resolver el presente Recurso de Revisión; acuerdo que fue notificado a las partes a través del SAIMEX en la misma fecha.</w:t>
      </w:r>
    </w:p>
    <w:p w14:paraId="09FBF4BD" w14:textId="77777777" w:rsidR="002B11D9" w:rsidRPr="007D55C9" w:rsidRDefault="002B11D9" w:rsidP="007D55C9">
      <w:pPr>
        <w:tabs>
          <w:tab w:val="left" w:pos="3261"/>
        </w:tabs>
        <w:rPr>
          <w:szCs w:val="22"/>
        </w:rPr>
      </w:pPr>
    </w:p>
    <w:p w14:paraId="21E8B1EE"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6FEC4EF" w14:textId="77777777" w:rsidR="002B11D9" w:rsidRPr="007D55C9" w:rsidRDefault="002B11D9" w:rsidP="007D55C9">
      <w:pPr>
        <w:pBdr>
          <w:top w:val="nil"/>
          <w:left w:val="nil"/>
          <w:bottom w:val="nil"/>
          <w:right w:val="nil"/>
          <w:between w:val="nil"/>
        </w:pBdr>
        <w:rPr>
          <w:rFonts w:eastAsia="Palatino Linotype" w:cs="Palatino Linotype"/>
          <w:szCs w:val="22"/>
        </w:rPr>
      </w:pPr>
    </w:p>
    <w:p w14:paraId="26D5FDFC"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A7D7B71" w14:textId="77777777" w:rsidR="002B11D9" w:rsidRPr="007D55C9" w:rsidRDefault="002B11D9" w:rsidP="007D55C9">
      <w:pPr>
        <w:pBdr>
          <w:top w:val="nil"/>
          <w:left w:val="nil"/>
          <w:bottom w:val="nil"/>
          <w:right w:val="nil"/>
          <w:between w:val="nil"/>
        </w:pBdr>
        <w:rPr>
          <w:rFonts w:eastAsia="Palatino Linotype" w:cs="Palatino Linotype"/>
          <w:szCs w:val="22"/>
        </w:rPr>
      </w:pPr>
    </w:p>
    <w:p w14:paraId="3AF5A885"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7D55C9">
        <w:rPr>
          <w:rFonts w:eastAsia="Palatino Linotype" w:cs="Palatino Linotype"/>
          <w:szCs w:val="22"/>
        </w:rPr>
        <w:lastRenderedPageBreak/>
        <w:t>cuasi jurisdiccionales, tanto por la complejidad de los hechos, como por el número de casos que conocen.</w:t>
      </w:r>
    </w:p>
    <w:p w14:paraId="7D4EC390" w14:textId="77777777" w:rsidR="002B11D9" w:rsidRPr="007D55C9" w:rsidRDefault="002B11D9" w:rsidP="007D55C9">
      <w:pPr>
        <w:pBdr>
          <w:top w:val="nil"/>
          <w:left w:val="nil"/>
          <w:bottom w:val="nil"/>
          <w:right w:val="nil"/>
          <w:between w:val="nil"/>
        </w:pBdr>
        <w:rPr>
          <w:rFonts w:eastAsia="Palatino Linotype" w:cs="Palatino Linotype"/>
          <w:szCs w:val="22"/>
        </w:rPr>
      </w:pPr>
    </w:p>
    <w:p w14:paraId="51B175EE"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200606CD" w14:textId="77777777" w:rsidR="002B11D9" w:rsidRPr="007D55C9" w:rsidRDefault="002B11D9" w:rsidP="007D55C9">
      <w:pPr>
        <w:pBdr>
          <w:top w:val="nil"/>
          <w:left w:val="nil"/>
          <w:bottom w:val="nil"/>
          <w:right w:val="nil"/>
          <w:between w:val="nil"/>
        </w:pBdr>
        <w:rPr>
          <w:rFonts w:eastAsia="Palatino Linotype" w:cs="Palatino Linotype"/>
          <w:szCs w:val="22"/>
        </w:rPr>
      </w:pPr>
    </w:p>
    <w:p w14:paraId="223FAA0F"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Complejidad del asunto:</w:t>
      </w:r>
      <w:r w:rsidRPr="007D55C9">
        <w:rPr>
          <w:rFonts w:eastAsia="Palatino Linotype" w:cs="Palatino Linotype"/>
          <w:szCs w:val="22"/>
        </w:rPr>
        <w:t xml:space="preserve"> La complejidad de la prueba, la pluralidad de sujetos procesales, el tiempo transcurrido, las características y contexto del recurso.</w:t>
      </w:r>
    </w:p>
    <w:p w14:paraId="7F6BD524"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Actividad Procesal del interesado:</w:t>
      </w:r>
      <w:r w:rsidRPr="007D55C9">
        <w:rPr>
          <w:rFonts w:eastAsia="Palatino Linotype" w:cs="Palatino Linotype"/>
          <w:szCs w:val="22"/>
        </w:rPr>
        <w:t xml:space="preserve"> Acciones u omisiones del interesado.</w:t>
      </w:r>
    </w:p>
    <w:p w14:paraId="66DCC228"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Conducta de la Autoridad:</w:t>
      </w:r>
      <w:r w:rsidRPr="007D55C9">
        <w:rPr>
          <w:rFonts w:eastAsia="Palatino Linotype" w:cs="Palatino Linotype"/>
          <w:szCs w:val="22"/>
        </w:rPr>
        <w:t xml:space="preserve"> Las Acciones u omisiones realizadas en el procedimiento. Así como si la autoridad actuó con la debida diligencia.</w:t>
      </w:r>
    </w:p>
    <w:p w14:paraId="3E1170F1"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La afectación generada en la situación jurídica de la persona involucrada en el proceso:</w:t>
      </w:r>
      <w:r w:rsidRPr="007D55C9">
        <w:rPr>
          <w:rFonts w:eastAsia="Palatino Linotype" w:cs="Palatino Linotype"/>
          <w:szCs w:val="22"/>
        </w:rPr>
        <w:t xml:space="preserve"> Violación a sus derechos humanos.</w:t>
      </w:r>
    </w:p>
    <w:p w14:paraId="3E26A36B" w14:textId="77777777" w:rsidR="002B11D9" w:rsidRPr="007D55C9" w:rsidRDefault="002B11D9" w:rsidP="007D55C9">
      <w:pPr>
        <w:pBdr>
          <w:top w:val="nil"/>
          <w:left w:val="nil"/>
          <w:bottom w:val="nil"/>
          <w:right w:val="nil"/>
          <w:between w:val="nil"/>
        </w:pBdr>
        <w:ind w:left="567" w:right="539"/>
        <w:rPr>
          <w:rFonts w:eastAsia="Palatino Linotype" w:cs="Palatino Linotype"/>
          <w:szCs w:val="22"/>
        </w:rPr>
      </w:pPr>
    </w:p>
    <w:p w14:paraId="6B581FDA"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CAE230" w14:textId="77777777" w:rsidR="002B11D9" w:rsidRPr="007D55C9" w:rsidRDefault="002B11D9" w:rsidP="007D55C9">
      <w:pPr>
        <w:pBdr>
          <w:top w:val="nil"/>
          <w:left w:val="nil"/>
          <w:bottom w:val="nil"/>
          <w:right w:val="nil"/>
          <w:between w:val="nil"/>
        </w:pBdr>
        <w:rPr>
          <w:rFonts w:eastAsia="Palatino Linotype" w:cs="Palatino Linotype"/>
          <w:szCs w:val="22"/>
        </w:rPr>
      </w:pPr>
    </w:p>
    <w:p w14:paraId="385405CF"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Argumento que encuentra sustento en la jurisprudencia P./J. 32/92 emitida por el Pleno de la Suprema Corte de Justicia de la Nación de rubro “</w:t>
      </w:r>
      <w:r w:rsidRPr="007D55C9">
        <w:rPr>
          <w:rFonts w:eastAsia="Palatino Linotype" w:cs="Palatino Linotype"/>
          <w:b/>
          <w:szCs w:val="22"/>
        </w:rPr>
        <w:t xml:space="preserve">TÉRMINOS PROCESALES. PARA DETERMINAR SI UN FUNCIONARIO JUDICIAL ACTUÓ INDEBIDAMENTE POR NO RESPETARLOS SE DEBE ATENDER AL PRESUPUESTO QUE CONSIDERÓ EL </w:t>
      </w:r>
      <w:r w:rsidRPr="007D55C9">
        <w:rPr>
          <w:rFonts w:eastAsia="Palatino Linotype" w:cs="Palatino Linotype"/>
          <w:b/>
          <w:szCs w:val="22"/>
        </w:rPr>
        <w:lastRenderedPageBreak/>
        <w:t>LEGISLADOR AL FIJARLOS Y LAS CARACTERÍSTICAS DEL CASO</w:t>
      </w:r>
      <w:r w:rsidRPr="007D55C9">
        <w:rPr>
          <w:rFonts w:eastAsia="Palatino Linotype" w:cs="Palatino Linotype"/>
          <w:szCs w:val="22"/>
        </w:rPr>
        <w:t>.”, visible en la Gaceta del Seminario Judicial de la Federación con el registro digital 205635.</w:t>
      </w:r>
    </w:p>
    <w:p w14:paraId="0A6F9CC9" w14:textId="77777777" w:rsidR="002B11D9" w:rsidRPr="007D55C9" w:rsidRDefault="002B11D9" w:rsidP="007D55C9">
      <w:pPr>
        <w:pBdr>
          <w:top w:val="nil"/>
          <w:left w:val="nil"/>
          <w:bottom w:val="nil"/>
          <w:right w:val="nil"/>
          <w:between w:val="nil"/>
        </w:pBdr>
        <w:rPr>
          <w:rFonts w:eastAsia="Palatino Linotype" w:cs="Palatino Linotype"/>
          <w:szCs w:val="22"/>
        </w:rPr>
      </w:pPr>
    </w:p>
    <w:p w14:paraId="76DE828A"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42D8D3" w14:textId="77777777" w:rsidR="002B11D9" w:rsidRPr="007D55C9" w:rsidRDefault="002B11D9" w:rsidP="007D55C9">
      <w:pPr>
        <w:pBdr>
          <w:top w:val="nil"/>
          <w:left w:val="nil"/>
          <w:bottom w:val="nil"/>
          <w:right w:val="nil"/>
          <w:between w:val="nil"/>
        </w:pBdr>
        <w:rPr>
          <w:rFonts w:eastAsia="Palatino Linotype" w:cs="Palatino Linotype"/>
          <w:szCs w:val="22"/>
        </w:rPr>
      </w:pPr>
    </w:p>
    <w:p w14:paraId="0C84F7B0"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41ED707" w14:textId="77777777" w:rsidR="002B11D9" w:rsidRPr="007D55C9" w:rsidRDefault="002B11D9" w:rsidP="007D55C9">
      <w:pPr>
        <w:pBdr>
          <w:top w:val="nil"/>
          <w:left w:val="nil"/>
          <w:bottom w:val="nil"/>
          <w:right w:val="nil"/>
          <w:between w:val="nil"/>
        </w:pBdr>
        <w:rPr>
          <w:rFonts w:eastAsia="Palatino Linotype" w:cs="Palatino Linotype"/>
          <w:szCs w:val="22"/>
        </w:rPr>
      </w:pPr>
    </w:p>
    <w:p w14:paraId="0E2C1B4F"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“PLAZO RAZONABLE PARA RESOLVER. DIMENSIÓN Y EFECTOS DE ESTE CONCEPTO CUANDO SE ADUCE EXCESIVA CARGA DE TRABAJO.”</w:t>
      </w:r>
      <w:r w:rsidRPr="007D55C9">
        <w:rPr>
          <w:rFonts w:eastAsia="Palatino Linotype" w:cs="Palatino Linotype"/>
          <w:szCs w:val="22"/>
        </w:rPr>
        <w:t xml:space="preserve"> consultable en el Seminario Judicial de la Federación y su gaceta, con el registro digital 2002351.</w:t>
      </w:r>
    </w:p>
    <w:p w14:paraId="4D207187" w14:textId="77777777" w:rsidR="002B11D9" w:rsidRPr="007D55C9" w:rsidRDefault="002B11D9" w:rsidP="007D55C9">
      <w:pPr>
        <w:pBdr>
          <w:top w:val="nil"/>
          <w:left w:val="nil"/>
          <w:bottom w:val="nil"/>
          <w:right w:val="nil"/>
          <w:between w:val="nil"/>
        </w:pBdr>
        <w:ind w:left="567" w:right="539"/>
        <w:rPr>
          <w:rFonts w:eastAsia="Palatino Linotype" w:cs="Palatino Linotype"/>
          <w:szCs w:val="22"/>
        </w:rPr>
      </w:pPr>
    </w:p>
    <w:p w14:paraId="70B01AFC" w14:textId="77777777" w:rsidR="002B11D9" w:rsidRPr="007D55C9" w:rsidRDefault="00E43858" w:rsidP="007D55C9">
      <w:pPr>
        <w:pBdr>
          <w:top w:val="nil"/>
          <w:left w:val="nil"/>
          <w:bottom w:val="nil"/>
          <w:right w:val="nil"/>
          <w:between w:val="nil"/>
        </w:pBdr>
        <w:ind w:left="567" w:right="539"/>
        <w:rPr>
          <w:rFonts w:eastAsia="Palatino Linotype" w:cs="Palatino Linotype"/>
          <w:szCs w:val="22"/>
        </w:rPr>
      </w:pPr>
      <w:r w:rsidRPr="007D55C9">
        <w:rPr>
          <w:rFonts w:eastAsia="Palatino Linotype" w:cs="Palatino Linotype"/>
          <w:b/>
          <w:szCs w:val="22"/>
        </w:rPr>
        <w:t>“PLAZO RAZONABLE PARA RESOLVER. CONCEPTO Y ELEMENTOS QUE LO INTEGRAN A LA LUZ DEL DERECHO INTERNACIONAL DE LOS DERECHOS HUMANOS</w:t>
      </w:r>
      <w:r w:rsidRPr="007D55C9">
        <w:rPr>
          <w:rFonts w:eastAsia="Palatino Linotype" w:cs="Palatino Linotype"/>
          <w:szCs w:val="22"/>
        </w:rPr>
        <w:t>.”, visible en el Seminario Judicial de la Federación y su gaceta, con el registro digital 2002350.</w:t>
      </w:r>
    </w:p>
    <w:p w14:paraId="2F0838AC" w14:textId="77777777" w:rsidR="002B11D9" w:rsidRPr="007D55C9" w:rsidRDefault="002B11D9" w:rsidP="007D55C9">
      <w:pPr>
        <w:pBdr>
          <w:top w:val="nil"/>
          <w:left w:val="nil"/>
          <w:bottom w:val="nil"/>
          <w:right w:val="nil"/>
          <w:between w:val="nil"/>
        </w:pBdr>
        <w:rPr>
          <w:rFonts w:eastAsia="Palatino Linotype" w:cs="Palatino Linotype"/>
          <w:szCs w:val="22"/>
        </w:rPr>
      </w:pPr>
    </w:p>
    <w:p w14:paraId="6972F387" w14:textId="77777777" w:rsidR="002B11D9" w:rsidRPr="007D55C9" w:rsidRDefault="00E43858"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9F56219" w14:textId="77777777" w:rsidR="002B11D9" w:rsidRPr="007D55C9" w:rsidRDefault="002B11D9" w:rsidP="007D55C9">
      <w:pPr>
        <w:rPr>
          <w:szCs w:val="22"/>
        </w:rPr>
      </w:pPr>
    </w:p>
    <w:p w14:paraId="55C1540A" w14:textId="77777777" w:rsidR="002B11D9" w:rsidRPr="007D55C9" w:rsidRDefault="00E43858" w:rsidP="007D55C9">
      <w:pPr>
        <w:pStyle w:val="Ttulo3"/>
        <w:spacing w:line="360" w:lineRule="auto"/>
        <w:rPr>
          <w:szCs w:val="22"/>
        </w:rPr>
      </w:pPr>
      <w:bookmarkStart w:id="17" w:name="_Toc178873239"/>
      <w:r w:rsidRPr="007D55C9">
        <w:rPr>
          <w:szCs w:val="22"/>
        </w:rPr>
        <w:t>g) Cierre de instrucción.</w:t>
      </w:r>
      <w:bookmarkEnd w:id="17"/>
    </w:p>
    <w:p w14:paraId="74C1E051" w14:textId="45AE4BBE" w:rsidR="002B11D9" w:rsidRPr="007D55C9" w:rsidRDefault="00E43858" w:rsidP="007D55C9">
      <w:pPr>
        <w:rPr>
          <w:szCs w:val="22"/>
        </w:rPr>
      </w:pPr>
      <w:bookmarkStart w:id="18" w:name="_heading=h.35nkun2" w:colFirst="0" w:colLast="0"/>
      <w:bookmarkEnd w:id="18"/>
      <w:r w:rsidRPr="007D55C9">
        <w:rPr>
          <w:szCs w:val="22"/>
        </w:rPr>
        <w:t xml:space="preserve">Al no existir diligencias pendientes por desahogar, el </w:t>
      </w:r>
      <w:r w:rsidR="00ED3FDB" w:rsidRPr="007D55C9">
        <w:rPr>
          <w:b/>
          <w:szCs w:val="22"/>
        </w:rPr>
        <w:t>dos de octubre</w:t>
      </w:r>
      <w:r w:rsidRPr="007D55C9">
        <w:rPr>
          <w:b/>
          <w:szCs w:val="22"/>
        </w:rPr>
        <w:t xml:space="preserve"> de dos mil veinticuatro</w:t>
      </w:r>
      <w:r w:rsidRPr="007D55C9">
        <w:rPr>
          <w:szCs w:val="22"/>
        </w:rPr>
        <w:t xml:space="preserve"> la </w:t>
      </w:r>
      <w:r w:rsidRPr="007D55C9">
        <w:rPr>
          <w:b/>
          <w:szCs w:val="22"/>
        </w:rPr>
        <w:t xml:space="preserve">Comisionada Sharon Cristina Morales Martínez </w:t>
      </w:r>
      <w:r w:rsidRPr="007D55C9">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CC777B7" w14:textId="77777777" w:rsidR="002B11D9" w:rsidRPr="007D55C9" w:rsidRDefault="002B11D9" w:rsidP="007D55C9">
      <w:pPr>
        <w:rPr>
          <w:szCs w:val="22"/>
        </w:rPr>
      </w:pPr>
    </w:p>
    <w:p w14:paraId="1B487DBA" w14:textId="77777777" w:rsidR="002B11D9" w:rsidRPr="007D55C9" w:rsidRDefault="00E43858" w:rsidP="007D55C9">
      <w:pPr>
        <w:pStyle w:val="Ttulo1"/>
        <w:rPr>
          <w:szCs w:val="22"/>
        </w:rPr>
      </w:pPr>
      <w:bookmarkStart w:id="19" w:name="_Toc178873240"/>
      <w:r w:rsidRPr="007D55C9">
        <w:rPr>
          <w:szCs w:val="22"/>
        </w:rPr>
        <w:t>CONSIDERANDOS</w:t>
      </w:r>
      <w:bookmarkEnd w:id="19"/>
    </w:p>
    <w:p w14:paraId="470BFEAB" w14:textId="77777777" w:rsidR="002B11D9" w:rsidRPr="007D55C9" w:rsidRDefault="002B11D9" w:rsidP="007D55C9">
      <w:pPr>
        <w:jc w:val="center"/>
        <w:rPr>
          <w:b/>
          <w:szCs w:val="22"/>
        </w:rPr>
      </w:pPr>
    </w:p>
    <w:p w14:paraId="3235C582" w14:textId="77777777" w:rsidR="002B11D9" w:rsidRPr="007D55C9" w:rsidRDefault="00E43858" w:rsidP="007D55C9">
      <w:pPr>
        <w:pStyle w:val="Ttulo2"/>
        <w:rPr>
          <w:szCs w:val="22"/>
        </w:rPr>
      </w:pPr>
      <w:bookmarkStart w:id="20" w:name="_Toc178873241"/>
      <w:r w:rsidRPr="007D55C9">
        <w:rPr>
          <w:szCs w:val="22"/>
        </w:rPr>
        <w:t>PRIMERO. Procedibilidad</w:t>
      </w:r>
      <w:bookmarkEnd w:id="20"/>
    </w:p>
    <w:p w14:paraId="53E6C878" w14:textId="77777777" w:rsidR="002B11D9" w:rsidRPr="007D55C9" w:rsidRDefault="00E43858" w:rsidP="007D55C9">
      <w:pPr>
        <w:pStyle w:val="Ttulo3"/>
        <w:spacing w:line="360" w:lineRule="auto"/>
        <w:rPr>
          <w:szCs w:val="22"/>
        </w:rPr>
      </w:pPr>
      <w:bookmarkStart w:id="21" w:name="_Toc178873242"/>
      <w:r w:rsidRPr="007D55C9">
        <w:rPr>
          <w:szCs w:val="22"/>
        </w:rPr>
        <w:t>a) Competencia del Instituto.</w:t>
      </w:r>
      <w:bookmarkEnd w:id="21"/>
    </w:p>
    <w:p w14:paraId="57A57EEE" w14:textId="77777777" w:rsidR="002B11D9" w:rsidRPr="007D55C9" w:rsidRDefault="00E43858" w:rsidP="007D55C9">
      <w:pPr>
        <w:rPr>
          <w:szCs w:val="22"/>
        </w:rPr>
      </w:pPr>
      <w:r w:rsidRPr="007D55C9">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7D55C9">
        <w:rPr>
          <w:szCs w:val="22"/>
        </w:rPr>
        <w:lastRenderedPageBreak/>
        <w:t>Transparencia, Acceso a la Información Pública y Protección de Datos Personales del Estado de México y Municipios.</w:t>
      </w:r>
    </w:p>
    <w:p w14:paraId="03035A6A" w14:textId="77777777" w:rsidR="002B11D9" w:rsidRPr="007D55C9" w:rsidRDefault="002B11D9" w:rsidP="007D55C9">
      <w:pPr>
        <w:rPr>
          <w:szCs w:val="22"/>
        </w:rPr>
      </w:pPr>
    </w:p>
    <w:p w14:paraId="32B041D7" w14:textId="77777777" w:rsidR="002B11D9" w:rsidRPr="007D55C9" w:rsidRDefault="00E43858" w:rsidP="007D55C9">
      <w:pPr>
        <w:pStyle w:val="Ttulo3"/>
        <w:spacing w:line="360" w:lineRule="auto"/>
        <w:rPr>
          <w:szCs w:val="22"/>
        </w:rPr>
      </w:pPr>
      <w:bookmarkStart w:id="22" w:name="_Toc178873243"/>
      <w:r w:rsidRPr="007D55C9">
        <w:rPr>
          <w:szCs w:val="22"/>
        </w:rPr>
        <w:t>b) Legitimidad de la parte recurrente.</w:t>
      </w:r>
      <w:bookmarkEnd w:id="22"/>
    </w:p>
    <w:p w14:paraId="2EDAAAD4" w14:textId="77777777" w:rsidR="002B11D9" w:rsidRPr="007D55C9" w:rsidRDefault="00E43858" w:rsidP="007D55C9">
      <w:pPr>
        <w:rPr>
          <w:szCs w:val="22"/>
        </w:rPr>
      </w:pPr>
      <w:r w:rsidRPr="007D55C9">
        <w:rPr>
          <w:szCs w:val="22"/>
        </w:rPr>
        <w:t>El recurso de revisión fue interpuesto por parte legítima, ya que se presentó por la misma persona que formuló la solicitud de acceso a la Información Pública,</w:t>
      </w:r>
      <w:r w:rsidRPr="007D55C9">
        <w:rPr>
          <w:b/>
          <w:szCs w:val="22"/>
        </w:rPr>
        <w:t xml:space="preserve"> </w:t>
      </w:r>
      <w:r w:rsidRPr="007D55C9">
        <w:rPr>
          <w:szCs w:val="22"/>
        </w:rPr>
        <w:t>debido a que los datos de acceso</w:t>
      </w:r>
      <w:r w:rsidRPr="007D55C9">
        <w:rPr>
          <w:b/>
          <w:szCs w:val="22"/>
        </w:rPr>
        <w:t xml:space="preserve"> </w:t>
      </w:r>
      <w:r w:rsidRPr="007D55C9">
        <w:rPr>
          <w:szCs w:val="22"/>
        </w:rPr>
        <w:t>SAIMEX son personales e irrepetibles.</w:t>
      </w:r>
    </w:p>
    <w:p w14:paraId="15D849B4" w14:textId="77777777" w:rsidR="002B11D9" w:rsidRPr="007D55C9" w:rsidRDefault="002B11D9" w:rsidP="007D55C9">
      <w:pPr>
        <w:rPr>
          <w:szCs w:val="22"/>
        </w:rPr>
      </w:pPr>
    </w:p>
    <w:p w14:paraId="25904B32" w14:textId="77777777" w:rsidR="002B11D9" w:rsidRPr="007D55C9" w:rsidRDefault="00E43858" w:rsidP="007D55C9">
      <w:pPr>
        <w:pStyle w:val="Ttulo3"/>
        <w:spacing w:line="360" w:lineRule="auto"/>
        <w:rPr>
          <w:szCs w:val="22"/>
        </w:rPr>
      </w:pPr>
      <w:bookmarkStart w:id="23" w:name="_Toc178873244"/>
      <w:r w:rsidRPr="007D55C9">
        <w:rPr>
          <w:szCs w:val="22"/>
        </w:rPr>
        <w:t>c) Plazo para interponer el recurso.</w:t>
      </w:r>
      <w:bookmarkEnd w:id="23"/>
    </w:p>
    <w:p w14:paraId="2BA1779C" w14:textId="6E3333F0" w:rsidR="002B11D9" w:rsidRPr="007D55C9" w:rsidRDefault="00E43858" w:rsidP="007D55C9">
      <w:pPr>
        <w:rPr>
          <w:szCs w:val="22"/>
        </w:rPr>
      </w:pPr>
      <w:bookmarkStart w:id="24" w:name="_heading=h.1y810tw" w:colFirst="0" w:colLast="0"/>
      <w:bookmarkEnd w:id="24"/>
      <w:r w:rsidRPr="007D55C9">
        <w:rPr>
          <w:b/>
          <w:szCs w:val="22"/>
        </w:rPr>
        <w:t>EL SUJETO OBLIGADO</w:t>
      </w:r>
      <w:r w:rsidRPr="007D55C9">
        <w:rPr>
          <w:szCs w:val="22"/>
        </w:rPr>
        <w:t xml:space="preserve"> notificó la respuesta a la solicitud de acceso a la Información Pública el </w:t>
      </w:r>
      <w:r w:rsidR="00BD463B" w:rsidRPr="007D55C9">
        <w:rPr>
          <w:b/>
          <w:szCs w:val="22"/>
        </w:rPr>
        <w:t>doce</w:t>
      </w:r>
      <w:r w:rsidRPr="007D55C9">
        <w:rPr>
          <w:b/>
          <w:szCs w:val="22"/>
        </w:rPr>
        <w:t xml:space="preserve"> de </w:t>
      </w:r>
      <w:r w:rsidR="00BD463B" w:rsidRPr="007D55C9">
        <w:rPr>
          <w:b/>
          <w:szCs w:val="22"/>
        </w:rPr>
        <w:t>febrero</w:t>
      </w:r>
      <w:r w:rsidRPr="007D55C9">
        <w:rPr>
          <w:b/>
          <w:szCs w:val="22"/>
        </w:rPr>
        <w:t xml:space="preserve"> de dos mil veinticuatro</w:t>
      </w:r>
      <w:r w:rsidRPr="007D55C9">
        <w:rPr>
          <w:szCs w:val="22"/>
        </w:rPr>
        <w:t xml:space="preserve"> y el recurso que nos ocupa se interpuso el </w:t>
      </w:r>
      <w:r w:rsidR="00BD463B" w:rsidRPr="007D55C9">
        <w:rPr>
          <w:b/>
          <w:szCs w:val="22"/>
        </w:rPr>
        <w:t>quince</w:t>
      </w:r>
      <w:r w:rsidRPr="007D55C9">
        <w:rPr>
          <w:b/>
          <w:szCs w:val="22"/>
        </w:rPr>
        <w:t xml:space="preserve"> de </w:t>
      </w:r>
      <w:r w:rsidR="00BD463B" w:rsidRPr="007D55C9">
        <w:rPr>
          <w:b/>
          <w:szCs w:val="22"/>
        </w:rPr>
        <w:t>febrero</w:t>
      </w:r>
      <w:r w:rsidRPr="007D55C9">
        <w:rPr>
          <w:b/>
          <w:szCs w:val="22"/>
        </w:rPr>
        <w:t xml:space="preserve"> de dos mil veinticuatro</w:t>
      </w:r>
      <w:r w:rsidRPr="007D55C9">
        <w:rPr>
          <w:szCs w:val="22"/>
        </w:rPr>
        <w:t xml:space="preserve"> por lo tanto, éste se encuentra dentro del margen temporal previsto en el artículo 178 de la Ley de Transparencia y Acceso a la Información Pública del Estado de México y Municipios, el cual transcurrió del </w:t>
      </w:r>
      <w:r w:rsidR="00BD463B" w:rsidRPr="007D55C9">
        <w:rPr>
          <w:b/>
          <w:szCs w:val="22"/>
        </w:rPr>
        <w:t>trece</w:t>
      </w:r>
      <w:r w:rsidR="00ED0C1D" w:rsidRPr="007D55C9">
        <w:rPr>
          <w:b/>
          <w:szCs w:val="22"/>
        </w:rPr>
        <w:t xml:space="preserve"> </w:t>
      </w:r>
      <w:r w:rsidR="00BD463B" w:rsidRPr="007D55C9">
        <w:rPr>
          <w:b/>
          <w:szCs w:val="22"/>
        </w:rPr>
        <w:t xml:space="preserve">de febrero </w:t>
      </w:r>
      <w:r w:rsidR="00ED0C1D" w:rsidRPr="007D55C9">
        <w:rPr>
          <w:b/>
          <w:szCs w:val="22"/>
        </w:rPr>
        <w:t xml:space="preserve">al </w:t>
      </w:r>
      <w:r w:rsidR="00BD463B" w:rsidRPr="007D55C9">
        <w:rPr>
          <w:b/>
          <w:szCs w:val="22"/>
        </w:rPr>
        <w:t>cinco</w:t>
      </w:r>
      <w:r w:rsidRPr="007D55C9">
        <w:rPr>
          <w:b/>
          <w:szCs w:val="22"/>
        </w:rPr>
        <w:t xml:space="preserve"> de </w:t>
      </w:r>
      <w:r w:rsidR="00ED3FDB" w:rsidRPr="007D55C9">
        <w:rPr>
          <w:b/>
          <w:szCs w:val="22"/>
        </w:rPr>
        <w:t>marzo</w:t>
      </w:r>
      <w:r w:rsidRPr="007D55C9">
        <w:rPr>
          <w:b/>
          <w:szCs w:val="22"/>
        </w:rPr>
        <w:t xml:space="preserve"> de dos mil veinticuatro</w:t>
      </w:r>
      <w:r w:rsidRPr="007D55C9">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C766938" w14:textId="77777777" w:rsidR="002B11D9" w:rsidRPr="007D55C9" w:rsidRDefault="002B11D9" w:rsidP="007D55C9">
      <w:pPr>
        <w:rPr>
          <w:szCs w:val="22"/>
        </w:rPr>
      </w:pPr>
    </w:p>
    <w:p w14:paraId="15AF8979" w14:textId="77777777" w:rsidR="002B11D9" w:rsidRPr="007D55C9" w:rsidRDefault="00E43858" w:rsidP="007D55C9">
      <w:pPr>
        <w:pStyle w:val="Ttulo3"/>
        <w:spacing w:line="360" w:lineRule="auto"/>
        <w:rPr>
          <w:szCs w:val="22"/>
        </w:rPr>
      </w:pPr>
      <w:bookmarkStart w:id="25" w:name="_Toc178873245"/>
      <w:r w:rsidRPr="007D55C9">
        <w:rPr>
          <w:szCs w:val="22"/>
        </w:rPr>
        <w:t>d) Causal de procedencia.</w:t>
      </w:r>
      <w:bookmarkEnd w:id="25"/>
    </w:p>
    <w:p w14:paraId="0A39B1D0" w14:textId="61AF96A5" w:rsidR="002B11D9" w:rsidRPr="007D55C9" w:rsidRDefault="00E43858" w:rsidP="007D55C9">
      <w:pPr>
        <w:rPr>
          <w:szCs w:val="22"/>
        </w:rPr>
      </w:pPr>
      <w:r w:rsidRPr="007D55C9">
        <w:rPr>
          <w:szCs w:val="22"/>
        </w:rPr>
        <w:t>Resulta procedente la interposición del recurso de revisión, ya que se actualiza la causal de procedencia señalada en el artículo 179, fracción V</w:t>
      </w:r>
      <w:r w:rsidR="00BD463B" w:rsidRPr="007D55C9">
        <w:rPr>
          <w:szCs w:val="22"/>
        </w:rPr>
        <w:t>II</w:t>
      </w:r>
      <w:r w:rsidR="00A11BCA" w:rsidRPr="007D55C9">
        <w:rPr>
          <w:szCs w:val="22"/>
        </w:rPr>
        <w:t>I</w:t>
      </w:r>
      <w:r w:rsidRPr="007D55C9">
        <w:rPr>
          <w:szCs w:val="22"/>
        </w:rPr>
        <w:t xml:space="preserve"> de la Ley de Transparencia y Acceso a la Información Pública del Estado de México y Municipios.</w:t>
      </w:r>
    </w:p>
    <w:p w14:paraId="62673DA5" w14:textId="77777777" w:rsidR="002B11D9" w:rsidRPr="007D55C9" w:rsidRDefault="002B11D9" w:rsidP="007D55C9">
      <w:pPr>
        <w:rPr>
          <w:szCs w:val="22"/>
        </w:rPr>
      </w:pPr>
    </w:p>
    <w:p w14:paraId="2DB4CEEA" w14:textId="77777777" w:rsidR="002B11D9" w:rsidRPr="007D55C9" w:rsidRDefault="00E43858" w:rsidP="007D55C9">
      <w:pPr>
        <w:pStyle w:val="Ttulo3"/>
        <w:spacing w:line="360" w:lineRule="auto"/>
        <w:rPr>
          <w:szCs w:val="22"/>
        </w:rPr>
      </w:pPr>
      <w:bookmarkStart w:id="26" w:name="_Toc178873246"/>
      <w:r w:rsidRPr="007D55C9">
        <w:rPr>
          <w:szCs w:val="22"/>
        </w:rPr>
        <w:lastRenderedPageBreak/>
        <w:t>e) Requisitos formales para la interposición del recurso.</w:t>
      </w:r>
      <w:bookmarkEnd w:id="26"/>
    </w:p>
    <w:p w14:paraId="2104C198" w14:textId="77777777" w:rsidR="00BD463B" w:rsidRPr="007D55C9" w:rsidRDefault="00BD463B" w:rsidP="007D55C9">
      <w:pPr>
        <w:rPr>
          <w:szCs w:val="22"/>
        </w:rPr>
      </w:pPr>
      <w:r w:rsidRPr="007D55C9">
        <w:rPr>
          <w:b/>
          <w:szCs w:val="22"/>
        </w:rPr>
        <w:t xml:space="preserve">LA PARTE RECURRENTE </w:t>
      </w:r>
      <w:r w:rsidRPr="007D55C9">
        <w:rPr>
          <w:szCs w:val="22"/>
        </w:rPr>
        <w:t>acreditó todos y cada uno de los elementos formales exigidos por el artículo 180 de la misma normatividad.</w:t>
      </w:r>
    </w:p>
    <w:p w14:paraId="29E27D47" w14:textId="77777777" w:rsidR="002B11D9" w:rsidRPr="007D55C9" w:rsidRDefault="002B11D9" w:rsidP="007D55C9">
      <w:pPr>
        <w:rPr>
          <w:szCs w:val="22"/>
        </w:rPr>
      </w:pPr>
    </w:p>
    <w:p w14:paraId="70ECD984" w14:textId="77777777" w:rsidR="002B11D9" w:rsidRPr="007D55C9" w:rsidRDefault="00E43858" w:rsidP="007D55C9">
      <w:pPr>
        <w:pStyle w:val="Ttulo2"/>
        <w:rPr>
          <w:szCs w:val="22"/>
        </w:rPr>
      </w:pPr>
      <w:bookmarkStart w:id="27" w:name="_Toc178873247"/>
      <w:r w:rsidRPr="007D55C9">
        <w:rPr>
          <w:szCs w:val="22"/>
        </w:rPr>
        <w:t>SEGUNDO. Estudio de Fondo.</w:t>
      </w:r>
      <w:bookmarkEnd w:id="27"/>
    </w:p>
    <w:p w14:paraId="49619D28" w14:textId="77777777" w:rsidR="002B11D9" w:rsidRPr="007D55C9" w:rsidRDefault="00E43858" w:rsidP="007D55C9">
      <w:pPr>
        <w:pStyle w:val="Ttulo3"/>
        <w:spacing w:line="360" w:lineRule="auto"/>
        <w:rPr>
          <w:szCs w:val="22"/>
        </w:rPr>
      </w:pPr>
      <w:bookmarkStart w:id="28" w:name="_Toc178873248"/>
      <w:r w:rsidRPr="007D55C9">
        <w:rPr>
          <w:szCs w:val="22"/>
        </w:rPr>
        <w:t>a) Mandato de transparencia y responsabilidad del Sujeto Obligado.</w:t>
      </w:r>
      <w:bookmarkEnd w:id="28"/>
    </w:p>
    <w:p w14:paraId="40D6D947" w14:textId="77777777" w:rsidR="002B11D9" w:rsidRPr="007D55C9" w:rsidRDefault="00E43858" w:rsidP="007D55C9">
      <w:pPr>
        <w:rPr>
          <w:szCs w:val="22"/>
        </w:rPr>
      </w:pPr>
      <w:r w:rsidRPr="007D55C9">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D5A5927" w14:textId="77777777" w:rsidR="002B11D9" w:rsidRPr="007D55C9" w:rsidRDefault="002B11D9" w:rsidP="007D55C9">
      <w:pPr>
        <w:rPr>
          <w:szCs w:val="22"/>
        </w:rPr>
      </w:pPr>
    </w:p>
    <w:p w14:paraId="5E1AF745" w14:textId="77777777" w:rsidR="002B11D9" w:rsidRPr="007D55C9" w:rsidRDefault="00E43858" w:rsidP="007D55C9">
      <w:pPr>
        <w:ind w:left="567" w:right="539"/>
        <w:rPr>
          <w:b/>
          <w:i/>
          <w:szCs w:val="22"/>
        </w:rPr>
      </w:pPr>
      <w:r w:rsidRPr="007D55C9">
        <w:rPr>
          <w:b/>
          <w:i/>
          <w:szCs w:val="22"/>
        </w:rPr>
        <w:t>Constitución Política de los Estados Unidos Mexicanos</w:t>
      </w:r>
    </w:p>
    <w:p w14:paraId="4B8D048E" w14:textId="77777777" w:rsidR="002B11D9" w:rsidRPr="007D55C9" w:rsidRDefault="00E43858" w:rsidP="007D55C9">
      <w:pPr>
        <w:ind w:left="567" w:right="539"/>
        <w:rPr>
          <w:b/>
          <w:i/>
          <w:szCs w:val="22"/>
        </w:rPr>
      </w:pPr>
      <w:r w:rsidRPr="007D55C9">
        <w:rPr>
          <w:b/>
          <w:i/>
          <w:szCs w:val="22"/>
        </w:rPr>
        <w:t>“Artículo 6.</w:t>
      </w:r>
    </w:p>
    <w:p w14:paraId="7BF4AA67" w14:textId="77777777" w:rsidR="002B11D9" w:rsidRPr="007D55C9" w:rsidRDefault="00E43858" w:rsidP="007D55C9">
      <w:pPr>
        <w:ind w:left="567" w:right="539"/>
        <w:rPr>
          <w:i/>
          <w:szCs w:val="22"/>
        </w:rPr>
      </w:pPr>
      <w:r w:rsidRPr="007D55C9">
        <w:rPr>
          <w:i/>
          <w:szCs w:val="22"/>
        </w:rPr>
        <w:t>(…)</w:t>
      </w:r>
    </w:p>
    <w:p w14:paraId="743A240E" w14:textId="77777777" w:rsidR="002B11D9" w:rsidRPr="007D55C9" w:rsidRDefault="00E43858" w:rsidP="007D55C9">
      <w:pPr>
        <w:ind w:left="567" w:right="539"/>
        <w:rPr>
          <w:i/>
          <w:szCs w:val="22"/>
        </w:rPr>
      </w:pPr>
      <w:r w:rsidRPr="007D55C9">
        <w:rPr>
          <w:i/>
          <w:szCs w:val="22"/>
        </w:rPr>
        <w:t>Para efectos de lo dispuesto en el presente artículo se observará lo siguiente:</w:t>
      </w:r>
    </w:p>
    <w:p w14:paraId="758629FD" w14:textId="77777777" w:rsidR="002B11D9" w:rsidRPr="007D55C9" w:rsidRDefault="00E43858" w:rsidP="007D55C9">
      <w:pPr>
        <w:ind w:left="567" w:right="539"/>
        <w:rPr>
          <w:b/>
          <w:i/>
          <w:szCs w:val="22"/>
        </w:rPr>
      </w:pPr>
      <w:r w:rsidRPr="007D55C9">
        <w:rPr>
          <w:b/>
          <w:i/>
          <w:szCs w:val="22"/>
        </w:rPr>
        <w:t>A</w:t>
      </w:r>
      <w:r w:rsidRPr="007D55C9">
        <w:rPr>
          <w:i/>
          <w:szCs w:val="22"/>
        </w:rPr>
        <w:t xml:space="preserve">. </w:t>
      </w:r>
      <w:r w:rsidRPr="007D55C9">
        <w:rPr>
          <w:b/>
          <w:i/>
          <w:szCs w:val="22"/>
        </w:rPr>
        <w:t>Para el ejercicio del derecho de acceso a la información</w:t>
      </w:r>
      <w:r w:rsidRPr="007D55C9">
        <w:rPr>
          <w:i/>
          <w:szCs w:val="22"/>
        </w:rPr>
        <w:t xml:space="preserve">, la Federación y </w:t>
      </w:r>
      <w:r w:rsidRPr="007D55C9">
        <w:rPr>
          <w:b/>
          <w:i/>
          <w:szCs w:val="22"/>
        </w:rPr>
        <w:t>las entidades federativas, en el ámbito de sus respectivas competencias, se regirán por los siguientes principios y bases:</w:t>
      </w:r>
    </w:p>
    <w:p w14:paraId="3705C752" w14:textId="77777777" w:rsidR="002B11D9" w:rsidRPr="007D55C9" w:rsidRDefault="00E43858" w:rsidP="007D55C9">
      <w:pPr>
        <w:ind w:left="567" w:right="539"/>
        <w:rPr>
          <w:i/>
          <w:szCs w:val="22"/>
        </w:rPr>
      </w:pPr>
      <w:r w:rsidRPr="007D55C9">
        <w:rPr>
          <w:b/>
          <w:i/>
          <w:szCs w:val="22"/>
        </w:rPr>
        <w:t xml:space="preserve">I. </w:t>
      </w:r>
      <w:r w:rsidRPr="007D55C9">
        <w:rPr>
          <w:b/>
          <w:i/>
          <w:szCs w:val="22"/>
        </w:rPr>
        <w:tab/>
        <w:t>Toda la información en posesión de cualquier</w:t>
      </w:r>
      <w:r w:rsidRPr="007D55C9">
        <w:rPr>
          <w:i/>
          <w:szCs w:val="22"/>
        </w:rPr>
        <w:t xml:space="preserve"> </w:t>
      </w:r>
      <w:r w:rsidRPr="007D55C9">
        <w:rPr>
          <w:b/>
          <w:i/>
          <w:szCs w:val="22"/>
        </w:rPr>
        <w:t>autoridad</w:t>
      </w:r>
      <w:r w:rsidRPr="007D55C9">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55C9">
        <w:rPr>
          <w:b/>
          <w:i/>
          <w:szCs w:val="22"/>
        </w:rPr>
        <w:t>municipal</w:t>
      </w:r>
      <w:r w:rsidRPr="007D55C9">
        <w:rPr>
          <w:i/>
          <w:szCs w:val="22"/>
        </w:rPr>
        <w:t xml:space="preserve">, </w:t>
      </w:r>
      <w:r w:rsidRPr="007D55C9">
        <w:rPr>
          <w:b/>
          <w:i/>
          <w:szCs w:val="22"/>
        </w:rPr>
        <w:t>es pública</w:t>
      </w:r>
      <w:r w:rsidRPr="007D55C9">
        <w:rPr>
          <w:i/>
          <w:szCs w:val="22"/>
        </w:rPr>
        <w:t xml:space="preserve"> y sólo podrá ser reservada temporalmente por razones de interés público y seguridad nacional, en los términos que fijen las leyes. </w:t>
      </w:r>
      <w:r w:rsidRPr="007D55C9">
        <w:rPr>
          <w:b/>
          <w:i/>
          <w:szCs w:val="22"/>
        </w:rPr>
        <w:t xml:space="preserve">En la interpretación de este derecho deberá prevalecer el principio de máxima publicidad. Los sujetos obligados deberán documentar todo acto que derive del </w:t>
      </w:r>
      <w:r w:rsidRPr="007D55C9">
        <w:rPr>
          <w:b/>
          <w:i/>
          <w:szCs w:val="22"/>
        </w:rPr>
        <w:lastRenderedPageBreak/>
        <w:t>ejercicio de sus facultades, competencias o funciones</w:t>
      </w:r>
      <w:r w:rsidRPr="007D55C9">
        <w:rPr>
          <w:i/>
          <w:szCs w:val="22"/>
        </w:rPr>
        <w:t>, la ley determinará los supuestos específicos bajo los cuales procederá la declaración de inexistencia de la información.”</w:t>
      </w:r>
    </w:p>
    <w:p w14:paraId="73BC6ABB" w14:textId="77777777" w:rsidR="002B11D9" w:rsidRPr="007D55C9" w:rsidRDefault="002B11D9" w:rsidP="007D55C9">
      <w:pPr>
        <w:ind w:left="567" w:right="539"/>
        <w:rPr>
          <w:b/>
          <w:i/>
          <w:szCs w:val="22"/>
        </w:rPr>
      </w:pPr>
    </w:p>
    <w:p w14:paraId="1E576EE3" w14:textId="77777777" w:rsidR="002B11D9" w:rsidRPr="007D55C9" w:rsidRDefault="00E43858" w:rsidP="007D55C9">
      <w:pPr>
        <w:ind w:left="567" w:right="539"/>
        <w:rPr>
          <w:b/>
          <w:i/>
          <w:szCs w:val="22"/>
        </w:rPr>
      </w:pPr>
      <w:r w:rsidRPr="007D55C9">
        <w:rPr>
          <w:b/>
          <w:i/>
          <w:szCs w:val="22"/>
        </w:rPr>
        <w:t>Constitución Política del Estado Libre y Soberano de México</w:t>
      </w:r>
    </w:p>
    <w:p w14:paraId="1B45C41F" w14:textId="77777777" w:rsidR="002B11D9" w:rsidRPr="007D55C9" w:rsidRDefault="00E43858" w:rsidP="007D55C9">
      <w:pPr>
        <w:ind w:left="567" w:right="539"/>
        <w:rPr>
          <w:i/>
          <w:szCs w:val="22"/>
        </w:rPr>
      </w:pPr>
      <w:r w:rsidRPr="007D55C9">
        <w:rPr>
          <w:b/>
          <w:i/>
          <w:szCs w:val="22"/>
        </w:rPr>
        <w:t>“Artículo 5</w:t>
      </w:r>
      <w:r w:rsidRPr="007D55C9">
        <w:rPr>
          <w:i/>
          <w:szCs w:val="22"/>
        </w:rPr>
        <w:t xml:space="preserve">.- </w:t>
      </w:r>
    </w:p>
    <w:p w14:paraId="5E81A1F1" w14:textId="77777777" w:rsidR="002B11D9" w:rsidRPr="007D55C9" w:rsidRDefault="00E43858" w:rsidP="007D55C9">
      <w:pPr>
        <w:ind w:left="567" w:right="539"/>
        <w:rPr>
          <w:i/>
          <w:szCs w:val="22"/>
        </w:rPr>
      </w:pPr>
      <w:r w:rsidRPr="007D55C9">
        <w:rPr>
          <w:i/>
          <w:szCs w:val="22"/>
        </w:rPr>
        <w:t>(…)</w:t>
      </w:r>
    </w:p>
    <w:p w14:paraId="2E2E7BBC" w14:textId="77777777" w:rsidR="002B11D9" w:rsidRPr="007D55C9" w:rsidRDefault="00E43858" w:rsidP="007D55C9">
      <w:pPr>
        <w:ind w:left="567" w:right="539"/>
        <w:rPr>
          <w:i/>
          <w:szCs w:val="22"/>
        </w:rPr>
      </w:pPr>
      <w:r w:rsidRPr="007D55C9">
        <w:rPr>
          <w:b/>
          <w:i/>
          <w:szCs w:val="22"/>
        </w:rPr>
        <w:t>El derecho a la información será garantizado por el Estado. La ley establecerá las previsiones que permitan asegurar la protección, el respeto y la difusión de este derecho</w:t>
      </w:r>
      <w:r w:rsidRPr="007D55C9">
        <w:rPr>
          <w:i/>
          <w:szCs w:val="22"/>
        </w:rPr>
        <w:t>.</w:t>
      </w:r>
    </w:p>
    <w:p w14:paraId="484DA553" w14:textId="77777777" w:rsidR="002B11D9" w:rsidRPr="007D55C9" w:rsidRDefault="00E43858" w:rsidP="007D55C9">
      <w:pPr>
        <w:ind w:left="567" w:right="539"/>
        <w:rPr>
          <w:i/>
          <w:szCs w:val="22"/>
        </w:rPr>
      </w:pPr>
      <w:r w:rsidRPr="007D55C9">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CC4CAC" w14:textId="77777777" w:rsidR="002B11D9" w:rsidRPr="007D55C9" w:rsidRDefault="00E43858" w:rsidP="007D55C9">
      <w:pPr>
        <w:ind w:left="567" w:right="539"/>
        <w:rPr>
          <w:i/>
          <w:szCs w:val="22"/>
        </w:rPr>
      </w:pPr>
      <w:r w:rsidRPr="007D55C9">
        <w:rPr>
          <w:b/>
          <w:i/>
          <w:szCs w:val="22"/>
        </w:rPr>
        <w:t>Este derecho se regirá por los principios y bases siguientes</w:t>
      </w:r>
      <w:r w:rsidRPr="007D55C9">
        <w:rPr>
          <w:i/>
          <w:szCs w:val="22"/>
        </w:rPr>
        <w:t>:</w:t>
      </w:r>
    </w:p>
    <w:p w14:paraId="69A6556C" w14:textId="77777777" w:rsidR="002B11D9" w:rsidRPr="007D55C9" w:rsidRDefault="00E43858" w:rsidP="007D55C9">
      <w:pPr>
        <w:ind w:left="567" w:right="539"/>
        <w:rPr>
          <w:i/>
          <w:szCs w:val="22"/>
        </w:rPr>
      </w:pPr>
      <w:r w:rsidRPr="007D55C9">
        <w:rPr>
          <w:b/>
          <w:i/>
          <w:szCs w:val="22"/>
        </w:rPr>
        <w:t>I. Toda la información en posesión de cualquier autoridad, entidad, órgano y organismos de los</w:t>
      </w:r>
      <w:r w:rsidRPr="007D55C9">
        <w:rPr>
          <w:i/>
          <w:szCs w:val="22"/>
        </w:rPr>
        <w:t xml:space="preserve"> Poderes Ejecutivo, Legislativo y Judicial, órganos autónomos, partidos políticos, fideicomisos y fondos públicos estatales y </w:t>
      </w:r>
      <w:r w:rsidRPr="007D55C9">
        <w:rPr>
          <w:b/>
          <w:i/>
          <w:szCs w:val="22"/>
        </w:rPr>
        <w:t>municipales</w:t>
      </w:r>
      <w:r w:rsidRPr="007D55C9">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55C9">
        <w:rPr>
          <w:b/>
          <w:i/>
          <w:szCs w:val="22"/>
        </w:rPr>
        <w:t>es pública</w:t>
      </w:r>
      <w:r w:rsidRPr="007D55C9">
        <w:rPr>
          <w:i/>
          <w:szCs w:val="22"/>
        </w:rPr>
        <w:t xml:space="preserve"> y sólo podrá ser reservada temporalmente por razones previstas en la Constitución Política de los Estados Unidos Mexicanos de interés público y seguridad, en los términos que fijen las leyes. </w:t>
      </w:r>
      <w:r w:rsidRPr="007D55C9">
        <w:rPr>
          <w:b/>
          <w:i/>
          <w:szCs w:val="22"/>
        </w:rPr>
        <w:t>En la interpretación de este derecho deberá prevalecer el principio de máxima publicidad</w:t>
      </w:r>
      <w:r w:rsidRPr="007D55C9">
        <w:rPr>
          <w:i/>
          <w:szCs w:val="22"/>
        </w:rPr>
        <w:t xml:space="preserve">. </w:t>
      </w:r>
      <w:r w:rsidRPr="007D55C9">
        <w:rPr>
          <w:b/>
          <w:i/>
          <w:szCs w:val="22"/>
        </w:rPr>
        <w:t>Los sujetos obligados deberán documentar todo acto que derive del ejercicio de sus facultades, competencias o funciones</w:t>
      </w:r>
      <w:r w:rsidRPr="007D55C9">
        <w:rPr>
          <w:i/>
          <w:szCs w:val="22"/>
        </w:rPr>
        <w:t>, la ley determinará los supuestos específicos bajo los cuales procederá la declaración de inexistencia de la información.”</w:t>
      </w:r>
    </w:p>
    <w:p w14:paraId="2D280280" w14:textId="77777777" w:rsidR="002B11D9" w:rsidRPr="007D55C9" w:rsidRDefault="002B11D9" w:rsidP="007D55C9">
      <w:pPr>
        <w:rPr>
          <w:b/>
          <w:i/>
          <w:szCs w:val="22"/>
        </w:rPr>
      </w:pPr>
    </w:p>
    <w:p w14:paraId="72F4C269" w14:textId="77777777" w:rsidR="002B11D9" w:rsidRPr="007D55C9" w:rsidRDefault="00E43858" w:rsidP="007D55C9">
      <w:pPr>
        <w:rPr>
          <w:i/>
          <w:szCs w:val="22"/>
        </w:rPr>
      </w:pPr>
      <w:r w:rsidRPr="007D55C9">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D55C9">
        <w:rPr>
          <w:i/>
          <w:szCs w:val="22"/>
        </w:rPr>
        <w:t>por los principios de simplicidad, rapidez, gratuidad del procedimiento, auxilio y orientación a los particulares.</w:t>
      </w:r>
    </w:p>
    <w:p w14:paraId="32D33526" w14:textId="77777777" w:rsidR="002B11D9" w:rsidRPr="007D55C9" w:rsidRDefault="002B11D9" w:rsidP="007D55C9">
      <w:pPr>
        <w:rPr>
          <w:i/>
          <w:szCs w:val="22"/>
        </w:rPr>
      </w:pPr>
    </w:p>
    <w:p w14:paraId="6BAAC825" w14:textId="77777777" w:rsidR="002B11D9" w:rsidRPr="007D55C9" w:rsidRDefault="00E43858" w:rsidP="007D55C9">
      <w:pPr>
        <w:rPr>
          <w:i/>
          <w:szCs w:val="22"/>
        </w:rPr>
      </w:pPr>
      <w:r w:rsidRPr="007D55C9">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1CD2F60" w14:textId="77777777" w:rsidR="002B11D9" w:rsidRPr="007D55C9" w:rsidRDefault="002B11D9" w:rsidP="007D55C9">
      <w:pPr>
        <w:rPr>
          <w:szCs w:val="22"/>
        </w:rPr>
      </w:pPr>
    </w:p>
    <w:p w14:paraId="079F3A23" w14:textId="77777777" w:rsidR="002B11D9" w:rsidRPr="007D55C9" w:rsidRDefault="00E43858" w:rsidP="007D55C9">
      <w:pPr>
        <w:rPr>
          <w:szCs w:val="22"/>
        </w:rPr>
      </w:pPr>
      <w:r w:rsidRPr="007D55C9">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2861667" w14:textId="77777777" w:rsidR="002B11D9" w:rsidRPr="007D55C9" w:rsidRDefault="002B11D9" w:rsidP="007D55C9">
      <w:pPr>
        <w:rPr>
          <w:szCs w:val="22"/>
        </w:rPr>
      </w:pPr>
    </w:p>
    <w:p w14:paraId="6D161E0B" w14:textId="77777777" w:rsidR="002B11D9" w:rsidRPr="007D55C9" w:rsidRDefault="00E43858" w:rsidP="007D55C9">
      <w:pPr>
        <w:rPr>
          <w:szCs w:val="22"/>
        </w:rPr>
      </w:pPr>
      <w:r w:rsidRPr="007D55C9">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8B87C9" w14:textId="77777777" w:rsidR="002B11D9" w:rsidRPr="007D55C9" w:rsidRDefault="002B11D9" w:rsidP="007D55C9">
      <w:pPr>
        <w:rPr>
          <w:szCs w:val="22"/>
        </w:rPr>
      </w:pPr>
    </w:p>
    <w:p w14:paraId="77E4D0E7" w14:textId="77777777" w:rsidR="002B11D9" w:rsidRPr="007D55C9" w:rsidRDefault="00E43858" w:rsidP="007D55C9">
      <w:pPr>
        <w:rPr>
          <w:szCs w:val="22"/>
        </w:rPr>
      </w:pPr>
      <w:r w:rsidRPr="007D55C9">
        <w:rPr>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2F388A" w14:textId="77777777" w:rsidR="002B11D9" w:rsidRPr="007D55C9" w:rsidRDefault="002B11D9" w:rsidP="007D55C9">
      <w:pPr>
        <w:rPr>
          <w:szCs w:val="22"/>
        </w:rPr>
      </w:pPr>
    </w:p>
    <w:p w14:paraId="4E98BB1B" w14:textId="77777777" w:rsidR="002B11D9" w:rsidRPr="007D55C9" w:rsidRDefault="00E43858" w:rsidP="007D55C9">
      <w:pPr>
        <w:rPr>
          <w:szCs w:val="22"/>
        </w:rPr>
      </w:pPr>
      <w:bookmarkStart w:id="29" w:name="_heading=h.2bn6wsx" w:colFirst="0" w:colLast="0"/>
      <w:bookmarkEnd w:id="29"/>
      <w:r w:rsidRPr="007D55C9">
        <w:rPr>
          <w:szCs w:val="22"/>
        </w:rPr>
        <w:t xml:space="preserve">Con base en lo anterior, se considera que </w:t>
      </w:r>
      <w:r w:rsidRPr="007D55C9">
        <w:rPr>
          <w:b/>
          <w:szCs w:val="22"/>
        </w:rPr>
        <w:t>EL</w:t>
      </w:r>
      <w:r w:rsidRPr="007D55C9">
        <w:rPr>
          <w:szCs w:val="22"/>
        </w:rPr>
        <w:t xml:space="preserve"> </w:t>
      </w:r>
      <w:r w:rsidRPr="007D55C9">
        <w:rPr>
          <w:b/>
          <w:szCs w:val="22"/>
        </w:rPr>
        <w:t>SUJETO OBLIGADO</w:t>
      </w:r>
      <w:r w:rsidRPr="007D55C9">
        <w:rPr>
          <w:szCs w:val="22"/>
        </w:rPr>
        <w:t xml:space="preserve"> se encontraba compelido a atender la solicitud de acceso a la información realizada por </w:t>
      </w:r>
      <w:r w:rsidRPr="007D55C9">
        <w:rPr>
          <w:b/>
          <w:szCs w:val="22"/>
        </w:rPr>
        <w:t>LA PARTE RECURRENTE</w:t>
      </w:r>
      <w:r w:rsidRPr="007D55C9">
        <w:rPr>
          <w:szCs w:val="22"/>
        </w:rPr>
        <w:t>.</w:t>
      </w:r>
    </w:p>
    <w:p w14:paraId="544EE4C2" w14:textId="77777777" w:rsidR="002B11D9" w:rsidRPr="007D55C9" w:rsidRDefault="002B11D9" w:rsidP="007D55C9">
      <w:pPr>
        <w:rPr>
          <w:szCs w:val="22"/>
        </w:rPr>
      </w:pPr>
    </w:p>
    <w:p w14:paraId="71AABA2B" w14:textId="77777777" w:rsidR="002B11D9" w:rsidRPr="007D55C9" w:rsidRDefault="00E43858" w:rsidP="007D55C9">
      <w:pPr>
        <w:pStyle w:val="Ttulo3"/>
        <w:spacing w:line="360" w:lineRule="auto"/>
        <w:rPr>
          <w:szCs w:val="22"/>
        </w:rPr>
      </w:pPr>
      <w:bookmarkStart w:id="30" w:name="_Toc178873249"/>
      <w:r w:rsidRPr="007D55C9">
        <w:rPr>
          <w:szCs w:val="22"/>
        </w:rPr>
        <w:t>b) Controversia a resolver</w:t>
      </w:r>
      <w:r w:rsidR="0043233B" w:rsidRPr="007D55C9">
        <w:rPr>
          <w:szCs w:val="22"/>
        </w:rPr>
        <w:t>.</w:t>
      </w:r>
      <w:bookmarkEnd w:id="30"/>
    </w:p>
    <w:p w14:paraId="3DB4FFB4" w14:textId="1D407233" w:rsidR="00775026" w:rsidRPr="007D55C9" w:rsidRDefault="0043233B" w:rsidP="007D55C9">
      <w:pPr>
        <w:rPr>
          <w:szCs w:val="22"/>
        </w:rPr>
      </w:pPr>
      <w:r w:rsidRPr="007D55C9">
        <w:rPr>
          <w:szCs w:val="22"/>
        </w:rPr>
        <w:t xml:space="preserve">Con el objeto de ilustrar la controversia planteada, resulta conveniente precisar que, una vez realizado el estudio de las constancias que integran el expediente en que se actúa, se desprende que </w:t>
      </w:r>
      <w:r w:rsidRPr="007D55C9">
        <w:rPr>
          <w:b/>
          <w:szCs w:val="22"/>
        </w:rPr>
        <w:t>LA PARTE RECURRENTE</w:t>
      </w:r>
      <w:r w:rsidRPr="007D55C9">
        <w:rPr>
          <w:szCs w:val="22"/>
        </w:rPr>
        <w:t xml:space="preserve"> </w:t>
      </w:r>
      <w:r w:rsidR="00BD463B" w:rsidRPr="007D55C9">
        <w:rPr>
          <w:szCs w:val="22"/>
        </w:rPr>
        <w:t>requirió de la Secretaría del Bienestar, lo siguiente:</w:t>
      </w:r>
    </w:p>
    <w:p w14:paraId="07877809" w14:textId="5BE05C52" w:rsidR="00C76FF6" w:rsidRPr="007D55C9" w:rsidRDefault="00C76FF6" w:rsidP="007D55C9">
      <w:pPr>
        <w:pStyle w:val="Prrafodelista"/>
        <w:numPr>
          <w:ilvl w:val="0"/>
          <w:numId w:val="17"/>
        </w:numPr>
        <w:tabs>
          <w:tab w:val="left" w:pos="4667"/>
        </w:tabs>
        <w:ind w:right="567"/>
        <w:rPr>
          <w:szCs w:val="22"/>
        </w:rPr>
      </w:pPr>
      <w:r w:rsidRPr="007D55C9">
        <w:rPr>
          <w:szCs w:val="22"/>
        </w:rPr>
        <w:t>Presupuesto autorizado ejercido por partida presupuestal;</w:t>
      </w:r>
    </w:p>
    <w:p w14:paraId="46EBC375" w14:textId="3D78C56C" w:rsidR="00C76FF6" w:rsidRPr="007D55C9" w:rsidRDefault="00C76FF6" w:rsidP="007D55C9">
      <w:pPr>
        <w:pStyle w:val="Prrafodelista"/>
        <w:numPr>
          <w:ilvl w:val="0"/>
          <w:numId w:val="17"/>
        </w:numPr>
        <w:tabs>
          <w:tab w:val="left" w:pos="4667"/>
        </w:tabs>
        <w:ind w:right="567"/>
        <w:rPr>
          <w:szCs w:val="22"/>
        </w:rPr>
      </w:pPr>
      <w:r w:rsidRPr="007D55C9">
        <w:rPr>
          <w:szCs w:val="22"/>
        </w:rPr>
        <w:t>Presupuesto autorizado para la contratación de personal, por cada uno de los programas que tiene a carago la dependencia;</w:t>
      </w:r>
    </w:p>
    <w:p w14:paraId="14A3111C" w14:textId="7239070E" w:rsidR="00C76FF6" w:rsidRPr="007D55C9" w:rsidRDefault="00C76FF6" w:rsidP="007D55C9">
      <w:pPr>
        <w:pStyle w:val="Prrafodelista"/>
        <w:numPr>
          <w:ilvl w:val="0"/>
          <w:numId w:val="17"/>
        </w:numPr>
        <w:tabs>
          <w:tab w:val="left" w:pos="4667"/>
        </w:tabs>
        <w:ind w:right="567"/>
        <w:rPr>
          <w:szCs w:val="22"/>
        </w:rPr>
      </w:pPr>
      <w:r w:rsidRPr="007D55C9">
        <w:rPr>
          <w:szCs w:val="22"/>
        </w:rPr>
        <w:t>La convocatoria o medio de difusión para la contratación de personal;</w:t>
      </w:r>
    </w:p>
    <w:p w14:paraId="40B21488" w14:textId="66422248" w:rsidR="00C76FF6" w:rsidRPr="007D55C9" w:rsidRDefault="00C76FF6" w:rsidP="007D55C9">
      <w:pPr>
        <w:pStyle w:val="Prrafodelista"/>
        <w:numPr>
          <w:ilvl w:val="0"/>
          <w:numId w:val="17"/>
        </w:numPr>
        <w:tabs>
          <w:tab w:val="left" w:pos="4667"/>
        </w:tabs>
        <w:ind w:right="567"/>
        <w:rPr>
          <w:szCs w:val="22"/>
        </w:rPr>
      </w:pPr>
      <w:r w:rsidRPr="007D55C9">
        <w:rPr>
          <w:szCs w:val="22"/>
        </w:rPr>
        <w:t>Número de contratos autorizados para la Secretaria, por programa, área administrativa, que contenga información de puesto, sueldo, nivel –rango;</w:t>
      </w:r>
    </w:p>
    <w:p w14:paraId="1A9EAC1C" w14:textId="2C1687CD" w:rsidR="00C76FF6" w:rsidRPr="007D55C9" w:rsidRDefault="00C76FF6" w:rsidP="007D55C9">
      <w:pPr>
        <w:pStyle w:val="Prrafodelista"/>
        <w:numPr>
          <w:ilvl w:val="0"/>
          <w:numId w:val="17"/>
        </w:numPr>
        <w:tabs>
          <w:tab w:val="left" w:pos="4667"/>
        </w:tabs>
        <w:ind w:right="567"/>
        <w:rPr>
          <w:szCs w:val="22"/>
        </w:rPr>
      </w:pPr>
      <w:r w:rsidRPr="007D55C9">
        <w:rPr>
          <w:szCs w:val="22"/>
        </w:rPr>
        <w:t>Solicito la platilla de nómina del mes de diciembre y enero, por unidad administrativa, con relación al Manual General de Organización;</w:t>
      </w:r>
    </w:p>
    <w:p w14:paraId="155B073E" w14:textId="355412EE" w:rsidR="00C76FF6" w:rsidRPr="007D55C9" w:rsidRDefault="00C76FF6" w:rsidP="007D55C9">
      <w:pPr>
        <w:pStyle w:val="Prrafodelista"/>
        <w:numPr>
          <w:ilvl w:val="0"/>
          <w:numId w:val="17"/>
        </w:numPr>
        <w:tabs>
          <w:tab w:val="left" w:pos="4667"/>
        </w:tabs>
        <w:ind w:right="567"/>
        <w:rPr>
          <w:szCs w:val="22"/>
        </w:rPr>
      </w:pPr>
      <w:r w:rsidRPr="007D55C9">
        <w:rPr>
          <w:szCs w:val="22"/>
        </w:rPr>
        <w:t>Personal contratado por obra o tiempo de terminado;</w:t>
      </w:r>
    </w:p>
    <w:p w14:paraId="0D14A774" w14:textId="4BA40CD9" w:rsidR="00C76FF6" w:rsidRPr="007D55C9" w:rsidRDefault="00C76FF6" w:rsidP="007D55C9">
      <w:pPr>
        <w:pStyle w:val="Prrafodelista"/>
        <w:numPr>
          <w:ilvl w:val="0"/>
          <w:numId w:val="17"/>
        </w:numPr>
        <w:tabs>
          <w:tab w:val="left" w:pos="4667"/>
        </w:tabs>
        <w:ind w:right="567"/>
        <w:rPr>
          <w:szCs w:val="22"/>
          <w:u w:val="single"/>
        </w:rPr>
      </w:pPr>
      <w:r w:rsidRPr="007D55C9">
        <w:rPr>
          <w:szCs w:val="22"/>
          <w:u w:val="single"/>
        </w:rPr>
        <w:t>Contratos del personal que labora en la Secretaría.</w:t>
      </w:r>
    </w:p>
    <w:p w14:paraId="63C26E6F" w14:textId="77777777" w:rsidR="002B11D9" w:rsidRPr="007D55C9" w:rsidRDefault="002B11D9" w:rsidP="007D55C9">
      <w:pPr>
        <w:tabs>
          <w:tab w:val="left" w:pos="4962"/>
        </w:tabs>
        <w:rPr>
          <w:szCs w:val="22"/>
        </w:rPr>
      </w:pPr>
    </w:p>
    <w:p w14:paraId="7B427900" w14:textId="60C01301"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szCs w:val="22"/>
        </w:rPr>
        <w:lastRenderedPageBreak/>
        <w:t xml:space="preserve">En respuesta, </w:t>
      </w:r>
      <w:r w:rsidRPr="007D55C9">
        <w:rPr>
          <w:b/>
          <w:szCs w:val="22"/>
        </w:rPr>
        <w:t>EL SUJETO OBLIGADO</w:t>
      </w:r>
      <w:r w:rsidRPr="007D55C9">
        <w:rPr>
          <w:szCs w:val="22"/>
        </w:rPr>
        <w:t xml:space="preserve"> se pronunció por conducto de las Direcciones</w:t>
      </w:r>
      <w:r w:rsidRPr="007D55C9">
        <w:rPr>
          <w:rFonts w:eastAsia="Palatino Linotype" w:cs="Palatino Linotype"/>
          <w:szCs w:val="22"/>
        </w:rPr>
        <w:t xml:space="preserve"> de Administración de Personal y la Dirección de Recursos Financieros quienes informaron </w:t>
      </w:r>
      <w:r w:rsidR="00754D3A" w:rsidRPr="007D55C9">
        <w:rPr>
          <w:rFonts w:eastAsia="Palatino Linotype" w:cs="Palatino Linotype"/>
          <w:szCs w:val="22"/>
        </w:rPr>
        <w:t>lo que a continuación se describe</w:t>
      </w:r>
      <w:r w:rsidRPr="007D55C9">
        <w:rPr>
          <w:rFonts w:eastAsia="Palatino Linotype" w:cs="Palatino Linotype"/>
          <w:szCs w:val="22"/>
        </w:rPr>
        <w:t>:</w:t>
      </w:r>
    </w:p>
    <w:p w14:paraId="58607295" w14:textId="77777777" w:rsidR="00754D3A" w:rsidRPr="007D55C9" w:rsidRDefault="00754D3A" w:rsidP="007D55C9">
      <w:pPr>
        <w:pBdr>
          <w:top w:val="nil"/>
          <w:left w:val="nil"/>
          <w:bottom w:val="nil"/>
          <w:right w:val="nil"/>
          <w:between w:val="nil"/>
        </w:pBdr>
        <w:ind w:right="-28"/>
        <w:rPr>
          <w:rFonts w:eastAsia="Palatino Linotype" w:cs="Palatino Linotype"/>
          <w:szCs w:val="22"/>
        </w:rPr>
      </w:pPr>
    </w:p>
    <w:p w14:paraId="4028F55A" w14:textId="5DED439E"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-No se emiten convocatorias por algún medio de difusión, no obstante</w:t>
      </w:r>
      <w:r w:rsidR="0052716A" w:rsidRPr="007D55C9">
        <w:rPr>
          <w:rFonts w:eastAsia="Palatino Linotype" w:cs="Palatino Linotype"/>
          <w:szCs w:val="22"/>
        </w:rPr>
        <w:t>,</w:t>
      </w:r>
      <w:r w:rsidRPr="007D55C9">
        <w:rPr>
          <w:rFonts w:eastAsia="Palatino Linotype" w:cs="Palatino Linotype"/>
          <w:szCs w:val="22"/>
        </w:rPr>
        <w:t xml:space="preserve"> la contratación de recursos humanos se realiza en términos de lo señalado por el Manual de Normas y Procedimientos, específicamente en el numeral 021, remitiendo un enlace</w:t>
      </w:r>
      <w:r w:rsidR="00754D3A" w:rsidRPr="007D55C9">
        <w:rPr>
          <w:rFonts w:eastAsia="Palatino Linotype" w:cs="Palatino Linotype"/>
          <w:szCs w:val="22"/>
        </w:rPr>
        <w:t xml:space="preserve"> electrónico para su consulta.</w:t>
      </w:r>
    </w:p>
    <w:p w14:paraId="7E595D60" w14:textId="69E32747"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-Respecto al número de contratos autorizados por la Secretaría, se adjunta el archivo electrónico denominado Anexo 1 en el que se especifica la información requerida</w:t>
      </w:r>
      <w:r w:rsidR="00754D3A" w:rsidRPr="007D55C9">
        <w:rPr>
          <w:rFonts w:eastAsia="Palatino Linotype" w:cs="Palatino Linotype"/>
          <w:szCs w:val="22"/>
        </w:rPr>
        <w:t>.</w:t>
      </w:r>
    </w:p>
    <w:p w14:paraId="45602A5B" w14:textId="68927DDA"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-Por lo que hace a la plantilla de nómina del mes de diciembre 2023 y enero 2024, se adjuntan los anexos 2 y 3, mismos que contienen listados con el nombre, puesto, número de empleado, unidad administrativa y unidad de adscripción del personal que labora en la Secretaría del Bienestar.</w:t>
      </w:r>
    </w:p>
    <w:p w14:paraId="388ACB6A" w14:textId="77777777" w:rsidR="00C76FF6" w:rsidRPr="007D55C9" w:rsidRDefault="00C76FF6" w:rsidP="007D55C9">
      <w:pPr>
        <w:pBdr>
          <w:top w:val="nil"/>
          <w:left w:val="nil"/>
          <w:bottom w:val="nil"/>
          <w:right w:val="nil"/>
          <w:between w:val="nil"/>
        </w:pBdr>
        <w:ind w:right="-28"/>
        <w:rPr>
          <w:rFonts w:eastAsia="Palatino Linotype" w:cs="Palatino Linotype"/>
          <w:szCs w:val="22"/>
          <w:u w:val="single"/>
        </w:rPr>
      </w:pPr>
      <w:r w:rsidRPr="007D55C9">
        <w:rPr>
          <w:rFonts w:eastAsia="Palatino Linotype" w:cs="Palatino Linotype"/>
          <w:szCs w:val="22"/>
        </w:rPr>
        <w:t xml:space="preserve">-En relación a las plantillas del personal contratado por obra o tiempo determinado del mes de diciembre 2023 y enero 2024, </w:t>
      </w:r>
      <w:r w:rsidRPr="007D55C9">
        <w:rPr>
          <w:rFonts w:eastAsia="Palatino Linotype" w:cs="Palatino Linotype"/>
          <w:szCs w:val="22"/>
          <w:u w:val="single"/>
        </w:rPr>
        <w:t>se solicitó el cambio de modalidad para la entrega de la información a consulta directa.</w:t>
      </w:r>
    </w:p>
    <w:p w14:paraId="4C1E8354" w14:textId="008716C0"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-El presupuesto autorizado a la Secretaría para el ejercicio fiscal 2024 fue aprobado mediante Decreto número 226 Presupuesto de Egresos del Gobierno del Estado de México para el Ejercicio Fiscal 2024.</w:t>
      </w:r>
    </w:p>
    <w:p w14:paraId="49A0FD8A" w14:textId="67C297A1" w:rsidR="00C76FF6" w:rsidRPr="007D55C9" w:rsidRDefault="00C76FF6" w:rsidP="007D55C9">
      <w:pPr>
        <w:pBdr>
          <w:top w:val="nil"/>
          <w:left w:val="nil"/>
          <w:bottom w:val="nil"/>
          <w:right w:val="nil"/>
          <w:between w:val="nil"/>
        </w:pBdr>
        <w:ind w:right="-28"/>
        <w:rPr>
          <w:rFonts w:eastAsia="Palatino Linotype" w:cs="Palatino Linotype"/>
          <w:szCs w:val="22"/>
        </w:rPr>
      </w:pPr>
      <w:r w:rsidRPr="007D55C9">
        <w:rPr>
          <w:rFonts w:eastAsia="Palatino Linotype" w:cs="Palatino Linotype"/>
          <w:szCs w:val="22"/>
        </w:rPr>
        <w:t>-El presupuesto autorizado pata el ejercicio fiscal 2024 para el pago de sueldos y salarios del personal adscrito a la Secretaría, se encuentra descrito dentro del Capítulo de Gasto 1000 “Servicios Personales”.</w:t>
      </w:r>
    </w:p>
    <w:p w14:paraId="314A9A06" w14:textId="77777777" w:rsidR="00C76FF6" w:rsidRPr="007D55C9" w:rsidRDefault="00C76FF6" w:rsidP="007D55C9">
      <w:pPr>
        <w:tabs>
          <w:tab w:val="left" w:pos="4962"/>
        </w:tabs>
        <w:rPr>
          <w:szCs w:val="22"/>
        </w:rPr>
      </w:pPr>
    </w:p>
    <w:p w14:paraId="4AC3B4B8" w14:textId="77777777" w:rsidR="0052716A" w:rsidRPr="007D55C9" w:rsidRDefault="0052716A" w:rsidP="007D55C9">
      <w:pPr>
        <w:tabs>
          <w:tab w:val="left" w:pos="4962"/>
        </w:tabs>
        <w:rPr>
          <w:szCs w:val="22"/>
        </w:rPr>
      </w:pPr>
    </w:p>
    <w:p w14:paraId="3513948E" w14:textId="7E049752" w:rsidR="002B11D9" w:rsidRPr="007D55C9" w:rsidRDefault="00E43858" w:rsidP="007D55C9">
      <w:pPr>
        <w:tabs>
          <w:tab w:val="left" w:pos="4962"/>
        </w:tabs>
        <w:rPr>
          <w:szCs w:val="22"/>
        </w:rPr>
      </w:pPr>
      <w:r w:rsidRPr="007D55C9">
        <w:rPr>
          <w:szCs w:val="22"/>
        </w:rPr>
        <w:lastRenderedPageBreak/>
        <w:t xml:space="preserve">Ahora bien, en la interposición del presente recurso </w:t>
      </w:r>
      <w:r w:rsidRPr="007D55C9">
        <w:rPr>
          <w:b/>
          <w:szCs w:val="22"/>
        </w:rPr>
        <w:t>LA PARTE RECURRENTE</w:t>
      </w:r>
      <w:r w:rsidRPr="007D55C9">
        <w:rPr>
          <w:szCs w:val="22"/>
        </w:rPr>
        <w:t xml:space="preserve"> se inconformó </w:t>
      </w:r>
      <w:r w:rsidR="00754D3A" w:rsidRPr="007D55C9">
        <w:rPr>
          <w:szCs w:val="22"/>
        </w:rPr>
        <w:t>sobre la puesta a disposición de información en una modalidad o formato distinto al solicitado</w:t>
      </w:r>
      <w:r w:rsidRPr="007D55C9">
        <w:rPr>
          <w:szCs w:val="22"/>
        </w:rPr>
        <w:t xml:space="preserve">, por lo cual, el estudio se centrará en determinar si </w:t>
      </w:r>
      <w:r w:rsidR="00754D3A" w:rsidRPr="007D55C9">
        <w:rPr>
          <w:szCs w:val="22"/>
        </w:rPr>
        <w:t>el cambio de modalidad manifestado</w:t>
      </w:r>
      <w:r w:rsidRPr="007D55C9">
        <w:rPr>
          <w:szCs w:val="22"/>
        </w:rPr>
        <w:t xml:space="preserve"> por el </w:t>
      </w:r>
      <w:r w:rsidRPr="007D55C9">
        <w:rPr>
          <w:b/>
          <w:szCs w:val="22"/>
        </w:rPr>
        <w:t>SUJETO OBLIGADO</w:t>
      </w:r>
      <w:r w:rsidRPr="007D55C9">
        <w:rPr>
          <w:szCs w:val="22"/>
        </w:rPr>
        <w:t xml:space="preserve"> </w:t>
      </w:r>
      <w:r w:rsidR="00754D3A" w:rsidRPr="007D55C9">
        <w:rPr>
          <w:szCs w:val="22"/>
        </w:rPr>
        <w:t>resulta procedente.</w:t>
      </w:r>
    </w:p>
    <w:p w14:paraId="2E720042" w14:textId="77777777" w:rsidR="00754D3A" w:rsidRPr="007D55C9" w:rsidRDefault="00754D3A" w:rsidP="007D55C9">
      <w:pPr>
        <w:tabs>
          <w:tab w:val="left" w:pos="4962"/>
        </w:tabs>
        <w:rPr>
          <w:szCs w:val="22"/>
        </w:rPr>
      </w:pPr>
    </w:p>
    <w:p w14:paraId="70897FEE" w14:textId="53709554" w:rsidR="00754D3A" w:rsidRPr="007D55C9" w:rsidRDefault="00754D3A" w:rsidP="007D55C9">
      <w:pPr>
        <w:ind w:right="49"/>
        <w:rPr>
          <w:szCs w:val="22"/>
        </w:rPr>
      </w:pPr>
      <w:r w:rsidRPr="007D55C9">
        <w:rPr>
          <w:szCs w:val="22"/>
        </w:rPr>
        <w:t xml:space="preserve">Ante tal situación, resulta oportuno mencionar que se advierte que el particular solo se inconforma sobre el cambio de modalidad propuesto por </w:t>
      </w:r>
      <w:r w:rsidRPr="007D55C9">
        <w:rPr>
          <w:b/>
          <w:szCs w:val="22"/>
        </w:rPr>
        <w:t>EL SUJETO OBLIGADO</w:t>
      </w:r>
      <w:r w:rsidR="00336B59" w:rsidRPr="007D55C9">
        <w:rPr>
          <w:b/>
          <w:szCs w:val="22"/>
        </w:rPr>
        <w:t xml:space="preserve"> </w:t>
      </w:r>
      <w:r w:rsidR="00336B59" w:rsidRPr="007D55C9">
        <w:rPr>
          <w:szCs w:val="22"/>
        </w:rPr>
        <w:t>para la entrega de la información relacionada con los contratos del personal que labora en la Secretaría</w:t>
      </w:r>
      <w:r w:rsidRPr="007D55C9">
        <w:rPr>
          <w:szCs w:val="22"/>
        </w:rPr>
        <w:t>; motivo por lo cual, el resto de los requerimientos se declaran como actos consentidos por el propio solicitante, por lo que no pueden producirse efectos jurídicos tendentes a revocar, confirmar o modificar el acto reclamado.</w:t>
      </w:r>
    </w:p>
    <w:p w14:paraId="65FDB8C2" w14:textId="77777777" w:rsidR="00754D3A" w:rsidRPr="007D55C9" w:rsidRDefault="00754D3A" w:rsidP="007D55C9">
      <w:pPr>
        <w:ind w:right="49"/>
        <w:rPr>
          <w:szCs w:val="22"/>
        </w:rPr>
      </w:pPr>
    </w:p>
    <w:p w14:paraId="51A5C883" w14:textId="77777777" w:rsidR="00754D3A" w:rsidRPr="007D55C9" w:rsidRDefault="00754D3A" w:rsidP="007D55C9">
      <w:pPr>
        <w:rPr>
          <w:szCs w:val="22"/>
        </w:rPr>
      </w:pPr>
      <w:r w:rsidRPr="007D55C9">
        <w:rPr>
          <w:szCs w:val="22"/>
        </w:rPr>
        <w:t>Sirve de sustento, la tesis jurisprudencial número VI.3o.C. J/60, publicada en el Semanario Judicial de la Federación y su Gaceta bajo el número de registro 176,608 que a la letra dice:</w:t>
      </w:r>
    </w:p>
    <w:p w14:paraId="600A21DB" w14:textId="77777777" w:rsidR="00754D3A" w:rsidRPr="007D55C9" w:rsidRDefault="00754D3A" w:rsidP="007D55C9">
      <w:pPr>
        <w:rPr>
          <w:szCs w:val="22"/>
        </w:rPr>
      </w:pPr>
    </w:p>
    <w:p w14:paraId="6680A6BD" w14:textId="433DE48A" w:rsidR="00754D3A" w:rsidRPr="007D55C9" w:rsidRDefault="00754D3A" w:rsidP="007D55C9">
      <w:pPr>
        <w:ind w:left="851" w:right="616"/>
        <w:rPr>
          <w:i/>
          <w:szCs w:val="22"/>
        </w:rPr>
      </w:pPr>
      <w:r w:rsidRPr="007D55C9">
        <w:rPr>
          <w:b/>
          <w:i/>
          <w:szCs w:val="22"/>
        </w:rPr>
        <w:t xml:space="preserve">“ACTOS CONSENTIDOS. SON LOS QUE NO SE IMPUGNAN MEDIANTE EL RECURSO IDÓNEO. </w:t>
      </w:r>
      <w:r w:rsidRPr="007D55C9">
        <w:rPr>
          <w:i/>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36EB92" w14:textId="77777777" w:rsidR="002B11D9" w:rsidRPr="007D55C9" w:rsidRDefault="002B11D9" w:rsidP="007D55C9">
      <w:pPr>
        <w:rPr>
          <w:szCs w:val="22"/>
        </w:rPr>
      </w:pPr>
    </w:p>
    <w:p w14:paraId="14F80DAB" w14:textId="77777777" w:rsidR="00193492" w:rsidRPr="007D55C9" w:rsidRDefault="00193492" w:rsidP="007D55C9">
      <w:pPr>
        <w:rPr>
          <w:szCs w:val="22"/>
        </w:rPr>
      </w:pPr>
      <w:r w:rsidRPr="007D55C9">
        <w:rPr>
          <w:szCs w:val="22"/>
        </w:rPr>
        <w:t xml:space="preserve">No pasa desapercibido señalar que, </w:t>
      </w:r>
      <w:r w:rsidRPr="007D55C9">
        <w:rPr>
          <w:b/>
          <w:szCs w:val="22"/>
        </w:rPr>
        <w:t xml:space="preserve">EL SUJETO OBLIGADO, </w:t>
      </w:r>
      <w:r w:rsidRPr="007D55C9">
        <w:rPr>
          <w:szCs w:val="22"/>
        </w:rPr>
        <w:t xml:space="preserve">en el apartado de manifestaciones, </w:t>
      </w:r>
      <w:r w:rsidR="00775026" w:rsidRPr="007D55C9">
        <w:rPr>
          <w:szCs w:val="22"/>
        </w:rPr>
        <w:t xml:space="preserve">ratificó su respuesta primigenia, señalando que todos los </w:t>
      </w:r>
      <w:r w:rsidR="002D1F4F" w:rsidRPr="007D55C9">
        <w:rPr>
          <w:szCs w:val="22"/>
        </w:rPr>
        <w:t>cuestionamientos generados por el solicitante fueron respondidos</w:t>
      </w:r>
      <w:r w:rsidRPr="007D55C9">
        <w:rPr>
          <w:szCs w:val="22"/>
        </w:rPr>
        <w:t>.</w:t>
      </w:r>
      <w:r w:rsidR="002D1F4F" w:rsidRPr="007D55C9">
        <w:rPr>
          <w:szCs w:val="22"/>
        </w:rPr>
        <w:t xml:space="preserve"> Por su parte </w:t>
      </w:r>
      <w:r w:rsidR="002D1F4F" w:rsidRPr="007D55C9">
        <w:rPr>
          <w:b/>
          <w:szCs w:val="22"/>
        </w:rPr>
        <w:t xml:space="preserve">LA PARTE RECURRENTE </w:t>
      </w:r>
      <w:r w:rsidR="002D1F4F" w:rsidRPr="007D55C9">
        <w:rPr>
          <w:szCs w:val="22"/>
        </w:rPr>
        <w:t>omitió realizar pronunciamiento alguno a modo de pruebas o alegatos.</w:t>
      </w:r>
    </w:p>
    <w:p w14:paraId="0B31137E" w14:textId="77777777" w:rsidR="00193492" w:rsidRPr="007D55C9" w:rsidRDefault="00193492" w:rsidP="007D55C9">
      <w:pPr>
        <w:rPr>
          <w:szCs w:val="22"/>
        </w:rPr>
      </w:pPr>
    </w:p>
    <w:p w14:paraId="74C58F5A" w14:textId="77777777" w:rsidR="002B11D9" w:rsidRPr="007D55C9" w:rsidRDefault="00E43858" w:rsidP="007D55C9">
      <w:pPr>
        <w:pStyle w:val="Ttulo3"/>
        <w:tabs>
          <w:tab w:val="left" w:pos="6015"/>
        </w:tabs>
        <w:spacing w:line="360" w:lineRule="auto"/>
        <w:rPr>
          <w:szCs w:val="22"/>
        </w:rPr>
      </w:pPr>
      <w:bookmarkStart w:id="31" w:name="_Toc178873250"/>
      <w:r w:rsidRPr="007D55C9">
        <w:rPr>
          <w:szCs w:val="22"/>
        </w:rPr>
        <w:t>c) Estudio de la controversia.</w:t>
      </w:r>
      <w:bookmarkEnd w:id="31"/>
    </w:p>
    <w:p w14:paraId="5E23AEB9" w14:textId="590F9AD9" w:rsidR="00635825" w:rsidRPr="007D55C9" w:rsidRDefault="00E43858" w:rsidP="007D55C9">
      <w:pPr>
        <w:rPr>
          <w:szCs w:val="22"/>
        </w:rPr>
      </w:pPr>
      <w:r w:rsidRPr="007D55C9">
        <w:rPr>
          <w:szCs w:val="22"/>
        </w:rPr>
        <w:t xml:space="preserve">Una vez acotado lo anterior, </w:t>
      </w:r>
      <w:r w:rsidR="00EA3219" w:rsidRPr="007D55C9">
        <w:rPr>
          <w:szCs w:val="22"/>
        </w:rPr>
        <w:t xml:space="preserve">es importante señalar que </w:t>
      </w:r>
      <w:r w:rsidR="00EA3219" w:rsidRPr="007D55C9">
        <w:rPr>
          <w:b/>
          <w:szCs w:val="22"/>
        </w:rPr>
        <w:t xml:space="preserve">EL SUJETO OBLIGADO </w:t>
      </w:r>
      <w:r w:rsidR="00EA3219" w:rsidRPr="007D55C9">
        <w:rPr>
          <w:szCs w:val="22"/>
        </w:rPr>
        <w:t xml:space="preserve">asume contar con la información por la que se duele </w:t>
      </w:r>
      <w:r w:rsidR="00EA3219" w:rsidRPr="007D55C9">
        <w:rPr>
          <w:b/>
          <w:szCs w:val="22"/>
        </w:rPr>
        <w:t>LA PARTE RECURRENTE</w:t>
      </w:r>
      <w:r w:rsidR="00EA3219" w:rsidRPr="007D55C9">
        <w:rPr>
          <w:szCs w:val="22"/>
        </w:rPr>
        <w:t xml:space="preserve">, a </w:t>
      </w:r>
      <w:r w:rsidR="005E7604" w:rsidRPr="007D55C9">
        <w:rPr>
          <w:szCs w:val="22"/>
        </w:rPr>
        <w:t>saber,</w:t>
      </w:r>
      <w:r w:rsidR="00EA3219" w:rsidRPr="007D55C9">
        <w:rPr>
          <w:szCs w:val="22"/>
        </w:rPr>
        <w:t xml:space="preserve"> de los contratos su personal, por lo que a nada práctico nos llevaría realizar un pronunciamiento extenso sobre las atribuciones de la Secretaría del Bienestar para generar la información que se requiere.</w:t>
      </w:r>
    </w:p>
    <w:p w14:paraId="5CB699DD" w14:textId="77777777" w:rsidR="00EA3219" w:rsidRPr="007D55C9" w:rsidRDefault="00EA3219" w:rsidP="007D55C9">
      <w:pPr>
        <w:rPr>
          <w:szCs w:val="22"/>
        </w:rPr>
      </w:pPr>
    </w:p>
    <w:p w14:paraId="5FF4AAEB" w14:textId="73E234DD" w:rsidR="00003562" w:rsidRPr="007D55C9" w:rsidRDefault="00003562" w:rsidP="007D55C9">
      <w:pPr>
        <w:rPr>
          <w:szCs w:val="22"/>
        </w:rPr>
      </w:pPr>
      <w:r w:rsidRPr="007D55C9">
        <w:rPr>
          <w:szCs w:val="22"/>
        </w:rPr>
        <w:t>No obstante lo anterior</w:t>
      </w:r>
      <w:r w:rsidR="00EA3219" w:rsidRPr="007D55C9">
        <w:rPr>
          <w:szCs w:val="22"/>
        </w:rPr>
        <w:t>, se debe tomar en consideración que,</w:t>
      </w:r>
      <w:r w:rsidR="00635825" w:rsidRPr="007D55C9">
        <w:rPr>
          <w:szCs w:val="22"/>
        </w:rPr>
        <w:t xml:space="preserve"> </w:t>
      </w:r>
      <w:r w:rsidR="00EA3219" w:rsidRPr="007D55C9">
        <w:rPr>
          <w:b/>
          <w:szCs w:val="22"/>
        </w:rPr>
        <w:t>EL SUJETO OBLIGADO</w:t>
      </w:r>
      <w:r w:rsidR="00EA3219" w:rsidRPr="007D55C9">
        <w:rPr>
          <w:szCs w:val="22"/>
        </w:rPr>
        <w:t xml:space="preserve"> </w:t>
      </w:r>
      <w:r w:rsidRPr="007D55C9">
        <w:rPr>
          <w:szCs w:val="22"/>
        </w:rPr>
        <w:t>en su respuesta</w:t>
      </w:r>
      <w:r w:rsidR="00635825" w:rsidRPr="007D55C9">
        <w:rPr>
          <w:szCs w:val="22"/>
        </w:rPr>
        <w:t xml:space="preserve"> señaló</w:t>
      </w:r>
      <w:r w:rsidRPr="007D55C9">
        <w:rPr>
          <w:szCs w:val="22"/>
        </w:rPr>
        <w:t xml:space="preserve"> con relación a los requerimientos de los expedientes de personal relativos a los meses de diciembre 2023 y enero 2024</w:t>
      </w:r>
      <w:r w:rsidR="00E66AAA" w:rsidRPr="007D55C9">
        <w:rPr>
          <w:szCs w:val="22"/>
        </w:rPr>
        <w:t xml:space="preserve"> que, </w:t>
      </w:r>
      <w:r w:rsidRPr="007D55C9">
        <w:rPr>
          <w:szCs w:val="22"/>
        </w:rPr>
        <w:t xml:space="preserve">ésta información corresponde a instrumentos jurídicos </w:t>
      </w:r>
      <w:r w:rsidR="00E66AAA" w:rsidRPr="007D55C9">
        <w:rPr>
          <w:szCs w:val="22"/>
        </w:rPr>
        <w:t xml:space="preserve">que se suscriben de manera semestral por los periodos enero-junio y julio-diciembre de cada ejercicio, por lo que para estar en posibilidades de atender la solicitud  que nos ocupa, el número aproximado de expedientes debidamente integrado ascendería a cuatro mil novecientas cuatro hojas, situación que para dar cumplimiento supera las capacidades tecinas del SAIMEX; motivo por el cual, </w:t>
      </w:r>
      <w:r w:rsidRPr="007D55C9">
        <w:rPr>
          <w:szCs w:val="22"/>
        </w:rPr>
        <w:t>se pone</w:t>
      </w:r>
      <w:r w:rsidR="00635825" w:rsidRPr="007D55C9">
        <w:rPr>
          <w:szCs w:val="22"/>
        </w:rPr>
        <w:t xml:space="preserve"> a disposición del particular mediante consulta directa</w:t>
      </w:r>
      <w:r w:rsidR="00E66AAA" w:rsidRPr="007D55C9">
        <w:rPr>
          <w:szCs w:val="22"/>
        </w:rPr>
        <w:t xml:space="preserve"> </w:t>
      </w:r>
      <w:r w:rsidR="00E66AAA" w:rsidRPr="007D55C9">
        <w:rPr>
          <w:i/>
          <w:szCs w:val="22"/>
        </w:rPr>
        <w:t>–in situ-.</w:t>
      </w:r>
      <w:r w:rsidR="00E66AAA" w:rsidRPr="007D55C9">
        <w:rPr>
          <w:szCs w:val="22"/>
        </w:rPr>
        <w:t xml:space="preserve"> </w:t>
      </w:r>
    </w:p>
    <w:p w14:paraId="1D904661" w14:textId="77777777" w:rsidR="00F9627D" w:rsidRPr="007D55C9" w:rsidRDefault="00F9627D" w:rsidP="007D55C9">
      <w:pPr>
        <w:rPr>
          <w:szCs w:val="22"/>
        </w:rPr>
      </w:pPr>
    </w:p>
    <w:p w14:paraId="42E8B0EF" w14:textId="46B4552B" w:rsidR="00F9627D" w:rsidRPr="007D55C9" w:rsidRDefault="00F9627D" w:rsidP="007D55C9">
      <w:pPr>
        <w:rPr>
          <w:szCs w:val="22"/>
        </w:rPr>
      </w:pPr>
      <w:r w:rsidRPr="007D55C9">
        <w:rPr>
          <w:szCs w:val="22"/>
        </w:rPr>
        <w:t>Es importante señalar que</w:t>
      </w:r>
      <w:r w:rsidR="005E7604" w:rsidRPr="007D55C9">
        <w:rPr>
          <w:szCs w:val="22"/>
        </w:rPr>
        <w:t>,</w:t>
      </w:r>
      <w:r w:rsidRPr="007D55C9">
        <w:rPr>
          <w:szCs w:val="22"/>
        </w:rPr>
        <w:t xml:space="preserve"> en el apartado de manifestaciones, </w:t>
      </w:r>
      <w:r w:rsidRPr="007D55C9">
        <w:rPr>
          <w:b/>
          <w:szCs w:val="22"/>
        </w:rPr>
        <w:t xml:space="preserve">EL SUJETO OBLIGADO </w:t>
      </w:r>
      <w:r w:rsidRPr="007D55C9">
        <w:rPr>
          <w:szCs w:val="22"/>
        </w:rPr>
        <w:t>precisó que los expedientes del personal contienen los contratos pretendidos por el solicitante.</w:t>
      </w:r>
    </w:p>
    <w:p w14:paraId="3C0B9345" w14:textId="77777777" w:rsidR="00635825" w:rsidRPr="007D55C9" w:rsidRDefault="00635825" w:rsidP="007D55C9">
      <w:pPr>
        <w:widowControl w:val="0"/>
        <w:autoSpaceDE w:val="0"/>
        <w:autoSpaceDN w:val="0"/>
        <w:adjustRightInd w:val="0"/>
        <w:rPr>
          <w:szCs w:val="22"/>
        </w:rPr>
      </w:pPr>
    </w:p>
    <w:p w14:paraId="083E2F0E" w14:textId="0F342066" w:rsidR="00635825" w:rsidRPr="007D55C9" w:rsidRDefault="00635825" w:rsidP="007D55C9">
      <w:pPr>
        <w:pBdr>
          <w:top w:val="nil"/>
          <w:left w:val="nil"/>
          <w:bottom w:val="nil"/>
          <w:right w:val="nil"/>
          <w:between w:val="nil"/>
        </w:pBdr>
        <w:rPr>
          <w:rFonts w:eastAsia="Palatino Linotype" w:cs="Palatino Linotype"/>
          <w:szCs w:val="22"/>
        </w:rPr>
      </w:pPr>
      <w:r w:rsidRPr="007D55C9">
        <w:rPr>
          <w:rFonts w:eastAsia="Palatino Linotype" w:cs="Palatino Linotype"/>
          <w:szCs w:val="22"/>
        </w:rPr>
        <w:t xml:space="preserve">Al respecto, </w:t>
      </w:r>
      <w:r w:rsidR="00E66AAA" w:rsidRPr="007D55C9">
        <w:rPr>
          <w:rFonts w:eastAsia="Palatino Linotype" w:cs="Palatino Linotype"/>
          <w:szCs w:val="22"/>
        </w:rPr>
        <w:t xml:space="preserve">resulta relevante también </w:t>
      </w:r>
      <w:r w:rsidRPr="007D55C9">
        <w:rPr>
          <w:rFonts w:eastAsia="Palatino Linotype" w:cs="Palatino Linotype"/>
          <w:szCs w:val="22"/>
        </w:rPr>
        <w:t xml:space="preserve">recordar que </w:t>
      </w:r>
      <w:r w:rsidR="00E66AAA" w:rsidRPr="007D55C9">
        <w:rPr>
          <w:rFonts w:eastAsia="Palatino Linotype" w:cs="Palatino Linotype"/>
          <w:b/>
          <w:szCs w:val="22"/>
        </w:rPr>
        <w:t>LA PARTE RECURRENTE</w:t>
      </w:r>
      <w:r w:rsidRPr="007D55C9">
        <w:rPr>
          <w:rFonts w:eastAsia="Palatino Linotype" w:cs="Palatino Linotype"/>
          <w:szCs w:val="22"/>
        </w:rPr>
        <w:t xml:space="preserve"> al momento de presentar </w:t>
      </w:r>
      <w:r w:rsidR="00E66AAA" w:rsidRPr="007D55C9">
        <w:rPr>
          <w:rFonts w:eastAsia="Palatino Linotype" w:cs="Palatino Linotype"/>
          <w:szCs w:val="22"/>
        </w:rPr>
        <w:t>su</w:t>
      </w:r>
      <w:r w:rsidRPr="007D55C9">
        <w:rPr>
          <w:rFonts w:eastAsia="Palatino Linotype" w:cs="Palatino Linotype"/>
          <w:szCs w:val="22"/>
        </w:rPr>
        <w:t xml:space="preserve"> solicitud </w:t>
      </w:r>
      <w:r w:rsidR="00E66AAA" w:rsidRPr="007D55C9">
        <w:rPr>
          <w:rFonts w:eastAsia="Palatino Linotype" w:cs="Palatino Linotype"/>
          <w:szCs w:val="22"/>
        </w:rPr>
        <w:t>de acceso a la información</w:t>
      </w:r>
      <w:r w:rsidRPr="007D55C9">
        <w:rPr>
          <w:rFonts w:eastAsia="Palatino Linotype" w:cs="Palatino Linotype"/>
          <w:szCs w:val="22"/>
        </w:rPr>
        <w:t xml:space="preserve"> eligió </w:t>
      </w:r>
      <w:r w:rsidR="006A294D" w:rsidRPr="007D55C9">
        <w:rPr>
          <w:rFonts w:eastAsia="Palatino Linotype" w:cs="Palatino Linotype"/>
          <w:szCs w:val="22"/>
        </w:rPr>
        <w:t>como modalidad de entrega para la entrega de</w:t>
      </w:r>
      <w:r w:rsidR="00E66AAA" w:rsidRPr="007D55C9">
        <w:rPr>
          <w:rFonts w:eastAsia="Palatino Linotype" w:cs="Palatino Linotype"/>
          <w:szCs w:val="22"/>
        </w:rPr>
        <w:t xml:space="preserve"> la información </w:t>
      </w:r>
      <w:r w:rsidR="006A294D" w:rsidRPr="007D55C9">
        <w:rPr>
          <w:rFonts w:eastAsia="Palatino Linotype" w:cs="Palatino Linotype"/>
          <w:szCs w:val="22"/>
        </w:rPr>
        <w:t>el Sistema de Acceso a la Información Pública Mexiquense SAIMEX como se puede apreciar en el expediente electrónico</w:t>
      </w:r>
      <w:r w:rsidR="006A294D" w:rsidRPr="007D55C9">
        <w:rPr>
          <w:rFonts w:eastAsia="Palatino Linotype" w:cs="Palatino Linotype"/>
          <w:i/>
          <w:szCs w:val="22"/>
        </w:rPr>
        <w:t>.</w:t>
      </w:r>
    </w:p>
    <w:p w14:paraId="549FD5E5" w14:textId="77777777" w:rsidR="00635825" w:rsidRPr="007D55C9" w:rsidRDefault="00635825" w:rsidP="007D55C9">
      <w:pPr>
        <w:ind w:right="49"/>
        <w:rPr>
          <w:rFonts w:eastAsia="Palatino Linotype" w:cs="Palatino Linotype"/>
          <w:szCs w:val="22"/>
        </w:rPr>
      </w:pPr>
    </w:p>
    <w:p w14:paraId="12DD99AC" w14:textId="4D716086" w:rsidR="00635825" w:rsidRPr="007D55C9" w:rsidRDefault="006A294D" w:rsidP="007D55C9">
      <w:pPr>
        <w:spacing w:after="160"/>
        <w:ind w:right="49"/>
        <w:rPr>
          <w:rFonts w:eastAsia="Palatino Linotype" w:cs="Palatino Linotype"/>
          <w:szCs w:val="22"/>
        </w:rPr>
      </w:pPr>
      <w:r w:rsidRPr="007D55C9">
        <w:rPr>
          <w:rFonts w:eastAsia="Palatino Linotype" w:cs="Palatino Linotype"/>
          <w:szCs w:val="22"/>
        </w:rPr>
        <w:lastRenderedPageBreak/>
        <w:t>Sobre este tema,</w:t>
      </w:r>
      <w:r w:rsidR="00635825" w:rsidRPr="007D55C9">
        <w:rPr>
          <w:rFonts w:eastAsia="Palatino Linotype" w:cs="Palatino Linotype"/>
          <w:szCs w:val="22"/>
        </w:rPr>
        <w:t xml:space="preserv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5A5D090A" w14:textId="77777777" w:rsidR="00635825" w:rsidRPr="007D55C9" w:rsidRDefault="00635825" w:rsidP="007D55C9">
      <w:pPr>
        <w:spacing w:after="160"/>
        <w:ind w:left="567" w:right="567"/>
        <w:rPr>
          <w:rFonts w:eastAsia="Palatino Linotype" w:cs="Palatino Linotype"/>
          <w:i/>
          <w:szCs w:val="22"/>
        </w:rPr>
      </w:pPr>
      <w:r w:rsidRPr="007D55C9">
        <w:rPr>
          <w:rFonts w:eastAsia="Palatino Linotype" w:cs="Palatino Linotype"/>
          <w:b/>
          <w:i/>
          <w:szCs w:val="22"/>
        </w:rPr>
        <w:t>“Artículo 155.</w:t>
      </w:r>
      <w:r w:rsidRPr="007D55C9">
        <w:rPr>
          <w:rFonts w:eastAsia="Palatino Linotype" w:cs="Palatino Linotype"/>
          <w:i/>
          <w:szCs w:val="22"/>
        </w:rPr>
        <w:t xml:space="preserve"> Para presentar una solicitud por escrito, no se podrán exigir mayores requisitos que los siguientes:</w:t>
      </w:r>
    </w:p>
    <w:p w14:paraId="3E30AF42" w14:textId="7D54FEB5" w:rsidR="00635825" w:rsidRPr="007D55C9" w:rsidRDefault="006A294D" w:rsidP="007D55C9">
      <w:pPr>
        <w:spacing w:after="160"/>
        <w:ind w:left="567" w:right="567"/>
        <w:rPr>
          <w:rFonts w:eastAsia="Palatino Linotype" w:cs="Palatino Linotype"/>
          <w:i/>
          <w:szCs w:val="22"/>
        </w:rPr>
      </w:pPr>
      <w:r w:rsidRPr="007D55C9">
        <w:rPr>
          <w:rFonts w:eastAsia="Palatino Linotype" w:cs="Palatino Linotype"/>
          <w:i/>
          <w:szCs w:val="22"/>
        </w:rPr>
        <w:t>(</w:t>
      </w:r>
      <w:r w:rsidR="00635825" w:rsidRPr="007D55C9">
        <w:rPr>
          <w:rFonts w:eastAsia="Palatino Linotype" w:cs="Palatino Linotype"/>
          <w:i/>
          <w:szCs w:val="22"/>
        </w:rPr>
        <w:t>…</w:t>
      </w:r>
      <w:r w:rsidRPr="007D55C9">
        <w:rPr>
          <w:rFonts w:eastAsia="Palatino Linotype" w:cs="Palatino Linotype"/>
          <w:i/>
          <w:szCs w:val="22"/>
        </w:rPr>
        <w:t>)</w:t>
      </w:r>
    </w:p>
    <w:p w14:paraId="25E3F663" w14:textId="57B576CA" w:rsidR="00635825" w:rsidRPr="007D55C9" w:rsidRDefault="00635825" w:rsidP="007D55C9">
      <w:pPr>
        <w:spacing w:after="160"/>
        <w:ind w:left="567" w:right="567"/>
        <w:rPr>
          <w:rFonts w:eastAsia="Palatino Linotype" w:cs="Palatino Linotype"/>
          <w:i/>
          <w:szCs w:val="22"/>
        </w:rPr>
      </w:pPr>
      <w:r w:rsidRPr="007D55C9">
        <w:rPr>
          <w:rFonts w:eastAsia="Palatino Linotype" w:cs="Palatino Linotype"/>
          <w:b/>
          <w:i/>
          <w:szCs w:val="22"/>
        </w:rPr>
        <w:t>V</w:t>
      </w:r>
      <w:r w:rsidRPr="007D55C9">
        <w:rPr>
          <w:rFonts w:eastAsia="Palatino Linotype" w:cs="Palatino Linotype"/>
          <w:i/>
          <w:szCs w:val="22"/>
        </w:rPr>
        <w:t>. La modalidad en la que prefiere se otorgue el acceso a la información, la cual podrá ser verbal, siempre y cuando sea para fines de orientación, mediante consulta directa, mediante la expedición de copias simples o certificadas o la reproducción en cualquier otro med</w:t>
      </w:r>
      <w:r w:rsidR="006A294D" w:rsidRPr="007D55C9">
        <w:rPr>
          <w:rFonts w:eastAsia="Palatino Linotype" w:cs="Palatino Linotype"/>
          <w:i/>
          <w:szCs w:val="22"/>
        </w:rPr>
        <w:t>io, incluidos los electrónicos.</w:t>
      </w:r>
      <w:r w:rsidRPr="007D55C9">
        <w:rPr>
          <w:rFonts w:eastAsia="Palatino Linotype" w:cs="Palatino Linotype"/>
          <w:i/>
          <w:szCs w:val="22"/>
        </w:rPr>
        <w:t>”</w:t>
      </w:r>
    </w:p>
    <w:p w14:paraId="440C088D" w14:textId="77777777" w:rsidR="00C03C05" w:rsidRPr="007D55C9" w:rsidRDefault="00C03C05" w:rsidP="007D55C9">
      <w:pPr>
        <w:ind w:right="-28"/>
        <w:rPr>
          <w:rFonts w:eastAsia="Palatino Linotype" w:cs="Palatino Linotype"/>
          <w:szCs w:val="22"/>
        </w:rPr>
      </w:pPr>
    </w:p>
    <w:p w14:paraId="35700976" w14:textId="7C86CC79" w:rsidR="00635825" w:rsidRPr="007D55C9" w:rsidRDefault="00C03C05" w:rsidP="007D55C9">
      <w:pPr>
        <w:ind w:right="-28"/>
        <w:rPr>
          <w:rFonts w:eastAsia="Palatino Linotype" w:cs="Palatino Linotype"/>
          <w:szCs w:val="22"/>
        </w:rPr>
      </w:pPr>
      <w:r w:rsidRPr="007D55C9">
        <w:rPr>
          <w:rFonts w:eastAsia="Palatino Linotype" w:cs="Palatino Linotype"/>
          <w:szCs w:val="22"/>
        </w:rPr>
        <w:t>Por otro lado, el artículo</w:t>
      </w:r>
      <w:r w:rsidR="00635825" w:rsidRPr="007D55C9">
        <w:rPr>
          <w:rFonts w:eastAsia="Palatino Linotype" w:cs="Palatino Linotype"/>
          <w:szCs w:val="22"/>
        </w:rPr>
        <w:t xml:space="preserve">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627B103" w14:textId="77777777" w:rsidR="00635825" w:rsidRPr="007D55C9" w:rsidRDefault="00635825" w:rsidP="007D55C9">
      <w:pPr>
        <w:ind w:right="49"/>
        <w:rPr>
          <w:rFonts w:eastAsia="Palatino Linotype" w:cs="Palatino Linotype"/>
          <w:szCs w:val="22"/>
        </w:rPr>
      </w:pPr>
    </w:p>
    <w:p w14:paraId="5BBE7BF5" w14:textId="1B34E387" w:rsidR="00635825" w:rsidRPr="007D55C9" w:rsidRDefault="00635825" w:rsidP="007D55C9">
      <w:pPr>
        <w:ind w:right="49"/>
        <w:rPr>
          <w:rFonts w:eastAsia="Palatino Linotype" w:cs="Palatino Linotype"/>
          <w:szCs w:val="22"/>
        </w:rPr>
      </w:pPr>
      <w:r w:rsidRPr="007D55C9">
        <w:rPr>
          <w:rFonts w:eastAsia="Palatino Linotype" w:cs="Palatino Linotype"/>
          <w:szCs w:val="22"/>
        </w:rPr>
        <w:t>En el mismo orden de ideas, el artículo 164 de l</w:t>
      </w:r>
      <w:r w:rsidR="00C03C05" w:rsidRPr="007D55C9">
        <w:rPr>
          <w:rFonts w:eastAsia="Palatino Linotype" w:cs="Palatino Linotype"/>
          <w:szCs w:val="22"/>
        </w:rPr>
        <w:t>a Ley en la materia dispone que, el acceso</w:t>
      </w:r>
      <w:r w:rsidRPr="007D55C9">
        <w:rPr>
          <w:rFonts w:eastAsia="Palatino Linotype" w:cs="Palatino Linotype"/>
          <w:szCs w:val="22"/>
        </w:rPr>
        <w:t xml:space="preserve"> se dar</w:t>
      </w:r>
      <w:r w:rsidR="00C03C05" w:rsidRPr="007D55C9">
        <w:rPr>
          <w:rFonts w:eastAsia="Palatino Linotype" w:cs="Palatino Linotype"/>
          <w:szCs w:val="22"/>
        </w:rPr>
        <w:t>á en la modalidad de entrega y, en su caso</w:t>
      </w:r>
      <w:r w:rsidRPr="007D55C9">
        <w:rPr>
          <w:rFonts w:eastAsia="Palatino Linotype" w:cs="Palatino Linotype"/>
          <w:szCs w:val="22"/>
        </w:rPr>
        <w:t xml:space="preserve"> de envío elegidos por el solicitante, de tal modo que, para el caso que no pueda entregarse o enviarse en la modalidad elegida, el </w:t>
      </w:r>
      <w:r w:rsidR="00C03C05" w:rsidRPr="007D55C9">
        <w:rPr>
          <w:rFonts w:eastAsia="Palatino Linotype" w:cs="Palatino Linotype"/>
          <w:szCs w:val="22"/>
        </w:rPr>
        <w:t>Sujeto Obligad</w:t>
      </w:r>
      <w:r w:rsidRPr="007D55C9">
        <w:rPr>
          <w:rFonts w:eastAsia="Palatino Linotype" w:cs="Palatino Linotype"/>
          <w:szCs w:val="22"/>
        </w:rPr>
        <w:t xml:space="preserve">o deberá ofrecer otra y otras modalidades de entrega, para lo que </w:t>
      </w:r>
      <w:r w:rsidRPr="007D55C9">
        <w:rPr>
          <w:rFonts w:eastAsia="Palatino Linotype" w:cs="Palatino Linotype"/>
          <w:b/>
          <w:szCs w:val="22"/>
        </w:rPr>
        <w:t>se deberá fundar y motivar dicha necesidad</w:t>
      </w:r>
      <w:r w:rsidRPr="007D55C9">
        <w:rPr>
          <w:rFonts w:eastAsia="Palatino Linotype" w:cs="Palatino Linotype"/>
          <w:szCs w:val="22"/>
        </w:rPr>
        <w:t xml:space="preserve">, como se advierte a continuación: </w:t>
      </w:r>
    </w:p>
    <w:p w14:paraId="35A644DD" w14:textId="77777777" w:rsidR="00635825" w:rsidRPr="007D55C9" w:rsidRDefault="00635825" w:rsidP="007D55C9">
      <w:pPr>
        <w:ind w:right="49"/>
        <w:rPr>
          <w:rFonts w:eastAsia="Palatino Linotype" w:cs="Palatino Linotype"/>
          <w:szCs w:val="22"/>
        </w:rPr>
      </w:pPr>
    </w:p>
    <w:p w14:paraId="46ACAA7A" w14:textId="77777777" w:rsidR="00635825" w:rsidRPr="007D55C9" w:rsidRDefault="00635825" w:rsidP="007D55C9">
      <w:pPr>
        <w:ind w:left="567" w:right="567"/>
        <w:rPr>
          <w:rFonts w:eastAsia="Palatino Linotype" w:cs="Palatino Linotype"/>
          <w:i/>
          <w:szCs w:val="22"/>
        </w:rPr>
      </w:pPr>
      <w:r w:rsidRPr="007D55C9">
        <w:rPr>
          <w:rFonts w:eastAsia="Palatino Linotype" w:cs="Palatino Linotype"/>
          <w:b/>
          <w:i/>
          <w:szCs w:val="22"/>
        </w:rPr>
        <w:lastRenderedPageBreak/>
        <w:t>“Artículo 164.</w:t>
      </w:r>
      <w:r w:rsidRPr="007D55C9">
        <w:rPr>
          <w:rFonts w:eastAsia="Palatino Linotype" w:cs="Palatino Linotype"/>
          <w:i/>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6914DC24" w14:textId="77777777" w:rsidR="00635825" w:rsidRPr="007D55C9" w:rsidRDefault="00635825" w:rsidP="007D55C9">
      <w:pPr>
        <w:spacing w:after="160"/>
        <w:ind w:left="567" w:right="567"/>
        <w:rPr>
          <w:rFonts w:eastAsia="Palatino Linotype" w:cs="Palatino Linotype"/>
          <w:i/>
          <w:szCs w:val="22"/>
        </w:rPr>
      </w:pPr>
      <w:r w:rsidRPr="007D55C9">
        <w:rPr>
          <w:rFonts w:eastAsia="Palatino Linotype" w:cs="Palatino Linotype"/>
          <w:i/>
          <w:szCs w:val="22"/>
        </w:rPr>
        <w:t>En cualquier caso, se deberá fundar y motivar la necesidad de ofrecer otras modalidades.”</w:t>
      </w:r>
    </w:p>
    <w:p w14:paraId="604E3867" w14:textId="77777777" w:rsidR="00635825" w:rsidRPr="007D55C9" w:rsidRDefault="00635825" w:rsidP="007D55C9">
      <w:pPr>
        <w:ind w:left="567" w:right="567"/>
        <w:rPr>
          <w:rFonts w:eastAsia="Palatino Linotype" w:cs="Palatino Linotype"/>
          <w:i/>
          <w:szCs w:val="22"/>
        </w:rPr>
      </w:pPr>
    </w:p>
    <w:p w14:paraId="33D6B3C4" w14:textId="77777777" w:rsidR="00635825" w:rsidRPr="007D55C9" w:rsidRDefault="00635825" w:rsidP="007D55C9">
      <w:pPr>
        <w:ind w:right="49"/>
        <w:rPr>
          <w:rFonts w:eastAsia="Palatino Linotype" w:cs="Palatino Linotype"/>
          <w:szCs w:val="22"/>
        </w:rPr>
      </w:pPr>
      <w:r w:rsidRPr="007D55C9">
        <w:rPr>
          <w:rFonts w:eastAsia="Palatino Linotype" w:cs="Palatino Linotype"/>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w:t>
      </w:r>
    </w:p>
    <w:p w14:paraId="4EBB32B4" w14:textId="77777777" w:rsidR="00635825" w:rsidRPr="007D55C9" w:rsidRDefault="00635825" w:rsidP="007D55C9">
      <w:pPr>
        <w:ind w:right="49"/>
        <w:rPr>
          <w:rFonts w:eastAsia="Palatino Linotype" w:cs="Palatino Linotype"/>
          <w:szCs w:val="22"/>
        </w:rPr>
      </w:pPr>
    </w:p>
    <w:p w14:paraId="7E950EAF" w14:textId="77777777" w:rsidR="00635825" w:rsidRPr="007D55C9" w:rsidRDefault="00635825" w:rsidP="007D55C9">
      <w:pPr>
        <w:ind w:right="49"/>
        <w:rPr>
          <w:rFonts w:eastAsia="Palatino Linotype" w:cs="Palatino Linotype"/>
          <w:b/>
          <w:szCs w:val="22"/>
        </w:rPr>
      </w:pPr>
      <w:r w:rsidRPr="007D55C9">
        <w:rPr>
          <w:rFonts w:eastAsia="Palatino Linotype" w:cs="Palatino Linotype"/>
          <w:szCs w:val="22"/>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7D55C9">
        <w:rPr>
          <w:rFonts w:eastAsia="Palatino Linotype" w:cs="Palatino Linotype"/>
          <w:b/>
          <w:szCs w:val="22"/>
        </w:rPr>
        <w:t xml:space="preserve">se acredite la imposibilidad de atenderla. </w:t>
      </w:r>
    </w:p>
    <w:p w14:paraId="376153F9" w14:textId="77777777" w:rsidR="00635825" w:rsidRPr="007D55C9" w:rsidRDefault="00635825" w:rsidP="007D55C9">
      <w:pPr>
        <w:ind w:right="49"/>
        <w:rPr>
          <w:rFonts w:eastAsia="Palatino Linotype" w:cs="Palatino Linotype"/>
          <w:b/>
          <w:szCs w:val="22"/>
        </w:rPr>
      </w:pPr>
    </w:p>
    <w:p w14:paraId="2BDF4FCD" w14:textId="77777777" w:rsidR="00635825" w:rsidRPr="007D55C9" w:rsidRDefault="00635825" w:rsidP="007D55C9">
      <w:pPr>
        <w:ind w:right="49"/>
        <w:rPr>
          <w:rFonts w:eastAsia="Palatino Linotype" w:cs="Palatino Linotype"/>
          <w:szCs w:val="22"/>
        </w:rPr>
      </w:pPr>
      <w:r w:rsidRPr="007D55C9">
        <w:rPr>
          <w:rFonts w:eastAsia="Palatino Linotype" w:cs="Palatino Linotype"/>
          <w:szCs w:val="22"/>
        </w:rPr>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310524DE" w14:textId="77777777" w:rsidR="00635825" w:rsidRPr="007D55C9" w:rsidRDefault="00635825" w:rsidP="007D55C9">
      <w:pPr>
        <w:ind w:right="49"/>
        <w:rPr>
          <w:rFonts w:eastAsia="Palatino Linotype" w:cs="Palatino Linotype"/>
          <w:szCs w:val="22"/>
        </w:rPr>
      </w:pPr>
    </w:p>
    <w:p w14:paraId="2D6437BC" w14:textId="77777777" w:rsidR="00635825" w:rsidRPr="007D55C9" w:rsidRDefault="00635825" w:rsidP="007D55C9">
      <w:pPr>
        <w:spacing w:after="160"/>
        <w:ind w:left="567" w:right="567"/>
        <w:rPr>
          <w:rFonts w:eastAsia="Palatino Linotype" w:cs="Palatino Linotype"/>
          <w:b/>
          <w:i/>
          <w:szCs w:val="22"/>
          <w:u w:val="single"/>
        </w:rPr>
      </w:pPr>
      <w:r w:rsidRPr="007D55C9">
        <w:rPr>
          <w:rFonts w:eastAsia="Palatino Linotype" w:cs="Palatino Linotype"/>
          <w:b/>
          <w:i/>
          <w:szCs w:val="22"/>
        </w:rPr>
        <w:t>“Modalidad de entrega. Procedencia de proporcionar la información solicitada en una diversa a la elegida por el solicitante.</w:t>
      </w:r>
      <w:r w:rsidRPr="007D55C9">
        <w:rPr>
          <w:rFonts w:eastAsia="Palatino Linotype" w:cs="Palatino Linotype"/>
          <w:i/>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w:t>
      </w:r>
      <w:r w:rsidRPr="007D55C9">
        <w:rPr>
          <w:rFonts w:eastAsia="Palatino Linotype" w:cs="Palatino Linotype"/>
          <w:i/>
          <w:szCs w:val="22"/>
        </w:rPr>
        <w:lastRenderedPageBreak/>
        <w:t xml:space="preserve">cuando el sujeto obligado: </w:t>
      </w:r>
      <w:r w:rsidRPr="007D55C9">
        <w:rPr>
          <w:rFonts w:eastAsia="Palatino Linotype" w:cs="Palatino Linotype"/>
          <w:b/>
          <w:i/>
          <w:szCs w:val="22"/>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78BAEE07" w14:textId="77777777" w:rsidR="00635825" w:rsidRPr="007D55C9" w:rsidRDefault="00635825" w:rsidP="007D55C9">
      <w:pPr>
        <w:spacing w:after="160"/>
        <w:ind w:left="567" w:right="567"/>
        <w:rPr>
          <w:rFonts w:eastAsia="Palatino Linotype" w:cs="Palatino Linotype"/>
          <w:i/>
          <w:szCs w:val="22"/>
        </w:rPr>
      </w:pPr>
    </w:p>
    <w:p w14:paraId="364A6E5E" w14:textId="70DEE1A1" w:rsidR="00635825" w:rsidRPr="007D55C9" w:rsidRDefault="00C03C05" w:rsidP="007D55C9">
      <w:pPr>
        <w:ind w:right="49"/>
        <w:rPr>
          <w:rFonts w:eastAsia="Palatino Linotype" w:cs="Palatino Linotype"/>
          <w:szCs w:val="22"/>
        </w:rPr>
      </w:pPr>
      <w:r w:rsidRPr="007D55C9">
        <w:rPr>
          <w:rFonts w:eastAsia="Palatino Linotype" w:cs="Palatino Linotype"/>
          <w:szCs w:val="22"/>
        </w:rPr>
        <w:t>Es así que,</w:t>
      </w:r>
      <w:r w:rsidR="00635825" w:rsidRPr="007D55C9">
        <w:rPr>
          <w:rFonts w:eastAsia="Palatino Linotype" w:cs="Palatino Linotype"/>
          <w:szCs w:val="22"/>
        </w:rPr>
        <w:t xml:space="preserv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6078CE4F" w14:textId="77777777" w:rsidR="00635825" w:rsidRPr="007D55C9" w:rsidRDefault="00635825" w:rsidP="007D55C9">
      <w:pPr>
        <w:rPr>
          <w:rFonts w:eastAsia="Palatino Linotype" w:cs="Palatino Linotype"/>
          <w:szCs w:val="22"/>
        </w:rPr>
      </w:pPr>
    </w:p>
    <w:p w14:paraId="158F9574" w14:textId="77777777" w:rsidR="00635825" w:rsidRPr="007D55C9" w:rsidRDefault="00635825" w:rsidP="007D55C9">
      <w:pPr>
        <w:widowControl w:val="0"/>
        <w:rPr>
          <w:rFonts w:eastAsia="Palatino Linotype" w:cs="Palatino Linotype"/>
          <w:szCs w:val="22"/>
        </w:rPr>
      </w:pPr>
      <w:r w:rsidRPr="007D55C9">
        <w:rPr>
          <w:rFonts w:eastAsia="Palatino Linotype" w:cs="Palatino Linotype"/>
          <w:szCs w:val="22"/>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0653412" w14:textId="77777777" w:rsidR="00635825" w:rsidRPr="007D55C9" w:rsidRDefault="00635825" w:rsidP="007D55C9">
      <w:pPr>
        <w:widowControl w:val="0"/>
        <w:rPr>
          <w:rFonts w:eastAsia="Palatino Linotype" w:cs="Palatino Linotype"/>
          <w:szCs w:val="22"/>
        </w:rPr>
      </w:pPr>
    </w:p>
    <w:p w14:paraId="058B6179" w14:textId="77777777" w:rsidR="00635825" w:rsidRPr="007D55C9" w:rsidRDefault="00635825" w:rsidP="007D55C9">
      <w:pPr>
        <w:numPr>
          <w:ilvl w:val="0"/>
          <w:numId w:val="19"/>
        </w:numPr>
        <w:spacing w:after="160"/>
        <w:ind w:right="900"/>
        <w:rPr>
          <w:szCs w:val="22"/>
        </w:rPr>
      </w:pPr>
      <w:r w:rsidRPr="007D55C9">
        <w:rPr>
          <w:rFonts w:eastAsia="Palatino Linotype" w:cs="Palatino Linotype"/>
          <w:szCs w:val="22"/>
        </w:rPr>
        <w:t>Las razones por las cuales la información implicaba un análisis, estudio o procesamiento de datos;</w:t>
      </w:r>
    </w:p>
    <w:p w14:paraId="4F2704A5" w14:textId="77777777" w:rsidR="00635825" w:rsidRPr="007D55C9" w:rsidRDefault="00635825" w:rsidP="007D55C9">
      <w:pPr>
        <w:numPr>
          <w:ilvl w:val="0"/>
          <w:numId w:val="19"/>
        </w:numPr>
        <w:spacing w:after="160"/>
        <w:ind w:right="900"/>
        <w:rPr>
          <w:szCs w:val="22"/>
        </w:rPr>
      </w:pPr>
      <w:r w:rsidRPr="007D55C9">
        <w:rPr>
          <w:rFonts w:eastAsia="Palatino Linotype" w:cs="Palatino Linotype"/>
          <w:szCs w:val="22"/>
        </w:rPr>
        <w:t>Por qué motivo el tiempo, que se le otorga al Sujeto Obligado para dar respuesta, en la modalidad elegida a la solicitud de información, no le es suficiente, y</w:t>
      </w:r>
    </w:p>
    <w:p w14:paraId="26EA15CB" w14:textId="77777777" w:rsidR="00635825" w:rsidRPr="007D55C9" w:rsidRDefault="00635825" w:rsidP="007D55C9">
      <w:pPr>
        <w:numPr>
          <w:ilvl w:val="0"/>
          <w:numId w:val="19"/>
        </w:numPr>
        <w:spacing w:after="160"/>
        <w:ind w:right="900"/>
        <w:rPr>
          <w:b/>
          <w:szCs w:val="22"/>
          <w:u w:val="single"/>
        </w:rPr>
      </w:pPr>
      <w:r w:rsidRPr="007D55C9">
        <w:rPr>
          <w:rFonts w:eastAsia="Palatino Linotype" w:cs="Palatino Linotype"/>
          <w:szCs w:val="22"/>
        </w:rPr>
        <w:t>La cantidad de recursos humanos y materiales con los que cuenta el Sujeto Obligado son insuficientes</w:t>
      </w:r>
      <w:r w:rsidRPr="007D55C9">
        <w:rPr>
          <w:rFonts w:eastAsia="Palatino Linotype" w:cs="Palatino Linotype"/>
          <w:b/>
          <w:szCs w:val="22"/>
          <w:u w:val="single"/>
        </w:rPr>
        <w:t>.</w:t>
      </w:r>
    </w:p>
    <w:p w14:paraId="7D52DD24" w14:textId="77777777" w:rsidR="00635825" w:rsidRPr="007D55C9" w:rsidRDefault="00635825" w:rsidP="007D55C9">
      <w:pPr>
        <w:widowControl w:val="0"/>
        <w:autoSpaceDE w:val="0"/>
        <w:autoSpaceDN w:val="0"/>
        <w:adjustRightInd w:val="0"/>
        <w:rPr>
          <w:szCs w:val="22"/>
        </w:rPr>
      </w:pPr>
    </w:p>
    <w:p w14:paraId="6EFAAA75" w14:textId="77777777" w:rsidR="00635825" w:rsidRPr="007D55C9" w:rsidRDefault="00635825" w:rsidP="007D55C9">
      <w:pPr>
        <w:widowControl w:val="0"/>
        <w:rPr>
          <w:rFonts w:eastAsia="Palatino Linotype" w:cs="Palatino Linotype"/>
          <w:szCs w:val="22"/>
        </w:rPr>
      </w:pPr>
      <w:r w:rsidRPr="007D55C9">
        <w:rPr>
          <w:rFonts w:eastAsia="Palatino Linotype" w:cs="Palatino Linotype"/>
          <w:szCs w:val="22"/>
        </w:rPr>
        <w:lastRenderedPageBreak/>
        <w:t xml:space="preserve">Atento a lo anterior, es necesario resaltar el contenido del artículo 175, de la Ley de Transparencia y Acceso a la Información Pública del Estado de México y Municipios, el cual indica que los sujetos obligados deberán publicar de manera obligatoria la información que deba ser generada de manera electrónica, según lo dispongan las legislaciones administrativas y no podrá tener ningún costo, sirviendo de sustento la transcripción siguiente: </w:t>
      </w:r>
    </w:p>
    <w:p w14:paraId="216A386D" w14:textId="77777777" w:rsidR="00635825" w:rsidRPr="007D55C9" w:rsidRDefault="00635825" w:rsidP="007D55C9">
      <w:pPr>
        <w:spacing w:before="240" w:after="360"/>
        <w:ind w:left="709" w:right="567"/>
        <w:rPr>
          <w:rFonts w:eastAsia="Palatino Linotype" w:cs="Palatino Linotype"/>
          <w:i/>
          <w:szCs w:val="22"/>
        </w:rPr>
      </w:pPr>
      <w:r w:rsidRPr="007D55C9">
        <w:rPr>
          <w:rFonts w:eastAsia="Palatino Linotype" w:cs="Palatino Linotype"/>
          <w:i/>
          <w:szCs w:val="22"/>
        </w:rPr>
        <w:t>“</w:t>
      </w:r>
      <w:r w:rsidRPr="007D55C9">
        <w:rPr>
          <w:rFonts w:eastAsia="Palatino Linotype" w:cs="Palatino Linotype"/>
          <w:b/>
          <w:i/>
          <w:szCs w:val="22"/>
        </w:rPr>
        <w:t>Artículo 175.</w:t>
      </w:r>
      <w:r w:rsidRPr="007D55C9">
        <w:rPr>
          <w:rFonts w:eastAsia="Palatino Linotype" w:cs="Palatino Linotype"/>
          <w:i/>
          <w:szCs w:val="22"/>
        </w:rPr>
        <w:t xml:space="preserve"> </w:t>
      </w:r>
      <w:r w:rsidRPr="007D55C9">
        <w:rPr>
          <w:rFonts w:eastAsia="Palatino Linotype" w:cs="Palatino Linotype"/>
          <w:b/>
          <w:i/>
          <w:szCs w:val="22"/>
          <w:u w:val="single"/>
        </w:rPr>
        <w:t>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w:t>
      </w:r>
      <w:r w:rsidRPr="007D55C9">
        <w:rPr>
          <w:rFonts w:eastAsia="Palatino Linotype" w:cs="Palatino Linotype"/>
          <w:i/>
          <w:szCs w:val="22"/>
        </w:rPr>
        <w:t>, en aquellos casos en que la modalidad de entrega sea por medio de la plataforma o vía electrónica.</w:t>
      </w:r>
    </w:p>
    <w:p w14:paraId="0303730F" w14:textId="77777777" w:rsidR="00635825" w:rsidRPr="007D55C9" w:rsidRDefault="00635825" w:rsidP="007D55C9">
      <w:pPr>
        <w:spacing w:before="240"/>
        <w:ind w:left="709" w:right="567"/>
        <w:rPr>
          <w:rFonts w:eastAsia="Palatino Linotype" w:cs="Palatino Linotype"/>
          <w:i/>
          <w:szCs w:val="22"/>
        </w:rPr>
      </w:pPr>
      <w:r w:rsidRPr="007D55C9">
        <w:rPr>
          <w:rFonts w:eastAsia="Palatino Linotype" w:cs="Palatino Linotype"/>
          <w:b/>
          <w:i/>
          <w:szCs w:val="22"/>
          <w:u w:val="single"/>
        </w:rPr>
        <w:t>En ningún caso, el pago de derechos deberá exceder el costo de reproducción de la información en el material solicitado</w:t>
      </w:r>
      <w:r w:rsidRPr="007D55C9">
        <w:rPr>
          <w:rFonts w:eastAsia="Palatino Linotype" w:cs="Palatino Linotype"/>
          <w:i/>
          <w:szCs w:val="22"/>
        </w:rPr>
        <w:t>. Los ajustes razonables que se realicen para el acceso de la información de solicitantes con discapacidad serán sin costo para los mismos.”</w:t>
      </w:r>
    </w:p>
    <w:p w14:paraId="3661C889" w14:textId="77777777" w:rsidR="00635825" w:rsidRPr="007D55C9" w:rsidRDefault="00635825" w:rsidP="007D55C9">
      <w:pPr>
        <w:widowControl w:val="0"/>
        <w:tabs>
          <w:tab w:val="left" w:pos="1276"/>
        </w:tabs>
        <w:rPr>
          <w:rFonts w:eastAsia="Palatino Linotype" w:cs="Palatino Linotype"/>
          <w:szCs w:val="22"/>
        </w:rPr>
      </w:pPr>
    </w:p>
    <w:p w14:paraId="6057118D" w14:textId="77777777" w:rsidR="00635825" w:rsidRPr="007D55C9" w:rsidRDefault="00635825" w:rsidP="007D55C9">
      <w:pPr>
        <w:pBdr>
          <w:top w:val="nil"/>
          <w:left w:val="nil"/>
          <w:bottom w:val="nil"/>
          <w:right w:val="nil"/>
          <w:between w:val="nil"/>
        </w:pBdr>
        <w:spacing w:after="160"/>
        <w:rPr>
          <w:rFonts w:eastAsia="Palatino Linotype" w:cs="Palatino Linotype"/>
          <w:szCs w:val="22"/>
        </w:rPr>
      </w:pPr>
      <w:r w:rsidRPr="007D55C9">
        <w:rPr>
          <w:rFonts w:eastAsia="Palatino Linotype" w:cs="Palatino Linotype"/>
          <w:szCs w:val="22"/>
        </w:rPr>
        <w:t>En ese orden de ideas, de acuerdo al artículo 9 de la Ley de Transparencia y Acceso a la Información Pública del Estado de México y Municipios, estipula que el Instituto de Transparencia, Acceso a la Información Pública y Protección de Datos Personales del Estado de México y Municipios, deberá regir su funcionamiento de acuerdo a los siguientes principios:</w:t>
      </w:r>
    </w:p>
    <w:p w14:paraId="0F007D94" w14:textId="268001DA" w:rsidR="00635825" w:rsidRPr="007D55C9" w:rsidRDefault="00635825" w:rsidP="007D55C9">
      <w:pPr>
        <w:pBdr>
          <w:top w:val="nil"/>
          <w:left w:val="nil"/>
          <w:bottom w:val="nil"/>
          <w:right w:val="nil"/>
          <w:between w:val="nil"/>
        </w:pBdr>
        <w:spacing w:before="160"/>
        <w:ind w:left="851" w:right="899"/>
        <w:rPr>
          <w:rFonts w:eastAsia="Palatino Linotype" w:cs="Palatino Linotype"/>
          <w:i/>
          <w:szCs w:val="22"/>
        </w:rPr>
      </w:pPr>
      <w:r w:rsidRPr="007D55C9">
        <w:rPr>
          <w:rFonts w:eastAsia="Palatino Linotype" w:cs="Palatino Linotype"/>
          <w:i/>
          <w:szCs w:val="22"/>
        </w:rPr>
        <w:t>“</w:t>
      </w:r>
      <w:r w:rsidRPr="007D55C9">
        <w:rPr>
          <w:rFonts w:eastAsia="Palatino Linotype" w:cs="Palatino Linotype"/>
          <w:b/>
          <w:i/>
          <w:szCs w:val="22"/>
        </w:rPr>
        <w:t>III. Gratuidad:</w:t>
      </w:r>
      <w:r w:rsidRPr="007D55C9">
        <w:rPr>
          <w:rFonts w:eastAsia="Palatino Linotype" w:cs="Palatino Linotype"/>
          <w:i/>
          <w:szCs w:val="22"/>
        </w:rPr>
        <w:t xml:space="preserve"> Consiste en que el acceso a la información pública no genera costo alguno para los solicitantes, sólo podrá requerirse el cobro correspondiente a la </w:t>
      </w:r>
      <w:r w:rsidRPr="007D55C9">
        <w:rPr>
          <w:rFonts w:eastAsia="Palatino Linotype" w:cs="Palatino Linotype"/>
          <w:i/>
          <w:szCs w:val="22"/>
        </w:rPr>
        <w:lastRenderedPageBreak/>
        <w:t>modalidad de reproducción y entrega solicitada conforme a lo establecido en la presente Ley y demás disposiciones jurídicas aplicables;</w:t>
      </w:r>
    </w:p>
    <w:p w14:paraId="20DE466C" w14:textId="01CDC017" w:rsidR="00635825" w:rsidRPr="007D55C9" w:rsidRDefault="00C03C05" w:rsidP="007D55C9">
      <w:pPr>
        <w:pBdr>
          <w:top w:val="nil"/>
          <w:left w:val="nil"/>
          <w:bottom w:val="nil"/>
          <w:right w:val="nil"/>
          <w:between w:val="nil"/>
        </w:pBdr>
        <w:ind w:left="851" w:right="899"/>
        <w:rPr>
          <w:rFonts w:eastAsia="Palatino Linotype" w:cs="Palatino Linotype"/>
          <w:i/>
          <w:szCs w:val="22"/>
        </w:rPr>
      </w:pPr>
      <w:r w:rsidRPr="007D55C9">
        <w:rPr>
          <w:rFonts w:eastAsia="Palatino Linotype" w:cs="Palatino Linotype"/>
          <w:b/>
          <w:i/>
          <w:szCs w:val="22"/>
        </w:rPr>
        <w:t>(</w:t>
      </w:r>
      <w:r w:rsidR="00635825" w:rsidRPr="007D55C9">
        <w:rPr>
          <w:rFonts w:eastAsia="Palatino Linotype" w:cs="Palatino Linotype"/>
          <w:b/>
          <w:i/>
          <w:szCs w:val="22"/>
        </w:rPr>
        <w:t>…</w:t>
      </w:r>
      <w:r w:rsidRPr="007D55C9">
        <w:rPr>
          <w:rFonts w:eastAsia="Palatino Linotype" w:cs="Palatino Linotype"/>
          <w:b/>
          <w:i/>
          <w:szCs w:val="22"/>
        </w:rPr>
        <w:t>)</w:t>
      </w:r>
    </w:p>
    <w:p w14:paraId="0A4064CB" w14:textId="77777777" w:rsidR="00635825" w:rsidRPr="007D55C9" w:rsidRDefault="00635825" w:rsidP="007D55C9">
      <w:pPr>
        <w:pBdr>
          <w:top w:val="nil"/>
          <w:left w:val="nil"/>
          <w:bottom w:val="nil"/>
          <w:right w:val="nil"/>
          <w:between w:val="nil"/>
        </w:pBdr>
        <w:ind w:left="851" w:right="899"/>
        <w:rPr>
          <w:rFonts w:eastAsia="Palatino Linotype" w:cs="Palatino Linotype"/>
          <w:i/>
          <w:szCs w:val="22"/>
        </w:rPr>
      </w:pPr>
      <w:r w:rsidRPr="007D55C9">
        <w:rPr>
          <w:rFonts w:eastAsia="Palatino Linotype" w:cs="Palatino Linotype"/>
          <w:b/>
          <w:i/>
          <w:szCs w:val="22"/>
        </w:rPr>
        <w:t>VII. Máxima Publicidad:</w:t>
      </w:r>
      <w:r w:rsidRPr="007D55C9">
        <w:rPr>
          <w:rFonts w:eastAsia="Palatino Linotype" w:cs="Palatino Linotype"/>
          <w:i/>
          <w:szCs w:val="22"/>
        </w:rPr>
        <w:t xml:space="preserve"> </w:t>
      </w:r>
      <w:r w:rsidRPr="007D55C9">
        <w:rPr>
          <w:rFonts w:eastAsia="Palatino Linotype" w:cs="Palatino Linotype"/>
          <w:b/>
          <w:i/>
          <w:szCs w:val="22"/>
          <w:u w:val="single"/>
        </w:rPr>
        <w:t>Toda la información en posesión de los sujetos obligados será pública, completa, oportuna y accesible</w:t>
      </w:r>
      <w:r w:rsidRPr="007D55C9">
        <w:rPr>
          <w:rFonts w:eastAsia="Palatino Linotype" w:cs="Palatino Linotype"/>
          <w:i/>
          <w:szCs w:val="22"/>
        </w:rPr>
        <w:t>, sujeta a un claro régimen de excepciones que deberán estar definidas y ser además legítimas y estrictamente necesarias en una sociedad democrática;</w:t>
      </w:r>
    </w:p>
    <w:p w14:paraId="63678521" w14:textId="77777777" w:rsidR="00635825" w:rsidRPr="007D55C9" w:rsidRDefault="00635825" w:rsidP="007D55C9">
      <w:pPr>
        <w:ind w:right="51"/>
        <w:rPr>
          <w:rFonts w:eastAsia="Palatino Linotype" w:cs="Palatino Linotype"/>
          <w:szCs w:val="22"/>
        </w:rPr>
      </w:pPr>
    </w:p>
    <w:p w14:paraId="156B2479" w14:textId="77777777" w:rsidR="00635825" w:rsidRPr="007D55C9" w:rsidRDefault="00635825" w:rsidP="007D55C9">
      <w:pPr>
        <w:ind w:right="51"/>
        <w:rPr>
          <w:rFonts w:eastAsia="Palatino Linotype" w:cs="Palatino Linotype"/>
          <w:szCs w:val="22"/>
        </w:rPr>
      </w:pPr>
      <w:r w:rsidRPr="007D55C9">
        <w:rPr>
          <w:rFonts w:eastAsia="Palatino Linotype" w:cs="Palatino Linotype"/>
          <w:szCs w:val="22"/>
        </w:rPr>
        <w:t>Por otra parte, es conveniente invocar lo establecido en el Capítulo X de Lineamientos Generales en Materia de Clasificación y Desclasificación de la Información, así como para la Elaboración de Versiones Públicas, respecto a la consulta directa, que reza así:</w:t>
      </w:r>
    </w:p>
    <w:p w14:paraId="4A62F57F" w14:textId="77777777" w:rsidR="00635825" w:rsidRPr="007D55C9" w:rsidRDefault="00635825" w:rsidP="007D55C9">
      <w:pPr>
        <w:ind w:right="51"/>
        <w:rPr>
          <w:rFonts w:eastAsia="Palatino Linotype" w:cs="Palatino Linotype"/>
          <w:szCs w:val="22"/>
        </w:rPr>
      </w:pPr>
    </w:p>
    <w:p w14:paraId="5170E42D" w14:textId="77777777" w:rsidR="00635825" w:rsidRPr="007D55C9" w:rsidRDefault="00635825" w:rsidP="007D55C9">
      <w:pPr>
        <w:ind w:left="851" w:right="899"/>
        <w:rPr>
          <w:rFonts w:eastAsia="Palatino Linotype" w:cs="Palatino Linotype"/>
          <w:b/>
          <w:i/>
          <w:szCs w:val="22"/>
        </w:rPr>
      </w:pPr>
      <w:r w:rsidRPr="007D55C9">
        <w:rPr>
          <w:rFonts w:eastAsia="Palatino Linotype" w:cs="Palatino Linotype"/>
          <w:i/>
          <w:szCs w:val="22"/>
        </w:rPr>
        <w:t>“</w:t>
      </w:r>
      <w:r w:rsidRPr="007D55C9">
        <w:rPr>
          <w:rFonts w:eastAsia="Palatino Linotype" w:cs="Palatino Linotype"/>
          <w:b/>
          <w:i/>
          <w:szCs w:val="22"/>
        </w:rPr>
        <w:t xml:space="preserve">CAPÍTULO X </w:t>
      </w:r>
    </w:p>
    <w:p w14:paraId="72EE606C" w14:textId="77777777" w:rsidR="00635825" w:rsidRPr="007D55C9" w:rsidRDefault="00635825" w:rsidP="007D55C9">
      <w:pPr>
        <w:ind w:left="851" w:right="899"/>
        <w:rPr>
          <w:rFonts w:eastAsia="Palatino Linotype" w:cs="Palatino Linotype"/>
          <w:b/>
          <w:i/>
          <w:szCs w:val="22"/>
        </w:rPr>
      </w:pPr>
    </w:p>
    <w:p w14:paraId="3DF5F36A" w14:textId="77777777" w:rsidR="00635825" w:rsidRPr="007D55C9" w:rsidRDefault="00635825" w:rsidP="007D55C9">
      <w:pPr>
        <w:ind w:left="851" w:right="899"/>
        <w:rPr>
          <w:rFonts w:eastAsia="Palatino Linotype" w:cs="Palatino Linotype"/>
          <w:b/>
          <w:i/>
          <w:szCs w:val="22"/>
        </w:rPr>
      </w:pPr>
      <w:r w:rsidRPr="007D55C9">
        <w:rPr>
          <w:rFonts w:eastAsia="Palatino Linotype" w:cs="Palatino Linotype"/>
          <w:b/>
          <w:i/>
          <w:szCs w:val="22"/>
        </w:rPr>
        <w:t xml:space="preserve">DE LA CONSULTA DIRECTA </w:t>
      </w:r>
    </w:p>
    <w:p w14:paraId="1F87FDCE" w14:textId="77777777" w:rsidR="00635825" w:rsidRPr="007D55C9" w:rsidRDefault="00635825" w:rsidP="007D55C9">
      <w:pPr>
        <w:ind w:left="851" w:right="899"/>
        <w:rPr>
          <w:rFonts w:eastAsia="Palatino Linotype" w:cs="Palatino Linotype"/>
          <w:i/>
          <w:szCs w:val="22"/>
        </w:rPr>
      </w:pPr>
    </w:p>
    <w:p w14:paraId="3F208893"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Sexagésimo séptimo</w:t>
      </w:r>
      <w:r w:rsidRPr="007D55C9">
        <w:rPr>
          <w:rFonts w:eastAsia="Palatino Linotype" w:cs="Palatino Linotype"/>
          <w:i/>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5E2446D8" w14:textId="77777777" w:rsidR="00635825" w:rsidRPr="007D55C9" w:rsidRDefault="00635825" w:rsidP="007D55C9">
      <w:pPr>
        <w:ind w:left="851" w:right="899"/>
        <w:rPr>
          <w:rFonts w:eastAsia="Palatino Linotype" w:cs="Palatino Linotype"/>
          <w:i/>
          <w:szCs w:val="22"/>
        </w:rPr>
      </w:pPr>
    </w:p>
    <w:p w14:paraId="30BEA556"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Sexagésimo octavo</w:t>
      </w:r>
      <w:r w:rsidRPr="007D55C9">
        <w:rPr>
          <w:rFonts w:eastAsia="Palatino Linotype" w:cs="Palatino Linotype"/>
          <w:i/>
          <w:szCs w:val="22"/>
        </w:rPr>
        <w:t xml:space="preserve">. En la resolución del Comité de Transparencia a que se refiere el lineamiento inmediato anterior, se deberán establecer las medidas que el personal </w:t>
      </w:r>
      <w:r w:rsidRPr="007D55C9">
        <w:rPr>
          <w:rFonts w:eastAsia="Palatino Linotype" w:cs="Palatino Linotype"/>
          <w:i/>
          <w:szCs w:val="22"/>
        </w:rPr>
        <w:lastRenderedPageBreak/>
        <w:t xml:space="preserve">encargado de permitir el acceso al solicitante deberá implementar, a fin de que se resguarde la información clasificada, atendiendo a la naturaleza del documento y el formato en el que obra. </w:t>
      </w:r>
    </w:p>
    <w:p w14:paraId="1CD9980E" w14:textId="77777777" w:rsidR="00635825" w:rsidRPr="007D55C9" w:rsidRDefault="00635825" w:rsidP="007D55C9">
      <w:pPr>
        <w:ind w:left="851" w:right="899"/>
        <w:rPr>
          <w:rFonts w:eastAsia="Palatino Linotype" w:cs="Palatino Linotype"/>
          <w:i/>
          <w:szCs w:val="22"/>
        </w:rPr>
      </w:pPr>
    </w:p>
    <w:p w14:paraId="62AB1352"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Sexagésimo noveno</w:t>
      </w:r>
      <w:r w:rsidRPr="007D55C9">
        <w:rPr>
          <w:rFonts w:eastAsia="Palatino Linotype" w:cs="Palatino Linotype"/>
          <w:i/>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58112082" w14:textId="77777777" w:rsidR="00635825" w:rsidRPr="007D55C9" w:rsidRDefault="00635825" w:rsidP="007D55C9">
      <w:pPr>
        <w:ind w:left="851" w:right="899"/>
        <w:rPr>
          <w:rFonts w:eastAsia="Palatino Linotype" w:cs="Palatino Linotype"/>
          <w:i/>
          <w:szCs w:val="22"/>
        </w:rPr>
      </w:pPr>
    </w:p>
    <w:p w14:paraId="2418EE66"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Septuagésimo.</w:t>
      </w:r>
      <w:r w:rsidRPr="007D55C9">
        <w:rPr>
          <w:rFonts w:eastAsia="Palatino Linotype" w:cs="Palatino Linotype"/>
          <w:i/>
          <w:szCs w:val="22"/>
        </w:rPr>
        <w:t xml:space="preserve"> Para el desahogo de las actuaciones tendientes a permitir la consulta directa, en los casos en que ésta resulte procedente, los sujetos obligados deberán observar lo siguiente: </w:t>
      </w:r>
    </w:p>
    <w:p w14:paraId="6B7E8A5B" w14:textId="77777777" w:rsidR="00635825" w:rsidRPr="007D55C9" w:rsidRDefault="00635825" w:rsidP="007D55C9">
      <w:pPr>
        <w:ind w:left="851" w:right="899"/>
        <w:rPr>
          <w:rFonts w:eastAsia="Palatino Linotype" w:cs="Palatino Linotype"/>
          <w:i/>
          <w:szCs w:val="22"/>
        </w:rPr>
      </w:pPr>
    </w:p>
    <w:p w14:paraId="708EB3F3"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I.</w:t>
      </w:r>
      <w:r w:rsidRPr="007D55C9">
        <w:rPr>
          <w:rFonts w:eastAsia="Palatino Linotype" w:cs="Palatino Linotype"/>
          <w:i/>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D9A6AE3"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II.</w:t>
      </w:r>
      <w:r w:rsidRPr="007D55C9">
        <w:rPr>
          <w:rFonts w:eastAsia="Palatino Linotype" w:cs="Palatino Linotype"/>
          <w:i/>
          <w:szCs w:val="22"/>
        </w:rPr>
        <w:t xml:space="preserve"> En su caso, la procedencia de los ajustes razonables solicitados y/o la procedencia de acceso en la lengua indígena requerida; </w:t>
      </w:r>
    </w:p>
    <w:p w14:paraId="180358D0"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III.</w:t>
      </w:r>
      <w:r w:rsidRPr="007D55C9">
        <w:rPr>
          <w:rFonts w:eastAsia="Palatino Linotype" w:cs="Palatino Linotype"/>
          <w:i/>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5372EEF1"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lastRenderedPageBreak/>
        <w:t>IV.</w:t>
      </w:r>
      <w:r w:rsidRPr="007D55C9">
        <w:rPr>
          <w:rFonts w:eastAsia="Palatino Linotype" w:cs="Palatino Linotype"/>
          <w:i/>
          <w:szCs w:val="22"/>
        </w:rPr>
        <w:t xml:space="preserve"> Proporcionar al solicitante las facilidades y asistencia requerida para la consulta de los documentos;</w:t>
      </w:r>
    </w:p>
    <w:p w14:paraId="7B45630C"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V.</w:t>
      </w:r>
      <w:r w:rsidRPr="007D55C9">
        <w:rPr>
          <w:rFonts w:eastAsia="Palatino Linotype" w:cs="Palatino Linotype"/>
          <w:i/>
          <w:szCs w:val="22"/>
        </w:rPr>
        <w:t xml:space="preserve"> Abstenerse de requerir al solicitante que acredite interés alguno; </w:t>
      </w:r>
    </w:p>
    <w:p w14:paraId="2FF5B8D9"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VI</w:t>
      </w:r>
      <w:r w:rsidRPr="007D55C9">
        <w:rPr>
          <w:rFonts w:eastAsia="Palatino Linotype" w:cs="Palatino Linotype"/>
          <w:i/>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00C12F7B"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a)</w:t>
      </w:r>
      <w:r w:rsidRPr="007D55C9">
        <w:rPr>
          <w:rFonts w:eastAsia="Palatino Linotype" w:cs="Palatino Linotype"/>
          <w:i/>
          <w:szCs w:val="22"/>
        </w:rPr>
        <w:t xml:space="preserve"> Contar con instalaciones y mobiliario adecuado para asegurar tanto la integridad del documento consultado, como para proporcionar al solicitante las mejores condiciones para poder llevar a cabo la consulta directa; </w:t>
      </w:r>
    </w:p>
    <w:p w14:paraId="0E474293"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b)</w:t>
      </w:r>
      <w:r w:rsidRPr="007D55C9">
        <w:rPr>
          <w:rFonts w:eastAsia="Palatino Linotype" w:cs="Palatino Linotype"/>
          <w:i/>
          <w:szCs w:val="22"/>
        </w:rPr>
        <w:t xml:space="preserve"> Equipo y personal de vigilancia;</w:t>
      </w:r>
    </w:p>
    <w:p w14:paraId="5ED1C06B"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c)</w:t>
      </w:r>
      <w:r w:rsidRPr="007D55C9">
        <w:rPr>
          <w:rFonts w:eastAsia="Palatino Linotype" w:cs="Palatino Linotype"/>
          <w:i/>
          <w:szCs w:val="22"/>
        </w:rPr>
        <w:t xml:space="preserve"> Plan de acción contra robo o vandalismo; </w:t>
      </w:r>
    </w:p>
    <w:p w14:paraId="2FCFA4FF"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d)</w:t>
      </w:r>
      <w:r w:rsidRPr="007D55C9">
        <w:rPr>
          <w:rFonts w:eastAsia="Palatino Linotype" w:cs="Palatino Linotype"/>
          <w:i/>
          <w:szCs w:val="22"/>
        </w:rPr>
        <w:t xml:space="preserve"> Extintores de fuego de gas inocuo; </w:t>
      </w:r>
    </w:p>
    <w:p w14:paraId="4BF99DCF"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e)</w:t>
      </w:r>
      <w:r w:rsidRPr="007D55C9">
        <w:rPr>
          <w:rFonts w:eastAsia="Palatino Linotype" w:cs="Palatino Linotype"/>
          <w:i/>
          <w:szCs w:val="22"/>
        </w:rPr>
        <w:t xml:space="preserve"> Registro e identificación del personal autorizado para el tratamiento de los documentos o expedientes a revisar;</w:t>
      </w:r>
    </w:p>
    <w:p w14:paraId="4227D981"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f)</w:t>
      </w:r>
      <w:r w:rsidRPr="007D55C9">
        <w:rPr>
          <w:rFonts w:eastAsia="Palatino Linotype" w:cs="Palatino Linotype"/>
          <w:i/>
          <w:szCs w:val="22"/>
        </w:rPr>
        <w:t xml:space="preserve"> Registro e identificación de los particulares autorizados para llevar a cabo la consulta directa, y </w:t>
      </w:r>
    </w:p>
    <w:p w14:paraId="0DCFF266"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g)</w:t>
      </w:r>
      <w:r w:rsidRPr="007D55C9">
        <w:rPr>
          <w:rFonts w:eastAsia="Palatino Linotype" w:cs="Palatino Linotype"/>
          <w:i/>
          <w:szCs w:val="22"/>
        </w:rPr>
        <w:t xml:space="preserve"> Las demás que, a criterio de los sujetos obligados, resulten necesarias. </w:t>
      </w:r>
    </w:p>
    <w:p w14:paraId="7D92DFEF"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VII</w:t>
      </w:r>
      <w:r w:rsidRPr="007D55C9">
        <w:rPr>
          <w:rFonts w:eastAsia="Palatino Linotype" w:cs="Palatino Linotype"/>
          <w:i/>
          <w:szCs w:val="22"/>
        </w:rPr>
        <w:t>. Hacer del conocimiento del solicitante, previo al acceso a la información, las reglas a que se sujetará la consulta para garantizar la integridad de los documentos, y</w:t>
      </w:r>
    </w:p>
    <w:p w14:paraId="06A5CC76"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VIII.</w:t>
      </w:r>
      <w:r w:rsidRPr="007D55C9">
        <w:rPr>
          <w:rFonts w:eastAsia="Palatino Linotype" w:cs="Palatino Linotype"/>
          <w:i/>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21A18F6E"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lastRenderedPageBreak/>
        <w:t>Septuagésimo primero.</w:t>
      </w:r>
      <w:r w:rsidRPr="007D55C9">
        <w:rPr>
          <w:rFonts w:eastAsia="Palatino Linotype" w:cs="Palatino Linotype"/>
          <w:i/>
          <w:szCs w:val="22"/>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4E082A27" w14:textId="77777777" w:rsidR="00635825" w:rsidRPr="007D55C9" w:rsidRDefault="00635825" w:rsidP="007D55C9">
      <w:pPr>
        <w:ind w:left="851" w:right="899"/>
        <w:rPr>
          <w:rFonts w:eastAsia="Palatino Linotype" w:cs="Palatino Linotype"/>
          <w:i/>
          <w:szCs w:val="22"/>
        </w:rPr>
      </w:pPr>
    </w:p>
    <w:p w14:paraId="2A46070A"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i/>
          <w:szCs w:val="22"/>
        </w:rPr>
        <w:t xml:space="preserve">El solicitante deberá observar en todo momento las reglas que el sujeto obligado haya hecho de su conocimiento para efectos de la conservación de los documentos. </w:t>
      </w:r>
    </w:p>
    <w:p w14:paraId="5B88E18C"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i/>
          <w:szCs w:val="22"/>
        </w:rPr>
        <w:t xml:space="preserve">Septuagésimo segundo. El solicitante deberá realizar la consulta de los documentos requeridos en el lugar, horarios y con la persona destinada para tal efecto. </w:t>
      </w:r>
    </w:p>
    <w:p w14:paraId="2D41ACAD"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i/>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B8A2324" w14:textId="77777777" w:rsidR="00635825" w:rsidRPr="007D55C9" w:rsidRDefault="00635825" w:rsidP="007D55C9">
      <w:pPr>
        <w:ind w:left="851" w:right="899"/>
        <w:rPr>
          <w:rFonts w:eastAsia="Palatino Linotype" w:cs="Palatino Linotype"/>
          <w:i/>
          <w:szCs w:val="22"/>
        </w:rPr>
      </w:pPr>
    </w:p>
    <w:p w14:paraId="0D73020F"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b/>
          <w:i/>
          <w:szCs w:val="22"/>
        </w:rPr>
        <w:t>Septuagésimo tercero</w:t>
      </w:r>
      <w:r w:rsidRPr="007D55C9">
        <w:rPr>
          <w:rFonts w:eastAsia="Palatino Linotype" w:cs="Palatino Linotype"/>
          <w:i/>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022B518" w14:textId="77777777" w:rsidR="00635825" w:rsidRPr="007D55C9" w:rsidRDefault="00635825" w:rsidP="007D55C9">
      <w:pPr>
        <w:ind w:left="851" w:right="899"/>
        <w:rPr>
          <w:rFonts w:eastAsia="Palatino Linotype" w:cs="Palatino Linotype"/>
          <w:i/>
          <w:szCs w:val="22"/>
        </w:rPr>
      </w:pPr>
    </w:p>
    <w:p w14:paraId="1E8A23AD" w14:textId="77777777" w:rsidR="00635825" w:rsidRPr="007D55C9" w:rsidRDefault="00635825" w:rsidP="007D55C9">
      <w:pPr>
        <w:ind w:left="851" w:right="899"/>
        <w:rPr>
          <w:rFonts w:eastAsia="Palatino Linotype" w:cs="Palatino Linotype"/>
          <w:i/>
          <w:szCs w:val="22"/>
        </w:rPr>
      </w:pPr>
      <w:r w:rsidRPr="007D55C9">
        <w:rPr>
          <w:rFonts w:eastAsia="Palatino Linotype" w:cs="Palatino Linotype"/>
          <w:i/>
          <w:szCs w:val="22"/>
        </w:rPr>
        <w:t>La información deberá ser entregada sin costo, cuando implique la entrega de no más de veinte hojas simples.”</w:t>
      </w:r>
    </w:p>
    <w:p w14:paraId="3487620A" w14:textId="77777777" w:rsidR="00635825" w:rsidRPr="007D55C9" w:rsidRDefault="00635825" w:rsidP="007D55C9">
      <w:pPr>
        <w:ind w:right="51"/>
        <w:rPr>
          <w:rFonts w:eastAsia="Palatino Linotype" w:cs="Palatino Linotype"/>
          <w:szCs w:val="22"/>
        </w:rPr>
      </w:pPr>
    </w:p>
    <w:p w14:paraId="48C8EA55" w14:textId="4C3AE15E" w:rsidR="00635825" w:rsidRPr="007D55C9" w:rsidRDefault="00635825" w:rsidP="007D55C9">
      <w:pPr>
        <w:rPr>
          <w:rFonts w:cs="Calibri"/>
          <w:bCs/>
          <w:szCs w:val="22"/>
        </w:rPr>
      </w:pPr>
      <w:r w:rsidRPr="007D55C9">
        <w:rPr>
          <w:rFonts w:cs="Calibri"/>
          <w:bCs/>
          <w:szCs w:val="22"/>
        </w:rPr>
        <w:t xml:space="preserve">Bajo tales consideraciones, el </w:t>
      </w:r>
      <w:r w:rsidR="00786EE5" w:rsidRPr="007D55C9">
        <w:rPr>
          <w:rFonts w:cs="Calibri"/>
          <w:bCs/>
          <w:szCs w:val="22"/>
        </w:rPr>
        <w:t>veinticuatro</w:t>
      </w:r>
      <w:r w:rsidRPr="007D55C9">
        <w:rPr>
          <w:rFonts w:cs="Calibri"/>
          <w:bCs/>
          <w:szCs w:val="22"/>
        </w:rPr>
        <w:t xml:space="preserve"> de </w:t>
      </w:r>
      <w:r w:rsidR="00786EE5" w:rsidRPr="007D55C9">
        <w:rPr>
          <w:rFonts w:cs="Calibri"/>
          <w:bCs/>
          <w:szCs w:val="22"/>
        </w:rPr>
        <w:t>septiembre</w:t>
      </w:r>
      <w:r w:rsidRPr="007D55C9">
        <w:rPr>
          <w:rFonts w:cs="Calibri"/>
          <w:bCs/>
          <w:szCs w:val="22"/>
        </w:rPr>
        <w:t xml:space="preserve"> del año en curso, esta Ponencia remitió un correo electrónico a la Dirección General de Informática de este Instituto, con el fin </w:t>
      </w:r>
      <w:r w:rsidRPr="007D55C9">
        <w:rPr>
          <w:rFonts w:cs="Calibri"/>
          <w:bCs/>
          <w:szCs w:val="22"/>
        </w:rPr>
        <w:lastRenderedPageBreak/>
        <w:t xml:space="preserve">de contar con mayores elementos para resolver el medio de impugnación que se trata, </w:t>
      </w:r>
      <w:r w:rsidR="00786EE5" w:rsidRPr="007D55C9">
        <w:rPr>
          <w:rFonts w:cs="Calibri"/>
          <w:bCs/>
          <w:szCs w:val="22"/>
        </w:rPr>
        <w:t>unidad administrativa que se pronunció</w:t>
      </w:r>
      <w:r w:rsidRPr="007D55C9">
        <w:rPr>
          <w:rFonts w:cs="Calibri"/>
          <w:bCs/>
          <w:szCs w:val="22"/>
        </w:rPr>
        <w:t xml:space="preserve"> en los términos que a continuación se observan:</w:t>
      </w:r>
    </w:p>
    <w:p w14:paraId="5ED28A68" w14:textId="77777777" w:rsidR="00635825" w:rsidRPr="007D55C9" w:rsidRDefault="00635825" w:rsidP="007D55C9">
      <w:pPr>
        <w:rPr>
          <w:rFonts w:cs="Calibri"/>
          <w:bCs/>
          <w:szCs w:val="22"/>
        </w:rPr>
      </w:pPr>
    </w:p>
    <w:p w14:paraId="4E149537" w14:textId="5EDCA1D5" w:rsidR="00635825" w:rsidRPr="007D55C9" w:rsidRDefault="00786EE5" w:rsidP="007D55C9">
      <w:pPr>
        <w:rPr>
          <w:rFonts w:cs="Calibri"/>
          <w:bCs/>
          <w:szCs w:val="22"/>
        </w:rPr>
      </w:pPr>
      <w:r w:rsidRPr="007D55C9">
        <w:rPr>
          <w:rFonts w:cs="Calibri"/>
          <w:bCs/>
          <w:noProof/>
          <w:szCs w:val="22"/>
          <w:lang w:eastAsia="es-MX"/>
        </w:rPr>
        <w:drawing>
          <wp:inline distT="0" distB="0" distL="0" distR="0" wp14:anchorId="5139485C" wp14:editId="160A2DBD">
            <wp:extent cx="5741670" cy="1276350"/>
            <wp:effectExtent l="19050" t="19050" r="1143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1403" cy="1296297"/>
                    </a:xfrm>
                    <a:prstGeom prst="rect">
                      <a:avLst/>
                    </a:prstGeom>
                    <a:ln>
                      <a:solidFill>
                        <a:srgbClr val="FF0000"/>
                      </a:solidFill>
                    </a:ln>
                  </pic:spPr>
                </pic:pic>
              </a:graphicData>
            </a:graphic>
          </wp:inline>
        </w:drawing>
      </w:r>
    </w:p>
    <w:p w14:paraId="74009CC1" w14:textId="34BC18E9" w:rsidR="00635825" w:rsidRPr="007D55C9" w:rsidRDefault="00786EE5" w:rsidP="007D55C9">
      <w:pPr>
        <w:ind w:right="51"/>
        <w:jc w:val="center"/>
        <w:rPr>
          <w:rFonts w:eastAsia="Palatino Linotype" w:cs="Palatino Linotype"/>
          <w:szCs w:val="22"/>
        </w:rPr>
      </w:pPr>
      <w:r w:rsidRPr="007D55C9">
        <w:rPr>
          <w:rFonts w:eastAsia="Palatino Linotype" w:cs="Palatino Linotype"/>
          <w:noProof/>
          <w:szCs w:val="22"/>
          <w:lang w:eastAsia="es-MX"/>
        </w:rPr>
        <w:drawing>
          <wp:inline distT="0" distB="0" distL="0" distR="0" wp14:anchorId="2F1482B5" wp14:editId="6031FA37">
            <wp:extent cx="4177816" cy="3657600"/>
            <wp:effectExtent l="19050" t="19050" r="1333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5642" cy="3708226"/>
                    </a:xfrm>
                    <a:prstGeom prst="rect">
                      <a:avLst/>
                    </a:prstGeom>
                    <a:ln>
                      <a:solidFill>
                        <a:srgbClr val="FF0000"/>
                      </a:solidFill>
                    </a:ln>
                  </pic:spPr>
                </pic:pic>
              </a:graphicData>
            </a:graphic>
          </wp:inline>
        </w:drawing>
      </w:r>
    </w:p>
    <w:p w14:paraId="5A5B4125" w14:textId="77777777" w:rsidR="00404899" w:rsidRPr="007D55C9" w:rsidRDefault="00404899" w:rsidP="007D55C9">
      <w:pPr>
        <w:ind w:right="51"/>
        <w:rPr>
          <w:rFonts w:eastAsia="Palatino Linotype" w:cs="Palatino Linotype"/>
          <w:szCs w:val="22"/>
        </w:rPr>
      </w:pPr>
    </w:p>
    <w:p w14:paraId="22415933" w14:textId="218A75CB" w:rsidR="00BB5A01" w:rsidRPr="007D55C9" w:rsidRDefault="00404899" w:rsidP="007D55C9">
      <w:pPr>
        <w:ind w:right="51"/>
        <w:rPr>
          <w:rFonts w:eastAsia="Palatino Linotype" w:cs="Palatino Linotype"/>
          <w:szCs w:val="22"/>
        </w:rPr>
      </w:pPr>
      <w:r w:rsidRPr="007D55C9">
        <w:rPr>
          <w:rFonts w:eastAsia="Palatino Linotype" w:cs="Palatino Linotype"/>
          <w:szCs w:val="22"/>
        </w:rPr>
        <w:t>Luego entonces tenemos que para el presente caso</w:t>
      </w:r>
      <w:r w:rsidR="00BB5A01" w:rsidRPr="007D55C9">
        <w:rPr>
          <w:rFonts w:eastAsia="Palatino Linotype" w:cs="Palatino Linotype"/>
          <w:szCs w:val="22"/>
        </w:rPr>
        <w:t xml:space="preserve"> </w:t>
      </w:r>
      <w:r w:rsidR="00BB5A01" w:rsidRPr="007D55C9">
        <w:rPr>
          <w:rFonts w:eastAsia="Palatino Linotype" w:cs="Palatino Linotype"/>
          <w:b/>
          <w:szCs w:val="22"/>
        </w:rPr>
        <w:t xml:space="preserve">EL SUJETO OBLIGADO </w:t>
      </w:r>
      <w:r w:rsidR="00BB5A01" w:rsidRPr="007D55C9">
        <w:rPr>
          <w:rFonts w:eastAsia="Palatino Linotype" w:cs="Palatino Linotype"/>
          <w:szCs w:val="22"/>
        </w:rPr>
        <w:t>realizó las siguientes gestiones</w:t>
      </w:r>
      <w:r w:rsidR="00F9627D" w:rsidRPr="007D55C9">
        <w:rPr>
          <w:rFonts w:eastAsia="Palatino Linotype" w:cs="Palatino Linotype"/>
          <w:szCs w:val="22"/>
        </w:rPr>
        <w:t>:</w:t>
      </w:r>
    </w:p>
    <w:p w14:paraId="4E06C1BA" w14:textId="77777777" w:rsidR="00F9627D" w:rsidRPr="007D55C9" w:rsidRDefault="00F9627D" w:rsidP="007D55C9">
      <w:pPr>
        <w:ind w:right="51"/>
        <w:rPr>
          <w:rFonts w:eastAsia="Palatino Linotype" w:cs="Palatino Linotype"/>
          <w:szCs w:val="22"/>
        </w:rPr>
      </w:pPr>
    </w:p>
    <w:p w14:paraId="6BDF1073" w14:textId="77777777" w:rsidR="00BB5A01" w:rsidRPr="007D55C9" w:rsidRDefault="00BB5A01" w:rsidP="007D55C9">
      <w:pPr>
        <w:pStyle w:val="Prrafodelista"/>
        <w:numPr>
          <w:ilvl w:val="0"/>
          <w:numId w:val="20"/>
        </w:numPr>
        <w:ind w:right="51"/>
        <w:rPr>
          <w:rFonts w:eastAsia="Palatino Linotype" w:cs="Palatino Linotype"/>
          <w:szCs w:val="22"/>
        </w:rPr>
      </w:pPr>
      <w:r w:rsidRPr="007D55C9">
        <w:rPr>
          <w:rFonts w:eastAsia="Palatino Linotype" w:cs="Palatino Linotype"/>
          <w:szCs w:val="22"/>
        </w:rPr>
        <w:lastRenderedPageBreak/>
        <w:t>Informó a la Dirección General de Informática de este Instituto la incapacidad técnica para cargar la información al SAIMEX;</w:t>
      </w:r>
    </w:p>
    <w:p w14:paraId="7F3F851B" w14:textId="33AEC1FF" w:rsidR="00BB5A01" w:rsidRPr="007D55C9" w:rsidRDefault="00BB5A01" w:rsidP="007D55C9">
      <w:pPr>
        <w:pStyle w:val="Prrafodelista"/>
        <w:numPr>
          <w:ilvl w:val="0"/>
          <w:numId w:val="20"/>
        </w:numPr>
        <w:ind w:right="51"/>
        <w:rPr>
          <w:rFonts w:eastAsia="Palatino Linotype" w:cs="Palatino Linotype"/>
          <w:szCs w:val="22"/>
        </w:rPr>
      </w:pPr>
      <w:r w:rsidRPr="007D55C9">
        <w:rPr>
          <w:rFonts w:eastAsia="Palatino Linotype" w:cs="Palatino Linotype"/>
          <w:szCs w:val="22"/>
        </w:rPr>
        <w:t>Señaló los días, lugar, horario y nombre del servidor público que brindaría la atención para allegarse de las constancias de mérito;</w:t>
      </w:r>
    </w:p>
    <w:p w14:paraId="5255302C" w14:textId="656CAC4E" w:rsidR="00BB5A01" w:rsidRPr="007D55C9" w:rsidRDefault="00BB5A01" w:rsidP="007D55C9">
      <w:pPr>
        <w:pStyle w:val="Prrafodelista"/>
        <w:numPr>
          <w:ilvl w:val="0"/>
          <w:numId w:val="20"/>
        </w:numPr>
        <w:ind w:right="51"/>
        <w:rPr>
          <w:rFonts w:eastAsia="Palatino Linotype" w:cs="Palatino Linotype"/>
          <w:szCs w:val="22"/>
        </w:rPr>
      </w:pPr>
      <w:r w:rsidRPr="007D55C9">
        <w:rPr>
          <w:rFonts w:eastAsia="Palatino Linotype" w:cs="Palatino Linotype"/>
          <w:szCs w:val="22"/>
        </w:rPr>
        <w:t>Informó al solicitante</w:t>
      </w:r>
      <w:r w:rsidR="00F9627D" w:rsidRPr="007D55C9">
        <w:rPr>
          <w:rFonts w:eastAsia="Palatino Linotype" w:cs="Palatino Linotype"/>
          <w:szCs w:val="22"/>
        </w:rPr>
        <w:t xml:space="preserve"> los medios en que se podía hacer entrega de la información, privilegiando el principio de gratuidad de la Ley de Transparencia local; e</w:t>
      </w:r>
    </w:p>
    <w:p w14:paraId="75C978B4" w14:textId="0EBDB5C6" w:rsidR="00F9627D" w:rsidRPr="007D55C9" w:rsidRDefault="00F9627D" w:rsidP="007D55C9">
      <w:pPr>
        <w:pStyle w:val="Prrafodelista"/>
        <w:numPr>
          <w:ilvl w:val="0"/>
          <w:numId w:val="20"/>
        </w:numPr>
        <w:ind w:right="51"/>
        <w:rPr>
          <w:rFonts w:eastAsia="Palatino Linotype" w:cs="Palatino Linotype"/>
          <w:szCs w:val="22"/>
        </w:rPr>
      </w:pPr>
      <w:r w:rsidRPr="007D55C9">
        <w:rPr>
          <w:rFonts w:eastAsia="Palatino Linotype" w:cs="Palatino Linotype"/>
          <w:szCs w:val="22"/>
        </w:rPr>
        <w:t>Indicó que la información estaría disponible en un plazo de 60 días hábiles contados a partir de la respuesta.</w:t>
      </w:r>
    </w:p>
    <w:p w14:paraId="1F8966C8" w14:textId="582519F1" w:rsidR="00DD101F" w:rsidRPr="007D55C9" w:rsidRDefault="00DD101F" w:rsidP="007D55C9">
      <w:pPr>
        <w:ind w:right="51"/>
        <w:rPr>
          <w:rFonts w:eastAsia="Palatino Linotype" w:cs="Palatino Linotype"/>
          <w:szCs w:val="22"/>
        </w:rPr>
      </w:pPr>
      <w:r w:rsidRPr="007D55C9">
        <w:rPr>
          <w:rFonts w:eastAsia="Palatino Linotype" w:cs="Palatino Linotype"/>
          <w:szCs w:val="22"/>
        </w:rPr>
        <w:t xml:space="preserve">Dichas aseveraciones son advertidas </w:t>
      </w:r>
      <w:r w:rsidR="0066708B" w:rsidRPr="007D55C9">
        <w:rPr>
          <w:rFonts w:eastAsia="Palatino Linotype" w:cs="Palatino Linotype"/>
          <w:szCs w:val="22"/>
        </w:rPr>
        <w:t>a partir de la foja número 5 d</w:t>
      </w:r>
      <w:r w:rsidRPr="007D55C9">
        <w:rPr>
          <w:rFonts w:eastAsia="Palatino Linotype" w:cs="Palatino Linotype"/>
          <w:szCs w:val="22"/>
        </w:rPr>
        <w:t xml:space="preserve">el archivo digital denominado </w:t>
      </w:r>
      <w:r w:rsidR="0066708B" w:rsidRPr="007D55C9">
        <w:rPr>
          <w:rFonts w:eastAsia="Palatino Linotype" w:cs="Palatino Linotype"/>
          <w:i/>
          <w:szCs w:val="22"/>
        </w:rPr>
        <w:t xml:space="preserve">“003 - C. </w:t>
      </w:r>
      <w:r w:rsidR="0084642E">
        <w:rPr>
          <w:rFonts w:eastAsia="Palatino Linotype" w:cs="Palatino Linotype"/>
          <w:i/>
          <w:szCs w:val="22"/>
        </w:rPr>
        <w:t xml:space="preserve">XXXXXX XXX </w:t>
      </w:r>
      <w:proofErr w:type="spellStart"/>
      <w:r w:rsidR="0084642E">
        <w:rPr>
          <w:rFonts w:eastAsia="Palatino Linotype" w:cs="Palatino Linotype"/>
          <w:i/>
          <w:szCs w:val="22"/>
        </w:rPr>
        <w:t>XXX</w:t>
      </w:r>
      <w:proofErr w:type="spellEnd"/>
      <w:r w:rsidR="0084642E">
        <w:rPr>
          <w:rFonts w:eastAsia="Palatino Linotype" w:cs="Palatino Linotype"/>
          <w:i/>
          <w:szCs w:val="22"/>
        </w:rPr>
        <w:t xml:space="preserve"> </w:t>
      </w:r>
      <w:proofErr w:type="spellStart"/>
      <w:r w:rsidR="0084642E">
        <w:rPr>
          <w:rFonts w:eastAsia="Palatino Linotype" w:cs="Palatino Linotype"/>
          <w:i/>
          <w:szCs w:val="22"/>
        </w:rPr>
        <w:t>XXX</w:t>
      </w:r>
      <w:proofErr w:type="spellEnd"/>
      <w:r w:rsidR="0066708B" w:rsidRPr="007D55C9">
        <w:rPr>
          <w:rFonts w:eastAsia="Palatino Linotype" w:cs="Palatino Linotype"/>
          <w:i/>
          <w:szCs w:val="22"/>
        </w:rPr>
        <w:t xml:space="preserve"> - Unidad de Transparencia - 003.pdf”</w:t>
      </w:r>
      <w:r w:rsidR="00CC0DCE" w:rsidRPr="007D55C9">
        <w:rPr>
          <w:rFonts w:eastAsia="Palatino Linotype" w:cs="Palatino Linotype"/>
          <w:i/>
          <w:szCs w:val="22"/>
        </w:rPr>
        <w:t xml:space="preserve">, </w:t>
      </w:r>
      <w:r w:rsidR="00CC0DCE" w:rsidRPr="007D55C9">
        <w:rPr>
          <w:rFonts w:eastAsia="Palatino Linotype" w:cs="Palatino Linotype"/>
          <w:szCs w:val="22"/>
        </w:rPr>
        <w:t>mismo que obra dentro del expediente electrónico del SAIMEX, en el apartado de respuesta a la solicitud.</w:t>
      </w:r>
    </w:p>
    <w:p w14:paraId="015C0ABD" w14:textId="77777777" w:rsidR="00BB5A01" w:rsidRPr="007D55C9" w:rsidRDefault="00BB5A01" w:rsidP="007D55C9">
      <w:pPr>
        <w:ind w:right="51"/>
        <w:rPr>
          <w:rFonts w:eastAsia="Palatino Linotype" w:cs="Palatino Linotype"/>
          <w:b/>
          <w:szCs w:val="22"/>
        </w:rPr>
      </w:pPr>
    </w:p>
    <w:p w14:paraId="568A97B7" w14:textId="7CE07C62" w:rsidR="00635825" w:rsidRPr="007D55C9" w:rsidRDefault="00F9627D" w:rsidP="007D55C9">
      <w:pPr>
        <w:ind w:right="51"/>
        <w:rPr>
          <w:rFonts w:eastAsia="Palatino Linotype" w:cs="Palatino Linotype"/>
          <w:szCs w:val="22"/>
        </w:rPr>
      </w:pPr>
      <w:r w:rsidRPr="007D55C9">
        <w:rPr>
          <w:rFonts w:eastAsia="Palatino Linotype" w:cs="Palatino Linotype"/>
          <w:szCs w:val="22"/>
        </w:rPr>
        <w:t xml:space="preserve">Ante tales consideraciones, tenemos que </w:t>
      </w:r>
      <w:r w:rsidRPr="007D55C9">
        <w:rPr>
          <w:rFonts w:eastAsia="Palatino Linotype" w:cs="Palatino Linotype"/>
          <w:b/>
          <w:szCs w:val="22"/>
        </w:rPr>
        <w:t xml:space="preserve">EL SUJETO OBLIGADO </w:t>
      </w:r>
      <w:r w:rsidRPr="007D55C9">
        <w:rPr>
          <w:rFonts w:eastAsia="Palatino Linotype" w:cs="Palatino Linotype"/>
          <w:szCs w:val="22"/>
        </w:rPr>
        <w:t xml:space="preserve">de manera fundada y motivada acreditó la imposibilidad técnica para poder entregar la información </w:t>
      </w:r>
      <w:r w:rsidR="00404899" w:rsidRPr="007D55C9">
        <w:rPr>
          <w:rFonts w:eastAsia="Palatino Linotype" w:cs="Palatino Linotype"/>
          <w:szCs w:val="22"/>
        </w:rPr>
        <w:t xml:space="preserve">por la vía </w:t>
      </w:r>
      <w:r w:rsidRPr="007D55C9">
        <w:rPr>
          <w:rFonts w:eastAsia="Palatino Linotype" w:cs="Palatino Linotype"/>
          <w:szCs w:val="22"/>
        </w:rPr>
        <w:t>requerida, dejando la misma a dispos</w:t>
      </w:r>
      <w:r w:rsidR="00404899" w:rsidRPr="007D55C9">
        <w:rPr>
          <w:rFonts w:eastAsia="Palatino Linotype" w:cs="Palatino Linotype"/>
          <w:szCs w:val="22"/>
        </w:rPr>
        <w:t>ición mediante consulta directa, cumpliendo con las formalidades establecidas po</w:t>
      </w:r>
      <w:r w:rsidR="00CC0DCE" w:rsidRPr="007D55C9">
        <w:rPr>
          <w:rFonts w:eastAsia="Palatino Linotype" w:cs="Palatino Linotype"/>
          <w:szCs w:val="22"/>
        </w:rPr>
        <w:t>r el Instituto y la Ley de la ma</w:t>
      </w:r>
      <w:r w:rsidR="00404899" w:rsidRPr="007D55C9">
        <w:rPr>
          <w:rFonts w:eastAsia="Palatino Linotype" w:cs="Palatino Linotype"/>
          <w:szCs w:val="22"/>
        </w:rPr>
        <w:t>teria.</w:t>
      </w:r>
    </w:p>
    <w:p w14:paraId="231DEA06" w14:textId="77777777" w:rsidR="00A9674B" w:rsidRPr="007D55C9" w:rsidRDefault="00A9674B" w:rsidP="007D55C9">
      <w:pPr>
        <w:rPr>
          <w:b/>
          <w:szCs w:val="22"/>
        </w:rPr>
      </w:pPr>
    </w:p>
    <w:p w14:paraId="6B8A3238" w14:textId="6BAC9BAA" w:rsidR="0011495F" w:rsidRPr="007D55C9" w:rsidRDefault="00F9627D" w:rsidP="007D55C9">
      <w:pPr>
        <w:rPr>
          <w:szCs w:val="22"/>
        </w:rPr>
      </w:pPr>
      <w:r w:rsidRPr="007D55C9">
        <w:rPr>
          <w:szCs w:val="22"/>
        </w:rPr>
        <w:t xml:space="preserve">Luego entonces se colige que la información relacionada con los contratos laborales del personal adscrito a la Secretaría del Bienestar podrá ser recogida por </w:t>
      </w:r>
      <w:r w:rsidRPr="007D55C9">
        <w:rPr>
          <w:b/>
          <w:szCs w:val="22"/>
        </w:rPr>
        <w:t xml:space="preserve">LA PARTE RECURRENTE </w:t>
      </w:r>
      <w:r w:rsidRPr="007D55C9">
        <w:rPr>
          <w:szCs w:val="22"/>
        </w:rPr>
        <w:t xml:space="preserve">en las instalaciones y horarios señalados </w:t>
      </w:r>
      <w:r w:rsidRPr="007D55C9">
        <w:rPr>
          <w:b/>
          <w:szCs w:val="22"/>
        </w:rPr>
        <w:t>EL SUJETO OBLIGADO</w:t>
      </w:r>
      <w:r w:rsidRPr="007D55C9">
        <w:rPr>
          <w:szCs w:val="22"/>
        </w:rPr>
        <w:t xml:space="preserve">, sin que pase desapercibido por este Instituto mencionar que dichas documentales deberán ser puestas a </w:t>
      </w:r>
      <w:r w:rsidR="0011495F" w:rsidRPr="007D55C9">
        <w:rPr>
          <w:szCs w:val="22"/>
        </w:rPr>
        <w:t>disposición del solicitante en un plazo de 60 días hábiles contados a partir de la notificación de la presente resolución, lo anterior de conformidad con lo establecido en el artículo 166 de la Ley de Transparencia local.</w:t>
      </w:r>
    </w:p>
    <w:p w14:paraId="54294E02" w14:textId="77777777" w:rsidR="00786EE5" w:rsidRPr="007D55C9" w:rsidRDefault="00786EE5" w:rsidP="007D55C9">
      <w:pPr>
        <w:rPr>
          <w:b/>
          <w:szCs w:val="22"/>
        </w:rPr>
      </w:pPr>
    </w:p>
    <w:p w14:paraId="4DA7BE32" w14:textId="77777777" w:rsidR="00A9674B" w:rsidRPr="007D55C9" w:rsidRDefault="00A9674B" w:rsidP="007D55C9">
      <w:pPr>
        <w:pStyle w:val="Ttulo3"/>
        <w:spacing w:line="360" w:lineRule="auto"/>
        <w:rPr>
          <w:szCs w:val="22"/>
        </w:rPr>
      </w:pPr>
      <w:bookmarkStart w:id="32" w:name="_heading=h.1pxezwc" w:colFirst="0" w:colLast="0"/>
      <w:bookmarkStart w:id="33" w:name="_Toc178873251"/>
      <w:bookmarkEnd w:id="32"/>
      <w:r w:rsidRPr="007D55C9">
        <w:rPr>
          <w:szCs w:val="22"/>
        </w:rPr>
        <w:lastRenderedPageBreak/>
        <w:t>e) Conclusión.</w:t>
      </w:r>
      <w:bookmarkEnd w:id="33"/>
    </w:p>
    <w:p w14:paraId="3BD80327" w14:textId="34BB12B0" w:rsidR="0011495F" w:rsidRPr="007D55C9" w:rsidRDefault="0011495F" w:rsidP="007D55C9">
      <w:pPr>
        <w:ind w:right="-93"/>
        <w:rPr>
          <w:b/>
          <w:szCs w:val="22"/>
        </w:rPr>
      </w:pPr>
      <w:r w:rsidRPr="007D55C9">
        <w:rPr>
          <w:szCs w:val="22"/>
        </w:rPr>
        <w:t xml:space="preserve">Como consecuencia de lo hasta aquí relatado, se arriba a la conclusión de que la Secretaría del Bienestar acreditó la imposibilidad de proporcionar la información por la que se duele </w:t>
      </w:r>
      <w:r w:rsidRPr="007D55C9">
        <w:rPr>
          <w:b/>
          <w:szCs w:val="22"/>
        </w:rPr>
        <w:t xml:space="preserve">LA PARTE RECURRENTE </w:t>
      </w:r>
      <w:r w:rsidRPr="007D55C9">
        <w:rPr>
          <w:szCs w:val="22"/>
        </w:rPr>
        <w:t xml:space="preserve">sin que se afecte su derecho humano de acceso a la información pública, pues como lo manifestó el </w:t>
      </w:r>
      <w:r w:rsidRPr="007D55C9">
        <w:rPr>
          <w:b/>
          <w:szCs w:val="22"/>
        </w:rPr>
        <w:t xml:space="preserve">SUJETO OBLIGADO </w:t>
      </w:r>
      <w:r w:rsidRPr="007D55C9">
        <w:rPr>
          <w:szCs w:val="22"/>
        </w:rPr>
        <w:t>esta sería exhibida y entregada mediante consulta directa –</w:t>
      </w:r>
      <w:r w:rsidRPr="007D55C9">
        <w:rPr>
          <w:i/>
          <w:szCs w:val="22"/>
        </w:rPr>
        <w:t>in situ-.</w:t>
      </w:r>
    </w:p>
    <w:p w14:paraId="68FDD3DF" w14:textId="77777777" w:rsidR="0011495F" w:rsidRPr="007D55C9" w:rsidRDefault="0011495F" w:rsidP="007D55C9">
      <w:pPr>
        <w:ind w:right="-93"/>
        <w:rPr>
          <w:szCs w:val="22"/>
        </w:rPr>
      </w:pPr>
    </w:p>
    <w:p w14:paraId="6CB5F0A5" w14:textId="77777777" w:rsidR="0011495F" w:rsidRPr="007D55C9" w:rsidRDefault="0011495F" w:rsidP="007D55C9">
      <w:pPr>
        <w:widowControl w:val="0"/>
        <w:tabs>
          <w:tab w:val="left" w:pos="1701"/>
          <w:tab w:val="left" w:pos="1843"/>
        </w:tabs>
        <w:rPr>
          <w:szCs w:val="22"/>
        </w:rPr>
      </w:pPr>
      <w:r w:rsidRPr="007D55C9">
        <w:rPr>
          <w:szCs w:val="22"/>
        </w:rPr>
        <w:t xml:space="preserve">En razón de lo anteriormente expuesto, éste Instituto estima que las razones o motivos de inconformidad hechos valer por </w:t>
      </w:r>
      <w:r w:rsidRPr="007D55C9">
        <w:rPr>
          <w:b/>
          <w:szCs w:val="22"/>
        </w:rPr>
        <w:t>EL RECURRENTE</w:t>
      </w:r>
      <w:r w:rsidRPr="007D55C9">
        <w:rPr>
          <w:szCs w:val="22"/>
        </w:rPr>
        <w:t xml:space="preserve"> devienen </w:t>
      </w:r>
      <w:r w:rsidRPr="007D55C9">
        <w:rPr>
          <w:b/>
          <w:szCs w:val="22"/>
        </w:rPr>
        <w:t>infundadas</w:t>
      </w:r>
      <w:r w:rsidRPr="007D55C9">
        <w:rPr>
          <w:szCs w:val="22"/>
        </w:rPr>
        <w:t xml:space="preserve">; motivo por el cual, este Órgano Garante determina </w:t>
      </w:r>
      <w:r w:rsidRPr="007D55C9">
        <w:rPr>
          <w:b/>
          <w:szCs w:val="22"/>
        </w:rPr>
        <w:t xml:space="preserve">CONFIRMAR </w:t>
      </w:r>
      <w:r w:rsidRPr="007D55C9">
        <w:rPr>
          <w:szCs w:val="22"/>
        </w:rPr>
        <w:t xml:space="preserve">la respuesta otorgada por </w:t>
      </w:r>
      <w:r w:rsidRPr="007D55C9">
        <w:rPr>
          <w:b/>
          <w:szCs w:val="22"/>
        </w:rPr>
        <w:t xml:space="preserve">EL SUJETO OBLIGADO, </w:t>
      </w:r>
      <w:r w:rsidRPr="007D55C9">
        <w:rPr>
          <w:szCs w:val="22"/>
        </w:rPr>
        <w:t>en términos del artículo 186, fracción II de la Ley de Transparencia y Acceso a la Información Pública del Estado de México y Municipios por las razones expuestas en el presente considerando.</w:t>
      </w:r>
    </w:p>
    <w:p w14:paraId="1ADDD398" w14:textId="77777777" w:rsidR="0011495F" w:rsidRPr="007D55C9" w:rsidRDefault="0011495F" w:rsidP="007D55C9">
      <w:pPr>
        <w:widowControl w:val="0"/>
        <w:tabs>
          <w:tab w:val="left" w:pos="1701"/>
          <w:tab w:val="left" w:pos="1843"/>
        </w:tabs>
        <w:rPr>
          <w:szCs w:val="22"/>
        </w:rPr>
      </w:pPr>
    </w:p>
    <w:p w14:paraId="05C4F395" w14:textId="13A983CF" w:rsidR="0011495F" w:rsidRPr="007D55C9" w:rsidRDefault="0011495F" w:rsidP="00F633F2">
      <w:pPr>
        <w:ind w:right="-93"/>
        <w:rPr>
          <w:szCs w:val="22"/>
        </w:rPr>
      </w:pPr>
      <w:r w:rsidRPr="007D55C9">
        <w:rPr>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FC13D12" w14:textId="77777777" w:rsidR="0011495F" w:rsidRPr="007D55C9" w:rsidRDefault="0011495F" w:rsidP="007D55C9">
      <w:pPr>
        <w:pStyle w:val="Ttulo1"/>
        <w:rPr>
          <w:szCs w:val="22"/>
        </w:rPr>
      </w:pPr>
      <w:bookmarkStart w:id="34" w:name="_Toc178873252"/>
      <w:r w:rsidRPr="007D55C9">
        <w:rPr>
          <w:szCs w:val="22"/>
        </w:rPr>
        <w:t>RESUELVE</w:t>
      </w:r>
      <w:bookmarkEnd w:id="34"/>
    </w:p>
    <w:p w14:paraId="6350C03E" w14:textId="77777777" w:rsidR="0011495F" w:rsidRPr="007D55C9" w:rsidRDefault="0011495F" w:rsidP="007D55C9">
      <w:pPr>
        <w:ind w:right="113"/>
        <w:rPr>
          <w:b/>
          <w:szCs w:val="22"/>
        </w:rPr>
      </w:pPr>
    </w:p>
    <w:p w14:paraId="2BEBE929" w14:textId="2D42E49A" w:rsidR="0011495F" w:rsidRPr="007D55C9" w:rsidRDefault="0011495F" w:rsidP="007D55C9">
      <w:pPr>
        <w:widowControl w:val="0"/>
        <w:rPr>
          <w:szCs w:val="22"/>
        </w:rPr>
      </w:pPr>
      <w:r w:rsidRPr="007D55C9">
        <w:rPr>
          <w:b/>
          <w:szCs w:val="22"/>
        </w:rPr>
        <w:t>PRIMERO.</w:t>
      </w:r>
      <w:r w:rsidRPr="007D55C9">
        <w:rPr>
          <w:szCs w:val="22"/>
        </w:rPr>
        <w:t xml:space="preserve"> Se </w:t>
      </w:r>
      <w:r w:rsidRPr="007D55C9">
        <w:rPr>
          <w:b/>
          <w:szCs w:val="22"/>
        </w:rPr>
        <w:t>CONFIRMA</w:t>
      </w:r>
      <w:r w:rsidRPr="007D55C9">
        <w:rPr>
          <w:szCs w:val="22"/>
        </w:rPr>
        <w:t xml:space="preserve"> la respuesta entregada por el </w:t>
      </w:r>
      <w:r w:rsidRPr="007D55C9">
        <w:rPr>
          <w:b/>
          <w:szCs w:val="22"/>
        </w:rPr>
        <w:t>SUJETO OBLIGADO</w:t>
      </w:r>
      <w:r w:rsidRPr="007D55C9">
        <w:rPr>
          <w:szCs w:val="22"/>
        </w:rPr>
        <w:t xml:space="preserve"> en la solicitud de información </w:t>
      </w:r>
      <w:r w:rsidRPr="007D55C9">
        <w:rPr>
          <w:b/>
          <w:szCs w:val="22"/>
        </w:rPr>
        <w:t>00003/BIENESTAR/IP/2024</w:t>
      </w:r>
      <w:r w:rsidRPr="007D55C9">
        <w:rPr>
          <w:szCs w:val="22"/>
        </w:rPr>
        <w:t xml:space="preserve">, por resultar </w:t>
      </w:r>
      <w:r w:rsidRPr="007D55C9">
        <w:rPr>
          <w:b/>
          <w:szCs w:val="22"/>
        </w:rPr>
        <w:t>INFUNDADAS</w:t>
      </w:r>
      <w:r w:rsidRPr="007D55C9">
        <w:rPr>
          <w:szCs w:val="22"/>
        </w:rPr>
        <w:t xml:space="preserve"> las razones o motivos de inconformidad hechos valer por </w:t>
      </w:r>
      <w:r w:rsidRPr="007D55C9">
        <w:rPr>
          <w:b/>
          <w:szCs w:val="22"/>
        </w:rPr>
        <w:t>LA PARTE RECURRENTE</w:t>
      </w:r>
      <w:r w:rsidRPr="007D55C9">
        <w:rPr>
          <w:szCs w:val="22"/>
        </w:rPr>
        <w:t xml:space="preserve"> en el Recurso de Revisión </w:t>
      </w:r>
      <w:r w:rsidRPr="007D55C9">
        <w:rPr>
          <w:b/>
          <w:szCs w:val="22"/>
        </w:rPr>
        <w:t xml:space="preserve">00902/INFOEM/IP/RR/2024 </w:t>
      </w:r>
      <w:r w:rsidRPr="007D55C9">
        <w:rPr>
          <w:szCs w:val="22"/>
        </w:rPr>
        <w:t xml:space="preserve">en términos del considerando </w:t>
      </w:r>
      <w:r w:rsidRPr="007D55C9">
        <w:rPr>
          <w:b/>
          <w:szCs w:val="22"/>
        </w:rPr>
        <w:t>SEGUNDO</w:t>
      </w:r>
      <w:r w:rsidRPr="007D55C9">
        <w:rPr>
          <w:szCs w:val="22"/>
        </w:rPr>
        <w:t xml:space="preserve"> de la presente Resolución.</w:t>
      </w:r>
    </w:p>
    <w:p w14:paraId="145C8D2F" w14:textId="77777777" w:rsidR="0011495F" w:rsidRPr="007D55C9" w:rsidRDefault="0011495F" w:rsidP="007D55C9">
      <w:pPr>
        <w:widowControl w:val="0"/>
        <w:rPr>
          <w:szCs w:val="22"/>
        </w:rPr>
      </w:pPr>
    </w:p>
    <w:p w14:paraId="3DA0FBE5" w14:textId="3F218A20" w:rsidR="0011495F" w:rsidRPr="007D55C9" w:rsidRDefault="0011495F" w:rsidP="007D55C9">
      <w:pPr>
        <w:ind w:right="-93"/>
        <w:rPr>
          <w:szCs w:val="22"/>
        </w:rPr>
      </w:pPr>
      <w:r w:rsidRPr="007D55C9">
        <w:rPr>
          <w:b/>
          <w:szCs w:val="22"/>
        </w:rPr>
        <w:t>SEGUNDO.</w:t>
      </w:r>
      <w:r w:rsidRPr="007D55C9">
        <w:rPr>
          <w:szCs w:val="22"/>
        </w:rPr>
        <w:t xml:space="preserve"> Notifíquese la presente resolución mediante Sistema de Acceso a la Información Mexiquense</w:t>
      </w:r>
      <w:r w:rsidR="00464990">
        <w:rPr>
          <w:szCs w:val="22"/>
        </w:rPr>
        <w:t xml:space="preserve"> </w:t>
      </w:r>
      <w:r w:rsidR="00464990" w:rsidRPr="00464990">
        <w:rPr>
          <w:b/>
          <w:bCs/>
          <w:szCs w:val="22"/>
        </w:rPr>
        <w:t>(SAIMEX)</w:t>
      </w:r>
      <w:r w:rsidRPr="007D55C9">
        <w:rPr>
          <w:szCs w:val="22"/>
        </w:rPr>
        <w:t xml:space="preserve"> al Titular de la Unidad de Transparencia del </w:t>
      </w:r>
      <w:r w:rsidRPr="007D55C9">
        <w:rPr>
          <w:b/>
          <w:szCs w:val="22"/>
        </w:rPr>
        <w:t>SUJETO OBLIGADO</w:t>
      </w:r>
      <w:r w:rsidRPr="007D55C9">
        <w:rPr>
          <w:szCs w:val="22"/>
        </w:rPr>
        <w:t>, para su conocimiento.</w:t>
      </w:r>
    </w:p>
    <w:p w14:paraId="63EC6664" w14:textId="77777777" w:rsidR="0011495F" w:rsidRPr="007D55C9" w:rsidRDefault="0011495F" w:rsidP="007D55C9">
      <w:pPr>
        <w:ind w:right="-93"/>
        <w:rPr>
          <w:szCs w:val="22"/>
        </w:rPr>
      </w:pPr>
    </w:p>
    <w:p w14:paraId="7F21013C" w14:textId="77777777" w:rsidR="0011495F" w:rsidRPr="007D55C9" w:rsidRDefault="0011495F" w:rsidP="007D55C9">
      <w:pPr>
        <w:rPr>
          <w:szCs w:val="22"/>
        </w:rPr>
      </w:pPr>
      <w:r w:rsidRPr="007D55C9">
        <w:rPr>
          <w:b/>
          <w:szCs w:val="22"/>
        </w:rPr>
        <w:t>TERCERO.</w:t>
      </w:r>
      <w:r w:rsidRPr="007D55C9">
        <w:rPr>
          <w:szCs w:val="22"/>
        </w:rPr>
        <w:t xml:space="preserve"> Notifíquese a </w:t>
      </w:r>
      <w:r w:rsidRPr="007D55C9">
        <w:rPr>
          <w:b/>
          <w:szCs w:val="22"/>
        </w:rPr>
        <w:t>LA PARTE RECURRENTE</w:t>
      </w:r>
      <w:r w:rsidRPr="007D55C9">
        <w:rPr>
          <w:szCs w:val="22"/>
        </w:rPr>
        <w:t xml:space="preserve"> la presente resolución vía Sistema de Acceso a la Información Mexiquense </w:t>
      </w:r>
      <w:r w:rsidRPr="00464990">
        <w:rPr>
          <w:b/>
          <w:bCs/>
          <w:szCs w:val="22"/>
        </w:rPr>
        <w:t>(SAIMEX).</w:t>
      </w:r>
    </w:p>
    <w:p w14:paraId="3039651E" w14:textId="77777777" w:rsidR="0011495F" w:rsidRPr="007D55C9" w:rsidRDefault="0011495F" w:rsidP="007D55C9">
      <w:pPr>
        <w:rPr>
          <w:szCs w:val="22"/>
        </w:rPr>
      </w:pPr>
    </w:p>
    <w:p w14:paraId="24E8EF5D" w14:textId="77777777" w:rsidR="0011495F" w:rsidRPr="007D55C9" w:rsidRDefault="0011495F" w:rsidP="007D55C9">
      <w:pPr>
        <w:rPr>
          <w:szCs w:val="22"/>
        </w:rPr>
      </w:pPr>
      <w:r w:rsidRPr="007D55C9">
        <w:rPr>
          <w:b/>
          <w:szCs w:val="22"/>
        </w:rPr>
        <w:t>CUARTO</w:t>
      </w:r>
      <w:r w:rsidRPr="007D55C9">
        <w:rPr>
          <w:szCs w:val="22"/>
        </w:rPr>
        <w:t xml:space="preserve">. Hágase del conocimiento a </w:t>
      </w:r>
      <w:r w:rsidRPr="007D55C9">
        <w:rPr>
          <w:b/>
          <w:szCs w:val="22"/>
        </w:rPr>
        <w:t>LA PARTE RECURRENTE</w:t>
      </w:r>
      <w:r w:rsidRPr="007D55C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6D7CBAD" w14:textId="421916CC" w:rsidR="002B11D9" w:rsidRDefault="002B11D9" w:rsidP="007D55C9">
      <w:pPr>
        <w:ind w:right="113"/>
        <w:rPr>
          <w:b/>
          <w:szCs w:val="22"/>
        </w:rPr>
      </w:pPr>
    </w:p>
    <w:p w14:paraId="4FAD97D2" w14:textId="57090092" w:rsidR="002B11D9" w:rsidRPr="007D55C9" w:rsidRDefault="00E43858" w:rsidP="007D55C9">
      <w:pPr>
        <w:rPr>
          <w:szCs w:val="22"/>
        </w:rPr>
      </w:pPr>
      <w:r w:rsidRPr="007D55C9">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7D55C9">
        <w:rPr>
          <w:szCs w:val="22"/>
        </w:rPr>
        <w:t>TRIGÉSIMA</w:t>
      </w:r>
      <w:r w:rsidRPr="007D55C9">
        <w:rPr>
          <w:szCs w:val="22"/>
        </w:rPr>
        <w:t xml:space="preserve"> </w:t>
      </w:r>
      <w:r w:rsidR="0011495F" w:rsidRPr="007D55C9">
        <w:rPr>
          <w:szCs w:val="22"/>
        </w:rPr>
        <w:t>QUINTA</w:t>
      </w:r>
      <w:r w:rsidR="005F6CC7" w:rsidRPr="007D55C9">
        <w:rPr>
          <w:szCs w:val="22"/>
        </w:rPr>
        <w:t xml:space="preserve"> </w:t>
      </w:r>
      <w:r w:rsidRPr="007D55C9">
        <w:rPr>
          <w:szCs w:val="22"/>
        </w:rPr>
        <w:t xml:space="preserve">SESIÓN ORDINARIA, CELEBRADA EL </w:t>
      </w:r>
      <w:r w:rsidR="0011495F" w:rsidRPr="007D55C9">
        <w:rPr>
          <w:szCs w:val="22"/>
        </w:rPr>
        <w:t>TRES</w:t>
      </w:r>
      <w:r w:rsidR="005F6CC7" w:rsidRPr="007D55C9">
        <w:rPr>
          <w:szCs w:val="22"/>
        </w:rPr>
        <w:t xml:space="preserve"> </w:t>
      </w:r>
      <w:r w:rsidRPr="007D55C9">
        <w:rPr>
          <w:szCs w:val="22"/>
        </w:rPr>
        <w:t xml:space="preserve">DE </w:t>
      </w:r>
      <w:r w:rsidR="0011495F" w:rsidRPr="007D55C9">
        <w:rPr>
          <w:szCs w:val="22"/>
        </w:rPr>
        <w:t>OCTUBRE</w:t>
      </w:r>
      <w:r w:rsidRPr="007D55C9">
        <w:rPr>
          <w:szCs w:val="22"/>
        </w:rPr>
        <w:t xml:space="preserve"> DE DOS MIL VEINTICUATRO ANTE EL SECRETARIO TÉCNICO DEL PLENO, ALEXIS TAPIA RAMÍREZ.</w:t>
      </w:r>
    </w:p>
    <w:p w14:paraId="51A62363" w14:textId="77777777" w:rsidR="002B11D9" w:rsidRPr="007D55C9" w:rsidRDefault="00E43858" w:rsidP="007D55C9">
      <w:pPr>
        <w:tabs>
          <w:tab w:val="left" w:pos="2325"/>
        </w:tabs>
        <w:rPr>
          <w:sz w:val="12"/>
          <w:szCs w:val="22"/>
        </w:rPr>
      </w:pPr>
      <w:r w:rsidRPr="007D55C9">
        <w:rPr>
          <w:sz w:val="12"/>
          <w:szCs w:val="22"/>
        </w:rPr>
        <w:t>SCMM/AGZ/DEMF/DLM</w:t>
      </w:r>
    </w:p>
    <w:p w14:paraId="6DA86D78" w14:textId="77777777" w:rsidR="002B11D9" w:rsidRPr="007D55C9" w:rsidRDefault="002B11D9" w:rsidP="007D55C9">
      <w:pPr>
        <w:ind w:right="-93"/>
        <w:rPr>
          <w:szCs w:val="22"/>
        </w:rPr>
      </w:pPr>
    </w:p>
    <w:p w14:paraId="717C92FF" w14:textId="77777777" w:rsidR="002B11D9" w:rsidRPr="007D55C9" w:rsidRDefault="002B11D9" w:rsidP="007D55C9">
      <w:pPr>
        <w:ind w:right="-93"/>
        <w:rPr>
          <w:szCs w:val="22"/>
        </w:rPr>
      </w:pPr>
    </w:p>
    <w:p w14:paraId="53202AF6" w14:textId="77777777" w:rsidR="002B11D9" w:rsidRPr="007D55C9" w:rsidRDefault="002B11D9" w:rsidP="007D55C9">
      <w:pPr>
        <w:ind w:right="-93"/>
        <w:rPr>
          <w:szCs w:val="22"/>
        </w:rPr>
      </w:pPr>
    </w:p>
    <w:p w14:paraId="141CEF9E" w14:textId="77777777" w:rsidR="002B11D9" w:rsidRPr="007D55C9" w:rsidRDefault="002B11D9" w:rsidP="007D55C9">
      <w:pPr>
        <w:ind w:right="-93"/>
        <w:rPr>
          <w:szCs w:val="22"/>
        </w:rPr>
      </w:pPr>
    </w:p>
    <w:p w14:paraId="3521487B" w14:textId="77777777" w:rsidR="002B11D9" w:rsidRPr="007D55C9" w:rsidRDefault="002B11D9" w:rsidP="007D55C9">
      <w:pPr>
        <w:ind w:right="-93"/>
        <w:rPr>
          <w:szCs w:val="22"/>
        </w:rPr>
      </w:pPr>
    </w:p>
    <w:p w14:paraId="58E6667B" w14:textId="77777777" w:rsidR="002B11D9" w:rsidRPr="007D55C9" w:rsidRDefault="002B11D9" w:rsidP="007D55C9">
      <w:pPr>
        <w:ind w:right="-93"/>
        <w:rPr>
          <w:szCs w:val="22"/>
        </w:rPr>
      </w:pPr>
    </w:p>
    <w:p w14:paraId="19F667AF" w14:textId="77777777" w:rsidR="002B11D9" w:rsidRPr="007D55C9" w:rsidRDefault="002B11D9" w:rsidP="007D55C9">
      <w:pPr>
        <w:ind w:right="-93"/>
        <w:rPr>
          <w:szCs w:val="22"/>
        </w:rPr>
      </w:pPr>
    </w:p>
    <w:p w14:paraId="1CF466BD" w14:textId="77777777" w:rsidR="002B11D9" w:rsidRPr="007D55C9" w:rsidRDefault="002B11D9" w:rsidP="007D55C9">
      <w:pPr>
        <w:ind w:right="-93"/>
        <w:rPr>
          <w:szCs w:val="22"/>
        </w:rPr>
      </w:pPr>
    </w:p>
    <w:p w14:paraId="6716230B" w14:textId="77777777" w:rsidR="002B11D9" w:rsidRPr="007D55C9" w:rsidRDefault="002B11D9" w:rsidP="007D55C9">
      <w:pPr>
        <w:tabs>
          <w:tab w:val="center" w:pos="4568"/>
        </w:tabs>
        <w:ind w:right="-93"/>
        <w:rPr>
          <w:szCs w:val="22"/>
        </w:rPr>
      </w:pPr>
    </w:p>
    <w:p w14:paraId="574B5AA6" w14:textId="77777777" w:rsidR="002B11D9" w:rsidRPr="007D55C9" w:rsidRDefault="002B11D9" w:rsidP="007D55C9">
      <w:pPr>
        <w:tabs>
          <w:tab w:val="center" w:pos="4568"/>
        </w:tabs>
        <w:ind w:right="-93"/>
        <w:rPr>
          <w:szCs w:val="22"/>
        </w:rPr>
      </w:pPr>
    </w:p>
    <w:p w14:paraId="00E1839A" w14:textId="77777777" w:rsidR="002B11D9" w:rsidRPr="007D55C9" w:rsidRDefault="002B11D9" w:rsidP="007D55C9">
      <w:pPr>
        <w:tabs>
          <w:tab w:val="center" w:pos="4568"/>
        </w:tabs>
        <w:ind w:right="-93"/>
        <w:rPr>
          <w:szCs w:val="22"/>
        </w:rPr>
      </w:pPr>
    </w:p>
    <w:p w14:paraId="668250A2" w14:textId="77777777" w:rsidR="002B11D9" w:rsidRPr="007D55C9" w:rsidRDefault="002B11D9" w:rsidP="007D55C9">
      <w:pPr>
        <w:tabs>
          <w:tab w:val="center" w:pos="4568"/>
        </w:tabs>
        <w:ind w:right="-93"/>
        <w:rPr>
          <w:szCs w:val="22"/>
        </w:rPr>
      </w:pPr>
    </w:p>
    <w:p w14:paraId="305C3EB4" w14:textId="77777777" w:rsidR="002B11D9" w:rsidRPr="007D55C9" w:rsidRDefault="002B11D9" w:rsidP="007D55C9">
      <w:pPr>
        <w:tabs>
          <w:tab w:val="center" w:pos="4568"/>
        </w:tabs>
        <w:ind w:right="-93"/>
        <w:rPr>
          <w:szCs w:val="22"/>
        </w:rPr>
      </w:pPr>
    </w:p>
    <w:p w14:paraId="5DDE5B40" w14:textId="77777777" w:rsidR="002B11D9" w:rsidRPr="007D55C9" w:rsidRDefault="002B11D9" w:rsidP="007D55C9">
      <w:pPr>
        <w:tabs>
          <w:tab w:val="center" w:pos="4568"/>
        </w:tabs>
        <w:ind w:right="-93"/>
        <w:rPr>
          <w:szCs w:val="22"/>
        </w:rPr>
      </w:pPr>
    </w:p>
    <w:p w14:paraId="365F9A9D" w14:textId="77777777" w:rsidR="002B11D9" w:rsidRPr="007D55C9" w:rsidRDefault="002B11D9" w:rsidP="007D55C9">
      <w:pPr>
        <w:tabs>
          <w:tab w:val="center" w:pos="4568"/>
        </w:tabs>
        <w:ind w:right="-93"/>
        <w:rPr>
          <w:szCs w:val="22"/>
        </w:rPr>
      </w:pPr>
    </w:p>
    <w:p w14:paraId="0CBB5640" w14:textId="77777777" w:rsidR="002B11D9" w:rsidRPr="007D55C9" w:rsidRDefault="002B11D9" w:rsidP="007D55C9">
      <w:pPr>
        <w:tabs>
          <w:tab w:val="center" w:pos="4568"/>
        </w:tabs>
        <w:ind w:right="-93"/>
        <w:rPr>
          <w:szCs w:val="22"/>
        </w:rPr>
      </w:pPr>
    </w:p>
    <w:p w14:paraId="09E8873B" w14:textId="77777777" w:rsidR="002B11D9" w:rsidRPr="007D55C9" w:rsidRDefault="002B11D9" w:rsidP="007D55C9">
      <w:pPr>
        <w:tabs>
          <w:tab w:val="center" w:pos="4568"/>
        </w:tabs>
        <w:ind w:right="-93"/>
        <w:rPr>
          <w:szCs w:val="22"/>
        </w:rPr>
      </w:pPr>
    </w:p>
    <w:p w14:paraId="38989BD4" w14:textId="77777777" w:rsidR="002B11D9" w:rsidRPr="007D55C9" w:rsidRDefault="002B11D9" w:rsidP="007D55C9">
      <w:pPr>
        <w:tabs>
          <w:tab w:val="center" w:pos="4568"/>
        </w:tabs>
        <w:ind w:right="-93"/>
        <w:rPr>
          <w:szCs w:val="22"/>
        </w:rPr>
      </w:pPr>
    </w:p>
    <w:p w14:paraId="519EF319" w14:textId="77777777" w:rsidR="002B11D9" w:rsidRPr="007D55C9" w:rsidRDefault="002B11D9" w:rsidP="007D55C9">
      <w:pPr>
        <w:tabs>
          <w:tab w:val="center" w:pos="4568"/>
        </w:tabs>
        <w:ind w:right="-93"/>
        <w:rPr>
          <w:szCs w:val="22"/>
        </w:rPr>
      </w:pPr>
    </w:p>
    <w:p w14:paraId="59E0F32D" w14:textId="77777777" w:rsidR="002B11D9" w:rsidRPr="007D55C9" w:rsidRDefault="002B11D9" w:rsidP="007D55C9">
      <w:pPr>
        <w:tabs>
          <w:tab w:val="center" w:pos="4568"/>
        </w:tabs>
        <w:ind w:right="-93"/>
        <w:rPr>
          <w:szCs w:val="22"/>
        </w:rPr>
      </w:pPr>
    </w:p>
    <w:p w14:paraId="25DDF12C" w14:textId="77777777" w:rsidR="002B11D9" w:rsidRPr="007D55C9" w:rsidRDefault="002B11D9" w:rsidP="007D55C9">
      <w:pPr>
        <w:tabs>
          <w:tab w:val="center" w:pos="4568"/>
        </w:tabs>
        <w:ind w:right="-93"/>
        <w:rPr>
          <w:szCs w:val="22"/>
        </w:rPr>
      </w:pPr>
    </w:p>
    <w:p w14:paraId="4E79E712" w14:textId="77777777" w:rsidR="002B11D9" w:rsidRPr="007D55C9" w:rsidRDefault="002B11D9" w:rsidP="007D55C9">
      <w:pPr>
        <w:tabs>
          <w:tab w:val="center" w:pos="4568"/>
        </w:tabs>
        <w:ind w:right="-93"/>
        <w:rPr>
          <w:szCs w:val="22"/>
        </w:rPr>
      </w:pPr>
    </w:p>
    <w:p w14:paraId="35A27F52" w14:textId="77777777" w:rsidR="002B11D9" w:rsidRPr="007D55C9" w:rsidRDefault="002B11D9" w:rsidP="007D55C9">
      <w:pPr>
        <w:tabs>
          <w:tab w:val="center" w:pos="4568"/>
        </w:tabs>
        <w:ind w:right="-93"/>
        <w:rPr>
          <w:szCs w:val="22"/>
        </w:rPr>
      </w:pPr>
    </w:p>
    <w:p w14:paraId="35FB4834" w14:textId="77777777" w:rsidR="002B11D9" w:rsidRPr="007D55C9" w:rsidRDefault="002B11D9" w:rsidP="007D55C9">
      <w:pPr>
        <w:tabs>
          <w:tab w:val="center" w:pos="4568"/>
        </w:tabs>
        <w:ind w:right="-93"/>
        <w:rPr>
          <w:szCs w:val="22"/>
        </w:rPr>
      </w:pPr>
    </w:p>
    <w:p w14:paraId="040DBD73" w14:textId="77777777" w:rsidR="002B11D9" w:rsidRPr="007D55C9" w:rsidRDefault="002B11D9" w:rsidP="007D55C9">
      <w:pPr>
        <w:rPr>
          <w:szCs w:val="22"/>
        </w:rPr>
      </w:pPr>
    </w:p>
    <w:sectPr w:rsidR="002B11D9" w:rsidRPr="007D55C9">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72447" w14:textId="77777777" w:rsidR="00857257" w:rsidRDefault="00857257">
      <w:pPr>
        <w:spacing w:line="240" w:lineRule="auto"/>
      </w:pPr>
      <w:r>
        <w:separator/>
      </w:r>
    </w:p>
  </w:endnote>
  <w:endnote w:type="continuationSeparator" w:id="0">
    <w:p w14:paraId="40DE387A" w14:textId="77777777" w:rsidR="00857257" w:rsidRDefault="00857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BB3E" w14:textId="77777777" w:rsidR="00F9627D" w:rsidRDefault="00F9627D">
    <w:pPr>
      <w:tabs>
        <w:tab w:val="center" w:pos="4550"/>
        <w:tab w:val="left" w:pos="5818"/>
      </w:tabs>
      <w:ind w:right="260"/>
      <w:jc w:val="right"/>
      <w:rPr>
        <w:color w:val="071320"/>
        <w:sz w:val="24"/>
        <w:szCs w:val="24"/>
      </w:rPr>
    </w:pPr>
  </w:p>
  <w:p w14:paraId="084C07D4" w14:textId="77777777" w:rsidR="00F9627D" w:rsidRDefault="00F9627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B0D" w14:textId="77777777" w:rsidR="00F9627D" w:rsidRDefault="00F9627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4642E">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4642E">
      <w:rPr>
        <w:noProof/>
        <w:color w:val="0A1D30"/>
        <w:sz w:val="24"/>
        <w:szCs w:val="24"/>
      </w:rPr>
      <w:t>32</w:t>
    </w:r>
    <w:r>
      <w:rPr>
        <w:color w:val="0A1D30"/>
        <w:sz w:val="24"/>
        <w:szCs w:val="24"/>
      </w:rPr>
      <w:fldChar w:fldCharType="end"/>
    </w:r>
  </w:p>
  <w:p w14:paraId="0FFDB93E" w14:textId="77777777" w:rsidR="00F9627D" w:rsidRDefault="00F9627D">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BFC3" w14:textId="77777777" w:rsidR="00857257" w:rsidRDefault="00857257">
      <w:pPr>
        <w:spacing w:line="240" w:lineRule="auto"/>
      </w:pPr>
      <w:r>
        <w:separator/>
      </w:r>
    </w:p>
  </w:footnote>
  <w:footnote w:type="continuationSeparator" w:id="0">
    <w:p w14:paraId="1AE1724D" w14:textId="77777777" w:rsidR="00857257" w:rsidRDefault="00857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B728" w14:textId="77777777" w:rsidR="00F9627D" w:rsidRDefault="00F9627D">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9627D" w14:paraId="5A88109B" w14:textId="77777777">
      <w:trPr>
        <w:trHeight w:val="144"/>
        <w:jc w:val="right"/>
      </w:trPr>
      <w:tc>
        <w:tcPr>
          <w:tcW w:w="2727" w:type="dxa"/>
        </w:tcPr>
        <w:p w14:paraId="089C388D" w14:textId="77777777" w:rsidR="00F9627D" w:rsidRDefault="00F9627D">
          <w:pPr>
            <w:tabs>
              <w:tab w:val="right" w:pos="8838"/>
            </w:tabs>
            <w:ind w:left="-74" w:right="-105"/>
            <w:rPr>
              <w:b/>
            </w:rPr>
          </w:pPr>
          <w:r>
            <w:rPr>
              <w:b/>
            </w:rPr>
            <w:t>Recurso de Revisión:</w:t>
          </w:r>
        </w:p>
      </w:tc>
      <w:tc>
        <w:tcPr>
          <w:tcW w:w="3402" w:type="dxa"/>
        </w:tcPr>
        <w:p w14:paraId="6C32237B" w14:textId="72042F46" w:rsidR="00F9627D" w:rsidRPr="00E43858" w:rsidRDefault="00F9627D" w:rsidP="000D5826">
          <w:pPr>
            <w:tabs>
              <w:tab w:val="right" w:pos="8838"/>
            </w:tabs>
            <w:ind w:left="-74" w:right="-105"/>
          </w:pPr>
          <w:r>
            <w:t>00902</w:t>
          </w:r>
          <w:r w:rsidRPr="00E43858">
            <w:t xml:space="preserve">/INFOEM/IP/RR/2024 </w:t>
          </w:r>
        </w:p>
      </w:tc>
    </w:tr>
    <w:tr w:rsidR="00F9627D" w14:paraId="1C25C157" w14:textId="77777777">
      <w:trPr>
        <w:trHeight w:val="283"/>
        <w:jc w:val="right"/>
      </w:trPr>
      <w:tc>
        <w:tcPr>
          <w:tcW w:w="2727" w:type="dxa"/>
        </w:tcPr>
        <w:p w14:paraId="30F1EBF1" w14:textId="77777777" w:rsidR="00F9627D" w:rsidRDefault="00F9627D">
          <w:pPr>
            <w:tabs>
              <w:tab w:val="right" w:pos="8838"/>
            </w:tabs>
            <w:ind w:left="-74" w:right="-105"/>
            <w:rPr>
              <w:b/>
            </w:rPr>
          </w:pPr>
          <w:r>
            <w:rPr>
              <w:b/>
            </w:rPr>
            <w:t>Sujeto Obligado:</w:t>
          </w:r>
        </w:p>
      </w:tc>
      <w:tc>
        <w:tcPr>
          <w:tcW w:w="3402" w:type="dxa"/>
        </w:tcPr>
        <w:p w14:paraId="4BF54A07" w14:textId="3F3BFA2A" w:rsidR="00F9627D" w:rsidRDefault="00F9627D">
          <w:pPr>
            <w:tabs>
              <w:tab w:val="left" w:pos="2834"/>
              <w:tab w:val="right" w:pos="8838"/>
            </w:tabs>
            <w:ind w:left="-108" w:right="-105"/>
          </w:pPr>
          <w:r w:rsidRPr="00F720AE">
            <w:t>Secretaría de Bienestar</w:t>
          </w:r>
        </w:p>
      </w:tc>
    </w:tr>
    <w:tr w:rsidR="00F9627D" w14:paraId="72374287" w14:textId="77777777">
      <w:trPr>
        <w:trHeight w:val="283"/>
        <w:jc w:val="right"/>
      </w:trPr>
      <w:tc>
        <w:tcPr>
          <w:tcW w:w="2727" w:type="dxa"/>
        </w:tcPr>
        <w:p w14:paraId="6F76F56D" w14:textId="77777777" w:rsidR="00F9627D" w:rsidRDefault="00F9627D">
          <w:pPr>
            <w:tabs>
              <w:tab w:val="right" w:pos="8838"/>
            </w:tabs>
            <w:ind w:left="-74" w:right="-105"/>
            <w:rPr>
              <w:b/>
            </w:rPr>
          </w:pPr>
          <w:r>
            <w:rPr>
              <w:b/>
            </w:rPr>
            <w:t>Comisionada Ponente:</w:t>
          </w:r>
        </w:p>
      </w:tc>
      <w:tc>
        <w:tcPr>
          <w:tcW w:w="3402" w:type="dxa"/>
        </w:tcPr>
        <w:p w14:paraId="41B25A19" w14:textId="77777777" w:rsidR="00F9627D" w:rsidRDefault="00F9627D">
          <w:pPr>
            <w:tabs>
              <w:tab w:val="right" w:pos="8838"/>
            </w:tabs>
            <w:ind w:left="-108" w:right="-105"/>
          </w:pPr>
          <w:r>
            <w:t>Sharon Cristina Morales Martínez</w:t>
          </w:r>
        </w:p>
      </w:tc>
    </w:tr>
  </w:tbl>
  <w:p w14:paraId="4D001FE4" w14:textId="77777777" w:rsidR="00F9627D" w:rsidRDefault="00F9627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1CAF20" wp14:editId="31774AD3">
          <wp:simplePos x="0" y="0"/>
          <wp:positionH relativeFrom="margin">
            <wp:posOffset>-995043</wp:posOffset>
          </wp:positionH>
          <wp:positionV relativeFrom="margin">
            <wp:posOffset>-1782444</wp:posOffset>
          </wp:positionV>
          <wp:extent cx="8426450" cy="10972800"/>
          <wp:effectExtent l="0" t="0" r="0" b="0"/>
          <wp:wrapNone/>
          <wp:docPr id="2865477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2B6BB" w14:textId="77777777" w:rsidR="00F9627D" w:rsidRDefault="00F9627D">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9627D" w14:paraId="355292B4" w14:textId="77777777">
      <w:trPr>
        <w:trHeight w:val="1435"/>
      </w:trPr>
      <w:tc>
        <w:tcPr>
          <w:tcW w:w="283" w:type="dxa"/>
          <w:shd w:val="clear" w:color="auto" w:fill="auto"/>
        </w:tcPr>
        <w:p w14:paraId="44890531" w14:textId="77777777" w:rsidR="00F9627D" w:rsidRDefault="00F9627D">
          <w:pPr>
            <w:tabs>
              <w:tab w:val="right" w:pos="4273"/>
            </w:tabs>
            <w:rPr>
              <w:rFonts w:ascii="Garamond" w:eastAsia="Garamond" w:hAnsi="Garamond" w:cs="Garamond"/>
            </w:rPr>
          </w:pPr>
        </w:p>
      </w:tc>
      <w:tc>
        <w:tcPr>
          <w:tcW w:w="6379" w:type="dxa"/>
          <w:shd w:val="clear" w:color="auto" w:fill="auto"/>
        </w:tcPr>
        <w:p w14:paraId="5798F9F2" w14:textId="77777777" w:rsidR="00F9627D" w:rsidRDefault="00F9627D">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F9627D" w14:paraId="39EDDBC9" w14:textId="77777777">
            <w:trPr>
              <w:trHeight w:val="144"/>
            </w:trPr>
            <w:tc>
              <w:tcPr>
                <w:tcW w:w="2790" w:type="dxa"/>
              </w:tcPr>
              <w:p w14:paraId="22B9AE41" w14:textId="77777777" w:rsidR="00F9627D" w:rsidRDefault="00F9627D">
                <w:pPr>
                  <w:tabs>
                    <w:tab w:val="right" w:pos="8838"/>
                  </w:tabs>
                  <w:ind w:left="-74" w:right="-105"/>
                  <w:rPr>
                    <w:b/>
                  </w:rPr>
                </w:pPr>
                <w:bookmarkStart w:id="0" w:name="_heading=h.147n2zr" w:colFirst="0" w:colLast="0"/>
                <w:bookmarkEnd w:id="0"/>
                <w:r>
                  <w:rPr>
                    <w:b/>
                  </w:rPr>
                  <w:t>Recurso de Revisión:</w:t>
                </w:r>
              </w:p>
            </w:tc>
            <w:tc>
              <w:tcPr>
                <w:tcW w:w="3345" w:type="dxa"/>
              </w:tcPr>
              <w:p w14:paraId="485EB853" w14:textId="647B5CCF" w:rsidR="00F9627D" w:rsidRPr="00E43858" w:rsidRDefault="00F9627D" w:rsidP="00E43858">
                <w:pPr>
                  <w:tabs>
                    <w:tab w:val="right" w:pos="8838"/>
                  </w:tabs>
                  <w:ind w:left="-74" w:right="-105"/>
                </w:pPr>
                <w:r>
                  <w:t>00902</w:t>
                </w:r>
                <w:r w:rsidRPr="00E43858">
                  <w:t xml:space="preserve">/INFOEM/IP/RR/2024 </w:t>
                </w:r>
              </w:p>
            </w:tc>
            <w:tc>
              <w:tcPr>
                <w:tcW w:w="3405" w:type="dxa"/>
              </w:tcPr>
              <w:p w14:paraId="74D21148" w14:textId="77777777" w:rsidR="00F9627D" w:rsidRDefault="00F9627D">
                <w:pPr>
                  <w:tabs>
                    <w:tab w:val="right" w:pos="8838"/>
                  </w:tabs>
                  <w:ind w:left="-74" w:right="-105"/>
                </w:pPr>
              </w:p>
            </w:tc>
          </w:tr>
          <w:tr w:rsidR="00F9627D" w14:paraId="5FBDBCF6" w14:textId="77777777">
            <w:trPr>
              <w:trHeight w:val="144"/>
            </w:trPr>
            <w:tc>
              <w:tcPr>
                <w:tcW w:w="2790" w:type="dxa"/>
              </w:tcPr>
              <w:p w14:paraId="751585C2" w14:textId="77777777" w:rsidR="00F9627D" w:rsidRDefault="00F9627D">
                <w:pPr>
                  <w:tabs>
                    <w:tab w:val="right" w:pos="8838"/>
                  </w:tabs>
                  <w:ind w:left="-74" w:right="-105"/>
                  <w:rPr>
                    <w:b/>
                  </w:rPr>
                </w:pPr>
                <w:bookmarkStart w:id="1" w:name="_heading=h.3o7alnk" w:colFirst="0" w:colLast="0"/>
                <w:bookmarkEnd w:id="1"/>
                <w:r>
                  <w:rPr>
                    <w:b/>
                  </w:rPr>
                  <w:t>Recurrente:</w:t>
                </w:r>
              </w:p>
            </w:tc>
            <w:tc>
              <w:tcPr>
                <w:tcW w:w="3345" w:type="dxa"/>
              </w:tcPr>
              <w:p w14:paraId="55B95837" w14:textId="5706CA4E" w:rsidR="00F9627D" w:rsidRDefault="0084642E" w:rsidP="008F496E">
                <w:pPr>
                  <w:tabs>
                    <w:tab w:val="left" w:pos="3122"/>
                    <w:tab w:val="right" w:pos="8838"/>
                  </w:tabs>
                  <w:ind w:left="-105" w:right="-105"/>
                </w:pPr>
                <w:r>
                  <w:t xml:space="preserve">XXXXXX XXX </w:t>
                </w:r>
                <w:proofErr w:type="spellStart"/>
                <w:r>
                  <w:t>XXX</w:t>
                </w:r>
                <w:proofErr w:type="spellEnd"/>
                <w:r>
                  <w:t xml:space="preserve"> </w:t>
                </w:r>
                <w:proofErr w:type="spellStart"/>
                <w:r>
                  <w:t>XXX</w:t>
                </w:r>
                <w:proofErr w:type="spellEnd"/>
              </w:p>
            </w:tc>
            <w:tc>
              <w:tcPr>
                <w:tcW w:w="3405" w:type="dxa"/>
              </w:tcPr>
              <w:p w14:paraId="427A0FD2" w14:textId="77777777" w:rsidR="00F9627D" w:rsidRDefault="00F9627D">
                <w:pPr>
                  <w:tabs>
                    <w:tab w:val="left" w:pos="3122"/>
                    <w:tab w:val="right" w:pos="8838"/>
                  </w:tabs>
                  <w:ind w:left="-105" w:right="-105"/>
                </w:pPr>
              </w:p>
            </w:tc>
          </w:tr>
          <w:tr w:rsidR="00F9627D" w14:paraId="1EB6D26C" w14:textId="77777777">
            <w:trPr>
              <w:trHeight w:val="283"/>
            </w:trPr>
            <w:tc>
              <w:tcPr>
                <w:tcW w:w="2790" w:type="dxa"/>
              </w:tcPr>
              <w:p w14:paraId="0D0702C3" w14:textId="77777777" w:rsidR="00F9627D" w:rsidRDefault="00F9627D">
                <w:pPr>
                  <w:tabs>
                    <w:tab w:val="right" w:pos="8838"/>
                  </w:tabs>
                  <w:ind w:left="-74" w:right="-105"/>
                  <w:rPr>
                    <w:b/>
                  </w:rPr>
                </w:pPr>
                <w:r>
                  <w:rPr>
                    <w:b/>
                  </w:rPr>
                  <w:t>Sujeto Obligado:</w:t>
                </w:r>
              </w:p>
            </w:tc>
            <w:tc>
              <w:tcPr>
                <w:tcW w:w="3345" w:type="dxa"/>
              </w:tcPr>
              <w:p w14:paraId="61019AB3" w14:textId="56FA64BC" w:rsidR="00F9627D" w:rsidRDefault="00F9627D">
                <w:pPr>
                  <w:tabs>
                    <w:tab w:val="left" w:pos="2834"/>
                    <w:tab w:val="right" w:pos="8838"/>
                  </w:tabs>
                  <w:ind w:left="-108" w:right="-105"/>
                </w:pPr>
                <w:r w:rsidRPr="00F720AE">
                  <w:t>Secretaría de Bienestar</w:t>
                </w:r>
              </w:p>
            </w:tc>
            <w:tc>
              <w:tcPr>
                <w:tcW w:w="3405" w:type="dxa"/>
              </w:tcPr>
              <w:p w14:paraId="1598B725" w14:textId="77777777" w:rsidR="00F9627D" w:rsidRDefault="00F9627D">
                <w:pPr>
                  <w:tabs>
                    <w:tab w:val="left" w:pos="2834"/>
                    <w:tab w:val="right" w:pos="8838"/>
                  </w:tabs>
                  <w:ind w:left="-108" w:right="-105"/>
                </w:pPr>
              </w:p>
            </w:tc>
          </w:tr>
          <w:tr w:rsidR="00F9627D" w14:paraId="6AA2BE36" w14:textId="77777777">
            <w:trPr>
              <w:trHeight w:val="283"/>
            </w:trPr>
            <w:tc>
              <w:tcPr>
                <w:tcW w:w="2790" w:type="dxa"/>
              </w:tcPr>
              <w:p w14:paraId="66B333C0" w14:textId="77777777" w:rsidR="00F9627D" w:rsidRDefault="00F9627D">
                <w:pPr>
                  <w:tabs>
                    <w:tab w:val="right" w:pos="8838"/>
                  </w:tabs>
                  <w:ind w:left="-74" w:right="-105"/>
                  <w:rPr>
                    <w:b/>
                  </w:rPr>
                </w:pPr>
                <w:r>
                  <w:rPr>
                    <w:b/>
                  </w:rPr>
                  <w:t>Comisionada Ponente:</w:t>
                </w:r>
              </w:p>
            </w:tc>
            <w:tc>
              <w:tcPr>
                <w:tcW w:w="3345" w:type="dxa"/>
              </w:tcPr>
              <w:p w14:paraId="03D547A3" w14:textId="77777777" w:rsidR="00F9627D" w:rsidRDefault="00F9627D">
                <w:pPr>
                  <w:tabs>
                    <w:tab w:val="right" w:pos="8838"/>
                  </w:tabs>
                  <w:ind w:left="-108" w:right="-105"/>
                </w:pPr>
                <w:r>
                  <w:t>Sharon Cristina Morales Martínez</w:t>
                </w:r>
              </w:p>
            </w:tc>
            <w:tc>
              <w:tcPr>
                <w:tcW w:w="3405" w:type="dxa"/>
              </w:tcPr>
              <w:p w14:paraId="2829E77F" w14:textId="77777777" w:rsidR="00F9627D" w:rsidRDefault="00F9627D">
                <w:pPr>
                  <w:tabs>
                    <w:tab w:val="right" w:pos="8838"/>
                  </w:tabs>
                  <w:ind w:left="-108" w:right="-105"/>
                </w:pPr>
              </w:p>
            </w:tc>
          </w:tr>
        </w:tbl>
        <w:p w14:paraId="00681DF9" w14:textId="77777777" w:rsidR="00F9627D" w:rsidRDefault="00F9627D">
          <w:pPr>
            <w:tabs>
              <w:tab w:val="right" w:pos="8838"/>
            </w:tabs>
            <w:ind w:left="-28"/>
            <w:rPr>
              <w:rFonts w:ascii="Arial" w:eastAsia="Arial" w:hAnsi="Arial" w:cs="Arial"/>
              <w:b/>
            </w:rPr>
          </w:pPr>
        </w:p>
      </w:tc>
    </w:tr>
  </w:tbl>
  <w:p w14:paraId="3BD2D48A" w14:textId="77777777" w:rsidR="00F9627D" w:rsidRDefault="0085725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87E3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81BA8"/>
    <w:multiLevelType w:val="hybridMultilevel"/>
    <w:tmpl w:val="F6F8365E"/>
    <w:lvl w:ilvl="0" w:tplc="19983AD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A3C29"/>
    <w:multiLevelType w:val="hybridMultilevel"/>
    <w:tmpl w:val="535A2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DC4051"/>
    <w:multiLevelType w:val="multilevel"/>
    <w:tmpl w:val="6A64F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8C11CB"/>
    <w:multiLevelType w:val="hybridMultilevel"/>
    <w:tmpl w:val="E244DD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E9B5322"/>
    <w:multiLevelType w:val="hybridMultilevel"/>
    <w:tmpl w:val="AE069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5"/>
  </w:num>
  <w:num w:numId="5">
    <w:abstractNumId w:val="0"/>
  </w:num>
  <w:num w:numId="6">
    <w:abstractNumId w:val="14"/>
  </w:num>
  <w:num w:numId="7">
    <w:abstractNumId w:val="17"/>
  </w:num>
  <w:num w:numId="8">
    <w:abstractNumId w:val="16"/>
  </w:num>
  <w:num w:numId="9">
    <w:abstractNumId w:val="6"/>
  </w:num>
  <w:num w:numId="10">
    <w:abstractNumId w:val="8"/>
  </w:num>
  <w:num w:numId="11">
    <w:abstractNumId w:val="3"/>
  </w:num>
  <w:num w:numId="12">
    <w:abstractNumId w:val="1"/>
  </w:num>
  <w:num w:numId="13">
    <w:abstractNumId w:val="13"/>
  </w:num>
  <w:num w:numId="14">
    <w:abstractNumId w:val="5"/>
  </w:num>
  <w:num w:numId="15">
    <w:abstractNumId w:val="18"/>
  </w:num>
  <w:num w:numId="16">
    <w:abstractNumId w:val="4"/>
  </w:num>
  <w:num w:numId="17">
    <w:abstractNumId w:val="2"/>
  </w:num>
  <w:num w:numId="18">
    <w:abstractNumId w:val="11"/>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3562"/>
    <w:rsid w:val="0001436B"/>
    <w:rsid w:val="00050E16"/>
    <w:rsid w:val="000949C0"/>
    <w:rsid w:val="000A59D4"/>
    <w:rsid w:val="000D5826"/>
    <w:rsid w:val="000E42CA"/>
    <w:rsid w:val="0011495F"/>
    <w:rsid w:val="00193492"/>
    <w:rsid w:val="001A6D05"/>
    <w:rsid w:val="001E3743"/>
    <w:rsid w:val="001F3976"/>
    <w:rsid w:val="0021340D"/>
    <w:rsid w:val="002363EB"/>
    <w:rsid w:val="002366E5"/>
    <w:rsid w:val="00290F13"/>
    <w:rsid w:val="002A72FE"/>
    <w:rsid w:val="002B11D9"/>
    <w:rsid w:val="002B599D"/>
    <w:rsid w:val="002D1F4F"/>
    <w:rsid w:val="00315C57"/>
    <w:rsid w:val="0033679A"/>
    <w:rsid w:val="00336B59"/>
    <w:rsid w:val="00381F6D"/>
    <w:rsid w:val="003C1FC2"/>
    <w:rsid w:val="003D4085"/>
    <w:rsid w:val="00404899"/>
    <w:rsid w:val="0043233B"/>
    <w:rsid w:val="00464990"/>
    <w:rsid w:val="0047718C"/>
    <w:rsid w:val="00483D29"/>
    <w:rsid w:val="004A011D"/>
    <w:rsid w:val="004D4360"/>
    <w:rsid w:val="004E00C5"/>
    <w:rsid w:val="004F59D6"/>
    <w:rsid w:val="0050490D"/>
    <w:rsid w:val="00517BA0"/>
    <w:rsid w:val="0052716A"/>
    <w:rsid w:val="005315C2"/>
    <w:rsid w:val="005A1DCB"/>
    <w:rsid w:val="005D00BA"/>
    <w:rsid w:val="005E7604"/>
    <w:rsid w:val="005F6CC7"/>
    <w:rsid w:val="006027DF"/>
    <w:rsid w:val="00635825"/>
    <w:rsid w:val="006426A9"/>
    <w:rsid w:val="0066708B"/>
    <w:rsid w:val="00694005"/>
    <w:rsid w:val="006A294D"/>
    <w:rsid w:val="007176B5"/>
    <w:rsid w:val="00754D3A"/>
    <w:rsid w:val="00775026"/>
    <w:rsid w:val="0078667E"/>
    <w:rsid w:val="00786EE5"/>
    <w:rsid w:val="007D55C9"/>
    <w:rsid w:val="007D6E69"/>
    <w:rsid w:val="0080475F"/>
    <w:rsid w:val="00815E38"/>
    <w:rsid w:val="0084642E"/>
    <w:rsid w:val="00857257"/>
    <w:rsid w:val="00875119"/>
    <w:rsid w:val="008F496E"/>
    <w:rsid w:val="00911794"/>
    <w:rsid w:val="009459E1"/>
    <w:rsid w:val="00946782"/>
    <w:rsid w:val="00964083"/>
    <w:rsid w:val="009773B7"/>
    <w:rsid w:val="009D34BB"/>
    <w:rsid w:val="00A11BCA"/>
    <w:rsid w:val="00A31783"/>
    <w:rsid w:val="00A42B91"/>
    <w:rsid w:val="00A44770"/>
    <w:rsid w:val="00A60AA1"/>
    <w:rsid w:val="00A9674B"/>
    <w:rsid w:val="00AB4366"/>
    <w:rsid w:val="00AE78BE"/>
    <w:rsid w:val="00B1246E"/>
    <w:rsid w:val="00B42E7B"/>
    <w:rsid w:val="00B55678"/>
    <w:rsid w:val="00B95674"/>
    <w:rsid w:val="00BB5A01"/>
    <w:rsid w:val="00BD06D1"/>
    <w:rsid w:val="00BD463B"/>
    <w:rsid w:val="00C03C05"/>
    <w:rsid w:val="00C76FF6"/>
    <w:rsid w:val="00C801A5"/>
    <w:rsid w:val="00CC0DCE"/>
    <w:rsid w:val="00CC6C3B"/>
    <w:rsid w:val="00D0620A"/>
    <w:rsid w:val="00D76749"/>
    <w:rsid w:val="00DA1852"/>
    <w:rsid w:val="00DD101F"/>
    <w:rsid w:val="00E27DD5"/>
    <w:rsid w:val="00E43858"/>
    <w:rsid w:val="00E51E50"/>
    <w:rsid w:val="00E66AAA"/>
    <w:rsid w:val="00EA24C7"/>
    <w:rsid w:val="00EA3219"/>
    <w:rsid w:val="00EB0438"/>
    <w:rsid w:val="00ED0C1D"/>
    <w:rsid w:val="00ED3FDB"/>
    <w:rsid w:val="00ED4973"/>
    <w:rsid w:val="00F01BEA"/>
    <w:rsid w:val="00F16E3A"/>
    <w:rsid w:val="00F633F2"/>
    <w:rsid w:val="00F720AE"/>
    <w:rsid w:val="00F86BF3"/>
    <w:rsid w:val="00F94C2B"/>
    <w:rsid w:val="00F9627D"/>
    <w:rsid w:val="00FB5184"/>
    <w:rsid w:val="00FF3389"/>
    <w:rsid w:val="00FF6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C0F9A"/>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6C504F-8B29-47D0-B30B-AF3DCA0E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7518</Words>
  <Characters>41355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12</cp:revision>
  <cp:lastPrinted>2024-10-07T18:27:00Z</cp:lastPrinted>
  <dcterms:created xsi:type="dcterms:W3CDTF">2024-09-26T19:43:00Z</dcterms:created>
  <dcterms:modified xsi:type="dcterms:W3CDTF">2024-10-31T16:23:00Z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