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9A40" w14:textId="00CC8456" w:rsidR="0057574E" w:rsidRPr="00646D7D" w:rsidRDefault="00457155"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80A9F" w:rsidRPr="00646D7D">
        <w:rPr>
          <w:rFonts w:ascii="Palatino Linotype" w:eastAsia="Palatino Linotype" w:hAnsi="Palatino Linotype" w:cs="Palatino Linotype"/>
          <w:b/>
          <w:bCs/>
        </w:rPr>
        <w:t>tres de octubre</w:t>
      </w:r>
      <w:r w:rsidR="000E6EC6" w:rsidRPr="00646D7D">
        <w:rPr>
          <w:rFonts w:ascii="Palatino Linotype" w:eastAsia="Palatino Linotype" w:hAnsi="Palatino Linotype" w:cs="Palatino Linotype"/>
          <w:b/>
        </w:rPr>
        <w:t xml:space="preserve"> de</w:t>
      </w:r>
      <w:r w:rsidRPr="00646D7D">
        <w:rPr>
          <w:rFonts w:ascii="Palatino Linotype" w:eastAsia="Palatino Linotype" w:hAnsi="Palatino Linotype" w:cs="Palatino Linotype"/>
          <w:b/>
        </w:rPr>
        <w:t xml:space="preserve"> dos mil veinticuatro</w:t>
      </w:r>
      <w:r w:rsidRPr="00646D7D">
        <w:rPr>
          <w:rFonts w:ascii="Palatino Linotype" w:eastAsia="Palatino Linotype" w:hAnsi="Palatino Linotype" w:cs="Palatino Linotype"/>
        </w:rPr>
        <w:t>.</w:t>
      </w:r>
    </w:p>
    <w:p w14:paraId="24FD198A" w14:textId="77777777" w:rsidR="00191E1F" w:rsidRPr="00646D7D" w:rsidRDefault="00191E1F" w:rsidP="00191E1F">
      <w:pPr>
        <w:spacing w:after="0" w:line="360" w:lineRule="auto"/>
        <w:jc w:val="both"/>
        <w:rPr>
          <w:rFonts w:ascii="Palatino Linotype" w:eastAsia="Palatino Linotype" w:hAnsi="Palatino Linotype" w:cs="Palatino Linotype"/>
        </w:rPr>
      </w:pPr>
    </w:p>
    <w:p w14:paraId="7738511A" w14:textId="0DAC2212" w:rsidR="0057574E" w:rsidRPr="00646D7D" w:rsidRDefault="00457155" w:rsidP="00191E1F">
      <w:pPr>
        <w:spacing w:after="0" w:line="360" w:lineRule="auto"/>
        <w:ind w:right="-112"/>
        <w:jc w:val="both"/>
        <w:rPr>
          <w:rFonts w:ascii="Palatino Linotype" w:eastAsia="Palatino Linotype" w:hAnsi="Palatino Linotype" w:cs="Palatino Linotype"/>
        </w:rPr>
      </w:pPr>
      <w:bookmarkStart w:id="0" w:name="_heading=h.30j0zll" w:colFirst="0" w:colLast="0"/>
      <w:bookmarkEnd w:id="0"/>
      <w:r w:rsidRPr="00646D7D">
        <w:rPr>
          <w:rFonts w:ascii="Palatino Linotype" w:eastAsia="Palatino Linotype" w:hAnsi="Palatino Linotype" w:cs="Palatino Linotype"/>
          <w:b/>
        </w:rPr>
        <w:t xml:space="preserve">VISTOS </w:t>
      </w:r>
      <w:r w:rsidRPr="00646D7D">
        <w:rPr>
          <w:rFonts w:ascii="Palatino Linotype" w:eastAsia="Palatino Linotype" w:hAnsi="Palatino Linotype" w:cs="Palatino Linotype"/>
        </w:rPr>
        <w:t xml:space="preserve">los expedientes relativos a los recursos de revisión </w:t>
      </w:r>
      <w:r w:rsidR="005D6ADD" w:rsidRPr="00646D7D">
        <w:rPr>
          <w:rFonts w:ascii="Palatino Linotype" w:eastAsia="Palatino Linotype" w:hAnsi="Palatino Linotype" w:cs="Palatino Linotype"/>
          <w:b/>
        </w:rPr>
        <w:t>0</w:t>
      </w:r>
      <w:r w:rsidR="00E80A9F" w:rsidRPr="00646D7D">
        <w:rPr>
          <w:rFonts w:ascii="Palatino Linotype" w:eastAsia="Palatino Linotype" w:hAnsi="Palatino Linotype" w:cs="Palatino Linotype"/>
          <w:b/>
        </w:rPr>
        <w:t>4939</w:t>
      </w:r>
      <w:r w:rsidR="005D6ADD" w:rsidRPr="00646D7D">
        <w:rPr>
          <w:rFonts w:ascii="Palatino Linotype" w:eastAsia="Palatino Linotype" w:hAnsi="Palatino Linotype" w:cs="Palatino Linotype"/>
          <w:b/>
        </w:rPr>
        <w:t>/INFOEM/IP/RR/2024, 0</w:t>
      </w:r>
      <w:r w:rsidR="00E80A9F" w:rsidRPr="00646D7D">
        <w:rPr>
          <w:rFonts w:ascii="Palatino Linotype" w:eastAsia="Palatino Linotype" w:hAnsi="Palatino Linotype" w:cs="Palatino Linotype"/>
          <w:b/>
        </w:rPr>
        <w:t>4940</w:t>
      </w:r>
      <w:r w:rsidR="005D6ADD" w:rsidRPr="00646D7D">
        <w:rPr>
          <w:rFonts w:ascii="Palatino Linotype" w:eastAsia="Palatino Linotype" w:hAnsi="Palatino Linotype" w:cs="Palatino Linotype"/>
          <w:b/>
        </w:rPr>
        <w:t>/INFOEM/IP/RR/2024, 0</w:t>
      </w:r>
      <w:r w:rsidR="00E80A9F" w:rsidRPr="00646D7D">
        <w:rPr>
          <w:rFonts w:ascii="Palatino Linotype" w:eastAsia="Palatino Linotype" w:hAnsi="Palatino Linotype" w:cs="Palatino Linotype"/>
          <w:b/>
        </w:rPr>
        <w:t>4941</w:t>
      </w:r>
      <w:r w:rsidR="005D6ADD" w:rsidRPr="00646D7D">
        <w:rPr>
          <w:rFonts w:ascii="Palatino Linotype" w:eastAsia="Palatino Linotype" w:hAnsi="Palatino Linotype" w:cs="Palatino Linotype"/>
          <w:b/>
        </w:rPr>
        <w:t>/INFOEM/IP/RR/2024</w:t>
      </w:r>
      <w:r w:rsidR="00163C8C" w:rsidRPr="00646D7D">
        <w:rPr>
          <w:rFonts w:ascii="Palatino Linotype" w:eastAsia="Palatino Linotype" w:hAnsi="Palatino Linotype" w:cs="Palatino Linotype"/>
          <w:b/>
        </w:rPr>
        <w:t xml:space="preserve"> y</w:t>
      </w:r>
      <w:r w:rsidR="005D6ADD" w:rsidRPr="00646D7D">
        <w:rPr>
          <w:rFonts w:ascii="Palatino Linotype" w:eastAsia="Palatino Linotype" w:hAnsi="Palatino Linotype" w:cs="Palatino Linotype"/>
          <w:b/>
        </w:rPr>
        <w:t xml:space="preserve"> 0</w:t>
      </w:r>
      <w:r w:rsidR="00E80A9F" w:rsidRPr="00646D7D">
        <w:rPr>
          <w:rFonts w:ascii="Palatino Linotype" w:eastAsia="Palatino Linotype" w:hAnsi="Palatino Linotype" w:cs="Palatino Linotype"/>
          <w:b/>
        </w:rPr>
        <w:t>4942</w:t>
      </w:r>
      <w:r w:rsidR="005D6ADD" w:rsidRPr="00646D7D">
        <w:rPr>
          <w:rFonts w:ascii="Palatino Linotype" w:eastAsia="Palatino Linotype" w:hAnsi="Palatino Linotype" w:cs="Palatino Linotype"/>
          <w:b/>
        </w:rPr>
        <w:t>/INFOEM/IP/RR/2024, acumulados</w:t>
      </w:r>
      <w:r w:rsidRPr="00646D7D">
        <w:rPr>
          <w:rFonts w:ascii="Palatino Linotype" w:eastAsia="Palatino Linotype" w:hAnsi="Palatino Linotype" w:cs="Palatino Linotype"/>
          <w:b/>
        </w:rPr>
        <w:t>,</w:t>
      </w:r>
      <w:r w:rsidRPr="00646D7D">
        <w:rPr>
          <w:rFonts w:ascii="Palatino Linotype" w:eastAsia="Palatino Linotype" w:hAnsi="Palatino Linotype" w:cs="Palatino Linotype"/>
        </w:rPr>
        <w:t xml:space="preserve"> interpuestos por</w:t>
      </w:r>
      <w:r w:rsidR="004B13C6" w:rsidRPr="00646D7D">
        <w:rPr>
          <w:rFonts w:ascii="Palatino Linotype" w:eastAsia="Palatino Linotype" w:hAnsi="Palatino Linotype" w:cs="Palatino Linotype"/>
          <w:b/>
        </w:rPr>
        <w:t xml:space="preserve"> una persona que no proporcionó nombre o seudónimo para ser identificada</w:t>
      </w:r>
      <w:r w:rsidRPr="00646D7D">
        <w:rPr>
          <w:rFonts w:ascii="Palatino Linotype" w:eastAsia="Palatino Linotype" w:hAnsi="Palatino Linotype" w:cs="Palatino Linotype"/>
          <w:b/>
        </w:rPr>
        <w:t>,</w:t>
      </w:r>
      <w:r w:rsidRPr="00646D7D">
        <w:rPr>
          <w:rFonts w:ascii="Palatino Linotype" w:eastAsia="Palatino Linotype" w:hAnsi="Palatino Linotype" w:cs="Palatino Linotype"/>
        </w:rPr>
        <w:t xml:space="preserve"> en lo sucesivo la parte </w:t>
      </w:r>
      <w:r w:rsidRPr="00646D7D">
        <w:rPr>
          <w:rFonts w:ascii="Palatino Linotype" w:eastAsia="Palatino Linotype" w:hAnsi="Palatino Linotype" w:cs="Palatino Linotype"/>
          <w:b/>
        </w:rPr>
        <w:t>Recurrente</w:t>
      </w:r>
      <w:r w:rsidRPr="00646D7D">
        <w:rPr>
          <w:rFonts w:ascii="Palatino Linotype" w:eastAsia="Palatino Linotype" w:hAnsi="Palatino Linotype" w:cs="Palatino Linotype"/>
        </w:rPr>
        <w:t>, en contra de las respuesta a sus solicitudes de información con números de folio</w:t>
      </w:r>
      <w:r w:rsidRPr="00646D7D">
        <w:rPr>
          <w:rFonts w:ascii="Palatino Linotype" w:eastAsia="Palatino Linotype" w:hAnsi="Palatino Linotype" w:cs="Palatino Linotype"/>
          <w:b/>
        </w:rPr>
        <w:t xml:space="preserve"> </w:t>
      </w:r>
      <w:r w:rsidR="00E80A9F" w:rsidRPr="00646D7D">
        <w:rPr>
          <w:rFonts w:ascii="Palatino Linotype" w:eastAsia="Palatino Linotype" w:hAnsi="Palatino Linotype" w:cs="Palatino Linotype"/>
          <w:b/>
        </w:rPr>
        <w:t>00086/OASTLALNE/IP/2024</w:t>
      </w:r>
      <w:r w:rsidR="005D6ADD" w:rsidRPr="00646D7D">
        <w:rPr>
          <w:rFonts w:ascii="Palatino Linotype" w:eastAsia="Palatino Linotype" w:hAnsi="Palatino Linotype" w:cs="Palatino Linotype"/>
          <w:b/>
        </w:rPr>
        <w:t xml:space="preserve">, </w:t>
      </w:r>
      <w:r w:rsidR="00E80A9F" w:rsidRPr="00646D7D">
        <w:rPr>
          <w:rFonts w:ascii="Palatino Linotype" w:eastAsia="Palatino Linotype" w:hAnsi="Palatino Linotype" w:cs="Palatino Linotype"/>
          <w:b/>
        </w:rPr>
        <w:t>00085/OASTLALNE/IP/2024</w:t>
      </w:r>
      <w:r w:rsidR="005D6ADD" w:rsidRPr="00646D7D">
        <w:rPr>
          <w:rFonts w:ascii="Palatino Linotype" w:eastAsia="Palatino Linotype" w:hAnsi="Palatino Linotype" w:cs="Palatino Linotype"/>
          <w:b/>
        </w:rPr>
        <w:t xml:space="preserve">, </w:t>
      </w:r>
      <w:r w:rsidR="00E80A9F" w:rsidRPr="00646D7D">
        <w:rPr>
          <w:rFonts w:ascii="Palatino Linotype" w:eastAsia="Palatino Linotype" w:hAnsi="Palatino Linotype" w:cs="Palatino Linotype"/>
          <w:b/>
        </w:rPr>
        <w:t>00084/OASTLALNE/IP/2024</w:t>
      </w:r>
      <w:r w:rsidR="00163C8C" w:rsidRPr="00646D7D">
        <w:rPr>
          <w:rFonts w:ascii="Palatino Linotype" w:eastAsia="Palatino Linotype" w:hAnsi="Palatino Linotype" w:cs="Palatino Linotype"/>
          <w:b/>
        </w:rPr>
        <w:t>y</w:t>
      </w:r>
      <w:r w:rsidR="005D6ADD" w:rsidRPr="00646D7D">
        <w:rPr>
          <w:rFonts w:ascii="Palatino Linotype" w:eastAsia="Palatino Linotype" w:hAnsi="Palatino Linotype" w:cs="Palatino Linotype"/>
          <w:b/>
        </w:rPr>
        <w:t xml:space="preserve"> </w:t>
      </w:r>
      <w:r w:rsidR="00E80A9F" w:rsidRPr="00646D7D">
        <w:rPr>
          <w:rFonts w:ascii="Palatino Linotype" w:eastAsia="Palatino Linotype" w:hAnsi="Palatino Linotype" w:cs="Palatino Linotype"/>
          <w:b/>
        </w:rPr>
        <w:t>00083/OASTLALNE/IP/2024</w:t>
      </w:r>
      <w:r w:rsidRPr="00646D7D">
        <w:rPr>
          <w:rFonts w:ascii="Palatino Linotype" w:eastAsia="Palatino Linotype" w:hAnsi="Palatino Linotype" w:cs="Palatino Linotype"/>
        </w:rPr>
        <w:t>, respectivamente, por parte del</w:t>
      </w:r>
      <w:r w:rsidRPr="00646D7D">
        <w:t xml:space="preserve"> </w:t>
      </w:r>
      <w:r w:rsidR="00FE2752" w:rsidRPr="00E80A9F">
        <w:rPr>
          <w:rFonts w:ascii="Palatino Linotype" w:eastAsia="Palatino Linotype" w:hAnsi="Palatino Linotype" w:cs="Palatino Linotype"/>
          <w:b/>
        </w:rPr>
        <w:t>Organismo Público Descentralizado para la Prestación de Los Servicios de Agua Potable Alcantarillado y Saneamiento del Municipio de Tlalnepantla de Baz</w:t>
      </w:r>
      <w:r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rPr>
        <w:t xml:space="preserve">en lo sucesivo el </w:t>
      </w:r>
      <w:r w:rsidRPr="00646D7D">
        <w:rPr>
          <w:rFonts w:ascii="Palatino Linotype" w:eastAsia="Palatino Linotype" w:hAnsi="Palatino Linotype" w:cs="Palatino Linotype"/>
          <w:b/>
        </w:rPr>
        <w:t xml:space="preserve">Sujeto Obligado; </w:t>
      </w:r>
      <w:r w:rsidRPr="00646D7D">
        <w:rPr>
          <w:rFonts w:ascii="Palatino Linotype" w:eastAsia="Palatino Linotype" w:hAnsi="Palatino Linotype" w:cs="Palatino Linotype"/>
        </w:rPr>
        <w:t xml:space="preserve">se procede a dictar la presente resolución, con base en lo siguiente. </w:t>
      </w:r>
    </w:p>
    <w:p w14:paraId="3A4969F0" w14:textId="77777777" w:rsidR="00191E1F" w:rsidRPr="00646D7D" w:rsidRDefault="00191E1F" w:rsidP="00191E1F">
      <w:pPr>
        <w:spacing w:after="0" w:line="360" w:lineRule="auto"/>
        <w:ind w:right="-112"/>
        <w:jc w:val="both"/>
        <w:rPr>
          <w:rFonts w:ascii="Palatino Linotype" w:eastAsia="Palatino Linotype" w:hAnsi="Palatino Linotype" w:cs="Palatino Linotype"/>
        </w:rPr>
      </w:pPr>
    </w:p>
    <w:p w14:paraId="468C5A11" w14:textId="77777777" w:rsidR="0057574E" w:rsidRPr="00646D7D" w:rsidRDefault="00457155" w:rsidP="00191E1F">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646D7D">
        <w:rPr>
          <w:rFonts w:ascii="Palatino Linotype" w:eastAsia="Palatino Linotype" w:hAnsi="Palatino Linotype" w:cs="Palatino Linotype"/>
          <w:b/>
        </w:rPr>
        <w:t>I. A N T E C E D E N T E S:</w:t>
      </w:r>
    </w:p>
    <w:p w14:paraId="2D71F820" w14:textId="77777777" w:rsidR="00191E1F" w:rsidRPr="00646D7D" w:rsidRDefault="00191E1F" w:rsidP="00191E1F">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11680F54" w14:textId="0AB844FF" w:rsidR="0057574E" w:rsidRPr="00646D7D" w:rsidRDefault="00457155" w:rsidP="00E80A9F">
      <w:pPr>
        <w:pStyle w:val="Prrafodelista"/>
        <w:numPr>
          <w:ilvl w:val="0"/>
          <w:numId w:val="30"/>
        </w:numPr>
        <w:spacing w:after="0" w:line="360" w:lineRule="auto"/>
        <w:ind w:left="0" w:firstLine="0"/>
        <w:jc w:val="both"/>
        <w:rPr>
          <w:rFonts w:ascii="Palatino Linotype" w:eastAsia="Palatino Linotype" w:hAnsi="Palatino Linotype" w:cs="Palatino Linotype"/>
        </w:rPr>
      </w:pPr>
      <w:r w:rsidRPr="00646D7D">
        <w:rPr>
          <w:rFonts w:ascii="Palatino Linotype" w:eastAsia="Palatino Linotype" w:hAnsi="Palatino Linotype" w:cs="Palatino Linotype"/>
          <w:b/>
        </w:rPr>
        <w:t>Solicitudes de acceso a la información.</w:t>
      </w:r>
      <w:r w:rsidRPr="00646D7D">
        <w:rPr>
          <w:rFonts w:ascii="Palatino Linotype" w:eastAsia="Palatino Linotype" w:hAnsi="Palatino Linotype" w:cs="Palatino Linotype"/>
        </w:rPr>
        <w:t xml:space="preserve"> Con fecha </w:t>
      </w:r>
      <w:r w:rsidR="00E80A9F" w:rsidRPr="00646D7D">
        <w:rPr>
          <w:rFonts w:ascii="Palatino Linotype" w:eastAsia="Palatino Linotype" w:hAnsi="Palatino Linotype" w:cs="Palatino Linotype"/>
          <w:b/>
        </w:rPr>
        <w:t>dos de julio</w:t>
      </w:r>
      <w:r w:rsidR="00782456"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b/>
        </w:rPr>
        <w:t xml:space="preserve">de dos mil veinticuatro, </w:t>
      </w:r>
      <w:r w:rsidRPr="00646D7D">
        <w:rPr>
          <w:rFonts w:ascii="Palatino Linotype" w:eastAsia="Palatino Linotype" w:hAnsi="Palatino Linotype" w:cs="Palatino Linotype"/>
        </w:rPr>
        <w:t>la persona solicitante</w:t>
      </w:r>
      <w:r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rPr>
        <w:t xml:space="preserve">presentó, a través del Sistema de Acceso a la Información Mexiquense, en lo subsecuente </w:t>
      </w:r>
      <w:r w:rsidRPr="00646D7D">
        <w:rPr>
          <w:rFonts w:ascii="Palatino Linotype" w:eastAsia="Palatino Linotype" w:hAnsi="Palatino Linotype" w:cs="Palatino Linotype"/>
          <w:b/>
        </w:rPr>
        <w:t xml:space="preserve">SAIMEX, </w:t>
      </w:r>
      <w:r w:rsidRPr="00646D7D">
        <w:rPr>
          <w:rFonts w:ascii="Palatino Linotype" w:eastAsia="Palatino Linotype" w:hAnsi="Palatino Linotype" w:cs="Palatino Linotype"/>
        </w:rPr>
        <w:t xml:space="preserve">ante el </w:t>
      </w:r>
      <w:r w:rsidRPr="00646D7D">
        <w:rPr>
          <w:rFonts w:ascii="Palatino Linotype" w:eastAsia="Palatino Linotype" w:hAnsi="Palatino Linotype" w:cs="Palatino Linotype"/>
          <w:b/>
        </w:rPr>
        <w:t>Sujeto Obligado</w:t>
      </w:r>
      <w:r w:rsidRPr="00646D7D">
        <w:rPr>
          <w:rFonts w:ascii="Palatino Linotype" w:eastAsia="Palatino Linotype" w:hAnsi="Palatino Linotype" w:cs="Palatino Linotype"/>
        </w:rPr>
        <w:t>, las solicitudes de acceso a la información pública, mediante las cuales requirió la información siguiente:</w:t>
      </w:r>
    </w:p>
    <w:p w14:paraId="6578CEB7" w14:textId="77777777" w:rsidR="00517ED3" w:rsidRPr="00646D7D" w:rsidRDefault="00517ED3" w:rsidP="00517ED3">
      <w:pPr>
        <w:spacing w:after="0" w:line="360" w:lineRule="auto"/>
        <w:jc w:val="both"/>
        <w:rPr>
          <w:rFonts w:ascii="Palatino Linotype" w:eastAsia="Palatino Linotype" w:hAnsi="Palatino Linotype" w:cs="Palatino Linotype"/>
        </w:rPr>
      </w:pPr>
    </w:p>
    <w:p w14:paraId="1CC99389" w14:textId="77777777" w:rsidR="00191E1F" w:rsidRPr="00646D7D" w:rsidRDefault="00191E1F" w:rsidP="00191E1F">
      <w:pPr>
        <w:spacing w:after="0" w:line="360" w:lineRule="auto"/>
        <w:jc w:val="both"/>
        <w:rPr>
          <w:rFonts w:ascii="Palatino Linotype" w:eastAsia="Palatino Linotype" w:hAnsi="Palatino Linotype" w:cs="Palatino Linotype"/>
        </w:rPr>
      </w:pP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646D7D" w:rsidRPr="00646D7D" w14:paraId="7CB07C27" w14:textId="77777777" w:rsidTr="00E80A9F">
        <w:trPr>
          <w:jc w:val="center"/>
        </w:trPr>
        <w:tc>
          <w:tcPr>
            <w:tcW w:w="2830" w:type="dxa"/>
            <w:shd w:val="clear" w:color="auto" w:fill="A6A6A6"/>
          </w:tcPr>
          <w:p w14:paraId="6020B220" w14:textId="77777777" w:rsidR="0057574E" w:rsidRPr="00646D7D" w:rsidRDefault="00457155" w:rsidP="00191E1F">
            <w:pPr>
              <w:spacing w:after="0"/>
              <w:jc w:val="center"/>
              <w:rPr>
                <w:rFonts w:ascii="Palatino Linotype" w:eastAsia="Palatino Linotype" w:hAnsi="Palatino Linotype" w:cs="Palatino Linotype"/>
                <w:b/>
                <w:sz w:val="20"/>
              </w:rPr>
            </w:pPr>
            <w:r w:rsidRPr="00646D7D">
              <w:rPr>
                <w:rFonts w:ascii="Palatino Linotype" w:eastAsia="Palatino Linotype" w:hAnsi="Palatino Linotype" w:cs="Palatino Linotype"/>
                <w:b/>
                <w:sz w:val="20"/>
              </w:rPr>
              <w:t>Número de solicitud</w:t>
            </w:r>
          </w:p>
        </w:tc>
        <w:tc>
          <w:tcPr>
            <w:tcW w:w="5998" w:type="dxa"/>
            <w:shd w:val="clear" w:color="auto" w:fill="A6A6A6"/>
          </w:tcPr>
          <w:p w14:paraId="615E60B2" w14:textId="77777777" w:rsidR="0057574E" w:rsidRPr="00646D7D" w:rsidRDefault="00457155" w:rsidP="00191E1F">
            <w:pPr>
              <w:spacing w:after="0"/>
              <w:jc w:val="center"/>
              <w:rPr>
                <w:rFonts w:ascii="Palatino Linotype" w:eastAsia="Palatino Linotype" w:hAnsi="Palatino Linotype" w:cs="Palatino Linotype"/>
                <w:b/>
                <w:sz w:val="20"/>
              </w:rPr>
            </w:pPr>
            <w:r w:rsidRPr="00646D7D">
              <w:rPr>
                <w:rFonts w:ascii="Palatino Linotype" w:eastAsia="Palatino Linotype" w:hAnsi="Palatino Linotype" w:cs="Palatino Linotype"/>
                <w:b/>
                <w:sz w:val="20"/>
              </w:rPr>
              <w:t>Información solicitada</w:t>
            </w:r>
          </w:p>
        </w:tc>
      </w:tr>
      <w:tr w:rsidR="00646D7D" w:rsidRPr="00646D7D" w14:paraId="780F70B1" w14:textId="77777777" w:rsidTr="00E80A9F">
        <w:trPr>
          <w:jc w:val="center"/>
        </w:trPr>
        <w:tc>
          <w:tcPr>
            <w:tcW w:w="2830" w:type="dxa"/>
            <w:vAlign w:val="center"/>
          </w:tcPr>
          <w:p w14:paraId="65ED1A88" w14:textId="77777777" w:rsidR="0057574E"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00086/OASTLALNE/IP/2024</w:t>
            </w:r>
          </w:p>
          <w:p w14:paraId="74BECFA2" w14:textId="541FC96B"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04939/INFOEM/IP/RR/2024</w:t>
            </w:r>
          </w:p>
        </w:tc>
        <w:tc>
          <w:tcPr>
            <w:tcW w:w="5998" w:type="dxa"/>
          </w:tcPr>
          <w:p w14:paraId="57306E97" w14:textId="319C0BDA" w:rsidR="0057574E" w:rsidRPr="00646D7D" w:rsidRDefault="00457155" w:rsidP="00191E1F">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i/>
                <w:sz w:val="20"/>
              </w:rPr>
              <w:t>“</w:t>
            </w:r>
            <w:r w:rsidR="00E80A9F" w:rsidRPr="00646D7D">
              <w:rPr>
                <w:rFonts w:ascii="Palatino Linotype" w:eastAsia="Palatino Linotype" w:hAnsi="Palatino Linotype" w:cs="Palatino Linotype"/>
                <w:i/>
                <w:sz w:val="20"/>
              </w:rPr>
              <w:t>solicito los numeros de contratos Generados por el Organismo del año 2022”</w:t>
            </w:r>
          </w:p>
        </w:tc>
      </w:tr>
      <w:tr w:rsidR="00646D7D" w:rsidRPr="00646D7D" w14:paraId="5713C1CC" w14:textId="77777777" w:rsidTr="00E80A9F">
        <w:trPr>
          <w:jc w:val="center"/>
        </w:trPr>
        <w:tc>
          <w:tcPr>
            <w:tcW w:w="2830" w:type="dxa"/>
            <w:vAlign w:val="center"/>
          </w:tcPr>
          <w:p w14:paraId="78816ADF" w14:textId="77777777" w:rsidR="0057574E" w:rsidRPr="00646D7D" w:rsidRDefault="00E80A9F" w:rsidP="00191E1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00085/OASTLALNE/IP/2024</w:t>
            </w:r>
          </w:p>
          <w:p w14:paraId="0EF572C9" w14:textId="17EDE127" w:rsidR="00E80A9F" w:rsidRPr="00646D7D" w:rsidRDefault="00E80A9F" w:rsidP="00191E1F">
            <w:pPr>
              <w:spacing w:after="0"/>
              <w:jc w:val="center"/>
              <w:rPr>
                <w:rFonts w:ascii="Palatino Linotype" w:eastAsia="Palatino Linotype" w:hAnsi="Palatino Linotype" w:cs="Palatino Linotype"/>
                <w:b/>
                <w:i/>
                <w:sz w:val="20"/>
                <w:lang w:val="en-US"/>
              </w:rPr>
            </w:pPr>
            <w:r w:rsidRPr="00646D7D">
              <w:rPr>
                <w:rFonts w:ascii="Palatino Linotype" w:eastAsia="Palatino Linotype" w:hAnsi="Palatino Linotype" w:cs="Palatino Linotype"/>
                <w:b/>
                <w:sz w:val="20"/>
                <w:lang w:val="en-US"/>
              </w:rPr>
              <w:t>04940/INFOEM/IP/RR/2024</w:t>
            </w:r>
          </w:p>
        </w:tc>
        <w:tc>
          <w:tcPr>
            <w:tcW w:w="5998" w:type="dxa"/>
          </w:tcPr>
          <w:p w14:paraId="79413ED1" w14:textId="4564D2E5" w:rsidR="0057574E" w:rsidRPr="00646D7D" w:rsidRDefault="00457155" w:rsidP="00E80A9F">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i/>
                <w:sz w:val="20"/>
              </w:rPr>
              <w:t>“</w:t>
            </w:r>
            <w:r w:rsidR="00E80A9F" w:rsidRPr="00646D7D">
              <w:rPr>
                <w:rFonts w:ascii="Palatino Linotype" w:eastAsia="Palatino Linotype" w:hAnsi="Palatino Linotype" w:cs="Palatino Linotype"/>
                <w:i/>
                <w:sz w:val="20"/>
              </w:rPr>
              <w:t>solicito los numeros de contratos Generados por el Organismo del año 2023</w:t>
            </w:r>
            <w:r w:rsidRPr="00646D7D">
              <w:rPr>
                <w:rFonts w:ascii="Palatino Linotype" w:eastAsia="Palatino Linotype" w:hAnsi="Palatino Linotype" w:cs="Palatino Linotype"/>
                <w:i/>
                <w:sz w:val="20"/>
              </w:rPr>
              <w:t xml:space="preserve">” </w:t>
            </w:r>
          </w:p>
        </w:tc>
      </w:tr>
      <w:tr w:rsidR="00646D7D" w:rsidRPr="00646D7D" w14:paraId="0C296E6C" w14:textId="77777777" w:rsidTr="00E80A9F">
        <w:trPr>
          <w:jc w:val="center"/>
        </w:trPr>
        <w:tc>
          <w:tcPr>
            <w:tcW w:w="2830" w:type="dxa"/>
            <w:vAlign w:val="center"/>
          </w:tcPr>
          <w:p w14:paraId="29D547AD" w14:textId="77777777" w:rsidR="00F8085B" w:rsidRPr="00646D7D" w:rsidRDefault="00E80A9F" w:rsidP="00191E1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00084/OASTLALNE/IP/2024</w:t>
            </w:r>
          </w:p>
          <w:p w14:paraId="3AC45641" w14:textId="762B6F97" w:rsidR="00E80A9F" w:rsidRPr="00646D7D" w:rsidRDefault="00E80A9F" w:rsidP="00191E1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04941/INFOEM/IP/RR/2024</w:t>
            </w:r>
          </w:p>
        </w:tc>
        <w:tc>
          <w:tcPr>
            <w:tcW w:w="5998" w:type="dxa"/>
          </w:tcPr>
          <w:p w14:paraId="192DC69F" w14:textId="699479BC" w:rsidR="0072211F" w:rsidRPr="00646D7D" w:rsidRDefault="00F8085B" w:rsidP="00E80A9F">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i/>
                <w:sz w:val="20"/>
              </w:rPr>
              <w:t>“</w:t>
            </w:r>
            <w:r w:rsidR="00E80A9F" w:rsidRPr="00646D7D">
              <w:rPr>
                <w:rFonts w:ascii="Palatino Linotype" w:eastAsia="Palatino Linotype" w:hAnsi="Palatino Linotype" w:cs="Palatino Linotype"/>
                <w:i/>
                <w:sz w:val="20"/>
              </w:rPr>
              <w:t>solicito los numeros de contratos Generados por el Organismo del año 2024</w:t>
            </w:r>
            <w:r w:rsidR="00C60A51" w:rsidRPr="00646D7D">
              <w:rPr>
                <w:rFonts w:ascii="Palatino Linotype" w:eastAsia="Palatino Linotype" w:hAnsi="Palatino Linotype" w:cs="Palatino Linotype"/>
                <w:i/>
                <w:sz w:val="20"/>
              </w:rPr>
              <w:t xml:space="preserve">” </w:t>
            </w:r>
          </w:p>
        </w:tc>
      </w:tr>
      <w:tr w:rsidR="0072211F" w:rsidRPr="00646D7D" w14:paraId="1A81EAE3" w14:textId="77777777" w:rsidTr="00E80A9F">
        <w:trPr>
          <w:jc w:val="center"/>
        </w:trPr>
        <w:tc>
          <w:tcPr>
            <w:tcW w:w="2830" w:type="dxa"/>
            <w:vAlign w:val="center"/>
          </w:tcPr>
          <w:p w14:paraId="55EE9054" w14:textId="77777777" w:rsidR="00C60A51" w:rsidRPr="00646D7D" w:rsidRDefault="00E80A9F" w:rsidP="00191E1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00083/OASTLALNE/IP/2024</w:t>
            </w:r>
          </w:p>
          <w:p w14:paraId="5B0683BD" w14:textId="43354D9E" w:rsidR="00E80A9F" w:rsidRPr="00646D7D" w:rsidRDefault="00E80A9F" w:rsidP="00E80A9F">
            <w:pPr>
              <w:spacing w:after="0" w:line="360" w:lineRule="auto"/>
              <w:jc w:val="both"/>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04942/INFOEM/IP/RR/2024</w:t>
            </w:r>
          </w:p>
        </w:tc>
        <w:tc>
          <w:tcPr>
            <w:tcW w:w="5998" w:type="dxa"/>
          </w:tcPr>
          <w:p w14:paraId="23F8CA9F" w14:textId="37185045" w:rsidR="0072211F" w:rsidRPr="00646D7D" w:rsidRDefault="00C60A51" w:rsidP="00E80A9F">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i/>
                <w:sz w:val="20"/>
              </w:rPr>
              <w:t>“</w:t>
            </w:r>
            <w:r w:rsidR="00E80A9F" w:rsidRPr="00646D7D">
              <w:rPr>
                <w:rFonts w:ascii="Palatino Linotype" w:eastAsia="Palatino Linotype" w:hAnsi="Palatino Linotype" w:cs="Palatino Linotype"/>
                <w:i/>
                <w:sz w:val="20"/>
              </w:rPr>
              <w:t>solicito los numeros de contratos Generados por el Organismo del año 2024</w:t>
            </w:r>
            <w:r w:rsidR="00B95FCF" w:rsidRPr="00646D7D">
              <w:rPr>
                <w:rFonts w:ascii="Palatino Linotype" w:eastAsia="Palatino Linotype" w:hAnsi="Palatino Linotype" w:cs="Palatino Linotype"/>
                <w:i/>
                <w:sz w:val="20"/>
              </w:rPr>
              <w:t>.</w:t>
            </w:r>
            <w:r w:rsidRPr="00646D7D">
              <w:rPr>
                <w:rFonts w:ascii="Palatino Linotype" w:eastAsia="Palatino Linotype" w:hAnsi="Palatino Linotype" w:cs="Palatino Linotype"/>
                <w:i/>
                <w:sz w:val="20"/>
              </w:rPr>
              <w:t xml:space="preserve">” </w:t>
            </w:r>
          </w:p>
        </w:tc>
      </w:tr>
    </w:tbl>
    <w:p w14:paraId="52CDB444" w14:textId="77777777" w:rsidR="00E80A9F" w:rsidRPr="00646D7D" w:rsidRDefault="00E80A9F" w:rsidP="00191E1F">
      <w:pPr>
        <w:spacing w:after="0" w:line="360" w:lineRule="auto"/>
        <w:jc w:val="both"/>
        <w:rPr>
          <w:rFonts w:ascii="Palatino Linotype" w:eastAsia="Palatino Linotype" w:hAnsi="Palatino Linotype" w:cs="Palatino Linotype"/>
          <w:b/>
        </w:rPr>
      </w:pPr>
      <w:bookmarkStart w:id="1" w:name="_heading=h.2et92p0" w:colFirst="0" w:colLast="0"/>
      <w:bookmarkEnd w:id="1"/>
    </w:p>
    <w:p w14:paraId="2BFEA247" w14:textId="25D1F833" w:rsidR="0057574E" w:rsidRPr="00646D7D" w:rsidRDefault="00457155"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Modalidad elegida para la entrega de la información: </w:t>
      </w:r>
      <w:r w:rsidRPr="00646D7D">
        <w:rPr>
          <w:rFonts w:ascii="Palatino Linotype" w:eastAsia="Palatino Linotype" w:hAnsi="Palatino Linotype" w:cs="Palatino Linotype"/>
        </w:rPr>
        <w:t>a través del SAIMEX.</w:t>
      </w:r>
    </w:p>
    <w:p w14:paraId="7C2D9E6C" w14:textId="77777777" w:rsidR="00191E1F" w:rsidRPr="00646D7D" w:rsidRDefault="00191E1F" w:rsidP="00191E1F">
      <w:pPr>
        <w:spacing w:after="0" w:line="360" w:lineRule="auto"/>
        <w:jc w:val="both"/>
        <w:rPr>
          <w:rFonts w:ascii="Palatino Linotype" w:eastAsia="Palatino Linotype" w:hAnsi="Palatino Linotype" w:cs="Palatino Linotype"/>
        </w:rPr>
      </w:pPr>
    </w:p>
    <w:p w14:paraId="62A4383C" w14:textId="468B22BA" w:rsidR="0057574E" w:rsidRPr="00646D7D" w:rsidRDefault="00457155"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2. Respuesta. </w:t>
      </w:r>
      <w:r w:rsidRPr="00646D7D">
        <w:rPr>
          <w:rFonts w:ascii="Palatino Linotype" w:eastAsia="Palatino Linotype" w:hAnsi="Palatino Linotype" w:cs="Palatino Linotype"/>
        </w:rPr>
        <w:t xml:space="preserve">Con fecha </w:t>
      </w:r>
      <w:r w:rsidR="00F11FEC" w:rsidRPr="00646D7D">
        <w:rPr>
          <w:rFonts w:ascii="Palatino Linotype" w:eastAsia="Palatino Linotype" w:hAnsi="Palatino Linotype" w:cs="Palatino Linotype"/>
          <w:b/>
        </w:rPr>
        <w:t>cinco de agosto</w:t>
      </w:r>
      <w:r w:rsidR="0091101C"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b/>
        </w:rPr>
        <w:t>de dos mil veinticuatro</w:t>
      </w:r>
      <w:r w:rsidRPr="00646D7D">
        <w:rPr>
          <w:rFonts w:ascii="Palatino Linotype" w:eastAsia="Palatino Linotype" w:hAnsi="Palatino Linotype" w:cs="Palatino Linotype"/>
        </w:rPr>
        <w:t xml:space="preserve">, el </w:t>
      </w:r>
      <w:r w:rsidRPr="00646D7D">
        <w:rPr>
          <w:rFonts w:ascii="Palatino Linotype" w:eastAsia="Palatino Linotype" w:hAnsi="Palatino Linotype" w:cs="Palatino Linotype"/>
          <w:b/>
        </w:rPr>
        <w:t xml:space="preserve">Sujeto Obligado </w:t>
      </w:r>
      <w:r w:rsidRPr="00646D7D">
        <w:rPr>
          <w:rFonts w:ascii="Palatino Linotype" w:eastAsia="Palatino Linotype" w:hAnsi="Palatino Linotype" w:cs="Palatino Linotype"/>
        </w:rPr>
        <w:t>envió sus respuestas a las solicitudes de acceso a la información a través de SAIMEX, sustancialmente en los términos siguientes:</w:t>
      </w:r>
    </w:p>
    <w:p w14:paraId="0848B899" w14:textId="77777777" w:rsidR="00191E1F" w:rsidRPr="00646D7D" w:rsidRDefault="00191E1F" w:rsidP="00191E1F">
      <w:pPr>
        <w:spacing w:after="0" w:line="360" w:lineRule="auto"/>
        <w:jc w:val="both"/>
        <w:rPr>
          <w:rFonts w:ascii="Palatino Linotype" w:eastAsia="Palatino Linotype" w:hAnsi="Palatino Linotype" w:cs="Palatino Linotype"/>
        </w:rPr>
      </w:pPr>
    </w:p>
    <w:tbl>
      <w:tblPr>
        <w:tblStyle w:val="a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646D7D" w:rsidRPr="00646D7D" w14:paraId="473853B5" w14:textId="77777777" w:rsidTr="00E80A9F">
        <w:trPr>
          <w:jc w:val="center"/>
        </w:trPr>
        <w:tc>
          <w:tcPr>
            <w:tcW w:w="2830" w:type="dxa"/>
            <w:shd w:val="clear" w:color="auto" w:fill="A6A6A6"/>
          </w:tcPr>
          <w:p w14:paraId="1BDE2D2B" w14:textId="77777777" w:rsidR="00E80A9F" w:rsidRPr="00646D7D" w:rsidRDefault="00E80A9F" w:rsidP="00E80A9F">
            <w:pPr>
              <w:spacing w:after="0"/>
              <w:jc w:val="center"/>
              <w:rPr>
                <w:rFonts w:ascii="Palatino Linotype" w:eastAsia="Palatino Linotype" w:hAnsi="Palatino Linotype" w:cs="Palatino Linotype"/>
                <w:b/>
                <w:sz w:val="20"/>
              </w:rPr>
            </w:pPr>
            <w:r w:rsidRPr="00646D7D">
              <w:rPr>
                <w:rFonts w:ascii="Palatino Linotype" w:eastAsia="Palatino Linotype" w:hAnsi="Palatino Linotype" w:cs="Palatino Linotype"/>
                <w:b/>
                <w:sz w:val="20"/>
              </w:rPr>
              <w:t>Número de solicitud</w:t>
            </w:r>
          </w:p>
        </w:tc>
        <w:tc>
          <w:tcPr>
            <w:tcW w:w="5998" w:type="dxa"/>
            <w:shd w:val="clear" w:color="auto" w:fill="A6A6A6"/>
          </w:tcPr>
          <w:p w14:paraId="35779267" w14:textId="35DC7084" w:rsidR="00E80A9F" w:rsidRPr="00646D7D" w:rsidRDefault="00E80A9F" w:rsidP="00E80A9F">
            <w:pPr>
              <w:spacing w:after="0"/>
              <w:jc w:val="center"/>
              <w:rPr>
                <w:rFonts w:ascii="Palatino Linotype" w:eastAsia="Palatino Linotype" w:hAnsi="Palatino Linotype" w:cs="Palatino Linotype"/>
                <w:b/>
                <w:sz w:val="20"/>
              </w:rPr>
            </w:pPr>
            <w:r w:rsidRPr="00646D7D">
              <w:rPr>
                <w:rFonts w:ascii="Palatino Linotype" w:eastAsia="Palatino Linotype" w:hAnsi="Palatino Linotype" w:cs="Palatino Linotype"/>
                <w:b/>
                <w:sz w:val="20"/>
              </w:rPr>
              <w:t>Respuesta</w:t>
            </w:r>
          </w:p>
        </w:tc>
      </w:tr>
      <w:tr w:rsidR="00646D7D" w:rsidRPr="00646D7D" w14:paraId="4FD4E1CB" w14:textId="77777777" w:rsidTr="00E80A9F">
        <w:trPr>
          <w:jc w:val="center"/>
        </w:trPr>
        <w:tc>
          <w:tcPr>
            <w:tcW w:w="2830" w:type="dxa"/>
            <w:vAlign w:val="center"/>
          </w:tcPr>
          <w:p w14:paraId="56F01BDF"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00086/OASTLALNE/IP/2024</w:t>
            </w:r>
          </w:p>
          <w:p w14:paraId="546A210A"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04939/INFOEM/IP/RR/2024</w:t>
            </w:r>
          </w:p>
        </w:tc>
        <w:tc>
          <w:tcPr>
            <w:tcW w:w="5998" w:type="dxa"/>
          </w:tcPr>
          <w:p w14:paraId="36976D46" w14:textId="77777777" w:rsidR="00E80A9F" w:rsidRPr="00646D7D" w:rsidRDefault="00E80A9F" w:rsidP="00E80A9F">
            <w:pPr>
              <w:spacing w:after="0"/>
              <w:jc w:val="both"/>
              <w:rPr>
                <w:rFonts w:ascii="Palatino Linotype" w:eastAsia="Palatino Linotype" w:hAnsi="Palatino Linotype" w:cs="Palatino Linotype"/>
                <w:sz w:val="20"/>
              </w:rPr>
            </w:pPr>
            <w:r w:rsidRPr="00646D7D">
              <w:rPr>
                <w:rFonts w:ascii="Palatino Linotype" w:eastAsia="Palatino Linotype" w:hAnsi="Palatino Linotype" w:cs="Palatino Linotype"/>
                <w:sz w:val="20"/>
              </w:rPr>
              <w:t xml:space="preserve">Oficio de fecha 17 de julio de 2024, signado por el Jefe del Departamento de Adquisiciones, mediante el cual informa que se llevó una búsqueda y revisión en los archivos que obran en el Departamento de </w:t>
            </w:r>
            <w:r w:rsidR="007A7EEC" w:rsidRPr="00646D7D">
              <w:rPr>
                <w:rFonts w:ascii="Palatino Linotype" w:eastAsia="Palatino Linotype" w:hAnsi="Palatino Linotype" w:cs="Palatino Linotype"/>
                <w:sz w:val="20"/>
              </w:rPr>
              <w:t>Adquisiciones, por lo que se entrega la información solicitada.</w:t>
            </w:r>
          </w:p>
          <w:p w14:paraId="06824D1C" w14:textId="1A011AD3" w:rsidR="007A7EEC" w:rsidRPr="00646D7D" w:rsidRDefault="007A7EEC" w:rsidP="00E80A9F">
            <w:pPr>
              <w:spacing w:after="0"/>
              <w:jc w:val="both"/>
              <w:rPr>
                <w:rFonts w:ascii="Palatino Linotype" w:eastAsia="Palatino Linotype" w:hAnsi="Palatino Linotype" w:cs="Palatino Linotype"/>
                <w:sz w:val="20"/>
              </w:rPr>
            </w:pPr>
            <w:r w:rsidRPr="00646D7D">
              <w:rPr>
                <w:rFonts w:ascii="Palatino Linotype" w:eastAsia="Palatino Linotype" w:hAnsi="Palatino Linotype" w:cs="Palatino Linotype"/>
                <w:sz w:val="20"/>
              </w:rPr>
              <w:lastRenderedPageBreak/>
              <w:t xml:space="preserve">Remite un listado de contratos generados por el organismo en el 2022. </w:t>
            </w:r>
          </w:p>
        </w:tc>
      </w:tr>
      <w:tr w:rsidR="00646D7D" w:rsidRPr="00646D7D" w14:paraId="40D633B8" w14:textId="77777777" w:rsidTr="00E80A9F">
        <w:trPr>
          <w:jc w:val="center"/>
        </w:trPr>
        <w:tc>
          <w:tcPr>
            <w:tcW w:w="2830" w:type="dxa"/>
            <w:vAlign w:val="center"/>
          </w:tcPr>
          <w:p w14:paraId="34E7128C"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lastRenderedPageBreak/>
              <w:t>00085/OASTLALNE/IP/2024</w:t>
            </w:r>
          </w:p>
          <w:p w14:paraId="1FBF4A9F" w14:textId="77777777" w:rsidR="00E80A9F" w:rsidRPr="00646D7D" w:rsidRDefault="00E80A9F" w:rsidP="00E80A9F">
            <w:pPr>
              <w:spacing w:after="0"/>
              <w:jc w:val="center"/>
              <w:rPr>
                <w:rFonts w:ascii="Palatino Linotype" w:eastAsia="Palatino Linotype" w:hAnsi="Palatino Linotype" w:cs="Palatino Linotype"/>
                <w:b/>
                <w:i/>
                <w:sz w:val="20"/>
                <w:lang w:val="en-US"/>
              </w:rPr>
            </w:pPr>
            <w:r w:rsidRPr="00646D7D">
              <w:rPr>
                <w:rFonts w:ascii="Palatino Linotype" w:eastAsia="Palatino Linotype" w:hAnsi="Palatino Linotype" w:cs="Palatino Linotype"/>
                <w:b/>
                <w:sz w:val="20"/>
                <w:lang w:val="en-US"/>
              </w:rPr>
              <w:t>04940/INFOEM/IP/RR/2024</w:t>
            </w:r>
          </w:p>
        </w:tc>
        <w:tc>
          <w:tcPr>
            <w:tcW w:w="5998" w:type="dxa"/>
          </w:tcPr>
          <w:p w14:paraId="08E85F25" w14:textId="77777777" w:rsidR="007A7EEC" w:rsidRPr="00646D7D" w:rsidRDefault="007A7EEC" w:rsidP="007A7EEC">
            <w:pPr>
              <w:spacing w:after="0"/>
              <w:jc w:val="both"/>
              <w:rPr>
                <w:rFonts w:ascii="Palatino Linotype" w:eastAsia="Palatino Linotype" w:hAnsi="Palatino Linotype" w:cs="Palatino Linotype"/>
                <w:sz w:val="20"/>
              </w:rPr>
            </w:pPr>
            <w:r w:rsidRPr="00646D7D">
              <w:rPr>
                <w:rFonts w:ascii="Palatino Linotype" w:eastAsia="Palatino Linotype" w:hAnsi="Palatino Linotype" w:cs="Palatino Linotype"/>
                <w:sz w:val="20"/>
              </w:rPr>
              <w:t>Oficio de fecha 17 de julio de 2024, signado por el Jefe del Departamento de Adquisiciones, mediante el cual informa que se llevó una búsqueda y revisión en los archivos que obran en el Departamento de Adquisiciones, por lo que se entrega la información solicitada.</w:t>
            </w:r>
          </w:p>
          <w:p w14:paraId="089E6D5D" w14:textId="5968751D" w:rsidR="00E80A9F" w:rsidRPr="00646D7D" w:rsidRDefault="007A7EEC" w:rsidP="007A7EEC">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sz w:val="20"/>
              </w:rPr>
              <w:t>Remite un listado de contratos generados por el organismo en el 2023.</w:t>
            </w:r>
            <w:r w:rsidR="00E80A9F" w:rsidRPr="00646D7D">
              <w:rPr>
                <w:rFonts w:ascii="Palatino Linotype" w:eastAsia="Palatino Linotype" w:hAnsi="Palatino Linotype" w:cs="Palatino Linotype"/>
                <w:i/>
                <w:sz w:val="20"/>
              </w:rPr>
              <w:t xml:space="preserve"> </w:t>
            </w:r>
          </w:p>
        </w:tc>
      </w:tr>
      <w:tr w:rsidR="00646D7D" w:rsidRPr="00646D7D" w14:paraId="3FBD6E34" w14:textId="77777777" w:rsidTr="00E80A9F">
        <w:trPr>
          <w:jc w:val="center"/>
        </w:trPr>
        <w:tc>
          <w:tcPr>
            <w:tcW w:w="2830" w:type="dxa"/>
            <w:vAlign w:val="center"/>
          </w:tcPr>
          <w:p w14:paraId="748AF6C0"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00084/OASTLALNE/IP/2024</w:t>
            </w:r>
          </w:p>
          <w:p w14:paraId="12292CF2"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04941/INFOEM/IP/RR/2024</w:t>
            </w:r>
          </w:p>
        </w:tc>
        <w:tc>
          <w:tcPr>
            <w:tcW w:w="5998" w:type="dxa"/>
          </w:tcPr>
          <w:p w14:paraId="337BA7D1" w14:textId="77777777" w:rsidR="007A7EEC" w:rsidRPr="00646D7D" w:rsidRDefault="007A7EEC" w:rsidP="007A7EEC">
            <w:pPr>
              <w:spacing w:after="0"/>
              <w:jc w:val="both"/>
              <w:rPr>
                <w:rFonts w:ascii="Palatino Linotype" w:eastAsia="Palatino Linotype" w:hAnsi="Palatino Linotype" w:cs="Palatino Linotype"/>
                <w:sz w:val="20"/>
              </w:rPr>
            </w:pPr>
            <w:r w:rsidRPr="00646D7D">
              <w:rPr>
                <w:rFonts w:ascii="Palatino Linotype" w:eastAsia="Palatino Linotype" w:hAnsi="Palatino Linotype" w:cs="Palatino Linotype"/>
                <w:sz w:val="20"/>
              </w:rPr>
              <w:t>Oficio de fecha 17 de julio de 2024, signado por el Jefe del Departamento de Adquisiciones, mediante el cual informa que se llevó una búsqueda y revisión en los archivos que obran en el Departamento de Adquisiciones, por lo que se entrega la información solicitada.</w:t>
            </w:r>
          </w:p>
          <w:p w14:paraId="50AE09DE" w14:textId="53348FE2" w:rsidR="00E80A9F" w:rsidRPr="00646D7D" w:rsidRDefault="007A7EEC" w:rsidP="007A7EEC">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sz w:val="20"/>
              </w:rPr>
              <w:t>Remite un listado de contratos generados por el organismo en el 2024.</w:t>
            </w:r>
            <w:r w:rsidR="00E80A9F" w:rsidRPr="00646D7D">
              <w:rPr>
                <w:rFonts w:ascii="Palatino Linotype" w:eastAsia="Palatino Linotype" w:hAnsi="Palatino Linotype" w:cs="Palatino Linotype"/>
                <w:i/>
                <w:sz w:val="20"/>
              </w:rPr>
              <w:t xml:space="preserve"> </w:t>
            </w:r>
          </w:p>
        </w:tc>
      </w:tr>
      <w:tr w:rsidR="00E80A9F" w:rsidRPr="00646D7D" w14:paraId="76F22096" w14:textId="77777777" w:rsidTr="00E80A9F">
        <w:trPr>
          <w:jc w:val="center"/>
        </w:trPr>
        <w:tc>
          <w:tcPr>
            <w:tcW w:w="2830" w:type="dxa"/>
            <w:vAlign w:val="center"/>
          </w:tcPr>
          <w:p w14:paraId="61399196" w14:textId="77777777" w:rsidR="00E80A9F" w:rsidRPr="00646D7D" w:rsidRDefault="00E80A9F" w:rsidP="00E80A9F">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00083/OASTLALNE/IP/2024</w:t>
            </w:r>
          </w:p>
          <w:p w14:paraId="78931961" w14:textId="77777777" w:rsidR="00E80A9F" w:rsidRPr="00646D7D" w:rsidRDefault="00E80A9F" w:rsidP="00E80A9F">
            <w:pPr>
              <w:spacing w:after="0" w:line="360" w:lineRule="auto"/>
              <w:jc w:val="both"/>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04942/INFOEM/IP/RR/2024</w:t>
            </w:r>
          </w:p>
        </w:tc>
        <w:tc>
          <w:tcPr>
            <w:tcW w:w="5998" w:type="dxa"/>
          </w:tcPr>
          <w:p w14:paraId="3360256B" w14:textId="77777777" w:rsidR="007A7EEC" w:rsidRPr="00646D7D" w:rsidRDefault="007A7EEC" w:rsidP="007A7EEC">
            <w:pPr>
              <w:spacing w:after="0"/>
              <w:jc w:val="both"/>
              <w:rPr>
                <w:rFonts w:ascii="Palatino Linotype" w:eastAsia="Palatino Linotype" w:hAnsi="Palatino Linotype" w:cs="Palatino Linotype"/>
                <w:sz w:val="20"/>
              </w:rPr>
            </w:pPr>
            <w:r w:rsidRPr="00646D7D">
              <w:rPr>
                <w:rFonts w:ascii="Palatino Linotype" w:eastAsia="Palatino Linotype" w:hAnsi="Palatino Linotype" w:cs="Palatino Linotype"/>
                <w:sz w:val="20"/>
              </w:rPr>
              <w:t>Oficio de fecha 17 de julio de 2024, signado por el Jefe del Departamento de Adquisiciones, mediante el cual informa que se llevó una búsqueda y revisión en los archivos que obran en el Departamento de Adquisiciones, por lo que se entrega la información solicitada.</w:t>
            </w:r>
          </w:p>
          <w:p w14:paraId="3E41A20A" w14:textId="0A883ECF" w:rsidR="00E80A9F" w:rsidRPr="00646D7D" w:rsidRDefault="007A7EEC" w:rsidP="007A7EEC">
            <w:pPr>
              <w:spacing w:after="0"/>
              <w:jc w:val="both"/>
              <w:rPr>
                <w:rFonts w:ascii="Palatino Linotype" w:eastAsia="Palatino Linotype" w:hAnsi="Palatino Linotype" w:cs="Palatino Linotype"/>
                <w:i/>
                <w:sz w:val="20"/>
              </w:rPr>
            </w:pPr>
            <w:r w:rsidRPr="00646D7D">
              <w:rPr>
                <w:rFonts w:ascii="Palatino Linotype" w:eastAsia="Palatino Linotype" w:hAnsi="Palatino Linotype" w:cs="Palatino Linotype"/>
                <w:sz w:val="20"/>
              </w:rPr>
              <w:t>Remite un listado de contratos generados por el organismo en el 2023.</w:t>
            </w:r>
            <w:r w:rsidRPr="00646D7D">
              <w:rPr>
                <w:rFonts w:ascii="Palatino Linotype" w:eastAsia="Palatino Linotype" w:hAnsi="Palatino Linotype" w:cs="Palatino Linotype"/>
                <w:i/>
                <w:sz w:val="20"/>
              </w:rPr>
              <w:t xml:space="preserve"> </w:t>
            </w:r>
            <w:r w:rsidR="00E80A9F" w:rsidRPr="00646D7D">
              <w:rPr>
                <w:rFonts w:ascii="Palatino Linotype" w:eastAsia="Palatino Linotype" w:hAnsi="Palatino Linotype" w:cs="Palatino Linotype"/>
                <w:i/>
                <w:sz w:val="20"/>
              </w:rPr>
              <w:t xml:space="preserve"> </w:t>
            </w:r>
          </w:p>
        </w:tc>
      </w:tr>
    </w:tbl>
    <w:p w14:paraId="6BA35943" w14:textId="18DD68F8" w:rsidR="0093022B" w:rsidRPr="00646D7D" w:rsidRDefault="0093022B" w:rsidP="00191E1F">
      <w:pPr>
        <w:spacing w:after="0" w:line="360" w:lineRule="auto"/>
        <w:jc w:val="both"/>
        <w:rPr>
          <w:rFonts w:ascii="Palatino Linotype" w:eastAsia="Palatino Linotype" w:hAnsi="Palatino Linotype" w:cs="Palatino Linotype"/>
        </w:rPr>
      </w:pPr>
    </w:p>
    <w:p w14:paraId="45C658D5" w14:textId="52BC99E9" w:rsidR="00E20089" w:rsidRPr="00646D7D" w:rsidRDefault="00457155"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3. </w:t>
      </w:r>
      <w:bookmarkStart w:id="2" w:name="_heading=h.gjdgxs" w:colFirst="0" w:colLast="0"/>
      <w:bookmarkEnd w:id="2"/>
      <w:r w:rsidR="00E20089" w:rsidRPr="00646D7D">
        <w:rPr>
          <w:rFonts w:ascii="Palatino Linotype" w:eastAsia="Palatino Linotype" w:hAnsi="Palatino Linotype" w:cs="Palatino Linotype"/>
          <w:b/>
        </w:rPr>
        <w:t xml:space="preserve">Interposición de los recursos de revisión. </w:t>
      </w:r>
      <w:r w:rsidR="00E20089" w:rsidRPr="00646D7D">
        <w:rPr>
          <w:rFonts w:ascii="Palatino Linotype" w:eastAsia="Palatino Linotype" w:hAnsi="Palatino Linotype" w:cs="Palatino Linotype"/>
        </w:rPr>
        <w:t xml:space="preserve">Inconforme la persona solicitante con las respuestas emitidas por el </w:t>
      </w:r>
      <w:r w:rsidR="00E20089" w:rsidRPr="00646D7D">
        <w:rPr>
          <w:rFonts w:ascii="Palatino Linotype" w:eastAsia="Palatino Linotype" w:hAnsi="Palatino Linotype" w:cs="Palatino Linotype"/>
          <w:b/>
        </w:rPr>
        <w:t xml:space="preserve">Sujeto Obligado </w:t>
      </w:r>
      <w:r w:rsidR="00E20089" w:rsidRPr="00646D7D">
        <w:rPr>
          <w:rFonts w:ascii="Palatino Linotype" w:eastAsia="Palatino Linotype" w:hAnsi="Palatino Linotype" w:cs="Palatino Linotype"/>
        </w:rPr>
        <w:t xml:space="preserve">a sus solicitudes, en fecha </w:t>
      </w:r>
      <w:r w:rsidR="007A7EEC" w:rsidRPr="00646D7D">
        <w:rPr>
          <w:rFonts w:ascii="Palatino Linotype" w:eastAsia="Palatino Linotype" w:hAnsi="Palatino Linotype" w:cs="Palatino Linotype"/>
          <w:b/>
        </w:rPr>
        <w:t>d</w:t>
      </w:r>
      <w:r w:rsidR="00CD738F" w:rsidRPr="00646D7D">
        <w:rPr>
          <w:rFonts w:ascii="Palatino Linotype" w:eastAsia="Palatino Linotype" w:hAnsi="Palatino Linotype" w:cs="Palatino Linotype"/>
          <w:b/>
        </w:rPr>
        <w:t>iecinueve</w:t>
      </w:r>
      <w:r w:rsidR="007A7EEC" w:rsidRPr="00646D7D">
        <w:rPr>
          <w:rFonts w:ascii="Palatino Linotype" w:eastAsia="Palatino Linotype" w:hAnsi="Palatino Linotype" w:cs="Palatino Linotype"/>
          <w:b/>
        </w:rPr>
        <w:t xml:space="preserve"> de agosto</w:t>
      </w:r>
      <w:r w:rsidR="00153A45" w:rsidRPr="00646D7D">
        <w:rPr>
          <w:rFonts w:ascii="Palatino Linotype" w:eastAsia="Palatino Linotype" w:hAnsi="Palatino Linotype" w:cs="Palatino Linotype"/>
          <w:b/>
        </w:rPr>
        <w:t xml:space="preserve"> de dos mil v</w:t>
      </w:r>
      <w:r w:rsidR="00E20089" w:rsidRPr="00646D7D">
        <w:rPr>
          <w:rFonts w:ascii="Palatino Linotype" w:eastAsia="Palatino Linotype" w:hAnsi="Palatino Linotype" w:cs="Palatino Linotype"/>
          <w:b/>
        </w:rPr>
        <w:t>einticuatro</w:t>
      </w:r>
      <w:r w:rsidR="00E20089" w:rsidRPr="00646D7D">
        <w:rPr>
          <w:rFonts w:ascii="Palatino Linotype" w:eastAsia="Palatino Linotype" w:hAnsi="Palatino Linotype" w:cs="Palatino Linotype"/>
        </w:rPr>
        <w:t>, interpuso los recursos de revisión a través del SAIMEX, expresando lo siguiente:</w:t>
      </w:r>
    </w:p>
    <w:p w14:paraId="68DE784E" w14:textId="77777777" w:rsidR="00191E1F" w:rsidRPr="00646D7D" w:rsidRDefault="00191E1F" w:rsidP="00191E1F">
      <w:pPr>
        <w:spacing w:after="0" w:line="360" w:lineRule="auto"/>
        <w:jc w:val="both"/>
        <w:rPr>
          <w:rFonts w:ascii="Palatino Linotype" w:eastAsia="Palatino Linotype" w:hAnsi="Palatino Linotype" w:cs="Palatino Linotyp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646D7D" w:rsidRPr="00646D7D" w14:paraId="3E794D45" w14:textId="77777777" w:rsidTr="007A7EEC">
        <w:tc>
          <w:tcPr>
            <w:tcW w:w="2944" w:type="dxa"/>
            <w:shd w:val="clear" w:color="auto" w:fill="A6A6A6" w:themeFill="background1" w:themeFillShade="A6"/>
          </w:tcPr>
          <w:p w14:paraId="2078D70F" w14:textId="55FF1883" w:rsidR="007A7EEC" w:rsidRPr="00646D7D" w:rsidRDefault="007A7EEC" w:rsidP="007A7EEC">
            <w:pPr>
              <w:spacing w:after="0" w:line="360" w:lineRule="auto"/>
              <w:jc w:val="center"/>
              <w:rPr>
                <w:rFonts w:ascii="Palatino Linotype" w:eastAsia="Palatino Linotype" w:hAnsi="Palatino Linotype" w:cs="Palatino Linotype"/>
                <w:b/>
                <w:sz w:val="20"/>
              </w:rPr>
            </w:pPr>
            <w:r w:rsidRPr="00646D7D">
              <w:rPr>
                <w:rFonts w:ascii="Palatino Linotype" w:eastAsia="Palatino Linotype" w:hAnsi="Palatino Linotype" w:cs="Palatino Linotype"/>
                <w:b/>
                <w:sz w:val="20"/>
              </w:rPr>
              <w:t>Número de solicitud/Recurso</w:t>
            </w:r>
          </w:p>
        </w:tc>
        <w:tc>
          <w:tcPr>
            <w:tcW w:w="2943" w:type="dxa"/>
            <w:shd w:val="clear" w:color="auto" w:fill="A6A6A6" w:themeFill="background1" w:themeFillShade="A6"/>
          </w:tcPr>
          <w:p w14:paraId="7E61097D" w14:textId="77777777" w:rsidR="007A7EEC" w:rsidRPr="00646D7D" w:rsidRDefault="007A7EEC" w:rsidP="007A7EEC">
            <w:pPr>
              <w:spacing w:after="0" w:line="360" w:lineRule="auto"/>
              <w:jc w:val="center"/>
              <w:rPr>
                <w:rFonts w:ascii="Palatino Linotype" w:eastAsia="Palatino Linotype" w:hAnsi="Palatino Linotype" w:cs="Palatino Linotype"/>
                <w:b/>
              </w:rPr>
            </w:pPr>
            <w:r w:rsidRPr="00646D7D">
              <w:rPr>
                <w:rFonts w:ascii="Palatino Linotype" w:eastAsia="Palatino Linotype" w:hAnsi="Palatino Linotype" w:cs="Palatino Linotype"/>
                <w:b/>
              </w:rPr>
              <w:t>Acto impugnado</w:t>
            </w:r>
          </w:p>
        </w:tc>
        <w:tc>
          <w:tcPr>
            <w:tcW w:w="3180" w:type="dxa"/>
            <w:shd w:val="clear" w:color="auto" w:fill="A6A6A6" w:themeFill="background1" w:themeFillShade="A6"/>
          </w:tcPr>
          <w:p w14:paraId="6BB5F4B2" w14:textId="77777777" w:rsidR="007A7EEC" w:rsidRPr="00646D7D" w:rsidRDefault="007A7EEC" w:rsidP="007A7EEC">
            <w:pPr>
              <w:spacing w:after="0" w:line="276" w:lineRule="auto"/>
              <w:jc w:val="center"/>
              <w:rPr>
                <w:rFonts w:ascii="Palatino Linotype" w:eastAsia="Palatino Linotype" w:hAnsi="Palatino Linotype" w:cs="Palatino Linotype"/>
                <w:b/>
              </w:rPr>
            </w:pPr>
            <w:r w:rsidRPr="00646D7D">
              <w:rPr>
                <w:rFonts w:ascii="Palatino Linotype" w:eastAsia="Palatino Linotype" w:hAnsi="Palatino Linotype" w:cs="Palatino Linotype"/>
                <w:b/>
              </w:rPr>
              <w:t>Razones o Motivos de Inconformidad</w:t>
            </w:r>
          </w:p>
        </w:tc>
      </w:tr>
      <w:tr w:rsidR="00646D7D" w:rsidRPr="00646D7D" w14:paraId="10CC9482" w14:textId="77777777" w:rsidTr="007A7EEC">
        <w:tc>
          <w:tcPr>
            <w:tcW w:w="2944" w:type="dxa"/>
            <w:vAlign w:val="center"/>
          </w:tcPr>
          <w:p w14:paraId="3BB52E17"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00086/OASTLALNE/IP/2024</w:t>
            </w:r>
          </w:p>
          <w:p w14:paraId="45F25119" w14:textId="30B5FB3A" w:rsidR="007A7EEC" w:rsidRPr="00646D7D" w:rsidRDefault="007A7EEC" w:rsidP="007A7EEC">
            <w:pPr>
              <w:spacing w:after="0" w:line="360" w:lineRule="auto"/>
              <w:jc w:val="center"/>
              <w:rPr>
                <w:rFonts w:ascii="Palatino Linotype" w:eastAsia="Palatino Linotype" w:hAnsi="Palatino Linotype" w:cs="Palatino Linotype"/>
                <w:b/>
                <w:lang w:val="en-US"/>
              </w:rPr>
            </w:pPr>
            <w:r w:rsidRPr="00646D7D">
              <w:rPr>
                <w:rFonts w:ascii="Palatino Linotype" w:eastAsia="Palatino Linotype" w:hAnsi="Palatino Linotype" w:cs="Palatino Linotype"/>
                <w:b/>
                <w:sz w:val="20"/>
                <w:lang w:val="en-US"/>
              </w:rPr>
              <w:t>04939/INFOEM/IP/RR/2024</w:t>
            </w:r>
          </w:p>
        </w:tc>
        <w:tc>
          <w:tcPr>
            <w:tcW w:w="2943" w:type="dxa"/>
          </w:tcPr>
          <w:p w14:paraId="7239F64B" w14:textId="70F23CAA"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c>
          <w:tcPr>
            <w:tcW w:w="3180" w:type="dxa"/>
          </w:tcPr>
          <w:p w14:paraId="34AAA018" w14:textId="76D4D43F"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r>
      <w:tr w:rsidR="00646D7D" w:rsidRPr="00646D7D" w14:paraId="54055E09" w14:textId="77777777" w:rsidTr="007A7EEC">
        <w:tc>
          <w:tcPr>
            <w:tcW w:w="2944" w:type="dxa"/>
            <w:vAlign w:val="center"/>
          </w:tcPr>
          <w:p w14:paraId="5073B5DD"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00085/OASTLALNE/IP/2024</w:t>
            </w:r>
          </w:p>
          <w:p w14:paraId="26630595" w14:textId="0214B84E" w:rsidR="007A7EEC" w:rsidRPr="00646D7D" w:rsidRDefault="007A7EEC" w:rsidP="007A7EEC">
            <w:pPr>
              <w:spacing w:after="0" w:line="360" w:lineRule="auto"/>
              <w:jc w:val="center"/>
              <w:rPr>
                <w:rFonts w:ascii="Palatino Linotype" w:eastAsia="Palatino Linotype" w:hAnsi="Palatino Linotype" w:cs="Palatino Linotype"/>
                <w:b/>
                <w:lang w:val="en-US"/>
              </w:rPr>
            </w:pPr>
            <w:r w:rsidRPr="00646D7D">
              <w:rPr>
                <w:rFonts w:ascii="Palatino Linotype" w:eastAsia="Palatino Linotype" w:hAnsi="Palatino Linotype" w:cs="Palatino Linotype"/>
                <w:b/>
                <w:sz w:val="20"/>
                <w:lang w:val="en-US"/>
              </w:rPr>
              <w:t>04940/INFOEM/IP/RR/2024</w:t>
            </w:r>
          </w:p>
        </w:tc>
        <w:tc>
          <w:tcPr>
            <w:tcW w:w="2943" w:type="dxa"/>
          </w:tcPr>
          <w:p w14:paraId="657EF34E" w14:textId="766262E7"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c>
          <w:tcPr>
            <w:tcW w:w="3180" w:type="dxa"/>
          </w:tcPr>
          <w:p w14:paraId="5248F5AA" w14:textId="5C90F3A8"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r>
      <w:tr w:rsidR="00646D7D" w:rsidRPr="00646D7D" w14:paraId="0DAC0F5B" w14:textId="77777777" w:rsidTr="007A7EEC">
        <w:tc>
          <w:tcPr>
            <w:tcW w:w="2944" w:type="dxa"/>
            <w:vAlign w:val="center"/>
          </w:tcPr>
          <w:p w14:paraId="6FEF33B8"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00084/OASTLALNE/IP/2024</w:t>
            </w:r>
          </w:p>
          <w:p w14:paraId="2500F0D8" w14:textId="469FFA34" w:rsidR="007A7EEC" w:rsidRPr="00646D7D" w:rsidRDefault="007A7EEC" w:rsidP="007A7EEC">
            <w:pPr>
              <w:spacing w:after="0" w:line="360" w:lineRule="auto"/>
              <w:jc w:val="center"/>
              <w:rPr>
                <w:rFonts w:ascii="Palatino Linotype" w:eastAsia="Palatino Linotype" w:hAnsi="Palatino Linotype" w:cs="Palatino Linotype"/>
                <w:b/>
                <w:lang w:val="en-US"/>
              </w:rPr>
            </w:pPr>
            <w:r w:rsidRPr="00646D7D">
              <w:rPr>
                <w:rFonts w:ascii="Palatino Linotype" w:eastAsia="Palatino Linotype" w:hAnsi="Palatino Linotype" w:cs="Palatino Linotype"/>
                <w:b/>
                <w:sz w:val="20"/>
                <w:lang w:val="en-US"/>
              </w:rPr>
              <w:t>04941/INFOEM/IP/RR/2024</w:t>
            </w:r>
          </w:p>
        </w:tc>
        <w:tc>
          <w:tcPr>
            <w:tcW w:w="2943" w:type="dxa"/>
          </w:tcPr>
          <w:p w14:paraId="4340C71B" w14:textId="3E290914"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c>
          <w:tcPr>
            <w:tcW w:w="3180" w:type="dxa"/>
          </w:tcPr>
          <w:p w14:paraId="27233B70" w14:textId="1FEF1DF2"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r>
      <w:tr w:rsidR="007A7EEC" w:rsidRPr="00646D7D" w14:paraId="0994CC5E" w14:textId="77777777" w:rsidTr="007A7EEC">
        <w:tc>
          <w:tcPr>
            <w:tcW w:w="2944" w:type="dxa"/>
            <w:vAlign w:val="center"/>
          </w:tcPr>
          <w:p w14:paraId="024E7E14"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00083/OASTLALNE/IP/2024</w:t>
            </w:r>
          </w:p>
          <w:p w14:paraId="7A86ECA2" w14:textId="184768EF" w:rsidR="007A7EEC" w:rsidRPr="00646D7D" w:rsidRDefault="007A7EEC" w:rsidP="007A7EEC">
            <w:pPr>
              <w:spacing w:after="0" w:line="360" w:lineRule="auto"/>
              <w:jc w:val="center"/>
              <w:rPr>
                <w:rFonts w:ascii="Palatino Linotype" w:eastAsia="Palatino Linotype" w:hAnsi="Palatino Linotype" w:cs="Palatino Linotype"/>
                <w:b/>
                <w:lang w:val="en-US"/>
              </w:rPr>
            </w:pPr>
            <w:r w:rsidRPr="00646D7D">
              <w:rPr>
                <w:rFonts w:ascii="Palatino Linotype" w:eastAsia="Palatino Linotype" w:hAnsi="Palatino Linotype" w:cs="Palatino Linotype"/>
                <w:b/>
                <w:sz w:val="20"/>
                <w:lang w:val="en-US"/>
              </w:rPr>
              <w:t>04942/INFOEM/IP/RR/2024</w:t>
            </w:r>
          </w:p>
        </w:tc>
        <w:tc>
          <w:tcPr>
            <w:tcW w:w="2943" w:type="dxa"/>
          </w:tcPr>
          <w:p w14:paraId="6340D4BC" w14:textId="1A92673C"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c>
          <w:tcPr>
            <w:tcW w:w="3180" w:type="dxa"/>
          </w:tcPr>
          <w:p w14:paraId="492E202A" w14:textId="02AD005A" w:rsidR="007A7EEC" w:rsidRPr="00646D7D" w:rsidRDefault="007A7EEC" w:rsidP="007A7EEC">
            <w:pPr>
              <w:spacing w:after="0"/>
              <w:jc w:val="both"/>
              <w:rPr>
                <w:rFonts w:ascii="Palatino Linotype" w:eastAsia="Palatino Linotype" w:hAnsi="Palatino Linotype" w:cs="Palatino Linotype"/>
                <w:i/>
                <w:sz w:val="18"/>
                <w:szCs w:val="18"/>
              </w:rPr>
            </w:pPr>
            <w:r w:rsidRPr="00646D7D">
              <w:rPr>
                <w:rFonts w:ascii="Palatino Linotype" w:hAnsi="Palatino Linotype"/>
                <w:i/>
              </w:rPr>
              <w:t>no se envia toda la informacion</w:t>
            </w:r>
          </w:p>
        </w:tc>
      </w:tr>
    </w:tbl>
    <w:p w14:paraId="6CF572F5" w14:textId="77777777" w:rsidR="00E20089" w:rsidRPr="00646D7D" w:rsidRDefault="00E20089" w:rsidP="00191E1F">
      <w:pPr>
        <w:spacing w:after="0" w:line="360" w:lineRule="auto"/>
        <w:jc w:val="both"/>
        <w:rPr>
          <w:rFonts w:ascii="Palatino Linotype" w:eastAsia="Palatino Linotype" w:hAnsi="Palatino Linotype" w:cs="Palatino Linotype"/>
        </w:rPr>
      </w:pPr>
    </w:p>
    <w:p w14:paraId="7A1EF7C2" w14:textId="77777777" w:rsidR="0016491F" w:rsidRPr="00646D7D" w:rsidRDefault="00457155"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4. Turno.</w:t>
      </w:r>
      <w:r w:rsidRPr="00646D7D">
        <w:rPr>
          <w:rFonts w:ascii="Palatino Linotype" w:eastAsia="Palatino Linotype" w:hAnsi="Palatino Linotype" w:cs="Palatino Linotype"/>
        </w:rPr>
        <w:t xml:space="preserve"> </w:t>
      </w:r>
      <w:r w:rsidR="0016491F" w:rsidRPr="00646D7D">
        <w:rPr>
          <w:rFonts w:ascii="Palatino Linotype" w:eastAsia="Palatino Linotype" w:hAnsi="Palatino Linotype" w:cs="Palatino Linotype"/>
        </w:rPr>
        <w:t>De conformidad con el artículo 185 fracción I de la Ley Transparencia y Acceso a la Información Pública, los recursos de revisión fueron</w:t>
      </w:r>
      <w:r w:rsidR="0016491F" w:rsidRPr="00646D7D">
        <w:rPr>
          <w:rFonts w:ascii="Palatino Linotype" w:eastAsia="Palatino Linotype" w:hAnsi="Palatino Linotype" w:cs="Palatino Linotype"/>
          <w:b/>
        </w:rPr>
        <w:t xml:space="preserve"> </w:t>
      </w:r>
      <w:r w:rsidR="0016491F" w:rsidRPr="00646D7D">
        <w:rPr>
          <w:rFonts w:ascii="Palatino Linotype" w:eastAsia="Palatino Linotype" w:hAnsi="Palatino Linotype" w:cs="Palatino Linotype"/>
        </w:rPr>
        <w:t xml:space="preserve">turnados de la siguiente manera a efecto de presentar al Pleno los proyectos de resolución correspondientes: </w:t>
      </w:r>
    </w:p>
    <w:p w14:paraId="39BA476A" w14:textId="77777777" w:rsidR="00191E1F" w:rsidRPr="00646D7D" w:rsidRDefault="00191E1F" w:rsidP="00191E1F">
      <w:pPr>
        <w:spacing w:after="0" w:line="360" w:lineRule="auto"/>
        <w:jc w:val="both"/>
        <w:rPr>
          <w:rFonts w:ascii="Palatino Linotype" w:eastAsia="Palatino Linotype" w:hAnsi="Palatino Linotype" w:cs="Palatino Linotype"/>
        </w:rPr>
      </w:pP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646D7D" w:rsidRPr="00646D7D" w14:paraId="617572FC" w14:textId="77777777" w:rsidTr="007A7EEC">
        <w:tc>
          <w:tcPr>
            <w:tcW w:w="4460" w:type="dxa"/>
            <w:shd w:val="clear" w:color="auto" w:fill="A6A6A6" w:themeFill="background1" w:themeFillShade="A6"/>
          </w:tcPr>
          <w:p w14:paraId="7C3CA5B7" w14:textId="51774CBC" w:rsidR="007A7EEC" w:rsidRPr="00646D7D" w:rsidRDefault="007A7EEC" w:rsidP="007A7EEC">
            <w:pPr>
              <w:spacing w:after="0" w:line="360" w:lineRule="auto"/>
              <w:jc w:val="center"/>
              <w:rPr>
                <w:rFonts w:ascii="Palatino Linotype" w:eastAsia="Palatino Linotype" w:hAnsi="Palatino Linotype" w:cs="Palatino Linotype"/>
                <w:b/>
              </w:rPr>
            </w:pPr>
            <w:r w:rsidRPr="00646D7D">
              <w:rPr>
                <w:rFonts w:ascii="Palatino Linotype" w:eastAsia="Palatino Linotype" w:hAnsi="Palatino Linotype" w:cs="Palatino Linotype"/>
                <w:b/>
                <w:sz w:val="20"/>
              </w:rPr>
              <w:t>Número de solicitud/Recurso</w:t>
            </w:r>
          </w:p>
        </w:tc>
        <w:tc>
          <w:tcPr>
            <w:tcW w:w="4461" w:type="dxa"/>
            <w:shd w:val="clear" w:color="auto" w:fill="A6A6A6" w:themeFill="background1" w:themeFillShade="A6"/>
          </w:tcPr>
          <w:p w14:paraId="3F816110" w14:textId="77777777" w:rsidR="007A7EEC" w:rsidRPr="00646D7D" w:rsidRDefault="007A7EEC" w:rsidP="007A7EEC">
            <w:pPr>
              <w:spacing w:after="0" w:line="360" w:lineRule="auto"/>
              <w:jc w:val="center"/>
              <w:rPr>
                <w:rFonts w:ascii="Palatino Linotype" w:eastAsia="Palatino Linotype" w:hAnsi="Palatino Linotype" w:cs="Palatino Linotype"/>
                <w:b/>
              </w:rPr>
            </w:pPr>
            <w:r w:rsidRPr="00646D7D">
              <w:rPr>
                <w:rFonts w:ascii="Palatino Linotype" w:eastAsia="Palatino Linotype" w:hAnsi="Palatino Linotype" w:cs="Palatino Linotype"/>
                <w:b/>
              </w:rPr>
              <w:t>Comisionada/o</w:t>
            </w:r>
          </w:p>
        </w:tc>
      </w:tr>
      <w:tr w:rsidR="00646D7D" w:rsidRPr="00646D7D" w14:paraId="6F0BB8B4" w14:textId="77777777" w:rsidTr="007A7EEC">
        <w:tc>
          <w:tcPr>
            <w:tcW w:w="4460" w:type="dxa"/>
            <w:vAlign w:val="center"/>
          </w:tcPr>
          <w:p w14:paraId="68C7A940"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00086/OASTLALNE/IP/2024</w:t>
            </w:r>
          </w:p>
          <w:p w14:paraId="626A15A2" w14:textId="4EB4FE1A" w:rsidR="007A7EEC" w:rsidRPr="00646D7D" w:rsidRDefault="007A7EEC" w:rsidP="007A7EEC">
            <w:pPr>
              <w:spacing w:after="0" w:line="276" w:lineRule="auto"/>
              <w:jc w:val="center"/>
              <w:rPr>
                <w:rFonts w:ascii="Palatino Linotype" w:eastAsia="Palatino Linotype" w:hAnsi="Palatino Linotype" w:cs="Palatino Linotype"/>
                <w:b/>
                <w:sz w:val="20"/>
                <w:szCs w:val="20"/>
                <w:lang w:val="en-US"/>
              </w:rPr>
            </w:pPr>
            <w:r w:rsidRPr="00646D7D">
              <w:rPr>
                <w:rFonts w:ascii="Palatino Linotype" w:eastAsia="Palatino Linotype" w:hAnsi="Palatino Linotype" w:cs="Palatino Linotype"/>
                <w:b/>
                <w:sz w:val="20"/>
                <w:lang w:val="en-US"/>
              </w:rPr>
              <w:t>04939/INFOEM/IP/RR/2024</w:t>
            </w:r>
          </w:p>
        </w:tc>
        <w:tc>
          <w:tcPr>
            <w:tcW w:w="4461" w:type="dxa"/>
          </w:tcPr>
          <w:p w14:paraId="4A385B19" w14:textId="77777777" w:rsidR="007A7EEC" w:rsidRPr="00646D7D" w:rsidRDefault="007A7EEC" w:rsidP="007A7EEC">
            <w:pPr>
              <w:spacing w:after="0"/>
              <w:jc w:val="center"/>
              <w:rPr>
                <w:rFonts w:ascii="Palatino Linotype" w:eastAsia="Palatino Linotype" w:hAnsi="Palatino Linotype" w:cs="Palatino Linotype"/>
                <w:b/>
                <w:sz w:val="20"/>
                <w:szCs w:val="20"/>
              </w:rPr>
            </w:pPr>
            <w:r w:rsidRPr="00646D7D">
              <w:rPr>
                <w:rFonts w:ascii="Palatino Linotype" w:eastAsia="Palatino Linotype" w:hAnsi="Palatino Linotype" w:cs="Palatino Linotype"/>
                <w:b/>
                <w:sz w:val="20"/>
                <w:szCs w:val="20"/>
              </w:rPr>
              <w:t>Comisionada Guadalupe Ramírez Peña</w:t>
            </w:r>
          </w:p>
        </w:tc>
      </w:tr>
      <w:tr w:rsidR="00646D7D" w:rsidRPr="00646D7D" w14:paraId="76E7D05E" w14:textId="77777777" w:rsidTr="007A7EEC">
        <w:tc>
          <w:tcPr>
            <w:tcW w:w="4460" w:type="dxa"/>
            <w:vAlign w:val="center"/>
          </w:tcPr>
          <w:p w14:paraId="1084FCF8"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00085/OASTLALNE/IP/2024</w:t>
            </w:r>
          </w:p>
          <w:p w14:paraId="3BF317B0" w14:textId="58E9818C" w:rsidR="007A7EEC" w:rsidRPr="00646D7D" w:rsidRDefault="007A7EEC" w:rsidP="007A7EEC">
            <w:pPr>
              <w:spacing w:after="0" w:line="276" w:lineRule="auto"/>
              <w:jc w:val="center"/>
              <w:rPr>
                <w:rFonts w:ascii="Palatino Linotype" w:eastAsia="Palatino Linotype" w:hAnsi="Palatino Linotype" w:cs="Palatino Linotype"/>
                <w:b/>
                <w:sz w:val="20"/>
                <w:szCs w:val="20"/>
                <w:lang w:val="en-US"/>
              </w:rPr>
            </w:pPr>
            <w:r w:rsidRPr="00646D7D">
              <w:rPr>
                <w:rFonts w:ascii="Palatino Linotype" w:eastAsia="Palatino Linotype" w:hAnsi="Palatino Linotype" w:cs="Palatino Linotype"/>
                <w:b/>
                <w:sz w:val="20"/>
                <w:lang w:val="en-US"/>
              </w:rPr>
              <w:t>04940/INFOEM/IP/RR/2024</w:t>
            </w:r>
          </w:p>
        </w:tc>
        <w:tc>
          <w:tcPr>
            <w:tcW w:w="4461" w:type="dxa"/>
          </w:tcPr>
          <w:p w14:paraId="03A548D5" w14:textId="77777777" w:rsidR="007A7EEC" w:rsidRPr="00646D7D" w:rsidRDefault="007A7EEC" w:rsidP="007A7EEC">
            <w:pPr>
              <w:spacing w:after="0"/>
              <w:jc w:val="center"/>
              <w:rPr>
                <w:rFonts w:ascii="Palatino Linotype" w:eastAsia="Palatino Linotype" w:hAnsi="Palatino Linotype" w:cs="Palatino Linotype"/>
                <w:b/>
                <w:sz w:val="20"/>
                <w:szCs w:val="20"/>
              </w:rPr>
            </w:pPr>
            <w:r w:rsidRPr="00646D7D">
              <w:rPr>
                <w:rFonts w:ascii="Palatino Linotype" w:eastAsia="Palatino Linotype" w:hAnsi="Palatino Linotype" w:cs="Palatino Linotype"/>
                <w:b/>
                <w:sz w:val="20"/>
                <w:szCs w:val="20"/>
              </w:rPr>
              <w:t>Comisionado Presidente José Martínez Vilchis</w:t>
            </w:r>
          </w:p>
        </w:tc>
      </w:tr>
      <w:tr w:rsidR="00646D7D" w:rsidRPr="00646D7D" w14:paraId="096EDF81" w14:textId="77777777" w:rsidTr="007A7EEC">
        <w:tc>
          <w:tcPr>
            <w:tcW w:w="4460" w:type="dxa"/>
            <w:vAlign w:val="center"/>
          </w:tcPr>
          <w:p w14:paraId="111BAE54"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t>00084/OASTLALNE/IP/2024</w:t>
            </w:r>
          </w:p>
          <w:p w14:paraId="7F1FB7CC" w14:textId="6DFB9784" w:rsidR="007A7EEC" w:rsidRPr="00646D7D" w:rsidRDefault="007A7EEC" w:rsidP="007A7EEC">
            <w:pPr>
              <w:spacing w:after="0" w:line="276" w:lineRule="auto"/>
              <w:jc w:val="center"/>
              <w:rPr>
                <w:rFonts w:ascii="Palatino Linotype" w:eastAsia="Palatino Linotype" w:hAnsi="Palatino Linotype" w:cs="Palatino Linotype"/>
                <w:b/>
                <w:sz w:val="20"/>
                <w:szCs w:val="20"/>
                <w:lang w:val="en-US"/>
              </w:rPr>
            </w:pPr>
            <w:r w:rsidRPr="00646D7D">
              <w:rPr>
                <w:rFonts w:ascii="Palatino Linotype" w:eastAsia="Palatino Linotype" w:hAnsi="Palatino Linotype" w:cs="Palatino Linotype"/>
                <w:b/>
                <w:sz w:val="20"/>
                <w:lang w:val="en-US"/>
              </w:rPr>
              <w:t>04941/INFOEM/IP/RR/2024</w:t>
            </w:r>
          </w:p>
        </w:tc>
        <w:tc>
          <w:tcPr>
            <w:tcW w:w="4461" w:type="dxa"/>
          </w:tcPr>
          <w:p w14:paraId="28F2E604" w14:textId="77777777" w:rsidR="007A7EEC" w:rsidRPr="00646D7D" w:rsidRDefault="007A7EEC" w:rsidP="007A7EEC">
            <w:pPr>
              <w:spacing w:after="0"/>
              <w:jc w:val="center"/>
              <w:rPr>
                <w:rFonts w:ascii="Palatino Linotype" w:eastAsia="Palatino Linotype" w:hAnsi="Palatino Linotype" w:cs="Palatino Linotype"/>
                <w:b/>
                <w:sz w:val="20"/>
                <w:szCs w:val="20"/>
              </w:rPr>
            </w:pPr>
            <w:r w:rsidRPr="00646D7D">
              <w:rPr>
                <w:rFonts w:ascii="Palatino Linotype" w:eastAsia="Palatino Linotype" w:hAnsi="Palatino Linotype" w:cs="Palatino Linotype"/>
                <w:b/>
                <w:sz w:val="20"/>
                <w:szCs w:val="20"/>
              </w:rPr>
              <w:t>Comisionado Luis Gustavo Parra Noriega</w:t>
            </w:r>
          </w:p>
        </w:tc>
      </w:tr>
      <w:tr w:rsidR="00646D7D" w:rsidRPr="00646D7D" w14:paraId="03BA8EC5" w14:textId="77777777" w:rsidTr="007A7EEC">
        <w:tc>
          <w:tcPr>
            <w:tcW w:w="4460" w:type="dxa"/>
            <w:vAlign w:val="center"/>
          </w:tcPr>
          <w:p w14:paraId="67F09C56" w14:textId="77777777" w:rsidR="007A7EEC" w:rsidRPr="00646D7D" w:rsidRDefault="007A7EEC" w:rsidP="007A7EEC">
            <w:pPr>
              <w:spacing w:after="0"/>
              <w:jc w:val="center"/>
              <w:rPr>
                <w:rFonts w:ascii="Palatino Linotype" w:eastAsia="Palatino Linotype" w:hAnsi="Palatino Linotype" w:cs="Palatino Linotype"/>
                <w:b/>
                <w:sz w:val="20"/>
                <w:lang w:val="en-US"/>
              </w:rPr>
            </w:pPr>
            <w:r w:rsidRPr="00646D7D">
              <w:rPr>
                <w:rFonts w:ascii="Palatino Linotype" w:eastAsia="Palatino Linotype" w:hAnsi="Palatino Linotype" w:cs="Palatino Linotype"/>
                <w:b/>
                <w:sz w:val="20"/>
                <w:lang w:val="en-US"/>
              </w:rPr>
              <w:lastRenderedPageBreak/>
              <w:t>00083/OASTLALNE/IP/2024</w:t>
            </w:r>
          </w:p>
          <w:p w14:paraId="3216A4C8" w14:textId="14AA72FA" w:rsidR="007A7EEC" w:rsidRPr="00646D7D" w:rsidRDefault="007A7EEC" w:rsidP="007A7EEC">
            <w:pPr>
              <w:spacing w:after="0" w:line="276" w:lineRule="auto"/>
              <w:jc w:val="center"/>
              <w:rPr>
                <w:rFonts w:ascii="Palatino Linotype" w:eastAsia="Palatino Linotype" w:hAnsi="Palatino Linotype" w:cs="Palatino Linotype"/>
                <w:b/>
                <w:sz w:val="20"/>
                <w:szCs w:val="20"/>
                <w:lang w:val="en-US"/>
              </w:rPr>
            </w:pPr>
            <w:r w:rsidRPr="00646D7D">
              <w:rPr>
                <w:rFonts w:ascii="Palatino Linotype" w:eastAsia="Palatino Linotype" w:hAnsi="Palatino Linotype" w:cs="Palatino Linotype"/>
                <w:b/>
                <w:sz w:val="20"/>
                <w:lang w:val="en-US"/>
              </w:rPr>
              <w:t>04942/INFOEM/IP/RR/2024</w:t>
            </w:r>
          </w:p>
        </w:tc>
        <w:tc>
          <w:tcPr>
            <w:tcW w:w="4461" w:type="dxa"/>
          </w:tcPr>
          <w:p w14:paraId="59D96312" w14:textId="023D2CA3" w:rsidR="007A7EEC" w:rsidRPr="00646D7D" w:rsidRDefault="007A7EEC" w:rsidP="007A7EEC">
            <w:pPr>
              <w:spacing w:after="0"/>
              <w:jc w:val="center"/>
              <w:rPr>
                <w:rFonts w:ascii="Palatino Linotype" w:eastAsia="Palatino Linotype" w:hAnsi="Palatino Linotype" w:cs="Palatino Linotype"/>
                <w:b/>
                <w:sz w:val="20"/>
                <w:szCs w:val="20"/>
              </w:rPr>
            </w:pPr>
            <w:r w:rsidRPr="00646D7D">
              <w:rPr>
                <w:rFonts w:ascii="Palatino Linotype" w:eastAsia="Palatino Linotype" w:hAnsi="Palatino Linotype" w:cs="Palatino Linotype"/>
                <w:b/>
                <w:sz w:val="20"/>
                <w:szCs w:val="20"/>
              </w:rPr>
              <w:t>Comisionado Sharon Cristina Morales Martínez</w:t>
            </w:r>
          </w:p>
        </w:tc>
      </w:tr>
    </w:tbl>
    <w:p w14:paraId="66C279DE" w14:textId="77777777" w:rsidR="00FE2752" w:rsidRDefault="00FE2752" w:rsidP="00191E1F">
      <w:pPr>
        <w:spacing w:after="0" w:line="360" w:lineRule="auto"/>
        <w:ind w:right="51"/>
        <w:jc w:val="both"/>
        <w:rPr>
          <w:rFonts w:ascii="Palatino Linotype" w:eastAsia="Palatino Linotype" w:hAnsi="Palatino Linotype" w:cs="Palatino Linotype"/>
          <w:b/>
          <w:szCs w:val="24"/>
        </w:rPr>
      </w:pPr>
    </w:p>
    <w:p w14:paraId="5826D65E" w14:textId="1FA3B77A" w:rsidR="002367FA" w:rsidRPr="00646D7D" w:rsidRDefault="007A7EEC" w:rsidP="00191E1F">
      <w:pPr>
        <w:spacing w:after="0" w:line="360" w:lineRule="auto"/>
        <w:ind w:right="51"/>
        <w:jc w:val="both"/>
        <w:rPr>
          <w:rFonts w:ascii="Palatino Linotype" w:eastAsia="Palatino Linotype" w:hAnsi="Palatino Linotype" w:cs="Palatino Linotype"/>
          <w:b/>
        </w:rPr>
      </w:pPr>
      <w:r w:rsidRPr="00646D7D">
        <w:rPr>
          <w:rFonts w:ascii="Palatino Linotype" w:eastAsia="Palatino Linotype" w:hAnsi="Palatino Linotype" w:cs="Palatino Linotype"/>
          <w:b/>
          <w:szCs w:val="24"/>
        </w:rPr>
        <w:t>5.</w:t>
      </w:r>
      <w:r w:rsidR="00457155" w:rsidRPr="00646D7D">
        <w:rPr>
          <w:rFonts w:ascii="Palatino Linotype" w:eastAsia="Palatino Linotype" w:hAnsi="Palatino Linotype" w:cs="Palatino Linotype"/>
          <w:b/>
          <w:sz w:val="20"/>
        </w:rPr>
        <w:t xml:space="preserve"> </w:t>
      </w:r>
      <w:r w:rsidR="00457155" w:rsidRPr="00646D7D">
        <w:rPr>
          <w:rFonts w:ascii="Palatino Linotype" w:eastAsia="Palatino Linotype" w:hAnsi="Palatino Linotype" w:cs="Palatino Linotype"/>
          <w:b/>
        </w:rPr>
        <w:t xml:space="preserve">Admisión de los Recursos de Revisión. </w:t>
      </w:r>
      <w:r w:rsidR="002367FA" w:rsidRPr="00646D7D">
        <w:rPr>
          <w:rFonts w:ascii="Palatino Linotype" w:eastAsia="Palatino Linotype" w:hAnsi="Palatino Linotype" w:cs="Palatino Linotype"/>
        </w:rPr>
        <w:t xml:space="preserve">En fecha </w:t>
      </w:r>
      <w:r w:rsidRPr="00646D7D">
        <w:rPr>
          <w:rFonts w:ascii="Palatino Linotype" w:eastAsia="Palatino Linotype" w:hAnsi="Palatino Linotype" w:cs="Palatino Linotype"/>
          <w:b/>
        </w:rPr>
        <w:t>veintiuno,</w:t>
      </w:r>
      <w:r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b/>
        </w:rPr>
        <w:t>veintidós y veintitrés de agosto</w:t>
      </w:r>
      <w:r w:rsidR="00FC41E8" w:rsidRPr="00646D7D">
        <w:rPr>
          <w:rFonts w:ascii="Palatino Linotype" w:eastAsia="Palatino Linotype" w:hAnsi="Palatino Linotype" w:cs="Palatino Linotype"/>
          <w:b/>
        </w:rPr>
        <w:t xml:space="preserve"> </w:t>
      </w:r>
      <w:r w:rsidR="002367FA" w:rsidRPr="00646D7D">
        <w:rPr>
          <w:rFonts w:ascii="Palatino Linotype" w:eastAsia="Palatino Linotype" w:hAnsi="Palatino Linotype" w:cs="Palatino Linotype"/>
          <w:b/>
        </w:rPr>
        <w:t>de dos mil veinticuatro</w:t>
      </w:r>
      <w:r w:rsidR="002367FA" w:rsidRPr="00646D7D">
        <w:rPr>
          <w:rFonts w:ascii="Palatino Linotype" w:eastAsia="Palatino Linotype" w:hAnsi="Palatino Linotype" w:cs="Palatino Linotype"/>
        </w:rPr>
        <w:t>, en términos de lo dispuesto en el artículo 185 fracciones I, II y IV de la Ley de Transparencia y Acceso a la Información Pública del Estado de México y Municipios, se admitieron a trámite l</w:t>
      </w:r>
      <w:r w:rsidR="00FC41E8" w:rsidRPr="00646D7D">
        <w:rPr>
          <w:rFonts w:ascii="Palatino Linotype" w:eastAsia="Palatino Linotype" w:hAnsi="Palatino Linotype" w:cs="Palatino Linotype"/>
        </w:rPr>
        <w:t>os</w:t>
      </w:r>
      <w:r w:rsidR="002367FA" w:rsidRPr="00646D7D">
        <w:rPr>
          <w:rFonts w:ascii="Palatino Linotype" w:eastAsia="Palatino Linotype" w:hAnsi="Palatino Linotype" w:cs="Palatino Linotype"/>
        </w:rPr>
        <w:t xml:space="preserve"> recurso</w:t>
      </w:r>
      <w:r w:rsidR="00FC41E8" w:rsidRPr="00646D7D">
        <w:rPr>
          <w:rFonts w:ascii="Palatino Linotype" w:eastAsia="Palatino Linotype" w:hAnsi="Palatino Linotype" w:cs="Palatino Linotype"/>
        </w:rPr>
        <w:t>s</w:t>
      </w:r>
      <w:r w:rsidR="002367FA" w:rsidRPr="00646D7D">
        <w:rPr>
          <w:rFonts w:ascii="Palatino Linotype" w:eastAsia="Palatino Linotype" w:hAnsi="Palatino Linotype" w:cs="Palatino Linotype"/>
        </w:rPr>
        <w:t xml:space="preserve"> de revisión</w:t>
      </w:r>
      <w:r w:rsidRPr="00646D7D">
        <w:rPr>
          <w:rFonts w:ascii="Palatino Linotype" w:eastAsia="Palatino Linotype" w:hAnsi="Palatino Linotype" w:cs="Palatino Linotype"/>
          <w:b/>
        </w:rPr>
        <w:t xml:space="preserve"> 04939/INFOEM/IP/RR/2024, 04940/INFOEM/IP/RR/2024, 04941/INFOEM/IP/RR/2024 y 04942/INFOEM/IP/RR/2024. </w:t>
      </w:r>
    </w:p>
    <w:p w14:paraId="46C76662" w14:textId="77777777" w:rsidR="007A7EEC" w:rsidRPr="00646D7D" w:rsidRDefault="007A7EEC" w:rsidP="00191E1F">
      <w:pPr>
        <w:spacing w:after="0" w:line="360" w:lineRule="auto"/>
        <w:ind w:right="51"/>
        <w:jc w:val="both"/>
        <w:rPr>
          <w:rFonts w:ascii="Palatino Linotype" w:eastAsia="Palatino Linotype" w:hAnsi="Palatino Linotype" w:cs="Palatino Linotype"/>
          <w:b/>
        </w:rPr>
      </w:pPr>
    </w:p>
    <w:p w14:paraId="7926E943" w14:textId="72EDA82B" w:rsidR="00F11FEC" w:rsidRPr="00646D7D" w:rsidRDefault="005D6ADD" w:rsidP="00191E1F">
      <w:pPr>
        <w:spacing w:after="0" w:line="360" w:lineRule="auto"/>
        <w:contextualSpacing/>
        <w:jc w:val="both"/>
        <w:rPr>
          <w:rFonts w:ascii="Palatino Linotype" w:hAnsi="Palatino Linotype" w:cs="Palatino Linotype"/>
          <w:szCs w:val="24"/>
        </w:rPr>
      </w:pPr>
      <w:r w:rsidRPr="00646D7D">
        <w:rPr>
          <w:rFonts w:ascii="Palatino Linotype" w:eastAsia="Palatino Linotype" w:hAnsi="Palatino Linotype" w:cs="Palatino Linotype"/>
          <w:b/>
          <w:sz w:val="20"/>
        </w:rPr>
        <w:t>6</w:t>
      </w:r>
      <w:r w:rsidR="00457155" w:rsidRPr="00646D7D">
        <w:rPr>
          <w:rFonts w:ascii="Palatino Linotype" w:eastAsia="Palatino Linotype" w:hAnsi="Palatino Linotype" w:cs="Palatino Linotype"/>
          <w:b/>
          <w:sz w:val="20"/>
        </w:rPr>
        <w:t xml:space="preserve">. </w:t>
      </w:r>
      <w:r w:rsidR="00D0005B" w:rsidRPr="00646D7D">
        <w:rPr>
          <w:rFonts w:ascii="Palatino Linotype" w:hAnsi="Palatino Linotype" w:cs="Palatino Linotype"/>
          <w:b/>
          <w:szCs w:val="24"/>
        </w:rPr>
        <w:t xml:space="preserve">Manifestaciones. </w:t>
      </w:r>
      <w:r w:rsidR="00D0005B" w:rsidRPr="00646D7D">
        <w:rPr>
          <w:rFonts w:ascii="Palatino Linotype" w:eastAsia="Times New Roman" w:hAnsi="Palatino Linotype" w:cs="Times New Roman"/>
          <w:szCs w:val="24"/>
        </w:rPr>
        <w:t>En fecha</w:t>
      </w:r>
      <w:r w:rsidR="00D0005B" w:rsidRPr="00646D7D">
        <w:rPr>
          <w:rFonts w:ascii="Palatino Linotype" w:eastAsia="Times New Roman" w:hAnsi="Palatino Linotype" w:cs="Times New Roman"/>
          <w:b/>
          <w:szCs w:val="24"/>
        </w:rPr>
        <w:t xml:space="preserve"> </w:t>
      </w:r>
      <w:r w:rsidR="00F11FEC" w:rsidRPr="00646D7D">
        <w:rPr>
          <w:rFonts w:ascii="Palatino Linotype" w:eastAsia="Times New Roman" w:hAnsi="Palatino Linotype" w:cs="Times New Roman"/>
          <w:b/>
          <w:szCs w:val="24"/>
        </w:rPr>
        <w:t xml:space="preserve">veintinueve de agosto, dos y tres de septiembre </w:t>
      </w:r>
      <w:r w:rsidR="00D0005B" w:rsidRPr="00646D7D">
        <w:rPr>
          <w:rFonts w:ascii="Palatino Linotype" w:eastAsia="Times New Roman" w:hAnsi="Palatino Linotype" w:cs="Times New Roman"/>
          <w:b/>
          <w:szCs w:val="24"/>
        </w:rPr>
        <w:t>de dos mil veinticuatro</w:t>
      </w:r>
      <w:r w:rsidR="00D0005B" w:rsidRPr="00646D7D">
        <w:rPr>
          <w:rFonts w:ascii="Palatino Linotype" w:eastAsia="Times New Roman" w:hAnsi="Palatino Linotype" w:cs="Times New Roman"/>
          <w:szCs w:val="24"/>
        </w:rPr>
        <w:t xml:space="preserve">, </w:t>
      </w:r>
      <w:r w:rsidR="00D0005B" w:rsidRPr="00646D7D">
        <w:rPr>
          <w:rFonts w:ascii="Palatino Linotype" w:hAnsi="Palatino Linotype" w:cs="Palatino Linotype"/>
          <w:b/>
          <w:bCs/>
          <w:szCs w:val="24"/>
        </w:rPr>
        <w:t>EL SUJETO OBLIGADO</w:t>
      </w:r>
      <w:r w:rsidR="00D0005B" w:rsidRPr="00646D7D">
        <w:rPr>
          <w:rFonts w:ascii="Palatino Linotype" w:hAnsi="Palatino Linotype" w:cs="Palatino Linotype"/>
          <w:szCs w:val="24"/>
        </w:rPr>
        <w:t xml:space="preserve"> rindió su informe justificado en los recursos de revisión </w:t>
      </w:r>
      <w:r w:rsidR="00F11FEC" w:rsidRPr="00646D7D">
        <w:rPr>
          <w:rFonts w:ascii="Palatino Linotype" w:hAnsi="Palatino Linotype" w:cs="Palatino Linotype"/>
          <w:szCs w:val="24"/>
        </w:rPr>
        <w:t xml:space="preserve">ratificando su respuesta inicial a través de un oficio de fecha </w:t>
      </w:r>
      <w:r w:rsidR="00CD738F" w:rsidRPr="00646D7D">
        <w:rPr>
          <w:rFonts w:ascii="Palatino Linotype" w:hAnsi="Palatino Linotype" w:cs="Palatino Linotype"/>
          <w:szCs w:val="24"/>
        </w:rPr>
        <w:t xml:space="preserve">veintiséis </w:t>
      </w:r>
      <w:r w:rsidR="00F11FEC" w:rsidRPr="00646D7D">
        <w:rPr>
          <w:rFonts w:ascii="Palatino Linotype" w:hAnsi="Palatino Linotype" w:cs="Palatino Linotype"/>
          <w:szCs w:val="24"/>
        </w:rPr>
        <w:t xml:space="preserve">de Agosto de </w:t>
      </w:r>
      <w:r w:rsidR="00CD738F" w:rsidRPr="00646D7D">
        <w:rPr>
          <w:rFonts w:ascii="Palatino Linotype" w:hAnsi="Palatino Linotype" w:cs="Palatino Linotype"/>
          <w:szCs w:val="24"/>
        </w:rPr>
        <w:t>dos mil veinticuatro</w:t>
      </w:r>
      <w:r w:rsidR="00F11FEC" w:rsidRPr="00646D7D">
        <w:rPr>
          <w:rFonts w:ascii="Palatino Linotype" w:hAnsi="Palatino Linotype" w:cs="Palatino Linotype"/>
          <w:szCs w:val="24"/>
        </w:rPr>
        <w:t>, signado por el Jefe del Departamento de Adquisiciones.</w:t>
      </w:r>
    </w:p>
    <w:p w14:paraId="180DF1FC" w14:textId="77777777" w:rsidR="00F11FEC" w:rsidRPr="00646D7D" w:rsidRDefault="00F11FEC" w:rsidP="00191E1F">
      <w:pPr>
        <w:spacing w:after="0" w:line="360" w:lineRule="auto"/>
        <w:contextualSpacing/>
        <w:jc w:val="both"/>
        <w:rPr>
          <w:rFonts w:ascii="Palatino Linotype" w:hAnsi="Palatino Linotype" w:cs="Palatino Linotype"/>
          <w:szCs w:val="24"/>
        </w:rPr>
      </w:pPr>
    </w:p>
    <w:p w14:paraId="6A090345" w14:textId="02E31400" w:rsidR="00F11FEC" w:rsidRPr="00646D7D" w:rsidRDefault="00F11FEC" w:rsidP="00191E1F">
      <w:pPr>
        <w:spacing w:after="0" w:line="360" w:lineRule="auto"/>
        <w:contextualSpacing/>
        <w:jc w:val="both"/>
        <w:rPr>
          <w:rFonts w:ascii="Palatino Linotype" w:hAnsi="Palatino Linotype" w:cs="Palatino Linotype"/>
          <w:b/>
          <w:szCs w:val="24"/>
        </w:rPr>
      </w:pPr>
      <w:r w:rsidRPr="00646D7D">
        <w:rPr>
          <w:rFonts w:ascii="Palatino Linotype" w:hAnsi="Palatino Linotype" w:cs="Palatino Linotype"/>
          <w:szCs w:val="24"/>
        </w:rPr>
        <w:t xml:space="preserve">Documentos que se hicieron del conocimiento de la parte Recurrente, en cada uno de los Recursos de Revisión, en fecha </w:t>
      </w:r>
      <w:r w:rsidRPr="00646D7D">
        <w:rPr>
          <w:rFonts w:ascii="Palatino Linotype" w:hAnsi="Palatino Linotype" w:cs="Palatino Linotype"/>
          <w:b/>
          <w:szCs w:val="24"/>
        </w:rPr>
        <w:t>veinticinco de septiembre de dos mil veinticuatro.</w:t>
      </w:r>
    </w:p>
    <w:p w14:paraId="5C82EE1C" w14:textId="77777777" w:rsidR="00F11FEC" w:rsidRPr="00646D7D" w:rsidRDefault="00F11FEC" w:rsidP="00191E1F">
      <w:pPr>
        <w:spacing w:after="0" w:line="360" w:lineRule="auto"/>
        <w:contextualSpacing/>
        <w:jc w:val="both"/>
        <w:rPr>
          <w:rFonts w:ascii="Palatino Linotype" w:hAnsi="Palatino Linotype" w:cs="Palatino Linotype"/>
          <w:b/>
          <w:szCs w:val="24"/>
        </w:rPr>
      </w:pPr>
    </w:p>
    <w:p w14:paraId="25F5852A" w14:textId="624897F5" w:rsidR="00F11FEC" w:rsidRPr="00646D7D" w:rsidRDefault="00F11FEC" w:rsidP="00191E1F">
      <w:pPr>
        <w:spacing w:after="0" w:line="360" w:lineRule="auto"/>
        <w:contextualSpacing/>
        <w:jc w:val="both"/>
        <w:rPr>
          <w:rFonts w:ascii="Palatino Linotype" w:hAnsi="Palatino Linotype" w:cs="Palatino Linotype"/>
          <w:szCs w:val="24"/>
        </w:rPr>
      </w:pPr>
      <w:r w:rsidRPr="00646D7D">
        <w:rPr>
          <w:rFonts w:ascii="Palatino Linotype" w:hAnsi="Palatino Linotype" w:cs="Palatino Linotype"/>
          <w:szCs w:val="24"/>
        </w:rPr>
        <w:t xml:space="preserve">La parte Recurrente, no realizó manifestaciones. </w:t>
      </w:r>
    </w:p>
    <w:p w14:paraId="15FA79EF" w14:textId="77777777" w:rsidR="00F11FEC" w:rsidRPr="00646D7D" w:rsidRDefault="00F11FEC" w:rsidP="00191E1F">
      <w:pPr>
        <w:spacing w:after="0" w:line="360" w:lineRule="auto"/>
        <w:contextualSpacing/>
        <w:jc w:val="both"/>
        <w:rPr>
          <w:rFonts w:ascii="Palatino Linotype" w:hAnsi="Palatino Linotype" w:cs="Palatino Linotype"/>
          <w:szCs w:val="24"/>
        </w:rPr>
      </w:pPr>
    </w:p>
    <w:p w14:paraId="2BF33518" w14:textId="77777777" w:rsidR="0057574E" w:rsidRPr="00646D7D" w:rsidRDefault="0057574E" w:rsidP="00191E1F">
      <w:pPr>
        <w:spacing w:after="0" w:line="360" w:lineRule="auto"/>
        <w:jc w:val="both"/>
        <w:rPr>
          <w:rFonts w:ascii="Palatino Linotype" w:eastAsia="Palatino Linotype" w:hAnsi="Palatino Linotype" w:cs="Palatino Linotype"/>
          <w:b/>
          <w:sz w:val="6"/>
          <w:szCs w:val="6"/>
        </w:rPr>
      </w:pPr>
      <w:bookmarkStart w:id="3" w:name="_heading=h.1fob9te" w:colFirst="0" w:colLast="0"/>
      <w:bookmarkEnd w:id="3"/>
    </w:p>
    <w:p w14:paraId="24D1AB6E" w14:textId="77A04C48" w:rsidR="005D6ADD" w:rsidRPr="00646D7D" w:rsidRDefault="005D6ADD" w:rsidP="00191E1F">
      <w:pPr>
        <w:pBdr>
          <w:top w:val="nil"/>
          <w:left w:val="nil"/>
          <w:bottom w:val="nil"/>
          <w:right w:val="nil"/>
          <w:between w:val="nil"/>
        </w:pBd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lastRenderedPageBreak/>
        <w:t xml:space="preserve">7. Acumulación de los recursos de revisión. </w:t>
      </w:r>
      <w:r w:rsidRPr="00646D7D">
        <w:rPr>
          <w:rFonts w:ascii="Palatino Linotype" w:eastAsia="Palatino Linotype" w:hAnsi="Palatino Linotype" w:cs="Palatino Linotype"/>
        </w:rPr>
        <w:t xml:space="preserve">Al respecto cabe señalar, que el Pleno de este Instituto, en la </w:t>
      </w:r>
      <w:r w:rsidR="00F11FEC" w:rsidRPr="00646D7D">
        <w:rPr>
          <w:rFonts w:ascii="Palatino Linotype" w:eastAsia="Palatino Linotype" w:hAnsi="Palatino Linotype" w:cs="Palatino Linotype"/>
          <w:b/>
        </w:rPr>
        <w:t>Trigésima</w:t>
      </w:r>
      <w:r w:rsidR="006C7258"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b/>
        </w:rPr>
        <w:t>Sesión</w:t>
      </w:r>
      <w:r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b/>
        </w:rPr>
        <w:t>Ordinaria</w:t>
      </w:r>
      <w:r w:rsidRPr="00646D7D">
        <w:rPr>
          <w:rFonts w:ascii="Palatino Linotype" w:eastAsia="Palatino Linotype" w:hAnsi="Palatino Linotype" w:cs="Palatino Linotype"/>
        </w:rPr>
        <w:t xml:space="preserve"> de fecha </w:t>
      </w:r>
      <w:r w:rsidR="00F11FEC" w:rsidRPr="00646D7D">
        <w:rPr>
          <w:rFonts w:ascii="Palatino Linotype" w:eastAsia="Palatino Linotype" w:hAnsi="Palatino Linotype" w:cs="Palatino Linotype"/>
          <w:b/>
        </w:rPr>
        <w:t>veintiocho de agosto</w:t>
      </w:r>
      <w:r w:rsidR="00820814"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b/>
        </w:rPr>
        <w:t>de dos mil veinticuatro,</w:t>
      </w:r>
      <w:r w:rsidRPr="00646D7D">
        <w:rPr>
          <w:rFonts w:ascii="Palatino Linotype" w:eastAsia="Palatino Linotype" w:hAnsi="Palatino Linotype" w:cs="Palatino Linotype"/>
        </w:rPr>
        <w:t xml:space="preserve"> ordenó la acumulación de los expedientes citados, a efecto de que la </w:t>
      </w:r>
      <w:r w:rsidRPr="00646D7D">
        <w:rPr>
          <w:rFonts w:ascii="Palatino Linotype" w:eastAsia="Palatino Linotype" w:hAnsi="Palatino Linotype" w:cs="Palatino Linotype"/>
          <w:b/>
        </w:rPr>
        <w:t xml:space="preserve">Comisionada Guadalupe Ramírez Peña </w:t>
      </w:r>
      <w:r w:rsidRPr="00646D7D">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0FC1C342" w14:textId="77777777" w:rsidR="00191E1F" w:rsidRPr="00646D7D" w:rsidRDefault="00191E1F" w:rsidP="00191E1F">
      <w:pPr>
        <w:pBdr>
          <w:top w:val="nil"/>
          <w:left w:val="nil"/>
          <w:bottom w:val="nil"/>
          <w:right w:val="nil"/>
          <w:between w:val="nil"/>
        </w:pBdr>
        <w:spacing w:after="0" w:line="360" w:lineRule="auto"/>
        <w:jc w:val="both"/>
      </w:pPr>
    </w:p>
    <w:p w14:paraId="1AAA685D" w14:textId="77777777" w:rsidR="005D6ADD" w:rsidRPr="00646D7D" w:rsidRDefault="005D6ADD" w:rsidP="00191E1F">
      <w:pPr>
        <w:pBdr>
          <w:top w:val="nil"/>
          <w:left w:val="nil"/>
          <w:bottom w:val="nil"/>
          <w:right w:val="nil"/>
          <w:between w:val="nil"/>
        </w:pBdr>
        <w:spacing w:after="0"/>
        <w:ind w:left="851" w:right="902"/>
        <w:jc w:val="both"/>
        <w:rPr>
          <w:rFonts w:ascii="Palatino Linotype" w:eastAsia="Palatino Linotype" w:hAnsi="Palatino Linotype" w:cs="Palatino Linotype"/>
        </w:rPr>
      </w:pPr>
      <w:r w:rsidRPr="00646D7D">
        <w:rPr>
          <w:rFonts w:ascii="Palatino Linotype" w:eastAsia="Palatino Linotype" w:hAnsi="Palatino Linotype" w:cs="Palatino Linotype"/>
          <w:b/>
          <w:i/>
        </w:rPr>
        <w:t>Código de Procedimientos Administrativos del Estado de México</w:t>
      </w:r>
    </w:p>
    <w:p w14:paraId="1672839E" w14:textId="77777777" w:rsidR="005D6ADD" w:rsidRPr="00646D7D" w:rsidRDefault="005D6ADD" w:rsidP="00F11FEC">
      <w:pPr>
        <w:pBdr>
          <w:top w:val="nil"/>
          <w:left w:val="nil"/>
          <w:bottom w:val="nil"/>
          <w:right w:val="nil"/>
          <w:between w:val="nil"/>
        </w:pBdr>
        <w:spacing w:after="0"/>
        <w:ind w:left="567" w:right="616"/>
        <w:jc w:val="both"/>
        <w:rPr>
          <w:rFonts w:ascii="Palatino Linotype" w:eastAsia="Palatino Linotype" w:hAnsi="Palatino Linotype" w:cs="Palatino Linotype"/>
        </w:rPr>
      </w:pPr>
      <w:r w:rsidRPr="00646D7D">
        <w:rPr>
          <w:rFonts w:ascii="Palatino Linotype" w:eastAsia="Palatino Linotype" w:hAnsi="Palatino Linotype" w:cs="Palatino Linotype"/>
          <w:b/>
          <w:i/>
        </w:rPr>
        <w:t>“Artículo 18.-</w:t>
      </w:r>
      <w:r w:rsidRPr="00646D7D">
        <w:rPr>
          <w:rFonts w:ascii="Palatino Linotype" w:eastAsia="Palatino Linotype" w:hAnsi="Palatino Linotype" w:cs="Palatino Linotype"/>
          <w:i/>
        </w:rPr>
        <w:t xml:space="preserve"> </w:t>
      </w:r>
      <w:r w:rsidRPr="00646D7D">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646D7D">
        <w:rPr>
          <w:rFonts w:ascii="Palatino Linotype" w:eastAsia="Palatino Linotype" w:hAnsi="Palatino Linotype" w:cs="Palatino Linotype"/>
          <w:i/>
        </w:rPr>
        <w:t xml:space="preserve"> o a petición de parte, </w:t>
      </w:r>
      <w:r w:rsidRPr="00646D7D">
        <w:rPr>
          <w:rFonts w:ascii="Palatino Linotype" w:eastAsia="Palatino Linotype" w:hAnsi="Palatino Linotype" w:cs="Palatino Linotype"/>
          <w:b/>
          <w:i/>
        </w:rPr>
        <w:t>cuando las partes</w:t>
      </w:r>
      <w:r w:rsidRPr="00646D7D">
        <w:rPr>
          <w:rFonts w:ascii="Palatino Linotype" w:eastAsia="Palatino Linotype" w:hAnsi="Palatino Linotype" w:cs="Palatino Linotype"/>
          <w:i/>
        </w:rPr>
        <w:t xml:space="preserve"> o los actos administrativos sean iguales, se trate de actos conexos o </w:t>
      </w:r>
      <w:r w:rsidRPr="00646D7D">
        <w:rPr>
          <w:rFonts w:ascii="Palatino Linotype" w:eastAsia="Palatino Linotype" w:hAnsi="Palatino Linotype" w:cs="Palatino Linotype"/>
          <w:b/>
          <w:i/>
        </w:rPr>
        <w:t>resulte conveniente el trámite unificado de los asuntos, para evitar la emisión de resoluciones contradictorias</w:t>
      </w:r>
      <w:r w:rsidRPr="00646D7D">
        <w:rPr>
          <w:rFonts w:ascii="Palatino Linotype" w:eastAsia="Palatino Linotype" w:hAnsi="Palatino Linotype" w:cs="Palatino Linotype"/>
          <w:i/>
        </w:rPr>
        <w:t>. La misma regla se aplicará, en lo conducente, para la separación de los expedientes.”</w:t>
      </w:r>
    </w:p>
    <w:p w14:paraId="422FF0FB" w14:textId="77777777" w:rsidR="005D6ADD" w:rsidRPr="00646D7D" w:rsidRDefault="005D6ADD" w:rsidP="00F11FEC">
      <w:pPr>
        <w:pBdr>
          <w:top w:val="nil"/>
          <w:left w:val="nil"/>
          <w:bottom w:val="nil"/>
          <w:right w:val="nil"/>
          <w:between w:val="nil"/>
        </w:pBdr>
        <w:spacing w:after="0"/>
        <w:ind w:left="567" w:right="616"/>
        <w:jc w:val="both"/>
        <w:rPr>
          <w:rFonts w:ascii="Palatino Linotype" w:eastAsia="Palatino Linotype" w:hAnsi="Palatino Linotype" w:cs="Palatino Linotype"/>
        </w:rPr>
      </w:pPr>
      <w:r w:rsidRPr="00646D7D">
        <w:rPr>
          <w:rFonts w:ascii="Palatino Linotype" w:eastAsia="Palatino Linotype" w:hAnsi="Palatino Linotype" w:cs="Palatino Linotype"/>
          <w:b/>
          <w:i/>
        </w:rPr>
        <w:t>Ley de Transparencia y Acceso a la Información Pública del Estado de México y Municipios</w:t>
      </w:r>
    </w:p>
    <w:p w14:paraId="443CA9F2" w14:textId="77777777" w:rsidR="005D6ADD" w:rsidRPr="00646D7D" w:rsidRDefault="005D6ADD" w:rsidP="00F11FEC">
      <w:pPr>
        <w:pBdr>
          <w:top w:val="nil"/>
          <w:left w:val="nil"/>
          <w:bottom w:val="nil"/>
          <w:right w:val="nil"/>
          <w:between w:val="nil"/>
        </w:pBdr>
        <w:spacing w:after="0"/>
        <w:ind w:left="567" w:right="616"/>
        <w:jc w:val="both"/>
        <w:rPr>
          <w:rFonts w:ascii="Palatino Linotype" w:eastAsia="Palatino Linotype" w:hAnsi="Palatino Linotype" w:cs="Palatino Linotype"/>
        </w:rPr>
      </w:pPr>
      <w:r w:rsidRPr="00646D7D">
        <w:rPr>
          <w:rFonts w:ascii="Palatino Linotype" w:eastAsia="Palatino Linotype" w:hAnsi="Palatino Linotype" w:cs="Palatino Linotype"/>
          <w:b/>
          <w:i/>
        </w:rPr>
        <w:t>“Artículo 195.-</w:t>
      </w:r>
      <w:r w:rsidRPr="00646D7D">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176C6ED4" w14:textId="77777777" w:rsidR="00191E1F" w:rsidRPr="00646D7D" w:rsidRDefault="00191E1F" w:rsidP="00F11FEC">
      <w:pPr>
        <w:spacing w:after="0" w:line="360" w:lineRule="auto"/>
        <w:ind w:left="567" w:right="616"/>
        <w:jc w:val="both"/>
        <w:rPr>
          <w:rFonts w:ascii="Palatino Linotype" w:eastAsia="Palatino Linotype" w:hAnsi="Palatino Linotype" w:cs="Palatino Linotype"/>
        </w:rPr>
      </w:pPr>
    </w:p>
    <w:p w14:paraId="33027AD9" w14:textId="73B8C001" w:rsidR="000E6EC6" w:rsidRPr="00646D7D" w:rsidRDefault="005D6ADD"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lastRenderedPageBreak/>
        <w:t xml:space="preserve">Durante la sustanciación de los medios de impugnación citados se advirtió que los mismos fueron interpuestos por la misma parte </w:t>
      </w:r>
      <w:r w:rsidRPr="00646D7D">
        <w:rPr>
          <w:rFonts w:ascii="Palatino Linotype" w:eastAsia="Palatino Linotype" w:hAnsi="Palatino Linotype" w:cs="Palatino Linotype"/>
          <w:b/>
        </w:rPr>
        <w:t>Recurrente</w:t>
      </w:r>
      <w:r w:rsidRPr="00646D7D">
        <w:rPr>
          <w:rFonts w:ascii="Palatino Linotype" w:eastAsia="Palatino Linotype" w:hAnsi="Palatino Linotype" w:cs="Palatino Linotype"/>
        </w:rPr>
        <w:t xml:space="preserve"> ante el mismo </w:t>
      </w:r>
      <w:r w:rsidRPr="00646D7D">
        <w:rPr>
          <w:rFonts w:ascii="Palatino Linotype" w:eastAsia="Palatino Linotype" w:hAnsi="Palatino Linotype" w:cs="Palatino Linotype"/>
          <w:b/>
        </w:rPr>
        <w:t>Sujeto Obligado</w:t>
      </w:r>
      <w:r w:rsidRPr="00646D7D">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35E4892B" w14:textId="77777777" w:rsidR="00191E1F" w:rsidRPr="00646D7D" w:rsidRDefault="00191E1F" w:rsidP="00191E1F">
      <w:pPr>
        <w:spacing w:after="0" w:line="360" w:lineRule="auto"/>
        <w:ind w:right="49"/>
        <w:jc w:val="both"/>
        <w:rPr>
          <w:rFonts w:ascii="Palatino Linotype" w:eastAsia="Palatino Linotype" w:hAnsi="Palatino Linotype" w:cs="Palatino Linotype"/>
        </w:rPr>
      </w:pPr>
    </w:p>
    <w:p w14:paraId="76665FC5" w14:textId="4A421F42" w:rsidR="000E6EC6" w:rsidRPr="00646D7D" w:rsidRDefault="00D25D98" w:rsidP="00F11FEC">
      <w:pPr>
        <w:pStyle w:val="NormalWeb"/>
        <w:spacing w:before="0" w:beforeAutospacing="0" w:after="0" w:afterAutospacing="0" w:line="360" w:lineRule="auto"/>
        <w:jc w:val="both"/>
        <w:rPr>
          <w:rFonts w:ascii="Palatino Linotype" w:eastAsia="Palatino Linotype" w:hAnsi="Palatino Linotype" w:cs="Palatino Linotype"/>
          <w:sz w:val="22"/>
        </w:rPr>
      </w:pPr>
      <w:r w:rsidRPr="00646D7D">
        <w:rPr>
          <w:rFonts w:ascii="Palatino Linotype" w:hAnsi="Palatino Linotype"/>
          <w:b/>
          <w:bCs/>
          <w:sz w:val="20"/>
          <w:szCs w:val="22"/>
        </w:rPr>
        <w:t>8</w:t>
      </w:r>
      <w:r w:rsidR="000E6EC6" w:rsidRPr="00646D7D">
        <w:rPr>
          <w:rFonts w:ascii="Palatino Linotype" w:hAnsi="Palatino Linotype"/>
          <w:b/>
          <w:bCs/>
          <w:sz w:val="20"/>
          <w:szCs w:val="22"/>
        </w:rPr>
        <w:t xml:space="preserve">. </w:t>
      </w:r>
      <w:r w:rsidR="000E6EC6" w:rsidRPr="00646D7D">
        <w:rPr>
          <w:rFonts w:ascii="Palatino Linotype" w:eastAsia="Palatino Linotype" w:hAnsi="Palatino Linotype" w:cs="Palatino Linotype"/>
          <w:b/>
          <w:sz w:val="22"/>
        </w:rPr>
        <w:t xml:space="preserve"> Cierre de instrucción</w:t>
      </w:r>
      <w:r w:rsidR="000E6EC6" w:rsidRPr="00646D7D">
        <w:rPr>
          <w:rFonts w:ascii="Palatino Linotype" w:eastAsia="Palatino Linotype" w:hAnsi="Palatino Linotype" w:cs="Palatino Linotype"/>
          <w:sz w:val="22"/>
        </w:rPr>
        <w:t xml:space="preserve">. En fecha </w:t>
      </w:r>
      <w:r w:rsidR="00F11FEC" w:rsidRPr="00646D7D">
        <w:rPr>
          <w:rFonts w:ascii="Palatino Linotype" w:eastAsia="Palatino Linotype" w:hAnsi="Palatino Linotype" w:cs="Palatino Linotype"/>
          <w:b/>
          <w:sz w:val="22"/>
        </w:rPr>
        <w:t>dos de octubre</w:t>
      </w:r>
      <w:r w:rsidR="000E6EC6" w:rsidRPr="00646D7D">
        <w:rPr>
          <w:rFonts w:ascii="Palatino Linotype" w:eastAsia="Palatino Linotype" w:hAnsi="Palatino Linotype" w:cs="Palatino Linotype"/>
          <w:b/>
          <w:sz w:val="22"/>
        </w:rPr>
        <w:t xml:space="preserve"> de dos mil veinticuatro</w:t>
      </w:r>
      <w:r w:rsidR="000E6EC6" w:rsidRPr="00646D7D">
        <w:rPr>
          <w:rFonts w:ascii="Palatino Linotype" w:eastAsia="Palatino Linotype" w:hAnsi="Palatino Linotype" w:cs="Palatino Linotype"/>
          <w:sz w:val="22"/>
        </w:rPr>
        <w:t>, la Comisionada Ponente determinó el cierre de instrucción en términos de la fracción VI del artículo 185 de la Ley de Transparencia y Acceso a la Información Pública del Estado de México y Municipios.</w:t>
      </w:r>
    </w:p>
    <w:p w14:paraId="50751043" w14:textId="77777777" w:rsidR="000E6EC6" w:rsidRPr="00646D7D" w:rsidRDefault="000E6EC6" w:rsidP="00191E1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5FDB262"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60B11D7C"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05C50D9E" w14:textId="77777777" w:rsidR="000E6EC6" w:rsidRPr="00646D7D" w:rsidRDefault="000E6EC6" w:rsidP="00191E1F">
      <w:pPr>
        <w:spacing w:after="0" w:line="360" w:lineRule="auto"/>
        <w:ind w:right="49"/>
        <w:jc w:val="center"/>
        <w:rPr>
          <w:rFonts w:ascii="Palatino Linotype" w:eastAsia="Palatino Linotype" w:hAnsi="Palatino Linotype" w:cs="Palatino Linotype"/>
          <w:b/>
        </w:rPr>
      </w:pPr>
      <w:r w:rsidRPr="00646D7D">
        <w:rPr>
          <w:rFonts w:ascii="Palatino Linotype" w:eastAsia="Palatino Linotype" w:hAnsi="Palatino Linotype" w:cs="Palatino Linotype"/>
          <w:b/>
        </w:rPr>
        <w:t>II.</w:t>
      </w:r>
      <w:r w:rsidRPr="00646D7D">
        <w:rPr>
          <w:rFonts w:ascii="Palatino Linotype" w:eastAsia="Palatino Linotype" w:hAnsi="Palatino Linotype" w:cs="Palatino Linotype"/>
          <w:b/>
        </w:rPr>
        <w:tab/>
        <w:t>C O N S I D E R A N D O:</w:t>
      </w:r>
    </w:p>
    <w:p w14:paraId="73A82BA1"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159EB966" w14:textId="77777777" w:rsidR="000E6EC6" w:rsidRPr="00646D7D" w:rsidRDefault="000E6EC6" w:rsidP="00191E1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Primero. Competencia. </w:t>
      </w:r>
      <w:r w:rsidRPr="00646D7D">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646D7D">
        <w:rPr>
          <w:rFonts w:ascii="Palatino Linotype" w:eastAsia="Palatino Linotype" w:hAnsi="Palatino Linotype" w:cs="Palatino Linotype"/>
        </w:rPr>
        <w:lastRenderedPageBreak/>
        <w:t>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53B45EA" w14:textId="77777777" w:rsidR="000E6EC6" w:rsidRPr="00646D7D" w:rsidRDefault="000E6EC6" w:rsidP="00191E1F">
      <w:pPr>
        <w:spacing w:after="0" w:line="360" w:lineRule="auto"/>
        <w:ind w:right="49"/>
        <w:jc w:val="both"/>
        <w:rPr>
          <w:rFonts w:ascii="Palatino Linotype" w:eastAsia="Palatino Linotype" w:hAnsi="Palatino Linotype" w:cs="Palatino Linotype"/>
          <w:b/>
        </w:rPr>
      </w:pPr>
    </w:p>
    <w:p w14:paraId="4DF5DCE7"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b/>
        </w:rPr>
        <w:t>Segundo. Oportunidad y Procedibilidad del Recurso de Revisión.</w:t>
      </w:r>
      <w:r w:rsidRPr="00646D7D">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4E95B7D" w14:textId="77777777" w:rsidR="00F11FEC" w:rsidRPr="00646D7D" w:rsidRDefault="00F11FEC" w:rsidP="00191E1F">
      <w:pPr>
        <w:spacing w:after="0" w:line="360" w:lineRule="auto"/>
        <w:ind w:right="49"/>
        <w:jc w:val="both"/>
        <w:rPr>
          <w:rFonts w:ascii="Palatino Linotype" w:eastAsia="Palatino Linotype" w:hAnsi="Palatino Linotype" w:cs="Palatino Linotype"/>
        </w:rPr>
      </w:pPr>
    </w:p>
    <w:p w14:paraId="6C285AEA"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646D7D">
        <w:rPr>
          <w:rFonts w:ascii="Palatino Linotype" w:eastAsia="Palatino Linotype" w:hAnsi="Palatino Linotype" w:cs="Palatino Linotype"/>
          <w:b/>
        </w:rPr>
        <w:t>SUJETO OBLIGADO</w:t>
      </w:r>
      <w:r w:rsidRPr="00646D7D">
        <w:rPr>
          <w:rFonts w:ascii="Palatino Linotype" w:eastAsia="Palatino Linotype" w:hAnsi="Palatino Linotype" w:cs="Palatino Linotype"/>
        </w:rPr>
        <w:t xml:space="preserve"> remitió las respuestas a las solicitudes de información y los recursos de revisión fueron interpuestos por la parte </w:t>
      </w:r>
      <w:r w:rsidRPr="00646D7D">
        <w:rPr>
          <w:rFonts w:ascii="Palatino Linotype" w:eastAsia="Palatino Linotype" w:hAnsi="Palatino Linotype" w:cs="Palatino Linotype"/>
          <w:b/>
        </w:rPr>
        <w:t xml:space="preserve">RECURRENTE </w:t>
      </w:r>
      <w:r w:rsidRPr="00646D7D">
        <w:rPr>
          <w:rFonts w:ascii="Palatino Linotype" w:eastAsia="Palatino Linotype" w:hAnsi="Palatino Linotype" w:cs="Palatino Linotype"/>
        </w:rPr>
        <w:t>en los siguientes días:</w:t>
      </w:r>
    </w:p>
    <w:p w14:paraId="6334AA68" w14:textId="77777777" w:rsidR="000E6EC6" w:rsidRPr="00646D7D" w:rsidRDefault="000E6EC6" w:rsidP="00191E1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67A4B18" w14:textId="75362FFE" w:rsidR="000E6EC6" w:rsidRPr="00646D7D" w:rsidRDefault="000E6EC6" w:rsidP="00191E1F">
      <w:pPr>
        <w:pStyle w:val="Prrafodelista"/>
        <w:numPr>
          <w:ilvl w:val="0"/>
          <w:numId w:val="2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lastRenderedPageBreak/>
        <w:t xml:space="preserve">El Sujeto Obligado emitió respuestas el </w:t>
      </w:r>
      <w:r w:rsidR="00F11FEC" w:rsidRPr="00646D7D">
        <w:rPr>
          <w:rFonts w:ascii="Palatino Linotype" w:eastAsia="Palatino Linotype" w:hAnsi="Palatino Linotype" w:cs="Palatino Linotype"/>
          <w:b/>
        </w:rPr>
        <w:t>cinco de agosto</w:t>
      </w:r>
      <w:r w:rsidRPr="00646D7D">
        <w:rPr>
          <w:rFonts w:ascii="Palatino Linotype" w:eastAsia="Palatino Linotype" w:hAnsi="Palatino Linotype" w:cs="Palatino Linotype"/>
          <w:b/>
        </w:rPr>
        <w:t xml:space="preserve"> de dos mil veinticuatro </w:t>
      </w:r>
      <w:r w:rsidRPr="00646D7D">
        <w:rPr>
          <w:rFonts w:ascii="Palatino Linotype" w:eastAsia="Palatino Linotype" w:hAnsi="Palatino Linotype" w:cs="Palatino Linotype"/>
        </w:rPr>
        <w:t>y la parte Recurrente interpuso su</w:t>
      </w:r>
      <w:r w:rsidR="006F44F3" w:rsidRPr="00646D7D">
        <w:rPr>
          <w:rFonts w:ascii="Palatino Linotype" w:eastAsia="Palatino Linotype" w:hAnsi="Palatino Linotype" w:cs="Palatino Linotype"/>
        </w:rPr>
        <w:t>s</w:t>
      </w:r>
      <w:r w:rsidRPr="00646D7D">
        <w:rPr>
          <w:rFonts w:ascii="Palatino Linotype" w:eastAsia="Palatino Linotype" w:hAnsi="Palatino Linotype" w:cs="Palatino Linotype"/>
        </w:rPr>
        <w:t xml:space="preserve"> recurso</w:t>
      </w:r>
      <w:r w:rsidR="006F44F3" w:rsidRPr="00646D7D">
        <w:rPr>
          <w:rFonts w:ascii="Palatino Linotype" w:eastAsia="Palatino Linotype" w:hAnsi="Palatino Linotype" w:cs="Palatino Linotype"/>
        </w:rPr>
        <w:t>s</w:t>
      </w:r>
      <w:r w:rsidRPr="00646D7D">
        <w:rPr>
          <w:rFonts w:ascii="Palatino Linotype" w:eastAsia="Palatino Linotype" w:hAnsi="Palatino Linotype" w:cs="Palatino Linotype"/>
        </w:rPr>
        <w:t xml:space="preserve"> de revisión el </w:t>
      </w:r>
      <w:r w:rsidR="00F11FEC" w:rsidRPr="00646D7D">
        <w:rPr>
          <w:rFonts w:ascii="Palatino Linotype" w:eastAsia="Palatino Linotype" w:hAnsi="Palatino Linotype" w:cs="Palatino Linotype"/>
          <w:b/>
        </w:rPr>
        <w:t>dieci</w:t>
      </w:r>
      <w:r w:rsidR="00CD738F" w:rsidRPr="00646D7D">
        <w:rPr>
          <w:rFonts w:ascii="Palatino Linotype" w:eastAsia="Palatino Linotype" w:hAnsi="Palatino Linotype" w:cs="Palatino Linotype"/>
          <w:b/>
        </w:rPr>
        <w:t>nueve</w:t>
      </w:r>
      <w:r w:rsidR="00F11FEC" w:rsidRPr="00646D7D">
        <w:rPr>
          <w:rFonts w:ascii="Palatino Linotype" w:eastAsia="Palatino Linotype" w:hAnsi="Palatino Linotype" w:cs="Palatino Linotype"/>
          <w:b/>
        </w:rPr>
        <w:t xml:space="preserve"> de agosto</w:t>
      </w:r>
      <w:r w:rsidRPr="00646D7D">
        <w:rPr>
          <w:rFonts w:ascii="Palatino Linotype" w:eastAsia="Palatino Linotype" w:hAnsi="Palatino Linotype" w:cs="Palatino Linotype"/>
          <w:b/>
        </w:rPr>
        <w:t xml:space="preserve"> de dos mil veinticuatro</w:t>
      </w:r>
      <w:r w:rsidRPr="00646D7D">
        <w:rPr>
          <w:rFonts w:ascii="Palatino Linotype" w:eastAsia="Palatino Linotype" w:hAnsi="Palatino Linotype" w:cs="Palatino Linotype"/>
        </w:rPr>
        <w:t xml:space="preserve">, esto es al </w:t>
      </w:r>
      <w:r w:rsidR="00427978" w:rsidRPr="00646D7D">
        <w:rPr>
          <w:rFonts w:ascii="Palatino Linotype" w:eastAsia="Palatino Linotype" w:hAnsi="Palatino Linotype" w:cs="Palatino Linotype"/>
        </w:rPr>
        <w:t>décimo</w:t>
      </w:r>
      <w:r w:rsidRPr="00646D7D">
        <w:rPr>
          <w:rFonts w:ascii="Palatino Linotype" w:eastAsia="Palatino Linotype" w:hAnsi="Palatino Linotype" w:cs="Palatino Linotype"/>
        </w:rPr>
        <w:t xml:space="preserve"> día hábil en que tuvo conocimiento de la respuesta. </w:t>
      </w:r>
    </w:p>
    <w:p w14:paraId="4C9FC676" w14:textId="77777777" w:rsidR="000E6EC6" w:rsidRPr="00646D7D" w:rsidRDefault="000E6EC6" w:rsidP="00191E1F">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88D888A"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46D7D">
        <w:rPr>
          <w:rFonts w:ascii="Palatino Linotype" w:eastAsia="Palatino Linotype" w:hAnsi="Palatino Linotype" w:cs="Palatino Linotype"/>
          <w:b/>
        </w:rPr>
        <w:t>SAIMEX</w:t>
      </w:r>
      <w:r w:rsidRPr="00646D7D">
        <w:rPr>
          <w:rFonts w:ascii="Palatino Linotype" w:eastAsia="Palatino Linotype" w:hAnsi="Palatino Linotype" w:cs="Palatino Linotype"/>
        </w:rPr>
        <w:t xml:space="preserve">.  </w:t>
      </w:r>
    </w:p>
    <w:p w14:paraId="58BBF0A5"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7371D42E" w14:textId="77777777" w:rsidR="00D1197C" w:rsidRPr="00646D7D" w:rsidRDefault="00D1197C" w:rsidP="00D1197C">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rPr>
        <w:t>Al mismo tiempo, tras la revisión del formato de interposición de los recursos, es de suma importancia señalar que la Parte Recurrente no proporcionó un nombre o seudónimo</w:t>
      </w:r>
      <w:r w:rsidRPr="00646D7D">
        <w:rPr>
          <w:rFonts w:ascii="Palatino Linotype" w:eastAsia="Palatino Linotype" w:hAnsi="Palatino Linotype" w:cs="Palatino Linotype"/>
          <w:b/>
        </w:rPr>
        <w:t xml:space="preserve">, </w:t>
      </w:r>
      <w:r w:rsidRPr="00646D7D">
        <w:rPr>
          <w:rFonts w:ascii="Palatino Linotype" w:eastAsia="Palatino Linotype" w:hAnsi="Palatino Linotype" w:cs="Palatino Linotype"/>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0E5E550" w14:textId="77777777" w:rsidR="00D1197C" w:rsidRPr="00646D7D" w:rsidRDefault="00D1197C" w:rsidP="00D1197C">
      <w:pPr>
        <w:spacing w:after="0" w:line="360" w:lineRule="auto"/>
        <w:jc w:val="both"/>
        <w:rPr>
          <w:rFonts w:ascii="Palatino Linotype" w:eastAsia="Palatino Linotype" w:hAnsi="Palatino Linotype" w:cs="Palatino Linotype"/>
        </w:rPr>
      </w:pPr>
    </w:p>
    <w:p w14:paraId="3E9B30F6" w14:textId="77777777" w:rsidR="00D1197C" w:rsidRPr="00646D7D" w:rsidRDefault="00D1197C" w:rsidP="00D1197C">
      <w:pPr>
        <w:spacing w:after="0"/>
        <w:ind w:left="567" w:right="616"/>
        <w:jc w:val="both"/>
        <w:rPr>
          <w:rFonts w:ascii="Palatino Linotype" w:eastAsia="Palatino Linotype" w:hAnsi="Palatino Linotype" w:cs="Palatino Linotype"/>
          <w:i/>
        </w:rPr>
      </w:pPr>
      <w:r w:rsidRPr="00646D7D">
        <w:rPr>
          <w:rFonts w:ascii="Palatino Linotype" w:eastAsia="Palatino Linotype" w:hAnsi="Palatino Linotype" w:cs="Palatino Linotype"/>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3517F72A" w14:textId="77777777" w:rsidR="00D1197C" w:rsidRPr="00646D7D" w:rsidRDefault="00D1197C" w:rsidP="00191E1F">
      <w:pPr>
        <w:spacing w:after="0" w:line="360" w:lineRule="auto"/>
        <w:ind w:right="49"/>
        <w:jc w:val="both"/>
        <w:rPr>
          <w:rFonts w:ascii="Palatino Linotype" w:eastAsia="Palatino Linotype" w:hAnsi="Palatino Linotype" w:cs="Palatino Linotype"/>
        </w:rPr>
      </w:pPr>
    </w:p>
    <w:p w14:paraId="09CF8566" w14:textId="43F60899"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Finalmente, resulta procedente la interposición de los recursos de revisión al rubro anotado, toda vez que se actualizan las hipótesis de procedencia previstas en el artículo 179, fracción V </w:t>
      </w:r>
      <w:r w:rsidR="00D25D98"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rPr>
        <w:t xml:space="preserve">de la Ley de </w:t>
      </w:r>
      <w:r w:rsidR="00427978" w:rsidRPr="00646D7D">
        <w:rPr>
          <w:rFonts w:ascii="Palatino Linotype" w:eastAsia="Palatino Linotype" w:hAnsi="Palatino Linotype" w:cs="Palatino Linotype"/>
        </w:rPr>
        <w:t>la materia, que a la letra dice:</w:t>
      </w:r>
    </w:p>
    <w:p w14:paraId="793D4549"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Artículo 179.</w:t>
      </w:r>
      <w:r w:rsidRPr="00646D7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E97FA4E"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676A54AE" w14:textId="6CF674A2" w:rsidR="000E6EC6" w:rsidRPr="00646D7D" w:rsidRDefault="00D25D98"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V. La entrega de información incompleta</w:t>
      </w:r>
    </w:p>
    <w:p w14:paraId="753F88F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2175C824" w14:textId="77777777" w:rsidR="000E6EC6" w:rsidRPr="00646D7D" w:rsidRDefault="000E6EC6" w:rsidP="00191E1F">
      <w:pPr>
        <w:spacing w:after="0" w:line="360" w:lineRule="auto"/>
        <w:ind w:right="49"/>
        <w:jc w:val="both"/>
        <w:rPr>
          <w:rFonts w:ascii="Palatino Linotype" w:eastAsia="Palatino Linotype" w:hAnsi="Palatino Linotype" w:cs="Palatino Linotype"/>
          <w:b/>
        </w:rPr>
      </w:pPr>
    </w:p>
    <w:p w14:paraId="3E8BDC47" w14:textId="221DCBA9"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b/>
        </w:rPr>
        <w:t>Tercero. Materia de la revisión</w:t>
      </w:r>
      <w:r w:rsidRPr="00646D7D">
        <w:rPr>
          <w:rFonts w:ascii="Palatino Linotype" w:eastAsia="Palatino Linotype" w:hAnsi="Palatino Linotype" w:cs="Palatino Linotype"/>
        </w:rPr>
        <w:t>. De la revisión a las constancias y documentos que obran en los expedientes electrónicos se advierte, que el tema sobre el que este Organismo Garante de Transparencia y Acceso a la Información se pronunciará será  determinar, si se actualiza</w:t>
      </w:r>
      <w:r w:rsidR="00427978"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rPr>
        <w:t>la</w:t>
      </w:r>
      <w:r w:rsidR="00427978"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rPr>
        <w:t>hipótesis prevista en la fracci</w:t>
      </w:r>
      <w:r w:rsidR="00427978" w:rsidRPr="00646D7D">
        <w:rPr>
          <w:rFonts w:ascii="Palatino Linotype" w:eastAsia="Palatino Linotype" w:hAnsi="Palatino Linotype" w:cs="Palatino Linotype"/>
        </w:rPr>
        <w:t>ón</w:t>
      </w:r>
      <w:r w:rsidR="00D25D98" w:rsidRPr="00646D7D">
        <w:rPr>
          <w:rFonts w:ascii="Palatino Linotype" w:eastAsia="Palatino Linotype" w:hAnsi="Palatino Linotype" w:cs="Palatino Linotype"/>
        </w:rPr>
        <w:t xml:space="preserve"> V</w:t>
      </w:r>
      <w:r w:rsidRPr="00646D7D">
        <w:rPr>
          <w:rFonts w:ascii="Palatino Linotype" w:eastAsia="Palatino Linotype" w:hAnsi="Palatino Linotype" w:cs="Palatino Linotype"/>
        </w:rPr>
        <w:t xml:space="preserve"> del artículo 179 de la Ley en la materia. </w:t>
      </w:r>
    </w:p>
    <w:p w14:paraId="168E6969"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706E9DE9"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b/>
        </w:rPr>
        <w:t>Cuarto.</w:t>
      </w:r>
      <w:r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b/>
        </w:rPr>
        <w:t>Estudio de fondo del asunto.</w:t>
      </w:r>
      <w:r w:rsidRPr="00646D7D">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w:t>
      </w:r>
      <w:r w:rsidRPr="00646D7D">
        <w:rPr>
          <w:rFonts w:ascii="Palatino Linotype" w:eastAsia="Palatino Linotype" w:hAnsi="Palatino Linotype" w:cs="Palatino Linotype"/>
        </w:rPr>
        <w:lastRenderedPageBreak/>
        <w:t>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EACD965" w14:textId="77777777" w:rsidR="000E6EC6" w:rsidRPr="00646D7D" w:rsidRDefault="000E6EC6" w:rsidP="00191E1F">
      <w:pPr>
        <w:spacing w:after="0"/>
        <w:ind w:left="567" w:right="560"/>
        <w:jc w:val="both"/>
        <w:rPr>
          <w:rFonts w:ascii="Palatino Linotype" w:eastAsia="Palatino Linotype" w:hAnsi="Palatino Linotype" w:cs="Palatino Linotype"/>
          <w:i/>
        </w:rPr>
      </w:pPr>
    </w:p>
    <w:p w14:paraId="281CEB28"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b/>
          <w:i/>
        </w:rPr>
        <w:t>Artículo 1o.</w:t>
      </w:r>
      <w:r w:rsidRPr="00646D7D">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87633D8"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9AFEF42"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D7AB8AE"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080BAECD" w14:textId="77777777" w:rsidR="000E6EC6" w:rsidRPr="00646D7D" w:rsidRDefault="000E6EC6" w:rsidP="00191E1F">
      <w:pPr>
        <w:spacing w:after="0"/>
        <w:ind w:left="567" w:right="560"/>
        <w:jc w:val="both"/>
        <w:rPr>
          <w:rFonts w:ascii="Palatino Linotype" w:eastAsia="Palatino Linotype" w:hAnsi="Palatino Linotype" w:cs="Palatino Linotype"/>
          <w:b/>
          <w:i/>
        </w:rPr>
      </w:pPr>
      <w:r w:rsidRPr="00646D7D">
        <w:rPr>
          <w:rFonts w:ascii="Palatino Linotype" w:eastAsia="Palatino Linotype" w:hAnsi="Palatino Linotype" w:cs="Palatino Linotype"/>
          <w:b/>
          <w:i/>
        </w:rPr>
        <w:t>“Artículo 6o.</w:t>
      </w:r>
    </w:p>
    <w:p w14:paraId="433D9BCE"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2D8F038E"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628830A1"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w:t>
      </w:r>
      <w:r w:rsidRPr="00646D7D">
        <w:rPr>
          <w:rFonts w:ascii="Palatino Linotype" w:eastAsia="Palatino Linotype" w:hAnsi="Palatino Linotype" w:cs="Palatino Linotype"/>
          <w:i/>
        </w:rPr>
        <w:lastRenderedPageBreak/>
        <w:t>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BE8CB9"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32294ED4"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75C1E8A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2B06BC50"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730FB8"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252EEAB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13EE9B3D"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43C62E34"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w:t>
      </w:r>
      <w:r w:rsidRPr="00646D7D">
        <w:rPr>
          <w:rFonts w:ascii="Palatino Linotype" w:eastAsia="Palatino Linotype" w:hAnsi="Palatino Linotype" w:cs="Palatino Linotype"/>
        </w:rPr>
        <w:lastRenderedPageBreak/>
        <w:t>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4E75FD4"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5B5400CF"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Artículo 4.</w:t>
      </w:r>
      <w:r w:rsidRPr="00646D7D">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0AFF94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FA670B"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564FD375" w14:textId="77777777" w:rsidR="000E6EC6" w:rsidRPr="00646D7D" w:rsidRDefault="000E6EC6" w:rsidP="00191E1F">
      <w:pPr>
        <w:spacing w:after="0" w:line="360" w:lineRule="auto"/>
        <w:ind w:left="567" w:right="560"/>
        <w:jc w:val="both"/>
        <w:rPr>
          <w:rFonts w:ascii="Palatino Linotype" w:eastAsia="Palatino Linotype" w:hAnsi="Palatino Linotype" w:cs="Palatino Linotype"/>
          <w:i/>
        </w:rPr>
      </w:pPr>
    </w:p>
    <w:p w14:paraId="18CCDF03" w14:textId="6C1ADD18"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lastRenderedPageBreak/>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6944285"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Artículo 12.</w:t>
      </w:r>
      <w:r w:rsidRPr="00646D7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0C8A649"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C9FFA50"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1052A6F5"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4DDBC674"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0359303D" w14:textId="77777777" w:rsidR="000E6EC6" w:rsidRPr="00646D7D" w:rsidRDefault="000E6EC6" w:rsidP="00191E1F">
      <w:pPr>
        <w:spacing w:after="0"/>
        <w:ind w:left="567" w:right="560"/>
        <w:jc w:val="both"/>
        <w:rPr>
          <w:rFonts w:ascii="Palatino Linotype" w:eastAsia="Palatino Linotype" w:hAnsi="Palatino Linotype" w:cs="Palatino Linotype"/>
          <w:b/>
          <w:i/>
        </w:rPr>
      </w:pPr>
      <w:r w:rsidRPr="00646D7D">
        <w:rPr>
          <w:rFonts w:ascii="Palatino Linotype" w:eastAsia="Palatino Linotype" w:hAnsi="Palatino Linotype" w:cs="Palatino Linotype"/>
          <w:b/>
          <w:i/>
        </w:rPr>
        <w:lastRenderedPageBreak/>
        <w:t>Criterio 03/17</w:t>
      </w:r>
    </w:p>
    <w:p w14:paraId="0F9C5919"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b/>
          <w:i/>
        </w:rPr>
        <w:t xml:space="preserve">“NO EXISTE OBLIGACIÓN DE ELABORAR DOCUMENTOS AD HOC PARA ATENDER LAS SOLICITUDES DE ACCESO A LA INFORMACIÓN. </w:t>
      </w:r>
      <w:r w:rsidRPr="00646D7D">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C12CBC0" w14:textId="77777777" w:rsidR="000E6EC6" w:rsidRPr="00646D7D" w:rsidRDefault="000E6EC6" w:rsidP="00191E1F">
      <w:pPr>
        <w:spacing w:after="0" w:line="360" w:lineRule="auto"/>
        <w:ind w:left="567" w:right="560"/>
        <w:jc w:val="both"/>
        <w:rPr>
          <w:rFonts w:ascii="Palatino Linotype" w:eastAsia="Palatino Linotype" w:hAnsi="Palatino Linotype" w:cs="Palatino Linotype"/>
          <w:b/>
          <w:i/>
        </w:rPr>
      </w:pPr>
    </w:p>
    <w:p w14:paraId="781F8360"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FFF907"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560164D2"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646D7D">
        <w:rPr>
          <w:rFonts w:ascii="Palatino Linotype" w:eastAsia="Palatino Linotype" w:hAnsi="Palatino Linotype" w:cs="Palatino Linotype"/>
        </w:rPr>
        <w:lastRenderedPageBreak/>
        <w:t>cada Sujeto Obligado; como así se establece en la Ley de Transparencia y Acceso a la Información Pública del Estado de México y Municipios.</w:t>
      </w:r>
    </w:p>
    <w:p w14:paraId="0E85C00E"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3C25A4EA"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3477F5"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76EAA866"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Artículo 3.</w:t>
      </w:r>
      <w:r w:rsidRPr="00646D7D">
        <w:rPr>
          <w:rFonts w:ascii="Palatino Linotype" w:eastAsia="Palatino Linotype" w:hAnsi="Palatino Linotype" w:cs="Palatino Linotype"/>
          <w:i/>
        </w:rPr>
        <w:t xml:space="preserve"> Para los efectos de la presente Ley se entenderá por:</w:t>
      </w:r>
    </w:p>
    <w:p w14:paraId="234B4C50"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1ABB6B4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b/>
          <w:i/>
        </w:rPr>
        <w:t>XI. Documento:</w:t>
      </w:r>
      <w:r w:rsidRPr="00646D7D">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30EA6C8"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0597FD6F" w14:textId="08E9071F"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w:t>
      </w:r>
      <w:r w:rsidR="00427978" w:rsidRPr="00646D7D">
        <w:rPr>
          <w:rFonts w:ascii="Palatino Linotype" w:eastAsia="Palatino Linotype" w:hAnsi="Palatino Linotype" w:cs="Palatino Linotype"/>
        </w:rPr>
        <w:t>o y texto refieren lo siguiente:</w:t>
      </w:r>
    </w:p>
    <w:p w14:paraId="32E23EA7" w14:textId="77777777" w:rsidR="000E6EC6" w:rsidRPr="00646D7D" w:rsidRDefault="000E6EC6" w:rsidP="00191E1F">
      <w:pPr>
        <w:spacing w:after="0"/>
        <w:ind w:left="567" w:right="560"/>
        <w:jc w:val="both"/>
        <w:rPr>
          <w:rFonts w:ascii="Palatino Linotype" w:eastAsia="Palatino Linotype" w:hAnsi="Palatino Linotype" w:cs="Palatino Linotype"/>
          <w:b/>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CRITERIO 0002-11</w:t>
      </w:r>
    </w:p>
    <w:p w14:paraId="2C8A5068"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46D7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3B610C"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En consecuencia el acceso a la información se refiere a que se cumplan cualquiera de los siguientes tres supuestos:</w:t>
      </w:r>
    </w:p>
    <w:p w14:paraId="6E06FD32"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1)</w:t>
      </w:r>
      <w:r w:rsidRPr="00646D7D">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1D2C6053"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2)</w:t>
      </w:r>
      <w:r w:rsidRPr="00646D7D">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4A781F0D" w14:textId="77777777" w:rsidR="000E6EC6" w:rsidRPr="00646D7D" w:rsidRDefault="000E6EC6" w:rsidP="00191E1F">
      <w:pPr>
        <w:spacing w:after="0"/>
        <w:ind w:left="567" w:right="56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D4C19D3"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6B87A744"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4E28C008"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0C5BD524"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Ahora bien, es preciso mencionar que la parte Recurrente requirió la siguiente información:</w:t>
      </w:r>
    </w:p>
    <w:p w14:paraId="6209151E" w14:textId="77777777" w:rsidR="00D25D98" w:rsidRPr="00646D7D" w:rsidRDefault="00D25D98" w:rsidP="00191E1F">
      <w:pPr>
        <w:spacing w:after="0" w:line="360" w:lineRule="auto"/>
        <w:ind w:right="49"/>
        <w:jc w:val="both"/>
        <w:rPr>
          <w:rFonts w:ascii="Palatino Linotype" w:eastAsia="Palatino Linotype" w:hAnsi="Palatino Linotype" w:cs="Palatino Linotype"/>
        </w:rPr>
      </w:pPr>
    </w:p>
    <w:p w14:paraId="5D732A75" w14:textId="36536894" w:rsidR="00D25D98" w:rsidRPr="00646D7D" w:rsidRDefault="00427978" w:rsidP="00191E1F">
      <w:pPr>
        <w:pStyle w:val="Prrafodelista"/>
        <w:numPr>
          <w:ilvl w:val="0"/>
          <w:numId w:val="24"/>
        </w:numPr>
        <w:spacing w:after="0" w:line="360" w:lineRule="auto"/>
        <w:ind w:right="49"/>
        <w:jc w:val="both"/>
        <w:rPr>
          <w:rFonts w:ascii="Palatino Linotype" w:eastAsia="Palatino Linotype" w:hAnsi="Palatino Linotype" w:cs="Palatino Linotype"/>
          <w:b/>
        </w:rPr>
      </w:pPr>
      <w:r w:rsidRPr="00646D7D">
        <w:rPr>
          <w:rFonts w:ascii="Palatino Linotype" w:eastAsia="Palatino Linotype" w:hAnsi="Palatino Linotype" w:cs="Palatino Linotype"/>
          <w:b/>
        </w:rPr>
        <w:t xml:space="preserve">Los </w:t>
      </w:r>
      <w:r w:rsidRPr="00646D7D">
        <w:rPr>
          <w:rFonts w:ascii="Palatino Linotype" w:eastAsia="Palatino Linotype" w:hAnsi="Palatino Linotype" w:cs="Palatino Linotype"/>
          <w:b/>
          <w:u w:val="single"/>
        </w:rPr>
        <w:t>números</w:t>
      </w:r>
      <w:r w:rsidRPr="00646D7D">
        <w:rPr>
          <w:rFonts w:ascii="Palatino Linotype" w:eastAsia="Palatino Linotype" w:hAnsi="Palatino Linotype" w:cs="Palatino Linotype"/>
          <w:b/>
        </w:rPr>
        <w:t xml:space="preserve"> de contratos generados por el Organismo de los años 2022, 2023 y 2024. </w:t>
      </w:r>
    </w:p>
    <w:p w14:paraId="1165ACD9" w14:textId="77777777" w:rsidR="00D25D98" w:rsidRPr="00646D7D" w:rsidRDefault="00D25D98" w:rsidP="00191E1F">
      <w:pPr>
        <w:spacing w:after="0" w:line="360" w:lineRule="auto"/>
        <w:ind w:right="49"/>
        <w:jc w:val="both"/>
        <w:rPr>
          <w:rFonts w:ascii="Palatino Linotype" w:eastAsia="Palatino Linotype" w:hAnsi="Palatino Linotype" w:cs="Palatino Linotype"/>
        </w:rPr>
      </w:pPr>
    </w:p>
    <w:p w14:paraId="73E38784" w14:textId="15D4170F" w:rsidR="00427978" w:rsidRPr="00646D7D" w:rsidRDefault="00D25D98" w:rsidP="00427978">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respuesta, el </w:t>
      </w:r>
      <w:r w:rsidR="00427978" w:rsidRPr="00646D7D">
        <w:rPr>
          <w:rFonts w:ascii="Palatino Linotype" w:eastAsia="Palatino Linotype" w:hAnsi="Palatino Linotype" w:cs="Palatino Linotype"/>
        </w:rPr>
        <w:t>Sujeto Obligado, a través del Jefe del Departamento de Adquisiciones  informó que se llevó una búsqueda y revisión en los archivos que obran en el Departamento de Adquisiciones y remitió diversos listados que contienen el número de los contratos generados por el organismo en el 2022, 2023 y 2024, como se advierte a continuación:</w:t>
      </w:r>
    </w:p>
    <w:p w14:paraId="048565E8" w14:textId="77777777" w:rsidR="00427978" w:rsidRPr="00646D7D" w:rsidRDefault="00427978" w:rsidP="00427978">
      <w:pPr>
        <w:spacing w:after="0" w:line="360" w:lineRule="auto"/>
        <w:ind w:right="49"/>
        <w:jc w:val="both"/>
        <w:rPr>
          <w:rFonts w:ascii="Palatino Linotype" w:eastAsia="Palatino Linotype" w:hAnsi="Palatino Linotype" w:cs="Palatino Linotype"/>
        </w:rPr>
      </w:pPr>
    </w:p>
    <w:p w14:paraId="690B25D6" w14:textId="529349C2" w:rsidR="00427978" w:rsidRPr="00646D7D" w:rsidRDefault="00427978" w:rsidP="00427978">
      <w:pPr>
        <w:pStyle w:val="Prrafodelista"/>
        <w:numPr>
          <w:ilvl w:val="0"/>
          <w:numId w:val="24"/>
        </w:num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Del año 2022. </w:t>
      </w:r>
    </w:p>
    <w:p w14:paraId="07642A1E" w14:textId="6C28B187" w:rsidR="00427978" w:rsidRPr="00646D7D" w:rsidRDefault="00427978" w:rsidP="00427978">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w:lastRenderedPageBreak/>
        <w:drawing>
          <wp:inline distT="0" distB="0" distL="0" distR="0" wp14:anchorId="702F7A28" wp14:editId="686E42F2">
            <wp:extent cx="3562847" cy="15051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847" cy="1505160"/>
                    </a:xfrm>
                    <a:prstGeom prst="rect">
                      <a:avLst/>
                    </a:prstGeom>
                  </pic:spPr>
                </pic:pic>
              </a:graphicData>
            </a:graphic>
          </wp:inline>
        </w:drawing>
      </w:r>
    </w:p>
    <w:p w14:paraId="778188D7" w14:textId="046958A3" w:rsidR="00427978" w:rsidRPr="00646D7D" w:rsidRDefault="00427978" w:rsidP="00427978">
      <w:pPr>
        <w:pStyle w:val="Prrafodelista"/>
        <w:numPr>
          <w:ilvl w:val="0"/>
          <w:numId w:val="24"/>
        </w:numPr>
        <w:spacing w:after="0" w:line="360" w:lineRule="auto"/>
        <w:ind w:right="49"/>
        <w:rPr>
          <w:rFonts w:ascii="Palatino Linotype" w:eastAsia="Palatino Linotype" w:hAnsi="Palatino Linotype" w:cs="Palatino Linotype"/>
        </w:rPr>
      </w:pPr>
      <w:r w:rsidRPr="00646D7D">
        <w:rPr>
          <w:rFonts w:ascii="Palatino Linotype" w:eastAsia="Palatino Linotype" w:hAnsi="Palatino Linotype" w:cs="Palatino Linotype"/>
        </w:rPr>
        <w:t>Del año 2023.</w:t>
      </w:r>
    </w:p>
    <w:p w14:paraId="587A0FC6" w14:textId="77777777" w:rsidR="00427978" w:rsidRPr="00646D7D" w:rsidRDefault="00427978" w:rsidP="00427978">
      <w:pPr>
        <w:spacing w:after="0" w:line="360" w:lineRule="auto"/>
        <w:ind w:right="49"/>
        <w:rPr>
          <w:rFonts w:ascii="Palatino Linotype" w:eastAsia="Palatino Linotype" w:hAnsi="Palatino Linotype" w:cs="Palatino Linotype"/>
        </w:rPr>
      </w:pPr>
    </w:p>
    <w:p w14:paraId="2D1EEF3A" w14:textId="6F795C3D" w:rsidR="00427978" w:rsidRPr="00646D7D" w:rsidRDefault="00427978" w:rsidP="00427978">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w:drawing>
          <wp:inline distT="0" distB="0" distL="0" distR="0" wp14:anchorId="1DD48055" wp14:editId="7C4BED34">
            <wp:extent cx="3486637" cy="1324160"/>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6637" cy="1324160"/>
                    </a:xfrm>
                    <a:prstGeom prst="rect">
                      <a:avLst/>
                    </a:prstGeom>
                  </pic:spPr>
                </pic:pic>
              </a:graphicData>
            </a:graphic>
          </wp:inline>
        </w:drawing>
      </w:r>
    </w:p>
    <w:p w14:paraId="18EFEC46" w14:textId="77777777" w:rsidR="00427978" w:rsidRPr="00646D7D" w:rsidRDefault="00427978" w:rsidP="00427978">
      <w:pPr>
        <w:spacing w:after="0" w:line="360" w:lineRule="auto"/>
        <w:ind w:right="49"/>
        <w:jc w:val="center"/>
        <w:rPr>
          <w:rFonts w:ascii="Palatino Linotype" w:eastAsia="Palatino Linotype" w:hAnsi="Palatino Linotype" w:cs="Palatino Linotype"/>
        </w:rPr>
      </w:pPr>
    </w:p>
    <w:p w14:paraId="07D7EA2A" w14:textId="139E817D" w:rsidR="00427978" w:rsidRPr="00646D7D" w:rsidRDefault="00427978" w:rsidP="00427978">
      <w:pPr>
        <w:pStyle w:val="Prrafodelista"/>
        <w:numPr>
          <w:ilvl w:val="0"/>
          <w:numId w:val="24"/>
        </w:numPr>
        <w:spacing w:after="0" w:line="360" w:lineRule="auto"/>
        <w:ind w:right="49"/>
        <w:rPr>
          <w:rFonts w:ascii="Palatino Linotype" w:eastAsia="Palatino Linotype" w:hAnsi="Palatino Linotype" w:cs="Palatino Linotype"/>
        </w:rPr>
      </w:pPr>
      <w:r w:rsidRPr="00646D7D">
        <w:rPr>
          <w:rFonts w:ascii="Palatino Linotype" w:eastAsia="Palatino Linotype" w:hAnsi="Palatino Linotype" w:cs="Palatino Linotype"/>
        </w:rPr>
        <w:t>Del año 2024.</w:t>
      </w:r>
    </w:p>
    <w:p w14:paraId="42DA54CD" w14:textId="77777777" w:rsidR="00427978" w:rsidRPr="00646D7D" w:rsidRDefault="00427978" w:rsidP="00427978">
      <w:pPr>
        <w:pStyle w:val="Prrafodelista"/>
        <w:spacing w:after="0" w:line="360" w:lineRule="auto"/>
        <w:ind w:right="49"/>
        <w:rPr>
          <w:rFonts w:ascii="Palatino Linotype" w:eastAsia="Palatino Linotype" w:hAnsi="Palatino Linotype" w:cs="Palatino Linotype"/>
        </w:rPr>
      </w:pPr>
    </w:p>
    <w:p w14:paraId="4CF425BF" w14:textId="52F13717" w:rsidR="00427978" w:rsidRPr="00646D7D" w:rsidRDefault="00427978" w:rsidP="00427978">
      <w:pPr>
        <w:pStyle w:val="Prrafodelista"/>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w:lastRenderedPageBreak/>
        <w:drawing>
          <wp:inline distT="0" distB="0" distL="0" distR="0" wp14:anchorId="0ADB43AD" wp14:editId="18C000EB">
            <wp:extent cx="3077004" cy="1629002"/>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7004" cy="1629002"/>
                    </a:xfrm>
                    <a:prstGeom prst="rect">
                      <a:avLst/>
                    </a:prstGeom>
                  </pic:spPr>
                </pic:pic>
              </a:graphicData>
            </a:graphic>
          </wp:inline>
        </w:drawing>
      </w:r>
    </w:p>
    <w:p w14:paraId="214054DF" w14:textId="77777777" w:rsidR="00427978" w:rsidRPr="00646D7D" w:rsidRDefault="00427978" w:rsidP="00191E1F">
      <w:pPr>
        <w:spacing w:after="0" w:line="360" w:lineRule="auto"/>
        <w:ind w:right="49"/>
        <w:jc w:val="both"/>
        <w:rPr>
          <w:rFonts w:ascii="Palatino Linotype" w:eastAsia="Palatino Linotype" w:hAnsi="Palatino Linotype" w:cs="Palatino Linotype"/>
        </w:rPr>
      </w:pPr>
    </w:p>
    <w:p w14:paraId="4E6D0E2C" w14:textId="0F3C18BF" w:rsidR="00B40D2F" w:rsidRPr="00646D7D" w:rsidRDefault="00B40D2F"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Derivado de ello, la parte Recurrente se inconformó arguyendo en todos los recursos de revisión que la inform</w:t>
      </w:r>
      <w:r w:rsidR="00427978" w:rsidRPr="00646D7D">
        <w:rPr>
          <w:rFonts w:ascii="Palatino Linotype" w:eastAsia="Palatino Linotype" w:hAnsi="Palatino Linotype" w:cs="Palatino Linotype"/>
        </w:rPr>
        <w:t xml:space="preserve">ación se encontraba incompleta. </w:t>
      </w:r>
    </w:p>
    <w:p w14:paraId="17E98576" w14:textId="77777777" w:rsidR="00B40D2F" w:rsidRPr="00646D7D" w:rsidRDefault="00B40D2F" w:rsidP="00191E1F">
      <w:pPr>
        <w:spacing w:after="0" w:line="360" w:lineRule="auto"/>
        <w:ind w:right="49"/>
        <w:jc w:val="both"/>
        <w:rPr>
          <w:rFonts w:ascii="Palatino Linotype" w:eastAsia="Palatino Linotype" w:hAnsi="Palatino Linotype" w:cs="Palatino Linotype"/>
        </w:rPr>
      </w:pPr>
    </w:p>
    <w:p w14:paraId="616D9ACD" w14:textId="79CA769D" w:rsidR="00B40D2F" w:rsidRPr="00646D7D" w:rsidRDefault="00B40D2F"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atención a ello, mediante informe justificado, el Sujeto Obligado </w:t>
      </w:r>
      <w:r w:rsidR="00427978" w:rsidRPr="00646D7D">
        <w:rPr>
          <w:rFonts w:ascii="Palatino Linotype" w:eastAsia="Palatino Linotype" w:hAnsi="Palatino Linotype" w:cs="Palatino Linotype"/>
        </w:rPr>
        <w:t xml:space="preserve">ratificó su respuesta inicial. </w:t>
      </w:r>
    </w:p>
    <w:p w14:paraId="0334D29E" w14:textId="77777777" w:rsidR="00B40D2F" w:rsidRPr="00646D7D" w:rsidRDefault="00B40D2F" w:rsidP="00191E1F">
      <w:pPr>
        <w:spacing w:after="0" w:line="360" w:lineRule="auto"/>
        <w:ind w:right="49"/>
        <w:jc w:val="both"/>
        <w:rPr>
          <w:rFonts w:ascii="Palatino Linotype" w:eastAsia="Palatino Linotype" w:hAnsi="Palatino Linotype" w:cs="Palatino Linotype"/>
        </w:rPr>
      </w:pPr>
    </w:p>
    <w:p w14:paraId="352FA48B" w14:textId="333B2AB9" w:rsidR="003C6C8C" w:rsidRPr="00646D7D" w:rsidRDefault="003C6C8C" w:rsidP="00191E1F">
      <w:pPr>
        <w:spacing w:after="0" w:line="360" w:lineRule="auto"/>
        <w:ind w:right="49"/>
        <w:jc w:val="both"/>
        <w:rPr>
          <w:rFonts w:ascii="Palatino Linotype" w:eastAsiaTheme="minorHAnsi" w:hAnsi="Palatino Linotype" w:cstheme="minorBidi"/>
          <w:bCs/>
          <w:lang w:val="es-ES"/>
        </w:rPr>
      </w:pPr>
      <w:r w:rsidRPr="00646D7D">
        <w:rPr>
          <w:rFonts w:ascii="Palatino Linotype" w:eastAsia="Palatino Linotype" w:hAnsi="Palatino Linotype" w:cs="Palatino Linotype"/>
        </w:rPr>
        <w:t xml:space="preserve">Dicho lo anterior, en principio </w:t>
      </w:r>
      <w:r w:rsidRPr="00646D7D">
        <w:rPr>
          <w:rFonts w:ascii="Palatino Linotype" w:hAnsi="Palatino Linotype" w:cs="Arial"/>
          <w:bCs/>
        </w:rPr>
        <w:t xml:space="preserve">es de recordar que, quien dio atención a la solicitud de información fue </w:t>
      </w:r>
      <w:r w:rsidR="00427978" w:rsidRPr="00646D7D">
        <w:rPr>
          <w:rFonts w:ascii="Palatino Linotype" w:hAnsi="Palatino Linotype" w:cs="Arial"/>
          <w:bCs/>
        </w:rPr>
        <w:t>el Jefe del Departamento de Adquisiciones adscrito a la Dirección de Administración y Finanzas,</w:t>
      </w:r>
      <w:r w:rsidRPr="00646D7D">
        <w:rPr>
          <w:rFonts w:ascii="Palatino Linotype" w:hAnsi="Palatino Linotype" w:cs="Arial"/>
          <w:bCs/>
        </w:rPr>
        <w:t xml:space="preserve"> situación por la que, de acuerdo con </w:t>
      </w:r>
      <w:r w:rsidRPr="00646D7D">
        <w:rPr>
          <w:rFonts w:ascii="Palatino Linotype" w:hAnsi="Palatino Linotype" w:cs="Tahoma"/>
          <w:bCs/>
          <w:iCs/>
        </w:rPr>
        <w:t>el artículo</w:t>
      </w:r>
      <w:r w:rsidRPr="00646D7D">
        <w:rPr>
          <w:rFonts w:ascii="Palatino Linotype" w:hAnsi="Palatino Linotype" w:cs="Arial"/>
        </w:rPr>
        <w:t xml:space="preserve"> 162 de la </w:t>
      </w:r>
      <w:r w:rsidRPr="00646D7D">
        <w:rPr>
          <w:rFonts w:ascii="Palatino Linotype" w:eastAsiaTheme="minorHAnsi" w:hAnsi="Palatino Linotype" w:cstheme="minorBidi"/>
          <w:bCs/>
        </w:rPr>
        <w:t xml:space="preserve">Ley de Transparencia y Acceso a la Información Pública del Estado de México y Municipios, se establece que las </w:t>
      </w:r>
      <w:r w:rsidRPr="00646D7D">
        <w:rPr>
          <w:rFonts w:ascii="Palatino Linotype" w:eastAsiaTheme="minorHAnsi" w:hAnsi="Palatino Linotype" w:cstheme="minorBidi"/>
          <w:bCs/>
          <w:lang w:val="es-ES"/>
        </w:rPr>
        <w:t xml:space="preserve">Unidades de Transparencia garantizarán que las solicitudes de acceso a la información se turnen a todas las áreas competentes que cuenten con la información o </w:t>
      </w:r>
      <w:r w:rsidRPr="00646D7D">
        <w:rPr>
          <w:rFonts w:ascii="Palatino Linotype" w:eastAsiaTheme="minorHAnsi" w:hAnsi="Palatino Linotype" w:cstheme="minorBidi"/>
          <w:bCs/>
          <w:lang w:val="es-ES"/>
        </w:rPr>
        <w:lastRenderedPageBreak/>
        <w:t xml:space="preserve">deban tenerla -de acuerdo a las facultades, competencias y funciones-, con el objeto de que dichas áreas realicen una búsqueda exhaustiva y razonable de la información requerida. </w:t>
      </w:r>
    </w:p>
    <w:p w14:paraId="7FC831FF" w14:textId="77777777" w:rsidR="003C6C8C" w:rsidRPr="00646D7D" w:rsidRDefault="003C6C8C" w:rsidP="00191E1F">
      <w:pPr>
        <w:spacing w:after="0" w:line="360" w:lineRule="auto"/>
        <w:ind w:right="49"/>
        <w:jc w:val="both"/>
        <w:rPr>
          <w:rFonts w:ascii="Palatino Linotype" w:eastAsia="Palatino Linotype" w:hAnsi="Palatino Linotype" w:cs="Palatino Linotype"/>
        </w:rPr>
      </w:pPr>
    </w:p>
    <w:p w14:paraId="3E330B1C" w14:textId="77777777" w:rsidR="003C6C8C" w:rsidRPr="00646D7D" w:rsidRDefault="003C6C8C" w:rsidP="00191E1F">
      <w:pPr>
        <w:spacing w:after="0" w:line="360" w:lineRule="auto"/>
        <w:contextualSpacing/>
        <w:jc w:val="both"/>
        <w:rPr>
          <w:rFonts w:ascii="Palatino Linotype" w:hAnsi="Palatino Linotype" w:cs="Arial"/>
          <w:b/>
          <w:bCs/>
        </w:rPr>
      </w:pPr>
      <w:r w:rsidRPr="00646D7D">
        <w:rPr>
          <w:rFonts w:ascii="Palatino Linotype" w:hAnsi="Palatino Linotype" w:cs="Arial"/>
          <w:bCs/>
        </w:rPr>
        <w:t xml:space="preserve">En ese sentido, según Jarquín, Soledad (2019), en el “Diccionario de Transparencia y Acceso a la Información Pública” (p. 68), </w:t>
      </w:r>
      <w:r w:rsidRPr="00646D7D">
        <w:rPr>
          <w:rFonts w:ascii="Palatino Linotype" w:hAnsi="Palatino Linotype" w:cs="Arial"/>
          <w:b/>
          <w:bCs/>
        </w:rPr>
        <w:t>la búsqueda exhaustiva</w:t>
      </w:r>
      <w:r w:rsidRPr="00646D7D">
        <w:rPr>
          <w:rFonts w:ascii="Palatino Linotype" w:hAnsi="Palatino Linotype" w:cs="Arial"/>
          <w:bCs/>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473DF43C" w14:textId="77777777" w:rsidR="003C6C8C" w:rsidRPr="00646D7D" w:rsidRDefault="003C6C8C" w:rsidP="00D1197C">
      <w:pPr>
        <w:spacing w:after="0" w:line="360" w:lineRule="auto"/>
        <w:ind w:right="49"/>
        <w:jc w:val="both"/>
        <w:rPr>
          <w:rFonts w:ascii="Palatino Linotype" w:eastAsia="Palatino Linotype" w:hAnsi="Palatino Linotype" w:cs="Palatino Linotype"/>
        </w:rPr>
      </w:pPr>
    </w:p>
    <w:p w14:paraId="2ECF6B14" w14:textId="3BDE7704" w:rsidR="003C6C8C" w:rsidRPr="00646D7D" w:rsidRDefault="003C6C8C" w:rsidP="00427978">
      <w:pPr>
        <w:spacing w:after="0" w:line="360" w:lineRule="auto"/>
        <w:ind w:right="49"/>
        <w:jc w:val="both"/>
        <w:rPr>
          <w:rFonts w:ascii="Palatino Linotype" w:hAnsi="Palatino Linotype" w:cs="Tahoma"/>
          <w:iCs/>
          <w:lang w:val="es-ES" w:eastAsia="es-ES_tradnl"/>
        </w:rPr>
      </w:pPr>
      <w:r w:rsidRPr="00646D7D">
        <w:rPr>
          <w:rFonts w:ascii="Palatino Linotype" w:hAnsi="Palatino Linotype" w:cs="Tahoma"/>
          <w:iCs/>
          <w:lang w:val="es-ES" w:eastAsia="es-ES_tradnl"/>
        </w:rPr>
        <w:t xml:space="preserve">Por ello, es de referir que el Ente Recurrido turnó la solicitud de información a la unidad administrativa competente, la cual, de conformidad con el </w:t>
      </w:r>
      <w:r w:rsidR="00427978" w:rsidRPr="00646D7D">
        <w:rPr>
          <w:rFonts w:ascii="Palatino Linotype" w:hAnsi="Palatino Linotype" w:cs="Tahoma"/>
          <w:iCs/>
          <w:lang w:val="es-ES" w:eastAsia="es-ES_tradnl"/>
        </w:rPr>
        <w:t xml:space="preserve">Reglamento Interior del Organismo </w:t>
      </w:r>
      <w:r w:rsidR="009A5A3F" w:rsidRPr="00646D7D">
        <w:rPr>
          <w:rFonts w:ascii="Palatino Linotype" w:hAnsi="Palatino Linotype" w:cs="Tahoma"/>
          <w:iCs/>
          <w:lang w:val="es-ES" w:eastAsia="es-ES_tradnl"/>
        </w:rPr>
        <w:t xml:space="preserve">Público Descentralizado para la </w:t>
      </w:r>
      <w:r w:rsidR="00427978" w:rsidRPr="00646D7D">
        <w:rPr>
          <w:rFonts w:ascii="Palatino Linotype" w:hAnsi="Palatino Linotype" w:cs="Tahoma"/>
          <w:iCs/>
          <w:lang w:val="es-ES" w:eastAsia="es-ES_tradnl"/>
        </w:rPr>
        <w:t>Pres</w:t>
      </w:r>
      <w:r w:rsidR="009A5A3F" w:rsidRPr="00646D7D">
        <w:rPr>
          <w:rFonts w:ascii="Palatino Linotype" w:hAnsi="Palatino Linotype" w:cs="Tahoma"/>
          <w:iCs/>
          <w:lang w:val="es-ES" w:eastAsia="es-ES_tradnl"/>
        </w:rPr>
        <w:t xml:space="preserve">tación de los Servicios de Agua </w:t>
      </w:r>
      <w:r w:rsidR="00427978" w:rsidRPr="00646D7D">
        <w:rPr>
          <w:rFonts w:ascii="Palatino Linotype" w:hAnsi="Palatino Linotype" w:cs="Tahoma"/>
          <w:iCs/>
          <w:lang w:val="es-ES" w:eastAsia="es-ES_tradnl"/>
        </w:rPr>
        <w:t>Potabl</w:t>
      </w:r>
      <w:r w:rsidR="009A5A3F" w:rsidRPr="00646D7D">
        <w:rPr>
          <w:rFonts w:ascii="Palatino Linotype" w:hAnsi="Palatino Linotype" w:cs="Tahoma"/>
          <w:iCs/>
          <w:lang w:val="es-ES" w:eastAsia="es-ES_tradnl"/>
        </w:rPr>
        <w:t xml:space="preserve">e, Alcantarillado y Saneamiento </w:t>
      </w:r>
      <w:r w:rsidR="00427978" w:rsidRPr="00646D7D">
        <w:rPr>
          <w:rFonts w:ascii="Palatino Linotype" w:hAnsi="Palatino Linotype" w:cs="Tahoma"/>
          <w:iCs/>
          <w:lang w:val="es-ES" w:eastAsia="es-ES_tradnl"/>
        </w:rPr>
        <w:t>del Municipio de Tlalnepantla, México</w:t>
      </w:r>
      <w:r w:rsidRPr="00646D7D">
        <w:rPr>
          <w:rFonts w:ascii="Palatino Linotype" w:hAnsi="Palatino Linotype" w:cs="Tahoma"/>
          <w:iCs/>
          <w:lang w:val="es-ES" w:eastAsia="es-ES_tradnl"/>
        </w:rPr>
        <w:t xml:space="preserve"> cuenta con las siguientes atribuciones: </w:t>
      </w:r>
    </w:p>
    <w:p w14:paraId="664BAA77" w14:textId="77777777" w:rsidR="003C6C8C" w:rsidRPr="00646D7D" w:rsidRDefault="003C6C8C" w:rsidP="00191E1F">
      <w:pPr>
        <w:spacing w:after="0" w:line="360" w:lineRule="auto"/>
        <w:ind w:right="49"/>
        <w:jc w:val="both"/>
        <w:rPr>
          <w:rFonts w:ascii="Palatino Linotype" w:hAnsi="Palatino Linotype" w:cs="Tahoma"/>
          <w:b/>
          <w:i/>
          <w:iCs/>
          <w:lang w:val="es-ES" w:eastAsia="es-ES_tradnl"/>
        </w:rPr>
      </w:pPr>
    </w:p>
    <w:p w14:paraId="3D8B6022" w14:textId="77777777" w:rsidR="00427978" w:rsidRPr="00646D7D" w:rsidRDefault="00427978" w:rsidP="00191E1F">
      <w:pPr>
        <w:spacing w:after="0" w:line="276" w:lineRule="auto"/>
        <w:ind w:left="567" w:right="560"/>
        <w:jc w:val="both"/>
        <w:rPr>
          <w:rFonts w:ascii="Palatino Linotype" w:hAnsi="Palatino Linotype"/>
          <w:i/>
        </w:rPr>
      </w:pPr>
      <w:r w:rsidRPr="00646D7D">
        <w:rPr>
          <w:rFonts w:ascii="Palatino Linotype" w:hAnsi="Palatino Linotype"/>
          <w:b/>
          <w:i/>
        </w:rPr>
        <w:t>Artículo 37.-</w:t>
      </w:r>
      <w:r w:rsidRPr="00646D7D">
        <w:rPr>
          <w:rFonts w:ascii="Palatino Linotype" w:hAnsi="Palatino Linotype"/>
          <w:i/>
        </w:rPr>
        <w:t xml:space="preserve"> El Departamento de Adquisiciones tendrá las siguientes atribuciones: </w:t>
      </w:r>
    </w:p>
    <w:p w14:paraId="6B98B55F" w14:textId="26F3BC8A" w:rsidR="00427978" w:rsidRPr="00646D7D" w:rsidRDefault="00427978" w:rsidP="00191E1F">
      <w:pPr>
        <w:spacing w:after="0" w:line="276" w:lineRule="auto"/>
        <w:ind w:left="567" w:right="560"/>
        <w:jc w:val="both"/>
        <w:rPr>
          <w:rFonts w:ascii="Palatino Linotype" w:hAnsi="Palatino Linotype"/>
          <w:i/>
        </w:rPr>
      </w:pPr>
      <w:r w:rsidRPr="00646D7D">
        <w:rPr>
          <w:rFonts w:ascii="Palatino Linotype" w:hAnsi="Palatino Linotype"/>
          <w:i/>
        </w:rPr>
        <w:t xml:space="preserve">I. Elaborar el programa anual de adquisiciones de bienes y servicios para su presentación ante el Comité de Adquisiciones; </w:t>
      </w:r>
    </w:p>
    <w:p w14:paraId="6F94B8D8" w14:textId="77777777" w:rsidR="00427978" w:rsidRPr="00646D7D" w:rsidRDefault="00427978" w:rsidP="00191E1F">
      <w:pPr>
        <w:spacing w:after="0" w:line="276" w:lineRule="auto"/>
        <w:ind w:left="567" w:right="560"/>
        <w:jc w:val="both"/>
        <w:rPr>
          <w:rFonts w:ascii="Palatino Linotype" w:hAnsi="Palatino Linotype"/>
          <w:b/>
          <w:i/>
          <w:u w:val="single"/>
        </w:rPr>
      </w:pPr>
      <w:r w:rsidRPr="00646D7D">
        <w:rPr>
          <w:rFonts w:ascii="Palatino Linotype" w:hAnsi="Palatino Linotype"/>
          <w:b/>
          <w:i/>
          <w:u w:val="single"/>
        </w:rPr>
        <w:t xml:space="preserve">II. Ejecutar los procedimientos de licitación pública, invitación restringida y adjudicación directa, para la adquisición de bienes y servicios; </w:t>
      </w:r>
    </w:p>
    <w:p w14:paraId="666313F5" w14:textId="77777777" w:rsidR="00427978" w:rsidRPr="00646D7D" w:rsidRDefault="00427978" w:rsidP="00191E1F">
      <w:pPr>
        <w:spacing w:after="0" w:line="276" w:lineRule="auto"/>
        <w:ind w:left="567" w:right="560"/>
        <w:jc w:val="both"/>
        <w:rPr>
          <w:rFonts w:ascii="Palatino Linotype" w:hAnsi="Palatino Linotype"/>
          <w:i/>
        </w:rPr>
      </w:pPr>
      <w:r w:rsidRPr="00646D7D">
        <w:rPr>
          <w:rFonts w:ascii="Palatino Linotype" w:hAnsi="Palatino Linotype"/>
          <w:i/>
        </w:rPr>
        <w:lastRenderedPageBreak/>
        <w:t xml:space="preserve">III. Realizar y actualizar los estudios de mercado para la integración de presupuestos base, para la adquisición de bienes y servicios; </w:t>
      </w:r>
    </w:p>
    <w:p w14:paraId="0E4E0069" w14:textId="77777777" w:rsidR="00427978" w:rsidRPr="00646D7D" w:rsidRDefault="00427978" w:rsidP="00191E1F">
      <w:pPr>
        <w:spacing w:after="0" w:line="276" w:lineRule="auto"/>
        <w:ind w:left="567" w:right="560"/>
        <w:jc w:val="both"/>
        <w:rPr>
          <w:rFonts w:ascii="Palatino Linotype" w:hAnsi="Palatino Linotype"/>
          <w:i/>
        </w:rPr>
      </w:pPr>
      <w:r w:rsidRPr="00646D7D">
        <w:rPr>
          <w:rFonts w:ascii="Palatino Linotype" w:hAnsi="Palatino Linotype"/>
          <w:i/>
        </w:rPr>
        <w:t xml:space="preserve">IV. Elaborar y actualizar el catálogo de proveedores de bienes y servicios del Organismo; V. Administrar, vigilar y controlar los almacenes del Organismo; y </w:t>
      </w:r>
    </w:p>
    <w:p w14:paraId="0285C9CA" w14:textId="61727265" w:rsidR="00AD0E4E" w:rsidRPr="00646D7D" w:rsidRDefault="00427978" w:rsidP="00191E1F">
      <w:pPr>
        <w:spacing w:after="0" w:line="276" w:lineRule="auto"/>
        <w:ind w:left="567" w:right="560"/>
        <w:jc w:val="both"/>
        <w:rPr>
          <w:rFonts w:ascii="Palatino Linotype" w:hAnsi="Palatino Linotype"/>
          <w:i/>
        </w:rPr>
      </w:pPr>
      <w:r w:rsidRPr="00646D7D">
        <w:rPr>
          <w:rFonts w:ascii="Palatino Linotype" w:hAnsi="Palatino Linotype"/>
          <w:i/>
        </w:rPr>
        <w:t>VI. Las demás que le confieran otras disposiciones legales, y las que le encomiende el Subdirector de Administración.</w:t>
      </w:r>
    </w:p>
    <w:p w14:paraId="7338F840" w14:textId="77777777" w:rsidR="00427978" w:rsidRPr="00646D7D" w:rsidRDefault="00427978" w:rsidP="00191E1F">
      <w:pPr>
        <w:spacing w:after="0" w:line="276" w:lineRule="auto"/>
        <w:ind w:left="567" w:right="560"/>
        <w:jc w:val="both"/>
        <w:rPr>
          <w:rFonts w:ascii="Palatino Linotype" w:eastAsia="Palatino Linotype" w:hAnsi="Palatino Linotype" w:cs="Palatino Linotype"/>
          <w:bCs/>
          <w:i/>
        </w:rPr>
      </w:pPr>
    </w:p>
    <w:p w14:paraId="16EDF3B2" w14:textId="77777777" w:rsidR="003C6C8C" w:rsidRPr="00646D7D" w:rsidRDefault="003C6C8C"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Es así que, se colige que quien dio atención a la solicitud de información, fue la unidad administrativa competente. </w:t>
      </w:r>
    </w:p>
    <w:p w14:paraId="41AAAC16" w14:textId="77777777" w:rsidR="003C6C8C" w:rsidRPr="00646D7D" w:rsidRDefault="003C6C8C" w:rsidP="00191E1F">
      <w:pPr>
        <w:spacing w:after="0" w:line="360" w:lineRule="auto"/>
        <w:ind w:right="49"/>
        <w:jc w:val="both"/>
        <w:rPr>
          <w:rFonts w:ascii="Palatino Linotype" w:eastAsia="Palatino Linotype" w:hAnsi="Palatino Linotype" w:cs="Palatino Linotype"/>
        </w:rPr>
      </w:pPr>
    </w:p>
    <w:p w14:paraId="1B6DD1D4" w14:textId="689C69AD" w:rsidR="009A5A3F" w:rsidRPr="00646D7D" w:rsidRDefault="00AD0E4E" w:rsidP="009A5A3F">
      <w:pPr>
        <w:spacing w:after="0" w:line="360" w:lineRule="auto"/>
        <w:ind w:right="49"/>
        <w:jc w:val="both"/>
        <w:rPr>
          <w:rFonts w:ascii="Palatino Linotype" w:eastAsia="Palatino Linotype" w:hAnsi="Palatino Linotype" w:cs="Palatino Linotype"/>
          <w:b/>
          <w:bCs/>
        </w:rPr>
      </w:pPr>
      <w:r w:rsidRPr="00646D7D">
        <w:rPr>
          <w:rFonts w:ascii="Palatino Linotype" w:eastAsia="Palatino Linotype" w:hAnsi="Palatino Linotype" w:cs="Palatino Linotype"/>
        </w:rPr>
        <w:t xml:space="preserve">Dicho esto, se procede a contextualizar la información requerida para ello, </w:t>
      </w:r>
      <w:r w:rsidRPr="00646D7D">
        <w:rPr>
          <w:rFonts w:ascii="Palatino Linotype" w:hAnsi="Palatino Linotype"/>
        </w:rPr>
        <w:t xml:space="preserve">es necesario traer a colación a manera de referencia, </w:t>
      </w:r>
      <w:r w:rsidR="009A5A3F" w:rsidRPr="00646D7D">
        <w:rPr>
          <w:rFonts w:ascii="Palatino Linotype" w:eastAsia="Palatino Linotype" w:hAnsi="Palatino Linotype" w:cs="Palatino Linotype"/>
        </w:rPr>
        <w:t xml:space="preserve">lo que establecen los artículos 26 y 27 de la Ley de Contratación Pública del Estado de México y Municipios, </w:t>
      </w:r>
      <w:r w:rsidR="009A5A3F" w:rsidRPr="00646D7D">
        <w:rPr>
          <w:rFonts w:ascii="Palatino Linotype" w:eastAsia="Palatino Linotype" w:hAnsi="Palatino Linotype" w:cs="Palatino Linotype"/>
          <w:b/>
          <w:u w:val="single"/>
        </w:rPr>
        <w:t>las adquisiciones, arrendamientos y servicios se adjudicarán a través de licitaciones públicas mediante convocatoria pública o bien, a través de las excepciones a dicho procedimiento</w:t>
      </w:r>
      <w:r w:rsidR="009A5A3F" w:rsidRPr="00646D7D">
        <w:rPr>
          <w:rFonts w:ascii="Palatino Linotype" w:eastAsia="Palatino Linotype" w:hAnsi="Palatino Linotype" w:cs="Palatino Linotype"/>
        </w:rPr>
        <w:t>, como se observa a continuación:</w:t>
      </w:r>
      <w:r w:rsidR="009A5A3F" w:rsidRPr="00646D7D">
        <w:rPr>
          <w:rFonts w:ascii="Palatino Linotype" w:eastAsia="Palatino Linotype" w:hAnsi="Palatino Linotype" w:cs="Palatino Linotype"/>
          <w:b/>
          <w:u w:val="single"/>
        </w:rPr>
        <w:t xml:space="preserve"> </w:t>
      </w:r>
    </w:p>
    <w:p w14:paraId="5F177633" w14:textId="77777777" w:rsidR="009A5A3F" w:rsidRPr="00646D7D" w:rsidRDefault="009A5A3F" w:rsidP="009A5A3F">
      <w:pPr>
        <w:pBdr>
          <w:top w:val="nil"/>
          <w:left w:val="nil"/>
          <w:bottom w:val="nil"/>
          <w:right w:val="nil"/>
          <w:between w:val="nil"/>
        </w:pBdr>
        <w:spacing w:after="0" w:line="360" w:lineRule="auto"/>
        <w:ind w:right="-7"/>
        <w:jc w:val="both"/>
        <w:rPr>
          <w:rFonts w:ascii="Palatino Linotype" w:eastAsia="Palatino Linotype" w:hAnsi="Palatino Linotype" w:cs="Palatino Linotype"/>
          <w:b/>
          <w:u w:val="single"/>
        </w:rPr>
      </w:pPr>
    </w:p>
    <w:p w14:paraId="221E679C" w14:textId="77777777" w:rsidR="009A5A3F" w:rsidRPr="00646D7D" w:rsidRDefault="009A5A3F" w:rsidP="009A5A3F">
      <w:pPr>
        <w:spacing w:after="0" w:line="276" w:lineRule="auto"/>
        <w:ind w:left="567" w:right="560"/>
        <w:jc w:val="center"/>
        <w:rPr>
          <w:rFonts w:ascii="Palatino Linotype" w:hAnsi="Palatino Linotype"/>
          <w:b/>
          <w:i/>
        </w:rPr>
      </w:pPr>
      <w:r w:rsidRPr="00646D7D">
        <w:rPr>
          <w:rFonts w:ascii="Palatino Linotype" w:hAnsi="Palatino Linotype"/>
          <w:b/>
          <w:i/>
        </w:rPr>
        <w:t>LEY DE CONTRATACIÓN PÚBLICA DEL ESTADO DE MÉXICO Y MUNICIPIO</w:t>
      </w:r>
    </w:p>
    <w:p w14:paraId="0379806D" w14:textId="77777777" w:rsidR="009A5A3F" w:rsidRPr="00646D7D" w:rsidRDefault="009A5A3F" w:rsidP="009A5A3F">
      <w:pPr>
        <w:spacing w:after="0" w:line="276" w:lineRule="auto"/>
        <w:ind w:left="567" w:right="560"/>
        <w:jc w:val="both"/>
        <w:rPr>
          <w:rFonts w:ascii="Palatino Linotype" w:eastAsia="Palatino Linotype" w:hAnsi="Palatino Linotype" w:cs="Palatino Linotype"/>
          <w:i/>
        </w:rPr>
      </w:pPr>
    </w:p>
    <w:p w14:paraId="67408447" w14:textId="77777777" w:rsidR="009A5A3F" w:rsidRPr="00646D7D" w:rsidRDefault="009A5A3F" w:rsidP="009A5A3F">
      <w:pPr>
        <w:spacing w:after="0" w:line="276" w:lineRule="auto"/>
        <w:ind w:left="567" w:right="560"/>
        <w:jc w:val="both"/>
        <w:rPr>
          <w:rFonts w:ascii="Palatino Linotype" w:hAnsi="Palatino Linotype"/>
          <w:i/>
        </w:rPr>
      </w:pPr>
      <w:r w:rsidRPr="00646D7D">
        <w:rPr>
          <w:rFonts w:ascii="Palatino Linotype" w:hAnsi="Palatino Linotype"/>
          <w:b/>
          <w:i/>
        </w:rPr>
        <w:t>Artículo 26.-</w:t>
      </w:r>
      <w:r w:rsidRPr="00646D7D">
        <w:rPr>
          <w:rFonts w:ascii="Palatino Linotype" w:hAnsi="Palatino Linotype"/>
          <w:i/>
        </w:rPr>
        <w:t xml:space="preserve"> Las adquisiciones, arrendamientos y servicios se adjudicarán a través de licitaciones públicas, mediante convocatoria pública. </w:t>
      </w:r>
    </w:p>
    <w:p w14:paraId="311F77DA" w14:textId="77777777" w:rsidR="009A5A3F" w:rsidRPr="00646D7D" w:rsidRDefault="009A5A3F" w:rsidP="009A5A3F">
      <w:pPr>
        <w:spacing w:after="0" w:line="276" w:lineRule="auto"/>
        <w:ind w:left="567" w:right="560"/>
        <w:jc w:val="both"/>
        <w:rPr>
          <w:rFonts w:ascii="Palatino Linotype" w:hAnsi="Palatino Linotype"/>
          <w:i/>
        </w:rPr>
      </w:pPr>
    </w:p>
    <w:p w14:paraId="1F45BACB" w14:textId="77777777" w:rsidR="009A5A3F" w:rsidRPr="00646D7D" w:rsidRDefault="009A5A3F" w:rsidP="009A5A3F">
      <w:pPr>
        <w:spacing w:after="0" w:line="276" w:lineRule="auto"/>
        <w:ind w:left="567" w:right="560"/>
        <w:jc w:val="both"/>
        <w:rPr>
          <w:rFonts w:ascii="Palatino Linotype" w:hAnsi="Palatino Linotype"/>
          <w:i/>
        </w:rPr>
      </w:pPr>
      <w:r w:rsidRPr="00646D7D">
        <w:rPr>
          <w:rFonts w:ascii="Palatino Linotype" w:hAnsi="Palatino Linotype"/>
          <w:b/>
          <w:i/>
        </w:rPr>
        <w:lastRenderedPageBreak/>
        <w:t>Artículo 27.-</w:t>
      </w:r>
      <w:r w:rsidRPr="00646D7D">
        <w:rPr>
          <w:rFonts w:ascii="Palatino Linotype" w:hAnsi="Palatino Linotype"/>
          <w:i/>
        </w:rPr>
        <w:t xml:space="preserve"> La Secretaría, las entidades, los tribunales administrativos y los ayuntamientos podrán adjudicar adquisiciones, arrendamientos y servicios, mediante las excepciones al procedimiento de licitación que a continuación se señalan: </w:t>
      </w:r>
    </w:p>
    <w:p w14:paraId="511BB3FE" w14:textId="77777777" w:rsidR="009A5A3F" w:rsidRPr="00646D7D" w:rsidRDefault="009A5A3F" w:rsidP="009A5A3F">
      <w:pPr>
        <w:spacing w:after="0" w:line="276" w:lineRule="auto"/>
        <w:ind w:left="567" w:right="560"/>
        <w:jc w:val="both"/>
        <w:rPr>
          <w:rFonts w:ascii="Palatino Linotype" w:hAnsi="Palatino Linotype"/>
          <w:i/>
        </w:rPr>
      </w:pPr>
      <w:r w:rsidRPr="00646D7D">
        <w:rPr>
          <w:rFonts w:ascii="Palatino Linotype" w:hAnsi="Palatino Linotype"/>
          <w:i/>
        </w:rPr>
        <w:t xml:space="preserve">I. Invitación restringida. </w:t>
      </w:r>
    </w:p>
    <w:p w14:paraId="2ED50498" w14:textId="77777777" w:rsidR="009A5A3F" w:rsidRPr="00646D7D" w:rsidRDefault="009A5A3F" w:rsidP="009A5A3F">
      <w:pPr>
        <w:spacing w:after="0" w:line="276" w:lineRule="auto"/>
        <w:ind w:left="567" w:right="560"/>
        <w:jc w:val="both"/>
        <w:rPr>
          <w:rFonts w:ascii="Palatino Linotype" w:hAnsi="Palatino Linotype"/>
          <w:i/>
        </w:rPr>
      </w:pPr>
      <w:r w:rsidRPr="00646D7D">
        <w:rPr>
          <w:rFonts w:ascii="Palatino Linotype" w:hAnsi="Palatino Linotype"/>
          <w:i/>
        </w:rPr>
        <w:t>II. Adjudicación directa.</w:t>
      </w:r>
    </w:p>
    <w:p w14:paraId="3D1E1595" w14:textId="77777777" w:rsidR="009A5A3F" w:rsidRPr="00646D7D" w:rsidRDefault="009A5A3F" w:rsidP="009A5A3F">
      <w:pPr>
        <w:spacing w:after="0" w:line="360" w:lineRule="auto"/>
        <w:ind w:left="567" w:right="560"/>
        <w:jc w:val="both"/>
        <w:rPr>
          <w:rFonts w:ascii="Palatino Linotype" w:eastAsia="Palatino Linotype" w:hAnsi="Palatino Linotype" w:cs="Palatino Linotype"/>
          <w:i/>
        </w:rPr>
      </w:pPr>
    </w:p>
    <w:p w14:paraId="462ED137"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Respecto al procedimiento de </w:t>
      </w:r>
      <w:r w:rsidRPr="00646D7D">
        <w:rPr>
          <w:rFonts w:ascii="Palatino Linotype" w:eastAsia="Palatino Linotype" w:hAnsi="Palatino Linotype" w:cs="Palatino Linotype"/>
          <w:b/>
        </w:rPr>
        <w:t>licitación pública</w:t>
      </w:r>
      <w:r w:rsidRPr="00646D7D">
        <w:rPr>
          <w:rFonts w:ascii="Palatino Linotype" w:eastAsia="Palatino Linotype" w:hAnsi="Palatino Linotype" w:cs="Palatino Linotype"/>
        </w:rPr>
        <w:t xml:space="preserve">, es de mencionar que de acuerdo con el Banco Interamericano de Desarrollo, la licitación es un procedimiento formal y competitivo de adquisiciones, mediante el cual se solicitan, reciben y evalúan ofertas para la adquisición de bienes, obras o servicios y se adjudica el contrato correspondiente al licitador que ofrezca la propuesta más ventajosa. </w:t>
      </w:r>
      <w:sdt>
        <w:sdtPr>
          <w:rPr>
            <w:rFonts w:ascii="Palatino Linotype" w:eastAsia="Palatino Linotype" w:hAnsi="Palatino Linotype" w:cs="Palatino Linotype"/>
          </w:rPr>
          <w:id w:val="1984117713"/>
          <w:citation/>
        </w:sdtPr>
        <w:sdtEndPr/>
        <w:sdtContent>
          <w:r w:rsidRPr="00646D7D">
            <w:rPr>
              <w:rFonts w:ascii="Palatino Linotype" w:eastAsia="Palatino Linotype" w:hAnsi="Palatino Linotype" w:cs="Palatino Linotype"/>
            </w:rPr>
            <w:fldChar w:fldCharType="begin"/>
          </w:r>
          <w:r w:rsidRPr="00646D7D">
            <w:rPr>
              <w:rFonts w:ascii="Palatino Linotype" w:eastAsia="Palatino Linotype" w:hAnsi="Palatino Linotype" w:cs="Palatino Linotype"/>
            </w:rPr>
            <w:instrText xml:space="preserve"> CITATION Des95 \l 2058 </w:instrText>
          </w:r>
          <w:r w:rsidRPr="00646D7D">
            <w:rPr>
              <w:rFonts w:ascii="Palatino Linotype" w:eastAsia="Palatino Linotype" w:hAnsi="Palatino Linotype" w:cs="Palatino Linotype"/>
            </w:rPr>
            <w:fldChar w:fldCharType="separate"/>
          </w:r>
          <w:r w:rsidRPr="00646D7D">
            <w:rPr>
              <w:rFonts w:ascii="Palatino Linotype" w:eastAsia="Palatino Linotype" w:hAnsi="Palatino Linotype" w:cs="Palatino Linotype"/>
              <w:noProof/>
            </w:rPr>
            <w:t>(Desarrollo, 1995)</w:t>
          </w:r>
          <w:r w:rsidRPr="00646D7D">
            <w:rPr>
              <w:rFonts w:ascii="Palatino Linotype" w:eastAsia="Palatino Linotype" w:hAnsi="Palatino Linotype" w:cs="Palatino Linotype"/>
            </w:rPr>
            <w:fldChar w:fldCharType="end"/>
          </w:r>
        </w:sdtContent>
      </w:sdt>
    </w:p>
    <w:p w14:paraId="0D1D0DE4"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p>
    <w:p w14:paraId="2EAA8E50"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cuando hace a la </w:t>
      </w:r>
      <w:r w:rsidRPr="00646D7D">
        <w:rPr>
          <w:rFonts w:ascii="Palatino Linotype" w:eastAsia="Palatino Linotype" w:hAnsi="Palatino Linotype" w:cs="Palatino Linotype"/>
          <w:b/>
        </w:rPr>
        <w:t>adjudicación directa</w:t>
      </w:r>
      <w:r w:rsidRPr="00646D7D">
        <w:rPr>
          <w:rFonts w:ascii="Palatino Linotype" w:eastAsia="Palatino Linotype" w:hAnsi="Palatino Linotype" w:cs="Palatino Linotype"/>
        </w:rPr>
        <w:t xml:space="preserve">, la Secretaría de la Función Pública, (consultable en </w:t>
      </w:r>
      <w:hyperlink r:id="rId12" w:history="1">
        <w:r w:rsidRPr="00646D7D">
          <w:rPr>
            <w:rStyle w:val="Hipervnculo"/>
            <w:rFonts w:ascii="Palatino Linotype" w:eastAsia="Palatino Linotype" w:hAnsi="Palatino Linotype" w:cs="Palatino Linotype"/>
            <w:color w:val="auto"/>
          </w:rPr>
          <w:t>https://www.gob.mx/sfp/acciones-y-programas/1-3-3-adjudicacion-directa</w:t>
        </w:r>
      </w:hyperlink>
      <w:r w:rsidRPr="00646D7D">
        <w:rPr>
          <w:rFonts w:ascii="Palatino Linotype" w:eastAsia="Palatino Linotype" w:hAnsi="Palatino Linotype" w:cs="Palatino Linotype"/>
        </w:rPr>
        <w:t xml:space="preserve">) establece que, es un procedimiento que se realiza sin puesta en concurrencia y, por ende, sin que exista competencia, adjudicándose el contrato a un proveedor que ha sido preseleccionado para tales efectos por la dependencia o entidad. </w:t>
      </w:r>
    </w:p>
    <w:p w14:paraId="60226C86"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p>
    <w:p w14:paraId="23AA4C3D"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Por último, respecto a la </w:t>
      </w:r>
      <w:r w:rsidRPr="00646D7D">
        <w:rPr>
          <w:rFonts w:ascii="Palatino Linotype" w:eastAsia="Palatino Linotype" w:hAnsi="Palatino Linotype" w:cs="Palatino Linotype"/>
          <w:b/>
        </w:rPr>
        <w:t>invitación restringida a cuando menos tres proveedores</w:t>
      </w:r>
      <w:r w:rsidRPr="00646D7D">
        <w:rPr>
          <w:rFonts w:ascii="Palatino Linotype" w:eastAsia="Palatino Linotype" w:hAnsi="Palatino Linotype" w:cs="Palatino Linotype"/>
        </w:rPr>
        <w:t xml:space="preserve">, la Secretaría de la Contraloría (consultable en </w:t>
      </w:r>
      <w:hyperlink r:id="rId13" w:anchor=":~:text=Es%20un%20procedimiento%20administrativo%2C%20de,tres%20oferentes%20a%20presentar%20propuestas%2C" w:history="1">
        <w:r w:rsidRPr="00646D7D">
          <w:rPr>
            <w:rStyle w:val="Hipervnculo"/>
            <w:rFonts w:ascii="Palatino Linotype" w:eastAsia="Palatino Linotype" w:hAnsi="Palatino Linotype" w:cs="Palatino Linotype"/>
            <w:color w:val="auto"/>
          </w:rPr>
          <w:t>http://www.contraloriadf.gob.mx/contraloria/cursos/ADQUISICIONES/paginas/32.php#:~</w:t>
        </w:r>
        <w:r w:rsidRPr="00646D7D">
          <w:rPr>
            <w:rStyle w:val="Hipervnculo"/>
            <w:rFonts w:ascii="Palatino Linotype" w:eastAsia="Palatino Linotype" w:hAnsi="Palatino Linotype" w:cs="Palatino Linotype"/>
            <w:color w:val="auto"/>
          </w:rPr>
          <w:lastRenderedPageBreak/>
          <w:t>:text=Es%20un%20procedimiento%20administrativo%2C%20de,tres%20oferentes%20a%20presentar%20propuestas%2C</w:t>
        </w:r>
      </w:hyperlink>
      <w:r w:rsidRPr="00646D7D">
        <w:rPr>
          <w:rFonts w:ascii="Palatino Linotype" w:eastAsia="Palatino Linotype" w:hAnsi="Palatino Linotype" w:cs="Palatino Linotype"/>
        </w:rPr>
        <w:t>) precisa que es un procedimiento de excepción a la licitación pública que permite a las dependencias, unidades administrativas, órganos desconcentrados y entidades, en forma discrecional, realizar un procedimiento para adquirir, arrendar o contratar, invitando a por lo menos tres oferentes a presentar propuestas.</w:t>
      </w:r>
    </w:p>
    <w:p w14:paraId="538EF5F3"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p>
    <w:p w14:paraId="573B87CA"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Por su parte, el Reglamento de la Ley de Contratación Pública del Estado de México y Municipios, precisa lo siguiente: </w:t>
      </w:r>
    </w:p>
    <w:p w14:paraId="21D5431A"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p>
    <w:p w14:paraId="67371C53" w14:textId="2E7E5EE5" w:rsidR="009A5A3F" w:rsidRPr="00646D7D" w:rsidRDefault="009A5A3F" w:rsidP="009A5A3F">
      <w:pPr>
        <w:pStyle w:val="Textoindependiente"/>
        <w:spacing w:after="0" w:line="276" w:lineRule="auto"/>
        <w:ind w:left="567"/>
        <w:jc w:val="both"/>
        <w:rPr>
          <w:rFonts w:ascii="Palatino Linotype" w:hAnsi="Palatino Linotype"/>
          <w:i/>
          <w:sz w:val="22"/>
        </w:rPr>
      </w:pPr>
      <w:r w:rsidRPr="00646D7D">
        <w:rPr>
          <w:rFonts w:ascii="Palatino Linotype" w:hAnsi="Palatino Linotype"/>
          <w:b/>
          <w:i/>
          <w:spacing w:val="1"/>
          <w:sz w:val="22"/>
        </w:rPr>
        <w:t>Artículo</w:t>
      </w:r>
      <w:r w:rsidRPr="00646D7D">
        <w:rPr>
          <w:rFonts w:ascii="Palatino Linotype" w:hAnsi="Palatino Linotype"/>
          <w:b/>
          <w:i/>
          <w:spacing w:val="-9"/>
          <w:sz w:val="22"/>
        </w:rPr>
        <w:t xml:space="preserve"> </w:t>
      </w:r>
      <w:r w:rsidRPr="00646D7D">
        <w:rPr>
          <w:rFonts w:ascii="Palatino Linotype" w:hAnsi="Palatino Linotype"/>
          <w:b/>
          <w:i/>
          <w:spacing w:val="1"/>
          <w:sz w:val="22"/>
        </w:rPr>
        <w:t>2.</w:t>
      </w:r>
      <w:r w:rsidRPr="00646D7D">
        <w:rPr>
          <w:rFonts w:ascii="Palatino Linotype" w:hAnsi="Palatino Linotype"/>
          <w:b/>
          <w:i/>
          <w:spacing w:val="-50"/>
          <w:sz w:val="22"/>
        </w:rPr>
        <w:t xml:space="preserve"> </w:t>
      </w:r>
      <w:r w:rsidRPr="00646D7D">
        <w:rPr>
          <w:rFonts w:ascii="Palatino Linotype" w:hAnsi="Palatino Linotype"/>
          <w:b/>
          <w:i/>
          <w:sz w:val="22"/>
        </w:rPr>
        <w:t>-</w:t>
      </w:r>
      <w:r w:rsidRPr="00646D7D">
        <w:rPr>
          <w:rFonts w:ascii="Palatino Linotype" w:hAnsi="Palatino Linotype"/>
          <w:b/>
          <w:i/>
          <w:spacing w:val="-4"/>
          <w:sz w:val="22"/>
        </w:rPr>
        <w:t xml:space="preserve"> </w:t>
      </w:r>
      <w:r w:rsidRPr="00646D7D">
        <w:rPr>
          <w:rFonts w:ascii="Palatino Linotype" w:hAnsi="Palatino Linotype"/>
          <w:i/>
          <w:spacing w:val="2"/>
          <w:sz w:val="22"/>
        </w:rPr>
        <w:t>Para</w:t>
      </w:r>
      <w:r w:rsidRPr="00646D7D">
        <w:rPr>
          <w:rFonts w:ascii="Palatino Linotype" w:hAnsi="Palatino Linotype"/>
          <w:i/>
          <w:spacing w:val="-7"/>
          <w:sz w:val="22"/>
        </w:rPr>
        <w:t xml:space="preserve"> </w:t>
      </w:r>
      <w:r w:rsidRPr="00646D7D">
        <w:rPr>
          <w:rFonts w:ascii="Palatino Linotype" w:hAnsi="Palatino Linotype"/>
          <w:i/>
          <w:spacing w:val="2"/>
          <w:sz w:val="22"/>
        </w:rPr>
        <w:t>los</w:t>
      </w:r>
      <w:r w:rsidRPr="00646D7D">
        <w:rPr>
          <w:rFonts w:ascii="Palatino Linotype" w:hAnsi="Palatino Linotype"/>
          <w:i/>
          <w:spacing w:val="-7"/>
          <w:sz w:val="22"/>
        </w:rPr>
        <w:t xml:space="preserve"> </w:t>
      </w:r>
      <w:r w:rsidRPr="00646D7D">
        <w:rPr>
          <w:rFonts w:ascii="Palatino Linotype" w:hAnsi="Palatino Linotype"/>
          <w:i/>
          <w:spacing w:val="2"/>
          <w:sz w:val="22"/>
        </w:rPr>
        <w:t>efectos</w:t>
      </w:r>
      <w:r w:rsidRPr="00646D7D">
        <w:rPr>
          <w:rFonts w:ascii="Palatino Linotype" w:hAnsi="Palatino Linotype"/>
          <w:i/>
          <w:spacing w:val="-8"/>
          <w:sz w:val="22"/>
        </w:rPr>
        <w:t xml:space="preserve"> </w:t>
      </w:r>
      <w:r w:rsidRPr="00646D7D">
        <w:rPr>
          <w:rFonts w:ascii="Palatino Linotype" w:hAnsi="Palatino Linotype"/>
          <w:i/>
          <w:spacing w:val="1"/>
          <w:sz w:val="22"/>
        </w:rPr>
        <w:t>de</w:t>
      </w:r>
      <w:r w:rsidRPr="00646D7D">
        <w:rPr>
          <w:rFonts w:ascii="Palatino Linotype" w:hAnsi="Palatino Linotype"/>
          <w:i/>
          <w:spacing w:val="-7"/>
          <w:sz w:val="22"/>
        </w:rPr>
        <w:t xml:space="preserve"> </w:t>
      </w:r>
      <w:r w:rsidRPr="00646D7D">
        <w:rPr>
          <w:rFonts w:ascii="Palatino Linotype" w:hAnsi="Palatino Linotype"/>
          <w:i/>
          <w:spacing w:val="2"/>
          <w:sz w:val="22"/>
        </w:rPr>
        <w:t>este</w:t>
      </w:r>
      <w:r w:rsidRPr="00646D7D">
        <w:rPr>
          <w:rFonts w:ascii="Palatino Linotype" w:hAnsi="Palatino Linotype"/>
          <w:i/>
          <w:spacing w:val="-7"/>
          <w:sz w:val="22"/>
        </w:rPr>
        <w:t xml:space="preserve"> </w:t>
      </w:r>
      <w:r w:rsidRPr="00646D7D">
        <w:rPr>
          <w:rFonts w:ascii="Palatino Linotype" w:hAnsi="Palatino Linotype"/>
          <w:i/>
          <w:spacing w:val="2"/>
          <w:sz w:val="22"/>
        </w:rPr>
        <w:t>Reglamento,</w:t>
      </w:r>
      <w:r w:rsidRPr="00646D7D">
        <w:rPr>
          <w:rFonts w:ascii="Palatino Linotype" w:hAnsi="Palatino Linotype"/>
          <w:i/>
          <w:spacing w:val="-8"/>
          <w:sz w:val="22"/>
        </w:rPr>
        <w:t xml:space="preserve"> </w:t>
      </w:r>
      <w:r w:rsidRPr="00646D7D">
        <w:rPr>
          <w:rFonts w:ascii="Palatino Linotype" w:hAnsi="Palatino Linotype"/>
          <w:i/>
          <w:spacing w:val="1"/>
          <w:sz w:val="22"/>
        </w:rPr>
        <w:t>se</w:t>
      </w:r>
      <w:r w:rsidRPr="00646D7D">
        <w:rPr>
          <w:rFonts w:ascii="Palatino Linotype" w:hAnsi="Palatino Linotype"/>
          <w:i/>
          <w:spacing w:val="-7"/>
          <w:sz w:val="22"/>
        </w:rPr>
        <w:t xml:space="preserve"> </w:t>
      </w:r>
      <w:r w:rsidRPr="00646D7D">
        <w:rPr>
          <w:rFonts w:ascii="Palatino Linotype" w:hAnsi="Palatino Linotype"/>
          <w:i/>
          <w:spacing w:val="2"/>
          <w:sz w:val="22"/>
        </w:rPr>
        <w:t>entenderá</w:t>
      </w:r>
      <w:r w:rsidRPr="00646D7D">
        <w:rPr>
          <w:rFonts w:ascii="Palatino Linotype" w:hAnsi="Palatino Linotype"/>
          <w:i/>
          <w:spacing w:val="-8"/>
          <w:sz w:val="22"/>
        </w:rPr>
        <w:t xml:space="preserve"> </w:t>
      </w:r>
      <w:r w:rsidRPr="00646D7D">
        <w:rPr>
          <w:rFonts w:ascii="Palatino Linotype" w:hAnsi="Palatino Linotype"/>
          <w:i/>
          <w:spacing w:val="3"/>
          <w:sz w:val="22"/>
        </w:rPr>
        <w:t>por:</w:t>
      </w:r>
    </w:p>
    <w:p w14:paraId="48469A08" w14:textId="77777777" w:rsidR="009A5A3F" w:rsidRPr="00646D7D" w:rsidRDefault="009A5A3F" w:rsidP="009A5A3F">
      <w:pPr>
        <w:pStyle w:val="Textoindependiente"/>
        <w:widowControl w:val="0"/>
        <w:tabs>
          <w:tab w:val="left" w:pos="795"/>
        </w:tabs>
        <w:spacing w:after="0" w:line="276" w:lineRule="auto"/>
        <w:ind w:left="567" w:right="119"/>
        <w:jc w:val="both"/>
        <w:rPr>
          <w:rFonts w:ascii="Palatino Linotype" w:hAnsi="Palatino Linotype"/>
          <w:i/>
          <w:sz w:val="22"/>
        </w:rPr>
      </w:pPr>
      <w:r w:rsidRPr="00646D7D">
        <w:rPr>
          <w:rFonts w:ascii="Palatino Linotype" w:hAnsi="Palatino Linotype"/>
          <w:i/>
          <w:spacing w:val="2"/>
          <w:sz w:val="22"/>
        </w:rPr>
        <w:t xml:space="preserve">I. </w:t>
      </w:r>
      <w:r w:rsidRPr="00646D7D">
        <w:rPr>
          <w:rFonts w:ascii="Palatino Linotype" w:hAnsi="Palatino Linotype"/>
          <w:b/>
          <w:i/>
          <w:spacing w:val="2"/>
          <w:sz w:val="22"/>
        </w:rPr>
        <w:t>Adjudicación</w:t>
      </w:r>
      <w:r w:rsidRPr="00646D7D">
        <w:rPr>
          <w:rFonts w:ascii="Palatino Linotype" w:hAnsi="Palatino Linotype"/>
          <w:b/>
          <w:i/>
          <w:spacing w:val="10"/>
          <w:sz w:val="22"/>
        </w:rPr>
        <w:t xml:space="preserve"> </w:t>
      </w:r>
      <w:r w:rsidRPr="00646D7D">
        <w:rPr>
          <w:rFonts w:ascii="Palatino Linotype" w:hAnsi="Palatino Linotype"/>
          <w:b/>
          <w:i/>
          <w:spacing w:val="2"/>
          <w:sz w:val="22"/>
        </w:rPr>
        <w:t>directa:</w:t>
      </w:r>
      <w:r w:rsidRPr="00646D7D">
        <w:rPr>
          <w:rFonts w:ascii="Palatino Linotype" w:hAnsi="Palatino Linotype"/>
          <w:i/>
          <w:spacing w:val="11"/>
          <w:sz w:val="22"/>
        </w:rPr>
        <w:t xml:space="preserve"> </w:t>
      </w:r>
      <w:r w:rsidRPr="00646D7D">
        <w:rPr>
          <w:rFonts w:ascii="Palatino Linotype" w:hAnsi="Palatino Linotype"/>
          <w:i/>
          <w:spacing w:val="2"/>
          <w:sz w:val="22"/>
        </w:rPr>
        <w:t>Excepción</w:t>
      </w:r>
      <w:r w:rsidRPr="00646D7D">
        <w:rPr>
          <w:rFonts w:ascii="Palatino Linotype" w:hAnsi="Palatino Linotype"/>
          <w:i/>
          <w:spacing w:val="10"/>
          <w:sz w:val="22"/>
        </w:rPr>
        <w:t xml:space="preserve"> </w:t>
      </w:r>
      <w:r w:rsidRPr="00646D7D">
        <w:rPr>
          <w:rFonts w:ascii="Palatino Linotype" w:hAnsi="Palatino Linotype"/>
          <w:i/>
          <w:spacing w:val="1"/>
          <w:sz w:val="22"/>
        </w:rPr>
        <w:t>al</w:t>
      </w:r>
      <w:r w:rsidRPr="00646D7D">
        <w:rPr>
          <w:rFonts w:ascii="Palatino Linotype" w:hAnsi="Palatino Linotype"/>
          <w:i/>
          <w:spacing w:val="10"/>
          <w:sz w:val="22"/>
        </w:rPr>
        <w:t xml:space="preserve"> </w:t>
      </w:r>
      <w:r w:rsidRPr="00646D7D">
        <w:rPr>
          <w:rFonts w:ascii="Palatino Linotype" w:hAnsi="Palatino Linotype"/>
          <w:i/>
          <w:spacing w:val="2"/>
          <w:sz w:val="22"/>
        </w:rPr>
        <w:t>procedimiento</w:t>
      </w:r>
      <w:r w:rsidRPr="00646D7D">
        <w:rPr>
          <w:rFonts w:ascii="Palatino Linotype" w:hAnsi="Palatino Linotype"/>
          <w:i/>
          <w:spacing w:val="11"/>
          <w:sz w:val="22"/>
        </w:rPr>
        <w:t xml:space="preserve"> </w:t>
      </w:r>
      <w:r w:rsidRPr="00646D7D">
        <w:rPr>
          <w:rFonts w:ascii="Palatino Linotype" w:hAnsi="Palatino Linotype"/>
          <w:i/>
          <w:spacing w:val="1"/>
          <w:sz w:val="22"/>
        </w:rPr>
        <w:t>de</w:t>
      </w:r>
      <w:r w:rsidRPr="00646D7D">
        <w:rPr>
          <w:rFonts w:ascii="Palatino Linotype" w:hAnsi="Palatino Linotype"/>
          <w:i/>
          <w:spacing w:val="10"/>
          <w:sz w:val="22"/>
        </w:rPr>
        <w:t xml:space="preserve"> </w:t>
      </w:r>
      <w:r w:rsidRPr="00646D7D">
        <w:rPr>
          <w:rFonts w:ascii="Palatino Linotype" w:hAnsi="Palatino Linotype"/>
          <w:i/>
          <w:spacing w:val="2"/>
          <w:sz w:val="22"/>
        </w:rPr>
        <w:t>licitación</w:t>
      </w:r>
      <w:r w:rsidRPr="00646D7D">
        <w:rPr>
          <w:rFonts w:ascii="Palatino Linotype" w:hAnsi="Palatino Linotype"/>
          <w:i/>
          <w:spacing w:val="11"/>
          <w:sz w:val="22"/>
        </w:rPr>
        <w:t xml:space="preserve"> </w:t>
      </w:r>
      <w:r w:rsidRPr="00646D7D">
        <w:rPr>
          <w:rFonts w:ascii="Palatino Linotype" w:hAnsi="Palatino Linotype"/>
          <w:i/>
          <w:spacing w:val="2"/>
          <w:sz w:val="22"/>
        </w:rPr>
        <w:t>pública</w:t>
      </w:r>
      <w:r w:rsidRPr="00646D7D">
        <w:rPr>
          <w:rFonts w:ascii="Palatino Linotype" w:hAnsi="Palatino Linotype"/>
          <w:i/>
          <w:spacing w:val="10"/>
          <w:sz w:val="22"/>
        </w:rPr>
        <w:t xml:space="preserve"> </w:t>
      </w:r>
      <w:r w:rsidRPr="00646D7D">
        <w:rPr>
          <w:rFonts w:ascii="Palatino Linotype" w:hAnsi="Palatino Linotype"/>
          <w:i/>
          <w:spacing w:val="2"/>
          <w:sz w:val="22"/>
        </w:rPr>
        <w:t>para</w:t>
      </w:r>
      <w:r w:rsidRPr="00646D7D">
        <w:rPr>
          <w:rFonts w:ascii="Palatino Linotype" w:hAnsi="Palatino Linotype"/>
          <w:i/>
          <w:spacing w:val="11"/>
          <w:sz w:val="22"/>
        </w:rPr>
        <w:t xml:space="preserve"> </w:t>
      </w:r>
      <w:r w:rsidRPr="00646D7D">
        <w:rPr>
          <w:rFonts w:ascii="Palatino Linotype" w:hAnsi="Palatino Linotype"/>
          <w:i/>
          <w:spacing w:val="1"/>
          <w:sz w:val="22"/>
        </w:rPr>
        <w:t>la</w:t>
      </w:r>
      <w:r w:rsidRPr="00646D7D">
        <w:rPr>
          <w:rFonts w:ascii="Palatino Linotype" w:hAnsi="Palatino Linotype"/>
          <w:i/>
          <w:spacing w:val="10"/>
          <w:sz w:val="22"/>
        </w:rPr>
        <w:t xml:space="preserve"> </w:t>
      </w:r>
      <w:r w:rsidRPr="00646D7D">
        <w:rPr>
          <w:rFonts w:ascii="Palatino Linotype" w:hAnsi="Palatino Linotype"/>
          <w:i/>
          <w:spacing w:val="2"/>
          <w:sz w:val="22"/>
        </w:rPr>
        <w:t>adquisición</w:t>
      </w:r>
      <w:r w:rsidRPr="00646D7D">
        <w:rPr>
          <w:rFonts w:ascii="Palatino Linotype" w:hAnsi="Palatino Linotype"/>
          <w:i/>
          <w:spacing w:val="11"/>
          <w:sz w:val="22"/>
        </w:rPr>
        <w:t xml:space="preserve"> </w:t>
      </w:r>
      <w:r w:rsidRPr="00646D7D">
        <w:rPr>
          <w:rFonts w:ascii="Palatino Linotype" w:hAnsi="Palatino Linotype"/>
          <w:i/>
          <w:spacing w:val="3"/>
          <w:sz w:val="22"/>
        </w:rPr>
        <w:t>de</w:t>
      </w:r>
      <w:r w:rsidRPr="00646D7D">
        <w:rPr>
          <w:rFonts w:ascii="Palatino Linotype" w:hAnsi="Palatino Linotype"/>
          <w:i/>
          <w:spacing w:val="108"/>
          <w:w w:val="99"/>
          <w:sz w:val="22"/>
        </w:rPr>
        <w:t xml:space="preserve"> </w:t>
      </w:r>
      <w:r w:rsidRPr="00646D7D">
        <w:rPr>
          <w:rFonts w:ascii="Palatino Linotype" w:hAnsi="Palatino Linotype"/>
          <w:i/>
          <w:spacing w:val="1"/>
          <w:sz w:val="22"/>
        </w:rPr>
        <w:t>bienes,</w:t>
      </w:r>
      <w:r w:rsidRPr="00646D7D">
        <w:rPr>
          <w:rFonts w:ascii="Palatino Linotype" w:hAnsi="Palatino Linotype"/>
          <w:i/>
          <w:spacing w:val="38"/>
          <w:sz w:val="22"/>
        </w:rPr>
        <w:t xml:space="preserve"> </w:t>
      </w:r>
      <w:r w:rsidRPr="00646D7D">
        <w:rPr>
          <w:rFonts w:ascii="Palatino Linotype" w:hAnsi="Palatino Linotype"/>
          <w:i/>
          <w:spacing w:val="1"/>
          <w:sz w:val="22"/>
        </w:rPr>
        <w:t>enajenación</w:t>
      </w:r>
      <w:r w:rsidRPr="00646D7D">
        <w:rPr>
          <w:rFonts w:ascii="Palatino Linotype" w:hAnsi="Palatino Linotype"/>
          <w:i/>
          <w:spacing w:val="39"/>
          <w:sz w:val="22"/>
        </w:rPr>
        <w:t xml:space="preserve"> </w:t>
      </w:r>
      <w:r w:rsidRPr="00646D7D">
        <w:rPr>
          <w:rFonts w:ascii="Palatino Linotype" w:hAnsi="Palatino Linotype"/>
          <w:i/>
          <w:sz w:val="22"/>
        </w:rPr>
        <w:t>o</w:t>
      </w:r>
      <w:r w:rsidRPr="00646D7D">
        <w:rPr>
          <w:rFonts w:ascii="Palatino Linotype" w:hAnsi="Palatino Linotype"/>
          <w:i/>
          <w:spacing w:val="39"/>
          <w:sz w:val="22"/>
        </w:rPr>
        <w:t xml:space="preserve"> </w:t>
      </w:r>
      <w:r w:rsidRPr="00646D7D">
        <w:rPr>
          <w:rFonts w:ascii="Palatino Linotype" w:hAnsi="Palatino Linotype"/>
          <w:i/>
          <w:spacing w:val="1"/>
          <w:sz w:val="22"/>
        </w:rPr>
        <w:t>arrendamiento</w:t>
      </w:r>
      <w:r w:rsidRPr="00646D7D">
        <w:rPr>
          <w:rFonts w:ascii="Palatino Linotype" w:hAnsi="Palatino Linotype"/>
          <w:i/>
          <w:spacing w:val="39"/>
          <w:sz w:val="22"/>
        </w:rPr>
        <w:t xml:space="preserve"> </w:t>
      </w:r>
      <w:r w:rsidRPr="00646D7D">
        <w:rPr>
          <w:rFonts w:ascii="Palatino Linotype" w:hAnsi="Palatino Linotype"/>
          <w:i/>
          <w:spacing w:val="1"/>
          <w:sz w:val="22"/>
        </w:rPr>
        <w:t>de</w:t>
      </w:r>
      <w:r w:rsidRPr="00646D7D">
        <w:rPr>
          <w:rFonts w:ascii="Palatino Linotype" w:hAnsi="Palatino Linotype"/>
          <w:i/>
          <w:spacing w:val="38"/>
          <w:sz w:val="22"/>
        </w:rPr>
        <w:t xml:space="preserve"> </w:t>
      </w:r>
      <w:r w:rsidRPr="00646D7D">
        <w:rPr>
          <w:rFonts w:ascii="Palatino Linotype" w:hAnsi="Palatino Linotype"/>
          <w:i/>
          <w:spacing w:val="1"/>
          <w:sz w:val="22"/>
        </w:rPr>
        <w:t>bienes,</w:t>
      </w:r>
      <w:r w:rsidRPr="00646D7D">
        <w:rPr>
          <w:rFonts w:ascii="Palatino Linotype" w:hAnsi="Palatino Linotype"/>
          <w:i/>
          <w:spacing w:val="39"/>
          <w:sz w:val="22"/>
        </w:rPr>
        <w:t xml:space="preserve"> </w:t>
      </w:r>
      <w:r w:rsidRPr="00646D7D">
        <w:rPr>
          <w:rFonts w:ascii="Palatino Linotype" w:hAnsi="Palatino Linotype"/>
          <w:i/>
          <w:sz w:val="22"/>
        </w:rPr>
        <w:t>o</w:t>
      </w:r>
      <w:r w:rsidRPr="00646D7D">
        <w:rPr>
          <w:rFonts w:ascii="Palatino Linotype" w:hAnsi="Palatino Linotype"/>
          <w:i/>
          <w:spacing w:val="39"/>
          <w:sz w:val="22"/>
        </w:rPr>
        <w:t xml:space="preserve"> </w:t>
      </w:r>
      <w:r w:rsidRPr="00646D7D">
        <w:rPr>
          <w:rFonts w:ascii="Palatino Linotype" w:hAnsi="Palatino Linotype"/>
          <w:i/>
          <w:spacing w:val="1"/>
          <w:sz w:val="22"/>
        </w:rPr>
        <w:t>la</w:t>
      </w:r>
      <w:r w:rsidRPr="00646D7D">
        <w:rPr>
          <w:rFonts w:ascii="Palatino Linotype" w:hAnsi="Palatino Linotype"/>
          <w:i/>
          <w:spacing w:val="39"/>
          <w:sz w:val="22"/>
        </w:rPr>
        <w:t xml:space="preserve"> </w:t>
      </w:r>
      <w:r w:rsidRPr="00646D7D">
        <w:rPr>
          <w:rFonts w:ascii="Palatino Linotype" w:hAnsi="Palatino Linotype"/>
          <w:i/>
          <w:spacing w:val="1"/>
          <w:sz w:val="22"/>
        </w:rPr>
        <w:t>contratación</w:t>
      </w:r>
      <w:r w:rsidRPr="00646D7D">
        <w:rPr>
          <w:rFonts w:ascii="Palatino Linotype" w:hAnsi="Palatino Linotype"/>
          <w:i/>
          <w:spacing w:val="39"/>
          <w:sz w:val="22"/>
        </w:rPr>
        <w:t xml:space="preserve"> </w:t>
      </w:r>
      <w:r w:rsidRPr="00646D7D">
        <w:rPr>
          <w:rFonts w:ascii="Palatino Linotype" w:hAnsi="Palatino Linotype"/>
          <w:i/>
          <w:spacing w:val="1"/>
          <w:sz w:val="22"/>
        </w:rPr>
        <w:t>de</w:t>
      </w:r>
      <w:r w:rsidRPr="00646D7D">
        <w:rPr>
          <w:rFonts w:ascii="Palatino Linotype" w:hAnsi="Palatino Linotype"/>
          <w:i/>
          <w:spacing w:val="38"/>
          <w:sz w:val="22"/>
        </w:rPr>
        <w:t xml:space="preserve"> </w:t>
      </w:r>
      <w:r w:rsidRPr="00646D7D">
        <w:rPr>
          <w:rFonts w:ascii="Palatino Linotype" w:hAnsi="Palatino Linotype"/>
          <w:i/>
          <w:spacing w:val="2"/>
          <w:sz w:val="22"/>
        </w:rPr>
        <w:t>servi</w:t>
      </w:r>
      <w:r w:rsidRPr="00646D7D">
        <w:rPr>
          <w:rFonts w:ascii="Palatino Linotype" w:hAnsi="Palatino Linotype"/>
          <w:i/>
          <w:spacing w:val="-29"/>
          <w:sz w:val="22"/>
        </w:rPr>
        <w:t>c</w:t>
      </w:r>
      <w:r w:rsidRPr="00646D7D">
        <w:rPr>
          <w:rFonts w:ascii="Palatino Linotype" w:hAnsi="Palatino Linotype"/>
          <w:i/>
          <w:spacing w:val="2"/>
          <w:sz w:val="22"/>
        </w:rPr>
        <w:t>io</w:t>
      </w:r>
      <w:r w:rsidRPr="00646D7D">
        <w:rPr>
          <w:rFonts w:ascii="Palatino Linotype" w:hAnsi="Palatino Linotype"/>
          <w:i/>
          <w:sz w:val="22"/>
        </w:rPr>
        <w:t>s</w:t>
      </w:r>
      <w:r w:rsidRPr="00646D7D">
        <w:rPr>
          <w:rFonts w:ascii="Palatino Linotype" w:hAnsi="Palatino Linotype"/>
          <w:i/>
          <w:spacing w:val="27"/>
          <w:sz w:val="22"/>
        </w:rPr>
        <w:t xml:space="preserve"> </w:t>
      </w:r>
      <w:r w:rsidRPr="00646D7D">
        <w:rPr>
          <w:rFonts w:ascii="Palatino Linotype" w:hAnsi="Palatino Linotype"/>
          <w:i/>
          <w:spacing w:val="1"/>
          <w:sz w:val="22"/>
        </w:rPr>
        <w:t>en</w:t>
      </w:r>
      <w:r w:rsidRPr="00646D7D">
        <w:rPr>
          <w:rFonts w:ascii="Palatino Linotype" w:hAnsi="Palatino Linotype"/>
          <w:i/>
          <w:spacing w:val="26"/>
          <w:sz w:val="22"/>
        </w:rPr>
        <w:t xml:space="preserve"> </w:t>
      </w:r>
      <w:r w:rsidRPr="00646D7D">
        <w:rPr>
          <w:rFonts w:ascii="Palatino Linotype" w:hAnsi="Palatino Linotype"/>
          <w:i/>
          <w:spacing w:val="1"/>
          <w:sz w:val="22"/>
        </w:rPr>
        <w:t>el</w:t>
      </w:r>
      <w:r w:rsidRPr="00646D7D">
        <w:rPr>
          <w:rFonts w:ascii="Palatino Linotype" w:hAnsi="Palatino Linotype"/>
          <w:i/>
          <w:spacing w:val="26"/>
          <w:sz w:val="22"/>
        </w:rPr>
        <w:t xml:space="preserve"> </w:t>
      </w:r>
      <w:r w:rsidRPr="00646D7D">
        <w:rPr>
          <w:rFonts w:ascii="Palatino Linotype" w:hAnsi="Palatino Linotype"/>
          <w:i/>
          <w:spacing w:val="1"/>
          <w:sz w:val="22"/>
        </w:rPr>
        <w:t>que</w:t>
      </w:r>
      <w:r w:rsidRPr="00646D7D">
        <w:rPr>
          <w:rFonts w:ascii="Palatino Linotype" w:hAnsi="Palatino Linotype"/>
          <w:i/>
          <w:spacing w:val="27"/>
          <w:sz w:val="22"/>
        </w:rPr>
        <w:t xml:space="preserve"> </w:t>
      </w:r>
      <w:r w:rsidRPr="00646D7D">
        <w:rPr>
          <w:rFonts w:ascii="Palatino Linotype" w:hAnsi="Palatino Linotype"/>
          <w:i/>
          <w:spacing w:val="2"/>
          <w:sz w:val="22"/>
        </w:rPr>
        <w:t>la</w:t>
      </w:r>
      <w:r w:rsidRPr="00646D7D">
        <w:rPr>
          <w:rFonts w:ascii="Palatino Linotype" w:hAnsi="Palatino Linotype"/>
          <w:i/>
          <w:spacing w:val="56"/>
          <w:w w:val="99"/>
          <w:sz w:val="22"/>
        </w:rPr>
        <w:t xml:space="preserve"> </w:t>
      </w:r>
      <w:r w:rsidRPr="00646D7D">
        <w:rPr>
          <w:rFonts w:ascii="Palatino Linotype" w:hAnsi="Palatino Linotype"/>
          <w:i/>
          <w:sz w:val="22"/>
        </w:rPr>
        <w:t>convocante,</w:t>
      </w:r>
      <w:r w:rsidRPr="00646D7D">
        <w:rPr>
          <w:rFonts w:ascii="Palatino Linotype" w:hAnsi="Palatino Linotype"/>
          <w:i/>
          <w:spacing w:val="21"/>
          <w:sz w:val="22"/>
        </w:rPr>
        <w:t xml:space="preserve"> </w:t>
      </w:r>
      <w:r w:rsidRPr="00646D7D">
        <w:rPr>
          <w:rFonts w:ascii="Palatino Linotype" w:hAnsi="Palatino Linotype"/>
          <w:i/>
          <w:sz w:val="22"/>
        </w:rPr>
        <w:t>designa</w:t>
      </w:r>
      <w:r w:rsidRPr="00646D7D">
        <w:rPr>
          <w:rFonts w:ascii="Palatino Linotype" w:hAnsi="Palatino Linotype"/>
          <w:i/>
          <w:spacing w:val="22"/>
          <w:sz w:val="22"/>
        </w:rPr>
        <w:t xml:space="preserve"> </w:t>
      </w:r>
      <w:r w:rsidRPr="00646D7D">
        <w:rPr>
          <w:rFonts w:ascii="Palatino Linotype" w:hAnsi="Palatino Linotype"/>
          <w:i/>
          <w:sz w:val="22"/>
        </w:rPr>
        <w:t>al</w:t>
      </w:r>
      <w:r w:rsidRPr="00646D7D">
        <w:rPr>
          <w:rFonts w:ascii="Palatino Linotype" w:hAnsi="Palatino Linotype"/>
          <w:i/>
          <w:spacing w:val="22"/>
          <w:sz w:val="22"/>
        </w:rPr>
        <w:t xml:space="preserve"> </w:t>
      </w:r>
      <w:r w:rsidRPr="00646D7D">
        <w:rPr>
          <w:rFonts w:ascii="Palatino Linotype" w:hAnsi="Palatino Linotype"/>
          <w:i/>
          <w:sz w:val="22"/>
        </w:rPr>
        <w:t>proveedor</w:t>
      </w:r>
      <w:r w:rsidRPr="00646D7D">
        <w:rPr>
          <w:rFonts w:ascii="Palatino Linotype" w:hAnsi="Palatino Linotype"/>
          <w:i/>
          <w:spacing w:val="22"/>
          <w:sz w:val="22"/>
        </w:rPr>
        <w:t xml:space="preserve"> </w:t>
      </w:r>
      <w:r w:rsidRPr="00646D7D">
        <w:rPr>
          <w:rFonts w:ascii="Palatino Linotype" w:hAnsi="Palatino Linotype"/>
          <w:i/>
          <w:sz w:val="22"/>
        </w:rPr>
        <w:t>de</w:t>
      </w:r>
      <w:r w:rsidRPr="00646D7D">
        <w:rPr>
          <w:rFonts w:ascii="Palatino Linotype" w:hAnsi="Palatino Linotype"/>
          <w:i/>
          <w:spacing w:val="22"/>
          <w:sz w:val="22"/>
        </w:rPr>
        <w:t xml:space="preserve"> </w:t>
      </w:r>
      <w:r w:rsidRPr="00646D7D">
        <w:rPr>
          <w:rFonts w:ascii="Palatino Linotype" w:hAnsi="Palatino Linotype"/>
          <w:i/>
          <w:sz w:val="22"/>
        </w:rPr>
        <w:t>bienes,</w:t>
      </w:r>
      <w:r w:rsidRPr="00646D7D">
        <w:rPr>
          <w:rFonts w:ascii="Palatino Linotype" w:hAnsi="Palatino Linotype"/>
          <w:i/>
          <w:spacing w:val="22"/>
          <w:sz w:val="22"/>
        </w:rPr>
        <w:t xml:space="preserve"> </w:t>
      </w:r>
      <w:r w:rsidRPr="00646D7D">
        <w:rPr>
          <w:rFonts w:ascii="Palatino Linotype" w:hAnsi="Palatino Linotype"/>
          <w:i/>
          <w:sz w:val="22"/>
        </w:rPr>
        <w:t>arrendador,</w:t>
      </w:r>
      <w:r w:rsidRPr="00646D7D">
        <w:rPr>
          <w:rFonts w:ascii="Palatino Linotype" w:hAnsi="Palatino Linotype"/>
          <w:i/>
          <w:spacing w:val="22"/>
          <w:sz w:val="22"/>
        </w:rPr>
        <w:t xml:space="preserve"> </w:t>
      </w:r>
      <w:r w:rsidRPr="00646D7D">
        <w:rPr>
          <w:rFonts w:ascii="Palatino Linotype" w:hAnsi="Palatino Linotype"/>
          <w:i/>
          <w:sz w:val="22"/>
        </w:rPr>
        <w:t>comprador</w:t>
      </w:r>
      <w:r w:rsidRPr="00646D7D">
        <w:rPr>
          <w:rFonts w:ascii="Palatino Linotype" w:hAnsi="Palatino Linotype"/>
          <w:i/>
          <w:spacing w:val="21"/>
          <w:sz w:val="22"/>
        </w:rPr>
        <w:t xml:space="preserve"> </w:t>
      </w:r>
      <w:r w:rsidRPr="00646D7D">
        <w:rPr>
          <w:rFonts w:ascii="Palatino Linotype" w:hAnsi="Palatino Linotype"/>
          <w:i/>
          <w:sz w:val="22"/>
        </w:rPr>
        <w:t>o</w:t>
      </w:r>
      <w:r w:rsidRPr="00646D7D">
        <w:rPr>
          <w:rFonts w:ascii="Palatino Linotype" w:hAnsi="Palatino Linotype"/>
          <w:i/>
          <w:spacing w:val="22"/>
          <w:sz w:val="22"/>
        </w:rPr>
        <w:t xml:space="preserve"> </w:t>
      </w:r>
      <w:r w:rsidRPr="00646D7D">
        <w:rPr>
          <w:rFonts w:ascii="Palatino Linotype" w:hAnsi="Palatino Linotype"/>
          <w:i/>
          <w:sz w:val="22"/>
        </w:rPr>
        <w:t>prestador</w:t>
      </w:r>
      <w:r w:rsidRPr="00646D7D">
        <w:rPr>
          <w:rFonts w:ascii="Palatino Linotype" w:hAnsi="Palatino Linotype"/>
          <w:i/>
          <w:spacing w:val="22"/>
          <w:sz w:val="22"/>
        </w:rPr>
        <w:t xml:space="preserve"> </w:t>
      </w:r>
      <w:r w:rsidRPr="00646D7D">
        <w:rPr>
          <w:rFonts w:ascii="Palatino Linotype" w:hAnsi="Palatino Linotype"/>
          <w:i/>
          <w:sz w:val="22"/>
        </w:rPr>
        <w:t>del</w:t>
      </w:r>
      <w:r w:rsidRPr="00646D7D">
        <w:rPr>
          <w:rFonts w:ascii="Palatino Linotype" w:hAnsi="Palatino Linotype"/>
          <w:i/>
          <w:spacing w:val="22"/>
          <w:sz w:val="22"/>
        </w:rPr>
        <w:t xml:space="preserve"> </w:t>
      </w:r>
      <w:r w:rsidRPr="00646D7D">
        <w:rPr>
          <w:rFonts w:ascii="Palatino Linotype" w:hAnsi="Palatino Linotype"/>
          <w:i/>
          <w:spacing w:val="1"/>
          <w:sz w:val="22"/>
        </w:rPr>
        <w:t>servicio,</w:t>
      </w:r>
      <w:r w:rsidRPr="00646D7D">
        <w:rPr>
          <w:rFonts w:ascii="Palatino Linotype" w:hAnsi="Palatino Linotype"/>
          <w:i/>
          <w:spacing w:val="121"/>
          <w:w w:val="99"/>
          <w:sz w:val="22"/>
        </w:rPr>
        <w:t xml:space="preserve"> </w:t>
      </w:r>
      <w:r w:rsidRPr="00646D7D">
        <w:rPr>
          <w:rFonts w:ascii="Palatino Linotype" w:hAnsi="Palatino Linotype"/>
          <w:i/>
          <w:spacing w:val="1"/>
          <w:sz w:val="22"/>
        </w:rPr>
        <w:t>con</w:t>
      </w:r>
      <w:r w:rsidRPr="00646D7D">
        <w:rPr>
          <w:rFonts w:ascii="Palatino Linotype" w:hAnsi="Palatino Linotype"/>
          <w:i/>
          <w:spacing w:val="5"/>
          <w:sz w:val="22"/>
        </w:rPr>
        <w:t xml:space="preserve"> </w:t>
      </w:r>
      <w:r w:rsidRPr="00646D7D">
        <w:rPr>
          <w:rFonts w:ascii="Palatino Linotype" w:hAnsi="Palatino Linotype"/>
          <w:i/>
          <w:spacing w:val="1"/>
          <w:sz w:val="22"/>
        </w:rPr>
        <w:t>base</w:t>
      </w:r>
      <w:r w:rsidRPr="00646D7D">
        <w:rPr>
          <w:rFonts w:ascii="Palatino Linotype" w:hAnsi="Palatino Linotype"/>
          <w:i/>
          <w:spacing w:val="6"/>
          <w:sz w:val="22"/>
        </w:rPr>
        <w:t xml:space="preserve"> </w:t>
      </w:r>
      <w:r w:rsidRPr="00646D7D">
        <w:rPr>
          <w:rFonts w:ascii="Palatino Linotype" w:hAnsi="Palatino Linotype"/>
          <w:i/>
          <w:spacing w:val="1"/>
          <w:sz w:val="22"/>
        </w:rPr>
        <w:t>en</w:t>
      </w:r>
      <w:r w:rsidRPr="00646D7D">
        <w:rPr>
          <w:rFonts w:ascii="Palatino Linotype" w:hAnsi="Palatino Linotype"/>
          <w:i/>
          <w:spacing w:val="6"/>
          <w:sz w:val="22"/>
        </w:rPr>
        <w:t xml:space="preserve"> </w:t>
      </w:r>
      <w:r w:rsidRPr="00646D7D">
        <w:rPr>
          <w:rFonts w:ascii="Palatino Linotype" w:hAnsi="Palatino Linotype"/>
          <w:i/>
          <w:spacing w:val="1"/>
          <w:sz w:val="22"/>
        </w:rPr>
        <w:t>las</w:t>
      </w:r>
      <w:r w:rsidRPr="00646D7D">
        <w:rPr>
          <w:rFonts w:ascii="Palatino Linotype" w:hAnsi="Palatino Linotype"/>
          <w:i/>
          <w:spacing w:val="6"/>
          <w:sz w:val="22"/>
        </w:rPr>
        <w:t xml:space="preserve"> </w:t>
      </w:r>
      <w:r w:rsidRPr="00646D7D">
        <w:rPr>
          <w:rFonts w:ascii="Palatino Linotype" w:hAnsi="Palatino Linotype"/>
          <w:i/>
          <w:spacing w:val="1"/>
          <w:sz w:val="22"/>
        </w:rPr>
        <w:t>mejores</w:t>
      </w:r>
      <w:r w:rsidRPr="00646D7D">
        <w:rPr>
          <w:rFonts w:ascii="Palatino Linotype" w:hAnsi="Palatino Linotype"/>
          <w:i/>
          <w:spacing w:val="6"/>
          <w:sz w:val="22"/>
        </w:rPr>
        <w:t xml:space="preserve"> </w:t>
      </w:r>
      <w:r w:rsidRPr="00646D7D">
        <w:rPr>
          <w:rFonts w:ascii="Palatino Linotype" w:hAnsi="Palatino Linotype"/>
          <w:i/>
          <w:spacing w:val="1"/>
          <w:sz w:val="22"/>
        </w:rPr>
        <w:t>condiciones</w:t>
      </w:r>
      <w:r w:rsidRPr="00646D7D">
        <w:rPr>
          <w:rFonts w:ascii="Palatino Linotype" w:hAnsi="Palatino Linotype"/>
          <w:i/>
          <w:spacing w:val="6"/>
          <w:sz w:val="22"/>
        </w:rPr>
        <w:t xml:space="preserve"> </w:t>
      </w:r>
      <w:r w:rsidRPr="00646D7D">
        <w:rPr>
          <w:rFonts w:ascii="Palatino Linotype" w:hAnsi="Palatino Linotype"/>
          <w:i/>
          <w:spacing w:val="1"/>
          <w:sz w:val="22"/>
        </w:rPr>
        <w:t>en</w:t>
      </w:r>
      <w:r w:rsidRPr="00646D7D">
        <w:rPr>
          <w:rFonts w:ascii="Palatino Linotype" w:hAnsi="Palatino Linotype"/>
          <w:i/>
          <w:spacing w:val="6"/>
          <w:sz w:val="22"/>
        </w:rPr>
        <w:t xml:space="preserve"> </w:t>
      </w:r>
      <w:r w:rsidRPr="00646D7D">
        <w:rPr>
          <w:rFonts w:ascii="Palatino Linotype" w:hAnsi="Palatino Linotype"/>
          <w:i/>
          <w:spacing w:val="1"/>
          <w:sz w:val="22"/>
        </w:rPr>
        <w:t>cuanto</w:t>
      </w:r>
      <w:r w:rsidRPr="00646D7D">
        <w:rPr>
          <w:rFonts w:ascii="Palatino Linotype" w:hAnsi="Palatino Linotype"/>
          <w:i/>
          <w:spacing w:val="6"/>
          <w:sz w:val="22"/>
        </w:rPr>
        <w:t xml:space="preserve"> </w:t>
      </w:r>
      <w:r w:rsidRPr="00646D7D">
        <w:rPr>
          <w:rFonts w:ascii="Palatino Linotype" w:hAnsi="Palatino Linotype"/>
          <w:i/>
          <w:sz w:val="22"/>
        </w:rPr>
        <w:t>a</w:t>
      </w:r>
      <w:r w:rsidRPr="00646D7D">
        <w:rPr>
          <w:rFonts w:ascii="Palatino Linotype" w:hAnsi="Palatino Linotype"/>
          <w:i/>
          <w:spacing w:val="6"/>
          <w:sz w:val="22"/>
        </w:rPr>
        <w:t xml:space="preserve"> </w:t>
      </w:r>
      <w:r w:rsidRPr="00646D7D">
        <w:rPr>
          <w:rFonts w:ascii="Palatino Linotype" w:hAnsi="Palatino Linotype"/>
          <w:i/>
          <w:spacing w:val="1"/>
          <w:sz w:val="22"/>
        </w:rPr>
        <w:t>precio,</w:t>
      </w:r>
      <w:r w:rsidRPr="00646D7D">
        <w:rPr>
          <w:rFonts w:ascii="Palatino Linotype" w:hAnsi="Palatino Linotype"/>
          <w:i/>
          <w:spacing w:val="6"/>
          <w:sz w:val="22"/>
        </w:rPr>
        <w:t xml:space="preserve"> </w:t>
      </w:r>
      <w:r w:rsidRPr="00646D7D">
        <w:rPr>
          <w:rFonts w:ascii="Palatino Linotype" w:hAnsi="Palatino Linotype"/>
          <w:i/>
          <w:spacing w:val="1"/>
          <w:sz w:val="22"/>
        </w:rPr>
        <w:t>calidad,</w:t>
      </w:r>
      <w:r w:rsidRPr="00646D7D">
        <w:rPr>
          <w:rFonts w:ascii="Palatino Linotype" w:hAnsi="Palatino Linotype"/>
          <w:i/>
          <w:spacing w:val="6"/>
          <w:sz w:val="22"/>
        </w:rPr>
        <w:t xml:space="preserve"> </w:t>
      </w:r>
      <w:r w:rsidRPr="00646D7D">
        <w:rPr>
          <w:rFonts w:ascii="Palatino Linotype" w:hAnsi="Palatino Linotype"/>
          <w:i/>
          <w:spacing w:val="1"/>
          <w:sz w:val="22"/>
        </w:rPr>
        <w:t>financiamiento,</w:t>
      </w:r>
      <w:r w:rsidRPr="00646D7D">
        <w:rPr>
          <w:rFonts w:ascii="Palatino Linotype" w:hAnsi="Palatino Linotype"/>
          <w:i/>
          <w:spacing w:val="6"/>
          <w:sz w:val="22"/>
        </w:rPr>
        <w:t xml:space="preserve"> </w:t>
      </w:r>
      <w:r w:rsidRPr="00646D7D">
        <w:rPr>
          <w:rFonts w:ascii="Palatino Linotype" w:hAnsi="Palatino Linotype"/>
          <w:i/>
          <w:spacing w:val="2"/>
          <w:sz w:val="22"/>
        </w:rPr>
        <w:t>oportunidad</w:t>
      </w:r>
      <w:r w:rsidRPr="00646D7D">
        <w:rPr>
          <w:rFonts w:ascii="Palatino Linotype" w:hAnsi="Palatino Linotype"/>
          <w:i/>
          <w:spacing w:val="93"/>
          <w:w w:val="99"/>
          <w:sz w:val="22"/>
        </w:rPr>
        <w:t xml:space="preserve"> </w:t>
      </w:r>
      <w:r w:rsidRPr="00646D7D">
        <w:rPr>
          <w:rFonts w:ascii="Palatino Linotype" w:hAnsi="Palatino Linotype"/>
          <w:i/>
          <w:sz w:val="22"/>
        </w:rPr>
        <w:t>y</w:t>
      </w:r>
      <w:r w:rsidRPr="00646D7D">
        <w:rPr>
          <w:rFonts w:ascii="Palatino Linotype" w:hAnsi="Palatino Linotype"/>
          <w:i/>
          <w:spacing w:val="-4"/>
          <w:sz w:val="22"/>
        </w:rPr>
        <w:t xml:space="preserve"> </w:t>
      </w:r>
      <w:r w:rsidRPr="00646D7D">
        <w:rPr>
          <w:rFonts w:ascii="Palatino Linotype" w:hAnsi="Palatino Linotype"/>
          <w:i/>
          <w:spacing w:val="1"/>
          <w:sz w:val="22"/>
        </w:rPr>
        <w:t>demás</w:t>
      </w:r>
      <w:r w:rsidRPr="00646D7D">
        <w:rPr>
          <w:rFonts w:ascii="Palatino Linotype" w:hAnsi="Palatino Linotype"/>
          <w:i/>
          <w:spacing w:val="-4"/>
          <w:sz w:val="22"/>
        </w:rPr>
        <w:t xml:space="preserve"> </w:t>
      </w:r>
      <w:r w:rsidRPr="00646D7D">
        <w:rPr>
          <w:rFonts w:ascii="Palatino Linotype" w:hAnsi="Palatino Linotype"/>
          <w:i/>
          <w:spacing w:val="1"/>
          <w:sz w:val="22"/>
        </w:rPr>
        <w:t>circunstancias</w:t>
      </w:r>
      <w:r w:rsidRPr="00646D7D">
        <w:rPr>
          <w:rFonts w:ascii="Palatino Linotype" w:hAnsi="Palatino Linotype"/>
          <w:i/>
          <w:spacing w:val="-3"/>
          <w:sz w:val="22"/>
        </w:rPr>
        <w:t xml:space="preserve"> </w:t>
      </w:r>
      <w:r w:rsidRPr="00646D7D">
        <w:rPr>
          <w:rFonts w:ascii="Palatino Linotype" w:hAnsi="Palatino Linotype"/>
          <w:i/>
          <w:spacing w:val="2"/>
          <w:sz w:val="22"/>
        </w:rPr>
        <w:t>pertinentes.</w:t>
      </w:r>
    </w:p>
    <w:p w14:paraId="579004BD" w14:textId="77777777" w:rsidR="009A5A3F" w:rsidRPr="00646D7D" w:rsidRDefault="009A5A3F" w:rsidP="009A5A3F">
      <w:pPr>
        <w:pStyle w:val="Textoindependiente"/>
        <w:widowControl w:val="0"/>
        <w:tabs>
          <w:tab w:val="left" w:pos="795"/>
        </w:tabs>
        <w:spacing w:after="0" w:line="276" w:lineRule="auto"/>
        <w:ind w:left="567" w:right="119"/>
        <w:jc w:val="both"/>
        <w:rPr>
          <w:rFonts w:ascii="Palatino Linotype" w:hAnsi="Palatino Linotype"/>
          <w:i/>
          <w:spacing w:val="2"/>
          <w:sz w:val="22"/>
        </w:rPr>
      </w:pPr>
      <w:r w:rsidRPr="00646D7D">
        <w:rPr>
          <w:rFonts w:ascii="Palatino Linotype" w:hAnsi="Palatino Linotype"/>
          <w:i/>
          <w:spacing w:val="2"/>
          <w:sz w:val="22"/>
        </w:rPr>
        <w:t>…</w:t>
      </w:r>
    </w:p>
    <w:p w14:paraId="4B12ACB6" w14:textId="77777777" w:rsidR="009A5A3F" w:rsidRPr="00646D7D" w:rsidRDefault="009A5A3F" w:rsidP="009A5A3F">
      <w:pPr>
        <w:pStyle w:val="Textoindependiente"/>
        <w:widowControl w:val="0"/>
        <w:tabs>
          <w:tab w:val="left" w:pos="795"/>
        </w:tabs>
        <w:spacing w:after="0" w:line="276" w:lineRule="auto"/>
        <w:ind w:left="567" w:right="119"/>
        <w:jc w:val="both"/>
        <w:rPr>
          <w:rFonts w:ascii="Palatino Linotype" w:hAnsi="Palatino Linotype"/>
          <w:i/>
          <w:sz w:val="22"/>
        </w:rPr>
      </w:pPr>
      <w:r w:rsidRPr="00646D7D">
        <w:rPr>
          <w:rFonts w:ascii="Palatino Linotype" w:hAnsi="Palatino Linotype"/>
          <w:i/>
          <w:sz w:val="22"/>
        </w:rPr>
        <w:t>XII.</w:t>
      </w:r>
      <w:r w:rsidRPr="00646D7D">
        <w:rPr>
          <w:rFonts w:ascii="Palatino Linotype" w:hAnsi="Palatino Linotype"/>
          <w:i/>
          <w:sz w:val="22"/>
        </w:rPr>
        <w:tab/>
      </w:r>
      <w:r w:rsidRPr="00646D7D">
        <w:rPr>
          <w:rFonts w:ascii="Palatino Linotype" w:hAnsi="Palatino Linotype"/>
          <w:b/>
          <w:i/>
          <w:sz w:val="22"/>
        </w:rPr>
        <w:t>Invitación restringida:</w:t>
      </w:r>
      <w:r w:rsidRPr="00646D7D">
        <w:rPr>
          <w:rFonts w:ascii="Palatino Linotype" w:hAnsi="Palatino Linotype"/>
          <w:i/>
          <w:sz w:val="22"/>
        </w:rPr>
        <w:t xml:space="preserve"> Excepción al procedimiento de licitación pública, mediante el cual la Secretaría, organismos auxiliares, tribunales administrativos o municipios adquieren bienes muebles y contratan servicios, a través de la invitación a cuando menos tres personas, para obtener las mejores condiciones en cuanto a precio, calidad, financiamiento, oportunidad y demás circunstancias pertinentes, en términos de la Ley y del presente Reglamento.</w:t>
      </w:r>
    </w:p>
    <w:p w14:paraId="2678AB18" w14:textId="77777777" w:rsidR="009A5A3F" w:rsidRPr="00646D7D" w:rsidRDefault="009A5A3F" w:rsidP="009A5A3F">
      <w:pPr>
        <w:spacing w:after="0" w:line="276" w:lineRule="auto"/>
        <w:ind w:left="567" w:right="49"/>
        <w:jc w:val="both"/>
        <w:rPr>
          <w:rFonts w:ascii="Palatino Linotype" w:eastAsia="Palatino Linotype" w:hAnsi="Palatino Linotype" w:cs="Palatino Linotype"/>
          <w:i/>
        </w:rPr>
      </w:pPr>
      <w:r w:rsidRPr="00646D7D">
        <w:rPr>
          <w:rFonts w:ascii="Palatino Linotype" w:eastAsia="Palatino Linotype" w:hAnsi="Palatino Linotype" w:cs="Palatino Linotype"/>
          <w:i/>
        </w:rPr>
        <w:lastRenderedPageBreak/>
        <w:t>…</w:t>
      </w:r>
    </w:p>
    <w:p w14:paraId="7E487D8C" w14:textId="77777777" w:rsidR="009A5A3F" w:rsidRPr="00646D7D" w:rsidRDefault="009A5A3F" w:rsidP="009A5A3F">
      <w:pPr>
        <w:spacing w:after="0" w:line="276" w:lineRule="auto"/>
        <w:ind w:left="567" w:right="49"/>
        <w:jc w:val="both"/>
        <w:rPr>
          <w:rFonts w:ascii="Palatino Linotype" w:eastAsia="Palatino Linotype" w:hAnsi="Palatino Linotype" w:cs="Palatino Linotype"/>
          <w:i/>
        </w:rPr>
      </w:pPr>
      <w:r w:rsidRPr="00646D7D">
        <w:rPr>
          <w:rFonts w:ascii="Palatino Linotype" w:eastAsia="Palatino Linotype" w:hAnsi="Palatino Linotype" w:cs="Palatino Linotype"/>
          <w:i/>
        </w:rPr>
        <w:t>XIV.</w:t>
      </w:r>
      <w:r w:rsidRPr="00646D7D">
        <w:rPr>
          <w:rFonts w:ascii="Palatino Linotype" w:eastAsia="Palatino Linotype" w:hAnsi="Palatino Linotype" w:cs="Palatino Linotype"/>
          <w:i/>
        </w:rPr>
        <w:tab/>
      </w:r>
      <w:r w:rsidRPr="00646D7D">
        <w:rPr>
          <w:rFonts w:ascii="Palatino Linotype" w:eastAsia="Palatino Linotype" w:hAnsi="Palatino Linotype" w:cs="Palatino Linotype"/>
          <w:b/>
          <w:i/>
        </w:rPr>
        <w:t>Licitación pública:</w:t>
      </w:r>
      <w:r w:rsidRPr="00646D7D">
        <w:rPr>
          <w:rFonts w:ascii="Palatino Linotype" w:eastAsia="Palatino Linotype" w:hAnsi="Palatino Linotype" w:cs="Palatino Linotype"/>
          <w:i/>
        </w:rPr>
        <w:t xml:space="preserve"> Modalidad de adquisición de bienes y contratación de servicios, mediante convocatoria</w:t>
      </w:r>
      <w:r w:rsidRPr="00646D7D">
        <w:rPr>
          <w:rFonts w:ascii="Palatino Linotype" w:eastAsia="Palatino Linotype" w:hAnsi="Palatino Linotype" w:cs="Palatino Linotype"/>
          <w:i/>
        </w:rPr>
        <w:tab/>
        <w:t>pública que realicen la Secretaría, organismos auxiliares, tribunales administrativos o municipios, por el que se aseguran las mejores condiciones en cuanto a precio, calidad, financiamiento, oportunidad y demás circunst ancias pertinentes.</w:t>
      </w:r>
    </w:p>
    <w:p w14:paraId="3E056F27" w14:textId="77777777" w:rsidR="009A5A3F" w:rsidRPr="00646D7D" w:rsidRDefault="009A5A3F" w:rsidP="009A5A3F">
      <w:pPr>
        <w:spacing w:after="0" w:line="276" w:lineRule="auto"/>
        <w:ind w:left="567" w:right="49"/>
        <w:jc w:val="both"/>
        <w:rPr>
          <w:rFonts w:ascii="Palatino Linotype" w:eastAsia="Palatino Linotype" w:hAnsi="Palatino Linotype" w:cs="Palatino Linotype"/>
          <w:i/>
        </w:rPr>
      </w:pPr>
      <w:r w:rsidRPr="00646D7D">
        <w:rPr>
          <w:rFonts w:ascii="Palatino Linotype" w:eastAsia="Palatino Linotype" w:hAnsi="Palatino Linotype" w:cs="Palatino Linotype"/>
        </w:rPr>
        <w:t>…</w:t>
      </w:r>
    </w:p>
    <w:p w14:paraId="7185F86B" w14:textId="77777777" w:rsidR="009A5A3F" w:rsidRPr="00646D7D" w:rsidRDefault="009A5A3F" w:rsidP="009A5A3F">
      <w:pPr>
        <w:spacing w:after="0" w:line="276" w:lineRule="auto"/>
        <w:ind w:left="567" w:right="616"/>
        <w:jc w:val="both"/>
        <w:rPr>
          <w:rFonts w:ascii="Palatino Linotype" w:eastAsia="Palatino Linotype" w:hAnsi="Palatino Linotype" w:cs="Palatino Linotype"/>
          <w:i/>
        </w:rPr>
      </w:pPr>
      <w:r w:rsidRPr="00646D7D">
        <w:rPr>
          <w:rFonts w:ascii="Palatino Linotype" w:eastAsia="Palatino Linotype" w:hAnsi="Palatino Linotype" w:cs="Palatino Linotype"/>
          <w:i/>
        </w:rPr>
        <w:t>XXI.</w:t>
      </w:r>
      <w:r w:rsidRPr="00646D7D">
        <w:rPr>
          <w:rFonts w:ascii="Palatino Linotype" w:eastAsia="Palatino Linotype" w:hAnsi="Palatino Linotype" w:cs="Palatino Linotype"/>
          <w:i/>
        </w:rPr>
        <w:tab/>
      </w:r>
      <w:r w:rsidRPr="00646D7D">
        <w:rPr>
          <w:rFonts w:ascii="Palatino Linotype" w:eastAsia="Palatino Linotype" w:hAnsi="Palatino Linotype" w:cs="Palatino Linotype"/>
          <w:b/>
          <w:i/>
        </w:rPr>
        <w:t>Procedimiento de adquisición:</w:t>
      </w:r>
      <w:r w:rsidRPr="00646D7D">
        <w:rPr>
          <w:rFonts w:ascii="Palatino Linotype" w:eastAsia="Palatino Linotype" w:hAnsi="Palatino Linotype" w:cs="Palatino Linotype"/>
          <w:i/>
        </w:rPr>
        <w:t xml:space="preserve"> Conjunto de etapas por las que la Secretaría, las dependencias, organismos auxiliares, tribunales administrativos o municipios , adquieren bienes, contratan servicios o  adquieren  en  arrendamiento bienes  inmuebles  para  el cumplimiento  de  sus funciones, programas y acciones.</w:t>
      </w:r>
    </w:p>
    <w:p w14:paraId="3B980520" w14:textId="77777777" w:rsidR="009A5A3F" w:rsidRPr="00646D7D" w:rsidRDefault="009A5A3F" w:rsidP="009A5A3F">
      <w:pPr>
        <w:spacing w:after="0" w:line="276" w:lineRule="auto"/>
        <w:ind w:left="567" w:right="616"/>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520977F6" w14:textId="77777777" w:rsidR="009A5A3F" w:rsidRPr="00646D7D" w:rsidRDefault="009A5A3F" w:rsidP="009A5A3F">
      <w:pPr>
        <w:spacing w:after="0" w:line="276" w:lineRule="auto"/>
        <w:ind w:left="567" w:right="616"/>
        <w:jc w:val="both"/>
        <w:rPr>
          <w:rFonts w:ascii="Palatino Linotype" w:eastAsia="Palatino Linotype" w:hAnsi="Palatino Linotype" w:cs="Palatino Linotype"/>
          <w:i/>
        </w:rPr>
      </w:pPr>
    </w:p>
    <w:p w14:paraId="504C0251" w14:textId="77777777" w:rsidR="009A5A3F" w:rsidRPr="00646D7D" w:rsidRDefault="009A5A3F" w:rsidP="009A5A3F">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lo que respecta a la materia del derecho de acceso a la información pública, es de destacar que de acuerdo con lo que establece el artículo 92, fracción XXIX de la Ley de Transparencia y Acceso a la Información Pública del Estado de México y Municipios los sujetos obligados deben poner a disposición de los particulares la información relacionada con los procedimientos de contratación, tal como se puede apreciar a continuación: </w:t>
      </w:r>
    </w:p>
    <w:p w14:paraId="0F01B120" w14:textId="77777777" w:rsidR="009A5A3F" w:rsidRPr="00646D7D" w:rsidRDefault="009A5A3F" w:rsidP="009A5A3F">
      <w:pPr>
        <w:spacing w:after="0" w:line="360" w:lineRule="auto"/>
        <w:jc w:val="both"/>
        <w:rPr>
          <w:rFonts w:ascii="Palatino Linotype" w:eastAsia="Palatino Linotype" w:hAnsi="Palatino Linotype" w:cs="Palatino Linotype"/>
        </w:rPr>
      </w:pPr>
    </w:p>
    <w:p w14:paraId="4EF4C7F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b/>
          <w:i/>
        </w:rPr>
        <w:t>Artículo 92.</w:t>
      </w:r>
      <w:r w:rsidRPr="00646D7D">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FA8BA3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p>
    <w:p w14:paraId="26FD3F4E"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b/>
          <w:i/>
        </w:rPr>
        <w:lastRenderedPageBreak/>
        <w:t>XXIX.</w:t>
      </w:r>
      <w:r w:rsidRPr="00646D7D">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5C724CF4"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b/>
          <w:i/>
          <w:u w:val="single"/>
        </w:rPr>
      </w:pPr>
      <w:r w:rsidRPr="00646D7D">
        <w:rPr>
          <w:rFonts w:ascii="Palatino Linotype" w:eastAsia="Palatino Linotype" w:hAnsi="Palatino Linotype" w:cs="Palatino Linotype"/>
          <w:b/>
          <w:i/>
          <w:u w:val="single"/>
        </w:rPr>
        <w:t xml:space="preserve">a) De licitaciones públicas o procedimientos de invitación restringida: </w:t>
      </w:r>
    </w:p>
    <w:p w14:paraId="27FF20A2"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 La convocatoria o invitación emitida, así como los fundamentos legales aplicados para llevarla a cabo; </w:t>
      </w:r>
    </w:p>
    <w:p w14:paraId="0193A13A"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2) Los nombres de los participantes o invitados; </w:t>
      </w:r>
    </w:p>
    <w:p w14:paraId="179CCE4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3) El nombre del ganador y las razones que lo justifican; </w:t>
      </w:r>
    </w:p>
    <w:p w14:paraId="75A2CAC4"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4) El área solicitante y la responsable de su ejecución; </w:t>
      </w:r>
    </w:p>
    <w:p w14:paraId="0149BD67"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5) Las convocatorias e invitaciones emitidas; </w:t>
      </w:r>
    </w:p>
    <w:p w14:paraId="04F3BB6A"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6) Los dictámenes y fallo de adjudicación; </w:t>
      </w:r>
    </w:p>
    <w:p w14:paraId="15697E52"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b/>
          <w:i/>
          <w:u w:val="single"/>
        </w:rPr>
      </w:pPr>
      <w:r w:rsidRPr="00646D7D">
        <w:rPr>
          <w:rFonts w:ascii="Palatino Linotype" w:eastAsia="Palatino Linotype" w:hAnsi="Palatino Linotype" w:cs="Palatino Linotype"/>
          <w:b/>
          <w:i/>
          <w:u w:val="single"/>
        </w:rPr>
        <w:t xml:space="preserve">7) El contrato y, en su caso, sus anexos; </w:t>
      </w:r>
    </w:p>
    <w:p w14:paraId="0B1FC03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5C1E40A0"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9) La partida presupuestal, de conformidad con el clasificador por objeto del gasto, en el caso de ser aplicable; </w:t>
      </w:r>
    </w:p>
    <w:p w14:paraId="0FA21812"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58821D57"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11) Los convenios modificatorios que, en su caso, sean firmados, precisando el objeto y la fecha de celebración; </w:t>
      </w:r>
    </w:p>
    <w:p w14:paraId="12AC724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12) Los informes de avance físico y financiero sobre las obras o servicios contratados; </w:t>
      </w:r>
    </w:p>
    <w:p w14:paraId="7CA958FF"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13) El convenio de terminación; y </w:t>
      </w:r>
    </w:p>
    <w:p w14:paraId="07C81FD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14) El finiquito. </w:t>
      </w:r>
    </w:p>
    <w:p w14:paraId="237AD9B8"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p>
    <w:p w14:paraId="3AFF346C"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b/>
          <w:i/>
          <w:u w:val="single"/>
        </w:rPr>
      </w:pPr>
      <w:r w:rsidRPr="00646D7D">
        <w:rPr>
          <w:rFonts w:ascii="Palatino Linotype" w:eastAsia="Palatino Linotype" w:hAnsi="Palatino Linotype" w:cs="Palatino Linotype"/>
          <w:b/>
          <w:i/>
          <w:u w:val="single"/>
        </w:rPr>
        <w:t xml:space="preserve">b) De las adjudicaciones directas: </w:t>
      </w:r>
    </w:p>
    <w:p w14:paraId="6B8ADF22"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lastRenderedPageBreak/>
        <w:t xml:space="preserve">1) La propuesta enviada por el participante; </w:t>
      </w:r>
    </w:p>
    <w:p w14:paraId="499F1BA1"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2) Los motivos y fundamentos legales aplicados para llevarla a cabo; </w:t>
      </w:r>
    </w:p>
    <w:p w14:paraId="77F3C820"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3) La autorización del ejercicio de la opción; </w:t>
      </w:r>
    </w:p>
    <w:p w14:paraId="5E516F41"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4) En su caso, las cotizaciones consideradas, especificando los nombres de los proveedores y sus montos; </w:t>
      </w:r>
    </w:p>
    <w:p w14:paraId="752605B9"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5) El nombre de la persona física o jurídica colectiva adjudicada; </w:t>
      </w:r>
    </w:p>
    <w:p w14:paraId="4EB686BD"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6) La unidad administrativa solicitante y la responsable de su ejecución; </w:t>
      </w:r>
    </w:p>
    <w:p w14:paraId="4B5BD64E"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b/>
          <w:i/>
          <w:u w:val="single"/>
        </w:rPr>
      </w:pPr>
      <w:r w:rsidRPr="00646D7D">
        <w:rPr>
          <w:rFonts w:ascii="Palatino Linotype" w:eastAsia="Palatino Linotype" w:hAnsi="Palatino Linotype" w:cs="Palatino Linotype"/>
          <w:b/>
          <w:i/>
          <w:u w:val="single"/>
        </w:rPr>
        <w:t xml:space="preserve">7) El número, fecha, el monto del contrato y el plazo de entrega o de ejecución de los servicios u obra; </w:t>
      </w:r>
    </w:p>
    <w:p w14:paraId="1D39396B"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375C717F"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9) Los informes de avance sobre las obras o servicios contratados; </w:t>
      </w:r>
    </w:p>
    <w:p w14:paraId="707AF4BE"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 xml:space="preserve">10) El convenio de terminación; y </w:t>
      </w:r>
    </w:p>
    <w:p w14:paraId="380C1489" w14:textId="77777777" w:rsidR="009A5A3F" w:rsidRPr="00646D7D" w:rsidRDefault="009A5A3F" w:rsidP="009A5A3F">
      <w:pPr>
        <w:spacing w:after="0" w:line="276" w:lineRule="auto"/>
        <w:ind w:left="567" w:right="900"/>
        <w:jc w:val="both"/>
        <w:rPr>
          <w:rFonts w:ascii="Palatino Linotype" w:eastAsia="Palatino Linotype" w:hAnsi="Palatino Linotype" w:cs="Palatino Linotype"/>
          <w:i/>
        </w:rPr>
      </w:pPr>
      <w:r w:rsidRPr="00646D7D">
        <w:rPr>
          <w:rFonts w:ascii="Palatino Linotype" w:eastAsia="Palatino Linotype" w:hAnsi="Palatino Linotype" w:cs="Palatino Linotype"/>
          <w:i/>
        </w:rPr>
        <w:t>11) El finiquito.</w:t>
      </w:r>
    </w:p>
    <w:p w14:paraId="427C9AD2" w14:textId="77777777" w:rsidR="009A5A3F" w:rsidRPr="00646D7D" w:rsidRDefault="009A5A3F" w:rsidP="009A5A3F">
      <w:pPr>
        <w:spacing w:after="0" w:line="360" w:lineRule="auto"/>
        <w:ind w:right="49"/>
        <w:jc w:val="both"/>
        <w:rPr>
          <w:rFonts w:ascii="Palatino Linotype" w:eastAsia="Palatino Linotype" w:hAnsi="Palatino Linotype" w:cs="Palatino Linotype"/>
        </w:rPr>
      </w:pPr>
    </w:p>
    <w:p w14:paraId="0D6FFA42" w14:textId="1092A3A0" w:rsidR="009A5A3F" w:rsidRPr="00646D7D" w:rsidRDefault="009A5A3F"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Es así que se tiene que, la información relacionada con estos procedimientos, esencialmente, en lo que respecta al presente asunto, </w:t>
      </w:r>
      <w:r w:rsidRPr="00646D7D">
        <w:rPr>
          <w:rFonts w:ascii="Palatino Linotype" w:eastAsia="Palatino Linotype" w:hAnsi="Palatino Linotype" w:cs="Palatino Linotype"/>
          <w:b/>
          <w:bCs/>
          <w:u w:val="single"/>
        </w:rPr>
        <w:t>al número de contrato es información</w:t>
      </w:r>
      <w:r w:rsidRPr="00646D7D">
        <w:rPr>
          <w:rFonts w:ascii="Palatino Linotype" w:eastAsia="Palatino Linotype" w:hAnsi="Palatino Linotype" w:cs="Palatino Linotype"/>
        </w:rPr>
        <w:t xml:space="preserve"> que se debe transparentar y poner a disposición del público, toda vez que se trata de información relacionada con obligaciones de transparencia que todos los sujetos obligados deben acatar. </w:t>
      </w:r>
    </w:p>
    <w:p w14:paraId="649BEBB8" w14:textId="77777777" w:rsidR="009A5A3F" w:rsidRPr="00646D7D" w:rsidRDefault="009A5A3F" w:rsidP="00191E1F">
      <w:pPr>
        <w:spacing w:after="0" w:line="360" w:lineRule="auto"/>
        <w:ind w:right="49"/>
        <w:jc w:val="both"/>
        <w:rPr>
          <w:rFonts w:ascii="Palatino Linotype" w:eastAsia="Palatino Linotype" w:hAnsi="Palatino Linotype" w:cs="Palatino Linotype"/>
        </w:rPr>
      </w:pPr>
    </w:p>
    <w:p w14:paraId="6A66B852" w14:textId="702BAFC4" w:rsidR="009A5A3F" w:rsidRPr="00646D7D" w:rsidRDefault="009A5A3F"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Dicho lo anterior, en atención a los motivos de inconformidad hechos valer por la parte recurrente, relacionados con la entrega de información incompleta, en principio, es de destacar que, </w:t>
      </w:r>
      <w:r w:rsidRPr="00646D7D">
        <w:rPr>
          <w:rFonts w:ascii="Palatino Linotype" w:eastAsia="Palatino Linotype" w:hAnsi="Palatino Linotype" w:cs="Palatino Linotype"/>
          <w:b/>
          <w:bCs/>
          <w:u w:val="single"/>
        </w:rPr>
        <w:t>la parte</w:t>
      </w:r>
      <w:r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b/>
          <w:bCs/>
          <w:u w:val="single"/>
        </w:rPr>
        <w:t>Recurrente puntualmente solicitó los números de contratos</w:t>
      </w:r>
      <w:r w:rsidRPr="00646D7D">
        <w:rPr>
          <w:rFonts w:ascii="Palatino Linotype" w:eastAsia="Palatino Linotype" w:hAnsi="Palatino Linotype" w:cs="Palatino Linotype"/>
        </w:rPr>
        <w:t xml:space="preserve"> </w:t>
      </w:r>
      <w:r w:rsidRPr="00646D7D">
        <w:rPr>
          <w:rFonts w:ascii="Palatino Linotype" w:eastAsia="Palatino Linotype" w:hAnsi="Palatino Linotype" w:cs="Palatino Linotype"/>
          <w:b/>
        </w:rPr>
        <w:lastRenderedPageBreak/>
        <w:t>generados</w:t>
      </w:r>
      <w:r w:rsidRPr="00646D7D">
        <w:rPr>
          <w:rFonts w:ascii="Palatino Linotype" w:eastAsia="Palatino Linotype" w:hAnsi="Palatino Linotype" w:cs="Palatino Linotype"/>
        </w:rPr>
        <w:t>, por lo que</w:t>
      </w:r>
      <w:r w:rsidR="00CD738F" w:rsidRPr="00646D7D">
        <w:rPr>
          <w:rFonts w:ascii="Palatino Linotype" w:eastAsia="Palatino Linotype" w:hAnsi="Palatino Linotype" w:cs="Palatino Linotype"/>
        </w:rPr>
        <w:t>,</w:t>
      </w:r>
      <w:r w:rsidRPr="00646D7D">
        <w:rPr>
          <w:rFonts w:ascii="Palatino Linotype" w:eastAsia="Palatino Linotype" w:hAnsi="Palatino Linotype" w:cs="Palatino Linotype"/>
        </w:rPr>
        <w:t xml:space="preserve"> en respuesta, la unidad administrativa competente proporcionó </w:t>
      </w:r>
      <w:r w:rsidR="00BD6FC7" w:rsidRPr="00646D7D">
        <w:rPr>
          <w:rFonts w:ascii="Palatino Linotype" w:eastAsia="Palatino Linotype" w:hAnsi="Palatino Linotype" w:cs="Palatino Linotype"/>
        </w:rPr>
        <w:t>precisamente los</w:t>
      </w:r>
      <w:r w:rsidRPr="00646D7D">
        <w:rPr>
          <w:rFonts w:ascii="Palatino Linotype" w:eastAsia="Palatino Linotype" w:hAnsi="Palatino Linotype" w:cs="Palatino Linotype"/>
        </w:rPr>
        <w:t xml:space="preserve"> números de </w:t>
      </w:r>
      <w:r w:rsidR="00BD6FC7" w:rsidRPr="00646D7D">
        <w:rPr>
          <w:rFonts w:ascii="Palatino Linotype" w:eastAsia="Palatino Linotype" w:hAnsi="Palatino Linotype" w:cs="Palatino Linotype"/>
        </w:rPr>
        <w:t>contratos del</w:t>
      </w:r>
      <w:r w:rsidRPr="00646D7D">
        <w:rPr>
          <w:rFonts w:ascii="Palatino Linotype" w:eastAsia="Palatino Linotype" w:hAnsi="Palatino Linotype" w:cs="Palatino Linotype"/>
        </w:rPr>
        <w:t xml:space="preserve"> año 2022, 2023 y 2024, como se advierte a continuación:</w:t>
      </w:r>
    </w:p>
    <w:p w14:paraId="73ABC9B9" w14:textId="5CE7DE59" w:rsidR="009A5A3F" w:rsidRPr="00646D7D" w:rsidRDefault="009A5A3F"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649D7F8" wp14:editId="4FB95E80">
                <wp:simplePos x="0" y="0"/>
                <wp:positionH relativeFrom="column">
                  <wp:posOffset>1777365</wp:posOffset>
                </wp:positionH>
                <wp:positionV relativeFrom="paragraph">
                  <wp:posOffset>284480</wp:posOffset>
                </wp:positionV>
                <wp:extent cx="2038350" cy="190500"/>
                <wp:effectExtent l="19050" t="19050" r="19050" b="19050"/>
                <wp:wrapNone/>
                <wp:docPr id="13" name="Rectángulo 13"/>
                <wp:cNvGraphicFramePr/>
                <a:graphic xmlns:a="http://schemas.openxmlformats.org/drawingml/2006/main">
                  <a:graphicData uri="http://schemas.microsoft.com/office/word/2010/wordprocessingShape">
                    <wps:wsp>
                      <wps:cNvSpPr/>
                      <wps:spPr>
                        <a:xfrm>
                          <a:off x="0" y="0"/>
                          <a:ext cx="2038350"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3C6D1A8" id="Rectángulo 13" o:spid="_x0000_s1026" style="position:absolute;margin-left:139.95pt;margin-top:22.4pt;width:16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" filled="f" strokecolor="red" strokeweight="3pt"/>
            </w:pict>
          </mc:Fallback>
        </mc:AlternateContent>
      </w:r>
    </w:p>
    <w:p w14:paraId="2066BA4A" w14:textId="1C420C40" w:rsidR="009A5A3F" w:rsidRPr="00646D7D" w:rsidRDefault="009A5A3F"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w:drawing>
          <wp:inline distT="0" distB="0" distL="0" distR="0" wp14:anchorId="2CDCBDA8" wp14:editId="0A22F7DE">
            <wp:extent cx="3086100"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6543" cy="1086006"/>
                    </a:xfrm>
                    <a:prstGeom prst="rect">
                      <a:avLst/>
                    </a:prstGeom>
                  </pic:spPr>
                </pic:pic>
              </a:graphicData>
            </a:graphic>
          </wp:inline>
        </w:drawing>
      </w:r>
    </w:p>
    <w:p w14:paraId="5E610B24" w14:textId="5D5CDF1B" w:rsidR="009A5A3F" w:rsidRPr="00646D7D" w:rsidRDefault="009A5A3F"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rPr>
        <w:t>…</w:t>
      </w:r>
    </w:p>
    <w:p w14:paraId="156B29B2" w14:textId="132D0C62" w:rsidR="009A5A3F" w:rsidRPr="00646D7D" w:rsidRDefault="009A5A3F"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mc:AlternateContent>
          <mc:Choice Requires="wps">
            <w:drawing>
              <wp:anchor distT="0" distB="0" distL="114300" distR="114300" simplePos="0" relativeHeight="251661312" behindDoc="0" locked="0" layoutInCell="1" allowOverlap="1" wp14:anchorId="52E60B39" wp14:editId="3D1AEB39">
                <wp:simplePos x="0" y="0"/>
                <wp:positionH relativeFrom="margin">
                  <wp:align>center</wp:align>
                </wp:positionH>
                <wp:positionV relativeFrom="paragraph">
                  <wp:posOffset>27940</wp:posOffset>
                </wp:positionV>
                <wp:extent cx="2038350" cy="190500"/>
                <wp:effectExtent l="19050" t="19050" r="19050" b="19050"/>
                <wp:wrapNone/>
                <wp:docPr id="15" name="Rectángulo 15"/>
                <wp:cNvGraphicFramePr/>
                <a:graphic xmlns:a="http://schemas.openxmlformats.org/drawingml/2006/main">
                  <a:graphicData uri="http://schemas.microsoft.com/office/word/2010/wordprocessingShape">
                    <wps:wsp>
                      <wps:cNvSpPr/>
                      <wps:spPr>
                        <a:xfrm>
                          <a:off x="0" y="0"/>
                          <a:ext cx="2038350" cy="1905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652CCCA" id="Rectángulo 15" o:spid="_x0000_s1026" style="position:absolute;margin-left:0;margin-top:2.2pt;width:160.5pt;height:1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" filled="f" strokecolor="red" strokeweight="3pt">
                <w10:wrap anchorx="margin"/>
              </v:rect>
            </w:pict>
          </mc:Fallback>
        </mc:AlternateContent>
      </w:r>
      <w:r w:rsidRPr="00646D7D">
        <w:rPr>
          <w:rFonts w:ascii="Palatino Linotype" w:eastAsia="Palatino Linotype" w:hAnsi="Palatino Linotype" w:cs="Palatino Linotype"/>
          <w:noProof/>
        </w:rPr>
        <w:drawing>
          <wp:inline distT="0" distB="0" distL="0" distR="0" wp14:anchorId="30157431" wp14:editId="4240C54C">
            <wp:extent cx="3353268"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3268" cy="847843"/>
                    </a:xfrm>
                    <a:prstGeom prst="rect">
                      <a:avLst/>
                    </a:prstGeom>
                  </pic:spPr>
                </pic:pic>
              </a:graphicData>
            </a:graphic>
          </wp:inline>
        </w:drawing>
      </w:r>
    </w:p>
    <w:p w14:paraId="4A6CA58B" w14:textId="71FD7978" w:rsidR="009A5A3F" w:rsidRPr="00646D7D" w:rsidRDefault="009A5A3F"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mc:AlternateContent>
          <mc:Choice Requires="wps">
            <w:drawing>
              <wp:anchor distT="0" distB="0" distL="114300" distR="114300" simplePos="0" relativeHeight="251663360" behindDoc="0" locked="0" layoutInCell="1" allowOverlap="1" wp14:anchorId="48C55598" wp14:editId="40DC4C1F">
                <wp:simplePos x="0" y="0"/>
                <wp:positionH relativeFrom="margin">
                  <wp:posOffset>1767840</wp:posOffset>
                </wp:positionH>
                <wp:positionV relativeFrom="paragraph">
                  <wp:posOffset>275590</wp:posOffset>
                </wp:positionV>
                <wp:extent cx="2085975" cy="180975"/>
                <wp:effectExtent l="19050" t="19050" r="28575" b="28575"/>
                <wp:wrapNone/>
                <wp:docPr id="17" name="Rectángulo 17"/>
                <wp:cNvGraphicFramePr/>
                <a:graphic xmlns:a="http://schemas.openxmlformats.org/drawingml/2006/main">
                  <a:graphicData uri="http://schemas.microsoft.com/office/word/2010/wordprocessingShape">
                    <wps:wsp>
                      <wps:cNvSpPr/>
                      <wps:spPr>
                        <a:xfrm>
                          <a:off x="0" y="0"/>
                          <a:ext cx="2085975" cy="1809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7206B80" id="Rectángulo 17" o:spid="_x0000_s1026" style="position:absolute;margin-left:139.2pt;margin-top:21.7pt;width:164.2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" filled="f" strokecolor="red" strokeweight="3pt">
                <w10:wrap anchorx="margin"/>
              </v:rect>
            </w:pict>
          </mc:Fallback>
        </mc:AlternateContent>
      </w:r>
      <w:r w:rsidRPr="00646D7D">
        <w:rPr>
          <w:rFonts w:ascii="Palatino Linotype" w:eastAsia="Palatino Linotype" w:hAnsi="Palatino Linotype" w:cs="Palatino Linotype"/>
        </w:rPr>
        <w:t>…</w:t>
      </w:r>
    </w:p>
    <w:p w14:paraId="2B0F7025" w14:textId="36A1A32B" w:rsidR="009A5A3F" w:rsidRPr="00646D7D" w:rsidRDefault="009A5A3F"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noProof/>
        </w:rPr>
        <w:drawing>
          <wp:inline distT="0" distB="0" distL="0" distR="0" wp14:anchorId="45F43EF1" wp14:editId="31EE0D62">
            <wp:extent cx="3105148" cy="593632"/>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7734" cy="597950"/>
                    </a:xfrm>
                    <a:prstGeom prst="rect">
                      <a:avLst/>
                    </a:prstGeom>
                  </pic:spPr>
                </pic:pic>
              </a:graphicData>
            </a:graphic>
          </wp:inline>
        </w:drawing>
      </w:r>
    </w:p>
    <w:p w14:paraId="2C52E92E" w14:textId="3D88DDA6" w:rsidR="00E7368E" w:rsidRPr="00646D7D" w:rsidRDefault="00E7368E" w:rsidP="009A5A3F">
      <w:pPr>
        <w:spacing w:after="0" w:line="360" w:lineRule="auto"/>
        <w:ind w:right="49"/>
        <w:jc w:val="center"/>
        <w:rPr>
          <w:rFonts w:ascii="Palatino Linotype" w:eastAsia="Palatino Linotype" w:hAnsi="Palatino Linotype" w:cs="Palatino Linotype"/>
        </w:rPr>
      </w:pPr>
      <w:r w:rsidRPr="00646D7D">
        <w:rPr>
          <w:rFonts w:ascii="Palatino Linotype" w:eastAsia="Palatino Linotype" w:hAnsi="Palatino Linotype" w:cs="Palatino Linotype"/>
        </w:rPr>
        <w:t>…</w:t>
      </w:r>
    </w:p>
    <w:p w14:paraId="1BE070B9" w14:textId="20314D73" w:rsidR="009A5A3F" w:rsidRPr="00646D7D" w:rsidRDefault="009A5A3F" w:rsidP="00191E1F">
      <w:pPr>
        <w:spacing w:after="0" w:line="360" w:lineRule="auto"/>
        <w:ind w:right="49"/>
        <w:jc w:val="both"/>
        <w:rPr>
          <w:rFonts w:ascii="Palatino Linotype" w:eastAsia="Palatino Linotype" w:hAnsi="Palatino Linotype" w:cs="Palatino Linotype"/>
        </w:rPr>
      </w:pPr>
    </w:p>
    <w:p w14:paraId="64B02B99" w14:textId="475B7305" w:rsidR="00E7368E" w:rsidRPr="00646D7D" w:rsidRDefault="00E7368E" w:rsidP="00191E1F">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En ese sentido, se colige que la información proporcionada por la unidad administrativa competente guarda relación con lo solicitado y cumple cabalmente con lo requerido. </w:t>
      </w:r>
    </w:p>
    <w:p w14:paraId="1A585079" w14:textId="77777777" w:rsidR="00E7368E" w:rsidRPr="00646D7D" w:rsidRDefault="00E7368E" w:rsidP="00191E1F">
      <w:pPr>
        <w:spacing w:after="0" w:line="360" w:lineRule="auto"/>
        <w:ind w:right="49"/>
        <w:jc w:val="both"/>
        <w:rPr>
          <w:rFonts w:ascii="Palatino Linotype" w:eastAsia="Palatino Linotype" w:hAnsi="Palatino Linotype" w:cs="Palatino Linotype"/>
        </w:rPr>
      </w:pPr>
    </w:p>
    <w:p w14:paraId="01302727" w14:textId="3F55FF4D" w:rsidR="00E7368E" w:rsidRPr="00646D7D" w:rsidRDefault="00B07387" w:rsidP="00B07387">
      <w:pPr>
        <w:spacing w:after="0" w:line="360" w:lineRule="auto"/>
        <w:ind w:right="49"/>
        <w:jc w:val="both"/>
        <w:rPr>
          <w:rFonts w:ascii="Palatino Linotype" w:hAnsi="Palatino Linotype" w:cs="Arial"/>
          <w:lang w:val="es-ES_tradnl"/>
        </w:rPr>
      </w:pPr>
      <w:r w:rsidRPr="00646D7D">
        <w:rPr>
          <w:rFonts w:ascii="Palatino Linotype" w:hAnsi="Palatino Linotype" w:cs="Arial"/>
          <w:lang w:val="es-ES_tradnl"/>
        </w:rPr>
        <w:t>Aunado a ello</w:t>
      </w:r>
      <w:r w:rsidR="00E7368E" w:rsidRPr="00646D7D">
        <w:rPr>
          <w:rFonts w:ascii="Palatino Linotype" w:hAnsi="Palatino Linotype" w:cs="Arial"/>
          <w:lang w:val="es-ES_tradnl"/>
        </w:rPr>
        <w:t>, resulta procedente citar el Criterio 31/10 Reiterado Histórico emitido por el Instituto Nacional de Transparencia, Acceso a la Información Pública y Protección de Datos Personales INAI que precisas lo siguiente:</w:t>
      </w:r>
    </w:p>
    <w:p w14:paraId="3EF48FC2" w14:textId="77777777" w:rsidR="00B07387" w:rsidRPr="00646D7D" w:rsidRDefault="00B07387" w:rsidP="00B07387">
      <w:pPr>
        <w:spacing w:after="0" w:line="360" w:lineRule="auto"/>
        <w:ind w:right="49"/>
        <w:jc w:val="both"/>
        <w:rPr>
          <w:rFonts w:ascii="Palatino Linotype" w:hAnsi="Palatino Linotype" w:cs="Arial"/>
          <w:lang w:val="es-ES_tradnl"/>
        </w:rPr>
      </w:pPr>
    </w:p>
    <w:p w14:paraId="2F5AC4CE" w14:textId="77777777" w:rsidR="00E7368E" w:rsidRPr="00646D7D" w:rsidRDefault="00E7368E" w:rsidP="00E7368E">
      <w:pPr>
        <w:tabs>
          <w:tab w:val="left" w:pos="8222"/>
        </w:tabs>
        <w:ind w:left="567" w:right="567"/>
        <w:contextualSpacing/>
        <w:jc w:val="both"/>
        <w:rPr>
          <w:rFonts w:ascii="Palatino Linotype" w:eastAsia="MS Mincho" w:hAnsi="Palatino Linotype" w:cs="Arial"/>
          <w:i/>
        </w:rPr>
      </w:pPr>
      <w:r w:rsidRPr="00646D7D">
        <w:rPr>
          <w:rFonts w:ascii="Palatino Linotype" w:eastAsia="MS Mincho" w:hAnsi="Palatino Linotype" w:cs="Arial"/>
          <w:b/>
          <w:i/>
        </w:rPr>
        <w:t>“El Instituto Federal de Acceso a la Información y Protección de Datos no cuenta con facultades para pronunciarse respecto de la veracidad de los documentos proporcionados por los sujetos obligados.</w:t>
      </w:r>
      <w:r w:rsidRPr="00646D7D">
        <w:rPr>
          <w:rFonts w:ascii="Palatino Linotype" w:eastAsia="MS Mincho"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83CF12C" w14:textId="77777777" w:rsidR="00E7368E" w:rsidRPr="00646D7D" w:rsidRDefault="00E7368E" w:rsidP="00E7368E">
      <w:pPr>
        <w:tabs>
          <w:tab w:val="left" w:pos="8222"/>
        </w:tabs>
        <w:spacing w:line="360" w:lineRule="auto"/>
        <w:ind w:left="567" w:right="567"/>
        <w:contextualSpacing/>
        <w:jc w:val="both"/>
        <w:rPr>
          <w:rFonts w:ascii="Palatino Linotype" w:eastAsia="MS Mincho" w:hAnsi="Palatino Linotype" w:cs="Arial"/>
          <w:i/>
        </w:rPr>
      </w:pPr>
    </w:p>
    <w:p w14:paraId="46AC0DB5" w14:textId="5F93F0DB" w:rsidR="00E7368E" w:rsidRPr="00646D7D" w:rsidRDefault="00E7368E" w:rsidP="00B07387">
      <w:pPr>
        <w:spacing w:after="0" w:line="360" w:lineRule="auto"/>
        <w:ind w:right="49"/>
        <w:jc w:val="both"/>
        <w:rPr>
          <w:rFonts w:ascii="Palatino Linotype" w:hAnsi="Palatino Linotype" w:cs="Arial"/>
        </w:rPr>
      </w:pPr>
      <w:r w:rsidRPr="00646D7D">
        <w:rPr>
          <w:rFonts w:ascii="Palatino Linotype" w:hAnsi="Palatino Linotype" w:cs="Arial"/>
        </w:rPr>
        <w:t>Por lo que, este Organismo Garante carece de facultades para dudar de la veracidad de la información que el Sujeto Obligado puso a disposición de la parte Recurrente.</w:t>
      </w:r>
    </w:p>
    <w:p w14:paraId="498BDA59" w14:textId="77777777" w:rsidR="00B07387" w:rsidRPr="00646D7D" w:rsidRDefault="00B07387" w:rsidP="00B07387">
      <w:pPr>
        <w:spacing w:after="0" w:line="360" w:lineRule="auto"/>
        <w:ind w:right="49"/>
        <w:jc w:val="both"/>
        <w:rPr>
          <w:rFonts w:ascii="Palatino Linotype" w:hAnsi="Palatino Linotype" w:cs="Arial"/>
        </w:rPr>
      </w:pPr>
    </w:p>
    <w:p w14:paraId="7816BCEC" w14:textId="6621B4D4" w:rsidR="00B07387" w:rsidRPr="00646D7D" w:rsidRDefault="00B07387" w:rsidP="00B07387">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Asimismo, se destaca que los Sujetos Obligados tienen la obligación o deber de atender las solicitudes de acceso a la información pública que se les hagan de su conocimiento y </w:t>
      </w:r>
      <w:r w:rsidRPr="00646D7D">
        <w:rPr>
          <w:rFonts w:ascii="Palatino Linotype" w:eastAsia="Palatino Linotype" w:hAnsi="Palatino Linotype" w:cs="Palatino Linotype"/>
        </w:rPr>
        <w:lastRenderedPageBreak/>
        <w:t>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B5AA6DE" w14:textId="77777777" w:rsidR="00B07387" w:rsidRPr="00646D7D" w:rsidRDefault="00B07387" w:rsidP="00B07387">
      <w:pPr>
        <w:spacing w:after="0"/>
        <w:ind w:left="567" w:right="616"/>
        <w:jc w:val="both"/>
        <w:rPr>
          <w:rFonts w:ascii="Palatino Linotype" w:eastAsia="Palatino Linotype" w:hAnsi="Palatino Linotype" w:cs="Palatino Linotype"/>
        </w:rPr>
      </w:pPr>
    </w:p>
    <w:p w14:paraId="7FC0534F" w14:textId="77777777" w:rsidR="00B07387" w:rsidRPr="00646D7D" w:rsidRDefault="00B07387" w:rsidP="00B07387">
      <w:pPr>
        <w:spacing w:after="0"/>
        <w:ind w:left="567" w:right="616"/>
        <w:jc w:val="both"/>
        <w:rPr>
          <w:rFonts w:ascii="Palatino Linotype" w:eastAsia="Palatino Linotype" w:hAnsi="Palatino Linotype" w:cs="Palatino Linotype"/>
          <w:i/>
        </w:rPr>
      </w:pPr>
      <w:r w:rsidRPr="00646D7D">
        <w:rPr>
          <w:rFonts w:ascii="Palatino Linotype" w:eastAsia="Palatino Linotype" w:hAnsi="Palatino Linotype" w:cs="Palatino Linotype"/>
          <w:i/>
        </w:rPr>
        <w:t>“</w:t>
      </w:r>
      <w:r w:rsidRPr="00646D7D">
        <w:rPr>
          <w:rFonts w:ascii="Palatino Linotype" w:eastAsia="Palatino Linotype" w:hAnsi="Palatino Linotype" w:cs="Palatino Linotype"/>
          <w:b/>
          <w:i/>
        </w:rPr>
        <w:t>Artículo 12.-</w:t>
      </w:r>
      <w:r w:rsidRPr="00646D7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048F48A" w14:textId="77777777" w:rsidR="00B07387" w:rsidRPr="00646D7D" w:rsidRDefault="00B07387" w:rsidP="00B07387">
      <w:pPr>
        <w:spacing w:after="0"/>
        <w:ind w:left="567" w:right="616"/>
        <w:jc w:val="both"/>
        <w:rPr>
          <w:rFonts w:ascii="Palatino Linotype" w:eastAsia="Palatino Linotype" w:hAnsi="Palatino Linotype" w:cs="Palatino Linotype"/>
          <w:i/>
        </w:rPr>
      </w:pPr>
    </w:p>
    <w:p w14:paraId="59DA08E7" w14:textId="77777777" w:rsidR="00B07387" w:rsidRPr="00646D7D" w:rsidRDefault="00B07387" w:rsidP="00B07387">
      <w:pPr>
        <w:spacing w:after="0"/>
        <w:ind w:left="567" w:right="616"/>
        <w:jc w:val="both"/>
        <w:rPr>
          <w:rFonts w:ascii="Palatino Linotype" w:eastAsia="Palatino Linotype" w:hAnsi="Palatino Linotype" w:cs="Palatino Linotype"/>
          <w:i/>
        </w:rPr>
      </w:pPr>
      <w:r w:rsidRPr="00646D7D">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46D7D">
        <w:rPr>
          <w:rFonts w:ascii="Palatino Linotype" w:eastAsia="Palatino Linotype" w:hAnsi="Palatino Linotype" w:cs="Palatino Linotype"/>
          <w:i/>
        </w:rPr>
        <w:t xml:space="preserve">. </w:t>
      </w:r>
      <w:r w:rsidRPr="00646D7D">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646D7D">
        <w:rPr>
          <w:rFonts w:ascii="Palatino Linotype" w:eastAsia="Palatino Linotype" w:hAnsi="Palatino Linotype" w:cs="Palatino Linotype"/>
          <w:i/>
        </w:rPr>
        <w:t xml:space="preserve">.” </w:t>
      </w:r>
    </w:p>
    <w:p w14:paraId="1C947DA8" w14:textId="77777777" w:rsidR="00B07387" w:rsidRPr="00646D7D" w:rsidRDefault="00B07387" w:rsidP="00B07387">
      <w:pPr>
        <w:spacing w:after="0"/>
        <w:ind w:left="567" w:right="616"/>
        <w:jc w:val="both"/>
        <w:rPr>
          <w:rFonts w:ascii="Palatino Linotype" w:eastAsia="Palatino Linotype" w:hAnsi="Palatino Linotype" w:cs="Palatino Linotype"/>
          <w:i/>
        </w:rPr>
      </w:pPr>
    </w:p>
    <w:p w14:paraId="0C13EDC2" w14:textId="362305C7" w:rsidR="00191E1F" w:rsidRPr="00646D7D" w:rsidRDefault="00B07387" w:rsidP="00B07387">
      <w:pPr>
        <w:spacing w:after="0" w:line="360" w:lineRule="auto"/>
        <w:ind w:right="49"/>
        <w:jc w:val="both"/>
        <w:rPr>
          <w:rFonts w:ascii="Palatino Linotype" w:hAnsi="Palatino Linotype" w:cs="Arial"/>
          <w:b/>
        </w:rPr>
      </w:pPr>
      <w:r w:rsidRPr="00646D7D">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w:t>
      </w:r>
      <w:r w:rsidRPr="00646D7D">
        <w:rPr>
          <w:rFonts w:ascii="Palatino Linotype" w:eastAsia="Palatino Linotype" w:hAnsi="Palatino Linotype" w:cs="Palatino Linotype"/>
          <w:b/>
        </w:rPr>
        <w:t>los Sujetos Obligados sólo se concretarán a proporcionar la información solicitada que tengan en su poder en el estado que se encuentran, sin necesidad de concretarse al interés o términos específicos del solicitante</w:t>
      </w:r>
    </w:p>
    <w:p w14:paraId="78A1782F" w14:textId="77777777" w:rsidR="00B07387" w:rsidRPr="00646D7D" w:rsidRDefault="00B07387" w:rsidP="00B07387">
      <w:pPr>
        <w:spacing w:after="0" w:line="360" w:lineRule="auto"/>
        <w:ind w:right="49"/>
        <w:jc w:val="both"/>
        <w:rPr>
          <w:rFonts w:ascii="Palatino Linotype" w:hAnsi="Palatino Linotype" w:cs="Arial"/>
        </w:rPr>
      </w:pPr>
    </w:p>
    <w:p w14:paraId="0718528E" w14:textId="04C321B8" w:rsidR="00B07387" w:rsidRPr="00646D7D" w:rsidRDefault="00B07387" w:rsidP="00B07387">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 xml:space="preserve">Es así como, en mérito de lo expuesto en líneas anteriores, resultan infundadas las razones o motivos de inconformidad hechos valer por la parte </w:t>
      </w:r>
      <w:r w:rsidRPr="00646D7D">
        <w:rPr>
          <w:rFonts w:ascii="Palatino Linotype" w:eastAsia="Palatino Linotype" w:hAnsi="Palatino Linotype" w:cs="Palatino Linotype"/>
          <w:b/>
        </w:rPr>
        <w:t>RECURRENTE</w:t>
      </w:r>
      <w:r w:rsidRPr="00646D7D">
        <w:rPr>
          <w:rFonts w:ascii="Palatino Linotype" w:eastAsia="Palatino Linotype" w:hAnsi="Palatino Linotype" w:cs="Palatino Linotype"/>
        </w:rPr>
        <w:t xml:space="preserve"> dentro de los recursos de revisión </w:t>
      </w:r>
      <w:r w:rsidRPr="00646D7D">
        <w:rPr>
          <w:rFonts w:ascii="Palatino Linotype" w:eastAsia="Palatino Linotype" w:hAnsi="Palatino Linotype" w:cs="Palatino Linotype"/>
          <w:b/>
        </w:rPr>
        <w:t>04939/INFOEM/IP/RR/2024, 04940/INFOEM/IP/RR/2024, 04941/INFOEM/IP/RR/2024 y 04942/INFOEM/IP/RR/2024</w:t>
      </w:r>
      <w:r w:rsidRPr="00646D7D">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646D7D">
        <w:rPr>
          <w:rFonts w:ascii="Palatino Linotype" w:eastAsia="Palatino Linotype" w:hAnsi="Palatino Linotype" w:cs="Palatino Linotype"/>
          <w:b/>
        </w:rPr>
        <w:t xml:space="preserve">CONFIRMAN </w:t>
      </w:r>
      <w:r w:rsidRPr="00646D7D">
        <w:rPr>
          <w:rFonts w:ascii="Palatino Linotype" w:eastAsia="Palatino Linotype" w:hAnsi="Palatino Linotype" w:cs="Palatino Linotype"/>
        </w:rPr>
        <w:t xml:space="preserve">las respuestas del </w:t>
      </w:r>
      <w:r w:rsidRPr="00646D7D">
        <w:rPr>
          <w:rFonts w:ascii="Palatino Linotype" w:eastAsia="Palatino Linotype" w:hAnsi="Palatino Linotype" w:cs="Palatino Linotype"/>
          <w:b/>
        </w:rPr>
        <w:t xml:space="preserve">SUJETO OBLIGADO </w:t>
      </w:r>
      <w:r w:rsidRPr="00646D7D">
        <w:rPr>
          <w:rFonts w:ascii="Palatino Linotype" w:eastAsia="Palatino Linotype" w:hAnsi="Palatino Linotype" w:cs="Palatino Linotype"/>
        </w:rPr>
        <w:t xml:space="preserve">a las solicitudes de información </w:t>
      </w:r>
      <w:r w:rsidRPr="00646D7D">
        <w:rPr>
          <w:rFonts w:ascii="Palatino Linotype" w:eastAsia="Palatino Linotype" w:hAnsi="Palatino Linotype" w:cs="Palatino Linotype"/>
          <w:b/>
        </w:rPr>
        <w:t>00086/OASTLALNE/IP/2024, 00085/OASTLALNE/IP/2024, 00084/OASTLALNE/IP/2024y 00083/OASTLALNE/IP/2024.</w:t>
      </w:r>
    </w:p>
    <w:p w14:paraId="4B23B76D" w14:textId="77777777" w:rsidR="00B07387" w:rsidRPr="00646D7D" w:rsidRDefault="00B07387" w:rsidP="00B07387">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 </w:t>
      </w:r>
    </w:p>
    <w:p w14:paraId="3440A006" w14:textId="77777777" w:rsidR="00B07387" w:rsidRPr="00646D7D" w:rsidRDefault="00B07387" w:rsidP="00B07387">
      <w:pPr>
        <w:spacing w:after="0" w:line="360" w:lineRule="auto"/>
        <w:ind w:right="49"/>
        <w:jc w:val="both"/>
        <w:rPr>
          <w:rFonts w:ascii="Palatino Linotype" w:eastAsia="Palatino Linotype" w:hAnsi="Palatino Linotype" w:cs="Palatino Linotype"/>
        </w:rPr>
      </w:pPr>
      <w:r w:rsidRPr="00646D7D">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E47CE56" w14:textId="77777777" w:rsidR="00B07387" w:rsidRPr="00646D7D" w:rsidRDefault="00B07387" w:rsidP="00B07387">
      <w:pPr>
        <w:spacing w:after="0" w:line="360" w:lineRule="auto"/>
        <w:ind w:right="49"/>
        <w:jc w:val="center"/>
        <w:rPr>
          <w:rFonts w:ascii="Palatino Linotype" w:eastAsia="Palatino Linotype" w:hAnsi="Palatino Linotype" w:cs="Palatino Linotype"/>
          <w:b/>
        </w:rPr>
      </w:pPr>
      <w:r w:rsidRPr="00646D7D">
        <w:rPr>
          <w:rFonts w:ascii="Palatino Linotype" w:eastAsia="Palatino Linotype" w:hAnsi="Palatino Linotype" w:cs="Palatino Linotype"/>
          <w:b/>
        </w:rPr>
        <w:t>III.</w:t>
      </w:r>
      <w:r w:rsidRPr="00646D7D">
        <w:rPr>
          <w:rFonts w:ascii="Palatino Linotype" w:eastAsia="Palatino Linotype" w:hAnsi="Palatino Linotype" w:cs="Palatino Linotype"/>
          <w:b/>
        </w:rPr>
        <w:tab/>
        <w:t>R E S U E L V E:</w:t>
      </w:r>
    </w:p>
    <w:p w14:paraId="13C39003" w14:textId="77777777" w:rsidR="00B07387" w:rsidRPr="00646D7D" w:rsidRDefault="00B07387" w:rsidP="00B07387">
      <w:pPr>
        <w:spacing w:after="0" w:line="360" w:lineRule="auto"/>
        <w:ind w:right="49"/>
        <w:jc w:val="both"/>
        <w:rPr>
          <w:rFonts w:ascii="Palatino Linotype" w:eastAsia="Palatino Linotype" w:hAnsi="Palatino Linotype" w:cs="Palatino Linotype"/>
        </w:rPr>
      </w:pPr>
    </w:p>
    <w:p w14:paraId="5078839A" w14:textId="572807DE" w:rsidR="00B07387" w:rsidRPr="00646D7D" w:rsidRDefault="00B07387" w:rsidP="00B07387">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Primero. </w:t>
      </w:r>
      <w:r w:rsidRPr="00646D7D">
        <w:rPr>
          <w:rFonts w:ascii="Palatino Linotype" w:eastAsia="Palatino Linotype" w:hAnsi="Palatino Linotype" w:cs="Palatino Linotype"/>
        </w:rPr>
        <w:t xml:space="preserve">Resultan </w:t>
      </w:r>
      <w:r w:rsidRPr="00646D7D">
        <w:rPr>
          <w:rFonts w:ascii="Palatino Linotype" w:eastAsia="Palatino Linotype" w:hAnsi="Palatino Linotype" w:cs="Palatino Linotype"/>
          <w:b/>
        </w:rPr>
        <w:t>INFUNDADOS</w:t>
      </w:r>
      <w:r w:rsidRPr="00646D7D">
        <w:rPr>
          <w:rFonts w:ascii="Palatino Linotype" w:eastAsia="Palatino Linotype" w:hAnsi="Palatino Linotype" w:cs="Palatino Linotype"/>
        </w:rPr>
        <w:t xml:space="preserve"> los motivos de inconformidad hechos valer por la parte </w:t>
      </w:r>
      <w:r w:rsidRPr="00646D7D">
        <w:rPr>
          <w:rFonts w:ascii="Palatino Linotype" w:eastAsia="Palatino Linotype" w:hAnsi="Palatino Linotype" w:cs="Palatino Linotype"/>
          <w:b/>
        </w:rPr>
        <w:t>RECURRENTE</w:t>
      </w:r>
      <w:r w:rsidRPr="00646D7D">
        <w:rPr>
          <w:rFonts w:ascii="Palatino Linotype" w:eastAsia="Palatino Linotype" w:hAnsi="Palatino Linotype" w:cs="Palatino Linotype"/>
        </w:rPr>
        <w:t xml:space="preserve"> en los Recursos de Revisión </w:t>
      </w:r>
      <w:r w:rsidRPr="00646D7D">
        <w:rPr>
          <w:rFonts w:ascii="Palatino Linotype" w:eastAsia="Palatino Linotype" w:hAnsi="Palatino Linotype" w:cs="Palatino Linotype"/>
          <w:b/>
        </w:rPr>
        <w:t xml:space="preserve">04939/INFOEM/IP/RR/2024, 04940/INFOEM/IP/RR/2024, 04941/INFOEM/IP/RR/2024 y 04942/INFOEM/IP/RR/2024 </w:t>
      </w:r>
      <w:r w:rsidRPr="00646D7D">
        <w:rPr>
          <w:rFonts w:ascii="Palatino Linotype" w:eastAsia="Palatino Linotype" w:hAnsi="Palatino Linotype" w:cs="Palatino Linotype"/>
        </w:rPr>
        <w:t xml:space="preserve">por </w:t>
      </w:r>
      <w:r w:rsidRPr="00646D7D">
        <w:rPr>
          <w:rFonts w:ascii="Palatino Linotype" w:eastAsia="Palatino Linotype" w:hAnsi="Palatino Linotype" w:cs="Palatino Linotype"/>
        </w:rPr>
        <w:lastRenderedPageBreak/>
        <w:t>lo que, en términos del</w:t>
      </w:r>
      <w:r w:rsidRPr="00646D7D">
        <w:rPr>
          <w:rFonts w:ascii="Palatino Linotype" w:eastAsia="Palatino Linotype" w:hAnsi="Palatino Linotype" w:cs="Palatino Linotype"/>
          <w:b/>
        </w:rPr>
        <w:t xml:space="preserve"> Considerando Cuarto </w:t>
      </w:r>
      <w:r w:rsidRPr="00646D7D">
        <w:rPr>
          <w:rFonts w:ascii="Palatino Linotype" w:eastAsia="Palatino Linotype" w:hAnsi="Palatino Linotype" w:cs="Palatino Linotype"/>
        </w:rPr>
        <w:t xml:space="preserve">de esta resolución, se </w:t>
      </w:r>
      <w:r w:rsidRPr="00646D7D">
        <w:rPr>
          <w:rFonts w:ascii="Palatino Linotype" w:eastAsia="Palatino Linotype" w:hAnsi="Palatino Linotype" w:cs="Palatino Linotype"/>
          <w:b/>
        </w:rPr>
        <w:t xml:space="preserve">CONFIRMAN </w:t>
      </w:r>
      <w:r w:rsidRPr="00646D7D">
        <w:rPr>
          <w:rFonts w:ascii="Palatino Linotype" w:eastAsia="Palatino Linotype" w:hAnsi="Palatino Linotype" w:cs="Palatino Linotype"/>
        </w:rPr>
        <w:t xml:space="preserve">las respuestas emitidas por el </w:t>
      </w:r>
      <w:r w:rsidRPr="00646D7D">
        <w:rPr>
          <w:rFonts w:ascii="Palatino Linotype" w:eastAsia="Palatino Linotype" w:hAnsi="Palatino Linotype" w:cs="Palatino Linotype"/>
          <w:b/>
        </w:rPr>
        <w:t>SUJETO OBLIGADO</w:t>
      </w:r>
      <w:r w:rsidRPr="00646D7D">
        <w:rPr>
          <w:rFonts w:ascii="Palatino Linotype" w:eastAsia="Palatino Linotype" w:hAnsi="Palatino Linotype" w:cs="Palatino Linotype"/>
        </w:rPr>
        <w:t>.</w:t>
      </w:r>
    </w:p>
    <w:p w14:paraId="3A5D93D8" w14:textId="77777777" w:rsidR="00B07387" w:rsidRPr="00646D7D" w:rsidRDefault="00B07387" w:rsidP="00B07387">
      <w:pPr>
        <w:spacing w:after="0" w:line="360" w:lineRule="auto"/>
        <w:jc w:val="both"/>
        <w:rPr>
          <w:rFonts w:ascii="Palatino Linotype" w:eastAsia="Palatino Linotype" w:hAnsi="Palatino Linotype" w:cs="Palatino Linotype"/>
        </w:rPr>
      </w:pPr>
    </w:p>
    <w:p w14:paraId="32FDAAB3" w14:textId="77777777" w:rsidR="00B07387" w:rsidRPr="00646D7D" w:rsidRDefault="00B07387" w:rsidP="00B07387">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Segundo. Notifíquese vía Sistema de Acceso a la Información Mexiquense (SAIMEX)</w:t>
      </w:r>
      <w:r w:rsidRPr="00646D7D">
        <w:rPr>
          <w:rFonts w:ascii="Palatino Linotype" w:eastAsia="Palatino Linotype" w:hAnsi="Palatino Linotype" w:cs="Palatino Linotype"/>
        </w:rPr>
        <w:t>, al Titular de la Unidad de Transparencia del Sujeto Obligado, para su conocimiento.</w:t>
      </w:r>
    </w:p>
    <w:p w14:paraId="488A57B7" w14:textId="77777777" w:rsidR="00B07387" w:rsidRPr="00646D7D" w:rsidRDefault="00B07387" w:rsidP="00B07387">
      <w:pPr>
        <w:spacing w:after="0" w:line="360" w:lineRule="auto"/>
        <w:jc w:val="both"/>
        <w:rPr>
          <w:rFonts w:ascii="Palatino Linotype" w:eastAsia="Palatino Linotype" w:hAnsi="Palatino Linotype" w:cs="Palatino Linotype"/>
        </w:rPr>
      </w:pPr>
    </w:p>
    <w:p w14:paraId="7E53D447" w14:textId="77777777" w:rsidR="00B07387" w:rsidRPr="00646D7D" w:rsidRDefault="00B07387" w:rsidP="00B07387">
      <w:pPr>
        <w:spacing w:after="0" w:line="360" w:lineRule="auto"/>
        <w:jc w:val="both"/>
        <w:rPr>
          <w:rFonts w:ascii="Palatino Linotype" w:eastAsia="Palatino Linotype" w:hAnsi="Palatino Linotype" w:cs="Palatino Linotype"/>
        </w:rPr>
      </w:pPr>
      <w:r w:rsidRPr="00646D7D">
        <w:rPr>
          <w:rFonts w:ascii="Palatino Linotype" w:eastAsia="Palatino Linotype" w:hAnsi="Palatino Linotype" w:cs="Palatino Linotype"/>
          <w:b/>
        </w:rPr>
        <w:t xml:space="preserve">Tercero. Notifíquese vía Sistema de Acceso a la Información Mexiquense (SAIMEX) </w:t>
      </w:r>
      <w:r w:rsidRPr="00646D7D">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1E460066" w14:textId="77777777" w:rsidR="000E6EC6" w:rsidRPr="00646D7D" w:rsidRDefault="000E6EC6" w:rsidP="00191E1F">
      <w:pPr>
        <w:spacing w:after="0" w:line="360" w:lineRule="auto"/>
        <w:ind w:right="49"/>
        <w:jc w:val="both"/>
        <w:rPr>
          <w:rFonts w:ascii="Palatino Linotype" w:eastAsia="Palatino Linotype" w:hAnsi="Palatino Linotype" w:cs="Palatino Linotype"/>
        </w:rPr>
      </w:pPr>
    </w:p>
    <w:p w14:paraId="43E0E9F2" w14:textId="123A6334" w:rsidR="00191E1F" w:rsidRPr="00646D7D" w:rsidRDefault="00191E1F" w:rsidP="00191E1F">
      <w:pPr>
        <w:spacing w:after="0" w:line="360" w:lineRule="auto"/>
        <w:jc w:val="both"/>
        <w:rPr>
          <w:rFonts w:ascii="Palatino Linotype" w:eastAsia="Palatino Linotype" w:hAnsi="Palatino Linotype" w:cs="Palatino Linotype"/>
          <w:lang w:val="es-ES" w:eastAsia="es-ES"/>
        </w:rPr>
        <w:sectPr w:rsidR="00191E1F" w:rsidRPr="00646D7D">
          <w:headerReference w:type="default" r:id="rId17"/>
          <w:footerReference w:type="default" r:id="rId18"/>
          <w:headerReference w:type="first" r:id="rId19"/>
          <w:footerReference w:type="first" r:id="rId20"/>
          <w:pgSz w:w="12240" w:h="15840"/>
          <w:pgMar w:top="2041" w:right="1701" w:bottom="1701" w:left="1701" w:header="709" w:footer="709" w:gutter="0"/>
          <w:pgNumType w:start="1"/>
          <w:cols w:space="720"/>
          <w:titlePg/>
        </w:sectPr>
      </w:pPr>
      <w:r w:rsidRPr="00646D7D">
        <w:rPr>
          <w:rFonts w:ascii="Palatino Linotype" w:eastAsia="Palatino Linotype" w:hAnsi="Palatino Linotype" w:cs="Palatino Linotype"/>
          <w:lang w:val="es-ES"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B07387" w:rsidRPr="00646D7D">
        <w:rPr>
          <w:rFonts w:ascii="Palatino Linotype" w:eastAsia="Palatino Linotype" w:hAnsi="Palatino Linotype" w:cs="Palatino Linotype"/>
          <w:lang w:val="es-ES" w:eastAsia="es-ES"/>
        </w:rPr>
        <w:t>QUINTA</w:t>
      </w:r>
      <w:r w:rsidRPr="00646D7D">
        <w:rPr>
          <w:rFonts w:ascii="Palatino Linotype" w:eastAsia="Palatino Linotype" w:hAnsi="Palatino Linotype" w:cs="Palatino Linotype"/>
          <w:lang w:val="es-ES" w:eastAsia="es-ES"/>
        </w:rPr>
        <w:t xml:space="preserve"> SESIÓN ORDINARIA CELEBRADA </w:t>
      </w:r>
      <w:r w:rsidR="00B07387" w:rsidRPr="00646D7D">
        <w:rPr>
          <w:rFonts w:ascii="Palatino Linotype" w:eastAsia="Palatino Linotype" w:hAnsi="Palatino Linotype" w:cs="Palatino Linotype"/>
          <w:lang w:val="es-ES" w:eastAsia="es-ES"/>
        </w:rPr>
        <w:t>EL TRES DE OCTUBRE</w:t>
      </w:r>
      <w:r w:rsidRPr="00646D7D">
        <w:rPr>
          <w:rFonts w:ascii="Palatino Linotype" w:eastAsia="Palatino Linotype" w:hAnsi="Palatino Linotype" w:cs="Palatino Linotype"/>
          <w:lang w:val="es-ES" w:eastAsia="es-ES"/>
        </w:rPr>
        <w:t xml:space="preserve"> DE DOS MIL VEINTICUATRO, ANTE EL SECRETARIO TÉCNICO DEL PLENO ALEXIS TAPIA RAMÍREZ.                          </w:t>
      </w:r>
    </w:p>
    <w:p w14:paraId="21B39237" w14:textId="77777777" w:rsidR="00984E01" w:rsidRPr="00646D7D" w:rsidRDefault="00984E01" w:rsidP="00191E1F">
      <w:pPr>
        <w:spacing w:after="0" w:line="360" w:lineRule="auto"/>
        <w:jc w:val="both"/>
        <w:rPr>
          <w:rFonts w:ascii="Palatino Linotype" w:eastAsia="Palatino Linotype" w:hAnsi="Palatino Linotype" w:cs="Palatino Linotype"/>
        </w:rPr>
      </w:pPr>
    </w:p>
    <w:sectPr w:rsidR="00984E01" w:rsidRPr="00646D7D">
      <w:headerReference w:type="default" r:id="rId21"/>
      <w:footerReference w:type="default" r:id="rId22"/>
      <w:headerReference w:type="first" r:id="rId23"/>
      <w:footerReference w:type="first" r:id="rId2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637E" w14:textId="77777777" w:rsidR="00452953" w:rsidRDefault="00452953">
      <w:pPr>
        <w:spacing w:after="0" w:line="240" w:lineRule="auto"/>
      </w:pPr>
      <w:r>
        <w:separator/>
      </w:r>
    </w:p>
  </w:endnote>
  <w:endnote w:type="continuationSeparator" w:id="0">
    <w:p w14:paraId="73BFE09E" w14:textId="77777777" w:rsidR="00452953" w:rsidRDefault="0045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9F6" w14:textId="77777777" w:rsidR="009A5A3F" w:rsidRDefault="009A5A3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323C6">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323C6">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3A322D7B" w14:textId="77777777" w:rsidR="009A5A3F" w:rsidRDefault="009A5A3F">
    <w:pPr>
      <w:pBdr>
        <w:top w:val="nil"/>
        <w:left w:val="nil"/>
        <w:bottom w:val="nil"/>
        <w:right w:val="nil"/>
        <w:between w:val="nil"/>
      </w:pBdr>
      <w:tabs>
        <w:tab w:val="center" w:pos="4252"/>
        <w:tab w:val="right" w:pos="8504"/>
      </w:tabs>
      <w:rPr>
        <w:color w:val="000000"/>
      </w:rPr>
    </w:pPr>
  </w:p>
  <w:p w14:paraId="32079CBA" w14:textId="77777777" w:rsidR="009A5A3F" w:rsidRDefault="009A5A3F">
    <w:pPr>
      <w:pBdr>
        <w:top w:val="nil"/>
        <w:left w:val="nil"/>
        <w:bottom w:val="nil"/>
        <w:right w:val="nil"/>
        <w:between w:val="nil"/>
      </w:pBdr>
      <w:tabs>
        <w:tab w:val="center" w:pos="4252"/>
        <w:tab w:val="right" w:pos="8504"/>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C24" w14:textId="77777777" w:rsidR="009A5A3F" w:rsidRDefault="009A5A3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323C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323C6">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3D992D6D" w14:textId="77777777" w:rsidR="009A5A3F" w:rsidRDefault="009A5A3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EB90" w14:textId="77777777" w:rsidR="009A5A3F" w:rsidRDefault="009A5A3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39</w:t>
    </w:r>
    <w:r>
      <w:rPr>
        <w:b/>
        <w:color w:val="000000"/>
        <w:sz w:val="24"/>
        <w:szCs w:val="24"/>
      </w:rPr>
      <w:fldChar w:fldCharType="end"/>
    </w:r>
  </w:p>
  <w:p w14:paraId="655CD372" w14:textId="77777777" w:rsidR="009A5A3F" w:rsidRDefault="009A5A3F">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4936" w14:textId="61E78DFB" w:rsidR="009A5A3F" w:rsidRDefault="009A5A3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sidR="00B07387">
      <w:rPr>
        <w:b/>
        <w:color w:val="000000"/>
        <w:sz w:val="24"/>
        <w:szCs w:val="24"/>
      </w:rPr>
      <w:t>33</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23C6">
      <w:rPr>
        <w:b/>
        <w:noProof/>
        <w:color w:val="000000"/>
        <w:sz w:val="24"/>
        <w:szCs w:val="24"/>
      </w:rPr>
      <w:t>33</w:t>
    </w:r>
    <w:r>
      <w:rPr>
        <w:b/>
        <w:color w:val="000000"/>
        <w:sz w:val="24"/>
        <w:szCs w:val="24"/>
      </w:rPr>
      <w:fldChar w:fldCharType="end"/>
    </w:r>
  </w:p>
  <w:p w14:paraId="35385A49" w14:textId="77777777" w:rsidR="009A5A3F" w:rsidRDefault="009A5A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B83A" w14:textId="77777777" w:rsidR="00452953" w:rsidRDefault="00452953">
      <w:pPr>
        <w:spacing w:after="0" w:line="240" w:lineRule="auto"/>
      </w:pPr>
      <w:r>
        <w:separator/>
      </w:r>
    </w:p>
  </w:footnote>
  <w:footnote w:type="continuationSeparator" w:id="0">
    <w:p w14:paraId="4FFD1E47" w14:textId="77777777" w:rsidR="00452953" w:rsidRDefault="00452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C694" w14:textId="77777777" w:rsidR="009A5A3F" w:rsidRDefault="009A5A3F">
    <w:pPr>
      <w:widowControl w:val="0"/>
      <w:pBdr>
        <w:top w:val="nil"/>
        <w:left w:val="nil"/>
        <w:bottom w:val="nil"/>
        <w:right w:val="nil"/>
        <w:between w:val="nil"/>
      </w:pBdr>
      <w:spacing w:line="276" w:lineRule="auto"/>
      <w:rPr>
        <w:color w:val="000000"/>
      </w:rPr>
    </w:pPr>
    <w:r>
      <w:rPr>
        <w:noProof/>
      </w:rPr>
      <w:drawing>
        <wp:anchor distT="0" distB="0" distL="0" distR="0" simplePos="0" relativeHeight="251661312" behindDoc="1" locked="0" layoutInCell="1" hidden="0" allowOverlap="1" wp14:anchorId="4E2F5961" wp14:editId="49A088E0">
          <wp:simplePos x="0" y="0"/>
          <wp:positionH relativeFrom="column">
            <wp:posOffset>-684788</wp:posOffset>
          </wp:positionH>
          <wp:positionV relativeFrom="paragraph">
            <wp:posOffset>7620</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5528" w:type="dxa"/>
      <w:tblInd w:w="3261" w:type="dxa"/>
      <w:tblLayout w:type="fixed"/>
      <w:tblLook w:val="0400" w:firstRow="0" w:lastRow="0" w:firstColumn="0" w:lastColumn="0" w:noHBand="0" w:noVBand="1"/>
    </w:tblPr>
    <w:tblGrid>
      <w:gridCol w:w="2551"/>
      <w:gridCol w:w="2977"/>
    </w:tblGrid>
    <w:tr w:rsidR="009A5A3F" w14:paraId="0005CBB7" w14:textId="77777777">
      <w:tc>
        <w:tcPr>
          <w:tcW w:w="2551" w:type="dxa"/>
          <w:vAlign w:val="center"/>
        </w:tcPr>
        <w:p w14:paraId="52364738"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p w14:paraId="757DD130" w14:textId="77777777" w:rsidR="009A5A3F" w:rsidRDefault="009A5A3F" w:rsidP="00191E1F">
          <w:pPr>
            <w:spacing w:after="0" w:line="240" w:lineRule="auto"/>
            <w:rPr>
              <w:rFonts w:ascii="Palatino Linotype" w:eastAsia="Palatino Linotype" w:hAnsi="Palatino Linotype" w:cs="Palatino Linotype"/>
              <w:b/>
            </w:rPr>
          </w:pPr>
        </w:p>
      </w:tc>
      <w:tc>
        <w:tcPr>
          <w:tcW w:w="2977" w:type="dxa"/>
          <w:vAlign w:val="center"/>
        </w:tcPr>
        <w:p w14:paraId="76CF0BD4" w14:textId="1E144C55" w:rsidR="009A5A3F" w:rsidRDefault="009A5A3F" w:rsidP="00191E1F">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04939/INFOEM/IP/RR/2024 y acumulados</w:t>
          </w:r>
        </w:p>
      </w:tc>
    </w:tr>
    <w:tr w:rsidR="009A5A3F" w14:paraId="76332176" w14:textId="77777777">
      <w:trPr>
        <w:trHeight w:val="228"/>
      </w:trPr>
      <w:tc>
        <w:tcPr>
          <w:tcW w:w="2551" w:type="dxa"/>
          <w:vAlign w:val="center"/>
        </w:tcPr>
        <w:p w14:paraId="7964DD28"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7A781FFF" w14:textId="77777777" w:rsidR="009A5A3F" w:rsidRDefault="009A5A3F" w:rsidP="00191E1F">
          <w:pPr>
            <w:spacing w:after="0" w:line="240" w:lineRule="auto"/>
            <w:rPr>
              <w:rFonts w:ascii="Palatino Linotype" w:eastAsia="Palatino Linotype" w:hAnsi="Palatino Linotype" w:cs="Palatino Linotype"/>
              <w:b/>
            </w:rPr>
          </w:pPr>
        </w:p>
        <w:p w14:paraId="6D706E5F" w14:textId="77777777" w:rsidR="009A5A3F" w:rsidRDefault="009A5A3F" w:rsidP="00191E1F">
          <w:pPr>
            <w:spacing w:after="0" w:line="240" w:lineRule="auto"/>
            <w:rPr>
              <w:rFonts w:ascii="Palatino Linotype" w:eastAsia="Palatino Linotype" w:hAnsi="Palatino Linotype" w:cs="Palatino Linotype"/>
              <w:b/>
            </w:rPr>
          </w:pPr>
        </w:p>
        <w:p w14:paraId="0D4732B8" w14:textId="77777777" w:rsidR="009A5A3F" w:rsidRDefault="009A5A3F" w:rsidP="00191E1F">
          <w:pPr>
            <w:spacing w:after="0" w:line="240" w:lineRule="auto"/>
            <w:rPr>
              <w:rFonts w:ascii="Palatino Linotype" w:eastAsia="Palatino Linotype" w:hAnsi="Palatino Linotype" w:cs="Palatino Linotype"/>
              <w:b/>
            </w:rPr>
          </w:pPr>
        </w:p>
        <w:p w14:paraId="7F716839" w14:textId="77777777" w:rsidR="009A5A3F" w:rsidRDefault="009A5A3F" w:rsidP="00191E1F">
          <w:pPr>
            <w:spacing w:after="0" w:line="240" w:lineRule="auto"/>
            <w:rPr>
              <w:rFonts w:ascii="Palatino Linotype" w:eastAsia="Palatino Linotype" w:hAnsi="Palatino Linotype" w:cs="Palatino Linotype"/>
              <w:b/>
            </w:rPr>
          </w:pPr>
        </w:p>
        <w:p w14:paraId="3CB8596E" w14:textId="77777777" w:rsidR="009A5A3F" w:rsidRDefault="009A5A3F" w:rsidP="00191E1F">
          <w:pPr>
            <w:spacing w:after="0" w:line="240" w:lineRule="auto"/>
            <w:rPr>
              <w:rFonts w:ascii="Palatino Linotype" w:eastAsia="Palatino Linotype" w:hAnsi="Palatino Linotype" w:cs="Palatino Linotype"/>
              <w:b/>
            </w:rPr>
          </w:pPr>
        </w:p>
        <w:p w14:paraId="074B9B38" w14:textId="77777777" w:rsidR="009A5A3F" w:rsidRDefault="009A5A3F" w:rsidP="00191E1F">
          <w:pPr>
            <w:spacing w:after="0" w:line="240" w:lineRule="auto"/>
            <w:rPr>
              <w:rFonts w:ascii="Palatino Linotype" w:eastAsia="Palatino Linotype" w:hAnsi="Palatino Linotype" w:cs="Palatino Linotype"/>
              <w:b/>
            </w:rPr>
          </w:pPr>
        </w:p>
        <w:p w14:paraId="2D8531C8" w14:textId="77777777" w:rsidR="009A5A3F" w:rsidRDefault="009A5A3F" w:rsidP="00191E1F">
          <w:pPr>
            <w:spacing w:after="0" w:line="240" w:lineRule="auto"/>
            <w:rPr>
              <w:rFonts w:ascii="Palatino Linotype" w:eastAsia="Palatino Linotype" w:hAnsi="Palatino Linotype" w:cs="Palatino Linotype"/>
              <w:b/>
            </w:rPr>
          </w:pPr>
        </w:p>
      </w:tc>
      <w:tc>
        <w:tcPr>
          <w:tcW w:w="2977" w:type="dxa"/>
          <w:vAlign w:val="center"/>
        </w:tcPr>
        <w:p w14:paraId="69D39CCC" w14:textId="570F212A" w:rsidR="009A5A3F" w:rsidRDefault="009A5A3F" w:rsidP="00191E1F">
          <w:pPr>
            <w:spacing w:after="0" w:line="240" w:lineRule="auto"/>
            <w:jc w:val="both"/>
            <w:rPr>
              <w:rFonts w:ascii="Palatino Linotype" w:eastAsia="Palatino Linotype" w:hAnsi="Palatino Linotype" w:cs="Palatino Linotype"/>
              <w:b/>
            </w:rPr>
          </w:pPr>
          <w:r w:rsidRPr="00E80A9F">
            <w:rPr>
              <w:rFonts w:ascii="Palatino Linotype" w:eastAsia="Palatino Linotype" w:hAnsi="Palatino Linotype" w:cs="Palatino Linotype"/>
              <w:b/>
            </w:rPr>
            <w:t>Organismo Público Descentralizado para la Prestación de Los Servicios de Agua Potable Alcantarillado y Saneamiento del Municipio de Tlalnepantla de Baz</w:t>
          </w:r>
        </w:p>
      </w:tc>
    </w:tr>
    <w:tr w:rsidR="009A5A3F" w14:paraId="540A34F8" w14:textId="77777777">
      <w:tc>
        <w:tcPr>
          <w:tcW w:w="2551" w:type="dxa"/>
          <w:vAlign w:val="center"/>
        </w:tcPr>
        <w:p w14:paraId="2297A687"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977" w:type="dxa"/>
          <w:vAlign w:val="center"/>
        </w:tcPr>
        <w:p w14:paraId="2EDC49DB" w14:textId="77777777" w:rsidR="009A5A3F" w:rsidRDefault="009A5A3F" w:rsidP="00191E1F">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69EE2D7" w14:textId="77777777" w:rsidR="009A5A3F" w:rsidRDefault="009A5A3F">
    <w:pPr>
      <w:pBdr>
        <w:top w:val="nil"/>
        <w:left w:val="nil"/>
        <w:bottom w:val="nil"/>
        <w:right w:val="nil"/>
        <w:between w:val="nil"/>
      </w:pBdr>
      <w:tabs>
        <w:tab w:val="center" w:pos="4252"/>
        <w:tab w:val="right" w:pos="8504"/>
        <w:tab w:val="left" w:pos="2326"/>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D415" w14:textId="77777777" w:rsidR="009A5A3F" w:rsidRDefault="009A5A3F">
    <w:pPr>
      <w:pBdr>
        <w:top w:val="nil"/>
        <w:left w:val="nil"/>
        <w:bottom w:val="nil"/>
        <w:right w:val="nil"/>
        <w:between w:val="nil"/>
      </w:pBdr>
      <w:tabs>
        <w:tab w:val="center" w:pos="4252"/>
        <w:tab w:val="right" w:pos="8504"/>
      </w:tabs>
      <w:jc w:val="both"/>
      <w:rPr>
        <w:color w:val="000000"/>
      </w:rPr>
    </w:pPr>
    <w:r>
      <w:rPr>
        <w:noProof/>
      </w:rPr>
      <w:drawing>
        <wp:anchor distT="0" distB="0" distL="0" distR="0" simplePos="0" relativeHeight="251662336" behindDoc="1" locked="0" layoutInCell="1" hidden="0" allowOverlap="1" wp14:anchorId="4437A1B2" wp14:editId="25430275">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5670" w:type="dxa"/>
      <w:tblInd w:w="3119" w:type="dxa"/>
      <w:tblLayout w:type="fixed"/>
      <w:tblLook w:val="0400" w:firstRow="0" w:lastRow="0" w:firstColumn="0" w:lastColumn="0" w:noHBand="0" w:noVBand="1"/>
    </w:tblPr>
    <w:tblGrid>
      <w:gridCol w:w="2551"/>
      <w:gridCol w:w="3119"/>
    </w:tblGrid>
    <w:tr w:rsidR="009A5A3F" w14:paraId="7E8E2C0B" w14:textId="77777777">
      <w:tc>
        <w:tcPr>
          <w:tcW w:w="2551" w:type="dxa"/>
          <w:vAlign w:val="center"/>
        </w:tcPr>
        <w:p w14:paraId="4E281AB5"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p w14:paraId="5CE2063D" w14:textId="77777777" w:rsidR="009A5A3F" w:rsidRDefault="009A5A3F" w:rsidP="00191E1F">
          <w:pPr>
            <w:spacing w:after="0" w:line="240" w:lineRule="auto"/>
            <w:rPr>
              <w:rFonts w:ascii="Palatino Linotype" w:eastAsia="Palatino Linotype" w:hAnsi="Palatino Linotype" w:cs="Palatino Linotype"/>
              <w:b/>
            </w:rPr>
          </w:pPr>
        </w:p>
      </w:tc>
      <w:tc>
        <w:tcPr>
          <w:tcW w:w="3119" w:type="dxa"/>
          <w:vAlign w:val="center"/>
        </w:tcPr>
        <w:p w14:paraId="66163F7B" w14:textId="1E3845A2" w:rsidR="009A5A3F" w:rsidRDefault="009A5A3F" w:rsidP="00191E1F">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04939/INFOEM/IP/RR/2024 y acumulados</w:t>
          </w:r>
        </w:p>
      </w:tc>
    </w:tr>
    <w:tr w:rsidR="009A5A3F" w14:paraId="1F7FD682" w14:textId="77777777">
      <w:tc>
        <w:tcPr>
          <w:tcW w:w="2551" w:type="dxa"/>
          <w:vAlign w:val="center"/>
        </w:tcPr>
        <w:p w14:paraId="2F3CA473" w14:textId="77777777" w:rsidR="009A5A3F" w:rsidRDefault="009A5A3F" w:rsidP="00191E1F">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19" w:type="dxa"/>
          <w:vAlign w:val="center"/>
        </w:tcPr>
        <w:p w14:paraId="447D8C65" w14:textId="7395611A" w:rsidR="009A5A3F" w:rsidRDefault="009A5A3F" w:rsidP="00191E1F">
          <w:pPr>
            <w:spacing w:after="0" w:line="240" w:lineRule="auto"/>
            <w:ind w:right="-533"/>
            <w:jc w:val="both"/>
            <w:rPr>
              <w:rFonts w:ascii="Palatino Linotype" w:eastAsia="Palatino Linotype" w:hAnsi="Palatino Linotype" w:cs="Palatino Linotype"/>
              <w:b/>
            </w:rPr>
          </w:pPr>
        </w:p>
      </w:tc>
    </w:tr>
    <w:tr w:rsidR="009A5A3F" w14:paraId="29DC16C5" w14:textId="77777777">
      <w:trPr>
        <w:trHeight w:val="228"/>
      </w:trPr>
      <w:tc>
        <w:tcPr>
          <w:tcW w:w="2551" w:type="dxa"/>
          <w:vAlign w:val="center"/>
        </w:tcPr>
        <w:p w14:paraId="06550E93"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5491A81C" w14:textId="77777777" w:rsidR="009A5A3F" w:rsidRDefault="009A5A3F" w:rsidP="00191E1F">
          <w:pPr>
            <w:spacing w:after="0" w:line="240" w:lineRule="auto"/>
            <w:rPr>
              <w:rFonts w:ascii="Palatino Linotype" w:eastAsia="Palatino Linotype" w:hAnsi="Palatino Linotype" w:cs="Palatino Linotype"/>
              <w:b/>
            </w:rPr>
          </w:pPr>
        </w:p>
        <w:p w14:paraId="72EB28D7" w14:textId="77777777" w:rsidR="009A5A3F" w:rsidRDefault="009A5A3F" w:rsidP="00191E1F">
          <w:pPr>
            <w:spacing w:after="0" w:line="240" w:lineRule="auto"/>
            <w:rPr>
              <w:rFonts w:ascii="Palatino Linotype" w:eastAsia="Palatino Linotype" w:hAnsi="Palatino Linotype" w:cs="Palatino Linotype"/>
              <w:b/>
            </w:rPr>
          </w:pPr>
        </w:p>
        <w:p w14:paraId="428AA4CF" w14:textId="77777777" w:rsidR="009A5A3F" w:rsidRDefault="009A5A3F" w:rsidP="00191E1F">
          <w:pPr>
            <w:spacing w:after="0" w:line="240" w:lineRule="auto"/>
            <w:rPr>
              <w:rFonts w:ascii="Palatino Linotype" w:eastAsia="Palatino Linotype" w:hAnsi="Palatino Linotype" w:cs="Palatino Linotype"/>
              <w:b/>
            </w:rPr>
          </w:pPr>
        </w:p>
        <w:p w14:paraId="5BE177D5" w14:textId="77777777" w:rsidR="009A5A3F" w:rsidRDefault="009A5A3F" w:rsidP="00191E1F">
          <w:pPr>
            <w:spacing w:after="0" w:line="240" w:lineRule="auto"/>
            <w:rPr>
              <w:rFonts w:ascii="Palatino Linotype" w:eastAsia="Palatino Linotype" w:hAnsi="Palatino Linotype" w:cs="Palatino Linotype"/>
              <w:b/>
            </w:rPr>
          </w:pPr>
        </w:p>
        <w:p w14:paraId="73BF1006" w14:textId="77777777" w:rsidR="009A5A3F" w:rsidRDefault="009A5A3F" w:rsidP="00191E1F">
          <w:pPr>
            <w:spacing w:after="0" w:line="240" w:lineRule="auto"/>
            <w:rPr>
              <w:rFonts w:ascii="Palatino Linotype" w:eastAsia="Palatino Linotype" w:hAnsi="Palatino Linotype" w:cs="Palatino Linotype"/>
              <w:b/>
            </w:rPr>
          </w:pPr>
        </w:p>
        <w:p w14:paraId="081CCC9C" w14:textId="77777777" w:rsidR="009A5A3F" w:rsidRDefault="009A5A3F" w:rsidP="00191E1F">
          <w:pPr>
            <w:spacing w:after="0" w:line="240" w:lineRule="auto"/>
            <w:rPr>
              <w:rFonts w:ascii="Palatino Linotype" w:eastAsia="Palatino Linotype" w:hAnsi="Palatino Linotype" w:cs="Palatino Linotype"/>
              <w:b/>
            </w:rPr>
          </w:pPr>
        </w:p>
      </w:tc>
      <w:tc>
        <w:tcPr>
          <w:tcW w:w="3119" w:type="dxa"/>
          <w:vAlign w:val="center"/>
        </w:tcPr>
        <w:p w14:paraId="53E240C8" w14:textId="0437324F" w:rsidR="009A5A3F" w:rsidRDefault="009A5A3F" w:rsidP="00191E1F">
          <w:pPr>
            <w:spacing w:after="0" w:line="240" w:lineRule="auto"/>
            <w:ind w:right="27"/>
            <w:jc w:val="both"/>
            <w:rPr>
              <w:rFonts w:ascii="Palatino Linotype" w:eastAsia="Palatino Linotype" w:hAnsi="Palatino Linotype" w:cs="Palatino Linotype"/>
              <w:b/>
            </w:rPr>
          </w:pPr>
          <w:r w:rsidRPr="00E80A9F">
            <w:rPr>
              <w:rFonts w:ascii="Palatino Linotype" w:eastAsia="Palatino Linotype" w:hAnsi="Palatino Linotype" w:cs="Palatino Linotype"/>
              <w:b/>
            </w:rPr>
            <w:t>Organismo Público Descentralizado para la Prestación de Los Servicios de Agua Potable Alcantarillado y Saneamiento del Municipio de Tlalnepantla de Baz</w:t>
          </w:r>
        </w:p>
      </w:tc>
    </w:tr>
    <w:tr w:rsidR="009A5A3F" w14:paraId="0497ABCB" w14:textId="77777777">
      <w:tc>
        <w:tcPr>
          <w:tcW w:w="2551" w:type="dxa"/>
          <w:vAlign w:val="center"/>
        </w:tcPr>
        <w:p w14:paraId="7B623C6F" w14:textId="77777777" w:rsidR="009A5A3F" w:rsidRDefault="009A5A3F" w:rsidP="00191E1F">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9" w:type="dxa"/>
          <w:vAlign w:val="center"/>
        </w:tcPr>
        <w:p w14:paraId="02B5695C" w14:textId="77777777" w:rsidR="009A5A3F" w:rsidRDefault="009A5A3F" w:rsidP="00191E1F">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9A63528" w14:textId="77777777" w:rsidR="009A5A3F" w:rsidRDefault="009A5A3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5029" w14:textId="77777777" w:rsidR="009A5A3F" w:rsidRDefault="009A5A3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32C27A5" wp14:editId="5065B93C">
          <wp:simplePos x="0" y="0"/>
          <wp:positionH relativeFrom="column">
            <wp:posOffset>-678815</wp:posOffset>
          </wp:positionH>
          <wp:positionV relativeFrom="paragraph">
            <wp:posOffset>-66675</wp:posOffset>
          </wp:positionV>
          <wp:extent cx="7809876" cy="10165823"/>
          <wp:effectExtent l="0" t="0" r="0" b="0"/>
          <wp:wrapNone/>
          <wp:docPr id="2143108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e"/>
      <w:tblW w:w="5603" w:type="dxa"/>
      <w:tblInd w:w="3611" w:type="dxa"/>
      <w:tblLayout w:type="fixed"/>
      <w:tblLook w:val="0400" w:firstRow="0" w:lastRow="0" w:firstColumn="0" w:lastColumn="0" w:noHBand="0" w:noVBand="1"/>
    </w:tblPr>
    <w:tblGrid>
      <w:gridCol w:w="2551"/>
      <w:gridCol w:w="3052"/>
    </w:tblGrid>
    <w:tr w:rsidR="009A5A3F" w14:paraId="21F92A01" w14:textId="77777777">
      <w:tc>
        <w:tcPr>
          <w:tcW w:w="2551" w:type="dxa"/>
          <w:vAlign w:val="center"/>
        </w:tcPr>
        <w:p w14:paraId="5B1A304D"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16BBDA1C"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FAB195F" w14:textId="2BEDED20" w:rsidR="009A5A3F" w:rsidRDefault="009A5A3F" w:rsidP="00614EF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02394/INFOEM/IP/RR/2024 y acumulados</w:t>
          </w:r>
        </w:p>
      </w:tc>
    </w:tr>
    <w:tr w:rsidR="009A5A3F" w14:paraId="2E25A468" w14:textId="77777777">
      <w:trPr>
        <w:trHeight w:val="228"/>
      </w:trPr>
      <w:tc>
        <w:tcPr>
          <w:tcW w:w="2551" w:type="dxa"/>
          <w:vAlign w:val="center"/>
        </w:tcPr>
        <w:p w14:paraId="6ECD2FB1"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0AB9681"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61B9C0C8" w14:textId="4E68D1E8" w:rsidR="009A5A3F" w:rsidRDefault="009A5A3F" w:rsidP="00614EF7">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Naucalpan de Juárez</w:t>
          </w:r>
        </w:p>
      </w:tc>
    </w:tr>
    <w:tr w:rsidR="009A5A3F" w14:paraId="5E48308A" w14:textId="77777777">
      <w:tc>
        <w:tcPr>
          <w:tcW w:w="2551" w:type="dxa"/>
          <w:vAlign w:val="center"/>
        </w:tcPr>
        <w:p w14:paraId="7520E4E6"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9FA3176" w14:textId="77777777" w:rsidR="009A5A3F" w:rsidRDefault="009A5A3F">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27B1293" w14:textId="77777777" w:rsidR="009A5A3F" w:rsidRDefault="009A5A3F">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A2E" w14:textId="7ED3818D" w:rsidR="009A5A3F" w:rsidRDefault="00CD738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64384" behindDoc="1" locked="0" layoutInCell="1" hidden="0" allowOverlap="1" wp14:anchorId="4D8506CF" wp14:editId="6E583C9D">
          <wp:simplePos x="0" y="0"/>
          <wp:positionH relativeFrom="column">
            <wp:posOffset>-905346</wp:posOffset>
          </wp:positionH>
          <wp:positionV relativeFrom="paragraph">
            <wp:posOffset>-433737</wp:posOffset>
          </wp:positionV>
          <wp:extent cx="7809876" cy="10165823"/>
          <wp:effectExtent l="0" t="0" r="0" b="0"/>
          <wp:wrapNone/>
          <wp:docPr id="14003594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64ED2D93" w14:textId="38BE7D23" w:rsidR="009A5A3F" w:rsidRDefault="009A5A3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C3"/>
    <w:multiLevelType w:val="multilevel"/>
    <w:tmpl w:val="57D04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C2429C"/>
    <w:multiLevelType w:val="hybridMultilevel"/>
    <w:tmpl w:val="D7DCCC84"/>
    <w:lvl w:ilvl="0" w:tplc="3A065F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F796D"/>
    <w:multiLevelType w:val="hybridMultilevel"/>
    <w:tmpl w:val="D87A40E0"/>
    <w:lvl w:ilvl="0" w:tplc="30CA1B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902BE"/>
    <w:multiLevelType w:val="multilevel"/>
    <w:tmpl w:val="B8542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64293"/>
    <w:multiLevelType w:val="multilevel"/>
    <w:tmpl w:val="62F84A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2084D"/>
    <w:multiLevelType w:val="multilevel"/>
    <w:tmpl w:val="20105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C22682"/>
    <w:multiLevelType w:val="hybridMultilevel"/>
    <w:tmpl w:val="3028B75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148C750C"/>
    <w:multiLevelType w:val="hybridMultilevel"/>
    <w:tmpl w:val="22D00090"/>
    <w:lvl w:ilvl="0" w:tplc="32FE8DEE">
      <w:start w:val="9"/>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660B2"/>
    <w:multiLevelType w:val="hybridMultilevel"/>
    <w:tmpl w:val="D618D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F1411"/>
    <w:multiLevelType w:val="hybridMultilevel"/>
    <w:tmpl w:val="55F2B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1E3C87"/>
    <w:multiLevelType w:val="multilevel"/>
    <w:tmpl w:val="97D0991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7E45B6"/>
    <w:multiLevelType w:val="multilevel"/>
    <w:tmpl w:val="2D2082D4"/>
    <w:lvl w:ilvl="0">
      <w:start w:val="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A9406F"/>
    <w:multiLevelType w:val="hybridMultilevel"/>
    <w:tmpl w:val="6944E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D5467E"/>
    <w:multiLevelType w:val="hybridMultilevel"/>
    <w:tmpl w:val="F9087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D33EB4"/>
    <w:multiLevelType w:val="multilevel"/>
    <w:tmpl w:val="6E3A0CB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F943B8"/>
    <w:multiLevelType w:val="multilevel"/>
    <w:tmpl w:val="6FCAF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AAA2151"/>
    <w:multiLevelType w:val="hybridMultilevel"/>
    <w:tmpl w:val="587884EA"/>
    <w:lvl w:ilvl="0" w:tplc="8C0631D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F8626F"/>
    <w:multiLevelType w:val="hybridMultilevel"/>
    <w:tmpl w:val="0F7A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7C6F0A"/>
    <w:multiLevelType w:val="hybridMultilevel"/>
    <w:tmpl w:val="7426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570B06"/>
    <w:multiLevelType w:val="hybridMultilevel"/>
    <w:tmpl w:val="0E0C5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F76CB2"/>
    <w:multiLevelType w:val="hybridMultilevel"/>
    <w:tmpl w:val="A9300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8D4B7D"/>
    <w:multiLevelType w:val="hybridMultilevel"/>
    <w:tmpl w:val="6BCC0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037A80"/>
    <w:multiLevelType w:val="hybridMultilevel"/>
    <w:tmpl w:val="6CB0F306"/>
    <w:lvl w:ilvl="0" w:tplc="F5DCBA02">
      <w:start w:val="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73101"/>
    <w:multiLevelType w:val="hybridMultilevel"/>
    <w:tmpl w:val="259AC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9D2136"/>
    <w:multiLevelType w:val="multilevel"/>
    <w:tmpl w:val="9A485E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04F5F1D"/>
    <w:multiLevelType w:val="multilevel"/>
    <w:tmpl w:val="38FA3E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CE0947"/>
    <w:multiLevelType w:val="multilevel"/>
    <w:tmpl w:val="4BBA9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6073D2D"/>
    <w:multiLevelType w:val="multilevel"/>
    <w:tmpl w:val="2F94B728"/>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A7416D"/>
    <w:multiLevelType w:val="multilevel"/>
    <w:tmpl w:val="46D018C0"/>
    <w:lvl w:ilvl="0">
      <w:start w:val="1"/>
      <w:numFmt w:val="bullet"/>
      <w:pStyle w:val="Listaconvieta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C729C0"/>
    <w:multiLevelType w:val="multilevel"/>
    <w:tmpl w:val="E38AC9BE"/>
    <w:lvl w:ilvl="0">
      <w:start w:val="1"/>
      <w:numFmt w:val="bullet"/>
      <w:pStyle w:val="Listaconvieta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A142D79"/>
    <w:multiLevelType w:val="multilevel"/>
    <w:tmpl w:val="893AD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28"/>
  </w:num>
  <w:num w:numId="3">
    <w:abstractNumId w:val="26"/>
  </w:num>
  <w:num w:numId="4">
    <w:abstractNumId w:val="15"/>
  </w:num>
  <w:num w:numId="5">
    <w:abstractNumId w:val="30"/>
  </w:num>
  <w:num w:numId="6">
    <w:abstractNumId w:val="25"/>
  </w:num>
  <w:num w:numId="7">
    <w:abstractNumId w:val="27"/>
  </w:num>
  <w:num w:numId="8">
    <w:abstractNumId w:val="0"/>
  </w:num>
  <w:num w:numId="9">
    <w:abstractNumId w:val="10"/>
  </w:num>
  <w:num w:numId="10">
    <w:abstractNumId w:val="5"/>
  </w:num>
  <w:num w:numId="11">
    <w:abstractNumId w:val="3"/>
  </w:num>
  <w:num w:numId="12">
    <w:abstractNumId w:val="24"/>
  </w:num>
  <w:num w:numId="13">
    <w:abstractNumId w:val="14"/>
  </w:num>
  <w:num w:numId="14">
    <w:abstractNumId w:val="21"/>
  </w:num>
  <w:num w:numId="15">
    <w:abstractNumId w:val="13"/>
  </w:num>
  <w:num w:numId="16">
    <w:abstractNumId w:val="18"/>
  </w:num>
  <w:num w:numId="17">
    <w:abstractNumId w:val="12"/>
  </w:num>
  <w:num w:numId="18">
    <w:abstractNumId w:val="19"/>
  </w:num>
  <w:num w:numId="19">
    <w:abstractNumId w:val="17"/>
  </w:num>
  <w:num w:numId="20">
    <w:abstractNumId w:val="23"/>
  </w:num>
  <w:num w:numId="21">
    <w:abstractNumId w:val="4"/>
  </w:num>
  <w:num w:numId="22">
    <w:abstractNumId w:val="20"/>
  </w:num>
  <w:num w:numId="23">
    <w:abstractNumId w:val="9"/>
  </w:num>
  <w:num w:numId="24">
    <w:abstractNumId w:val="16"/>
  </w:num>
  <w:num w:numId="25">
    <w:abstractNumId w:val="6"/>
  </w:num>
  <w:num w:numId="26">
    <w:abstractNumId w:val="8"/>
  </w:num>
  <w:num w:numId="27">
    <w:abstractNumId w:val="2"/>
  </w:num>
  <w:num w:numId="28">
    <w:abstractNumId w:val="7"/>
  </w:num>
  <w:num w:numId="29">
    <w:abstractNumId w:val="11"/>
  </w:num>
  <w:num w:numId="30">
    <w:abstractNumId w:val="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4E"/>
    <w:rsid w:val="00000220"/>
    <w:rsid w:val="0001436B"/>
    <w:rsid w:val="00015EF9"/>
    <w:rsid w:val="00022929"/>
    <w:rsid w:val="000348A2"/>
    <w:rsid w:val="00054F3C"/>
    <w:rsid w:val="00055EF3"/>
    <w:rsid w:val="0007160D"/>
    <w:rsid w:val="00075016"/>
    <w:rsid w:val="0009712E"/>
    <w:rsid w:val="000A1ABA"/>
    <w:rsid w:val="000E2DB4"/>
    <w:rsid w:val="000E6EC6"/>
    <w:rsid w:val="000E7621"/>
    <w:rsid w:val="000F4CFE"/>
    <w:rsid w:val="00101FA2"/>
    <w:rsid w:val="001062D3"/>
    <w:rsid w:val="00110A05"/>
    <w:rsid w:val="00112D91"/>
    <w:rsid w:val="00130391"/>
    <w:rsid w:val="00134959"/>
    <w:rsid w:val="00134FA0"/>
    <w:rsid w:val="00153A45"/>
    <w:rsid w:val="00163C8C"/>
    <w:rsid w:val="0016491F"/>
    <w:rsid w:val="001673B0"/>
    <w:rsid w:val="0018280F"/>
    <w:rsid w:val="00191E1F"/>
    <w:rsid w:val="00197650"/>
    <w:rsid w:val="001A2349"/>
    <w:rsid w:val="001B2543"/>
    <w:rsid w:val="001C04C2"/>
    <w:rsid w:val="001D3047"/>
    <w:rsid w:val="001E037E"/>
    <w:rsid w:val="001E1869"/>
    <w:rsid w:val="001F4158"/>
    <w:rsid w:val="001F67F0"/>
    <w:rsid w:val="0021131D"/>
    <w:rsid w:val="00215645"/>
    <w:rsid w:val="002323C6"/>
    <w:rsid w:val="0023338C"/>
    <w:rsid w:val="00233A8D"/>
    <w:rsid w:val="002367FA"/>
    <w:rsid w:val="00240125"/>
    <w:rsid w:val="00252072"/>
    <w:rsid w:val="00263195"/>
    <w:rsid w:val="002A28E1"/>
    <w:rsid w:val="002A2B31"/>
    <w:rsid w:val="002B00C6"/>
    <w:rsid w:val="002B4E0E"/>
    <w:rsid w:val="002D39BB"/>
    <w:rsid w:val="002E77B9"/>
    <w:rsid w:val="002F2A7B"/>
    <w:rsid w:val="0032170C"/>
    <w:rsid w:val="00327D36"/>
    <w:rsid w:val="00344528"/>
    <w:rsid w:val="00357A46"/>
    <w:rsid w:val="0038283D"/>
    <w:rsid w:val="00387CED"/>
    <w:rsid w:val="003A2822"/>
    <w:rsid w:val="003B61F1"/>
    <w:rsid w:val="003C68DB"/>
    <w:rsid w:val="003C6C8C"/>
    <w:rsid w:val="003C710B"/>
    <w:rsid w:val="003D7F0E"/>
    <w:rsid w:val="00416690"/>
    <w:rsid w:val="00416D64"/>
    <w:rsid w:val="00427978"/>
    <w:rsid w:val="004322CE"/>
    <w:rsid w:val="00452953"/>
    <w:rsid w:val="00456668"/>
    <w:rsid w:val="00456995"/>
    <w:rsid w:val="00457155"/>
    <w:rsid w:val="00457847"/>
    <w:rsid w:val="00460ED6"/>
    <w:rsid w:val="0047787D"/>
    <w:rsid w:val="00490A50"/>
    <w:rsid w:val="004A14AE"/>
    <w:rsid w:val="004A3804"/>
    <w:rsid w:val="004B13C6"/>
    <w:rsid w:val="004B3AD9"/>
    <w:rsid w:val="004C05D7"/>
    <w:rsid w:val="004E0C4A"/>
    <w:rsid w:val="004F53DB"/>
    <w:rsid w:val="004F70FF"/>
    <w:rsid w:val="0051237E"/>
    <w:rsid w:val="00517ED3"/>
    <w:rsid w:val="005202F4"/>
    <w:rsid w:val="005258B7"/>
    <w:rsid w:val="00537697"/>
    <w:rsid w:val="00541A1F"/>
    <w:rsid w:val="00557784"/>
    <w:rsid w:val="00560CE6"/>
    <w:rsid w:val="0057574E"/>
    <w:rsid w:val="0058673D"/>
    <w:rsid w:val="00587671"/>
    <w:rsid w:val="005A612E"/>
    <w:rsid w:val="005A7881"/>
    <w:rsid w:val="005C5285"/>
    <w:rsid w:val="005D6ADD"/>
    <w:rsid w:val="005D6BD5"/>
    <w:rsid w:val="005E7F9B"/>
    <w:rsid w:val="005F18FB"/>
    <w:rsid w:val="00605358"/>
    <w:rsid w:val="006053CE"/>
    <w:rsid w:val="00614EF7"/>
    <w:rsid w:val="006309CE"/>
    <w:rsid w:val="00646D7D"/>
    <w:rsid w:val="006710D2"/>
    <w:rsid w:val="00673629"/>
    <w:rsid w:val="00677B3C"/>
    <w:rsid w:val="00683A8C"/>
    <w:rsid w:val="00697008"/>
    <w:rsid w:val="006A72E8"/>
    <w:rsid w:val="006C7258"/>
    <w:rsid w:val="006F44F3"/>
    <w:rsid w:val="007155CA"/>
    <w:rsid w:val="00716201"/>
    <w:rsid w:val="0071648A"/>
    <w:rsid w:val="0072211F"/>
    <w:rsid w:val="007249C4"/>
    <w:rsid w:val="00754941"/>
    <w:rsid w:val="00762CDA"/>
    <w:rsid w:val="00770F7C"/>
    <w:rsid w:val="00782456"/>
    <w:rsid w:val="007A7EEC"/>
    <w:rsid w:val="007D5187"/>
    <w:rsid w:val="00805952"/>
    <w:rsid w:val="00820814"/>
    <w:rsid w:val="00861AA5"/>
    <w:rsid w:val="0087044A"/>
    <w:rsid w:val="008772CB"/>
    <w:rsid w:val="0088147E"/>
    <w:rsid w:val="008A1D85"/>
    <w:rsid w:val="008A4904"/>
    <w:rsid w:val="008B0341"/>
    <w:rsid w:val="008B4A8D"/>
    <w:rsid w:val="008C0E8B"/>
    <w:rsid w:val="008C5D49"/>
    <w:rsid w:val="008C6028"/>
    <w:rsid w:val="008D6950"/>
    <w:rsid w:val="00901B77"/>
    <w:rsid w:val="0091101C"/>
    <w:rsid w:val="0091256E"/>
    <w:rsid w:val="00921BAC"/>
    <w:rsid w:val="0093022B"/>
    <w:rsid w:val="009343ED"/>
    <w:rsid w:val="009534D4"/>
    <w:rsid w:val="009673D2"/>
    <w:rsid w:val="00984295"/>
    <w:rsid w:val="00984880"/>
    <w:rsid w:val="00984E01"/>
    <w:rsid w:val="00991C0C"/>
    <w:rsid w:val="009928A9"/>
    <w:rsid w:val="009A3634"/>
    <w:rsid w:val="009A5A3F"/>
    <w:rsid w:val="009E5040"/>
    <w:rsid w:val="009F3671"/>
    <w:rsid w:val="00A01274"/>
    <w:rsid w:val="00A069CC"/>
    <w:rsid w:val="00A11C1E"/>
    <w:rsid w:val="00A13802"/>
    <w:rsid w:val="00A138CE"/>
    <w:rsid w:val="00A32FE1"/>
    <w:rsid w:val="00A40754"/>
    <w:rsid w:val="00A55FF8"/>
    <w:rsid w:val="00A66481"/>
    <w:rsid w:val="00A7080F"/>
    <w:rsid w:val="00A7097B"/>
    <w:rsid w:val="00A8205B"/>
    <w:rsid w:val="00A8456B"/>
    <w:rsid w:val="00AA479F"/>
    <w:rsid w:val="00AA55C9"/>
    <w:rsid w:val="00AA7E10"/>
    <w:rsid w:val="00AD0E4E"/>
    <w:rsid w:val="00AD4C87"/>
    <w:rsid w:val="00AF1114"/>
    <w:rsid w:val="00B07387"/>
    <w:rsid w:val="00B12778"/>
    <w:rsid w:val="00B20DAD"/>
    <w:rsid w:val="00B2454D"/>
    <w:rsid w:val="00B40D2F"/>
    <w:rsid w:val="00B42FB1"/>
    <w:rsid w:val="00B4512D"/>
    <w:rsid w:val="00B45C4B"/>
    <w:rsid w:val="00B5365D"/>
    <w:rsid w:val="00B74427"/>
    <w:rsid w:val="00B77BB6"/>
    <w:rsid w:val="00B95FCF"/>
    <w:rsid w:val="00BC6944"/>
    <w:rsid w:val="00BD6FC7"/>
    <w:rsid w:val="00BE19C6"/>
    <w:rsid w:val="00BE7C90"/>
    <w:rsid w:val="00C0240B"/>
    <w:rsid w:val="00C1221C"/>
    <w:rsid w:val="00C13D34"/>
    <w:rsid w:val="00C164F8"/>
    <w:rsid w:val="00C22C39"/>
    <w:rsid w:val="00C401A0"/>
    <w:rsid w:val="00C60A51"/>
    <w:rsid w:val="00C777EB"/>
    <w:rsid w:val="00C81BFA"/>
    <w:rsid w:val="00CB06D9"/>
    <w:rsid w:val="00CD738F"/>
    <w:rsid w:val="00CE1BD5"/>
    <w:rsid w:val="00CF26AD"/>
    <w:rsid w:val="00CF50D5"/>
    <w:rsid w:val="00D0005B"/>
    <w:rsid w:val="00D04CBB"/>
    <w:rsid w:val="00D1197C"/>
    <w:rsid w:val="00D130A9"/>
    <w:rsid w:val="00D157A5"/>
    <w:rsid w:val="00D1790C"/>
    <w:rsid w:val="00D2225E"/>
    <w:rsid w:val="00D25D98"/>
    <w:rsid w:val="00D30BAB"/>
    <w:rsid w:val="00D30C08"/>
    <w:rsid w:val="00D35CF7"/>
    <w:rsid w:val="00D63428"/>
    <w:rsid w:val="00D86E56"/>
    <w:rsid w:val="00D93104"/>
    <w:rsid w:val="00DB7EE7"/>
    <w:rsid w:val="00DC3E07"/>
    <w:rsid w:val="00DC5813"/>
    <w:rsid w:val="00DD1C60"/>
    <w:rsid w:val="00E02792"/>
    <w:rsid w:val="00E05846"/>
    <w:rsid w:val="00E11CA3"/>
    <w:rsid w:val="00E20089"/>
    <w:rsid w:val="00E32B54"/>
    <w:rsid w:val="00E638EF"/>
    <w:rsid w:val="00E668CB"/>
    <w:rsid w:val="00E7368E"/>
    <w:rsid w:val="00E736A6"/>
    <w:rsid w:val="00E75B42"/>
    <w:rsid w:val="00E80A9F"/>
    <w:rsid w:val="00E90CE2"/>
    <w:rsid w:val="00E92C50"/>
    <w:rsid w:val="00E938AA"/>
    <w:rsid w:val="00EA320F"/>
    <w:rsid w:val="00EA4D04"/>
    <w:rsid w:val="00ED4043"/>
    <w:rsid w:val="00EE0626"/>
    <w:rsid w:val="00EE57E0"/>
    <w:rsid w:val="00EF6792"/>
    <w:rsid w:val="00F04F02"/>
    <w:rsid w:val="00F07DCA"/>
    <w:rsid w:val="00F11FEC"/>
    <w:rsid w:val="00F14AB0"/>
    <w:rsid w:val="00F16AF5"/>
    <w:rsid w:val="00F23BDA"/>
    <w:rsid w:val="00F26DB2"/>
    <w:rsid w:val="00F273AC"/>
    <w:rsid w:val="00F338C9"/>
    <w:rsid w:val="00F403BB"/>
    <w:rsid w:val="00F42A16"/>
    <w:rsid w:val="00F471D6"/>
    <w:rsid w:val="00F707C9"/>
    <w:rsid w:val="00F7275A"/>
    <w:rsid w:val="00F8085B"/>
    <w:rsid w:val="00FA42B9"/>
    <w:rsid w:val="00FA6CB1"/>
    <w:rsid w:val="00FB2D0A"/>
    <w:rsid w:val="00FC41E8"/>
    <w:rsid w:val="00FC7A08"/>
    <w:rsid w:val="00FE098B"/>
    <w:rsid w:val="00FE24C6"/>
    <w:rsid w:val="00FE2752"/>
    <w:rsid w:val="00FF3C6C"/>
    <w:rsid w:val="00FF5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1A7B6"/>
  <w15:docId w15:val="{D1C9BBCB-054B-4380-AF82-17ED618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43"/>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3"/>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table" w:customStyle="1" w:styleId="a8">
    <w:basedOn w:val="TableNormal1"/>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4391">
      <w:bodyDiv w:val="1"/>
      <w:marLeft w:val="0"/>
      <w:marRight w:val="0"/>
      <w:marTop w:val="0"/>
      <w:marBottom w:val="0"/>
      <w:divBdr>
        <w:top w:val="none" w:sz="0" w:space="0" w:color="auto"/>
        <w:left w:val="none" w:sz="0" w:space="0" w:color="auto"/>
        <w:bottom w:val="none" w:sz="0" w:space="0" w:color="auto"/>
        <w:right w:val="none" w:sz="0" w:space="0" w:color="auto"/>
      </w:divBdr>
    </w:div>
    <w:div w:id="662047612">
      <w:bodyDiv w:val="1"/>
      <w:marLeft w:val="0"/>
      <w:marRight w:val="0"/>
      <w:marTop w:val="0"/>
      <w:marBottom w:val="0"/>
      <w:divBdr>
        <w:top w:val="none" w:sz="0" w:space="0" w:color="auto"/>
        <w:left w:val="none" w:sz="0" w:space="0" w:color="auto"/>
        <w:bottom w:val="none" w:sz="0" w:space="0" w:color="auto"/>
        <w:right w:val="none" w:sz="0" w:space="0" w:color="auto"/>
      </w:divBdr>
    </w:div>
    <w:div w:id="1076975358">
      <w:bodyDiv w:val="1"/>
      <w:marLeft w:val="0"/>
      <w:marRight w:val="0"/>
      <w:marTop w:val="0"/>
      <w:marBottom w:val="0"/>
      <w:divBdr>
        <w:top w:val="none" w:sz="0" w:space="0" w:color="auto"/>
        <w:left w:val="none" w:sz="0" w:space="0" w:color="auto"/>
        <w:bottom w:val="none" w:sz="0" w:space="0" w:color="auto"/>
        <w:right w:val="none" w:sz="0" w:space="0" w:color="auto"/>
      </w:divBdr>
    </w:div>
    <w:div w:id="1922175976">
      <w:bodyDiv w:val="1"/>
      <w:marLeft w:val="0"/>
      <w:marRight w:val="0"/>
      <w:marTop w:val="0"/>
      <w:marBottom w:val="0"/>
      <w:divBdr>
        <w:top w:val="none" w:sz="0" w:space="0" w:color="auto"/>
        <w:left w:val="none" w:sz="0" w:space="0" w:color="auto"/>
        <w:bottom w:val="none" w:sz="0" w:space="0" w:color="auto"/>
        <w:right w:val="none" w:sz="0" w:space="0" w:color="auto"/>
      </w:divBdr>
      <w:divsChild>
        <w:div w:id="1400055100">
          <w:marLeft w:val="0"/>
          <w:marRight w:val="0"/>
          <w:marTop w:val="0"/>
          <w:marBottom w:val="0"/>
          <w:divBdr>
            <w:top w:val="none" w:sz="0" w:space="0" w:color="auto"/>
            <w:left w:val="none" w:sz="0" w:space="0" w:color="auto"/>
            <w:bottom w:val="none" w:sz="0" w:space="0" w:color="auto"/>
            <w:right w:val="none" w:sz="0" w:space="0" w:color="auto"/>
          </w:divBdr>
          <w:divsChild>
            <w:div w:id="1182935252">
              <w:marLeft w:val="0"/>
              <w:marRight w:val="0"/>
              <w:marTop w:val="0"/>
              <w:marBottom w:val="0"/>
              <w:divBdr>
                <w:top w:val="none" w:sz="0" w:space="0" w:color="auto"/>
                <w:left w:val="none" w:sz="0" w:space="0" w:color="auto"/>
                <w:bottom w:val="none" w:sz="0" w:space="0" w:color="auto"/>
                <w:right w:val="none" w:sz="0" w:space="0" w:color="auto"/>
              </w:divBdr>
              <w:divsChild>
                <w:div w:id="11765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traloriadf.gob.mx/contraloria/cursos/ADQUISICIONES/paginas/32.php"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b.mx/sfp/acciones-y-programas/1-3-3-adjudicacion-directa"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nLFPM2q4b1NOFykdOERNaO/nw==">CgMxLjAyCWguMzBqMHpsbDIIaC5namRneHMyCWguMmV0OTJwMDIIaC5namRneHMyCWguMWZvYjl0ZTIJaC4zem55c2g3MgloLjE3ZHA4dnUyCGguejMzN3lhOAByITFfRmpGY1AzRVNnS2l6dUR4cEZ0Qm9NMUQyTl83d1dXeA==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A44BAE-C4D4-4B29-89BF-6410963D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6594</Words>
  <Characters>36273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2024-10-04T05:57:00Z</cp:lastPrinted>
  <dcterms:created xsi:type="dcterms:W3CDTF">2024-10-23T22:46:00Z</dcterms:created>
  <dcterms:modified xsi:type="dcterms:W3CDTF">2024-10-23T22:46:00Z</dcterms:modified>
</cp:coreProperties>
</file>