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68859" w14:textId="4AF5A33C"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302DA">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3E7786" w:rsidRPr="00C302DA">
        <w:rPr>
          <w:rFonts w:ascii="Palatino Linotype" w:eastAsia="Times New Roman" w:hAnsi="Palatino Linotype" w:cs="Palatino Linotype"/>
          <w:color w:val="000000"/>
          <w:sz w:val="24"/>
          <w:szCs w:val="24"/>
          <w:lang w:val="es-ES_tradnl" w:eastAsia="es-MX"/>
        </w:rPr>
        <w:t>di</w:t>
      </w:r>
      <w:r w:rsidR="00A47A6F" w:rsidRPr="00C302DA">
        <w:rPr>
          <w:rFonts w:ascii="Palatino Linotype" w:eastAsia="Times New Roman" w:hAnsi="Palatino Linotype" w:cs="Palatino Linotype"/>
          <w:color w:val="000000"/>
          <w:sz w:val="24"/>
          <w:szCs w:val="24"/>
          <w:lang w:val="es-ES_tradnl" w:eastAsia="es-MX"/>
        </w:rPr>
        <w:t>ecinueve</w:t>
      </w:r>
      <w:r w:rsidR="00F63648" w:rsidRPr="00C302DA">
        <w:rPr>
          <w:rFonts w:ascii="Palatino Linotype" w:eastAsia="Times New Roman" w:hAnsi="Palatino Linotype" w:cs="Palatino Linotype"/>
          <w:color w:val="000000"/>
          <w:sz w:val="24"/>
          <w:szCs w:val="24"/>
          <w:lang w:val="es-ES_tradnl" w:eastAsia="es-MX"/>
        </w:rPr>
        <w:t xml:space="preserve"> de septiembre</w:t>
      </w:r>
      <w:r w:rsidRPr="00C302DA">
        <w:rPr>
          <w:rFonts w:ascii="Palatino Linotype" w:eastAsia="Times New Roman" w:hAnsi="Palatino Linotype" w:cs="Palatino Linotype"/>
          <w:color w:val="000000"/>
          <w:sz w:val="24"/>
          <w:szCs w:val="24"/>
          <w:lang w:val="es-ES_tradnl" w:eastAsia="es-MX"/>
        </w:rPr>
        <w:t xml:space="preserve"> de dos mil veinticuatro.</w:t>
      </w:r>
    </w:p>
    <w:p w14:paraId="1BE9909B" w14:textId="77777777"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A5D4EB7" w14:textId="31E59D04"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302DA">
        <w:rPr>
          <w:rFonts w:ascii="Palatino Linotype" w:eastAsia="Times New Roman" w:hAnsi="Palatino Linotype" w:cs="Palatino Linotype"/>
          <w:b/>
          <w:color w:val="000000"/>
          <w:sz w:val="24"/>
          <w:szCs w:val="24"/>
          <w:lang w:val="es-ES_tradnl" w:eastAsia="es-MX"/>
        </w:rPr>
        <w:t>VISTO</w:t>
      </w:r>
      <w:r w:rsidRPr="00C302DA">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003E7786" w:rsidRPr="00C302DA">
        <w:rPr>
          <w:rFonts w:ascii="Palatino Linotype" w:eastAsia="Times New Roman" w:hAnsi="Palatino Linotype" w:cs="Palatino Linotype"/>
          <w:b/>
          <w:color w:val="000000"/>
          <w:sz w:val="24"/>
          <w:szCs w:val="24"/>
          <w:lang w:val="es-ES_tradnl" w:eastAsia="es-MX"/>
        </w:rPr>
        <w:t>04155</w:t>
      </w:r>
      <w:r w:rsidRPr="00C302DA">
        <w:rPr>
          <w:rFonts w:ascii="Palatino Linotype" w:eastAsia="Times New Roman" w:hAnsi="Palatino Linotype" w:cs="Palatino Linotype"/>
          <w:b/>
          <w:color w:val="000000"/>
          <w:sz w:val="24"/>
          <w:szCs w:val="24"/>
          <w:lang w:val="es-ES_tradnl" w:eastAsia="es-MX"/>
        </w:rPr>
        <w:t>/INFOEM/IP/RR/2024</w:t>
      </w:r>
      <w:r w:rsidRPr="00C302DA">
        <w:rPr>
          <w:rFonts w:ascii="Palatino Linotype" w:eastAsia="Times New Roman" w:hAnsi="Palatino Linotype" w:cs="Palatino Linotype"/>
          <w:color w:val="000000"/>
          <w:sz w:val="24"/>
          <w:szCs w:val="24"/>
          <w:lang w:val="es-ES_tradnl" w:eastAsia="es-MX"/>
        </w:rPr>
        <w:t>, interpuesto por</w:t>
      </w:r>
      <w:r w:rsidR="003E7786" w:rsidRPr="00C302DA">
        <w:rPr>
          <w:rFonts w:ascii="Palatino Linotype" w:eastAsia="Times New Roman" w:hAnsi="Palatino Linotype" w:cs="Palatino Linotype"/>
          <w:color w:val="000000"/>
          <w:sz w:val="24"/>
          <w:szCs w:val="24"/>
          <w:lang w:val="es-ES_tradnl" w:eastAsia="es-MX"/>
        </w:rPr>
        <w:t xml:space="preserve"> </w:t>
      </w:r>
      <w:r w:rsidR="005B4157" w:rsidRPr="00C302DA">
        <w:rPr>
          <w:rFonts w:ascii="Palatino Linotype" w:eastAsia="Times New Roman" w:hAnsi="Palatino Linotype" w:cs="Palatino Linotype"/>
          <w:b/>
          <w:color w:val="000000"/>
          <w:sz w:val="24"/>
          <w:szCs w:val="24"/>
          <w:lang w:val="es-ES_tradnl" w:eastAsia="es-MX"/>
        </w:rPr>
        <w:t>XXXXXXXXXXXXXXXXXXXXXXXX</w:t>
      </w:r>
      <w:r w:rsidR="003E7786" w:rsidRPr="00C302DA">
        <w:rPr>
          <w:rFonts w:ascii="Palatino Linotype" w:eastAsia="Times New Roman" w:hAnsi="Palatino Linotype" w:cs="Palatino Linotype"/>
          <w:b/>
          <w:color w:val="000000"/>
          <w:sz w:val="24"/>
          <w:szCs w:val="24"/>
          <w:lang w:val="es-ES_tradnl" w:eastAsia="es-MX"/>
        </w:rPr>
        <w:t>,</w:t>
      </w:r>
      <w:r w:rsidRPr="00C302DA">
        <w:rPr>
          <w:rFonts w:ascii="Palatino Linotype" w:eastAsia="Times New Roman" w:hAnsi="Palatino Linotype" w:cs="Arial"/>
          <w:sz w:val="24"/>
          <w:szCs w:val="24"/>
          <w:lang w:val="es-ES_tradnl" w:eastAsia="es-MX"/>
        </w:rPr>
        <w:t xml:space="preserve"> </w:t>
      </w:r>
      <w:r w:rsidRPr="00C302DA">
        <w:rPr>
          <w:rFonts w:ascii="Palatino Linotype" w:eastAsia="Times New Roman" w:hAnsi="Palatino Linotype" w:cs="Palatino Linotype"/>
          <w:color w:val="000000"/>
          <w:sz w:val="24"/>
          <w:szCs w:val="24"/>
          <w:lang w:val="es-ES_tradnl" w:eastAsia="es-MX"/>
        </w:rPr>
        <w:t xml:space="preserve">en lo sucesivo el </w:t>
      </w:r>
      <w:r w:rsidRPr="00C302DA">
        <w:rPr>
          <w:rFonts w:ascii="Palatino Linotype" w:eastAsia="Times New Roman" w:hAnsi="Palatino Linotype" w:cs="Palatino Linotype"/>
          <w:b/>
          <w:color w:val="000000"/>
          <w:sz w:val="24"/>
          <w:szCs w:val="24"/>
          <w:lang w:val="es-ES_tradnl" w:eastAsia="es-MX"/>
        </w:rPr>
        <w:t>Recurrente</w:t>
      </w:r>
      <w:r w:rsidRPr="00C302DA">
        <w:rPr>
          <w:rFonts w:ascii="Palatino Linotype" w:eastAsia="Times New Roman" w:hAnsi="Palatino Linotype" w:cs="Palatino Linotype"/>
          <w:color w:val="000000"/>
          <w:sz w:val="24"/>
          <w:szCs w:val="24"/>
          <w:lang w:val="es-ES_tradnl" w:eastAsia="es-MX"/>
        </w:rPr>
        <w:t>, en contra de la</w:t>
      </w:r>
      <w:r w:rsidR="003E4199" w:rsidRPr="00C302DA">
        <w:rPr>
          <w:rFonts w:ascii="Palatino Linotype" w:eastAsia="Times New Roman" w:hAnsi="Palatino Linotype" w:cs="Palatino Linotype"/>
          <w:color w:val="000000"/>
          <w:sz w:val="24"/>
          <w:szCs w:val="24"/>
          <w:lang w:val="es-ES_tradnl" w:eastAsia="es-MX"/>
        </w:rPr>
        <w:t xml:space="preserve"> falta de</w:t>
      </w:r>
      <w:r w:rsidRPr="00C302DA">
        <w:rPr>
          <w:rFonts w:ascii="Palatino Linotype" w:eastAsia="Times New Roman" w:hAnsi="Palatino Linotype" w:cs="Palatino Linotype"/>
          <w:color w:val="000000"/>
          <w:sz w:val="24"/>
          <w:szCs w:val="24"/>
          <w:lang w:val="es-ES_tradnl" w:eastAsia="es-MX"/>
        </w:rPr>
        <w:t xml:space="preserve"> respuesta del </w:t>
      </w:r>
      <w:r w:rsidRPr="00C302DA">
        <w:rPr>
          <w:rFonts w:ascii="Palatino Linotype" w:hAnsi="Palatino Linotype"/>
          <w:b/>
          <w:bCs/>
          <w:color w:val="000000"/>
          <w:sz w:val="24"/>
          <w:szCs w:val="24"/>
        </w:rPr>
        <w:t>Ayuntamiento de</w:t>
      </w:r>
      <w:r w:rsidR="003E7786" w:rsidRPr="00C302DA">
        <w:rPr>
          <w:rFonts w:ascii="Palatino Linotype" w:hAnsi="Palatino Linotype"/>
          <w:b/>
          <w:bCs/>
          <w:color w:val="000000"/>
          <w:sz w:val="24"/>
          <w:szCs w:val="24"/>
        </w:rPr>
        <w:t xml:space="preserve"> Luvianos</w:t>
      </w:r>
      <w:r w:rsidRPr="00C302DA">
        <w:rPr>
          <w:rFonts w:ascii="Palatino Linotype" w:eastAsia="Times New Roman" w:hAnsi="Palatino Linotype" w:cs="Palatino Linotype"/>
          <w:color w:val="000000"/>
          <w:sz w:val="24"/>
          <w:szCs w:val="24"/>
          <w:lang w:val="es-ES_tradnl" w:eastAsia="es-MX"/>
        </w:rPr>
        <w:t>, en lo subsecuente</w:t>
      </w:r>
      <w:r w:rsidRPr="00C302DA">
        <w:rPr>
          <w:rFonts w:ascii="Palatino Linotype" w:eastAsia="Times New Roman" w:hAnsi="Palatino Linotype" w:cs="Palatino Linotype"/>
          <w:b/>
          <w:color w:val="000000"/>
          <w:sz w:val="24"/>
          <w:szCs w:val="24"/>
          <w:lang w:val="es-ES_tradnl" w:eastAsia="es-MX"/>
        </w:rPr>
        <w:t xml:space="preserve"> </w:t>
      </w:r>
      <w:r w:rsidRPr="00C302DA">
        <w:rPr>
          <w:rFonts w:ascii="Palatino Linotype" w:eastAsia="Times New Roman" w:hAnsi="Palatino Linotype" w:cs="Palatino Linotype"/>
          <w:color w:val="000000"/>
          <w:sz w:val="24"/>
          <w:szCs w:val="24"/>
          <w:lang w:val="es-ES_tradnl" w:eastAsia="es-MX"/>
        </w:rPr>
        <w:t>el</w:t>
      </w:r>
      <w:r w:rsidRPr="00C302DA">
        <w:rPr>
          <w:rFonts w:ascii="Palatino Linotype" w:eastAsia="Times New Roman" w:hAnsi="Palatino Linotype" w:cs="Palatino Linotype"/>
          <w:b/>
          <w:color w:val="000000"/>
          <w:sz w:val="24"/>
          <w:szCs w:val="24"/>
          <w:lang w:val="es-ES_tradnl" w:eastAsia="es-MX"/>
        </w:rPr>
        <w:t xml:space="preserve"> Sujeto Obligado, </w:t>
      </w:r>
      <w:r w:rsidRPr="00C302DA">
        <w:rPr>
          <w:rFonts w:ascii="Palatino Linotype" w:eastAsia="Times New Roman" w:hAnsi="Palatino Linotype" w:cs="Palatino Linotype"/>
          <w:color w:val="000000"/>
          <w:sz w:val="24"/>
          <w:szCs w:val="24"/>
          <w:lang w:val="es-ES_tradnl" w:eastAsia="es-MX"/>
        </w:rPr>
        <w:t>se procede a dictar la presente resolución.</w:t>
      </w:r>
    </w:p>
    <w:p w14:paraId="18A1BC77" w14:textId="77777777"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FC7EFFC" w14:textId="77777777" w:rsidR="00F67355" w:rsidRPr="00C302DA" w:rsidRDefault="00F67355" w:rsidP="00F67355">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C302DA">
        <w:rPr>
          <w:rFonts w:ascii="Palatino Linotype" w:eastAsia="Times New Roman" w:hAnsi="Palatino Linotype" w:cs="Times New Roman"/>
          <w:b/>
          <w:color w:val="000000" w:themeColor="text1"/>
          <w:sz w:val="28"/>
          <w:szCs w:val="32"/>
          <w:lang w:val="es-ES_tradnl" w:eastAsia="es-ES"/>
        </w:rPr>
        <w:t>A N T E C E D E N T E S</w:t>
      </w:r>
    </w:p>
    <w:p w14:paraId="044E465B" w14:textId="77777777"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9EDC030" w14:textId="77777777" w:rsidR="00F67355" w:rsidRPr="00C302DA"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302DA">
        <w:rPr>
          <w:rFonts w:ascii="Palatino Linotype" w:eastAsia="Times New Roman" w:hAnsi="Palatino Linotype" w:cs="Times New Roman"/>
          <w:b/>
          <w:color w:val="000000" w:themeColor="text1"/>
          <w:sz w:val="26"/>
          <w:szCs w:val="26"/>
          <w:lang w:val="es-ES_tradnl" w:eastAsia="es-MX"/>
        </w:rPr>
        <w:t>PRIMERO. De la Solicitud de Información.</w:t>
      </w:r>
    </w:p>
    <w:p w14:paraId="40F2D4F1" w14:textId="2F36B0A0" w:rsidR="00F67355" w:rsidRPr="00C302DA" w:rsidRDefault="00F67355" w:rsidP="00F67355">
      <w:pPr>
        <w:spacing w:after="0" w:line="360" w:lineRule="auto"/>
        <w:contextualSpacing/>
        <w:jc w:val="both"/>
        <w:rPr>
          <w:rFonts w:ascii="Palatino Linotype" w:eastAsia="Times New Roman" w:hAnsi="Palatino Linotype" w:cs="Tahoma"/>
          <w:sz w:val="24"/>
          <w:szCs w:val="24"/>
          <w:lang w:eastAsia="es-ES"/>
        </w:rPr>
      </w:pPr>
      <w:r w:rsidRPr="00C302DA">
        <w:rPr>
          <w:rFonts w:ascii="Palatino Linotype" w:eastAsia="Times New Roman" w:hAnsi="Palatino Linotype" w:cs="Palatino Linotype"/>
          <w:color w:val="000000"/>
          <w:sz w:val="24"/>
          <w:szCs w:val="24"/>
          <w:lang w:val="es-ES_tradnl" w:eastAsia="es-MX"/>
        </w:rPr>
        <w:t xml:space="preserve">Con fecha </w:t>
      </w:r>
      <w:r w:rsidR="003E7786" w:rsidRPr="00C302DA">
        <w:rPr>
          <w:rFonts w:ascii="Palatino Linotype" w:eastAsia="Times New Roman" w:hAnsi="Palatino Linotype" w:cs="Palatino Linotype"/>
          <w:color w:val="000000"/>
          <w:sz w:val="24"/>
          <w:szCs w:val="24"/>
          <w:lang w:val="es-ES_tradnl" w:eastAsia="es-MX"/>
        </w:rPr>
        <w:t>trece de junio</w:t>
      </w:r>
      <w:r w:rsidRPr="00C302DA">
        <w:rPr>
          <w:rFonts w:ascii="Palatino Linotype" w:eastAsia="Times New Roman" w:hAnsi="Palatino Linotype" w:cs="Palatino Linotype"/>
          <w:color w:val="000000"/>
          <w:sz w:val="24"/>
          <w:szCs w:val="24"/>
          <w:lang w:val="es-ES_tradnl" w:eastAsia="es-MX"/>
        </w:rPr>
        <w:t xml:space="preserve"> de dos mil veinticuatro, el Recurrente presentó mediante </w:t>
      </w:r>
      <w:r w:rsidR="003E7786" w:rsidRPr="00C302DA">
        <w:rPr>
          <w:rFonts w:ascii="Palatino Linotype" w:eastAsia="Times New Roman" w:hAnsi="Palatino Linotype" w:cs="Tahoma"/>
          <w:sz w:val="24"/>
          <w:szCs w:val="24"/>
          <w:lang w:eastAsia="es-ES"/>
        </w:rPr>
        <w:t>la Plataforma Nacional de Transparencia (PNT) la cual se encuentra vinculado a</w:t>
      </w:r>
      <w:r w:rsidRPr="00C302DA">
        <w:rPr>
          <w:rFonts w:ascii="Palatino Linotype" w:eastAsia="Times New Roman" w:hAnsi="Palatino Linotype" w:cs="Palatino Linotype"/>
          <w:color w:val="000000"/>
          <w:sz w:val="24"/>
          <w:szCs w:val="24"/>
          <w:lang w:val="es-ES_tradnl" w:eastAsia="es-MX"/>
        </w:rPr>
        <w:t xml:space="preserve">l Sistema de Acceso a la Información Mexiquense (SAIMEX), </w:t>
      </w:r>
      <w:r w:rsidR="003E7786" w:rsidRPr="00C302DA">
        <w:rPr>
          <w:rFonts w:ascii="Palatino Linotype" w:eastAsia="Times New Roman" w:hAnsi="Palatino Linotype" w:cs="Palatino Linotype"/>
          <w:color w:val="000000"/>
          <w:sz w:val="24"/>
          <w:szCs w:val="24"/>
          <w:lang w:val="es-ES_tradnl" w:eastAsia="es-MX"/>
        </w:rPr>
        <w:t xml:space="preserve">la </w:t>
      </w:r>
      <w:r w:rsidRPr="00C302DA">
        <w:rPr>
          <w:rFonts w:ascii="Palatino Linotype" w:eastAsia="Times New Roman" w:hAnsi="Palatino Linotype" w:cs="Palatino Linotype"/>
          <w:color w:val="000000"/>
          <w:sz w:val="24"/>
          <w:szCs w:val="24"/>
          <w:lang w:val="es-ES_tradnl" w:eastAsia="es-MX"/>
        </w:rPr>
        <w:t xml:space="preserve">solicitud de información registrada con el número de </w:t>
      </w:r>
      <w:r w:rsidRPr="00C302DA">
        <w:rPr>
          <w:rFonts w:ascii="Palatino Linotype" w:eastAsia="Times New Roman" w:hAnsi="Palatino Linotype" w:cs="Palatino Linotype"/>
          <w:sz w:val="24"/>
          <w:szCs w:val="24"/>
          <w:lang w:val="es-ES_tradnl" w:eastAsia="es-MX"/>
        </w:rPr>
        <w:t>expediente</w:t>
      </w:r>
      <w:r w:rsidRPr="00C302DA">
        <w:rPr>
          <w:rFonts w:ascii="Verdana" w:eastAsia="Times New Roman" w:hAnsi="Verdana" w:cs="Calibri"/>
          <w:b/>
          <w:bCs/>
          <w:color w:val="FF0000"/>
          <w:sz w:val="24"/>
          <w:lang w:val="es-ES_tradnl" w:eastAsia="es-MX"/>
        </w:rPr>
        <w:t> </w:t>
      </w:r>
      <w:r w:rsidRPr="00C302DA">
        <w:rPr>
          <w:color w:val="000000"/>
          <w:sz w:val="27"/>
          <w:szCs w:val="27"/>
        </w:rPr>
        <w:t> </w:t>
      </w:r>
      <w:r w:rsidRPr="00C302DA">
        <w:rPr>
          <w:rFonts w:ascii="Verdana" w:hAnsi="Verdana"/>
          <w:b/>
          <w:bCs/>
          <w:color w:val="FF0000"/>
          <w:sz w:val="20"/>
          <w:szCs w:val="20"/>
        </w:rPr>
        <w:t> </w:t>
      </w:r>
      <w:r w:rsidR="003E7786" w:rsidRPr="00C302DA">
        <w:rPr>
          <w:rFonts w:ascii="Palatino Linotype" w:hAnsi="Palatino Linotype"/>
          <w:b/>
          <w:bCs/>
        </w:rPr>
        <w:t>00021/LUVIANOS/IP/2024</w:t>
      </w:r>
      <w:r w:rsidRPr="00C302DA">
        <w:rPr>
          <w:rFonts w:ascii="Palatino Linotype" w:eastAsia="Times New Roman" w:hAnsi="Palatino Linotype" w:cs="Palatino Linotype"/>
          <w:sz w:val="24"/>
          <w:szCs w:val="24"/>
          <w:lang w:val="es-ES_tradnl" w:eastAsia="es-MX"/>
        </w:rPr>
        <w:t>,</w:t>
      </w:r>
      <w:r w:rsidRPr="00C302DA">
        <w:rPr>
          <w:rFonts w:ascii="Palatino Linotype" w:eastAsia="Times New Roman" w:hAnsi="Palatino Linotype" w:cs="Palatino Linotype"/>
          <w:b/>
          <w:sz w:val="24"/>
          <w:szCs w:val="24"/>
          <w:lang w:val="es-ES_tradnl" w:eastAsia="es-MX"/>
        </w:rPr>
        <w:t xml:space="preserve"> </w:t>
      </w:r>
      <w:r w:rsidRPr="00C302DA">
        <w:rPr>
          <w:rFonts w:ascii="Palatino Linotype" w:eastAsia="Times New Roman" w:hAnsi="Palatino Linotype" w:cs="Palatino Linotype"/>
          <w:color w:val="000000"/>
          <w:sz w:val="24"/>
          <w:szCs w:val="24"/>
          <w:lang w:val="es-ES_tradnl" w:eastAsia="es-MX"/>
        </w:rPr>
        <w:t>mediante la cual solicitó información en el tenor siguiente:</w:t>
      </w:r>
    </w:p>
    <w:p w14:paraId="3EE003C8" w14:textId="77777777" w:rsidR="00F67355" w:rsidRPr="00C302DA" w:rsidRDefault="00F67355" w:rsidP="00F67355">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52B41625" w14:textId="6022BD5E" w:rsidR="00F67355" w:rsidRPr="00C302DA" w:rsidRDefault="00F67355" w:rsidP="009D1E70">
      <w:pPr>
        <w:spacing w:after="0" w:line="360" w:lineRule="auto"/>
        <w:ind w:left="567" w:right="567"/>
        <w:contextualSpacing/>
        <w:jc w:val="both"/>
        <w:rPr>
          <w:rFonts w:ascii="Palatino Linotype" w:eastAsia="Times New Roman" w:hAnsi="Palatino Linotype" w:cs="Palatino Linotype"/>
          <w:i/>
          <w:color w:val="000000"/>
          <w:sz w:val="24"/>
          <w:szCs w:val="24"/>
          <w:lang w:val="es-ES_tradnl" w:eastAsia="es-MX"/>
        </w:rPr>
      </w:pPr>
      <w:r w:rsidRPr="00C302DA">
        <w:rPr>
          <w:rFonts w:ascii="Palatino Linotype" w:eastAsia="Times New Roman" w:hAnsi="Palatino Linotype" w:cs="Palatino Linotype"/>
          <w:i/>
          <w:iCs/>
          <w:color w:val="000000"/>
          <w:sz w:val="24"/>
          <w:szCs w:val="24"/>
          <w:lang w:val="es-ES_tradnl" w:eastAsia="es-MX"/>
        </w:rPr>
        <w:t>“</w:t>
      </w:r>
      <w:r w:rsidR="003E7786" w:rsidRPr="00C302DA">
        <w:rPr>
          <w:rFonts w:ascii="Palatino Linotype" w:hAnsi="Palatino Linotype"/>
          <w:i/>
          <w:color w:val="000000"/>
          <w:sz w:val="24"/>
          <w:szCs w:val="24"/>
        </w:rPr>
        <w:t>Se solicita en formato XLS compatible con Excel, la base de datos del padrón actualizado de licencias otorgadas para la operación de establecimientos en los que se vende o consumen bebidas alcohólicas, otorgadas por el Presidente Municipal, así como, su giro o modalidad, dirección de los establecimientos, los nombres y/o razones sociales de los titulares, y el hipervínculo del documento en el que obre cada una de las licencias</w:t>
      </w:r>
      <w:r w:rsidRPr="00C302DA">
        <w:rPr>
          <w:rFonts w:ascii="Palatino Linotype" w:hAnsi="Palatino Linotype"/>
          <w:i/>
          <w:iCs/>
          <w:color w:val="000000"/>
          <w:sz w:val="24"/>
          <w:szCs w:val="24"/>
        </w:rPr>
        <w:t>.”</w:t>
      </w:r>
      <w:r w:rsidRPr="00C302DA">
        <w:rPr>
          <w:rFonts w:ascii="Palatino Linotype" w:hAnsi="Palatino Linotype"/>
          <w:i/>
          <w:color w:val="000000"/>
          <w:sz w:val="24"/>
          <w:szCs w:val="24"/>
        </w:rPr>
        <w:t xml:space="preserve"> </w:t>
      </w:r>
      <w:r w:rsidRPr="00C302DA">
        <w:rPr>
          <w:rFonts w:ascii="Palatino Linotype" w:eastAsia="Times New Roman" w:hAnsi="Palatino Linotype" w:cs="Palatino Linotype"/>
          <w:i/>
          <w:color w:val="000000"/>
          <w:sz w:val="24"/>
          <w:szCs w:val="24"/>
          <w:lang w:val="es-ES_tradnl" w:eastAsia="es-MX"/>
        </w:rPr>
        <w:t xml:space="preserve"> (Sic)</w:t>
      </w:r>
    </w:p>
    <w:p w14:paraId="61C25B43" w14:textId="3748807B" w:rsidR="00F67355" w:rsidRPr="00C302DA" w:rsidRDefault="00F67355" w:rsidP="00F67355">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C302DA">
        <w:rPr>
          <w:rFonts w:ascii="Palatino Linotype" w:eastAsia="Times New Roman" w:hAnsi="Palatino Linotype" w:cs="Palatino Linotype"/>
          <w:color w:val="000000"/>
          <w:sz w:val="24"/>
          <w:szCs w:val="24"/>
          <w:lang w:val="es-ES_tradnl" w:eastAsia="es-MX"/>
        </w:rPr>
        <w:lastRenderedPageBreak/>
        <w:t xml:space="preserve">Modalidad de entrega: </w:t>
      </w:r>
      <w:r w:rsidRPr="00C302DA">
        <w:rPr>
          <w:rFonts w:ascii="Palatino Linotype" w:eastAsia="Times New Roman" w:hAnsi="Palatino Linotype" w:cs="Palatino Linotype"/>
          <w:b/>
          <w:color w:val="000000"/>
          <w:sz w:val="24"/>
          <w:szCs w:val="24"/>
          <w:lang w:val="es-ES_tradnl" w:eastAsia="es-MX"/>
        </w:rPr>
        <w:t>A través del SAIMEX</w:t>
      </w:r>
      <w:r w:rsidR="003E7786" w:rsidRPr="00C302DA">
        <w:rPr>
          <w:rFonts w:ascii="Palatino Linotype" w:eastAsia="Times New Roman" w:hAnsi="Palatino Linotype" w:cs="Palatino Linotype"/>
          <w:b/>
          <w:color w:val="000000"/>
          <w:sz w:val="24"/>
          <w:szCs w:val="24"/>
          <w:lang w:val="es-ES_tradnl" w:eastAsia="es-MX"/>
        </w:rPr>
        <w:t xml:space="preserve"> y correo electrónico</w:t>
      </w:r>
      <w:r w:rsidRPr="00C302DA">
        <w:rPr>
          <w:rFonts w:ascii="Palatino Linotype" w:eastAsia="Times New Roman" w:hAnsi="Palatino Linotype" w:cs="Palatino Linotype"/>
          <w:color w:val="000000"/>
          <w:sz w:val="24"/>
          <w:szCs w:val="24"/>
          <w:lang w:val="es-ES_tradnl" w:eastAsia="es-MX"/>
        </w:rPr>
        <w:t>.</w:t>
      </w:r>
    </w:p>
    <w:p w14:paraId="783400AA" w14:textId="77777777"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BF8A345" w14:textId="77777777" w:rsidR="003E7786" w:rsidRPr="00C302DA" w:rsidRDefault="00F67355" w:rsidP="003E7786">
      <w:pPr>
        <w:pStyle w:val="Ttulo2"/>
        <w:rPr>
          <w:rFonts w:cs="Arial"/>
          <w:b/>
          <w:sz w:val="28"/>
        </w:rPr>
      </w:pPr>
      <w:r w:rsidRPr="00C302DA">
        <w:rPr>
          <w:rFonts w:ascii="Palatino Linotype" w:eastAsia="Times New Roman" w:hAnsi="Palatino Linotype" w:cs="Times New Roman"/>
          <w:b/>
          <w:color w:val="000000" w:themeColor="text1"/>
          <w:sz w:val="26"/>
          <w:szCs w:val="26"/>
          <w:lang w:val="es-ES_tradnl" w:eastAsia="es-MX"/>
        </w:rPr>
        <w:t xml:space="preserve">SEGUNDO. </w:t>
      </w:r>
      <w:r w:rsidR="003E7786" w:rsidRPr="00C302DA">
        <w:rPr>
          <w:rFonts w:ascii="Palatino Linotype" w:hAnsi="Palatino Linotype"/>
          <w:b/>
          <w:color w:val="auto"/>
          <w:sz w:val="28"/>
          <w:szCs w:val="28"/>
        </w:rPr>
        <w:t>De la falta de respuesta del Sujeto Obligado.</w:t>
      </w:r>
    </w:p>
    <w:p w14:paraId="33882E3B" w14:textId="77274748" w:rsidR="00F67355" w:rsidRPr="00C302DA" w:rsidRDefault="003E7786" w:rsidP="003E7786">
      <w:pPr>
        <w:spacing w:before="240" w:line="360" w:lineRule="auto"/>
        <w:jc w:val="both"/>
        <w:rPr>
          <w:rFonts w:ascii="Palatino Linotype" w:hAnsi="Palatino Linotype" w:cs="Arial"/>
          <w:sz w:val="24"/>
          <w:szCs w:val="24"/>
        </w:rPr>
      </w:pPr>
      <w:r w:rsidRPr="00C302DA">
        <w:rPr>
          <w:rFonts w:ascii="Palatino Linotype" w:hAnsi="Palatino Linotype" w:cs="Arial"/>
          <w:sz w:val="24"/>
          <w:szCs w:val="24"/>
        </w:rPr>
        <w:t xml:space="preserve">En el expediente electrónico </w:t>
      </w:r>
      <w:r w:rsidRPr="00C302DA">
        <w:rPr>
          <w:rFonts w:ascii="Palatino Linotype" w:hAnsi="Palatino Linotype" w:cs="Arial"/>
          <w:b/>
          <w:sz w:val="24"/>
          <w:szCs w:val="24"/>
        </w:rPr>
        <w:t>SAIMEX</w:t>
      </w:r>
      <w:r w:rsidRPr="00C302DA">
        <w:rPr>
          <w:rFonts w:ascii="Palatino Linotype" w:hAnsi="Palatino Linotype" w:cs="Arial"/>
          <w:sz w:val="24"/>
          <w:szCs w:val="24"/>
        </w:rPr>
        <w:t xml:space="preserve">, se aprecia que </w:t>
      </w:r>
      <w:r w:rsidRPr="00C302DA">
        <w:rPr>
          <w:rFonts w:ascii="Palatino Linotype" w:hAnsi="Palatino Linotype" w:cs="Arial"/>
          <w:b/>
          <w:sz w:val="24"/>
          <w:szCs w:val="24"/>
        </w:rPr>
        <w:t xml:space="preserve">El Sujeto Obligado </w:t>
      </w:r>
      <w:r w:rsidRPr="00C302DA">
        <w:rPr>
          <w:rFonts w:ascii="Palatino Linotype" w:hAnsi="Palatino Linotype" w:cs="Arial"/>
          <w:sz w:val="24"/>
          <w:szCs w:val="24"/>
        </w:rPr>
        <w:t xml:space="preserve">fue omiso en dar respuesta a la solicitud de información presentada por </w:t>
      </w:r>
      <w:r w:rsidRPr="00C302DA">
        <w:rPr>
          <w:rFonts w:ascii="Palatino Linotype" w:hAnsi="Palatino Linotype" w:cs="Arial"/>
          <w:b/>
          <w:sz w:val="24"/>
          <w:szCs w:val="24"/>
        </w:rPr>
        <w:t xml:space="preserve">el Recurrente, </w:t>
      </w:r>
      <w:r w:rsidRPr="00C302DA">
        <w:rPr>
          <w:rFonts w:ascii="Palatino Linotype" w:hAnsi="Palatino Linotype" w:cs="Arial"/>
          <w:sz w:val="24"/>
          <w:szCs w:val="24"/>
        </w:rPr>
        <w:t xml:space="preserve">derivado de lo anterior, se constituye la figura de la </w:t>
      </w:r>
      <w:r w:rsidRPr="00C302DA">
        <w:rPr>
          <w:rFonts w:ascii="Palatino Linotype" w:hAnsi="Palatino Linotype" w:cs="Arial"/>
          <w:b/>
          <w:sz w:val="24"/>
          <w:szCs w:val="24"/>
        </w:rPr>
        <w:t xml:space="preserve">NEGATIVA FICTA, </w:t>
      </w:r>
      <w:r w:rsidRPr="00C302DA">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14:paraId="0A625F09" w14:textId="77777777" w:rsidR="00F67355" w:rsidRPr="00C302DA" w:rsidRDefault="00F67355" w:rsidP="00F67355">
      <w:pPr>
        <w:spacing w:after="0" w:line="360" w:lineRule="auto"/>
        <w:contextualSpacing/>
        <w:jc w:val="both"/>
        <w:rPr>
          <w:rFonts w:ascii="Palatino Linotype" w:hAnsi="Palatino Linotype"/>
          <w:sz w:val="24"/>
          <w:szCs w:val="24"/>
        </w:rPr>
      </w:pPr>
    </w:p>
    <w:p w14:paraId="7AE48853" w14:textId="77777777" w:rsidR="00F67355" w:rsidRPr="00C302DA"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302DA">
        <w:rPr>
          <w:rFonts w:ascii="Palatino Linotype" w:eastAsia="Times New Roman" w:hAnsi="Palatino Linotype" w:cs="Times New Roman"/>
          <w:b/>
          <w:color w:val="000000" w:themeColor="text1"/>
          <w:sz w:val="26"/>
          <w:szCs w:val="26"/>
          <w:lang w:val="es-ES_tradnl" w:eastAsia="es-MX"/>
        </w:rPr>
        <w:t>TERCERO. Del recurso de revisión.</w:t>
      </w:r>
    </w:p>
    <w:p w14:paraId="2C4ED0DD" w14:textId="6497A81D"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302DA">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sidR="003E7786" w:rsidRPr="00C302DA">
        <w:rPr>
          <w:rFonts w:ascii="Palatino Linotype" w:eastAsia="Times New Roman" w:hAnsi="Palatino Linotype" w:cs="Palatino Linotype"/>
          <w:color w:val="000000"/>
          <w:sz w:val="24"/>
          <w:szCs w:val="24"/>
          <w:lang w:val="es-ES_tradnl" w:eastAsia="es-MX"/>
        </w:rPr>
        <w:t>cinco de julio</w:t>
      </w:r>
      <w:r w:rsidR="00C462F4" w:rsidRPr="00C302DA">
        <w:rPr>
          <w:rFonts w:ascii="Palatino Linotype" w:eastAsia="Times New Roman" w:hAnsi="Palatino Linotype" w:cs="Palatino Linotype"/>
          <w:color w:val="000000"/>
          <w:sz w:val="24"/>
          <w:szCs w:val="24"/>
          <w:lang w:val="es-ES_tradnl" w:eastAsia="es-MX"/>
        </w:rPr>
        <w:t xml:space="preserve"> de dos mil veinticuatro</w:t>
      </w:r>
      <w:r w:rsidRPr="00C302DA">
        <w:rPr>
          <w:rFonts w:ascii="Palatino Linotype" w:eastAsia="Times New Roman" w:hAnsi="Palatino Linotype" w:cs="Palatino Linotype"/>
          <w:color w:val="000000"/>
          <w:sz w:val="24"/>
          <w:szCs w:val="24"/>
          <w:lang w:val="es-ES_tradnl" w:eastAsia="es-MX"/>
        </w:rPr>
        <w:t xml:space="preserve">, el cual se registró con el expediente número </w:t>
      </w:r>
      <w:r w:rsidRPr="00C302DA">
        <w:rPr>
          <w:rFonts w:ascii="Palatino Linotype" w:eastAsia="Times New Roman" w:hAnsi="Palatino Linotype" w:cs="Palatino Linotype"/>
          <w:b/>
          <w:color w:val="000000"/>
          <w:sz w:val="24"/>
          <w:szCs w:val="24"/>
          <w:lang w:val="es-ES_tradnl" w:eastAsia="es-MX"/>
        </w:rPr>
        <w:t>0</w:t>
      </w:r>
      <w:r w:rsidR="003E7786" w:rsidRPr="00C302DA">
        <w:rPr>
          <w:rFonts w:ascii="Palatino Linotype" w:eastAsia="Times New Roman" w:hAnsi="Palatino Linotype" w:cs="Palatino Linotype"/>
          <w:b/>
          <w:color w:val="000000"/>
          <w:sz w:val="24"/>
          <w:szCs w:val="24"/>
          <w:lang w:val="es-ES_tradnl" w:eastAsia="es-MX"/>
        </w:rPr>
        <w:t>4155</w:t>
      </w:r>
      <w:r w:rsidRPr="00C302DA">
        <w:rPr>
          <w:rFonts w:ascii="Palatino Linotype" w:eastAsia="Times New Roman" w:hAnsi="Palatino Linotype" w:cs="Palatino Linotype"/>
          <w:b/>
          <w:color w:val="000000"/>
          <w:sz w:val="24"/>
          <w:szCs w:val="24"/>
          <w:lang w:val="es-ES_tradnl" w:eastAsia="es-MX"/>
        </w:rPr>
        <w:t>/INFOEM/IP/RR/202</w:t>
      </w:r>
      <w:r w:rsidR="00C462F4" w:rsidRPr="00C302DA">
        <w:rPr>
          <w:rFonts w:ascii="Palatino Linotype" w:eastAsia="Times New Roman" w:hAnsi="Palatino Linotype" w:cs="Palatino Linotype"/>
          <w:b/>
          <w:color w:val="000000"/>
          <w:sz w:val="24"/>
          <w:szCs w:val="24"/>
          <w:lang w:val="es-ES_tradnl" w:eastAsia="es-MX"/>
        </w:rPr>
        <w:t>4</w:t>
      </w:r>
      <w:r w:rsidRPr="00C302DA">
        <w:rPr>
          <w:rFonts w:ascii="Palatino Linotype" w:eastAsia="Times New Roman" w:hAnsi="Palatino Linotype" w:cs="Palatino Linotype"/>
          <w:color w:val="000000"/>
          <w:sz w:val="24"/>
          <w:szCs w:val="24"/>
          <w:lang w:val="es-ES_tradnl" w:eastAsia="es-MX"/>
        </w:rPr>
        <w:t>, manifestando lo siguiente:</w:t>
      </w:r>
    </w:p>
    <w:p w14:paraId="66AF79BC" w14:textId="77777777"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836A2FF" w14:textId="1683FAFD" w:rsidR="00F67355" w:rsidRPr="00C302DA" w:rsidRDefault="00F67355" w:rsidP="00B6439F">
      <w:pPr>
        <w:pStyle w:val="Prrafodelista"/>
        <w:numPr>
          <w:ilvl w:val="0"/>
          <w:numId w:val="2"/>
        </w:numPr>
        <w:spacing w:after="0" w:line="360" w:lineRule="auto"/>
        <w:ind w:right="567"/>
        <w:jc w:val="both"/>
        <w:rPr>
          <w:rFonts w:ascii="Palatino Linotype" w:hAnsi="Palatino Linotype"/>
          <w:i/>
          <w:color w:val="000000"/>
        </w:rPr>
      </w:pPr>
      <w:r w:rsidRPr="00C302DA">
        <w:rPr>
          <w:rFonts w:ascii="Palatino Linotype" w:hAnsi="Palatino Linotype" w:cs="Palatino Linotype"/>
          <w:b/>
          <w:lang w:val="es-ES_tradnl" w:eastAsia="es-MX"/>
        </w:rPr>
        <w:t xml:space="preserve">Acto Impugnado: </w:t>
      </w:r>
      <w:r w:rsidRPr="00C302DA">
        <w:rPr>
          <w:rFonts w:ascii="Palatino Linotype" w:hAnsi="Palatino Linotype"/>
          <w:iCs/>
          <w:color w:val="000000"/>
          <w:sz w:val="24"/>
          <w:szCs w:val="24"/>
        </w:rPr>
        <w:t>“</w:t>
      </w:r>
      <w:r w:rsidR="003E7786" w:rsidRPr="00C302DA">
        <w:rPr>
          <w:rFonts w:ascii="Palatino Linotype" w:hAnsi="Palatino Linotype"/>
          <w:i/>
          <w:color w:val="000000"/>
        </w:rPr>
        <w:t>Por medio del presente escrito con fundamento en el articulo 53 fracciones II, V Y VI de la Ley de Transparencia e Información Pública del Estado de México y sus Municipios solicito la respuesta a mi solicitud lo más pronto posible al Sujeto Obligado, en el cual solicito a esta H. Institución se le imponga una medida disciplinaria por no responder dentro del plazo que marca la Ley.</w:t>
      </w:r>
      <w:r w:rsidRPr="00C302DA">
        <w:rPr>
          <w:rFonts w:ascii="Palatino Linotype" w:hAnsi="Palatino Linotype"/>
          <w:i/>
          <w:color w:val="000000"/>
        </w:rPr>
        <w:t>”</w:t>
      </w:r>
      <w:r w:rsidRPr="00C302DA">
        <w:rPr>
          <w:rFonts w:ascii="Palatino Linotype" w:hAnsi="Palatino Linotype"/>
          <w:i/>
          <w:color w:val="000000"/>
          <w:sz w:val="24"/>
          <w:szCs w:val="24"/>
        </w:rPr>
        <w:t xml:space="preserve"> (Sic)</w:t>
      </w:r>
    </w:p>
    <w:p w14:paraId="1D28B67C" w14:textId="77777777" w:rsidR="00F67355" w:rsidRPr="00C302DA" w:rsidRDefault="00F67355" w:rsidP="00F67355">
      <w:pPr>
        <w:spacing w:after="0" w:line="360" w:lineRule="auto"/>
        <w:ind w:left="567" w:right="567"/>
        <w:contextualSpacing/>
        <w:jc w:val="both"/>
        <w:rPr>
          <w:rFonts w:ascii="Palatino Linotype" w:eastAsia="Times New Roman" w:hAnsi="Palatino Linotype" w:cs="Palatino Linotype"/>
          <w:b/>
          <w:i/>
          <w:color w:val="000000"/>
          <w:lang w:val="es-ES_tradnl" w:eastAsia="es-MX"/>
        </w:rPr>
      </w:pPr>
    </w:p>
    <w:p w14:paraId="1B58FF22" w14:textId="3EC849DF" w:rsidR="003E7786" w:rsidRPr="00C302DA" w:rsidRDefault="00A23064" w:rsidP="009D1E70">
      <w:pPr>
        <w:numPr>
          <w:ilvl w:val="0"/>
          <w:numId w:val="23"/>
        </w:numPr>
        <w:spacing w:before="100" w:beforeAutospacing="1" w:after="0" w:afterAutospacing="1" w:line="360" w:lineRule="auto"/>
        <w:ind w:left="567" w:right="567"/>
        <w:contextualSpacing/>
        <w:jc w:val="both"/>
        <w:rPr>
          <w:rFonts w:ascii="Palatino Linotype" w:eastAsia="Times New Roman" w:hAnsi="Palatino Linotype" w:cs="Palatino Linotype"/>
          <w:b/>
          <w:i/>
          <w:color w:val="000000"/>
          <w:lang w:val="es-ES_tradnl" w:eastAsia="es-MX"/>
        </w:rPr>
      </w:pPr>
      <w:r w:rsidRPr="00C302DA">
        <w:rPr>
          <w:rFonts w:ascii="Palatino Linotype" w:eastAsia="Times New Roman" w:hAnsi="Palatino Linotype" w:cs="Palatino Linotype"/>
          <w:color w:val="000000"/>
          <w:sz w:val="24"/>
          <w:szCs w:val="24"/>
          <w:lang w:val="es-ES_tradnl" w:eastAsia="es-MX"/>
        </w:rPr>
        <w:t>El Recurrente adjuntó el documento denominado</w:t>
      </w:r>
      <w:r w:rsidRPr="00C302DA">
        <w:rPr>
          <w:rFonts w:ascii="Palatino Linotype" w:eastAsia="Times New Roman" w:hAnsi="Palatino Linotype" w:cs="Palatino Linotype"/>
          <w:i/>
          <w:sz w:val="24"/>
          <w:szCs w:val="24"/>
          <w:lang w:val="es-ES_tradnl" w:eastAsia="es-MX"/>
        </w:rPr>
        <w:t xml:space="preserve"> “</w:t>
      </w:r>
      <w:r w:rsidR="003E7786" w:rsidRPr="00C302DA">
        <w:rPr>
          <w:rFonts w:ascii="Palatino Linotype" w:hAnsi="Palatino Linotype" w:cs="Arial"/>
          <w:b/>
          <w:bCs/>
          <w:i/>
          <w:sz w:val="24"/>
          <w:szCs w:val="24"/>
        </w:rPr>
        <w:t>Archivo1720213136928null</w:t>
      </w:r>
      <w:r w:rsidR="0023409E" w:rsidRPr="00C302DA">
        <w:rPr>
          <w:rFonts w:ascii="Palatino Linotype" w:eastAsia="Times New Roman" w:hAnsi="Palatino Linotype" w:cs="Palatino Linotype"/>
          <w:i/>
          <w:sz w:val="24"/>
          <w:szCs w:val="24"/>
          <w:lang w:eastAsia="es-MX"/>
        </w:rPr>
        <w:t xml:space="preserve">” </w:t>
      </w:r>
      <w:r w:rsidR="0023409E" w:rsidRPr="00C302DA">
        <w:rPr>
          <w:rFonts w:ascii="Palatino Linotype" w:eastAsia="Times New Roman" w:hAnsi="Palatino Linotype" w:cs="Palatino Linotype"/>
          <w:iCs/>
          <w:sz w:val="24"/>
          <w:szCs w:val="24"/>
          <w:lang w:eastAsia="es-MX"/>
        </w:rPr>
        <w:t>el cual</w:t>
      </w:r>
      <w:r w:rsidRPr="00C302DA">
        <w:rPr>
          <w:rFonts w:ascii="Palatino Linotype" w:hAnsi="Palatino Linotype" w:cs="Arial"/>
          <w:bCs/>
          <w:sz w:val="24"/>
          <w:szCs w:val="24"/>
        </w:rPr>
        <w:t xml:space="preserve"> </w:t>
      </w:r>
      <w:r w:rsidR="003E7786" w:rsidRPr="00C302DA">
        <w:rPr>
          <w:rFonts w:ascii="Palatino Linotype" w:eastAsia="Times New Roman" w:hAnsi="Palatino Linotype" w:cs="Palatino Linotype"/>
          <w:color w:val="000000"/>
          <w:sz w:val="24"/>
          <w:szCs w:val="24"/>
          <w:lang w:val="es-ES_tradnl" w:eastAsia="es-MX"/>
        </w:rPr>
        <w:t xml:space="preserve">no permite reproducirse o abrirse por la naturaleza de su formato. </w:t>
      </w:r>
    </w:p>
    <w:p w14:paraId="5C375E2A" w14:textId="77777777" w:rsidR="00F67355" w:rsidRPr="00C302DA"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302DA">
        <w:rPr>
          <w:rFonts w:ascii="Palatino Linotype" w:eastAsia="Times New Roman" w:hAnsi="Palatino Linotype" w:cs="Times New Roman"/>
          <w:b/>
          <w:color w:val="000000" w:themeColor="text1"/>
          <w:sz w:val="26"/>
          <w:szCs w:val="26"/>
          <w:lang w:val="es-ES_tradnl" w:eastAsia="es-MX"/>
        </w:rPr>
        <w:lastRenderedPageBreak/>
        <w:t>CUARTO. Del turno y admisión del recurso de revisión.</w:t>
      </w:r>
    </w:p>
    <w:p w14:paraId="53244A46" w14:textId="6F007CCB"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302DA">
        <w:rPr>
          <w:rFonts w:ascii="Palatino Linotype" w:eastAsia="Times New Roman" w:hAnsi="Palatino Linotype" w:cs="Palatino Linotype"/>
          <w:color w:val="000000"/>
          <w:sz w:val="24"/>
          <w:szCs w:val="24"/>
          <w:lang w:val="es-ES_tradnl" w:eastAsia="es-MX"/>
        </w:rPr>
        <w:t xml:space="preserve">Medio de impugnación que le fue turnado al </w:t>
      </w:r>
      <w:r w:rsidRPr="00C302DA">
        <w:rPr>
          <w:rFonts w:ascii="Palatino Linotype" w:eastAsia="Times New Roman" w:hAnsi="Palatino Linotype" w:cs="Palatino Linotype"/>
          <w:b/>
          <w:color w:val="000000"/>
          <w:sz w:val="24"/>
          <w:szCs w:val="24"/>
          <w:lang w:val="es-ES_tradnl" w:eastAsia="es-MX"/>
        </w:rPr>
        <w:t>Comisionado Presidente José Martínez Vilchis</w:t>
      </w:r>
      <w:r w:rsidRPr="00C302DA">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00C462F4" w:rsidRPr="00C302DA">
        <w:rPr>
          <w:rFonts w:ascii="Palatino Linotype" w:eastAsia="Times New Roman" w:hAnsi="Palatino Linotype" w:cs="Palatino Linotype"/>
          <w:b/>
          <w:color w:val="000000"/>
          <w:sz w:val="24"/>
          <w:szCs w:val="24"/>
          <w:lang w:val="es-ES_tradnl" w:eastAsia="es-MX"/>
        </w:rPr>
        <w:t xml:space="preserve"> </w:t>
      </w:r>
      <w:r w:rsidR="003E7786" w:rsidRPr="00C302DA">
        <w:rPr>
          <w:rFonts w:ascii="Palatino Linotype" w:eastAsia="Times New Roman" w:hAnsi="Palatino Linotype" w:cs="Palatino Linotype"/>
          <w:b/>
          <w:color w:val="000000"/>
          <w:sz w:val="24"/>
          <w:szCs w:val="24"/>
          <w:lang w:val="es-ES_tradnl" w:eastAsia="es-MX"/>
        </w:rPr>
        <w:t>ocho de julio</w:t>
      </w:r>
      <w:r w:rsidR="00C462F4" w:rsidRPr="00C302DA">
        <w:rPr>
          <w:rFonts w:ascii="Palatino Linotype" w:eastAsia="Times New Roman" w:hAnsi="Palatino Linotype" w:cs="Palatino Linotype"/>
          <w:b/>
          <w:color w:val="000000"/>
          <w:sz w:val="24"/>
          <w:szCs w:val="24"/>
          <w:lang w:val="es-ES_tradnl" w:eastAsia="es-MX"/>
        </w:rPr>
        <w:t xml:space="preserve"> de dos mil veinticuatro</w:t>
      </w:r>
      <w:r w:rsidR="00C462F4" w:rsidRPr="00C302DA">
        <w:rPr>
          <w:rFonts w:ascii="Palatino Linotype" w:eastAsia="Times New Roman" w:hAnsi="Palatino Linotype" w:cs="Palatino Linotype"/>
          <w:color w:val="000000"/>
          <w:sz w:val="24"/>
          <w:szCs w:val="24"/>
          <w:lang w:val="es-ES_tradnl" w:eastAsia="es-MX"/>
        </w:rPr>
        <w:t xml:space="preserve">, </w:t>
      </w:r>
      <w:r w:rsidRPr="00C302DA">
        <w:rPr>
          <w:rFonts w:ascii="Palatino Linotype" w:eastAsia="Times New Roman" w:hAnsi="Palatino Linotype" w:cs="Palatino Linotype"/>
          <w:sz w:val="24"/>
          <w:szCs w:val="24"/>
          <w:lang w:val="es-ES_tradnl" w:eastAsia="es-MX"/>
        </w:rPr>
        <w:t>otorgándose</w:t>
      </w:r>
      <w:r w:rsidRPr="00C302DA">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242312D" w14:textId="77777777"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0656BB5" w14:textId="77777777" w:rsidR="00F67355" w:rsidRPr="00C302DA"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302DA">
        <w:rPr>
          <w:rFonts w:ascii="Palatino Linotype" w:eastAsia="Times New Roman" w:hAnsi="Palatino Linotype" w:cs="Times New Roman"/>
          <w:b/>
          <w:color w:val="000000" w:themeColor="text1"/>
          <w:sz w:val="26"/>
          <w:szCs w:val="26"/>
          <w:lang w:val="es-ES_tradnl" w:eastAsia="es-MX"/>
        </w:rPr>
        <w:t>QUINTO. De la etapa de instrucción.</w:t>
      </w:r>
    </w:p>
    <w:p w14:paraId="0E9F013E" w14:textId="77777777" w:rsidR="009D18D5" w:rsidRPr="00C302DA" w:rsidRDefault="00F67355" w:rsidP="009D18D5">
      <w:pPr>
        <w:spacing w:line="360" w:lineRule="auto"/>
        <w:jc w:val="both"/>
        <w:rPr>
          <w:rFonts w:ascii="Palatino Linotype" w:eastAsia="Times New Roman" w:hAnsi="Palatino Linotype" w:cs="Palatino Linotype"/>
          <w:color w:val="000000"/>
          <w:sz w:val="24"/>
          <w:szCs w:val="24"/>
          <w:lang w:val="es-ES_tradnl" w:eastAsia="es-MX"/>
        </w:rPr>
      </w:pPr>
      <w:r w:rsidRPr="00C302DA">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00C462F4" w:rsidRPr="00C302DA">
        <w:rPr>
          <w:rFonts w:ascii="Palatino Linotype" w:eastAsia="Times New Roman" w:hAnsi="Palatino Linotype" w:cs="Palatino Linotype"/>
          <w:color w:val="000000"/>
          <w:sz w:val="24"/>
          <w:szCs w:val="24"/>
          <w:lang w:val="es-ES_tradnl" w:eastAsia="es-MX"/>
        </w:rPr>
        <w:t xml:space="preserve">rindió </w:t>
      </w:r>
      <w:r w:rsidRPr="00C302DA">
        <w:rPr>
          <w:rFonts w:ascii="Palatino Linotype" w:eastAsia="Times New Roman" w:hAnsi="Palatino Linotype" w:cs="Palatino Linotype"/>
          <w:color w:val="000000"/>
          <w:sz w:val="24"/>
          <w:szCs w:val="24"/>
          <w:lang w:val="es-ES_tradnl" w:eastAsia="es-MX"/>
        </w:rPr>
        <w:t>su Informe Justificado</w:t>
      </w:r>
      <w:r w:rsidR="00F63648" w:rsidRPr="00C302DA">
        <w:rPr>
          <w:rFonts w:ascii="Palatino Linotype" w:eastAsia="Times New Roman" w:hAnsi="Palatino Linotype" w:cs="Palatino Linotype"/>
          <w:color w:val="000000"/>
          <w:sz w:val="24"/>
          <w:szCs w:val="24"/>
          <w:lang w:val="es-ES_tradnl" w:eastAsia="es-MX"/>
        </w:rPr>
        <w:t xml:space="preserve"> en fecha </w:t>
      </w:r>
      <w:r w:rsidR="003E7786" w:rsidRPr="00C302DA">
        <w:rPr>
          <w:rFonts w:ascii="Palatino Linotype" w:eastAsia="Times New Roman" w:hAnsi="Palatino Linotype" w:cs="Palatino Linotype"/>
          <w:color w:val="000000"/>
          <w:sz w:val="24"/>
          <w:szCs w:val="24"/>
          <w:lang w:val="es-ES_tradnl" w:eastAsia="es-MX"/>
        </w:rPr>
        <w:t>nueve de julio</w:t>
      </w:r>
      <w:r w:rsidR="00F63648" w:rsidRPr="00C302DA">
        <w:rPr>
          <w:rFonts w:ascii="Palatino Linotype" w:eastAsia="Times New Roman" w:hAnsi="Palatino Linotype" w:cs="Palatino Linotype"/>
          <w:color w:val="000000"/>
          <w:sz w:val="24"/>
          <w:szCs w:val="24"/>
          <w:lang w:val="es-ES_tradnl" w:eastAsia="es-MX"/>
        </w:rPr>
        <w:t xml:space="preserve"> de dos mil veinticuatro</w:t>
      </w:r>
      <w:r w:rsidR="00C462F4" w:rsidRPr="00C302DA">
        <w:rPr>
          <w:rFonts w:ascii="Palatino Linotype" w:eastAsia="Times New Roman" w:hAnsi="Palatino Linotype" w:cs="Palatino Linotype"/>
          <w:color w:val="000000"/>
          <w:sz w:val="24"/>
          <w:szCs w:val="24"/>
          <w:lang w:val="es-ES_tradnl" w:eastAsia="es-MX"/>
        </w:rPr>
        <w:t xml:space="preserve">, </w:t>
      </w:r>
      <w:r w:rsidR="003E7786" w:rsidRPr="00C302DA">
        <w:rPr>
          <w:rFonts w:ascii="Palatino Linotype" w:eastAsia="Times New Roman" w:hAnsi="Palatino Linotype" w:cs="Palatino Linotype"/>
          <w:color w:val="000000"/>
          <w:sz w:val="24"/>
          <w:szCs w:val="24"/>
          <w:lang w:val="es-ES_tradnl" w:eastAsia="es-MX"/>
        </w:rPr>
        <w:t xml:space="preserve">por medio de los archivos electrónicos </w:t>
      </w:r>
      <w:r w:rsidR="003E7786" w:rsidRPr="00C302DA">
        <w:rPr>
          <w:rFonts w:ascii="Palatino Linotype" w:hAnsi="Palatino Linotype" w:cs="Arial"/>
          <w:b/>
          <w:bCs/>
          <w:color w:val="67C19D"/>
          <w:sz w:val="24"/>
          <w:szCs w:val="24"/>
        </w:rPr>
        <w:br/>
      </w:r>
      <w:r w:rsidR="003E7786" w:rsidRPr="00C302DA">
        <w:rPr>
          <w:rFonts w:ascii="Palatino Linotype" w:hAnsi="Palatino Linotype" w:cs="Arial"/>
          <w:b/>
          <w:bCs/>
          <w:i/>
          <w:sz w:val="24"/>
          <w:szCs w:val="24"/>
        </w:rPr>
        <w:t>“LICENCIA.xlsx”</w:t>
      </w:r>
      <w:r w:rsidR="003E7786" w:rsidRPr="00C302DA">
        <w:rPr>
          <w:rFonts w:ascii="Palatino Linotype" w:hAnsi="Palatino Linotype" w:cs="Arial"/>
          <w:i/>
          <w:sz w:val="24"/>
          <w:szCs w:val="24"/>
        </w:rPr>
        <w:t xml:space="preserve"> y “</w:t>
      </w:r>
      <w:r w:rsidR="003E7786" w:rsidRPr="00C302DA">
        <w:rPr>
          <w:rFonts w:ascii="Palatino Linotype" w:hAnsi="Palatino Linotype" w:cs="Arial"/>
          <w:b/>
          <w:bCs/>
          <w:i/>
          <w:sz w:val="24"/>
          <w:szCs w:val="24"/>
        </w:rPr>
        <w:t>00021-LUVIANOS-IP-2024 Oficio de Respuesta.pdf”</w:t>
      </w:r>
      <w:r w:rsidR="003E7786" w:rsidRPr="00C302DA">
        <w:rPr>
          <w:rFonts w:ascii="Palatino Linotype" w:eastAsia="Times New Roman" w:hAnsi="Palatino Linotype" w:cs="Palatino Linotype"/>
          <w:color w:val="000000"/>
          <w:sz w:val="24"/>
          <w:szCs w:val="24"/>
          <w:lang w:val="es-ES_tradnl" w:eastAsia="es-MX"/>
        </w:rPr>
        <w:t xml:space="preserve"> </w:t>
      </w:r>
      <w:r w:rsidR="00C462F4" w:rsidRPr="00C302DA">
        <w:rPr>
          <w:rFonts w:ascii="Palatino Linotype" w:eastAsia="Times New Roman" w:hAnsi="Palatino Linotype" w:cs="Palatino Linotype"/>
          <w:color w:val="000000"/>
          <w:sz w:val="24"/>
          <w:szCs w:val="24"/>
          <w:lang w:val="es-ES_tradnl" w:eastAsia="es-MX"/>
        </w:rPr>
        <w:t>mismo</w:t>
      </w:r>
      <w:r w:rsidR="009D18D5" w:rsidRPr="00C302DA">
        <w:rPr>
          <w:rFonts w:ascii="Palatino Linotype" w:eastAsia="Times New Roman" w:hAnsi="Palatino Linotype" w:cs="Palatino Linotype"/>
          <w:color w:val="000000"/>
          <w:sz w:val="24"/>
          <w:szCs w:val="24"/>
          <w:lang w:val="es-ES_tradnl" w:eastAsia="es-MX"/>
        </w:rPr>
        <w:t>s</w:t>
      </w:r>
      <w:r w:rsidR="00C462F4" w:rsidRPr="00C302DA">
        <w:rPr>
          <w:rFonts w:ascii="Palatino Linotype" w:eastAsia="Times New Roman" w:hAnsi="Palatino Linotype" w:cs="Palatino Linotype"/>
          <w:color w:val="000000"/>
          <w:sz w:val="24"/>
          <w:szCs w:val="24"/>
          <w:lang w:val="es-ES_tradnl" w:eastAsia="es-MX"/>
        </w:rPr>
        <w:t xml:space="preserve"> que fue</w:t>
      </w:r>
      <w:r w:rsidR="009D18D5" w:rsidRPr="00C302DA">
        <w:rPr>
          <w:rFonts w:ascii="Palatino Linotype" w:eastAsia="Times New Roman" w:hAnsi="Palatino Linotype" w:cs="Palatino Linotype"/>
          <w:color w:val="000000"/>
          <w:sz w:val="24"/>
          <w:szCs w:val="24"/>
          <w:lang w:val="es-ES_tradnl" w:eastAsia="es-MX"/>
        </w:rPr>
        <w:t>ron</w:t>
      </w:r>
      <w:r w:rsidR="00C462F4" w:rsidRPr="00C302DA">
        <w:rPr>
          <w:rFonts w:ascii="Palatino Linotype" w:eastAsia="Times New Roman" w:hAnsi="Palatino Linotype" w:cs="Palatino Linotype"/>
          <w:color w:val="000000"/>
          <w:sz w:val="24"/>
          <w:szCs w:val="24"/>
          <w:lang w:val="es-ES_tradnl" w:eastAsia="es-MX"/>
        </w:rPr>
        <w:t xml:space="preserve"> puesto</w:t>
      </w:r>
      <w:r w:rsidR="009D18D5" w:rsidRPr="00C302DA">
        <w:rPr>
          <w:rFonts w:ascii="Palatino Linotype" w:eastAsia="Times New Roman" w:hAnsi="Palatino Linotype" w:cs="Palatino Linotype"/>
          <w:color w:val="000000"/>
          <w:sz w:val="24"/>
          <w:szCs w:val="24"/>
          <w:lang w:val="es-ES_tradnl" w:eastAsia="es-MX"/>
        </w:rPr>
        <w:t>s</w:t>
      </w:r>
      <w:r w:rsidR="00C462F4" w:rsidRPr="00C302DA">
        <w:rPr>
          <w:rFonts w:ascii="Palatino Linotype" w:eastAsia="Times New Roman" w:hAnsi="Palatino Linotype" w:cs="Palatino Linotype"/>
          <w:color w:val="000000"/>
          <w:sz w:val="24"/>
          <w:szCs w:val="24"/>
          <w:lang w:val="es-ES_tradnl" w:eastAsia="es-MX"/>
        </w:rPr>
        <w:t xml:space="preserve"> a la vista del recurrente para que manifestara lo que a su derecho correspondiera</w:t>
      </w:r>
      <w:r w:rsidR="00F63648" w:rsidRPr="00C302DA">
        <w:rPr>
          <w:rFonts w:ascii="Palatino Linotype" w:eastAsia="Times New Roman" w:hAnsi="Palatino Linotype" w:cs="Palatino Linotype"/>
          <w:color w:val="000000"/>
          <w:sz w:val="24"/>
          <w:szCs w:val="24"/>
          <w:lang w:val="es-ES_tradnl" w:eastAsia="es-MX"/>
        </w:rPr>
        <w:t xml:space="preserve"> en fecha siete de agosto de dos mil veinticuatro</w:t>
      </w:r>
      <w:r w:rsidR="00C462F4" w:rsidRPr="00C302DA">
        <w:rPr>
          <w:rFonts w:ascii="Palatino Linotype" w:eastAsia="Times New Roman" w:hAnsi="Palatino Linotype" w:cs="Palatino Linotype"/>
          <w:color w:val="000000"/>
          <w:sz w:val="24"/>
          <w:szCs w:val="24"/>
          <w:lang w:val="es-ES_tradnl" w:eastAsia="es-MX"/>
        </w:rPr>
        <w:t xml:space="preserve">. </w:t>
      </w:r>
      <w:r w:rsidRPr="00C302DA">
        <w:rPr>
          <w:rFonts w:ascii="Palatino Linotype" w:eastAsia="Times New Roman" w:hAnsi="Palatino Linotype" w:cs="Palatino Linotype"/>
          <w:color w:val="000000"/>
          <w:sz w:val="24"/>
          <w:szCs w:val="24"/>
          <w:lang w:val="es-ES_tradnl" w:eastAsia="es-MX"/>
        </w:rPr>
        <w:t xml:space="preserve"> Por su parte, el Recurrente realizó manifestaciones, </w:t>
      </w:r>
      <w:r w:rsidR="009D18D5" w:rsidRPr="00C302DA">
        <w:rPr>
          <w:rFonts w:ascii="Palatino Linotype" w:eastAsia="Times New Roman" w:hAnsi="Palatino Linotype" w:cs="Palatino Linotype"/>
          <w:color w:val="000000"/>
          <w:sz w:val="24"/>
          <w:szCs w:val="24"/>
          <w:lang w:val="es-ES_tradnl" w:eastAsia="es-MX"/>
        </w:rPr>
        <w:t>mediante el archivo electrónico “</w:t>
      </w:r>
      <w:r w:rsidR="009D18D5" w:rsidRPr="00C302DA">
        <w:rPr>
          <w:rFonts w:ascii="Palatino Linotype" w:hAnsi="Palatino Linotype" w:cs="Arial"/>
          <w:b/>
          <w:bCs/>
          <w:i/>
          <w:sz w:val="24"/>
          <w:szCs w:val="24"/>
        </w:rPr>
        <w:t>anexo 734.pdf”</w:t>
      </w:r>
      <w:r w:rsidR="009D18D5" w:rsidRPr="00C302DA">
        <w:rPr>
          <w:rFonts w:ascii="Palatino Linotype" w:eastAsia="Times New Roman" w:hAnsi="Palatino Linotype" w:cs="Palatino Linotype"/>
          <w:color w:val="000000"/>
          <w:sz w:val="24"/>
          <w:szCs w:val="24"/>
          <w:lang w:val="es-ES_tradnl" w:eastAsia="es-MX"/>
        </w:rPr>
        <w:t>.</w:t>
      </w:r>
    </w:p>
    <w:p w14:paraId="532202DF" w14:textId="77777777" w:rsidR="009D18D5" w:rsidRPr="00C302DA" w:rsidRDefault="009D18D5" w:rsidP="009D18D5">
      <w:pPr>
        <w:spacing w:line="360" w:lineRule="auto"/>
        <w:jc w:val="both"/>
        <w:rPr>
          <w:rFonts w:ascii="Palatino Linotype" w:eastAsia="Times New Roman" w:hAnsi="Palatino Linotype" w:cs="Palatino Linotype"/>
          <w:color w:val="000000"/>
          <w:sz w:val="24"/>
          <w:szCs w:val="24"/>
          <w:lang w:val="es-ES_tradnl" w:eastAsia="es-MX"/>
        </w:rPr>
      </w:pPr>
    </w:p>
    <w:p w14:paraId="44B4F72E" w14:textId="04FF59BB" w:rsidR="00F67355" w:rsidRPr="00C302DA" w:rsidRDefault="00F67355" w:rsidP="009D18D5">
      <w:pPr>
        <w:spacing w:line="360" w:lineRule="auto"/>
        <w:jc w:val="both"/>
        <w:rPr>
          <w:rFonts w:ascii="Palatino Linotype" w:eastAsia="Times New Roman" w:hAnsi="Palatino Linotype" w:cs="Palatino Linotype"/>
          <w:color w:val="000000"/>
          <w:sz w:val="24"/>
          <w:szCs w:val="24"/>
          <w:lang w:val="es-ES_tradnl" w:eastAsia="es-MX"/>
        </w:rPr>
      </w:pPr>
      <w:r w:rsidRPr="00C302DA">
        <w:rPr>
          <w:rFonts w:ascii="Palatino Linotype" w:eastAsia="Times New Roman" w:hAnsi="Palatino Linotype" w:cs="Times New Roman"/>
          <w:b/>
          <w:color w:val="000000" w:themeColor="text1"/>
          <w:sz w:val="26"/>
          <w:szCs w:val="26"/>
          <w:lang w:val="es-ES_tradnl" w:eastAsia="es-MX"/>
        </w:rPr>
        <w:t>SEXTO. Del cierre de instrucción.</w:t>
      </w:r>
    </w:p>
    <w:p w14:paraId="6D7B6BFC" w14:textId="704EF193"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302DA">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Pr="00C302DA">
        <w:rPr>
          <w:rFonts w:ascii="Palatino Linotype" w:eastAsia="Times New Roman" w:hAnsi="Palatino Linotype" w:cs="Palatino Linotype"/>
          <w:b/>
          <w:color w:val="000000"/>
          <w:sz w:val="24"/>
          <w:szCs w:val="24"/>
          <w:lang w:val="es-ES_tradnl" w:eastAsia="es-MX"/>
        </w:rPr>
        <w:t xml:space="preserve"> </w:t>
      </w:r>
      <w:r w:rsidR="00F63648" w:rsidRPr="00C302DA">
        <w:rPr>
          <w:rFonts w:ascii="Palatino Linotype" w:eastAsia="Times New Roman" w:hAnsi="Palatino Linotype" w:cs="Palatino Linotype"/>
          <w:b/>
          <w:color w:val="000000"/>
          <w:sz w:val="24"/>
          <w:szCs w:val="24"/>
          <w:lang w:val="es-ES_tradnl" w:eastAsia="es-MX"/>
        </w:rPr>
        <w:t xml:space="preserve">trece de agosto </w:t>
      </w:r>
      <w:r w:rsidR="00C462F4" w:rsidRPr="00C302DA">
        <w:rPr>
          <w:rFonts w:ascii="Palatino Linotype" w:eastAsia="Times New Roman" w:hAnsi="Palatino Linotype" w:cs="Palatino Linotype"/>
          <w:b/>
          <w:color w:val="000000"/>
          <w:sz w:val="24"/>
          <w:szCs w:val="24"/>
          <w:lang w:val="es-ES_tradnl" w:eastAsia="es-MX"/>
        </w:rPr>
        <w:t>de dos mil veinticuatro</w:t>
      </w:r>
      <w:r w:rsidRPr="00C302DA">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32EA9F4E" w14:textId="77777777"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DEE3771" w14:textId="77777777" w:rsidR="00F67355" w:rsidRPr="00C302DA" w:rsidRDefault="00F67355" w:rsidP="00F67355">
      <w:pPr>
        <w:spacing w:line="360" w:lineRule="auto"/>
        <w:jc w:val="both"/>
        <w:rPr>
          <w:rFonts w:ascii="Palatino Linotype" w:hAnsi="Palatino Linotype" w:cs="Arial"/>
          <w:b/>
        </w:rPr>
      </w:pPr>
      <w:r w:rsidRPr="00C302DA">
        <w:rPr>
          <w:rFonts w:ascii="Palatino Linotype" w:hAnsi="Palatino Linotype" w:cs="Arial"/>
          <w:b/>
          <w:sz w:val="28"/>
        </w:rPr>
        <w:t>SÉPTIMO</w:t>
      </w:r>
      <w:r w:rsidRPr="00C302DA">
        <w:rPr>
          <w:rFonts w:ascii="Palatino Linotype" w:hAnsi="Palatino Linotype" w:cs="Arial"/>
          <w:b/>
        </w:rPr>
        <w:t xml:space="preserve">. </w:t>
      </w:r>
      <w:r w:rsidRPr="00C302DA">
        <w:rPr>
          <w:rFonts w:ascii="Palatino Linotype" w:hAnsi="Palatino Linotype" w:cs="Arial"/>
          <w:b/>
          <w:sz w:val="28"/>
          <w:szCs w:val="28"/>
        </w:rPr>
        <w:t>De la ampliación de plazo para resolver.</w:t>
      </w:r>
    </w:p>
    <w:p w14:paraId="66D1EE86" w14:textId="0C3FBCDD" w:rsidR="00F67355" w:rsidRPr="00C302DA" w:rsidRDefault="00F67355" w:rsidP="00F67355">
      <w:pPr>
        <w:spacing w:line="360" w:lineRule="auto"/>
        <w:jc w:val="both"/>
        <w:rPr>
          <w:rFonts w:ascii="Palatino Linotype" w:hAnsi="Palatino Linotype" w:cs="Arial"/>
          <w:sz w:val="24"/>
          <w:szCs w:val="24"/>
        </w:rPr>
      </w:pPr>
      <w:r w:rsidRPr="00C302DA">
        <w:rPr>
          <w:rFonts w:ascii="Palatino Linotype" w:hAnsi="Palatino Linotype" w:cs="Arial"/>
          <w:sz w:val="24"/>
          <w:szCs w:val="24"/>
        </w:rPr>
        <w:lastRenderedPageBreak/>
        <w:t xml:space="preserve">De las constancias que integran el expediente electrónico, se advierte que han transcurrido los términos de Ley, para la emisión de la resolución en el presente recurso de revisión, por lo que en fecha </w:t>
      </w:r>
      <w:r w:rsidR="009D18D5" w:rsidRPr="00C302DA">
        <w:rPr>
          <w:rFonts w:ascii="Palatino Linotype" w:hAnsi="Palatino Linotype" w:cs="Arial"/>
          <w:b/>
          <w:sz w:val="24"/>
          <w:szCs w:val="24"/>
        </w:rPr>
        <w:t>nueve</w:t>
      </w:r>
      <w:r w:rsidR="00F63648" w:rsidRPr="00C302DA">
        <w:rPr>
          <w:rFonts w:ascii="Palatino Linotype" w:hAnsi="Palatino Linotype" w:cs="Arial"/>
          <w:b/>
          <w:sz w:val="24"/>
          <w:szCs w:val="24"/>
        </w:rPr>
        <w:t xml:space="preserve"> de septiembre</w:t>
      </w:r>
      <w:r w:rsidR="00C462F4" w:rsidRPr="00C302DA">
        <w:rPr>
          <w:rFonts w:ascii="Palatino Linotype" w:hAnsi="Palatino Linotype" w:cs="Arial"/>
          <w:b/>
          <w:sz w:val="24"/>
          <w:szCs w:val="24"/>
        </w:rPr>
        <w:t xml:space="preserve"> de dos mil veinticuatro</w:t>
      </w:r>
      <w:r w:rsidRPr="00C302DA">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EB869EA" w14:textId="77777777" w:rsidR="00F67355" w:rsidRPr="00C302DA" w:rsidRDefault="00F67355" w:rsidP="00F67355">
      <w:pPr>
        <w:spacing w:line="360" w:lineRule="auto"/>
        <w:jc w:val="both"/>
        <w:rPr>
          <w:rFonts w:ascii="Palatino Linotype" w:hAnsi="Palatino Linotype" w:cs="Arial"/>
          <w:sz w:val="24"/>
          <w:szCs w:val="24"/>
        </w:rPr>
      </w:pPr>
    </w:p>
    <w:p w14:paraId="23C40AAE" w14:textId="77777777" w:rsidR="00F67355" w:rsidRPr="00C302DA" w:rsidRDefault="00F67355" w:rsidP="00F67355">
      <w:pPr>
        <w:spacing w:line="360" w:lineRule="auto"/>
        <w:ind w:right="49"/>
        <w:jc w:val="both"/>
        <w:rPr>
          <w:rFonts w:ascii="Palatino Linotype" w:hAnsi="Palatino Linotype" w:cs="Arial"/>
          <w:sz w:val="24"/>
          <w:szCs w:val="24"/>
          <w:lang w:val="es-ES" w:eastAsia="es-ES"/>
        </w:rPr>
      </w:pPr>
      <w:r w:rsidRPr="00C302DA">
        <w:rPr>
          <w:rFonts w:ascii="Palatino Linotype"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32DA726E" w14:textId="77777777" w:rsidR="00F67355" w:rsidRPr="00C302DA" w:rsidRDefault="00F67355" w:rsidP="00F67355">
      <w:pPr>
        <w:spacing w:line="360" w:lineRule="auto"/>
        <w:ind w:right="49"/>
        <w:jc w:val="both"/>
        <w:rPr>
          <w:rFonts w:ascii="Palatino Linotype" w:hAnsi="Palatino Linotype" w:cs="Arial"/>
          <w:sz w:val="24"/>
          <w:szCs w:val="24"/>
          <w:lang w:val="es-ES" w:eastAsia="es-ES"/>
        </w:rPr>
      </w:pPr>
    </w:p>
    <w:p w14:paraId="0164A8CD" w14:textId="77777777" w:rsidR="00F67355" w:rsidRPr="00C302DA" w:rsidRDefault="00F67355" w:rsidP="00F67355">
      <w:pPr>
        <w:spacing w:line="360" w:lineRule="auto"/>
        <w:ind w:right="49"/>
        <w:jc w:val="both"/>
        <w:rPr>
          <w:rFonts w:ascii="Palatino Linotype" w:hAnsi="Palatino Linotype" w:cs="Arial"/>
          <w:sz w:val="24"/>
          <w:szCs w:val="24"/>
          <w:lang w:val="es-ES" w:eastAsia="es-ES"/>
        </w:rPr>
      </w:pPr>
      <w:r w:rsidRPr="00C302DA">
        <w:rPr>
          <w:rFonts w:ascii="Palatino Linotype"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DAC74DA" w14:textId="77777777" w:rsidR="00F67355" w:rsidRPr="00C302DA" w:rsidRDefault="00F67355" w:rsidP="00F67355">
      <w:pPr>
        <w:spacing w:line="360" w:lineRule="auto"/>
        <w:ind w:right="49"/>
        <w:jc w:val="both"/>
        <w:rPr>
          <w:rFonts w:ascii="Palatino Linotype" w:hAnsi="Palatino Linotype" w:cs="Arial"/>
          <w:sz w:val="24"/>
          <w:szCs w:val="24"/>
          <w:lang w:val="es-ES" w:eastAsia="es-ES"/>
        </w:rPr>
      </w:pPr>
    </w:p>
    <w:p w14:paraId="506FFFDB" w14:textId="2AD3FC1A" w:rsidR="00F67355" w:rsidRPr="00C302DA" w:rsidRDefault="00F67355" w:rsidP="00F67355">
      <w:pPr>
        <w:spacing w:line="360" w:lineRule="auto"/>
        <w:ind w:right="49"/>
        <w:jc w:val="both"/>
        <w:rPr>
          <w:rFonts w:ascii="Palatino Linotype" w:hAnsi="Palatino Linotype" w:cs="Arial"/>
          <w:sz w:val="24"/>
          <w:szCs w:val="24"/>
          <w:lang w:val="es-ES" w:eastAsia="es-ES"/>
        </w:rPr>
      </w:pPr>
      <w:r w:rsidRPr="00C302DA">
        <w:rPr>
          <w:rFonts w:ascii="Palatino Linotype" w:hAnsi="Palatino Linotype" w:cs="Arial"/>
          <w:sz w:val="24"/>
          <w:szCs w:val="24"/>
          <w:lang w:val="es-ES" w:eastAsia="es-ES"/>
        </w:rPr>
        <w:t xml:space="preserve">Así, en términos de lo que establecen los artículos 8.1 y 25 de la Convención Americana sobre Derechos Humanos, los recursos deben ser sencillos y resolverse en el menor </w:t>
      </w:r>
      <w:r w:rsidRPr="00C302DA">
        <w:rPr>
          <w:rFonts w:ascii="Palatino Linotype" w:hAnsi="Palatino Linotype" w:cs="Arial"/>
          <w:sz w:val="24"/>
          <w:szCs w:val="24"/>
          <w:lang w:val="es-ES" w:eastAsia="es-ES"/>
        </w:rPr>
        <w:lastRenderedPageBreak/>
        <w:t>tiempo posible, tomando en consideración la dilación total del procedimiento; esto es, en un plazo razonable.</w:t>
      </w:r>
      <w:r w:rsidR="00B609A8" w:rsidRPr="00C302DA">
        <w:rPr>
          <w:rFonts w:ascii="Palatino Linotype" w:hAnsi="Palatino Linotype" w:cs="Arial"/>
          <w:sz w:val="24"/>
          <w:szCs w:val="24"/>
          <w:lang w:val="es-ES" w:eastAsia="es-ES"/>
        </w:rPr>
        <w:t xml:space="preserve"> </w:t>
      </w:r>
      <w:r w:rsidRPr="00C302DA">
        <w:rPr>
          <w:rFonts w:ascii="Palatino Linotype"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3B755ED" w14:textId="77777777" w:rsidR="00F67355" w:rsidRPr="00C302DA" w:rsidRDefault="00F67355" w:rsidP="00F67355">
      <w:pPr>
        <w:spacing w:line="360" w:lineRule="auto"/>
        <w:ind w:right="49"/>
        <w:jc w:val="both"/>
        <w:rPr>
          <w:rFonts w:ascii="Palatino Linotype" w:hAnsi="Palatino Linotype" w:cs="Arial"/>
          <w:sz w:val="24"/>
          <w:szCs w:val="24"/>
          <w:lang w:val="es-ES" w:eastAsia="es-ES"/>
        </w:rPr>
      </w:pPr>
    </w:p>
    <w:p w14:paraId="4C5F8B09" w14:textId="06E7E2B4" w:rsidR="00F67355" w:rsidRPr="00C302DA" w:rsidRDefault="00F67355" w:rsidP="00F67355">
      <w:pPr>
        <w:spacing w:line="360" w:lineRule="auto"/>
        <w:ind w:right="49"/>
        <w:jc w:val="both"/>
        <w:rPr>
          <w:rFonts w:ascii="Palatino Linotype" w:hAnsi="Palatino Linotype" w:cs="Arial"/>
          <w:sz w:val="24"/>
          <w:szCs w:val="24"/>
          <w:lang w:val="es-ES" w:eastAsia="es-ES"/>
        </w:rPr>
      </w:pPr>
      <w:r w:rsidRPr="00C302DA">
        <w:rPr>
          <w:rFonts w:ascii="Palatino Linotype"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0865BB07" w14:textId="77777777" w:rsidR="00F67355" w:rsidRPr="00C302DA" w:rsidRDefault="00F67355" w:rsidP="00F67355">
      <w:pPr>
        <w:spacing w:line="360" w:lineRule="auto"/>
        <w:ind w:left="993" w:right="49" w:hanging="426"/>
        <w:jc w:val="both"/>
        <w:rPr>
          <w:rFonts w:ascii="Palatino Linotype" w:hAnsi="Palatino Linotype" w:cs="Arial"/>
          <w:lang w:val="es-ES" w:eastAsia="es-ES"/>
        </w:rPr>
      </w:pPr>
      <w:r w:rsidRPr="00C302DA">
        <w:rPr>
          <w:rFonts w:ascii="Palatino Linotype" w:hAnsi="Palatino Linotype" w:cs="Arial"/>
          <w:b/>
          <w:lang w:val="es-ES" w:eastAsia="es-ES"/>
        </w:rPr>
        <w:t xml:space="preserve">a) </w:t>
      </w:r>
      <w:r w:rsidRPr="00C302DA">
        <w:rPr>
          <w:rFonts w:ascii="Palatino Linotype" w:hAnsi="Palatino Linotype" w:cs="Arial"/>
          <w:b/>
          <w:lang w:val="es-ES" w:eastAsia="es-ES"/>
        </w:rPr>
        <w:tab/>
        <w:t>Complejidad del asunto:</w:t>
      </w:r>
      <w:r w:rsidRPr="00C302DA">
        <w:rPr>
          <w:rFonts w:ascii="Palatino Linotype" w:hAnsi="Palatino Linotype" w:cs="Arial"/>
          <w:lang w:val="es-ES" w:eastAsia="es-ES"/>
        </w:rPr>
        <w:t xml:space="preserve"> La complejidad de la prueba, la pluralidad de sujetos procesales, el tiempo transcurrido, las características y contexto del recurso.</w:t>
      </w:r>
    </w:p>
    <w:p w14:paraId="41C4BE74" w14:textId="77777777" w:rsidR="00F67355" w:rsidRPr="00C302DA" w:rsidRDefault="00F67355" w:rsidP="00F67355">
      <w:pPr>
        <w:spacing w:line="360" w:lineRule="auto"/>
        <w:ind w:left="993" w:right="49" w:hanging="426"/>
        <w:jc w:val="both"/>
        <w:rPr>
          <w:rFonts w:ascii="Palatino Linotype" w:hAnsi="Palatino Linotype" w:cs="Arial"/>
          <w:lang w:val="es-ES" w:eastAsia="es-ES"/>
        </w:rPr>
      </w:pPr>
      <w:r w:rsidRPr="00C302DA">
        <w:rPr>
          <w:rFonts w:ascii="Palatino Linotype" w:hAnsi="Palatino Linotype" w:cs="Arial"/>
          <w:b/>
          <w:lang w:val="es-ES" w:eastAsia="es-ES"/>
        </w:rPr>
        <w:t xml:space="preserve">b) </w:t>
      </w:r>
      <w:r w:rsidRPr="00C302DA">
        <w:rPr>
          <w:rFonts w:ascii="Palatino Linotype" w:hAnsi="Palatino Linotype" w:cs="Arial"/>
          <w:b/>
          <w:lang w:val="es-ES" w:eastAsia="es-ES"/>
        </w:rPr>
        <w:tab/>
        <w:t>Actividad Procesal del interesado:</w:t>
      </w:r>
      <w:r w:rsidRPr="00C302DA">
        <w:rPr>
          <w:rFonts w:ascii="Palatino Linotype" w:hAnsi="Palatino Linotype" w:cs="Arial"/>
          <w:lang w:val="es-ES" w:eastAsia="es-ES"/>
        </w:rPr>
        <w:t xml:space="preserve"> Acciones u omisiones del interesado.</w:t>
      </w:r>
    </w:p>
    <w:p w14:paraId="33CB49D9" w14:textId="77777777" w:rsidR="00F67355" w:rsidRPr="00C302DA" w:rsidRDefault="00F67355" w:rsidP="00F67355">
      <w:pPr>
        <w:spacing w:line="360" w:lineRule="auto"/>
        <w:ind w:left="993" w:right="49" w:hanging="426"/>
        <w:jc w:val="both"/>
        <w:rPr>
          <w:rFonts w:ascii="Palatino Linotype" w:hAnsi="Palatino Linotype" w:cs="Arial"/>
          <w:lang w:val="es-ES" w:eastAsia="es-ES"/>
        </w:rPr>
      </w:pPr>
      <w:r w:rsidRPr="00C302DA">
        <w:rPr>
          <w:rFonts w:ascii="Palatino Linotype" w:hAnsi="Palatino Linotype" w:cs="Arial"/>
          <w:b/>
          <w:lang w:val="es-ES" w:eastAsia="es-ES"/>
        </w:rPr>
        <w:t xml:space="preserve">c) </w:t>
      </w:r>
      <w:r w:rsidRPr="00C302DA">
        <w:rPr>
          <w:rFonts w:ascii="Palatino Linotype" w:hAnsi="Palatino Linotype" w:cs="Arial"/>
          <w:b/>
          <w:lang w:val="es-ES" w:eastAsia="es-ES"/>
        </w:rPr>
        <w:tab/>
        <w:t>Conducta de la Autoridad:</w:t>
      </w:r>
      <w:r w:rsidRPr="00C302DA">
        <w:rPr>
          <w:rFonts w:ascii="Palatino Linotype" w:hAnsi="Palatino Linotype" w:cs="Arial"/>
          <w:lang w:val="es-ES" w:eastAsia="es-ES"/>
        </w:rPr>
        <w:t xml:space="preserve"> Las Acciones u omisiones realizadas en el procedimiento. Así como si la autoridad actuó con la debida diligencia.</w:t>
      </w:r>
    </w:p>
    <w:p w14:paraId="6C481877" w14:textId="61A14F2C" w:rsidR="00F67355" w:rsidRPr="00C302DA" w:rsidRDefault="00F67355" w:rsidP="00C462F4">
      <w:pPr>
        <w:spacing w:line="360" w:lineRule="auto"/>
        <w:ind w:left="993" w:right="49" w:hanging="426"/>
        <w:jc w:val="both"/>
        <w:rPr>
          <w:rFonts w:ascii="Palatino Linotype" w:hAnsi="Palatino Linotype" w:cs="Arial"/>
          <w:lang w:val="es-ES" w:eastAsia="es-ES"/>
        </w:rPr>
      </w:pPr>
      <w:r w:rsidRPr="00C302DA">
        <w:rPr>
          <w:rFonts w:ascii="Palatino Linotype" w:hAnsi="Palatino Linotype" w:cs="Arial"/>
          <w:b/>
          <w:lang w:val="es-ES" w:eastAsia="es-ES"/>
        </w:rPr>
        <w:t xml:space="preserve">d) </w:t>
      </w:r>
      <w:r w:rsidRPr="00C302DA">
        <w:rPr>
          <w:rFonts w:ascii="Palatino Linotype" w:hAnsi="Palatino Linotype" w:cs="Arial"/>
          <w:b/>
          <w:lang w:val="es-ES" w:eastAsia="es-ES"/>
        </w:rPr>
        <w:tab/>
        <w:t>La afectación generada en la situación jurídica de la persona involucrada en el proceso:</w:t>
      </w:r>
      <w:r w:rsidRPr="00C302DA">
        <w:rPr>
          <w:rFonts w:ascii="Palatino Linotype" w:hAnsi="Palatino Linotype" w:cs="Arial"/>
          <w:lang w:val="es-ES" w:eastAsia="es-ES"/>
        </w:rPr>
        <w:t xml:space="preserve"> Violación a sus derechos humanos.</w:t>
      </w:r>
    </w:p>
    <w:p w14:paraId="24DF82CC" w14:textId="77777777" w:rsidR="00F67355" w:rsidRPr="00C302DA" w:rsidRDefault="00F67355" w:rsidP="00F67355">
      <w:pPr>
        <w:spacing w:line="360" w:lineRule="auto"/>
        <w:ind w:right="49"/>
        <w:jc w:val="both"/>
        <w:rPr>
          <w:rFonts w:ascii="Palatino Linotype" w:hAnsi="Palatino Linotype" w:cs="Arial"/>
          <w:sz w:val="24"/>
          <w:szCs w:val="24"/>
          <w:lang w:val="es-ES" w:eastAsia="es-ES"/>
        </w:rPr>
      </w:pPr>
      <w:r w:rsidRPr="00C302DA">
        <w:rPr>
          <w:rFonts w:ascii="Palatino Linotype"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A97F70" w14:textId="77777777" w:rsidR="00F67355" w:rsidRPr="00C302DA" w:rsidRDefault="00F67355" w:rsidP="00F67355">
      <w:pPr>
        <w:spacing w:line="360" w:lineRule="auto"/>
        <w:ind w:right="49"/>
        <w:jc w:val="both"/>
        <w:rPr>
          <w:rFonts w:ascii="Palatino Linotype" w:hAnsi="Palatino Linotype" w:cs="Arial"/>
          <w:sz w:val="24"/>
          <w:szCs w:val="24"/>
          <w:lang w:val="es-ES" w:eastAsia="es-ES"/>
        </w:rPr>
      </w:pPr>
    </w:p>
    <w:p w14:paraId="5A8AAF6C" w14:textId="77777777" w:rsidR="00F67355" w:rsidRPr="00C302DA" w:rsidRDefault="00F67355" w:rsidP="00F67355">
      <w:pPr>
        <w:spacing w:line="360" w:lineRule="auto"/>
        <w:ind w:right="49"/>
        <w:jc w:val="both"/>
        <w:rPr>
          <w:rFonts w:ascii="Palatino Linotype" w:hAnsi="Palatino Linotype" w:cs="Arial"/>
          <w:sz w:val="24"/>
          <w:szCs w:val="24"/>
          <w:lang w:val="es-ES" w:eastAsia="es-ES"/>
        </w:rPr>
      </w:pPr>
      <w:r w:rsidRPr="00C302DA">
        <w:rPr>
          <w:rFonts w:ascii="Palatino Linotype" w:hAnsi="Palatino Linotype" w:cs="Arial"/>
          <w:sz w:val="24"/>
          <w:szCs w:val="24"/>
          <w:lang w:val="es-ES" w:eastAsia="es-ES"/>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578A3DE" w14:textId="77777777" w:rsidR="00F67355" w:rsidRPr="00C302DA" w:rsidRDefault="00F67355" w:rsidP="00F67355">
      <w:pPr>
        <w:spacing w:line="360" w:lineRule="auto"/>
        <w:ind w:right="49"/>
        <w:jc w:val="both"/>
        <w:rPr>
          <w:rFonts w:ascii="Palatino Linotype" w:hAnsi="Palatino Linotype" w:cs="Arial"/>
          <w:sz w:val="24"/>
          <w:szCs w:val="24"/>
          <w:lang w:val="es-ES" w:eastAsia="es-ES"/>
        </w:rPr>
      </w:pPr>
    </w:p>
    <w:p w14:paraId="5A89236B" w14:textId="08F0C91E" w:rsidR="00F67355" w:rsidRPr="00C302DA" w:rsidRDefault="00F67355" w:rsidP="00F67355">
      <w:pPr>
        <w:spacing w:line="360" w:lineRule="auto"/>
        <w:ind w:right="49"/>
        <w:jc w:val="both"/>
        <w:rPr>
          <w:rFonts w:ascii="Palatino Linotype" w:hAnsi="Palatino Linotype" w:cs="Arial"/>
          <w:sz w:val="24"/>
          <w:szCs w:val="24"/>
          <w:lang w:val="es-ES" w:eastAsia="es-ES"/>
        </w:rPr>
      </w:pPr>
      <w:r w:rsidRPr="00C302DA">
        <w:rPr>
          <w:rFonts w:ascii="Palatino Linotype"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3802649" w14:textId="77777777" w:rsidR="008B1221" w:rsidRPr="00C302DA" w:rsidRDefault="008B1221" w:rsidP="00F67355">
      <w:pPr>
        <w:spacing w:line="360" w:lineRule="auto"/>
        <w:ind w:right="49"/>
        <w:jc w:val="both"/>
        <w:rPr>
          <w:rFonts w:ascii="Palatino Linotype" w:hAnsi="Palatino Linotype" w:cs="Arial"/>
          <w:sz w:val="24"/>
          <w:szCs w:val="24"/>
          <w:lang w:val="es-ES" w:eastAsia="es-ES"/>
        </w:rPr>
      </w:pPr>
    </w:p>
    <w:p w14:paraId="391A5E59" w14:textId="26499AC2" w:rsidR="008B1221" w:rsidRPr="00C302DA" w:rsidRDefault="00F67355" w:rsidP="00F67355">
      <w:pPr>
        <w:spacing w:line="360" w:lineRule="auto"/>
        <w:ind w:right="49"/>
        <w:jc w:val="both"/>
        <w:rPr>
          <w:rFonts w:ascii="Palatino Linotype" w:hAnsi="Palatino Linotype" w:cs="Arial"/>
          <w:sz w:val="24"/>
          <w:szCs w:val="24"/>
          <w:lang w:val="es-ES" w:eastAsia="es-ES"/>
        </w:rPr>
      </w:pPr>
      <w:r w:rsidRPr="00C302DA">
        <w:rPr>
          <w:rFonts w:ascii="Palatino Linotype"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7DB6C629" w14:textId="3F94FFE6" w:rsidR="00F67355" w:rsidRPr="00C302DA" w:rsidRDefault="00F67355" w:rsidP="00F67355">
      <w:pPr>
        <w:spacing w:line="360" w:lineRule="auto"/>
        <w:ind w:right="49"/>
        <w:jc w:val="both"/>
        <w:rPr>
          <w:rFonts w:ascii="Palatino Linotype" w:hAnsi="Palatino Linotype" w:cs="Arial"/>
          <w:sz w:val="24"/>
          <w:szCs w:val="24"/>
          <w:lang w:val="es-ES" w:eastAsia="es-ES"/>
        </w:rPr>
      </w:pPr>
      <w:r w:rsidRPr="00C302DA">
        <w:rPr>
          <w:rFonts w:ascii="Palatino Linotype" w:hAnsi="Palatino Linotype" w:cs="Arial"/>
          <w:sz w:val="24"/>
          <w:szCs w:val="24"/>
          <w:lang w:val="es-ES" w:eastAsia="es-ES"/>
        </w:rPr>
        <w:lastRenderedPageBreak/>
        <w:t>“</w:t>
      </w:r>
      <w:r w:rsidRPr="00C302DA">
        <w:rPr>
          <w:rFonts w:ascii="Palatino Linotype" w:hAnsi="Palatino Linotype" w:cs="Arial"/>
          <w:b/>
          <w:sz w:val="24"/>
          <w:szCs w:val="24"/>
          <w:lang w:val="es-ES" w:eastAsia="es-ES"/>
        </w:rPr>
        <w:t>PLAZO RAZONABLE PARA RESOLVER. DIMENSIÓN Y EFECTOS DE ESTE CONCEPTO CUANDO SE ADUCE EXCESIVA CARGA DE TRABAJO</w:t>
      </w:r>
      <w:r w:rsidRPr="00C302DA">
        <w:rPr>
          <w:rFonts w:ascii="Palatino Linotype" w:hAnsi="Palatino Linotype" w:cs="Arial"/>
          <w:sz w:val="24"/>
          <w:szCs w:val="24"/>
          <w:lang w:val="es-ES" w:eastAsia="es-ES"/>
        </w:rPr>
        <w:t>.” consultable en el Seminario Judicial de la Federación y su gaceta, con el registro digital 2002351.</w:t>
      </w:r>
    </w:p>
    <w:p w14:paraId="7C8A559B" w14:textId="5D3591CD" w:rsidR="008B1221" w:rsidRPr="00C302DA" w:rsidRDefault="00F67355" w:rsidP="00F67355">
      <w:pPr>
        <w:spacing w:line="360" w:lineRule="auto"/>
        <w:ind w:right="49"/>
        <w:jc w:val="both"/>
        <w:rPr>
          <w:rFonts w:ascii="Palatino Linotype" w:hAnsi="Palatino Linotype" w:cs="Arial"/>
          <w:sz w:val="24"/>
          <w:szCs w:val="24"/>
          <w:lang w:val="es-ES" w:eastAsia="es-ES"/>
        </w:rPr>
      </w:pPr>
      <w:r w:rsidRPr="00C302DA">
        <w:rPr>
          <w:rFonts w:ascii="Palatino Linotype" w:hAnsi="Palatino Linotype" w:cs="Arial"/>
          <w:sz w:val="24"/>
          <w:szCs w:val="24"/>
          <w:lang w:val="es-ES" w:eastAsia="es-ES"/>
        </w:rPr>
        <w:t>“</w:t>
      </w:r>
      <w:r w:rsidRPr="00C302DA">
        <w:rPr>
          <w:rFonts w:ascii="Palatino Linotype" w:hAnsi="Palatino Linotype" w:cs="Arial"/>
          <w:b/>
          <w:sz w:val="24"/>
          <w:szCs w:val="24"/>
          <w:lang w:val="es-ES" w:eastAsia="es-ES"/>
        </w:rPr>
        <w:t>PLAZO RAZONABLE PARA RESOLVER. CONCEPTO Y ELEMENTOS QUE LO INTEGRAN A LA LUZ DEL DERECHO INTERNACIONAL DE LOS DERECHOS HUMANOS.</w:t>
      </w:r>
      <w:r w:rsidRPr="00C302DA">
        <w:rPr>
          <w:rFonts w:ascii="Palatino Linotype" w:hAnsi="Palatino Linotype" w:cs="Arial"/>
          <w:sz w:val="24"/>
          <w:szCs w:val="24"/>
          <w:lang w:val="es-ES" w:eastAsia="es-ES"/>
        </w:rPr>
        <w:t>”, visible en el Seminario Judicial de la Federación y su gaceta, con el registro digital 2002350.</w:t>
      </w:r>
    </w:p>
    <w:p w14:paraId="5609E365" w14:textId="77777777" w:rsidR="00F67355" w:rsidRPr="00C302DA" w:rsidRDefault="00F67355" w:rsidP="00F67355">
      <w:pPr>
        <w:spacing w:line="360" w:lineRule="auto"/>
        <w:ind w:right="49"/>
        <w:jc w:val="both"/>
        <w:rPr>
          <w:rFonts w:ascii="Palatino Linotype" w:hAnsi="Palatino Linotype" w:cs="Arial"/>
          <w:sz w:val="24"/>
          <w:szCs w:val="24"/>
          <w:lang w:val="es-ES" w:eastAsia="es-ES"/>
        </w:rPr>
      </w:pPr>
      <w:r w:rsidRPr="00C302DA">
        <w:rPr>
          <w:rFonts w:ascii="Palatino Linotype"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54658044" w14:textId="77777777" w:rsidR="00F67355" w:rsidRPr="00C302DA" w:rsidRDefault="00F67355" w:rsidP="00F67355">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C302DA">
        <w:rPr>
          <w:rFonts w:ascii="Palatino Linotype" w:eastAsia="Times New Roman" w:hAnsi="Palatino Linotype" w:cs="Times New Roman"/>
          <w:b/>
          <w:color w:val="000000" w:themeColor="text1"/>
          <w:sz w:val="28"/>
          <w:szCs w:val="32"/>
          <w:lang w:val="es-ES_tradnl" w:eastAsia="es-ES"/>
        </w:rPr>
        <w:t>C O N S I D E R A N D O</w:t>
      </w:r>
    </w:p>
    <w:p w14:paraId="54F6A417" w14:textId="77777777"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501FC12" w14:textId="77777777" w:rsidR="00F67355" w:rsidRPr="00C302DA"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302DA">
        <w:rPr>
          <w:rFonts w:ascii="Palatino Linotype" w:eastAsia="Times New Roman" w:hAnsi="Palatino Linotype" w:cs="Times New Roman"/>
          <w:b/>
          <w:color w:val="000000" w:themeColor="text1"/>
          <w:sz w:val="26"/>
          <w:szCs w:val="26"/>
          <w:lang w:val="es-ES_tradnl" w:eastAsia="es-MX"/>
        </w:rPr>
        <w:t>PRIMERO. De la competencia.</w:t>
      </w:r>
    </w:p>
    <w:p w14:paraId="082FFFBB" w14:textId="77777777"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302DA">
        <w:rPr>
          <w:rFonts w:ascii="Palatino Linotype" w:eastAsia="Times New Roman" w:hAnsi="Palatino Linotype" w:cs="Palatino Linotype"/>
          <w:color w:val="000000"/>
          <w:sz w:val="24"/>
          <w:szCs w:val="24"/>
          <w:lang w:val="es-ES_tradnl" w:eastAsia="es-MX"/>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C302DA">
        <w:rPr>
          <w:rFonts w:ascii="Palatino Linotype" w:eastAsia="Times New Roman" w:hAnsi="Palatino Linotype" w:cs="Palatino Linotype"/>
          <w:color w:val="000000"/>
          <w:sz w:val="24"/>
          <w:szCs w:val="24"/>
          <w:lang w:val="es-ES_tradnl" w:eastAsia="es-MX"/>
        </w:rPr>
        <w:lastRenderedPageBreak/>
        <w:t>Información Pública y Protección de Datos Personales del Estado de México y Municipios.</w:t>
      </w:r>
    </w:p>
    <w:p w14:paraId="34725D76" w14:textId="77777777"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2783802" w14:textId="77777777" w:rsidR="00F67355" w:rsidRPr="00C302DA"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302DA">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79096AC8" w14:textId="77777777" w:rsidR="00F67355" w:rsidRPr="00C302DA" w:rsidRDefault="00F67355" w:rsidP="00F67355">
      <w:pPr>
        <w:spacing w:after="0" w:line="360" w:lineRule="auto"/>
        <w:jc w:val="both"/>
        <w:rPr>
          <w:rFonts w:ascii="Palatino Linotype" w:eastAsia="Times New Roman" w:hAnsi="Palatino Linotype" w:cs="Calibri"/>
          <w:sz w:val="24"/>
          <w:lang w:val="es-ES_tradnl" w:eastAsia="es-MX"/>
        </w:rPr>
      </w:pPr>
      <w:r w:rsidRPr="00C302DA">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A233589" w14:textId="77777777" w:rsidR="00967FC1" w:rsidRPr="00C302DA" w:rsidRDefault="00967FC1" w:rsidP="00F67355">
      <w:pPr>
        <w:spacing w:after="0" w:line="360" w:lineRule="auto"/>
        <w:jc w:val="both"/>
        <w:rPr>
          <w:rFonts w:ascii="Palatino Linotype" w:eastAsia="Times New Roman" w:hAnsi="Palatino Linotype" w:cs="Calibri"/>
          <w:sz w:val="24"/>
          <w:lang w:val="es-ES_tradnl" w:eastAsia="es-MX"/>
        </w:rPr>
      </w:pPr>
    </w:p>
    <w:p w14:paraId="7952747D" w14:textId="605102A1" w:rsidR="00F67355" w:rsidRPr="00C302DA" w:rsidRDefault="00F67355" w:rsidP="00F67355">
      <w:pPr>
        <w:autoSpaceDE w:val="0"/>
        <w:autoSpaceDN w:val="0"/>
        <w:adjustRightInd w:val="0"/>
        <w:spacing w:before="240" w:line="360" w:lineRule="auto"/>
        <w:rPr>
          <w:rFonts w:ascii="Palatino Linotype" w:hAnsi="Palatino Linotype"/>
          <w:b/>
          <w:color w:val="000000" w:themeColor="text1"/>
          <w:sz w:val="26"/>
          <w:szCs w:val="26"/>
          <w:lang w:val="es-ES_tradnl"/>
        </w:rPr>
      </w:pPr>
      <w:r w:rsidRPr="00C302DA">
        <w:rPr>
          <w:rFonts w:ascii="Palatino Linotype" w:hAnsi="Palatino Linotype"/>
          <w:b/>
          <w:color w:val="000000" w:themeColor="text1"/>
          <w:sz w:val="26"/>
          <w:szCs w:val="26"/>
          <w:lang w:val="es-ES_tradnl"/>
        </w:rPr>
        <w:t>TERCERO. De las causas de improcedencia.</w:t>
      </w:r>
      <w:r w:rsidR="003F7FB8" w:rsidRPr="00C302DA">
        <w:rPr>
          <w:rFonts w:ascii="Palatino Linotype" w:hAnsi="Palatino Linotype"/>
          <w:b/>
          <w:color w:val="000000" w:themeColor="text1"/>
          <w:sz w:val="26"/>
          <w:szCs w:val="26"/>
          <w:lang w:val="es-ES_tradnl"/>
        </w:rPr>
        <w:t xml:space="preserve"> </w:t>
      </w:r>
    </w:p>
    <w:p w14:paraId="6B4BC6BC" w14:textId="77777777" w:rsidR="00F67355" w:rsidRPr="00C302DA" w:rsidRDefault="00F67355" w:rsidP="00F67355">
      <w:pPr>
        <w:spacing w:line="360" w:lineRule="auto"/>
        <w:contextualSpacing/>
        <w:jc w:val="both"/>
        <w:rPr>
          <w:rFonts w:ascii="Palatino Linotype" w:hAnsi="Palatino Linotype" w:cs="Palatino Linotype"/>
          <w:color w:val="000000"/>
          <w:sz w:val="24"/>
          <w:szCs w:val="24"/>
          <w:lang w:val="es-ES_tradnl"/>
        </w:rPr>
      </w:pPr>
      <w:r w:rsidRPr="00C302DA">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51406B8" w14:textId="77777777" w:rsidR="00F67355" w:rsidRPr="00C302DA" w:rsidRDefault="00F67355" w:rsidP="00F67355">
      <w:pPr>
        <w:spacing w:line="360" w:lineRule="auto"/>
        <w:contextualSpacing/>
        <w:jc w:val="both"/>
        <w:rPr>
          <w:rFonts w:ascii="Palatino Linotype" w:hAnsi="Palatino Linotype" w:cs="Palatino Linotype"/>
          <w:color w:val="000000"/>
          <w:sz w:val="24"/>
          <w:szCs w:val="24"/>
          <w:lang w:val="es-ES_tradnl"/>
        </w:rPr>
      </w:pPr>
    </w:p>
    <w:p w14:paraId="7C529463" w14:textId="77777777" w:rsidR="00F67355" w:rsidRPr="00C302DA" w:rsidRDefault="00F67355" w:rsidP="00F67355">
      <w:pPr>
        <w:spacing w:line="360" w:lineRule="auto"/>
        <w:contextualSpacing/>
        <w:jc w:val="both"/>
        <w:rPr>
          <w:rFonts w:ascii="Palatino Linotype" w:hAnsi="Palatino Linotype" w:cs="Palatino Linotype"/>
          <w:color w:val="000000"/>
          <w:sz w:val="24"/>
          <w:szCs w:val="24"/>
          <w:lang w:val="es-ES_tradnl"/>
        </w:rPr>
      </w:pPr>
      <w:r w:rsidRPr="00C302DA">
        <w:rPr>
          <w:rFonts w:ascii="Palatino Linotype" w:hAnsi="Palatino Linotype" w:cs="Palatino Linotype"/>
          <w:color w:val="000000"/>
          <w:sz w:val="24"/>
          <w:szCs w:val="24"/>
          <w:lang w:val="es-ES_tradnl"/>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w:t>
      </w:r>
      <w:r w:rsidRPr="00C302DA">
        <w:rPr>
          <w:rFonts w:ascii="Palatino Linotype" w:hAnsi="Palatino Linotype" w:cs="Palatino Linotype"/>
          <w:color w:val="000000"/>
          <w:sz w:val="24"/>
          <w:szCs w:val="24"/>
          <w:lang w:val="es-ES_tradnl"/>
        </w:rPr>
        <w:lastRenderedPageBreak/>
        <w:t>trámite de un proceso que dotan de seguridad jurídica las resoluciones, máxime que es una figura procesal adoptada en la ley de la materia</w:t>
      </w:r>
      <w:r w:rsidRPr="00C302DA">
        <w:rPr>
          <w:rFonts w:ascii="Palatino Linotype" w:hAnsi="Palatino Linotype" w:cs="Palatino Linotype"/>
          <w:color w:val="000000"/>
          <w:sz w:val="24"/>
          <w:szCs w:val="24"/>
          <w:vertAlign w:val="superscript"/>
          <w:lang w:val="es-ES_tradnl"/>
        </w:rPr>
        <w:footnoteReference w:id="1"/>
      </w:r>
      <w:r w:rsidRPr="00C302DA">
        <w:rPr>
          <w:rFonts w:ascii="Palatino Linotype" w:hAnsi="Palatino Linotype" w:cs="Palatino Linotype"/>
          <w:color w:val="000000"/>
          <w:sz w:val="24"/>
          <w:szCs w:val="24"/>
          <w:lang w:val="es-ES_tradnl"/>
        </w:rPr>
        <w:t>, la cual permite dilucidar alguna causal que impida el estudio y resolución, cuando una vez admitido el recurso de revisión se advierta una causa de improcedencia que permita sobreseerlo, sin estudiar el fondo del asunto.</w:t>
      </w:r>
    </w:p>
    <w:p w14:paraId="0713881D" w14:textId="77777777" w:rsidR="00F67355" w:rsidRPr="00C302DA" w:rsidRDefault="00F67355" w:rsidP="00F67355">
      <w:pPr>
        <w:spacing w:line="360" w:lineRule="auto"/>
        <w:contextualSpacing/>
        <w:jc w:val="both"/>
        <w:rPr>
          <w:rFonts w:ascii="Palatino Linotype" w:hAnsi="Palatino Linotype" w:cs="Palatino Linotype"/>
          <w:color w:val="000000"/>
          <w:sz w:val="24"/>
          <w:szCs w:val="24"/>
          <w:lang w:val="es-ES_tradnl"/>
        </w:rPr>
      </w:pPr>
    </w:p>
    <w:p w14:paraId="69DB67BA" w14:textId="29AF3BC9" w:rsidR="00F67355" w:rsidRPr="00C302DA" w:rsidRDefault="00F67355" w:rsidP="00F67355">
      <w:pPr>
        <w:spacing w:line="360" w:lineRule="auto"/>
        <w:contextualSpacing/>
        <w:jc w:val="both"/>
        <w:rPr>
          <w:rFonts w:ascii="Palatino Linotype" w:hAnsi="Palatino Linotype" w:cs="Palatino Linotype"/>
          <w:color w:val="000000"/>
          <w:sz w:val="24"/>
          <w:szCs w:val="24"/>
          <w:lang w:val="es-ES_tradnl"/>
        </w:rPr>
      </w:pPr>
      <w:r w:rsidRPr="00C302DA">
        <w:rPr>
          <w:rFonts w:ascii="Palatino Linotype" w:hAnsi="Palatino Linotype" w:cs="Palatino Linotype"/>
          <w:color w:val="000000"/>
          <w:sz w:val="24"/>
          <w:szCs w:val="24"/>
          <w:lang w:val="es-ES_tradnl"/>
        </w:rPr>
        <w:t xml:space="preserve">Así las cosas, en la especie, no se actualiza ninguna causa de improcedencia de las referidas en el artículo 191 de la Ley de Transparencia y Acceso a la Información Pública </w:t>
      </w:r>
      <w:r w:rsidRPr="00C302DA">
        <w:rPr>
          <w:rFonts w:ascii="Palatino Linotype" w:hAnsi="Palatino Linotype" w:cs="Palatino Linotype"/>
          <w:color w:val="000000"/>
          <w:sz w:val="24"/>
          <w:szCs w:val="24"/>
          <w:lang w:val="es-ES_tradnl"/>
        </w:rPr>
        <w:lastRenderedPageBreak/>
        <w:t>del Estado de México y Municipios, encontrándose actualizados todos los presupuestos procesales para atender el fondo del asunto, en los términos del considerando posterior.</w:t>
      </w:r>
    </w:p>
    <w:p w14:paraId="0182C1D4" w14:textId="77777777" w:rsidR="003E4199" w:rsidRPr="00C302DA" w:rsidRDefault="003E4199" w:rsidP="00F67355">
      <w:pPr>
        <w:spacing w:line="360" w:lineRule="auto"/>
        <w:contextualSpacing/>
        <w:jc w:val="both"/>
        <w:rPr>
          <w:rFonts w:ascii="Palatino Linotype" w:hAnsi="Palatino Linotype" w:cs="Palatino Linotype"/>
          <w:color w:val="000000"/>
          <w:sz w:val="24"/>
          <w:szCs w:val="24"/>
          <w:lang w:val="es-ES_tradnl"/>
        </w:rPr>
      </w:pPr>
    </w:p>
    <w:p w14:paraId="2127295B" w14:textId="1A7088ED" w:rsidR="00F67355" w:rsidRPr="00C302DA"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302DA">
        <w:rPr>
          <w:rFonts w:ascii="Palatino Linotype" w:eastAsia="Times New Roman" w:hAnsi="Palatino Linotype" w:cs="Times New Roman"/>
          <w:b/>
          <w:color w:val="000000" w:themeColor="text1"/>
          <w:sz w:val="26"/>
          <w:szCs w:val="26"/>
          <w:lang w:val="es-ES_tradnl" w:eastAsia="es-MX"/>
        </w:rPr>
        <w:t>CUARTO.</w:t>
      </w:r>
      <w:r w:rsidR="009D18D5" w:rsidRPr="00C302DA">
        <w:rPr>
          <w:rFonts w:ascii="Palatino Linotype" w:eastAsia="Times New Roman" w:hAnsi="Palatino Linotype" w:cs="Times New Roman"/>
          <w:b/>
          <w:color w:val="000000" w:themeColor="text1"/>
          <w:sz w:val="26"/>
          <w:szCs w:val="26"/>
          <w:lang w:val="es-ES_tradnl" w:eastAsia="es-MX"/>
        </w:rPr>
        <w:t xml:space="preserve"> </w:t>
      </w:r>
      <w:r w:rsidRPr="00C302DA">
        <w:rPr>
          <w:rFonts w:ascii="Palatino Linotype" w:eastAsia="Times New Roman" w:hAnsi="Palatino Linotype" w:cs="Times New Roman"/>
          <w:b/>
          <w:color w:val="000000" w:themeColor="text1"/>
          <w:sz w:val="28"/>
          <w:szCs w:val="28"/>
          <w:lang w:val="es-ES_tradnl" w:eastAsia="es-MX"/>
        </w:rPr>
        <w:t>Estudio y resolución del asunto</w:t>
      </w:r>
      <w:r w:rsidRPr="00C302DA">
        <w:rPr>
          <w:rFonts w:ascii="Palatino Linotype" w:eastAsia="Times New Roman" w:hAnsi="Palatino Linotype" w:cs="Times New Roman"/>
          <w:b/>
          <w:color w:val="000000" w:themeColor="text1"/>
          <w:sz w:val="26"/>
          <w:szCs w:val="26"/>
          <w:lang w:val="es-ES_tradnl" w:eastAsia="es-MX"/>
        </w:rPr>
        <w:t>.</w:t>
      </w:r>
    </w:p>
    <w:p w14:paraId="766A5947" w14:textId="77777777"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302DA">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8EFF519" w14:textId="77777777"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89AA71B" w14:textId="5404AB1C" w:rsidR="00F67355" w:rsidRPr="00C302DA"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302DA">
        <w:rPr>
          <w:rFonts w:ascii="Palatino Linotype" w:eastAsia="Times New Roman" w:hAnsi="Palatino Linotype" w:cs="Palatino Linotype"/>
          <w:color w:val="000000"/>
          <w:sz w:val="24"/>
          <w:szCs w:val="24"/>
          <w:lang w:val="es-ES_tradnl" w:eastAsia="es-MX"/>
        </w:rPr>
        <w:t>Por tanto, es conveniente recordar que el hoy Recurren</w:t>
      </w:r>
      <w:r w:rsidR="00F63648" w:rsidRPr="00C302DA">
        <w:rPr>
          <w:rFonts w:ascii="Palatino Linotype" w:eastAsia="Times New Roman" w:hAnsi="Palatino Linotype" w:cs="Palatino Linotype"/>
          <w:color w:val="000000"/>
          <w:sz w:val="24"/>
          <w:szCs w:val="24"/>
          <w:lang w:val="es-ES_tradnl" w:eastAsia="es-MX"/>
        </w:rPr>
        <w:t>te requirió del Sujeto Obligado</w:t>
      </w:r>
      <w:r w:rsidRPr="00C302DA">
        <w:rPr>
          <w:rFonts w:ascii="Palatino Linotype" w:eastAsia="Times New Roman" w:hAnsi="Palatino Linotype" w:cs="Palatino Linotype"/>
          <w:color w:val="000000"/>
          <w:sz w:val="24"/>
          <w:szCs w:val="24"/>
          <w:lang w:val="es-ES_tradnl" w:eastAsia="es-MX"/>
        </w:rPr>
        <w:t xml:space="preserve"> lo siguiente:</w:t>
      </w:r>
    </w:p>
    <w:p w14:paraId="29AAC121" w14:textId="77777777" w:rsidR="003F7FB8" w:rsidRPr="00C302DA" w:rsidRDefault="003F7FB8"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C90D5FE" w14:textId="6571DF50" w:rsidR="00F63648" w:rsidRPr="00C302DA" w:rsidRDefault="009D18D5" w:rsidP="009D18D5">
      <w:pPr>
        <w:pStyle w:val="Prrafodelista"/>
        <w:numPr>
          <w:ilvl w:val="0"/>
          <w:numId w:val="4"/>
        </w:numPr>
        <w:spacing w:after="0" w:line="360" w:lineRule="auto"/>
        <w:jc w:val="both"/>
        <w:rPr>
          <w:rFonts w:ascii="Palatino Linotype" w:eastAsia="Times New Roman" w:hAnsi="Palatino Linotype" w:cs="Palatino Linotype"/>
          <w:color w:val="000000"/>
          <w:sz w:val="24"/>
          <w:szCs w:val="24"/>
          <w:lang w:val="es-ES_tradnl" w:eastAsia="es-MX"/>
        </w:rPr>
      </w:pPr>
      <w:r w:rsidRPr="00C302DA">
        <w:rPr>
          <w:rFonts w:ascii="Palatino Linotype" w:hAnsi="Palatino Linotype"/>
          <w:color w:val="000000"/>
          <w:sz w:val="24"/>
          <w:szCs w:val="24"/>
        </w:rPr>
        <w:t>Base de datos del padrón actualizado de licencias otorgadas para la operaci</w:t>
      </w:r>
      <w:r w:rsidR="00753F16" w:rsidRPr="00C302DA">
        <w:rPr>
          <w:rFonts w:ascii="Palatino Linotype" w:hAnsi="Palatino Linotype"/>
          <w:color w:val="000000"/>
          <w:sz w:val="24"/>
          <w:szCs w:val="24"/>
        </w:rPr>
        <w:t>ó</w:t>
      </w:r>
      <w:r w:rsidRPr="00C302DA">
        <w:rPr>
          <w:rFonts w:ascii="Palatino Linotype" w:hAnsi="Palatino Linotype"/>
          <w:color w:val="000000"/>
          <w:sz w:val="24"/>
          <w:szCs w:val="24"/>
        </w:rPr>
        <w:t xml:space="preserve">n de establecimientos </w:t>
      </w:r>
      <w:r w:rsidR="00753F16" w:rsidRPr="00C302DA">
        <w:rPr>
          <w:rFonts w:ascii="Palatino Linotype" w:hAnsi="Palatino Linotype"/>
          <w:color w:val="000000"/>
          <w:sz w:val="24"/>
          <w:szCs w:val="24"/>
        </w:rPr>
        <w:t xml:space="preserve">que venden o consumen bebidas alcohólicas, su giro o modalidad, su dirección, nombre o razón social, hipervínculo del documento en el que obre cada una de las licencias. </w:t>
      </w:r>
    </w:p>
    <w:p w14:paraId="5C90FB78" w14:textId="77777777" w:rsidR="00753F16" w:rsidRPr="00C302DA" w:rsidRDefault="00753F16" w:rsidP="00753F16">
      <w:pPr>
        <w:pStyle w:val="Prrafodelista"/>
        <w:spacing w:after="0" w:line="360" w:lineRule="auto"/>
        <w:jc w:val="both"/>
        <w:rPr>
          <w:rFonts w:ascii="Palatino Linotype" w:eastAsia="Times New Roman" w:hAnsi="Palatino Linotype" w:cs="Palatino Linotype"/>
          <w:color w:val="000000"/>
          <w:sz w:val="24"/>
          <w:szCs w:val="24"/>
          <w:lang w:val="es-ES_tradnl" w:eastAsia="es-MX"/>
        </w:rPr>
      </w:pPr>
    </w:p>
    <w:p w14:paraId="2A37B83C" w14:textId="77777777" w:rsidR="00753F16" w:rsidRPr="00C302DA" w:rsidRDefault="00753F16" w:rsidP="00753F16">
      <w:pPr>
        <w:spacing w:line="360" w:lineRule="auto"/>
        <w:jc w:val="both"/>
        <w:rPr>
          <w:rFonts w:ascii="Palatino Linotype" w:hAnsi="Palatino Linotype" w:cs="Times New Roman"/>
          <w:color w:val="000000"/>
          <w:sz w:val="24"/>
          <w:szCs w:val="24"/>
        </w:rPr>
      </w:pPr>
      <w:r w:rsidRPr="00C302DA">
        <w:rPr>
          <w:rFonts w:ascii="Palatino Linotype" w:hAnsi="Palatino Linotype" w:cs="Arial"/>
          <w:sz w:val="24"/>
          <w:szCs w:val="24"/>
        </w:rPr>
        <w:t xml:space="preserve">De conformidad con las constancias que obran en el expediente electrónico, se observa que el </w:t>
      </w:r>
      <w:r w:rsidRPr="00C302DA">
        <w:rPr>
          <w:rFonts w:ascii="Palatino Linotype" w:hAnsi="Palatino Linotype" w:cs="Arial"/>
          <w:b/>
          <w:sz w:val="24"/>
          <w:szCs w:val="24"/>
        </w:rPr>
        <w:t>Sujeto Obligado</w:t>
      </w:r>
      <w:r w:rsidRPr="00C302DA">
        <w:rPr>
          <w:rFonts w:ascii="Palatino Linotype" w:hAnsi="Palatino Linotype" w:cs="Arial"/>
          <w:sz w:val="24"/>
          <w:szCs w:val="24"/>
        </w:rPr>
        <w:t xml:space="preserve"> fue omiso en dar respuesta a la solicitud de información por lo que se constituye la figura jurídica de la </w:t>
      </w:r>
      <w:r w:rsidRPr="00C302DA">
        <w:rPr>
          <w:rFonts w:ascii="Palatino Linotype" w:hAnsi="Palatino Linotype" w:cs="Arial"/>
          <w:b/>
          <w:i/>
          <w:sz w:val="24"/>
          <w:szCs w:val="24"/>
        </w:rPr>
        <w:t>NEGATIVA FICTA</w:t>
      </w:r>
      <w:r w:rsidRPr="00C302DA">
        <w:rPr>
          <w:rFonts w:ascii="Palatino Linotype" w:hAnsi="Palatino Linotype" w:cs="Arial"/>
          <w:sz w:val="24"/>
          <w:szCs w:val="24"/>
        </w:rPr>
        <w:t xml:space="preserve">, cuya esencia consiste en </w:t>
      </w:r>
      <w:r w:rsidRPr="00C302DA">
        <w:rPr>
          <w:rFonts w:ascii="Palatino Linotype" w:hAnsi="Palatino Linotype" w:cs="Arial"/>
          <w:sz w:val="24"/>
          <w:szCs w:val="24"/>
        </w:rPr>
        <w:lastRenderedPageBreak/>
        <w:t>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36A3AFF0" w14:textId="77777777" w:rsidR="00753F16" w:rsidRPr="00C302DA" w:rsidRDefault="00753F16" w:rsidP="00753F16">
      <w:pPr>
        <w:autoSpaceDE w:val="0"/>
        <w:autoSpaceDN w:val="0"/>
        <w:adjustRightInd w:val="0"/>
        <w:ind w:left="567" w:right="567"/>
        <w:jc w:val="both"/>
        <w:rPr>
          <w:rFonts w:ascii="Palatino Linotype" w:hAnsi="Palatino Linotype" w:cs="Arial"/>
          <w:i/>
        </w:rPr>
      </w:pPr>
      <w:r w:rsidRPr="00C302DA">
        <w:rPr>
          <w:rFonts w:ascii="Palatino Linotype" w:hAnsi="Palatino Linotype" w:cs="Arial"/>
          <w:i/>
        </w:rPr>
        <w:t>“</w:t>
      </w:r>
      <w:r w:rsidRPr="00C302DA">
        <w:rPr>
          <w:rFonts w:ascii="Palatino Linotype" w:hAnsi="Palatino Linotype" w:cs="Arial"/>
          <w:b/>
          <w:i/>
        </w:rPr>
        <w:t>Artículo 178.</w:t>
      </w:r>
      <w:r w:rsidRPr="00C302DA">
        <w:rPr>
          <w:rFonts w:ascii="Palatino Linotype" w:hAnsi="Palatino Linotype" w:cs="Arial"/>
          <w:i/>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0A1515F" w14:textId="77777777" w:rsidR="00753F16" w:rsidRPr="00C302DA" w:rsidRDefault="00753F16" w:rsidP="00753F16">
      <w:pPr>
        <w:pStyle w:val="Prrafodelista"/>
        <w:autoSpaceDE w:val="0"/>
        <w:autoSpaceDN w:val="0"/>
        <w:adjustRightInd w:val="0"/>
        <w:ind w:left="567" w:right="567"/>
        <w:jc w:val="both"/>
        <w:rPr>
          <w:rFonts w:ascii="Palatino Linotype" w:hAnsi="Palatino Linotype" w:cs="Arial"/>
          <w:i/>
        </w:rPr>
      </w:pPr>
    </w:p>
    <w:p w14:paraId="07BB726C" w14:textId="77777777" w:rsidR="00753F16" w:rsidRPr="00C302DA" w:rsidRDefault="00753F16" w:rsidP="00753F16">
      <w:pPr>
        <w:autoSpaceDE w:val="0"/>
        <w:autoSpaceDN w:val="0"/>
        <w:adjustRightInd w:val="0"/>
        <w:ind w:left="567" w:right="567"/>
        <w:jc w:val="both"/>
        <w:rPr>
          <w:rFonts w:ascii="Palatino Linotype" w:hAnsi="Palatino Linotype" w:cs="Arial"/>
          <w:i/>
        </w:rPr>
      </w:pPr>
      <w:r w:rsidRPr="00C302DA">
        <w:rPr>
          <w:rFonts w:ascii="Palatino Linotype" w:hAnsi="Palatino Linotype" w:cs="Arial"/>
          <w:b/>
          <w:i/>
        </w:rPr>
        <w:t>A falta de respuesta del Sujeto Obligado, dentro de los plazos establecidos en esta Ley, a una solicitud de acceso a la información pública, el recurso podrá ser interpuesto en cualquier momento</w:t>
      </w:r>
      <w:r w:rsidRPr="00C302DA">
        <w:rPr>
          <w:rFonts w:ascii="Palatino Linotype" w:hAnsi="Palatino Linotype" w:cs="Arial"/>
          <w:i/>
        </w:rPr>
        <w:t>, acompañado con el documento que pruebe la fecha en que presentó la solicitud.</w:t>
      </w:r>
    </w:p>
    <w:p w14:paraId="3D214298" w14:textId="77777777" w:rsidR="00753F16" w:rsidRPr="00C302DA" w:rsidRDefault="00753F16" w:rsidP="00753F16">
      <w:pPr>
        <w:autoSpaceDE w:val="0"/>
        <w:autoSpaceDN w:val="0"/>
        <w:adjustRightInd w:val="0"/>
        <w:ind w:left="567" w:right="567"/>
        <w:jc w:val="both"/>
        <w:rPr>
          <w:rFonts w:ascii="Palatino Linotype" w:hAnsi="Palatino Linotype" w:cs="Arial"/>
          <w:i/>
        </w:rPr>
      </w:pPr>
    </w:p>
    <w:p w14:paraId="4004A540" w14:textId="77777777" w:rsidR="00753F16" w:rsidRPr="00C302DA" w:rsidRDefault="00753F16" w:rsidP="00753F16">
      <w:pPr>
        <w:autoSpaceDE w:val="0"/>
        <w:autoSpaceDN w:val="0"/>
        <w:adjustRightInd w:val="0"/>
        <w:ind w:left="567" w:right="567"/>
        <w:jc w:val="both"/>
        <w:rPr>
          <w:rFonts w:ascii="Palatino Linotype" w:hAnsi="Palatino Linotype" w:cs="Arial"/>
          <w:i/>
        </w:rPr>
      </w:pPr>
      <w:r w:rsidRPr="00C302DA">
        <w:rPr>
          <w:rFonts w:ascii="Palatino Linotype" w:hAnsi="Palatino Linotype" w:cs="Arial"/>
          <w:i/>
        </w:rPr>
        <w:t>En el caso de que se interponga ante la Unidad de Transparencia, ésta deberá remitir el recurso de revisión al Instituto a más tardar al día siguiente de haberlo recibido.”</w:t>
      </w:r>
    </w:p>
    <w:p w14:paraId="0D444E89" w14:textId="77777777" w:rsidR="00753F16" w:rsidRPr="00C302DA" w:rsidRDefault="00753F16" w:rsidP="00753F16">
      <w:pPr>
        <w:autoSpaceDE w:val="0"/>
        <w:autoSpaceDN w:val="0"/>
        <w:adjustRightInd w:val="0"/>
        <w:ind w:left="567" w:right="567"/>
        <w:jc w:val="both"/>
        <w:rPr>
          <w:rFonts w:ascii="Palatino Linotype" w:hAnsi="Palatino Linotype" w:cs="Arial"/>
          <w:i/>
        </w:rPr>
      </w:pPr>
    </w:p>
    <w:p w14:paraId="6245E316" w14:textId="24C6BEB0" w:rsidR="00753F16" w:rsidRPr="00C302DA" w:rsidRDefault="00753F16" w:rsidP="00753F16">
      <w:pPr>
        <w:pStyle w:val="INFOEM"/>
        <w:ind w:left="0" w:right="0"/>
        <w:rPr>
          <w:sz w:val="24"/>
          <w:szCs w:val="24"/>
        </w:rPr>
      </w:pPr>
      <w:r w:rsidRPr="00C302DA">
        <w:rPr>
          <w:rFonts w:eastAsia="Palatino Linotype" w:cs="Palatino Linotype"/>
          <w:i w:val="0"/>
          <w:color w:val="000000"/>
          <w:sz w:val="24"/>
          <w:szCs w:val="24"/>
        </w:rPr>
        <w:t xml:space="preserve">Ante la falta de respuesta por parte del </w:t>
      </w:r>
      <w:r w:rsidRPr="00C302DA">
        <w:rPr>
          <w:rFonts w:eastAsia="Palatino Linotype" w:cs="Palatino Linotype"/>
          <w:b/>
          <w:i w:val="0"/>
          <w:color w:val="000000"/>
          <w:sz w:val="24"/>
          <w:szCs w:val="24"/>
        </w:rPr>
        <w:t>Sujeto Obligado</w:t>
      </w:r>
      <w:r w:rsidRPr="00C302DA">
        <w:rPr>
          <w:rFonts w:eastAsia="Palatino Linotype" w:cs="Palatino Linotype"/>
          <w:i w:val="0"/>
          <w:color w:val="000000"/>
          <w:sz w:val="24"/>
          <w:szCs w:val="24"/>
        </w:rPr>
        <w:t xml:space="preserve">, el </w:t>
      </w:r>
      <w:r w:rsidRPr="00C302DA">
        <w:rPr>
          <w:rFonts w:eastAsia="Palatino Linotype" w:cs="Palatino Linotype"/>
          <w:b/>
          <w:i w:val="0"/>
          <w:color w:val="000000"/>
          <w:sz w:val="24"/>
          <w:szCs w:val="24"/>
        </w:rPr>
        <w:t>Recurrente</w:t>
      </w:r>
      <w:r w:rsidRPr="00C302DA">
        <w:rPr>
          <w:rFonts w:eastAsia="Palatino Linotype" w:cs="Palatino Linotype"/>
          <w:i w:val="0"/>
          <w:color w:val="000000"/>
          <w:sz w:val="24"/>
          <w:szCs w:val="24"/>
        </w:rPr>
        <w:t xml:space="preserve"> consideró que su derecho a la información pública había sido conculcado, por lo que interpuso el recurso de revisión al rubro citado</w:t>
      </w:r>
      <w:r w:rsidRPr="00C302DA">
        <w:rPr>
          <w:rFonts w:cs="Arial"/>
          <w:bCs/>
          <w:i w:val="0"/>
          <w:sz w:val="24"/>
        </w:rPr>
        <w:t>, señalando sustancialmente como sus razones o motivos de inconformidad en ambos recursos, lo siguiente:</w:t>
      </w:r>
      <w:r w:rsidRPr="00C302DA" w:rsidDel="00107C3B">
        <w:rPr>
          <w:b/>
          <w:i w:val="0"/>
          <w:sz w:val="24"/>
        </w:rPr>
        <w:t xml:space="preserve"> </w:t>
      </w:r>
      <w:r w:rsidRPr="00C302DA">
        <w:rPr>
          <w:i w:val="0"/>
          <w:sz w:val="24"/>
        </w:rPr>
        <w:t>“</w:t>
      </w:r>
      <w:r w:rsidRPr="00C302DA">
        <w:rPr>
          <w:color w:val="000000"/>
          <w:sz w:val="24"/>
          <w:szCs w:val="24"/>
        </w:rPr>
        <w:t>Por medio del presente escrito con fundamento en el articulo 53 fracciones II, V Y VI de la Ley de Transparencia e Información Pública del Estado de México y sus Municipios solicito la respuesta a mi solicitud lo más pronto posible al Sujeto Obligado, en el cual solicito a esta H. Institución se le imponga una medida disciplinaria por no responder dentro del plazo que marca la Ley.</w:t>
      </w:r>
      <w:r w:rsidRPr="00C302DA">
        <w:rPr>
          <w:iCs/>
          <w:sz w:val="24"/>
          <w:szCs w:val="24"/>
        </w:rPr>
        <w:t>”</w:t>
      </w:r>
      <w:r w:rsidRPr="00C302DA">
        <w:rPr>
          <w:sz w:val="24"/>
          <w:szCs w:val="24"/>
        </w:rPr>
        <w:t xml:space="preserve"> (Sic). </w:t>
      </w:r>
    </w:p>
    <w:p w14:paraId="714F9677" w14:textId="77777777" w:rsidR="00753F16" w:rsidRPr="00C302DA" w:rsidRDefault="00753F16" w:rsidP="00753F16">
      <w:pPr>
        <w:tabs>
          <w:tab w:val="left" w:pos="709"/>
        </w:tabs>
        <w:spacing w:line="360" w:lineRule="auto"/>
        <w:jc w:val="both"/>
        <w:rPr>
          <w:rFonts w:ascii="Palatino Linotype" w:hAnsi="Palatino Linotype" w:cs="Arial"/>
          <w:sz w:val="24"/>
        </w:rPr>
      </w:pPr>
      <w:r w:rsidRPr="00C302DA">
        <w:rPr>
          <w:rFonts w:ascii="Palatino Linotype" w:hAnsi="Palatino Linotype" w:cs="Arial"/>
          <w:sz w:val="24"/>
        </w:rPr>
        <w:lastRenderedPageBreak/>
        <w:t xml:space="preserve">Aunado a lo anterior, mediante informe justificado rendido por </w:t>
      </w:r>
      <w:r w:rsidRPr="00C302DA">
        <w:rPr>
          <w:rFonts w:ascii="Palatino Linotype" w:hAnsi="Palatino Linotype" w:cs="Arial"/>
          <w:b/>
          <w:sz w:val="24"/>
        </w:rPr>
        <w:t>El Sujeto Obligado</w:t>
      </w:r>
      <w:r w:rsidRPr="00C302DA">
        <w:rPr>
          <w:rFonts w:ascii="Palatino Linotype" w:hAnsi="Palatino Linotype" w:cs="Arial"/>
          <w:sz w:val="24"/>
        </w:rPr>
        <w:t>,</w:t>
      </w:r>
      <w:r w:rsidRPr="00C302DA">
        <w:rPr>
          <w:rFonts w:ascii="Palatino Linotype" w:hAnsi="Palatino Linotype" w:cs="Arial"/>
          <w:b/>
          <w:sz w:val="24"/>
        </w:rPr>
        <w:t xml:space="preserve"> </w:t>
      </w:r>
      <w:r w:rsidRPr="00C302DA">
        <w:rPr>
          <w:rFonts w:ascii="Palatino Linotype" w:hAnsi="Palatino Linotype" w:cs="Arial"/>
          <w:bCs/>
          <w:sz w:val="24"/>
        </w:rPr>
        <w:t>remitió a</w:t>
      </w:r>
      <w:r w:rsidRPr="00C302DA">
        <w:rPr>
          <w:rFonts w:ascii="Palatino Linotype" w:hAnsi="Palatino Linotype" w:cs="Arial"/>
          <w:sz w:val="24"/>
        </w:rPr>
        <w:t xml:space="preserve"> través del Sistema de Acceso a la Información Mexiquense (</w:t>
      </w:r>
      <w:r w:rsidRPr="00C302DA">
        <w:rPr>
          <w:rFonts w:ascii="Palatino Linotype" w:hAnsi="Palatino Linotype" w:cs="Arial"/>
          <w:b/>
          <w:sz w:val="24"/>
        </w:rPr>
        <w:t xml:space="preserve">SAIMEX) </w:t>
      </w:r>
      <w:r w:rsidRPr="00C302DA">
        <w:rPr>
          <w:rFonts w:ascii="Palatino Linotype" w:hAnsi="Palatino Linotype" w:cs="Arial"/>
          <w:sz w:val="24"/>
        </w:rPr>
        <w:t>los siguientes archivos electrónicos denominados:</w:t>
      </w:r>
    </w:p>
    <w:p w14:paraId="7342844D" w14:textId="77777777" w:rsidR="00753F16" w:rsidRPr="00C302DA" w:rsidRDefault="00753F16" w:rsidP="00753F16">
      <w:pPr>
        <w:pStyle w:val="Prrafodelista"/>
        <w:numPr>
          <w:ilvl w:val="0"/>
          <w:numId w:val="23"/>
        </w:numPr>
        <w:spacing w:line="360" w:lineRule="auto"/>
        <w:jc w:val="both"/>
        <w:rPr>
          <w:rFonts w:ascii="Palatino Linotype" w:eastAsia="Times New Roman" w:hAnsi="Palatino Linotype" w:cs="Palatino Linotype"/>
          <w:color w:val="000000"/>
          <w:sz w:val="24"/>
          <w:szCs w:val="24"/>
          <w:lang w:val="es-ES_tradnl" w:eastAsia="es-MX"/>
        </w:rPr>
      </w:pPr>
      <w:r w:rsidRPr="00C302DA">
        <w:rPr>
          <w:rFonts w:ascii="Palatino Linotype" w:hAnsi="Palatino Linotype" w:cs="Arial"/>
          <w:b/>
          <w:bCs/>
          <w:sz w:val="24"/>
          <w:szCs w:val="24"/>
        </w:rPr>
        <w:t>00021-LUVIANOS-IP-2024 Oficio de Respuesta.pdf</w:t>
      </w:r>
      <w:r w:rsidRPr="00C302DA">
        <w:rPr>
          <w:rFonts w:ascii="Palatino Linotype" w:hAnsi="Palatino Linotype"/>
          <w:sz w:val="24"/>
          <w:szCs w:val="24"/>
        </w:rPr>
        <w:t xml:space="preserve">; Documento que consta de dos fojas en formato PDF con dos oficios en los términos siguientes; </w:t>
      </w:r>
    </w:p>
    <w:p w14:paraId="0A808FB6" w14:textId="2A4364F9" w:rsidR="00753F16" w:rsidRPr="00C302DA" w:rsidRDefault="00753F16" w:rsidP="00753F16">
      <w:pPr>
        <w:pStyle w:val="Prrafodelista"/>
        <w:numPr>
          <w:ilvl w:val="1"/>
          <w:numId w:val="23"/>
        </w:numPr>
        <w:spacing w:line="360" w:lineRule="auto"/>
        <w:jc w:val="both"/>
        <w:rPr>
          <w:rFonts w:ascii="Palatino Linotype" w:eastAsia="Times New Roman" w:hAnsi="Palatino Linotype" w:cs="Palatino Linotype"/>
          <w:color w:val="000000"/>
          <w:sz w:val="24"/>
          <w:szCs w:val="24"/>
          <w:lang w:val="es-ES_tradnl" w:eastAsia="es-MX"/>
        </w:rPr>
      </w:pPr>
      <w:r w:rsidRPr="00C302DA">
        <w:rPr>
          <w:rFonts w:ascii="Palatino Linotype" w:hAnsi="Palatino Linotype"/>
          <w:sz w:val="24"/>
          <w:szCs w:val="24"/>
        </w:rPr>
        <w:t>Oficio UT/LUV/057/2024 de fecha nueve de julio de dos mil veinticuatro por medio del cual el Titular de la Unidad de Transparencia turna la solicitud de información</w:t>
      </w:r>
      <w:r w:rsidRPr="00C302DA">
        <w:rPr>
          <w:rFonts w:ascii="Palatino Linotype" w:eastAsia="Times New Roman" w:hAnsi="Palatino Linotype" w:cs="Palatino Linotype"/>
          <w:color w:val="000000"/>
          <w:sz w:val="24"/>
          <w:szCs w:val="24"/>
          <w:lang w:val="es-ES_tradnl" w:eastAsia="es-MX"/>
        </w:rPr>
        <w:t xml:space="preserve">. </w:t>
      </w:r>
    </w:p>
    <w:p w14:paraId="3FDAA3A2" w14:textId="081316DD" w:rsidR="00753F16" w:rsidRPr="00C302DA" w:rsidRDefault="00753F16" w:rsidP="00753F16">
      <w:pPr>
        <w:pStyle w:val="Prrafodelista"/>
        <w:numPr>
          <w:ilvl w:val="1"/>
          <w:numId w:val="23"/>
        </w:numPr>
        <w:spacing w:line="360" w:lineRule="auto"/>
        <w:jc w:val="both"/>
        <w:rPr>
          <w:rFonts w:ascii="Palatino Linotype" w:eastAsia="Times New Roman" w:hAnsi="Palatino Linotype" w:cs="Palatino Linotype"/>
          <w:color w:val="000000"/>
          <w:sz w:val="24"/>
          <w:szCs w:val="24"/>
          <w:lang w:val="es-ES_tradnl" w:eastAsia="es-MX"/>
        </w:rPr>
      </w:pPr>
      <w:r w:rsidRPr="00C302DA">
        <w:rPr>
          <w:rFonts w:ascii="Palatino Linotype" w:hAnsi="Palatino Linotype"/>
          <w:sz w:val="24"/>
          <w:szCs w:val="24"/>
        </w:rPr>
        <w:t>Oficio SGOB/LUV/052/2024 de fecha nueve de julios de dos mil veinticuatro por medio del cual la Subdirectora de Gobernación Municipal anexa en formato Excel lo peticionado por el Recurrente</w:t>
      </w:r>
      <w:r w:rsidRPr="00C302DA">
        <w:rPr>
          <w:rFonts w:ascii="Palatino Linotype" w:eastAsia="Times New Roman" w:hAnsi="Palatino Linotype" w:cs="Palatino Linotype"/>
          <w:color w:val="000000"/>
          <w:sz w:val="24"/>
          <w:szCs w:val="24"/>
          <w:lang w:val="es-ES_tradnl" w:eastAsia="es-MX"/>
        </w:rPr>
        <w:t>.</w:t>
      </w:r>
    </w:p>
    <w:p w14:paraId="35E57DFF" w14:textId="3C396687" w:rsidR="00753F16" w:rsidRPr="00C302DA" w:rsidRDefault="00753F16" w:rsidP="00753F16">
      <w:pPr>
        <w:pStyle w:val="Prrafodelista"/>
        <w:numPr>
          <w:ilvl w:val="0"/>
          <w:numId w:val="23"/>
        </w:numPr>
        <w:spacing w:line="360" w:lineRule="auto"/>
        <w:jc w:val="both"/>
        <w:rPr>
          <w:rFonts w:ascii="Palatino Linotype" w:eastAsia="Times New Roman" w:hAnsi="Palatino Linotype" w:cs="Palatino Linotype"/>
          <w:color w:val="000000"/>
          <w:sz w:val="24"/>
          <w:szCs w:val="24"/>
          <w:lang w:val="es-ES_tradnl" w:eastAsia="es-MX"/>
        </w:rPr>
      </w:pPr>
      <w:r w:rsidRPr="00C302DA">
        <w:rPr>
          <w:rFonts w:ascii="Palatino Linotype" w:hAnsi="Palatino Linotype" w:cs="Arial"/>
          <w:b/>
          <w:bCs/>
          <w:sz w:val="24"/>
          <w:szCs w:val="24"/>
        </w:rPr>
        <w:t xml:space="preserve">LICENCIA.xlsx; </w:t>
      </w:r>
      <w:r w:rsidRPr="00C302DA">
        <w:rPr>
          <w:rFonts w:ascii="Palatino Linotype" w:hAnsi="Palatino Linotype" w:cs="Arial"/>
          <w:bCs/>
          <w:sz w:val="24"/>
          <w:szCs w:val="24"/>
        </w:rPr>
        <w:t>Documento en formato EXCEL en el se advierten dos licencias correspondientes al 2024 que contiene el nombre del titular, No. de licencia así como el hipervínculo de la licencia.</w:t>
      </w:r>
    </w:p>
    <w:p w14:paraId="7AF87F47" w14:textId="77777777" w:rsidR="00753F16" w:rsidRPr="00C302DA" w:rsidRDefault="00753F16" w:rsidP="00620DD7">
      <w:pPr>
        <w:spacing w:after="0" w:line="360" w:lineRule="auto"/>
        <w:ind w:right="120"/>
        <w:jc w:val="both"/>
        <w:rPr>
          <w:rFonts w:ascii="Palatino Linotype" w:eastAsia="Arial" w:hAnsi="Palatino Linotype" w:cs="Arial"/>
          <w:b/>
          <w:bCs/>
          <w:i/>
          <w:iCs/>
          <w:spacing w:val="-1"/>
        </w:rPr>
      </w:pPr>
    </w:p>
    <w:p w14:paraId="20A7DDA7" w14:textId="5943BAF2" w:rsidR="008C5303" w:rsidRPr="00C302DA" w:rsidRDefault="00F67355" w:rsidP="00967FC1">
      <w:pPr>
        <w:tabs>
          <w:tab w:val="left" w:pos="709"/>
        </w:tabs>
        <w:spacing w:after="0" w:line="360" w:lineRule="auto"/>
        <w:contextualSpacing/>
        <w:jc w:val="both"/>
        <w:rPr>
          <w:rFonts w:ascii="Palatino Linotype" w:eastAsia="Times New Roman" w:hAnsi="Palatino Linotype" w:cs="Arial"/>
          <w:sz w:val="24"/>
          <w:lang w:val="es-ES_tradnl" w:eastAsia="es-MX"/>
        </w:rPr>
      </w:pPr>
      <w:r w:rsidRPr="00C302DA">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w:t>
      </w:r>
      <w:r w:rsidR="00967FC1" w:rsidRPr="00C302DA">
        <w:rPr>
          <w:rFonts w:ascii="Palatino Linotype" w:eastAsia="Times New Roman" w:hAnsi="Palatino Linotype" w:cs="Arial"/>
          <w:sz w:val="24"/>
          <w:lang w:val="es-ES_tradnl" w:eastAsia="es-MX"/>
        </w:rPr>
        <w:t>e México y Municipios, dispone:</w:t>
      </w:r>
    </w:p>
    <w:p w14:paraId="30FCA75C" w14:textId="77777777" w:rsidR="00F67355" w:rsidRPr="00C302DA" w:rsidRDefault="00F67355" w:rsidP="00F67355">
      <w:pPr>
        <w:spacing w:after="0" w:line="360" w:lineRule="auto"/>
        <w:ind w:left="567" w:right="616"/>
        <w:jc w:val="both"/>
        <w:rPr>
          <w:rFonts w:ascii="Palatino Linotype" w:eastAsia="Times New Roman" w:hAnsi="Palatino Linotype" w:cs="Arial"/>
          <w:i/>
          <w:lang w:val="es-ES_tradnl" w:eastAsia="es-MX"/>
        </w:rPr>
      </w:pPr>
      <w:r w:rsidRPr="00C302DA">
        <w:rPr>
          <w:rFonts w:ascii="Palatino Linotype" w:eastAsia="Times New Roman" w:hAnsi="Palatino Linotype" w:cs="Arial"/>
          <w:i/>
          <w:lang w:val="es-ES_tradnl" w:eastAsia="es-MX"/>
        </w:rPr>
        <w:t>“</w:t>
      </w:r>
      <w:r w:rsidRPr="00C302DA">
        <w:rPr>
          <w:rFonts w:ascii="Palatino Linotype" w:eastAsia="Times New Roman" w:hAnsi="Palatino Linotype" w:cs="Arial"/>
          <w:b/>
          <w:i/>
          <w:lang w:val="es-ES_tradnl" w:eastAsia="es-MX"/>
        </w:rPr>
        <w:t xml:space="preserve">Artículo 4. </w:t>
      </w:r>
      <w:r w:rsidRPr="00C302DA">
        <w:rPr>
          <w:rFonts w:ascii="Palatino Linotype" w:eastAsia="Times New Roman" w:hAnsi="Palatino Linotype" w:cs="Arial"/>
          <w:i/>
          <w:lang w:val="es-ES_tradnl" w:eastAsia="es-MX"/>
        </w:rPr>
        <w:t xml:space="preserve">… </w:t>
      </w:r>
    </w:p>
    <w:p w14:paraId="67AD48CA" w14:textId="77777777" w:rsidR="00F67355" w:rsidRPr="00C302DA" w:rsidRDefault="00F67355" w:rsidP="00F67355">
      <w:pPr>
        <w:spacing w:after="0" w:line="360" w:lineRule="auto"/>
        <w:ind w:left="567" w:right="616"/>
        <w:jc w:val="both"/>
        <w:rPr>
          <w:rFonts w:ascii="Palatino Linotype" w:eastAsia="Times New Roman" w:hAnsi="Palatino Linotype" w:cs="Arial"/>
          <w:i/>
          <w:lang w:val="es-ES_tradnl" w:eastAsia="es-MX"/>
        </w:rPr>
      </w:pPr>
      <w:r w:rsidRPr="00C302DA">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w:t>
      </w:r>
      <w:r w:rsidRPr="00C302DA">
        <w:rPr>
          <w:rFonts w:ascii="Palatino Linotype" w:eastAsia="Times New Roman" w:hAnsi="Palatino Linotype" w:cs="Arial"/>
          <w:i/>
          <w:lang w:val="es-ES_tradnl" w:eastAsia="es-MX"/>
        </w:rPr>
        <w:lastRenderedPageBreak/>
        <w:t>clasificada excepcionalmente como reservada temporalmente por razones de interés público, en los términos de las causas legítimas y estrictamente necesarias previstas por esta Ley.”</w:t>
      </w:r>
    </w:p>
    <w:p w14:paraId="7DCE5B73" w14:textId="77777777" w:rsidR="00F67355" w:rsidRPr="00C302DA" w:rsidRDefault="00F67355" w:rsidP="00F67355">
      <w:pPr>
        <w:spacing w:after="0" w:line="360" w:lineRule="auto"/>
        <w:ind w:left="567" w:right="616"/>
        <w:jc w:val="both"/>
        <w:rPr>
          <w:rFonts w:ascii="Palatino Linotype" w:eastAsia="Times New Roman" w:hAnsi="Palatino Linotype" w:cs="Arial"/>
          <w:i/>
          <w:lang w:val="es-ES_tradnl" w:eastAsia="es-MX"/>
        </w:rPr>
      </w:pPr>
    </w:p>
    <w:p w14:paraId="70974475" w14:textId="77777777" w:rsidR="00F67355" w:rsidRPr="00C302DA" w:rsidRDefault="00F67355" w:rsidP="00F67355">
      <w:pPr>
        <w:tabs>
          <w:tab w:val="left" w:pos="709"/>
        </w:tabs>
        <w:spacing w:after="0" w:line="360" w:lineRule="auto"/>
        <w:contextualSpacing/>
        <w:jc w:val="both"/>
        <w:rPr>
          <w:rFonts w:ascii="Palatino Linotype" w:eastAsia="Times New Roman" w:hAnsi="Palatino Linotype" w:cs="Arial"/>
          <w:sz w:val="24"/>
          <w:lang w:val="es-ES_tradnl" w:eastAsia="es-MX"/>
        </w:rPr>
      </w:pPr>
      <w:r w:rsidRPr="00C302DA">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62A3C1B" w14:textId="77777777" w:rsidR="00F67355" w:rsidRPr="00C302DA" w:rsidRDefault="00F67355" w:rsidP="00F67355">
      <w:pPr>
        <w:tabs>
          <w:tab w:val="left" w:pos="709"/>
        </w:tabs>
        <w:spacing w:after="0" w:line="360" w:lineRule="auto"/>
        <w:contextualSpacing/>
        <w:jc w:val="both"/>
        <w:rPr>
          <w:rFonts w:ascii="Palatino Linotype" w:eastAsia="Times New Roman" w:hAnsi="Palatino Linotype" w:cs="Arial"/>
          <w:sz w:val="24"/>
          <w:lang w:val="es-ES_tradnl" w:eastAsia="es-MX"/>
        </w:rPr>
      </w:pPr>
    </w:p>
    <w:p w14:paraId="2DAA68CF" w14:textId="4E8987ED" w:rsidR="00F67355" w:rsidRPr="00C302DA" w:rsidRDefault="00F67355" w:rsidP="00241BB9">
      <w:pPr>
        <w:tabs>
          <w:tab w:val="left" w:pos="709"/>
        </w:tabs>
        <w:spacing w:after="0" w:line="360" w:lineRule="auto"/>
        <w:contextualSpacing/>
        <w:jc w:val="both"/>
        <w:rPr>
          <w:rFonts w:ascii="Palatino Linotype" w:eastAsia="Times New Roman" w:hAnsi="Palatino Linotype" w:cs="Arial"/>
          <w:sz w:val="24"/>
          <w:lang w:val="es-ES_tradnl" w:eastAsia="es-MX"/>
        </w:rPr>
      </w:pPr>
      <w:r w:rsidRPr="00C302DA">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C302DA">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C302DA">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w:t>
      </w:r>
      <w:r w:rsidR="00241BB9" w:rsidRPr="00C302DA">
        <w:rPr>
          <w:rFonts w:ascii="Palatino Linotype" w:eastAsia="Times New Roman" w:hAnsi="Palatino Linotype" w:cs="Arial"/>
          <w:sz w:val="24"/>
          <w:lang w:val="es-ES_tradnl" w:eastAsia="es-MX"/>
        </w:rPr>
        <w:t xml:space="preserve"> el cual dispone lo siguiente: </w:t>
      </w:r>
    </w:p>
    <w:p w14:paraId="7D839B45" w14:textId="77777777" w:rsidR="00F67355" w:rsidRPr="00C302DA" w:rsidRDefault="00F67355" w:rsidP="00F67355">
      <w:pPr>
        <w:spacing w:after="0" w:line="360" w:lineRule="auto"/>
        <w:ind w:left="567" w:right="616"/>
        <w:jc w:val="both"/>
        <w:rPr>
          <w:rFonts w:ascii="Palatino Linotype" w:eastAsia="Times New Roman" w:hAnsi="Palatino Linotype" w:cs="Arial"/>
          <w:i/>
          <w:lang w:val="es-ES_tradnl" w:eastAsia="es-MX"/>
        </w:rPr>
      </w:pPr>
      <w:r w:rsidRPr="00C302DA">
        <w:rPr>
          <w:rFonts w:ascii="Palatino Linotype" w:eastAsia="Times New Roman" w:hAnsi="Palatino Linotype" w:cs="Arial"/>
          <w:i/>
          <w:lang w:val="es-ES_tradnl" w:eastAsia="es-MX"/>
        </w:rPr>
        <w:t>“</w:t>
      </w:r>
      <w:r w:rsidRPr="00C302DA">
        <w:rPr>
          <w:rFonts w:ascii="Palatino Linotype" w:eastAsia="Times New Roman" w:hAnsi="Palatino Linotype" w:cs="Arial"/>
          <w:b/>
          <w:i/>
          <w:lang w:val="es-ES_tradnl" w:eastAsia="es-MX"/>
        </w:rPr>
        <w:t xml:space="preserve">Artículo 3. </w:t>
      </w:r>
      <w:r w:rsidRPr="00C302DA">
        <w:rPr>
          <w:rFonts w:ascii="Palatino Linotype" w:eastAsia="Times New Roman" w:hAnsi="Palatino Linotype" w:cs="Arial"/>
          <w:i/>
          <w:lang w:val="es-ES_tradnl" w:eastAsia="es-MX"/>
        </w:rPr>
        <w:t>Para los efectos de la presente Ley se entenderá por:</w:t>
      </w:r>
    </w:p>
    <w:p w14:paraId="3CE8B09C" w14:textId="77777777" w:rsidR="00F67355" w:rsidRPr="00C302DA" w:rsidRDefault="00F67355" w:rsidP="00F67355">
      <w:pPr>
        <w:spacing w:after="0" w:line="360" w:lineRule="auto"/>
        <w:ind w:left="567" w:right="616"/>
        <w:jc w:val="both"/>
        <w:rPr>
          <w:rFonts w:ascii="Palatino Linotype" w:eastAsia="Times New Roman" w:hAnsi="Palatino Linotype" w:cs="Arial"/>
          <w:i/>
          <w:lang w:val="es-ES_tradnl" w:eastAsia="es-MX"/>
        </w:rPr>
      </w:pPr>
      <w:r w:rsidRPr="00C302DA">
        <w:rPr>
          <w:rFonts w:ascii="Palatino Linotype" w:eastAsia="Times New Roman" w:hAnsi="Palatino Linotype" w:cs="Arial"/>
          <w:i/>
          <w:lang w:val="es-ES_tradnl" w:eastAsia="es-MX"/>
        </w:rPr>
        <w:t>(…)</w:t>
      </w:r>
    </w:p>
    <w:p w14:paraId="45CC24F7" w14:textId="77777777" w:rsidR="00F67355" w:rsidRPr="00C302DA" w:rsidRDefault="00F67355" w:rsidP="00F67355">
      <w:pPr>
        <w:spacing w:after="0" w:line="360" w:lineRule="auto"/>
        <w:ind w:left="567" w:right="616"/>
        <w:jc w:val="both"/>
        <w:rPr>
          <w:rFonts w:ascii="Palatino Linotype" w:eastAsia="Times New Roman" w:hAnsi="Palatino Linotype" w:cs="Arial"/>
          <w:i/>
          <w:lang w:val="es-ES_tradnl" w:eastAsia="es-MX"/>
        </w:rPr>
      </w:pPr>
      <w:r w:rsidRPr="00C302DA">
        <w:rPr>
          <w:rFonts w:ascii="Palatino Linotype" w:eastAsia="Times New Roman" w:hAnsi="Palatino Linotype" w:cs="Arial"/>
          <w:b/>
          <w:i/>
          <w:lang w:val="es-ES_tradnl" w:eastAsia="es-MX"/>
        </w:rPr>
        <w:t>XI. Documento:</w:t>
      </w:r>
      <w:r w:rsidRPr="00C302DA">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C302DA">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C302DA">
        <w:rPr>
          <w:rFonts w:ascii="Palatino Linotype" w:eastAsia="Times New Roman" w:hAnsi="Palatino Linotype" w:cs="Arial"/>
          <w:i/>
          <w:u w:val="single"/>
          <w:lang w:val="es-ES_tradnl" w:eastAsia="es-MX"/>
        </w:rPr>
        <w:t>,</w:t>
      </w:r>
      <w:r w:rsidRPr="00C302DA">
        <w:rPr>
          <w:rFonts w:ascii="Palatino Linotype" w:eastAsia="Times New Roman" w:hAnsi="Palatino Linotype" w:cs="Arial"/>
          <w:i/>
          <w:lang w:val="es-ES_tradnl" w:eastAsia="es-MX"/>
        </w:rPr>
        <w:t xml:space="preserve"> sus servidores públicos e integrantes, </w:t>
      </w:r>
      <w:r w:rsidRPr="00C302DA">
        <w:rPr>
          <w:rFonts w:ascii="Palatino Linotype" w:eastAsia="Times New Roman" w:hAnsi="Palatino Linotype" w:cs="Arial"/>
          <w:b/>
          <w:i/>
          <w:u w:val="single"/>
          <w:lang w:val="es-ES_tradnl" w:eastAsia="es-MX"/>
        </w:rPr>
        <w:t>sin importar su fuente o fecha de elaboración.</w:t>
      </w:r>
      <w:r w:rsidRPr="00C302DA">
        <w:rPr>
          <w:rFonts w:ascii="Palatino Linotype" w:eastAsia="Times New Roman" w:hAnsi="Palatino Linotype" w:cs="Arial"/>
          <w:i/>
          <w:lang w:val="es-ES_tradnl" w:eastAsia="es-MX"/>
        </w:rPr>
        <w:t xml:space="preserve"> Los </w:t>
      </w:r>
      <w:r w:rsidRPr="00C302DA">
        <w:rPr>
          <w:rFonts w:ascii="Palatino Linotype" w:eastAsia="Times New Roman" w:hAnsi="Palatino Linotype" w:cs="Arial"/>
          <w:i/>
          <w:lang w:val="es-ES_tradnl" w:eastAsia="es-MX"/>
        </w:rPr>
        <w:lastRenderedPageBreak/>
        <w:t>documentos podrán estar en cualquier medio, sea escrito, impreso, sonoro, visual, electrónico, informático u holográfico;</w:t>
      </w:r>
    </w:p>
    <w:p w14:paraId="0C1DF697" w14:textId="3C755AE9" w:rsidR="008C5303" w:rsidRPr="00C302DA" w:rsidRDefault="00F67355" w:rsidP="00A905D1">
      <w:pPr>
        <w:spacing w:after="0" w:line="360" w:lineRule="auto"/>
        <w:ind w:left="567" w:right="616"/>
        <w:jc w:val="both"/>
        <w:rPr>
          <w:rFonts w:ascii="Palatino Linotype" w:eastAsia="Times New Roman" w:hAnsi="Palatino Linotype" w:cs="Arial"/>
          <w:i/>
          <w:lang w:val="es-ES_tradnl" w:eastAsia="es-MX"/>
        </w:rPr>
      </w:pPr>
      <w:r w:rsidRPr="00C302DA">
        <w:rPr>
          <w:rFonts w:ascii="Palatino Linotype" w:eastAsia="Times New Roman" w:hAnsi="Palatino Linotype" w:cs="Arial"/>
          <w:i/>
          <w:lang w:val="es-ES_tradnl" w:eastAsia="es-MX"/>
        </w:rPr>
        <w:t>(…)”</w:t>
      </w:r>
    </w:p>
    <w:p w14:paraId="4BA0C8D0" w14:textId="77777777" w:rsidR="00241BB9" w:rsidRPr="00C302DA" w:rsidRDefault="00241BB9" w:rsidP="00F67355">
      <w:pPr>
        <w:spacing w:before="240" w:after="240" w:line="360" w:lineRule="auto"/>
        <w:ind w:right="49"/>
        <w:contextualSpacing/>
        <w:jc w:val="both"/>
        <w:rPr>
          <w:rFonts w:ascii="Palatino Linotype" w:eastAsia="Times New Roman" w:hAnsi="Palatino Linotype" w:cs="Arial"/>
          <w:sz w:val="24"/>
          <w:lang w:val="es-ES_tradnl" w:eastAsia="es-MX"/>
        </w:rPr>
      </w:pPr>
    </w:p>
    <w:p w14:paraId="6E4A3927" w14:textId="77777777" w:rsidR="00F67355" w:rsidRPr="00C302DA" w:rsidRDefault="00F67355" w:rsidP="00F67355">
      <w:pPr>
        <w:spacing w:before="240" w:after="240" w:line="360" w:lineRule="auto"/>
        <w:ind w:right="49"/>
        <w:contextualSpacing/>
        <w:jc w:val="both"/>
        <w:rPr>
          <w:rFonts w:ascii="Palatino Linotype" w:eastAsia="MS Mincho" w:hAnsi="Palatino Linotype" w:cs="Calibri"/>
          <w:sz w:val="24"/>
          <w:lang w:val="es-ES_tradnl" w:eastAsia="es-MX"/>
        </w:rPr>
      </w:pPr>
      <w:r w:rsidRPr="00C302DA">
        <w:rPr>
          <w:rFonts w:ascii="Palatino Linotype" w:eastAsia="Times New Roman" w:hAnsi="Palatino Linotype" w:cs="Arial"/>
          <w:sz w:val="24"/>
          <w:lang w:val="es-ES_tradnl" w:eastAsia="es-MX"/>
        </w:rPr>
        <w:t xml:space="preserve">Además, </w:t>
      </w:r>
      <w:r w:rsidRPr="00C302DA">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07F7758" w14:textId="77777777" w:rsidR="00F67355" w:rsidRPr="00C302DA" w:rsidRDefault="00F67355" w:rsidP="00F67355">
      <w:pPr>
        <w:spacing w:before="240" w:after="240" w:line="360" w:lineRule="auto"/>
        <w:ind w:right="49"/>
        <w:contextualSpacing/>
        <w:jc w:val="both"/>
        <w:rPr>
          <w:rFonts w:ascii="Palatino Linotype" w:eastAsia="MS Mincho" w:hAnsi="Palatino Linotype" w:cs="Calibri"/>
          <w:sz w:val="24"/>
          <w:lang w:val="es-ES_tradnl" w:eastAsia="es-MX"/>
        </w:rPr>
      </w:pPr>
    </w:p>
    <w:p w14:paraId="7881EA1D" w14:textId="5B3A68FA" w:rsidR="008C5303" w:rsidRPr="00C302DA" w:rsidRDefault="00F67355" w:rsidP="00F67355">
      <w:pPr>
        <w:spacing w:before="240" w:after="240" w:line="360" w:lineRule="auto"/>
        <w:ind w:right="49"/>
        <w:contextualSpacing/>
        <w:jc w:val="both"/>
        <w:rPr>
          <w:rFonts w:ascii="Palatino Linotype" w:eastAsia="MS Mincho" w:hAnsi="Palatino Linotype" w:cs="Tahoma"/>
          <w:sz w:val="24"/>
          <w:lang w:val="es-ES_tradnl" w:eastAsia="es-MX"/>
        </w:rPr>
      </w:pPr>
      <w:r w:rsidRPr="00C302DA">
        <w:rPr>
          <w:rFonts w:ascii="Palatino Linotype" w:eastAsia="Times New Roman" w:hAnsi="Palatino Linotype" w:cs="Arial"/>
          <w:sz w:val="24"/>
          <w:lang w:val="es-ES_tradnl" w:eastAsia="es-MX"/>
        </w:rPr>
        <w:t xml:space="preserve">De la misma forma, </w:t>
      </w:r>
      <w:r w:rsidRPr="00C302DA">
        <w:rPr>
          <w:rFonts w:ascii="Palatino Linotype" w:eastAsia="MS Mincho" w:hAnsi="Palatino Linotype" w:cs="Calibri"/>
          <w:sz w:val="24"/>
          <w:lang w:val="es-ES_tradnl" w:eastAsia="es-MX"/>
        </w:rPr>
        <w:t>de acuerdo al contenido del artículo 160,</w:t>
      </w:r>
      <w:r w:rsidRPr="00C302DA">
        <w:rPr>
          <w:rFonts w:ascii="Palatino Linotype" w:eastAsia="Times New Roman" w:hAnsi="Palatino Linotype" w:cs="Arial"/>
          <w:sz w:val="24"/>
          <w:lang w:val="es-ES_tradnl" w:eastAsia="es-MX"/>
        </w:rPr>
        <w:t xml:space="preserve"> de la Ley </w:t>
      </w:r>
      <w:r w:rsidRPr="00C302DA">
        <w:rPr>
          <w:rFonts w:ascii="Palatino Linotype" w:eastAsia="MS Mincho" w:hAnsi="Palatino Linotype" w:cs="Tahoma"/>
          <w:sz w:val="24"/>
          <w:lang w:val="es-ES_tradnl" w:eastAsia="es-MX"/>
        </w:rPr>
        <w:t>General de Transparencia y Acceso a la Información Pública que a la letra dispone</w:t>
      </w:r>
    </w:p>
    <w:p w14:paraId="344CEBFA" w14:textId="65854B40" w:rsidR="00F67355" w:rsidRPr="00C302DA" w:rsidRDefault="00F67355" w:rsidP="008B1221">
      <w:pPr>
        <w:spacing w:after="0" w:line="360" w:lineRule="auto"/>
        <w:ind w:left="567" w:right="616"/>
        <w:contextualSpacing/>
        <w:jc w:val="both"/>
        <w:rPr>
          <w:rFonts w:ascii="Palatino Linotype" w:eastAsia="Times New Roman" w:hAnsi="Palatino Linotype" w:cs="Arial"/>
          <w:i/>
          <w:lang w:val="es-ES_tradnl" w:eastAsia="gl-ES"/>
        </w:rPr>
      </w:pPr>
      <w:r w:rsidRPr="00C302DA">
        <w:rPr>
          <w:rFonts w:ascii="Palatino Linotype" w:eastAsia="Times New Roman" w:hAnsi="Palatino Linotype" w:cs="Arial"/>
          <w:b/>
          <w:i/>
          <w:lang w:val="es-ES_tradnl" w:eastAsia="gl-ES"/>
        </w:rPr>
        <w:t>Artículo 160</w:t>
      </w:r>
      <w:r w:rsidRPr="00C302DA">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C33FBF0" w14:textId="77777777" w:rsidR="00472F6C" w:rsidRPr="00C302DA" w:rsidRDefault="00472F6C" w:rsidP="00DE53C0">
      <w:pPr>
        <w:spacing w:after="0" w:line="360" w:lineRule="auto"/>
        <w:jc w:val="both"/>
        <w:rPr>
          <w:rFonts w:ascii="Palatino Linotype" w:eastAsia="Times New Roman" w:hAnsi="Palatino Linotype" w:cs="Arial"/>
          <w:sz w:val="24"/>
        </w:rPr>
      </w:pPr>
    </w:p>
    <w:p w14:paraId="3A3410FD" w14:textId="47F64056" w:rsidR="002C70E9" w:rsidRPr="00C302DA" w:rsidRDefault="00AC6661" w:rsidP="00472F6C">
      <w:pPr>
        <w:spacing w:line="360" w:lineRule="auto"/>
        <w:jc w:val="both"/>
        <w:rPr>
          <w:rFonts w:ascii="Palatino Linotype" w:hAnsi="Palatino Linotype"/>
          <w:sz w:val="24"/>
          <w:szCs w:val="24"/>
        </w:rPr>
      </w:pPr>
      <w:r w:rsidRPr="00C302DA">
        <w:rPr>
          <w:rFonts w:ascii="Palatino Linotype" w:hAnsi="Palatino Linotype"/>
          <w:sz w:val="24"/>
          <w:szCs w:val="24"/>
        </w:rPr>
        <w:lastRenderedPageBreak/>
        <w:t xml:space="preserve">Por lo que en primer lugar conforme lo establecido por </w:t>
      </w:r>
      <w:r w:rsidR="009703DA" w:rsidRPr="00C302DA">
        <w:rPr>
          <w:rFonts w:ascii="Palatino Linotype" w:hAnsi="Palatino Linotype"/>
          <w:sz w:val="24"/>
          <w:szCs w:val="24"/>
        </w:rPr>
        <w:t xml:space="preserve">los artículos 50, </w:t>
      </w:r>
      <w:r w:rsidR="002C70E9" w:rsidRPr="00C302DA">
        <w:rPr>
          <w:rFonts w:ascii="Palatino Linotype" w:hAnsi="Palatino Linotype"/>
          <w:sz w:val="24"/>
          <w:szCs w:val="24"/>
        </w:rPr>
        <w:t xml:space="preserve">178, </w:t>
      </w:r>
      <w:r w:rsidR="009703DA" w:rsidRPr="00C302DA">
        <w:rPr>
          <w:rFonts w:ascii="Palatino Linotype" w:hAnsi="Palatino Linotype"/>
          <w:sz w:val="24"/>
          <w:szCs w:val="24"/>
        </w:rPr>
        <w:t xml:space="preserve">137, 138, 145, 151 y 155 del bando municipal vigente del Sujeto Obligado </w:t>
      </w:r>
      <w:r w:rsidR="002C70E9" w:rsidRPr="00C302DA">
        <w:rPr>
          <w:rFonts w:ascii="Palatino Linotype" w:hAnsi="Palatino Linotype"/>
          <w:sz w:val="24"/>
          <w:szCs w:val="24"/>
        </w:rPr>
        <w:t>la Dirección de Desarrollo Económico es la dependencia administrativa que diseño e impulsa políticas públicas a efecto de garantizar el cumplimiento de las metas y objetivos en materia de desarrollo económico del ayuntamiento, impulsando acciones que promueven un proceso continuo de mejora regulatoria, que incluyen los instrumentos y buenas prácticas para el desarrollo óptimo de la gestión empresarial, a fin de generar un ambiente favorable para el desarrollo de los negocios.</w:t>
      </w:r>
    </w:p>
    <w:p w14:paraId="4D0F0B51" w14:textId="77777777" w:rsidR="002C70E9" w:rsidRPr="00C302DA" w:rsidRDefault="002C70E9" w:rsidP="00472F6C">
      <w:pPr>
        <w:spacing w:line="360" w:lineRule="auto"/>
        <w:jc w:val="both"/>
        <w:rPr>
          <w:rFonts w:ascii="Palatino Linotype" w:hAnsi="Palatino Linotype"/>
          <w:sz w:val="24"/>
          <w:szCs w:val="24"/>
        </w:rPr>
      </w:pPr>
    </w:p>
    <w:p w14:paraId="584593B9" w14:textId="778E3522" w:rsidR="006F5183" w:rsidRPr="00C302DA" w:rsidRDefault="006F5183" w:rsidP="00472F6C">
      <w:pPr>
        <w:spacing w:line="360" w:lineRule="auto"/>
        <w:jc w:val="both"/>
        <w:rPr>
          <w:rFonts w:ascii="Palatino Linotype" w:hAnsi="Palatino Linotype"/>
          <w:sz w:val="24"/>
          <w:szCs w:val="24"/>
        </w:rPr>
      </w:pPr>
      <w:r w:rsidRPr="00C302DA">
        <w:rPr>
          <w:rFonts w:ascii="Palatino Linotype" w:hAnsi="Palatino Linotype"/>
          <w:sz w:val="24"/>
          <w:szCs w:val="24"/>
        </w:rPr>
        <w:t xml:space="preserve">En este sentido, es a través de las acciones realizadas por la dirección de Desarrollo Económico los habitantes y vecinos del Ayuntamiento de Luvianos poden desempeñar actividades comerciales. Solo por acuerdo de cabildo se podrán autorizar licencias o permisos para el establecimiento de, restaurante-bar, bares, cantinas, pulquerías, video-bares, discotecas, canta-bares, centros botaneros, estableciendo que estos pueden vender bebidas alcohólicas en los términos siguientes; </w:t>
      </w:r>
    </w:p>
    <w:p w14:paraId="7D5941EB" w14:textId="729FC00C" w:rsidR="00472F6C" w:rsidRPr="00C302DA" w:rsidRDefault="00472F6C" w:rsidP="00472F6C">
      <w:pPr>
        <w:spacing w:line="360" w:lineRule="auto"/>
        <w:ind w:left="708"/>
        <w:jc w:val="center"/>
        <w:rPr>
          <w:rFonts w:ascii="Palatino Linotype" w:hAnsi="Palatino Linotype"/>
          <w:b/>
          <w:i/>
        </w:rPr>
      </w:pPr>
      <w:r w:rsidRPr="00C302DA">
        <w:rPr>
          <w:rFonts w:ascii="Palatino Linotype" w:hAnsi="Palatino Linotype"/>
          <w:b/>
          <w:i/>
        </w:rPr>
        <w:t>CAPÍTULO III. DE LA ORGANIZACIÓN ADMINISTRATIVA</w:t>
      </w:r>
    </w:p>
    <w:p w14:paraId="4EDC05F5" w14:textId="3F49A825" w:rsidR="00472F6C" w:rsidRPr="00C302DA" w:rsidRDefault="00472F6C" w:rsidP="00472F6C">
      <w:pPr>
        <w:spacing w:line="360" w:lineRule="auto"/>
        <w:ind w:left="708"/>
        <w:jc w:val="both"/>
        <w:rPr>
          <w:rFonts w:ascii="Palatino Linotype" w:hAnsi="Palatino Linotype"/>
          <w:i/>
        </w:rPr>
      </w:pPr>
      <w:r w:rsidRPr="00C302DA">
        <w:rPr>
          <w:rFonts w:ascii="Palatino Linotype" w:hAnsi="Palatino Linotype"/>
          <w:i/>
        </w:rPr>
        <w:t xml:space="preserve">ARTÍCULO 50. </w:t>
      </w:r>
      <w:r w:rsidR="002C70E9" w:rsidRPr="00C302DA">
        <w:rPr>
          <w:rFonts w:ascii="Palatino Linotype" w:hAnsi="Palatino Linotype"/>
          <w:i/>
        </w:rPr>
        <w:t>Para el ejercicio de sus responsabilidades en los asuntos de la administración pública municipal, la presidenta municipal se auxiliará de las dependencias administrativas. su finalidad primordial será la de dar cabal cumplimiento a los fines del municipio. las dependencias administrativas a las que se refiere este artículo son las siguientes</w:t>
      </w:r>
      <w:r w:rsidRPr="00C302DA">
        <w:rPr>
          <w:rFonts w:ascii="Palatino Linotype" w:hAnsi="Palatino Linotype"/>
          <w:i/>
        </w:rPr>
        <w:t>;</w:t>
      </w:r>
    </w:p>
    <w:p w14:paraId="6DEE7020" w14:textId="6E74FAC1" w:rsidR="002C70E9" w:rsidRPr="00C302DA" w:rsidRDefault="009703DA" w:rsidP="00694232">
      <w:pPr>
        <w:spacing w:line="360" w:lineRule="auto"/>
        <w:ind w:left="708" w:firstLine="708"/>
        <w:jc w:val="both"/>
        <w:rPr>
          <w:rFonts w:ascii="Palatino Linotype" w:hAnsi="Palatino Linotype"/>
          <w:b/>
          <w:i/>
        </w:rPr>
      </w:pPr>
      <w:r w:rsidRPr="00C302DA">
        <w:rPr>
          <w:rFonts w:ascii="Palatino Linotype" w:hAnsi="Palatino Linotype"/>
          <w:b/>
          <w:i/>
        </w:rPr>
        <w:t>VII. DIRECCIÓN DE DESARROLLO ECONÓMICO</w:t>
      </w:r>
    </w:p>
    <w:p w14:paraId="2E7AB7A8" w14:textId="079767C3" w:rsidR="002C70E9" w:rsidRPr="00C302DA" w:rsidRDefault="002C70E9" w:rsidP="002C70E9">
      <w:pPr>
        <w:spacing w:line="360" w:lineRule="auto"/>
        <w:ind w:left="705"/>
        <w:jc w:val="both"/>
        <w:rPr>
          <w:rFonts w:ascii="Palatino Linotype" w:hAnsi="Palatino Linotype"/>
          <w:i/>
        </w:rPr>
      </w:pPr>
      <w:r w:rsidRPr="00C302DA">
        <w:rPr>
          <w:rFonts w:ascii="Palatino Linotype" w:hAnsi="Palatino Linotype"/>
          <w:b/>
          <w:i/>
        </w:rPr>
        <w:lastRenderedPageBreak/>
        <w:t>ARTÍCULO 178</w:t>
      </w:r>
      <w:r w:rsidRPr="00C302DA">
        <w:rPr>
          <w:rFonts w:ascii="Palatino Linotype" w:hAnsi="Palatino Linotype"/>
          <w:i/>
        </w:rPr>
        <w:t xml:space="preserve">. </w:t>
      </w:r>
      <w:r w:rsidRPr="00C302DA">
        <w:rPr>
          <w:rFonts w:ascii="Palatino Linotype" w:hAnsi="Palatino Linotype"/>
          <w:b/>
          <w:i/>
        </w:rPr>
        <w:t>El desarrollo económico</w:t>
      </w:r>
      <w:r w:rsidRPr="00C302DA">
        <w:rPr>
          <w:rFonts w:ascii="Palatino Linotype" w:hAnsi="Palatino Linotype"/>
          <w:i/>
        </w:rPr>
        <w:t xml:space="preserve"> del municipio representa uno de los ejes rectores que inciden en la mejora de la calidad de vida de sus habitantes. para dichos efectos el gobierno municipal deberá: </w:t>
      </w:r>
    </w:p>
    <w:p w14:paraId="38E1ED07" w14:textId="482131C7" w:rsidR="002C70E9" w:rsidRPr="00C302DA" w:rsidRDefault="002C70E9" w:rsidP="002C70E9">
      <w:pPr>
        <w:pStyle w:val="Prrafodelista"/>
        <w:numPr>
          <w:ilvl w:val="0"/>
          <w:numId w:val="25"/>
        </w:numPr>
        <w:spacing w:line="360" w:lineRule="auto"/>
        <w:jc w:val="both"/>
        <w:rPr>
          <w:rFonts w:ascii="Palatino Linotype" w:hAnsi="Palatino Linotype"/>
          <w:i/>
        </w:rPr>
      </w:pPr>
      <w:r w:rsidRPr="00C302DA">
        <w:rPr>
          <w:rFonts w:ascii="Palatino Linotype" w:hAnsi="Palatino Linotype"/>
          <w:i/>
        </w:rPr>
        <w:t xml:space="preserve">Diseñar e impulsar políticas públicas, que estén alineadas con los distintos órdenes de gobierno, a efecto de garantizar de mejor manera el cumplimiento de sus metas y objetivos en materia de desarrollo económico; </w:t>
      </w:r>
    </w:p>
    <w:p w14:paraId="15106EEB" w14:textId="6CD6AD0B" w:rsidR="002C70E9" w:rsidRPr="00C302DA" w:rsidRDefault="002C70E9" w:rsidP="002C70E9">
      <w:pPr>
        <w:pStyle w:val="Prrafodelista"/>
        <w:numPr>
          <w:ilvl w:val="0"/>
          <w:numId w:val="25"/>
        </w:numPr>
        <w:spacing w:line="360" w:lineRule="auto"/>
        <w:jc w:val="both"/>
        <w:rPr>
          <w:rFonts w:ascii="Palatino Linotype" w:hAnsi="Palatino Linotype"/>
          <w:i/>
          <w:sz w:val="24"/>
          <w:szCs w:val="24"/>
          <w:u w:val="single"/>
        </w:rPr>
      </w:pPr>
      <w:r w:rsidRPr="00C302DA">
        <w:rPr>
          <w:rFonts w:ascii="Palatino Linotype" w:hAnsi="Palatino Linotype"/>
          <w:i/>
        </w:rPr>
        <w:t xml:space="preserve"> </w:t>
      </w:r>
      <w:r w:rsidRPr="00C302DA">
        <w:rPr>
          <w:rFonts w:ascii="Palatino Linotype" w:hAnsi="Palatino Linotype"/>
          <w:i/>
          <w:u w:val="single"/>
        </w:rPr>
        <w:t xml:space="preserve">Impulsar acciones que promuevan un proceso continuo de mejora regulatoria, que incluyan los instrumentos y buenas prácticas que sean necesarios para el desarrollo óptimo de la gestión empresarial, a fin de generar un ambiente favorable para el desarrollo de los negocios; </w:t>
      </w:r>
    </w:p>
    <w:p w14:paraId="4CB69092" w14:textId="140CE136" w:rsidR="002C70E9" w:rsidRPr="00C302DA" w:rsidRDefault="002C70E9" w:rsidP="002C70E9">
      <w:pPr>
        <w:pStyle w:val="Prrafodelista"/>
        <w:numPr>
          <w:ilvl w:val="0"/>
          <w:numId w:val="25"/>
        </w:numPr>
        <w:spacing w:line="360" w:lineRule="auto"/>
        <w:jc w:val="both"/>
        <w:rPr>
          <w:rFonts w:ascii="Palatino Linotype" w:hAnsi="Palatino Linotype"/>
          <w:i/>
          <w:sz w:val="24"/>
          <w:szCs w:val="24"/>
        </w:rPr>
      </w:pPr>
      <w:r w:rsidRPr="00C302DA">
        <w:rPr>
          <w:rFonts w:ascii="Palatino Linotype" w:hAnsi="Palatino Linotype"/>
          <w:i/>
        </w:rPr>
        <w:t xml:space="preserve">Promover la concertación y coordinación de acciones entre las instancias gubernamentales, la sociedad civil y el sector privado, para el fomento de actividades económicas productivas, con apego a criterios de sustentabilidad; </w:t>
      </w:r>
    </w:p>
    <w:p w14:paraId="1A332702" w14:textId="4973767E" w:rsidR="002C70E9" w:rsidRPr="00C302DA" w:rsidRDefault="002C70E9" w:rsidP="002C70E9">
      <w:pPr>
        <w:pStyle w:val="Prrafodelista"/>
        <w:numPr>
          <w:ilvl w:val="0"/>
          <w:numId w:val="25"/>
        </w:numPr>
        <w:spacing w:line="360" w:lineRule="auto"/>
        <w:jc w:val="both"/>
        <w:rPr>
          <w:rFonts w:ascii="Palatino Linotype" w:hAnsi="Palatino Linotype"/>
          <w:i/>
          <w:sz w:val="24"/>
          <w:szCs w:val="24"/>
        </w:rPr>
      </w:pPr>
      <w:r w:rsidRPr="00C302DA">
        <w:rPr>
          <w:rFonts w:ascii="Palatino Linotype" w:hAnsi="Palatino Linotype"/>
          <w:i/>
        </w:rPr>
        <w:t>Proveer el fortalecimiento de las ventajas comparativas y competitivas del municipio, a fin de crear los instrumentos que estimulen y atraigan la inversión productiva y la regulen adecuadamente;</w:t>
      </w:r>
    </w:p>
    <w:p w14:paraId="391981AE" w14:textId="5C3FE40A" w:rsidR="002C70E9" w:rsidRPr="00C302DA" w:rsidRDefault="002C70E9" w:rsidP="002C70E9">
      <w:pPr>
        <w:pStyle w:val="Prrafodelista"/>
        <w:numPr>
          <w:ilvl w:val="0"/>
          <w:numId w:val="25"/>
        </w:numPr>
        <w:spacing w:line="360" w:lineRule="auto"/>
        <w:jc w:val="both"/>
        <w:rPr>
          <w:rFonts w:ascii="Palatino Linotype" w:hAnsi="Palatino Linotype"/>
          <w:i/>
          <w:sz w:val="24"/>
          <w:szCs w:val="24"/>
        </w:rPr>
      </w:pPr>
      <w:r w:rsidRPr="00C302DA">
        <w:rPr>
          <w:rFonts w:ascii="Palatino Linotype" w:hAnsi="Palatino Linotype"/>
          <w:i/>
        </w:rPr>
        <w:t xml:space="preserve"> Apoyar a las organizaciones de productores agrícolas y ganaderos, artesanos, empresarios, emprendedores, comerciantes, y prestadores de servicios; Y </w:t>
      </w:r>
    </w:p>
    <w:p w14:paraId="3494D136" w14:textId="2E2C20AE" w:rsidR="002C70E9" w:rsidRPr="00C302DA" w:rsidRDefault="002C70E9" w:rsidP="002C70E9">
      <w:pPr>
        <w:pStyle w:val="Prrafodelista"/>
        <w:numPr>
          <w:ilvl w:val="0"/>
          <w:numId w:val="25"/>
        </w:numPr>
        <w:spacing w:line="360" w:lineRule="auto"/>
        <w:jc w:val="both"/>
        <w:rPr>
          <w:rFonts w:ascii="Palatino Linotype" w:hAnsi="Palatino Linotype"/>
          <w:i/>
          <w:sz w:val="24"/>
          <w:szCs w:val="24"/>
        </w:rPr>
      </w:pPr>
      <w:r w:rsidRPr="00C302DA">
        <w:rPr>
          <w:rFonts w:ascii="Palatino Linotype" w:hAnsi="Palatino Linotype"/>
          <w:i/>
        </w:rPr>
        <w:t>Promover acciones para dinamizar la economía, de forma que incida en la creación de fuentes de empleo y en la mejora continua de la calidad de vida de la población.</w:t>
      </w:r>
    </w:p>
    <w:p w14:paraId="5082F49D" w14:textId="77777777" w:rsidR="006F5183" w:rsidRPr="00C302DA" w:rsidRDefault="006F5183" w:rsidP="009703DA">
      <w:pPr>
        <w:spacing w:line="360" w:lineRule="auto"/>
        <w:ind w:left="708"/>
        <w:jc w:val="center"/>
        <w:rPr>
          <w:rFonts w:ascii="Palatino Linotype" w:hAnsi="Palatino Linotype"/>
          <w:b/>
          <w:i/>
        </w:rPr>
      </w:pPr>
    </w:p>
    <w:p w14:paraId="346894C6" w14:textId="4609F345" w:rsidR="00472F6C" w:rsidRPr="00C302DA" w:rsidRDefault="009703DA" w:rsidP="009703DA">
      <w:pPr>
        <w:spacing w:line="360" w:lineRule="auto"/>
        <w:ind w:left="708"/>
        <w:jc w:val="center"/>
        <w:rPr>
          <w:rFonts w:ascii="Palatino Linotype" w:hAnsi="Palatino Linotype"/>
          <w:b/>
          <w:i/>
        </w:rPr>
      </w:pPr>
      <w:r w:rsidRPr="00C302DA">
        <w:rPr>
          <w:rFonts w:ascii="Palatino Linotype" w:hAnsi="Palatino Linotype"/>
          <w:b/>
          <w:i/>
        </w:rPr>
        <w:t>TÍTULO DÉCIMO CUARTO DE LA ACTIVIDAD COMERCIAL, INDUSTRIAL Y DE SERVICIOS CAPÍTULO I. DE LAS LICENCIAS Y PERMISOS</w:t>
      </w:r>
    </w:p>
    <w:p w14:paraId="3994E6FA" w14:textId="5DA3FE82" w:rsidR="007E5D14" w:rsidRPr="00C302DA" w:rsidRDefault="009703DA" w:rsidP="007E5D14">
      <w:pPr>
        <w:spacing w:line="360" w:lineRule="auto"/>
        <w:ind w:left="708"/>
        <w:jc w:val="both"/>
        <w:rPr>
          <w:rFonts w:ascii="Palatino Linotype" w:hAnsi="Palatino Linotype"/>
          <w:i/>
          <w:sz w:val="24"/>
          <w:szCs w:val="24"/>
        </w:rPr>
      </w:pPr>
      <w:r w:rsidRPr="00C302DA">
        <w:rPr>
          <w:rFonts w:ascii="Palatino Linotype" w:hAnsi="Palatino Linotype"/>
          <w:b/>
          <w:i/>
          <w:sz w:val="24"/>
          <w:szCs w:val="24"/>
        </w:rPr>
        <w:lastRenderedPageBreak/>
        <w:t>ARTÍCULO 137.</w:t>
      </w:r>
      <w:r w:rsidRPr="00C302DA">
        <w:rPr>
          <w:rFonts w:ascii="Palatino Linotype" w:hAnsi="Palatino Linotype"/>
          <w:i/>
          <w:sz w:val="24"/>
          <w:szCs w:val="24"/>
        </w:rPr>
        <w:t xml:space="preserve"> L</w:t>
      </w:r>
      <w:r w:rsidR="002C70E9" w:rsidRPr="00C302DA">
        <w:rPr>
          <w:rFonts w:ascii="Palatino Linotype" w:hAnsi="Palatino Linotype"/>
          <w:i/>
          <w:sz w:val="24"/>
          <w:szCs w:val="24"/>
        </w:rPr>
        <w:t xml:space="preserve">os vecinos y habitantes del municipio de luvianos </w:t>
      </w:r>
      <w:r w:rsidR="002C70E9" w:rsidRPr="00C302DA">
        <w:rPr>
          <w:rFonts w:ascii="Palatino Linotype" w:hAnsi="Palatino Linotype"/>
          <w:b/>
          <w:i/>
          <w:sz w:val="24"/>
          <w:szCs w:val="24"/>
        </w:rPr>
        <w:t>podrán desempeñar actividades, comerciales</w:t>
      </w:r>
      <w:r w:rsidR="002C70E9" w:rsidRPr="00C302DA">
        <w:rPr>
          <w:rFonts w:ascii="Palatino Linotype" w:hAnsi="Palatino Linotype"/>
          <w:i/>
          <w:sz w:val="24"/>
          <w:szCs w:val="24"/>
        </w:rPr>
        <w:t>, turísticas, artesanales, industriales, profesionales, ganaderas o de servicios, de espectáculos y diversiones públicos, de acuerdo con las disposiciones legales, federales o estatales, del presente bando municipal y del reglamento respectivo</w:t>
      </w:r>
    </w:p>
    <w:p w14:paraId="0BF5D731" w14:textId="5CEE2A42" w:rsidR="00A905D1" w:rsidRPr="00C302DA" w:rsidRDefault="009703DA" w:rsidP="009703DA">
      <w:pPr>
        <w:spacing w:line="360" w:lineRule="auto"/>
        <w:ind w:left="708"/>
        <w:jc w:val="both"/>
        <w:rPr>
          <w:rFonts w:ascii="Palatino Linotype" w:hAnsi="Palatino Linotype"/>
          <w:i/>
          <w:sz w:val="24"/>
          <w:szCs w:val="24"/>
        </w:rPr>
      </w:pPr>
      <w:r w:rsidRPr="00C302DA">
        <w:rPr>
          <w:rFonts w:ascii="Palatino Linotype" w:hAnsi="Palatino Linotype"/>
          <w:b/>
          <w:i/>
          <w:sz w:val="24"/>
          <w:szCs w:val="24"/>
        </w:rPr>
        <w:t>ARTÍCULO 138.</w:t>
      </w:r>
      <w:r w:rsidRPr="00C302DA">
        <w:rPr>
          <w:rFonts w:ascii="Palatino Linotype" w:hAnsi="Palatino Linotype"/>
          <w:i/>
          <w:sz w:val="24"/>
          <w:szCs w:val="24"/>
        </w:rPr>
        <w:t xml:space="preserve"> </w:t>
      </w:r>
      <w:r w:rsidRPr="00C302DA">
        <w:rPr>
          <w:rFonts w:ascii="Palatino Linotype" w:hAnsi="Palatino Linotype"/>
          <w:b/>
          <w:i/>
          <w:sz w:val="24"/>
          <w:szCs w:val="24"/>
        </w:rPr>
        <w:t>S</w:t>
      </w:r>
      <w:r w:rsidR="002C70E9" w:rsidRPr="00C302DA">
        <w:rPr>
          <w:rFonts w:ascii="Palatino Linotype" w:hAnsi="Palatino Linotype"/>
          <w:b/>
          <w:i/>
          <w:sz w:val="24"/>
          <w:szCs w:val="24"/>
        </w:rPr>
        <w:t>e requiere licencia o permiso expedido por la dirección de gobernación municipal, en coordinación con la dirección de desarrollo económico</w:t>
      </w:r>
      <w:r w:rsidR="002C70E9" w:rsidRPr="00C302DA">
        <w:rPr>
          <w:rFonts w:ascii="Palatino Linotype" w:hAnsi="Palatino Linotype"/>
          <w:i/>
          <w:sz w:val="24"/>
          <w:szCs w:val="24"/>
        </w:rPr>
        <w:t xml:space="preserve"> y previo conocimiento de la presidenta municipal en los siguientes casos</w:t>
      </w:r>
      <w:r w:rsidRPr="00C302DA">
        <w:rPr>
          <w:rFonts w:ascii="Palatino Linotype" w:hAnsi="Palatino Linotype"/>
          <w:i/>
          <w:sz w:val="24"/>
          <w:szCs w:val="24"/>
        </w:rPr>
        <w:t>:</w:t>
      </w:r>
    </w:p>
    <w:p w14:paraId="7C99719F" w14:textId="36E0F792" w:rsidR="009703DA" w:rsidRPr="00C302DA" w:rsidRDefault="009703DA" w:rsidP="009703DA">
      <w:pPr>
        <w:spacing w:line="360" w:lineRule="auto"/>
        <w:ind w:left="708"/>
        <w:jc w:val="both"/>
        <w:rPr>
          <w:rFonts w:ascii="Palatino Linotype" w:hAnsi="Palatino Linotype"/>
          <w:i/>
          <w:sz w:val="24"/>
          <w:szCs w:val="24"/>
        </w:rPr>
      </w:pPr>
      <w:r w:rsidRPr="00C302DA">
        <w:rPr>
          <w:rFonts w:ascii="Palatino Linotype" w:hAnsi="Palatino Linotype"/>
          <w:i/>
          <w:sz w:val="24"/>
          <w:szCs w:val="24"/>
        </w:rPr>
        <w:t>(…)</w:t>
      </w:r>
    </w:p>
    <w:p w14:paraId="49A78E9A" w14:textId="0C2E2908" w:rsidR="002C70E9" w:rsidRPr="00C302DA" w:rsidRDefault="009703DA" w:rsidP="007C7528">
      <w:pPr>
        <w:spacing w:line="360" w:lineRule="auto"/>
        <w:ind w:left="708"/>
        <w:jc w:val="both"/>
        <w:rPr>
          <w:rFonts w:ascii="Palatino Linotype" w:hAnsi="Palatino Linotype"/>
          <w:i/>
          <w:sz w:val="24"/>
          <w:szCs w:val="24"/>
        </w:rPr>
      </w:pPr>
      <w:r w:rsidRPr="00C302DA">
        <w:rPr>
          <w:rFonts w:ascii="Palatino Linotype" w:hAnsi="Palatino Linotype"/>
          <w:b/>
          <w:i/>
          <w:sz w:val="24"/>
          <w:szCs w:val="24"/>
        </w:rPr>
        <w:t>XII.</w:t>
      </w:r>
      <w:r w:rsidRPr="00C302DA">
        <w:rPr>
          <w:rFonts w:ascii="Palatino Linotype" w:hAnsi="Palatino Linotype"/>
          <w:i/>
          <w:sz w:val="24"/>
          <w:szCs w:val="24"/>
        </w:rPr>
        <w:t xml:space="preserve"> L</w:t>
      </w:r>
      <w:r w:rsidR="002C70E9" w:rsidRPr="00C302DA">
        <w:rPr>
          <w:rFonts w:ascii="Palatino Linotype" w:hAnsi="Palatino Linotype"/>
          <w:i/>
          <w:sz w:val="24"/>
          <w:szCs w:val="24"/>
        </w:rPr>
        <w:t>as demás que señalen la ley de ingresos del estado de méxico, código financiero del estado de méxico y municipios y todas aquellas vigentes y aplicables del municipio, estado y federación</w:t>
      </w:r>
    </w:p>
    <w:p w14:paraId="0E4A87B4" w14:textId="19FAE404" w:rsidR="00472F6C" w:rsidRPr="00C302DA" w:rsidRDefault="009703DA" w:rsidP="009703DA">
      <w:pPr>
        <w:spacing w:line="360" w:lineRule="auto"/>
        <w:ind w:left="708"/>
        <w:jc w:val="both"/>
        <w:rPr>
          <w:rFonts w:ascii="Palatino Linotype" w:hAnsi="Palatino Linotype"/>
          <w:i/>
        </w:rPr>
      </w:pPr>
      <w:r w:rsidRPr="00C302DA">
        <w:rPr>
          <w:rFonts w:ascii="Palatino Linotype" w:hAnsi="Palatino Linotype"/>
          <w:b/>
          <w:i/>
        </w:rPr>
        <w:t>ARTÍCULO 145.</w:t>
      </w:r>
      <w:r w:rsidR="002C70E9" w:rsidRPr="00C302DA">
        <w:rPr>
          <w:rFonts w:ascii="Palatino Linotype" w:hAnsi="Palatino Linotype"/>
          <w:i/>
        </w:rPr>
        <w:t xml:space="preserve"> Solo por acuerdo de cabildo se podrán autorizar licencias o permisos para el establecimiento de restaurantes, </w:t>
      </w:r>
      <w:r w:rsidR="002C70E9" w:rsidRPr="00C302DA">
        <w:rPr>
          <w:rFonts w:ascii="Palatino Linotype" w:hAnsi="Palatino Linotype"/>
          <w:b/>
          <w:i/>
        </w:rPr>
        <w:t xml:space="preserve">restaurante-bar, bares, cantinas, pulquerías, video-bares, discotecas, canta-bares, centros botaneros, </w:t>
      </w:r>
      <w:r w:rsidR="002C70E9" w:rsidRPr="00C302DA">
        <w:rPr>
          <w:rFonts w:ascii="Palatino Linotype" w:hAnsi="Palatino Linotype"/>
          <w:i/>
        </w:rPr>
        <w:t>mercados</w:t>
      </w:r>
      <w:r w:rsidR="002C70E9" w:rsidRPr="00C302DA">
        <w:rPr>
          <w:rFonts w:ascii="Palatino Linotype" w:hAnsi="Palatino Linotype"/>
          <w:b/>
          <w:i/>
        </w:rPr>
        <w:t>,</w:t>
      </w:r>
      <w:r w:rsidR="002C70E9" w:rsidRPr="00C302DA">
        <w:rPr>
          <w:rFonts w:ascii="Palatino Linotype" w:hAnsi="Palatino Linotype"/>
          <w:i/>
        </w:rPr>
        <w:t xml:space="preserve"> supermercados, centros comerciales y de autoservicio. en este caso, la solicitud que formule el particular deberá realizarla por escrito dirigida al ayuntamiento de luvianos, acompañada de los requisitos que este bando municipal y demás disposiciones aplicables establecen.</w:t>
      </w:r>
    </w:p>
    <w:p w14:paraId="1BE1D9AF" w14:textId="38CA03D6" w:rsidR="009703DA" w:rsidRPr="00C302DA" w:rsidRDefault="009703DA" w:rsidP="009703DA">
      <w:pPr>
        <w:spacing w:line="360" w:lineRule="auto"/>
        <w:ind w:left="708"/>
        <w:jc w:val="both"/>
        <w:rPr>
          <w:rFonts w:ascii="Palatino Linotype" w:hAnsi="Palatino Linotype"/>
          <w:i/>
        </w:rPr>
      </w:pPr>
      <w:r w:rsidRPr="00C302DA">
        <w:rPr>
          <w:rFonts w:ascii="Palatino Linotype" w:hAnsi="Palatino Linotype"/>
          <w:b/>
          <w:i/>
        </w:rPr>
        <w:t>ARTÍCULO 151</w:t>
      </w:r>
      <w:r w:rsidRPr="00C302DA">
        <w:rPr>
          <w:rFonts w:ascii="Palatino Linotype" w:hAnsi="Palatino Linotype"/>
          <w:i/>
        </w:rPr>
        <w:t>. P</w:t>
      </w:r>
      <w:r w:rsidR="002C70E9" w:rsidRPr="00C302DA">
        <w:rPr>
          <w:rFonts w:ascii="Palatino Linotype" w:hAnsi="Palatino Linotype"/>
          <w:i/>
        </w:rPr>
        <w:t>ara efectos del presente bando municipal se entenderá por</w:t>
      </w:r>
      <w:r w:rsidRPr="00C302DA">
        <w:rPr>
          <w:rFonts w:ascii="Palatino Linotype" w:hAnsi="Palatino Linotype"/>
          <w:i/>
        </w:rPr>
        <w:t xml:space="preserve">: </w:t>
      </w:r>
    </w:p>
    <w:p w14:paraId="1470D282" w14:textId="77777777" w:rsidR="002C70E9" w:rsidRPr="00C302DA" w:rsidRDefault="009703DA" w:rsidP="009703DA">
      <w:pPr>
        <w:spacing w:line="360" w:lineRule="auto"/>
        <w:ind w:left="708"/>
        <w:jc w:val="both"/>
        <w:rPr>
          <w:rFonts w:ascii="Palatino Linotype" w:hAnsi="Palatino Linotype"/>
          <w:i/>
        </w:rPr>
      </w:pPr>
      <w:r w:rsidRPr="00C302DA">
        <w:rPr>
          <w:rFonts w:ascii="Palatino Linotype" w:hAnsi="Palatino Linotype"/>
          <w:i/>
          <w:u w:val="single"/>
        </w:rPr>
        <w:t>BEBIDAS DE MODERACIÓN</w:t>
      </w:r>
      <w:r w:rsidRPr="00C302DA">
        <w:rPr>
          <w:rFonts w:ascii="Palatino Linotype" w:hAnsi="Palatino Linotype"/>
          <w:i/>
        </w:rPr>
        <w:t xml:space="preserve">: </w:t>
      </w:r>
      <w:r w:rsidR="002C70E9" w:rsidRPr="00C302DA">
        <w:rPr>
          <w:rFonts w:ascii="Palatino Linotype" w:hAnsi="Palatino Linotype"/>
          <w:i/>
        </w:rPr>
        <w:t>la cerveza y vinos de mesa; y bebidas</w:t>
      </w:r>
    </w:p>
    <w:p w14:paraId="5C44B0D2" w14:textId="45817E13" w:rsidR="00472F6C" w:rsidRPr="00C302DA" w:rsidRDefault="009703DA" w:rsidP="009703DA">
      <w:pPr>
        <w:spacing w:line="360" w:lineRule="auto"/>
        <w:ind w:left="708"/>
        <w:jc w:val="both"/>
        <w:rPr>
          <w:rFonts w:ascii="Palatino Linotype" w:hAnsi="Palatino Linotype"/>
          <w:sz w:val="24"/>
          <w:szCs w:val="24"/>
        </w:rPr>
      </w:pPr>
      <w:r w:rsidRPr="00C302DA">
        <w:rPr>
          <w:rFonts w:ascii="Palatino Linotype" w:hAnsi="Palatino Linotype"/>
          <w:i/>
          <w:u w:val="single"/>
        </w:rPr>
        <w:t>ALCOHÓLICAS</w:t>
      </w:r>
      <w:r w:rsidRPr="00C302DA">
        <w:rPr>
          <w:rFonts w:ascii="Palatino Linotype" w:hAnsi="Palatino Linotype"/>
          <w:i/>
        </w:rPr>
        <w:t xml:space="preserve">: </w:t>
      </w:r>
      <w:r w:rsidR="002C70E9" w:rsidRPr="00C302DA">
        <w:rPr>
          <w:rFonts w:ascii="Palatino Linotype" w:hAnsi="Palatino Linotype"/>
          <w:i/>
        </w:rPr>
        <w:t>aquellas que superen los 23° de alcohol</w:t>
      </w:r>
      <w:r w:rsidRPr="00C302DA">
        <w:t>.</w:t>
      </w:r>
    </w:p>
    <w:p w14:paraId="4C55CB71" w14:textId="77777777" w:rsidR="009703DA" w:rsidRPr="00C302DA" w:rsidRDefault="009703DA" w:rsidP="00954349">
      <w:pPr>
        <w:spacing w:line="360" w:lineRule="auto"/>
        <w:jc w:val="both"/>
        <w:rPr>
          <w:rFonts w:ascii="Palatino Linotype" w:hAnsi="Palatino Linotype"/>
          <w:sz w:val="24"/>
          <w:szCs w:val="24"/>
        </w:rPr>
      </w:pPr>
    </w:p>
    <w:p w14:paraId="5E32A64B" w14:textId="34AEA2F7" w:rsidR="009703DA" w:rsidRPr="00C302DA" w:rsidRDefault="009703DA" w:rsidP="009703DA">
      <w:pPr>
        <w:spacing w:line="360" w:lineRule="auto"/>
        <w:ind w:left="708"/>
        <w:jc w:val="both"/>
        <w:rPr>
          <w:rFonts w:ascii="Palatino Linotype" w:hAnsi="Palatino Linotype"/>
          <w:b/>
          <w:i/>
        </w:rPr>
      </w:pPr>
      <w:r w:rsidRPr="00C302DA">
        <w:rPr>
          <w:rFonts w:ascii="Palatino Linotype" w:hAnsi="Palatino Linotype"/>
          <w:b/>
          <w:i/>
        </w:rPr>
        <w:lastRenderedPageBreak/>
        <w:t>ARTÍCULO 155</w:t>
      </w:r>
      <w:r w:rsidRPr="00C302DA">
        <w:rPr>
          <w:rFonts w:ascii="Palatino Linotype" w:hAnsi="Palatino Linotype"/>
          <w:i/>
        </w:rPr>
        <w:t xml:space="preserve">. </w:t>
      </w:r>
      <w:r w:rsidRPr="00C302DA">
        <w:rPr>
          <w:rFonts w:ascii="Palatino Linotype" w:hAnsi="Palatino Linotype"/>
          <w:b/>
          <w:i/>
        </w:rPr>
        <w:t>E</w:t>
      </w:r>
      <w:r w:rsidR="002C70E9" w:rsidRPr="00C302DA">
        <w:rPr>
          <w:rFonts w:ascii="Palatino Linotype" w:hAnsi="Palatino Linotype"/>
          <w:b/>
          <w:i/>
        </w:rPr>
        <w:t xml:space="preserve">l solicitante de una licencia o permiso comercial deberá presentar ante la autoridad municipal los requisitos siguientes: </w:t>
      </w:r>
    </w:p>
    <w:p w14:paraId="3EB17EF1" w14:textId="07EB3A13" w:rsidR="009703DA" w:rsidRPr="00C302DA" w:rsidRDefault="009703DA" w:rsidP="009703DA">
      <w:pPr>
        <w:pStyle w:val="Prrafodelista"/>
        <w:numPr>
          <w:ilvl w:val="0"/>
          <w:numId w:val="24"/>
        </w:numPr>
        <w:spacing w:line="360" w:lineRule="auto"/>
        <w:jc w:val="both"/>
        <w:rPr>
          <w:rFonts w:ascii="Palatino Linotype" w:hAnsi="Palatino Linotype"/>
          <w:i/>
        </w:rPr>
      </w:pPr>
      <w:r w:rsidRPr="00C302DA">
        <w:rPr>
          <w:rFonts w:ascii="Palatino Linotype" w:hAnsi="Palatino Linotype"/>
          <w:i/>
        </w:rPr>
        <w:t>L</w:t>
      </w:r>
      <w:r w:rsidR="002C70E9" w:rsidRPr="00C302DA">
        <w:rPr>
          <w:rFonts w:ascii="Palatino Linotype" w:hAnsi="Palatino Linotype"/>
          <w:i/>
        </w:rPr>
        <w:t>lenar los formatos fiscales autorizados por la tesorería municipal</w:t>
      </w:r>
    </w:p>
    <w:p w14:paraId="75535657" w14:textId="06237A43" w:rsidR="009703DA" w:rsidRPr="00C302DA" w:rsidRDefault="009703DA" w:rsidP="009703DA">
      <w:pPr>
        <w:pStyle w:val="Prrafodelista"/>
        <w:numPr>
          <w:ilvl w:val="0"/>
          <w:numId w:val="24"/>
        </w:numPr>
        <w:spacing w:line="360" w:lineRule="auto"/>
        <w:jc w:val="both"/>
        <w:rPr>
          <w:rFonts w:ascii="Palatino Linotype" w:hAnsi="Palatino Linotype"/>
          <w:i/>
          <w:sz w:val="24"/>
          <w:szCs w:val="24"/>
        </w:rPr>
      </w:pPr>
      <w:r w:rsidRPr="00C302DA">
        <w:rPr>
          <w:rFonts w:ascii="Palatino Linotype" w:hAnsi="Palatino Linotype"/>
          <w:i/>
        </w:rPr>
        <w:t xml:space="preserve"> P</w:t>
      </w:r>
      <w:r w:rsidR="002C70E9" w:rsidRPr="00C302DA">
        <w:rPr>
          <w:rFonts w:ascii="Palatino Linotype" w:hAnsi="Palatino Linotype"/>
          <w:i/>
        </w:rPr>
        <w:t xml:space="preserve">resentar el visto bueno del delegado municipal correspondiente a la ubicación de su negocio, especificando giro y fecha de apertura; </w:t>
      </w:r>
    </w:p>
    <w:p w14:paraId="3B84F228" w14:textId="10C89A68" w:rsidR="009703DA" w:rsidRPr="00C302DA" w:rsidRDefault="009703DA" w:rsidP="009703DA">
      <w:pPr>
        <w:pStyle w:val="Prrafodelista"/>
        <w:numPr>
          <w:ilvl w:val="0"/>
          <w:numId w:val="24"/>
        </w:numPr>
        <w:spacing w:line="360" w:lineRule="auto"/>
        <w:jc w:val="both"/>
        <w:rPr>
          <w:rFonts w:ascii="Palatino Linotype" w:hAnsi="Palatino Linotype"/>
          <w:i/>
          <w:sz w:val="24"/>
          <w:szCs w:val="24"/>
        </w:rPr>
      </w:pPr>
      <w:r w:rsidRPr="00C302DA">
        <w:rPr>
          <w:rFonts w:ascii="Palatino Linotype" w:hAnsi="Palatino Linotype"/>
          <w:i/>
        </w:rPr>
        <w:t xml:space="preserve"> R</w:t>
      </w:r>
      <w:r w:rsidR="002C70E9" w:rsidRPr="00C302DA">
        <w:rPr>
          <w:rFonts w:ascii="Palatino Linotype" w:hAnsi="Palatino Linotype"/>
          <w:i/>
        </w:rPr>
        <w:t>ecibo oficial de pago actualizado del impuesto predial o de los derechos agrarios, según sea el régimen de propiedad en donde se abrirá el giro comercial</w:t>
      </w:r>
      <w:r w:rsidRPr="00C302DA">
        <w:rPr>
          <w:rFonts w:ascii="Palatino Linotype" w:hAnsi="Palatino Linotype"/>
          <w:i/>
        </w:rPr>
        <w:t xml:space="preserve">;  </w:t>
      </w:r>
    </w:p>
    <w:p w14:paraId="205FE72B" w14:textId="6A036DA7" w:rsidR="009703DA" w:rsidRPr="00C302DA" w:rsidRDefault="009703DA" w:rsidP="009703DA">
      <w:pPr>
        <w:pStyle w:val="Prrafodelista"/>
        <w:numPr>
          <w:ilvl w:val="0"/>
          <w:numId w:val="24"/>
        </w:numPr>
        <w:spacing w:line="360" w:lineRule="auto"/>
        <w:jc w:val="both"/>
        <w:rPr>
          <w:rFonts w:ascii="Palatino Linotype" w:hAnsi="Palatino Linotype"/>
          <w:i/>
          <w:sz w:val="24"/>
          <w:szCs w:val="24"/>
        </w:rPr>
      </w:pPr>
      <w:r w:rsidRPr="00C302DA">
        <w:rPr>
          <w:rFonts w:ascii="Palatino Linotype" w:hAnsi="Palatino Linotype"/>
          <w:i/>
        </w:rPr>
        <w:t>E</w:t>
      </w:r>
      <w:r w:rsidR="002C70E9" w:rsidRPr="00C302DA">
        <w:rPr>
          <w:rFonts w:ascii="Palatino Linotype" w:hAnsi="Palatino Linotype"/>
          <w:i/>
        </w:rPr>
        <w:t>xhibir recibo oficial vigente de pago de agua potable</w:t>
      </w:r>
      <w:r w:rsidRPr="00C302DA">
        <w:rPr>
          <w:rFonts w:ascii="Palatino Linotype" w:hAnsi="Palatino Linotype"/>
          <w:i/>
        </w:rPr>
        <w:t>;</w:t>
      </w:r>
    </w:p>
    <w:p w14:paraId="2ACEA602" w14:textId="3131052E" w:rsidR="009703DA" w:rsidRPr="00C302DA" w:rsidRDefault="009703DA" w:rsidP="009703DA">
      <w:pPr>
        <w:pStyle w:val="Prrafodelista"/>
        <w:numPr>
          <w:ilvl w:val="0"/>
          <w:numId w:val="24"/>
        </w:numPr>
        <w:spacing w:line="360" w:lineRule="auto"/>
        <w:jc w:val="both"/>
        <w:rPr>
          <w:rFonts w:ascii="Palatino Linotype" w:hAnsi="Palatino Linotype"/>
          <w:i/>
          <w:sz w:val="24"/>
          <w:szCs w:val="24"/>
        </w:rPr>
      </w:pPr>
      <w:r w:rsidRPr="00C302DA">
        <w:rPr>
          <w:rFonts w:ascii="Palatino Linotype" w:hAnsi="Palatino Linotype"/>
          <w:i/>
        </w:rPr>
        <w:t xml:space="preserve"> P</w:t>
      </w:r>
      <w:r w:rsidR="002C70E9" w:rsidRPr="00C302DA">
        <w:rPr>
          <w:rFonts w:ascii="Palatino Linotype" w:hAnsi="Palatino Linotype"/>
          <w:i/>
        </w:rPr>
        <w:t>resentar licencia de construcción si se trata de establecimiento comercial nuevo, o para el caso contrario, exhibir visto bueno de la dirección de obras públicas y desarrollo urbano y constancia de la unidad de protección civil</w:t>
      </w:r>
      <w:r w:rsidRPr="00C302DA">
        <w:rPr>
          <w:rFonts w:ascii="Palatino Linotype" w:hAnsi="Palatino Linotype"/>
          <w:i/>
        </w:rPr>
        <w:t xml:space="preserve">; </w:t>
      </w:r>
    </w:p>
    <w:p w14:paraId="0DB92917" w14:textId="024AB828" w:rsidR="009703DA" w:rsidRPr="00C302DA" w:rsidRDefault="009703DA" w:rsidP="009703DA">
      <w:pPr>
        <w:pStyle w:val="Prrafodelista"/>
        <w:numPr>
          <w:ilvl w:val="0"/>
          <w:numId w:val="24"/>
        </w:numPr>
        <w:spacing w:line="360" w:lineRule="auto"/>
        <w:jc w:val="both"/>
        <w:rPr>
          <w:rFonts w:ascii="Palatino Linotype" w:hAnsi="Palatino Linotype"/>
          <w:i/>
          <w:sz w:val="24"/>
          <w:szCs w:val="24"/>
        </w:rPr>
      </w:pPr>
      <w:r w:rsidRPr="00C302DA">
        <w:rPr>
          <w:rFonts w:ascii="Palatino Linotype" w:hAnsi="Palatino Linotype"/>
          <w:i/>
        </w:rPr>
        <w:t>C</w:t>
      </w:r>
      <w:r w:rsidR="002C70E9" w:rsidRPr="00C302DA">
        <w:rPr>
          <w:rFonts w:ascii="Palatino Linotype" w:hAnsi="Palatino Linotype"/>
          <w:i/>
        </w:rPr>
        <w:t xml:space="preserve">onstancia emitida por la dependencia municipal competente, para el caso de las empresas y aquellos establecimientos de personas físicas donde se realizan cambios de aceite, se vendan solventes, pescados o se realice la matanza de cualquier animal, para su venta al público; </w:t>
      </w:r>
    </w:p>
    <w:p w14:paraId="52261692" w14:textId="677D546E" w:rsidR="009703DA" w:rsidRPr="00C302DA" w:rsidRDefault="009703DA" w:rsidP="009703DA">
      <w:pPr>
        <w:pStyle w:val="Prrafodelista"/>
        <w:numPr>
          <w:ilvl w:val="0"/>
          <w:numId w:val="24"/>
        </w:numPr>
        <w:spacing w:line="360" w:lineRule="auto"/>
        <w:jc w:val="both"/>
        <w:rPr>
          <w:rFonts w:ascii="Palatino Linotype" w:hAnsi="Palatino Linotype"/>
          <w:i/>
          <w:sz w:val="24"/>
          <w:szCs w:val="24"/>
        </w:rPr>
      </w:pPr>
      <w:r w:rsidRPr="00C302DA">
        <w:rPr>
          <w:rFonts w:ascii="Palatino Linotype" w:hAnsi="Palatino Linotype"/>
          <w:i/>
        </w:rPr>
        <w:t>C</w:t>
      </w:r>
      <w:r w:rsidR="002C70E9" w:rsidRPr="00C302DA">
        <w:rPr>
          <w:rFonts w:ascii="Palatino Linotype" w:hAnsi="Palatino Linotype"/>
          <w:i/>
        </w:rPr>
        <w:t xml:space="preserve">roquis de localización de donde se ubica el establecimiento comercial o de servicios; </w:t>
      </w:r>
    </w:p>
    <w:p w14:paraId="578E092E" w14:textId="7EE0BF5A" w:rsidR="009703DA" w:rsidRPr="00C302DA" w:rsidRDefault="009703DA" w:rsidP="009703DA">
      <w:pPr>
        <w:pStyle w:val="Prrafodelista"/>
        <w:numPr>
          <w:ilvl w:val="0"/>
          <w:numId w:val="24"/>
        </w:numPr>
        <w:spacing w:line="360" w:lineRule="auto"/>
        <w:jc w:val="both"/>
        <w:rPr>
          <w:rFonts w:ascii="Palatino Linotype" w:hAnsi="Palatino Linotype"/>
          <w:i/>
          <w:sz w:val="24"/>
          <w:szCs w:val="24"/>
        </w:rPr>
      </w:pPr>
      <w:r w:rsidRPr="00C302DA">
        <w:rPr>
          <w:rFonts w:ascii="Palatino Linotype" w:hAnsi="Palatino Linotype"/>
          <w:i/>
          <w:u w:val="single"/>
        </w:rPr>
        <w:t>M</w:t>
      </w:r>
      <w:r w:rsidR="002C70E9" w:rsidRPr="00C302DA">
        <w:rPr>
          <w:rFonts w:ascii="Palatino Linotype" w:hAnsi="Palatino Linotype"/>
          <w:i/>
          <w:u w:val="single"/>
        </w:rPr>
        <w:t>encionar el giro específico para el cual se solicita la licencia</w:t>
      </w:r>
      <w:r w:rsidRPr="00C302DA">
        <w:rPr>
          <w:rFonts w:ascii="Palatino Linotype" w:hAnsi="Palatino Linotype"/>
          <w:i/>
        </w:rPr>
        <w:t xml:space="preserve">; </w:t>
      </w:r>
    </w:p>
    <w:p w14:paraId="0435C190" w14:textId="41E96BC0" w:rsidR="009703DA" w:rsidRPr="00C302DA" w:rsidRDefault="002C70E9" w:rsidP="009703DA">
      <w:pPr>
        <w:pStyle w:val="Prrafodelista"/>
        <w:numPr>
          <w:ilvl w:val="0"/>
          <w:numId w:val="24"/>
        </w:numPr>
        <w:spacing w:line="360" w:lineRule="auto"/>
        <w:jc w:val="both"/>
        <w:rPr>
          <w:rFonts w:ascii="Palatino Linotype" w:hAnsi="Palatino Linotype"/>
          <w:i/>
          <w:sz w:val="24"/>
          <w:szCs w:val="24"/>
        </w:rPr>
      </w:pPr>
      <w:r w:rsidRPr="00C302DA">
        <w:rPr>
          <w:rFonts w:ascii="Palatino Linotype" w:hAnsi="Palatino Linotype"/>
          <w:i/>
        </w:rPr>
        <w:t>Tratándose de personas morales deberá exhibir el documento notarial que acredite la existencia legal y la personalidad con la que se ostenta el solicitante. para el caso de las personas físicas que no acudan a realizar personalmente el trámite de alta, se requiere de exhibición de carta poder simple e identificación del poderdante</w:t>
      </w:r>
      <w:r w:rsidR="009703DA" w:rsidRPr="00C302DA">
        <w:rPr>
          <w:rFonts w:ascii="Palatino Linotype" w:hAnsi="Palatino Linotype"/>
          <w:i/>
        </w:rPr>
        <w:t xml:space="preserve">; </w:t>
      </w:r>
    </w:p>
    <w:p w14:paraId="548A3436" w14:textId="1DAA34AA" w:rsidR="009703DA" w:rsidRPr="00C302DA" w:rsidRDefault="009703DA" w:rsidP="009703DA">
      <w:pPr>
        <w:pStyle w:val="Prrafodelista"/>
        <w:numPr>
          <w:ilvl w:val="0"/>
          <w:numId w:val="24"/>
        </w:numPr>
        <w:spacing w:line="360" w:lineRule="auto"/>
        <w:jc w:val="both"/>
        <w:rPr>
          <w:rFonts w:ascii="Palatino Linotype" w:hAnsi="Palatino Linotype"/>
          <w:i/>
          <w:sz w:val="24"/>
          <w:szCs w:val="24"/>
        </w:rPr>
      </w:pPr>
      <w:r w:rsidRPr="00C302DA">
        <w:rPr>
          <w:rFonts w:ascii="Palatino Linotype" w:hAnsi="Palatino Linotype"/>
          <w:i/>
        </w:rPr>
        <w:t>T</w:t>
      </w:r>
      <w:r w:rsidR="002C70E9" w:rsidRPr="00C302DA">
        <w:rPr>
          <w:rFonts w:ascii="Palatino Linotype" w:hAnsi="Palatino Linotype"/>
          <w:i/>
        </w:rPr>
        <w:t>odo establecimiento deberá reunir los requisitos de seguridad, comodidad e higiene</w:t>
      </w:r>
      <w:r w:rsidRPr="00C302DA">
        <w:rPr>
          <w:rFonts w:ascii="Palatino Linotype" w:hAnsi="Palatino Linotype"/>
          <w:i/>
        </w:rPr>
        <w:t>;</w:t>
      </w:r>
    </w:p>
    <w:p w14:paraId="6442D12D" w14:textId="2DF8AAAE" w:rsidR="009703DA" w:rsidRPr="00C302DA" w:rsidRDefault="009703DA" w:rsidP="009703DA">
      <w:pPr>
        <w:pStyle w:val="Prrafodelista"/>
        <w:numPr>
          <w:ilvl w:val="0"/>
          <w:numId w:val="24"/>
        </w:numPr>
        <w:spacing w:line="360" w:lineRule="auto"/>
        <w:jc w:val="both"/>
        <w:rPr>
          <w:rFonts w:ascii="Palatino Linotype" w:hAnsi="Palatino Linotype"/>
          <w:i/>
          <w:sz w:val="24"/>
          <w:szCs w:val="24"/>
        </w:rPr>
      </w:pPr>
      <w:r w:rsidRPr="00C302DA">
        <w:rPr>
          <w:rFonts w:ascii="Palatino Linotype" w:hAnsi="Palatino Linotype"/>
          <w:i/>
        </w:rPr>
        <w:lastRenderedPageBreak/>
        <w:t>L</w:t>
      </w:r>
      <w:r w:rsidR="002C70E9" w:rsidRPr="00C302DA">
        <w:rPr>
          <w:rFonts w:ascii="Palatino Linotype" w:hAnsi="Palatino Linotype"/>
          <w:i/>
        </w:rPr>
        <w:t xml:space="preserve">a ubicación de cualquier giro comercial no deberá afectar la vialidad, de transeúntes o vehicular; </w:t>
      </w:r>
      <w:r w:rsidR="002C70E9" w:rsidRPr="00C302DA">
        <w:rPr>
          <w:rFonts w:ascii="Palatino Linotype" w:hAnsi="Palatino Linotype"/>
          <w:i/>
          <w:u w:val="single"/>
        </w:rPr>
        <w:t>para el caso de establecimientos con</w:t>
      </w:r>
      <w:r w:rsidR="002C70E9" w:rsidRPr="00C302DA">
        <w:rPr>
          <w:rFonts w:ascii="Palatino Linotype" w:hAnsi="Palatino Linotype"/>
          <w:i/>
        </w:rPr>
        <w:t xml:space="preserve"> máquinas de video juego, </w:t>
      </w:r>
      <w:r w:rsidR="002C70E9" w:rsidRPr="00C302DA">
        <w:rPr>
          <w:rFonts w:ascii="Palatino Linotype" w:hAnsi="Palatino Linotype"/>
          <w:i/>
          <w:u w:val="single"/>
        </w:rPr>
        <w:t>cantinas, video bares, canta bares, discotecas y centros botaneros</w:t>
      </w:r>
      <w:r w:rsidR="002C70E9" w:rsidRPr="00C302DA">
        <w:rPr>
          <w:rFonts w:ascii="Palatino Linotype" w:hAnsi="Palatino Linotype"/>
          <w:i/>
        </w:rPr>
        <w:t>, deberán guardar una distancia mínima de doscientos metros del centro educativo más próximo</w:t>
      </w:r>
      <w:r w:rsidRPr="00C302DA">
        <w:rPr>
          <w:rFonts w:ascii="Palatino Linotype" w:hAnsi="Palatino Linotype"/>
          <w:i/>
        </w:rPr>
        <w:t xml:space="preserve">; </w:t>
      </w:r>
    </w:p>
    <w:p w14:paraId="2553F75C" w14:textId="18B3E232" w:rsidR="009703DA" w:rsidRPr="00C302DA" w:rsidRDefault="009703DA" w:rsidP="009703DA">
      <w:pPr>
        <w:pStyle w:val="Prrafodelista"/>
        <w:numPr>
          <w:ilvl w:val="0"/>
          <w:numId w:val="24"/>
        </w:numPr>
        <w:spacing w:line="360" w:lineRule="auto"/>
        <w:jc w:val="both"/>
        <w:rPr>
          <w:rFonts w:ascii="Palatino Linotype" w:hAnsi="Palatino Linotype"/>
          <w:i/>
          <w:sz w:val="24"/>
          <w:szCs w:val="24"/>
        </w:rPr>
      </w:pPr>
      <w:r w:rsidRPr="00C302DA">
        <w:rPr>
          <w:rFonts w:ascii="Palatino Linotype" w:hAnsi="Palatino Linotype"/>
          <w:i/>
        </w:rPr>
        <w:t>N</w:t>
      </w:r>
      <w:r w:rsidR="002C70E9" w:rsidRPr="00C302DA">
        <w:rPr>
          <w:rFonts w:ascii="Palatino Linotype" w:hAnsi="Palatino Linotype"/>
          <w:i/>
        </w:rPr>
        <w:t xml:space="preserve">o será autorizada la expedición de la licencia solicitada si falta alguno de los requisitos anteriores; </w:t>
      </w:r>
    </w:p>
    <w:p w14:paraId="44DEE6CB" w14:textId="5F7B0C58" w:rsidR="009703DA" w:rsidRPr="00C302DA" w:rsidRDefault="009703DA" w:rsidP="009703DA">
      <w:pPr>
        <w:pStyle w:val="Prrafodelista"/>
        <w:numPr>
          <w:ilvl w:val="0"/>
          <w:numId w:val="24"/>
        </w:numPr>
        <w:spacing w:line="360" w:lineRule="auto"/>
        <w:jc w:val="both"/>
        <w:rPr>
          <w:rFonts w:ascii="Palatino Linotype" w:hAnsi="Palatino Linotype"/>
          <w:i/>
          <w:sz w:val="24"/>
          <w:szCs w:val="24"/>
        </w:rPr>
      </w:pPr>
      <w:r w:rsidRPr="00C302DA">
        <w:rPr>
          <w:rFonts w:ascii="Palatino Linotype" w:hAnsi="Palatino Linotype"/>
          <w:i/>
        </w:rPr>
        <w:t>E</w:t>
      </w:r>
      <w:r w:rsidR="002C70E9" w:rsidRPr="00C302DA">
        <w:rPr>
          <w:rFonts w:ascii="Palatino Linotype" w:hAnsi="Palatino Linotype"/>
          <w:i/>
        </w:rPr>
        <w:t>l solicitante informara a la subdirección de gobernación sobre el empleo que se genere y este a su vez lo entregara a la dirección de desarrollo económico para la generación de una bolsa de trabajo</w:t>
      </w:r>
      <w:r w:rsidRPr="00C302DA">
        <w:rPr>
          <w:rFonts w:ascii="Palatino Linotype" w:hAnsi="Palatino Linotype"/>
          <w:i/>
        </w:rPr>
        <w:t xml:space="preserve">. </w:t>
      </w:r>
    </w:p>
    <w:p w14:paraId="31996DB2" w14:textId="1E85C047" w:rsidR="009703DA" w:rsidRPr="00C302DA" w:rsidRDefault="009703DA" w:rsidP="00954349">
      <w:pPr>
        <w:pStyle w:val="Prrafodelista"/>
        <w:numPr>
          <w:ilvl w:val="0"/>
          <w:numId w:val="24"/>
        </w:numPr>
        <w:spacing w:line="360" w:lineRule="auto"/>
        <w:jc w:val="both"/>
        <w:rPr>
          <w:rFonts w:ascii="Palatino Linotype" w:hAnsi="Palatino Linotype"/>
          <w:i/>
          <w:sz w:val="24"/>
          <w:szCs w:val="24"/>
        </w:rPr>
      </w:pPr>
      <w:r w:rsidRPr="00C302DA">
        <w:rPr>
          <w:rFonts w:ascii="Palatino Linotype" w:hAnsi="Palatino Linotype"/>
          <w:i/>
        </w:rPr>
        <w:t>A</w:t>
      </w:r>
      <w:r w:rsidR="002C70E9" w:rsidRPr="00C302DA">
        <w:rPr>
          <w:rFonts w:ascii="Palatino Linotype" w:hAnsi="Palatino Linotype"/>
          <w:i/>
        </w:rPr>
        <w:t>simismo, toda información proporcionada por el particular será verificada por el cuerpo de inspección adscrito a la subdirección de gobernación municipal, a quien en todo momento deberá brindársele todas las facilidades para el buen desempeño de sus funciones, previa su identificación</w:t>
      </w:r>
      <w:r w:rsidRPr="00C302DA">
        <w:rPr>
          <w:rFonts w:ascii="Palatino Linotype" w:hAnsi="Palatino Linotype"/>
          <w:i/>
        </w:rPr>
        <w:t>.</w:t>
      </w:r>
    </w:p>
    <w:p w14:paraId="5A2748DD" w14:textId="4ED37D04" w:rsidR="006F5183" w:rsidRPr="00C302DA" w:rsidRDefault="006F5183" w:rsidP="006F5183">
      <w:pPr>
        <w:spacing w:after="0" w:line="360" w:lineRule="auto"/>
        <w:jc w:val="both"/>
        <w:rPr>
          <w:rFonts w:ascii="Palatino Linotype" w:eastAsia="Calibri" w:hAnsi="Palatino Linotype" w:cs="Tahoma"/>
          <w:bCs/>
          <w:sz w:val="24"/>
          <w:szCs w:val="24"/>
        </w:rPr>
      </w:pPr>
      <w:r w:rsidRPr="00C302DA">
        <w:rPr>
          <w:rFonts w:ascii="Palatino Linotype" w:hAnsi="Palatino Linotype"/>
          <w:sz w:val="24"/>
          <w:szCs w:val="24"/>
        </w:rPr>
        <w:t xml:space="preserve">Sobre el tema, </w:t>
      </w:r>
      <w:r w:rsidRPr="00C302DA">
        <w:rPr>
          <w:rFonts w:ascii="Palatino Linotype" w:eastAsia="Calibri" w:hAnsi="Palatino Linotype" w:cs="Tahoma"/>
          <w:bCs/>
          <w:sz w:val="24"/>
          <w:szCs w:val="24"/>
        </w:rPr>
        <w:t>el artículo 31, fracciones, XXIV Quáter y XLIV, de la Ley Orgánica Municipal el Estado de México, establece que los Ayuntamientos, son los encargados de otorgar licencias para el funcionamiento de unidades económicas; así como, de crear el Registro Municipal de Unidades Económicas, donde se especifique la licencia de funcionamiento y las características que se determinen convenientes.</w:t>
      </w:r>
    </w:p>
    <w:p w14:paraId="31AE6AD4" w14:textId="77777777" w:rsidR="006F5183" w:rsidRPr="00C302DA" w:rsidRDefault="006F5183" w:rsidP="00954349">
      <w:pPr>
        <w:spacing w:line="360" w:lineRule="auto"/>
        <w:jc w:val="both"/>
        <w:rPr>
          <w:rFonts w:ascii="Palatino Linotype" w:hAnsi="Palatino Linotype"/>
          <w:sz w:val="24"/>
          <w:szCs w:val="24"/>
        </w:rPr>
      </w:pPr>
    </w:p>
    <w:p w14:paraId="60098A3E" w14:textId="008AD316" w:rsidR="006F5183" w:rsidRPr="00C302DA" w:rsidRDefault="006F5183" w:rsidP="006F5183">
      <w:pPr>
        <w:spacing w:after="0" w:line="360" w:lineRule="auto"/>
        <w:jc w:val="both"/>
        <w:rPr>
          <w:rFonts w:ascii="Palatino Linotype" w:eastAsia="Calibri" w:hAnsi="Palatino Linotype" w:cs="Tahoma"/>
          <w:iCs/>
          <w:sz w:val="24"/>
          <w:szCs w:val="24"/>
          <w:lang w:val="es-ES" w:eastAsia="es-ES_tradnl"/>
        </w:rPr>
      </w:pPr>
      <w:r w:rsidRPr="00C302DA">
        <w:rPr>
          <w:rFonts w:ascii="Palatino Linotype" w:eastAsia="Calibri" w:hAnsi="Palatino Linotype" w:cs="Tahoma"/>
          <w:bCs/>
          <w:sz w:val="24"/>
          <w:szCs w:val="24"/>
        </w:rPr>
        <w:t>Por lo que,</w:t>
      </w:r>
      <w:r w:rsidRPr="00C302DA">
        <w:rPr>
          <w:rFonts w:ascii="Palatino Linotype" w:eastAsia="Calibri" w:hAnsi="Palatino Linotype" w:cs="Tahoma"/>
          <w:iCs/>
          <w:sz w:val="24"/>
          <w:szCs w:val="24"/>
          <w:lang w:val="es-ES" w:eastAsia="es-ES_tradnl"/>
        </w:rPr>
        <w:t xml:space="preserve"> las unidades económicas que tengan como actividad complementaria o principal la venta de bebidas alcohólicas, además de señalar su vigencia que corresponde a cinco años y deberá ser refrendada de manera anual, con independencia de que puedan </w:t>
      </w:r>
      <w:r w:rsidRPr="00C302DA">
        <w:rPr>
          <w:rFonts w:ascii="Palatino Linotype" w:eastAsia="Calibri" w:hAnsi="Palatino Linotype" w:cs="Tahoma"/>
          <w:iCs/>
          <w:sz w:val="24"/>
          <w:szCs w:val="24"/>
          <w:lang w:val="es-ES" w:eastAsia="es-ES_tradnl"/>
        </w:rPr>
        <w:lastRenderedPageBreak/>
        <w:t xml:space="preserve">ser sujetos de visitas de verificación para constatar el cumplimiento de las disposiciones jurídicas aplicables. </w:t>
      </w:r>
    </w:p>
    <w:p w14:paraId="296194C6" w14:textId="77777777" w:rsidR="006F5183" w:rsidRPr="00C302DA" w:rsidRDefault="006F5183" w:rsidP="006F5183">
      <w:pPr>
        <w:spacing w:after="0" w:line="360" w:lineRule="auto"/>
        <w:jc w:val="both"/>
        <w:rPr>
          <w:rFonts w:ascii="Palatino Linotype" w:hAnsi="Palatino Linotype"/>
          <w:sz w:val="24"/>
          <w:szCs w:val="24"/>
        </w:rPr>
      </w:pPr>
    </w:p>
    <w:p w14:paraId="70C35F08" w14:textId="43431BB5" w:rsidR="006F5183" w:rsidRPr="00C302DA" w:rsidRDefault="006F5183" w:rsidP="006F5183">
      <w:pPr>
        <w:spacing w:after="0" w:line="360" w:lineRule="auto"/>
        <w:jc w:val="both"/>
        <w:rPr>
          <w:rFonts w:ascii="Palatino Linotype" w:eastAsia="Calibri" w:hAnsi="Palatino Linotype" w:cs="Tahoma"/>
          <w:bCs/>
          <w:sz w:val="24"/>
          <w:szCs w:val="24"/>
        </w:rPr>
      </w:pPr>
      <w:r w:rsidRPr="00C302DA">
        <w:rPr>
          <w:rFonts w:ascii="Palatino Linotype" w:hAnsi="Palatino Linotype"/>
          <w:sz w:val="24"/>
          <w:szCs w:val="24"/>
        </w:rPr>
        <w:t>Entonces</w:t>
      </w:r>
      <w:r w:rsidRPr="00C302DA">
        <w:rPr>
          <w:rFonts w:ascii="Palatino Linotype" w:eastAsia="Calibri" w:hAnsi="Palatino Linotype" w:cs="Tahoma"/>
          <w:bCs/>
          <w:sz w:val="24"/>
          <w:szCs w:val="24"/>
        </w:rPr>
        <w:t xml:space="preserve">, los Ayuntamientos contarán con un Director de Desarrollo Económico o equivalente que impulsa la simplificación de trámites y reducción de plazos para el otorgamiento de permisos, </w:t>
      </w:r>
      <w:r w:rsidRPr="00C302DA">
        <w:rPr>
          <w:rFonts w:ascii="Palatino Linotype" w:eastAsia="Calibri" w:hAnsi="Palatino Linotype" w:cs="Tahoma"/>
          <w:b/>
          <w:bCs/>
          <w:sz w:val="24"/>
          <w:szCs w:val="24"/>
        </w:rPr>
        <w:t>licencias</w:t>
      </w:r>
      <w:r w:rsidRPr="00C302DA">
        <w:rPr>
          <w:rFonts w:ascii="Palatino Linotype" w:eastAsia="Calibri" w:hAnsi="Palatino Linotype" w:cs="Tahoma"/>
          <w:bCs/>
          <w:sz w:val="24"/>
          <w:szCs w:val="24"/>
        </w:rPr>
        <w:t xml:space="preserve"> y autorizaciones del orden municipal, así como de operar y actualizar el Registro Municipal de Unidades Económicas de los permisos o licencias de funcionamiento otorgadas, de conformidad con el artículo 96 Quáter de la Ley previamente señalada.</w:t>
      </w:r>
    </w:p>
    <w:p w14:paraId="1221B1B1" w14:textId="77777777" w:rsidR="006F5183" w:rsidRPr="00C302DA" w:rsidRDefault="006F5183" w:rsidP="006F5183">
      <w:pPr>
        <w:spacing w:after="0" w:line="360" w:lineRule="auto"/>
        <w:ind w:left="708"/>
        <w:jc w:val="both"/>
        <w:rPr>
          <w:rFonts w:ascii="Palatino Linotype" w:eastAsia="Calibri" w:hAnsi="Palatino Linotype" w:cs="Tahoma"/>
          <w:bCs/>
          <w:sz w:val="24"/>
          <w:szCs w:val="24"/>
        </w:rPr>
      </w:pPr>
    </w:p>
    <w:p w14:paraId="31AA897A" w14:textId="77777777" w:rsidR="006F5183" w:rsidRPr="00C302DA" w:rsidRDefault="006F5183" w:rsidP="006F5183">
      <w:pPr>
        <w:spacing w:after="0" w:line="360" w:lineRule="auto"/>
        <w:jc w:val="both"/>
        <w:rPr>
          <w:rFonts w:ascii="Palatino Linotype" w:eastAsia="Calibri" w:hAnsi="Palatino Linotype" w:cs="Tahoma"/>
          <w:b/>
          <w:bCs/>
        </w:rPr>
      </w:pPr>
      <w:r w:rsidRPr="00C302DA">
        <w:rPr>
          <w:rFonts w:ascii="Palatino Linotype" w:eastAsia="Calibri" w:hAnsi="Palatino Linotype" w:cs="Tahoma"/>
          <w:bCs/>
          <w:sz w:val="24"/>
          <w:szCs w:val="24"/>
        </w:rPr>
        <w:t xml:space="preserve">En ese sentido, en el artículo 2°, fracciones XV y XXXVIII, 5°, fracción X, 7°, fracción V, 15, 16 y 33 de la Ley de Competitividad y Ordenamiento Comercial del Estado de México,  establecen que la </w:t>
      </w:r>
      <w:r w:rsidRPr="00C302DA">
        <w:rPr>
          <w:rFonts w:ascii="Palatino Linotype" w:eastAsia="Calibri" w:hAnsi="Palatino Linotype" w:cs="Tahoma"/>
          <w:b/>
          <w:bCs/>
          <w:sz w:val="24"/>
          <w:szCs w:val="24"/>
        </w:rPr>
        <w:t xml:space="preserve">licencia de funcionamiento, </w:t>
      </w:r>
      <w:r w:rsidRPr="00C302DA">
        <w:rPr>
          <w:rFonts w:ascii="Palatino Linotype" w:eastAsia="Calibri" w:hAnsi="Palatino Linotype" w:cs="Tahoma"/>
          <w:bCs/>
          <w:sz w:val="24"/>
          <w:szCs w:val="24"/>
        </w:rPr>
        <w:t xml:space="preserve">es el acto administrativo emitido por </w:t>
      </w:r>
      <w:r w:rsidRPr="00C302DA">
        <w:rPr>
          <w:rFonts w:ascii="Palatino Linotype" w:eastAsia="Calibri" w:hAnsi="Palatino Linotype" w:cs="Tahoma"/>
          <w:b/>
          <w:bCs/>
          <w:sz w:val="24"/>
          <w:szCs w:val="24"/>
        </w:rPr>
        <w:t>los Municipios, a través de la Ventanilla Única, a través del cual se autoriza a una persona física o jurídica colectiva a desarrollar actividades económicas de bajo impacto, entre las que se encuentran la intermediación, compraventa, arredramiento, distribución de bienes o  prestación de servicios comerciales.</w:t>
      </w:r>
    </w:p>
    <w:p w14:paraId="7F940741" w14:textId="77777777" w:rsidR="006F5183" w:rsidRPr="00C302DA" w:rsidRDefault="006F5183" w:rsidP="006F5183">
      <w:pPr>
        <w:spacing w:after="0" w:line="360" w:lineRule="auto"/>
        <w:rPr>
          <w:rFonts w:eastAsia="Calibri" w:cs="Tahoma"/>
          <w:bCs/>
        </w:rPr>
      </w:pPr>
    </w:p>
    <w:p w14:paraId="164468F5" w14:textId="6CE74511" w:rsidR="006F5183" w:rsidRPr="00C302DA" w:rsidRDefault="006F5183" w:rsidP="006F5183">
      <w:pPr>
        <w:spacing w:after="0" w:line="360" w:lineRule="auto"/>
        <w:rPr>
          <w:rFonts w:ascii="Palatino Linotype" w:eastAsia="Calibri" w:hAnsi="Palatino Linotype" w:cs="Tahoma"/>
          <w:bCs/>
          <w:sz w:val="24"/>
          <w:szCs w:val="24"/>
        </w:rPr>
      </w:pPr>
      <w:r w:rsidRPr="00C302DA">
        <w:rPr>
          <w:rFonts w:ascii="Palatino Linotype" w:eastAsia="Calibri" w:hAnsi="Palatino Linotype" w:cs="Tahoma"/>
          <w:bCs/>
          <w:sz w:val="24"/>
          <w:szCs w:val="24"/>
        </w:rPr>
        <w:t>Por su parte, el artículo 2°, fracciones XXXIII, XXXIV y XXXV, de dicho ordenamiento jurídico, establece tres tipos de unidades económicas, a saber, las siguientes:</w:t>
      </w:r>
    </w:p>
    <w:p w14:paraId="597B4164" w14:textId="77777777" w:rsidR="006F5183" w:rsidRPr="00C302DA" w:rsidRDefault="006F5183" w:rsidP="006F5183">
      <w:pPr>
        <w:numPr>
          <w:ilvl w:val="0"/>
          <w:numId w:val="26"/>
        </w:numPr>
        <w:spacing w:after="0" w:line="360" w:lineRule="auto"/>
        <w:rPr>
          <w:rFonts w:ascii="Palatino Linotype" w:eastAsia="Calibri" w:hAnsi="Palatino Linotype" w:cs="Tahoma"/>
          <w:b/>
          <w:bCs/>
          <w:i/>
        </w:rPr>
      </w:pPr>
      <w:r w:rsidRPr="00C302DA">
        <w:rPr>
          <w:rFonts w:ascii="Palatino Linotype" w:eastAsia="Calibri" w:hAnsi="Palatino Linotype" w:cs="Tahoma"/>
          <w:b/>
          <w:bCs/>
          <w:i/>
        </w:rPr>
        <w:t xml:space="preserve">Bajo impacto: </w:t>
      </w:r>
      <w:r w:rsidRPr="00C302DA">
        <w:rPr>
          <w:rFonts w:ascii="Palatino Linotype" w:eastAsia="Calibri" w:hAnsi="Palatino Linotype" w:cs="Tahoma"/>
          <w:bCs/>
          <w:i/>
        </w:rPr>
        <w:t>A las autorizadas para la venta de bebidas alcohólicas en envase cerrado y no sean de consumo inmediato, así como, las que no estén en supuestos subsecuentes.</w:t>
      </w:r>
    </w:p>
    <w:p w14:paraId="6888709E" w14:textId="77777777" w:rsidR="006F5183" w:rsidRPr="00C302DA" w:rsidRDefault="006F5183" w:rsidP="006F5183">
      <w:pPr>
        <w:spacing w:after="0" w:line="360" w:lineRule="auto"/>
        <w:ind w:left="720"/>
        <w:contextualSpacing/>
        <w:rPr>
          <w:rFonts w:ascii="Palatino Linotype" w:eastAsia="Calibri" w:hAnsi="Palatino Linotype" w:cs="Tahoma"/>
          <w:b/>
          <w:bCs/>
          <w:i/>
        </w:rPr>
      </w:pPr>
    </w:p>
    <w:p w14:paraId="55554EB0" w14:textId="77777777" w:rsidR="006F5183" w:rsidRPr="00C302DA" w:rsidRDefault="006F5183" w:rsidP="006F5183">
      <w:pPr>
        <w:numPr>
          <w:ilvl w:val="0"/>
          <w:numId w:val="26"/>
        </w:numPr>
        <w:spacing w:after="0" w:line="360" w:lineRule="auto"/>
        <w:rPr>
          <w:rFonts w:ascii="Palatino Linotype" w:eastAsia="Calibri" w:hAnsi="Palatino Linotype" w:cs="Tahoma"/>
          <w:b/>
          <w:bCs/>
          <w:i/>
        </w:rPr>
      </w:pPr>
      <w:r w:rsidRPr="00C302DA">
        <w:rPr>
          <w:rFonts w:ascii="Palatino Linotype" w:eastAsia="Calibri" w:hAnsi="Palatino Linotype" w:cs="Tahoma"/>
          <w:b/>
          <w:bCs/>
          <w:i/>
        </w:rPr>
        <w:lastRenderedPageBreak/>
        <w:t xml:space="preserve">Mediano impacto: </w:t>
      </w:r>
      <w:r w:rsidRPr="00C302DA">
        <w:rPr>
          <w:rFonts w:ascii="Palatino Linotype" w:eastAsia="Calibri" w:hAnsi="Palatino Linotype" w:cs="Tahoma"/>
          <w:bCs/>
          <w:i/>
        </w:rPr>
        <w:t>A las que se les permite la venta de bebidas alcohólicas para consumo inmediato, siendo otra su actividad principal.</w:t>
      </w:r>
    </w:p>
    <w:p w14:paraId="44B8A85A" w14:textId="77777777" w:rsidR="006F5183" w:rsidRPr="00C302DA" w:rsidRDefault="006F5183" w:rsidP="006F5183">
      <w:pPr>
        <w:spacing w:after="0" w:line="360" w:lineRule="auto"/>
        <w:ind w:left="720"/>
        <w:contextualSpacing/>
        <w:rPr>
          <w:rFonts w:ascii="Palatino Linotype" w:eastAsia="Calibri" w:hAnsi="Palatino Linotype" w:cs="Tahoma"/>
          <w:b/>
          <w:bCs/>
          <w:i/>
        </w:rPr>
      </w:pPr>
    </w:p>
    <w:p w14:paraId="7B1F6C8B" w14:textId="77777777" w:rsidR="006F5183" w:rsidRPr="00C302DA" w:rsidRDefault="006F5183" w:rsidP="006F5183">
      <w:pPr>
        <w:numPr>
          <w:ilvl w:val="0"/>
          <w:numId w:val="26"/>
        </w:numPr>
        <w:spacing w:after="0" w:line="360" w:lineRule="auto"/>
        <w:rPr>
          <w:rFonts w:eastAsia="Calibri" w:cs="Tahoma"/>
          <w:b/>
          <w:bCs/>
        </w:rPr>
      </w:pPr>
      <w:r w:rsidRPr="00C302DA">
        <w:rPr>
          <w:rFonts w:ascii="Palatino Linotype" w:eastAsia="Calibri" w:hAnsi="Palatino Linotype" w:cs="Tahoma"/>
          <w:b/>
          <w:bCs/>
          <w:i/>
        </w:rPr>
        <w:t xml:space="preserve">Alto Impacto: </w:t>
      </w:r>
      <w:r w:rsidRPr="00C302DA">
        <w:rPr>
          <w:rFonts w:ascii="Palatino Linotype" w:eastAsia="Calibri" w:hAnsi="Palatino Linotype" w:cs="Tahoma"/>
          <w:bCs/>
          <w:i/>
        </w:rPr>
        <w:t>Aquellas que tienen como actividad principal, la venta de bebidas alcohólicas para consumo inmediato y las que requieran dictamen único de factibilidad</w:t>
      </w:r>
      <w:r w:rsidRPr="00C302DA">
        <w:rPr>
          <w:rFonts w:eastAsia="Calibri" w:cs="Tahoma"/>
          <w:bCs/>
        </w:rPr>
        <w:t>.</w:t>
      </w:r>
    </w:p>
    <w:p w14:paraId="01BB88EE" w14:textId="6335ACFB" w:rsidR="006F5183" w:rsidRPr="00C302DA" w:rsidRDefault="006F5183" w:rsidP="006F5183">
      <w:pPr>
        <w:spacing w:line="360" w:lineRule="auto"/>
        <w:jc w:val="both"/>
        <w:rPr>
          <w:rFonts w:ascii="Palatino Linotype" w:hAnsi="Palatino Linotype"/>
          <w:sz w:val="24"/>
          <w:szCs w:val="24"/>
        </w:rPr>
      </w:pPr>
    </w:p>
    <w:p w14:paraId="77603762" w14:textId="77777777" w:rsidR="006F5183" w:rsidRPr="00C302DA" w:rsidRDefault="006F5183" w:rsidP="006F5183">
      <w:pPr>
        <w:spacing w:after="0" w:line="360" w:lineRule="auto"/>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En ese contexto, la operación de la </w:t>
      </w:r>
      <w:r w:rsidRPr="00C302DA">
        <w:rPr>
          <w:rFonts w:ascii="Palatino Linotype" w:eastAsia="Calibri" w:hAnsi="Palatino Linotype" w:cs="Tahoma"/>
          <w:b/>
          <w:bCs/>
          <w:sz w:val="24"/>
          <w:szCs w:val="24"/>
        </w:rPr>
        <w:t xml:space="preserve">Ventanilla Única </w:t>
      </w:r>
      <w:r w:rsidRPr="00C302DA">
        <w:rPr>
          <w:rFonts w:ascii="Palatino Linotype" w:eastAsia="Calibri" w:hAnsi="Palatino Linotype" w:cs="Tahoma"/>
          <w:bCs/>
          <w:sz w:val="24"/>
          <w:szCs w:val="24"/>
        </w:rPr>
        <w:t xml:space="preserve">y la expedición de las </w:t>
      </w:r>
      <w:r w:rsidRPr="00C302DA">
        <w:rPr>
          <w:rFonts w:ascii="Palatino Linotype" w:eastAsia="Calibri" w:hAnsi="Palatino Linotype" w:cs="Tahoma"/>
          <w:b/>
          <w:bCs/>
          <w:sz w:val="24"/>
          <w:szCs w:val="24"/>
        </w:rPr>
        <w:t>licencias de funcionamiento</w:t>
      </w:r>
      <w:r w:rsidRPr="00C302DA">
        <w:rPr>
          <w:rFonts w:ascii="Palatino Linotype" w:eastAsia="Calibri" w:hAnsi="Palatino Linotype" w:cs="Tahoma"/>
          <w:bCs/>
          <w:sz w:val="24"/>
          <w:szCs w:val="24"/>
        </w:rPr>
        <w:t>, le corresponde a los Ayuntamientos, al coordinar la gestión de trámites para la recepción, integración y verificación de los expedientes que presentan los particulares; por tales circunstancias, cada Municipio deberá apegarse a las disposiciones legales que emita, ello conforme a los artículos 16 y 22, fracción I, del Reglamento de la Ley de Competitividad y Ordenamiento Comercial del Estado de México.</w:t>
      </w:r>
    </w:p>
    <w:p w14:paraId="1280C2F1" w14:textId="77777777" w:rsidR="006F5183" w:rsidRPr="00C302DA" w:rsidRDefault="006F5183" w:rsidP="00954349">
      <w:pPr>
        <w:spacing w:line="360" w:lineRule="auto"/>
        <w:jc w:val="both"/>
        <w:rPr>
          <w:rFonts w:ascii="Palatino Linotype" w:hAnsi="Palatino Linotype"/>
          <w:sz w:val="24"/>
          <w:szCs w:val="24"/>
        </w:rPr>
      </w:pPr>
    </w:p>
    <w:p w14:paraId="158945D1" w14:textId="77777777" w:rsidR="00D3589D" w:rsidRPr="00C302DA" w:rsidRDefault="00D3589D" w:rsidP="00D3589D">
      <w:pPr>
        <w:spacing w:after="0" w:line="360" w:lineRule="auto"/>
        <w:jc w:val="both"/>
        <w:rPr>
          <w:rFonts w:ascii="Palatino Linotype" w:hAnsi="Palatino Linotype"/>
          <w:sz w:val="24"/>
          <w:szCs w:val="24"/>
        </w:rPr>
      </w:pPr>
      <w:r w:rsidRPr="00C302DA">
        <w:rPr>
          <w:rFonts w:ascii="Palatino Linotype" w:hAnsi="Palatino Linotype"/>
          <w:sz w:val="24"/>
          <w:szCs w:val="24"/>
        </w:rPr>
        <w:t xml:space="preserve">Además, los artículos 10 y 11 de la </w:t>
      </w:r>
      <w:r w:rsidRPr="00C302DA">
        <w:rPr>
          <w:rFonts w:ascii="Palatino Linotype" w:eastAsia="Times New Roman" w:hAnsi="Palatino Linotype" w:cs="Tahoma"/>
          <w:iCs/>
          <w:sz w:val="24"/>
          <w:szCs w:val="24"/>
          <w:lang w:val="es-ES" w:eastAsia="es-ES"/>
        </w:rPr>
        <w:t>Ley de Competitividad y Ordenamiento Comercial del Estado de México</w:t>
      </w:r>
      <w:r w:rsidRPr="00C302DA">
        <w:rPr>
          <w:rFonts w:ascii="Palatino Linotype" w:hAnsi="Palatino Linotype"/>
          <w:sz w:val="24"/>
          <w:szCs w:val="24"/>
        </w:rPr>
        <w:t xml:space="preserve">, mencionan que los registros tienen como finalidad crear una base de datos confiable, actualizada e integrada a nivel municipal de las unidades económicas que se apertura en el territorio, e incluirá al menos los datos siguientes: </w:t>
      </w:r>
    </w:p>
    <w:p w14:paraId="4E481E7E" w14:textId="77777777" w:rsidR="00D3589D" w:rsidRPr="00C302DA" w:rsidRDefault="00D3589D" w:rsidP="00D3589D">
      <w:pPr>
        <w:spacing w:after="0" w:line="360" w:lineRule="auto"/>
        <w:jc w:val="both"/>
        <w:rPr>
          <w:rFonts w:ascii="Palatino Linotype" w:hAnsi="Palatino Linotype"/>
          <w:b/>
          <w:bCs/>
          <w:sz w:val="24"/>
          <w:szCs w:val="24"/>
        </w:rPr>
      </w:pPr>
    </w:p>
    <w:p w14:paraId="3FC6B11F" w14:textId="77777777" w:rsidR="00D3589D" w:rsidRPr="00C302DA" w:rsidRDefault="00D3589D" w:rsidP="00D3589D">
      <w:pPr>
        <w:numPr>
          <w:ilvl w:val="0"/>
          <w:numId w:val="27"/>
        </w:numPr>
        <w:spacing w:after="0" w:line="360" w:lineRule="auto"/>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Clave única, que se integrará de una serie alfanumérica. </w:t>
      </w:r>
    </w:p>
    <w:p w14:paraId="4485DAF0" w14:textId="77777777" w:rsidR="00D3589D" w:rsidRPr="00C302DA" w:rsidRDefault="00D3589D" w:rsidP="00D3589D">
      <w:pPr>
        <w:numPr>
          <w:ilvl w:val="0"/>
          <w:numId w:val="27"/>
        </w:numPr>
        <w:spacing w:after="0" w:line="360" w:lineRule="auto"/>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Nombre del municipio. </w:t>
      </w:r>
    </w:p>
    <w:p w14:paraId="5E2CF982" w14:textId="77777777" w:rsidR="00D3589D" w:rsidRPr="00C302DA" w:rsidRDefault="00D3589D" w:rsidP="00D3589D">
      <w:pPr>
        <w:numPr>
          <w:ilvl w:val="0"/>
          <w:numId w:val="27"/>
        </w:numPr>
        <w:spacing w:after="0" w:line="360" w:lineRule="auto"/>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Nombre del titular.</w:t>
      </w:r>
    </w:p>
    <w:p w14:paraId="7E6CE5A3" w14:textId="77777777" w:rsidR="00D3589D" w:rsidRPr="00C302DA" w:rsidRDefault="00D3589D" w:rsidP="00D3589D">
      <w:pPr>
        <w:numPr>
          <w:ilvl w:val="0"/>
          <w:numId w:val="27"/>
        </w:numPr>
        <w:spacing w:after="0" w:line="360" w:lineRule="auto"/>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Actividad económica. </w:t>
      </w:r>
    </w:p>
    <w:p w14:paraId="32B29042" w14:textId="77777777" w:rsidR="00D3589D" w:rsidRPr="00C302DA" w:rsidRDefault="00D3589D" w:rsidP="00D3589D">
      <w:pPr>
        <w:numPr>
          <w:ilvl w:val="0"/>
          <w:numId w:val="27"/>
        </w:numPr>
        <w:spacing w:after="0" w:line="360" w:lineRule="auto"/>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Fecha de inicio de actividades. </w:t>
      </w:r>
    </w:p>
    <w:p w14:paraId="0754F924" w14:textId="77777777" w:rsidR="00D3589D" w:rsidRPr="00C302DA" w:rsidRDefault="00D3589D" w:rsidP="00D3589D">
      <w:pPr>
        <w:numPr>
          <w:ilvl w:val="0"/>
          <w:numId w:val="27"/>
        </w:numPr>
        <w:spacing w:after="0" w:line="360" w:lineRule="auto"/>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Tipo de impacto. </w:t>
      </w:r>
    </w:p>
    <w:p w14:paraId="61E6804A" w14:textId="77777777" w:rsidR="00D3589D" w:rsidRPr="00C302DA" w:rsidRDefault="00D3589D" w:rsidP="00D3589D">
      <w:pPr>
        <w:numPr>
          <w:ilvl w:val="0"/>
          <w:numId w:val="27"/>
        </w:numPr>
        <w:spacing w:after="0" w:line="360" w:lineRule="auto"/>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lastRenderedPageBreak/>
        <w:t xml:space="preserve">Domicilio de la unidad económica. </w:t>
      </w:r>
    </w:p>
    <w:p w14:paraId="62D48926" w14:textId="77777777" w:rsidR="00D3589D" w:rsidRPr="00C302DA" w:rsidRDefault="00D3589D" w:rsidP="00D3589D">
      <w:pPr>
        <w:numPr>
          <w:ilvl w:val="0"/>
          <w:numId w:val="27"/>
        </w:numPr>
        <w:spacing w:after="0" w:line="360" w:lineRule="auto"/>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Visitas y procedimientos de verificación en su caso. </w:t>
      </w:r>
    </w:p>
    <w:p w14:paraId="0E9E50B9" w14:textId="77777777" w:rsidR="00D3589D" w:rsidRPr="00C302DA" w:rsidRDefault="00D3589D" w:rsidP="00D3589D">
      <w:pPr>
        <w:numPr>
          <w:ilvl w:val="0"/>
          <w:numId w:val="27"/>
        </w:numPr>
        <w:spacing w:after="0" w:line="360" w:lineRule="auto"/>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Sanciones en su caso. </w:t>
      </w:r>
    </w:p>
    <w:p w14:paraId="4B9F7FA8" w14:textId="77777777" w:rsidR="00D3589D" w:rsidRPr="00C302DA" w:rsidRDefault="00D3589D" w:rsidP="00954349">
      <w:pPr>
        <w:spacing w:line="360" w:lineRule="auto"/>
        <w:jc w:val="both"/>
        <w:rPr>
          <w:rFonts w:ascii="Palatino Linotype" w:hAnsi="Palatino Linotype"/>
          <w:sz w:val="24"/>
          <w:szCs w:val="24"/>
        </w:rPr>
      </w:pPr>
    </w:p>
    <w:p w14:paraId="2D3FA24C" w14:textId="093CBEB5" w:rsidR="0061214B" w:rsidRPr="00C302DA" w:rsidRDefault="008C5303" w:rsidP="00954349">
      <w:pPr>
        <w:spacing w:line="360" w:lineRule="auto"/>
        <w:jc w:val="both"/>
        <w:rPr>
          <w:rFonts w:ascii="Palatino Linotype" w:hAnsi="Palatino Linotype"/>
          <w:color w:val="000000"/>
          <w:sz w:val="24"/>
          <w:szCs w:val="24"/>
        </w:rPr>
      </w:pPr>
      <w:r w:rsidRPr="00C302DA">
        <w:rPr>
          <w:rFonts w:ascii="Palatino Linotype" w:hAnsi="Palatino Linotype"/>
          <w:sz w:val="24"/>
          <w:szCs w:val="24"/>
        </w:rPr>
        <w:t xml:space="preserve">Al respecto </w:t>
      </w:r>
      <w:r w:rsidR="00562091" w:rsidRPr="00C302DA">
        <w:rPr>
          <w:rFonts w:ascii="Palatino Linotype" w:hAnsi="Palatino Linotype"/>
          <w:sz w:val="24"/>
          <w:szCs w:val="24"/>
        </w:rPr>
        <w:t xml:space="preserve">no por desapercibido </w:t>
      </w:r>
      <w:r w:rsidRPr="00C302DA">
        <w:rPr>
          <w:rFonts w:ascii="Palatino Linotype" w:hAnsi="Palatino Linotype"/>
          <w:sz w:val="24"/>
          <w:szCs w:val="24"/>
        </w:rPr>
        <w:t xml:space="preserve">que el Sujeto Obligado </w:t>
      </w:r>
      <w:r w:rsidRPr="00C302DA">
        <w:rPr>
          <w:rFonts w:ascii="Palatino Linotype" w:hAnsi="Palatino Linotype"/>
          <w:color w:val="000000"/>
          <w:sz w:val="24"/>
          <w:szCs w:val="24"/>
        </w:rPr>
        <w:t xml:space="preserve">en </w:t>
      </w:r>
      <w:r w:rsidR="0061214B" w:rsidRPr="00C302DA">
        <w:rPr>
          <w:rFonts w:ascii="Palatino Linotype" w:hAnsi="Palatino Linotype"/>
          <w:color w:val="000000"/>
          <w:sz w:val="24"/>
          <w:szCs w:val="24"/>
        </w:rPr>
        <w:t xml:space="preserve">informe justificado </w:t>
      </w:r>
      <w:r w:rsidRPr="00C302DA">
        <w:rPr>
          <w:rFonts w:ascii="Palatino Linotype" w:hAnsi="Palatino Linotype"/>
          <w:color w:val="000000"/>
          <w:sz w:val="24"/>
          <w:szCs w:val="24"/>
        </w:rPr>
        <w:t xml:space="preserve">envió </w:t>
      </w:r>
      <w:r w:rsidR="0061214B" w:rsidRPr="00C302DA">
        <w:rPr>
          <w:rFonts w:ascii="Palatino Linotype" w:hAnsi="Palatino Linotype"/>
          <w:color w:val="000000"/>
          <w:sz w:val="24"/>
          <w:szCs w:val="24"/>
        </w:rPr>
        <w:t>dos</w:t>
      </w:r>
      <w:r w:rsidRPr="00C302DA">
        <w:rPr>
          <w:rFonts w:ascii="Palatino Linotype" w:hAnsi="Palatino Linotype"/>
          <w:color w:val="000000"/>
          <w:sz w:val="24"/>
          <w:szCs w:val="24"/>
        </w:rPr>
        <w:t xml:space="preserve"> ligas electrónicas </w:t>
      </w:r>
      <w:r w:rsidR="0061214B" w:rsidRPr="00C302DA">
        <w:rPr>
          <w:rFonts w:ascii="Palatino Linotype" w:hAnsi="Palatino Linotype"/>
          <w:color w:val="000000"/>
          <w:sz w:val="24"/>
          <w:szCs w:val="24"/>
        </w:rPr>
        <w:t xml:space="preserve">contenidas en el documento Excel y que </w:t>
      </w:r>
      <w:r w:rsidRPr="00C302DA">
        <w:rPr>
          <w:rFonts w:ascii="Palatino Linotype" w:hAnsi="Palatino Linotype"/>
          <w:color w:val="000000"/>
          <w:sz w:val="24"/>
          <w:szCs w:val="24"/>
        </w:rPr>
        <w:t>a las que dada la naturaleza del archivo se puede acceder a ellas</w:t>
      </w:r>
      <w:r w:rsidR="00586EDB" w:rsidRPr="00C302DA">
        <w:rPr>
          <w:rFonts w:ascii="Palatino Linotype" w:hAnsi="Palatino Linotype"/>
          <w:color w:val="000000"/>
          <w:sz w:val="24"/>
          <w:szCs w:val="24"/>
        </w:rPr>
        <w:t>, sirva de referencia</w:t>
      </w:r>
      <w:r w:rsidR="0061214B" w:rsidRPr="00C302DA">
        <w:rPr>
          <w:rFonts w:ascii="Palatino Linotype" w:hAnsi="Palatino Linotype"/>
          <w:color w:val="000000"/>
          <w:sz w:val="24"/>
          <w:szCs w:val="24"/>
        </w:rPr>
        <w:t xml:space="preserve"> lo </w:t>
      </w:r>
      <w:r w:rsidR="00694232" w:rsidRPr="00C302DA">
        <w:rPr>
          <w:rFonts w:ascii="Palatino Linotype" w:hAnsi="Palatino Linotype"/>
          <w:color w:val="000000"/>
          <w:sz w:val="24"/>
          <w:szCs w:val="24"/>
        </w:rPr>
        <w:t>siguiente</w:t>
      </w:r>
      <w:r w:rsidR="00586EDB" w:rsidRPr="00C302DA">
        <w:rPr>
          <w:rFonts w:ascii="Palatino Linotype" w:hAnsi="Palatino Linotype"/>
          <w:color w:val="000000"/>
          <w:sz w:val="24"/>
          <w:szCs w:val="24"/>
        </w:rPr>
        <w:t>;</w:t>
      </w:r>
    </w:p>
    <w:p w14:paraId="3763266E" w14:textId="6456A63C" w:rsidR="006F5183" w:rsidRPr="00C302DA" w:rsidRDefault="00C302DA" w:rsidP="0061214B">
      <w:pPr>
        <w:pStyle w:val="Prrafodelista"/>
        <w:numPr>
          <w:ilvl w:val="0"/>
          <w:numId w:val="27"/>
        </w:numPr>
        <w:spacing w:line="360" w:lineRule="auto"/>
        <w:jc w:val="both"/>
        <w:rPr>
          <w:rFonts w:ascii="Palatino Linotype" w:hAnsi="Palatino Linotype"/>
          <w:i/>
        </w:rPr>
      </w:pPr>
      <w:hyperlink r:id="rId8" w:history="1">
        <w:r w:rsidR="0061214B" w:rsidRPr="00C302DA">
          <w:rPr>
            <w:rStyle w:val="Hipervnculo"/>
            <w:rFonts w:ascii="Palatino Linotype" w:hAnsi="Palatino Linotype" w:cstheme="minorBidi"/>
            <w:i/>
          </w:rPr>
          <w:t>https://luvianos.gob.mx/transparencia/luvianos/ayuntamiento_92_XXIII_240709142725_ayuntamiento-1.pdf</w:t>
        </w:r>
      </w:hyperlink>
    </w:p>
    <w:p w14:paraId="5A4A1B54" w14:textId="7D78BAD9" w:rsidR="0061214B" w:rsidRPr="00C302DA" w:rsidRDefault="00C302DA" w:rsidP="0061214B">
      <w:pPr>
        <w:pStyle w:val="Prrafodelista"/>
        <w:numPr>
          <w:ilvl w:val="0"/>
          <w:numId w:val="27"/>
        </w:numPr>
        <w:spacing w:line="360" w:lineRule="auto"/>
        <w:jc w:val="both"/>
        <w:rPr>
          <w:rFonts w:ascii="Palatino Linotype" w:hAnsi="Palatino Linotype"/>
          <w:i/>
        </w:rPr>
      </w:pPr>
      <w:hyperlink r:id="rId9" w:history="1">
        <w:r w:rsidR="0061214B" w:rsidRPr="00C302DA">
          <w:rPr>
            <w:rStyle w:val="Hipervnculo"/>
            <w:rFonts w:ascii="Palatino Linotype" w:hAnsi="Palatino Linotype" w:cstheme="minorBidi"/>
            <w:i/>
          </w:rPr>
          <w:t>https://luvianos.gob.mx/transparencia/luvianos/ayuntamiento_92_XXIII_240709142619_ayuntamiento.pdf</w:t>
        </w:r>
      </w:hyperlink>
      <w:r w:rsidR="0061214B" w:rsidRPr="00C302DA">
        <w:rPr>
          <w:rFonts w:ascii="Palatino Linotype" w:hAnsi="Palatino Linotype"/>
          <w:i/>
        </w:rPr>
        <w:t xml:space="preserve"> </w:t>
      </w:r>
    </w:p>
    <w:p w14:paraId="05E00769" w14:textId="31BF606A" w:rsidR="00586EDB" w:rsidRPr="00C302DA" w:rsidRDefault="00586EDB" w:rsidP="00586EDB">
      <w:pPr>
        <w:spacing w:line="360" w:lineRule="auto"/>
        <w:jc w:val="both"/>
        <w:rPr>
          <w:rFonts w:ascii="Palatino Linotype" w:hAnsi="Palatino Linotype"/>
          <w:sz w:val="24"/>
          <w:szCs w:val="24"/>
        </w:rPr>
      </w:pPr>
      <w:r w:rsidRPr="00C302DA">
        <w:rPr>
          <w:rFonts w:ascii="Palatino Linotype" w:hAnsi="Palatino Linotype"/>
          <w:sz w:val="24"/>
          <w:szCs w:val="24"/>
        </w:rPr>
        <w:t>Una vez precisado lo anterior, y d</w:t>
      </w:r>
      <w:r w:rsidRPr="00C302DA">
        <w:rPr>
          <w:rFonts w:ascii="Palatino Linotype" w:hAnsi="Palatino Linotype"/>
          <w:sz w:val="24"/>
          <w:szCs w:val="24"/>
          <w:lang w:eastAsia="es-MX"/>
        </w:rPr>
        <w:t xml:space="preserve">erivado </w:t>
      </w:r>
      <w:r w:rsidRPr="00C302DA">
        <w:rPr>
          <w:rFonts w:ascii="Palatino Linotype" w:hAnsi="Palatino Linotype"/>
          <w:sz w:val="24"/>
          <w:szCs w:val="24"/>
        </w:rPr>
        <w:t xml:space="preserve">que en respuesta </w:t>
      </w:r>
      <w:r w:rsidRPr="00C302DA">
        <w:rPr>
          <w:rFonts w:ascii="Palatino Linotype" w:hAnsi="Palatino Linotype"/>
          <w:b/>
          <w:sz w:val="24"/>
          <w:szCs w:val="24"/>
        </w:rPr>
        <w:t xml:space="preserve">EL SUJETO OBLIGADO </w:t>
      </w:r>
      <w:r w:rsidRPr="00C302DA">
        <w:rPr>
          <w:rFonts w:ascii="Palatino Linotype" w:hAnsi="Palatino Linotype"/>
          <w:sz w:val="24"/>
          <w:szCs w:val="24"/>
        </w:rPr>
        <w:t xml:space="preserve">proporcionó </w:t>
      </w:r>
      <w:r w:rsidR="001A61F6" w:rsidRPr="00C302DA">
        <w:rPr>
          <w:rFonts w:ascii="Palatino Linotype" w:hAnsi="Palatino Linotype"/>
          <w:sz w:val="24"/>
          <w:szCs w:val="24"/>
        </w:rPr>
        <w:t>d</w:t>
      </w:r>
      <w:r w:rsidR="0061214B" w:rsidRPr="00C302DA">
        <w:rPr>
          <w:rFonts w:ascii="Palatino Linotype" w:hAnsi="Palatino Linotype"/>
          <w:sz w:val="24"/>
          <w:szCs w:val="24"/>
        </w:rPr>
        <w:t>os</w:t>
      </w:r>
      <w:r w:rsidRPr="00C302DA">
        <w:rPr>
          <w:rFonts w:ascii="Palatino Linotype" w:hAnsi="Palatino Linotype"/>
          <w:sz w:val="24"/>
          <w:szCs w:val="24"/>
        </w:rPr>
        <w:t xml:space="preserve"> ligas electrónica la</w:t>
      </w:r>
      <w:r w:rsidR="001A61F6" w:rsidRPr="00C302DA">
        <w:rPr>
          <w:rFonts w:ascii="Palatino Linotype" w:hAnsi="Palatino Linotype"/>
          <w:sz w:val="24"/>
          <w:szCs w:val="24"/>
        </w:rPr>
        <w:t>s</w:t>
      </w:r>
      <w:r w:rsidRPr="00C302DA">
        <w:rPr>
          <w:rFonts w:ascii="Palatino Linotype" w:hAnsi="Palatino Linotype"/>
          <w:sz w:val="24"/>
          <w:szCs w:val="24"/>
        </w:rPr>
        <w:t xml:space="preserve"> cual</w:t>
      </w:r>
      <w:r w:rsidR="001A61F6" w:rsidRPr="00C302DA">
        <w:rPr>
          <w:rFonts w:ascii="Palatino Linotype" w:hAnsi="Palatino Linotype"/>
          <w:sz w:val="24"/>
          <w:szCs w:val="24"/>
        </w:rPr>
        <w:t xml:space="preserve">es </w:t>
      </w:r>
      <w:r w:rsidRPr="00C302DA">
        <w:rPr>
          <w:rFonts w:ascii="Palatino Linotype" w:hAnsi="Palatino Linotype"/>
          <w:sz w:val="24"/>
          <w:szCs w:val="24"/>
        </w:rPr>
        <w:t>pretendía</w:t>
      </w:r>
      <w:r w:rsidR="001A61F6" w:rsidRPr="00C302DA">
        <w:rPr>
          <w:rFonts w:ascii="Palatino Linotype" w:hAnsi="Palatino Linotype"/>
          <w:sz w:val="24"/>
          <w:szCs w:val="24"/>
        </w:rPr>
        <w:t xml:space="preserve">n </w:t>
      </w:r>
      <w:r w:rsidRPr="00C302DA">
        <w:rPr>
          <w:rFonts w:ascii="Palatino Linotype" w:hAnsi="Palatino Linotype"/>
          <w:sz w:val="24"/>
          <w:szCs w:val="24"/>
        </w:rPr>
        <w:t xml:space="preserve">satisfacer el derecho al acceso a la información del Recurrente  por lo que es prudente entonces recordar </w:t>
      </w:r>
      <w:r w:rsidRPr="00C302DA">
        <w:rPr>
          <w:rFonts w:ascii="Palatino Linotype" w:hAnsi="Palatino Linotype"/>
          <w:color w:val="222222"/>
          <w:sz w:val="24"/>
          <w:szCs w:val="24"/>
        </w:rPr>
        <w:t xml:space="preserve">lo </w:t>
      </w:r>
      <w:r w:rsidRPr="00C302DA">
        <w:rPr>
          <w:rFonts w:ascii="Palatino Linotype" w:hAnsi="Palatino Linotype"/>
          <w:sz w:val="24"/>
          <w:szCs w:val="24"/>
        </w:rPr>
        <w:t>estipulado en los artículos 11 y 161 de la Ley de Transparencia y Acceso a la Información Pública del</w:t>
      </w:r>
      <w:r w:rsidR="001A61F6" w:rsidRPr="00C302DA">
        <w:rPr>
          <w:rFonts w:ascii="Palatino Linotype" w:hAnsi="Palatino Linotype"/>
          <w:sz w:val="24"/>
          <w:szCs w:val="24"/>
        </w:rPr>
        <w:t xml:space="preserve"> </w:t>
      </w:r>
      <w:r w:rsidRPr="00C302DA">
        <w:rPr>
          <w:rFonts w:ascii="Palatino Linotype" w:hAnsi="Palatino Linotype"/>
          <w:sz w:val="24"/>
          <w:szCs w:val="24"/>
        </w:rPr>
        <w:t xml:space="preserve">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 </w:t>
      </w:r>
    </w:p>
    <w:p w14:paraId="7E890D33" w14:textId="77777777" w:rsidR="00586EDB" w:rsidRPr="00C302DA" w:rsidRDefault="00586EDB" w:rsidP="00586EDB">
      <w:pPr>
        <w:spacing w:line="360" w:lineRule="auto"/>
        <w:ind w:left="708"/>
        <w:jc w:val="both"/>
        <w:rPr>
          <w:rFonts w:ascii="Palatino Linotype" w:hAnsi="Palatino Linotype"/>
          <w:i/>
        </w:rPr>
      </w:pPr>
      <w:r w:rsidRPr="00C302DA">
        <w:rPr>
          <w:rFonts w:ascii="Palatino Linotype" w:hAnsi="Palatino Linotype"/>
          <w:i/>
        </w:rPr>
        <w:t xml:space="preserve">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w:t>
      </w:r>
      <w:r w:rsidRPr="00C302DA">
        <w:rPr>
          <w:rFonts w:ascii="Palatino Linotype" w:hAnsi="Palatino Linotype"/>
          <w:i/>
        </w:rPr>
        <w:lastRenderedPageBreak/>
        <w:t xml:space="preserve">y estrictamente necesaria en una sociedad democrática, por lo que atenderá las necesidades del derecho de acceso a la información de toda persona. </w:t>
      </w:r>
    </w:p>
    <w:p w14:paraId="6ACC575C" w14:textId="77777777" w:rsidR="00586EDB" w:rsidRPr="00C302DA" w:rsidRDefault="00586EDB" w:rsidP="00586EDB">
      <w:pPr>
        <w:spacing w:line="360" w:lineRule="auto"/>
        <w:ind w:left="708"/>
        <w:rPr>
          <w:rFonts w:ascii="Palatino Linotype" w:hAnsi="Palatino Linotype"/>
          <w:i/>
        </w:rPr>
      </w:pPr>
      <w:r w:rsidRPr="00C302DA">
        <w:rPr>
          <w:rFonts w:ascii="Palatino Linotype" w:hAnsi="Palatino Linotype"/>
          <w:i/>
        </w:rPr>
        <w:t xml:space="preserve">(…) </w:t>
      </w:r>
    </w:p>
    <w:p w14:paraId="3C404BC0" w14:textId="77777777" w:rsidR="00586EDB" w:rsidRPr="00C302DA" w:rsidRDefault="00586EDB" w:rsidP="00586EDB">
      <w:pPr>
        <w:spacing w:line="360" w:lineRule="auto"/>
        <w:ind w:left="708"/>
        <w:jc w:val="both"/>
        <w:rPr>
          <w:rFonts w:ascii="Palatino Linotype" w:hAnsi="Palatino Linotype"/>
          <w:i/>
          <w:u w:val="single"/>
        </w:rPr>
      </w:pPr>
      <w:r w:rsidRPr="00C302DA">
        <w:rPr>
          <w:rFonts w:ascii="Palatino Linotype" w:hAnsi="Palatino Linotype"/>
          <w:i/>
        </w:rPr>
        <w:t xml:space="preserve">Artículo 161. </w:t>
      </w:r>
      <w:r w:rsidRPr="00C302DA">
        <w:rPr>
          <w:rFonts w:ascii="Palatino Linotype" w:hAnsi="Palatino Linotype"/>
          <w:b/>
          <w:i/>
        </w:rPr>
        <w:t xml:space="preserve">Cuando la información requerida por el solicitante ya esté disponible al público </w:t>
      </w:r>
      <w:r w:rsidRPr="00C302DA">
        <w:rPr>
          <w:rFonts w:ascii="Palatino Linotype" w:hAnsi="Palatino Linotype"/>
          <w:i/>
        </w:rPr>
        <w:t xml:space="preserve">en medios impresos, tales como libros, compendios, trípticos, registros públicos, en formatos electrónicos disponibles en Internet o en cualquier otro medio, </w:t>
      </w:r>
      <w:r w:rsidRPr="00C302DA">
        <w:rPr>
          <w:rFonts w:ascii="Palatino Linotype" w:hAnsi="Palatino Linotype"/>
          <w:i/>
          <w:u w:val="single"/>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09A6CAD0" w14:textId="77777777" w:rsidR="00586EDB" w:rsidRPr="00C302DA" w:rsidRDefault="00586EDB" w:rsidP="00586EDB">
      <w:pPr>
        <w:spacing w:line="360" w:lineRule="auto"/>
        <w:jc w:val="both"/>
        <w:rPr>
          <w:rFonts w:ascii="Palatino Linotype" w:hAnsi="Palatino Linotype"/>
          <w:sz w:val="24"/>
          <w:szCs w:val="24"/>
        </w:rPr>
      </w:pPr>
    </w:p>
    <w:p w14:paraId="1844B5B3" w14:textId="667E84F9" w:rsidR="00562091" w:rsidRPr="00C302DA" w:rsidRDefault="00586EDB" w:rsidP="00586EDB">
      <w:pPr>
        <w:spacing w:line="360" w:lineRule="auto"/>
        <w:jc w:val="both"/>
        <w:rPr>
          <w:rFonts w:ascii="Palatino Linotype" w:hAnsi="Palatino Linotype"/>
          <w:sz w:val="24"/>
          <w:szCs w:val="24"/>
        </w:rPr>
      </w:pPr>
      <w:r w:rsidRPr="00C302DA">
        <w:rPr>
          <w:rFonts w:ascii="Palatino Linotype" w:hAnsi="Palatino Linotype"/>
          <w:sz w:val="24"/>
          <w:szCs w:val="24"/>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693A994C" w14:textId="77777777" w:rsidR="00586EDB" w:rsidRPr="00C302DA" w:rsidRDefault="00586EDB" w:rsidP="00586EDB">
      <w:pPr>
        <w:spacing w:line="360" w:lineRule="auto"/>
        <w:rPr>
          <w:rFonts w:ascii="Palatino Linotype" w:hAnsi="Palatino Linotype"/>
          <w:i/>
        </w:rPr>
      </w:pPr>
      <w:r w:rsidRPr="00C302DA">
        <w:rPr>
          <w:rFonts w:ascii="Palatino Linotype" w:hAnsi="Palatino Linotype"/>
          <w:i/>
        </w:rPr>
        <w:t xml:space="preserve"> a) La fuente </w:t>
      </w:r>
    </w:p>
    <w:p w14:paraId="0817D706" w14:textId="77777777" w:rsidR="00586EDB" w:rsidRPr="00C302DA" w:rsidRDefault="00586EDB" w:rsidP="00586EDB">
      <w:pPr>
        <w:spacing w:line="360" w:lineRule="auto"/>
        <w:rPr>
          <w:rFonts w:ascii="Palatino Linotype" w:hAnsi="Palatino Linotype"/>
          <w:i/>
        </w:rPr>
      </w:pPr>
      <w:r w:rsidRPr="00C302DA">
        <w:rPr>
          <w:rFonts w:ascii="Palatino Linotype" w:hAnsi="Palatino Linotype"/>
          <w:i/>
        </w:rPr>
        <w:t xml:space="preserve">b) El lugar y </w:t>
      </w:r>
    </w:p>
    <w:p w14:paraId="15A0AF90" w14:textId="77777777" w:rsidR="00586EDB" w:rsidRPr="00C302DA" w:rsidRDefault="00586EDB" w:rsidP="00586EDB">
      <w:pPr>
        <w:spacing w:line="360" w:lineRule="auto"/>
        <w:rPr>
          <w:rFonts w:ascii="Palatino Linotype" w:hAnsi="Palatino Linotype"/>
          <w:i/>
        </w:rPr>
      </w:pPr>
      <w:r w:rsidRPr="00C302DA">
        <w:rPr>
          <w:rFonts w:ascii="Palatino Linotype" w:hAnsi="Palatino Linotype"/>
          <w:i/>
        </w:rPr>
        <w:t xml:space="preserve">c) La forma </w:t>
      </w:r>
    </w:p>
    <w:p w14:paraId="507BEB7F" w14:textId="77777777" w:rsidR="00586EDB" w:rsidRPr="00C302DA" w:rsidRDefault="00586EDB" w:rsidP="00586EDB">
      <w:pPr>
        <w:spacing w:line="360" w:lineRule="auto"/>
        <w:rPr>
          <w:rFonts w:ascii="Palatino Linotype" w:hAnsi="Palatino Linotype"/>
          <w:i/>
        </w:rPr>
      </w:pPr>
      <w:r w:rsidRPr="00C302DA">
        <w:rPr>
          <w:rFonts w:ascii="Palatino Linotype" w:hAnsi="Palatino Linotype"/>
          <w:i/>
        </w:rPr>
        <w:t>Asimismo, se establece que la fuente de la información deberá ser:</w:t>
      </w:r>
    </w:p>
    <w:p w14:paraId="3D064C37" w14:textId="77777777" w:rsidR="00586EDB" w:rsidRPr="00C302DA" w:rsidRDefault="00586EDB" w:rsidP="00586EDB">
      <w:pPr>
        <w:spacing w:line="360" w:lineRule="auto"/>
        <w:rPr>
          <w:rFonts w:ascii="Palatino Linotype" w:hAnsi="Palatino Linotype"/>
          <w:b/>
          <w:bCs/>
          <w:i/>
        </w:rPr>
      </w:pPr>
      <w:r w:rsidRPr="00C302DA">
        <w:rPr>
          <w:rFonts w:ascii="Palatino Linotype" w:hAnsi="Palatino Linotype"/>
          <w:b/>
          <w:bCs/>
          <w:i/>
        </w:rPr>
        <w:t xml:space="preserve"> a) Precisa </w:t>
      </w:r>
    </w:p>
    <w:p w14:paraId="35A6B518" w14:textId="77777777" w:rsidR="00586EDB" w:rsidRPr="00C302DA" w:rsidRDefault="00586EDB" w:rsidP="00586EDB">
      <w:pPr>
        <w:spacing w:line="360" w:lineRule="auto"/>
        <w:rPr>
          <w:rFonts w:ascii="Palatino Linotype" w:hAnsi="Palatino Linotype"/>
          <w:i/>
        </w:rPr>
      </w:pPr>
      <w:r w:rsidRPr="00C302DA">
        <w:rPr>
          <w:rFonts w:ascii="Palatino Linotype" w:hAnsi="Palatino Linotype"/>
          <w:i/>
        </w:rPr>
        <w:lastRenderedPageBreak/>
        <w:t xml:space="preserve">b) Concreta </w:t>
      </w:r>
    </w:p>
    <w:p w14:paraId="577E2EC3" w14:textId="77777777" w:rsidR="00586EDB" w:rsidRPr="00C302DA" w:rsidRDefault="00586EDB" w:rsidP="00586EDB">
      <w:pPr>
        <w:spacing w:line="360" w:lineRule="auto"/>
        <w:rPr>
          <w:rFonts w:ascii="Palatino Linotype" w:hAnsi="Palatino Linotype"/>
          <w:b/>
          <w:i/>
        </w:rPr>
      </w:pPr>
      <w:r w:rsidRPr="00C302DA">
        <w:rPr>
          <w:rFonts w:ascii="Palatino Linotype" w:hAnsi="Palatino Linotype"/>
          <w:b/>
          <w:i/>
        </w:rPr>
        <w:t>c) Y no debe implicar que el solicitante realice una búsqueda en toda la información que se encuentre disponible.</w:t>
      </w:r>
    </w:p>
    <w:p w14:paraId="1ED4CEE6" w14:textId="77777777" w:rsidR="00586EDB" w:rsidRPr="00C302DA" w:rsidRDefault="00586EDB" w:rsidP="00586EDB">
      <w:pPr>
        <w:spacing w:line="360" w:lineRule="auto"/>
        <w:rPr>
          <w:rFonts w:ascii="Palatino Linotype" w:hAnsi="Palatino Linotype"/>
          <w:b/>
        </w:rPr>
      </w:pPr>
    </w:p>
    <w:p w14:paraId="1F01A892" w14:textId="77777777" w:rsidR="007C7528" w:rsidRPr="00C302DA" w:rsidRDefault="00586EDB" w:rsidP="00586EDB">
      <w:pPr>
        <w:spacing w:line="360" w:lineRule="auto"/>
        <w:jc w:val="both"/>
        <w:rPr>
          <w:rFonts w:ascii="Palatino Linotype" w:eastAsiaTheme="minorEastAsia" w:hAnsi="Palatino Linotype" w:cs="Arial"/>
          <w:i/>
          <w:sz w:val="24"/>
          <w:szCs w:val="24"/>
          <w:lang w:val="es-ES_tradnl"/>
        </w:rPr>
      </w:pPr>
      <w:r w:rsidRPr="00C302DA">
        <w:rPr>
          <w:rFonts w:ascii="Palatino Linotype" w:hAnsi="Palatino Linotype"/>
          <w:sz w:val="24"/>
          <w:szCs w:val="24"/>
        </w:rPr>
        <w:t xml:space="preserve">Conforme lo anterior, se considera conveniente señalar que </w:t>
      </w:r>
      <w:r w:rsidRPr="00C302DA">
        <w:rPr>
          <w:rFonts w:ascii="Palatino Linotype" w:hAnsi="Palatino Linotype"/>
          <w:sz w:val="24"/>
          <w:szCs w:val="24"/>
          <w:lang w:eastAsia="es-MX"/>
        </w:rPr>
        <w:t>el artículo 161 de la de Transparencia y Acceso a la Información Pública del Estado de México y Municipios ya antes referido,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w:t>
      </w:r>
      <w:r w:rsidRPr="00C302DA">
        <w:rPr>
          <w:rFonts w:ascii="Palatino Linotype" w:eastAsiaTheme="minorEastAsia" w:hAnsi="Palatino Linotype" w:cs="Arial"/>
          <w:i/>
          <w:sz w:val="24"/>
          <w:szCs w:val="24"/>
          <w:lang w:val="es-ES_tradnl"/>
        </w:rPr>
        <w:t xml:space="preserve"> </w:t>
      </w:r>
    </w:p>
    <w:p w14:paraId="0267A0D8" w14:textId="77777777" w:rsidR="007C7528" w:rsidRPr="00C302DA" w:rsidRDefault="007C7528" w:rsidP="00586EDB">
      <w:pPr>
        <w:spacing w:line="360" w:lineRule="auto"/>
        <w:jc w:val="both"/>
        <w:rPr>
          <w:rFonts w:ascii="Palatino Linotype" w:eastAsiaTheme="minorEastAsia" w:hAnsi="Palatino Linotype" w:cs="Arial"/>
          <w:i/>
          <w:sz w:val="24"/>
          <w:szCs w:val="24"/>
          <w:lang w:val="es-ES_tradnl"/>
        </w:rPr>
      </w:pPr>
    </w:p>
    <w:p w14:paraId="39253753" w14:textId="389F3E77" w:rsidR="00586EDB" w:rsidRPr="00C302DA" w:rsidRDefault="00586EDB" w:rsidP="00586EDB">
      <w:pPr>
        <w:spacing w:line="360" w:lineRule="auto"/>
        <w:jc w:val="both"/>
        <w:rPr>
          <w:rFonts w:ascii="Palatino Linotype" w:hAnsi="Palatino Linotype" w:cs="Arial"/>
          <w:sz w:val="24"/>
          <w:szCs w:val="24"/>
        </w:rPr>
      </w:pPr>
      <w:r w:rsidRPr="00C302DA">
        <w:rPr>
          <w:rFonts w:ascii="Palatino Linotype" w:hAnsi="Palatino Linotype" w:cs="Arial"/>
          <w:sz w:val="24"/>
          <w:szCs w:val="24"/>
        </w:rPr>
        <w:t>Aunado a lo anterior, se destaca que la</w:t>
      </w:r>
      <w:r w:rsidR="009D1E70" w:rsidRPr="00C302DA">
        <w:rPr>
          <w:rFonts w:ascii="Palatino Linotype" w:hAnsi="Palatino Linotype" w:cs="Arial"/>
          <w:sz w:val="24"/>
          <w:szCs w:val="24"/>
        </w:rPr>
        <w:t>s</w:t>
      </w:r>
      <w:r w:rsidRPr="00C302DA">
        <w:rPr>
          <w:rFonts w:ascii="Palatino Linotype" w:hAnsi="Palatino Linotype" w:cs="Arial"/>
          <w:sz w:val="24"/>
          <w:szCs w:val="24"/>
        </w:rPr>
        <w:t xml:space="preserve"> liga</w:t>
      </w:r>
      <w:r w:rsidR="009D1E70" w:rsidRPr="00C302DA">
        <w:rPr>
          <w:rFonts w:ascii="Palatino Linotype" w:hAnsi="Palatino Linotype" w:cs="Arial"/>
          <w:sz w:val="24"/>
          <w:szCs w:val="24"/>
        </w:rPr>
        <w:t>s</w:t>
      </w:r>
      <w:r w:rsidRPr="00C302DA">
        <w:rPr>
          <w:rFonts w:ascii="Palatino Linotype" w:hAnsi="Palatino Linotype" w:cs="Arial"/>
          <w:sz w:val="24"/>
          <w:szCs w:val="24"/>
        </w:rPr>
        <w:t xml:space="preserve"> electrónica</w:t>
      </w:r>
      <w:r w:rsidR="009D1E70" w:rsidRPr="00C302DA">
        <w:rPr>
          <w:rFonts w:ascii="Palatino Linotype" w:hAnsi="Palatino Linotype" w:cs="Arial"/>
          <w:sz w:val="24"/>
          <w:szCs w:val="24"/>
        </w:rPr>
        <w:t>s</w:t>
      </w:r>
      <w:r w:rsidRPr="00C302DA">
        <w:rPr>
          <w:rFonts w:ascii="Palatino Linotype" w:hAnsi="Palatino Linotype" w:cs="Arial"/>
          <w:sz w:val="24"/>
          <w:szCs w:val="24"/>
        </w:rPr>
        <w:t xml:space="preserve"> proporcionada</w:t>
      </w:r>
      <w:r w:rsidR="009D1E70" w:rsidRPr="00C302DA">
        <w:rPr>
          <w:rFonts w:ascii="Palatino Linotype" w:hAnsi="Palatino Linotype" w:cs="Arial"/>
          <w:sz w:val="24"/>
          <w:szCs w:val="24"/>
        </w:rPr>
        <w:t>s</w:t>
      </w:r>
      <w:r w:rsidRPr="00C302DA">
        <w:rPr>
          <w:rFonts w:ascii="Palatino Linotype" w:hAnsi="Palatino Linotype" w:cs="Arial"/>
          <w:sz w:val="24"/>
          <w:szCs w:val="24"/>
        </w:rPr>
        <w:t xml:space="preserve"> en </w:t>
      </w:r>
      <w:r w:rsidR="009D1E70" w:rsidRPr="00C302DA">
        <w:rPr>
          <w:rFonts w:ascii="Palatino Linotype" w:hAnsi="Palatino Linotype" w:cs="Arial"/>
          <w:sz w:val="24"/>
          <w:szCs w:val="24"/>
        </w:rPr>
        <w:t xml:space="preserve">informe justificado </w:t>
      </w:r>
      <w:r w:rsidRPr="00C302DA">
        <w:rPr>
          <w:rFonts w:ascii="Palatino Linotype" w:hAnsi="Palatino Linotype" w:cs="Arial"/>
          <w:sz w:val="24"/>
          <w:szCs w:val="24"/>
        </w:rPr>
        <w:t>se encuentra</w:t>
      </w:r>
      <w:r w:rsidR="00857D53" w:rsidRPr="00C302DA">
        <w:rPr>
          <w:rFonts w:ascii="Palatino Linotype" w:hAnsi="Palatino Linotype" w:cs="Arial"/>
          <w:sz w:val="24"/>
          <w:szCs w:val="24"/>
        </w:rPr>
        <w:t>n</w:t>
      </w:r>
      <w:r w:rsidRPr="00C302DA">
        <w:rPr>
          <w:rFonts w:ascii="Palatino Linotype" w:hAnsi="Palatino Linotype" w:cs="Arial"/>
          <w:sz w:val="24"/>
          <w:szCs w:val="24"/>
        </w:rPr>
        <w:t xml:space="preserve"> en formato</w:t>
      </w:r>
      <w:r w:rsidR="007C7528" w:rsidRPr="00C302DA">
        <w:rPr>
          <w:rFonts w:ascii="Palatino Linotype" w:hAnsi="Palatino Linotype" w:cs="Arial"/>
          <w:sz w:val="24"/>
          <w:szCs w:val="24"/>
        </w:rPr>
        <w:t xml:space="preserve"> abierto</w:t>
      </w:r>
      <w:r w:rsidRPr="00C302DA">
        <w:rPr>
          <w:rFonts w:ascii="Palatino Linotype" w:hAnsi="Palatino Linotype" w:cs="Arial"/>
          <w:sz w:val="24"/>
          <w:szCs w:val="24"/>
        </w:rPr>
        <w:t xml:space="preserve">. </w:t>
      </w:r>
      <w:r w:rsidRPr="00C302DA">
        <w:rPr>
          <w:rFonts w:ascii="Palatino Linotype" w:hAnsi="Palatino Linotype"/>
          <w:sz w:val="24"/>
          <w:szCs w:val="24"/>
          <w:lang w:eastAsia="es-MX"/>
        </w:rPr>
        <w:t xml:space="preserve">Asimismo, se debe </w:t>
      </w:r>
      <w:r w:rsidR="007C7528" w:rsidRPr="00C302DA">
        <w:rPr>
          <w:rFonts w:ascii="Palatino Linotype" w:hAnsi="Palatino Linotype"/>
          <w:sz w:val="24"/>
          <w:szCs w:val="24"/>
          <w:lang w:eastAsia="es-MX"/>
        </w:rPr>
        <w:t>recordar</w:t>
      </w:r>
      <w:r w:rsidRPr="00C302DA">
        <w:rPr>
          <w:rFonts w:ascii="Palatino Linotype" w:hAnsi="Palatino Linotype"/>
          <w:sz w:val="24"/>
          <w:szCs w:val="24"/>
          <w:lang w:eastAsia="es-MX"/>
        </w:rPr>
        <w:t xml:space="preserve"> que al proporcionar información pública es necesario que sea en un formato que no tenga ninguna restricción en el acceso o reutilización, por lo que, es necesario que los datos digitales (como ligas electrónicas), se proporcionen en un formato abierto.</w:t>
      </w:r>
    </w:p>
    <w:p w14:paraId="63C84E0E" w14:textId="77777777" w:rsidR="00586EDB" w:rsidRPr="00C302DA" w:rsidRDefault="00586EDB" w:rsidP="00586EDB">
      <w:pPr>
        <w:spacing w:line="360" w:lineRule="auto"/>
        <w:jc w:val="both"/>
        <w:rPr>
          <w:rFonts w:ascii="Palatino Linotype" w:hAnsi="Palatino Linotype"/>
          <w:sz w:val="24"/>
          <w:szCs w:val="24"/>
          <w:lang w:eastAsia="es-MX"/>
        </w:rPr>
      </w:pPr>
    </w:p>
    <w:p w14:paraId="043DD3DB" w14:textId="5EEEADE6" w:rsidR="007C7528" w:rsidRPr="00C302DA" w:rsidRDefault="00586EDB" w:rsidP="00586EDB">
      <w:pPr>
        <w:spacing w:line="360" w:lineRule="auto"/>
        <w:jc w:val="both"/>
        <w:rPr>
          <w:rFonts w:ascii="Palatino Linotype" w:hAnsi="Palatino Linotype" w:cs="Tahoma"/>
          <w:b/>
          <w:bCs/>
          <w:i/>
          <w:sz w:val="24"/>
          <w:szCs w:val="24"/>
        </w:rPr>
      </w:pPr>
      <w:r w:rsidRPr="00C302DA">
        <w:rPr>
          <w:rFonts w:ascii="Palatino Linotype" w:eastAsia="Calibri" w:hAnsi="Palatino Linotype" w:cs="Tahoma"/>
          <w:bCs/>
          <w:sz w:val="24"/>
          <w:szCs w:val="24"/>
        </w:rPr>
        <w:t xml:space="preserve">Derivado de lo anterior, se considera necesario precisar que datos abiertos, conforme a la </w:t>
      </w:r>
      <w:r w:rsidRPr="00C302DA">
        <w:rPr>
          <w:rFonts w:ascii="Palatino Linotype" w:hAnsi="Palatino Linotype" w:cs="Tahoma"/>
          <w:bCs/>
          <w:sz w:val="24"/>
          <w:szCs w:val="24"/>
        </w:rPr>
        <w:t>Carta Internacional de Datos Abiertos</w:t>
      </w:r>
      <w:r w:rsidRPr="00C302DA">
        <w:rPr>
          <w:rStyle w:val="Refdenotaalpie"/>
          <w:rFonts w:ascii="Palatino Linotype" w:hAnsi="Palatino Linotype" w:cs="Tahoma"/>
          <w:bCs/>
          <w:sz w:val="24"/>
          <w:szCs w:val="24"/>
        </w:rPr>
        <w:footnoteReference w:id="2"/>
      </w:r>
      <w:r w:rsidRPr="00C302DA">
        <w:rPr>
          <w:rFonts w:ascii="Palatino Linotype" w:eastAsia="Calibri" w:hAnsi="Palatino Linotype" w:cs="Tahoma"/>
          <w:bCs/>
          <w:sz w:val="24"/>
          <w:szCs w:val="24"/>
        </w:rPr>
        <w:t xml:space="preserve"> </w:t>
      </w:r>
      <w:r w:rsidRPr="00C302DA">
        <w:rPr>
          <w:rFonts w:ascii="Palatino Linotype" w:hAnsi="Palatino Linotype" w:cs="Tahoma"/>
          <w:bCs/>
          <w:i/>
          <w:sz w:val="24"/>
          <w:szCs w:val="24"/>
        </w:rPr>
        <w:t xml:space="preserve">son datos digitales que son puestos a disposición con las características técnicas y jurídicas necesarias para que </w:t>
      </w:r>
      <w:r w:rsidRPr="00C302DA">
        <w:rPr>
          <w:rFonts w:ascii="Palatino Linotype" w:hAnsi="Palatino Linotype" w:cs="Tahoma"/>
          <w:b/>
          <w:bCs/>
          <w:i/>
          <w:sz w:val="24"/>
          <w:szCs w:val="24"/>
        </w:rPr>
        <w:t xml:space="preserve">puedan ser </w:t>
      </w:r>
      <w:r w:rsidRPr="00C302DA">
        <w:rPr>
          <w:rFonts w:ascii="Palatino Linotype" w:hAnsi="Palatino Linotype" w:cs="Tahoma"/>
          <w:b/>
          <w:bCs/>
          <w:i/>
          <w:sz w:val="24"/>
          <w:szCs w:val="24"/>
          <w:u w:val="single"/>
        </w:rPr>
        <w:t xml:space="preserve">usados, reutilizados y </w:t>
      </w:r>
      <w:r w:rsidRPr="00C302DA">
        <w:rPr>
          <w:rFonts w:ascii="Palatino Linotype" w:hAnsi="Palatino Linotype" w:cs="Tahoma"/>
          <w:b/>
          <w:bCs/>
          <w:i/>
          <w:sz w:val="24"/>
          <w:szCs w:val="24"/>
          <w:u w:val="single"/>
        </w:rPr>
        <w:lastRenderedPageBreak/>
        <w:t>redistribuidos</w:t>
      </w:r>
      <w:r w:rsidRPr="00C302DA">
        <w:rPr>
          <w:rFonts w:ascii="Palatino Linotype" w:hAnsi="Palatino Linotype" w:cs="Tahoma"/>
          <w:b/>
          <w:bCs/>
          <w:i/>
          <w:sz w:val="24"/>
          <w:szCs w:val="24"/>
        </w:rPr>
        <w:t xml:space="preserve"> libremente por cualquier persona, en cualquier momento y en cualquier lugar.</w:t>
      </w:r>
    </w:p>
    <w:p w14:paraId="3B5C9FB7" w14:textId="3DD9EEBF" w:rsidR="00586EDB" w:rsidRPr="00C302DA" w:rsidRDefault="00586EDB" w:rsidP="00586EDB">
      <w:pPr>
        <w:spacing w:line="360" w:lineRule="auto"/>
        <w:jc w:val="both"/>
        <w:rPr>
          <w:rFonts w:ascii="Palatino Linotype" w:hAnsi="Palatino Linotype"/>
          <w:sz w:val="24"/>
          <w:szCs w:val="24"/>
          <w:lang w:eastAsia="es-MX"/>
        </w:rPr>
      </w:pPr>
      <w:r w:rsidRPr="00C302DA">
        <w:rPr>
          <w:rFonts w:ascii="Palatino Linotype" w:hAnsi="Palatino Linotype"/>
          <w:sz w:val="24"/>
          <w:szCs w:val="24"/>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0F34F7BE" w14:textId="2211ADAB" w:rsidR="00586EDB" w:rsidRPr="00C302DA" w:rsidRDefault="00586EDB" w:rsidP="007C7528">
      <w:pPr>
        <w:spacing w:line="360" w:lineRule="auto"/>
        <w:ind w:left="720"/>
        <w:jc w:val="both"/>
        <w:rPr>
          <w:rFonts w:ascii="Palatino Linotype" w:hAnsi="Palatino Linotype"/>
          <w:i/>
          <w:lang w:eastAsia="es-MX"/>
        </w:rPr>
      </w:pPr>
      <w:r w:rsidRPr="00C302DA">
        <w:rPr>
          <w:rFonts w:ascii="Palatino Linotype" w:hAnsi="Palatino Linotype"/>
          <w:lang w:eastAsia="es-MX"/>
        </w:rPr>
        <w:t xml:space="preserve">·         </w:t>
      </w:r>
      <w:r w:rsidRPr="00C302DA">
        <w:rPr>
          <w:rFonts w:ascii="Palatino Linotype" w:hAnsi="Palatino Linotype"/>
          <w:b/>
          <w:bCs/>
          <w:i/>
          <w:lang w:eastAsia="es-MX"/>
        </w:rPr>
        <w:t xml:space="preserve">Dato abierto: </w:t>
      </w:r>
      <w:r w:rsidRPr="00C302DA">
        <w:rPr>
          <w:rFonts w:ascii="Palatino Linotype" w:hAnsi="Palatino Linotype"/>
          <w:i/>
          <w:lang w:eastAsia="es-MX"/>
        </w:rPr>
        <w:t>Datos digitales de carácter público que son accesibles en línea que pueden ser usados, reutilizados y redistribuidos por cualquier persona, mismos que se conforman de diversas características, entre las cuales se encuentra que se e</w:t>
      </w:r>
      <w:r w:rsidR="007C7528" w:rsidRPr="00C302DA">
        <w:rPr>
          <w:rFonts w:ascii="Palatino Linotype" w:hAnsi="Palatino Linotype"/>
          <w:i/>
          <w:lang w:eastAsia="es-MX"/>
        </w:rPr>
        <w:t>ncuentren en formatos abiertos.</w:t>
      </w:r>
    </w:p>
    <w:p w14:paraId="7E10F415" w14:textId="77777777" w:rsidR="00586EDB" w:rsidRPr="00C302DA" w:rsidRDefault="00586EDB" w:rsidP="00586EDB">
      <w:pPr>
        <w:spacing w:line="360" w:lineRule="auto"/>
        <w:ind w:left="720"/>
        <w:jc w:val="both"/>
        <w:rPr>
          <w:rFonts w:ascii="Palatino Linotype" w:hAnsi="Palatino Linotype"/>
          <w:i/>
          <w:lang w:eastAsia="es-MX"/>
        </w:rPr>
      </w:pPr>
      <w:r w:rsidRPr="00C302DA">
        <w:rPr>
          <w:rFonts w:ascii="Palatino Linotype" w:hAnsi="Palatino Linotype"/>
          <w:i/>
          <w:lang w:eastAsia="es-MX"/>
        </w:rPr>
        <w:t xml:space="preserve">·         </w:t>
      </w:r>
      <w:r w:rsidRPr="00C302DA">
        <w:rPr>
          <w:rFonts w:ascii="Palatino Linotype" w:hAnsi="Palatino Linotype"/>
          <w:b/>
          <w:bCs/>
          <w:i/>
          <w:lang w:eastAsia="es-MX"/>
        </w:rPr>
        <w:t xml:space="preserve">Formato accesible: </w:t>
      </w:r>
      <w:r w:rsidRPr="00C302DA">
        <w:rPr>
          <w:rFonts w:ascii="Palatino Linotype" w:hAnsi="Palatino Linotype"/>
          <w:i/>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6B70D571" w14:textId="77777777" w:rsidR="00586EDB" w:rsidRPr="00C302DA" w:rsidRDefault="00586EDB" w:rsidP="00586EDB">
      <w:pPr>
        <w:spacing w:line="360" w:lineRule="auto"/>
        <w:ind w:left="720"/>
        <w:jc w:val="both"/>
        <w:rPr>
          <w:rFonts w:ascii="Palatino Linotype" w:hAnsi="Palatino Linotype"/>
          <w:i/>
          <w:lang w:eastAsia="es-MX"/>
        </w:rPr>
      </w:pPr>
    </w:p>
    <w:p w14:paraId="79F822FA" w14:textId="77ABEB3E" w:rsidR="00586EDB" w:rsidRPr="00C302DA" w:rsidRDefault="00586EDB" w:rsidP="00586EDB">
      <w:pPr>
        <w:spacing w:line="360" w:lineRule="auto"/>
        <w:jc w:val="both"/>
        <w:rPr>
          <w:rFonts w:ascii="Palatino Linotype" w:hAnsi="Palatino Linotype" w:cs="Tahoma"/>
          <w:bCs/>
          <w:sz w:val="24"/>
          <w:szCs w:val="24"/>
          <w:u w:val="single"/>
        </w:rPr>
      </w:pPr>
      <w:r w:rsidRPr="00C302DA">
        <w:rPr>
          <w:rFonts w:ascii="Palatino Linotype" w:hAnsi="Palatino Linotype" w:cs="Tahoma"/>
          <w:bCs/>
          <w:sz w:val="24"/>
          <w:szCs w:val="24"/>
        </w:rPr>
        <w:t xml:space="preserve">En este sentido, los datos abiertos cumplen con la finalidad de poder ser utilizados, </w:t>
      </w:r>
      <w:r w:rsidRPr="00C302DA">
        <w:rPr>
          <w:rFonts w:ascii="Palatino Linotype" w:hAnsi="Palatino Linotype" w:cs="Tahoma"/>
          <w:b/>
          <w:bCs/>
          <w:sz w:val="24"/>
          <w:szCs w:val="24"/>
          <w:u w:val="single"/>
        </w:rPr>
        <w:t xml:space="preserve">reutilizados </w:t>
      </w:r>
      <w:r w:rsidRPr="00C302DA">
        <w:rPr>
          <w:rFonts w:ascii="Palatino Linotype" w:hAnsi="Palatino Linotype" w:cs="Tahoma"/>
          <w:bCs/>
          <w:sz w:val="24"/>
          <w:szCs w:val="24"/>
        </w:rPr>
        <w:t xml:space="preserve">y redistribuidos; y que el formato de datos abiertos, </w:t>
      </w:r>
      <w:r w:rsidRPr="00C302DA">
        <w:rPr>
          <w:rFonts w:ascii="Palatino Linotype" w:hAnsi="Palatino Linotype" w:cs="Tahoma"/>
          <w:b/>
          <w:bCs/>
          <w:sz w:val="24"/>
          <w:szCs w:val="24"/>
        </w:rPr>
        <w:t>debe permitir la aplicación y reproducción</w:t>
      </w:r>
      <w:r w:rsidRPr="00C302DA">
        <w:rPr>
          <w:rFonts w:ascii="Palatino Linotype" w:hAnsi="Palatino Linotype" w:cs="Tahoma"/>
          <w:bCs/>
          <w:sz w:val="24"/>
          <w:szCs w:val="24"/>
        </w:rPr>
        <w:t xml:space="preserve"> de la información sin estar condicionados a contraprestaciones; lo anterior no debe traducirse en la posibilidad de alteración, edición o modificación del original; en</w:t>
      </w:r>
      <w:r w:rsidR="001A61F6" w:rsidRPr="00C302DA">
        <w:rPr>
          <w:rFonts w:ascii="Palatino Linotype" w:hAnsi="Palatino Linotype" w:cs="Tahoma"/>
          <w:bCs/>
          <w:sz w:val="24"/>
          <w:szCs w:val="24"/>
        </w:rPr>
        <w:t xml:space="preserve">tonces, podemos advertir que </w:t>
      </w:r>
      <w:r w:rsidR="007C7528" w:rsidRPr="00C302DA">
        <w:rPr>
          <w:rFonts w:ascii="Palatino Linotype" w:hAnsi="Palatino Linotype" w:cs="Tahoma"/>
          <w:bCs/>
          <w:sz w:val="24"/>
          <w:szCs w:val="24"/>
        </w:rPr>
        <w:t xml:space="preserve">el </w:t>
      </w:r>
      <w:r w:rsidRPr="00C302DA">
        <w:rPr>
          <w:rFonts w:ascii="Palatino Linotype" w:hAnsi="Palatino Linotype" w:cs="Tahoma"/>
          <w:bCs/>
          <w:sz w:val="24"/>
          <w:szCs w:val="24"/>
        </w:rPr>
        <w:t>documento entregado</w:t>
      </w:r>
      <w:r w:rsidR="007C7528" w:rsidRPr="00C302DA">
        <w:rPr>
          <w:rFonts w:ascii="Palatino Linotype" w:hAnsi="Palatino Linotype" w:cs="Tahoma"/>
          <w:bCs/>
          <w:sz w:val="24"/>
          <w:szCs w:val="24"/>
        </w:rPr>
        <w:t xml:space="preserve"> en formato excel, </w:t>
      </w:r>
      <w:r w:rsidRPr="00C302DA">
        <w:rPr>
          <w:rFonts w:ascii="Palatino Linotype" w:hAnsi="Palatino Linotype" w:cs="Tahoma"/>
          <w:bCs/>
          <w:sz w:val="24"/>
          <w:szCs w:val="24"/>
        </w:rPr>
        <w:t xml:space="preserve"> permite seleccionar texto, </w:t>
      </w:r>
      <w:r w:rsidR="007C7528" w:rsidRPr="00C302DA">
        <w:rPr>
          <w:rFonts w:ascii="Palatino Linotype" w:hAnsi="Palatino Linotype" w:cs="Tahoma"/>
          <w:bCs/>
          <w:sz w:val="24"/>
          <w:szCs w:val="24"/>
        </w:rPr>
        <w:t>copiarlo y pegarlo; por tanto,</w:t>
      </w:r>
      <w:r w:rsidRPr="00C302DA">
        <w:rPr>
          <w:rFonts w:ascii="Palatino Linotype" w:hAnsi="Palatino Linotype" w:cs="Tahoma"/>
          <w:bCs/>
          <w:sz w:val="24"/>
          <w:szCs w:val="24"/>
          <w:u w:val="single"/>
        </w:rPr>
        <w:t xml:space="preserve"> permite que la información pueda ser utilizada, reutilizada o redistribuida.</w:t>
      </w:r>
    </w:p>
    <w:p w14:paraId="059235B6" w14:textId="77777777" w:rsidR="00BC1540" w:rsidRPr="00C302DA" w:rsidRDefault="00BC1540" w:rsidP="00586EDB">
      <w:pPr>
        <w:spacing w:line="360" w:lineRule="auto"/>
        <w:jc w:val="both"/>
        <w:rPr>
          <w:rFonts w:ascii="Palatino Linotype" w:hAnsi="Palatino Linotype" w:cs="Tahoma"/>
          <w:bCs/>
          <w:sz w:val="24"/>
          <w:szCs w:val="24"/>
          <w:u w:val="single"/>
        </w:rPr>
      </w:pPr>
    </w:p>
    <w:p w14:paraId="34899FD2" w14:textId="0EEB8AE4" w:rsidR="00844713" w:rsidRPr="00C302DA" w:rsidRDefault="00586EDB" w:rsidP="0045768F">
      <w:pPr>
        <w:spacing w:after="0" w:line="360" w:lineRule="auto"/>
        <w:jc w:val="both"/>
        <w:rPr>
          <w:rFonts w:ascii="Palatino Linotype" w:eastAsia="Calibri" w:hAnsi="Palatino Linotype" w:cs="Tahoma"/>
          <w:iCs/>
          <w:sz w:val="24"/>
          <w:szCs w:val="24"/>
          <w:lang w:val="es-ES" w:eastAsia="es-ES_tradnl"/>
        </w:rPr>
      </w:pPr>
      <w:r w:rsidRPr="00C302DA">
        <w:rPr>
          <w:rFonts w:ascii="Palatino Linotype" w:hAnsi="Palatino Linotype" w:cs="Arial"/>
          <w:sz w:val="24"/>
          <w:szCs w:val="24"/>
        </w:rPr>
        <w:lastRenderedPageBreak/>
        <w:t xml:space="preserve">Ahora bien, cabe precisar que si bien el </w:t>
      </w:r>
      <w:r w:rsidRPr="00C302DA">
        <w:rPr>
          <w:rFonts w:ascii="Palatino Linotype" w:hAnsi="Palatino Linotype" w:cs="Arial"/>
          <w:b/>
          <w:sz w:val="24"/>
          <w:szCs w:val="24"/>
        </w:rPr>
        <w:t xml:space="preserve">SUJETO OBLIGADO </w:t>
      </w:r>
      <w:r w:rsidR="007C7528" w:rsidRPr="00C302DA">
        <w:rPr>
          <w:rFonts w:ascii="Palatino Linotype" w:hAnsi="Palatino Linotype" w:cs="Arial"/>
          <w:sz w:val="24"/>
          <w:szCs w:val="24"/>
        </w:rPr>
        <w:t>mediante informe justificado</w:t>
      </w:r>
      <w:r w:rsidRPr="00C302DA">
        <w:rPr>
          <w:rFonts w:ascii="Palatino Linotype" w:hAnsi="Palatino Linotype" w:cs="Arial"/>
          <w:sz w:val="24"/>
          <w:szCs w:val="24"/>
        </w:rPr>
        <w:t xml:space="preserve"> </w:t>
      </w:r>
      <w:r w:rsidRPr="00C302DA">
        <w:rPr>
          <w:rFonts w:ascii="Palatino Linotype" w:hAnsi="Palatino Linotype" w:cs="Arial"/>
          <w:sz w:val="24"/>
          <w:szCs w:val="24"/>
          <w:u w:val="single"/>
        </w:rPr>
        <w:t>atendió</w:t>
      </w:r>
      <w:r w:rsidR="007C7528" w:rsidRPr="00C302DA">
        <w:rPr>
          <w:rFonts w:ascii="Palatino Linotype" w:hAnsi="Palatino Linotype" w:cs="Arial"/>
          <w:sz w:val="24"/>
          <w:szCs w:val="24"/>
          <w:u w:val="single"/>
        </w:rPr>
        <w:t xml:space="preserve"> </w:t>
      </w:r>
      <w:r w:rsidR="00844713" w:rsidRPr="00C302DA">
        <w:rPr>
          <w:rFonts w:ascii="Palatino Linotype" w:hAnsi="Palatino Linotype" w:cs="Arial"/>
          <w:sz w:val="24"/>
          <w:szCs w:val="24"/>
          <w:u w:val="single"/>
        </w:rPr>
        <w:t xml:space="preserve">parcialmente </w:t>
      </w:r>
      <w:r w:rsidRPr="00C302DA">
        <w:rPr>
          <w:rFonts w:ascii="Palatino Linotype" w:hAnsi="Palatino Linotype" w:cs="Arial"/>
          <w:sz w:val="24"/>
          <w:szCs w:val="24"/>
          <w:u w:val="single"/>
        </w:rPr>
        <w:t>el derecho de acceso a la información</w:t>
      </w:r>
      <w:r w:rsidRPr="00C302DA">
        <w:rPr>
          <w:rFonts w:ascii="Palatino Linotype" w:hAnsi="Palatino Linotype" w:cs="Arial"/>
          <w:sz w:val="24"/>
          <w:szCs w:val="24"/>
        </w:rPr>
        <w:t xml:space="preserve"> dado que las ligas electrónicas se encontraban</w:t>
      </w:r>
      <w:r w:rsidR="007C7528" w:rsidRPr="00C302DA">
        <w:rPr>
          <w:rFonts w:ascii="Palatino Linotype" w:hAnsi="Palatino Linotype" w:cs="Arial"/>
          <w:sz w:val="24"/>
          <w:szCs w:val="24"/>
        </w:rPr>
        <w:t xml:space="preserve"> en formato abierto</w:t>
      </w:r>
      <w:r w:rsidR="00844713" w:rsidRPr="00C302DA">
        <w:rPr>
          <w:rFonts w:ascii="Palatino Linotype" w:hAnsi="Palatino Linotype" w:cs="Arial"/>
          <w:sz w:val="24"/>
          <w:szCs w:val="24"/>
        </w:rPr>
        <w:t xml:space="preserve">, en este sentido como se enfatizó previo estudio el Sujeto Obligado únicamente se pronunció de las </w:t>
      </w:r>
      <w:r w:rsidR="00844713" w:rsidRPr="00C302DA">
        <w:rPr>
          <w:rFonts w:ascii="Palatino Linotype" w:hAnsi="Palatino Linotype"/>
          <w:color w:val="000000"/>
          <w:sz w:val="24"/>
          <w:szCs w:val="24"/>
        </w:rPr>
        <w:t xml:space="preserve">licencias otorgadas para la operación de establecimientos en los que se vende o consumen bebidas alcohólicas durante del primero de enero al trece de junio de dos mil veinticuatro, </w:t>
      </w:r>
      <w:r w:rsidR="00694232" w:rsidRPr="00C302DA">
        <w:rPr>
          <w:rFonts w:ascii="Palatino Linotype" w:hAnsi="Palatino Linotype"/>
          <w:color w:val="000000"/>
          <w:sz w:val="24"/>
          <w:szCs w:val="24"/>
        </w:rPr>
        <w:t xml:space="preserve">sin embargo </w:t>
      </w:r>
      <w:r w:rsidR="00694232" w:rsidRPr="00C302DA">
        <w:rPr>
          <w:rFonts w:ascii="Palatino Linotype" w:eastAsia="Calibri" w:hAnsi="Palatino Linotype" w:cs="Tahoma"/>
          <w:iCs/>
          <w:sz w:val="24"/>
          <w:szCs w:val="24"/>
          <w:lang w:val="es-ES" w:eastAsia="es-ES_tradnl"/>
        </w:rPr>
        <w:t xml:space="preserve">es necesario precisar que el Particular, </w:t>
      </w:r>
      <w:r w:rsidR="00694232" w:rsidRPr="00C302DA">
        <w:rPr>
          <w:rFonts w:ascii="Palatino Linotype" w:eastAsia="Calibri" w:hAnsi="Palatino Linotype" w:cs="Tahoma"/>
          <w:b/>
          <w:bCs/>
          <w:iCs/>
          <w:sz w:val="24"/>
          <w:szCs w:val="24"/>
          <w:lang w:val="es-ES" w:eastAsia="es-ES_tradnl"/>
        </w:rPr>
        <w:t>requiere  la información actualizada a la fecha de la solicitud</w:t>
      </w:r>
      <w:r w:rsidR="00694232" w:rsidRPr="00C302DA">
        <w:rPr>
          <w:rFonts w:ascii="Palatino Linotype" w:eastAsia="Calibri" w:hAnsi="Palatino Linotype" w:cs="Tahoma"/>
          <w:iCs/>
          <w:sz w:val="24"/>
          <w:szCs w:val="24"/>
          <w:lang w:val="es-ES" w:eastAsia="es-ES_tradnl"/>
        </w:rPr>
        <w:t xml:space="preserve">, por lo que, se considera que su pretensión es obtener el documento donde conste </w:t>
      </w:r>
      <w:r w:rsidR="00694232" w:rsidRPr="00C302DA">
        <w:rPr>
          <w:rFonts w:ascii="Palatino Linotype" w:hAnsi="Palatino Linotype" w:cs="Arial"/>
          <w:sz w:val="24"/>
          <w:szCs w:val="24"/>
          <w:lang w:val="es-ES"/>
        </w:rPr>
        <w:t>la base de datos de las licencias de funcionamiento otorgadas para la operación de establecimientos en los que se vende o consumen bebidas alcohólicas, en donde conste, actividad económica, dirección de los establecimientos,  nombres o razones sociales de los titulares, así como las licencias que obren en dicha base de datos, vigentes al trece de junio de dos mil veinticuatro,</w:t>
      </w:r>
      <w:r w:rsidR="00694232" w:rsidRPr="00C302DA">
        <w:rPr>
          <w:rFonts w:ascii="Palatino Linotype" w:eastAsia="Calibri" w:hAnsi="Palatino Linotype" w:cs="Tahoma"/>
          <w:iCs/>
          <w:sz w:val="24"/>
          <w:szCs w:val="24"/>
          <w:lang w:val="es-ES" w:eastAsia="es-ES_tradnl"/>
        </w:rPr>
        <w:t xml:space="preserve"> independientemente del ejercicio fiscal en el que se hayan expedido,  ya que como se señaló tienen una vigencia de cinco años y deben ser refrendadas cada año.</w:t>
      </w:r>
    </w:p>
    <w:p w14:paraId="552342D6" w14:textId="77777777" w:rsidR="00BC1540" w:rsidRPr="00C302DA" w:rsidRDefault="00BC1540" w:rsidP="0045768F">
      <w:pPr>
        <w:spacing w:after="0" w:line="360" w:lineRule="auto"/>
        <w:jc w:val="both"/>
        <w:rPr>
          <w:rFonts w:ascii="Palatino Linotype" w:hAnsi="Palatino Linotype"/>
          <w:color w:val="000000"/>
          <w:sz w:val="24"/>
          <w:szCs w:val="24"/>
        </w:rPr>
      </w:pPr>
    </w:p>
    <w:p w14:paraId="45967068" w14:textId="77777777" w:rsidR="00BA110F" w:rsidRPr="00C302DA" w:rsidRDefault="00BA110F" w:rsidP="00BA110F">
      <w:pPr>
        <w:pStyle w:val="Citas"/>
        <w:tabs>
          <w:tab w:val="left" w:pos="7470"/>
        </w:tabs>
        <w:ind w:left="0" w:right="72"/>
        <w:rPr>
          <w:bCs/>
          <w:i w:val="0"/>
          <w:sz w:val="24"/>
          <w:szCs w:val="24"/>
        </w:rPr>
      </w:pPr>
      <w:r w:rsidRPr="00C302DA">
        <w:rPr>
          <w:rFonts w:eastAsia="Calibri"/>
          <w:i w:val="0"/>
          <w:sz w:val="24"/>
        </w:rPr>
        <w:t xml:space="preserve">Por lo anterior, debe </w:t>
      </w:r>
      <w:r w:rsidRPr="00C302DA">
        <w:rPr>
          <w:bCs/>
          <w:i w:val="0"/>
          <w:sz w:val="24"/>
          <w:szCs w:val="24"/>
        </w:rPr>
        <w:t>arribarse a las siguientes consideraciones:</w:t>
      </w:r>
    </w:p>
    <w:p w14:paraId="376320E5" w14:textId="77777777" w:rsidR="00BA110F" w:rsidRPr="00C302DA" w:rsidRDefault="00BA110F" w:rsidP="00BA110F">
      <w:pPr>
        <w:pStyle w:val="Sinespaciado"/>
        <w:numPr>
          <w:ilvl w:val="0"/>
          <w:numId w:val="31"/>
        </w:numPr>
        <w:spacing w:line="360" w:lineRule="auto"/>
        <w:jc w:val="both"/>
        <w:rPr>
          <w:rFonts w:ascii="Palatino Linotype" w:hAnsi="Palatino Linotype"/>
          <w:sz w:val="24"/>
          <w:szCs w:val="24"/>
        </w:rPr>
      </w:pPr>
      <w:r w:rsidRPr="00C302DA">
        <w:rPr>
          <w:rFonts w:ascii="Palatino Linotype" w:hAnsi="Palatino Linotype"/>
          <w:sz w:val="24"/>
          <w:szCs w:val="24"/>
        </w:rPr>
        <w:t xml:space="preserve">El derecho de acceso a la información versa esencialmente en acceder a información registrada en cualquier soporte documental que en ejercicio de las atribuciones conferidas sea generada, poseída o administrada por los </w:t>
      </w:r>
      <w:r w:rsidRPr="00C302DA">
        <w:rPr>
          <w:rFonts w:ascii="Palatino Linotype" w:hAnsi="Palatino Linotype"/>
          <w:b/>
          <w:bCs/>
          <w:sz w:val="24"/>
          <w:szCs w:val="24"/>
        </w:rPr>
        <w:t xml:space="preserve">Sujetos Obligados. </w:t>
      </w:r>
    </w:p>
    <w:p w14:paraId="70F1C63B" w14:textId="77777777" w:rsidR="00BA110F" w:rsidRPr="00C302DA" w:rsidRDefault="00BA110F" w:rsidP="00BA110F">
      <w:pPr>
        <w:pStyle w:val="Sinespaciado"/>
        <w:spacing w:line="360" w:lineRule="auto"/>
        <w:ind w:left="720"/>
        <w:jc w:val="both"/>
        <w:rPr>
          <w:rFonts w:ascii="Palatino Linotype" w:hAnsi="Palatino Linotype"/>
        </w:rPr>
      </w:pPr>
    </w:p>
    <w:p w14:paraId="064ECBDC" w14:textId="77777777" w:rsidR="00BA110F" w:rsidRPr="00C302DA" w:rsidRDefault="00BA110F" w:rsidP="00BA110F">
      <w:pPr>
        <w:pStyle w:val="Sinespaciado"/>
        <w:numPr>
          <w:ilvl w:val="0"/>
          <w:numId w:val="31"/>
        </w:numPr>
        <w:spacing w:line="360" w:lineRule="auto"/>
        <w:jc w:val="both"/>
        <w:rPr>
          <w:rFonts w:ascii="Palatino Linotype" w:hAnsi="Palatino Linotype"/>
          <w:sz w:val="24"/>
          <w:szCs w:val="24"/>
        </w:rPr>
      </w:pPr>
      <w:r w:rsidRPr="00C302DA">
        <w:rPr>
          <w:rFonts w:ascii="Palatino Linotype" w:hAnsi="Palatino Linotype"/>
          <w:sz w:val="24"/>
          <w:szCs w:val="24"/>
        </w:rPr>
        <w:lastRenderedPageBreak/>
        <w:t>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w:t>
      </w:r>
    </w:p>
    <w:p w14:paraId="17EF654E" w14:textId="77777777" w:rsidR="00BA110F" w:rsidRPr="00C302DA" w:rsidRDefault="00BA110F" w:rsidP="00BA110F">
      <w:pPr>
        <w:pStyle w:val="Sinespaciado"/>
        <w:spacing w:line="360" w:lineRule="auto"/>
        <w:jc w:val="both"/>
        <w:rPr>
          <w:rFonts w:ascii="Palatino Linotype" w:hAnsi="Palatino Linotype"/>
          <w:sz w:val="24"/>
          <w:szCs w:val="24"/>
        </w:rPr>
      </w:pPr>
    </w:p>
    <w:p w14:paraId="29DAFEDA" w14:textId="7C345011" w:rsidR="00BA110F" w:rsidRPr="00C302DA" w:rsidRDefault="00BA110F" w:rsidP="007C7528">
      <w:pPr>
        <w:pStyle w:val="Prrafodelista"/>
        <w:numPr>
          <w:ilvl w:val="0"/>
          <w:numId w:val="31"/>
        </w:numPr>
        <w:spacing w:after="0" w:line="360" w:lineRule="auto"/>
        <w:contextualSpacing w:val="0"/>
        <w:jc w:val="both"/>
        <w:rPr>
          <w:rFonts w:ascii="Palatino Linotype" w:hAnsi="Palatino Linotype" w:cs="Arial"/>
          <w:sz w:val="24"/>
          <w:szCs w:val="24"/>
        </w:rPr>
      </w:pPr>
      <w:r w:rsidRPr="00C302DA">
        <w:rPr>
          <w:rFonts w:ascii="Palatino Linotype" w:hAnsi="Palatino Linotype" w:cs="Arial"/>
          <w:sz w:val="24"/>
          <w:szCs w:val="24"/>
        </w:rPr>
        <w:t xml:space="preserve">Resulta evidente para esta Ponencia que la Unidad de Transparencia del </w:t>
      </w:r>
      <w:r w:rsidRPr="00C302DA">
        <w:rPr>
          <w:rFonts w:ascii="Palatino Linotype" w:hAnsi="Palatino Linotype" w:cs="Arial"/>
          <w:b/>
          <w:sz w:val="24"/>
          <w:szCs w:val="24"/>
        </w:rPr>
        <w:t>Sujeto Obligado dejo de observar la normativa en la materia, toda vez que no dio el trámite correspondiente a la solicitud de acceso a la información</w:t>
      </w:r>
      <w:r w:rsidRPr="00C302DA">
        <w:rPr>
          <w:rFonts w:ascii="Palatino Linotype" w:hAnsi="Palatino Linotype" w:cs="Arial"/>
          <w:sz w:val="24"/>
          <w:szCs w:val="24"/>
        </w:rPr>
        <w:t xml:space="preserve">, limitando el derecho de acceso a la información, del hoy </w:t>
      </w:r>
      <w:r w:rsidRPr="00C302DA">
        <w:rPr>
          <w:rFonts w:ascii="Palatino Linotype" w:hAnsi="Palatino Linotype" w:cs="Arial"/>
          <w:b/>
          <w:sz w:val="24"/>
          <w:szCs w:val="24"/>
        </w:rPr>
        <w:t>Recurrente</w:t>
      </w:r>
      <w:r w:rsidRPr="00C302DA">
        <w:rPr>
          <w:rFonts w:ascii="Palatino Linotype" w:hAnsi="Palatino Linotype" w:cs="Arial"/>
          <w:sz w:val="24"/>
          <w:szCs w:val="24"/>
        </w:rPr>
        <w:t>.</w:t>
      </w:r>
    </w:p>
    <w:p w14:paraId="516FBDEC" w14:textId="77777777" w:rsidR="00BA110F" w:rsidRPr="00C302DA" w:rsidRDefault="00BA110F" w:rsidP="007C7528">
      <w:pPr>
        <w:spacing w:after="0" w:line="360" w:lineRule="auto"/>
        <w:jc w:val="both"/>
        <w:rPr>
          <w:rFonts w:ascii="Palatino Linotype" w:eastAsia="Times New Roman" w:hAnsi="Palatino Linotype" w:cs="Tahoma"/>
          <w:sz w:val="24"/>
          <w:szCs w:val="24"/>
          <w:lang w:val="es-ES" w:eastAsia="es-ES"/>
        </w:rPr>
      </w:pPr>
    </w:p>
    <w:p w14:paraId="0DADC524" w14:textId="7B5860E5" w:rsidR="007C7528" w:rsidRPr="00C302DA" w:rsidRDefault="007C7528" w:rsidP="007C7528">
      <w:pPr>
        <w:spacing w:after="0" w:line="360" w:lineRule="auto"/>
        <w:jc w:val="both"/>
        <w:rPr>
          <w:rFonts w:ascii="Palatino Linotype" w:eastAsia="Calibri" w:hAnsi="Palatino Linotype" w:cs="Tahoma"/>
          <w:bCs/>
          <w:sz w:val="24"/>
          <w:szCs w:val="24"/>
        </w:rPr>
      </w:pPr>
      <w:r w:rsidRPr="00C302DA">
        <w:rPr>
          <w:rFonts w:ascii="Palatino Linotype" w:eastAsia="Times New Roman" w:hAnsi="Palatino Linotype" w:cs="Tahoma"/>
          <w:sz w:val="24"/>
          <w:szCs w:val="24"/>
          <w:lang w:val="es-ES" w:eastAsia="es-ES"/>
        </w:rPr>
        <w:t xml:space="preserve">En ese sentido, </w:t>
      </w:r>
      <w:r w:rsidR="00844713" w:rsidRPr="00C302DA">
        <w:rPr>
          <w:rFonts w:ascii="Palatino Linotype" w:eastAsia="Times New Roman" w:hAnsi="Palatino Linotype" w:cs="Tahoma"/>
          <w:sz w:val="24"/>
          <w:szCs w:val="24"/>
          <w:lang w:val="es-ES" w:eastAsia="es-ES"/>
        </w:rPr>
        <w:t xml:space="preserve">es de recordarse que </w:t>
      </w:r>
      <w:r w:rsidRPr="00C302DA">
        <w:rPr>
          <w:rFonts w:ascii="Palatino Linotype" w:eastAsia="Calibri" w:hAnsi="Palatino Linotype" w:cs="Tahoma"/>
          <w:bCs/>
          <w:sz w:val="24"/>
          <w:szCs w:val="24"/>
        </w:rPr>
        <w:t xml:space="preserve">el artículo 31, fracciones, XXIV Quáter y XLIV, de la Ley Orgánica Municipal el Estado de México, establece que los Ayuntamientos, son los encargados de crear el Registro Municipal de Unidades Económicas, así como, de otorgar licencias para el funcionamiento de esas unidades económicas. </w:t>
      </w:r>
    </w:p>
    <w:p w14:paraId="1D51EB45" w14:textId="77777777" w:rsidR="007C7528" w:rsidRPr="00C302DA" w:rsidRDefault="007C7528" w:rsidP="0045768F">
      <w:pPr>
        <w:spacing w:after="0" w:line="360" w:lineRule="auto"/>
        <w:jc w:val="both"/>
        <w:rPr>
          <w:rFonts w:ascii="Palatino Linotype" w:hAnsi="Palatino Linotype" w:cs="Arial"/>
          <w:bCs/>
          <w:iCs/>
          <w:sz w:val="24"/>
          <w:szCs w:val="24"/>
        </w:rPr>
      </w:pPr>
    </w:p>
    <w:p w14:paraId="44CA093E" w14:textId="2A6AE844" w:rsidR="00694232" w:rsidRPr="00C302DA" w:rsidRDefault="00844713" w:rsidP="00694232">
      <w:pPr>
        <w:spacing w:after="0" w:line="360" w:lineRule="auto"/>
        <w:ind w:right="-93"/>
        <w:jc w:val="both"/>
        <w:rPr>
          <w:rFonts w:eastAsia="Calibri" w:cs="Tahoma"/>
          <w:iCs/>
          <w:lang w:val="es-ES" w:eastAsia="es-ES_tradnl"/>
        </w:rPr>
      </w:pPr>
      <w:r w:rsidRPr="00C302DA">
        <w:rPr>
          <w:rFonts w:ascii="Palatino Linotype" w:eastAsia="Calibri" w:hAnsi="Palatino Linotype" w:cs="Tahoma"/>
          <w:bCs/>
          <w:sz w:val="24"/>
          <w:szCs w:val="24"/>
        </w:rPr>
        <w:t xml:space="preserve">De la normatividad citada, se desprende que corresponde al Sujeto Obligado crear el registro municipal en donde se especifique el número de las licencias de funcionamiento con la actividad económica que realicen los particulares en las que se les denomina como unidades económicas al lugar en donde realicen sus actividades y para ello los solicitantes deben cubrir ciertos requisitos que contiene los datos requeridos por el Particular siendo la Dirección de Gobernación en coordinación de la Dirección de Desarrollo </w:t>
      </w:r>
      <w:r w:rsidR="0009716B" w:rsidRPr="00C302DA">
        <w:rPr>
          <w:rFonts w:ascii="Palatino Linotype" w:eastAsia="Calibri" w:hAnsi="Palatino Linotype" w:cs="Tahoma"/>
          <w:bCs/>
          <w:sz w:val="24"/>
          <w:szCs w:val="24"/>
        </w:rPr>
        <w:t>E</w:t>
      </w:r>
      <w:r w:rsidRPr="00C302DA">
        <w:rPr>
          <w:rFonts w:ascii="Palatino Linotype" w:eastAsia="Calibri" w:hAnsi="Palatino Linotype" w:cs="Tahoma"/>
          <w:bCs/>
          <w:sz w:val="24"/>
          <w:szCs w:val="24"/>
        </w:rPr>
        <w:t>conómico las unidades administrativas encargadas de dar seguimiento a dichas solicitudes así como de</w:t>
      </w:r>
      <w:r w:rsidR="00694232" w:rsidRPr="00C302DA">
        <w:rPr>
          <w:rFonts w:ascii="Palatino Linotype" w:eastAsia="Calibri" w:hAnsi="Palatino Linotype" w:cs="Tahoma"/>
          <w:bCs/>
          <w:sz w:val="24"/>
          <w:szCs w:val="24"/>
        </w:rPr>
        <w:t xml:space="preserve"> brindar las licencias</w:t>
      </w:r>
      <w:r w:rsidR="00694232" w:rsidRPr="00C302DA">
        <w:rPr>
          <w:rFonts w:ascii="Palatino Linotype" w:eastAsia="Calibri" w:hAnsi="Palatino Linotype" w:cs="Tahoma"/>
          <w:iCs/>
          <w:sz w:val="24"/>
          <w:szCs w:val="24"/>
          <w:lang w:val="es-ES" w:eastAsia="es-ES_tradnl"/>
        </w:rPr>
        <w:t xml:space="preserve">, </w:t>
      </w:r>
    </w:p>
    <w:p w14:paraId="1DDBF321" w14:textId="77777777" w:rsidR="00844713" w:rsidRPr="00C302DA" w:rsidRDefault="00844713" w:rsidP="00844713">
      <w:pPr>
        <w:spacing w:after="0" w:line="360" w:lineRule="auto"/>
        <w:jc w:val="both"/>
        <w:rPr>
          <w:rFonts w:ascii="Palatino Linotype" w:eastAsia="Calibri" w:hAnsi="Palatino Linotype" w:cs="Tahoma"/>
          <w:bCs/>
          <w:sz w:val="24"/>
          <w:szCs w:val="24"/>
        </w:rPr>
      </w:pPr>
    </w:p>
    <w:p w14:paraId="16E2A176" w14:textId="77777777" w:rsidR="00694232" w:rsidRPr="00C302DA" w:rsidRDefault="00694232" w:rsidP="00694232">
      <w:pPr>
        <w:spacing w:after="0" w:line="360" w:lineRule="auto"/>
        <w:jc w:val="both"/>
        <w:rPr>
          <w:rFonts w:ascii="Palatino Linotype" w:hAnsi="Palatino Linotype"/>
          <w:sz w:val="24"/>
          <w:szCs w:val="24"/>
        </w:rPr>
      </w:pPr>
      <w:r w:rsidRPr="00C302DA">
        <w:rPr>
          <w:rFonts w:ascii="Palatino Linotype" w:hAnsi="Palatino Linotype"/>
          <w:sz w:val="24"/>
          <w:szCs w:val="24"/>
        </w:rPr>
        <w:lastRenderedPageBreak/>
        <w:t xml:space="preserve">Sobre el tema el artículo 1.8, fracción IX, del Código Administrativo del Estado de México, establece que para que un acto administrativo tenga validez, deberá guardar congruencia con lo solicitado. Además, resulta necesario traer por analogía, el Criterio de Interpretación, con clave de control SO/002/2017, de la Segunda Época, emitido por el Instituto Nacional de Transparencia, Acceso a la Información y Protección de Datos Personales, del cual se desprende que todo acto administrativo debe apegarse al </w:t>
      </w:r>
      <w:r w:rsidRPr="00C302DA">
        <w:rPr>
          <w:rFonts w:ascii="Palatino Linotype" w:hAnsi="Palatino Linotype"/>
          <w:b/>
          <w:bCs/>
          <w:sz w:val="24"/>
          <w:szCs w:val="24"/>
        </w:rPr>
        <w:t>Principio de Congruencia</w:t>
      </w:r>
      <w:r w:rsidRPr="00C302DA">
        <w:rPr>
          <w:rFonts w:ascii="Palatino Linotype" w:hAnsi="Palatino Linotype"/>
          <w:sz w:val="24"/>
          <w:szCs w:val="24"/>
        </w:rPr>
        <w:t>, el cual implica que exista concordancia entre el requerimiento formulado y la respuesta entregada.</w:t>
      </w:r>
    </w:p>
    <w:p w14:paraId="0F58E45E" w14:textId="77777777" w:rsidR="00694232" w:rsidRPr="00C302DA" w:rsidRDefault="00694232" w:rsidP="00694232">
      <w:pPr>
        <w:widowControl w:val="0"/>
        <w:spacing w:after="0" w:line="360" w:lineRule="auto"/>
        <w:jc w:val="both"/>
        <w:rPr>
          <w:rFonts w:ascii="Palatino Linotype" w:hAnsi="Palatino Linotype"/>
          <w:sz w:val="24"/>
          <w:szCs w:val="24"/>
        </w:rPr>
      </w:pPr>
    </w:p>
    <w:p w14:paraId="603D9BF9" w14:textId="519276E4" w:rsidR="00694232" w:rsidRPr="00C302DA" w:rsidRDefault="00694232" w:rsidP="00694232">
      <w:pPr>
        <w:widowControl w:val="0"/>
        <w:spacing w:after="0" w:line="360" w:lineRule="auto"/>
        <w:jc w:val="both"/>
        <w:rPr>
          <w:rFonts w:ascii="Palatino Linotype" w:hAnsi="Palatino Linotype"/>
        </w:rPr>
      </w:pPr>
      <w:r w:rsidRPr="00C302DA">
        <w:rPr>
          <w:rFonts w:ascii="Palatino Linotype" w:hAnsi="Palatino Linotype"/>
          <w:sz w:val="24"/>
          <w:szCs w:val="24"/>
          <w:u w:val="single"/>
        </w:rPr>
        <w:t>Así, el Sujeto Obl</w:t>
      </w:r>
      <w:r w:rsidR="00DE5B80" w:rsidRPr="00C302DA">
        <w:rPr>
          <w:rFonts w:ascii="Palatino Linotype" w:hAnsi="Palatino Linotype"/>
          <w:sz w:val="24"/>
          <w:szCs w:val="24"/>
          <w:u w:val="single"/>
        </w:rPr>
        <w:t>igado incumplió dicho principio</w:t>
      </w:r>
      <w:r w:rsidRPr="00C302DA">
        <w:rPr>
          <w:rFonts w:ascii="Palatino Linotype" w:hAnsi="Palatino Linotype"/>
          <w:sz w:val="24"/>
          <w:szCs w:val="24"/>
          <w:u w:val="single"/>
        </w:rPr>
        <w:t>, lo cual da como resultado que no se pueda validar y que el agravio resulte</w:t>
      </w:r>
      <w:r w:rsidRPr="00C302DA">
        <w:rPr>
          <w:rFonts w:ascii="Palatino Linotype" w:hAnsi="Palatino Linotype"/>
          <w:bCs/>
          <w:sz w:val="24"/>
          <w:szCs w:val="24"/>
          <w:u w:val="single"/>
        </w:rPr>
        <w:t xml:space="preserve"> parcialmente fundado</w:t>
      </w:r>
      <w:r w:rsidRPr="00C302DA">
        <w:rPr>
          <w:rFonts w:ascii="Palatino Linotype" w:hAnsi="Palatino Linotype"/>
          <w:sz w:val="24"/>
          <w:szCs w:val="24"/>
          <w:u w:val="single"/>
        </w:rPr>
        <w:t>; lo cual se robustece con la situación de que no se pronunció de todas las licencias requeridas, pues únicamente refirió las expedidas en el dos mil veinticuatro, sin tomar en cuenta aquellas que estaban vigentes a la fecha de la solicitud</w:t>
      </w:r>
      <w:r w:rsidRPr="00C302DA">
        <w:rPr>
          <w:rFonts w:ascii="Palatino Linotype" w:hAnsi="Palatino Linotype"/>
          <w:sz w:val="24"/>
          <w:szCs w:val="24"/>
        </w:rPr>
        <w:t>.</w:t>
      </w:r>
    </w:p>
    <w:p w14:paraId="1A0AF695" w14:textId="77777777" w:rsidR="00844713" w:rsidRPr="00C302DA" w:rsidRDefault="00844713" w:rsidP="00844713">
      <w:pPr>
        <w:spacing w:after="0" w:line="360" w:lineRule="auto"/>
        <w:jc w:val="both"/>
        <w:rPr>
          <w:rFonts w:ascii="Palatino Linotype" w:eastAsia="Calibri" w:hAnsi="Palatino Linotype" w:cs="Tahoma"/>
          <w:bCs/>
          <w:sz w:val="24"/>
          <w:szCs w:val="24"/>
        </w:rPr>
      </w:pPr>
    </w:p>
    <w:p w14:paraId="2D290935" w14:textId="492F2329" w:rsidR="00DE5B80" w:rsidRPr="00C302DA" w:rsidRDefault="00DE5B80" w:rsidP="00DE5B80">
      <w:pPr>
        <w:widowControl w:val="0"/>
        <w:spacing w:after="0" w:line="360" w:lineRule="auto"/>
        <w:jc w:val="both"/>
        <w:rPr>
          <w:rFonts w:ascii="Palatino Linotype" w:hAnsi="Palatino Linotype" w:cs="Arial"/>
          <w:sz w:val="24"/>
          <w:szCs w:val="24"/>
          <w:lang w:val="es-ES"/>
        </w:rPr>
      </w:pPr>
      <w:r w:rsidRPr="00C302DA">
        <w:rPr>
          <w:rFonts w:ascii="Palatino Linotype" w:hAnsi="Palatino Linotype"/>
          <w:sz w:val="24"/>
          <w:szCs w:val="24"/>
        </w:rPr>
        <w:t>En este sentido, este Instituto considera que para atender el requerimiento de información, el Sujeto Obligado deberá realizar una búsqueda exhaustiva y razonable, en términos del artículo 162 de la Ley de Transparencia y Acceso a la Información Pública del Estado de México y Municipios, a efecto de que proporcione,</w:t>
      </w:r>
      <w:r w:rsidRPr="00C302DA">
        <w:rPr>
          <w:rFonts w:ascii="Palatino Linotype" w:hAnsi="Palatino Linotype" w:cs="Arial"/>
          <w:sz w:val="24"/>
          <w:szCs w:val="24"/>
          <w:lang w:val="es-ES"/>
        </w:rPr>
        <w:t xml:space="preserve"> la base de datos de las licencias de funcionamiento otorgadas para la operación de establecimientos en los que se vende o consumen bebidas alcohólicas, así como las licencias de funcionamiento referidas en dicha base.</w:t>
      </w:r>
    </w:p>
    <w:p w14:paraId="369597A5" w14:textId="77777777" w:rsidR="00694232" w:rsidRPr="00C302DA" w:rsidRDefault="00694232" w:rsidP="00844713">
      <w:pPr>
        <w:spacing w:after="0" w:line="360" w:lineRule="auto"/>
        <w:jc w:val="both"/>
        <w:rPr>
          <w:rFonts w:ascii="Palatino Linotype" w:eastAsia="Calibri" w:hAnsi="Palatino Linotype" w:cs="Tahoma"/>
          <w:bCs/>
          <w:sz w:val="24"/>
          <w:szCs w:val="24"/>
        </w:rPr>
      </w:pPr>
    </w:p>
    <w:p w14:paraId="21DF0782" w14:textId="77777777" w:rsidR="00DE5B80" w:rsidRPr="00C302DA" w:rsidRDefault="00DE5B80" w:rsidP="00DE5B80">
      <w:pPr>
        <w:widowControl w:val="0"/>
        <w:spacing w:after="0" w:line="360" w:lineRule="auto"/>
        <w:jc w:val="both"/>
        <w:rPr>
          <w:rFonts w:ascii="Palatino Linotype" w:hAnsi="Palatino Linotype" w:cs="Arial"/>
          <w:sz w:val="24"/>
          <w:szCs w:val="24"/>
          <w:lang w:val="es-ES"/>
        </w:rPr>
      </w:pPr>
      <w:r w:rsidRPr="00C302DA">
        <w:rPr>
          <w:rFonts w:ascii="Palatino Linotype" w:hAnsi="Palatino Linotype" w:cs="Arial"/>
          <w:sz w:val="24"/>
          <w:szCs w:val="24"/>
          <w:lang w:val="es-ES"/>
        </w:rPr>
        <w:t xml:space="preserve">Dicha determinación toma sustento, en el artículo 12 de la Ley de Transparencia y Acceso </w:t>
      </w:r>
      <w:r w:rsidRPr="00C302DA">
        <w:rPr>
          <w:rFonts w:ascii="Palatino Linotype" w:hAnsi="Palatino Linotype" w:cs="Arial"/>
          <w:sz w:val="24"/>
          <w:szCs w:val="24"/>
          <w:lang w:val="es-ES"/>
        </w:rPr>
        <w:lastRenderedPageBreak/>
        <w:t>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32D9A136" w14:textId="77777777" w:rsidR="00143F26" w:rsidRPr="00C302DA" w:rsidRDefault="00143F26" w:rsidP="005572F6">
      <w:pPr>
        <w:spacing w:after="0" w:line="360" w:lineRule="auto"/>
        <w:jc w:val="both"/>
        <w:rPr>
          <w:rFonts w:ascii="Palatino Linotype" w:hAnsi="Palatino Linotype"/>
          <w:sz w:val="24"/>
          <w:szCs w:val="24"/>
        </w:rPr>
      </w:pPr>
    </w:p>
    <w:p w14:paraId="59877D4C" w14:textId="3726AE27" w:rsidR="00DE5B80" w:rsidRPr="00C302DA" w:rsidRDefault="00DE5B80" w:rsidP="00DE5B80">
      <w:pPr>
        <w:spacing w:after="0" w:line="360" w:lineRule="auto"/>
        <w:jc w:val="both"/>
        <w:rPr>
          <w:rFonts w:ascii="Palatino Linotype" w:eastAsia="Times New Roman" w:hAnsi="Palatino Linotype" w:cs="Tahoma"/>
          <w:sz w:val="24"/>
          <w:szCs w:val="24"/>
          <w:lang w:val="es-ES" w:eastAsia="es-ES"/>
        </w:rPr>
      </w:pPr>
      <w:r w:rsidRPr="00C302DA">
        <w:rPr>
          <w:rFonts w:ascii="Palatino Linotype" w:eastAsia="Times New Roman" w:hAnsi="Palatino Linotype" w:cs="Tahoma"/>
          <w:sz w:val="24"/>
          <w:szCs w:val="24"/>
          <w:lang w:val="es-ES" w:eastAsia="es-ES"/>
        </w:rPr>
        <w:t>Ahora bien, la base de datos requerida, contiene diversos datos, conforme al Nombre del Titular de la Licencia y el domicilio del establecimiento; por lo que es necesario analizar si dichos datos son públicos o privados.</w:t>
      </w:r>
    </w:p>
    <w:p w14:paraId="5B894E80" w14:textId="77777777" w:rsidR="000B4A1E" w:rsidRPr="00C302DA" w:rsidRDefault="000B4A1E" w:rsidP="00DE5B80">
      <w:pPr>
        <w:spacing w:after="0" w:line="360" w:lineRule="auto"/>
        <w:jc w:val="both"/>
        <w:rPr>
          <w:rFonts w:ascii="Palatino Linotype" w:eastAsia="Times New Roman" w:hAnsi="Palatino Linotype" w:cs="Tahoma"/>
          <w:sz w:val="24"/>
          <w:szCs w:val="24"/>
          <w:lang w:val="es-ES" w:eastAsia="es-ES"/>
        </w:rPr>
      </w:pPr>
    </w:p>
    <w:p w14:paraId="3DDEB7AF" w14:textId="77777777" w:rsidR="00DE5B80" w:rsidRPr="00C302DA" w:rsidRDefault="00DE5B80" w:rsidP="00DE5B80">
      <w:pPr>
        <w:spacing w:after="0" w:line="360" w:lineRule="auto"/>
        <w:jc w:val="both"/>
        <w:rPr>
          <w:rFonts w:ascii="Palatino Linotype" w:eastAsia="Times New Roman" w:hAnsi="Palatino Linotype" w:cs="Tahoma"/>
          <w:sz w:val="24"/>
          <w:szCs w:val="24"/>
          <w:lang w:val="es-ES" w:eastAsia="es-ES"/>
        </w:rPr>
      </w:pPr>
      <w:r w:rsidRPr="00C302DA">
        <w:rPr>
          <w:rFonts w:ascii="Palatino Linotype" w:eastAsia="Calibri" w:hAnsi="Palatino Linotype" w:cs="Tahoma"/>
          <w:bCs/>
          <w:sz w:val="24"/>
          <w:szCs w:val="24"/>
        </w:rPr>
        <w:t xml:space="preserve">Al respecto, de conformidad con el artículo 3°, fracción IX, de la Ley de Transparencia y Acceso a la Información Pública del Estado de México y Municipios, con relación el diverso 4°, fracciones XI y XII, de la Ley de Protección de Datos Personales en Posesión de Sujetos </w:t>
      </w:r>
      <w:r w:rsidRPr="00C302DA">
        <w:rPr>
          <w:rFonts w:ascii="Palatino Linotype" w:eastAsia="Times New Roman" w:hAnsi="Palatino Linotype" w:cs="Tahoma"/>
          <w:sz w:val="24"/>
          <w:szCs w:val="24"/>
          <w:lang w:val="es-ES" w:eastAsia="es-ES"/>
        </w:rPr>
        <w:t xml:space="preserve">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24397DB5" w14:textId="77777777" w:rsidR="00DE5B80" w:rsidRPr="00C302DA" w:rsidRDefault="00DE5B80" w:rsidP="00DE5B80">
      <w:pPr>
        <w:spacing w:after="0" w:line="360" w:lineRule="auto"/>
        <w:jc w:val="both"/>
        <w:rPr>
          <w:rFonts w:ascii="Palatino Linotype" w:eastAsia="Times New Roman" w:hAnsi="Palatino Linotype" w:cs="Tahoma"/>
          <w:sz w:val="24"/>
          <w:szCs w:val="24"/>
          <w:lang w:val="es-ES" w:eastAsia="es-ES"/>
        </w:rPr>
      </w:pPr>
    </w:p>
    <w:p w14:paraId="4C984705" w14:textId="77777777" w:rsidR="00DE5B80" w:rsidRPr="00C302DA" w:rsidRDefault="00DE5B80" w:rsidP="00DE5B80">
      <w:pPr>
        <w:spacing w:after="0" w:line="360" w:lineRule="auto"/>
        <w:jc w:val="both"/>
        <w:rPr>
          <w:rFonts w:ascii="Palatino Linotype" w:eastAsia="Times New Roman" w:hAnsi="Palatino Linotype" w:cs="Tahoma"/>
          <w:sz w:val="24"/>
          <w:szCs w:val="24"/>
          <w:lang w:val="es-ES" w:eastAsia="es-ES"/>
        </w:rPr>
      </w:pPr>
      <w:r w:rsidRPr="00C302DA">
        <w:rPr>
          <w:rFonts w:ascii="Palatino Linotype" w:eastAsia="Times New Roman" w:hAnsi="Palatino Linotype" w:cs="Tahoma"/>
          <w:sz w:val="24"/>
          <w:szCs w:val="24"/>
          <w:lang w:val="es-ES" w:eastAsia="es-ES"/>
        </w:rPr>
        <w:t>Además, en el artículo 5° de dicho ordenamiento jurídico, establece que es la Ley aplicable para todo tratamiento de datos personales.</w:t>
      </w:r>
    </w:p>
    <w:p w14:paraId="08E9627C" w14:textId="77777777" w:rsidR="00DE5B80" w:rsidRPr="00C302DA" w:rsidRDefault="00DE5B80" w:rsidP="00DE5B80">
      <w:pPr>
        <w:spacing w:after="0" w:line="360" w:lineRule="auto"/>
        <w:jc w:val="both"/>
        <w:rPr>
          <w:rFonts w:ascii="Palatino Linotype" w:eastAsia="Times New Roman" w:hAnsi="Palatino Linotype" w:cs="Tahoma"/>
          <w:sz w:val="24"/>
          <w:szCs w:val="24"/>
          <w:lang w:val="es-ES" w:eastAsia="es-ES"/>
        </w:rPr>
      </w:pPr>
    </w:p>
    <w:p w14:paraId="07C29DF4" w14:textId="44C7DCAA" w:rsidR="00DE5B80" w:rsidRPr="00C302DA" w:rsidRDefault="00DE5B80" w:rsidP="00DE5B80">
      <w:pPr>
        <w:spacing w:after="0" w:line="360" w:lineRule="auto"/>
        <w:jc w:val="both"/>
        <w:rPr>
          <w:rFonts w:ascii="Palatino Linotype" w:eastAsia="Times New Roman" w:hAnsi="Palatino Linotype" w:cs="Tahoma"/>
          <w:sz w:val="24"/>
          <w:szCs w:val="24"/>
          <w:lang w:val="es-ES" w:eastAsia="es-ES"/>
        </w:rPr>
      </w:pPr>
      <w:r w:rsidRPr="00C302DA">
        <w:rPr>
          <w:rFonts w:ascii="Palatino Linotype" w:eastAsia="Times New Roman" w:hAnsi="Palatino Linotype" w:cs="Tahoma"/>
          <w:sz w:val="24"/>
          <w:szCs w:val="24"/>
          <w:lang w:val="es-ES" w:eastAsia="es-ES"/>
        </w:rPr>
        <w:t xml:space="preserve">En ese orden de ideas, los artículos 6°, 7°, 8° y 14 de la Ley de Protección de Datos Personales en Posesión de Sujetos Obligados del Estado de México y Municipios </w:t>
      </w:r>
      <w:r w:rsidRPr="00C302DA">
        <w:rPr>
          <w:rFonts w:ascii="Palatino Linotype" w:eastAsia="Times New Roman" w:hAnsi="Palatino Linotype" w:cs="Tahoma"/>
          <w:sz w:val="24"/>
          <w:szCs w:val="24"/>
          <w:lang w:val="es-ES" w:eastAsia="es-ES"/>
        </w:rPr>
        <w:lastRenderedPageBreak/>
        <w:t>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FC2E00B" w14:textId="77777777" w:rsidR="00DE5B80" w:rsidRPr="00C302DA" w:rsidRDefault="00DE5B80" w:rsidP="00DE5B80">
      <w:pPr>
        <w:spacing w:after="0" w:line="360" w:lineRule="auto"/>
        <w:jc w:val="both"/>
        <w:rPr>
          <w:rFonts w:ascii="Palatino Linotype" w:hAnsi="Palatino Linotype"/>
          <w:sz w:val="24"/>
          <w:szCs w:val="24"/>
        </w:rPr>
      </w:pPr>
    </w:p>
    <w:p w14:paraId="6D81CED3" w14:textId="42694631" w:rsidR="00DE5B80" w:rsidRPr="00C302DA" w:rsidRDefault="00DE5B80" w:rsidP="00DE5B80">
      <w:pPr>
        <w:spacing w:after="0" w:line="360" w:lineRule="auto"/>
        <w:jc w:val="both"/>
        <w:rPr>
          <w:rFonts w:ascii="Palatino Linotype" w:eastAsia="Times New Roman" w:hAnsi="Palatino Linotype" w:cs="Tahoma"/>
          <w:sz w:val="24"/>
          <w:szCs w:val="24"/>
          <w:lang w:val="es-ES" w:eastAsia="es-ES"/>
        </w:rPr>
      </w:pPr>
      <w:r w:rsidRPr="00C302DA">
        <w:rPr>
          <w:rFonts w:ascii="Palatino Linotype" w:eastAsia="Times New Roman" w:hAnsi="Palatino Linotype" w:cs="Tahoma"/>
          <w:sz w:val="24"/>
          <w:szCs w:val="24"/>
          <w:lang w:val="es-ES" w:eastAsia="es-ES"/>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1A9B9589" w14:textId="77777777" w:rsidR="00DE5B80" w:rsidRPr="00C302DA" w:rsidRDefault="00DE5B80" w:rsidP="00DE5B80">
      <w:pPr>
        <w:spacing w:after="0" w:line="360" w:lineRule="auto"/>
        <w:jc w:val="both"/>
        <w:rPr>
          <w:rFonts w:ascii="Palatino Linotype" w:eastAsia="Times New Roman" w:hAnsi="Palatino Linotype" w:cs="Tahoma"/>
          <w:sz w:val="24"/>
          <w:szCs w:val="24"/>
          <w:lang w:val="es-ES" w:eastAsia="es-ES"/>
        </w:rPr>
      </w:pPr>
    </w:p>
    <w:p w14:paraId="7DF0A4EB" w14:textId="2BA8D2F1" w:rsidR="00BA110F" w:rsidRPr="00C302DA" w:rsidRDefault="00DE5B80" w:rsidP="00DE5B80">
      <w:pPr>
        <w:spacing w:after="0" w:line="360" w:lineRule="auto"/>
        <w:jc w:val="both"/>
        <w:rPr>
          <w:rFonts w:ascii="Palatino Linotype" w:eastAsia="Times New Roman" w:hAnsi="Palatino Linotype" w:cs="Tahoma"/>
          <w:sz w:val="24"/>
          <w:szCs w:val="24"/>
          <w:lang w:val="es-ES" w:eastAsia="es-ES"/>
        </w:rPr>
      </w:pPr>
      <w:r w:rsidRPr="00C302DA">
        <w:rPr>
          <w:rFonts w:ascii="Palatino Linotype" w:eastAsia="Times New Roman" w:hAnsi="Palatino Linotype" w:cs="Tahoma"/>
          <w:sz w:val="24"/>
          <w:szCs w:val="24"/>
          <w:lang w:val="es-ES" w:eastAsia="es-ES"/>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5BB696DF" w14:textId="77777777" w:rsidR="00BC1540" w:rsidRPr="00C302DA" w:rsidRDefault="00BC1540" w:rsidP="00DE5B80">
      <w:pPr>
        <w:spacing w:after="0" w:line="360" w:lineRule="auto"/>
        <w:jc w:val="both"/>
        <w:rPr>
          <w:rFonts w:ascii="Palatino Linotype" w:eastAsia="Times New Roman" w:hAnsi="Palatino Linotype" w:cs="Tahoma"/>
          <w:sz w:val="24"/>
          <w:szCs w:val="24"/>
          <w:lang w:val="es-ES" w:eastAsia="es-ES"/>
        </w:rPr>
      </w:pPr>
    </w:p>
    <w:p w14:paraId="772F981A" w14:textId="77777777" w:rsidR="00DE5B80" w:rsidRPr="00C302DA" w:rsidRDefault="00DE5B80" w:rsidP="00DE5B80">
      <w:pPr>
        <w:spacing w:after="0" w:line="360" w:lineRule="auto"/>
        <w:jc w:val="both"/>
        <w:rPr>
          <w:rFonts w:ascii="Palatino Linotype" w:eastAsia="Times New Roman" w:hAnsi="Palatino Linotype" w:cs="Tahoma"/>
          <w:sz w:val="24"/>
          <w:szCs w:val="24"/>
          <w:lang w:val="es-ES" w:eastAsia="es-ES"/>
        </w:rPr>
      </w:pPr>
      <w:r w:rsidRPr="00C302DA">
        <w:rPr>
          <w:rFonts w:ascii="Palatino Linotype" w:eastAsia="Times New Roman" w:hAnsi="Palatino Linotype" w:cs="Tahoma"/>
          <w:sz w:val="24"/>
          <w:szCs w:val="24"/>
          <w:lang w:val="es-ES" w:eastAsia="es-ES"/>
        </w:rPr>
        <w:lastRenderedPageBreak/>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77EB0F68" w14:textId="77777777" w:rsidR="00DE5B80" w:rsidRPr="00C302DA" w:rsidRDefault="00DE5B80" w:rsidP="00DE5B80">
      <w:pPr>
        <w:spacing w:after="0" w:line="360" w:lineRule="auto"/>
        <w:jc w:val="both"/>
        <w:rPr>
          <w:rFonts w:ascii="Palatino Linotype" w:eastAsia="Times New Roman" w:hAnsi="Palatino Linotype" w:cs="Tahoma"/>
          <w:sz w:val="24"/>
          <w:szCs w:val="24"/>
          <w:lang w:val="es-ES" w:eastAsia="es-ES"/>
        </w:rPr>
      </w:pPr>
    </w:p>
    <w:p w14:paraId="0FBB13A0" w14:textId="77777777" w:rsidR="00DE5B80" w:rsidRPr="00C302DA" w:rsidRDefault="00DE5B80" w:rsidP="00DE5B80">
      <w:pPr>
        <w:spacing w:after="0" w:line="360" w:lineRule="auto"/>
        <w:jc w:val="both"/>
        <w:rPr>
          <w:rFonts w:ascii="Palatino Linotype" w:eastAsia="Times New Roman" w:hAnsi="Palatino Linotype" w:cs="Tahoma"/>
          <w:sz w:val="24"/>
          <w:szCs w:val="24"/>
          <w:lang w:val="es-ES" w:eastAsia="es-ES"/>
        </w:rPr>
      </w:pPr>
      <w:r w:rsidRPr="00C302DA">
        <w:rPr>
          <w:rFonts w:ascii="Palatino Linotype" w:eastAsia="Times New Roman" w:hAnsi="Palatino Linotype" w:cs="Tahoma"/>
          <w:sz w:val="24"/>
          <w:szCs w:val="24"/>
          <w:lang w:val="es-ES" w:eastAsia="es-ES"/>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16ECAAEF" w14:textId="77777777" w:rsidR="00DE5B80" w:rsidRPr="00C302DA" w:rsidRDefault="00DE5B80" w:rsidP="00DE5B80">
      <w:pPr>
        <w:spacing w:after="0" w:line="360" w:lineRule="auto"/>
        <w:jc w:val="both"/>
        <w:rPr>
          <w:rFonts w:ascii="Palatino Linotype" w:eastAsia="Times New Roman" w:hAnsi="Palatino Linotype" w:cs="Tahoma"/>
          <w:sz w:val="24"/>
          <w:szCs w:val="24"/>
          <w:lang w:val="es-ES" w:eastAsia="es-ES"/>
        </w:rPr>
      </w:pPr>
    </w:p>
    <w:p w14:paraId="10664315" w14:textId="77777777" w:rsidR="00DE5B80" w:rsidRPr="00C302DA" w:rsidRDefault="00DE5B80" w:rsidP="00DE5B80">
      <w:pPr>
        <w:spacing w:after="0" w:line="360" w:lineRule="auto"/>
        <w:jc w:val="both"/>
        <w:rPr>
          <w:rFonts w:ascii="Palatino Linotype" w:eastAsia="Times New Roman" w:hAnsi="Palatino Linotype" w:cs="Tahoma"/>
          <w:sz w:val="24"/>
          <w:szCs w:val="24"/>
          <w:lang w:val="es-ES" w:eastAsia="es-ES"/>
        </w:rPr>
      </w:pPr>
      <w:r w:rsidRPr="00C302DA">
        <w:rPr>
          <w:rFonts w:ascii="Palatino Linotype" w:eastAsia="Times New Roman" w:hAnsi="Palatino Linotype" w:cs="Tahoma"/>
          <w:sz w:val="24"/>
          <w:szCs w:val="24"/>
          <w:lang w:val="es-ES" w:eastAsia="es-ES"/>
        </w:rPr>
        <w:t xml:space="preserve">Bajo este contexto, se analizarán si los datos previamente referidos deben ser considerados confidenciales o públicos. </w:t>
      </w:r>
    </w:p>
    <w:p w14:paraId="3E282F35" w14:textId="77777777" w:rsidR="00DE5B80" w:rsidRPr="00C302DA" w:rsidRDefault="00DE5B80" w:rsidP="00DE5B80">
      <w:pPr>
        <w:spacing w:after="0" w:line="360" w:lineRule="auto"/>
        <w:jc w:val="both"/>
        <w:rPr>
          <w:rFonts w:ascii="Palatino Linotype" w:eastAsia="Times New Roman" w:hAnsi="Palatino Linotype" w:cs="Tahoma"/>
          <w:sz w:val="24"/>
          <w:szCs w:val="24"/>
          <w:lang w:val="es-ES" w:eastAsia="es-ES"/>
        </w:rPr>
      </w:pPr>
    </w:p>
    <w:p w14:paraId="4F63F3E6" w14:textId="4128B8B0" w:rsidR="00DE5B80" w:rsidRPr="00C302DA" w:rsidRDefault="00DE5B80" w:rsidP="00DE5B80">
      <w:pPr>
        <w:numPr>
          <w:ilvl w:val="0"/>
          <w:numId w:val="29"/>
        </w:numPr>
        <w:spacing w:after="0" w:line="360" w:lineRule="auto"/>
        <w:ind w:right="-93"/>
        <w:contextualSpacing/>
        <w:jc w:val="both"/>
        <w:rPr>
          <w:rFonts w:ascii="Palatino Linotype" w:eastAsia="Calibri" w:hAnsi="Palatino Linotype" w:cs="Tahoma"/>
          <w:bCs/>
          <w:sz w:val="24"/>
          <w:szCs w:val="24"/>
        </w:rPr>
      </w:pPr>
      <w:r w:rsidRPr="00C302DA">
        <w:rPr>
          <w:rFonts w:ascii="Palatino Linotype" w:eastAsia="Calibri" w:hAnsi="Palatino Linotype" w:cs="Tahoma"/>
          <w:b/>
          <w:bCs/>
          <w:sz w:val="24"/>
          <w:szCs w:val="24"/>
        </w:rPr>
        <w:t>Nombre del titular de la Licencia de funcionamiento (persona física)</w:t>
      </w:r>
    </w:p>
    <w:p w14:paraId="48909EB0" w14:textId="77777777" w:rsidR="00DE5B80" w:rsidRPr="00C302DA" w:rsidRDefault="00DE5B80" w:rsidP="00DE5B80">
      <w:pPr>
        <w:spacing w:after="0" w:line="360" w:lineRule="auto"/>
        <w:ind w:right="-93"/>
        <w:jc w:val="both"/>
        <w:rPr>
          <w:rFonts w:ascii="Palatino Linotype" w:eastAsia="Calibri" w:hAnsi="Palatino Linotype" w:cs="Tahoma"/>
          <w:b/>
          <w:bCs/>
          <w:sz w:val="24"/>
          <w:szCs w:val="24"/>
          <w:lang w:val="es-ES_tradnl"/>
        </w:rPr>
      </w:pPr>
      <w:r w:rsidRPr="00C302DA">
        <w:rPr>
          <w:rFonts w:ascii="Palatino Linotype" w:eastAsia="Calibri" w:hAnsi="Palatino Linotype" w:cs="Tahoma"/>
          <w:bCs/>
          <w:sz w:val="24"/>
          <w:szCs w:val="24"/>
        </w:rPr>
        <w:lastRenderedPageBreak/>
        <w:t xml:space="preserve">Al respecto, se considera que el nombre de una persona se integra </w:t>
      </w:r>
      <w:r w:rsidRPr="00C302DA">
        <w:rPr>
          <w:rFonts w:ascii="Palatino Linotype" w:eastAsia="Calibri" w:hAnsi="Palatino Linotype" w:cs="Tahoma"/>
          <w:bCs/>
          <w:sz w:val="24"/>
          <w:szCs w:val="24"/>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C302DA">
        <w:rPr>
          <w:rFonts w:ascii="Palatino Linotype" w:eastAsia="Calibri" w:hAnsi="Palatino Linotype" w:cs="Tahoma"/>
          <w:bCs/>
          <w:i/>
          <w:sz w:val="24"/>
          <w:szCs w:val="24"/>
          <w:lang w:val="es-ES_tradnl"/>
        </w:rPr>
        <w:t>per se</w:t>
      </w:r>
      <w:r w:rsidRPr="00C302DA">
        <w:rPr>
          <w:rFonts w:ascii="Palatino Linotype" w:eastAsia="Calibri" w:hAnsi="Palatino Linotype" w:cs="Tahoma"/>
          <w:bCs/>
          <w:sz w:val="24"/>
          <w:szCs w:val="24"/>
          <w:lang w:val="es-ES_tradnl"/>
        </w:rPr>
        <w:t xml:space="preserve"> es un elemento que hace a una persona física identificada o identificable, por lo que, </w:t>
      </w:r>
      <w:r w:rsidRPr="00C302DA">
        <w:rPr>
          <w:rFonts w:ascii="Palatino Linotype" w:eastAsia="Calibri" w:hAnsi="Palatino Linotype" w:cs="Tahoma"/>
          <w:b/>
          <w:bCs/>
          <w:sz w:val="24"/>
          <w:szCs w:val="24"/>
          <w:lang w:val="es-ES_tradnl"/>
        </w:rPr>
        <w:t>se considera un dato personal.</w:t>
      </w:r>
    </w:p>
    <w:p w14:paraId="6F24A17F" w14:textId="77777777" w:rsidR="00DE5B80" w:rsidRPr="00C302DA" w:rsidRDefault="00DE5B80" w:rsidP="00DE5B80">
      <w:pPr>
        <w:spacing w:after="0" w:line="360" w:lineRule="auto"/>
        <w:ind w:right="-93"/>
        <w:jc w:val="both"/>
        <w:rPr>
          <w:rFonts w:ascii="Palatino Linotype" w:eastAsia="Calibri" w:hAnsi="Palatino Linotype" w:cs="Tahoma"/>
          <w:b/>
          <w:bCs/>
          <w:sz w:val="24"/>
          <w:szCs w:val="24"/>
          <w:lang w:val="es-ES_tradnl"/>
        </w:rPr>
      </w:pPr>
    </w:p>
    <w:p w14:paraId="24586EAF" w14:textId="52421B97" w:rsidR="00DE5B80" w:rsidRPr="00C302DA" w:rsidRDefault="00DE5B80" w:rsidP="00DE5B80">
      <w:pPr>
        <w:spacing w:after="0" w:line="360" w:lineRule="auto"/>
        <w:jc w:val="both"/>
        <w:rPr>
          <w:rFonts w:ascii="Palatino Linotype" w:eastAsia="Calibri" w:hAnsi="Palatino Linotype" w:cs="Tahoma"/>
          <w:bCs/>
          <w:sz w:val="24"/>
          <w:szCs w:val="24"/>
          <w:lang w:val="es-ES_tradnl"/>
        </w:rPr>
      </w:pPr>
      <w:r w:rsidRPr="00C302DA">
        <w:rPr>
          <w:rFonts w:ascii="Palatino Linotype" w:eastAsia="Calibri" w:hAnsi="Palatino Linotype" w:cs="Tahoma"/>
          <w:bCs/>
          <w:sz w:val="24"/>
          <w:szCs w:val="24"/>
          <w:lang w:val="es-ES_tradnl"/>
        </w:rPr>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6F9AE718" w14:textId="77777777" w:rsidR="00DE5B80" w:rsidRPr="00C302DA" w:rsidRDefault="00DE5B80" w:rsidP="00DE5B80">
      <w:pPr>
        <w:spacing w:after="0" w:line="360" w:lineRule="auto"/>
        <w:ind w:left="567" w:right="567"/>
        <w:jc w:val="both"/>
        <w:rPr>
          <w:rFonts w:ascii="Palatino Linotype" w:eastAsia="Calibri" w:hAnsi="Palatino Linotype" w:cs="Tahoma"/>
          <w:bCs/>
          <w:i/>
        </w:rPr>
      </w:pPr>
      <w:r w:rsidRPr="00C302DA">
        <w:rPr>
          <w:rFonts w:ascii="Palatino Linotype" w:eastAsia="Calibri" w:hAnsi="Palatino Linotype" w:cs="Tahoma"/>
          <w:b/>
          <w:bCs/>
          <w:i/>
          <w:sz w:val="24"/>
          <w:szCs w:val="24"/>
        </w:rPr>
        <w:t>“</w:t>
      </w:r>
      <w:r w:rsidRPr="00C302DA">
        <w:rPr>
          <w:rFonts w:ascii="Palatino Linotype" w:eastAsia="Calibri" w:hAnsi="Palatino Linotype" w:cs="Tahoma"/>
          <w:b/>
          <w:bCs/>
          <w:i/>
        </w:rPr>
        <w:t>Nombre del titular de una licencia que no involucre el aprovechamiento de bienes, servicios y/o recursos públicos, constituye un dato personal susceptible de clasificar como confidencial.</w:t>
      </w:r>
      <w:r w:rsidRPr="00C302DA">
        <w:rPr>
          <w:rFonts w:ascii="Palatino Linotype" w:eastAsia="Calibri" w:hAnsi="Palatino Linotype" w:cs="Tahoma"/>
          <w:bCs/>
          <w:i/>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w:t>
      </w:r>
      <w:r w:rsidRPr="00C302DA">
        <w:rPr>
          <w:rFonts w:ascii="Palatino Linotype" w:eastAsia="Calibri" w:hAnsi="Palatino Linotype" w:cs="Tahoma"/>
          <w:bCs/>
          <w:i/>
        </w:rPr>
        <w:lastRenderedPageBreak/>
        <w:t>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24A0746A"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3A9EC12D"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7765BDCD"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152F553D" w14:textId="294E3FFB" w:rsidR="00DE5B80" w:rsidRPr="00C302DA" w:rsidRDefault="00DE5B80" w:rsidP="00DE5B80">
      <w:pPr>
        <w:spacing w:after="0" w:line="360" w:lineRule="auto"/>
        <w:ind w:right="-93"/>
        <w:jc w:val="both"/>
        <w:rPr>
          <w:rFonts w:ascii="Palatino Linotype" w:eastAsia="Calibri" w:hAnsi="Palatino Linotype" w:cs="Tahoma"/>
          <w:bCs/>
          <w:sz w:val="24"/>
          <w:szCs w:val="24"/>
          <w:lang w:val="es-ES_tradnl"/>
        </w:rPr>
      </w:pPr>
      <w:r w:rsidRPr="00C302DA">
        <w:rPr>
          <w:rFonts w:ascii="Palatino Linotype" w:eastAsia="Calibri" w:hAnsi="Palatino Linotype" w:cs="Tahoma"/>
          <w:bCs/>
          <w:sz w:val="24"/>
          <w:szCs w:val="24"/>
          <w:lang w:val="es-ES_tradnl"/>
        </w:rPr>
        <w:t xml:space="preserve">No obstante, </w:t>
      </w:r>
      <w:r w:rsidRPr="00C302DA">
        <w:rPr>
          <w:rFonts w:ascii="Palatino Linotype" w:eastAsia="Calibri" w:hAnsi="Palatino Linotype" w:cs="Tahoma"/>
          <w:b/>
          <w:bCs/>
          <w:sz w:val="24"/>
          <w:szCs w:val="24"/>
          <w:lang w:val="es-ES_tradnl"/>
        </w:rPr>
        <w:t>se considera que el nombre localizado en una licencia de funcionamiento, guarda cierto interés público,</w:t>
      </w:r>
      <w:r w:rsidRPr="00C302DA">
        <w:rPr>
          <w:rFonts w:ascii="Palatino Linotype" w:eastAsia="Calibri" w:hAnsi="Palatino Linotype" w:cs="Tahoma"/>
          <w:bCs/>
          <w:sz w:val="24"/>
          <w:szCs w:val="24"/>
          <w:lang w:val="es-ES_tradnl"/>
        </w:rPr>
        <w:t xml:space="preserve"> dado que cualquier actividad comercial, industrial o económica, es regulada por el Sujeto Obligado dentro de su circunscripción territorial, pues ayuda a transparentar la gestión pública.</w:t>
      </w:r>
    </w:p>
    <w:p w14:paraId="2CCAB436"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777050E2" w14:textId="0D6B1D11"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lastRenderedPageBreak/>
        <w:t xml:space="preserve">En ese sentido, de acuerdo con el artículo 92, fracción XXXII de la Ley de Transparencia Local, establece que debe estar disponible para consulta, aquellas </w:t>
      </w:r>
      <w:r w:rsidRPr="00C302DA">
        <w:rPr>
          <w:rFonts w:ascii="Palatino Linotype" w:eastAsia="Calibri" w:hAnsi="Palatino Linotype" w:cs="Tahoma"/>
          <w:bCs/>
          <w:sz w:val="24"/>
          <w:szCs w:val="24"/>
          <w:u w:val="single"/>
        </w:rPr>
        <w:t>licencias otorgadas</w:t>
      </w:r>
      <w:r w:rsidRPr="00C302DA">
        <w:rPr>
          <w:rFonts w:ascii="Palatino Linotype" w:eastAsia="Calibri" w:hAnsi="Palatino Linotype" w:cs="Tahoma"/>
          <w:bCs/>
          <w:sz w:val="24"/>
          <w:szCs w:val="24"/>
        </w:rPr>
        <w:t xml:space="preserve">, especificando </w:t>
      </w:r>
      <w:r w:rsidRPr="00C302DA">
        <w:rPr>
          <w:rFonts w:ascii="Palatino Linotype" w:eastAsia="Calibri" w:hAnsi="Palatino Linotype" w:cs="Tahoma"/>
          <w:b/>
          <w:bCs/>
          <w:sz w:val="24"/>
          <w:szCs w:val="24"/>
        </w:rPr>
        <w:t>el nombre de su titular</w:t>
      </w:r>
      <w:r w:rsidRPr="00C302DA">
        <w:rPr>
          <w:rFonts w:ascii="Palatino Linotype" w:eastAsia="Calibri" w:hAnsi="Palatino Linotype" w:cs="Tahoma"/>
          <w:bCs/>
          <w:sz w:val="24"/>
          <w:szCs w:val="24"/>
        </w:rPr>
        <w:t xml:space="preserve"> y las características principales. </w:t>
      </w:r>
    </w:p>
    <w:p w14:paraId="2ADBE311"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50A2CB7B"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Ello, con la finalidad de asegurar su mayor difusión, que permita a los ciudadanos evaluar de manera permanente los indicadores más importantes de la gestión pública, como lo son, la autorización de licencias de funcionamiento, pues es facultad exclusiva de los Municipios, ver las cuestiones relacionadas con el tema en cuestión.</w:t>
      </w:r>
      <w:r w:rsidRPr="00C302DA">
        <w:rPr>
          <w:rFonts w:ascii="Palatino Linotype" w:eastAsia="Times New Roman" w:hAnsi="Palatino Linotype" w:cs="Tahoma"/>
          <w:sz w:val="24"/>
          <w:szCs w:val="24"/>
          <w:lang w:eastAsia="es-ES"/>
        </w:rPr>
        <w:t xml:space="preserve"> </w:t>
      </w:r>
      <w:r w:rsidRPr="00C302DA">
        <w:rPr>
          <w:rFonts w:ascii="Palatino Linotype" w:eastAsia="Calibri" w:hAnsi="Palatino Linotype" w:cs="Tahoma"/>
          <w:bCs/>
          <w:sz w:val="24"/>
          <w:szCs w:val="24"/>
        </w:rPr>
        <w:t>Además, se incluyó el deber para los sujetos obligados de proporcionar, en la medida de lo posible, esta información con valor agregado, a efecto de facilitar su uso, comprensión y permitir evaluar su calidad, confiabilidad, oportunidad y veracidad.</w:t>
      </w:r>
    </w:p>
    <w:p w14:paraId="10651264"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107F3E9A"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Toma sustento, dicha situación, en el Dictamen de las Comisiones Unidas de Anticorrupción y Participación Ciudadana, de Gobernación y de Estudios Legislativos, segunda; relativo a la iniciativa que contiene el proyecto de Decreto por el que se expide la Ley General de Transparencia y Acceso a la Información Pública, ya que de este se desprende que el Poder Legislativo consideró que una de las principales contribuciones que trajo dicha Ley, es el catálogo de las obligaciones de transparencia, a través de un listado amplio, completo, detallado y preciso para todos los sujetos obligados del país, que permitan garantizar, el efectivo ejercicio del derecho de acceso a la información.</w:t>
      </w:r>
    </w:p>
    <w:p w14:paraId="7C915D3A"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6FB27E9E"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Igualmente, se destacó que aún determinando causales de reserva en las leyes especiales diversas a la Ley General o las Estatales de Transparencia, todos los sujetos obligados deben de dar cumplimiento con todos los principios y procedimientos establecidos en la </w:t>
      </w:r>
      <w:r w:rsidRPr="00C302DA">
        <w:rPr>
          <w:rFonts w:ascii="Palatino Linotype" w:eastAsia="Calibri" w:hAnsi="Palatino Linotype" w:cs="Tahoma"/>
          <w:bCs/>
          <w:sz w:val="24"/>
          <w:szCs w:val="24"/>
        </w:rPr>
        <w:lastRenderedPageBreak/>
        <w:t>Ley General de Transparencia y Acceso a la Información Pública, así como con los recursos y criterios de la misma.</w:t>
      </w:r>
    </w:p>
    <w:p w14:paraId="2DB059AD"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616D1970" w14:textId="77777777" w:rsidR="00DE5B80" w:rsidRPr="00C302DA" w:rsidRDefault="00DE5B80" w:rsidP="00DE5B80">
      <w:pPr>
        <w:spacing w:after="0" w:line="360" w:lineRule="auto"/>
        <w:ind w:right="-93"/>
        <w:jc w:val="both"/>
        <w:rPr>
          <w:rFonts w:ascii="Palatino Linotype" w:eastAsia="Calibri" w:hAnsi="Palatino Linotype" w:cs="Tahoma"/>
          <w:b/>
          <w:bCs/>
          <w:sz w:val="24"/>
          <w:szCs w:val="24"/>
        </w:rPr>
      </w:pPr>
      <w:r w:rsidRPr="00C302DA">
        <w:rPr>
          <w:rFonts w:ascii="Palatino Linotype" w:eastAsia="Calibri" w:hAnsi="Palatino Linotype" w:cs="Tahoma"/>
          <w:bCs/>
          <w:sz w:val="24"/>
          <w:szCs w:val="24"/>
        </w:rPr>
        <w:t xml:space="preserve">Bajo tal premisa, podría concluirse que la hipótesis normativa del artículo 92, fracción XXXII de la Ley de Transparencia y Acceso a la Información Pública del Estado de México y los Municipios, se traduce en una excepción a la información personal que debe ser protegida, tal como es en el caso que nos ocupa el nombre del titular persona física de una licencia de funcionamiento, </w:t>
      </w:r>
      <w:r w:rsidRPr="00C302DA">
        <w:rPr>
          <w:rFonts w:ascii="Palatino Linotype" w:eastAsia="Calibri" w:hAnsi="Palatino Linotype" w:cs="Tahoma"/>
          <w:b/>
          <w:bCs/>
          <w:sz w:val="24"/>
          <w:szCs w:val="24"/>
        </w:rPr>
        <w:t>por lo que no es dable, como se asienta en el Criterio Relevante, considerar que el nombre de los titulares estas, deba ser considerado confidencial, aún y cuando el mismo no involucre aprovechamiento de bienes o recursos públicos.</w:t>
      </w:r>
    </w:p>
    <w:p w14:paraId="3175C47E" w14:textId="77777777" w:rsidR="00DE5B80" w:rsidRPr="00C302DA" w:rsidRDefault="00DE5B80" w:rsidP="00DE5B80">
      <w:pPr>
        <w:spacing w:after="0" w:line="360" w:lineRule="auto"/>
        <w:ind w:right="-93"/>
        <w:jc w:val="both"/>
        <w:rPr>
          <w:rFonts w:ascii="Palatino Linotype" w:eastAsia="Calibri" w:hAnsi="Palatino Linotype" w:cs="Tahoma"/>
          <w:b/>
          <w:bCs/>
          <w:sz w:val="24"/>
          <w:szCs w:val="24"/>
        </w:rPr>
      </w:pPr>
    </w:p>
    <w:p w14:paraId="0DFFD158" w14:textId="36D2ED7B"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A mayor abundamiento se puede referir que, el artículo 91</w:t>
      </w:r>
      <w:r w:rsidR="00D066E9" w:rsidRPr="00C302DA">
        <w:rPr>
          <w:rFonts w:ascii="Palatino Linotype" w:eastAsia="Calibri" w:hAnsi="Palatino Linotype" w:cs="Tahoma"/>
          <w:bCs/>
          <w:sz w:val="24"/>
          <w:szCs w:val="24"/>
        </w:rPr>
        <w:t>de la Ley de Transparencia Local</w:t>
      </w:r>
      <w:r w:rsidRPr="00C302DA">
        <w:rPr>
          <w:rFonts w:ascii="Palatino Linotype" w:eastAsia="Calibri" w:hAnsi="Palatino Linotype" w:cs="Tahoma"/>
          <w:bCs/>
          <w:sz w:val="24"/>
          <w:szCs w:val="24"/>
        </w:rPr>
        <w:t>, establece que la información pública será restringida excepcionalmente, cuando ésta sea clasificada como reservada o confidencial; por lo que, se colige que las obligaciones de transparencia no superan de forma automática la prohibición de no difundir datos personales sin el consentimiento de su titular, como sucede en el caso concreto.</w:t>
      </w:r>
    </w:p>
    <w:p w14:paraId="2A0EDFF5"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17B27C51"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Ante tales circunstancias, se desprende que, en el caso concreto, sobreviene una </w:t>
      </w:r>
      <w:r w:rsidRPr="00C302DA">
        <w:rPr>
          <w:rFonts w:ascii="Palatino Linotype" w:eastAsia="Calibri" w:hAnsi="Palatino Linotype" w:cs="Tahoma"/>
          <w:b/>
          <w:bCs/>
          <w:sz w:val="24"/>
          <w:szCs w:val="24"/>
        </w:rPr>
        <w:t>colisión de derechos fundamentales,</w:t>
      </w:r>
      <w:r w:rsidRPr="00C302DA">
        <w:rPr>
          <w:rFonts w:ascii="Palatino Linotype" w:eastAsia="Calibri" w:hAnsi="Palatino Linotype" w:cs="Tahoma"/>
          <w:bCs/>
          <w:sz w:val="24"/>
          <w:szCs w:val="24"/>
        </w:rPr>
        <w:t xml:space="preserve"> esto es, por una parte, se tiene el derecho de acceso a la información del Particular para conocer el nombre de la persona a la cual se le otorgó una licencia para desarrollar determinada actividad, y por la otra, el derecho a la protección de los nombres de aquellas a quienes obtuvieron una autorización específica, lo cual </w:t>
      </w:r>
      <w:r w:rsidRPr="00C302DA">
        <w:rPr>
          <w:rFonts w:ascii="Palatino Linotype" w:eastAsia="Calibri" w:hAnsi="Palatino Linotype" w:cs="Tahoma"/>
          <w:bCs/>
          <w:sz w:val="24"/>
          <w:szCs w:val="24"/>
        </w:rPr>
        <w:lastRenderedPageBreak/>
        <w:t>implica dar a conocer datos personales confidenciales consistentes, en el nombre de personas físicas y este vincularlo en la actividad que desarrollan y el lugar en el que se ubica su establecimiento.</w:t>
      </w:r>
    </w:p>
    <w:p w14:paraId="3557FFC0"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0BFB37CE"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3F987F27"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5852C02D"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Por cuanto hace a la colisión entre el derecho a la información y el derecho a la intimidad o a la vida privada, el Poder Judicial de la Federación ha sostenido la </w:t>
      </w:r>
      <w:r w:rsidRPr="00C302DA">
        <w:rPr>
          <w:rFonts w:ascii="Palatino Linotype" w:eastAsia="Calibri" w:hAnsi="Palatino Linotype" w:cs="Tahoma"/>
          <w:b/>
          <w:bCs/>
          <w:sz w:val="24"/>
          <w:szCs w:val="24"/>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C302DA">
        <w:rPr>
          <w:rFonts w:ascii="Palatino Linotype" w:eastAsia="Calibri" w:hAnsi="Palatino Linotype" w:cs="Tahoma"/>
          <w:bCs/>
          <w:sz w:val="24"/>
          <w:szCs w:val="24"/>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79A36359" w14:textId="77777777" w:rsidR="00DE5B80" w:rsidRPr="00C302DA" w:rsidRDefault="00DE5B80" w:rsidP="00DE5B80">
      <w:pPr>
        <w:spacing w:after="0" w:line="360" w:lineRule="auto"/>
        <w:jc w:val="both"/>
        <w:rPr>
          <w:rFonts w:ascii="Palatino Linotype" w:eastAsia="Calibri" w:hAnsi="Palatino Linotype" w:cs="Tahoma"/>
          <w:bCs/>
          <w:sz w:val="24"/>
          <w:szCs w:val="24"/>
        </w:rPr>
      </w:pPr>
    </w:p>
    <w:p w14:paraId="59FBDC58" w14:textId="54ED5D40" w:rsidR="00DE5B80" w:rsidRPr="00C302DA" w:rsidRDefault="00DE5B80" w:rsidP="00D066E9">
      <w:pPr>
        <w:spacing w:line="360" w:lineRule="auto"/>
        <w:jc w:val="both"/>
        <w:rPr>
          <w:rFonts w:ascii="Palatino Linotype" w:eastAsia="Times New Roman" w:hAnsi="Palatino Linotype" w:cs="Tahoma"/>
          <w:bCs/>
          <w:iCs/>
          <w:sz w:val="24"/>
          <w:szCs w:val="24"/>
          <w:lang w:eastAsia="es-ES"/>
        </w:rPr>
      </w:pPr>
      <w:r w:rsidRPr="00C302DA">
        <w:rPr>
          <w:rFonts w:ascii="Palatino Linotype" w:eastAsia="Calibri" w:hAnsi="Palatino Linotype" w:cs="Tahoma"/>
          <w:bCs/>
          <w:sz w:val="24"/>
          <w:szCs w:val="24"/>
        </w:rPr>
        <w:t>En ese mismo sentido y atendiendo a la naturaleza del derecho a la protección de datos personales, por analogía, este debe ceder cuando exista un interés público mayor de acuerdo a las circunstancias del caso.</w:t>
      </w:r>
      <w:r w:rsidRPr="00C302DA">
        <w:rPr>
          <w:rFonts w:ascii="Palatino Linotype" w:eastAsia="Times New Roman" w:hAnsi="Palatino Linotype" w:cs="Tahoma"/>
          <w:bCs/>
          <w:iCs/>
          <w:sz w:val="24"/>
          <w:szCs w:val="24"/>
          <w:lang w:eastAsia="es-ES"/>
        </w:rPr>
        <w:t xml:space="preserve"> Precisado lo anterior, resulta necesario realizar una ponderación de los dos intereses jurídicos tutelados que convergen en la controversia que </w:t>
      </w:r>
      <w:r w:rsidRPr="00C302DA">
        <w:rPr>
          <w:rFonts w:ascii="Palatino Linotype" w:eastAsia="Times New Roman" w:hAnsi="Palatino Linotype" w:cs="Tahoma"/>
          <w:bCs/>
          <w:iCs/>
          <w:sz w:val="24"/>
          <w:szCs w:val="24"/>
          <w:lang w:eastAsia="es-ES"/>
        </w:rPr>
        <w:lastRenderedPageBreak/>
        <w:t xml:space="preserve">se dirime; para lo cual, el artículo </w:t>
      </w:r>
      <w:r w:rsidRPr="00C302DA">
        <w:rPr>
          <w:rFonts w:ascii="Palatino Linotype" w:eastAsia="Calibri" w:hAnsi="Palatino Linotype" w:cs="Tahoma"/>
          <w:bCs/>
          <w:sz w:val="24"/>
          <w:szCs w:val="24"/>
        </w:rPr>
        <w:t>184 de la Ley de Transparencia y Acceso a la Información Pública del Estado de México y Municipios</w:t>
      </w:r>
      <w:r w:rsidRPr="00C302DA">
        <w:rPr>
          <w:rFonts w:ascii="Palatino Linotype" w:eastAsia="Times New Roman" w:hAnsi="Palatino Linotype" w:cs="Tahoma"/>
          <w:bCs/>
          <w:iCs/>
          <w:sz w:val="24"/>
          <w:szCs w:val="24"/>
          <w:lang w:eastAsia="es-ES"/>
        </w:rPr>
        <w:t xml:space="preserve"> prevé que cuando exista una colisión de derechos, este Instituto, al resolver el recurso de revisión, debe aplicar una prueba de interés público con base en elementos de idoneidad, necesidad y proporcionalidad. Para estos efectos, se entenderá por: </w:t>
      </w:r>
    </w:p>
    <w:p w14:paraId="2E41029F" w14:textId="77777777" w:rsidR="00DE5B80" w:rsidRPr="00C302DA" w:rsidRDefault="00DE5B80" w:rsidP="00DE5B80">
      <w:pPr>
        <w:numPr>
          <w:ilvl w:val="0"/>
          <w:numId w:val="28"/>
        </w:numPr>
        <w:spacing w:after="0" w:line="360" w:lineRule="auto"/>
        <w:ind w:left="426" w:right="49" w:hanging="426"/>
        <w:contextualSpacing/>
        <w:jc w:val="both"/>
        <w:rPr>
          <w:rFonts w:ascii="Palatino Linotype" w:eastAsia="Times New Roman" w:hAnsi="Palatino Linotype" w:cs="Tahoma"/>
          <w:bCs/>
          <w:iCs/>
          <w:lang w:eastAsia="es-ES"/>
        </w:rPr>
      </w:pPr>
      <w:r w:rsidRPr="00C302DA">
        <w:rPr>
          <w:rFonts w:ascii="Palatino Linotype" w:eastAsia="Times New Roman" w:hAnsi="Palatino Linotype" w:cs="Tahoma"/>
          <w:b/>
          <w:bCs/>
          <w:iCs/>
          <w:lang w:eastAsia="es-ES"/>
        </w:rPr>
        <w:t>Idoneidad:</w:t>
      </w:r>
      <w:r w:rsidRPr="00C302DA">
        <w:rPr>
          <w:rFonts w:ascii="Palatino Linotype" w:eastAsia="Times New Roman" w:hAnsi="Palatino Linotype" w:cs="Tahoma"/>
          <w:bCs/>
          <w:iCs/>
          <w:lang w:eastAsia="es-ES"/>
        </w:rPr>
        <w:t xml:space="preserve"> La legitimidad del derecho adoptado como preferente, que sea el adecuado para el logro de un fin constitucionalmente válido o apto para conseguir el fin pretendido;</w:t>
      </w:r>
    </w:p>
    <w:p w14:paraId="0F0E61C2" w14:textId="77777777" w:rsidR="00DE5B80" w:rsidRPr="00C302DA" w:rsidRDefault="00DE5B80" w:rsidP="00DE5B80">
      <w:pPr>
        <w:spacing w:after="0" w:line="360" w:lineRule="auto"/>
        <w:ind w:left="426" w:right="49"/>
        <w:contextualSpacing/>
        <w:jc w:val="both"/>
        <w:rPr>
          <w:rFonts w:ascii="Palatino Linotype" w:eastAsia="Times New Roman" w:hAnsi="Palatino Linotype" w:cs="Tahoma"/>
          <w:bCs/>
          <w:iCs/>
          <w:lang w:eastAsia="es-ES"/>
        </w:rPr>
      </w:pPr>
    </w:p>
    <w:p w14:paraId="35C91AB5" w14:textId="77777777" w:rsidR="00DE5B80" w:rsidRPr="00C302DA" w:rsidRDefault="00DE5B80" w:rsidP="00DE5B80">
      <w:pPr>
        <w:numPr>
          <w:ilvl w:val="0"/>
          <w:numId w:val="28"/>
        </w:numPr>
        <w:spacing w:after="0" w:line="360" w:lineRule="auto"/>
        <w:ind w:left="426" w:right="49" w:hanging="426"/>
        <w:contextualSpacing/>
        <w:jc w:val="both"/>
        <w:rPr>
          <w:rFonts w:ascii="Palatino Linotype" w:eastAsia="Times New Roman" w:hAnsi="Palatino Linotype" w:cs="Tahoma"/>
          <w:bCs/>
          <w:iCs/>
          <w:lang w:eastAsia="es-ES"/>
        </w:rPr>
      </w:pPr>
      <w:r w:rsidRPr="00C302DA">
        <w:rPr>
          <w:rFonts w:ascii="Palatino Linotype" w:eastAsia="Times New Roman" w:hAnsi="Palatino Linotype" w:cs="Tahoma"/>
          <w:b/>
          <w:bCs/>
          <w:iCs/>
          <w:lang w:eastAsia="es-ES"/>
        </w:rPr>
        <w:t>Necesidad:</w:t>
      </w:r>
      <w:r w:rsidRPr="00C302DA">
        <w:rPr>
          <w:rFonts w:ascii="Palatino Linotype" w:eastAsia="Times New Roman" w:hAnsi="Palatino Linotype" w:cs="Tahoma"/>
          <w:bCs/>
          <w:iCs/>
          <w:lang w:eastAsia="es-ES"/>
        </w:rPr>
        <w:t xml:space="preserve"> La falta de un medio alternativo menos lesivo a la apertura de la información, para satisfacer el interés público, y</w:t>
      </w:r>
    </w:p>
    <w:p w14:paraId="7F125350" w14:textId="77777777" w:rsidR="00DE5B80" w:rsidRPr="00C302DA" w:rsidRDefault="00DE5B80" w:rsidP="00DE5B80">
      <w:pPr>
        <w:spacing w:after="0" w:line="360" w:lineRule="auto"/>
        <w:ind w:left="426" w:right="49"/>
        <w:contextualSpacing/>
        <w:jc w:val="both"/>
        <w:rPr>
          <w:rFonts w:ascii="Palatino Linotype" w:eastAsia="Times New Roman" w:hAnsi="Palatino Linotype" w:cs="Tahoma"/>
          <w:bCs/>
          <w:iCs/>
          <w:lang w:eastAsia="es-ES"/>
        </w:rPr>
      </w:pPr>
    </w:p>
    <w:p w14:paraId="7D1321CA" w14:textId="77777777" w:rsidR="00DE5B80" w:rsidRPr="00C302DA" w:rsidRDefault="00DE5B80" w:rsidP="00DE5B80">
      <w:pPr>
        <w:widowControl w:val="0"/>
        <w:numPr>
          <w:ilvl w:val="0"/>
          <w:numId w:val="28"/>
        </w:numPr>
        <w:spacing w:after="0" w:line="360" w:lineRule="auto"/>
        <w:ind w:left="425" w:right="51" w:hanging="425"/>
        <w:contextualSpacing/>
        <w:jc w:val="both"/>
        <w:rPr>
          <w:rFonts w:ascii="Palatino Linotype" w:eastAsia="Times New Roman" w:hAnsi="Palatino Linotype" w:cs="Tahoma"/>
          <w:bCs/>
          <w:iCs/>
          <w:lang w:eastAsia="es-ES"/>
        </w:rPr>
      </w:pPr>
      <w:r w:rsidRPr="00C302DA">
        <w:rPr>
          <w:rFonts w:ascii="Palatino Linotype" w:eastAsia="Times New Roman" w:hAnsi="Palatino Linotype" w:cs="Tahoma"/>
          <w:b/>
          <w:bCs/>
          <w:iCs/>
          <w:lang w:eastAsia="es-ES"/>
        </w:rPr>
        <w:t>Proporcionalidad:</w:t>
      </w:r>
      <w:r w:rsidRPr="00C302DA">
        <w:rPr>
          <w:rFonts w:ascii="Palatino Linotype" w:eastAsia="Times New Roman" w:hAnsi="Palatino Linotype" w:cs="Tahoma"/>
          <w:bCs/>
          <w:iCs/>
          <w:lang w:eastAsia="es-ES"/>
        </w:rPr>
        <w:t xml:space="preserve"> El equilibrio entre perjuicio y beneficio a favor del interés público, a fin de que la decisión tomada represente un beneficio mayor al perjuicio que podría causar a la población.</w:t>
      </w:r>
    </w:p>
    <w:p w14:paraId="62043ACA"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575053B0" w14:textId="77777777" w:rsidR="00DE5B80" w:rsidRPr="00C302DA" w:rsidRDefault="00DE5B80" w:rsidP="00DE5B80">
      <w:pPr>
        <w:spacing w:after="0" w:line="360" w:lineRule="auto"/>
        <w:ind w:right="-1"/>
        <w:jc w:val="both"/>
        <w:rPr>
          <w:rFonts w:ascii="Palatino Linotype" w:eastAsia="Calibri" w:hAnsi="Palatino Linotype" w:cs="Tahoma"/>
          <w:sz w:val="24"/>
          <w:szCs w:val="24"/>
          <w:lang w:eastAsia="es-ES"/>
        </w:rPr>
      </w:pPr>
      <w:r w:rsidRPr="00C302DA">
        <w:rPr>
          <w:rFonts w:ascii="Palatino Linotype" w:eastAsia="Calibri" w:hAnsi="Palatino Linotype" w:cs="Tahoma"/>
          <w:sz w:val="24"/>
          <w:szCs w:val="24"/>
          <w:lang w:eastAsia="es-ES"/>
        </w:rPr>
        <w:t>En ese orden de ideas, resulta procedente analizar cada uno de los elementos referidos, partiendo de que, en el caso concreto, se estima como preferente el derecho de acceso a la información, bajo las consideraciones que se verterán a continuación.</w:t>
      </w:r>
    </w:p>
    <w:p w14:paraId="3FA76DE4" w14:textId="77777777" w:rsidR="00DE5B80" w:rsidRPr="00C302DA" w:rsidRDefault="00DE5B80" w:rsidP="00DE5B80">
      <w:pPr>
        <w:spacing w:after="0" w:line="360" w:lineRule="auto"/>
        <w:ind w:right="-1"/>
        <w:jc w:val="both"/>
        <w:rPr>
          <w:rFonts w:ascii="Palatino Linotype" w:eastAsia="Calibri" w:hAnsi="Palatino Linotype" w:cs="Tahoma"/>
          <w:sz w:val="24"/>
          <w:szCs w:val="24"/>
          <w:lang w:eastAsia="es-ES"/>
        </w:rPr>
      </w:pPr>
    </w:p>
    <w:p w14:paraId="152F8D56" w14:textId="149D85CB"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
          <w:bCs/>
          <w:iCs/>
          <w:sz w:val="24"/>
          <w:szCs w:val="24"/>
          <w:lang w:eastAsia="es-ES"/>
        </w:rPr>
        <w:t>a) Idoneidad</w:t>
      </w:r>
      <w:r w:rsidRPr="00C302DA">
        <w:rPr>
          <w:rFonts w:ascii="Palatino Linotype" w:eastAsia="Calibri" w:hAnsi="Palatino Linotype" w:cs="Tahoma"/>
          <w:bCs/>
          <w:sz w:val="24"/>
          <w:szCs w:val="24"/>
        </w:rPr>
        <w:t xml:space="preserve">. Existe un fin constitucionalmente válido para dar a conocer el nombre de aquellas personas físicas a quienes les fue otorgada una licencia para realizar una actividad económica, comercial o industrial en el Municipio de </w:t>
      </w:r>
      <w:r w:rsidR="00B80343" w:rsidRPr="00C302DA">
        <w:rPr>
          <w:rFonts w:ascii="Palatino Linotype" w:eastAsia="Calibri" w:hAnsi="Palatino Linotype" w:cs="Tahoma"/>
          <w:bCs/>
          <w:sz w:val="24"/>
          <w:szCs w:val="24"/>
          <w:lang w:val="es-ES_tradnl"/>
        </w:rPr>
        <w:t>Luvianos</w:t>
      </w:r>
      <w:r w:rsidRPr="00C302DA">
        <w:rPr>
          <w:rFonts w:ascii="Palatino Linotype" w:eastAsia="Calibri" w:hAnsi="Palatino Linotype" w:cs="Tahoma"/>
          <w:bCs/>
          <w:sz w:val="24"/>
          <w:szCs w:val="24"/>
        </w:rPr>
        <w:t xml:space="preserve">; dicho fin la rendición de cuentas sobre el quehacer gubernamental que permita identificar a aquellas personas que han sido autorizadas por el Ayuntamiento, para realizar actividades lícitas; </w:t>
      </w:r>
      <w:r w:rsidRPr="00C302DA">
        <w:rPr>
          <w:rFonts w:ascii="Palatino Linotype" w:eastAsia="Calibri" w:hAnsi="Palatino Linotype" w:cs="Tahoma"/>
          <w:bCs/>
          <w:sz w:val="24"/>
          <w:szCs w:val="24"/>
        </w:rPr>
        <w:lastRenderedPageBreak/>
        <w:t>esto es, las localizadas en el Catálogo Mexiquense de Actividades Industriales, Comerciales y de Servicios, a efecto de determinar si la misma se realizó atendiendo a la normatividad aplicable.</w:t>
      </w:r>
    </w:p>
    <w:p w14:paraId="5C4DD6FC"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313D6AF9"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Al respecto, es de señalar que la </w:t>
      </w:r>
      <w:r w:rsidRPr="00C302DA">
        <w:rPr>
          <w:rFonts w:ascii="Palatino Linotype" w:eastAsia="Calibri" w:hAnsi="Palatino Linotype" w:cs="Tahoma"/>
          <w:b/>
          <w:bCs/>
          <w:sz w:val="24"/>
          <w:szCs w:val="24"/>
        </w:rPr>
        <w:t xml:space="preserve">transparencia </w:t>
      </w:r>
      <w:r w:rsidRPr="00C302DA">
        <w:rPr>
          <w:rFonts w:ascii="Palatino Linotype" w:eastAsia="Calibri" w:hAnsi="Palatino Linotype" w:cs="Tahoma"/>
          <w:bCs/>
          <w:sz w:val="24"/>
          <w:szCs w:val="24"/>
        </w:rPr>
        <w:t xml:space="preserve">está orientada a maximizar el uso social de la información de los organismos gubernamentales, misma que sirve para exigir cuentas a las autoridades; mientras que la </w:t>
      </w:r>
      <w:r w:rsidRPr="00C302DA">
        <w:rPr>
          <w:rFonts w:ascii="Palatino Linotype" w:eastAsia="Calibri" w:hAnsi="Palatino Linotype" w:cs="Tahoma"/>
          <w:b/>
          <w:bCs/>
          <w:sz w:val="24"/>
          <w:szCs w:val="24"/>
        </w:rPr>
        <w:t>rendición de cuentas</w:t>
      </w:r>
      <w:r w:rsidRPr="00C302DA">
        <w:rPr>
          <w:rFonts w:ascii="Palatino Linotype" w:eastAsia="Calibri" w:hAnsi="Palatino Linotype" w:cs="Tahoma"/>
          <w:bCs/>
          <w:sz w:val="24"/>
          <w:szCs w:val="24"/>
        </w:rPr>
        <w:t xml:space="preserve"> debe entenderse como la obligación de los funcionarios de responder por lo que hacen y la que atañe al poder de los ciudadanos para sancionar los resultados de la gestión en caso de que los servidores públicos hayan violado sus deberes públicos. Por lo que, estos dos conceptos están asociados de manera notable y por tanto, los gobernados requieren información para evaluar críticamente a sus gobernantes y exigirles cuentas.</w:t>
      </w:r>
    </w:p>
    <w:p w14:paraId="311F4AB9" w14:textId="77777777" w:rsidR="00D066E9" w:rsidRPr="00C302DA" w:rsidRDefault="00D066E9" w:rsidP="00DE5B80">
      <w:pPr>
        <w:spacing w:after="0" w:line="360" w:lineRule="auto"/>
        <w:ind w:right="-93"/>
        <w:jc w:val="both"/>
        <w:rPr>
          <w:rFonts w:ascii="Palatino Linotype" w:eastAsia="Calibri" w:hAnsi="Palatino Linotype" w:cs="Tahoma"/>
          <w:bCs/>
          <w:sz w:val="24"/>
          <w:szCs w:val="24"/>
        </w:rPr>
      </w:pPr>
    </w:p>
    <w:p w14:paraId="1C3D9BBD" w14:textId="77777777" w:rsidR="00DE5B80" w:rsidRPr="00C302DA" w:rsidRDefault="00DE5B80" w:rsidP="00DE5B80">
      <w:pPr>
        <w:spacing w:after="0" w:line="360" w:lineRule="auto"/>
        <w:ind w:right="-93"/>
        <w:jc w:val="both"/>
        <w:rPr>
          <w:rFonts w:ascii="Palatino Linotype" w:eastAsia="Calibri" w:hAnsi="Palatino Linotype" w:cs="Tahoma"/>
          <w:b/>
          <w:bCs/>
          <w:sz w:val="24"/>
          <w:szCs w:val="24"/>
        </w:rPr>
      </w:pPr>
      <w:r w:rsidRPr="00C302DA">
        <w:rPr>
          <w:rFonts w:ascii="Palatino Linotype" w:eastAsia="Calibri" w:hAnsi="Palatino Linotype" w:cs="Tahoma"/>
          <w:bCs/>
          <w:sz w:val="24"/>
          <w:szCs w:val="24"/>
        </w:rPr>
        <w:t xml:space="preserve">En ese orden de ideas, la transparencia, al permitir y ayudar a la rendición de cuentas, funciona de doble manera, </w:t>
      </w:r>
      <w:r w:rsidRPr="00C302DA">
        <w:rPr>
          <w:rFonts w:ascii="Palatino Linotype" w:eastAsia="Calibri" w:hAnsi="Palatino Linotype" w:cs="Tahoma"/>
          <w:bCs/>
          <w:sz w:val="24"/>
          <w:szCs w:val="24"/>
          <w:u w:val="single"/>
        </w:rPr>
        <w:t>capacitadora</w:t>
      </w:r>
      <w:r w:rsidRPr="00C302DA">
        <w:rPr>
          <w:rFonts w:ascii="Palatino Linotype" w:eastAsia="Calibri" w:hAnsi="Palatino Linotype" w:cs="Tahoma"/>
          <w:bCs/>
          <w:sz w:val="24"/>
          <w:szCs w:val="24"/>
        </w:rPr>
        <w:t xml:space="preserve">, al permitir a la sociedad premiar o castigar el desempeño de los entes públicos, y cómo </w:t>
      </w:r>
      <w:r w:rsidRPr="00C302DA">
        <w:rPr>
          <w:rFonts w:ascii="Palatino Linotype" w:eastAsia="Calibri" w:hAnsi="Palatino Linotype" w:cs="Tahoma"/>
          <w:bCs/>
          <w:sz w:val="24"/>
          <w:szCs w:val="24"/>
          <w:u w:val="single"/>
        </w:rPr>
        <w:t>inhibidora</w:t>
      </w:r>
      <w:r w:rsidRPr="00C302DA">
        <w:rPr>
          <w:rFonts w:ascii="Palatino Linotype" w:eastAsia="Calibri" w:hAnsi="Palatino Linotype" w:cs="Tahoma"/>
          <w:bCs/>
          <w:sz w:val="24"/>
          <w:szCs w:val="24"/>
        </w:rPr>
        <w:t xml:space="preserve"> de conductas y acciones que atenten contra </w:t>
      </w:r>
      <w:r w:rsidRPr="00C302DA">
        <w:rPr>
          <w:rFonts w:ascii="Palatino Linotype" w:eastAsia="Calibri" w:hAnsi="Palatino Linotype" w:cs="Tahoma"/>
          <w:b/>
          <w:bCs/>
          <w:sz w:val="24"/>
          <w:szCs w:val="24"/>
        </w:rPr>
        <w:t xml:space="preserve">el interés público. </w:t>
      </w:r>
    </w:p>
    <w:p w14:paraId="028C6DDE"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605F86B5" w14:textId="0C409790" w:rsidR="00DE5B80" w:rsidRPr="00C302DA" w:rsidRDefault="00DE5B80" w:rsidP="00DE5B80">
      <w:pPr>
        <w:spacing w:after="0" w:line="360" w:lineRule="auto"/>
        <w:ind w:right="-93"/>
        <w:jc w:val="both"/>
        <w:rPr>
          <w:rFonts w:ascii="Palatino Linotype" w:eastAsia="Calibri" w:hAnsi="Palatino Linotype" w:cs="Tahoma"/>
          <w:b/>
          <w:bCs/>
          <w:sz w:val="24"/>
          <w:szCs w:val="24"/>
        </w:rPr>
      </w:pPr>
      <w:r w:rsidRPr="00C302DA">
        <w:rPr>
          <w:rFonts w:ascii="Palatino Linotype" w:eastAsia="Calibri" w:hAnsi="Palatino Linotype" w:cs="Tahoma"/>
          <w:bCs/>
          <w:sz w:val="24"/>
          <w:szCs w:val="24"/>
        </w:rPr>
        <w:t xml:space="preserve">Ahora bien, tal como se estableció en párrafos anteriores, cualquier actividad comercial, industrial o económica, únicamente podrá ser llevada a cabo, bajo el amparo de una licencia de funcionamiento expedida, en el presente caso, por el Ayuntamiento de </w:t>
      </w:r>
      <w:r w:rsidR="00D066E9" w:rsidRPr="00C302DA">
        <w:rPr>
          <w:rFonts w:ascii="Palatino Linotype" w:eastAsia="Calibri" w:hAnsi="Palatino Linotype" w:cs="Tahoma"/>
          <w:bCs/>
          <w:sz w:val="24"/>
          <w:szCs w:val="24"/>
          <w:lang w:val="es-ES_tradnl"/>
        </w:rPr>
        <w:t>Luvianos</w:t>
      </w:r>
      <w:r w:rsidRPr="00C302DA">
        <w:rPr>
          <w:rFonts w:ascii="Palatino Linotype" w:eastAsia="Calibri" w:hAnsi="Palatino Linotype" w:cs="Tahoma"/>
          <w:bCs/>
          <w:sz w:val="24"/>
          <w:szCs w:val="24"/>
        </w:rPr>
        <w:t xml:space="preserve">, siempre y cuando cumplan con los requisitos establecidos en la Ley de Competitividad y Ordenamiento Comercial del Estado de México, su Reglamento, entre otras normatividades; en tal virtud, </w:t>
      </w:r>
      <w:r w:rsidRPr="00C302DA">
        <w:rPr>
          <w:rFonts w:ascii="Palatino Linotype" w:eastAsia="Calibri" w:hAnsi="Palatino Linotype" w:cs="Tahoma"/>
          <w:b/>
          <w:bCs/>
          <w:sz w:val="24"/>
          <w:szCs w:val="24"/>
        </w:rPr>
        <w:t xml:space="preserve">los nombres de las personas que tienen una </w:t>
      </w:r>
      <w:r w:rsidRPr="00C302DA">
        <w:rPr>
          <w:rFonts w:ascii="Palatino Linotype" w:eastAsia="Calibri" w:hAnsi="Palatino Linotype" w:cs="Tahoma"/>
          <w:b/>
          <w:bCs/>
          <w:sz w:val="24"/>
          <w:szCs w:val="24"/>
        </w:rPr>
        <w:lastRenderedPageBreak/>
        <w:t>autorización para poder realizar diversas unidades económicas</w:t>
      </w:r>
      <w:r w:rsidRPr="00C302DA">
        <w:rPr>
          <w:rFonts w:ascii="Palatino Linotype" w:eastAsia="Calibri" w:hAnsi="Palatino Linotype" w:cs="Tahoma"/>
          <w:bCs/>
          <w:sz w:val="24"/>
          <w:szCs w:val="24"/>
        </w:rPr>
        <w:t xml:space="preserve">, </w:t>
      </w:r>
      <w:r w:rsidRPr="00C302DA">
        <w:rPr>
          <w:rFonts w:ascii="Palatino Linotype" w:eastAsia="Calibri" w:hAnsi="Palatino Linotype" w:cs="Tahoma"/>
          <w:b/>
          <w:bCs/>
          <w:sz w:val="24"/>
          <w:szCs w:val="24"/>
        </w:rPr>
        <w:t>se traduce en información que permite transparentar el otorgamiento por parte del Estado de dichos documentos a diversos particulares.</w:t>
      </w:r>
    </w:p>
    <w:p w14:paraId="4BBFBC46"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15A6B734" w14:textId="77777777" w:rsidR="00DE5B80" w:rsidRPr="00C302DA" w:rsidRDefault="00DE5B80" w:rsidP="00DE5B80">
      <w:pPr>
        <w:widowControl w:val="0"/>
        <w:spacing w:after="0" w:line="360" w:lineRule="auto"/>
        <w:ind w:right="-91"/>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En ese orden de ideas, la Suprema Corte de Justicia de la Nación, ha definido el acceso a la información como un derecho en sí mismo y como un medio o instrumento para el ejercicio de otros derechos,</w:t>
      </w:r>
      <w:r w:rsidRPr="00C302DA">
        <w:rPr>
          <w:rFonts w:ascii="Palatino Linotype" w:eastAsia="Calibri" w:hAnsi="Palatino Linotype" w:cs="Tahoma"/>
          <w:b/>
          <w:bCs/>
          <w:sz w:val="24"/>
          <w:szCs w:val="24"/>
        </w:rPr>
        <w:t xml:space="preserve"> para que los gobernados ejerzan un control respecto del funcionamiento institucional de los poderes públicos, por lo que se constituye como una exigencia social de todo Estado de Derecho, y como un derecho colectivo o garantía social</w:t>
      </w:r>
      <w:r w:rsidRPr="00C302DA">
        <w:rPr>
          <w:rFonts w:ascii="Palatino Linotype" w:eastAsia="Calibri" w:hAnsi="Palatino Linotype" w:cs="Tahoma"/>
          <w:bCs/>
          <w:sz w:val="24"/>
          <w:szCs w:val="24"/>
        </w:rPr>
        <w:t>, a fin de lograr la publicidad de los actos de gobierno y la transparencia de la administración pública. Lo anterior, a través de la jurisprudencia número P./J. 54/2008, publicada en el Semanario Judicial de la Federación y su Gaceta, Tomo XXVII, página 743, Novena Época, en junio de dos mil ocho.</w:t>
      </w:r>
    </w:p>
    <w:p w14:paraId="37CEFD57"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1AD9B5F8"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A mayor precisión, la transparencia de la información requerida permitiría a la sociedad, en general, conocer los nombres de las personas que acreditaron los elementos necesarios para poder realizar una actividad económica dentro del territorio del Municipio; esto es, de los requisitos establecidos en las leyes respectivas.</w:t>
      </w:r>
    </w:p>
    <w:p w14:paraId="2D26A9E3"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00AF4D00" w14:textId="25031D65" w:rsidR="00DE5B80" w:rsidRPr="00C302DA" w:rsidRDefault="00DE5B80" w:rsidP="00DE5B80">
      <w:pPr>
        <w:spacing w:after="0" w:line="360" w:lineRule="auto"/>
        <w:ind w:right="-93"/>
        <w:jc w:val="both"/>
        <w:rPr>
          <w:rFonts w:ascii="Palatino Linotype" w:eastAsia="Calibri" w:hAnsi="Palatino Linotype" w:cs="Tahoma"/>
          <w:b/>
          <w:bCs/>
          <w:sz w:val="24"/>
          <w:szCs w:val="24"/>
          <w:u w:val="single"/>
        </w:rPr>
      </w:pPr>
      <w:r w:rsidRPr="00C302DA">
        <w:rPr>
          <w:rFonts w:ascii="Palatino Linotype" w:eastAsia="Calibri" w:hAnsi="Palatino Linotype" w:cs="Tahoma"/>
          <w:bCs/>
          <w:sz w:val="24"/>
          <w:szCs w:val="24"/>
        </w:rPr>
        <w:t xml:space="preserve">En ese orden de ideas, resulta necesario precisar, que en el artículo 21, fracción III de la Ley de Competitividad y Ordenamiento Comercial del Estado de México, </w:t>
      </w:r>
      <w:r w:rsidRPr="00C302DA">
        <w:rPr>
          <w:rFonts w:ascii="Palatino Linotype" w:eastAsia="Calibri" w:hAnsi="Palatino Linotype" w:cs="Tahoma"/>
          <w:b/>
          <w:bCs/>
          <w:sz w:val="24"/>
          <w:szCs w:val="24"/>
          <w:u w:val="single"/>
        </w:rPr>
        <w:t xml:space="preserve">prevé que es obligación de los propietarios de establecimientos, tener en un lugar visible dentro de la unidad económica, el original o copia certificada de la licencia de funcionamiento. </w:t>
      </w:r>
    </w:p>
    <w:p w14:paraId="141D7C82" w14:textId="6BE6690B" w:rsidR="00DE5B80" w:rsidRPr="00C302DA" w:rsidRDefault="00DE5B80" w:rsidP="00DE5B80">
      <w:pPr>
        <w:spacing w:after="0" w:line="360" w:lineRule="auto"/>
        <w:ind w:right="-93"/>
        <w:jc w:val="both"/>
        <w:rPr>
          <w:rFonts w:ascii="Palatino Linotype" w:eastAsia="Calibri" w:hAnsi="Palatino Linotype" w:cs="Tahoma"/>
          <w:bCs/>
          <w:sz w:val="24"/>
          <w:szCs w:val="24"/>
          <w:u w:val="single"/>
        </w:rPr>
      </w:pPr>
      <w:r w:rsidRPr="00C302DA">
        <w:rPr>
          <w:rFonts w:ascii="Palatino Linotype" w:eastAsia="Calibri" w:hAnsi="Palatino Linotype" w:cs="Tahoma"/>
          <w:bCs/>
          <w:sz w:val="24"/>
          <w:szCs w:val="24"/>
        </w:rPr>
        <w:lastRenderedPageBreak/>
        <w:t xml:space="preserve">Por ende, otorgar el nombre de la persona autorizada, a través de una licencia de funcionamiento, </w:t>
      </w:r>
      <w:r w:rsidRPr="00C302DA">
        <w:rPr>
          <w:rFonts w:ascii="Palatino Linotype" w:eastAsia="Calibri" w:hAnsi="Palatino Linotype" w:cs="Tahoma"/>
          <w:bCs/>
          <w:sz w:val="24"/>
          <w:szCs w:val="24"/>
          <w:u w:val="single"/>
        </w:rPr>
        <w:t>permite corroborar que la exhibida en el establecimiento comercial, fue emitida efectivamente por la autoridad competente</w:t>
      </w:r>
      <w:r w:rsidR="00D066E9" w:rsidRPr="00C302DA">
        <w:rPr>
          <w:rFonts w:ascii="Palatino Linotype" w:eastAsia="Calibri" w:hAnsi="Palatino Linotype" w:cs="Tahoma"/>
          <w:bCs/>
          <w:sz w:val="24"/>
          <w:szCs w:val="24"/>
          <w:u w:val="single"/>
        </w:rPr>
        <w:t xml:space="preserve">. </w:t>
      </w:r>
      <w:r w:rsidRPr="00C302DA">
        <w:rPr>
          <w:rFonts w:ascii="Palatino Linotype" w:eastAsia="Calibri" w:hAnsi="Palatino Linotype" w:cs="Tahoma"/>
          <w:bCs/>
          <w:sz w:val="24"/>
          <w:szCs w:val="24"/>
        </w:rPr>
        <w:t>Bajo esa premisa, se entiende que la materia sobre la cual versa la presente solicitud, reviste un interés colectivo para la sociedad, dado que el Estado a nivel municipal, es el encargado de regular los establecimientos comerciales o industriales dentro de extensión territorial.</w:t>
      </w:r>
    </w:p>
    <w:p w14:paraId="4A3E480A"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525E860B" w14:textId="747C5977" w:rsidR="00DE5B80" w:rsidRPr="00C302DA" w:rsidRDefault="00DE5B80" w:rsidP="00DE5B80">
      <w:pPr>
        <w:spacing w:after="0" w:line="360" w:lineRule="auto"/>
        <w:ind w:right="-93"/>
        <w:jc w:val="both"/>
        <w:rPr>
          <w:rFonts w:ascii="Palatino Linotype" w:eastAsia="Calibri" w:hAnsi="Palatino Linotype" w:cs="Tahoma"/>
          <w:b/>
          <w:bCs/>
          <w:sz w:val="24"/>
          <w:szCs w:val="24"/>
        </w:rPr>
      </w:pPr>
      <w:r w:rsidRPr="00C302DA">
        <w:rPr>
          <w:rFonts w:ascii="Palatino Linotype" w:eastAsia="Calibri" w:hAnsi="Palatino Linotype" w:cs="Tahoma"/>
          <w:bCs/>
          <w:sz w:val="24"/>
          <w:szCs w:val="24"/>
        </w:rPr>
        <w:t>Así, mediante la difusión de los nombres de aquellas personas que cuentan con la licencia de funcionamiento, permitiría una debida rendición de cuentas, pues es indispensable que se conozcan aquellos que están autoriz</w:t>
      </w:r>
      <w:r w:rsidR="00D066E9" w:rsidRPr="00C302DA">
        <w:rPr>
          <w:rFonts w:ascii="Palatino Linotype" w:eastAsia="Calibri" w:hAnsi="Palatino Linotype" w:cs="Tahoma"/>
          <w:bCs/>
          <w:sz w:val="24"/>
          <w:szCs w:val="24"/>
        </w:rPr>
        <w:t xml:space="preserve">ados por parte del Municipio </w:t>
      </w:r>
      <w:r w:rsidRPr="00C302DA">
        <w:rPr>
          <w:rFonts w:ascii="Palatino Linotype" w:eastAsia="Calibri" w:hAnsi="Palatino Linotype" w:cs="Tahoma"/>
          <w:bCs/>
          <w:sz w:val="24"/>
          <w:szCs w:val="24"/>
        </w:rPr>
        <w:t xml:space="preserve">para realizar actividades económicas, mismas que se encuentran reguladas, por lo que, con ello se garantizaría que la sociedad tenga certeza de que </w:t>
      </w:r>
      <w:r w:rsidRPr="00C302DA">
        <w:rPr>
          <w:rFonts w:ascii="Palatino Linotype" w:eastAsia="Calibri" w:hAnsi="Palatino Linotype" w:cs="Tahoma"/>
          <w:b/>
          <w:bCs/>
          <w:sz w:val="24"/>
          <w:szCs w:val="24"/>
        </w:rPr>
        <w:t>las autorizaciones colocadas en los establecimientos, fueron efectivamente emitidas por el sujeto obligado, y no funcionan fuera del marco de la normatividad aplicable.</w:t>
      </w:r>
    </w:p>
    <w:p w14:paraId="0F4928BE"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04ACC536"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Es bajo ese contexto, que se considera que el derecho de acceso a la información debe prevalecer frente a la protección del nombre de los titules de licencias de funcionamiento, pues resulta de interés público, el que la sociedad pueda identificar a quiénes están autorizados para ejercer la actividad comercial; lo cual permite corroborar que la localizada en el establecimiento fue efectivamente emitida por el Sujeto Obligado.</w:t>
      </w:r>
    </w:p>
    <w:p w14:paraId="73166754"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3D8702FE"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Igualmente, permitiría el escrutinio de la actividad de la autoridad encargada de emitir dichas licencias, en tanto que la sociedad podría advertir si se autorizaron a quienes </w:t>
      </w:r>
      <w:r w:rsidRPr="00C302DA">
        <w:rPr>
          <w:rFonts w:ascii="Palatino Linotype" w:eastAsia="Calibri" w:hAnsi="Palatino Linotype" w:cs="Tahoma"/>
          <w:bCs/>
          <w:sz w:val="24"/>
          <w:szCs w:val="24"/>
        </w:rPr>
        <w:lastRenderedPageBreak/>
        <w:t>cumplen con los requisitos establecidos la normatividad aplicable e incluso si dicha licencia se encuentra vigente.</w:t>
      </w:r>
    </w:p>
    <w:p w14:paraId="7F8A9F50" w14:textId="77777777" w:rsidR="00DE5B80" w:rsidRPr="00C302DA" w:rsidRDefault="00DE5B80" w:rsidP="00DE5B80">
      <w:pPr>
        <w:spacing w:after="0" w:line="360" w:lineRule="auto"/>
        <w:ind w:right="-93"/>
        <w:jc w:val="both"/>
        <w:rPr>
          <w:rFonts w:ascii="Palatino Linotype" w:eastAsia="Calibri" w:hAnsi="Palatino Linotype" w:cs="Tahoma"/>
          <w:b/>
          <w:sz w:val="24"/>
          <w:szCs w:val="24"/>
          <w:lang w:eastAsia="es-ES"/>
        </w:rPr>
      </w:pPr>
    </w:p>
    <w:p w14:paraId="040EC67D" w14:textId="77777777" w:rsidR="00DE5B80" w:rsidRPr="00C302DA" w:rsidRDefault="00DE5B80" w:rsidP="00DE5B80">
      <w:pPr>
        <w:spacing w:after="0" w:line="360" w:lineRule="auto"/>
        <w:ind w:right="-93"/>
        <w:jc w:val="both"/>
        <w:rPr>
          <w:rFonts w:ascii="Palatino Linotype" w:eastAsia="Calibri" w:hAnsi="Palatino Linotype" w:cs="Tahoma"/>
          <w:b/>
          <w:bCs/>
          <w:sz w:val="24"/>
          <w:szCs w:val="24"/>
        </w:rPr>
      </w:pPr>
      <w:r w:rsidRPr="00C302DA">
        <w:rPr>
          <w:rFonts w:ascii="Palatino Linotype" w:eastAsia="Calibri" w:hAnsi="Palatino Linotype" w:cs="Tahoma"/>
          <w:b/>
          <w:sz w:val="24"/>
          <w:szCs w:val="24"/>
          <w:lang w:eastAsia="es-ES"/>
        </w:rPr>
        <w:t>b) Necesidad.</w:t>
      </w:r>
      <w:r w:rsidRPr="00C302DA">
        <w:rPr>
          <w:rFonts w:ascii="Palatino Linotype" w:eastAsia="Calibri" w:hAnsi="Palatino Linotype" w:cs="Tahoma"/>
          <w:bCs/>
          <w:sz w:val="24"/>
          <w:szCs w:val="24"/>
        </w:rPr>
        <w:t xml:space="preserve"> El sacrifico de la protección del nombre de aquellas personas que se les otorgó una licencia de funcionamiento, como medio para lograr el fin constitucionalmente válido señalado previamente, se justifica en razón de que se satisface el interés mayor de los ciudadanos de conocer si los establecimientos comerciales cuentan con la autorización correspondiente. Además, corrobora si la localizada en el inmueble para llevar a cabo la actividad, fue emitida por el Sujeto Obligado, </w:t>
      </w:r>
      <w:r w:rsidRPr="00C302DA">
        <w:rPr>
          <w:rFonts w:ascii="Palatino Linotype" w:eastAsia="Calibri" w:hAnsi="Palatino Linotype" w:cs="Tahoma"/>
          <w:b/>
          <w:bCs/>
          <w:sz w:val="24"/>
          <w:szCs w:val="24"/>
        </w:rPr>
        <w:t>como regulador de las actividades económicas del Municipio, además de que permite identificar a las personas que acceden al servicio quién es el responsable del local.</w:t>
      </w:r>
    </w:p>
    <w:p w14:paraId="45E157CA"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70F1CAEE"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Sobre el particular, el artículo 2° de la Ley de Transparencia y Acceso a la Información Pública del Estado de México y Municipios, dispone que entre los objetivos de la misma, se encuentran: i) transparentar la gestión pública mediante la difusión de la información generada por los Sujetos Obligados; ii) promover, fomentar y la cultura de la transparencia, el acceso a la información y a la rendición de cuentas y, iii) propiciar la participación ciudadana en la toma de las decisiones públicas, a fin de contribuir a la consolidación de la democracia.</w:t>
      </w:r>
    </w:p>
    <w:p w14:paraId="0702F18B"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16F91653" w14:textId="3F9BA38F"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En el caso concreto, se considera que no existe un medio menos oneroso que el ejercicio del derecho de acceso a la información para lograr el fin constitucionalmente válido, que es transparentar y rendir cuentas a la sociedad sobre las personas a quié</w:t>
      </w:r>
      <w:r w:rsidR="00D066E9" w:rsidRPr="00C302DA">
        <w:rPr>
          <w:rFonts w:ascii="Palatino Linotype" w:eastAsia="Calibri" w:hAnsi="Palatino Linotype" w:cs="Tahoma"/>
          <w:bCs/>
          <w:sz w:val="24"/>
          <w:szCs w:val="24"/>
        </w:rPr>
        <w:t>nes se les otorgaron licencias</w:t>
      </w:r>
      <w:r w:rsidRPr="00C302DA">
        <w:rPr>
          <w:rFonts w:ascii="Palatino Linotype" w:eastAsia="Calibri" w:hAnsi="Palatino Linotype" w:cs="Tahoma"/>
          <w:bCs/>
          <w:sz w:val="24"/>
          <w:szCs w:val="24"/>
        </w:rPr>
        <w:t xml:space="preserve">, para que pudieran realizar actividades económicas, comerciales o </w:t>
      </w:r>
      <w:r w:rsidRPr="00C302DA">
        <w:rPr>
          <w:rFonts w:ascii="Palatino Linotype" w:eastAsia="Calibri" w:hAnsi="Palatino Linotype" w:cs="Tahoma"/>
          <w:bCs/>
          <w:sz w:val="24"/>
          <w:szCs w:val="24"/>
        </w:rPr>
        <w:lastRenderedPageBreak/>
        <w:t>industriales, pues sólo por esta vía se puede conocer la forma en la cual el ente recurrido ejerció sus facultades emanadas en los diversos ordenamientos jurídicos, lo cual permitiría comprobar que las licencias localizadas en los respectivos establecimientos cumplieron con los requisitos establecidos en los mismos.</w:t>
      </w:r>
    </w:p>
    <w:p w14:paraId="6CDA23CC"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079C4B6A"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u w:val="single"/>
        </w:rPr>
        <w:t>En otras palabras, se considera que sólo con la difusión del nombre del titular de las licencias de funcionamiento, se podrían aportar los elementos necesarios a la ciudadanía para conocer que cualquier establecimiento comercial cuenta con la autorización emitida por el Ayuntamiento</w:t>
      </w:r>
      <w:r w:rsidRPr="00C302DA">
        <w:rPr>
          <w:rFonts w:ascii="Palatino Linotype" w:eastAsia="Calibri" w:hAnsi="Palatino Linotype" w:cs="Tahoma"/>
          <w:bCs/>
          <w:sz w:val="24"/>
          <w:szCs w:val="24"/>
        </w:rPr>
        <w:t>.</w:t>
      </w:r>
    </w:p>
    <w:p w14:paraId="1205D031"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0410A180"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Es decir, si se negara el derecho de acceso a la información al nombre localizado en dicho documento, se impediría que los ciudadanos pudieran corroborar que las autorizaciones, que por Ley deben de estar visibles en los establecimientos, efectivamente fueron emitidas por el Sujeto Obligado, pues al proteger dicho dato no se tendría certeza de que el titular corresponda con el emitido por el Municipio en comento, además de que impediría conocer o identificar a la persona responsable del mismo, para atender asuntos relacionados con este, pues debe tener presente que la licencia de funcionamiento se entrega para brindar servicios a terceros, de ahí que se advierta un tema de interés público y que resulte imperativo la difusión de la información, advirtiéndose una desventaja de menor proporción en cuanto a la afectación de la protección de los datos personales.</w:t>
      </w:r>
    </w:p>
    <w:p w14:paraId="0D1059BC"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474F378B"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Times New Roman" w:hAnsi="Palatino Linotype" w:cs="Tahoma"/>
          <w:b/>
          <w:sz w:val="24"/>
          <w:szCs w:val="24"/>
          <w:lang w:eastAsia="es-ES"/>
        </w:rPr>
        <w:t>c) Proporcionalidad en sentido estricto</w:t>
      </w:r>
      <w:r w:rsidRPr="00C302DA">
        <w:rPr>
          <w:rFonts w:ascii="Palatino Linotype" w:eastAsia="Times New Roman" w:hAnsi="Palatino Linotype" w:cs="Tahoma"/>
          <w:sz w:val="24"/>
          <w:szCs w:val="24"/>
          <w:lang w:eastAsia="es-ES"/>
        </w:rPr>
        <w:t xml:space="preserve">. </w:t>
      </w:r>
      <w:r w:rsidRPr="00C302DA">
        <w:rPr>
          <w:rFonts w:ascii="Palatino Linotype" w:eastAsia="Calibri" w:hAnsi="Palatino Linotype" w:cs="Tahoma"/>
          <w:bCs/>
          <w:sz w:val="24"/>
          <w:szCs w:val="24"/>
        </w:rPr>
        <w:t xml:space="preserve">El sacrificio de la protección al nombre de aquellas personas que se les otorgó una licencia para realizar actividades económicas, como medio para lograr el fin constitucionalmente válido señalado previamente, se </w:t>
      </w:r>
      <w:r w:rsidRPr="00C302DA">
        <w:rPr>
          <w:rFonts w:ascii="Palatino Linotype" w:eastAsia="Calibri" w:hAnsi="Palatino Linotype" w:cs="Tahoma"/>
          <w:bCs/>
          <w:sz w:val="24"/>
          <w:szCs w:val="24"/>
        </w:rPr>
        <w:lastRenderedPageBreak/>
        <w:t>justifica en razón de que se satisface el interés mayor de los ciudadanos de conocer si los comerciantes cuentan con la autorización correspondiente para llevar a cabo dichas actividades, las cuales son reguladas, específicamente por los Municipios del Estado de México.</w:t>
      </w:r>
    </w:p>
    <w:p w14:paraId="4512BCD1"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7AE27849"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Aunado a ello, se aportarían elementos para determinar si esas autorizaciones se emitieron conforme a derecho y que las que se encuentran visibles en los establecimientos fueron efectivamente emitidas por el Ayuntamiento, esto es, que se cumplen con los requisitos legales que marcan las disposiciones antes estudiadas.</w:t>
      </w:r>
    </w:p>
    <w:p w14:paraId="5D2D8AF8"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37392F13" w14:textId="79760EB6" w:rsidR="00DE5B80" w:rsidRPr="00C302DA" w:rsidRDefault="00DE5B80" w:rsidP="00DE5B80">
      <w:pPr>
        <w:widowControl w:val="0"/>
        <w:spacing w:after="0" w:line="360" w:lineRule="auto"/>
        <w:ind w:right="-91"/>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Conforme a lo anterior, el </w:t>
      </w:r>
      <w:r w:rsidRPr="00C302DA">
        <w:rPr>
          <w:rFonts w:ascii="Palatino Linotype" w:eastAsia="Times New Roman" w:hAnsi="Palatino Linotype" w:cs="Tahoma"/>
          <w:sz w:val="24"/>
          <w:szCs w:val="24"/>
          <w:lang w:val="es-ES_tradnl" w:eastAsia="es-ES"/>
        </w:rPr>
        <w:t xml:space="preserve">bien jurídico tutelado por el supuesto de confidencialidad previsto en el artículo 143, fracción I de la Ley de la materia, debe ceder frente al derecho de la sociedad de obtener información, en tanto que es mayor el beneficio que representa su publicidad, pues la misma da cuenta del correcto actuar del Sujeto Obligado como regulador de las actividades comerciales en la extensión territorial del Municipio de </w:t>
      </w:r>
      <w:r w:rsidR="00D066E9" w:rsidRPr="00C302DA">
        <w:rPr>
          <w:rFonts w:ascii="Palatino Linotype" w:eastAsia="Times New Roman" w:hAnsi="Palatino Linotype" w:cs="Tahoma"/>
          <w:sz w:val="24"/>
          <w:szCs w:val="24"/>
          <w:lang w:val="es-ES_tradnl" w:eastAsia="es-ES"/>
        </w:rPr>
        <w:t>Luvianos</w:t>
      </w:r>
      <w:r w:rsidRPr="00C302DA">
        <w:rPr>
          <w:rFonts w:ascii="Palatino Linotype" w:eastAsia="Times New Roman" w:hAnsi="Palatino Linotype" w:cs="Tahoma"/>
          <w:sz w:val="24"/>
          <w:szCs w:val="24"/>
          <w:lang w:val="es-ES_tradnl" w:eastAsia="es-ES"/>
        </w:rPr>
        <w:t xml:space="preserve"> y permite a los usuarios del local comercial identificar al responsable del mismo.</w:t>
      </w:r>
    </w:p>
    <w:p w14:paraId="27CFC3B8"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68943F2F" w14:textId="777D7F6E"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En ese sentido, la difusión del nombre de los titulares de las licencias de funcionamiento revisten un claro interés público, puesto que existe una necesidad colectiva de conocer y evaluar la emisión de dichas autorizaciones; en razón de que se trata de información generada con motivo del ejercicio de las funciones del Ente Recurrido, a través de la Dirección de Desarrollo Económico, como regulador de cualquier actividad económica, comercial o industrial dentro de su territorio; lo anterior, conforme a la Ley Orgánica </w:t>
      </w:r>
      <w:r w:rsidRPr="00C302DA">
        <w:rPr>
          <w:rFonts w:ascii="Palatino Linotype" w:eastAsia="Calibri" w:hAnsi="Palatino Linotype" w:cs="Tahoma"/>
          <w:bCs/>
          <w:sz w:val="24"/>
          <w:szCs w:val="24"/>
        </w:rPr>
        <w:lastRenderedPageBreak/>
        <w:t xml:space="preserve">Municipal el Estado de México, la Ley de Competitividad y Ordenamiento Comercial del Estado de México y su Reglamento y el Bando Municipal de </w:t>
      </w:r>
      <w:r w:rsidR="002F4343" w:rsidRPr="00C302DA">
        <w:rPr>
          <w:rFonts w:ascii="Palatino Linotype" w:eastAsia="Calibri" w:hAnsi="Palatino Linotype" w:cs="Tahoma"/>
          <w:bCs/>
          <w:sz w:val="24"/>
          <w:szCs w:val="24"/>
        </w:rPr>
        <w:t>Luvianos</w:t>
      </w:r>
      <w:r w:rsidRPr="00C302DA">
        <w:rPr>
          <w:rFonts w:ascii="Palatino Linotype" w:eastAsia="Calibri" w:hAnsi="Palatino Linotype" w:cs="Tahoma"/>
          <w:bCs/>
          <w:sz w:val="24"/>
          <w:szCs w:val="24"/>
        </w:rPr>
        <w:t>.</w:t>
      </w:r>
    </w:p>
    <w:p w14:paraId="1A48EA02"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p>
    <w:p w14:paraId="7A4612D5" w14:textId="77777777" w:rsidR="00DE5B80" w:rsidRPr="00C302DA" w:rsidRDefault="00DE5B80" w:rsidP="00DE5B80">
      <w:pPr>
        <w:spacing w:after="0" w:line="360" w:lineRule="auto"/>
        <w:ind w:right="-93"/>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 xml:space="preserve">Por todo lo expuesto, </w:t>
      </w:r>
      <w:r w:rsidRPr="00C302DA">
        <w:rPr>
          <w:rFonts w:ascii="Palatino Linotype" w:eastAsia="Calibri" w:hAnsi="Palatino Linotype" w:cs="Tahoma"/>
          <w:b/>
          <w:bCs/>
          <w:sz w:val="24"/>
          <w:szCs w:val="24"/>
        </w:rPr>
        <w:t>dar a conocer el nombre de los titulares de licencias, prevalece sobre la protección de los datos personales confidenciales de dichas personas, en razón del interés público que reviste;</w:t>
      </w:r>
      <w:r w:rsidRPr="00C302DA">
        <w:rPr>
          <w:rFonts w:ascii="Palatino Linotype" w:eastAsia="Calibri" w:hAnsi="Palatino Linotype" w:cs="Tahoma"/>
          <w:bCs/>
          <w:sz w:val="24"/>
          <w:szCs w:val="24"/>
        </w:rPr>
        <w:t xml:space="preserve"> por lo que, no resulta aplicable, en el presente caso, el artículo 143, fracción I, de la Ley de Transparencia y Acceso a la Información Pública del Estado de México y Municipios.</w:t>
      </w:r>
    </w:p>
    <w:p w14:paraId="6D4D79DA" w14:textId="77777777" w:rsidR="00DE5B80" w:rsidRPr="00C302DA" w:rsidRDefault="00DE5B80" w:rsidP="002C4E9F">
      <w:pPr>
        <w:spacing w:after="0" w:line="360" w:lineRule="auto"/>
        <w:jc w:val="both"/>
        <w:rPr>
          <w:rFonts w:ascii="Palatino Linotype" w:eastAsia="Times New Roman" w:hAnsi="Palatino Linotype" w:cs="Tahoma"/>
          <w:sz w:val="24"/>
          <w:szCs w:val="24"/>
          <w:lang w:val="es-ES" w:eastAsia="es-ES"/>
        </w:rPr>
      </w:pPr>
    </w:p>
    <w:p w14:paraId="5CDFE6D3" w14:textId="59C14D83" w:rsidR="002C4E9F" w:rsidRPr="00C302DA" w:rsidRDefault="002C4E9F" w:rsidP="002C4E9F">
      <w:pPr>
        <w:spacing w:line="360" w:lineRule="auto"/>
        <w:jc w:val="both"/>
        <w:rPr>
          <w:rFonts w:ascii="Palatino Linotype" w:hAnsi="Palatino Linotype"/>
          <w:sz w:val="24"/>
          <w:szCs w:val="24"/>
        </w:rPr>
      </w:pPr>
      <w:r w:rsidRPr="00C302DA">
        <w:rPr>
          <w:rFonts w:ascii="Palatino Linotype" w:hAnsi="Palatino Linotype"/>
          <w:b/>
          <w:bCs/>
          <w:sz w:val="24"/>
          <w:szCs w:val="24"/>
        </w:rPr>
        <w:t>Firma del titular</w:t>
      </w:r>
      <w:r w:rsidRPr="00C302DA">
        <w:rPr>
          <w:rFonts w:ascii="Palatino Linotype" w:hAnsi="Palatino Linotype"/>
          <w:sz w:val="24"/>
          <w:szCs w:val="24"/>
        </w:rPr>
        <w:t xml:space="preserve">: 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En contraste, tratándose de servidores públicos cuando se emite un acto de autoridad en ejercicio de las atribuciones que tiene conferidas, la firma mediante la cual valida dicho acto jurídico es pública. </w:t>
      </w:r>
    </w:p>
    <w:p w14:paraId="51989E75" w14:textId="77777777" w:rsidR="002C4E9F" w:rsidRPr="00C302DA" w:rsidRDefault="002C4E9F" w:rsidP="00DE5B80">
      <w:pPr>
        <w:spacing w:after="0" w:line="360" w:lineRule="auto"/>
        <w:jc w:val="both"/>
        <w:rPr>
          <w:rFonts w:ascii="Palatino Linotype" w:eastAsia="Times New Roman" w:hAnsi="Palatino Linotype" w:cs="Tahoma"/>
          <w:sz w:val="24"/>
          <w:szCs w:val="24"/>
          <w:lang w:val="es-ES" w:eastAsia="es-ES"/>
        </w:rPr>
      </w:pPr>
    </w:p>
    <w:p w14:paraId="50487F6E" w14:textId="77777777" w:rsidR="00DE5B80" w:rsidRPr="00C302DA" w:rsidRDefault="00DE5B80" w:rsidP="00DE5B80">
      <w:pPr>
        <w:spacing w:after="0" w:line="360" w:lineRule="auto"/>
        <w:ind w:right="-93"/>
        <w:jc w:val="both"/>
        <w:rPr>
          <w:rFonts w:ascii="Palatino Linotype" w:eastAsia="Calibri" w:hAnsi="Palatino Linotype" w:cs="Tahoma"/>
          <w:b/>
          <w:bCs/>
          <w:sz w:val="24"/>
          <w:szCs w:val="24"/>
        </w:rPr>
      </w:pPr>
      <w:r w:rsidRPr="00C302DA">
        <w:rPr>
          <w:rFonts w:ascii="Palatino Linotype" w:eastAsia="Calibri" w:hAnsi="Palatino Linotype" w:cs="Tahoma"/>
          <w:b/>
          <w:bCs/>
          <w:sz w:val="24"/>
          <w:szCs w:val="24"/>
        </w:rPr>
        <w:t>Persona Jurídico-Colectiva.</w:t>
      </w:r>
    </w:p>
    <w:p w14:paraId="1E5CAAF1" w14:textId="411F513B" w:rsidR="00DE5B80" w:rsidRPr="00C302DA" w:rsidRDefault="00DE5B80" w:rsidP="00DE5B80">
      <w:pPr>
        <w:spacing w:after="0" w:line="360" w:lineRule="auto"/>
        <w:jc w:val="both"/>
        <w:rPr>
          <w:rFonts w:ascii="Palatino Linotype" w:eastAsia="Calibri" w:hAnsi="Palatino Linotype" w:cs="Tahoma"/>
          <w:bCs/>
          <w:sz w:val="24"/>
          <w:szCs w:val="24"/>
        </w:rPr>
      </w:pPr>
      <w:r w:rsidRPr="00C302DA">
        <w:rPr>
          <w:rFonts w:ascii="Palatino Linotype" w:eastAsia="Calibri" w:hAnsi="Palatino Linotype" w:cs="Tahoma"/>
          <w:bCs/>
          <w:sz w:val="24"/>
          <w:szCs w:val="24"/>
        </w:rPr>
        <w:t>Al respecto, se considera que la denominación o razón social de una persona moral, es pública, pues dichos datos se encuentran inscritos en el Registro Público del Comercio; lo anterior, toma sustento en el Criterio de interpretación, con clave de control SO/008/2019, de la Segunda Época, emitido por el Pleno del Instituto Nacional de Transparencia, Acceso a la Información y Protección de Datos Personales, el cual establece lo siguiente:</w:t>
      </w:r>
    </w:p>
    <w:p w14:paraId="64169E44" w14:textId="77777777" w:rsidR="00DE5B80" w:rsidRPr="00C302DA" w:rsidRDefault="00DE5B80" w:rsidP="00DE5B80">
      <w:pPr>
        <w:spacing w:after="0" w:line="360" w:lineRule="auto"/>
        <w:ind w:left="567" w:right="567"/>
        <w:jc w:val="both"/>
        <w:rPr>
          <w:rFonts w:ascii="Palatino Linotype" w:eastAsia="Calibri" w:hAnsi="Palatino Linotype" w:cs="Tahoma"/>
          <w:bCs/>
          <w:i/>
        </w:rPr>
      </w:pPr>
      <w:r w:rsidRPr="00C302DA">
        <w:rPr>
          <w:rFonts w:ascii="Palatino Linotype" w:eastAsia="Calibri" w:hAnsi="Palatino Linotype" w:cs="Tahoma"/>
          <w:b/>
          <w:bCs/>
          <w:i/>
          <w:sz w:val="24"/>
          <w:szCs w:val="24"/>
        </w:rPr>
        <w:lastRenderedPageBreak/>
        <w:t>“</w:t>
      </w:r>
      <w:r w:rsidRPr="00C302DA">
        <w:rPr>
          <w:rFonts w:ascii="Palatino Linotype" w:eastAsia="Calibri" w:hAnsi="Palatino Linotype" w:cs="Tahoma"/>
          <w:b/>
          <w:bCs/>
          <w:i/>
        </w:rPr>
        <w:t xml:space="preserve">Razón social y RFC de personas morales. </w:t>
      </w:r>
      <w:r w:rsidRPr="00C302DA">
        <w:rPr>
          <w:rFonts w:ascii="Palatino Linotype" w:eastAsia="Calibri" w:hAnsi="Palatino Linotype" w:cs="Tahoma"/>
          <w:bCs/>
          <w:i/>
        </w:rPr>
        <w:t>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52C271D1" w14:textId="77777777" w:rsidR="00DE5B80" w:rsidRPr="00C302DA" w:rsidRDefault="00DE5B80" w:rsidP="00DE5B80">
      <w:pPr>
        <w:spacing w:after="0" w:line="360" w:lineRule="auto"/>
        <w:jc w:val="both"/>
        <w:rPr>
          <w:rFonts w:ascii="Palatino Linotype" w:eastAsia="Calibri" w:hAnsi="Palatino Linotype" w:cs="Tahoma"/>
          <w:b/>
          <w:bCs/>
          <w:sz w:val="24"/>
          <w:szCs w:val="24"/>
        </w:rPr>
      </w:pPr>
    </w:p>
    <w:p w14:paraId="089533F9" w14:textId="77777777" w:rsidR="00DE5B80" w:rsidRPr="00C302DA" w:rsidRDefault="00DE5B80" w:rsidP="00DE5B80">
      <w:pPr>
        <w:spacing w:after="0" w:line="360" w:lineRule="auto"/>
        <w:jc w:val="both"/>
        <w:rPr>
          <w:rFonts w:ascii="Palatino Linotype" w:eastAsia="Calibri" w:hAnsi="Palatino Linotype" w:cs="Tahoma"/>
          <w:bCs/>
          <w:sz w:val="24"/>
          <w:szCs w:val="24"/>
          <w:lang w:val="es-ES_tradnl"/>
        </w:rPr>
      </w:pPr>
      <w:r w:rsidRPr="00C302DA">
        <w:rPr>
          <w:rFonts w:ascii="Palatino Linotype" w:eastAsia="Calibri" w:hAnsi="Palatino Linotype" w:cs="Tahoma"/>
          <w:bCs/>
          <w:sz w:val="24"/>
          <w:szCs w:val="24"/>
        </w:rPr>
        <w:t xml:space="preserve">Lo anterior, se robustece con el hecho de que el Ente Recurrido tiene como obligación común de transparencia, poner a disposición del público las concesiones, contratos, convenios, permisos, licencias o autorizaciones, el cual debe incluir la razón social del titular, de conformidad con los </w:t>
      </w:r>
      <w:r w:rsidRPr="00C302DA">
        <w:rPr>
          <w:rFonts w:ascii="Palatino Linotype" w:eastAsia="Calibri" w:hAnsi="Palatino Linotype" w:cs="Tahoma"/>
          <w:bCs/>
          <w:sz w:val="24"/>
          <w:szCs w:val="24"/>
          <w:lang w:val="es-ES_tradnl"/>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den de difundir los sujetos obligados en los portales de Internet y en la Plataforma Nacional de Transparencia –Lineamientos técnicos generales-, tal como se observa a continuación:</w:t>
      </w:r>
    </w:p>
    <w:p w14:paraId="5EF79126" w14:textId="77777777" w:rsidR="00DE5B80" w:rsidRPr="00C302DA" w:rsidRDefault="00DE5B80" w:rsidP="00DE5B80">
      <w:pPr>
        <w:spacing w:after="0" w:line="360" w:lineRule="auto"/>
        <w:jc w:val="both"/>
        <w:rPr>
          <w:rFonts w:ascii="Palatino Linotype" w:eastAsia="Calibri" w:hAnsi="Palatino Linotype" w:cs="Tahoma"/>
          <w:bCs/>
          <w:sz w:val="24"/>
          <w:szCs w:val="24"/>
          <w:lang w:val="es-ES_tradnl"/>
        </w:rPr>
      </w:pPr>
    </w:p>
    <w:p w14:paraId="5A8859C3" w14:textId="77777777" w:rsidR="00DE5B80" w:rsidRPr="00C302DA" w:rsidRDefault="00DE5B80" w:rsidP="00DE5B80">
      <w:pPr>
        <w:spacing w:after="0" w:line="360" w:lineRule="auto"/>
        <w:jc w:val="both"/>
        <w:rPr>
          <w:rFonts w:ascii="Palatino Linotype" w:eastAsia="Calibri" w:hAnsi="Palatino Linotype" w:cs="Tahoma"/>
          <w:bCs/>
          <w:sz w:val="24"/>
          <w:szCs w:val="24"/>
          <w:lang w:val="es-ES_tradnl"/>
        </w:rPr>
      </w:pPr>
      <w:r w:rsidRPr="00C302DA">
        <w:rPr>
          <w:rFonts w:ascii="Palatino Linotype" w:eastAsia="Times New Roman" w:hAnsi="Palatino Linotype" w:cs="Times New Roman"/>
          <w:noProof/>
          <w:sz w:val="24"/>
          <w:szCs w:val="24"/>
          <w:lang w:eastAsia="es-MX"/>
        </w:rPr>
        <mc:AlternateContent>
          <mc:Choice Requires="wps">
            <w:drawing>
              <wp:anchor distT="0" distB="0" distL="114300" distR="114300" simplePos="0" relativeHeight="251659264" behindDoc="0" locked="0" layoutInCell="1" allowOverlap="1" wp14:anchorId="529F7550" wp14:editId="4A646A42">
                <wp:simplePos x="0" y="0"/>
                <wp:positionH relativeFrom="column">
                  <wp:posOffset>3849370</wp:posOffset>
                </wp:positionH>
                <wp:positionV relativeFrom="paragraph">
                  <wp:posOffset>774700</wp:posOffset>
                </wp:positionV>
                <wp:extent cx="933450" cy="457200"/>
                <wp:effectExtent l="19050" t="19050" r="38100" b="38100"/>
                <wp:wrapNone/>
                <wp:docPr id="10" name="Rectángulo 10"/>
                <wp:cNvGraphicFramePr/>
                <a:graphic xmlns:a="http://schemas.openxmlformats.org/drawingml/2006/main">
                  <a:graphicData uri="http://schemas.microsoft.com/office/word/2010/wordprocessingShape">
                    <wps:wsp>
                      <wps:cNvSpPr/>
                      <wps:spPr>
                        <a:xfrm>
                          <a:off x="0" y="0"/>
                          <a:ext cx="933450" cy="457200"/>
                        </a:xfrm>
                        <a:prstGeom prst="rect">
                          <a:avLst/>
                        </a:prstGeom>
                        <a:noFill/>
                        <a:ln w="571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0329C09" id="Rectángulo 10" o:spid="_x0000_s1026" style="position:absolute;margin-left:303.1pt;margin-top:61pt;width:73.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" filled="f" strokecolor="windowText" strokeweight="4.5pt"/>
            </w:pict>
          </mc:Fallback>
        </mc:AlternateContent>
      </w:r>
      <w:r w:rsidRPr="00C302DA">
        <w:rPr>
          <w:rFonts w:ascii="Palatino Linotype" w:eastAsia="Times New Roman" w:hAnsi="Palatino Linotype" w:cs="Times New Roman"/>
          <w:noProof/>
          <w:sz w:val="24"/>
          <w:szCs w:val="24"/>
          <w:lang w:eastAsia="es-MX"/>
        </w:rPr>
        <w:drawing>
          <wp:inline distT="0" distB="0" distL="0" distR="0" wp14:anchorId="094D4AE9" wp14:editId="753F7374">
            <wp:extent cx="5742940" cy="1369060"/>
            <wp:effectExtent l="0" t="0" r="0"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1369060"/>
                    </a:xfrm>
                    <a:prstGeom prst="rect">
                      <a:avLst/>
                    </a:prstGeom>
                  </pic:spPr>
                </pic:pic>
              </a:graphicData>
            </a:graphic>
          </wp:inline>
        </w:drawing>
      </w:r>
    </w:p>
    <w:p w14:paraId="697C1AAD" w14:textId="77777777" w:rsidR="00D066E9" w:rsidRPr="00C302DA" w:rsidRDefault="00D066E9" w:rsidP="00DE5B80">
      <w:pPr>
        <w:spacing w:after="0" w:line="360" w:lineRule="auto"/>
        <w:jc w:val="both"/>
        <w:rPr>
          <w:rFonts w:ascii="Palatino Linotype" w:eastAsia="Calibri" w:hAnsi="Palatino Linotype" w:cs="Tahoma"/>
          <w:bCs/>
          <w:sz w:val="24"/>
          <w:szCs w:val="24"/>
          <w:lang w:val="es-ES_tradnl"/>
        </w:rPr>
      </w:pPr>
    </w:p>
    <w:p w14:paraId="3BE86A74" w14:textId="77777777" w:rsidR="00DE5B80" w:rsidRPr="00C302DA" w:rsidRDefault="00DE5B80" w:rsidP="00DE5B80">
      <w:pPr>
        <w:spacing w:after="0" w:line="360" w:lineRule="auto"/>
        <w:jc w:val="both"/>
        <w:rPr>
          <w:rFonts w:ascii="Palatino Linotype" w:eastAsia="Calibri" w:hAnsi="Palatino Linotype" w:cs="Tahoma"/>
          <w:bCs/>
          <w:sz w:val="24"/>
          <w:szCs w:val="24"/>
          <w:lang w:val="es-ES_tradnl"/>
        </w:rPr>
      </w:pPr>
      <w:r w:rsidRPr="00C302DA">
        <w:rPr>
          <w:rFonts w:ascii="Palatino Linotype" w:eastAsia="Calibri" w:hAnsi="Palatino Linotype" w:cs="Tahoma"/>
          <w:bCs/>
          <w:sz w:val="24"/>
          <w:szCs w:val="24"/>
          <w:lang w:val="es-ES_tradnl"/>
        </w:rPr>
        <w:t xml:space="preserve">Por lo tanto, </w:t>
      </w:r>
      <w:r w:rsidRPr="00C302DA">
        <w:rPr>
          <w:rFonts w:ascii="Palatino Linotype" w:eastAsia="Calibri" w:hAnsi="Palatino Linotype" w:cs="Tahoma"/>
          <w:b/>
          <w:bCs/>
          <w:sz w:val="24"/>
          <w:szCs w:val="24"/>
          <w:lang w:val="es-ES_tradnl"/>
        </w:rPr>
        <w:t>no procede la clasificación del nombre de las personas morales localizadas en las licencias de funcionamiento</w:t>
      </w:r>
      <w:r w:rsidRPr="00C302DA">
        <w:rPr>
          <w:rFonts w:ascii="Palatino Linotype" w:eastAsia="Calibri" w:hAnsi="Palatino Linotype" w:cs="Tahoma"/>
          <w:bCs/>
          <w:sz w:val="24"/>
          <w:szCs w:val="24"/>
          <w:lang w:val="es-ES_tradnl"/>
        </w:rPr>
        <w:t xml:space="preserve">, en términos del artículo 143, fracción I de la Ley de </w:t>
      </w:r>
      <w:r w:rsidRPr="00C302DA">
        <w:rPr>
          <w:rFonts w:ascii="Palatino Linotype" w:eastAsia="Calibri" w:hAnsi="Palatino Linotype" w:cs="Tahoma"/>
          <w:bCs/>
          <w:sz w:val="24"/>
          <w:szCs w:val="24"/>
          <w:lang w:val="es-ES_tradnl"/>
        </w:rPr>
        <w:lastRenderedPageBreak/>
        <w:t>Transparencia y Acceso a la Información Pública del Estado de México y Municipios; situación que se robustece, con el hecho de que permite corroborar que la exhibida en el establecimiento comercial, fue emitida efectivamente por la autoridad competente y que su titular corresponde al establecimiento en cuestión.</w:t>
      </w:r>
    </w:p>
    <w:p w14:paraId="5E48AB19" w14:textId="77777777" w:rsidR="00DE5B80" w:rsidRPr="00C302DA" w:rsidRDefault="00DE5B80" w:rsidP="00DE5B80">
      <w:pPr>
        <w:spacing w:after="0" w:line="360" w:lineRule="auto"/>
        <w:jc w:val="both"/>
        <w:rPr>
          <w:rFonts w:ascii="Palatino Linotype" w:eastAsia="Calibri" w:hAnsi="Palatino Linotype" w:cs="Tahoma"/>
          <w:bCs/>
          <w:sz w:val="24"/>
          <w:szCs w:val="24"/>
          <w:lang w:val="es-ES_tradnl"/>
        </w:rPr>
      </w:pPr>
    </w:p>
    <w:p w14:paraId="2928C981" w14:textId="534F7AEC" w:rsidR="00DE5B80" w:rsidRPr="00C302DA" w:rsidRDefault="00DE5B80" w:rsidP="00DE5B80">
      <w:pPr>
        <w:numPr>
          <w:ilvl w:val="0"/>
          <w:numId w:val="29"/>
        </w:numPr>
        <w:spacing w:after="0" w:line="360" w:lineRule="auto"/>
        <w:jc w:val="both"/>
        <w:rPr>
          <w:rFonts w:ascii="Palatino Linotype" w:eastAsia="Times New Roman" w:hAnsi="Palatino Linotype" w:cs="Tahoma"/>
          <w:bCs/>
          <w:sz w:val="24"/>
          <w:szCs w:val="24"/>
          <w:lang w:eastAsia="es-ES"/>
        </w:rPr>
      </w:pPr>
      <w:r w:rsidRPr="00C302DA">
        <w:rPr>
          <w:rFonts w:ascii="Palatino Linotype" w:eastAsia="Times New Roman" w:hAnsi="Palatino Linotype" w:cs="Tahoma"/>
          <w:b/>
          <w:bCs/>
          <w:sz w:val="24"/>
          <w:szCs w:val="24"/>
          <w:lang w:eastAsia="es-ES"/>
        </w:rPr>
        <w:t>Ubicación de la unidad económica.</w:t>
      </w:r>
    </w:p>
    <w:p w14:paraId="1CC71668" w14:textId="77777777" w:rsidR="00DE5B80" w:rsidRPr="00C302DA" w:rsidRDefault="00DE5B80" w:rsidP="00DE5B80">
      <w:pPr>
        <w:spacing w:after="0" w:line="360" w:lineRule="auto"/>
        <w:jc w:val="both"/>
        <w:rPr>
          <w:rFonts w:ascii="Palatino Linotype" w:eastAsia="Times New Roman" w:hAnsi="Palatino Linotype" w:cs="Tahoma"/>
          <w:bCs/>
          <w:sz w:val="24"/>
          <w:szCs w:val="24"/>
          <w:lang w:eastAsia="es-ES"/>
        </w:rPr>
      </w:pPr>
      <w:r w:rsidRPr="00C302DA">
        <w:rPr>
          <w:rFonts w:ascii="Palatino Linotype" w:eastAsia="Times New Roman" w:hAnsi="Palatino Linotype" w:cs="Tahoma"/>
          <w:bCs/>
          <w:sz w:val="24"/>
          <w:szCs w:val="24"/>
          <w:lang w:eastAsia="es-ES"/>
        </w:rPr>
        <w:t>Sobre dicho dato, resulta necesario precisar que este no corresponde al domicilio particular del titular de dichas autorizaciones, sino que corresponde a aquel donde se localiza la unidad económica, es decir, en el lugar en donde se realizará la actividad comercial, industrial o de servicios.</w:t>
      </w:r>
    </w:p>
    <w:p w14:paraId="1CB364A2" w14:textId="77777777" w:rsidR="00DE5B80" w:rsidRPr="00C302DA" w:rsidRDefault="00DE5B80" w:rsidP="00DE5B80">
      <w:pPr>
        <w:spacing w:after="0" w:line="360" w:lineRule="auto"/>
        <w:jc w:val="both"/>
        <w:rPr>
          <w:rFonts w:ascii="Palatino Linotype" w:eastAsia="Times New Roman" w:hAnsi="Palatino Linotype" w:cs="Tahoma"/>
          <w:bCs/>
          <w:sz w:val="24"/>
          <w:szCs w:val="24"/>
          <w:lang w:eastAsia="es-ES"/>
        </w:rPr>
      </w:pPr>
    </w:p>
    <w:p w14:paraId="29284DF4" w14:textId="77777777" w:rsidR="00DE5B80" w:rsidRPr="00C302DA" w:rsidRDefault="00DE5B80" w:rsidP="00DE5B80">
      <w:pPr>
        <w:widowControl w:val="0"/>
        <w:spacing w:after="0" w:line="360" w:lineRule="auto"/>
        <w:ind w:right="-91"/>
        <w:jc w:val="both"/>
        <w:rPr>
          <w:rFonts w:ascii="Palatino Linotype" w:eastAsia="Calibri" w:hAnsi="Palatino Linotype" w:cs="Tahoma"/>
          <w:bCs/>
          <w:sz w:val="24"/>
          <w:szCs w:val="24"/>
        </w:rPr>
      </w:pPr>
      <w:r w:rsidRPr="00C302DA">
        <w:rPr>
          <w:rFonts w:ascii="Palatino Linotype" w:eastAsia="Times New Roman" w:hAnsi="Palatino Linotype" w:cs="Tahoma"/>
          <w:bCs/>
          <w:sz w:val="24"/>
          <w:szCs w:val="24"/>
          <w:lang w:eastAsia="es-ES"/>
        </w:rPr>
        <w:t xml:space="preserve">Por lo cual, el dato en comento </w:t>
      </w:r>
      <w:r w:rsidRPr="00C302DA">
        <w:rPr>
          <w:rFonts w:ascii="Palatino Linotype" w:eastAsia="Calibri" w:hAnsi="Palatino Linotype" w:cs="Tahoma"/>
          <w:bCs/>
          <w:sz w:val="24"/>
          <w:szCs w:val="24"/>
        </w:rPr>
        <w:t>únicamente identifica la ubicación donde se realiza una actividad económica regulada por el Municipio, respecto del cual se expidió una licencia o permiso.</w:t>
      </w:r>
    </w:p>
    <w:p w14:paraId="0A435ED6" w14:textId="77777777" w:rsidR="00DE5B80" w:rsidRPr="00C302DA" w:rsidRDefault="00DE5B80" w:rsidP="00DE5B80">
      <w:pPr>
        <w:spacing w:after="0" w:line="360" w:lineRule="auto"/>
        <w:jc w:val="both"/>
        <w:rPr>
          <w:rFonts w:ascii="Palatino Linotype" w:eastAsia="Times New Roman" w:hAnsi="Palatino Linotype" w:cs="Tahoma"/>
          <w:bCs/>
          <w:sz w:val="24"/>
          <w:szCs w:val="24"/>
          <w:lang w:eastAsia="es-ES"/>
        </w:rPr>
      </w:pPr>
    </w:p>
    <w:p w14:paraId="5599FF5F" w14:textId="77777777" w:rsidR="00DE5B80" w:rsidRPr="00C302DA" w:rsidRDefault="00DE5B80" w:rsidP="00DE5B80">
      <w:pPr>
        <w:spacing w:after="0" w:line="360" w:lineRule="auto"/>
        <w:jc w:val="both"/>
        <w:rPr>
          <w:rFonts w:ascii="Palatino Linotype" w:eastAsia="Times New Roman" w:hAnsi="Palatino Linotype" w:cs="Tahoma"/>
          <w:bCs/>
          <w:sz w:val="24"/>
          <w:szCs w:val="24"/>
          <w:lang w:eastAsia="es-ES"/>
        </w:rPr>
      </w:pPr>
      <w:r w:rsidRPr="00C302DA">
        <w:rPr>
          <w:rFonts w:ascii="Palatino Linotype" w:eastAsia="Times New Roman" w:hAnsi="Palatino Linotype" w:cs="Tahoma"/>
          <w:bCs/>
          <w:sz w:val="24"/>
          <w:szCs w:val="24"/>
          <w:lang w:eastAsia="es-ES"/>
        </w:rPr>
        <w:t>De tales circunstancias, dicho dato guarda la naturaleza de pública, pues permite identificar, que la ubicación de la unidad económica (puesto o establecimiento) corresponde con la licencia o permiso (esto es, que no se puso a la vista una licencia que no corresponda), y que está debidamente registrada ante la autoridad Municipal; por lo que se trata de un dato de acceso a público, pues como se precisó dichos documentos deben de estar a la vista del público en general. Así no resulta procedente, la clasificación, en términos del artículo 143, fracción I de la Ley de Transparencia y Acceso a la Información Pública del Estado de México y Municipios.</w:t>
      </w:r>
    </w:p>
    <w:p w14:paraId="0FE6D23B" w14:textId="77777777" w:rsidR="00DE5B80" w:rsidRPr="00C302DA" w:rsidRDefault="00DE5B80" w:rsidP="00DE5B80">
      <w:pPr>
        <w:widowControl w:val="0"/>
        <w:spacing w:after="0" w:line="360" w:lineRule="auto"/>
        <w:jc w:val="both"/>
        <w:rPr>
          <w:rFonts w:ascii="Palatino Linotype" w:hAnsi="Palatino Linotype" w:cs="Arial"/>
          <w:color w:val="222222"/>
          <w:sz w:val="24"/>
          <w:szCs w:val="24"/>
          <w:shd w:val="clear" w:color="auto" w:fill="FFFFFF"/>
        </w:rPr>
      </w:pPr>
    </w:p>
    <w:p w14:paraId="251BD86F" w14:textId="77777777" w:rsidR="00DE5B80" w:rsidRPr="00C302DA" w:rsidRDefault="00DE5B80" w:rsidP="00DE5B80">
      <w:pPr>
        <w:widowControl w:val="0"/>
        <w:spacing w:after="0" w:line="360" w:lineRule="auto"/>
        <w:jc w:val="both"/>
        <w:rPr>
          <w:rFonts w:ascii="Palatino Linotype" w:hAnsi="Palatino Linotype"/>
          <w:sz w:val="24"/>
          <w:szCs w:val="24"/>
        </w:rPr>
      </w:pPr>
      <w:r w:rsidRPr="00C302DA">
        <w:rPr>
          <w:rFonts w:ascii="Palatino Linotype" w:hAnsi="Palatino Linotype"/>
          <w:sz w:val="24"/>
          <w:szCs w:val="24"/>
        </w:rPr>
        <w:lastRenderedPageBreak/>
        <w:t>Finalmente, no pasa desapercibido para este Instituto que los documentos que den cuenta de lo solicitado, pudieran contener datos confidenciales, tales como el Registro Federal de Contribuyentes de los Titulares de las Unidades Económicas;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2AA32DAE" w14:textId="77777777" w:rsidR="00DE5B80" w:rsidRPr="00C302DA" w:rsidRDefault="00DE5B80" w:rsidP="00DE5B80">
      <w:pPr>
        <w:widowControl w:val="0"/>
        <w:spacing w:after="0" w:line="360" w:lineRule="auto"/>
        <w:jc w:val="both"/>
        <w:rPr>
          <w:rFonts w:ascii="Palatino Linotype" w:hAnsi="Palatino Linotype"/>
          <w:sz w:val="24"/>
          <w:szCs w:val="24"/>
        </w:rPr>
      </w:pPr>
    </w:p>
    <w:p w14:paraId="511C25AE" w14:textId="77777777" w:rsidR="00DE5B80" w:rsidRPr="00C302DA" w:rsidRDefault="00DE5B80" w:rsidP="00DE5B80">
      <w:pPr>
        <w:widowControl w:val="0"/>
        <w:spacing w:after="0" w:line="360" w:lineRule="auto"/>
        <w:jc w:val="both"/>
        <w:rPr>
          <w:rFonts w:ascii="Palatino Linotype" w:hAnsi="Palatino Linotype"/>
          <w:sz w:val="24"/>
          <w:szCs w:val="24"/>
        </w:rPr>
      </w:pPr>
      <w:r w:rsidRPr="00C302DA">
        <w:rPr>
          <w:rFonts w:ascii="Palatino Linotype" w:hAnsi="Palatino Linotype"/>
          <w:sz w:val="24"/>
          <w:szCs w:val="24"/>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41E6F1DD" w14:textId="77777777" w:rsidR="00DE5B80" w:rsidRPr="00C302DA" w:rsidRDefault="00DE5B80" w:rsidP="005572F6">
      <w:pPr>
        <w:spacing w:after="0" w:line="360" w:lineRule="auto"/>
        <w:jc w:val="both"/>
        <w:rPr>
          <w:rFonts w:ascii="Palatino Linotype" w:hAnsi="Palatino Linotype"/>
          <w:sz w:val="24"/>
          <w:szCs w:val="24"/>
        </w:rPr>
      </w:pPr>
    </w:p>
    <w:p w14:paraId="37870AFC" w14:textId="71BA8B49" w:rsidR="00302F65" w:rsidRPr="00C302DA" w:rsidRDefault="006A756C" w:rsidP="00302F65">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C302DA">
        <w:rPr>
          <w:rFonts w:ascii="Palatino Linotype" w:eastAsia="Palatino Linotype" w:hAnsi="Palatino Linotype" w:cs="Palatino Linotype"/>
          <w:sz w:val="24"/>
          <w:szCs w:val="24"/>
        </w:rPr>
        <w:t xml:space="preserve">En mérito de lo expuesto en líneas anteriores, este Instituto considera que los motivos de inconformidad planteados por la parte </w:t>
      </w:r>
      <w:r w:rsidRPr="00C302DA">
        <w:rPr>
          <w:rFonts w:ascii="Palatino Linotype" w:eastAsia="Palatino Linotype" w:hAnsi="Palatino Linotype" w:cs="Palatino Linotype"/>
          <w:b/>
          <w:sz w:val="24"/>
          <w:szCs w:val="24"/>
        </w:rPr>
        <w:t>Recurrente</w:t>
      </w:r>
      <w:r w:rsidRPr="00C302DA">
        <w:rPr>
          <w:rFonts w:ascii="Palatino Linotype" w:eastAsia="Palatino Linotype" w:hAnsi="Palatino Linotype" w:cs="Palatino Linotype"/>
          <w:sz w:val="24"/>
          <w:szCs w:val="24"/>
        </w:rPr>
        <w:t xml:space="preserve"> resultan</w:t>
      </w:r>
      <w:r w:rsidR="00302F65" w:rsidRPr="00C302DA">
        <w:rPr>
          <w:rFonts w:ascii="Palatino Linotype" w:eastAsia="Palatino Linotype" w:hAnsi="Palatino Linotype" w:cs="Palatino Linotype"/>
          <w:sz w:val="24"/>
          <w:szCs w:val="24"/>
        </w:rPr>
        <w:t xml:space="preserve"> parcialmente </w:t>
      </w:r>
      <w:r w:rsidRPr="00C302DA">
        <w:rPr>
          <w:rFonts w:ascii="Palatino Linotype" w:eastAsia="Palatino Linotype" w:hAnsi="Palatino Linotype" w:cs="Palatino Linotype"/>
          <w:sz w:val="24"/>
          <w:szCs w:val="24"/>
        </w:rPr>
        <w:t>fundados;</w:t>
      </w:r>
      <w:r w:rsidR="002B7E3A" w:rsidRPr="00C302DA">
        <w:rPr>
          <w:rFonts w:ascii="Palatino Linotype" w:eastAsia="Palatino Linotype" w:hAnsi="Palatino Linotype" w:cs="Palatino Linotype"/>
          <w:sz w:val="24"/>
          <w:szCs w:val="24"/>
        </w:rPr>
        <w:t xml:space="preserve"> siendo dable ordenar al Sujeto Obl</w:t>
      </w:r>
      <w:r w:rsidR="00302F65" w:rsidRPr="00C302DA">
        <w:rPr>
          <w:rFonts w:ascii="Palatino Linotype" w:eastAsia="Palatino Linotype" w:hAnsi="Palatino Linotype" w:cs="Palatino Linotype"/>
          <w:sz w:val="24"/>
          <w:szCs w:val="24"/>
        </w:rPr>
        <w:t>igad</w:t>
      </w:r>
      <w:r w:rsidR="00302F65" w:rsidRPr="00C302DA">
        <w:rPr>
          <w:rFonts w:ascii="Palatino Linotype" w:eastAsia="Times New Roman" w:hAnsi="Palatino Linotype" w:cs="Arial"/>
          <w:sz w:val="24"/>
          <w:szCs w:val="24"/>
          <w:lang w:val="es-ES" w:eastAsia="es-ES"/>
        </w:rPr>
        <w:t>o la base de datos de las licencias de funcionamiento otorgadas para la operación de establecimientos en los que se vende o consumen bebidas alcohólicas, en donde conste, actividad económica, dirección de los establecimientos, nombres o razones sociales de los titulares, vigente al trece de junio de dos mil veinticuatro, en formato “.xlsx” o en aquel en que se haya generado así como</w:t>
      </w:r>
      <w:r w:rsidR="00302F65" w:rsidRPr="00C302DA">
        <w:rPr>
          <w:rFonts w:ascii="Palatino Linotype" w:hAnsi="Palatino Linotype"/>
          <w:sz w:val="24"/>
          <w:szCs w:val="24"/>
        </w:rPr>
        <w:t xml:space="preserve"> las </w:t>
      </w:r>
      <w:r w:rsidR="00302F65" w:rsidRPr="00C302DA">
        <w:rPr>
          <w:rFonts w:ascii="Palatino Linotype" w:hAnsi="Palatino Linotype"/>
          <w:sz w:val="24"/>
          <w:szCs w:val="24"/>
        </w:rPr>
        <w:lastRenderedPageBreak/>
        <w:t>licencias de funcionamiento que obren en la base de datos</w:t>
      </w:r>
      <w:r w:rsidR="00302F65" w:rsidRPr="00C302DA">
        <w:t xml:space="preserve"> </w:t>
      </w:r>
      <w:r w:rsidR="00302F65" w:rsidRPr="00C302DA">
        <w:rPr>
          <w:rFonts w:ascii="Palatino Linotype" w:eastAsia="Times New Roman" w:hAnsi="Palatino Linotype" w:cs="Arial"/>
          <w:sz w:val="24"/>
          <w:szCs w:val="24"/>
          <w:lang w:val="es-ES" w:eastAsia="es-ES"/>
        </w:rPr>
        <w:t>vigente al trece de junio de dos mil veinticuatro.</w:t>
      </w:r>
    </w:p>
    <w:p w14:paraId="00286C53" w14:textId="77777777" w:rsidR="00DF0460" w:rsidRPr="00C302DA" w:rsidRDefault="00DF0460"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361ADCCF" w14:textId="45586208" w:rsidR="00BA110F" w:rsidRPr="00C302DA" w:rsidRDefault="00BA110F" w:rsidP="00BA110F">
      <w:pPr>
        <w:spacing w:after="0" w:line="360" w:lineRule="auto"/>
        <w:ind w:right="51"/>
        <w:jc w:val="both"/>
        <w:rPr>
          <w:rFonts w:ascii="Palatino Linotype" w:eastAsia="Times New Roman" w:hAnsi="Palatino Linotype" w:cs="Times New Roman"/>
          <w:b/>
          <w:iCs/>
          <w:sz w:val="28"/>
          <w:szCs w:val="28"/>
          <w:lang w:val="es-ES" w:eastAsia="es-ES"/>
        </w:rPr>
      </w:pPr>
      <w:r w:rsidRPr="00C302DA">
        <w:rPr>
          <w:rFonts w:ascii="Palatino Linotype" w:eastAsia="Times New Roman" w:hAnsi="Palatino Linotype" w:cs="Times New Roman"/>
          <w:b/>
          <w:iCs/>
          <w:sz w:val="28"/>
          <w:szCs w:val="28"/>
          <w:lang w:val="es-ES" w:eastAsia="es-ES"/>
        </w:rPr>
        <w:t>Vista a los órganos interno</w:t>
      </w:r>
      <w:r w:rsidR="009E4ED8" w:rsidRPr="00C302DA">
        <w:rPr>
          <w:rFonts w:ascii="Palatino Linotype" w:eastAsia="Times New Roman" w:hAnsi="Palatino Linotype" w:cs="Times New Roman"/>
          <w:b/>
          <w:iCs/>
          <w:sz w:val="28"/>
          <w:szCs w:val="28"/>
          <w:lang w:val="es-ES" w:eastAsia="es-ES"/>
        </w:rPr>
        <w:t>s</w:t>
      </w:r>
      <w:r w:rsidRPr="00C302DA">
        <w:rPr>
          <w:rFonts w:ascii="Palatino Linotype" w:eastAsia="Times New Roman" w:hAnsi="Palatino Linotype" w:cs="Times New Roman"/>
          <w:b/>
          <w:iCs/>
          <w:sz w:val="28"/>
          <w:szCs w:val="28"/>
          <w:lang w:val="es-ES" w:eastAsia="es-ES"/>
        </w:rPr>
        <w:t xml:space="preserve"> </w:t>
      </w:r>
      <w:r w:rsidR="009E4ED8" w:rsidRPr="00C302DA">
        <w:rPr>
          <w:rFonts w:ascii="Palatino Linotype" w:eastAsia="Times New Roman" w:hAnsi="Palatino Linotype" w:cs="Times New Roman"/>
          <w:b/>
          <w:iCs/>
          <w:sz w:val="28"/>
          <w:szCs w:val="28"/>
          <w:lang w:val="es-ES" w:eastAsia="es-ES"/>
        </w:rPr>
        <w:t xml:space="preserve">de control </w:t>
      </w:r>
      <w:r w:rsidRPr="00C302DA">
        <w:rPr>
          <w:rFonts w:ascii="Palatino Linotype" w:eastAsia="Times New Roman" w:hAnsi="Palatino Linotype" w:cs="Times New Roman"/>
          <w:b/>
          <w:iCs/>
          <w:sz w:val="28"/>
          <w:szCs w:val="28"/>
          <w:lang w:val="es-ES" w:eastAsia="es-ES"/>
        </w:rPr>
        <w:t xml:space="preserve">competentes </w:t>
      </w:r>
    </w:p>
    <w:p w14:paraId="3F95BD40" w14:textId="77777777" w:rsidR="00BA110F" w:rsidRPr="00C302DA" w:rsidRDefault="00BA110F" w:rsidP="00BA110F">
      <w:pPr>
        <w:spacing w:after="0" w:line="360" w:lineRule="auto"/>
        <w:ind w:right="51"/>
        <w:jc w:val="both"/>
        <w:rPr>
          <w:rFonts w:ascii="Palatino Linotype" w:eastAsia="Times New Roman" w:hAnsi="Palatino Linotype" w:cs="Times New Roman"/>
          <w:iCs/>
          <w:sz w:val="24"/>
          <w:szCs w:val="24"/>
          <w:lang w:val="es-ES" w:eastAsia="es-ES"/>
        </w:rPr>
      </w:pPr>
      <w:r w:rsidRPr="00C302DA">
        <w:rPr>
          <w:rFonts w:ascii="Palatino Linotype" w:eastAsia="Times New Roman" w:hAnsi="Palatino Linotype" w:cs="Times New Roman"/>
          <w:iCs/>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6E8A2819" w14:textId="77777777" w:rsidR="00BA110F" w:rsidRPr="00C302DA" w:rsidRDefault="00BA110F" w:rsidP="00BA110F">
      <w:pPr>
        <w:spacing w:after="0" w:line="360" w:lineRule="auto"/>
        <w:ind w:right="51"/>
        <w:jc w:val="both"/>
        <w:rPr>
          <w:rFonts w:ascii="Palatino Linotype" w:eastAsia="Times New Roman" w:hAnsi="Palatino Linotype" w:cs="Times New Roman"/>
          <w:iCs/>
          <w:sz w:val="24"/>
          <w:szCs w:val="24"/>
          <w:lang w:val="es-ES" w:eastAsia="es-ES"/>
        </w:rPr>
      </w:pPr>
    </w:p>
    <w:p w14:paraId="0D1E5D91" w14:textId="15CBC6AD" w:rsidR="00BA110F" w:rsidRPr="00C302DA" w:rsidRDefault="00BA110F" w:rsidP="00BA110F">
      <w:pPr>
        <w:spacing w:after="0" w:line="360" w:lineRule="auto"/>
        <w:ind w:right="51"/>
        <w:jc w:val="both"/>
        <w:rPr>
          <w:rFonts w:ascii="Palatino Linotype" w:eastAsia="Times New Roman" w:hAnsi="Palatino Linotype" w:cs="Times New Roman"/>
          <w:iCs/>
          <w:sz w:val="24"/>
          <w:szCs w:val="24"/>
          <w:lang w:val="es-ES" w:eastAsia="es-ES"/>
        </w:rPr>
      </w:pPr>
      <w:r w:rsidRPr="00C302DA">
        <w:rPr>
          <w:rFonts w:ascii="Palatino Linotype" w:eastAsia="Times New Roman" w:hAnsi="Palatino Linotype" w:cs="Times New Roman"/>
          <w:iCs/>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60F82BD6" w14:textId="77777777" w:rsidR="00BA110F" w:rsidRPr="00C302DA" w:rsidRDefault="00BA110F" w:rsidP="00BA110F">
      <w:pPr>
        <w:spacing w:after="0" w:line="360" w:lineRule="auto"/>
        <w:ind w:left="708" w:right="51"/>
        <w:jc w:val="both"/>
        <w:rPr>
          <w:rFonts w:ascii="Palatino Linotype" w:eastAsia="Times New Roman" w:hAnsi="Palatino Linotype" w:cs="Times New Roman"/>
          <w:i/>
          <w:lang w:val="es-ES" w:eastAsia="es-ES"/>
        </w:rPr>
      </w:pPr>
      <w:r w:rsidRPr="00C302DA">
        <w:rPr>
          <w:rFonts w:ascii="Palatino Linotype" w:eastAsia="Times New Roman" w:hAnsi="Palatino Linotype" w:cs="Times New Roman"/>
          <w:i/>
          <w:lang w:val="es-ES" w:eastAsia="es-ES"/>
        </w:rPr>
        <w:t xml:space="preserve">“Artículo 190. Cuando el Instituto determine durante la sustanciación del recurso de revisión que pudo haberse incurrido en una probable responsabilidad por el incumplimiento a las obligaciones </w:t>
      </w:r>
      <w:r w:rsidRPr="00C302DA">
        <w:rPr>
          <w:rFonts w:ascii="Palatino Linotype" w:eastAsia="Times New Roman" w:hAnsi="Palatino Linotype" w:cs="Times New Roman"/>
          <w:i/>
          <w:lang w:val="es-ES" w:eastAsia="es-ES"/>
        </w:rPr>
        <w:lastRenderedPageBreak/>
        <w:t>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2BB6985F" w14:textId="77777777" w:rsidR="00BA110F" w:rsidRPr="00C302DA" w:rsidRDefault="00BA110F" w:rsidP="00BA110F">
      <w:pPr>
        <w:spacing w:after="0" w:line="360" w:lineRule="auto"/>
        <w:ind w:right="51"/>
        <w:jc w:val="both"/>
        <w:rPr>
          <w:rFonts w:ascii="Palatino Linotype" w:eastAsia="Times New Roman" w:hAnsi="Palatino Linotype" w:cs="Times New Roman"/>
          <w:iCs/>
          <w:sz w:val="24"/>
          <w:szCs w:val="24"/>
          <w:lang w:val="es-ES" w:eastAsia="es-ES"/>
        </w:rPr>
      </w:pPr>
    </w:p>
    <w:p w14:paraId="17003002" w14:textId="77777777" w:rsidR="00BA110F" w:rsidRPr="00C302DA" w:rsidRDefault="00BA110F" w:rsidP="00BA110F">
      <w:pPr>
        <w:spacing w:after="0" w:line="360" w:lineRule="auto"/>
        <w:ind w:left="708" w:right="51"/>
        <w:jc w:val="both"/>
        <w:rPr>
          <w:rFonts w:ascii="Palatino Linotype" w:eastAsia="Times New Roman" w:hAnsi="Palatino Linotype" w:cs="Times New Roman"/>
          <w:i/>
          <w:lang w:val="es-ES" w:eastAsia="es-ES"/>
        </w:rPr>
      </w:pPr>
      <w:r w:rsidRPr="00C302DA">
        <w:rPr>
          <w:rFonts w:ascii="Palatino Linotype" w:eastAsia="Times New Roman" w:hAnsi="Palatino Linotype" w:cs="Times New Roman"/>
          <w:i/>
          <w:lang w:val="es-ES" w:eastAsia="es-ES"/>
        </w:rPr>
        <w:t>Artículo 222. Son causas de responsabilidad administrativa de los servidores públicos de los sujetos obligados, por incumplimiento de las obligaciones establecidas en la materia de la presente Ley, las siguientes:</w:t>
      </w:r>
    </w:p>
    <w:p w14:paraId="7D3E78BE" w14:textId="77777777" w:rsidR="00BA110F" w:rsidRPr="00C302DA" w:rsidRDefault="00BA110F" w:rsidP="00BA110F">
      <w:pPr>
        <w:spacing w:after="0" w:line="360" w:lineRule="auto"/>
        <w:ind w:right="51" w:firstLine="708"/>
        <w:jc w:val="both"/>
        <w:rPr>
          <w:rFonts w:ascii="Palatino Linotype" w:eastAsia="Times New Roman" w:hAnsi="Palatino Linotype" w:cs="Times New Roman"/>
          <w:i/>
          <w:lang w:val="es-ES" w:eastAsia="es-ES"/>
        </w:rPr>
      </w:pPr>
      <w:r w:rsidRPr="00C302DA">
        <w:rPr>
          <w:rFonts w:ascii="Palatino Linotype" w:eastAsia="Times New Roman" w:hAnsi="Palatino Linotype" w:cs="Times New Roman"/>
          <w:i/>
          <w:lang w:val="es-ES" w:eastAsia="es-ES"/>
        </w:rPr>
        <w:t>(…)</w:t>
      </w:r>
    </w:p>
    <w:p w14:paraId="60AAFDD1" w14:textId="77777777" w:rsidR="00BA110F" w:rsidRPr="00C302DA" w:rsidRDefault="00BA110F" w:rsidP="00BA110F">
      <w:pPr>
        <w:spacing w:after="0" w:line="360" w:lineRule="auto"/>
        <w:ind w:left="708" w:right="51"/>
        <w:jc w:val="both"/>
        <w:rPr>
          <w:rFonts w:ascii="Palatino Linotype" w:eastAsia="Times New Roman" w:hAnsi="Palatino Linotype" w:cs="Times New Roman"/>
          <w:i/>
          <w:lang w:val="es-ES" w:eastAsia="es-ES"/>
        </w:rPr>
      </w:pPr>
      <w:r w:rsidRPr="00C302DA">
        <w:rPr>
          <w:rFonts w:ascii="Palatino Linotype" w:eastAsia="Times New Roman" w:hAnsi="Palatino Linotype" w:cs="Times New Roman"/>
          <w:i/>
          <w:lang w:val="es-ES" w:eastAsia="es-ES"/>
        </w:rPr>
        <w:t>I. Cualquier acto u omisión que provoque la suspensión o deficiencia en la atención de las solicitudes de información;</w:t>
      </w:r>
    </w:p>
    <w:p w14:paraId="1AD8313D" w14:textId="77777777" w:rsidR="00BA110F" w:rsidRPr="00C302DA" w:rsidRDefault="00BA110F" w:rsidP="00BA110F">
      <w:pPr>
        <w:spacing w:after="0" w:line="360" w:lineRule="auto"/>
        <w:ind w:left="708" w:right="51"/>
        <w:jc w:val="both"/>
        <w:rPr>
          <w:rFonts w:ascii="Palatino Linotype" w:eastAsia="Times New Roman" w:hAnsi="Palatino Linotype" w:cs="Times New Roman"/>
          <w:i/>
          <w:lang w:val="es-ES" w:eastAsia="es-ES"/>
        </w:rPr>
      </w:pPr>
      <w:r w:rsidRPr="00C302DA">
        <w:rPr>
          <w:rFonts w:ascii="Palatino Linotype" w:eastAsia="Times New Roman" w:hAnsi="Palatino Linotype" w:cs="Times New Roman"/>
          <w:i/>
          <w:lang w:val="es-ES" w:eastAsia="es-ES"/>
        </w:rPr>
        <w:t>II. La falta de respuesta a las solicitudes de información en los plazos señalados en la normatividad aplicable;</w:t>
      </w:r>
    </w:p>
    <w:p w14:paraId="72E5C3BA" w14:textId="77777777" w:rsidR="00BA110F" w:rsidRPr="00C302DA" w:rsidRDefault="00BA110F" w:rsidP="00BA110F">
      <w:pPr>
        <w:spacing w:after="0" w:line="360" w:lineRule="auto"/>
        <w:ind w:right="51" w:firstLine="708"/>
        <w:jc w:val="both"/>
        <w:rPr>
          <w:rFonts w:ascii="Palatino Linotype" w:eastAsia="Times New Roman" w:hAnsi="Palatino Linotype" w:cs="Times New Roman"/>
          <w:i/>
          <w:lang w:val="es-ES" w:eastAsia="es-ES"/>
        </w:rPr>
      </w:pPr>
      <w:r w:rsidRPr="00C302DA">
        <w:rPr>
          <w:rFonts w:ascii="Palatino Linotype" w:eastAsia="Times New Roman" w:hAnsi="Palatino Linotype" w:cs="Times New Roman"/>
          <w:i/>
          <w:lang w:val="es-ES" w:eastAsia="es-ES"/>
        </w:rPr>
        <w:t>(…)” (Sic)</w:t>
      </w:r>
    </w:p>
    <w:p w14:paraId="7392BD37" w14:textId="77777777" w:rsidR="00BA110F" w:rsidRPr="00C302DA" w:rsidRDefault="00BA110F" w:rsidP="00BA110F">
      <w:pPr>
        <w:spacing w:after="0" w:line="360" w:lineRule="auto"/>
        <w:ind w:right="51"/>
        <w:jc w:val="both"/>
        <w:rPr>
          <w:rFonts w:ascii="Palatino Linotype" w:eastAsia="Times New Roman" w:hAnsi="Palatino Linotype" w:cs="Times New Roman"/>
          <w:iCs/>
          <w:sz w:val="24"/>
          <w:szCs w:val="24"/>
          <w:lang w:val="es-ES" w:eastAsia="es-ES"/>
        </w:rPr>
      </w:pPr>
    </w:p>
    <w:p w14:paraId="2C5AAEE1" w14:textId="429FDAC0" w:rsidR="00BA110F" w:rsidRPr="00C302DA" w:rsidRDefault="00BA110F" w:rsidP="00BA110F">
      <w:pPr>
        <w:spacing w:after="0" w:line="360" w:lineRule="auto"/>
        <w:ind w:right="51"/>
        <w:jc w:val="both"/>
        <w:rPr>
          <w:rFonts w:ascii="Palatino Linotype" w:eastAsia="Times New Roman" w:hAnsi="Palatino Linotype" w:cs="Times New Roman"/>
          <w:iCs/>
          <w:sz w:val="24"/>
          <w:szCs w:val="24"/>
          <w:lang w:val="es-ES" w:eastAsia="es-ES"/>
        </w:rPr>
      </w:pPr>
      <w:r w:rsidRPr="00C302DA">
        <w:rPr>
          <w:rFonts w:ascii="Palatino Linotype" w:eastAsia="Times New Roman" w:hAnsi="Palatino Linotype" w:cs="Times New Roman"/>
          <w:iCs/>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2DF3B8AB" w14:textId="77777777" w:rsidR="00BA110F" w:rsidRPr="00C302DA" w:rsidRDefault="00BA110F" w:rsidP="00BA110F">
      <w:pPr>
        <w:spacing w:after="0" w:line="360" w:lineRule="auto"/>
        <w:ind w:left="708" w:right="51"/>
        <w:jc w:val="both"/>
        <w:rPr>
          <w:rFonts w:ascii="Palatino Linotype" w:eastAsia="Times New Roman" w:hAnsi="Palatino Linotype" w:cs="Times New Roman"/>
          <w:i/>
          <w:lang w:val="es-ES" w:eastAsia="es-ES"/>
        </w:rPr>
      </w:pPr>
      <w:r w:rsidRPr="00C302DA">
        <w:rPr>
          <w:rFonts w:ascii="Palatino Linotype" w:eastAsia="Times New Roman" w:hAnsi="Palatino Linotype" w:cs="Times New Roman"/>
          <w:iCs/>
          <w:sz w:val="24"/>
          <w:szCs w:val="24"/>
          <w:lang w:val="es-ES" w:eastAsia="es-ES"/>
        </w:rPr>
        <w:t>“</w:t>
      </w:r>
      <w:r w:rsidRPr="00C302DA">
        <w:rPr>
          <w:rFonts w:ascii="Palatino Linotype" w:eastAsia="Times New Roman" w:hAnsi="Palatino Linotype" w:cs="Times New Roman"/>
          <w:i/>
          <w:lang w:val="es-ES" w:eastAsia="es-ES"/>
        </w:rPr>
        <w:t>Artículo 19. Corresponde a la Secretaría Técnica del Pleno ejercer las atribuciones siguientes:</w:t>
      </w:r>
    </w:p>
    <w:p w14:paraId="7A00442C" w14:textId="77777777" w:rsidR="00BA110F" w:rsidRPr="00C302DA" w:rsidRDefault="00BA110F" w:rsidP="00BA110F">
      <w:pPr>
        <w:spacing w:after="0" w:line="360" w:lineRule="auto"/>
        <w:ind w:right="51" w:firstLine="708"/>
        <w:jc w:val="both"/>
        <w:rPr>
          <w:rFonts w:ascii="Palatino Linotype" w:eastAsia="Times New Roman" w:hAnsi="Palatino Linotype" w:cs="Times New Roman"/>
          <w:i/>
          <w:lang w:val="es-ES" w:eastAsia="es-ES"/>
        </w:rPr>
      </w:pPr>
      <w:r w:rsidRPr="00C302DA">
        <w:rPr>
          <w:rFonts w:ascii="Palatino Linotype" w:eastAsia="Times New Roman" w:hAnsi="Palatino Linotype" w:cs="Times New Roman"/>
          <w:i/>
          <w:lang w:val="es-ES" w:eastAsia="es-ES"/>
        </w:rPr>
        <w:t>(…)</w:t>
      </w:r>
    </w:p>
    <w:p w14:paraId="0E85694B" w14:textId="7FE6A2F8" w:rsidR="00BA110F" w:rsidRPr="00C302DA" w:rsidRDefault="00BA110F" w:rsidP="002D3918">
      <w:pPr>
        <w:spacing w:after="0" w:line="360" w:lineRule="auto"/>
        <w:ind w:left="708" w:right="51"/>
        <w:jc w:val="both"/>
        <w:rPr>
          <w:rFonts w:ascii="Palatino Linotype" w:eastAsia="Times New Roman" w:hAnsi="Palatino Linotype" w:cs="Times New Roman"/>
          <w:i/>
          <w:lang w:val="es-ES" w:eastAsia="es-ES"/>
        </w:rPr>
      </w:pPr>
      <w:r w:rsidRPr="00C302DA">
        <w:rPr>
          <w:rFonts w:ascii="Palatino Linotype" w:eastAsia="Times New Roman" w:hAnsi="Palatino Linotype" w:cs="Times New Roman"/>
          <w:i/>
          <w:lang w:val="es-ES" w:eastAsia="es-ES"/>
        </w:rPr>
        <w:t>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2F251FEA" w14:textId="77777777" w:rsidR="00BA110F" w:rsidRPr="00C302DA" w:rsidRDefault="00BA110F" w:rsidP="00BA110F">
      <w:pPr>
        <w:spacing w:after="0" w:line="360" w:lineRule="auto"/>
        <w:ind w:right="51"/>
        <w:jc w:val="both"/>
        <w:rPr>
          <w:rFonts w:ascii="Palatino Linotype" w:eastAsia="Times New Roman" w:hAnsi="Palatino Linotype" w:cs="Times New Roman"/>
          <w:iCs/>
          <w:sz w:val="24"/>
          <w:szCs w:val="24"/>
          <w:lang w:val="es-ES" w:eastAsia="es-ES"/>
        </w:rPr>
      </w:pPr>
      <w:r w:rsidRPr="00C302DA">
        <w:rPr>
          <w:rFonts w:ascii="Palatino Linotype" w:eastAsia="Times New Roman" w:hAnsi="Palatino Linotype" w:cs="Times New Roman"/>
          <w:iCs/>
          <w:sz w:val="24"/>
          <w:szCs w:val="24"/>
          <w:lang w:val="es-ES" w:eastAsia="es-ES"/>
        </w:rPr>
        <w:lastRenderedPageBreak/>
        <w:t>Por lo que es menester en este asunto, dar vista a la Secretaría Técnica del Pleno a efecto de que ejerza las atribuciones previstas en la normatividad aplicable y comunique al  Órgano de Control Interno 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13F3B83F" w14:textId="77777777" w:rsidR="00BA110F" w:rsidRPr="00C302DA" w:rsidRDefault="00BA110F"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0709581E" w14:textId="77777777" w:rsidR="00DF0460" w:rsidRPr="00C302DA" w:rsidRDefault="00DF0460" w:rsidP="00DF0460">
      <w:pPr>
        <w:spacing w:line="360" w:lineRule="auto"/>
        <w:jc w:val="both"/>
        <w:rPr>
          <w:rFonts w:ascii="Palatino Linotype" w:hAnsi="Palatino Linotype"/>
          <w:b/>
          <w:i/>
          <w:sz w:val="28"/>
          <w:szCs w:val="28"/>
        </w:rPr>
      </w:pPr>
      <w:r w:rsidRPr="00C302DA">
        <w:rPr>
          <w:rFonts w:ascii="Palatino Linotype" w:hAnsi="Palatino Linotype"/>
          <w:b/>
          <w:i/>
          <w:sz w:val="28"/>
          <w:szCs w:val="28"/>
        </w:rPr>
        <w:t>Versión pública.</w:t>
      </w:r>
    </w:p>
    <w:p w14:paraId="14369DFA" w14:textId="4E070558" w:rsidR="00DF0460" w:rsidRPr="00C302DA" w:rsidRDefault="00DF0460" w:rsidP="00DF0460">
      <w:pPr>
        <w:spacing w:line="360" w:lineRule="auto"/>
        <w:jc w:val="both"/>
        <w:rPr>
          <w:rFonts w:ascii="Palatino Linotype" w:hAnsi="Palatino Linotype"/>
          <w:sz w:val="24"/>
          <w:szCs w:val="24"/>
        </w:rPr>
      </w:pPr>
      <w:r w:rsidRPr="00C302DA">
        <w:rPr>
          <w:rFonts w:ascii="Palatino Linotype" w:hAnsi="Palatino Linotype"/>
          <w:sz w:val="24"/>
          <w:szCs w:val="24"/>
        </w:rPr>
        <w:t>Para el caso de que el o los documentos de los cuales se ordena su entrega contengan datos personales susceptibles de ser testados, deberán ser entregados en versión pública,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5AA9600" w14:textId="532E5F61" w:rsidR="00DF0460" w:rsidRPr="00C302DA" w:rsidRDefault="00DF0460" w:rsidP="00DF0460">
      <w:pPr>
        <w:spacing w:line="360" w:lineRule="auto"/>
        <w:jc w:val="both"/>
        <w:rPr>
          <w:rFonts w:ascii="Palatino Linotype" w:hAnsi="Palatino Linotype"/>
          <w:sz w:val="24"/>
          <w:szCs w:val="24"/>
        </w:rPr>
      </w:pPr>
      <w:r w:rsidRPr="00C302DA">
        <w:rPr>
          <w:rFonts w:ascii="Palatino Linotype" w:hAnsi="Palatino Linotype"/>
          <w:sz w:val="24"/>
          <w:szCs w:val="24"/>
        </w:rPr>
        <w:lastRenderedPageBreak/>
        <w:t>A este respecto, los artículos 3, fracciones IX, XX, XXI y XLV; 51 y 52 de la Ley de Transparencia y Acceso a la Información Pública del Estado de México y Municipios establecen:</w:t>
      </w:r>
    </w:p>
    <w:p w14:paraId="3C495F2F" w14:textId="77777777" w:rsidR="00DF0460" w:rsidRPr="00C302DA" w:rsidRDefault="00DF0460" w:rsidP="00DF0460">
      <w:pPr>
        <w:spacing w:line="360" w:lineRule="auto"/>
        <w:ind w:firstLine="708"/>
        <w:jc w:val="both"/>
        <w:rPr>
          <w:rFonts w:ascii="Palatino Linotype" w:hAnsi="Palatino Linotype"/>
          <w:i/>
        </w:rPr>
      </w:pPr>
      <w:r w:rsidRPr="00C302DA">
        <w:rPr>
          <w:rFonts w:ascii="Palatino Linotype" w:hAnsi="Palatino Linotype"/>
          <w:i/>
        </w:rPr>
        <w:t xml:space="preserve">“Artículo 3. Para los efectos de la presente Ley se entenderá por: </w:t>
      </w:r>
    </w:p>
    <w:p w14:paraId="65D5581A" w14:textId="77777777" w:rsidR="00DF0460" w:rsidRPr="00C302DA" w:rsidRDefault="00DF0460" w:rsidP="00DF0460">
      <w:pPr>
        <w:spacing w:line="360" w:lineRule="auto"/>
        <w:ind w:left="708"/>
        <w:jc w:val="both"/>
        <w:rPr>
          <w:rFonts w:ascii="Palatino Linotype" w:hAnsi="Palatino Linotype"/>
          <w:i/>
        </w:rPr>
      </w:pPr>
      <w:r w:rsidRPr="00C302DA">
        <w:rPr>
          <w:rFonts w:ascii="Palatino Linotype" w:hAnsi="Palatino Linotype"/>
          <w:i/>
        </w:rPr>
        <w:t xml:space="preserve">IX. Datos personales: La información concerniente a una persona, identificada o identificable según lo dispuesto por la Ley de Protección de Datos Personales del Estado de México; </w:t>
      </w:r>
    </w:p>
    <w:p w14:paraId="44A1C8F8" w14:textId="77777777" w:rsidR="00DF0460" w:rsidRPr="00C302DA" w:rsidRDefault="00DF0460" w:rsidP="00DF0460">
      <w:pPr>
        <w:spacing w:line="360" w:lineRule="auto"/>
        <w:jc w:val="both"/>
        <w:rPr>
          <w:rFonts w:ascii="Palatino Linotype" w:hAnsi="Palatino Linotype"/>
          <w:i/>
        </w:rPr>
      </w:pPr>
    </w:p>
    <w:p w14:paraId="0DA79EAD" w14:textId="77777777" w:rsidR="00DF0460" w:rsidRPr="00C302DA" w:rsidRDefault="00DF0460" w:rsidP="00DF0460">
      <w:pPr>
        <w:spacing w:line="360" w:lineRule="auto"/>
        <w:ind w:left="708"/>
        <w:jc w:val="both"/>
        <w:rPr>
          <w:rFonts w:ascii="Palatino Linotype" w:hAnsi="Palatino Linotype"/>
          <w:i/>
        </w:rPr>
      </w:pPr>
      <w:r w:rsidRPr="00C302DA">
        <w:rPr>
          <w:rFonts w:ascii="Palatino Linotype" w:hAnsi="Palatino Linotype"/>
          <w:i/>
        </w:rPr>
        <w:t xml:space="preserve">XX. Información clasificada: Aquella considerada por la presente Ley como reservada o confidencial; </w:t>
      </w:r>
    </w:p>
    <w:p w14:paraId="727EF862" w14:textId="77777777" w:rsidR="00DF0460" w:rsidRPr="00C302DA" w:rsidRDefault="00DF0460" w:rsidP="00DF0460">
      <w:pPr>
        <w:spacing w:line="360" w:lineRule="auto"/>
        <w:jc w:val="both"/>
        <w:rPr>
          <w:rFonts w:ascii="Palatino Linotype" w:hAnsi="Palatino Linotype"/>
          <w:i/>
        </w:rPr>
      </w:pPr>
    </w:p>
    <w:p w14:paraId="0C0BC7E2" w14:textId="77777777" w:rsidR="00DF0460" w:rsidRPr="00C302DA" w:rsidRDefault="00DF0460" w:rsidP="00DF0460">
      <w:pPr>
        <w:spacing w:line="360" w:lineRule="auto"/>
        <w:ind w:left="708"/>
        <w:jc w:val="both"/>
        <w:rPr>
          <w:rFonts w:ascii="Palatino Linotype" w:hAnsi="Palatino Linotype"/>
          <w:i/>
        </w:rPr>
      </w:pPr>
      <w:r w:rsidRPr="00C302DA">
        <w:rPr>
          <w:rFonts w:ascii="Palatino Linotype" w:hAnsi="Palatino Linotype"/>
          <w:i/>
        </w:rPr>
        <w:t xml:space="preserve">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AFFDB61" w14:textId="77777777" w:rsidR="00DF0460" w:rsidRPr="00C302DA" w:rsidRDefault="00DF0460" w:rsidP="00DF0460">
      <w:pPr>
        <w:spacing w:line="360" w:lineRule="auto"/>
        <w:jc w:val="both"/>
        <w:rPr>
          <w:rFonts w:ascii="Palatino Linotype" w:hAnsi="Palatino Linotype"/>
          <w:i/>
        </w:rPr>
      </w:pPr>
    </w:p>
    <w:p w14:paraId="048FED83" w14:textId="77777777" w:rsidR="00DF0460" w:rsidRPr="00C302DA" w:rsidRDefault="00DF0460" w:rsidP="00DF0460">
      <w:pPr>
        <w:spacing w:line="360" w:lineRule="auto"/>
        <w:ind w:left="708"/>
        <w:jc w:val="both"/>
        <w:rPr>
          <w:rFonts w:ascii="Palatino Linotype" w:hAnsi="Palatino Linotype"/>
          <w:i/>
        </w:rPr>
      </w:pPr>
      <w:r w:rsidRPr="00C302DA">
        <w:rPr>
          <w:rFonts w:ascii="Palatino Linotype" w:hAnsi="Palatino Linotype"/>
          <w:i/>
        </w:rPr>
        <w:t xml:space="preserve">XLV. Versión pública: Documento en el que se elimine, suprime o borra la información clasificada como reservada o confidencial para permitir su acceso. </w:t>
      </w:r>
    </w:p>
    <w:p w14:paraId="209762D4" w14:textId="77777777" w:rsidR="00DF0460" w:rsidRPr="00C302DA" w:rsidRDefault="00DF0460" w:rsidP="00DF0460">
      <w:pPr>
        <w:spacing w:line="360" w:lineRule="auto"/>
        <w:jc w:val="both"/>
        <w:rPr>
          <w:rFonts w:ascii="Palatino Linotype" w:hAnsi="Palatino Linotype"/>
          <w:i/>
        </w:rPr>
      </w:pPr>
    </w:p>
    <w:p w14:paraId="6AB7273F" w14:textId="77777777" w:rsidR="00DF0460" w:rsidRPr="00C302DA" w:rsidRDefault="00DF0460" w:rsidP="00DF0460">
      <w:pPr>
        <w:spacing w:line="360" w:lineRule="auto"/>
        <w:ind w:left="708"/>
        <w:jc w:val="both"/>
        <w:rPr>
          <w:rFonts w:ascii="Palatino Linotype" w:hAnsi="Palatino Linotype"/>
          <w:i/>
        </w:rPr>
      </w:pPr>
      <w:r w:rsidRPr="00C302DA">
        <w:rPr>
          <w:rFonts w:ascii="Palatino Linotype" w:hAnsi="Palatino Linotype"/>
          <w:i/>
        </w:rPr>
        <w:t xml:space="preserve">Artículo 51.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w:t>
      </w:r>
      <w:r w:rsidRPr="00C302DA">
        <w:rPr>
          <w:rFonts w:ascii="Palatino Linotype" w:hAnsi="Palatino Linotype"/>
          <w:i/>
        </w:rPr>
        <w:lastRenderedPageBreak/>
        <w:t>facultades internas necesarias para gestionar la atención a las solicitudes de información en los términos de la Ley General y la presente Ley.</w:t>
      </w:r>
    </w:p>
    <w:p w14:paraId="0F6979A0" w14:textId="77777777" w:rsidR="00DF0460" w:rsidRPr="00C302DA" w:rsidRDefault="00DF0460" w:rsidP="00DF0460">
      <w:pPr>
        <w:spacing w:line="360" w:lineRule="auto"/>
        <w:jc w:val="both"/>
        <w:rPr>
          <w:rFonts w:ascii="Palatino Linotype" w:hAnsi="Palatino Linotype"/>
          <w:i/>
        </w:rPr>
      </w:pPr>
    </w:p>
    <w:p w14:paraId="299FD03B" w14:textId="0EE4CBCB" w:rsidR="00DF0460" w:rsidRPr="00C302DA" w:rsidRDefault="00DF0460" w:rsidP="00BA110F">
      <w:pPr>
        <w:spacing w:line="360" w:lineRule="auto"/>
        <w:ind w:left="708"/>
        <w:jc w:val="both"/>
        <w:rPr>
          <w:rFonts w:ascii="Palatino Linotype" w:hAnsi="Palatino Linotype"/>
        </w:rPr>
      </w:pPr>
      <w:r w:rsidRPr="00C302DA">
        <w:rPr>
          <w:rFonts w:ascii="Palatino Linotype" w:hAnsi="Palatino Linotype"/>
          <w:i/>
        </w:rPr>
        <w:t>Artículo 52.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 (Énfasis añadido</w:t>
      </w:r>
      <w:r w:rsidR="00BA110F" w:rsidRPr="00C302DA">
        <w:rPr>
          <w:rFonts w:ascii="Palatino Linotype" w:hAnsi="Palatino Linotype"/>
        </w:rPr>
        <w:t>)</w:t>
      </w:r>
    </w:p>
    <w:p w14:paraId="00B700BE" w14:textId="4CE32D47" w:rsidR="00DF0460" w:rsidRPr="00C302DA" w:rsidRDefault="00DF0460" w:rsidP="00DF0460">
      <w:pPr>
        <w:spacing w:line="360" w:lineRule="auto"/>
        <w:jc w:val="both"/>
        <w:rPr>
          <w:rFonts w:ascii="Palatino Linotype" w:hAnsi="Palatino Linotype"/>
          <w:sz w:val="24"/>
          <w:szCs w:val="24"/>
        </w:rPr>
      </w:pPr>
      <w:r w:rsidRPr="00C302DA">
        <w:rPr>
          <w:rFonts w:ascii="Palatino Linotype" w:hAnsi="Palatino Linotype"/>
          <w:sz w:val="24"/>
          <w:szCs w:val="24"/>
        </w:rPr>
        <w:t>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w:t>
      </w:r>
      <w:r w:rsidR="00302F65" w:rsidRPr="00C302DA">
        <w:rPr>
          <w:rFonts w:ascii="Palatino Linotype" w:hAnsi="Palatino Linotype"/>
          <w:sz w:val="24"/>
          <w:szCs w:val="24"/>
        </w:rPr>
        <w:t xml:space="preserve">scriben para mayor referencia: </w:t>
      </w:r>
    </w:p>
    <w:p w14:paraId="07A4216A" w14:textId="77777777" w:rsidR="00DF0460" w:rsidRPr="00C302DA" w:rsidRDefault="00DF0460" w:rsidP="00DF0460">
      <w:pPr>
        <w:spacing w:line="360" w:lineRule="auto"/>
        <w:ind w:left="708"/>
        <w:jc w:val="both"/>
        <w:rPr>
          <w:rFonts w:ascii="Palatino Linotype" w:hAnsi="Palatino Linotype"/>
          <w:i/>
        </w:rPr>
      </w:pPr>
      <w:r w:rsidRPr="00C302DA">
        <w:rPr>
          <w:rFonts w:ascii="Palatino Linotype" w:hAnsi="Palatino Linotype"/>
          <w:i/>
          <w:sz w:val="24"/>
          <w:szCs w:val="24"/>
        </w:rPr>
        <w:t>“</w:t>
      </w:r>
      <w:r w:rsidRPr="00C302DA">
        <w:rPr>
          <w:rFonts w:ascii="Palatino Linotype" w:hAnsi="Palatino Linotype"/>
          <w:i/>
        </w:rPr>
        <w:t xml:space="preserve">Artículo 22. Todo tratamiento de datos personales que efectúe el responsable deberá estar justificado por finalidades concretas, lícitas, explícitas y legítimas, relacionadas con las atribuciones que la normatividad aplicable les confiera. </w:t>
      </w:r>
    </w:p>
    <w:p w14:paraId="3EA28F50" w14:textId="77777777" w:rsidR="00DF0460" w:rsidRPr="00C302DA" w:rsidRDefault="00DF0460" w:rsidP="00DF0460">
      <w:pPr>
        <w:spacing w:line="360" w:lineRule="auto"/>
        <w:jc w:val="both"/>
        <w:rPr>
          <w:rFonts w:ascii="Palatino Linotype" w:hAnsi="Palatino Linotype"/>
          <w:i/>
        </w:rPr>
      </w:pPr>
    </w:p>
    <w:p w14:paraId="0640F848" w14:textId="350DED59" w:rsidR="00DF0460" w:rsidRPr="00C302DA" w:rsidRDefault="00DF0460" w:rsidP="00DF0460">
      <w:pPr>
        <w:spacing w:line="360" w:lineRule="auto"/>
        <w:ind w:left="708"/>
        <w:jc w:val="both"/>
        <w:rPr>
          <w:rFonts w:ascii="Palatino Linotype" w:hAnsi="Palatino Linotype"/>
          <w:i/>
        </w:rPr>
      </w:pPr>
      <w:r w:rsidRPr="00C302DA">
        <w:rPr>
          <w:rFonts w:ascii="Palatino Linotype" w:hAnsi="Palatino Linotype"/>
          <w:i/>
        </w:rPr>
        <w:t xml:space="preserve">Artículo 38. Con independencia del tipo de sistema y base de datos en el que se encuentren los datos personales o el tipo de tratamiento que se efectúe, el responsable adoptará, establecerá, mantendrá </w:t>
      </w:r>
      <w:r w:rsidRPr="00C302DA">
        <w:rPr>
          <w:rFonts w:ascii="Palatino Linotype" w:hAnsi="Palatino Linotype"/>
          <w:i/>
        </w:rPr>
        <w:lastRenderedPageBreak/>
        <w:t xml:space="preserve">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05818EBE" w14:textId="77777777" w:rsidR="00DF0460" w:rsidRPr="00C302DA" w:rsidRDefault="00DF0460" w:rsidP="00DF0460">
      <w:pPr>
        <w:spacing w:line="360" w:lineRule="auto"/>
        <w:jc w:val="both"/>
        <w:rPr>
          <w:rFonts w:ascii="Palatino Linotype" w:hAnsi="Palatino Linotype"/>
          <w:sz w:val="24"/>
          <w:szCs w:val="24"/>
        </w:rPr>
      </w:pPr>
      <w:r w:rsidRPr="00C302DA">
        <w:rPr>
          <w:rFonts w:ascii="Palatino Linotype" w:hAnsi="Palatino Linotype"/>
          <w:sz w:val="24"/>
          <w:szCs w:val="24"/>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BB4E51B" w14:textId="77777777" w:rsidR="00DF0460" w:rsidRPr="00C302DA" w:rsidRDefault="00DF0460" w:rsidP="00DF0460">
      <w:pPr>
        <w:spacing w:line="360" w:lineRule="auto"/>
        <w:jc w:val="both"/>
        <w:rPr>
          <w:rFonts w:ascii="Palatino Linotype" w:hAnsi="Palatino Linotype"/>
          <w:sz w:val="24"/>
          <w:szCs w:val="24"/>
        </w:rPr>
      </w:pPr>
    </w:p>
    <w:p w14:paraId="15C64003" w14:textId="77777777" w:rsidR="00DF0460" w:rsidRPr="00C302DA" w:rsidRDefault="00DF0460" w:rsidP="00DF0460">
      <w:pPr>
        <w:spacing w:line="360" w:lineRule="auto"/>
        <w:jc w:val="both"/>
        <w:rPr>
          <w:rFonts w:ascii="Palatino Linotype" w:hAnsi="Palatino Linotype"/>
          <w:sz w:val="24"/>
          <w:szCs w:val="24"/>
        </w:rPr>
      </w:pPr>
      <w:r w:rsidRPr="00C302DA">
        <w:rPr>
          <w:rFonts w:ascii="Palatino Linotype" w:hAnsi="Palatino Linotype"/>
          <w:sz w:val="24"/>
          <w:szCs w:val="24"/>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1927433" w14:textId="77777777" w:rsidR="00DF0460" w:rsidRPr="00C302DA" w:rsidRDefault="00DF0460" w:rsidP="00DF0460">
      <w:pPr>
        <w:spacing w:line="360" w:lineRule="auto"/>
        <w:jc w:val="both"/>
        <w:rPr>
          <w:rFonts w:ascii="Palatino Linotype" w:hAnsi="Palatino Linotype"/>
          <w:sz w:val="24"/>
          <w:szCs w:val="24"/>
        </w:rPr>
      </w:pPr>
    </w:p>
    <w:p w14:paraId="1A80C2D0" w14:textId="77777777" w:rsidR="00DF0460" w:rsidRPr="00C302DA" w:rsidRDefault="00DF0460" w:rsidP="00DF0460">
      <w:pPr>
        <w:spacing w:line="360" w:lineRule="auto"/>
        <w:jc w:val="both"/>
        <w:rPr>
          <w:rFonts w:ascii="Palatino Linotype" w:hAnsi="Palatino Linotype"/>
          <w:sz w:val="24"/>
          <w:szCs w:val="24"/>
        </w:rPr>
      </w:pPr>
      <w:r w:rsidRPr="00C302DA">
        <w:rPr>
          <w:rFonts w:ascii="Palatino Linotype" w:hAnsi="Palatino Linotype"/>
          <w:sz w:val="24"/>
          <w:szCs w:val="24"/>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w:t>
      </w:r>
      <w:r w:rsidRPr="00C302DA">
        <w:rPr>
          <w:rFonts w:ascii="Palatino Linotype" w:hAnsi="Palatino Linotype"/>
          <w:sz w:val="24"/>
          <w:szCs w:val="24"/>
        </w:rPr>
        <w:lastRenderedPageBreak/>
        <w:t>en materia de Clasificación y Desclasificación de la Información, así como para la elaboración de Versiones Públicas, que literalmente expresan:</w:t>
      </w:r>
    </w:p>
    <w:p w14:paraId="58BE69D2" w14:textId="77777777" w:rsidR="00DF0460" w:rsidRPr="00C302DA" w:rsidRDefault="00DF0460" w:rsidP="00DF0460">
      <w:pPr>
        <w:spacing w:line="360" w:lineRule="auto"/>
        <w:jc w:val="both"/>
        <w:rPr>
          <w:rFonts w:ascii="Palatino Linotype" w:hAnsi="Palatino Linotype"/>
          <w:sz w:val="24"/>
          <w:szCs w:val="24"/>
        </w:rPr>
      </w:pPr>
    </w:p>
    <w:p w14:paraId="29177F3C" w14:textId="46F82F96" w:rsidR="00DF0460" w:rsidRPr="00C302DA" w:rsidRDefault="00DF0460" w:rsidP="00DF0460">
      <w:pPr>
        <w:spacing w:line="360" w:lineRule="auto"/>
        <w:jc w:val="both"/>
        <w:rPr>
          <w:rFonts w:ascii="Palatino Linotype" w:hAnsi="Palatino Linotype"/>
          <w:sz w:val="24"/>
          <w:szCs w:val="24"/>
        </w:rPr>
      </w:pPr>
      <w:r w:rsidRPr="00C302DA">
        <w:rPr>
          <w:rFonts w:ascii="Palatino Linotype" w:hAnsi="Palatino Linotype"/>
          <w:sz w:val="24"/>
          <w:szCs w:val="24"/>
        </w:rPr>
        <w:t>Ley de Transparencia y Acceso a la Información Pública del Estado de México y Municipios</w:t>
      </w:r>
    </w:p>
    <w:p w14:paraId="0578F638" w14:textId="77777777" w:rsidR="00DF0460" w:rsidRPr="00C302DA" w:rsidRDefault="00DF0460" w:rsidP="00DF0460">
      <w:pPr>
        <w:spacing w:line="360" w:lineRule="auto"/>
        <w:ind w:firstLine="708"/>
        <w:jc w:val="both"/>
        <w:rPr>
          <w:rFonts w:ascii="Palatino Linotype" w:hAnsi="Palatino Linotype"/>
          <w:i/>
        </w:rPr>
      </w:pPr>
      <w:r w:rsidRPr="00C302DA">
        <w:rPr>
          <w:rFonts w:ascii="Palatino Linotype" w:hAnsi="Palatino Linotype"/>
          <w:i/>
        </w:rPr>
        <w:t>“Artículo 49. Los Comités de Transparencia tendrán las siguientes atribuciones:</w:t>
      </w:r>
    </w:p>
    <w:p w14:paraId="373E464E" w14:textId="7114D339" w:rsidR="00DF0460" w:rsidRPr="00C302DA" w:rsidRDefault="00DF0460" w:rsidP="00DF0460">
      <w:pPr>
        <w:spacing w:line="360" w:lineRule="auto"/>
        <w:ind w:firstLine="708"/>
        <w:jc w:val="both"/>
        <w:rPr>
          <w:rFonts w:ascii="Palatino Linotype" w:hAnsi="Palatino Linotype"/>
          <w:i/>
        </w:rPr>
      </w:pPr>
      <w:r w:rsidRPr="00C302DA">
        <w:rPr>
          <w:rFonts w:ascii="Palatino Linotype" w:hAnsi="Palatino Linotype"/>
          <w:i/>
        </w:rPr>
        <w:t>VIII. Aprobar, modificar o revocar la clasificación de la información;</w:t>
      </w:r>
    </w:p>
    <w:p w14:paraId="6B1BFCD1" w14:textId="77777777" w:rsidR="00DF0460" w:rsidRPr="00C302DA" w:rsidRDefault="00DF0460" w:rsidP="00DF0460">
      <w:pPr>
        <w:spacing w:line="360" w:lineRule="auto"/>
        <w:ind w:firstLine="708"/>
        <w:jc w:val="both"/>
        <w:rPr>
          <w:rFonts w:ascii="Palatino Linotype" w:hAnsi="Palatino Linotype"/>
          <w:i/>
        </w:rPr>
      </w:pPr>
      <w:r w:rsidRPr="00C302DA">
        <w:rPr>
          <w:rFonts w:ascii="Palatino Linotype" w:hAnsi="Palatino Linotype"/>
          <w:i/>
        </w:rPr>
        <w:t>Artículo 132. La clasificación de la información se llevará a cabo en el momento en que:</w:t>
      </w:r>
    </w:p>
    <w:p w14:paraId="2BBEE001" w14:textId="77777777" w:rsidR="00DF0460" w:rsidRPr="00C302DA" w:rsidRDefault="00DF0460" w:rsidP="00DF0460">
      <w:pPr>
        <w:spacing w:line="360" w:lineRule="auto"/>
        <w:ind w:firstLine="708"/>
        <w:jc w:val="both"/>
        <w:rPr>
          <w:rFonts w:ascii="Palatino Linotype" w:hAnsi="Palatino Linotype"/>
          <w:i/>
        </w:rPr>
      </w:pPr>
      <w:r w:rsidRPr="00C302DA">
        <w:rPr>
          <w:rFonts w:ascii="Palatino Linotype" w:hAnsi="Palatino Linotype"/>
          <w:i/>
        </w:rPr>
        <w:t>I. Se reciba una solicitud de acceso a la información;</w:t>
      </w:r>
    </w:p>
    <w:p w14:paraId="54A4466D" w14:textId="77777777" w:rsidR="00DF0460" w:rsidRPr="00C302DA" w:rsidRDefault="00DF0460" w:rsidP="00DF0460">
      <w:pPr>
        <w:spacing w:line="360" w:lineRule="auto"/>
        <w:ind w:firstLine="708"/>
        <w:jc w:val="both"/>
        <w:rPr>
          <w:rFonts w:ascii="Palatino Linotype" w:hAnsi="Palatino Linotype"/>
          <w:i/>
        </w:rPr>
      </w:pPr>
      <w:r w:rsidRPr="00C302DA">
        <w:rPr>
          <w:rFonts w:ascii="Palatino Linotype" w:hAnsi="Palatino Linotype"/>
          <w:i/>
        </w:rPr>
        <w:t>II. Se determine mediante resolución de autoridad competente; o</w:t>
      </w:r>
    </w:p>
    <w:p w14:paraId="42182F50" w14:textId="1976AF28" w:rsidR="00DF0460" w:rsidRPr="00C302DA" w:rsidRDefault="00DF0460" w:rsidP="00302F65">
      <w:pPr>
        <w:spacing w:line="360" w:lineRule="auto"/>
        <w:ind w:left="708"/>
        <w:jc w:val="both"/>
        <w:rPr>
          <w:rFonts w:ascii="Palatino Linotype" w:hAnsi="Palatino Linotype"/>
          <w:i/>
        </w:rPr>
      </w:pPr>
      <w:r w:rsidRPr="00C302DA">
        <w:rPr>
          <w:rFonts w:ascii="Palatino Linotype" w:hAnsi="Palatino Linotype"/>
          <w:i/>
        </w:rPr>
        <w:t>III. Se generen versiones públicas para dar cumplimiento a las obligaciones de transp</w:t>
      </w:r>
      <w:r w:rsidR="00302F65" w:rsidRPr="00C302DA">
        <w:rPr>
          <w:rFonts w:ascii="Palatino Linotype" w:hAnsi="Palatino Linotype"/>
          <w:i/>
        </w:rPr>
        <w:t>arencia previstas en esta Ley.”</w:t>
      </w:r>
    </w:p>
    <w:p w14:paraId="34DBF6DD" w14:textId="77777777" w:rsidR="00DF0460" w:rsidRPr="00C302DA" w:rsidRDefault="00DF0460" w:rsidP="00DF0460">
      <w:pPr>
        <w:spacing w:line="360" w:lineRule="auto"/>
        <w:ind w:firstLine="708"/>
        <w:jc w:val="both"/>
        <w:rPr>
          <w:rFonts w:ascii="Palatino Linotype" w:hAnsi="Palatino Linotype"/>
          <w:i/>
        </w:rPr>
      </w:pPr>
      <w:r w:rsidRPr="00C302DA">
        <w:rPr>
          <w:rFonts w:ascii="Palatino Linotype" w:hAnsi="Palatino Linotype"/>
          <w:i/>
        </w:rPr>
        <w:t>“Segundo. - Para efectos de los presentes Lineamientos Generales, se entenderá por:</w:t>
      </w:r>
    </w:p>
    <w:p w14:paraId="3E1D4D55" w14:textId="64DFD852" w:rsidR="00DF0460" w:rsidRPr="00C302DA" w:rsidRDefault="00DF0460" w:rsidP="00302F65">
      <w:pPr>
        <w:spacing w:line="360" w:lineRule="auto"/>
        <w:ind w:left="708"/>
        <w:jc w:val="both"/>
        <w:rPr>
          <w:rFonts w:ascii="Palatino Linotype" w:hAnsi="Palatino Linotype"/>
          <w:i/>
        </w:rPr>
      </w:pPr>
      <w:r w:rsidRPr="00C302DA">
        <w:rPr>
          <w:rFonts w:ascii="Palatino Linotype" w:hAnsi="Palatino Linotype"/>
          <w:i/>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w:t>
      </w:r>
      <w:r w:rsidR="00302F65" w:rsidRPr="00C302DA">
        <w:rPr>
          <w:rFonts w:ascii="Palatino Linotype" w:hAnsi="Palatino Linotype"/>
          <w:i/>
        </w:rPr>
        <w:t>ita el Comité de Transparencia.</w:t>
      </w:r>
    </w:p>
    <w:p w14:paraId="16117FDE" w14:textId="37B68B90" w:rsidR="00DF0460" w:rsidRPr="00C302DA" w:rsidRDefault="00DF0460" w:rsidP="00DF0460">
      <w:pPr>
        <w:spacing w:line="360" w:lineRule="auto"/>
        <w:ind w:firstLine="708"/>
        <w:jc w:val="both"/>
        <w:rPr>
          <w:rFonts w:ascii="Palatino Linotype" w:hAnsi="Palatino Linotype"/>
          <w:i/>
        </w:rPr>
      </w:pPr>
      <w:r w:rsidRPr="00C302DA">
        <w:rPr>
          <w:rFonts w:ascii="Palatino Linotype" w:hAnsi="Palatino Linotype"/>
          <w:i/>
        </w:rPr>
        <w:t>Lineamientos Generales en materia de Clasificación y Desclasificación de la Información</w:t>
      </w:r>
    </w:p>
    <w:p w14:paraId="38632E75" w14:textId="77777777" w:rsidR="00DF0460" w:rsidRPr="00C302DA" w:rsidRDefault="00DF0460" w:rsidP="00DF0460">
      <w:pPr>
        <w:spacing w:line="360" w:lineRule="auto"/>
        <w:ind w:left="708"/>
        <w:jc w:val="both"/>
        <w:rPr>
          <w:rFonts w:ascii="Palatino Linotype" w:hAnsi="Palatino Linotype"/>
          <w:i/>
        </w:rPr>
      </w:pPr>
      <w:r w:rsidRPr="00C302DA">
        <w:rPr>
          <w:rFonts w:ascii="Palatino Linotype" w:hAnsi="Palatino Linotype"/>
          <w:i/>
        </w:rPr>
        <w:t xml:space="preserve">Cuarto.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w:t>
      </w:r>
      <w:r w:rsidRPr="00C302DA">
        <w:rPr>
          <w:rFonts w:ascii="Palatino Linotype" w:hAnsi="Palatino Linotype"/>
          <w:i/>
        </w:rPr>
        <w:lastRenderedPageBreak/>
        <w:t>disposiciones legales aplicables a la materia en el ámbito de sus respectivas competencias, en tanto estas últimas no contravengan lo dispuesto en la Ley General.</w:t>
      </w:r>
    </w:p>
    <w:p w14:paraId="468230CA" w14:textId="7D439783" w:rsidR="00DF0460" w:rsidRPr="00C302DA" w:rsidRDefault="00DF0460" w:rsidP="00302F65">
      <w:pPr>
        <w:spacing w:line="360" w:lineRule="auto"/>
        <w:ind w:left="708"/>
        <w:jc w:val="both"/>
        <w:rPr>
          <w:rFonts w:ascii="Palatino Linotype" w:hAnsi="Palatino Linotype"/>
          <w:i/>
        </w:rPr>
      </w:pPr>
      <w:r w:rsidRPr="00C302DA">
        <w:rPr>
          <w:rFonts w:ascii="Palatino Linotype" w:hAnsi="Palatino Linotype"/>
          <w:i/>
        </w:rPr>
        <w:t>Los sujetos obligados deberán aplicar, de manera estricta, las excepciones al derecho de acceso a la información y sólo podrán invocarlas c</w:t>
      </w:r>
      <w:r w:rsidR="00302F65" w:rsidRPr="00C302DA">
        <w:rPr>
          <w:rFonts w:ascii="Palatino Linotype" w:hAnsi="Palatino Linotype"/>
          <w:i/>
        </w:rPr>
        <w:t>uando acrediten su procedencia.</w:t>
      </w:r>
    </w:p>
    <w:p w14:paraId="2B406106" w14:textId="4F016685" w:rsidR="00DF0460" w:rsidRPr="00C302DA" w:rsidRDefault="00DF0460" w:rsidP="00302F65">
      <w:pPr>
        <w:spacing w:line="360" w:lineRule="auto"/>
        <w:ind w:left="708"/>
        <w:jc w:val="both"/>
        <w:rPr>
          <w:rFonts w:ascii="Palatino Linotype" w:hAnsi="Palatino Linotype"/>
          <w:i/>
        </w:rPr>
      </w:pPr>
      <w:r w:rsidRPr="00C302DA">
        <w:rPr>
          <w:rFonts w:ascii="Palatino Linotype" w:hAnsi="Palatino Linotype"/>
          <w:i/>
        </w:rPr>
        <w:t>Quinto.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w:t>
      </w:r>
      <w:r w:rsidR="00302F65" w:rsidRPr="00C302DA">
        <w:rPr>
          <w:rFonts w:ascii="Palatino Linotype" w:hAnsi="Palatino Linotype"/>
          <w:i/>
        </w:rPr>
        <w:t>iones aplicables en la materia.</w:t>
      </w:r>
    </w:p>
    <w:p w14:paraId="56145638" w14:textId="0D98BDD0" w:rsidR="00DF0460" w:rsidRPr="00C302DA" w:rsidRDefault="00DF0460" w:rsidP="00DF0460">
      <w:pPr>
        <w:spacing w:line="360" w:lineRule="auto"/>
        <w:ind w:firstLine="708"/>
        <w:jc w:val="both"/>
        <w:rPr>
          <w:rFonts w:ascii="Palatino Linotype" w:hAnsi="Palatino Linotype"/>
          <w:i/>
        </w:rPr>
      </w:pPr>
      <w:r w:rsidRPr="00C302DA">
        <w:rPr>
          <w:rFonts w:ascii="Palatino Linotype" w:hAnsi="Palatino Linotype"/>
          <w:i/>
        </w:rPr>
        <w:t>Sexto. Se deroga.</w:t>
      </w:r>
    </w:p>
    <w:p w14:paraId="653C8D31" w14:textId="77777777" w:rsidR="00DF0460" w:rsidRPr="00C302DA" w:rsidRDefault="00DF0460" w:rsidP="00DF0460">
      <w:pPr>
        <w:spacing w:line="360" w:lineRule="auto"/>
        <w:ind w:firstLine="708"/>
        <w:jc w:val="both"/>
        <w:rPr>
          <w:rFonts w:ascii="Palatino Linotype" w:hAnsi="Palatino Linotype"/>
          <w:i/>
        </w:rPr>
      </w:pPr>
      <w:r w:rsidRPr="00C302DA">
        <w:rPr>
          <w:rFonts w:ascii="Palatino Linotype" w:hAnsi="Palatino Linotype"/>
          <w:i/>
        </w:rPr>
        <w:t>Séptimo. La clasificación de la información se llevará a cabo en el momento en que:</w:t>
      </w:r>
    </w:p>
    <w:p w14:paraId="5F016B63" w14:textId="163515F9" w:rsidR="00DF0460" w:rsidRPr="00C302DA" w:rsidRDefault="00DF0460" w:rsidP="00DF0460">
      <w:pPr>
        <w:spacing w:line="360" w:lineRule="auto"/>
        <w:ind w:firstLine="708"/>
        <w:jc w:val="both"/>
        <w:rPr>
          <w:rFonts w:ascii="Palatino Linotype" w:hAnsi="Palatino Linotype"/>
          <w:i/>
        </w:rPr>
      </w:pPr>
      <w:r w:rsidRPr="00C302DA">
        <w:rPr>
          <w:rFonts w:ascii="Palatino Linotype" w:hAnsi="Palatino Linotype"/>
          <w:i/>
        </w:rPr>
        <w:t>I.        Se reciba una solicitud de acceso a la información;</w:t>
      </w:r>
    </w:p>
    <w:p w14:paraId="5481A5F5" w14:textId="77777777" w:rsidR="00DF0460" w:rsidRPr="00C302DA" w:rsidRDefault="00DF0460" w:rsidP="00DF0460">
      <w:pPr>
        <w:spacing w:line="360" w:lineRule="auto"/>
        <w:ind w:left="708"/>
        <w:jc w:val="both"/>
        <w:rPr>
          <w:rFonts w:ascii="Palatino Linotype" w:hAnsi="Palatino Linotype"/>
          <w:i/>
        </w:rPr>
      </w:pPr>
      <w:r w:rsidRPr="00C302DA">
        <w:rPr>
          <w:rFonts w:ascii="Palatino Linotype" w:hAnsi="Palatino Linotype"/>
          <w:i/>
        </w:rPr>
        <w:t>II.       Se determine mediante resolución del Comité de Transparencia, el órgano garante competente, o en cumplimiento a una sentencia del Poder Judicial; o</w:t>
      </w:r>
    </w:p>
    <w:p w14:paraId="0CC87E8D" w14:textId="77777777" w:rsidR="00DF0460" w:rsidRPr="00C302DA" w:rsidRDefault="00DF0460" w:rsidP="00DF0460">
      <w:pPr>
        <w:spacing w:line="360" w:lineRule="auto"/>
        <w:ind w:left="708"/>
        <w:jc w:val="both"/>
        <w:rPr>
          <w:rFonts w:ascii="Palatino Linotype" w:hAnsi="Palatino Linotype"/>
          <w:i/>
        </w:rPr>
      </w:pPr>
      <w:r w:rsidRPr="00C302DA">
        <w:rPr>
          <w:rFonts w:ascii="Palatino Linotype" w:hAnsi="Palatino Linotype"/>
          <w:i/>
        </w:rPr>
        <w:t>III.      Se generen versiones públicas para dar cumplimiento a las obligaciones de transparencia previstas en la Ley General, la Ley Federal y las correspondientes de las entidades federativas.</w:t>
      </w:r>
    </w:p>
    <w:p w14:paraId="0B2CC448" w14:textId="35E01BDC" w:rsidR="00DF0460" w:rsidRPr="00C302DA" w:rsidRDefault="00DF0460" w:rsidP="00302F65">
      <w:pPr>
        <w:spacing w:line="360" w:lineRule="auto"/>
        <w:ind w:left="708"/>
        <w:jc w:val="both"/>
        <w:rPr>
          <w:rFonts w:ascii="Palatino Linotype" w:hAnsi="Palatino Linotype"/>
          <w:i/>
        </w:rPr>
      </w:pPr>
      <w:r w:rsidRPr="00C302DA">
        <w:rPr>
          <w:rFonts w:ascii="Palatino Linotype" w:hAnsi="Palatino Linotype"/>
          <w:i/>
        </w:rPr>
        <w:t>Los titulares de las áreas deberán revisar la información requerida al momento de la recepción de una solicitud de acceso, para verificar, conforme a su naturaleza, si encuadra en una causal de reserva o de c</w:t>
      </w:r>
      <w:r w:rsidR="00302F65" w:rsidRPr="00C302DA">
        <w:rPr>
          <w:rFonts w:ascii="Palatino Linotype" w:hAnsi="Palatino Linotype"/>
          <w:i/>
        </w:rPr>
        <w:t xml:space="preserve">onfidencialidad. </w:t>
      </w:r>
    </w:p>
    <w:p w14:paraId="4F72BBE6" w14:textId="77777777" w:rsidR="00DF0460" w:rsidRPr="00C302DA" w:rsidRDefault="00DF0460" w:rsidP="00DF0460">
      <w:pPr>
        <w:spacing w:line="360" w:lineRule="auto"/>
        <w:ind w:left="708"/>
        <w:jc w:val="both"/>
        <w:rPr>
          <w:rFonts w:ascii="Palatino Linotype" w:hAnsi="Palatino Linotype"/>
          <w:i/>
        </w:rPr>
      </w:pPr>
      <w:r w:rsidRPr="00C302DA">
        <w:rPr>
          <w:rFonts w:ascii="Palatino Linotype" w:hAnsi="Palatino Linotype"/>
          <w:i/>
        </w:rPr>
        <w:t>Octavo. Para fundar la clasificación de la información se debe señalar el artículo, fracción, inciso, párrafo o numeral de la ley o tratado internacional suscrito por el Estado mexicano que expresamente le otorga el carácter de reservada o confidencial.</w:t>
      </w:r>
    </w:p>
    <w:p w14:paraId="7F9F4ACC" w14:textId="77777777" w:rsidR="00DF0460" w:rsidRPr="00C302DA" w:rsidRDefault="00DF0460" w:rsidP="00DF0460">
      <w:pPr>
        <w:spacing w:line="360" w:lineRule="auto"/>
        <w:ind w:left="708" w:firstLine="708"/>
        <w:jc w:val="both"/>
        <w:rPr>
          <w:rFonts w:ascii="Palatino Linotype" w:hAnsi="Palatino Linotype"/>
          <w:i/>
        </w:rPr>
      </w:pPr>
      <w:r w:rsidRPr="00C302DA">
        <w:rPr>
          <w:rFonts w:ascii="Palatino Linotype" w:hAnsi="Palatino Linotype"/>
          <w:i/>
        </w:rPr>
        <w:lastRenderedPageBreak/>
        <w:t>Para motivar la clasificación se deberán señalar las razones o circunstancias especiales que lo llevaron a concluir que el caso particular se ajusta al supuesto previsto por la norma legal invocada como fundamento.</w:t>
      </w:r>
    </w:p>
    <w:p w14:paraId="73354ADC" w14:textId="71998AA8" w:rsidR="00DF0460" w:rsidRPr="00C302DA" w:rsidRDefault="00DF0460" w:rsidP="00302F65">
      <w:pPr>
        <w:spacing w:line="360" w:lineRule="auto"/>
        <w:ind w:left="708"/>
        <w:jc w:val="both"/>
        <w:rPr>
          <w:rFonts w:ascii="Palatino Linotype" w:hAnsi="Palatino Linotype"/>
          <w:i/>
        </w:rPr>
      </w:pPr>
      <w:r w:rsidRPr="00C302DA">
        <w:rPr>
          <w:rFonts w:ascii="Palatino Linotype" w:hAnsi="Palatino Linotype"/>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0EB2557" w14:textId="429E7FF0" w:rsidR="00DF0460" w:rsidRPr="00C302DA" w:rsidRDefault="00DF0460" w:rsidP="00302F65">
      <w:pPr>
        <w:spacing w:line="360" w:lineRule="auto"/>
        <w:ind w:left="708"/>
        <w:jc w:val="both"/>
        <w:rPr>
          <w:rFonts w:ascii="Palatino Linotype" w:hAnsi="Palatino Linotype"/>
          <w:i/>
        </w:rPr>
      </w:pPr>
      <w:r w:rsidRPr="00C302DA">
        <w:rPr>
          <w:rFonts w:ascii="Palatino Linotype" w:hAnsi="Palatino Linotype"/>
          <w:i/>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w:t>
      </w:r>
      <w:r w:rsidR="00302F65" w:rsidRPr="00C302DA">
        <w:rPr>
          <w:rFonts w:ascii="Palatino Linotype" w:hAnsi="Palatino Linotype"/>
          <w:i/>
        </w:rPr>
        <w:t xml:space="preserve"> de los presentes lineamientos.</w:t>
      </w:r>
    </w:p>
    <w:p w14:paraId="68044994" w14:textId="77777777" w:rsidR="00DF0460" w:rsidRPr="00C302DA" w:rsidRDefault="00DF0460" w:rsidP="00DF0460">
      <w:pPr>
        <w:spacing w:line="360" w:lineRule="auto"/>
        <w:ind w:left="708"/>
        <w:jc w:val="both"/>
        <w:rPr>
          <w:rFonts w:ascii="Palatino Linotype" w:hAnsi="Palatino Linotype"/>
          <w:i/>
        </w:rPr>
      </w:pPr>
      <w:r w:rsidRPr="00C302DA">
        <w:rPr>
          <w:rFonts w:ascii="Palatino Linotype" w:hAnsi="Palatino Linotype"/>
          <w:i/>
        </w:rPr>
        <w:t>Décimo.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7879DD8" w14:textId="77777777" w:rsidR="00DF0460" w:rsidRPr="00C302DA" w:rsidRDefault="00DF0460" w:rsidP="00DF0460">
      <w:pPr>
        <w:spacing w:line="360" w:lineRule="auto"/>
        <w:ind w:left="708"/>
        <w:jc w:val="both"/>
        <w:rPr>
          <w:rFonts w:ascii="Palatino Linotype" w:hAnsi="Palatino Linotype"/>
          <w:i/>
        </w:rPr>
      </w:pPr>
      <w:r w:rsidRPr="00C302DA">
        <w:rPr>
          <w:rFonts w:ascii="Palatino Linotype" w:hAnsi="Palatino Linotype"/>
          <w:i/>
        </w:rPr>
        <w:t>En ausencia de los titulares de las áreas, la información será clasificada o desclasificada por la persona que lo supla, en términos de la normativa que rija la actuación del sujeto obligado.</w:t>
      </w:r>
    </w:p>
    <w:p w14:paraId="78BF0A3B" w14:textId="77777777" w:rsidR="00DF0460" w:rsidRPr="00C302DA" w:rsidRDefault="00DF0460" w:rsidP="00DF0460">
      <w:pPr>
        <w:spacing w:line="360" w:lineRule="auto"/>
        <w:ind w:left="708"/>
        <w:jc w:val="both"/>
        <w:rPr>
          <w:rFonts w:ascii="Palatino Linotype" w:hAnsi="Palatino Linotype"/>
          <w:i/>
        </w:rPr>
      </w:pPr>
      <w:r w:rsidRPr="00C302DA">
        <w:rPr>
          <w:rFonts w:ascii="Palatino Linotype" w:hAnsi="Palatino Linotype"/>
          <w:i/>
        </w:rPr>
        <w:t>Décimo primero.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3F8846D" w14:textId="77777777" w:rsidR="00DF0460" w:rsidRPr="00C302DA" w:rsidRDefault="00DF0460" w:rsidP="00DF0460">
      <w:pPr>
        <w:spacing w:line="360" w:lineRule="auto"/>
        <w:jc w:val="both"/>
        <w:rPr>
          <w:rFonts w:ascii="Palatino Linotype" w:hAnsi="Palatino Linotype"/>
          <w:sz w:val="24"/>
          <w:szCs w:val="24"/>
        </w:rPr>
      </w:pPr>
    </w:p>
    <w:p w14:paraId="29D054EA" w14:textId="4CC85071" w:rsidR="00DF0460" w:rsidRPr="00C302DA" w:rsidRDefault="00DF0460" w:rsidP="00302F65">
      <w:pPr>
        <w:spacing w:line="360" w:lineRule="auto"/>
        <w:jc w:val="both"/>
        <w:rPr>
          <w:rFonts w:ascii="Palatino Linotype" w:hAnsi="Palatino Linotype"/>
          <w:sz w:val="24"/>
          <w:szCs w:val="24"/>
        </w:rPr>
      </w:pPr>
      <w:r w:rsidRPr="00C302DA">
        <w:rPr>
          <w:rFonts w:ascii="Palatino Linotype" w:hAnsi="Palatino Linotype"/>
          <w:sz w:val="24"/>
          <w:szCs w:val="24"/>
        </w:rPr>
        <w:lastRenderedPageBreak/>
        <w:t xml:space="preserve">Consecuentemente, se destaca que la versión pública que elabore EL SUJETO OBLIGADO debe cumplir con las formalidades exigidas en la Ley, por lo que para tal efecto emitirá el Acuerdo del Comité de Transparencia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w:t>
      </w:r>
      <w:r w:rsidR="00302F65" w:rsidRPr="00C302DA">
        <w:rPr>
          <w:rFonts w:ascii="Palatino Linotype" w:hAnsi="Palatino Linotype"/>
          <w:sz w:val="24"/>
          <w:szCs w:val="24"/>
        </w:rPr>
        <w:t>la información del solicitante.</w:t>
      </w:r>
    </w:p>
    <w:p w14:paraId="3BC2D166" w14:textId="77777777" w:rsidR="00302F65" w:rsidRPr="00C302DA" w:rsidRDefault="00302F65" w:rsidP="00302F65">
      <w:pPr>
        <w:spacing w:line="360" w:lineRule="auto"/>
        <w:jc w:val="both"/>
        <w:rPr>
          <w:rFonts w:ascii="Palatino Linotype" w:hAnsi="Palatino Linotype"/>
          <w:sz w:val="24"/>
          <w:szCs w:val="24"/>
        </w:rPr>
      </w:pPr>
    </w:p>
    <w:p w14:paraId="39ADBAC9" w14:textId="77777777" w:rsidR="008F7963" w:rsidRPr="00C302DA" w:rsidRDefault="008F7963" w:rsidP="008F7963">
      <w:pPr>
        <w:spacing w:line="360" w:lineRule="auto"/>
        <w:jc w:val="both"/>
        <w:rPr>
          <w:rFonts w:ascii="Palatino Linotype" w:hAnsi="Palatino Linotype"/>
          <w:sz w:val="24"/>
          <w:szCs w:val="24"/>
        </w:rPr>
      </w:pPr>
      <w:r w:rsidRPr="00C302DA">
        <w:rPr>
          <w:rFonts w:ascii="Palatino Linotype" w:hAnsi="Palatino Linotype"/>
          <w:sz w:val="24"/>
          <w:szCs w:val="24"/>
        </w:rPr>
        <w:t>Al respecto, resulta fundamental establecer que el máximo tribunal del país ha establecido jurisprudencia respecto a qué debe entenderse por fundamentación y motivación, criterios bajo los cuales se debe regir el actuar de este Órgano Garante  en los siguientes términos:</w:t>
      </w:r>
    </w:p>
    <w:p w14:paraId="58E37B46" w14:textId="77777777" w:rsidR="008F7963" w:rsidRPr="00C302DA" w:rsidRDefault="008F7963" w:rsidP="008F7963">
      <w:pPr>
        <w:ind w:left="567" w:right="567"/>
        <w:jc w:val="both"/>
        <w:rPr>
          <w:rFonts w:ascii="Palatino Linotype" w:hAnsi="Palatino Linotype"/>
          <w:i/>
        </w:rPr>
      </w:pPr>
      <w:r w:rsidRPr="00C302DA">
        <w:rPr>
          <w:rFonts w:ascii="Palatino Linotype" w:hAnsi="Palatino Linotype"/>
          <w:b/>
          <w:i/>
        </w:rPr>
        <w:t xml:space="preserve">FUNDAMENTACIÓN Y MOTIVACIÓN. </w:t>
      </w:r>
      <w:r w:rsidRPr="00C302DA">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9FD067F" w14:textId="77777777" w:rsidR="008F7963" w:rsidRPr="00C302DA" w:rsidRDefault="008F7963" w:rsidP="008F7963">
      <w:pPr>
        <w:spacing w:line="360" w:lineRule="auto"/>
        <w:jc w:val="both"/>
        <w:rPr>
          <w:rFonts w:ascii="Palatino Linotype" w:hAnsi="Palatino Linotype"/>
          <w:sz w:val="24"/>
          <w:szCs w:val="24"/>
        </w:rPr>
      </w:pPr>
    </w:p>
    <w:p w14:paraId="6C6DA7B8" w14:textId="7E64E78B" w:rsidR="008F7963" w:rsidRPr="00C302DA" w:rsidRDefault="008F7963" w:rsidP="008F7963">
      <w:pPr>
        <w:spacing w:line="360" w:lineRule="auto"/>
        <w:jc w:val="both"/>
        <w:rPr>
          <w:rFonts w:ascii="Palatino Linotype" w:hAnsi="Palatino Linotype"/>
          <w:sz w:val="24"/>
          <w:szCs w:val="24"/>
        </w:rPr>
      </w:pPr>
      <w:r w:rsidRPr="00C302DA">
        <w:rPr>
          <w:rFonts w:ascii="Palatino Linotype" w:hAnsi="Palatino Linotype"/>
          <w:sz w:val="24"/>
          <w:szCs w:val="24"/>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5C8338E" w14:textId="77777777" w:rsidR="008F7963" w:rsidRPr="00C302DA" w:rsidRDefault="008F7963" w:rsidP="008F7963">
      <w:pPr>
        <w:spacing w:line="360" w:lineRule="auto"/>
        <w:jc w:val="both"/>
        <w:rPr>
          <w:rFonts w:ascii="Palatino Linotype" w:hAnsi="Palatino Linotype"/>
          <w:sz w:val="24"/>
          <w:szCs w:val="24"/>
        </w:rPr>
      </w:pPr>
      <w:r w:rsidRPr="00C302DA">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C6EB637" w14:textId="77777777" w:rsidR="008F7963" w:rsidRPr="00C302DA" w:rsidRDefault="008F7963" w:rsidP="008F7963">
      <w:pPr>
        <w:ind w:left="567" w:right="567"/>
        <w:jc w:val="both"/>
        <w:rPr>
          <w:rFonts w:ascii="Palatino Linotype" w:hAnsi="Palatino Linotype"/>
          <w:i/>
        </w:rPr>
      </w:pPr>
      <w:r w:rsidRPr="00C302DA">
        <w:rPr>
          <w:rFonts w:ascii="Palatino Linotype" w:hAnsi="Palatino Linotype"/>
          <w:b/>
          <w:i/>
        </w:rPr>
        <w:t>FUNDAMENTACIÓN Y MOTIVACIÓN. EL ASPECTO FORMAL DE LA GARANTÍA Y SU FINALIDAD SE TRADUCEN EN EXPLICAR, JUSTIFICAR, POSIBILITAR LA DEFENSA Y COMUNICAR LA DECISIÓN</w:t>
      </w:r>
      <w:r w:rsidRPr="00C302DA">
        <w:rPr>
          <w:rFonts w:ascii="Palatino Linotype" w:hAnsi="Palatino Linotype"/>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E51177A" w14:textId="77777777" w:rsidR="008F7963" w:rsidRPr="00C302DA" w:rsidRDefault="008F7963" w:rsidP="008F7963">
      <w:pPr>
        <w:ind w:left="567" w:right="567"/>
        <w:jc w:val="both"/>
        <w:rPr>
          <w:rFonts w:ascii="Palatino Linotype" w:hAnsi="Palatino Linotype"/>
          <w:i/>
        </w:rPr>
      </w:pPr>
    </w:p>
    <w:p w14:paraId="77FE5F56" w14:textId="77777777" w:rsidR="008F7963" w:rsidRPr="00C302DA" w:rsidRDefault="008F7963" w:rsidP="008F7963">
      <w:pPr>
        <w:spacing w:line="360" w:lineRule="auto"/>
        <w:jc w:val="both"/>
        <w:rPr>
          <w:rFonts w:ascii="Palatino Linotype" w:hAnsi="Palatino Linotype"/>
          <w:sz w:val="24"/>
          <w:szCs w:val="24"/>
        </w:rPr>
      </w:pPr>
      <w:r w:rsidRPr="00C302DA">
        <w:rPr>
          <w:rFonts w:ascii="Palatino Linotype" w:hAnsi="Palatino Linotype"/>
          <w:sz w:val="24"/>
          <w:szCs w:val="24"/>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que </w:t>
      </w:r>
      <w:r w:rsidRPr="00C302DA">
        <w:rPr>
          <w:rFonts w:ascii="Palatino Linotype" w:hAnsi="Palatino Linotype"/>
          <w:sz w:val="24"/>
          <w:szCs w:val="24"/>
        </w:rPr>
        <w:lastRenderedPageBreak/>
        <w:t>se siente afectada pueda impugnar la decisión, permitiéndole una real y auténtica defensa.</w:t>
      </w:r>
    </w:p>
    <w:p w14:paraId="6E3E87FD" w14:textId="77777777" w:rsidR="002B7E3A" w:rsidRPr="00C302DA" w:rsidRDefault="002B7E3A"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5266C573" w14:textId="6A29AF5F" w:rsidR="006A756C" w:rsidRPr="00C302DA" w:rsidRDefault="006A756C" w:rsidP="003E4199">
      <w:pPr>
        <w:autoSpaceDE w:val="0"/>
        <w:autoSpaceDN w:val="0"/>
        <w:adjustRightInd w:val="0"/>
        <w:spacing w:after="0" w:line="360" w:lineRule="auto"/>
        <w:jc w:val="both"/>
        <w:rPr>
          <w:rFonts w:ascii="Palatino Linotype" w:hAnsi="Palatino Linotype"/>
          <w:b/>
          <w:bCs/>
          <w:sz w:val="24"/>
          <w:szCs w:val="24"/>
        </w:rPr>
      </w:pPr>
      <w:r w:rsidRPr="00C302DA">
        <w:rPr>
          <w:rFonts w:ascii="Palatino Linotype" w:eastAsia="Palatino Linotype" w:hAnsi="Palatino Linotype" w:cs="Palatino Linotype"/>
          <w:sz w:val="24"/>
          <w:szCs w:val="24"/>
        </w:rPr>
        <w:t xml:space="preserve"> </w:t>
      </w:r>
      <w:r w:rsidR="003E4199" w:rsidRPr="00C302DA">
        <w:rPr>
          <w:rFonts w:ascii="Palatino Linotype" w:hAnsi="Palatino Linotype" w:cs="Arial"/>
          <w:sz w:val="24"/>
          <w:szCs w:val="24"/>
        </w:rPr>
        <w:t xml:space="preserve">Por lo tanto, de lo expuesto y con fundamento en la fracción IV del artículo 186, de la Ley de Transparencia y Acceso a la Información Pública del Estado de México y Municipios, se </w:t>
      </w:r>
      <w:r w:rsidR="003E4199" w:rsidRPr="00C302DA">
        <w:rPr>
          <w:rFonts w:ascii="Palatino Linotype" w:hAnsi="Palatino Linotype" w:cs="Arial"/>
          <w:b/>
          <w:sz w:val="24"/>
          <w:szCs w:val="24"/>
        </w:rPr>
        <w:t>ORDENA</w:t>
      </w:r>
      <w:r w:rsidR="003E4199" w:rsidRPr="00C302DA">
        <w:rPr>
          <w:rFonts w:ascii="Palatino Linotype" w:hAnsi="Palatino Linotype" w:cs="Arial"/>
          <w:sz w:val="24"/>
          <w:szCs w:val="24"/>
        </w:rPr>
        <w:t xml:space="preserve"> al </w:t>
      </w:r>
      <w:r w:rsidR="003E4199" w:rsidRPr="00C302DA">
        <w:rPr>
          <w:rFonts w:ascii="Palatino Linotype" w:hAnsi="Palatino Linotype" w:cs="Arial"/>
          <w:b/>
          <w:sz w:val="24"/>
          <w:szCs w:val="24"/>
        </w:rPr>
        <w:t>Sujeto Obligado</w:t>
      </w:r>
      <w:r w:rsidR="003E4199" w:rsidRPr="00C302DA">
        <w:rPr>
          <w:rFonts w:ascii="Palatino Linotype" w:hAnsi="Palatino Linotype" w:cs="Arial"/>
          <w:sz w:val="24"/>
          <w:szCs w:val="24"/>
        </w:rPr>
        <w:t>, atienda las solicitudes de información</w:t>
      </w:r>
      <w:r w:rsidR="003E4199" w:rsidRPr="00C302DA">
        <w:rPr>
          <w:rFonts w:ascii="Palatino Linotype" w:eastAsia="Times New Roman" w:hAnsi="Palatino Linotype" w:cs="Times New Roman"/>
          <w:b/>
          <w:bCs/>
          <w:sz w:val="24"/>
          <w:szCs w:val="24"/>
          <w:lang w:val="es-ES" w:eastAsia="es-ES"/>
        </w:rPr>
        <w:t>,</w:t>
      </w:r>
      <w:r w:rsidR="003E4199" w:rsidRPr="00C302DA">
        <w:rPr>
          <w:rFonts w:ascii="Palatino Linotype" w:hAnsi="Palatino Linotype" w:cs="Arial"/>
          <w:sz w:val="24"/>
          <w:szCs w:val="24"/>
        </w:rPr>
        <w:t xml:space="preserve"> que han sido materia del presente fallo.</w:t>
      </w:r>
    </w:p>
    <w:p w14:paraId="2CFFDDE7" w14:textId="77777777" w:rsidR="003E4199" w:rsidRPr="00C302DA" w:rsidRDefault="003E4199" w:rsidP="003E4199">
      <w:pPr>
        <w:autoSpaceDE w:val="0"/>
        <w:autoSpaceDN w:val="0"/>
        <w:adjustRightInd w:val="0"/>
        <w:spacing w:after="0" w:line="360" w:lineRule="auto"/>
        <w:jc w:val="both"/>
        <w:rPr>
          <w:rFonts w:ascii="Palatino Linotype" w:hAnsi="Palatino Linotype"/>
          <w:b/>
          <w:bCs/>
          <w:sz w:val="24"/>
          <w:szCs w:val="24"/>
        </w:rPr>
      </w:pPr>
    </w:p>
    <w:p w14:paraId="759E3ECA" w14:textId="251EC94F" w:rsidR="006A756C" w:rsidRPr="00C302DA" w:rsidRDefault="006A756C"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C302DA">
        <w:rPr>
          <w:rFonts w:ascii="Palatino Linotype" w:eastAsia="Palatino Linotype" w:hAnsi="Palatino Linotype" w:cs="Palatino Linotype"/>
          <w:sz w:val="24"/>
          <w:szCs w:val="24"/>
        </w:rPr>
        <w:t>Por lo antes expuesto y fundado es de resolverse y</w:t>
      </w:r>
    </w:p>
    <w:p w14:paraId="4BF9BC76" w14:textId="77777777" w:rsidR="00302F65" w:rsidRPr="00C302DA" w:rsidRDefault="00302F65"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749C5309" w14:textId="46BFE7BD" w:rsidR="008F7963" w:rsidRPr="00C302DA" w:rsidRDefault="006A756C" w:rsidP="00302F65">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C302DA">
        <w:rPr>
          <w:rFonts w:ascii="Palatino Linotype" w:eastAsia="Palatino Linotype" w:hAnsi="Palatino Linotype" w:cs="Palatino Linotype"/>
          <w:b/>
          <w:sz w:val="28"/>
          <w:szCs w:val="28"/>
        </w:rPr>
        <w:t>S E    R E S U E L V E</w:t>
      </w:r>
    </w:p>
    <w:p w14:paraId="721B0FA3" w14:textId="7617BA04" w:rsidR="008F7963" w:rsidRPr="00C302DA" w:rsidRDefault="006A756C" w:rsidP="000E49F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C302DA">
        <w:rPr>
          <w:rFonts w:ascii="Palatino Linotype" w:eastAsia="Palatino Linotype" w:hAnsi="Palatino Linotype" w:cs="Palatino Linotype"/>
          <w:b/>
          <w:sz w:val="24"/>
          <w:szCs w:val="24"/>
        </w:rPr>
        <w:t>PRIMERO.</w:t>
      </w:r>
      <w:r w:rsidR="003E4199" w:rsidRPr="00C302DA">
        <w:rPr>
          <w:rFonts w:ascii="Palatino Linotype" w:eastAsia="Palatino Linotype" w:hAnsi="Palatino Linotype" w:cs="Palatino Linotype"/>
          <w:sz w:val="24"/>
          <w:szCs w:val="24"/>
        </w:rPr>
        <w:t xml:space="preserve"> </w:t>
      </w:r>
      <w:r w:rsidRPr="00C302DA">
        <w:rPr>
          <w:rFonts w:ascii="Palatino Linotype" w:eastAsia="Palatino Linotype" w:hAnsi="Palatino Linotype" w:cs="Palatino Linotype"/>
          <w:sz w:val="24"/>
          <w:szCs w:val="24"/>
        </w:rPr>
        <w:t xml:space="preserve">Se </w:t>
      </w:r>
      <w:r w:rsidRPr="00C302DA">
        <w:rPr>
          <w:rFonts w:ascii="Palatino Linotype" w:eastAsia="Palatino Linotype" w:hAnsi="Palatino Linotype" w:cs="Palatino Linotype"/>
          <w:b/>
          <w:sz w:val="24"/>
          <w:szCs w:val="24"/>
        </w:rPr>
        <w:t>ORDENA</w:t>
      </w:r>
      <w:r w:rsidRPr="00C302DA">
        <w:rPr>
          <w:rFonts w:ascii="Palatino Linotype" w:eastAsia="Palatino Linotype" w:hAnsi="Palatino Linotype" w:cs="Palatino Linotype"/>
          <w:sz w:val="24"/>
          <w:szCs w:val="24"/>
        </w:rPr>
        <w:t xml:space="preserve"> al </w:t>
      </w:r>
      <w:r w:rsidRPr="00C302DA">
        <w:rPr>
          <w:rFonts w:ascii="Palatino Linotype" w:eastAsia="Palatino Linotype" w:hAnsi="Palatino Linotype" w:cs="Palatino Linotype"/>
          <w:b/>
          <w:sz w:val="24"/>
          <w:szCs w:val="24"/>
        </w:rPr>
        <w:t>Sujeto Obligado</w:t>
      </w:r>
      <w:r w:rsidRPr="00C302DA">
        <w:rPr>
          <w:rFonts w:ascii="Palatino Linotype" w:eastAsia="Palatino Linotype" w:hAnsi="Palatino Linotype" w:cs="Palatino Linotype"/>
          <w:sz w:val="24"/>
          <w:szCs w:val="24"/>
        </w:rPr>
        <w:t xml:space="preserve"> que, haga entrega a la parte </w:t>
      </w:r>
      <w:r w:rsidRPr="00C302DA">
        <w:rPr>
          <w:rFonts w:ascii="Palatino Linotype" w:eastAsia="Palatino Linotype" w:hAnsi="Palatino Linotype" w:cs="Palatino Linotype"/>
          <w:b/>
          <w:sz w:val="24"/>
          <w:szCs w:val="24"/>
        </w:rPr>
        <w:t>Recurrente</w:t>
      </w:r>
      <w:r w:rsidRPr="00C302DA">
        <w:rPr>
          <w:rFonts w:ascii="Palatino Linotype" w:eastAsia="Palatino Linotype" w:hAnsi="Palatino Linotype" w:cs="Palatino Linotype"/>
          <w:sz w:val="24"/>
          <w:szCs w:val="24"/>
        </w:rPr>
        <w:t xml:space="preserve"> mediante el Sistema de Acceso a la Información Mexiquense (SAIMEX)</w:t>
      </w:r>
      <w:r w:rsidR="00302F65" w:rsidRPr="00C302DA">
        <w:rPr>
          <w:rFonts w:ascii="Palatino Linotype" w:eastAsia="Palatino Linotype" w:hAnsi="Palatino Linotype" w:cs="Palatino Linotype"/>
          <w:sz w:val="24"/>
          <w:szCs w:val="24"/>
        </w:rPr>
        <w:t xml:space="preserve"> </w:t>
      </w:r>
      <w:r w:rsidR="00302F65" w:rsidRPr="00C302DA">
        <w:rPr>
          <w:rFonts w:ascii="Palatino Linotype" w:eastAsia="Palatino Linotype" w:hAnsi="Palatino Linotype" w:cs="Palatino Linotype"/>
          <w:b/>
          <w:bCs/>
          <w:sz w:val="24"/>
          <w:szCs w:val="24"/>
        </w:rPr>
        <w:t>y por correo electrónico</w:t>
      </w:r>
      <w:r w:rsidRPr="00C302DA">
        <w:rPr>
          <w:rFonts w:ascii="Palatino Linotype" w:eastAsia="Palatino Linotype" w:hAnsi="Palatino Linotype" w:cs="Palatino Linotype"/>
          <w:sz w:val="24"/>
          <w:szCs w:val="24"/>
        </w:rPr>
        <w:t>, en términos del Considerando</w:t>
      </w:r>
      <w:r w:rsidRPr="00C302DA">
        <w:rPr>
          <w:rFonts w:ascii="Palatino Linotype" w:eastAsia="Palatino Linotype" w:hAnsi="Palatino Linotype" w:cs="Palatino Linotype"/>
          <w:b/>
          <w:sz w:val="24"/>
          <w:szCs w:val="24"/>
        </w:rPr>
        <w:t xml:space="preserve"> </w:t>
      </w:r>
      <w:r w:rsidR="00302F65" w:rsidRPr="00C302DA">
        <w:rPr>
          <w:rFonts w:ascii="Palatino Linotype" w:eastAsia="Palatino Linotype" w:hAnsi="Palatino Linotype" w:cs="Palatino Linotype"/>
          <w:b/>
          <w:sz w:val="24"/>
          <w:szCs w:val="24"/>
        </w:rPr>
        <w:t>CUARTO</w:t>
      </w:r>
      <w:r w:rsidRPr="00C302DA">
        <w:rPr>
          <w:rFonts w:ascii="Palatino Linotype" w:eastAsia="Palatino Linotype" w:hAnsi="Palatino Linotype" w:cs="Palatino Linotype"/>
          <w:sz w:val="24"/>
          <w:szCs w:val="24"/>
        </w:rPr>
        <w:t xml:space="preserve">, </w:t>
      </w:r>
      <w:r w:rsidR="008F7963" w:rsidRPr="00C302DA">
        <w:rPr>
          <w:rFonts w:ascii="Palatino Linotype" w:eastAsia="Palatino Linotype" w:hAnsi="Palatino Linotype" w:cs="Palatino Linotype"/>
          <w:sz w:val="24"/>
          <w:szCs w:val="24"/>
        </w:rPr>
        <w:t xml:space="preserve">de ser procedente en versión pública </w:t>
      </w:r>
      <w:r w:rsidR="00E05BE1" w:rsidRPr="00C302DA">
        <w:rPr>
          <w:rFonts w:ascii="Palatino Linotype" w:eastAsia="Palatino Linotype" w:hAnsi="Palatino Linotype" w:cs="Palatino Linotype"/>
          <w:sz w:val="24"/>
          <w:szCs w:val="24"/>
        </w:rPr>
        <w:t>el o los documentos</w:t>
      </w:r>
      <w:r w:rsidR="00210D9A" w:rsidRPr="00C302DA">
        <w:rPr>
          <w:rFonts w:ascii="Palatino Linotype" w:eastAsia="Palatino Linotype" w:hAnsi="Palatino Linotype" w:cs="Palatino Linotype"/>
          <w:sz w:val="24"/>
          <w:szCs w:val="24"/>
        </w:rPr>
        <w:t xml:space="preserve"> que den cuenta </w:t>
      </w:r>
      <w:r w:rsidRPr="00C302DA">
        <w:rPr>
          <w:rFonts w:ascii="Palatino Linotype" w:eastAsia="Palatino Linotype" w:hAnsi="Palatino Linotype" w:cs="Palatino Linotype"/>
          <w:sz w:val="24"/>
          <w:szCs w:val="24"/>
        </w:rPr>
        <w:t>de lo siguiente:</w:t>
      </w:r>
    </w:p>
    <w:p w14:paraId="406CAAFF" w14:textId="23A01B81" w:rsidR="00302F65" w:rsidRPr="00C302DA" w:rsidRDefault="00302F65" w:rsidP="00302F65">
      <w:pPr>
        <w:numPr>
          <w:ilvl w:val="0"/>
          <w:numId w:val="30"/>
        </w:numPr>
        <w:spacing w:after="0" w:line="360" w:lineRule="auto"/>
        <w:ind w:right="-93"/>
        <w:contextualSpacing/>
        <w:jc w:val="both"/>
        <w:rPr>
          <w:rFonts w:ascii="Palatino Linotype" w:eastAsia="Times New Roman" w:hAnsi="Palatino Linotype" w:cs="Arial"/>
          <w:sz w:val="24"/>
          <w:szCs w:val="24"/>
          <w:lang w:val="es-ES" w:eastAsia="es-ES"/>
        </w:rPr>
      </w:pPr>
      <w:r w:rsidRPr="00C302DA">
        <w:rPr>
          <w:rFonts w:ascii="Palatino Linotype" w:eastAsia="Times New Roman" w:hAnsi="Palatino Linotype" w:cs="Arial"/>
          <w:sz w:val="24"/>
          <w:szCs w:val="24"/>
          <w:lang w:val="es-ES" w:eastAsia="es-ES"/>
        </w:rPr>
        <w:t xml:space="preserve">La base de datos de las licencias de funcionamiento otorgadas para la operación de establecimientos en los que se vende o consumen bebidas alcohólicas, en donde conste, actividad económica, dirección de los establecimientos, nombres o razones sociales de los titulares, vigente al </w:t>
      </w:r>
      <w:r w:rsidR="00C55859" w:rsidRPr="00C302DA">
        <w:rPr>
          <w:rFonts w:ascii="Palatino Linotype" w:eastAsia="Times New Roman" w:hAnsi="Palatino Linotype" w:cs="Arial"/>
          <w:sz w:val="24"/>
          <w:szCs w:val="24"/>
          <w:lang w:val="es-ES" w:eastAsia="es-ES"/>
        </w:rPr>
        <w:t>trece</w:t>
      </w:r>
      <w:r w:rsidRPr="00C302DA">
        <w:rPr>
          <w:rFonts w:ascii="Palatino Linotype" w:eastAsia="Times New Roman" w:hAnsi="Palatino Linotype" w:cs="Arial"/>
          <w:sz w:val="24"/>
          <w:szCs w:val="24"/>
          <w:lang w:val="es-ES" w:eastAsia="es-ES"/>
        </w:rPr>
        <w:t xml:space="preserve"> de junio de dos mil veinticuatro, en formato “.xlsx” o en aquel en que se haya generado.</w:t>
      </w:r>
    </w:p>
    <w:p w14:paraId="23E8CF2E" w14:textId="77777777" w:rsidR="00302F65" w:rsidRPr="00C302DA" w:rsidRDefault="00302F65" w:rsidP="00302F65">
      <w:pPr>
        <w:spacing w:after="0" w:line="360" w:lineRule="auto"/>
        <w:ind w:left="720" w:right="-93"/>
        <w:contextualSpacing/>
        <w:rPr>
          <w:rFonts w:ascii="Palatino Linotype" w:eastAsia="Times New Roman" w:hAnsi="Palatino Linotype" w:cs="Arial"/>
          <w:sz w:val="24"/>
          <w:szCs w:val="24"/>
          <w:lang w:val="es-ES" w:eastAsia="es-ES"/>
        </w:rPr>
      </w:pPr>
    </w:p>
    <w:p w14:paraId="05DDDFE5" w14:textId="297280D1" w:rsidR="003A39D0" w:rsidRPr="00C302DA" w:rsidRDefault="00302F65" w:rsidP="003A39D0">
      <w:pPr>
        <w:numPr>
          <w:ilvl w:val="0"/>
          <w:numId w:val="30"/>
        </w:numPr>
        <w:spacing w:after="0" w:line="360" w:lineRule="auto"/>
        <w:ind w:right="-93"/>
        <w:contextualSpacing/>
        <w:jc w:val="both"/>
        <w:rPr>
          <w:rFonts w:ascii="Palatino Linotype" w:eastAsia="Times New Roman" w:hAnsi="Palatino Linotype" w:cs="Arial"/>
          <w:sz w:val="24"/>
          <w:szCs w:val="24"/>
          <w:lang w:val="es-ES" w:eastAsia="es-ES"/>
        </w:rPr>
      </w:pPr>
      <w:r w:rsidRPr="00C302DA">
        <w:rPr>
          <w:rFonts w:ascii="Palatino Linotype" w:hAnsi="Palatino Linotype"/>
          <w:sz w:val="24"/>
          <w:szCs w:val="24"/>
        </w:rPr>
        <w:lastRenderedPageBreak/>
        <w:t>Las licencias de funcionamiento que obren en la base de datos referida en el punto anterior.</w:t>
      </w:r>
    </w:p>
    <w:p w14:paraId="6A5FA3C8" w14:textId="77777777" w:rsidR="008F7963" w:rsidRPr="00C302DA" w:rsidRDefault="008F7963" w:rsidP="008F7963">
      <w:pPr>
        <w:pStyle w:val="Prrafodelista"/>
        <w:spacing w:before="240" w:line="360" w:lineRule="auto"/>
        <w:ind w:left="1080"/>
        <w:jc w:val="both"/>
        <w:rPr>
          <w:rFonts w:ascii="Palatino Linotype" w:hAnsi="Palatino Linotype"/>
          <w:bCs/>
          <w:i/>
          <w:iCs/>
        </w:rPr>
      </w:pPr>
      <w:r w:rsidRPr="00C302DA">
        <w:rPr>
          <w:rFonts w:ascii="Palatino Linotype" w:eastAsia="Palatino Linotype" w:hAnsi="Palatino Linotype" w:cs="Palatino Linotype"/>
          <w:i/>
          <w:iCs/>
          <w:color w:val="000000"/>
        </w:rPr>
        <w:t xml:space="preserve">Como sustento de la versión pública el Sujeto Obligado deberá anexar </w:t>
      </w:r>
      <w:r w:rsidRPr="00C302DA">
        <w:rPr>
          <w:rFonts w:ascii="Palatino Linotype" w:hAnsi="Palatino Linotype"/>
          <w:i/>
        </w:rPr>
        <w:t xml:space="preserve">acuerdo emitido por el Comité de Transparencia </w:t>
      </w:r>
      <w:r w:rsidRPr="00C302DA">
        <w:rPr>
          <w:rFonts w:ascii="Palatino Linotype" w:eastAsia="Palatino Linotype" w:hAnsi="Palatino Linotype" w:cs="Palatino Linotype"/>
          <w:i/>
          <w:iCs/>
          <w:color w:val="000000"/>
        </w:rPr>
        <w:t>correspondiente, en términos del artículo 49 VIII y 132 fracción II de la Ley de Transparencia y Acceso a la Información Pública del Estado de México y Municipios, en el que funde y motive las razones sobre los datos que se supriman o eliminen dentro de los documentos respectivos.</w:t>
      </w:r>
    </w:p>
    <w:p w14:paraId="3EAC12F2" w14:textId="77777777" w:rsidR="008F7963" w:rsidRPr="00C302DA" w:rsidRDefault="008F7963" w:rsidP="003A39D0">
      <w:pPr>
        <w:spacing w:line="360" w:lineRule="auto"/>
        <w:jc w:val="both"/>
        <w:rPr>
          <w:rFonts w:ascii="Palatino Linotype" w:hAnsi="Palatino Linotype"/>
          <w:color w:val="000000"/>
          <w:sz w:val="24"/>
          <w:szCs w:val="24"/>
        </w:rPr>
      </w:pPr>
    </w:p>
    <w:p w14:paraId="23AD9A36" w14:textId="1DA02197" w:rsidR="006A756C" w:rsidRPr="00C302DA" w:rsidRDefault="000E49FC" w:rsidP="006A756C">
      <w:pPr>
        <w:spacing w:line="360" w:lineRule="auto"/>
        <w:jc w:val="both"/>
        <w:rPr>
          <w:rFonts w:ascii="Palatino Linotype" w:hAnsi="Palatino Linotype" w:cs="Tahoma"/>
          <w:sz w:val="24"/>
          <w:szCs w:val="24"/>
          <w:lang w:eastAsia="es-ES"/>
        </w:rPr>
      </w:pPr>
      <w:r w:rsidRPr="00C302DA">
        <w:rPr>
          <w:rFonts w:ascii="Palatino Linotype" w:eastAsia="Palatino Linotype" w:hAnsi="Palatino Linotype" w:cs="Palatino Linotype"/>
          <w:b/>
          <w:sz w:val="24"/>
          <w:szCs w:val="24"/>
        </w:rPr>
        <w:t xml:space="preserve">SEGUNDO. </w:t>
      </w:r>
      <w:r w:rsidR="006A756C" w:rsidRPr="00C302DA">
        <w:rPr>
          <w:rFonts w:ascii="Palatino Linotype" w:hAnsi="Palatino Linotype" w:cs="Tahoma"/>
          <w:b/>
          <w:sz w:val="24"/>
          <w:szCs w:val="24"/>
          <w:lang w:eastAsia="es-ES"/>
        </w:rPr>
        <w:t xml:space="preserve">NOTIFÍQUESE </w:t>
      </w:r>
      <w:r w:rsidR="006A756C" w:rsidRPr="00C302DA">
        <w:rPr>
          <w:rFonts w:ascii="Palatino Linotype" w:hAnsi="Palatino Linotype" w:cs="Tahoma"/>
          <w:sz w:val="24"/>
          <w:szCs w:val="24"/>
          <w:lang w:eastAsia="es-ES"/>
        </w:rPr>
        <w:t xml:space="preserve">la presente resolución al Titular de la Unidad de Transparencia del Sujeto Obligado, vía </w:t>
      </w:r>
      <w:r w:rsidR="006A756C" w:rsidRPr="00C302DA">
        <w:rPr>
          <w:rFonts w:ascii="Palatino Linotype" w:eastAsia="Palatino Linotype" w:hAnsi="Palatino Linotype" w:cs="Palatino Linotype"/>
          <w:sz w:val="24"/>
          <w:szCs w:val="24"/>
        </w:rPr>
        <w:t>Sistema de Acceso a la Información Mexiquense (</w:t>
      </w:r>
      <w:r w:rsidR="006A756C" w:rsidRPr="00C302DA">
        <w:rPr>
          <w:rFonts w:ascii="Palatino Linotype" w:eastAsia="Palatino Linotype" w:hAnsi="Palatino Linotype" w:cs="Palatino Linotype"/>
          <w:b/>
          <w:sz w:val="24"/>
          <w:szCs w:val="24"/>
        </w:rPr>
        <w:t>SAIMEX</w:t>
      </w:r>
      <w:r w:rsidR="006A756C" w:rsidRPr="00C302DA">
        <w:rPr>
          <w:rFonts w:ascii="Palatino Linotype" w:eastAsia="Palatino Linotype" w:hAnsi="Palatino Linotype" w:cs="Palatino Linotype"/>
          <w:sz w:val="24"/>
          <w:szCs w:val="24"/>
        </w:rPr>
        <w:t xml:space="preserve">) </w:t>
      </w:r>
      <w:r w:rsidR="006A756C" w:rsidRPr="00C302DA">
        <w:rPr>
          <w:rFonts w:ascii="Palatino Linotype" w:hAnsi="Palatino Linotype" w:cs="Tahoma"/>
          <w:sz w:val="24"/>
          <w:szCs w:val="24"/>
          <w:lang w:eastAsia="es-ES"/>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601D6CB" w14:textId="77777777" w:rsidR="006A756C" w:rsidRPr="00C302DA" w:rsidRDefault="006A756C" w:rsidP="006A756C">
      <w:pPr>
        <w:spacing w:line="360" w:lineRule="auto"/>
        <w:jc w:val="both"/>
        <w:rPr>
          <w:rFonts w:ascii="Palatino Linotype" w:hAnsi="Palatino Linotype" w:cs="Tahoma"/>
          <w:sz w:val="24"/>
          <w:szCs w:val="24"/>
          <w:lang w:eastAsia="es-ES"/>
        </w:rPr>
      </w:pPr>
    </w:p>
    <w:p w14:paraId="1F9A0709" w14:textId="05F53859" w:rsidR="006A756C" w:rsidRPr="00C302DA" w:rsidRDefault="000E49FC"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C302DA">
        <w:rPr>
          <w:rFonts w:ascii="Palatino Linotype" w:eastAsia="Palatino Linotype" w:hAnsi="Palatino Linotype" w:cs="Palatino Linotype"/>
          <w:b/>
          <w:sz w:val="24"/>
          <w:szCs w:val="24"/>
        </w:rPr>
        <w:t>TERCERO</w:t>
      </w:r>
      <w:r w:rsidR="006A756C" w:rsidRPr="00C302DA">
        <w:rPr>
          <w:rFonts w:ascii="Palatino Linotype" w:eastAsia="Palatino Linotype" w:hAnsi="Palatino Linotype" w:cs="Palatino Linotype"/>
          <w:b/>
          <w:sz w:val="24"/>
          <w:szCs w:val="24"/>
        </w:rPr>
        <w:t xml:space="preserve">. </w:t>
      </w:r>
      <w:r w:rsidR="006A756C" w:rsidRPr="00C302DA">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006A756C" w:rsidRPr="00C302DA">
        <w:rPr>
          <w:rFonts w:ascii="Palatino Linotype" w:eastAsia="Palatino Linotype" w:hAnsi="Palatino Linotype" w:cs="Palatino Linotype"/>
          <w:sz w:val="24"/>
          <w:szCs w:val="24"/>
        </w:rPr>
        <w:lastRenderedPageBreak/>
        <w:t>Sujeto Obligado, de manera fundada y motivada, podrá solicitar una ampliación de plazo para el cumplimiento de la presente resolución.</w:t>
      </w:r>
    </w:p>
    <w:p w14:paraId="730C9D36" w14:textId="77777777" w:rsidR="006A756C" w:rsidRPr="00C302DA" w:rsidRDefault="006A756C" w:rsidP="006A756C">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45F8229E" w14:textId="79B034CF" w:rsidR="006A756C" w:rsidRPr="00C302DA" w:rsidRDefault="000E49FC" w:rsidP="006A756C">
      <w:pPr>
        <w:autoSpaceDE w:val="0"/>
        <w:autoSpaceDN w:val="0"/>
        <w:adjustRightInd w:val="0"/>
        <w:spacing w:line="360" w:lineRule="auto"/>
        <w:jc w:val="both"/>
        <w:rPr>
          <w:rFonts w:ascii="Palatino Linotype" w:hAnsi="Palatino Linotype" w:cs="Arial"/>
          <w:sz w:val="24"/>
          <w:szCs w:val="24"/>
        </w:rPr>
      </w:pPr>
      <w:r w:rsidRPr="00C302DA">
        <w:rPr>
          <w:rFonts w:ascii="Palatino Linotype" w:hAnsi="Palatino Linotype"/>
          <w:b/>
          <w:sz w:val="24"/>
          <w:szCs w:val="24"/>
        </w:rPr>
        <w:t>CUARTO</w:t>
      </w:r>
      <w:r w:rsidR="006A756C" w:rsidRPr="00C302DA">
        <w:rPr>
          <w:rFonts w:ascii="Palatino Linotype" w:hAnsi="Palatino Linotype"/>
          <w:b/>
          <w:sz w:val="24"/>
          <w:szCs w:val="24"/>
        </w:rPr>
        <w:t xml:space="preserve">. </w:t>
      </w:r>
      <w:r w:rsidR="006A756C" w:rsidRPr="00C302DA">
        <w:rPr>
          <w:rFonts w:ascii="Palatino Linotype" w:hAnsi="Palatino Linotype" w:cs="Arial"/>
          <w:b/>
          <w:sz w:val="24"/>
          <w:szCs w:val="24"/>
        </w:rPr>
        <w:t>NOTIFÍQUESE</w:t>
      </w:r>
      <w:r w:rsidR="006A756C" w:rsidRPr="00C302DA">
        <w:rPr>
          <w:rFonts w:ascii="Palatino Linotype" w:hAnsi="Palatino Linotype" w:cs="Arial"/>
          <w:sz w:val="24"/>
          <w:szCs w:val="24"/>
        </w:rPr>
        <w:t xml:space="preserve"> a través del Sistema de Acceso a la Información Mexiquense (SAIMEX)</w:t>
      </w:r>
      <w:r w:rsidR="00302F65" w:rsidRPr="00C302DA">
        <w:rPr>
          <w:rFonts w:ascii="Palatino Linotype" w:hAnsi="Palatino Linotype" w:cs="Arial"/>
          <w:sz w:val="24"/>
          <w:szCs w:val="24"/>
        </w:rPr>
        <w:t xml:space="preserve"> </w:t>
      </w:r>
      <w:r w:rsidR="00302F65" w:rsidRPr="00C302DA">
        <w:rPr>
          <w:rFonts w:ascii="Palatino Linotype" w:hAnsi="Palatino Linotype" w:cs="Arial"/>
          <w:b/>
          <w:bCs/>
          <w:sz w:val="24"/>
          <w:szCs w:val="24"/>
        </w:rPr>
        <w:t>y por correo electrónico</w:t>
      </w:r>
      <w:r w:rsidR="006A756C" w:rsidRPr="00C302DA">
        <w:rPr>
          <w:rFonts w:ascii="Palatino Linotype" w:hAnsi="Palatino Linotype" w:cs="Arial"/>
          <w:sz w:val="24"/>
          <w:szCs w:val="24"/>
        </w:rPr>
        <w:t xml:space="preserve">, al </w:t>
      </w:r>
      <w:r w:rsidR="006A756C" w:rsidRPr="00C302DA">
        <w:rPr>
          <w:rFonts w:ascii="Palatino Linotype" w:hAnsi="Palatino Linotype" w:cs="Arial"/>
          <w:b/>
          <w:sz w:val="24"/>
          <w:szCs w:val="24"/>
        </w:rPr>
        <w:t>Recurrente</w:t>
      </w:r>
      <w:r w:rsidR="006A756C" w:rsidRPr="00C302DA">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EC4FE56" w14:textId="77777777" w:rsidR="00820891" w:rsidRPr="00C302DA" w:rsidRDefault="00820891" w:rsidP="005572F6">
      <w:pPr>
        <w:spacing w:after="0" w:line="360" w:lineRule="auto"/>
        <w:jc w:val="both"/>
      </w:pPr>
    </w:p>
    <w:p w14:paraId="003B8C79" w14:textId="4C0E8793" w:rsidR="00BA110F" w:rsidRPr="00C302DA" w:rsidRDefault="00BA110F" w:rsidP="00BA110F">
      <w:pPr>
        <w:spacing w:after="0" w:line="360" w:lineRule="auto"/>
        <w:jc w:val="both"/>
        <w:rPr>
          <w:rFonts w:ascii="Palatino Linotype" w:eastAsia="Calibri" w:hAnsi="Palatino Linotype" w:cs="Times New Roman"/>
          <w:b/>
          <w:sz w:val="24"/>
          <w:szCs w:val="24"/>
          <w:lang w:eastAsia="es-ES_tradnl"/>
        </w:rPr>
      </w:pPr>
      <w:r w:rsidRPr="00C302DA">
        <w:rPr>
          <w:rFonts w:ascii="Palatino Linotype" w:eastAsia="Times New Roman" w:hAnsi="Palatino Linotype" w:cs="Arial"/>
          <w:b/>
          <w:sz w:val="28"/>
          <w:szCs w:val="24"/>
          <w:lang w:val="es-ES" w:eastAsia="es-ES"/>
        </w:rPr>
        <w:t>SEXTO</w:t>
      </w:r>
      <w:r w:rsidRPr="00C302DA">
        <w:rPr>
          <w:rFonts w:ascii="Palatino Linotype" w:eastAsia="Times New Roman" w:hAnsi="Palatino Linotype" w:cs="Arial"/>
          <w:b/>
          <w:sz w:val="24"/>
          <w:szCs w:val="24"/>
          <w:lang w:val="es-ES" w:eastAsia="es-ES"/>
        </w:rPr>
        <w:t xml:space="preserve">. </w:t>
      </w:r>
      <w:r w:rsidRPr="00C302DA">
        <w:rPr>
          <w:rFonts w:ascii="Palatino Linotype" w:eastAsia="Calibri" w:hAnsi="Palatino Linotype" w:cs="Times New Roman"/>
          <w:b/>
          <w:sz w:val="24"/>
          <w:szCs w:val="24"/>
          <w:lang w:eastAsia="es-ES_tradnl"/>
        </w:rPr>
        <w:t xml:space="preserve">- </w:t>
      </w:r>
      <w:r w:rsidRPr="00C302DA">
        <w:rPr>
          <w:rFonts w:ascii="Palatino Linotype" w:hAnsi="Palatino Linotype"/>
          <w:b/>
          <w:sz w:val="24"/>
          <w:szCs w:val="24"/>
          <w:lang w:eastAsia="es-ES_tradnl"/>
        </w:rPr>
        <w:t xml:space="preserve">Gírese </w:t>
      </w:r>
      <w:r w:rsidRPr="00C302DA">
        <w:rPr>
          <w:rFonts w:ascii="Palatino Linotype" w:hAnsi="Palatino Linotype"/>
          <w:sz w:val="24"/>
          <w:szCs w:val="24"/>
          <w:lang w:eastAsia="es-ES_tradnl"/>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C302DA">
        <w:rPr>
          <w:rFonts w:ascii="Palatino Linotype" w:hAnsi="Palatino Linotype"/>
          <w:b/>
          <w:bCs/>
          <w:sz w:val="24"/>
          <w:szCs w:val="24"/>
          <w:lang w:eastAsia="es-ES_tradnl"/>
        </w:rPr>
        <w:t>CUARTO</w:t>
      </w:r>
      <w:r w:rsidRPr="00C302DA">
        <w:rPr>
          <w:rFonts w:ascii="Palatino Linotype" w:hAnsi="Palatino Linotype"/>
          <w:sz w:val="24"/>
          <w:szCs w:val="24"/>
          <w:lang w:eastAsia="es-ES_tradnl"/>
        </w:rPr>
        <w:t xml:space="preserve"> de la presente resolución.</w:t>
      </w:r>
    </w:p>
    <w:p w14:paraId="71B6788C" w14:textId="77777777" w:rsidR="00BA110F" w:rsidRPr="00C302DA" w:rsidRDefault="00BA110F" w:rsidP="005572F6">
      <w:pPr>
        <w:spacing w:after="0" w:line="360" w:lineRule="auto"/>
        <w:jc w:val="both"/>
      </w:pPr>
    </w:p>
    <w:p w14:paraId="19EEEED3" w14:textId="028B2077" w:rsidR="00F67355" w:rsidRPr="00C302DA" w:rsidRDefault="00F67355" w:rsidP="00F67355">
      <w:pPr>
        <w:spacing w:after="0" w:line="360" w:lineRule="auto"/>
        <w:jc w:val="both"/>
        <w:rPr>
          <w:rFonts w:ascii="Palatino Linotype" w:eastAsia="Times New Roman" w:hAnsi="Palatino Linotype" w:cs="Arial"/>
          <w:sz w:val="24"/>
          <w:szCs w:val="24"/>
          <w:lang w:val="es-ES_tradnl" w:eastAsia="es-MX"/>
        </w:rPr>
      </w:pPr>
      <w:r w:rsidRPr="00C302DA">
        <w:rPr>
          <w:rFonts w:ascii="Palatino Linotype" w:eastAsia="Times New Roman" w:hAnsi="Palatino Linotype" w:cs="Arial"/>
          <w:sz w:val="24"/>
          <w:szCs w:val="24"/>
          <w:lang w:val="es-ES_tradnl" w:eastAsia="es-MX"/>
        </w:rPr>
        <w:t xml:space="preserve">ASÍ LO RESUELVE, POR </w:t>
      </w:r>
      <w:r w:rsidRPr="00C302DA">
        <w:rPr>
          <w:rFonts w:ascii="Palatino Linotype" w:eastAsia="Times New Roman" w:hAnsi="Palatino Linotype" w:cs="Arial"/>
          <w:b/>
          <w:bCs/>
          <w:sz w:val="24"/>
          <w:szCs w:val="24"/>
          <w:lang w:val="es-ES_tradnl" w:eastAsia="es-MX"/>
        </w:rPr>
        <w:t>UNANIMIDAD</w:t>
      </w:r>
      <w:r w:rsidRPr="00C302DA">
        <w:rPr>
          <w:rFonts w:ascii="Palatino Linotype" w:eastAsia="Times New Roman" w:hAnsi="Palatino Linotype" w:cs="Arial"/>
          <w:sz w:val="24"/>
          <w:szCs w:val="24"/>
          <w:lang w:val="es-ES_tradnl" w:eastAsia="es-MX"/>
        </w:rPr>
        <w:t xml:space="preserve"> DE VOTOS EL PLENO DEL</w:t>
      </w:r>
      <w:r w:rsidRPr="00C302DA">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C302DA">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w:t>
      </w:r>
      <w:r w:rsidR="009E4ED8" w:rsidRPr="00C302DA">
        <w:rPr>
          <w:rFonts w:ascii="Palatino Linotype" w:eastAsia="Times New Roman" w:hAnsi="Palatino Linotype" w:cs="Arial"/>
          <w:sz w:val="24"/>
          <w:szCs w:val="24"/>
          <w:lang w:val="es-ES_tradnl" w:eastAsia="es-MX"/>
        </w:rPr>
        <w:t xml:space="preserve"> (AUSENCIA JUSTIFICADA)</w:t>
      </w:r>
      <w:r w:rsidRPr="00C302DA">
        <w:rPr>
          <w:rFonts w:ascii="Palatino Linotype" w:eastAsia="Times New Roman" w:hAnsi="Palatino Linotype" w:cs="Arial"/>
          <w:sz w:val="24"/>
          <w:szCs w:val="24"/>
          <w:lang w:val="es-ES_tradnl" w:eastAsia="es-MX"/>
        </w:rPr>
        <w:t>, EN LA</w:t>
      </w:r>
      <w:r w:rsidRPr="00C302DA">
        <w:rPr>
          <w:rFonts w:ascii="Palatino Linotype" w:eastAsia="Times New Roman" w:hAnsi="Palatino Linotype" w:cs="Arial"/>
          <w:sz w:val="24"/>
          <w:szCs w:val="24"/>
          <w:lang w:val="es-419" w:eastAsia="es-MX"/>
        </w:rPr>
        <w:t xml:space="preserve"> </w:t>
      </w:r>
      <w:r w:rsidR="008E4030" w:rsidRPr="00C302DA">
        <w:rPr>
          <w:rFonts w:ascii="Palatino Linotype" w:eastAsia="Times New Roman" w:hAnsi="Palatino Linotype" w:cs="Arial"/>
          <w:sz w:val="24"/>
          <w:szCs w:val="24"/>
          <w:lang w:val="es-419" w:eastAsia="es-MX"/>
        </w:rPr>
        <w:t xml:space="preserve">TRIGÉSIMA TERCERA </w:t>
      </w:r>
      <w:r w:rsidRPr="00C302DA">
        <w:rPr>
          <w:rFonts w:ascii="Palatino Linotype" w:eastAsia="Times New Roman" w:hAnsi="Palatino Linotype" w:cs="Arial"/>
          <w:sz w:val="24"/>
          <w:szCs w:val="24"/>
          <w:lang w:val="es-419" w:eastAsia="es-MX"/>
        </w:rPr>
        <w:t xml:space="preserve">SESIÓN ORDINARIA CELEBRADA EL </w:t>
      </w:r>
      <w:r w:rsidR="008E4030" w:rsidRPr="00C302DA">
        <w:rPr>
          <w:rFonts w:ascii="Palatino Linotype" w:eastAsia="Times New Roman" w:hAnsi="Palatino Linotype" w:cs="Arial"/>
          <w:sz w:val="24"/>
          <w:szCs w:val="24"/>
          <w:lang w:val="es-419" w:eastAsia="es-MX"/>
        </w:rPr>
        <w:t xml:space="preserve">DIECINUEVE DE </w:t>
      </w:r>
      <w:r w:rsidR="008E4030" w:rsidRPr="00C302DA">
        <w:rPr>
          <w:rFonts w:ascii="Palatino Linotype" w:eastAsia="Times New Roman" w:hAnsi="Palatino Linotype" w:cs="Arial"/>
          <w:sz w:val="24"/>
          <w:szCs w:val="24"/>
          <w:lang w:val="es-419" w:eastAsia="es-MX"/>
        </w:rPr>
        <w:lastRenderedPageBreak/>
        <w:t>SETPTIEMBRE</w:t>
      </w:r>
      <w:r w:rsidRPr="00C302DA">
        <w:rPr>
          <w:rFonts w:ascii="Palatino Linotype" w:eastAsia="Times New Roman" w:hAnsi="Palatino Linotype" w:cs="Arial"/>
          <w:sz w:val="24"/>
          <w:szCs w:val="24"/>
          <w:lang w:val="es-419" w:eastAsia="es-MX"/>
        </w:rPr>
        <w:t xml:space="preserve"> DE DOS MIL VEINTICUATRO</w:t>
      </w:r>
      <w:r w:rsidRPr="00C302DA">
        <w:rPr>
          <w:rFonts w:ascii="Palatino Linotype" w:eastAsia="Times New Roman" w:hAnsi="Palatino Linotype" w:cs="Arial"/>
          <w:sz w:val="24"/>
          <w:szCs w:val="24"/>
          <w:lang w:val="es-ES_tradnl" w:eastAsia="es-MX"/>
        </w:rPr>
        <w:t>, ANTE EL SECRETARIO TÉCNICO DEL PLENO, ALEXIS TAPIA RAMÍREZ.------------------------------------------------------------------------------------------------------------------------------------------------------------------------------------------</w:t>
      </w:r>
      <w:r w:rsidR="009E4ED8" w:rsidRPr="00C302DA">
        <w:rPr>
          <w:rFonts w:ascii="Palatino Linotype" w:hAnsi="Palatino Linotype" w:cs="Arial"/>
          <w:sz w:val="24"/>
          <w:szCs w:val="24"/>
        </w:rPr>
        <w:t xml:space="preserve"> </w:t>
      </w:r>
      <w:r w:rsidR="009E4ED8" w:rsidRPr="00C302DA">
        <w:rPr>
          <w:rFonts w:ascii="Palatino Linotype" w:eastAsia="Times New Roman" w:hAnsi="Palatino Linotype" w:cs="Arial"/>
          <w:sz w:val="24"/>
          <w:szCs w:val="24"/>
          <w:lang w:eastAsia="es-MX"/>
        </w:rPr>
        <w:t>---------------------------------------------------------------------------------------------------------------------------------------------------------------------------------------------------------------------------------------------------------------------------------------------------------------------------------------------------------------------------------------------------------------------------------------------------------------------------------------------------------------------------------------------------------------------------------------------------------------------------------------------------------------------------------------------------------------------------------------------------------------------------------------------------------------------------------------------------------------------------------------------------------------------------------------------------------------------------------------------------------------------------------------------------------------------------------------------------------------------------------------------------------------------------------------------------------------------------------------------------------------------------------------------------------------------------------------------------------------------------------------------------------------------------------------------------------------------------------------------------------------------------------------------------------------------------------------------------------------------------------------------------------------------------------------------------------------------------------------------------------------------------------------------------------------------------------------------------------------------------------------------------------------------------------------------------------------------------------------------------------------------------------------------------------------------------------------------------------------------------------------------------------------------------------------------------------------------------------------------------------------------------------------------------------------</w:t>
      </w:r>
    </w:p>
    <w:p w14:paraId="648F15AC" w14:textId="4E627534" w:rsidR="00F67355" w:rsidRPr="00C302DA" w:rsidRDefault="00F67355" w:rsidP="00F67355">
      <w:pPr>
        <w:spacing w:after="0" w:line="360" w:lineRule="auto"/>
        <w:jc w:val="both"/>
        <w:rPr>
          <w:rFonts w:ascii="Palatino Linotype" w:eastAsia="Times New Roman" w:hAnsi="Palatino Linotype" w:cs="Arial"/>
          <w:sz w:val="20"/>
          <w:lang w:val="es-ES_tradnl" w:eastAsia="es-MX"/>
        </w:rPr>
      </w:pPr>
      <w:r w:rsidRPr="00C302DA">
        <w:rPr>
          <w:rFonts w:ascii="Palatino Linotype" w:eastAsia="Times New Roman" w:hAnsi="Palatino Linotype" w:cs="Arial"/>
          <w:sz w:val="24"/>
          <w:szCs w:val="24"/>
          <w:lang w:val="es-ES_tradnl" w:eastAsia="es-MX"/>
        </w:rPr>
        <w:t>---------------------------------------------------------------------------------</w:t>
      </w:r>
      <w:r w:rsidR="00ED5F2A" w:rsidRPr="00C302DA">
        <w:rPr>
          <w:rFonts w:ascii="Palatino Linotype" w:eastAsia="Times New Roman" w:hAnsi="Palatino Linotype" w:cs="Arial"/>
          <w:sz w:val="24"/>
          <w:szCs w:val="24"/>
          <w:lang w:val="es-ES_tradnl" w:eastAsia="es-MX"/>
        </w:rPr>
        <w:t>-</w:t>
      </w:r>
      <w:r w:rsidR="009E4ED8" w:rsidRPr="00C302DA">
        <w:rPr>
          <w:rFonts w:ascii="Palatino Linotype" w:eastAsia="Times New Roman" w:hAnsi="Palatino Linotype" w:cs="Arial"/>
          <w:sz w:val="24"/>
          <w:szCs w:val="24"/>
          <w:lang w:val="es-ES_tradnl" w:eastAsia="es-MX"/>
        </w:rPr>
        <w:t>----</w:t>
      </w:r>
      <w:r w:rsidR="00ED5F2A" w:rsidRPr="00C302DA">
        <w:rPr>
          <w:rFonts w:ascii="Palatino Linotype" w:eastAsia="Times New Roman" w:hAnsi="Palatino Linotype" w:cs="Arial"/>
          <w:sz w:val="24"/>
          <w:szCs w:val="24"/>
          <w:lang w:val="es-ES_tradnl" w:eastAsia="es-MX"/>
        </w:rPr>
        <w:t>-------------------------------</w:t>
      </w:r>
    </w:p>
    <w:p w14:paraId="603F5D32" w14:textId="77777777" w:rsidR="00F67355" w:rsidRPr="00F444C4" w:rsidRDefault="00F67355" w:rsidP="00F67355">
      <w:pPr>
        <w:spacing w:after="0" w:line="360" w:lineRule="auto"/>
        <w:jc w:val="both"/>
        <w:rPr>
          <w:rFonts w:ascii="Palatino Linotype" w:eastAsia="Times New Roman" w:hAnsi="Palatino Linotype" w:cs="Arial"/>
          <w:sz w:val="20"/>
          <w:lang w:val="es-ES_tradnl" w:eastAsia="es-MX"/>
        </w:rPr>
      </w:pPr>
      <w:r w:rsidRPr="00C302DA">
        <w:rPr>
          <w:rFonts w:ascii="Palatino Linotype" w:eastAsia="Times New Roman" w:hAnsi="Palatino Linotype" w:cs="Arial"/>
          <w:sz w:val="20"/>
          <w:lang w:val="es-ES_tradnl" w:eastAsia="es-MX"/>
        </w:rPr>
        <w:t>JMV/CCR/NJMB</w:t>
      </w:r>
      <w:bookmarkStart w:id="0" w:name="_GoBack"/>
      <w:bookmarkEnd w:id="0"/>
    </w:p>
    <w:p w14:paraId="79E72EB6" w14:textId="77777777" w:rsidR="00F67355" w:rsidRPr="00F444C4" w:rsidRDefault="00F67355" w:rsidP="00F67355">
      <w:pPr>
        <w:spacing w:after="0" w:line="360" w:lineRule="auto"/>
        <w:jc w:val="both"/>
        <w:rPr>
          <w:rFonts w:ascii="Palatino Linotype" w:eastAsia="Times New Roman" w:hAnsi="Palatino Linotype" w:cs="Arial"/>
          <w:sz w:val="20"/>
          <w:lang w:val="es-ES_tradnl" w:eastAsia="es-MX"/>
        </w:rPr>
      </w:pPr>
    </w:p>
    <w:p w14:paraId="34F7FD5F" w14:textId="77777777" w:rsidR="00F67355" w:rsidRPr="00F444C4" w:rsidRDefault="00F67355" w:rsidP="00F67355">
      <w:pPr>
        <w:spacing w:after="0" w:line="360" w:lineRule="auto"/>
        <w:jc w:val="both"/>
        <w:rPr>
          <w:rFonts w:ascii="Palatino Linotype" w:eastAsia="Times New Roman" w:hAnsi="Palatino Linotype" w:cs="Arial"/>
          <w:sz w:val="20"/>
          <w:lang w:val="es-ES_tradnl" w:eastAsia="es-MX"/>
        </w:rPr>
      </w:pPr>
    </w:p>
    <w:p w14:paraId="28BFE5BA"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4DCDD98"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82E05EF"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8A66302"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23144FA"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7301152"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156337"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18BE216"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E6D4D2B"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2364908" w14:textId="77777777" w:rsidR="00F67355" w:rsidRPr="00F444C4" w:rsidRDefault="00F67355" w:rsidP="00F67355">
      <w:pPr>
        <w:spacing w:after="0" w:line="360" w:lineRule="auto"/>
        <w:jc w:val="both"/>
        <w:rPr>
          <w:rFonts w:ascii="Palatino Linotype" w:eastAsia="Times New Roman" w:hAnsi="Palatino Linotype" w:cs="Calibri"/>
          <w:sz w:val="24"/>
          <w:lang w:val="es-ES_tradnl" w:eastAsia="es-MX"/>
        </w:rPr>
      </w:pPr>
    </w:p>
    <w:p w14:paraId="679C8CA6" w14:textId="77777777" w:rsidR="00F67355" w:rsidRPr="00F444C4" w:rsidRDefault="00F67355" w:rsidP="00F67355">
      <w:pPr>
        <w:spacing w:after="0" w:line="360" w:lineRule="auto"/>
        <w:jc w:val="both"/>
        <w:rPr>
          <w:rFonts w:ascii="Palatino Linotype" w:eastAsia="Times New Roman" w:hAnsi="Palatino Linotype" w:cs="Calibri"/>
          <w:sz w:val="24"/>
          <w:lang w:val="es-ES_tradnl" w:eastAsia="es-MX"/>
        </w:rPr>
      </w:pPr>
    </w:p>
    <w:p w14:paraId="7BCCA6D9" w14:textId="77777777" w:rsidR="00F67355" w:rsidRPr="00F444C4" w:rsidRDefault="00F67355" w:rsidP="00F67355">
      <w:pPr>
        <w:spacing w:after="0" w:line="360" w:lineRule="auto"/>
        <w:jc w:val="both"/>
        <w:rPr>
          <w:rFonts w:ascii="Palatino Linotype" w:eastAsia="Times New Roman" w:hAnsi="Palatino Linotype" w:cs="Calibri"/>
          <w:sz w:val="24"/>
          <w:lang w:val="es-ES_tradnl" w:eastAsia="es-MX"/>
        </w:rPr>
      </w:pPr>
    </w:p>
    <w:p w14:paraId="7529DE45" w14:textId="77777777" w:rsidR="00F67355" w:rsidRPr="00F444C4" w:rsidRDefault="00F67355" w:rsidP="00F67355">
      <w:pPr>
        <w:spacing w:after="0" w:line="360" w:lineRule="auto"/>
        <w:jc w:val="both"/>
        <w:rPr>
          <w:rFonts w:ascii="Palatino Linotype" w:eastAsia="Times New Roman" w:hAnsi="Palatino Linotype" w:cs="Calibri"/>
          <w:sz w:val="24"/>
          <w:lang w:val="es-ES_tradnl" w:eastAsia="es-MX"/>
        </w:rPr>
      </w:pPr>
    </w:p>
    <w:p w14:paraId="6240FE9E" w14:textId="77777777" w:rsidR="00F67355" w:rsidRDefault="00F67355" w:rsidP="00F67355">
      <w:pPr>
        <w:spacing w:line="360" w:lineRule="auto"/>
      </w:pPr>
    </w:p>
    <w:p w14:paraId="7274CF7C" w14:textId="77777777" w:rsidR="00F67355" w:rsidRDefault="00F67355" w:rsidP="00F67355">
      <w:pPr>
        <w:spacing w:line="360" w:lineRule="auto"/>
      </w:pPr>
    </w:p>
    <w:p w14:paraId="0648AAF5" w14:textId="77777777" w:rsidR="00F67355" w:rsidRDefault="00F67355" w:rsidP="00F67355">
      <w:pPr>
        <w:spacing w:line="360" w:lineRule="auto"/>
      </w:pPr>
    </w:p>
    <w:p w14:paraId="2CD3237D" w14:textId="77777777" w:rsidR="00F67355" w:rsidRDefault="00F67355" w:rsidP="00F67355">
      <w:pPr>
        <w:spacing w:line="360" w:lineRule="auto"/>
      </w:pPr>
    </w:p>
    <w:p w14:paraId="3B054BE0" w14:textId="77777777" w:rsidR="00F67355" w:rsidRDefault="00F67355" w:rsidP="00F67355">
      <w:pPr>
        <w:spacing w:line="360" w:lineRule="auto"/>
      </w:pPr>
    </w:p>
    <w:p w14:paraId="540F7CC9" w14:textId="77777777" w:rsidR="00F67355" w:rsidRDefault="00F67355"/>
    <w:sectPr w:rsidR="00F67355" w:rsidSect="00F67355">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FA9D9" w14:textId="77777777" w:rsidR="00EB2979" w:rsidRDefault="00EB2979" w:rsidP="00F67355">
      <w:pPr>
        <w:spacing w:after="0" w:line="240" w:lineRule="auto"/>
      </w:pPr>
      <w:r>
        <w:separator/>
      </w:r>
    </w:p>
  </w:endnote>
  <w:endnote w:type="continuationSeparator" w:id="0">
    <w:p w14:paraId="1F5BECAF" w14:textId="77777777" w:rsidR="00EB2979" w:rsidRDefault="00EB2979" w:rsidP="00F6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44D7" w14:textId="77777777" w:rsidR="00844713" w:rsidRPr="00871A91" w:rsidRDefault="00844713" w:rsidP="003F7FB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302DA">
      <w:rPr>
        <w:rFonts w:ascii="Palatino Linotype" w:hAnsi="Palatino Linotype"/>
        <w:b/>
        <w:bCs/>
        <w:noProof/>
        <w:sz w:val="20"/>
      </w:rPr>
      <w:t>62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302DA">
      <w:rPr>
        <w:rFonts w:ascii="Palatino Linotype" w:hAnsi="Palatino Linotype"/>
        <w:b/>
        <w:bCs/>
        <w:noProof/>
        <w:sz w:val="20"/>
      </w:rPr>
      <w:t>63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9D179" w14:textId="77777777" w:rsidR="00844713" w:rsidRPr="00871A91" w:rsidRDefault="00844713" w:rsidP="003F7FB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302D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302DA">
      <w:rPr>
        <w:rFonts w:ascii="Palatino Linotype" w:hAnsi="Palatino Linotype"/>
        <w:b/>
        <w:bCs/>
        <w:noProof/>
        <w:sz w:val="20"/>
      </w:rPr>
      <w:t>63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064B2" w14:textId="77777777" w:rsidR="00EB2979" w:rsidRDefault="00EB2979" w:rsidP="00F67355">
      <w:pPr>
        <w:spacing w:after="0" w:line="240" w:lineRule="auto"/>
      </w:pPr>
      <w:r>
        <w:separator/>
      </w:r>
    </w:p>
  </w:footnote>
  <w:footnote w:type="continuationSeparator" w:id="0">
    <w:p w14:paraId="4E08EBAD" w14:textId="77777777" w:rsidR="00EB2979" w:rsidRDefault="00EB2979" w:rsidP="00F67355">
      <w:pPr>
        <w:spacing w:after="0" w:line="240" w:lineRule="auto"/>
      </w:pPr>
      <w:r>
        <w:continuationSeparator/>
      </w:r>
    </w:p>
  </w:footnote>
  <w:footnote w:id="1">
    <w:p w14:paraId="0EC33DBA" w14:textId="77777777" w:rsidR="00844713" w:rsidRPr="0031280C" w:rsidRDefault="00844713" w:rsidP="00F67355">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323B9CC" w14:textId="77777777" w:rsidR="00844713" w:rsidRPr="0031280C" w:rsidRDefault="00844713" w:rsidP="00F67355">
      <w:pPr>
        <w:rPr>
          <w:rFonts w:cs="Palatino Linotype"/>
          <w:color w:val="000000"/>
          <w:sz w:val="20"/>
          <w:szCs w:val="20"/>
        </w:rPr>
      </w:pPr>
    </w:p>
    <w:p w14:paraId="3C9BADE9" w14:textId="77777777" w:rsidR="00844713" w:rsidRPr="0031280C" w:rsidRDefault="00844713" w:rsidP="00F67355">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B6BA594" w14:textId="77777777" w:rsidR="00844713" w:rsidRPr="00783A97" w:rsidRDefault="00844713" w:rsidP="00F67355">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3437C60" w14:textId="77777777" w:rsidR="00844713" w:rsidRPr="00BA61D0" w:rsidRDefault="00844713" w:rsidP="00586EDB">
      <w:pPr>
        <w:pStyle w:val="Textonotapie"/>
        <w:rPr>
          <w:rFonts w:ascii="Palatino Linotype" w:hAnsi="Palatino Linotype"/>
          <w:i/>
          <w:iCs/>
          <w:sz w:val="18"/>
          <w:szCs w:val="18"/>
        </w:rPr>
      </w:pPr>
      <w:r>
        <w:rPr>
          <w:rStyle w:val="Refdenotaalpie"/>
          <w:rFonts w:eastAsiaTheme="majorEastAsia"/>
        </w:rPr>
        <w:footnoteRef/>
      </w:r>
      <w:r>
        <w:t xml:space="preserve"> </w:t>
      </w:r>
      <w:hyperlink r:id="rId3" w:history="1">
        <w:r w:rsidRPr="00BA61D0">
          <w:rPr>
            <w:rStyle w:val="Hipervnculo"/>
            <w:rFonts w:ascii="Palatino Linotype" w:hAnsi="Palatino Linotype"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00AB2" w14:textId="77777777" w:rsidR="00844713" w:rsidRDefault="00C302DA">
    <w:pPr>
      <w:pStyle w:val="Encabezado"/>
    </w:pPr>
    <w:r>
      <w:rPr>
        <w:noProof/>
        <w:lang w:val="es-MX" w:eastAsia="es-MX"/>
      </w:rPr>
      <w:pict w14:anchorId="13B60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5"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44713" w:rsidRPr="00B17577" w14:paraId="23836755" w14:textId="77777777" w:rsidTr="003F7FB8">
      <w:trPr>
        <w:trHeight w:val="227"/>
      </w:trPr>
      <w:tc>
        <w:tcPr>
          <w:tcW w:w="5103" w:type="dxa"/>
          <w:hideMark/>
        </w:tcPr>
        <w:p w14:paraId="33FA5059" w14:textId="77777777" w:rsidR="00844713" w:rsidRPr="00F70BDE" w:rsidRDefault="00844713" w:rsidP="003F7FB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24E94186" w14:textId="585C0434" w:rsidR="00844713" w:rsidRPr="00F70BDE" w:rsidRDefault="00844713" w:rsidP="003F7FB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4155/INFOEM/IP/RR/2024</w:t>
          </w:r>
        </w:p>
      </w:tc>
    </w:tr>
    <w:tr w:rsidR="00844713" w14:paraId="4E628B43" w14:textId="77777777" w:rsidTr="003F7FB8">
      <w:trPr>
        <w:trHeight w:val="242"/>
      </w:trPr>
      <w:tc>
        <w:tcPr>
          <w:tcW w:w="5103" w:type="dxa"/>
          <w:hideMark/>
        </w:tcPr>
        <w:p w14:paraId="031FDD75" w14:textId="77777777" w:rsidR="00844713" w:rsidRPr="00F70BDE" w:rsidRDefault="00844713" w:rsidP="003F7FB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787F801B" w14:textId="1376FAC7" w:rsidR="00844713" w:rsidRPr="00F70BDE" w:rsidRDefault="00844713" w:rsidP="003E7786">
          <w:pPr>
            <w:spacing w:after="120" w:line="240" w:lineRule="auto"/>
            <w:ind w:left="-81" w:right="71"/>
            <w:jc w:val="right"/>
            <w:rPr>
              <w:rFonts w:ascii="Palatino Linotype" w:hAnsi="Palatino Linotype" w:cs="Arial"/>
              <w:sz w:val="24"/>
              <w:szCs w:val="24"/>
            </w:rPr>
          </w:pPr>
          <w:r>
            <w:rPr>
              <w:rFonts w:ascii="Palatino Linotype" w:hAnsi="Palatino Linotype"/>
              <w:color w:val="000000"/>
              <w:sz w:val="24"/>
              <w:szCs w:val="24"/>
            </w:rPr>
            <w:t>Ayuntamiento de Luvianos</w:t>
          </w:r>
        </w:p>
      </w:tc>
    </w:tr>
    <w:tr w:rsidR="00844713" w:rsidRPr="00F63239" w14:paraId="413996B5" w14:textId="77777777" w:rsidTr="003F7FB8">
      <w:trPr>
        <w:trHeight w:val="342"/>
      </w:trPr>
      <w:tc>
        <w:tcPr>
          <w:tcW w:w="5103" w:type="dxa"/>
          <w:hideMark/>
        </w:tcPr>
        <w:p w14:paraId="3585790F" w14:textId="77777777" w:rsidR="00844713" w:rsidRPr="00F70BDE" w:rsidRDefault="00844713" w:rsidP="003F7FB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036B2A12" w14:textId="214E3748" w:rsidR="00844713" w:rsidRPr="00F70BDE" w:rsidRDefault="00844713" w:rsidP="00F6364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595770FF" w14:textId="77777777" w:rsidR="00844713" w:rsidRPr="00871A91" w:rsidRDefault="00C302DA">
    <w:pPr>
      <w:pStyle w:val="Encabezado"/>
      <w:rPr>
        <w:sz w:val="2"/>
      </w:rPr>
    </w:pPr>
    <w:r>
      <w:rPr>
        <w:noProof/>
        <w:lang w:val="es-MX" w:eastAsia="es-MX"/>
      </w:rPr>
      <w:pict w14:anchorId="48E7A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
          <w10:wrap anchorx="margin" anchory="margin"/>
        </v:shape>
      </w:pict>
    </w:r>
    <w:r w:rsidR="0084471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44713" w:rsidRPr="00F70BDE" w14:paraId="69620871" w14:textId="77777777" w:rsidTr="003F7FB8">
      <w:trPr>
        <w:trHeight w:val="227"/>
      </w:trPr>
      <w:tc>
        <w:tcPr>
          <w:tcW w:w="5103" w:type="dxa"/>
          <w:hideMark/>
        </w:tcPr>
        <w:p w14:paraId="79911151" w14:textId="77777777" w:rsidR="00844713" w:rsidRPr="00F70BDE" w:rsidRDefault="00844713" w:rsidP="003F7FB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D524D08" w14:textId="70FB3075" w:rsidR="00844713" w:rsidRPr="00F70BDE" w:rsidRDefault="00844713" w:rsidP="003F7FB8">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04155/INFOEM/IP/RR/2024</w:t>
          </w:r>
        </w:p>
      </w:tc>
    </w:tr>
    <w:tr w:rsidR="00844713" w:rsidRPr="00F70BDE" w14:paraId="20BCD7B5" w14:textId="77777777" w:rsidTr="003F7FB8">
      <w:trPr>
        <w:trHeight w:val="227"/>
      </w:trPr>
      <w:tc>
        <w:tcPr>
          <w:tcW w:w="5103" w:type="dxa"/>
        </w:tcPr>
        <w:p w14:paraId="70EABD66" w14:textId="77777777" w:rsidR="00844713" w:rsidRPr="00F70BDE" w:rsidRDefault="00844713" w:rsidP="003F7FB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7870F6E6" w14:textId="3A1D7333" w:rsidR="00844713" w:rsidRPr="00F70BDE" w:rsidRDefault="005B4157" w:rsidP="00F63648">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XXXXXXXXXXXXXXXXXXXXX</w:t>
          </w:r>
        </w:p>
      </w:tc>
    </w:tr>
    <w:tr w:rsidR="00844713" w:rsidRPr="00F70BDE" w14:paraId="0BC9878E" w14:textId="77777777" w:rsidTr="003F7FB8">
      <w:trPr>
        <w:trHeight w:val="242"/>
      </w:trPr>
      <w:tc>
        <w:tcPr>
          <w:tcW w:w="5103" w:type="dxa"/>
          <w:hideMark/>
        </w:tcPr>
        <w:p w14:paraId="07AC01DD" w14:textId="77777777" w:rsidR="00844713" w:rsidRPr="00F70BDE" w:rsidRDefault="00844713" w:rsidP="003F7FB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6CD03D38" w14:textId="5B189FF1" w:rsidR="00844713" w:rsidRPr="00056169" w:rsidRDefault="00844713" w:rsidP="003E7786">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Luvianos</w:t>
          </w:r>
        </w:p>
      </w:tc>
    </w:tr>
    <w:tr w:rsidR="00844713" w:rsidRPr="00F70BDE" w14:paraId="2883B901" w14:textId="77777777" w:rsidTr="003F7FB8">
      <w:trPr>
        <w:trHeight w:val="342"/>
      </w:trPr>
      <w:tc>
        <w:tcPr>
          <w:tcW w:w="5103" w:type="dxa"/>
          <w:hideMark/>
        </w:tcPr>
        <w:p w14:paraId="4D620FF4" w14:textId="77777777" w:rsidR="00844713" w:rsidRPr="00F70BDE" w:rsidRDefault="00844713" w:rsidP="003F7FB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460AD46A" w14:textId="77777777" w:rsidR="00844713" w:rsidRPr="00F70BDE" w:rsidRDefault="00844713" w:rsidP="003F7FB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605D34AD" w14:textId="77777777" w:rsidR="00844713" w:rsidRPr="00871A91" w:rsidRDefault="00844713">
    <w:pPr>
      <w:pStyle w:val="Encabezado"/>
      <w:rPr>
        <w:sz w:val="2"/>
      </w:rPr>
    </w:pPr>
    <w:r>
      <w:rPr>
        <w:noProof/>
        <w:lang w:val="es-MX" w:eastAsia="es-MX"/>
      </w:rPr>
      <w:drawing>
        <wp:anchor distT="0" distB="0" distL="114300" distR="114300" simplePos="0" relativeHeight="251656704" behindDoc="1" locked="0" layoutInCell="0" allowOverlap="1" wp14:anchorId="3EF48650" wp14:editId="45D1710C">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1F05B6"/>
    <w:multiLevelType w:val="hybridMultilevel"/>
    <w:tmpl w:val="7F8EDF60"/>
    <w:lvl w:ilvl="0" w:tplc="F85CA0F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144243"/>
    <w:multiLevelType w:val="hybridMultilevel"/>
    <w:tmpl w:val="60DEA40E"/>
    <w:lvl w:ilvl="0" w:tplc="BD946B8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C2B117D"/>
    <w:multiLevelType w:val="hybridMultilevel"/>
    <w:tmpl w:val="E738EDCE"/>
    <w:lvl w:ilvl="0" w:tplc="92E4D1A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5" w15:restartNumberingAfterBreak="0">
    <w:nsid w:val="115E6D91"/>
    <w:multiLevelType w:val="hybridMultilevel"/>
    <w:tmpl w:val="5F26BFF0"/>
    <w:lvl w:ilvl="0" w:tplc="E1364F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D5402C"/>
    <w:multiLevelType w:val="multilevel"/>
    <w:tmpl w:val="FAC01AA8"/>
    <w:lvl w:ilvl="0">
      <w:start w:val="1"/>
      <w:numFmt w:val="bullet"/>
      <w:lvlText w:val=""/>
      <w:lvlJc w:val="left"/>
      <w:pPr>
        <w:tabs>
          <w:tab w:val="num" w:pos="720"/>
        </w:tabs>
        <w:ind w:left="720" w:hanging="360"/>
      </w:pPr>
      <w:rPr>
        <w:rFonts w:ascii="Symbol" w:hAnsi="Symbol" w:hint="default"/>
        <w:sz w:val="20"/>
      </w:rPr>
    </w:lvl>
    <w:lvl w:ilvl="1">
      <w:start w:val="21"/>
      <w:numFmt w:val="bullet"/>
      <w:lvlText w:val="-"/>
      <w:lvlJc w:val="left"/>
      <w:pPr>
        <w:ind w:left="1440" w:hanging="360"/>
      </w:pPr>
      <w:rPr>
        <w:rFonts w:ascii="Palatino Linotype" w:eastAsiaTheme="minorHAnsi" w:hAnsi="Palatino Linotype" w:cstheme="minorBid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0FC21D4"/>
    <w:multiLevelType w:val="hybridMultilevel"/>
    <w:tmpl w:val="C6C297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24622D3"/>
    <w:multiLevelType w:val="multilevel"/>
    <w:tmpl w:val="687A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C1C8A"/>
    <w:multiLevelType w:val="hybridMultilevel"/>
    <w:tmpl w:val="7E3A19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274F2FB8"/>
    <w:multiLevelType w:val="hybridMultilevel"/>
    <w:tmpl w:val="D9EA8182"/>
    <w:lvl w:ilvl="0" w:tplc="34225414">
      <w:start w:val="1"/>
      <w:numFmt w:val="lowerLetter"/>
      <w:lvlText w:val="%1)"/>
      <w:lvlJc w:val="left"/>
      <w:pPr>
        <w:ind w:left="1836" w:hanging="36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12" w15:restartNumberingAfterBreak="0">
    <w:nsid w:val="27F23BC4"/>
    <w:multiLevelType w:val="hybridMultilevel"/>
    <w:tmpl w:val="105ABB5A"/>
    <w:lvl w:ilvl="0" w:tplc="045477CA">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3"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454AEB"/>
    <w:multiLevelType w:val="hybridMultilevel"/>
    <w:tmpl w:val="19342806"/>
    <w:lvl w:ilvl="0" w:tplc="591CDEE8">
      <w:start w:val="12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7" w15:restartNumberingAfterBreak="0">
    <w:nsid w:val="34317490"/>
    <w:multiLevelType w:val="hybridMultilevel"/>
    <w:tmpl w:val="FD30DC42"/>
    <w:lvl w:ilvl="0" w:tplc="92BE0B36">
      <w:start w:val="1"/>
      <w:numFmt w:val="decimal"/>
      <w:lvlText w:val="%1."/>
      <w:lvlJc w:val="left"/>
      <w:pPr>
        <w:ind w:left="4330"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6AA5DC9"/>
    <w:multiLevelType w:val="hybridMultilevel"/>
    <w:tmpl w:val="D18A189A"/>
    <w:lvl w:ilvl="0" w:tplc="9B06C26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22"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B52B0"/>
    <w:multiLevelType w:val="hybridMultilevel"/>
    <w:tmpl w:val="5C14D13A"/>
    <w:lvl w:ilvl="0" w:tplc="080A000F">
      <w:start w:val="1"/>
      <w:numFmt w:val="decimal"/>
      <w:lvlText w:val="%1."/>
      <w:lvlJc w:val="left"/>
      <w:pPr>
        <w:ind w:left="720" w:hanging="360"/>
      </w:pPr>
      <w:rPr>
        <w:rFonts w:hint="default"/>
      </w:rPr>
    </w:lvl>
    <w:lvl w:ilvl="1" w:tplc="1C924F8E">
      <w:start w:val="125"/>
      <w:numFmt w:val="bullet"/>
      <w:lvlText w:val="-"/>
      <w:lvlJc w:val="left"/>
      <w:pPr>
        <w:ind w:left="1440" w:hanging="360"/>
      </w:pPr>
      <w:rPr>
        <w:rFonts w:ascii="Palatino Linotype" w:eastAsiaTheme="minorHAnsi" w:hAnsi="Palatino Linotype" w:cs="Aria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2E1C1E"/>
    <w:multiLevelType w:val="hybridMultilevel"/>
    <w:tmpl w:val="1E62F416"/>
    <w:lvl w:ilvl="0" w:tplc="5422F3A2">
      <w:start w:val="1"/>
      <w:numFmt w:val="decimal"/>
      <w:lvlText w:val="%1."/>
      <w:lvlJc w:val="left"/>
      <w:pPr>
        <w:ind w:left="720" w:hanging="360"/>
      </w:pPr>
      <w:rPr>
        <w:rFonts w:eastAsia="Palatino Linotype" w:cs="Palatino Linotype"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592B0E"/>
    <w:multiLevelType w:val="hybridMultilevel"/>
    <w:tmpl w:val="9DC88DB6"/>
    <w:lvl w:ilvl="0" w:tplc="C758FD9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15:restartNumberingAfterBreak="0">
    <w:nsid w:val="5884773A"/>
    <w:multiLevelType w:val="hybridMultilevel"/>
    <w:tmpl w:val="A4F4C410"/>
    <w:lvl w:ilvl="0" w:tplc="FC68B418">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28" w15:restartNumberingAfterBreak="0">
    <w:nsid w:val="61802FF3"/>
    <w:multiLevelType w:val="hybridMultilevel"/>
    <w:tmpl w:val="F6F601BC"/>
    <w:lvl w:ilvl="0" w:tplc="EEF2694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4845EF1"/>
    <w:multiLevelType w:val="hybridMultilevel"/>
    <w:tmpl w:val="2006FAB2"/>
    <w:lvl w:ilvl="0" w:tplc="6F603D6C">
      <w:start w:val="4"/>
      <w:numFmt w:val="upperRoman"/>
      <w:lvlText w:val="%1."/>
      <w:lvlJc w:val="righ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A41DB9"/>
    <w:multiLevelType w:val="hybridMultilevel"/>
    <w:tmpl w:val="B0CE618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2B46B2"/>
    <w:multiLevelType w:val="hybridMultilevel"/>
    <w:tmpl w:val="BBF40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4"/>
  </w:num>
  <w:num w:numId="4">
    <w:abstractNumId w:val="24"/>
  </w:num>
  <w:num w:numId="5">
    <w:abstractNumId w:val="15"/>
  </w:num>
  <w:num w:numId="6">
    <w:abstractNumId w:val="22"/>
  </w:num>
  <w:num w:numId="7">
    <w:abstractNumId w:val="26"/>
  </w:num>
  <w:num w:numId="8">
    <w:abstractNumId w:val="27"/>
  </w:num>
  <w:num w:numId="9">
    <w:abstractNumId w:val="1"/>
  </w:num>
  <w:num w:numId="10">
    <w:abstractNumId w:val="29"/>
  </w:num>
  <w:num w:numId="11">
    <w:abstractNumId w:val="14"/>
  </w:num>
  <w:num w:numId="12">
    <w:abstractNumId w:val="5"/>
  </w:num>
  <w:num w:numId="13">
    <w:abstractNumId w:val="11"/>
  </w:num>
  <w:num w:numId="14">
    <w:abstractNumId w:val="31"/>
  </w:num>
  <w:num w:numId="15">
    <w:abstractNumId w:val="17"/>
  </w:num>
  <w:num w:numId="16">
    <w:abstractNumId w:val="8"/>
  </w:num>
  <w:num w:numId="17">
    <w:abstractNumId w:val="10"/>
  </w:num>
  <w:num w:numId="18">
    <w:abstractNumId w:val="9"/>
  </w:num>
  <w:num w:numId="19">
    <w:abstractNumId w:val="25"/>
  </w:num>
  <w:num w:numId="20">
    <w:abstractNumId w:val="21"/>
  </w:num>
  <w:num w:numId="21">
    <w:abstractNumId w:val="3"/>
  </w:num>
  <w:num w:numId="22">
    <w:abstractNumId w:val="28"/>
  </w:num>
  <w:num w:numId="23">
    <w:abstractNumId w:val="6"/>
  </w:num>
  <w:num w:numId="24">
    <w:abstractNumId w:val="20"/>
  </w:num>
  <w:num w:numId="25">
    <w:abstractNumId w:val="2"/>
  </w:num>
  <w:num w:numId="26">
    <w:abstractNumId w:val="7"/>
  </w:num>
  <w:num w:numId="27">
    <w:abstractNumId w:val="23"/>
  </w:num>
  <w:num w:numId="28">
    <w:abstractNumId w:val="19"/>
  </w:num>
  <w:num w:numId="29">
    <w:abstractNumId w:val="0"/>
  </w:num>
  <w:num w:numId="30">
    <w:abstractNumId w:val="30"/>
  </w:num>
  <w:num w:numId="31">
    <w:abstractNumId w:val="18"/>
  </w:num>
  <w:num w:numId="3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55"/>
    <w:rsid w:val="000148B5"/>
    <w:rsid w:val="000227E3"/>
    <w:rsid w:val="00023EF2"/>
    <w:rsid w:val="00086BA3"/>
    <w:rsid w:val="0009716B"/>
    <w:rsid w:val="000B4A1E"/>
    <w:rsid w:val="000E49FC"/>
    <w:rsid w:val="000E5E66"/>
    <w:rsid w:val="0010302C"/>
    <w:rsid w:val="00143F26"/>
    <w:rsid w:val="001917A8"/>
    <w:rsid w:val="001970DD"/>
    <w:rsid w:val="001A3B13"/>
    <w:rsid w:val="001A61F6"/>
    <w:rsid w:val="001C6BDD"/>
    <w:rsid w:val="00210D9A"/>
    <w:rsid w:val="0021661D"/>
    <w:rsid w:val="0023409E"/>
    <w:rsid w:val="00241BB9"/>
    <w:rsid w:val="0025739E"/>
    <w:rsid w:val="00277B79"/>
    <w:rsid w:val="0028724B"/>
    <w:rsid w:val="002B6DBC"/>
    <w:rsid w:val="002B7E3A"/>
    <w:rsid w:val="002C4E9F"/>
    <w:rsid w:val="002C70E9"/>
    <w:rsid w:val="002D3918"/>
    <w:rsid w:val="002E0A34"/>
    <w:rsid w:val="002F4343"/>
    <w:rsid w:val="00301424"/>
    <w:rsid w:val="00302F65"/>
    <w:rsid w:val="00304C6D"/>
    <w:rsid w:val="00317AF1"/>
    <w:rsid w:val="00380F2B"/>
    <w:rsid w:val="003A1919"/>
    <w:rsid w:val="003A39D0"/>
    <w:rsid w:val="003B2C60"/>
    <w:rsid w:val="003E3F64"/>
    <w:rsid w:val="003E4199"/>
    <w:rsid w:val="003E7786"/>
    <w:rsid w:val="003F7FB8"/>
    <w:rsid w:val="0040550F"/>
    <w:rsid w:val="004212A9"/>
    <w:rsid w:val="004250ED"/>
    <w:rsid w:val="004343BB"/>
    <w:rsid w:val="00435DBF"/>
    <w:rsid w:val="0045768F"/>
    <w:rsid w:val="00471C56"/>
    <w:rsid w:val="00472F6C"/>
    <w:rsid w:val="004B427E"/>
    <w:rsid w:val="004D6D63"/>
    <w:rsid w:val="004E03C0"/>
    <w:rsid w:val="004F276E"/>
    <w:rsid w:val="004F5FE3"/>
    <w:rsid w:val="00505C78"/>
    <w:rsid w:val="00507E90"/>
    <w:rsid w:val="005572F6"/>
    <w:rsid w:val="00562091"/>
    <w:rsid w:val="00586EDB"/>
    <w:rsid w:val="005911D1"/>
    <w:rsid w:val="00592CE2"/>
    <w:rsid w:val="005B4157"/>
    <w:rsid w:val="005C2600"/>
    <w:rsid w:val="005C39BE"/>
    <w:rsid w:val="005C67D7"/>
    <w:rsid w:val="005E61B8"/>
    <w:rsid w:val="00606FE4"/>
    <w:rsid w:val="0061214B"/>
    <w:rsid w:val="00620DD7"/>
    <w:rsid w:val="00636D37"/>
    <w:rsid w:val="006421FE"/>
    <w:rsid w:val="00646215"/>
    <w:rsid w:val="00654954"/>
    <w:rsid w:val="00657C33"/>
    <w:rsid w:val="00660FF7"/>
    <w:rsid w:val="00681784"/>
    <w:rsid w:val="00684A0D"/>
    <w:rsid w:val="00684C13"/>
    <w:rsid w:val="00694232"/>
    <w:rsid w:val="006A756C"/>
    <w:rsid w:val="006D1FEA"/>
    <w:rsid w:val="006E498B"/>
    <w:rsid w:val="006F5183"/>
    <w:rsid w:val="007019CA"/>
    <w:rsid w:val="0071401D"/>
    <w:rsid w:val="00740AC0"/>
    <w:rsid w:val="00742580"/>
    <w:rsid w:val="007433B9"/>
    <w:rsid w:val="00753F16"/>
    <w:rsid w:val="007A0FA2"/>
    <w:rsid w:val="007A719E"/>
    <w:rsid w:val="007B4198"/>
    <w:rsid w:val="007B6B6F"/>
    <w:rsid w:val="007C7528"/>
    <w:rsid w:val="007D1A66"/>
    <w:rsid w:val="007E5D14"/>
    <w:rsid w:val="008058E0"/>
    <w:rsid w:val="00820891"/>
    <w:rsid w:val="00844713"/>
    <w:rsid w:val="0085033A"/>
    <w:rsid w:val="00857D53"/>
    <w:rsid w:val="00871F6B"/>
    <w:rsid w:val="008B1221"/>
    <w:rsid w:val="008C5303"/>
    <w:rsid w:val="008E4030"/>
    <w:rsid w:val="008F7963"/>
    <w:rsid w:val="00904F7C"/>
    <w:rsid w:val="00926EE2"/>
    <w:rsid w:val="009438E6"/>
    <w:rsid w:val="00954349"/>
    <w:rsid w:val="00967FC1"/>
    <w:rsid w:val="009703DA"/>
    <w:rsid w:val="009843B7"/>
    <w:rsid w:val="009B4D7C"/>
    <w:rsid w:val="009C092F"/>
    <w:rsid w:val="009C3217"/>
    <w:rsid w:val="009D18D5"/>
    <w:rsid w:val="009D1E70"/>
    <w:rsid w:val="009E1F28"/>
    <w:rsid w:val="009E4ED8"/>
    <w:rsid w:val="00A02BD7"/>
    <w:rsid w:val="00A07F8A"/>
    <w:rsid w:val="00A10900"/>
    <w:rsid w:val="00A23064"/>
    <w:rsid w:val="00A42FBA"/>
    <w:rsid w:val="00A47A6F"/>
    <w:rsid w:val="00A905D1"/>
    <w:rsid w:val="00A93916"/>
    <w:rsid w:val="00AB0DCA"/>
    <w:rsid w:val="00AB7C3B"/>
    <w:rsid w:val="00AC1E72"/>
    <w:rsid w:val="00AC6661"/>
    <w:rsid w:val="00B548A9"/>
    <w:rsid w:val="00B609A8"/>
    <w:rsid w:val="00B6439F"/>
    <w:rsid w:val="00B756DF"/>
    <w:rsid w:val="00B80343"/>
    <w:rsid w:val="00B81888"/>
    <w:rsid w:val="00B82039"/>
    <w:rsid w:val="00BA110F"/>
    <w:rsid w:val="00BA6260"/>
    <w:rsid w:val="00BB3619"/>
    <w:rsid w:val="00BC1540"/>
    <w:rsid w:val="00BE2F2D"/>
    <w:rsid w:val="00C24D04"/>
    <w:rsid w:val="00C27280"/>
    <w:rsid w:val="00C302DA"/>
    <w:rsid w:val="00C37743"/>
    <w:rsid w:val="00C462F4"/>
    <w:rsid w:val="00C55859"/>
    <w:rsid w:val="00C81D18"/>
    <w:rsid w:val="00C90375"/>
    <w:rsid w:val="00C9143B"/>
    <w:rsid w:val="00CF24A9"/>
    <w:rsid w:val="00D00FB5"/>
    <w:rsid w:val="00D066E9"/>
    <w:rsid w:val="00D12361"/>
    <w:rsid w:val="00D3589D"/>
    <w:rsid w:val="00D87168"/>
    <w:rsid w:val="00DB7D1C"/>
    <w:rsid w:val="00DC72E7"/>
    <w:rsid w:val="00DE53C0"/>
    <w:rsid w:val="00DE5839"/>
    <w:rsid w:val="00DE5B80"/>
    <w:rsid w:val="00DF0460"/>
    <w:rsid w:val="00E05BE1"/>
    <w:rsid w:val="00E5586A"/>
    <w:rsid w:val="00E725EE"/>
    <w:rsid w:val="00E77472"/>
    <w:rsid w:val="00E82047"/>
    <w:rsid w:val="00EA2F5B"/>
    <w:rsid w:val="00EB08EE"/>
    <w:rsid w:val="00EB1636"/>
    <w:rsid w:val="00EB2979"/>
    <w:rsid w:val="00EB3602"/>
    <w:rsid w:val="00EB7B06"/>
    <w:rsid w:val="00EC4FD8"/>
    <w:rsid w:val="00ED5F2A"/>
    <w:rsid w:val="00EE0A86"/>
    <w:rsid w:val="00EE17AF"/>
    <w:rsid w:val="00EE1D1D"/>
    <w:rsid w:val="00EE49F5"/>
    <w:rsid w:val="00EE5D5A"/>
    <w:rsid w:val="00EF0305"/>
    <w:rsid w:val="00F42054"/>
    <w:rsid w:val="00F43BA2"/>
    <w:rsid w:val="00F53E4F"/>
    <w:rsid w:val="00F63648"/>
    <w:rsid w:val="00F665AD"/>
    <w:rsid w:val="00F67355"/>
    <w:rsid w:val="00F77917"/>
    <w:rsid w:val="00FF77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08D43"/>
  <w15:chartTrackingRefBased/>
  <w15:docId w15:val="{9EF3156D-104F-4F13-AE67-6ACC342B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355"/>
    <w:pPr>
      <w:spacing w:line="259" w:lineRule="auto"/>
    </w:pPr>
    <w:rPr>
      <w:kern w:val="0"/>
      <w:sz w:val="22"/>
      <w:szCs w:val="22"/>
      <w14:ligatures w14:val="none"/>
    </w:rPr>
  </w:style>
  <w:style w:type="paragraph" w:styleId="Ttulo1">
    <w:name w:val="heading 1"/>
    <w:basedOn w:val="Normal"/>
    <w:next w:val="Normal"/>
    <w:link w:val="Ttulo1Car"/>
    <w:uiPriority w:val="9"/>
    <w:qFormat/>
    <w:rsid w:val="00F67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7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735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735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735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73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73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73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735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73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73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735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735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735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73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73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73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7355"/>
    <w:rPr>
      <w:rFonts w:eastAsiaTheme="majorEastAsia" w:cstheme="majorBidi"/>
      <w:color w:val="272727" w:themeColor="text1" w:themeTint="D8"/>
    </w:rPr>
  </w:style>
  <w:style w:type="paragraph" w:styleId="Puesto">
    <w:name w:val="Title"/>
    <w:aliases w:val="Cita textual"/>
    <w:basedOn w:val="Normal"/>
    <w:next w:val="Normal"/>
    <w:link w:val="PuestoCar"/>
    <w:uiPriority w:val="10"/>
    <w:qFormat/>
    <w:rsid w:val="00F67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aliases w:val="Cita textual Car"/>
    <w:basedOn w:val="Fuentedeprrafopredeter"/>
    <w:link w:val="Puesto"/>
    <w:uiPriority w:val="10"/>
    <w:rsid w:val="00F673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73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73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7355"/>
    <w:pPr>
      <w:spacing w:before="160"/>
      <w:jc w:val="center"/>
    </w:pPr>
    <w:rPr>
      <w:i/>
      <w:iCs/>
      <w:color w:val="404040" w:themeColor="text1" w:themeTint="BF"/>
    </w:rPr>
  </w:style>
  <w:style w:type="character" w:customStyle="1" w:styleId="CitaCar">
    <w:name w:val="Cita Car"/>
    <w:basedOn w:val="Fuentedeprrafopredeter"/>
    <w:link w:val="Cita"/>
    <w:uiPriority w:val="29"/>
    <w:rsid w:val="00F67355"/>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67355"/>
    <w:pPr>
      <w:ind w:left="720"/>
      <w:contextualSpacing/>
    </w:pPr>
  </w:style>
  <w:style w:type="character" w:styleId="nfasisintenso">
    <w:name w:val="Intense Emphasis"/>
    <w:basedOn w:val="Fuentedeprrafopredeter"/>
    <w:uiPriority w:val="21"/>
    <w:qFormat/>
    <w:rsid w:val="00F67355"/>
    <w:rPr>
      <w:i/>
      <w:iCs/>
      <w:color w:val="0F4761" w:themeColor="accent1" w:themeShade="BF"/>
    </w:rPr>
  </w:style>
  <w:style w:type="paragraph" w:styleId="Citadestacada">
    <w:name w:val="Intense Quote"/>
    <w:basedOn w:val="Normal"/>
    <w:next w:val="Normal"/>
    <w:link w:val="CitadestacadaCar"/>
    <w:uiPriority w:val="30"/>
    <w:qFormat/>
    <w:rsid w:val="00F67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7355"/>
    <w:rPr>
      <w:i/>
      <w:iCs/>
      <w:color w:val="0F4761" w:themeColor="accent1" w:themeShade="BF"/>
    </w:rPr>
  </w:style>
  <w:style w:type="character" w:styleId="Referenciaintensa">
    <w:name w:val="Intense Reference"/>
    <w:basedOn w:val="Fuentedeprrafopredeter"/>
    <w:uiPriority w:val="32"/>
    <w:qFormat/>
    <w:rsid w:val="00F67355"/>
    <w:rPr>
      <w:b/>
      <w:bCs/>
      <w:smallCaps/>
      <w:color w:val="0F4761" w:themeColor="accent1" w:themeShade="BF"/>
      <w:spacing w:val="5"/>
    </w:rPr>
  </w:style>
  <w:style w:type="paragraph" w:styleId="Encabezado">
    <w:name w:val="header"/>
    <w:basedOn w:val="Normal"/>
    <w:link w:val="EncabezadoCar"/>
    <w:uiPriority w:val="99"/>
    <w:unhideWhenUsed/>
    <w:rsid w:val="00F67355"/>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67355"/>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F67355"/>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67355"/>
    <w:rPr>
      <w:rFonts w:ascii="Times New Roman" w:eastAsia="Times New Roman"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67355"/>
  </w:style>
  <w:style w:type="character" w:styleId="Hipervnculo">
    <w:name w:val="Hyperlink"/>
    <w:aliases w:val="Hipervínculo1,Hipervínculo11,Hipervínculo12,Hipervínculo13,Hipervínculo14,Hipervínculo15"/>
    <w:basedOn w:val="Fuentedeprrafopredeter"/>
    <w:uiPriority w:val="99"/>
    <w:unhideWhenUsed/>
    <w:rsid w:val="00F67355"/>
    <w:rPr>
      <w:rFonts w:cs="Times New Roman"/>
      <w:color w:val="467886" w:themeColor="hyperlink"/>
      <w:u w:val="single"/>
    </w:rPr>
  </w:style>
  <w:style w:type="table" w:styleId="Tablaconcuadrcula">
    <w:name w:val="Table Grid"/>
    <w:basedOn w:val="Tablanormal"/>
    <w:uiPriority w:val="39"/>
    <w:rsid w:val="00F6735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
    <w:name w:val="INFOEM"/>
    <w:basedOn w:val="Normal"/>
    <w:qFormat/>
    <w:rsid w:val="00F67355"/>
    <w:pPr>
      <w:spacing w:before="240" w:line="360" w:lineRule="auto"/>
      <w:ind w:left="851" w:right="851"/>
      <w:jc w:val="both"/>
    </w:pPr>
    <w:rPr>
      <w:rFonts w:ascii="Palatino Linotype" w:hAnsi="Palatino Linotype"/>
      <w:i/>
      <w:szCs w:val="14"/>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6735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6735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67355"/>
    <w:rPr>
      <w:rFonts w:ascii="Times New Roman" w:eastAsia="Times New Roman" w:hAnsi="Times New Roman" w:cs="Times New Roman"/>
      <w:kern w:val="0"/>
      <w:sz w:val="20"/>
      <w:szCs w:val="20"/>
      <w:lang w:val="es-ES" w:eastAsia="es-ES"/>
      <w14:ligatures w14:val="none"/>
    </w:rPr>
  </w:style>
  <w:style w:type="paragraph" w:styleId="Sinespaciado">
    <w:name w:val="No Spacing"/>
    <w:aliases w:val="Francesa,INAI"/>
    <w:link w:val="SinespaciadoCar"/>
    <w:uiPriority w:val="1"/>
    <w:qFormat/>
    <w:rsid w:val="00F67355"/>
    <w:pPr>
      <w:spacing w:after="0" w:line="240" w:lineRule="auto"/>
    </w:pPr>
    <w:rPr>
      <w:kern w:val="0"/>
      <w:sz w:val="22"/>
      <w:szCs w:val="22"/>
      <w14:ligatures w14:val="none"/>
    </w:rPr>
  </w:style>
  <w:style w:type="character" w:customStyle="1" w:styleId="SinespaciadoCar">
    <w:name w:val="Sin espaciado Car"/>
    <w:aliases w:val="Francesa Car,INAI Car"/>
    <w:link w:val="Sinespaciado"/>
    <w:uiPriority w:val="1"/>
    <w:locked/>
    <w:rsid w:val="00F67355"/>
    <w:rPr>
      <w:kern w:val="0"/>
      <w:sz w:val="22"/>
      <w:szCs w:val="22"/>
      <w14:ligatures w14:val="none"/>
    </w:rPr>
  </w:style>
  <w:style w:type="paragraph" w:styleId="NormalWeb">
    <w:name w:val="Normal (Web)"/>
    <w:basedOn w:val="Normal"/>
    <w:uiPriority w:val="99"/>
    <w:unhideWhenUsed/>
    <w:rsid w:val="00F6735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F67355"/>
    <w:pPr>
      <w:spacing w:after="0" w:line="240" w:lineRule="auto"/>
    </w:pPr>
    <w:rPr>
      <w:kern w:val="0"/>
      <w:sz w:val="22"/>
      <w:szCs w:val="22"/>
      <w14:ligatures w14:val="none"/>
    </w:rPr>
  </w:style>
  <w:style w:type="paragraph" w:customStyle="1" w:styleId="Citas">
    <w:name w:val="Citas"/>
    <w:basedOn w:val="Normal"/>
    <w:qFormat/>
    <w:rsid w:val="00636D37"/>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8B1221"/>
    <w:rPr>
      <w:color w:val="605E5C"/>
      <w:shd w:val="clear" w:color="auto" w:fill="E1DFDD"/>
    </w:rPr>
  </w:style>
  <w:style w:type="paragraph" w:customStyle="1" w:styleId="xmsonormal">
    <w:name w:val="x_msonormal"/>
    <w:basedOn w:val="Normal"/>
    <w:rsid w:val="00DF046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0787">
      <w:bodyDiv w:val="1"/>
      <w:marLeft w:val="0"/>
      <w:marRight w:val="0"/>
      <w:marTop w:val="0"/>
      <w:marBottom w:val="0"/>
      <w:divBdr>
        <w:top w:val="none" w:sz="0" w:space="0" w:color="auto"/>
        <w:left w:val="none" w:sz="0" w:space="0" w:color="auto"/>
        <w:bottom w:val="none" w:sz="0" w:space="0" w:color="auto"/>
        <w:right w:val="none" w:sz="0" w:space="0" w:color="auto"/>
      </w:divBdr>
    </w:div>
    <w:div w:id="163934829">
      <w:bodyDiv w:val="1"/>
      <w:marLeft w:val="0"/>
      <w:marRight w:val="0"/>
      <w:marTop w:val="0"/>
      <w:marBottom w:val="0"/>
      <w:divBdr>
        <w:top w:val="none" w:sz="0" w:space="0" w:color="auto"/>
        <w:left w:val="none" w:sz="0" w:space="0" w:color="auto"/>
        <w:bottom w:val="none" w:sz="0" w:space="0" w:color="auto"/>
        <w:right w:val="none" w:sz="0" w:space="0" w:color="auto"/>
      </w:divBdr>
    </w:div>
    <w:div w:id="691027996">
      <w:bodyDiv w:val="1"/>
      <w:marLeft w:val="0"/>
      <w:marRight w:val="0"/>
      <w:marTop w:val="0"/>
      <w:marBottom w:val="0"/>
      <w:divBdr>
        <w:top w:val="none" w:sz="0" w:space="0" w:color="auto"/>
        <w:left w:val="none" w:sz="0" w:space="0" w:color="auto"/>
        <w:bottom w:val="none" w:sz="0" w:space="0" w:color="auto"/>
        <w:right w:val="none" w:sz="0" w:space="0" w:color="auto"/>
      </w:divBdr>
    </w:div>
    <w:div w:id="1467552135">
      <w:bodyDiv w:val="1"/>
      <w:marLeft w:val="0"/>
      <w:marRight w:val="0"/>
      <w:marTop w:val="0"/>
      <w:marBottom w:val="0"/>
      <w:divBdr>
        <w:top w:val="none" w:sz="0" w:space="0" w:color="auto"/>
        <w:left w:val="none" w:sz="0" w:space="0" w:color="auto"/>
        <w:bottom w:val="none" w:sz="0" w:space="0" w:color="auto"/>
        <w:right w:val="none" w:sz="0" w:space="0" w:color="auto"/>
      </w:divBdr>
    </w:div>
    <w:div w:id="1570000914">
      <w:bodyDiv w:val="1"/>
      <w:marLeft w:val="0"/>
      <w:marRight w:val="0"/>
      <w:marTop w:val="0"/>
      <w:marBottom w:val="0"/>
      <w:divBdr>
        <w:top w:val="none" w:sz="0" w:space="0" w:color="auto"/>
        <w:left w:val="none" w:sz="0" w:space="0" w:color="auto"/>
        <w:bottom w:val="none" w:sz="0" w:space="0" w:color="auto"/>
        <w:right w:val="none" w:sz="0" w:space="0" w:color="auto"/>
      </w:divBdr>
    </w:div>
    <w:div w:id="213228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vianos.gob.mx/transparencia/luvianos/ayuntamiento_92_XXIII_240709142725_ayuntamiento-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uvianos.gob.mx/transparencia/luvianos/ayuntamiento_92_XXIII_240709142619_ayuntamiento.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E35D8-5864-4FB0-BCCE-84DDE93C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Pages>
  <Words>15255</Words>
  <Characters>83908</Characters>
  <Application>Microsoft Office Word</Application>
  <DocSecurity>0</DocSecurity>
  <Lines>699</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6</cp:revision>
  <dcterms:created xsi:type="dcterms:W3CDTF">2024-09-20T15:01:00Z</dcterms:created>
  <dcterms:modified xsi:type="dcterms:W3CDTF">2024-11-08T18:19:00Z</dcterms:modified>
</cp:coreProperties>
</file>