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07E8C7" w14:textId="77777777" w:rsidR="00AF47DF" w:rsidRDefault="00AF47DF">
      <w:pPr>
        <w:widowControl w:val="0"/>
        <w:pBdr>
          <w:top w:val="nil"/>
          <w:left w:val="nil"/>
          <w:bottom w:val="nil"/>
          <w:right w:val="nil"/>
          <w:between w:val="nil"/>
        </w:pBdr>
        <w:spacing w:line="276" w:lineRule="auto"/>
      </w:pPr>
    </w:p>
    <w:p w14:paraId="357A05D1" w14:textId="77777777" w:rsidR="00AF47DF" w:rsidRDefault="00AF47DF">
      <w:pPr>
        <w:widowControl w:val="0"/>
        <w:pBdr>
          <w:top w:val="nil"/>
          <w:left w:val="nil"/>
          <w:bottom w:val="nil"/>
          <w:right w:val="nil"/>
          <w:between w:val="nil"/>
        </w:pBdr>
        <w:spacing w:line="276" w:lineRule="auto"/>
      </w:pPr>
    </w:p>
    <w:p w14:paraId="253DEF81" w14:textId="77777777" w:rsidR="00AF47DF" w:rsidRDefault="00AF47DF">
      <w:pPr>
        <w:spacing w:line="360" w:lineRule="auto"/>
        <w:jc w:val="both"/>
        <w:rPr>
          <w:rFonts w:ascii="Palatino Linotype" w:eastAsia="Palatino Linotype" w:hAnsi="Palatino Linotype" w:cs="Palatino Linotype"/>
          <w:b/>
          <w:sz w:val="22"/>
          <w:szCs w:val="22"/>
        </w:rPr>
      </w:pPr>
    </w:p>
    <w:p w14:paraId="5419F3C4" w14:textId="77777777" w:rsidR="00AF47DF" w:rsidRDefault="00B9326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 xml:space="preserve">Resolución del Pleno del Instituto de Transparencia, Acceso a la Información Pública y </w:t>
      </w:r>
      <w:r>
        <w:rPr>
          <w:rFonts w:ascii="Palatino Linotype" w:eastAsia="Palatino Linotype" w:hAnsi="Palatino Linotype" w:cs="Palatino Linotype"/>
          <w:sz w:val="22"/>
          <w:szCs w:val="22"/>
        </w:rPr>
        <w:t xml:space="preserve">Protección de Datos Personales del Estado de México y Municipios, con domicilio en Metepec, Estado de México, de fecha seis de noviembre de dos mil veinticuatro. </w:t>
      </w:r>
    </w:p>
    <w:p w14:paraId="02A9801F" w14:textId="77777777" w:rsidR="00AF47DF" w:rsidRDefault="00AF47DF">
      <w:pPr>
        <w:spacing w:line="360" w:lineRule="auto"/>
        <w:jc w:val="both"/>
        <w:rPr>
          <w:rFonts w:ascii="Palatino Linotype" w:eastAsia="Palatino Linotype" w:hAnsi="Palatino Linotype" w:cs="Palatino Linotype"/>
          <w:color w:val="000000"/>
          <w:sz w:val="22"/>
          <w:szCs w:val="22"/>
        </w:rPr>
      </w:pPr>
    </w:p>
    <w:p w14:paraId="3BA4D78A" w14:textId="0B8B585F" w:rsidR="00AF47DF" w:rsidRDefault="00B9326B">
      <w:pP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VISTO </w:t>
      </w:r>
      <w:r>
        <w:rPr>
          <w:rFonts w:ascii="Palatino Linotype" w:eastAsia="Palatino Linotype" w:hAnsi="Palatino Linotype" w:cs="Palatino Linotype"/>
          <w:color w:val="000000"/>
          <w:sz w:val="22"/>
          <w:szCs w:val="22"/>
        </w:rPr>
        <w:t xml:space="preserve">el expediente conformado con motivo del Recurso de Revisión </w:t>
      </w:r>
      <w:r>
        <w:rPr>
          <w:rFonts w:ascii="Palatino Linotype" w:eastAsia="Palatino Linotype" w:hAnsi="Palatino Linotype" w:cs="Palatino Linotype"/>
          <w:b/>
          <w:color w:val="000000"/>
          <w:sz w:val="22"/>
          <w:szCs w:val="22"/>
        </w:rPr>
        <w:t xml:space="preserve">01256/INFOEM/IP/RR/2024 </w:t>
      </w:r>
      <w:r>
        <w:rPr>
          <w:rFonts w:ascii="Palatino Linotype" w:eastAsia="Palatino Linotype" w:hAnsi="Palatino Linotype" w:cs="Palatino Linotype"/>
          <w:color w:val="000000"/>
          <w:sz w:val="22"/>
          <w:szCs w:val="22"/>
        </w:rPr>
        <w:t xml:space="preserve">interpuesto por </w:t>
      </w:r>
      <w:r w:rsidR="008E0D67" w:rsidRPr="00DE6186">
        <w:rPr>
          <w:rFonts w:ascii="Palatino Linotype" w:eastAsia="Palatino Linotype" w:hAnsi="Palatino Linotype" w:cs="Palatino Linotype"/>
          <w:sz w:val="22"/>
          <w:szCs w:val="22"/>
          <w:highlight w:val="black"/>
        </w:rPr>
        <w:t>XXXXXXXXXXXXXXXXXXXXXX</w:t>
      </w:r>
      <w:r>
        <w:rPr>
          <w:rFonts w:ascii="Palatino Linotype" w:eastAsia="Palatino Linotype" w:hAnsi="Palatino Linotype" w:cs="Palatino Linotype"/>
          <w:b/>
          <w:color w:val="000000"/>
          <w:sz w:val="22"/>
          <w:szCs w:val="22"/>
        </w:rPr>
        <w:t xml:space="preserve">, </w:t>
      </w:r>
      <w:r>
        <w:rPr>
          <w:rFonts w:ascii="Palatino Linotype" w:eastAsia="Palatino Linotype" w:hAnsi="Palatino Linotype" w:cs="Palatino Linotype"/>
          <w:color w:val="000000"/>
          <w:sz w:val="22"/>
          <w:szCs w:val="22"/>
        </w:rPr>
        <w:t xml:space="preserve">en lo subsecuente la persona </w:t>
      </w:r>
      <w:r>
        <w:rPr>
          <w:rFonts w:ascii="Palatino Linotype" w:eastAsia="Palatino Linotype" w:hAnsi="Palatino Linotype" w:cs="Palatino Linotype"/>
          <w:color w:val="0D0D0D"/>
          <w:sz w:val="22"/>
          <w:szCs w:val="22"/>
        </w:rPr>
        <w:t>Recurrente o Particular</w:t>
      </w:r>
      <w:r>
        <w:rPr>
          <w:rFonts w:ascii="Palatino Linotype" w:eastAsia="Palatino Linotype" w:hAnsi="Palatino Linotype" w:cs="Palatino Linotype"/>
          <w:color w:val="000000"/>
          <w:sz w:val="22"/>
          <w:szCs w:val="22"/>
        </w:rPr>
        <w:t xml:space="preserve">, en contra de la respuesta del Sujeto Obligado, </w:t>
      </w:r>
      <w:r>
        <w:rPr>
          <w:rFonts w:ascii="Palatino Linotype" w:eastAsia="Palatino Linotype" w:hAnsi="Palatino Linotype" w:cs="Palatino Linotype"/>
          <w:b/>
          <w:sz w:val="22"/>
          <w:szCs w:val="22"/>
        </w:rPr>
        <w:t>Poder Judicial</w:t>
      </w:r>
      <w:r>
        <w:rPr>
          <w:rFonts w:ascii="Palatino Linotype" w:eastAsia="Palatino Linotype" w:hAnsi="Palatino Linotype" w:cs="Palatino Linotype"/>
          <w:color w:val="000000"/>
          <w:sz w:val="22"/>
          <w:szCs w:val="22"/>
        </w:rPr>
        <w:t>, se emite la presente resolución, con base en los antecedentes y considerandos que a continuación se exponen:</w:t>
      </w:r>
    </w:p>
    <w:p w14:paraId="3DED9E67" w14:textId="77777777" w:rsidR="00AF47DF" w:rsidRDefault="00AF47DF">
      <w:pPr>
        <w:tabs>
          <w:tab w:val="left" w:pos="2835"/>
        </w:tabs>
        <w:spacing w:line="360" w:lineRule="auto"/>
        <w:ind w:right="-93"/>
        <w:jc w:val="both"/>
        <w:rPr>
          <w:rFonts w:ascii="Palatino Linotype" w:eastAsia="Palatino Linotype" w:hAnsi="Palatino Linotype" w:cs="Palatino Linotype"/>
          <w:sz w:val="22"/>
          <w:szCs w:val="22"/>
        </w:rPr>
      </w:pPr>
    </w:p>
    <w:p w14:paraId="5FE2BB05" w14:textId="77777777" w:rsidR="00AF47DF" w:rsidRDefault="00B9326B">
      <w:pPr>
        <w:spacing w:line="360" w:lineRule="auto"/>
        <w:ind w:right="-93"/>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 N T E C E D E N T E S</w:t>
      </w:r>
    </w:p>
    <w:p w14:paraId="182D9459" w14:textId="77777777" w:rsidR="00AF47DF" w:rsidRDefault="00AF47DF">
      <w:pPr>
        <w:spacing w:line="360" w:lineRule="auto"/>
        <w:ind w:right="-93"/>
        <w:jc w:val="both"/>
        <w:rPr>
          <w:rFonts w:ascii="Palatino Linotype" w:eastAsia="Palatino Linotype" w:hAnsi="Palatino Linotype" w:cs="Palatino Linotype"/>
          <w:sz w:val="22"/>
          <w:szCs w:val="22"/>
        </w:rPr>
      </w:pPr>
    </w:p>
    <w:p w14:paraId="27A0D288" w14:textId="77777777" w:rsidR="00AF47DF" w:rsidRDefault="00B9326B">
      <w:pPr>
        <w:tabs>
          <w:tab w:val="left" w:pos="567"/>
        </w:tabs>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 Presentación de la solicitud de información</w:t>
      </w:r>
    </w:p>
    <w:p w14:paraId="5FB967B9" w14:textId="77777777" w:rsidR="00AF47DF" w:rsidRDefault="00AF47DF">
      <w:pPr>
        <w:tabs>
          <w:tab w:val="left" w:pos="567"/>
        </w:tabs>
        <w:spacing w:line="360" w:lineRule="auto"/>
        <w:jc w:val="both"/>
        <w:rPr>
          <w:rFonts w:ascii="Palatino Linotype" w:eastAsia="Palatino Linotype" w:hAnsi="Palatino Linotype" w:cs="Palatino Linotype"/>
          <w:sz w:val="22"/>
          <w:szCs w:val="22"/>
        </w:rPr>
      </w:pPr>
    </w:p>
    <w:p w14:paraId="66CD0683" w14:textId="77777777" w:rsidR="00AF47DF" w:rsidRDefault="00B9326B">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Con fecha siete de enero de dos mil veinticuatro, la persona Particular presentó una solicitud de acceso a la información pública, a través del Sistema de Acceso a la Información Mexiquense, en lo sucesivo el SAIMEX, ante el </w:t>
      </w:r>
      <w:r>
        <w:rPr>
          <w:rFonts w:ascii="Palatino Linotype" w:eastAsia="Palatino Linotype" w:hAnsi="Palatino Linotype" w:cs="Palatino Linotype"/>
          <w:sz w:val="22"/>
          <w:szCs w:val="22"/>
        </w:rPr>
        <w:t>Poder Judicial</w:t>
      </w:r>
      <w:r>
        <w:rPr>
          <w:rFonts w:ascii="Palatino Linotype" w:eastAsia="Palatino Linotype" w:hAnsi="Palatino Linotype" w:cs="Palatino Linotype"/>
          <w:color w:val="000000"/>
          <w:sz w:val="22"/>
          <w:szCs w:val="22"/>
        </w:rPr>
        <w:t xml:space="preserve">, la cual fue radicadas el once de enero de mismo año, por tratarse del siguiente día hábil de conformidad con el calendario oficial de este Organismo Garante, </w:t>
      </w:r>
      <w:r>
        <w:rPr>
          <w:rFonts w:ascii="Palatino Linotype" w:eastAsia="Palatino Linotype" w:hAnsi="Palatino Linotype" w:cs="Palatino Linotype"/>
          <w:sz w:val="22"/>
          <w:szCs w:val="22"/>
        </w:rPr>
        <w:t>mediante las que requirió lo siguiente:</w:t>
      </w:r>
    </w:p>
    <w:p w14:paraId="627FB56A" w14:textId="77777777" w:rsidR="00AF47DF" w:rsidRDefault="00B9326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 xml:space="preserve"> </w:t>
      </w:r>
    </w:p>
    <w:p w14:paraId="585F9DF1" w14:textId="77777777" w:rsidR="00AF47DF" w:rsidRDefault="00B9326B">
      <w:pPr>
        <w:tabs>
          <w:tab w:val="left" w:pos="567"/>
        </w:tabs>
        <w:spacing w:line="360" w:lineRule="auto"/>
        <w:ind w:left="567" w:right="539"/>
        <w:jc w:val="both"/>
        <w:rPr>
          <w:rFonts w:ascii="Palatino Linotype" w:eastAsia="Palatino Linotype" w:hAnsi="Palatino Linotype" w:cs="Palatino Linotype"/>
          <w:b/>
        </w:rPr>
      </w:pPr>
      <w:r>
        <w:rPr>
          <w:rFonts w:ascii="Palatino Linotype" w:eastAsia="Palatino Linotype" w:hAnsi="Palatino Linotype" w:cs="Palatino Linotype"/>
          <w:b/>
        </w:rPr>
        <w:t>Folio de la solicitud: 00013/PJUDICI/IP/2024</w:t>
      </w:r>
    </w:p>
    <w:p w14:paraId="673AF8BF" w14:textId="77777777" w:rsidR="00AF47DF" w:rsidRDefault="00B9326B">
      <w:pPr>
        <w:tabs>
          <w:tab w:val="left" w:pos="567"/>
        </w:tabs>
        <w:spacing w:line="360" w:lineRule="auto"/>
        <w:ind w:left="567" w:right="539"/>
        <w:jc w:val="both"/>
        <w:rPr>
          <w:rFonts w:ascii="Palatino Linotype" w:eastAsia="Palatino Linotype" w:hAnsi="Palatino Linotype" w:cs="Palatino Linotype"/>
          <w:b/>
        </w:rPr>
      </w:pPr>
      <w:r>
        <w:rPr>
          <w:rFonts w:ascii="Palatino Linotype" w:eastAsia="Palatino Linotype" w:hAnsi="Palatino Linotype" w:cs="Palatino Linotype"/>
          <w:b/>
        </w:rPr>
        <w:t>DESCRIPCIÓN CLARA Y PRECISA DE LA INFORMACIÓN SOLICITADA</w:t>
      </w:r>
    </w:p>
    <w:p w14:paraId="5C659B31" w14:textId="77777777" w:rsidR="00AF47DF" w:rsidRDefault="00B9326B">
      <w:pPr>
        <w:tabs>
          <w:tab w:val="left" w:pos="567"/>
        </w:tabs>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”Anexo solicitud de </w:t>
      </w:r>
      <w:proofErr w:type="spellStart"/>
      <w:r>
        <w:rPr>
          <w:rFonts w:ascii="Palatino Linotype" w:eastAsia="Palatino Linotype" w:hAnsi="Palatino Linotype" w:cs="Palatino Linotype"/>
          <w:i/>
        </w:rPr>
        <w:t>informacion</w:t>
      </w:r>
      <w:proofErr w:type="spellEnd"/>
      <w:r>
        <w:rPr>
          <w:rFonts w:ascii="Palatino Linotype" w:eastAsia="Palatino Linotype" w:hAnsi="Palatino Linotype" w:cs="Palatino Linotype"/>
          <w:i/>
        </w:rPr>
        <w:t xml:space="preserve"> Poder Judicial del Estado de </w:t>
      </w:r>
      <w:proofErr w:type="spellStart"/>
      <w:r>
        <w:rPr>
          <w:rFonts w:ascii="Palatino Linotype" w:eastAsia="Palatino Linotype" w:hAnsi="Palatino Linotype" w:cs="Palatino Linotype"/>
          <w:i/>
        </w:rPr>
        <w:t>Mexico</w:t>
      </w:r>
      <w:proofErr w:type="spellEnd"/>
      <w:r>
        <w:rPr>
          <w:rFonts w:ascii="Palatino Linotype" w:eastAsia="Palatino Linotype" w:hAnsi="Palatino Linotype" w:cs="Palatino Linotype"/>
          <w:i/>
        </w:rPr>
        <w:t>”</w:t>
      </w:r>
    </w:p>
    <w:p w14:paraId="40FF7E8B" w14:textId="77777777" w:rsidR="00AF47DF" w:rsidRDefault="00AF47DF">
      <w:pPr>
        <w:tabs>
          <w:tab w:val="left" w:pos="567"/>
        </w:tabs>
        <w:spacing w:line="360" w:lineRule="auto"/>
        <w:ind w:left="567" w:right="567"/>
        <w:rPr>
          <w:rFonts w:ascii="Palatino Linotype" w:eastAsia="Palatino Linotype" w:hAnsi="Palatino Linotype" w:cs="Palatino Linotype"/>
          <w:i/>
        </w:rPr>
      </w:pPr>
    </w:p>
    <w:p w14:paraId="24A668E0" w14:textId="77777777" w:rsidR="00AF47DF" w:rsidRDefault="00B9326B">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lastRenderedPageBreak/>
        <w:t>MODALIDAD DE ENTREGA</w:t>
      </w:r>
    </w:p>
    <w:p w14:paraId="1F120CB4" w14:textId="77777777" w:rsidR="00AF47DF" w:rsidRDefault="00B9326B">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rPr>
        <w:t>“Copias Certificadas (con costo)”</w:t>
      </w:r>
    </w:p>
    <w:p w14:paraId="127E1921" w14:textId="77777777" w:rsidR="00AF47DF" w:rsidRDefault="00B9326B">
      <w:pPr>
        <w:spacing w:line="360" w:lineRule="auto"/>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p>
    <w:p w14:paraId="0A96C243" w14:textId="77777777" w:rsidR="00AF47DF" w:rsidRDefault="00B9326B">
      <w:pPr>
        <w:spacing w:line="360" w:lineRule="auto"/>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La Persona Particular adjuntó a su solicitud un archivo del que se desprende que señala para </w:t>
      </w:r>
      <w:r>
        <w:rPr>
          <w:rFonts w:ascii="Palatino Linotype" w:eastAsia="Palatino Linotype" w:hAnsi="Palatino Linotype" w:cs="Palatino Linotype"/>
          <w:b/>
          <w:sz w:val="22"/>
          <w:szCs w:val="22"/>
        </w:rPr>
        <w:t>oír y recibir notificaciones un correo electrónico</w:t>
      </w:r>
      <w:r>
        <w:rPr>
          <w:rFonts w:ascii="Palatino Linotype" w:eastAsia="Palatino Linotype" w:hAnsi="Palatino Linotype" w:cs="Palatino Linotype"/>
          <w:sz w:val="22"/>
          <w:szCs w:val="22"/>
        </w:rPr>
        <w:t xml:space="preserve"> y se enlistan los siguientes requerimientos dirigidos al Magistrado Presidente del Tribunal Superior de Justicia del Estado de México:</w:t>
      </w:r>
    </w:p>
    <w:p w14:paraId="54A72B74" w14:textId="77777777" w:rsidR="00AF47DF" w:rsidRDefault="00AF47DF">
      <w:pPr>
        <w:spacing w:line="360" w:lineRule="auto"/>
        <w:rPr>
          <w:rFonts w:ascii="Palatino Linotype" w:eastAsia="Palatino Linotype" w:hAnsi="Palatino Linotype" w:cs="Palatino Linotype"/>
        </w:rPr>
      </w:pPr>
    </w:p>
    <w:p w14:paraId="2C3AD3F0" w14:textId="77777777" w:rsidR="00AF47DF" w:rsidRDefault="00B9326B">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“Que nos informen cual es el </w:t>
      </w:r>
      <w:r>
        <w:rPr>
          <w:rFonts w:ascii="Palatino Linotype" w:eastAsia="Palatino Linotype" w:hAnsi="Palatino Linotype" w:cs="Palatino Linotype"/>
          <w:b/>
          <w:i/>
          <w:color w:val="000000"/>
        </w:rPr>
        <w:t>ingreso mensual neto del sueldo</w:t>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b/>
          <w:i/>
          <w:color w:val="000000"/>
        </w:rPr>
        <w:t>que percibe como magistrado</w:t>
      </w:r>
      <w:r>
        <w:rPr>
          <w:rFonts w:ascii="Palatino Linotype" w:eastAsia="Palatino Linotype" w:hAnsi="Palatino Linotype" w:cs="Palatino Linotype"/>
          <w:i/>
          <w:color w:val="000000"/>
        </w:rPr>
        <w:t>, incluyendo primas vacacionales, aguinaldo, vehículos a su disposición, vales de gasolina, apoyo para comida y demás prestaciones que recibe y me entregue copia certificada de la información pública.</w:t>
      </w:r>
    </w:p>
    <w:p w14:paraId="67E16D03" w14:textId="77777777" w:rsidR="00AF47DF" w:rsidRDefault="00B9326B">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Que se me informe actualmente cual </w:t>
      </w:r>
      <w:r>
        <w:rPr>
          <w:rFonts w:ascii="Palatino Linotype" w:eastAsia="Palatino Linotype" w:hAnsi="Palatino Linotype" w:cs="Palatino Linotype"/>
          <w:b/>
          <w:i/>
          <w:color w:val="000000"/>
        </w:rPr>
        <w:t>es en número de magistrados en activo cual es el ingreso mensual</w:t>
      </w:r>
      <w:r>
        <w:rPr>
          <w:rFonts w:ascii="Palatino Linotype" w:eastAsia="Palatino Linotype" w:hAnsi="Palatino Linotype" w:cs="Palatino Linotype"/>
          <w:i/>
          <w:color w:val="000000"/>
        </w:rPr>
        <w:t xml:space="preserve"> neto del sueldo que percibe como magistrado, incluyendo primas vacacionales, aguinaldo, vehículos a su disposición, vales de gasolina, apoyo para comida y demás prestaciones que recibe y me entregue copia certificada de la información pública.</w:t>
      </w:r>
    </w:p>
    <w:p w14:paraId="4E1FE93A" w14:textId="77777777" w:rsidR="00AF47DF" w:rsidRDefault="00B9326B">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Que nos informe c</w:t>
      </w:r>
      <w:r>
        <w:rPr>
          <w:rFonts w:ascii="Palatino Linotype" w:eastAsia="Palatino Linotype" w:hAnsi="Palatino Linotype" w:cs="Palatino Linotype"/>
          <w:b/>
          <w:i/>
          <w:color w:val="000000"/>
        </w:rPr>
        <w:t xml:space="preserve">uantas sentencia de primera instancia y en segunda en el recurso de Apelación se han resuelto </w:t>
      </w:r>
      <w:r>
        <w:rPr>
          <w:rFonts w:ascii="Palatino Linotype" w:eastAsia="Palatino Linotype" w:hAnsi="Palatino Linotype" w:cs="Palatino Linotype"/>
          <w:i/>
          <w:color w:val="000000"/>
        </w:rPr>
        <w:t>tomado como base la Jurisprudencia como Precedente Obligatorio de la sentencia de Amparo Directo 4/2022 derivado de la solicitud de Ejercicio de la Facultad de Atracción 9/2022, el ministro Ponente Alfredo Ortiz Mena, resuelto el 8 de diciembre de 2022 por el Pleno de la SCJN de 11 Ministro aprobado por unanimidad con 11 votos (se necesitaban 8 para convertirse en Jurisprudencia por Precedente Obligatorio) y que se nos otorguen copias simples o el link para conocer de su aplicación obligatoria en las sentencia en dichas instancias.</w:t>
      </w:r>
    </w:p>
    <w:p w14:paraId="39432771" w14:textId="77777777" w:rsidR="00AF47DF" w:rsidRDefault="00B9326B">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Que se nos dé a conocer </w:t>
      </w:r>
      <w:r>
        <w:rPr>
          <w:rFonts w:ascii="Palatino Linotype" w:eastAsia="Palatino Linotype" w:hAnsi="Palatino Linotype" w:cs="Palatino Linotype"/>
          <w:b/>
          <w:i/>
          <w:color w:val="000000"/>
        </w:rPr>
        <w:t>los cursos, el número de jueces y magistrados</w:t>
      </w:r>
      <w:r>
        <w:rPr>
          <w:rFonts w:ascii="Palatino Linotype" w:eastAsia="Palatino Linotype" w:hAnsi="Palatino Linotype" w:cs="Palatino Linotype"/>
          <w:i/>
          <w:color w:val="000000"/>
        </w:rPr>
        <w:t xml:space="preserve"> que en la Escuela Judicial del Poder Judicial del Estado de México, estudiaron la Reforma al Poder Judicial de la Federación del año 20121, y como se ha dado a conocer la importancia de la Jurisprudencia por Precedente Obligatorio en materia penal y que debieron estudiar en el plan de estudio, para poder aplicar de manera obligatoria la citada jurisprudencia que se dio como resultado del Amparo Directo 4/2022 derivado de la solicitud de Ejercicio de la Facultad de Atracción 9/2022, el ministro Ponente Alfredo Ortiz Mena, resuelto el 8 de diciembre de 2022.</w:t>
      </w:r>
    </w:p>
    <w:p w14:paraId="604CFDEE" w14:textId="77777777" w:rsidR="00AF47DF" w:rsidRDefault="00B9326B">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lastRenderedPageBreak/>
        <w:t xml:space="preserve">Que nos informe </w:t>
      </w:r>
      <w:r>
        <w:rPr>
          <w:rFonts w:ascii="Palatino Linotype" w:eastAsia="Palatino Linotype" w:hAnsi="Palatino Linotype" w:cs="Palatino Linotype"/>
          <w:b/>
          <w:i/>
          <w:color w:val="000000"/>
        </w:rPr>
        <w:t>cuantos jueces y magistrados</w:t>
      </w:r>
      <w:r>
        <w:rPr>
          <w:rFonts w:ascii="Palatino Linotype" w:eastAsia="Palatino Linotype" w:hAnsi="Palatino Linotype" w:cs="Palatino Linotype"/>
          <w:i/>
          <w:color w:val="000000"/>
        </w:rPr>
        <w:t xml:space="preserve"> del Poder Judicial del Estado de México y la Escuela Judicial </w:t>
      </w:r>
      <w:r>
        <w:rPr>
          <w:rFonts w:ascii="Palatino Linotype" w:eastAsia="Palatino Linotype" w:hAnsi="Palatino Linotype" w:cs="Palatino Linotype"/>
          <w:b/>
          <w:i/>
          <w:color w:val="000000"/>
        </w:rPr>
        <w:t>se formaron y especializaron por delitos en el Sistema de Justicia Penal Acusatorio (SJPA),</w:t>
      </w:r>
      <w:r>
        <w:rPr>
          <w:rFonts w:ascii="Palatino Linotype" w:eastAsia="Palatino Linotype" w:hAnsi="Palatino Linotype" w:cs="Palatino Linotype"/>
          <w:i/>
          <w:color w:val="000000"/>
        </w:rPr>
        <w:t xml:space="preserve"> para desempeñarse como operadores de justicia y cumplir el numeral 2 en donde en Consejo de la Judicatura del Estado de México se comprometió a “INSTALARÁ NUEVOS ÓRGANOS JURISDICCIOANLES EN LOS DISTRITOS JUDICIALES QUE LO REQUIERAN, PARA EFICIENTAR E IMPUSAR EL ACCESO A LA ADMNISTRACIÓN DE JUSTICIA” (TIEMPO DE EJECUCIÓN 14 MESES), y publicado en la Gaceta del Gobierno del Estado de México el 22 de septiembre de 2008 en el ACUERDO POR LA SEGURIDAD PÚBLICA INTEGRAL DE LOS MEXIQUENSES. (Solicitamos </w:t>
      </w:r>
      <w:r>
        <w:rPr>
          <w:rFonts w:ascii="Palatino Linotype" w:eastAsia="Palatino Linotype" w:hAnsi="Palatino Linotype" w:cs="Palatino Linotype"/>
          <w:b/>
          <w:i/>
          <w:color w:val="000000"/>
        </w:rPr>
        <w:t>copia certificada de los jueces y magistrados que se formaron y capacitaron para ser titulares de estos órganos jurisdiccionales</w:t>
      </w:r>
      <w:r>
        <w:rPr>
          <w:rFonts w:ascii="Palatino Linotype" w:eastAsia="Palatino Linotype" w:hAnsi="Palatino Linotype" w:cs="Palatino Linotype"/>
          <w:i/>
          <w:color w:val="000000"/>
        </w:rPr>
        <w:t>).</w:t>
      </w:r>
    </w:p>
    <w:p w14:paraId="04B6722D" w14:textId="77777777" w:rsidR="00AF47DF" w:rsidRDefault="00B9326B">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Que se nos informe </w:t>
      </w:r>
      <w:r>
        <w:rPr>
          <w:rFonts w:ascii="Palatino Linotype" w:eastAsia="Palatino Linotype" w:hAnsi="Palatino Linotype" w:cs="Palatino Linotype"/>
          <w:b/>
          <w:i/>
          <w:color w:val="000000"/>
        </w:rPr>
        <w:t xml:space="preserve">como se cumplió ACUERDO POR LA SEGURIDAD PÚBLICA INTEGRAL DE LOS MEXIQUENSES </w:t>
      </w:r>
      <w:r>
        <w:rPr>
          <w:rFonts w:ascii="Palatino Linotype" w:eastAsia="Palatino Linotype" w:hAnsi="Palatino Linotype" w:cs="Palatino Linotype"/>
          <w:i/>
          <w:color w:val="000000"/>
        </w:rPr>
        <w:t>publicado en la Gaceta del Gobierno del Estado de México el 22 de septiembre de 2008 y cuantos recurso públicos se invirtieron para dar cumplimientos los numerales: 3, 3.1, 4, 6.2, y 9, e informarnos los jueces y magistrados que se capacitaron y dieron cumplimiento, resaltando los tiempos en que se cumplió este citado Acuerdo que aún está vigente.</w:t>
      </w:r>
    </w:p>
    <w:p w14:paraId="6646CC3C" w14:textId="77777777" w:rsidR="00AF47DF" w:rsidRDefault="00B9326B">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Que nos informe </w:t>
      </w:r>
      <w:r>
        <w:rPr>
          <w:rFonts w:ascii="Palatino Linotype" w:eastAsia="Palatino Linotype" w:hAnsi="Palatino Linotype" w:cs="Palatino Linotype"/>
          <w:b/>
          <w:i/>
          <w:color w:val="000000"/>
        </w:rPr>
        <w:t>como el Magistrado Sergio Javier Medina Peñaloza y Usted dieron cumplimiento al artículo décimo tercero transitorio del Código Nacional de Procedimientos Penale</w:t>
      </w:r>
      <w:r>
        <w:rPr>
          <w:rFonts w:ascii="Palatino Linotype" w:eastAsia="Palatino Linotype" w:hAnsi="Palatino Linotype" w:cs="Palatino Linotype"/>
          <w:i/>
          <w:color w:val="000000"/>
        </w:rPr>
        <w:t xml:space="preserve">s, publicado en el Diario Oficial de la Federación el 5 de marzo de 2014 y que de manera concreta señala lo siguiente: </w:t>
      </w:r>
    </w:p>
    <w:p w14:paraId="45161A39" w14:textId="77777777" w:rsidR="00AF47DF" w:rsidRDefault="00B9326B">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“ARTÍCULO DÉCIMO TERCERO. Revisión legislativa A partir de la entrada en vigor del Código Nacional de Procedimientos Penales, el Poder Judicial de la Federación, la Procuraduría General de la República, la Comisión Nacional de Seguridad, la Comisión Nacional de Tribunales Superiores de Justicia de los Estados Unidos Mexicanos y la Conferencia Nacional de Procuradores remitirán, de manera semestral, la información indispensable a efecto de que las Comisiones de Justicia de ambas Cámaras del Congreso de la Unión evalúen el funcionamiento y operatividad de las disposiciones contenidas en el presente Código”.</w:t>
      </w:r>
    </w:p>
    <w:p w14:paraId="7BF8E348" w14:textId="77777777" w:rsidR="00AF47DF" w:rsidRDefault="00B9326B">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Primeramente, el magistrado Sergio Javier Medina Peñaloza fue titular de la Comisión Nacional de Tribunales Superiores de Justicia de los Estados Unidos Mexicanos (CONATRIB), y es el principal </w:t>
      </w:r>
      <w:r>
        <w:rPr>
          <w:rFonts w:ascii="Palatino Linotype" w:eastAsia="Palatino Linotype" w:hAnsi="Palatino Linotype" w:cs="Palatino Linotype"/>
          <w:i/>
          <w:color w:val="000000"/>
        </w:rPr>
        <w:lastRenderedPageBreak/>
        <w:t xml:space="preserve">responsable para dar cumplimiento “remitan de manera semestral, la información indispensable a efecto de que las Comisiones de Justicia de ambas Cámaras del Congreso de la Unión evalúen el funcionamiento y operatividad de las disposiciones contenidas en el presente Código”. </w:t>
      </w:r>
    </w:p>
    <w:p w14:paraId="1634348C" w14:textId="77777777" w:rsidR="00AF47DF" w:rsidRDefault="00B9326B">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También Usted como presidente informe sobre los ocho informes que debió de presentar a la CONATRIB para dar cumplimento a mandamiento y cumplimiento del CNPP. Les pedimos que nos entreguen copia certificada de los 18 informes que tanto Usted como el Magistrado Sergio Javier Medina Peñaloza debieron de presentar ante la CONATRIB. </w:t>
      </w:r>
    </w:p>
    <w:p w14:paraId="6BD0AE35" w14:textId="77777777" w:rsidR="00AF47DF" w:rsidRDefault="00B9326B">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Les solicitamos que los 18 informes se nos entreguen en copia certificada y que los datos personales que puedan ser una limitante sea protegido y que por ser información pública no se ponga ninguna treta y obstáculos, toda qué vez los órganos legislativos al expedir está norma tenían como objetivo que ambas Cámara de Justicia del Congreso “…evalúen el funcionamiento y operatividad de las disposiciones contenidas en el presente Código”.</w:t>
      </w:r>
    </w:p>
    <w:p w14:paraId="3FB80ECE" w14:textId="77777777" w:rsidR="00AF47DF" w:rsidRDefault="00B9326B">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Que nos informe </w:t>
      </w:r>
      <w:r>
        <w:rPr>
          <w:rFonts w:ascii="Palatino Linotype" w:eastAsia="Palatino Linotype" w:hAnsi="Palatino Linotype" w:cs="Palatino Linotype"/>
          <w:b/>
          <w:i/>
          <w:color w:val="000000"/>
        </w:rPr>
        <w:t>cuantos recurso públicos sean invertido de los Presupuesto de Egresos del Estado de México de las partidas 2020, 2021, 2022, 2023 y los programados para el año 2024</w:t>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b/>
          <w:i/>
          <w:color w:val="000000"/>
        </w:rPr>
        <w:t>para pagar los diversos eventos nacionales e internacionales</w:t>
      </w:r>
      <w:r>
        <w:rPr>
          <w:rFonts w:ascii="Palatino Linotype" w:eastAsia="Palatino Linotype" w:hAnsi="Palatino Linotype" w:cs="Palatino Linotype"/>
          <w:i/>
          <w:color w:val="000000"/>
        </w:rPr>
        <w:t xml:space="preserve"> que se han realizado durante su periodo como presidente del Poder Judicial del Estado de México, cuantos eventos se han realizado, el nombre de las empresa privadas que se les asignaron los recursos públicos para realizar los eventos antes citados, si fueron otorgados mediante contratos, si fueron por asignación directa o por concurso. </w:t>
      </w:r>
    </w:p>
    <w:p w14:paraId="131CCFE0" w14:textId="77777777" w:rsidR="00AF47DF" w:rsidRDefault="00B9326B">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La información deberá de concluir los boletos de avión de vuelos nacionales o internacionales, hospedaje que especifique los hoteles donde se hospedaron los conferencistas o exponentes y todos los gastos cargados a las partidas presupuestales. Le solicitamos copia certificadas y en versión pública de los citados contratos por ser información pública.</w:t>
      </w:r>
    </w:p>
    <w:p w14:paraId="535F9273" w14:textId="77777777" w:rsidR="00AF47DF" w:rsidRDefault="00B9326B">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Que nos informe </w:t>
      </w:r>
      <w:r>
        <w:rPr>
          <w:rFonts w:ascii="Palatino Linotype" w:eastAsia="Palatino Linotype" w:hAnsi="Palatino Linotype" w:cs="Palatino Linotype"/>
          <w:b/>
          <w:i/>
          <w:color w:val="000000"/>
        </w:rPr>
        <w:t>cuantos recurso públicos sean invertido de los Presupuesto de Egresos del Estado de México de las partidas 2020, 2021, 2022, 2023 y los programados para el año 2024</w:t>
      </w:r>
      <w:r>
        <w:rPr>
          <w:rFonts w:ascii="Palatino Linotype" w:eastAsia="Palatino Linotype" w:hAnsi="Palatino Linotype" w:cs="Palatino Linotype"/>
          <w:i/>
          <w:color w:val="000000"/>
        </w:rPr>
        <w:t xml:space="preserve">, en materia de </w:t>
      </w:r>
      <w:r>
        <w:rPr>
          <w:rFonts w:ascii="Palatino Linotype" w:eastAsia="Palatino Linotype" w:hAnsi="Palatino Linotype" w:cs="Palatino Linotype"/>
          <w:b/>
          <w:i/>
          <w:color w:val="000000"/>
        </w:rPr>
        <w:t>comunicación social por cada año</w:t>
      </w:r>
      <w:r>
        <w:rPr>
          <w:rFonts w:ascii="Palatino Linotype" w:eastAsia="Palatino Linotype" w:hAnsi="Palatino Linotype" w:cs="Palatino Linotype"/>
          <w:i/>
          <w:color w:val="000000"/>
        </w:rPr>
        <w:t xml:space="preserve">, cuales medios de comunicación de han visto favorecidos, la información que solicitamos le pedimos se nos especifique a cada medios de comunicación cuanto recursos públicos se les otorgaron anualmente, mediante que partida presupuestal, procedimiento </w:t>
      </w:r>
      <w:r>
        <w:rPr>
          <w:rFonts w:ascii="Palatino Linotype" w:eastAsia="Palatino Linotype" w:hAnsi="Palatino Linotype" w:cs="Palatino Linotype"/>
          <w:i/>
          <w:color w:val="000000"/>
        </w:rPr>
        <w:lastRenderedPageBreak/>
        <w:t>administrativo si fueron asignados por asignación directa o por concurso, le solicitamos copia certificada y en versión pública de los citados contratos por ser información pública.</w:t>
      </w:r>
    </w:p>
    <w:p w14:paraId="148229F6" w14:textId="77777777" w:rsidR="00AF47DF" w:rsidRDefault="00B9326B">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Que nos informe </w:t>
      </w:r>
      <w:r>
        <w:rPr>
          <w:rFonts w:ascii="Palatino Linotype" w:eastAsia="Palatino Linotype" w:hAnsi="Palatino Linotype" w:cs="Palatino Linotype"/>
          <w:b/>
          <w:i/>
          <w:color w:val="000000"/>
        </w:rPr>
        <w:t>desde que se creó el espacio dialogo jurisprudenciales cuantos recursos públicos se han invertido,</w:t>
      </w:r>
      <w:r>
        <w:rPr>
          <w:rFonts w:ascii="Palatino Linotype" w:eastAsia="Palatino Linotype" w:hAnsi="Palatino Linotype" w:cs="Palatino Linotype"/>
          <w:i/>
          <w:color w:val="000000"/>
        </w:rPr>
        <w:t xml:space="preserve"> cuánto cuesta el minuto en Televisión Mexiquense, y los reportes de la audiencia de las personas que lo ve en los horarios que son transmitidos.</w:t>
      </w:r>
    </w:p>
    <w:p w14:paraId="60907039" w14:textId="77777777" w:rsidR="00AF47DF" w:rsidRDefault="00B9326B">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Que nos informe en qué fecha </w:t>
      </w:r>
      <w:r>
        <w:rPr>
          <w:rFonts w:ascii="Palatino Linotype" w:eastAsia="Palatino Linotype" w:hAnsi="Palatino Linotype" w:cs="Palatino Linotype"/>
          <w:b/>
          <w:i/>
          <w:color w:val="000000"/>
        </w:rPr>
        <w:t xml:space="preserve">fue contratado como responsable o coordinador de seguridad del Poder Judicial </w:t>
      </w:r>
      <w:r>
        <w:rPr>
          <w:rFonts w:ascii="Palatino Linotype" w:eastAsia="Palatino Linotype" w:hAnsi="Palatino Linotype" w:cs="Palatino Linotype"/>
          <w:i/>
          <w:color w:val="000000"/>
        </w:rPr>
        <w:t xml:space="preserve">del Estado de México </w:t>
      </w:r>
      <w:r>
        <w:rPr>
          <w:rFonts w:ascii="Palatino Linotype" w:eastAsia="Palatino Linotype" w:hAnsi="Palatino Linotype" w:cs="Palatino Linotype"/>
          <w:b/>
          <w:i/>
          <w:color w:val="000000"/>
        </w:rPr>
        <w:t xml:space="preserve">el General </w:t>
      </w:r>
      <w:r>
        <w:rPr>
          <w:rFonts w:ascii="Palatino Linotype" w:eastAsia="Palatino Linotype" w:hAnsi="Palatino Linotype" w:cs="Palatino Linotype"/>
          <w:i/>
          <w:color w:val="000000"/>
        </w:rPr>
        <w:t>[…], que sueldo mensual percibía y cuantos vehículos de seguridad tenía bajo su cargo y custodia</w:t>
      </w:r>
    </w:p>
    <w:p w14:paraId="202E1AD8" w14:textId="77777777" w:rsidR="00AF47DF" w:rsidRDefault="00B9326B">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Que nos informe </w:t>
      </w:r>
      <w:r>
        <w:rPr>
          <w:rFonts w:ascii="Palatino Linotype" w:eastAsia="Palatino Linotype" w:hAnsi="Palatino Linotype" w:cs="Palatino Linotype"/>
          <w:b/>
          <w:i/>
          <w:color w:val="000000"/>
        </w:rPr>
        <w:t>cuando tuvo conocimiento que el General</w:t>
      </w:r>
      <w:r>
        <w:rPr>
          <w:rFonts w:ascii="Palatino Linotype" w:eastAsia="Palatino Linotype" w:hAnsi="Palatino Linotype" w:cs="Palatino Linotype"/>
          <w:i/>
          <w:color w:val="000000"/>
        </w:rPr>
        <w:t xml:space="preserve"> […]era “El Caminante” y que de acuerdo con las investigaciones de la Comisión Nacional de Derechos Humanos (CNDH) y la Comisión Interamericana de Derechos Humanos (CIDH), </w:t>
      </w:r>
      <w:r>
        <w:rPr>
          <w:rFonts w:ascii="Palatino Linotype" w:eastAsia="Palatino Linotype" w:hAnsi="Palatino Linotype" w:cs="Palatino Linotype"/>
          <w:b/>
          <w:i/>
          <w:color w:val="000000"/>
        </w:rPr>
        <w:t>estuvo involucrado y participo en la desaparición de los 43 normalistas de Ayotzinapa</w:t>
      </w:r>
      <w:r>
        <w:rPr>
          <w:rFonts w:ascii="Palatino Linotype" w:eastAsia="Palatino Linotype" w:hAnsi="Palatino Linotype" w:cs="Palatino Linotype"/>
          <w:i/>
          <w:color w:val="000000"/>
        </w:rPr>
        <w:t>.</w:t>
      </w:r>
    </w:p>
    <w:p w14:paraId="23C885AB" w14:textId="77777777" w:rsidR="00AF47DF" w:rsidRDefault="00B9326B">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Que nos proporcione la información pública que tenga en su poder referente a </w:t>
      </w:r>
      <w:r>
        <w:rPr>
          <w:rFonts w:ascii="Palatino Linotype" w:eastAsia="Palatino Linotype" w:hAnsi="Palatino Linotype" w:cs="Palatino Linotype"/>
          <w:b/>
          <w:i/>
          <w:color w:val="000000"/>
        </w:rPr>
        <w:t>la recomendación de la CNDH 15/VG/2018 y</w:t>
      </w:r>
      <w:r>
        <w:rPr>
          <w:rFonts w:ascii="Palatino Linotype" w:eastAsia="Palatino Linotype" w:hAnsi="Palatino Linotype" w:cs="Palatino Linotype"/>
          <w:i/>
          <w:color w:val="000000"/>
        </w:rPr>
        <w:t xml:space="preserve"> que, desde enero de 2018, tanto la CNDH y CIDH concluyeron que la identidad del El Caminante correspondía al General […]</w:t>
      </w:r>
    </w:p>
    <w:p w14:paraId="5EBCC99C" w14:textId="77777777" w:rsidR="00AF47DF" w:rsidRDefault="00B9326B">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El informe de </w:t>
      </w:r>
      <w:proofErr w:type="gramStart"/>
      <w:r>
        <w:rPr>
          <w:rFonts w:ascii="Palatino Linotype" w:eastAsia="Palatino Linotype" w:hAnsi="Palatino Linotype" w:cs="Palatino Linotype"/>
          <w:i/>
          <w:color w:val="000000"/>
        </w:rPr>
        <w:t>estos organismo</w:t>
      </w:r>
      <w:proofErr w:type="gramEnd"/>
      <w:r>
        <w:rPr>
          <w:rFonts w:ascii="Palatino Linotype" w:eastAsia="Palatino Linotype" w:hAnsi="Palatino Linotype" w:cs="Palatino Linotype"/>
          <w:i/>
          <w:color w:val="000000"/>
        </w:rPr>
        <w:t xml:space="preserve"> concluyeron “que uno de los presuntos integrantes del citado grupo criminal, identificado como […], realizó varias llamadas al teléfono de Caminante, quien a su vez había hablado durante la desaparición de los 43 normalistas con una decena de agentes de la Policía Municipal de Iguala que estaban al servicio de Guerreros Unidos”.</w:t>
      </w:r>
    </w:p>
    <w:p w14:paraId="0B8F535F" w14:textId="77777777" w:rsidR="00AF47DF" w:rsidRDefault="00AF47DF">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rPr>
      </w:pPr>
    </w:p>
    <w:p w14:paraId="147E13FE" w14:textId="77777777" w:rsidR="00AF47DF" w:rsidRDefault="00B9326B">
      <w:pPr>
        <w:pBdr>
          <w:top w:val="nil"/>
          <w:left w:val="nil"/>
          <w:bottom w:val="nil"/>
          <w:right w:val="nil"/>
          <w:between w:val="nil"/>
        </w:pBdr>
        <w:spacing w:line="360" w:lineRule="auto"/>
        <w:ind w:left="720"/>
        <w:jc w:val="both"/>
        <w:rPr>
          <w:rFonts w:ascii="Palatino Linotype" w:eastAsia="Palatino Linotype" w:hAnsi="Palatino Linotype" w:cs="Palatino Linotype"/>
          <w:b/>
          <w:i/>
          <w:color w:val="000000"/>
        </w:rPr>
      </w:pPr>
      <w:r>
        <w:rPr>
          <w:rFonts w:ascii="Palatino Linotype" w:eastAsia="Palatino Linotype" w:hAnsi="Palatino Linotype" w:cs="Palatino Linotype"/>
          <w:i/>
          <w:color w:val="000000"/>
        </w:rPr>
        <w:t xml:space="preserve">Si desde enero de 2018 para la CNDH y CIDH se conocía la participación del General Marcos Esteban Juárez Escalante en la desaparición de los 43 normalistas de Ayotzinapa. </w:t>
      </w:r>
      <w:r>
        <w:rPr>
          <w:rFonts w:ascii="Palatino Linotype" w:eastAsia="Palatino Linotype" w:hAnsi="Palatino Linotype" w:cs="Palatino Linotype"/>
          <w:b/>
          <w:i/>
          <w:color w:val="000000"/>
        </w:rPr>
        <w:t>¿Que lo llevó a Usted a contratarlo como el responsable o coordinador de seguridad del Poder Judicial del Estado de México aún presunto delincuente en cometer delitos de lesa humanidad como lo es la desaparición forzada de los 43 normalistas de Ayotzinapa?</w:t>
      </w:r>
    </w:p>
    <w:p w14:paraId="43D1BEC1" w14:textId="77777777" w:rsidR="00AF47DF" w:rsidRDefault="00B9326B">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w:t>
      </w:r>
    </w:p>
    <w:p w14:paraId="608FD6E4" w14:textId="77777777" w:rsidR="00AF47DF" w:rsidRDefault="00AF47DF">
      <w:pPr>
        <w:spacing w:line="360" w:lineRule="auto"/>
        <w:rPr>
          <w:rFonts w:ascii="Palatino Linotype" w:eastAsia="Palatino Linotype" w:hAnsi="Palatino Linotype" w:cs="Palatino Linotype"/>
          <w:sz w:val="22"/>
          <w:szCs w:val="22"/>
        </w:rPr>
      </w:pPr>
    </w:p>
    <w:p w14:paraId="0933CE6F" w14:textId="77777777" w:rsidR="00AF47DF" w:rsidRDefault="00B9326B">
      <w:pPr>
        <w:tabs>
          <w:tab w:val="left" w:pos="4667"/>
        </w:tabs>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II. Prórroga para atender su solicitud de información</w:t>
      </w:r>
    </w:p>
    <w:p w14:paraId="2383377E" w14:textId="77777777" w:rsidR="00AF47DF" w:rsidRDefault="00AF47DF">
      <w:pPr>
        <w:tabs>
          <w:tab w:val="left" w:pos="4667"/>
        </w:tabs>
        <w:spacing w:line="360" w:lineRule="auto"/>
        <w:jc w:val="both"/>
        <w:rPr>
          <w:rFonts w:ascii="Palatino Linotype" w:eastAsia="Palatino Linotype" w:hAnsi="Palatino Linotype" w:cs="Palatino Linotype"/>
          <w:b/>
          <w:sz w:val="22"/>
          <w:szCs w:val="22"/>
        </w:rPr>
      </w:pPr>
    </w:p>
    <w:p w14:paraId="7BF494F7" w14:textId="77777777" w:rsidR="00AF47DF" w:rsidRDefault="00B9326B">
      <w:pPr>
        <w:tabs>
          <w:tab w:val="left" w:pos="4667"/>
        </w:tabs>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 xml:space="preserve">Con fecha primero de febrero de dos mil veinticuatro, el Sujeto Obligado, a través de SAIMEX informó que en la Sesión Ordinaria 01/2024 de su Comité de Transparencia, aprobó la ampliación para atender la solicitud de información, sin embargo, no entregó el acuerdo que sustenta dicha prórroga, por tanto, se </w:t>
      </w:r>
      <w:r>
        <w:rPr>
          <w:rFonts w:ascii="Palatino Linotype" w:eastAsia="Palatino Linotype" w:hAnsi="Palatino Linotype" w:cs="Palatino Linotype"/>
          <w:b/>
          <w:sz w:val="22"/>
          <w:szCs w:val="22"/>
        </w:rPr>
        <w:t>insta al Sujeto Obligado para que en futuras ocasiones remita el acuerdo correspondiente.</w:t>
      </w:r>
    </w:p>
    <w:p w14:paraId="7103D0C6" w14:textId="77777777" w:rsidR="00AF47DF" w:rsidRDefault="00AF47DF">
      <w:pPr>
        <w:spacing w:line="360" w:lineRule="auto"/>
        <w:jc w:val="both"/>
        <w:rPr>
          <w:rFonts w:ascii="Palatino Linotype" w:eastAsia="Palatino Linotype" w:hAnsi="Palatino Linotype" w:cs="Palatino Linotype"/>
          <w:b/>
          <w:color w:val="000000"/>
          <w:sz w:val="22"/>
          <w:szCs w:val="22"/>
        </w:rPr>
      </w:pPr>
    </w:p>
    <w:p w14:paraId="3A6D1E50" w14:textId="77777777" w:rsidR="00AF47DF" w:rsidRDefault="00B9326B">
      <w:pP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III. Respuesta del Sujeto Obligado</w:t>
      </w:r>
    </w:p>
    <w:p w14:paraId="0730A993" w14:textId="77777777" w:rsidR="00AF47DF" w:rsidRDefault="00AF47DF">
      <w:pPr>
        <w:spacing w:line="360" w:lineRule="auto"/>
        <w:jc w:val="both"/>
        <w:rPr>
          <w:rFonts w:ascii="Palatino Linotype" w:eastAsia="Palatino Linotype" w:hAnsi="Palatino Linotype" w:cs="Palatino Linotype"/>
          <w:b/>
          <w:color w:val="000000"/>
          <w:sz w:val="22"/>
          <w:szCs w:val="22"/>
        </w:rPr>
      </w:pPr>
    </w:p>
    <w:p w14:paraId="70E61CF4" w14:textId="77777777" w:rsidR="00AF47DF" w:rsidRDefault="00B9326B">
      <w:pPr>
        <w:tabs>
          <w:tab w:val="left" w:pos="567"/>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Con fecha trece de febrero de dos mil veinticuatro, el Sujeto Obligado notificó la respuesta a la solicitud de acceso a la información, a través del SAIMEX, en los siguientes términos: </w:t>
      </w:r>
    </w:p>
    <w:p w14:paraId="46F1B174" w14:textId="77777777" w:rsidR="00AF47DF" w:rsidRDefault="00AF47DF">
      <w:pPr>
        <w:tabs>
          <w:tab w:val="left" w:pos="567"/>
        </w:tabs>
        <w:spacing w:line="360" w:lineRule="auto"/>
        <w:jc w:val="both"/>
        <w:rPr>
          <w:rFonts w:ascii="Palatino Linotype" w:eastAsia="Palatino Linotype" w:hAnsi="Palatino Linotype" w:cs="Palatino Linotype"/>
          <w:sz w:val="22"/>
          <w:szCs w:val="22"/>
        </w:rPr>
      </w:pPr>
    </w:p>
    <w:p w14:paraId="41318FE0" w14:textId="77777777" w:rsidR="00AF47DF" w:rsidRDefault="00B9326B">
      <w:pPr>
        <w:numPr>
          <w:ilvl w:val="0"/>
          <w:numId w:val="3"/>
        </w:numPr>
        <w:pBdr>
          <w:top w:val="nil"/>
          <w:left w:val="nil"/>
          <w:bottom w:val="nil"/>
          <w:right w:val="nil"/>
          <w:between w:val="nil"/>
        </w:pBdr>
        <w:tabs>
          <w:tab w:val="left" w:pos="567"/>
        </w:tabs>
        <w:spacing w:line="360" w:lineRule="auto"/>
        <w:ind w:left="567"/>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ANEXO 2 ENTREGA OK.pdf; </w:t>
      </w:r>
      <w:r>
        <w:rPr>
          <w:rFonts w:ascii="Palatino Linotype" w:eastAsia="Palatino Linotype" w:hAnsi="Palatino Linotype" w:cs="Palatino Linotype"/>
          <w:color w:val="000000"/>
          <w:sz w:val="22"/>
          <w:szCs w:val="22"/>
        </w:rPr>
        <w:t>en el que se advierte:</w:t>
      </w:r>
    </w:p>
    <w:p w14:paraId="25694AF6" w14:textId="77777777" w:rsidR="00AF47DF" w:rsidRDefault="00B9326B">
      <w:pPr>
        <w:numPr>
          <w:ilvl w:val="1"/>
          <w:numId w:val="3"/>
        </w:numPr>
        <w:pBdr>
          <w:top w:val="nil"/>
          <w:left w:val="nil"/>
          <w:bottom w:val="nil"/>
          <w:right w:val="nil"/>
          <w:between w:val="nil"/>
        </w:pBdr>
        <w:tabs>
          <w:tab w:val="left" w:pos="567"/>
        </w:tabs>
        <w:spacing w:line="360" w:lineRule="auto"/>
        <w:ind w:left="1134"/>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color w:val="000000"/>
          <w:sz w:val="22"/>
          <w:szCs w:val="22"/>
        </w:rPr>
        <w:t>Del punto 4,</w:t>
      </w:r>
      <w:r>
        <w:rPr>
          <w:rFonts w:ascii="Palatino Linotype" w:eastAsia="Palatino Linotype" w:hAnsi="Palatino Linotype" w:cs="Palatino Linotype"/>
          <w:color w:val="000000"/>
          <w:sz w:val="22"/>
          <w:szCs w:val="22"/>
        </w:rPr>
        <w:t xml:space="preserve"> respecto al reporte de capacitaciones a jueces y magistrados del Poder Judicial remitió una tabla en la que se advierte el nombre del curso, las fechas de inicio y conclusión, el número de jueces y de magistrados y el total, correspondientes a tres cursos de los años 2022 y 2023. Y respecto a la capacitación del acuerdo de capacitaciones en materia de justicia para adolescentes, se advierte una tabla con 24 registros del nombre de cursos, fechas de inicio y conclusión y número de jueces y magistrados y total de capacitados, de los años de 2017 a 2023.</w:t>
      </w:r>
    </w:p>
    <w:p w14:paraId="536D76E3" w14:textId="77777777" w:rsidR="00AF47DF" w:rsidRDefault="00B9326B">
      <w:pPr>
        <w:numPr>
          <w:ilvl w:val="1"/>
          <w:numId w:val="3"/>
        </w:numPr>
        <w:pBdr>
          <w:top w:val="nil"/>
          <w:left w:val="nil"/>
          <w:bottom w:val="nil"/>
          <w:right w:val="nil"/>
          <w:between w:val="nil"/>
        </w:pBdr>
        <w:tabs>
          <w:tab w:val="left" w:pos="567"/>
        </w:tabs>
        <w:spacing w:line="360" w:lineRule="auto"/>
        <w:ind w:left="1134"/>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color w:val="000000"/>
          <w:sz w:val="22"/>
          <w:szCs w:val="22"/>
        </w:rPr>
        <w:t>Del punto 6, 3 y 3.1</w:t>
      </w:r>
      <w:r>
        <w:rPr>
          <w:rFonts w:ascii="Palatino Linotype" w:eastAsia="Palatino Linotype" w:hAnsi="Palatino Linotype" w:cs="Palatino Linotype"/>
          <w:color w:val="000000"/>
          <w:sz w:val="22"/>
          <w:szCs w:val="22"/>
        </w:rPr>
        <w:t xml:space="preserve"> relacionado con la intensificación de capacitación de especialización de jueces en materia penal y de capacitación constante, moderna y especializada para quienes ya ocupan un cargo, relacionado con un acuerdo, el Sujeto Obligado, entregó una tabla en la que se observan 63 registros en los que se observan nombres del curso, fechas de inicios y conclusión, número de jueces y magistrados y el total, correspondientes a los años 2019 a 2023. Y otra tabla en la </w:t>
      </w:r>
      <w:r>
        <w:rPr>
          <w:rFonts w:ascii="Palatino Linotype" w:eastAsia="Palatino Linotype" w:hAnsi="Palatino Linotype" w:cs="Palatino Linotype"/>
          <w:color w:val="000000"/>
          <w:sz w:val="22"/>
          <w:szCs w:val="22"/>
        </w:rPr>
        <w:lastRenderedPageBreak/>
        <w:t xml:space="preserve">que se </w:t>
      </w:r>
      <w:r>
        <w:rPr>
          <w:rFonts w:ascii="Palatino Linotype" w:eastAsia="Palatino Linotype" w:hAnsi="Palatino Linotype" w:cs="Palatino Linotype"/>
          <w:sz w:val="22"/>
          <w:szCs w:val="22"/>
        </w:rPr>
        <w:t>enumeran</w:t>
      </w:r>
      <w:r>
        <w:rPr>
          <w:rFonts w:ascii="Palatino Linotype" w:eastAsia="Palatino Linotype" w:hAnsi="Palatino Linotype" w:cs="Palatino Linotype"/>
          <w:color w:val="000000"/>
          <w:sz w:val="22"/>
          <w:szCs w:val="22"/>
        </w:rPr>
        <w:t xml:space="preserve"> 10 cursos, fechas de inicio y conclusión y número de capacitados, de los años 2010, 2012, 2015, 2020, 2021 y 2023. Y una última tabla de 24 cursos impartidos del 2017 al 2023.</w:t>
      </w:r>
    </w:p>
    <w:p w14:paraId="2976D329" w14:textId="77777777" w:rsidR="00AF47DF" w:rsidRDefault="00AF47DF">
      <w:pPr>
        <w:tabs>
          <w:tab w:val="left" w:pos="567"/>
        </w:tabs>
        <w:spacing w:line="360" w:lineRule="auto"/>
        <w:jc w:val="both"/>
        <w:rPr>
          <w:rFonts w:ascii="Palatino Linotype" w:eastAsia="Palatino Linotype" w:hAnsi="Palatino Linotype" w:cs="Palatino Linotype"/>
          <w:b/>
          <w:i/>
          <w:sz w:val="22"/>
          <w:szCs w:val="22"/>
        </w:rPr>
      </w:pPr>
    </w:p>
    <w:p w14:paraId="4E8F8690" w14:textId="77777777" w:rsidR="00AF47DF" w:rsidRDefault="00B9326B">
      <w:pPr>
        <w:numPr>
          <w:ilvl w:val="0"/>
          <w:numId w:val="3"/>
        </w:numPr>
        <w:pBdr>
          <w:top w:val="nil"/>
          <w:left w:val="nil"/>
          <w:bottom w:val="nil"/>
          <w:right w:val="nil"/>
          <w:between w:val="nil"/>
        </w:pBdr>
        <w:tabs>
          <w:tab w:val="left" w:pos="567"/>
        </w:tabs>
        <w:spacing w:line="360" w:lineRule="auto"/>
        <w:ind w:left="567"/>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ANEXO 1 GUÍA PARA ACCEDER A FRACCIÓN VIII A.pdf; </w:t>
      </w:r>
      <w:r>
        <w:rPr>
          <w:rFonts w:ascii="Palatino Linotype" w:eastAsia="Palatino Linotype" w:hAnsi="Palatino Linotype" w:cs="Palatino Linotype"/>
          <w:color w:val="000000"/>
          <w:sz w:val="22"/>
          <w:szCs w:val="22"/>
        </w:rPr>
        <w:t xml:space="preserve">en el que se advierten las instrucciones para acceder al IPOMEX en el apartado de remuneraciones y se proporcionó la liga en datos abiertos e </w:t>
      </w:r>
      <w:r>
        <w:rPr>
          <w:rFonts w:ascii="Palatino Linotype" w:eastAsia="Palatino Linotype" w:hAnsi="Palatino Linotype" w:cs="Palatino Linotype"/>
          <w:sz w:val="22"/>
          <w:szCs w:val="22"/>
        </w:rPr>
        <w:t>hipervínculos</w:t>
      </w:r>
      <w:r>
        <w:rPr>
          <w:rFonts w:ascii="Palatino Linotype" w:eastAsia="Palatino Linotype" w:hAnsi="Palatino Linotype" w:cs="Palatino Linotype"/>
          <w:color w:val="000000"/>
          <w:sz w:val="22"/>
          <w:szCs w:val="22"/>
        </w:rPr>
        <w:t xml:space="preserve">. </w:t>
      </w:r>
    </w:p>
    <w:p w14:paraId="732A24C4" w14:textId="77777777" w:rsidR="00AF47DF" w:rsidRDefault="00AF47DF">
      <w:pPr>
        <w:pBdr>
          <w:top w:val="nil"/>
          <w:left w:val="nil"/>
          <w:bottom w:val="nil"/>
          <w:right w:val="nil"/>
          <w:between w:val="nil"/>
        </w:pBdr>
        <w:tabs>
          <w:tab w:val="left" w:pos="567"/>
        </w:tabs>
        <w:spacing w:line="360" w:lineRule="auto"/>
        <w:ind w:left="567"/>
        <w:jc w:val="both"/>
        <w:rPr>
          <w:rFonts w:ascii="Palatino Linotype" w:eastAsia="Palatino Linotype" w:hAnsi="Palatino Linotype" w:cs="Palatino Linotype"/>
          <w:b/>
          <w:i/>
          <w:color w:val="000000"/>
          <w:sz w:val="22"/>
          <w:szCs w:val="22"/>
        </w:rPr>
      </w:pPr>
    </w:p>
    <w:p w14:paraId="32D166F8" w14:textId="77777777" w:rsidR="00AF47DF" w:rsidRDefault="00B9326B">
      <w:pPr>
        <w:numPr>
          <w:ilvl w:val="0"/>
          <w:numId w:val="3"/>
        </w:numPr>
        <w:pBdr>
          <w:top w:val="nil"/>
          <w:left w:val="nil"/>
          <w:bottom w:val="nil"/>
          <w:right w:val="nil"/>
          <w:between w:val="nil"/>
        </w:pBdr>
        <w:tabs>
          <w:tab w:val="left" w:pos="567"/>
        </w:tabs>
        <w:spacing w:line="360" w:lineRule="auto"/>
        <w:ind w:left="567"/>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Respuesta 00013-2024.pdf; </w:t>
      </w:r>
      <w:r>
        <w:rPr>
          <w:rFonts w:ascii="Palatino Linotype" w:eastAsia="Palatino Linotype" w:hAnsi="Palatino Linotype" w:cs="Palatino Linotype"/>
          <w:color w:val="000000"/>
          <w:sz w:val="22"/>
          <w:szCs w:val="22"/>
        </w:rPr>
        <w:t xml:space="preserve">en el que se advierte un oficio suscrito por el Titular de la Unidad de Transparencia del Sujeto Obligado; en el que informó que acorde a lo rendido por el Lic. Jesús E. Estrada García, Secretario Técnico; la M. en C.P Fabiola Catalina Aparicio Perales, Secretaria General de Acuerdos del Tribunal Superior de Justicia y del Consejo de la Judicatura del Estado de México; el Dr. Jaime López Reyes, director General de la Escuela Judicial del Estado de México; la Lic. Martha Valdespino Vargas, Coordinadora General de Comunicación Social; la L.A.E Consuelo Sánchez </w:t>
      </w:r>
      <w:proofErr w:type="spellStart"/>
      <w:r>
        <w:rPr>
          <w:rFonts w:ascii="Palatino Linotype" w:eastAsia="Palatino Linotype" w:hAnsi="Palatino Linotype" w:cs="Palatino Linotype"/>
          <w:color w:val="000000"/>
          <w:sz w:val="22"/>
          <w:szCs w:val="22"/>
        </w:rPr>
        <w:t>Pozadas</w:t>
      </w:r>
      <w:proofErr w:type="spellEnd"/>
      <w:r>
        <w:rPr>
          <w:rFonts w:ascii="Palatino Linotype" w:eastAsia="Palatino Linotype" w:hAnsi="Palatino Linotype" w:cs="Palatino Linotype"/>
          <w:color w:val="000000"/>
          <w:sz w:val="22"/>
          <w:szCs w:val="22"/>
        </w:rPr>
        <w:t xml:space="preserve">, directora de Servicios y Beneficios al Personal; el M. en A.N. Teodoro </w:t>
      </w:r>
      <w:proofErr w:type="spellStart"/>
      <w:r>
        <w:rPr>
          <w:rFonts w:ascii="Palatino Linotype" w:eastAsia="Palatino Linotype" w:hAnsi="Palatino Linotype" w:cs="Palatino Linotype"/>
          <w:color w:val="000000"/>
          <w:sz w:val="22"/>
          <w:szCs w:val="22"/>
        </w:rPr>
        <w:t>Patoni</w:t>
      </w:r>
      <w:proofErr w:type="spellEnd"/>
      <w:r>
        <w:rPr>
          <w:rFonts w:ascii="Palatino Linotype" w:eastAsia="Palatino Linotype" w:hAnsi="Palatino Linotype" w:cs="Palatino Linotype"/>
          <w:color w:val="000000"/>
          <w:sz w:val="22"/>
          <w:szCs w:val="22"/>
        </w:rPr>
        <w:t xml:space="preserve"> Escalante, director de Remuneraciones al Personal; el L. en C. Carlos Alberto Acra Alva, director de Finanzas; y el Ing. S. C. </w:t>
      </w:r>
      <w:proofErr w:type="spellStart"/>
      <w:r>
        <w:rPr>
          <w:rFonts w:ascii="Palatino Linotype" w:eastAsia="Palatino Linotype" w:hAnsi="Palatino Linotype" w:cs="Palatino Linotype"/>
          <w:color w:val="000000"/>
          <w:sz w:val="22"/>
          <w:szCs w:val="22"/>
        </w:rPr>
        <w:t>Juanantonio</w:t>
      </w:r>
      <w:proofErr w:type="spellEnd"/>
      <w:r>
        <w:rPr>
          <w:rFonts w:ascii="Palatino Linotype" w:eastAsia="Palatino Linotype" w:hAnsi="Palatino Linotype" w:cs="Palatino Linotype"/>
          <w:color w:val="000000"/>
          <w:sz w:val="22"/>
          <w:szCs w:val="22"/>
        </w:rPr>
        <w:t xml:space="preserve"> Flores Iturbe, subdirector de Análisis y Difusión de Información Dirección de Información y Estadística, se da respuesta en los términos siguientes:</w:t>
      </w:r>
    </w:p>
    <w:p w14:paraId="266803FF" w14:textId="77777777" w:rsidR="00AF47DF" w:rsidRDefault="00AF47DF">
      <w:pPr>
        <w:pBdr>
          <w:top w:val="nil"/>
          <w:left w:val="nil"/>
          <w:bottom w:val="nil"/>
          <w:right w:val="nil"/>
          <w:between w:val="nil"/>
        </w:pBdr>
        <w:tabs>
          <w:tab w:val="left" w:pos="567"/>
        </w:tabs>
        <w:spacing w:line="360" w:lineRule="auto"/>
        <w:ind w:left="567"/>
        <w:jc w:val="both"/>
        <w:rPr>
          <w:rFonts w:ascii="Palatino Linotype" w:eastAsia="Palatino Linotype" w:hAnsi="Palatino Linotype" w:cs="Palatino Linotype"/>
          <w:b/>
          <w:i/>
          <w:color w:val="000000"/>
          <w:sz w:val="22"/>
          <w:szCs w:val="22"/>
        </w:rPr>
      </w:pPr>
    </w:p>
    <w:p w14:paraId="7F6E278C" w14:textId="77777777" w:rsidR="00AF47DF" w:rsidRDefault="00B9326B">
      <w:pPr>
        <w:pBdr>
          <w:top w:val="nil"/>
          <w:left w:val="nil"/>
          <w:bottom w:val="nil"/>
          <w:right w:val="nil"/>
          <w:between w:val="nil"/>
        </w:pBdr>
        <w:tabs>
          <w:tab w:val="left" w:pos="567"/>
        </w:tabs>
        <w:spacing w:line="360" w:lineRule="auto"/>
        <w:ind w:left="567"/>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“1….</w:t>
      </w:r>
    </w:p>
    <w:p w14:paraId="3FF024DD" w14:textId="77777777" w:rsidR="00AF47DF" w:rsidRDefault="00B9326B">
      <w:pPr>
        <w:pBdr>
          <w:top w:val="nil"/>
          <w:left w:val="nil"/>
          <w:bottom w:val="nil"/>
          <w:right w:val="nil"/>
          <w:between w:val="nil"/>
        </w:pBdr>
        <w:tabs>
          <w:tab w:val="left" w:pos="567"/>
        </w:tabs>
        <w:spacing w:line="360" w:lineRule="auto"/>
        <w:ind w:left="567"/>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 xml:space="preserve">Respuesta: </w:t>
      </w:r>
      <w:r>
        <w:rPr>
          <w:rFonts w:ascii="Palatino Linotype" w:eastAsia="Palatino Linotype" w:hAnsi="Palatino Linotype" w:cs="Palatino Linotype"/>
          <w:i/>
          <w:color w:val="000000"/>
        </w:rPr>
        <w:t xml:space="preserve">La información solicitada relativa a sueldo, prima vacacional y aguinaldo es pública y se encuentra reportada en la fracción VIII A Remuneraciones del Portal de Transparencia de este Poder Público, en el apartado inferior se encuentra un icono denominado IPOMEX, del cual se anexa guía para su consulta. </w:t>
      </w:r>
    </w:p>
    <w:p w14:paraId="7AC307A0" w14:textId="77777777" w:rsidR="00AF47DF" w:rsidRDefault="00AF47DF">
      <w:pPr>
        <w:pBdr>
          <w:top w:val="nil"/>
          <w:left w:val="nil"/>
          <w:bottom w:val="nil"/>
          <w:right w:val="nil"/>
          <w:between w:val="nil"/>
        </w:pBdr>
        <w:tabs>
          <w:tab w:val="left" w:pos="567"/>
        </w:tabs>
        <w:spacing w:line="360" w:lineRule="auto"/>
        <w:ind w:left="567"/>
        <w:jc w:val="both"/>
        <w:rPr>
          <w:rFonts w:ascii="Palatino Linotype" w:eastAsia="Palatino Linotype" w:hAnsi="Palatino Linotype" w:cs="Palatino Linotype"/>
          <w:i/>
          <w:color w:val="000000"/>
        </w:rPr>
      </w:pPr>
    </w:p>
    <w:p w14:paraId="2708810F" w14:textId="77777777" w:rsidR="00AF47DF" w:rsidRDefault="00B9326B">
      <w:pPr>
        <w:pBdr>
          <w:top w:val="nil"/>
          <w:left w:val="nil"/>
          <w:bottom w:val="nil"/>
          <w:right w:val="nil"/>
          <w:between w:val="nil"/>
        </w:pBdr>
        <w:tabs>
          <w:tab w:val="left" w:pos="567"/>
        </w:tabs>
        <w:spacing w:line="360" w:lineRule="auto"/>
        <w:ind w:left="567"/>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En este contexto, este poder público no proporciona apoyo con vehículos a Magistrados. Asimismo, respecto de la dispersión mensual de combustible, se informa que se tienen identificados dos rubros: Magistrados foráneos (Laboran fuera del área de residencia) y Magistrados locales (Laboran dentro del área de residencia), proporcionándose la dotación mensual de combustible de la siguiente manera:</w:t>
      </w:r>
    </w:p>
    <w:p w14:paraId="0C4BE0B6" w14:textId="77777777" w:rsidR="00AF47DF" w:rsidRDefault="00B9326B">
      <w:pPr>
        <w:pBdr>
          <w:top w:val="nil"/>
          <w:left w:val="nil"/>
          <w:bottom w:val="nil"/>
          <w:right w:val="nil"/>
          <w:between w:val="nil"/>
        </w:pBdr>
        <w:tabs>
          <w:tab w:val="left" w:pos="567"/>
        </w:tabs>
        <w:spacing w:line="360" w:lineRule="auto"/>
        <w:ind w:left="567"/>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 - Dotación a Magistrados Foráneos $7,500.00 (Siete mil quinientos pesos 00/100 M.N.)</w:t>
      </w:r>
    </w:p>
    <w:p w14:paraId="55F86BCD" w14:textId="77777777" w:rsidR="00AF47DF" w:rsidRDefault="00B9326B">
      <w:pPr>
        <w:pBdr>
          <w:top w:val="nil"/>
          <w:left w:val="nil"/>
          <w:bottom w:val="nil"/>
          <w:right w:val="nil"/>
          <w:between w:val="nil"/>
        </w:pBdr>
        <w:tabs>
          <w:tab w:val="left" w:pos="567"/>
        </w:tabs>
        <w:spacing w:line="360" w:lineRule="auto"/>
        <w:ind w:left="567"/>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 - Dotación a Magistrados Locales $5,562.00 (Cinco mil quinientos sesenta y dos pesos 00/100 M.N.)</w:t>
      </w:r>
    </w:p>
    <w:p w14:paraId="364C6E77" w14:textId="77777777" w:rsidR="00AF47DF" w:rsidRDefault="00AF47DF">
      <w:pPr>
        <w:pBdr>
          <w:top w:val="nil"/>
          <w:left w:val="nil"/>
          <w:bottom w:val="nil"/>
          <w:right w:val="nil"/>
          <w:between w:val="nil"/>
        </w:pBdr>
        <w:tabs>
          <w:tab w:val="left" w:pos="567"/>
        </w:tabs>
        <w:spacing w:line="360" w:lineRule="auto"/>
        <w:ind w:left="567"/>
        <w:jc w:val="both"/>
        <w:rPr>
          <w:rFonts w:ascii="Palatino Linotype" w:eastAsia="Palatino Linotype" w:hAnsi="Palatino Linotype" w:cs="Palatino Linotype"/>
          <w:b/>
          <w:i/>
          <w:color w:val="000000"/>
        </w:rPr>
      </w:pPr>
    </w:p>
    <w:p w14:paraId="2D36A0A6" w14:textId="77777777" w:rsidR="00AF47DF" w:rsidRDefault="00B9326B">
      <w:pPr>
        <w:pBdr>
          <w:top w:val="nil"/>
          <w:left w:val="nil"/>
          <w:bottom w:val="nil"/>
          <w:right w:val="nil"/>
          <w:between w:val="nil"/>
        </w:pBdr>
        <w:tabs>
          <w:tab w:val="left" w:pos="567"/>
        </w:tabs>
        <w:spacing w:line="360" w:lineRule="auto"/>
        <w:ind w:left="567"/>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2. …</w:t>
      </w:r>
    </w:p>
    <w:p w14:paraId="23BDDCD8" w14:textId="77777777" w:rsidR="00AF47DF" w:rsidRDefault="00B9326B">
      <w:pPr>
        <w:pBdr>
          <w:top w:val="nil"/>
          <w:left w:val="nil"/>
          <w:bottom w:val="nil"/>
          <w:right w:val="nil"/>
          <w:between w:val="nil"/>
        </w:pBdr>
        <w:tabs>
          <w:tab w:val="left" w:pos="567"/>
        </w:tabs>
        <w:spacing w:line="360" w:lineRule="auto"/>
        <w:ind w:left="567"/>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 xml:space="preserve">Respuesta: </w:t>
      </w:r>
      <w:r>
        <w:rPr>
          <w:rFonts w:ascii="Palatino Linotype" w:eastAsia="Palatino Linotype" w:hAnsi="Palatino Linotype" w:cs="Palatino Linotype"/>
          <w:i/>
          <w:color w:val="000000"/>
        </w:rPr>
        <w:t xml:space="preserve">El número actual en activo de Magistradas y Magistrados del Poder Judicial del Estado de México es de 56; la información solicitada relativa a sueldo mensual neto, prima vacacional y aguinaldo es pública y se encuentra reportada en la fracción VIII A Remuneraciones del Portal de Transparencia de este Poder Público, en el apartado inferior se encuentra un icono denominado IPOMEX, del cual se anexa guía para su consulta. </w:t>
      </w:r>
    </w:p>
    <w:p w14:paraId="45CE0A75" w14:textId="77777777" w:rsidR="00AF47DF" w:rsidRDefault="00B9326B">
      <w:pPr>
        <w:pBdr>
          <w:top w:val="nil"/>
          <w:left w:val="nil"/>
          <w:bottom w:val="nil"/>
          <w:right w:val="nil"/>
          <w:between w:val="nil"/>
        </w:pBdr>
        <w:tabs>
          <w:tab w:val="left" w:pos="567"/>
        </w:tabs>
        <w:spacing w:line="360" w:lineRule="auto"/>
        <w:ind w:left="567"/>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En este contexto, este poder público no proporciona apoyo con vehículos a Magistrados. Asimismo, respecto de la dispersión mensual de combustible, se informa que se tienen identificados dos rubros: Magistrados foráneos (Laboran fuera del área de residencia) y Magistrados locales (Laboran dentro del área de residencia), proporcionándose la dotación mensual de combustible de la siguiente manera: </w:t>
      </w:r>
    </w:p>
    <w:p w14:paraId="0C7408FE" w14:textId="77777777" w:rsidR="00AF47DF" w:rsidRDefault="00B9326B">
      <w:pPr>
        <w:pBdr>
          <w:top w:val="nil"/>
          <w:left w:val="nil"/>
          <w:bottom w:val="nil"/>
          <w:right w:val="nil"/>
          <w:between w:val="nil"/>
        </w:pBdr>
        <w:tabs>
          <w:tab w:val="left" w:pos="567"/>
        </w:tabs>
        <w:spacing w:line="360" w:lineRule="auto"/>
        <w:ind w:left="567"/>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-Dotación a Magistrados Foráneos $7,500.00 (Siete mil quinientos pesos 00/100 M.N.) </w:t>
      </w:r>
    </w:p>
    <w:p w14:paraId="5A89AD9F" w14:textId="77777777" w:rsidR="00AF47DF" w:rsidRDefault="00B9326B">
      <w:pPr>
        <w:pBdr>
          <w:top w:val="nil"/>
          <w:left w:val="nil"/>
          <w:bottom w:val="nil"/>
          <w:right w:val="nil"/>
          <w:between w:val="nil"/>
        </w:pBdr>
        <w:tabs>
          <w:tab w:val="left" w:pos="567"/>
        </w:tabs>
        <w:spacing w:line="360" w:lineRule="auto"/>
        <w:ind w:left="567"/>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-Dotación a Magistrados Locales $5,562.00 (Cinco mil quinientos sesenta y dos pesos 00/100 M.N.)</w:t>
      </w:r>
    </w:p>
    <w:p w14:paraId="6ED69330" w14:textId="77777777" w:rsidR="00AF47DF" w:rsidRDefault="00AF47DF">
      <w:pPr>
        <w:pBdr>
          <w:top w:val="nil"/>
          <w:left w:val="nil"/>
          <w:bottom w:val="nil"/>
          <w:right w:val="nil"/>
          <w:between w:val="nil"/>
        </w:pBdr>
        <w:tabs>
          <w:tab w:val="left" w:pos="567"/>
        </w:tabs>
        <w:spacing w:line="360" w:lineRule="auto"/>
        <w:ind w:left="567"/>
        <w:jc w:val="both"/>
        <w:rPr>
          <w:rFonts w:ascii="Palatino Linotype" w:eastAsia="Palatino Linotype" w:hAnsi="Palatino Linotype" w:cs="Palatino Linotype"/>
          <w:i/>
          <w:color w:val="000000"/>
        </w:rPr>
      </w:pPr>
    </w:p>
    <w:p w14:paraId="38D97DE4" w14:textId="77777777" w:rsidR="00AF47DF" w:rsidRDefault="00B9326B">
      <w:pPr>
        <w:pBdr>
          <w:top w:val="nil"/>
          <w:left w:val="nil"/>
          <w:bottom w:val="nil"/>
          <w:right w:val="nil"/>
          <w:between w:val="nil"/>
        </w:pBdr>
        <w:tabs>
          <w:tab w:val="left" w:pos="567"/>
        </w:tabs>
        <w:spacing w:line="360" w:lineRule="auto"/>
        <w:ind w:left="567"/>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3. …</w:t>
      </w:r>
    </w:p>
    <w:p w14:paraId="0ABF6B93" w14:textId="77777777" w:rsidR="00AF47DF" w:rsidRDefault="00B9326B">
      <w:pPr>
        <w:pBdr>
          <w:top w:val="nil"/>
          <w:left w:val="nil"/>
          <w:bottom w:val="nil"/>
          <w:right w:val="nil"/>
          <w:between w:val="nil"/>
        </w:pBdr>
        <w:tabs>
          <w:tab w:val="left" w:pos="567"/>
        </w:tabs>
        <w:spacing w:line="360" w:lineRule="auto"/>
        <w:ind w:left="567"/>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 xml:space="preserve">Respuesta: </w:t>
      </w:r>
      <w:r>
        <w:rPr>
          <w:rFonts w:ascii="Palatino Linotype" w:eastAsia="Palatino Linotype" w:hAnsi="Palatino Linotype" w:cs="Palatino Linotype"/>
          <w:i/>
          <w:color w:val="000000"/>
        </w:rPr>
        <w:t xml:space="preserve">Al respecto se informa que tras una revisión exhaustiva no se cuenta con los índices, registros, informes y variables para proporcionar información con respecto a las sentencias de primera instancia y en segunda los recursos de apelación que se han resuelto tomando como base la Jurisprudencia como Precedente Obligatorio de la sentencia de Amparo Directo 4/2022 derivado de la solicitud de Ejercicio de la Facultad de Atracción 9/2022, el ministro Ponente Alfredo Ortiz Mena, resuelto el 8 de diciembre de </w:t>
      </w:r>
      <w:r>
        <w:rPr>
          <w:rFonts w:ascii="Palatino Linotype" w:eastAsia="Palatino Linotype" w:hAnsi="Palatino Linotype" w:cs="Palatino Linotype"/>
          <w:i/>
          <w:color w:val="000000"/>
        </w:rPr>
        <w:lastRenderedPageBreak/>
        <w:t>2022 por el Pleno de la SCJN de 11 Ministro aprobado por unanimidad con 11 votos (se necesitaban 8 para convertirse en Jurisprudencia por Precedente Obligatorio)</w:t>
      </w:r>
    </w:p>
    <w:p w14:paraId="6C8E8E69" w14:textId="77777777" w:rsidR="00AF47DF" w:rsidRDefault="00AF47DF">
      <w:pPr>
        <w:pBdr>
          <w:top w:val="nil"/>
          <w:left w:val="nil"/>
          <w:bottom w:val="nil"/>
          <w:right w:val="nil"/>
          <w:between w:val="nil"/>
        </w:pBdr>
        <w:tabs>
          <w:tab w:val="left" w:pos="567"/>
        </w:tabs>
        <w:spacing w:line="360" w:lineRule="auto"/>
        <w:ind w:left="567"/>
        <w:jc w:val="both"/>
        <w:rPr>
          <w:rFonts w:ascii="Palatino Linotype" w:eastAsia="Palatino Linotype" w:hAnsi="Palatino Linotype" w:cs="Palatino Linotype"/>
          <w:b/>
          <w:i/>
          <w:color w:val="000000"/>
        </w:rPr>
      </w:pPr>
    </w:p>
    <w:p w14:paraId="33FA5233" w14:textId="77777777" w:rsidR="00AF47DF" w:rsidRDefault="00B9326B">
      <w:pPr>
        <w:pBdr>
          <w:top w:val="nil"/>
          <w:left w:val="nil"/>
          <w:bottom w:val="nil"/>
          <w:right w:val="nil"/>
          <w:between w:val="nil"/>
        </w:pBdr>
        <w:tabs>
          <w:tab w:val="left" w:pos="567"/>
        </w:tabs>
        <w:spacing w:line="360" w:lineRule="auto"/>
        <w:ind w:left="567"/>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4…</w:t>
      </w:r>
    </w:p>
    <w:p w14:paraId="25303257" w14:textId="77777777" w:rsidR="00AF47DF" w:rsidRDefault="00B9326B">
      <w:pPr>
        <w:pBdr>
          <w:top w:val="nil"/>
          <w:left w:val="nil"/>
          <w:bottom w:val="nil"/>
          <w:right w:val="nil"/>
          <w:between w:val="nil"/>
        </w:pBdr>
        <w:tabs>
          <w:tab w:val="left" w:pos="567"/>
        </w:tabs>
        <w:spacing w:line="360" w:lineRule="auto"/>
        <w:ind w:left="567"/>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 xml:space="preserve">Respuesta: </w:t>
      </w:r>
      <w:r>
        <w:rPr>
          <w:rFonts w:ascii="Palatino Linotype" w:eastAsia="Palatino Linotype" w:hAnsi="Palatino Linotype" w:cs="Palatino Linotype"/>
          <w:i/>
          <w:color w:val="000000"/>
        </w:rPr>
        <w:t>se adjunta al presente el reporte de capacitaciones realizadas a Jueces y Magistrados del Poder Judicial del Estado de México, como se indica a continuación</w:t>
      </w:r>
    </w:p>
    <w:p w14:paraId="4507F5D8" w14:textId="77777777" w:rsidR="00AF47DF" w:rsidRDefault="00B9326B">
      <w:pPr>
        <w:pBdr>
          <w:top w:val="nil"/>
          <w:left w:val="nil"/>
          <w:bottom w:val="nil"/>
          <w:right w:val="nil"/>
          <w:between w:val="nil"/>
        </w:pBdr>
        <w:tabs>
          <w:tab w:val="left" w:pos="567"/>
        </w:tabs>
        <w:spacing w:line="360" w:lineRule="auto"/>
        <w:ind w:left="567"/>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(insertó una tabla en la que se aprecia 3 cursos, fecha de inicio y conclusión, </w:t>
      </w:r>
      <w:r>
        <w:rPr>
          <w:rFonts w:ascii="Palatino Linotype" w:eastAsia="Palatino Linotype" w:hAnsi="Palatino Linotype" w:cs="Palatino Linotype"/>
          <w:b/>
        </w:rPr>
        <w:t>número</w:t>
      </w:r>
      <w:r>
        <w:rPr>
          <w:rFonts w:ascii="Palatino Linotype" w:eastAsia="Palatino Linotype" w:hAnsi="Palatino Linotype" w:cs="Palatino Linotype"/>
          <w:b/>
          <w:color w:val="000000"/>
        </w:rPr>
        <w:t xml:space="preserve"> de jueces y magistrados y total)</w:t>
      </w:r>
    </w:p>
    <w:p w14:paraId="5D6F28D2" w14:textId="77777777" w:rsidR="00AF47DF" w:rsidRDefault="00AF47DF">
      <w:pPr>
        <w:pBdr>
          <w:top w:val="nil"/>
          <w:left w:val="nil"/>
          <w:bottom w:val="nil"/>
          <w:right w:val="nil"/>
          <w:between w:val="nil"/>
        </w:pBdr>
        <w:tabs>
          <w:tab w:val="left" w:pos="567"/>
        </w:tabs>
        <w:spacing w:line="360" w:lineRule="auto"/>
        <w:ind w:left="567"/>
        <w:jc w:val="both"/>
        <w:rPr>
          <w:rFonts w:ascii="Palatino Linotype" w:eastAsia="Palatino Linotype" w:hAnsi="Palatino Linotype" w:cs="Palatino Linotype"/>
          <w:b/>
          <w:i/>
          <w:color w:val="000000"/>
        </w:rPr>
      </w:pPr>
    </w:p>
    <w:p w14:paraId="0C7DF9D4" w14:textId="77777777" w:rsidR="00AF47DF" w:rsidRDefault="00B9326B">
      <w:pPr>
        <w:pBdr>
          <w:top w:val="nil"/>
          <w:left w:val="nil"/>
          <w:bottom w:val="nil"/>
          <w:right w:val="nil"/>
          <w:between w:val="nil"/>
        </w:pBdr>
        <w:tabs>
          <w:tab w:val="left" w:pos="567"/>
        </w:tabs>
        <w:spacing w:line="360" w:lineRule="auto"/>
        <w:ind w:left="567"/>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5. …</w:t>
      </w:r>
    </w:p>
    <w:p w14:paraId="57E5DEF4" w14:textId="77777777" w:rsidR="00AF47DF" w:rsidRDefault="00B9326B">
      <w:pPr>
        <w:pBdr>
          <w:top w:val="nil"/>
          <w:left w:val="nil"/>
          <w:bottom w:val="nil"/>
          <w:right w:val="nil"/>
          <w:between w:val="nil"/>
        </w:pBdr>
        <w:tabs>
          <w:tab w:val="left" w:pos="567"/>
        </w:tabs>
        <w:spacing w:line="360" w:lineRule="auto"/>
        <w:ind w:left="567"/>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 xml:space="preserve">Respuesta: </w:t>
      </w:r>
      <w:r>
        <w:rPr>
          <w:rFonts w:ascii="Palatino Linotype" w:eastAsia="Palatino Linotype" w:hAnsi="Palatino Linotype" w:cs="Palatino Linotype"/>
          <w:i/>
          <w:color w:val="000000"/>
        </w:rPr>
        <w:t>se hace de su conocimiento que la Dirección de Carrera Judicial ha capacitado a la totalidad de jueces en Materia Penal (214) y 45 magistrados en el Sistema de Justicia Penal Acusatorio (SJPA) en el periodo de 2008 al 2023.</w:t>
      </w:r>
    </w:p>
    <w:p w14:paraId="28A72589" w14:textId="77777777" w:rsidR="00AF47DF" w:rsidRDefault="00AF47DF">
      <w:pPr>
        <w:pBdr>
          <w:top w:val="nil"/>
          <w:left w:val="nil"/>
          <w:bottom w:val="nil"/>
          <w:right w:val="nil"/>
          <w:between w:val="nil"/>
        </w:pBdr>
        <w:tabs>
          <w:tab w:val="left" w:pos="567"/>
        </w:tabs>
        <w:spacing w:line="360" w:lineRule="auto"/>
        <w:ind w:left="567"/>
        <w:jc w:val="both"/>
        <w:rPr>
          <w:rFonts w:ascii="Palatino Linotype" w:eastAsia="Palatino Linotype" w:hAnsi="Palatino Linotype" w:cs="Palatino Linotype"/>
          <w:i/>
          <w:color w:val="000000"/>
        </w:rPr>
      </w:pPr>
    </w:p>
    <w:p w14:paraId="2F57CC04" w14:textId="77777777" w:rsidR="00AF47DF" w:rsidRDefault="00B9326B">
      <w:pPr>
        <w:pBdr>
          <w:top w:val="nil"/>
          <w:left w:val="nil"/>
          <w:bottom w:val="nil"/>
          <w:right w:val="nil"/>
          <w:between w:val="nil"/>
        </w:pBdr>
        <w:tabs>
          <w:tab w:val="left" w:pos="567"/>
        </w:tabs>
        <w:spacing w:line="360" w:lineRule="auto"/>
        <w:ind w:left="567"/>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6….</w:t>
      </w:r>
    </w:p>
    <w:p w14:paraId="563A87B9" w14:textId="77777777" w:rsidR="00AF47DF" w:rsidRDefault="00B9326B">
      <w:pPr>
        <w:pBdr>
          <w:top w:val="nil"/>
          <w:left w:val="nil"/>
          <w:bottom w:val="nil"/>
          <w:right w:val="nil"/>
          <w:between w:val="nil"/>
        </w:pBdr>
        <w:tabs>
          <w:tab w:val="left" w:pos="567"/>
        </w:tabs>
        <w:spacing w:line="360" w:lineRule="auto"/>
        <w:ind w:left="567"/>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 xml:space="preserve">Respuesta: </w:t>
      </w:r>
      <w:r>
        <w:rPr>
          <w:rFonts w:ascii="Palatino Linotype" w:eastAsia="Palatino Linotype" w:hAnsi="Palatino Linotype" w:cs="Palatino Linotype"/>
          <w:i/>
          <w:color w:val="000000"/>
        </w:rPr>
        <w:t xml:space="preserve">Respecto a la información relacionada con el numeral 6, se hace de su conocimiento que respecto a los numerales 3. LA CAPACITACIÓN Y ESPECIALIZACIÓN DE JUECES EN MATERIA PENAL. y 3.1 CONSEJO DE LA JUDICATURA, A TRAVÉS DE LA ESCUELA JUDICIAL, IMPARTIRÁ CAPACITACIÓN CONSTANTE, MODERNA Y ESPECIALIZADA, PARA QUIENES YA OCUPAN UN CARGO DENTRO DEL PODER del Acuerdo mencionado, se dio cumplimiento a través de la capacitación brindada a Jueces y Magistrados en materia de (SJPA), como se muestra en el anexo 2. </w:t>
      </w:r>
    </w:p>
    <w:p w14:paraId="1E75AEFB" w14:textId="77777777" w:rsidR="00AF47DF" w:rsidRDefault="00AF47DF">
      <w:pPr>
        <w:pBdr>
          <w:top w:val="nil"/>
          <w:left w:val="nil"/>
          <w:bottom w:val="nil"/>
          <w:right w:val="nil"/>
          <w:between w:val="nil"/>
        </w:pBdr>
        <w:tabs>
          <w:tab w:val="left" w:pos="567"/>
        </w:tabs>
        <w:spacing w:line="360" w:lineRule="auto"/>
        <w:ind w:left="567"/>
        <w:jc w:val="both"/>
        <w:rPr>
          <w:rFonts w:ascii="Palatino Linotype" w:eastAsia="Palatino Linotype" w:hAnsi="Palatino Linotype" w:cs="Palatino Linotype"/>
          <w:i/>
          <w:color w:val="000000"/>
        </w:rPr>
      </w:pPr>
    </w:p>
    <w:p w14:paraId="23C6A6CE" w14:textId="77777777" w:rsidR="00AF47DF" w:rsidRDefault="00B9326B">
      <w:pPr>
        <w:pBdr>
          <w:top w:val="nil"/>
          <w:left w:val="nil"/>
          <w:bottom w:val="nil"/>
          <w:right w:val="nil"/>
          <w:between w:val="nil"/>
        </w:pBdr>
        <w:tabs>
          <w:tab w:val="left" w:pos="567"/>
        </w:tabs>
        <w:spacing w:line="360" w:lineRule="auto"/>
        <w:ind w:left="567"/>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Por otro lado, me permito informar que la Dirección de Comunicación, Extensión y Vinculación de la Escuela Judicial hizo del conocimiento que en fecha 26 de mayo del año 2022 se llevó a cabo la conferencia "El Precedente Judicial en México" a cargo del Dr. Juan Carlos Abreu y Abreu, misma que contó con 1386 asistentes virtuales. </w:t>
      </w:r>
    </w:p>
    <w:p w14:paraId="16F9FB97" w14:textId="77777777" w:rsidR="00AF47DF" w:rsidRDefault="00AF47DF">
      <w:pPr>
        <w:pBdr>
          <w:top w:val="nil"/>
          <w:left w:val="nil"/>
          <w:bottom w:val="nil"/>
          <w:right w:val="nil"/>
          <w:between w:val="nil"/>
        </w:pBdr>
        <w:tabs>
          <w:tab w:val="left" w:pos="567"/>
        </w:tabs>
        <w:spacing w:line="360" w:lineRule="auto"/>
        <w:ind w:left="567"/>
        <w:jc w:val="both"/>
        <w:rPr>
          <w:rFonts w:ascii="Palatino Linotype" w:eastAsia="Palatino Linotype" w:hAnsi="Palatino Linotype" w:cs="Palatino Linotype"/>
          <w:i/>
          <w:color w:val="000000"/>
        </w:rPr>
      </w:pPr>
    </w:p>
    <w:p w14:paraId="0F357FAA" w14:textId="77777777" w:rsidR="00AF47DF" w:rsidRDefault="00B9326B">
      <w:pPr>
        <w:pBdr>
          <w:top w:val="nil"/>
          <w:left w:val="nil"/>
          <w:bottom w:val="nil"/>
          <w:right w:val="nil"/>
          <w:between w:val="nil"/>
        </w:pBdr>
        <w:tabs>
          <w:tab w:val="left" w:pos="567"/>
        </w:tabs>
        <w:spacing w:line="360" w:lineRule="auto"/>
        <w:ind w:left="567"/>
        <w:jc w:val="both"/>
        <w:rPr>
          <w:rFonts w:ascii="Palatino Linotype" w:eastAsia="Palatino Linotype" w:hAnsi="Palatino Linotype" w:cs="Palatino Linotype"/>
          <w:b/>
          <w:i/>
          <w:color w:val="000000"/>
        </w:rPr>
      </w:pPr>
      <w:r>
        <w:rPr>
          <w:rFonts w:ascii="Palatino Linotype" w:eastAsia="Palatino Linotype" w:hAnsi="Palatino Linotype" w:cs="Palatino Linotype"/>
          <w:i/>
          <w:color w:val="000000"/>
        </w:rPr>
        <w:lastRenderedPageBreak/>
        <w:t>Por otra parte, y dar cumplimiento a los numerales 6.2 y 9 del Acuerdo por la Seguridad Publica Integral de los Mexiquenses y después de haber realizado una búsqueda de lo que se solicita, se advierte que no se tiene información al respecto.</w:t>
      </w:r>
    </w:p>
    <w:p w14:paraId="126F4BE4" w14:textId="77777777" w:rsidR="00AF47DF" w:rsidRDefault="00AF47DF">
      <w:pPr>
        <w:pBdr>
          <w:top w:val="nil"/>
          <w:left w:val="nil"/>
          <w:bottom w:val="nil"/>
          <w:right w:val="nil"/>
          <w:between w:val="nil"/>
        </w:pBdr>
        <w:tabs>
          <w:tab w:val="left" w:pos="567"/>
        </w:tabs>
        <w:spacing w:line="360" w:lineRule="auto"/>
        <w:ind w:left="567"/>
        <w:jc w:val="both"/>
        <w:rPr>
          <w:rFonts w:ascii="Palatino Linotype" w:eastAsia="Palatino Linotype" w:hAnsi="Palatino Linotype" w:cs="Palatino Linotype"/>
          <w:b/>
          <w:i/>
          <w:color w:val="000000"/>
        </w:rPr>
      </w:pPr>
    </w:p>
    <w:p w14:paraId="52BF26F8" w14:textId="77777777" w:rsidR="00AF47DF" w:rsidRDefault="00B9326B">
      <w:pPr>
        <w:pBdr>
          <w:top w:val="nil"/>
          <w:left w:val="nil"/>
          <w:bottom w:val="nil"/>
          <w:right w:val="nil"/>
          <w:between w:val="nil"/>
        </w:pBdr>
        <w:tabs>
          <w:tab w:val="left" w:pos="567"/>
        </w:tabs>
        <w:spacing w:line="360" w:lineRule="auto"/>
        <w:ind w:left="567"/>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7. …</w:t>
      </w:r>
    </w:p>
    <w:p w14:paraId="0A46DA54" w14:textId="77777777" w:rsidR="00AF47DF" w:rsidRDefault="00B9326B">
      <w:pPr>
        <w:pBdr>
          <w:top w:val="nil"/>
          <w:left w:val="nil"/>
          <w:bottom w:val="nil"/>
          <w:right w:val="nil"/>
          <w:between w:val="nil"/>
        </w:pBdr>
        <w:tabs>
          <w:tab w:val="left" w:pos="567"/>
        </w:tabs>
        <w:spacing w:line="360" w:lineRule="auto"/>
        <w:ind w:left="567"/>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 xml:space="preserve">Respuesta: </w:t>
      </w:r>
      <w:r>
        <w:rPr>
          <w:rFonts w:ascii="Palatino Linotype" w:eastAsia="Palatino Linotype" w:hAnsi="Palatino Linotype" w:cs="Palatino Linotype"/>
          <w:i/>
          <w:color w:val="000000"/>
        </w:rPr>
        <w:t xml:space="preserve">Este sujeto obligado no genera la información solicitada, por tanto, conforme a lo establecido por el artículo 12 de la Ley de Transparencia y Acceso a la Información Pública del Estado de México y Municipios, aunado a que tal y como se advierte de la propia solicitud, así como del contenido del artículo décimo tercero transitorio del Código Nacional de Procedimientos Penales, es la Comisión Nacional de Tribunales Superiores de Justicia de los Estados Unidos Mexicanos (CONATRIB), la encargada de emitir dicha información. </w:t>
      </w:r>
    </w:p>
    <w:p w14:paraId="5B328103" w14:textId="77777777" w:rsidR="00AF47DF" w:rsidRDefault="00AF47DF">
      <w:pPr>
        <w:pBdr>
          <w:top w:val="nil"/>
          <w:left w:val="nil"/>
          <w:bottom w:val="nil"/>
          <w:right w:val="nil"/>
          <w:between w:val="nil"/>
        </w:pBdr>
        <w:tabs>
          <w:tab w:val="left" w:pos="567"/>
        </w:tabs>
        <w:spacing w:line="360" w:lineRule="auto"/>
        <w:ind w:left="567"/>
        <w:jc w:val="both"/>
        <w:rPr>
          <w:rFonts w:ascii="Palatino Linotype" w:eastAsia="Palatino Linotype" w:hAnsi="Palatino Linotype" w:cs="Palatino Linotype"/>
          <w:i/>
          <w:color w:val="000000"/>
        </w:rPr>
      </w:pPr>
    </w:p>
    <w:p w14:paraId="3B8C2848" w14:textId="77777777" w:rsidR="00AF47DF" w:rsidRDefault="00B9326B">
      <w:pPr>
        <w:pBdr>
          <w:top w:val="nil"/>
          <w:left w:val="nil"/>
          <w:bottom w:val="nil"/>
          <w:right w:val="nil"/>
          <w:between w:val="nil"/>
        </w:pBdr>
        <w:tabs>
          <w:tab w:val="left" w:pos="567"/>
        </w:tabs>
        <w:spacing w:line="360" w:lineRule="auto"/>
        <w:ind w:left="567"/>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ARTÍCULO DÉCIMO TERCERO. Revisión legislativa A partir de la entrada en vigor del Código Nacional de Procedimientos Penales, el Poder Judicial de la Federación, la Procuraduría General de la República, la Comisión Nacional de Seguridad, la Comisión Nacional de Tribunales Superiores de Justicia de los Estados Unidos Mexicanos y la Conferencia Nacional de Procuradores remitirán, de manera semestral, la información indispensable a efecto de que las Comisiones de Justicia de ambas Cámaras del Congreso de la Unión evalúen el funcionamiento y operatividad de las disposiciones contenidas en el presente Código.</w:t>
      </w:r>
    </w:p>
    <w:p w14:paraId="0AF223FB" w14:textId="77777777" w:rsidR="00AF47DF" w:rsidRDefault="00AF47DF">
      <w:pPr>
        <w:pBdr>
          <w:top w:val="nil"/>
          <w:left w:val="nil"/>
          <w:bottom w:val="nil"/>
          <w:right w:val="nil"/>
          <w:between w:val="nil"/>
        </w:pBdr>
        <w:tabs>
          <w:tab w:val="left" w:pos="567"/>
        </w:tabs>
        <w:spacing w:line="360" w:lineRule="auto"/>
        <w:ind w:left="567"/>
        <w:jc w:val="both"/>
        <w:rPr>
          <w:rFonts w:ascii="Palatino Linotype" w:eastAsia="Palatino Linotype" w:hAnsi="Palatino Linotype" w:cs="Palatino Linotype"/>
          <w:i/>
          <w:color w:val="000000"/>
        </w:rPr>
      </w:pPr>
    </w:p>
    <w:p w14:paraId="065B1526" w14:textId="77777777" w:rsidR="00AF47DF" w:rsidRDefault="00B9326B">
      <w:pPr>
        <w:pBdr>
          <w:top w:val="nil"/>
          <w:left w:val="nil"/>
          <w:bottom w:val="nil"/>
          <w:right w:val="nil"/>
          <w:between w:val="nil"/>
        </w:pBdr>
        <w:tabs>
          <w:tab w:val="left" w:pos="567"/>
        </w:tabs>
        <w:spacing w:line="360" w:lineRule="auto"/>
        <w:ind w:left="567"/>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8. …</w:t>
      </w:r>
    </w:p>
    <w:p w14:paraId="6F4718C9" w14:textId="77777777" w:rsidR="00AF47DF" w:rsidRDefault="00B9326B">
      <w:pPr>
        <w:pBdr>
          <w:top w:val="nil"/>
          <w:left w:val="nil"/>
          <w:bottom w:val="nil"/>
          <w:right w:val="nil"/>
          <w:between w:val="nil"/>
        </w:pBdr>
        <w:tabs>
          <w:tab w:val="left" w:pos="567"/>
        </w:tabs>
        <w:spacing w:line="360" w:lineRule="auto"/>
        <w:ind w:left="567"/>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 xml:space="preserve">Respuesta: </w:t>
      </w:r>
      <w:r>
        <w:rPr>
          <w:rFonts w:ascii="Palatino Linotype" w:eastAsia="Palatino Linotype" w:hAnsi="Palatino Linotype" w:cs="Palatino Linotype"/>
          <w:i/>
          <w:color w:val="000000"/>
        </w:rPr>
        <w:t>la información requerida no puede ser determinada, ya que el Presupuesto de Egresos del Poder Judicial del Estado de México, se considera conforme proyectos presupuestarios y por lo tanto no se desagregan por unidad administrativa y/o jurisdiccional.</w:t>
      </w:r>
    </w:p>
    <w:p w14:paraId="158EC9E3" w14:textId="77777777" w:rsidR="00AF47DF" w:rsidRDefault="00AF47DF">
      <w:pPr>
        <w:pBdr>
          <w:top w:val="nil"/>
          <w:left w:val="nil"/>
          <w:bottom w:val="nil"/>
          <w:right w:val="nil"/>
          <w:between w:val="nil"/>
        </w:pBdr>
        <w:tabs>
          <w:tab w:val="left" w:pos="567"/>
        </w:tabs>
        <w:spacing w:line="360" w:lineRule="auto"/>
        <w:ind w:left="567"/>
        <w:jc w:val="both"/>
        <w:rPr>
          <w:rFonts w:ascii="Palatino Linotype" w:eastAsia="Palatino Linotype" w:hAnsi="Palatino Linotype" w:cs="Palatino Linotype"/>
          <w:b/>
          <w:i/>
          <w:color w:val="000000"/>
        </w:rPr>
      </w:pPr>
    </w:p>
    <w:p w14:paraId="21E3CE7A" w14:textId="77777777" w:rsidR="00AF47DF" w:rsidRDefault="00B9326B">
      <w:pPr>
        <w:pBdr>
          <w:top w:val="nil"/>
          <w:left w:val="nil"/>
          <w:bottom w:val="nil"/>
          <w:right w:val="nil"/>
          <w:between w:val="nil"/>
        </w:pBdr>
        <w:tabs>
          <w:tab w:val="left" w:pos="567"/>
        </w:tabs>
        <w:spacing w:line="360" w:lineRule="auto"/>
        <w:ind w:left="567"/>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No obstante, lo anterior, el Ejercicio del Presupuesto de Egresos del Poder Judicial, se encuentra publicado en la Página Oficial del Poder Judicial, en el Portal de Transparencia Proactiva, apartado de Ley de Disciplina Financiera, Edo. Analítico del Ejercicio del Presupuesto de Egresos Detallado (Clasificación por </w:t>
      </w:r>
      <w:r>
        <w:rPr>
          <w:rFonts w:ascii="Palatino Linotype" w:eastAsia="Palatino Linotype" w:hAnsi="Palatino Linotype" w:cs="Palatino Linotype"/>
          <w:i/>
          <w:color w:val="000000"/>
        </w:rPr>
        <w:lastRenderedPageBreak/>
        <w:t>Objeto del Gasto), al cual puede ingresar a través del siguiente link https://www.pjedomex.gob.mx/transparencia/23_ley_de_disciplina_financiera, seleccionado los años de su interés para generar la consulta.</w:t>
      </w:r>
    </w:p>
    <w:p w14:paraId="3B74DCF6" w14:textId="77777777" w:rsidR="00AF47DF" w:rsidRDefault="00B9326B">
      <w:pPr>
        <w:pBdr>
          <w:top w:val="nil"/>
          <w:left w:val="nil"/>
          <w:bottom w:val="nil"/>
          <w:right w:val="nil"/>
          <w:between w:val="nil"/>
        </w:pBdr>
        <w:tabs>
          <w:tab w:val="left" w:pos="567"/>
        </w:tabs>
        <w:spacing w:line="360" w:lineRule="auto"/>
        <w:ind w:left="567"/>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(insertó una impresión de pantalla del portal de transparencia relacionado con la Ley de Disciplina Financiera)</w:t>
      </w:r>
    </w:p>
    <w:p w14:paraId="0D4D9D84" w14:textId="77777777" w:rsidR="00AF47DF" w:rsidRDefault="00AF47DF">
      <w:pPr>
        <w:pBdr>
          <w:top w:val="nil"/>
          <w:left w:val="nil"/>
          <w:bottom w:val="nil"/>
          <w:right w:val="nil"/>
          <w:between w:val="nil"/>
        </w:pBdr>
        <w:tabs>
          <w:tab w:val="left" w:pos="567"/>
        </w:tabs>
        <w:spacing w:line="360" w:lineRule="auto"/>
        <w:ind w:left="567"/>
        <w:jc w:val="both"/>
        <w:rPr>
          <w:rFonts w:ascii="Palatino Linotype" w:eastAsia="Palatino Linotype" w:hAnsi="Palatino Linotype" w:cs="Palatino Linotype"/>
          <w:b/>
          <w:color w:val="000000"/>
        </w:rPr>
      </w:pPr>
    </w:p>
    <w:p w14:paraId="75A083C0" w14:textId="77777777" w:rsidR="00AF47DF" w:rsidRDefault="00B9326B">
      <w:pPr>
        <w:pBdr>
          <w:top w:val="nil"/>
          <w:left w:val="nil"/>
          <w:bottom w:val="nil"/>
          <w:right w:val="nil"/>
          <w:between w:val="nil"/>
        </w:pBdr>
        <w:tabs>
          <w:tab w:val="left" w:pos="567"/>
        </w:tabs>
        <w:spacing w:line="360" w:lineRule="auto"/>
        <w:ind w:left="567"/>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9. …</w:t>
      </w:r>
    </w:p>
    <w:p w14:paraId="29EB62CC" w14:textId="77777777" w:rsidR="00AF47DF" w:rsidRDefault="00B9326B">
      <w:pPr>
        <w:pBdr>
          <w:top w:val="nil"/>
          <w:left w:val="nil"/>
          <w:bottom w:val="nil"/>
          <w:right w:val="nil"/>
          <w:between w:val="nil"/>
        </w:pBdr>
        <w:tabs>
          <w:tab w:val="left" w:pos="567"/>
        </w:tabs>
        <w:spacing w:line="360" w:lineRule="auto"/>
        <w:ind w:left="567"/>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Respuesta:</w:t>
      </w:r>
      <w:r>
        <w:rPr>
          <w:rFonts w:ascii="Palatino Linotype" w:eastAsia="Palatino Linotype" w:hAnsi="Palatino Linotype" w:cs="Palatino Linotype"/>
          <w:i/>
          <w:color w:val="000000"/>
        </w:rPr>
        <w:t xml:space="preserve"> El presupuesto para Comunicación Social del Poder Judicial en los años referidos, integrado por los Capítulos 2000 (Materiales y suministros), 3000 (Servicios Generales) y 5000 (Bienes Muebles e Inmuebles), es el siguiente: </w:t>
      </w:r>
    </w:p>
    <w:p w14:paraId="463A044D" w14:textId="77777777" w:rsidR="00AF47DF" w:rsidRDefault="00B9326B">
      <w:pPr>
        <w:pBdr>
          <w:top w:val="nil"/>
          <w:left w:val="nil"/>
          <w:bottom w:val="nil"/>
          <w:right w:val="nil"/>
          <w:between w:val="nil"/>
        </w:pBdr>
        <w:tabs>
          <w:tab w:val="left" w:pos="567"/>
        </w:tabs>
        <w:spacing w:line="360" w:lineRule="auto"/>
        <w:ind w:left="567"/>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 2020: $6,500,000.00 </w:t>
      </w:r>
    </w:p>
    <w:p w14:paraId="3AC3CFCC" w14:textId="77777777" w:rsidR="00AF47DF" w:rsidRDefault="00B9326B">
      <w:pPr>
        <w:pBdr>
          <w:top w:val="nil"/>
          <w:left w:val="nil"/>
          <w:bottom w:val="nil"/>
          <w:right w:val="nil"/>
          <w:between w:val="nil"/>
        </w:pBdr>
        <w:tabs>
          <w:tab w:val="left" w:pos="567"/>
        </w:tabs>
        <w:spacing w:line="360" w:lineRule="auto"/>
        <w:ind w:left="567"/>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 2021: $12,850,000.00 </w:t>
      </w:r>
    </w:p>
    <w:p w14:paraId="05078613" w14:textId="77777777" w:rsidR="00AF47DF" w:rsidRDefault="00B9326B">
      <w:pPr>
        <w:pBdr>
          <w:top w:val="nil"/>
          <w:left w:val="nil"/>
          <w:bottom w:val="nil"/>
          <w:right w:val="nil"/>
          <w:between w:val="nil"/>
        </w:pBdr>
        <w:tabs>
          <w:tab w:val="left" w:pos="567"/>
        </w:tabs>
        <w:spacing w:line="360" w:lineRule="auto"/>
        <w:ind w:left="567"/>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 2022: $16,750,000.00 </w:t>
      </w:r>
    </w:p>
    <w:p w14:paraId="0CAF4CE4" w14:textId="77777777" w:rsidR="00AF47DF" w:rsidRDefault="00B9326B">
      <w:pPr>
        <w:pBdr>
          <w:top w:val="nil"/>
          <w:left w:val="nil"/>
          <w:bottom w:val="nil"/>
          <w:right w:val="nil"/>
          <w:between w:val="nil"/>
        </w:pBdr>
        <w:tabs>
          <w:tab w:val="left" w:pos="567"/>
        </w:tabs>
        <w:spacing w:line="360" w:lineRule="auto"/>
        <w:ind w:left="567"/>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 2023: $22,784,526.46 </w:t>
      </w:r>
    </w:p>
    <w:p w14:paraId="3C256CF8" w14:textId="77777777" w:rsidR="00AF47DF" w:rsidRDefault="00B9326B">
      <w:pPr>
        <w:pBdr>
          <w:top w:val="nil"/>
          <w:left w:val="nil"/>
          <w:bottom w:val="nil"/>
          <w:right w:val="nil"/>
          <w:between w:val="nil"/>
        </w:pBdr>
        <w:tabs>
          <w:tab w:val="left" w:pos="567"/>
        </w:tabs>
        <w:spacing w:line="360" w:lineRule="auto"/>
        <w:ind w:left="567"/>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2024: Sigue pendiente la distribución y calendarización del presupuesto. Aún no se ha notificado al área.</w:t>
      </w:r>
    </w:p>
    <w:p w14:paraId="02D22B08" w14:textId="77777777" w:rsidR="00AF47DF" w:rsidRDefault="00B9326B">
      <w:pPr>
        <w:pBdr>
          <w:top w:val="nil"/>
          <w:left w:val="nil"/>
          <w:bottom w:val="nil"/>
          <w:right w:val="nil"/>
          <w:between w:val="nil"/>
        </w:pBdr>
        <w:tabs>
          <w:tab w:val="left" w:pos="567"/>
        </w:tabs>
        <w:spacing w:line="360" w:lineRule="auto"/>
        <w:ind w:left="567"/>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Sobre recursos otorgados para difusión a medios de comunicación, por asignación directa y mediante la Partida 3000, se expone que toda esa información es pública y descargable en www.ipomex.org.mx, apartado Poder Judicial del Estado de México, Fracción XXVIIB “Erogación de recursos por contratación de servicios”</w:t>
      </w:r>
    </w:p>
    <w:p w14:paraId="53C98994" w14:textId="77777777" w:rsidR="00AF47DF" w:rsidRDefault="00AF47DF">
      <w:pPr>
        <w:pBdr>
          <w:top w:val="nil"/>
          <w:left w:val="nil"/>
          <w:bottom w:val="nil"/>
          <w:right w:val="nil"/>
          <w:between w:val="nil"/>
        </w:pBdr>
        <w:tabs>
          <w:tab w:val="left" w:pos="567"/>
        </w:tabs>
        <w:spacing w:line="360" w:lineRule="auto"/>
        <w:ind w:left="567"/>
        <w:jc w:val="both"/>
        <w:rPr>
          <w:rFonts w:ascii="Palatino Linotype" w:eastAsia="Palatino Linotype" w:hAnsi="Palatino Linotype" w:cs="Palatino Linotype"/>
          <w:i/>
          <w:color w:val="000000"/>
        </w:rPr>
      </w:pPr>
    </w:p>
    <w:p w14:paraId="75AFCB08" w14:textId="77777777" w:rsidR="00AF47DF" w:rsidRDefault="00B9326B">
      <w:pPr>
        <w:pBdr>
          <w:top w:val="nil"/>
          <w:left w:val="nil"/>
          <w:bottom w:val="nil"/>
          <w:right w:val="nil"/>
          <w:between w:val="nil"/>
        </w:pBdr>
        <w:tabs>
          <w:tab w:val="left" w:pos="567"/>
        </w:tabs>
        <w:spacing w:line="360" w:lineRule="auto"/>
        <w:ind w:left="567"/>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10. …</w:t>
      </w:r>
    </w:p>
    <w:p w14:paraId="740CE1B2" w14:textId="77777777" w:rsidR="00AF47DF" w:rsidRDefault="00B9326B">
      <w:pPr>
        <w:pBdr>
          <w:top w:val="nil"/>
          <w:left w:val="nil"/>
          <w:bottom w:val="nil"/>
          <w:right w:val="nil"/>
          <w:between w:val="nil"/>
        </w:pBdr>
        <w:tabs>
          <w:tab w:val="left" w:pos="567"/>
        </w:tabs>
        <w:spacing w:line="360" w:lineRule="auto"/>
        <w:ind w:left="567"/>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Respuesta:</w:t>
      </w:r>
      <w:r>
        <w:rPr>
          <w:rFonts w:ascii="Palatino Linotype" w:eastAsia="Palatino Linotype" w:hAnsi="Palatino Linotype" w:cs="Palatino Linotype"/>
          <w:i/>
          <w:color w:val="000000"/>
        </w:rPr>
        <w:t xml:space="preserve"> Acerca del Programa Diálogos Jurisprudenciales, se trata de una producción de la Coordinación General de Comunicación Social del Poder Judicial, realizada por el mismo personal que la integra, por lo que no implica inversión extra. </w:t>
      </w:r>
    </w:p>
    <w:p w14:paraId="2D3B6A2B" w14:textId="77777777" w:rsidR="00AF47DF" w:rsidRDefault="00B9326B">
      <w:pPr>
        <w:pBdr>
          <w:top w:val="nil"/>
          <w:left w:val="nil"/>
          <w:bottom w:val="nil"/>
          <w:right w:val="nil"/>
          <w:between w:val="nil"/>
        </w:pBdr>
        <w:tabs>
          <w:tab w:val="left" w:pos="567"/>
        </w:tabs>
        <w:spacing w:line="360" w:lineRule="auto"/>
        <w:ind w:left="567"/>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El costo por minuto no está definido en el contrato con el Sistema Mexiquense de Medios Públicos, más explico que, se trata de un proyecto de 23 programas enlatados con una inversión unitaria por tiempo aire de $40,619.00 pesos. </w:t>
      </w:r>
    </w:p>
    <w:p w14:paraId="5B64BAE0" w14:textId="77777777" w:rsidR="00AF47DF" w:rsidRDefault="00B9326B">
      <w:pPr>
        <w:pBdr>
          <w:top w:val="nil"/>
          <w:left w:val="nil"/>
          <w:bottom w:val="nil"/>
          <w:right w:val="nil"/>
          <w:between w:val="nil"/>
        </w:pBdr>
        <w:tabs>
          <w:tab w:val="left" w:pos="567"/>
        </w:tabs>
        <w:spacing w:line="360" w:lineRule="auto"/>
        <w:ind w:left="567"/>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lastRenderedPageBreak/>
        <w:t>Sobre los reportes de la audiencia, este sujeto obligado no tiene acceso a esa información, se trata de otro sujeto obligado, el propio el Sistema Mexiquense de Medios Públicos.</w:t>
      </w:r>
    </w:p>
    <w:p w14:paraId="4262199D" w14:textId="77777777" w:rsidR="00AF47DF" w:rsidRDefault="00AF47DF">
      <w:pPr>
        <w:pBdr>
          <w:top w:val="nil"/>
          <w:left w:val="nil"/>
          <w:bottom w:val="nil"/>
          <w:right w:val="nil"/>
          <w:between w:val="nil"/>
        </w:pBdr>
        <w:tabs>
          <w:tab w:val="left" w:pos="567"/>
        </w:tabs>
        <w:spacing w:line="360" w:lineRule="auto"/>
        <w:ind w:left="567"/>
        <w:jc w:val="both"/>
        <w:rPr>
          <w:rFonts w:ascii="Palatino Linotype" w:eastAsia="Palatino Linotype" w:hAnsi="Palatino Linotype" w:cs="Palatino Linotype"/>
          <w:i/>
          <w:color w:val="000000"/>
        </w:rPr>
      </w:pPr>
    </w:p>
    <w:p w14:paraId="487D67A3" w14:textId="77777777" w:rsidR="00AF47DF" w:rsidRDefault="00B9326B">
      <w:pPr>
        <w:pBdr>
          <w:top w:val="nil"/>
          <w:left w:val="nil"/>
          <w:bottom w:val="nil"/>
          <w:right w:val="nil"/>
          <w:between w:val="nil"/>
        </w:pBdr>
        <w:tabs>
          <w:tab w:val="left" w:pos="567"/>
        </w:tabs>
        <w:spacing w:line="360" w:lineRule="auto"/>
        <w:ind w:left="567"/>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11. …</w:t>
      </w:r>
    </w:p>
    <w:p w14:paraId="0DFDBC9F" w14:textId="77777777" w:rsidR="00AF47DF" w:rsidRDefault="00B9326B">
      <w:pPr>
        <w:pBdr>
          <w:top w:val="nil"/>
          <w:left w:val="nil"/>
          <w:bottom w:val="nil"/>
          <w:right w:val="nil"/>
          <w:between w:val="nil"/>
        </w:pBdr>
        <w:tabs>
          <w:tab w:val="left" w:pos="567"/>
        </w:tabs>
        <w:spacing w:line="360" w:lineRule="auto"/>
        <w:ind w:left="567"/>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Respuesta: El 16 de abril de 2020 Marcos Esteban Juárez Escalante, ingresó en la plantilla del Poder Judicial del Estado de México, con un sueldo neto mensual en su momento de $63,570.08 (Sesenta y tres mil quinientos setenta pesos 08/100 M.N.), causando baja por fallecimiento el 16 de noviembre de 2020. </w:t>
      </w:r>
    </w:p>
    <w:p w14:paraId="5A39E286" w14:textId="77777777" w:rsidR="00AF47DF" w:rsidRDefault="00B9326B">
      <w:pPr>
        <w:pBdr>
          <w:top w:val="nil"/>
          <w:left w:val="nil"/>
          <w:bottom w:val="nil"/>
          <w:right w:val="nil"/>
          <w:between w:val="nil"/>
        </w:pBdr>
        <w:tabs>
          <w:tab w:val="left" w:pos="567"/>
        </w:tabs>
        <w:spacing w:line="360" w:lineRule="auto"/>
        <w:ind w:left="567"/>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En cuanto a los vehículos de seguridad que tenía a su cargo y custodia, se hace de su conocimiento que la Subdirección de Control Vehicular, dependiente de esta Dirección de Recursos Materiales y Servicios, no cuenta con registro alguno de asignación de vehículos a la persona referida en el oficio de solicitud.</w:t>
      </w:r>
    </w:p>
    <w:p w14:paraId="79B40272" w14:textId="77777777" w:rsidR="00AF47DF" w:rsidRDefault="00AF47DF">
      <w:pPr>
        <w:pBdr>
          <w:top w:val="nil"/>
          <w:left w:val="nil"/>
          <w:bottom w:val="nil"/>
          <w:right w:val="nil"/>
          <w:between w:val="nil"/>
        </w:pBdr>
        <w:tabs>
          <w:tab w:val="left" w:pos="567"/>
        </w:tabs>
        <w:spacing w:line="360" w:lineRule="auto"/>
        <w:ind w:left="567"/>
        <w:jc w:val="both"/>
        <w:rPr>
          <w:rFonts w:ascii="Palatino Linotype" w:eastAsia="Palatino Linotype" w:hAnsi="Palatino Linotype" w:cs="Palatino Linotype"/>
          <w:i/>
          <w:color w:val="000000"/>
        </w:rPr>
      </w:pPr>
    </w:p>
    <w:p w14:paraId="09CED278" w14:textId="77777777" w:rsidR="00AF47DF" w:rsidRDefault="00B9326B">
      <w:pPr>
        <w:pBdr>
          <w:top w:val="nil"/>
          <w:left w:val="nil"/>
          <w:bottom w:val="nil"/>
          <w:right w:val="nil"/>
          <w:between w:val="nil"/>
        </w:pBdr>
        <w:tabs>
          <w:tab w:val="left" w:pos="567"/>
        </w:tabs>
        <w:spacing w:line="360" w:lineRule="auto"/>
        <w:ind w:left="567"/>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12…, 13 … 14…</w:t>
      </w:r>
    </w:p>
    <w:p w14:paraId="5E6CED3B" w14:textId="77777777" w:rsidR="00AF47DF" w:rsidRDefault="00B9326B">
      <w:pPr>
        <w:pBdr>
          <w:top w:val="nil"/>
          <w:left w:val="nil"/>
          <w:bottom w:val="nil"/>
          <w:right w:val="nil"/>
          <w:between w:val="nil"/>
        </w:pBdr>
        <w:tabs>
          <w:tab w:val="left" w:pos="567"/>
        </w:tabs>
        <w:spacing w:line="360" w:lineRule="auto"/>
        <w:ind w:left="567"/>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Respuesta:</w:t>
      </w:r>
      <w:r>
        <w:rPr>
          <w:rFonts w:ascii="Palatino Linotype" w:eastAsia="Palatino Linotype" w:hAnsi="Palatino Linotype" w:cs="Palatino Linotype"/>
          <w:i/>
          <w:color w:val="000000"/>
        </w:rPr>
        <w:t xml:space="preserve"> En este sentido las peticiones marcadas con los numerales 12, 13 y 14 de la presente solicitud, no es información generada por esta institución por lo que no se cuenta con información al respecto tanto en los registros como expediente personal. </w:t>
      </w:r>
    </w:p>
    <w:p w14:paraId="13D5CDA6" w14:textId="77777777" w:rsidR="00AF47DF" w:rsidRDefault="00AF47DF">
      <w:pPr>
        <w:pBdr>
          <w:top w:val="nil"/>
          <w:left w:val="nil"/>
          <w:bottom w:val="nil"/>
          <w:right w:val="nil"/>
          <w:between w:val="nil"/>
        </w:pBdr>
        <w:tabs>
          <w:tab w:val="left" w:pos="567"/>
        </w:tabs>
        <w:spacing w:line="360" w:lineRule="auto"/>
        <w:ind w:left="567"/>
        <w:jc w:val="both"/>
        <w:rPr>
          <w:rFonts w:ascii="Palatino Linotype" w:eastAsia="Palatino Linotype" w:hAnsi="Palatino Linotype" w:cs="Palatino Linotype"/>
          <w:i/>
          <w:color w:val="000000"/>
        </w:rPr>
      </w:pPr>
    </w:p>
    <w:p w14:paraId="0C3F0B49" w14:textId="77777777" w:rsidR="00AF47DF" w:rsidRDefault="00B9326B">
      <w:pPr>
        <w:pBdr>
          <w:top w:val="nil"/>
          <w:left w:val="nil"/>
          <w:bottom w:val="nil"/>
          <w:right w:val="nil"/>
          <w:between w:val="nil"/>
        </w:pBdr>
        <w:tabs>
          <w:tab w:val="left" w:pos="567"/>
        </w:tabs>
        <w:spacing w:line="360" w:lineRule="auto"/>
        <w:ind w:left="567"/>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Se hace de su conocimiento que la Ley de Transparencia y Acceso a la Información Pública del Estado de México, establece que el derecho de acceso a la información pública es la prerrogativa de las personas para buscar, difundir, investigar, recabar, recibir y solicitar información pública, sin necesidad de acreditar personalidad ni interés jurídico. Asimismo, se entiende como información pública, la información generada, obtenida, adquirida, transformada, administrada o en posesión de los sujetos obligados. A través del ejercicio del derecho de acceso a la información pública, los titulares del mismo pueden solicitar la información referente de todos y cada uno de los documentos que en ejercicio de sus atribuciones generen y que reflejen precisamente la toma de decisiones de los sujetos obligados o de aquéllos que por cualquier concepto reciban, administren o apliquen recursos públicos. </w:t>
      </w:r>
    </w:p>
    <w:p w14:paraId="69A0A8EA" w14:textId="77777777" w:rsidR="00AF47DF" w:rsidRDefault="00AF47DF">
      <w:pPr>
        <w:pBdr>
          <w:top w:val="nil"/>
          <w:left w:val="nil"/>
          <w:bottom w:val="nil"/>
          <w:right w:val="nil"/>
          <w:between w:val="nil"/>
        </w:pBdr>
        <w:tabs>
          <w:tab w:val="left" w:pos="567"/>
        </w:tabs>
        <w:spacing w:line="360" w:lineRule="auto"/>
        <w:ind w:left="567"/>
        <w:jc w:val="both"/>
        <w:rPr>
          <w:rFonts w:ascii="Palatino Linotype" w:eastAsia="Palatino Linotype" w:hAnsi="Palatino Linotype" w:cs="Palatino Linotype"/>
          <w:i/>
          <w:color w:val="000000"/>
        </w:rPr>
      </w:pPr>
    </w:p>
    <w:p w14:paraId="537CF817" w14:textId="77777777" w:rsidR="00AF47DF" w:rsidRDefault="00B9326B">
      <w:pPr>
        <w:pBdr>
          <w:top w:val="nil"/>
          <w:left w:val="nil"/>
          <w:bottom w:val="nil"/>
          <w:right w:val="nil"/>
          <w:between w:val="nil"/>
        </w:pBdr>
        <w:tabs>
          <w:tab w:val="left" w:pos="567"/>
        </w:tabs>
        <w:spacing w:line="360" w:lineRule="auto"/>
        <w:ind w:left="567"/>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Una vez expuesto lo anterior, se hace de su conocimiento que, de la descripción clara de la información solicitada, no requiere el acceso a determinado documento generado o en posesión de este Sujeto Obligado </w:t>
      </w:r>
      <w:r>
        <w:rPr>
          <w:rFonts w:ascii="Palatino Linotype" w:eastAsia="Palatino Linotype" w:hAnsi="Palatino Linotype" w:cs="Palatino Linotype"/>
          <w:i/>
          <w:color w:val="000000"/>
        </w:rPr>
        <w:lastRenderedPageBreak/>
        <w:t xml:space="preserve">en ejercicio de sus funciones que refleje el actuar de la institución, sino que hace referencia a emitir opiniones lo cual no es atendido mediante el ejercicio del derecho de acceso a la información. </w:t>
      </w:r>
    </w:p>
    <w:p w14:paraId="7C467773" w14:textId="77777777" w:rsidR="00AF47DF" w:rsidRDefault="00B9326B">
      <w:pPr>
        <w:pBdr>
          <w:top w:val="nil"/>
          <w:left w:val="nil"/>
          <w:bottom w:val="nil"/>
          <w:right w:val="nil"/>
          <w:between w:val="nil"/>
        </w:pBdr>
        <w:tabs>
          <w:tab w:val="left" w:pos="567"/>
        </w:tabs>
        <w:spacing w:line="360" w:lineRule="auto"/>
        <w:ind w:left="567"/>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No se omite mencionar, que la Ley de la Comisión Nacional de los Derechos Humanos en su artículo 2 señala: </w:t>
      </w:r>
    </w:p>
    <w:p w14:paraId="3661629A" w14:textId="77777777" w:rsidR="00AF47DF" w:rsidRDefault="00B9326B">
      <w:pPr>
        <w:pBdr>
          <w:top w:val="nil"/>
          <w:left w:val="nil"/>
          <w:bottom w:val="nil"/>
          <w:right w:val="nil"/>
          <w:between w:val="nil"/>
        </w:pBdr>
        <w:tabs>
          <w:tab w:val="left" w:pos="567"/>
        </w:tabs>
        <w:spacing w:line="360" w:lineRule="auto"/>
        <w:ind w:left="567"/>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w:t>
      </w:r>
    </w:p>
    <w:p w14:paraId="5110701B" w14:textId="77777777" w:rsidR="00AF47DF" w:rsidRDefault="00AF47DF">
      <w:pPr>
        <w:tabs>
          <w:tab w:val="left" w:pos="567"/>
        </w:tabs>
        <w:spacing w:line="360" w:lineRule="auto"/>
        <w:jc w:val="both"/>
        <w:rPr>
          <w:rFonts w:ascii="Palatino Linotype" w:eastAsia="Palatino Linotype" w:hAnsi="Palatino Linotype" w:cs="Palatino Linotype"/>
          <w:i/>
        </w:rPr>
      </w:pPr>
    </w:p>
    <w:p w14:paraId="7EA9A48E" w14:textId="77777777" w:rsidR="00AF47DF" w:rsidRDefault="00B9326B">
      <w:pPr>
        <w:pBdr>
          <w:top w:val="nil"/>
          <w:left w:val="nil"/>
          <w:bottom w:val="nil"/>
          <w:right w:val="nil"/>
          <w:between w:val="nil"/>
        </w:pBdr>
        <w:tabs>
          <w:tab w:val="left" w:pos="567"/>
        </w:tabs>
        <w:spacing w:line="360" w:lineRule="auto"/>
        <w:ind w:left="567"/>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En cuanto a las recomendaciones, la página oficial de la citada Comisión tiene la función de consultar dichos documentos en el siguiente link https://www.cndh.org.mx/cndh/antecendentes</w:t>
      </w:r>
    </w:p>
    <w:p w14:paraId="4D1AD93D" w14:textId="77777777" w:rsidR="00AF47DF" w:rsidRDefault="00B9326B">
      <w:pPr>
        <w:pBdr>
          <w:top w:val="nil"/>
          <w:left w:val="nil"/>
          <w:bottom w:val="nil"/>
          <w:right w:val="nil"/>
          <w:between w:val="nil"/>
        </w:pBdr>
        <w:tabs>
          <w:tab w:val="left" w:pos="567"/>
        </w:tabs>
        <w:spacing w:line="360" w:lineRule="auto"/>
        <w:ind w:left="567"/>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(insertó una impresión de pantalla de la página de </w:t>
      </w:r>
      <w:r>
        <w:rPr>
          <w:rFonts w:ascii="Palatino Linotype" w:eastAsia="Palatino Linotype" w:hAnsi="Palatino Linotype" w:cs="Palatino Linotype"/>
          <w:b/>
          <w:i/>
          <w:color w:val="000000"/>
        </w:rPr>
        <w:t>internet</w:t>
      </w:r>
      <w:r>
        <w:rPr>
          <w:rFonts w:ascii="Palatino Linotype" w:eastAsia="Palatino Linotype" w:hAnsi="Palatino Linotype" w:cs="Palatino Linotype"/>
          <w:b/>
          <w:color w:val="000000"/>
        </w:rPr>
        <w:t>)</w:t>
      </w:r>
    </w:p>
    <w:p w14:paraId="1A0CEA88" w14:textId="77777777" w:rsidR="00AF47DF" w:rsidRDefault="00AF47DF">
      <w:pPr>
        <w:pBdr>
          <w:top w:val="nil"/>
          <w:left w:val="nil"/>
          <w:bottom w:val="nil"/>
          <w:right w:val="nil"/>
          <w:between w:val="nil"/>
        </w:pBdr>
        <w:tabs>
          <w:tab w:val="left" w:pos="567"/>
        </w:tabs>
        <w:spacing w:line="360" w:lineRule="auto"/>
        <w:ind w:left="567"/>
        <w:jc w:val="both"/>
        <w:rPr>
          <w:rFonts w:ascii="Palatino Linotype" w:eastAsia="Palatino Linotype" w:hAnsi="Palatino Linotype" w:cs="Palatino Linotype"/>
          <w:b/>
          <w:color w:val="000000"/>
        </w:rPr>
      </w:pPr>
    </w:p>
    <w:p w14:paraId="7C8E100F" w14:textId="77777777" w:rsidR="00AF47DF" w:rsidRDefault="00B9326B">
      <w:pPr>
        <w:pBdr>
          <w:top w:val="nil"/>
          <w:left w:val="nil"/>
          <w:bottom w:val="nil"/>
          <w:right w:val="nil"/>
          <w:between w:val="nil"/>
        </w:pBdr>
        <w:tabs>
          <w:tab w:val="left" w:pos="567"/>
        </w:tabs>
        <w:spacing w:line="360" w:lineRule="auto"/>
        <w:ind w:left="567"/>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w:t>
      </w:r>
    </w:p>
    <w:p w14:paraId="710B198A" w14:textId="77777777" w:rsidR="00AF47DF" w:rsidRDefault="00B9326B">
      <w:pPr>
        <w:pBdr>
          <w:top w:val="nil"/>
          <w:left w:val="nil"/>
          <w:bottom w:val="nil"/>
          <w:right w:val="nil"/>
          <w:between w:val="nil"/>
        </w:pBdr>
        <w:tabs>
          <w:tab w:val="left" w:pos="567"/>
        </w:tabs>
        <w:spacing w:line="360" w:lineRule="auto"/>
        <w:ind w:left="567"/>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En cuanto a la modalidad de entrega “copias certificadas”, se hace de su conocimiento que se entregarán copias certificadas de la presente respuesta por lo que deberá comunicarse al número de teléfono 722 167 9200, extensión 16715 o al correo electrónico unidad.transparencia@pjedomex.gob.mx a efecto de agendar el día y hora que pueda acudir a las oficinas de la Unidad de Transparencia, ubicadas en Josefa Ortiz de Domínguez 306 , Colonia Santa Clara, Toluca, Estado de México, a fin de que sean entregadas las copias certificadas de esta respuesta.”</w:t>
      </w:r>
    </w:p>
    <w:p w14:paraId="51DFBA58" w14:textId="77777777" w:rsidR="00AF47DF" w:rsidRDefault="00AF47DF">
      <w:pPr>
        <w:tabs>
          <w:tab w:val="left" w:pos="567"/>
        </w:tabs>
        <w:spacing w:line="360" w:lineRule="auto"/>
        <w:jc w:val="both"/>
        <w:rPr>
          <w:rFonts w:ascii="Palatino Linotype" w:eastAsia="Palatino Linotype" w:hAnsi="Palatino Linotype" w:cs="Palatino Linotype"/>
          <w:sz w:val="22"/>
          <w:szCs w:val="22"/>
        </w:rPr>
      </w:pPr>
    </w:p>
    <w:p w14:paraId="0EFC9B83" w14:textId="77777777" w:rsidR="00AF47DF" w:rsidRDefault="00B9326B">
      <w:pP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IV. Interposición del Recurso de Revisión</w:t>
      </w:r>
    </w:p>
    <w:p w14:paraId="0BE6A664" w14:textId="77777777" w:rsidR="00AF47DF" w:rsidRDefault="00AF47DF">
      <w:pPr>
        <w:spacing w:line="360" w:lineRule="auto"/>
        <w:jc w:val="both"/>
        <w:rPr>
          <w:rFonts w:ascii="Palatino Linotype" w:eastAsia="Palatino Linotype" w:hAnsi="Palatino Linotype" w:cs="Palatino Linotype"/>
          <w:b/>
          <w:color w:val="000000"/>
          <w:sz w:val="22"/>
          <w:szCs w:val="22"/>
        </w:rPr>
      </w:pPr>
    </w:p>
    <w:p w14:paraId="2A8A0DD7" w14:textId="77777777" w:rsidR="00AF47DF" w:rsidRDefault="00B9326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 fecha cinco de marzo de dos mil veinticuatro, se recibió en este Instituto, a través del SAIMEX, el Recurso de Revisión interpuesto por la persona Particular, en los siguientes términos:</w:t>
      </w:r>
    </w:p>
    <w:p w14:paraId="0D41BDD6" w14:textId="77777777" w:rsidR="00AF47DF" w:rsidRDefault="00AF47DF">
      <w:pPr>
        <w:spacing w:line="360" w:lineRule="auto"/>
        <w:jc w:val="both"/>
        <w:rPr>
          <w:rFonts w:ascii="Palatino Linotype" w:eastAsia="Palatino Linotype" w:hAnsi="Palatino Linotype" w:cs="Palatino Linotype"/>
          <w:sz w:val="22"/>
          <w:szCs w:val="22"/>
        </w:rPr>
      </w:pPr>
    </w:p>
    <w:p w14:paraId="2E1C6E38" w14:textId="77777777" w:rsidR="00AF47DF" w:rsidRDefault="00B9326B">
      <w:pPr>
        <w:spacing w:line="360" w:lineRule="auto"/>
        <w:ind w:left="567" w:right="537"/>
        <w:jc w:val="both"/>
        <w:rPr>
          <w:rFonts w:ascii="Palatino Linotype" w:eastAsia="Palatino Linotype" w:hAnsi="Palatino Linotype" w:cs="Palatino Linotype"/>
          <w:b/>
        </w:rPr>
      </w:pPr>
      <w:r>
        <w:rPr>
          <w:rFonts w:ascii="Palatino Linotype" w:eastAsia="Palatino Linotype" w:hAnsi="Palatino Linotype" w:cs="Palatino Linotype"/>
          <w:b/>
        </w:rPr>
        <w:t>ACTO IMPUGNADO</w:t>
      </w:r>
      <w:r>
        <w:rPr>
          <w:rFonts w:ascii="Palatino Linotype" w:eastAsia="Palatino Linotype" w:hAnsi="Palatino Linotype" w:cs="Palatino Linotype"/>
          <w:b/>
        </w:rPr>
        <w:tab/>
      </w:r>
    </w:p>
    <w:p w14:paraId="13BD2C05" w14:textId="77777777" w:rsidR="00AF47DF" w:rsidRDefault="00B9326B">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 xml:space="preserve">“solicitud de información con folio 00013/PJUDICI/IP/2024 al Poder Judicial del Estado de </w:t>
      </w:r>
      <w:proofErr w:type="spellStart"/>
      <w:r>
        <w:rPr>
          <w:rFonts w:ascii="Palatino Linotype" w:eastAsia="Palatino Linotype" w:hAnsi="Palatino Linotype" w:cs="Palatino Linotype"/>
          <w:i/>
        </w:rPr>
        <w:t>Mexico</w:t>
      </w:r>
      <w:proofErr w:type="spellEnd"/>
      <w:r>
        <w:rPr>
          <w:rFonts w:ascii="Palatino Linotype" w:eastAsia="Palatino Linotype" w:hAnsi="Palatino Linotype" w:cs="Palatino Linotype"/>
          <w:i/>
        </w:rPr>
        <w:t>” (Sic.)</w:t>
      </w:r>
    </w:p>
    <w:p w14:paraId="5B4E6ED7" w14:textId="77777777" w:rsidR="00AF47DF" w:rsidRDefault="00AF47DF">
      <w:pPr>
        <w:spacing w:line="360" w:lineRule="auto"/>
        <w:ind w:left="567" w:right="537"/>
        <w:jc w:val="both"/>
        <w:rPr>
          <w:rFonts w:ascii="Palatino Linotype" w:eastAsia="Palatino Linotype" w:hAnsi="Palatino Linotype" w:cs="Palatino Linotype"/>
        </w:rPr>
      </w:pPr>
    </w:p>
    <w:p w14:paraId="6AFF22B1" w14:textId="77777777" w:rsidR="00AF47DF" w:rsidRDefault="00B9326B">
      <w:pPr>
        <w:spacing w:line="360" w:lineRule="auto"/>
        <w:ind w:left="567" w:right="537"/>
        <w:jc w:val="both"/>
        <w:rPr>
          <w:rFonts w:ascii="Palatino Linotype" w:eastAsia="Palatino Linotype" w:hAnsi="Palatino Linotype" w:cs="Palatino Linotype"/>
          <w:b/>
        </w:rPr>
      </w:pPr>
      <w:r>
        <w:rPr>
          <w:rFonts w:ascii="Palatino Linotype" w:eastAsia="Palatino Linotype" w:hAnsi="Palatino Linotype" w:cs="Palatino Linotype"/>
          <w:b/>
        </w:rPr>
        <w:lastRenderedPageBreak/>
        <w:t>RAZONES O MOTIVOS DE LA INCONFORMIDAD</w:t>
      </w:r>
      <w:r>
        <w:rPr>
          <w:rFonts w:ascii="Palatino Linotype" w:eastAsia="Palatino Linotype" w:hAnsi="Palatino Linotype" w:cs="Palatino Linotype"/>
          <w:b/>
        </w:rPr>
        <w:tab/>
      </w:r>
    </w:p>
    <w:p w14:paraId="58E2D26A" w14:textId="77777777" w:rsidR="00AF47DF" w:rsidRDefault="00B9326B">
      <w:pPr>
        <w:tabs>
          <w:tab w:val="left" w:pos="4667"/>
        </w:tabs>
        <w:spacing w:line="360" w:lineRule="auto"/>
        <w:ind w:left="567" w:right="537"/>
        <w:jc w:val="both"/>
        <w:rPr>
          <w:rFonts w:ascii="Palatino Linotype" w:eastAsia="Palatino Linotype" w:hAnsi="Palatino Linotype" w:cs="Palatino Linotype"/>
        </w:rPr>
      </w:pPr>
      <w:r>
        <w:rPr>
          <w:rFonts w:ascii="Palatino Linotype" w:eastAsia="Palatino Linotype" w:hAnsi="Palatino Linotype" w:cs="Palatino Linotype"/>
          <w:i/>
        </w:rPr>
        <w:t>“Entrega de solicitud de información incompleta” (Sic.)</w:t>
      </w:r>
    </w:p>
    <w:p w14:paraId="10AF1EED" w14:textId="77777777" w:rsidR="00AF47DF" w:rsidRDefault="00AF47DF">
      <w:pPr>
        <w:tabs>
          <w:tab w:val="left" w:pos="4667"/>
        </w:tabs>
        <w:spacing w:line="360" w:lineRule="auto"/>
        <w:ind w:right="537"/>
        <w:jc w:val="both"/>
        <w:rPr>
          <w:rFonts w:ascii="Palatino Linotype" w:eastAsia="Palatino Linotype" w:hAnsi="Palatino Linotype" w:cs="Palatino Linotype"/>
          <w:sz w:val="22"/>
          <w:szCs w:val="22"/>
        </w:rPr>
      </w:pPr>
    </w:p>
    <w:p w14:paraId="29422B96" w14:textId="77777777" w:rsidR="00AF47DF" w:rsidRDefault="00B9326B">
      <w:pPr>
        <w:tabs>
          <w:tab w:val="left" w:pos="4667"/>
        </w:tabs>
        <w:spacing w:line="360" w:lineRule="auto"/>
        <w:ind w:right="53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Particular adjuntó a su Recurso de Resolución lo siguiente:</w:t>
      </w:r>
    </w:p>
    <w:p w14:paraId="6A8EE9E3" w14:textId="77777777" w:rsidR="00AF47DF" w:rsidRDefault="00B9326B">
      <w:pPr>
        <w:numPr>
          <w:ilvl w:val="0"/>
          <w:numId w:val="4"/>
        </w:numPr>
        <w:pBdr>
          <w:top w:val="nil"/>
          <w:left w:val="nil"/>
          <w:bottom w:val="nil"/>
          <w:right w:val="nil"/>
          <w:between w:val="nil"/>
        </w:pBdr>
        <w:tabs>
          <w:tab w:val="left" w:pos="4667"/>
        </w:tabs>
        <w:spacing w:line="360" w:lineRule="auto"/>
        <w:ind w:right="537"/>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PUNTO ACUERDO PAN-INFORME I.pdf, </w:t>
      </w:r>
      <w:r>
        <w:rPr>
          <w:rFonts w:ascii="Palatino Linotype" w:eastAsia="Palatino Linotype" w:hAnsi="Palatino Linotype" w:cs="Palatino Linotype"/>
          <w:color w:val="000000"/>
          <w:sz w:val="22"/>
          <w:szCs w:val="22"/>
        </w:rPr>
        <w:t xml:space="preserve">documento en el que se señala proponer a consideración del Senado de la </w:t>
      </w:r>
      <w:r>
        <w:rPr>
          <w:rFonts w:ascii="Palatino Linotype" w:eastAsia="Palatino Linotype" w:hAnsi="Palatino Linotype" w:cs="Palatino Linotype"/>
          <w:sz w:val="22"/>
          <w:szCs w:val="22"/>
        </w:rPr>
        <w:t>República</w:t>
      </w:r>
      <w:r>
        <w:rPr>
          <w:rFonts w:ascii="Palatino Linotype" w:eastAsia="Palatino Linotype" w:hAnsi="Palatino Linotype" w:cs="Palatino Linotype"/>
          <w:color w:val="000000"/>
          <w:sz w:val="22"/>
          <w:szCs w:val="22"/>
        </w:rPr>
        <w:t xml:space="preserve"> la: “…</w:t>
      </w:r>
      <w:r>
        <w:rPr>
          <w:rFonts w:ascii="Palatino Linotype" w:eastAsia="Palatino Linotype" w:hAnsi="Palatino Linotype" w:cs="Palatino Linotype"/>
          <w:i/>
          <w:color w:val="000000"/>
          <w:sz w:val="22"/>
          <w:szCs w:val="22"/>
        </w:rPr>
        <w:t>PROPOSICIÓN CON PUNTO DE ACUERDO POR EL QUE SE EXHORTA A LA PROCURADURÍA GENERAL DE LA REPÚBLICA, A LA COMISIÓN NACIONAL DE SEGURIDAD, A LA COMISIÓN NACIONAL DE TRIBUNALES SUPERIORES DE JUSTICIA DE LOS ESTADOS UNIDOS MEXICANOS Y A LA CONFERENCIA NACIONAL DE PROCURADORES, PARA QUE INFORMEN A ESTE SENADO RESPECTO DEL CUMPLIMIENTO DE LA OBLIGACIÓN CONTENIDA EN EL ARTÍCULO DÉCIMO TERCERO TRANSITORIO DEL DECRETO MEDIANTE EL CUAL SE PUBLICÓ EL CÓDIGO NACIONAL DE PROCEDIMIENTOS PENALES Y REMITAN, A LA BREVEDAD, LOS INFORMES A LOS QUE SE REFIERE DICHA DISPOSICIÓN NORMATIVA.”</w:t>
      </w:r>
    </w:p>
    <w:p w14:paraId="07AFA5D9" w14:textId="77777777" w:rsidR="00AF47DF" w:rsidRDefault="00AF47DF">
      <w:pPr>
        <w:pBdr>
          <w:top w:val="nil"/>
          <w:left w:val="nil"/>
          <w:bottom w:val="nil"/>
          <w:right w:val="nil"/>
          <w:between w:val="nil"/>
        </w:pBdr>
        <w:tabs>
          <w:tab w:val="left" w:pos="4667"/>
        </w:tabs>
        <w:spacing w:line="360" w:lineRule="auto"/>
        <w:ind w:left="567" w:right="537"/>
        <w:jc w:val="both"/>
        <w:rPr>
          <w:rFonts w:ascii="Palatino Linotype" w:eastAsia="Palatino Linotype" w:hAnsi="Palatino Linotype" w:cs="Palatino Linotype"/>
          <w:b/>
          <w:i/>
          <w:color w:val="000000"/>
          <w:sz w:val="22"/>
          <w:szCs w:val="22"/>
        </w:rPr>
      </w:pPr>
    </w:p>
    <w:p w14:paraId="787A3D63" w14:textId="77777777" w:rsidR="00AF47DF" w:rsidRDefault="00B9326B">
      <w:pPr>
        <w:numPr>
          <w:ilvl w:val="0"/>
          <w:numId w:val="4"/>
        </w:numPr>
        <w:pBdr>
          <w:top w:val="nil"/>
          <w:left w:val="nil"/>
          <w:bottom w:val="nil"/>
          <w:right w:val="nil"/>
          <w:between w:val="nil"/>
        </w:pBdr>
        <w:tabs>
          <w:tab w:val="left" w:pos="4667"/>
        </w:tabs>
        <w:spacing w:line="360" w:lineRule="auto"/>
        <w:ind w:right="537"/>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PACUERDO SENADO PRD-INFORME II (1).</w:t>
      </w:r>
      <w:proofErr w:type="spellStart"/>
      <w:r>
        <w:rPr>
          <w:rFonts w:ascii="Palatino Linotype" w:eastAsia="Palatino Linotype" w:hAnsi="Palatino Linotype" w:cs="Palatino Linotype"/>
          <w:b/>
          <w:i/>
          <w:color w:val="000000"/>
          <w:sz w:val="22"/>
          <w:szCs w:val="22"/>
        </w:rPr>
        <w:t>pdf</w:t>
      </w:r>
      <w:proofErr w:type="spellEnd"/>
      <w:r>
        <w:rPr>
          <w:rFonts w:ascii="Palatino Linotype" w:eastAsia="Palatino Linotype" w:hAnsi="Palatino Linotype" w:cs="Palatino Linotype"/>
          <w:b/>
          <w:i/>
          <w:color w:val="000000"/>
          <w:sz w:val="22"/>
          <w:szCs w:val="22"/>
        </w:rPr>
        <w:t xml:space="preserve">; </w:t>
      </w:r>
      <w:r>
        <w:rPr>
          <w:rFonts w:ascii="Palatino Linotype" w:eastAsia="Palatino Linotype" w:hAnsi="Palatino Linotype" w:cs="Palatino Linotype"/>
          <w:color w:val="000000"/>
          <w:sz w:val="22"/>
          <w:szCs w:val="22"/>
        </w:rPr>
        <w:t>del que se advierte el</w:t>
      </w:r>
      <w:r>
        <w:rPr>
          <w:rFonts w:ascii="Palatino Linotype" w:eastAsia="Palatino Linotype" w:hAnsi="Palatino Linotype" w:cs="Palatino Linotype"/>
          <w:b/>
          <w:color w:val="000000"/>
          <w:sz w:val="22"/>
          <w:szCs w:val="22"/>
        </w:rPr>
        <w:t xml:space="preserve"> </w:t>
      </w:r>
      <w:r>
        <w:rPr>
          <w:rFonts w:ascii="Palatino Linotype" w:eastAsia="Palatino Linotype" w:hAnsi="Palatino Linotype" w:cs="Palatino Linotype"/>
          <w:i/>
          <w:color w:val="000000"/>
          <w:sz w:val="22"/>
          <w:szCs w:val="22"/>
        </w:rPr>
        <w:t xml:space="preserve">“DICTAMEN CON PUNTO DE ACUERDO POR EL QUE SE EXHORTA AL PODER JUDICIAL DE LA FEDERACIÓN, A LA FISCALÍA GENERAL DE LA REPÚBLICA, A LOS TRIBUNALES SUPERIORES DE JUSTICIA, ASÍ COMO A LAS PROCURADURÍAS O FISCALÍAS DE LAS ENTIDADES FEDERATIVAS, A QUE REMITAN LA INFORMACIÓN INDISPENSABLE AL CONGRESO DE LA UNIÓN, A EFECTO DE DAR CUMPLIMIENTO AL ARTÍCULO DÉCIMO TERCERO TRANSITORIO DEL DECRETO POR EL QUE SE EXPIDE EL </w:t>
      </w:r>
      <w:r>
        <w:rPr>
          <w:rFonts w:ascii="Palatino Linotype" w:eastAsia="Palatino Linotype" w:hAnsi="Palatino Linotype" w:cs="Palatino Linotype"/>
          <w:i/>
          <w:color w:val="000000"/>
          <w:sz w:val="22"/>
          <w:szCs w:val="22"/>
        </w:rPr>
        <w:lastRenderedPageBreak/>
        <w:t>CÓDIGO NACIONAL DE PROCEDIMIENTOS PENALES, PUBLICADO EN EL DOF EL 5 DE MARZO DE 2014.”</w:t>
      </w:r>
    </w:p>
    <w:p w14:paraId="0491EAB7" w14:textId="77777777" w:rsidR="00AF47DF" w:rsidRDefault="00AF47DF">
      <w:pPr>
        <w:tabs>
          <w:tab w:val="left" w:pos="4667"/>
        </w:tabs>
        <w:spacing w:line="360" w:lineRule="auto"/>
        <w:ind w:left="567" w:right="537"/>
        <w:jc w:val="both"/>
        <w:rPr>
          <w:rFonts w:ascii="Palatino Linotype" w:eastAsia="Palatino Linotype" w:hAnsi="Palatino Linotype" w:cs="Palatino Linotype"/>
          <w:b/>
          <w:i/>
          <w:sz w:val="22"/>
          <w:szCs w:val="22"/>
        </w:rPr>
      </w:pPr>
    </w:p>
    <w:p w14:paraId="6CE629BF" w14:textId="77777777" w:rsidR="00AF47DF" w:rsidRDefault="00B9326B">
      <w:pPr>
        <w:numPr>
          <w:ilvl w:val="0"/>
          <w:numId w:val="4"/>
        </w:numPr>
        <w:pBdr>
          <w:top w:val="nil"/>
          <w:left w:val="nil"/>
          <w:bottom w:val="nil"/>
          <w:right w:val="nil"/>
          <w:between w:val="nil"/>
        </w:pBdr>
        <w:tabs>
          <w:tab w:val="left" w:pos="4667"/>
        </w:tabs>
        <w:spacing w:line="360" w:lineRule="auto"/>
        <w:ind w:right="537"/>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DOC-20240213-WA0058</w:t>
      </w:r>
      <w:proofErr w:type="gramStart"/>
      <w:r>
        <w:rPr>
          <w:rFonts w:ascii="Palatino Linotype" w:eastAsia="Palatino Linotype" w:hAnsi="Palatino Linotype" w:cs="Palatino Linotype"/>
          <w:b/>
          <w:i/>
          <w:color w:val="000000"/>
          <w:sz w:val="22"/>
          <w:szCs w:val="22"/>
        </w:rPr>
        <w:t>..</w:t>
      </w:r>
      <w:proofErr w:type="gramEnd"/>
      <w:r>
        <w:rPr>
          <w:rFonts w:ascii="Palatino Linotype" w:eastAsia="Palatino Linotype" w:hAnsi="Palatino Linotype" w:cs="Palatino Linotype"/>
          <w:b/>
          <w:i/>
          <w:color w:val="000000"/>
          <w:sz w:val="22"/>
          <w:szCs w:val="22"/>
        </w:rPr>
        <w:t xml:space="preserve">pdf, </w:t>
      </w:r>
      <w:r>
        <w:rPr>
          <w:rFonts w:ascii="Palatino Linotype" w:eastAsia="Palatino Linotype" w:hAnsi="Palatino Linotype" w:cs="Palatino Linotype"/>
          <w:color w:val="000000"/>
          <w:sz w:val="22"/>
          <w:szCs w:val="22"/>
        </w:rPr>
        <w:t xml:space="preserve">la respuesta del Sujeto Obligado. </w:t>
      </w:r>
    </w:p>
    <w:p w14:paraId="54DC783A" w14:textId="77777777" w:rsidR="00AF47DF" w:rsidRDefault="00AF47DF">
      <w:pPr>
        <w:tabs>
          <w:tab w:val="left" w:pos="4667"/>
        </w:tabs>
        <w:spacing w:line="360" w:lineRule="auto"/>
        <w:ind w:left="567" w:right="537"/>
        <w:jc w:val="both"/>
        <w:rPr>
          <w:rFonts w:ascii="Palatino Linotype" w:eastAsia="Palatino Linotype" w:hAnsi="Palatino Linotype" w:cs="Palatino Linotype"/>
          <w:b/>
          <w:i/>
          <w:sz w:val="22"/>
          <w:szCs w:val="22"/>
        </w:rPr>
      </w:pPr>
    </w:p>
    <w:p w14:paraId="28FD1C05" w14:textId="77777777" w:rsidR="00AF47DF" w:rsidRDefault="00B9326B">
      <w:pPr>
        <w:numPr>
          <w:ilvl w:val="0"/>
          <w:numId w:val="4"/>
        </w:numPr>
        <w:pBdr>
          <w:top w:val="nil"/>
          <w:left w:val="nil"/>
          <w:bottom w:val="nil"/>
          <w:right w:val="nil"/>
          <w:between w:val="nil"/>
        </w:pBdr>
        <w:tabs>
          <w:tab w:val="left" w:pos="4667"/>
        </w:tabs>
        <w:spacing w:line="360" w:lineRule="auto"/>
        <w:ind w:right="537"/>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INFOEM-PODER LEGISLATIVO IV-1.pdf, </w:t>
      </w:r>
      <w:r>
        <w:rPr>
          <w:rFonts w:ascii="Palatino Linotype" w:eastAsia="Palatino Linotype" w:hAnsi="Palatino Linotype" w:cs="Palatino Linotype"/>
          <w:color w:val="000000"/>
          <w:sz w:val="22"/>
          <w:szCs w:val="22"/>
        </w:rPr>
        <w:t xml:space="preserve">fragmentos de la resolución 01524/INFOEM/IP/RR/2024 y oficio 2002N10002/UIPPEIMSJ/030/05/17, suscrito por el Titular de la Unidad de Información, Planeación, Programación y Evaluación del IMSJ, en el que se informa sobre el número de integrantes de las instituciones de Seguridad Pública que fueron evaluados por el Instituto Mexiquense de Seguridad y Justicia, realizadas por medio de convenios de colaboración con la Comisión Estatal de Seguridad Pública y la Fiscalía General de Justicia del Estado de México. </w:t>
      </w:r>
    </w:p>
    <w:p w14:paraId="1128A238" w14:textId="77777777" w:rsidR="00AF47DF" w:rsidRDefault="00AF47DF">
      <w:pPr>
        <w:tabs>
          <w:tab w:val="left" w:pos="4667"/>
        </w:tabs>
        <w:spacing w:line="360" w:lineRule="auto"/>
        <w:ind w:left="567" w:right="537"/>
        <w:jc w:val="both"/>
        <w:rPr>
          <w:rFonts w:ascii="Palatino Linotype" w:eastAsia="Palatino Linotype" w:hAnsi="Palatino Linotype" w:cs="Palatino Linotype"/>
          <w:b/>
          <w:i/>
          <w:sz w:val="22"/>
          <w:szCs w:val="22"/>
        </w:rPr>
      </w:pPr>
    </w:p>
    <w:p w14:paraId="5EE3ECDF" w14:textId="77777777" w:rsidR="00AF47DF" w:rsidRDefault="00B9326B">
      <w:pPr>
        <w:numPr>
          <w:ilvl w:val="0"/>
          <w:numId w:val="4"/>
        </w:numPr>
        <w:pBdr>
          <w:top w:val="nil"/>
          <w:left w:val="nil"/>
          <w:bottom w:val="nil"/>
          <w:right w:val="nil"/>
          <w:between w:val="nil"/>
        </w:pBdr>
        <w:tabs>
          <w:tab w:val="left" w:pos="4667"/>
        </w:tabs>
        <w:spacing w:line="360" w:lineRule="auto"/>
        <w:ind w:right="537"/>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TRANSPARENCIA-SENADO VIGILANCIA.pdf, </w:t>
      </w:r>
      <w:r>
        <w:rPr>
          <w:rFonts w:ascii="Palatino Linotype" w:eastAsia="Palatino Linotype" w:hAnsi="Palatino Linotype" w:cs="Palatino Linotype"/>
          <w:color w:val="000000"/>
          <w:sz w:val="22"/>
          <w:szCs w:val="22"/>
        </w:rPr>
        <w:t xml:space="preserve">solicitud y respuesta dirigida al Senado de la </w:t>
      </w:r>
      <w:r>
        <w:rPr>
          <w:rFonts w:ascii="Palatino Linotype" w:eastAsia="Palatino Linotype" w:hAnsi="Palatino Linotype" w:cs="Palatino Linotype"/>
          <w:sz w:val="22"/>
          <w:szCs w:val="22"/>
        </w:rPr>
        <w:t>República</w:t>
      </w:r>
      <w:r>
        <w:rPr>
          <w:rFonts w:ascii="Palatino Linotype" w:eastAsia="Palatino Linotype" w:hAnsi="Palatino Linotype" w:cs="Palatino Linotype"/>
          <w:color w:val="000000"/>
          <w:sz w:val="22"/>
          <w:szCs w:val="22"/>
        </w:rPr>
        <w:t xml:space="preserve">. </w:t>
      </w:r>
    </w:p>
    <w:p w14:paraId="69031F7F" w14:textId="77777777" w:rsidR="00AF47DF" w:rsidRDefault="00AF47DF">
      <w:pPr>
        <w:pBdr>
          <w:top w:val="nil"/>
          <w:left w:val="nil"/>
          <w:bottom w:val="nil"/>
          <w:right w:val="nil"/>
          <w:between w:val="nil"/>
        </w:pBdr>
        <w:spacing w:line="360" w:lineRule="auto"/>
        <w:ind w:left="567"/>
        <w:rPr>
          <w:rFonts w:ascii="Palatino Linotype" w:eastAsia="Palatino Linotype" w:hAnsi="Palatino Linotype" w:cs="Palatino Linotype"/>
          <w:b/>
          <w:i/>
          <w:color w:val="000000"/>
          <w:sz w:val="22"/>
          <w:szCs w:val="22"/>
        </w:rPr>
      </w:pPr>
    </w:p>
    <w:p w14:paraId="37DC27F9" w14:textId="77777777" w:rsidR="00AF47DF" w:rsidRDefault="00B9326B">
      <w:pPr>
        <w:numPr>
          <w:ilvl w:val="0"/>
          <w:numId w:val="4"/>
        </w:numPr>
        <w:pBdr>
          <w:top w:val="nil"/>
          <w:left w:val="nil"/>
          <w:bottom w:val="nil"/>
          <w:right w:val="nil"/>
          <w:between w:val="nil"/>
        </w:pBdr>
        <w:tabs>
          <w:tab w:val="left" w:pos="4667"/>
        </w:tabs>
        <w:spacing w:line="360" w:lineRule="auto"/>
        <w:ind w:right="537"/>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RECURSO DE REVISIÓN SODI presuncion.pdf, </w:t>
      </w:r>
      <w:r>
        <w:rPr>
          <w:rFonts w:ascii="Palatino Linotype" w:eastAsia="Palatino Linotype" w:hAnsi="Palatino Linotype" w:cs="Palatino Linotype"/>
          <w:color w:val="000000"/>
          <w:sz w:val="22"/>
          <w:szCs w:val="22"/>
        </w:rPr>
        <w:t>en el que se aprecia un documento remitido por la persona Recurrente en el que señaló lo siguiente:</w:t>
      </w:r>
    </w:p>
    <w:p w14:paraId="13F65752" w14:textId="77777777" w:rsidR="00AF47DF" w:rsidRDefault="00B9326B">
      <w:pPr>
        <w:tabs>
          <w:tab w:val="left" w:pos="4667"/>
        </w:tabs>
        <w:spacing w:line="360" w:lineRule="auto"/>
        <w:ind w:left="567" w:right="537"/>
        <w:jc w:val="both"/>
        <w:rPr>
          <w:rFonts w:ascii="Palatino Linotype" w:eastAsia="Palatino Linotype" w:hAnsi="Palatino Linotype" w:cs="Palatino Linotype"/>
          <w:b/>
          <w:i/>
        </w:rPr>
      </w:pPr>
      <w:r>
        <w:rPr>
          <w:rFonts w:ascii="Palatino Linotype" w:eastAsia="Palatino Linotype" w:hAnsi="Palatino Linotype" w:cs="Palatino Linotype"/>
          <w:b/>
          <w:i/>
        </w:rPr>
        <w:t>“…</w:t>
      </w:r>
    </w:p>
    <w:p w14:paraId="6C80B2C9" w14:textId="77777777" w:rsidR="00AF47DF" w:rsidRDefault="00B9326B">
      <w:pPr>
        <w:tabs>
          <w:tab w:val="left" w:pos="4667"/>
        </w:tabs>
        <w:spacing w:line="360" w:lineRule="auto"/>
        <w:ind w:left="567" w:right="537"/>
        <w:jc w:val="both"/>
        <w:rPr>
          <w:rFonts w:ascii="Palatino Linotype" w:eastAsia="Palatino Linotype" w:hAnsi="Palatino Linotype" w:cs="Palatino Linotype"/>
          <w:b/>
          <w:i/>
        </w:rPr>
      </w:pPr>
      <w:r>
        <w:rPr>
          <w:rFonts w:ascii="Palatino Linotype" w:eastAsia="Palatino Linotype" w:hAnsi="Palatino Linotype" w:cs="Palatino Linotype"/>
          <w:b/>
          <w:i/>
        </w:rPr>
        <w:t>IV. Exposición de los agravios:</w:t>
      </w:r>
    </w:p>
    <w:p w14:paraId="2057CC99" w14:textId="77777777" w:rsidR="00AF47DF" w:rsidRDefault="00B9326B">
      <w:pPr>
        <w:tabs>
          <w:tab w:val="left" w:pos="4667"/>
        </w:tabs>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 xml:space="preserve">En virtud que en el Estado de México no se instaló y consolido el Sistema de Justicia Penal Acusatorio, viola gravemente los derechos humanos de las personas privadas de la libertad que son inocentes, que se desviaron miles de millones de pesos del FASP, que no existen operadores de justicia especializados por delitos jueces y magistrados, y que este incumplimiento viola las recomendaciones de la Comisión Interamericana de los Derechos Humanos (CIDH), concretamente </w:t>
      </w:r>
      <w:r>
        <w:rPr>
          <w:rFonts w:ascii="Palatino Linotype" w:eastAsia="Palatino Linotype" w:hAnsi="Palatino Linotype" w:cs="Palatino Linotype"/>
          <w:i/>
        </w:rPr>
        <w:lastRenderedPageBreak/>
        <w:t xml:space="preserve">la recomendación titulada: “Garantías para la independencia de las y los operadores de justicia: Hacia el fortalecimiento de acceso a la justicia y el Estado de derecho en las Américas. Comisión Interamericana de Derechos Humanos y Organización de los Estados Americanos”. Diciembre 2013, htpp://www.cidh.org, pág. 6. </w:t>
      </w:r>
    </w:p>
    <w:p w14:paraId="6350BB8F" w14:textId="77777777" w:rsidR="00AF47DF" w:rsidRDefault="00AF47DF">
      <w:pPr>
        <w:tabs>
          <w:tab w:val="left" w:pos="4667"/>
        </w:tabs>
        <w:spacing w:line="360" w:lineRule="auto"/>
        <w:ind w:left="567" w:right="537"/>
        <w:jc w:val="both"/>
        <w:rPr>
          <w:rFonts w:ascii="Palatino Linotype" w:eastAsia="Palatino Linotype" w:hAnsi="Palatino Linotype" w:cs="Palatino Linotype"/>
          <w:i/>
        </w:rPr>
      </w:pPr>
    </w:p>
    <w:p w14:paraId="2B383CB6" w14:textId="77777777" w:rsidR="00AF47DF" w:rsidRDefault="00B9326B">
      <w:pPr>
        <w:tabs>
          <w:tab w:val="left" w:pos="4667"/>
        </w:tabs>
        <w:spacing w:line="360" w:lineRule="auto"/>
        <w:ind w:left="567" w:right="537"/>
        <w:jc w:val="both"/>
        <w:rPr>
          <w:rFonts w:ascii="Palatino Linotype" w:eastAsia="Palatino Linotype" w:hAnsi="Palatino Linotype" w:cs="Palatino Linotype"/>
          <w:b/>
          <w:i/>
        </w:rPr>
      </w:pPr>
      <w:r>
        <w:rPr>
          <w:rFonts w:ascii="Palatino Linotype" w:eastAsia="Palatino Linotype" w:hAnsi="Palatino Linotype" w:cs="Palatino Linotype"/>
          <w:i/>
        </w:rPr>
        <w:t xml:space="preserve">Así mismo la respuesta del Poder Judicial del Estado de México (Sujeto Obligado), </w:t>
      </w:r>
      <w:r>
        <w:rPr>
          <w:rFonts w:ascii="Palatino Linotype" w:eastAsia="Palatino Linotype" w:hAnsi="Palatino Linotype" w:cs="Palatino Linotype"/>
          <w:b/>
          <w:i/>
        </w:rPr>
        <w:t xml:space="preserve">no entregaron y se negaron a presentar la información pública de los recursos de Presupuesto de Egresos del Estado de México que se le solicitaron. </w:t>
      </w:r>
    </w:p>
    <w:p w14:paraId="277DCAD7" w14:textId="77777777" w:rsidR="00AF47DF" w:rsidRDefault="00AF47DF">
      <w:pPr>
        <w:tabs>
          <w:tab w:val="left" w:pos="4667"/>
        </w:tabs>
        <w:spacing w:line="360" w:lineRule="auto"/>
        <w:ind w:left="567" w:right="537"/>
        <w:jc w:val="both"/>
        <w:rPr>
          <w:rFonts w:ascii="Palatino Linotype" w:eastAsia="Palatino Linotype" w:hAnsi="Palatino Linotype" w:cs="Palatino Linotype"/>
          <w:b/>
          <w:i/>
        </w:rPr>
      </w:pPr>
    </w:p>
    <w:p w14:paraId="1FDB60D7" w14:textId="77777777" w:rsidR="00AF47DF" w:rsidRDefault="00B9326B">
      <w:pPr>
        <w:tabs>
          <w:tab w:val="left" w:pos="4667"/>
        </w:tabs>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 xml:space="preserve">También se negaron a entregarnos </w:t>
      </w:r>
      <w:r>
        <w:rPr>
          <w:rFonts w:ascii="Palatino Linotype" w:eastAsia="Palatino Linotype" w:hAnsi="Palatino Linotype" w:cs="Palatino Linotype"/>
          <w:b/>
          <w:i/>
        </w:rPr>
        <w:t>los contratos privados en versión pública</w:t>
      </w:r>
      <w:r>
        <w:rPr>
          <w:rFonts w:ascii="Palatino Linotype" w:eastAsia="Palatino Linotype" w:hAnsi="Palatino Linotype" w:cs="Palatino Linotype"/>
          <w:i/>
        </w:rPr>
        <w:t xml:space="preserve"> que les entregaron a diversas empresas y de manera concreta a los medios de comunicación por el hecho de los recursos públicos que se le entregaron, y que se contrataron a través del área de comunicación social del Sujeto Obligado. </w:t>
      </w:r>
    </w:p>
    <w:p w14:paraId="3E1EDD90" w14:textId="77777777" w:rsidR="00AF47DF" w:rsidRDefault="00AF47DF">
      <w:pPr>
        <w:tabs>
          <w:tab w:val="left" w:pos="4667"/>
        </w:tabs>
        <w:spacing w:line="360" w:lineRule="auto"/>
        <w:ind w:left="567" w:right="537"/>
        <w:jc w:val="both"/>
        <w:rPr>
          <w:rFonts w:ascii="Palatino Linotype" w:eastAsia="Palatino Linotype" w:hAnsi="Palatino Linotype" w:cs="Palatino Linotype"/>
          <w:i/>
        </w:rPr>
      </w:pPr>
    </w:p>
    <w:p w14:paraId="4126C5C3" w14:textId="77777777" w:rsidR="00AF47DF" w:rsidRDefault="00B9326B">
      <w:pPr>
        <w:tabs>
          <w:tab w:val="left" w:pos="4667"/>
        </w:tabs>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Concretamente nos niega la información pública, de los recursos que invirtió el Sujeto Obligado en la capacitación de Jueces y Magistrados para la Instalación y Consolidación del SJPA, y gravemente el Sujeto Obligado no funda y motiva porque los Magistrados del PJEM hasta el 21 de mayo de 2019, 29 Magistrados recibieron el primer curso: “Titulado “Preparación para Magistrados en materia penal”, sí el primer curos en su modalidad y genero se llevó a cabo el 11 de febrero de 2009 bajo el Título “El Nuevo Proceso Penal Acusatorio y Oral, en donde solo participaron 30 juezas y jueces (los Magistrados son seres iluminados y nacidos de la sabiduría genética para no capacitarse en materia penal y el SJPA).</w:t>
      </w:r>
    </w:p>
    <w:p w14:paraId="077DABA0" w14:textId="77777777" w:rsidR="00AF47DF" w:rsidRDefault="00AF47DF">
      <w:pPr>
        <w:tabs>
          <w:tab w:val="left" w:pos="4667"/>
        </w:tabs>
        <w:spacing w:line="360" w:lineRule="auto"/>
        <w:ind w:left="567" w:right="537"/>
        <w:jc w:val="both"/>
        <w:rPr>
          <w:rFonts w:ascii="Palatino Linotype" w:eastAsia="Palatino Linotype" w:hAnsi="Palatino Linotype" w:cs="Palatino Linotype"/>
          <w:i/>
        </w:rPr>
      </w:pPr>
    </w:p>
    <w:p w14:paraId="7B2DCE2C" w14:textId="77777777" w:rsidR="00AF47DF" w:rsidRDefault="00B9326B">
      <w:pPr>
        <w:tabs>
          <w:tab w:val="left" w:pos="4667"/>
        </w:tabs>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 xml:space="preserve">Esta grave omisión no permite transparentar los recursos públicos destinados en la capacitación y concretamente el Sujeto Obligado incumplió el Acuerdo por la Seguridad Pública Integral de los Mexiquenses publicado en la Gaceta del Gobierno del Estado de México en fecha 22 de septiembre de 2008 y concretamente en el numeral “3. **INTENSIFICAR LA CAPACITACIÓN Y ESPECIALIZACIÓN DE JUECES EN MATERIA PENAL. Y 3.1 ** EL CONSEJO DE LA </w:t>
      </w:r>
      <w:r>
        <w:rPr>
          <w:rFonts w:ascii="Palatino Linotype" w:eastAsia="Palatino Linotype" w:hAnsi="Palatino Linotype" w:cs="Palatino Linotype"/>
          <w:i/>
        </w:rPr>
        <w:lastRenderedPageBreak/>
        <w:t>JUDICATURA, A TRAVES DE LA ESCUELA JUDICIAL, IMPARTIRÁ CAPACITACIÓN CONSTANTE, MODERNA Y ESPECIALIZADA, PARA QUIENES YA OCUPAN UN CARGO DENTRO DEL PDER JUDICIAL”.</w:t>
      </w:r>
    </w:p>
    <w:p w14:paraId="274B5EE7" w14:textId="77777777" w:rsidR="00AF47DF" w:rsidRDefault="00B9326B">
      <w:pPr>
        <w:tabs>
          <w:tab w:val="left" w:pos="4667"/>
        </w:tabs>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w:t>
      </w:r>
    </w:p>
    <w:p w14:paraId="11849392" w14:textId="77777777" w:rsidR="00AF47DF" w:rsidRDefault="00B9326B">
      <w:pPr>
        <w:tabs>
          <w:tab w:val="left" w:pos="4667"/>
        </w:tabs>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INFORMACIÓN PÚBLICA QUE SOLICITAMOS Y SE NOS NEGÓ Y ENTREGARON DE MANERA PARCIAL Y SESGADAS. LAS RESPUESTAS NO SON FUNDADAS Y MUCHO MENOS MOTIVADA COMO LO NARRAMOS EN LO SIGUIENTE:</w:t>
      </w:r>
    </w:p>
    <w:p w14:paraId="261DFEBD" w14:textId="77777777" w:rsidR="00AF47DF" w:rsidRDefault="00B9326B">
      <w:pPr>
        <w:tabs>
          <w:tab w:val="left" w:pos="4667"/>
        </w:tabs>
        <w:spacing w:line="360" w:lineRule="auto"/>
        <w:ind w:left="567" w:right="537"/>
        <w:jc w:val="both"/>
        <w:rPr>
          <w:rFonts w:ascii="Palatino Linotype" w:eastAsia="Palatino Linotype" w:hAnsi="Palatino Linotype" w:cs="Palatino Linotype"/>
          <w:b/>
          <w:i/>
        </w:rPr>
      </w:pPr>
      <w:r>
        <w:rPr>
          <w:rFonts w:ascii="Palatino Linotype" w:eastAsia="Palatino Linotype" w:hAnsi="Palatino Linotype" w:cs="Palatino Linotype"/>
          <w:b/>
          <w:i/>
        </w:rPr>
        <w:t xml:space="preserve">3…. </w:t>
      </w:r>
    </w:p>
    <w:p w14:paraId="67C26310" w14:textId="77777777" w:rsidR="00AF47DF" w:rsidRDefault="00B9326B">
      <w:pPr>
        <w:tabs>
          <w:tab w:val="left" w:pos="4667"/>
        </w:tabs>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 xml:space="preserve">Le solicitamos al Sujeto Obligado </w:t>
      </w:r>
      <w:r>
        <w:rPr>
          <w:rFonts w:ascii="Palatino Linotype" w:eastAsia="Palatino Linotype" w:hAnsi="Palatino Linotype" w:cs="Palatino Linotype"/>
          <w:b/>
          <w:i/>
        </w:rPr>
        <w:t xml:space="preserve">que nos diga si no la aplican y porque no </w:t>
      </w:r>
      <w:proofErr w:type="spellStart"/>
      <w:r>
        <w:rPr>
          <w:rFonts w:ascii="Palatino Linotype" w:eastAsia="Palatino Linotype" w:hAnsi="Palatino Linotype" w:cs="Palatino Linotype"/>
          <w:b/>
          <w:i/>
        </w:rPr>
        <w:t>cumplem</w:t>
      </w:r>
      <w:proofErr w:type="spellEnd"/>
      <w:r>
        <w:rPr>
          <w:rFonts w:ascii="Palatino Linotype" w:eastAsia="Palatino Linotype" w:hAnsi="Palatino Linotype" w:cs="Palatino Linotype"/>
          <w:i/>
        </w:rPr>
        <w:t xml:space="preserve"> con las Jurisprudencia por Precedente </w:t>
      </w:r>
      <w:proofErr w:type="spellStart"/>
      <w:r>
        <w:rPr>
          <w:rFonts w:ascii="Palatino Linotype" w:eastAsia="Palatino Linotype" w:hAnsi="Palatino Linotype" w:cs="Palatino Linotype"/>
          <w:i/>
        </w:rPr>
        <w:t>Olgatorio</w:t>
      </w:r>
      <w:proofErr w:type="spellEnd"/>
      <w:r>
        <w:rPr>
          <w:rFonts w:ascii="Palatino Linotype" w:eastAsia="Palatino Linotype" w:hAnsi="Palatino Linotype" w:cs="Palatino Linotype"/>
          <w:i/>
        </w:rPr>
        <w:t xml:space="preserve"> y porque su aplicación corresponde a jueces y magistrados que cumple su formación </w:t>
      </w:r>
      <w:proofErr w:type="spellStart"/>
      <w:r>
        <w:rPr>
          <w:rFonts w:ascii="Palatino Linotype" w:eastAsia="Palatino Linotype" w:hAnsi="Palatino Linotype" w:cs="Palatino Linotype"/>
          <w:i/>
        </w:rPr>
        <w:t>interamerica</w:t>
      </w:r>
      <w:proofErr w:type="spellEnd"/>
      <w:r>
        <w:rPr>
          <w:rFonts w:ascii="Palatino Linotype" w:eastAsia="Palatino Linotype" w:hAnsi="Palatino Linotype" w:cs="Palatino Linotype"/>
          <w:i/>
        </w:rPr>
        <w:t xml:space="preserve"> y convencionalistas, por lo que se tiene que proporcionar la información para que </w:t>
      </w:r>
      <w:r>
        <w:rPr>
          <w:rFonts w:ascii="Palatino Linotype" w:eastAsia="Palatino Linotype" w:hAnsi="Palatino Linotype" w:cs="Palatino Linotype"/>
          <w:b/>
          <w:i/>
        </w:rPr>
        <w:t xml:space="preserve">explique </w:t>
      </w:r>
      <w:proofErr w:type="spellStart"/>
      <w:r>
        <w:rPr>
          <w:rFonts w:ascii="Palatino Linotype" w:eastAsia="Palatino Linotype" w:hAnsi="Palatino Linotype" w:cs="Palatino Linotype"/>
          <w:b/>
          <w:i/>
        </w:rPr>
        <w:t>por que</w:t>
      </w:r>
      <w:proofErr w:type="spellEnd"/>
      <w:r>
        <w:rPr>
          <w:rFonts w:ascii="Palatino Linotype" w:eastAsia="Palatino Linotype" w:hAnsi="Palatino Linotype" w:cs="Palatino Linotype"/>
          <w:b/>
          <w:i/>
        </w:rPr>
        <w:t xml:space="preserve"> no </w:t>
      </w:r>
      <w:proofErr w:type="spellStart"/>
      <w:r>
        <w:rPr>
          <w:rFonts w:ascii="Palatino Linotype" w:eastAsia="Palatino Linotype" w:hAnsi="Palatino Linotype" w:cs="Palatino Linotype"/>
          <w:b/>
          <w:i/>
        </w:rPr>
        <w:t>aploican</w:t>
      </w:r>
      <w:proofErr w:type="spellEnd"/>
      <w:r>
        <w:rPr>
          <w:rFonts w:ascii="Palatino Linotype" w:eastAsia="Palatino Linotype" w:hAnsi="Palatino Linotype" w:cs="Palatino Linotype"/>
          <w:b/>
          <w:i/>
        </w:rPr>
        <w:t xml:space="preserve"> la citada </w:t>
      </w:r>
      <w:proofErr w:type="spellStart"/>
      <w:r>
        <w:rPr>
          <w:rFonts w:ascii="Palatino Linotype" w:eastAsia="Palatino Linotype" w:hAnsi="Palatino Linotype" w:cs="Palatino Linotype"/>
          <w:b/>
          <w:i/>
        </w:rPr>
        <w:t>Jurisprudenia</w:t>
      </w:r>
      <w:proofErr w:type="spellEnd"/>
      <w:r>
        <w:rPr>
          <w:rFonts w:ascii="Palatino Linotype" w:eastAsia="Palatino Linotype" w:hAnsi="Palatino Linotype" w:cs="Palatino Linotype"/>
          <w:b/>
          <w:i/>
        </w:rPr>
        <w:t xml:space="preserve"> por Precedente </w:t>
      </w:r>
      <w:proofErr w:type="spellStart"/>
      <w:r>
        <w:rPr>
          <w:rFonts w:ascii="Palatino Linotype" w:eastAsia="Palatino Linotype" w:hAnsi="Palatino Linotype" w:cs="Palatino Linotype"/>
          <w:b/>
          <w:i/>
        </w:rPr>
        <w:t>Obligarorio</w:t>
      </w:r>
      <w:proofErr w:type="spellEnd"/>
      <w:r>
        <w:rPr>
          <w:rFonts w:ascii="Palatino Linotype" w:eastAsia="Palatino Linotype" w:hAnsi="Palatino Linotype" w:cs="Palatino Linotype"/>
          <w:b/>
          <w:i/>
        </w:rPr>
        <w:t>,</w:t>
      </w:r>
      <w:r>
        <w:rPr>
          <w:rFonts w:ascii="Palatino Linotype" w:eastAsia="Palatino Linotype" w:hAnsi="Palatino Linotype" w:cs="Palatino Linotype"/>
          <w:i/>
        </w:rPr>
        <w:t xml:space="preserve"> </w:t>
      </w:r>
      <w:r>
        <w:rPr>
          <w:rFonts w:ascii="Palatino Linotype" w:eastAsia="Palatino Linotype" w:hAnsi="Palatino Linotype" w:cs="Palatino Linotype"/>
          <w:b/>
          <w:i/>
        </w:rPr>
        <w:t xml:space="preserve">no es una respuesta de </w:t>
      </w:r>
      <w:proofErr w:type="spellStart"/>
      <w:r>
        <w:rPr>
          <w:rFonts w:ascii="Palatino Linotype" w:eastAsia="Palatino Linotype" w:hAnsi="Palatino Linotype" w:cs="Palatino Linotype"/>
          <w:b/>
          <w:i/>
        </w:rPr>
        <w:t>ídices</w:t>
      </w:r>
      <w:proofErr w:type="spellEnd"/>
      <w:r>
        <w:rPr>
          <w:rFonts w:ascii="Palatino Linotype" w:eastAsia="Palatino Linotype" w:hAnsi="Palatino Linotype" w:cs="Palatino Linotype"/>
          <w:b/>
          <w:i/>
        </w:rPr>
        <w:t xml:space="preserve">, registros, informes, no son datos son resoluciones que deberán emitir los órganos </w:t>
      </w:r>
      <w:proofErr w:type="spellStart"/>
      <w:r>
        <w:rPr>
          <w:rFonts w:ascii="Palatino Linotype" w:eastAsia="Palatino Linotype" w:hAnsi="Palatino Linotype" w:cs="Palatino Linotype"/>
          <w:b/>
          <w:i/>
        </w:rPr>
        <w:t>jurisdiccioanles</w:t>
      </w:r>
      <w:proofErr w:type="spellEnd"/>
      <w:r>
        <w:rPr>
          <w:rFonts w:ascii="Palatino Linotype" w:eastAsia="Palatino Linotype" w:hAnsi="Palatino Linotype" w:cs="Palatino Linotype"/>
          <w:i/>
        </w:rPr>
        <w:t>.</w:t>
      </w:r>
    </w:p>
    <w:p w14:paraId="275F44D1" w14:textId="77777777" w:rsidR="00AF47DF" w:rsidRDefault="00AF47DF">
      <w:pPr>
        <w:tabs>
          <w:tab w:val="left" w:pos="4667"/>
        </w:tabs>
        <w:spacing w:line="360" w:lineRule="auto"/>
        <w:ind w:left="567" w:right="537"/>
        <w:jc w:val="both"/>
        <w:rPr>
          <w:rFonts w:ascii="Palatino Linotype" w:eastAsia="Palatino Linotype" w:hAnsi="Palatino Linotype" w:cs="Palatino Linotype"/>
          <w:b/>
          <w:i/>
        </w:rPr>
      </w:pPr>
    </w:p>
    <w:p w14:paraId="0CDFBDE7" w14:textId="77777777" w:rsidR="00AF47DF" w:rsidRDefault="00B9326B">
      <w:pPr>
        <w:tabs>
          <w:tab w:val="left" w:pos="4667"/>
        </w:tabs>
        <w:spacing w:line="360" w:lineRule="auto"/>
        <w:ind w:left="567" w:right="537"/>
        <w:jc w:val="both"/>
        <w:rPr>
          <w:rFonts w:ascii="Palatino Linotype" w:eastAsia="Palatino Linotype" w:hAnsi="Palatino Linotype" w:cs="Palatino Linotype"/>
          <w:b/>
          <w:i/>
        </w:rPr>
      </w:pPr>
      <w:r>
        <w:rPr>
          <w:rFonts w:ascii="Palatino Linotype" w:eastAsia="Palatino Linotype" w:hAnsi="Palatino Linotype" w:cs="Palatino Linotype"/>
          <w:b/>
          <w:i/>
        </w:rPr>
        <w:t>4…</w:t>
      </w:r>
    </w:p>
    <w:p w14:paraId="7E84EE54" w14:textId="77777777" w:rsidR="00AF47DF" w:rsidRDefault="00B9326B">
      <w:pPr>
        <w:tabs>
          <w:tab w:val="left" w:pos="4667"/>
        </w:tabs>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 xml:space="preserve">La respuesta no es congruente a lo que le solicitamos y que les solicitamos que “se nos dé a conocer los cursos, el número de jueces y magistrados que, en la Escuela Judicial del Poder Judicial del Estado de México, estudiaron la Reforma al Poder Judicial de la Federación del año 2021”. </w:t>
      </w:r>
      <w:r>
        <w:rPr>
          <w:rFonts w:ascii="Palatino Linotype" w:eastAsia="Palatino Linotype" w:hAnsi="Palatino Linotype" w:cs="Palatino Linotype"/>
          <w:b/>
          <w:i/>
        </w:rPr>
        <w:t>La información adjunta no informa sobre la Reforma al Poder Judicial de la Federación del año 2021</w:t>
      </w:r>
      <w:r>
        <w:rPr>
          <w:rFonts w:ascii="Palatino Linotype" w:eastAsia="Palatino Linotype" w:hAnsi="Palatino Linotype" w:cs="Palatino Linotype"/>
          <w:i/>
        </w:rPr>
        <w:t xml:space="preserve"> y la respuesta establece la omisión y negativa a responder lo solicitado y la respuesta gris expresa el desprecio a la cultura del respeto de derecho humano a la información pública y se acredita en lo siguiente:</w:t>
      </w:r>
    </w:p>
    <w:p w14:paraId="4CB7FB2F" w14:textId="77777777" w:rsidR="00AF47DF" w:rsidRDefault="00B9326B">
      <w:pPr>
        <w:tabs>
          <w:tab w:val="left" w:pos="4667"/>
        </w:tabs>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“Respuesta:…</w:t>
      </w:r>
    </w:p>
    <w:p w14:paraId="492C1EDA" w14:textId="77777777" w:rsidR="00AF47DF" w:rsidRDefault="00B9326B">
      <w:pPr>
        <w:tabs>
          <w:tab w:val="left" w:pos="4667"/>
        </w:tabs>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Los mismos argumentos y respuestas parciales, para no proporcionar la información p{</w:t>
      </w:r>
      <w:proofErr w:type="spellStart"/>
      <w:r>
        <w:rPr>
          <w:rFonts w:ascii="Palatino Linotype" w:eastAsia="Palatino Linotype" w:hAnsi="Palatino Linotype" w:cs="Palatino Linotype"/>
          <w:i/>
        </w:rPr>
        <w:t>ublica</w:t>
      </w:r>
      <w:proofErr w:type="spellEnd"/>
      <w:r>
        <w:rPr>
          <w:rFonts w:ascii="Palatino Linotype" w:eastAsia="Palatino Linotype" w:hAnsi="Palatino Linotype" w:cs="Palatino Linotype"/>
          <w:i/>
        </w:rPr>
        <w:t xml:space="preserve"> se presentan en los numerales 5 y 6 de nuestra </w:t>
      </w:r>
      <w:proofErr w:type="spellStart"/>
      <w:r>
        <w:rPr>
          <w:rFonts w:ascii="Palatino Linotype" w:eastAsia="Palatino Linotype" w:hAnsi="Palatino Linotype" w:cs="Palatino Linotype"/>
          <w:i/>
        </w:rPr>
        <w:t>solcitud</w:t>
      </w:r>
      <w:proofErr w:type="spellEnd"/>
      <w:r>
        <w:rPr>
          <w:rFonts w:ascii="Palatino Linotype" w:eastAsia="Palatino Linotype" w:hAnsi="Palatino Linotype" w:cs="Palatino Linotype"/>
          <w:i/>
        </w:rPr>
        <w:t xml:space="preserve"> de </w:t>
      </w:r>
      <w:proofErr w:type="spellStart"/>
      <w:r>
        <w:rPr>
          <w:rFonts w:ascii="Palatino Linotype" w:eastAsia="Palatino Linotype" w:hAnsi="Palatino Linotype" w:cs="Palatino Linotype"/>
          <w:i/>
        </w:rPr>
        <w:t>infromación</w:t>
      </w:r>
      <w:proofErr w:type="spellEnd"/>
      <w:r>
        <w:rPr>
          <w:rFonts w:ascii="Palatino Linotype" w:eastAsia="Palatino Linotype" w:hAnsi="Palatino Linotype" w:cs="Palatino Linotype"/>
          <w:i/>
        </w:rPr>
        <w:t>, al respecto destacamos lo siguiente:</w:t>
      </w:r>
    </w:p>
    <w:p w14:paraId="3CA876CC" w14:textId="77777777" w:rsidR="00AF47DF" w:rsidRDefault="00AF47DF">
      <w:pPr>
        <w:tabs>
          <w:tab w:val="left" w:pos="4667"/>
        </w:tabs>
        <w:spacing w:line="360" w:lineRule="auto"/>
        <w:ind w:left="567" w:right="537"/>
        <w:jc w:val="both"/>
        <w:rPr>
          <w:rFonts w:ascii="Palatino Linotype" w:eastAsia="Palatino Linotype" w:hAnsi="Palatino Linotype" w:cs="Palatino Linotype"/>
          <w:i/>
        </w:rPr>
      </w:pPr>
    </w:p>
    <w:p w14:paraId="25E255A4" w14:textId="77777777" w:rsidR="00AF47DF" w:rsidRDefault="00B9326B">
      <w:pPr>
        <w:tabs>
          <w:tab w:val="left" w:pos="4667"/>
        </w:tabs>
        <w:spacing w:line="360" w:lineRule="auto"/>
        <w:ind w:left="567" w:right="537"/>
        <w:jc w:val="both"/>
        <w:rPr>
          <w:rFonts w:ascii="Palatino Linotype" w:eastAsia="Palatino Linotype" w:hAnsi="Palatino Linotype" w:cs="Palatino Linotype"/>
          <w:b/>
          <w:i/>
        </w:rPr>
      </w:pPr>
      <w:r>
        <w:rPr>
          <w:rFonts w:ascii="Palatino Linotype" w:eastAsia="Palatino Linotype" w:hAnsi="Palatino Linotype" w:cs="Palatino Linotype"/>
          <w:b/>
          <w:i/>
        </w:rPr>
        <w:lastRenderedPageBreak/>
        <w:t>5…</w:t>
      </w:r>
    </w:p>
    <w:p w14:paraId="76FC2CC5" w14:textId="77777777" w:rsidR="00AF47DF" w:rsidRDefault="00B9326B">
      <w:pPr>
        <w:tabs>
          <w:tab w:val="left" w:pos="4667"/>
        </w:tabs>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 xml:space="preserve">Es claro que no </w:t>
      </w:r>
      <w:proofErr w:type="spellStart"/>
      <w:r>
        <w:rPr>
          <w:rFonts w:ascii="Palatino Linotype" w:eastAsia="Palatino Linotype" w:hAnsi="Palatino Linotype" w:cs="Palatino Linotype"/>
          <w:i/>
        </w:rPr>
        <w:t>cumpliero</w:t>
      </w:r>
      <w:proofErr w:type="spellEnd"/>
      <w:r>
        <w:rPr>
          <w:rFonts w:ascii="Palatino Linotype" w:eastAsia="Palatino Linotype" w:hAnsi="Palatino Linotype" w:cs="Palatino Linotype"/>
          <w:i/>
        </w:rPr>
        <w:t xml:space="preserve"> con la formación de jueces y magistrados por delitos y máxime por delitos de alto impacto, incluso esta respuesta es </w:t>
      </w:r>
      <w:proofErr w:type="spellStart"/>
      <w:r>
        <w:rPr>
          <w:rFonts w:ascii="Palatino Linotype" w:eastAsia="Palatino Linotype" w:hAnsi="Palatino Linotype" w:cs="Palatino Linotype"/>
          <w:i/>
        </w:rPr>
        <w:t>inconvencional</w:t>
      </w:r>
      <w:proofErr w:type="spellEnd"/>
      <w:r>
        <w:rPr>
          <w:rFonts w:ascii="Palatino Linotype" w:eastAsia="Palatino Linotype" w:hAnsi="Palatino Linotype" w:cs="Palatino Linotype"/>
          <w:i/>
        </w:rPr>
        <w:t xml:space="preserve"> toda vez que </w:t>
      </w:r>
      <w:proofErr w:type="spellStart"/>
      <w:r>
        <w:rPr>
          <w:rFonts w:ascii="Palatino Linotype" w:eastAsia="Palatino Linotype" w:hAnsi="Palatino Linotype" w:cs="Palatino Linotype"/>
          <w:i/>
        </w:rPr>
        <w:t>incumpliero</w:t>
      </w:r>
      <w:proofErr w:type="spellEnd"/>
      <w:r>
        <w:rPr>
          <w:rFonts w:ascii="Palatino Linotype" w:eastAsia="Palatino Linotype" w:hAnsi="Palatino Linotype" w:cs="Palatino Linotype"/>
          <w:i/>
        </w:rPr>
        <w:t xml:space="preserve"> y violaron las recomendaciones de la Comisión Interamericana de los Derechos Humanos (CIDH), concretamente la recomendación titulada: “Garantías para la independencia de las y los operadores de justicia: Hacia el fortalecimiento de acceso a la justicia y el Estado de derecho en las Américas. Comisión Interamericana de Derechos Humanos y Organización de los Estados Americanos”. Diciembre 2013, es decir no se formaron operadores en la </w:t>
      </w:r>
      <w:proofErr w:type="spellStart"/>
      <w:r>
        <w:rPr>
          <w:rFonts w:ascii="Palatino Linotype" w:eastAsia="Palatino Linotype" w:hAnsi="Palatino Linotype" w:cs="Palatino Linotype"/>
          <w:i/>
        </w:rPr>
        <w:t>admnistración</w:t>
      </w:r>
      <w:proofErr w:type="spellEnd"/>
      <w:r>
        <w:rPr>
          <w:rFonts w:ascii="Palatino Linotype" w:eastAsia="Palatino Linotype" w:hAnsi="Palatino Linotype" w:cs="Palatino Linotype"/>
          <w:i/>
        </w:rPr>
        <w:t xml:space="preserve"> de justicia de jueces y magistrados, y resolvieron los mismos todo tipos de delitos, por eso miles de falsos culpables </w:t>
      </w:r>
      <w:proofErr w:type="spellStart"/>
      <w:r>
        <w:rPr>
          <w:rFonts w:ascii="Palatino Linotype" w:eastAsia="Palatino Linotype" w:hAnsi="Palatino Linotype" w:cs="Palatino Linotype"/>
          <w:i/>
        </w:rPr>
        <w:t>estan</w:t>
      </w:r>
      <w:proofErr w:type="spellEnd"/>
      <w:r>
        <w:rPr>
          <w:rFonts w:ascii="Palatino Linotype" w:eastAsia="Palatino Linotype" w:hAnsi="Palatino Linotype" w:cs="Palatino Linotype"/>
          <w:i/>
        </w:rPr>
        <w:t xml:space="preserve"> sentenciados y purgando largas sentencias por delitos que no cometieron, y por lo tanto las sentencias son </w:t>
      </w:r>
      <w:proofErr w:type="spellStart"/>
      <w:r>
        <w:rPr>
          <w:rFonts w:ascii="Palatino Linotype" w:eastAsia="Palatino Linotype" w:hAnsi="Palatino Linotype" w:cs="Palatino Linotype"/>
          <w:i/>
        </w:rPr>
        <w:t>inconvencionales</w:t>
      </w:r>
      <w:proofErr w:type="spellEnd"/>
      <w:r>
        <w:rPr>
          <w:rFonts w:ascii="Palatino Linotype" w:eastAsia="Palatino Linotype" w:hAnsi="Palatino Linotype" w:cs="Palatino Linotype"/>
          <w:i/>
        </w:rPr>
        <w:t xml:space="preserve"> y por tal motivo el Sujeto Obligado </w:t>
      </w:r>
      <w:r>
        <w:rPr>
          <w:rFonts w:ascii="Palatino Linotype" w:eastAsia="Palatino Linotype" w:hAnsi="Palatino Linotype" w:cs="Palatino Linotype"/>
          <w:b/>
          <w:i/>
        </w:rPr>
        <w:t>debe de informarnos porque no se cumplieron en la formación de jueces y magistrados especializados por delitos</w:t>
      </w:r>
      <w:r>
        <w:rPr>
          <w:rFonts w:ascii="Palatino Linotype" w:eastAsia="Palatino Linotype" w:hAnsi="Palatino Linotype" w:cs="Palatino Linotype"/>
          <w:i/>
        </w:rPr>
        <w:t>, deben de motivar y fundar su respuesta, no contestarnos de una manera general y evasiva.</w:t>
      </w:r>
    </w:p>
    <w:p w14:paraId="434E8A9C" w14:textId="77777777" w:rsidR="00AF47DF" w:rsidRDefault="00AF47DF">
      <w:pPr>
        <w:tabs>
          <w:tab w:val="left" w:pos="4667"/>
        </w:tabs>
        <w:spacing w:line="360" w:lineRule="auto"/>
        <w:ind w:left="567" w:right="537"/>
        <w:jc w:val="both"/>
        <w:rPr>
          <w:rFonts w:ascii="Palatino Linotype" w:eastAsia="Palatino Linotype" w:hAnsi="Palatino Linotype" w:cs="Palatino Linotype"/>
          <w:i/>
        </w:rPr>
      </w:pPr>
    </w:p>
    <w:p w14:paraId="3728650E" w14:textId="77777777" w:rsidR="00AF47DF" w:rsidRDefault="00B9326B">
      <w:pPr>
        <w:tabs>
          <w:tab w:val="left" w:pos="4667"/>
        </w:tabs>
        <w:spacing w:line="360" w:lineRule="auto"/>
        <w:ind w:left="567" w:right="537"/>
        <w:jc w:val="both"/>
        <w:rPr>
          <w:rFonts w:ascii="Palatino Linotype" w:eastAsia="Palatino Linotype" w:hAnsi="Palatino Linotype" w:cs="Palatino Linotype"/>
          <w:b/>
          <w:i/>
        </w:rPr>
      </w:pPr>
      <w:r>
        <w:rPr>
          <w:rFonts w:ascii="Palatino Linotype" w:eastAsia="Palatino Linotype" w:hAnsi="Palatino Linotype" w:cs="Palatino Linotype"/>
          <w:b/>
          <w:i/>
        </w:rPr>
        <w:t>6…</w:t>
      </w:r>
    </w:p>
    <w:p w14:paraId="23B99085" w14:textId="77777777" w:rsidR="00AF47DF" w:rsidRDefault="00B9326B">
      <w:pPr>
        <w:tabs>
          <w:tab w:val="left" w:pos="4667"/>
        </w:tabs>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 xml:space="preserve">La respuesta solo presenta un listado de supuesto cursos sin incluir las constancias que les solicitamos a demás en Anexo 2 no responde de manera precisa y puntual a lo que le solicitamos, incluso en la última parte de la misma señala lo siguiente: </w:t>
      </w:r>
    </w:p>
    <w:p w14:paraId="20EA0E44" w14:textId="77777777" w:rsidR="00AF47DF" w:rsidRDefault="00B9326B">
      <w:pPr>
        <w:tabs>
          <w:tab w:val="left" w:pos="4667"/>
        </w:tabs>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 xml:space="preserve">“Por otra parte, y dar cumplimiento a los numerales 6.2 y 9 del Acuerdo por la Seguridad Publica Integral de los Mexiquenses y </w:t>
      </w:r>
      <w:proofErr w:type="spellStart"/>
      <w:r>
        <w:rPr>
          <w:rFonts w:ascii="Palatino Linotype" w:eastAsia="Palatino Linotype" w:hAnsi="Palatino Linotype" w:cs="Palatino Linotype"/>
          <w:i/>
        </w:rPr>
        <w:t>después</w:t>
      </w:r>
      <w:proofErr w:type="spellEnd"/>
      <w:r>
        <w:rPr>
          <w:rFonts w:ascii="Palatino Linotype" w:eastAsia="Palatino Linotype" w:hAnsi="Palatino Linotype" w:cs="Palatino Linotype"/>
          <w:i/>
        </w:rPr>
        <w:t xml:space="preserve"> de haber realizado una búsqueda de lo que se solicita, se advierte que no se tiene </w:t>
      </w:r>
      <w:proofErr w:type="spellStart"/>
      <w:r>
        <w:rPr>
          <w:rFonts w:ascii="Palatino Linotype" w:eastAsia="Palatino Linotype" w:hAnsi="Palatino Linotype" w:cs="Palatino Linotype"/>
          <w:i/>
        </w:rPr>
        <w:t>información</w:t>
      </w:r>
      <w:proofErr w:type="spellEnd"/>
      <w:r>
        <w:rPr>
          <w:rFonts w:ascii="Palatino Linotype" w:eastAsia="Palatino Linotype" w:hAnsi="Palatino Linotype" w:cs="Palatino Linotype"/>
          <w:i/>
        </w:rPr>
        <w:t xml:space="preserve"> al respecto”. </w:t>
      </w:r>
    </w:p>
    <w:p w14:paraId="4E321946" w14:textId="77777777" w:rsidR="00AF47DF" w:rsidRDefault="00B9326B">
      <w:pPr>
        <w:tabs>
          <w:tab w:val="left" w:pos="4667"/>
        </w:tabs>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 xml:space="preserve">Pero el Sujeto Obligado nunca mencionó e informó </w:t>
      </w:r>
      <w:r>
        <w:rPr>
          <w:rFonts w:ascii="Palatino Linotype" w:eastAsia="Palatino Linotype" w:hAnsi="Palatino Linotype" w:cs="Palatino Linotype"/>
          <w:b/>
          <w:i/>
        </w:rPr>
        <w:t>sobre la aplicación de los recursos invertidos</w:t>
      </w:r>
      <w:r>
        <w:rPr>
          <w:rFonts w:ascii="Palatino Linotype" w:eastAsia="Palatino Linotype" w:hAnsi="Palatino Linotype" w:cs="Palatino Linotype"/>
          <w:i/>
        </w:rPr>
        <w:t>, para transparentar el destino de los recursos federales presentamos diversas solicitudes de información a la legislatura del Estado de México y diversas Instituciones responsable de la seguridad de la misma entidad. Ante la negativa de otorgarnos la información pública recurrimos al Recurso de Revisión: 01524/INFOEM/IP/RR/2017, Sujeto Obligado Poder Legislativo, comisionado ponente: Javier Martínez Cruz…</w:t>
      </w:r>
    </w:p>
    <w:p w14:paraId="730072B6" w14:textId="77777777" w:rsidR="00AF47DF" w:rsidRDefault="00B9326B">
      <w:pPr>
        <w:tabs>
          <w:tab w:val="left" w:pos="4667"/>
        </w:tabs>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 xml:space="preserve">Si </w:t>
      </w:r>
      <w:r>
        <w:rPr>
          <w:rFonts w:ascii="Palatino Linotype" w:eastAsia="Palatino Linotype" w:hAnsi="Palatino Linotype" w:cs="Palatino Linotype"/>
          <w:b/>
          <w:i/>
        </w:rPr>
        <w:t>los recursos federales del FASP</w:t>
      </w:r>
      <w:r>
        <w:rPr>
          <w:rFonts w:ascii="Palatino Linotype" w:eastAsia="Palatino Linotype" w:hAnsi="Palatino Linotype" w:cs="Palatino Linotype"/>
          <w:i/>
        </w:rPr>
        <w:t xml:space="preserve"> son para la implementación del Sistema de Justicia Penal, entonces porque la autoridad </w:t>
      </w:r>
      <w:proofErr w:type="spellStart"/>
      <w:r>
        <w:rPr>
          <w:rFonts w:ascii="Palatino Linotype" w:eastAsia="Palatino Linotype" w:hAnsi="Palatino Linotype" w:cs="Palatino Linotype"/>
          <w:i/>
        </w:rPr>
        <w:t>resposable</w:t>
      </w:r>
      <w:proofErr w:type="spellEnd"/>
      <w:r>
        <w:rPr>
          <w:rFonts w:ascii="Palatino Linotype" w:eastAsia="Palatino Linotype" w:hAnsi="Palatino Linotype" w:cs="Palatino Linotype"/>
          <w:i/>
        </w:rPr>
        <w:t xml:space="preserve"> no </w:t>
      </w:r>
      <w:proofErr w:type="spellStart"/>
      <w:r>
        <w:rPr>
          <w:rFonts w:ascii="Palatino Linotype" w:eastAsia="Palatino Linotype" w:hAnsi="Palatino Linotype" w:cs="Palatino Linotype"/>
          <w:i/>
        </w:rPr>
        <w:t>respondio</w:t>
      </w:r>
      <w:proofErr w:type="spellEnd"/>
      <w:r>
        <w:rPr>
          <w:rFonts w:ascii="Palatino Linotype" w:eastAsia="Palatino Linotype" w:hAnsi="Palatino Linotype" w:cs="Palatino Linotype"/>
          <w:i/>
        </w:rPr>
        <w:t xml:space="preserve"> nada con respectos a los recursos del FASP:</w:t>
      </w:r>
    </w:p>
    <w:p w14:paraId="733D999D" w14:textId="77777777" w:rsidR="00AF47DF" w:rsidRDefault="00AF47DF">
      <w:pPr>
        <w:tabs>
          <w:tab w:val="left" w:pos="4667"/>
        </w:tabs>
        <w:spacing w:line="360" w:lineRule="auto"/>
        <w:ind w:left="567" w:right="537"/>
        <w:jc w:val="both"/>
        <w:rPr>
          <w:rFonts w:ascii="Palatino Linotype" w:eastAsia="Palatino Linotype" w:hAnsi="Palatino Linotype" w:cs="Palatino Linotype"/>
          <w:i/>
        </w:rPr>
      </w:pPr>
    </w:p>
    <w:p w14:paraId="1D3B12A6" w14:textId="77777777" w:rsidR="00AF47DF" w:rsidRDefault="00B9326B">
      <w:pPr>
        <w:tabs>
          <w:tab w:val="left" w:pos="4667"/>
        </w:tabs>
        <w:spacing w:line="360" w:lineRule="auto"/>
        <w:ind w:left="567" w:right="537"/>
        <w:jc w:val="both"/>
        <w:rPr>
          <w:rFonts w:ascii="Palatino Linotype" w:eastAsia="Palatino Linotype" w:hAnsi="Palatino Linotype" w:cs="Palatino Linotype"/>
          <w:b/>
          <w:i/>
        </w:rPr>
      </w:pPr>
      <w:r>
        <w:rPr>
          <w:rFonts w:ascii="Palatino Linotype" w:eastAsia="Palatino Linotype" w:hAnsi="Palatino Linotype" w:cs="Palatino Linotype"/>
          <w:b/>
          <w:i/>
        </w:rPr>
        <w:t>7…</w:t>
      </w:r>
    </w:p>
    <w:p w14:paraId="7E473275" w14:textId="77777777" w:rsidR="00AF47DF" w:rsidRDefault="00B9326B">
      <w:pPr>
        <w:tabs>
          <w:tab w:val="left" w:pos="4667"/>
        </w:tabs>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b/>
          <w:i/>
        </w:rPr>
        <w:t xml:space="preserve">Esta respuesta es falsa los presidentes de la CONATRIB </w:t>
      </w:r>
      <w:r>
        <w:rPr>
          <w:rFonts w:ascii="Palatino Linotype" w:eastAsia="Palatino Linotype" w:hAnsi="Palatino Linotype" w:cs="Palatino Linotype"/>
          <w:i/>
        </w:rPr>
        <w:t xml:space="preserve">tienen la obligación de presentar los informes a al presidente en turno de </w:t>
      </w:r>
      <w:proofErr w:type="spellStart"/>
      <w:r>
        <w:rPr>
          <w:rFonts w:ascii="Palatino Linotype" w:eastAsia="Palatino Linotype" w:hAnsi="Palatino Linotype" w:cs="Palatino Linotype"/>
          <w:i/>
        </w:rPr>
        <w:t>deste</w:t>
      </w:r>
      <w:proofErr w:type="spellEnd"/>
      <w:r>
        <w:rPr>
          <w:rFonts w:ascii="Palatino Linotype" w:eastAsia="Palatino Linotype" w:hAnsi="Palatino Linotype" w:cs="Palatino Linotype"/>
          <w:i/>
        </w:rPr>
        <w:t xml:space="preserve"> organismo y el antecesor del mismo Órgano el magistrado Sergio Javier Medina Peñaloza nunca dieron cumplimiento a la Revisión Legislativa que señala el artículo décimo </w:t>
      </w:r>
      <w:proofErr w:type="spellStart"/>
      <w:r>
        <w:rPr>
          <w:rFonts w:ascii="Palatino Linotype" w:eastAsia="Palatino Linotype" w:hAnsi="Palatino Linotype" w:cs="Palatino Linotype"/>
          <w:i/>
        </w:rPr>
        <w:t>terceero</w:t>
      </w:r>
      <w:proofErr w:type="spellEnd"/>
      <w:r>
        <w:rPr>
          <w:rFonts w:ascii="Palatino Linotype" w:eastAsia="Palatino Linotype" w:hAnsi="Palatino Linotype" w:cs="Palatino Linotype"/>
          <w:i/>
        </w:rPr>
        <w:t xml:space="preserve"> transitorio del CNPP y no solo acreditamos que cada presidente si tenía que </w:t>
      </w:r>
      <w:proofErr w:type="spellStart"/>
      <w:r>
        <w:rPr>
          <w:rFonts w:ascii="Palatino Linotype" w:eastAsia="Palatino Linotype" w:hAnsi="Palatino Linotype" w:cs="Palatino Linotype"/>
          <w:i/>
        </w:rPr>
        <w:t>gnerar</w:t>
      </w:r>
      <w:proofErr w:type="spellEnd"/>
      <w:r>
        <w:rPr>
          <w:rFonts w:ascii="Palatino Linotype" w:eastAsia="Palatino Linotype" w:hAnsi="Palatino Linotype" w:cs="Palatino Linotype"/>
          <w:i/>
        </w:rPr>
        <w:t xml:space="preserve"> la </w:t>
      </w:r>
      <w:proofErr w:type="spellStart"/>
      <w:r>
        <w:rPr>
          <w:rFonts w:ascii="Palatino Linotype" w:eastAsia="Palatino Linotype" w:hAnsi="Palatino Linotype" w:cs="Palatino Linotype"/>
          <w:i/>
        </w:rPr>
        <w:t>infromación</w:t>
      </w:r>
      <w:proofErr w:type="spellEnd"/>
      <w:r>
        <w:rPr>
          <w:rFonts w:ascii="Palatino Linotype" w:eastAsia="Palatino Linotype" w:hAnsi="Palatino Linotype" w:cs="Palatino Linotype"/>
          <w:i/>
        </w:rPr>
        <w:t xml:space="preserve"> pública de los dos informes anuales para la Revisión </w:t>
      </w:r>
      <w:proofErr w:type="spellStart"/>
      <w:r>
        <w:rPr>
          <w:rFonts w:ascii="Palatino Linotype" w:eastAsia="Palatino Linotype" w:hAnsi="Palatino Linotype" w:cs="Palatino Linotype"/>
          <w:i/>
        </w:rPr>
        <w:t>Legiuslativa</w:t>
      </w:r>
      <w:proofErr w:type="spellEnd"/>
      <w:r>
        <w:rPr>
          <w:rFonts w:ascii="Palatino Linotype" w:eastAsia="Palatino Linotype" w:hAnsi="Palatino Linotype" w:cs="Palatino Linotype"/>
          <w:i/>
        </w:rPr>
        <w:t xml:space="preserve"> y al </w:t>
      </w:r>
      <w:proofErr w:type="spellStart"/>
      <w:r>
        <w:rPr>
          <w:rFonts w:ascii="Palatino Linotype" w:eastAsia="Palatino Linotype" w:hAnsi="Palatino Linotype" w:cs="Palatino Linotype"/>
          <w:i/>
        </w:rPr>
        <w:t>respoecto</w:t>
      </w:r>
      <w:proofErr w:type="spellEnd"/>
      <w:r>
        <w:rPr>
          <w:rFonts w:ascii="Palatino Linotype" w:eastAsia="Palatino Linotype" w:hAnsi="Palatino Linotype" w:cs="Palatino Linotype"/>
          <w:i/>
        </w:rPr>
        <w:t xml:space="preserve"> señalamos lo siguiente:</w:t>
      </w:r>
    </w:p>
    <w:p w14:paraId="0C67AFA3" w14:textId="77777777" w:rsidR="00AF47DF" w:rsidRDefault="00B9326B">
      <w:pPr>
        <w:tabs>
          <w:tab w:val="left" w:pos="4667"/>
        </w:tabs>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w:t>
      </w:r>
    </w:p>
    <w:p w14:paraId="00C9C0E2" w14:textId="77777777" w:rsidR="00AF47DF" w:rsidRDefault="00B9326B">
      <w:pPr>
        <w:tabs>
          <w:tab w:val="left" w:pos="4667"/>
        </w:tabs>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 xml:space="preserve">Esta información obtenida por el Senado de la República desmiente al Poder Judicial del Estado de México al ocultar los informes de la Revisión Legislativa y los dos informes que debieron de </w:t>
      </w:r>
      <w:proofErr w:type="spellStart"/>
      <w:r>
        <w:rPr>
          <w:rFonts w:ascii="Palatino Linotype" w:eastAsia="Palatino Linotype" w:hAnsi="Palatino Linotype" w:cs="Palatino Linotype"/>
          <w:i/>
        </w:rPr>
        <w:t>entregrar</w:t>
      </w:r>
      <w:proofErr w:type="spellEnd"/>
      <w:r>
        <w:rPr>
          <w:rFonts w:ascii="Palatino Linotype" w:eastAsia="Palatino Linotype" w:hAnsi="Palatino Linotype" w:cs="Palatino Linotype"/>
          <w:i/>
        </w:rPr>
        <w:t xml:space="preserve"> los Presidentes de la CONATRIB y no cumplieron solo tienen una respuesta no transparentar los </w:t>
      </w:r>
      <w:proofErr w:type="spellStart"/>
      <w:r>
        <w:rPr>
          <w:rFonts w:ascii="Palatino Linotype" w:eastAsia="Palatino Linotype" w:hAnsi="Palatino Linotype" w:cs="Palatino Linotype"/>
          <w:i/>
        </w:rPr>
        <w:t>recuros</w:t>
      </w:r>
      <w:proofErr w:type="spellEnd"/>
      <w:r>
        <w:rPr>
          <w:rFonts w:ascii="Palatino Linotype" w:eastAsia="Palatino Linotype" w:hAnsi="Palatino Linotype" w:cs="Palatino Linotype"/>
          <w:i/>
        </w:rPr>
        <w:t xml:space="preserve"> y provocar que miles de falsos culpables </w:t>
      </w:r>
      <w:proofErr w:type="spellStart"/>
      <w:r>
        <w:rPr>
          <w:rFonts w:ascii="Palatino Linotype" w:eastAsia="Palatino Linotype" w:hAnsi="Palatino Linotype" w:cs="Palatino Linotype"/>
          <w:i/>
        </w:rPr>
        <w:t>esten</w:t>
      </w:r>
      <w:proofErr w:type="spellEnd"/>
      <w:r>
        <w:rPr>
          <w:rFonts w:ascii="Palatino Linotype" w:eastAsia="Palatino Linotype" w:hAnsi="Palatino Linotype" w:cs="Palatino Linotype"/>
          <w:i/>
        </w:rPr>
        <w:t xml:space="preserve"> en la prisión por delitos de alto impacto que no cometieron.</w:t>
      </w:r>
    </w:p>
    <w:p w14:paraId="56F94836" w14:textId="77777777" w:rsidR="00AF47DF" w:rsidRDefault="00B9326B">
      <w:pPr>
        <w:tabs>
          <w:tab w:val="left" w:pos="4667"/>
        </w:tabs>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w:t>
      </w:r>
    </w:p>
    <w:p w14:paraId="34541C9B" w14:textId="77777777" w:rsidR="00AF47DF" w:rsidRDefault="00B9326B">
      <w:pPr>
        <w:tabs>
          <w:tab w:val="left" w:pos="4667"/>
        </w:tabs>
        <w:spacing w:line="360" w:lineRule="auto"/>
        <w:ind w:left="567" w:right="537"/>
        <w:jc w:val="both"/>
        <w:rPr>
          <w:rFonts w:ascii="Palatino Linotype" w:eastAsia="Palatino Linotype" w:hAnsi="Palatino Linotype" w:cs="Palatino Linotype"/>
          <w:b/>
          <w:i/>
        </w:rPr>
      </w:pPr>
      <w:r>
        <w:rPr>
          <w:rFonts w:ascii="Palatino Linotype" w:eastAsia="Palatino Linotype" w:hAnsi="Palatino Linotype" w:cs="Palatino Linotype"/>
          <w:b/>
          <w:i/>
        </w:rPr>
        <w:t>8…</w:t>
      </w:r>
    </w:p>
    <w:p w14:paraId="19DA3536" w14:textId="77777777" w:rsidR="00AF47DF" w:rsidRDefault="00B9326B">
      <w:pPr>
        <w:tabs>
          <w:tab w:val="left" w:pos="4667"/>
        </w:tabs>
        <w:spacing w:line="360" w:lineRule="auto"/>
        <w:ind w:left="567" w:right="537"/>
        <w:jc w:val="both"/>
        <w:rPr>
          <w:rFonts w:ascii="Palatino Linotype" w:eastAsia="Palatino Linotype" w:hAnsi="Palatino Linotype" w:cs="Palatino Linotype"/>
          <w:b/>
          <w:i/>
        </w:rPr>
      </w:pPr>
      <w:r>
        <w:rPr>
          <w:rFonts w:ascii="Palatino Linotype" w:eastAsia="Palatino Linotype" w:hAnsi="Palatino Linotype" w:cs="Palatino Linotype"/>
          <w:b/>
          <w:i/>
        </w:rPr>
        <w:t>9…</w:t>
      </w:r>
    </w:p>
    <w:p w14:paraId="6338165B" w14:textId="77777777" w:rsidR="00AF47DF" w:rsidRDefault="00B9326B">
      <w:pPr>
        <w:tabs>
          <w:tab w:val="left" w:pos="4667"/>
        </w:tabs>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b/>
          <w:i/>
        </w:rPr>
        <w:t xml:space="preserve">Nos tienen que informar todos los gastos públicos que se </w:t>
      </w:r>
      <w:proofErr w:type="spellStart"/>
      <w:r>
        <w:rPr>
          <w:rFonts w:ascii="Palatino Linotype" w:eastAsia="Palatino Linotype" w:hAnsi="Palatino Linotype" w:cs="Palatino Linotype"/>
          <w:b/>
          <w:i/>
        </w:rPr>
        <w:t>asigaron</w:t>
      </w:r>
      <w:proofErr w:type="spellEnd"/>
      <w:r>
        <w:rPr>
          <w:rFonts w:ascii="Palatino Linotype" w:eastAsia="Palatino Linotype" w:hAnsi="Palatino Linotype" w:cs="Palatino Linotype"/>
          <w:b/>
          <w:i/>
        </w:rPr>
        <w:t xml:space="preserve"> al Poder Judicial del Estado de México y </w:t>
      </w:r>
      <w:proofErr w:type="spellStart"/>
      <w:r>
        <w:rPr>
          <w:rFonts w:ascii="Palatino Linotype" w:eastAsia="Palatino Linotype" w:hAnsi="Palatino Linotype" w:cs="Palatino Linotype"/>
          <w:b/>
          <w:i/>
        </w:rPr>
        <w:t>ld</w:t>
      </w:r>
      <w:proofErr w:type="spellEnd"/>
      <w:r>
        <w:rPr>
          <w:rFonts w:ascii="Palatino Linotype" w:eastAsia="Palatino Linotype" w:hAnsi="Palatino Linotype" w:cs="Palatino Linotype"/>
          <w:b/>
          <w:i/>
        </w:rPr>
        <w:t xml:space="preserve"> forma como se aplicaron</w:t>
      </w:r>
      <w:r>
        <w:rPr>
          <w:rFonts w:ascii="Palatino Linotype" w:eastAsia="Palatino Linotype" w:hAnsi="Palatino Linotype" w:cs="Palatino Linotype"/>
          <w:i/>
        </w:rPr>
        <w:t xml:space="preserve"> “para pagar los diversos eventos nacionales e internacionales que se han realizado durante su periodo como presidente del Poder Judicial del Estado de </w:t>
      </w:r>
      <w:proofErr w:type="spellStart"/>
      <w:r>
        <w:rPr>
          <w:rFonts w:ascii="Palatino Linotype" w:eastAsia="Palatino Linotype" w:hAnsi="Palatino Linotype" w:cs="Palatino Linotype"/>
          <w:i/>
        </w:rPr>
        <w:t>México</w:t>
      </w:r>
      <w:proofErr w:type="spellEnd"/>
      <w:r>
        <w:rPr>
          <w:rFonts w:ascii="Palatino Linotype" w:eastAsia="Palatino Linotype" w:hAnsi="Palatino Linotype" w:cs="Palatino Linotype"/>
          <w:i/>
        </w:rPr>
        <w:t xml:space="preserve">, cuantos eventos se han realizado, el nombre de las empresa privadas que se les asignaron los recursos públicos para realizar los eventos antes citados, si fueron otorgados mediante contratos, si fueron por asignación directa o por concurso”. Así como también informarnos sobres como se </w:t>
      </w:r>
      <w:proofErr w:type="spellStart"/>
      <w:r>
        <w:rPr>
          <w:rFonts w:ascii="Palatino Linotype" w:eastAsia="Palatino Linotype" w:hAnsi="Palatino Linotype" w:cs="Palatino Linotype"/>
          <w:i/>
        </w:rPr>
        <w:t>otorgarron</w:t>
      </w:r>
      <w:proofErr w:type="spellEnd"/>
      <w:r>
        <w:rPr>
          <w:rFonts w:ascii="Palatino Linotype" w:eastAsia="Palatino Linotype" w:hAnsi="Palatino Linotype" w:cs="Palatino Linotype"/>
          <w:i/>
        </w:rPr>
        <w:t xml:space="preserve"> los recursos a los medios convencionales y que medios de comunicación se le asigno más recursos de comunicación social y también que como se incrementaron cada año y la copia de los contratos en versión </w:t>
      </w:r>
      <w:proofErr w:type="spellStart"/>
      <w:r>
        <w:rPr>
          <w:rFonts w:ascii="Palatino Linotype" w:eastAsia="Palatino Linotype" w:hAnsi="Palatino Linotype" w:cs="Palatino Linotype"/>
          <w:i/>
        </w:rPr>
        <w:t>publicas</w:t>
      </w:r>
      <w:proofErr w:type="spellEnd"/>
      <w:r>
        <w:rPr>
          <w:rFonts w:ascii="Palatino Linotype" w:eastAsia="Palatino Linotype" w:hAnsi="Palatino Linotype" w:cs="Palatino Linotype"/>
          <w:i/>
        </w:rPr>
        <w:t xml:space="preserve"> de </w:t>
      </w:r>
      <w:proofErr w:type="spellStart"/>
      <w:r>
        <w:rPr>
          <w:rFonts w:ascii="Palatino Linotype" w:eastAsia="Palatino Linotype" w:hAnsi="Palatino Linotype" w:cs="Palatino Linotype"/>
          <w:i/>
        </w:rPr>
        <w:t>nusetra</w:t>
      </w:r>
      <w:proofErr w:type="spellEnd"/>
      <w:r>
        <w:rPr>
          <w:rFonts w:ascii="Palatino Linotype" w:eastAsia="Palatino Linotype" w:hAnsi="Palatino Linotype" w:cs="Palatino Linotype"/>
          <w:i/>
        </w:rPr>
        <w:t xml:space="preserve"> peticiones marcadas con los ¿numerales 8 y 9</w:t>
      </w:r>
    </w:p>
    <w:p w14:paraId="79BE94AB" w14:textId="39861B10" w:rsidR="00AF47DF" w:rsidRDefault="008E0D67">
      <w:pPr>
        <w:tabs>
          <w:tab w:val="left" w:pos="4667"/>
        </w:tabs>
        <w:spacing w:line="360" w:lineRule="auto"/>
        <w:ind w:left="567" w:right="537"/>
        <w:jc w:val="both"/>
        <w:rPr>
          <w:rFonts w:ascii="Palatino Linotype" w:eastAsia="Palatino Linotype" w:hAnsi="Palatino Linotype" w:cs="Palatino Linotype"/>
          <w:i/>
          <w:sz w:val="22"/>
          <w:szCs w:val="22"/>
        </w:rPr>
      </w:pPr>
      <w:r>
        <w:rPr>
          <w:rFonts w:ascii="Palatino Linotype" w:eastAsia="Palatino Linotype" w:hAnsi="Palatino Linotype" w:cs="Palatino Linotype"/>
          <w:i/>
        </w:rPr>
        <w:lastRenderedPageBreak/>
        <w:t>…</w:t>
      </w:r>
      <w:proofErr w:type="gramStart"/>
      <w:r>
        <w:rPr>
          <w:rFonts w:ascii="Palatino Linotype" w:eastAsia="Palatino Linotype" w:hAnsi="Palatino Linotype" w:cs="Palatino Linotype"/>
          <w:i/>
        </w:rPr>
        <w:t>”(</w:t>
      </w:r>
      <w:proofErr w:type="gramEnd"/>
      <w:r>
        <w:rPr>
          <w:rFonts w:ascii="Palatino Linotype" w:eastAsia="Palatino Linotype" w:hAnsi="Palatino Linotype" w:cs="Palatino Linotype"/>
          <w:i/>
        </w:rPr>
        <w:t>S</w:t>
      </w:r>
      <w:r w:rsidR="00B9326B">
        <w:rPr>
          <w:rFonts w:ascii="Palatino Linotype" w:eastAsia="Palatino Linotype" w:hAnsi="Palatino Linotype" w:cs="Palatino Linotype"/>
          <w:i/>
        </w:rPr>
        <w:t>ic.)</w:t>
      </w:r>
    </w:p>
    <w:p w14:paraId="1F5A6EBE" w14:textId="77777777" w:rsidR="00AF47DF" w:rsidRDefault="00AF47DF">
      <w:pPr>
        <w:tabs>
          <w:tab w:val="left" w:pos="4667"/>
        </w:tabs>
        <w:spacing w:line="360" w:lineRule="auto"/>
        <w:ind w:right="537"/>
        <w:jc w:val="both"/>
        <w:rPr>
          <w:rFonts w:ascii="Palatino Linotype" w:eastAsia="Palatino Linotype" w:hAnsi="Palatino Linotype" w:cs="Palatino Linotype"/>
          <w:b/>
          <w:i/>
          <w:sz w:val="22"/>
          <w:szCs w:val="22"/>
        </w:rPr>
      </w:pPr>
    </w:p>
    <w:p w14:paraId="6B5723FF" w14:textId="77777777" w:rsidR="00AF47DF" w:rsidRDefault="00B9326B">
      <w:pP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V. Trámite del Recurso de Revisión ante el Instituto</w:t>
      </w:r>
    </w:p>
    <w:p w14:paraId="090CD797" w14:textId="77777777" w:rsidR="00AF47DF" w:rsidRDefault="00AF47DF">
      <w:pPr>
        <w:spacing w:line="360" w:lineRule="auto"/>
        <w:jc w:val="both"/>
        <w:rPr>
          <w:rFonts w:ascii="Palatino Linotype" w:eastAsia="Palatino Linotype" w:hAnsi="Palatino Linotype" w:cs="Palatino Linotype"/>
          <w:color w:val="000000"/>
          <w:sz w:val="22"/>
          <w:szCs w:val="22"/>
        </w:rPr>
      </w:pPr>
    </w:p>
    <w:p w14:paraId="4CB76956" w14:textId="77777777" w:rsidR="00AF47DF" w:rsidRDefault="00B9326B">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a) Turno del Medio de Impugnación. </w:t>
      </w:r>
      <w:r>
        <w:rPr>
          <w:rFonts w:ascii="Palatino Linotype" w:eastAsia="Palatino Linotype" w:hAnsi="Palatino Linotype" w:cs="Palatino Linotype"/>
          <w:color w:val="000000"/>
          <w:sz w:val="22"/>
          <w:szCs w:val="22"/>
        </w:rPr>
        <w:t xml:space="preserve">El cinco de marzo de dos mil veinticuatro, el SAIMEX, asignó el número de expediente </w:t>
      </w:r>
      <w:r>
        <w:rPr>
          <w:rFonts w:ascii="Palatino Linotype" w:eastAsia="Palatino Linotype" w:hAnsi="Palatino Linotype" w:cs="Palatino Linotype"/>
          <w:b/>
          <w:color w:val="000000"/>
          <w:sz w:val="22"/>
          <w:szCs w:val="22"/>
        </w:rPr>
        <w:t xml:space="preserve">01256/INFOEM/IP/RR/2024, </w:t>
      </w:r>
      <w:r>
        <w:rPr>
          <w:rFonts w:ascii="Palatino Linotype" w:eastAsia="Palatino Linotype" w:hAnsi="Palatino Linotype" w:cs="Palatino Linotype"/>
          <w:color w:val="000000"/>
          <w:sz w:val="22"/>
          <w:szCs w:val="22"/>
        </w:rPr>
        <w:t>al medio de impugnación que nos ocupan, con base en el sistema aprobado por el Pleno de este Organismo Garante y se turnó al Comisionado Ponente Luis Gustavo Parra Noriega, para los efectos del artículo 185, fracción I de la Ley de Transparencia y Acceso a la Información Pública del Estado de México y Municipios.</w:t>
      </w:r>
    </w:p>
    <w:p w14:paraId="3350EBE6" w14:textId="77777777" w:rsidR="00AF47DF" w:rsidRDefault="00AF47DF">
      <w:pPr>
        <w:spacing w:line="360" w:lineRule="auto"/>
        <w:jc w:val="both"/>
        <w:rPr>
          <w:rFonts w:ascii="Palatino Linotype" w:eastAsia="Palatino Linotype" w:hAnsi="Palatino Linotype" w:cs="Palatino Linotype"/>
          <w:color w:val="000000"/>
          <w:sz w:val="22"/>
          <w:szCs w:val="22"/>
        </w:rPr>
      </w:pPr>
    </w:p>
    <w:p w14:paraId="4276A05C" w14:textId="77777777" w:rsidR="00AF47DF" w:rsidRDefault="00B9326B">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b) Admisión del Recurso de Revisión. </w:t>
      </w:r>
      <w:r>
        <w:rPr>
          <w:rFonts w:ascii="Palatino Linotype" w:eastAsia="Palatino Linotype" w:hAnsi="Palatino Linotype" w:cs="Palatino Linotype"/>
          <w:color w:val="000000"/>
          <w:sz w:val="22"/>
          <w:szCs w:val="22"/>
        </w:rPr>
        <w:t>El</w:t>
      </w:r>
      <w:r>
        <w:rPr>
          <w:rFonts w:ascii="Palatino Linotype" w:eastAsia="Palatino Linotype" w:hAnsi="Palatino Linotype" w:cs="Palatino Linotype"/>
          <w:b/>
          <w:color w:val="000000"/>
          <w:sz w:val="22"/>
          <w:szCs w:val="22"/>
        </w:rPr>
        <w:t xml:space="preserve"> </w:t>
      </w:r>
      <w:r>
        <w:rPr>
          <w:rFonts w:ascii="Palatino Linotype" w:eastAsia="Palatino Linotype" w:hAnsi="Palatino Linotype" w:cs="Palatino Linotype"/>
          <w:color w:val="000000"/>
          <w:sz w:val="22"/>
          <w:szCs w:val="22"/>
        </w:rPr>
        <w:t xml:space="preserve">ocho de marzo de dos mil veinticuatro, se acordó la admisión del Recurso de Revisión interpuestos por el Recurrente en contra del Sujeto Obligado, en términos del artículo 185, fracciones I y II de la Ley de Transparencia y Acceso a la Información Pública del Estado de México y Municipios, el cual </w:t>
      </w:r>
      <w:r>
        <w:rPr>
          <w:rFonts w:ascii="Palatino Linotype" w:eastAsia="Palatino Linotype" w:hAnsi="Palatino Linotype" w:cs="Palatino Linotype"/>
          <w:b/>
          <w:color w:val="000000"/>
          <w:sz w:val="22"/>
          <w:szCs w:val="22"/>
        </w:rPr>
        <w:t>fue notificada a las partes en la misma fecha</w:t>
      </w:r>
      <w:r>
        <w:rPr>
          <w:rFonts w:ascii="Palatino Linotype" w:eastAsia="Palatino Linotype" w:hAnsi="Palatino Linotype" w:cs="Palatino Linotype"/>
          <w:color w:val="000000"/>
          <w:sz w:val="22"/>
          <w:szCs w:val="22"/>
        </w:rPr>
        <w:t>, a través del SAIMEX, en el que se les otorgó un plazo de siete días hábiles posteriores a la misma, para que manifestaran lo que a su derecho conviniera y formularan alegatos.</w:t>
      </w:r>
    </w:p>
    <w:p w14:paraId="5BF2C00A" w14:textId="77777777" w:rsidR="00AF47DF" w:rsidRDefault="00AF47DF">
      <w:pPr>
        <w:spacing w:line="360" w:lineRule="auto"/>
        <w:jc w:val="both"/>
        <w:rPr>
          <w:rFonts w:ascii="Palatino Linotype" w:eastAsia="Palatino Linotype" w:hAnsi="Palatino Linotype" w:cs="Palatino Linotype"/>
          <w:color w:val="000000"/>
          <w:sz w:val="22"/>
          <w:szCs w:val="22"/>
        </w:rPr>
      </w:pPr>
    </w:p>
    <w:p w14:paraId="0ABE1894" w14:textId="77777777" w:rsidR="00AF47DF" w:rsidRDefault="00B9326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c) Informe Justificado. </w:t>
      </w:r>
      <w:r>
        <w:rPr>
          <w:rFonts w:ascii="Palatino Linotype" w:eastAsia="Palatino Linotype" w:hAnsi="Palatino Linotype" w:cs="Palatino Linotype"/>
          <w:sz w:val="22"/>
          <w:szCs w:val="22"/>
        </w:rPr>
        <w:t>En fecha veinte de marzo del año en curso el Sujeto Obligado rindió informe justificado, a través de un oficio suscrito por la Titular de la Unidad de Transparencia, en el que ratificó la respuesta inicial y añadió medularmente lo siguiente:</w:t>
      </w:r>
    </w:p>
    <w:p w14:paraId="39C18A2E" w14:textId="77777777" w:rsidR="00AF47DF" w:rsidRDefault="00AF47DF">
      <w:pPr>
        <w:spacing w:line="360" w:lineRule="auto"/>
        <w:jc w:val="both"/>
        <w:rPr>
          <w:rFonts w:ascii="Palatino Linotype" w:eastAsia="Palatino Linotype" w:hAnsi="Palatino Linotype" w:cs="Palatino Linotype"/>
          <w:b/>
          <w:sz w:val="22"/>
          <w:szCs w:val="22"/>
        </w:rPr>
      </w:pPr>
    </w:p>
    <w:p w14:paraId="50DEEB30" w14:textId="77777777" w:rsidR="00AF47DF" w:rsidRDefault="00B9326B">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 xml:space="preserve">“Es así que le fue proporcionada la información que obra dentro del Sujeto Obligado (Poder Judicial del Estado de México), en el estado en que esta se encuentra, conforme a lo siguiente: </w:t>
      </w:r>
    </w:p>
    <w:p w14:paraId="12F18089" w14:textId="77777777" w:rsidR="00AF47DF" w:rsidRDefault="00AF47DF">
      <w:pPr>
        <w:spacing w:line="360" w:lineRule="auto"/>
        <w:ind w:left="567" w:right="537"/>
        <w:jc w:val="both"/>
        <w:rPr>
          <w:rFonts w:ascii="Palatino Linotype" w:eastAsia="Palatino Linotype" w:hAnsi="Palatino Linotype" w:cs="Palatino Linotype"/>
          <w:i/>
        </w:rPr>
      </w:pPr>
    </w:p>
    <w:p w14:paraId="55DCB10E" w14:textId="77777777" w:rsidR="00AF47DF" w:rsidRDefault="00B9326B">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 xml:space="preserve">•  Respecto de los Recursos de Presupuestos de egresos, requeridos en el punto 8 de la solicitud de origen, la información en ningún momento le fue negada, por el contrario, se le informó que se cuenta con información únicamente desagregada por proyecto, no así por unidad administrativa. </w:t>
      </w:r>
    </w:p>
    <w:p w14:paraId="0E814326" w14:textId="77777777" w:rsidR="00AF47DF" w:rsidRDefault="00AF47DF">
      <w:pPr>
        <w:spacing w:line="360" w:lineRule="auto"/>
        <w:ind w:left="567" w:right="537"/>
        <w:jc w:val="both"/>
        <w:rPr>
          <w:rFonts w:ascii="Palatino Linotype" w:eastAsia="Palatino Linotype" w:hAnsi="Palatino Linotype" w:cs="Palatino Linotype"/>
          <w:i/>
        </w:rPr>
      </w:pPr>
    </w:p>
    <w:p w14:paraId="0FF9D336" w14:textId="77777777" w:rsidR="00AF47DF" w:rsidRDefault="00B9326B">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 xml:space="preserve">Proporcionando al solicitante, la liga electrónica y el lugar donde puede consultar la información, toda vez que la misma se encuentra publicada en la Página Oficial del Poder Judicial, en el Portal de Transparencia Proactiva, apartado de Ley de Disciplina Financiera, Edo. Analítico del Ejercicio del Presupuesto de Egresos Detallado (Clasificación por Objeto del Gasto), al cual puede ingresar a través del siguiente link https://www.pjedomex.gob.mx/transparencia/23_ley_de_disciplina_financiera, seleccionado los años de su interés para generar la consulta. </w:t>
      </w:r>
    </w:p>
    <w:p w14:paraId="7E288040" w14:textId="77777777" w:rsidR="00AF47DF" w:rsidRDefault="00AF47DF">
      <w:pPr>
        <w:spacing w:line="360" w:lineRule="auto"/>
        <w:ind w:left="567" w:right="537"/>
        <w:jc w:val="both"/>
        <w:rPr>
          <w:rFonts w:ascii="Palatino Linotype" w:eastAsia="Palatino Linotype" w:hAnsi="Palatino Linotype" w:cs="Palatino Linotype"/>
          <w:i/>
        </w:rPr>
      </w:pPr>
    </w:p>
    <w:p w14:paraId="72CD1BF2" w14:textId="77777777" w:rsidR="00AF47DF" w:rsidRDefault="00B9326B">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  Referente a los contratos privados de manera concreta a los medios de comunicación, se le hizo del conocimiento al particular que dicha información se encontraba alojada en el IPOMEX, en la fracción XXVIIB del artículo 92, por lo que al encontrarse en una fuente de consulta pública se le hizo de su conocimiento en su momento, no obstante se adjunta la liga para su consulta: https://ipomex.org.mx/ipo3/lgt/indice/PJEDOMEX/art_92_xxvii_b.web?token=03AFcWeA7m9qZFDPFKm01yGsIMDdwpeApnnWqAJ7zlLfcrkan9AIBppTzA-e0fqOu21vwJTjA3qRykt7CfvTVezJWUPaIRsHZ-F-491draleGSNmFAPrcBYYLsGXldpSTs203E1TKziILAyTGwoT6FbvaYqX2BXvCmfrxwxvs4aHvLSnkyQMAf7MzWOCYYlpyIV_B0S3SVk3O60042j_IjH1ORDdh4h9vwKzZ44mJEg9im1gcuEm48- xOroLj7UxKKBnyBRUXuZULEqaYYQTVaVHxcz9lgXRigwD4wXmVFf4YESVCPxbi8U3O8REPZGC8YJ0amEFerYF gSgEmkhSh63EK95iGYhP0cO7AD8nGqe3_1fYX3pygxodY9KPIUVOL8XP7VeJNAlA4DtqPVN7hOHZmVWCPM58GEOkrb4X6uJLrocFwJMSriLXCAfnEVofcyF0OcOkb7_A805wE7B_TDF9W28Ab5eZNu5uNlZzq92M24g8Ox q51314000_ulaaJnhJ2QiiJLbX_GX1nWIjwwTfvzTmVdtEFgAD3NJQdabGp7Mo1IfmIiqUK3_3F</w:t>
      </w:r>
      <w:r>
        <w:rPr>
          <w:rFonts w:ascii="Palatino Linotype" w:eastAsia="Palatino Linotype" w:hAnsi="Palatino Linotype" w:cs="Palatino Linotype"/>
          <w:i/>
        </w:rPr>
        <w:lastRenderedPageBreak/>
        <w:t xml:space="preserve">tCFvRz07tGQOqfKie QoGMpjyUbDOWVSPXJm5xujqWqCCMVPJp-G5YbyKhgi5JIEBs4Furk42-YR-QlOvf-SrRQYuNGSLlERf4Ag </w:t>
      </w:r>
    </w:p>
    <w:p w14:paraId="41B60721" w14:textId="77777777" w:rsidR="00AF47DF" w:rsidRDefault="00AF47DF">
      <w:pPr>
        <w:spacing w:line="360" w:lineRule="auto"/>
        <w:ind w:left="567" w:right="537"/>
        <w:jc w:val="both"/>
        <w:rPr>
          <w:rFonts w:ascii="Palatino Linotype" w:eastAsia="Palatino Linotype" w:hAnsi="Palatino Linotype" w:cs="Palatino Linotype"/>
          <w:i/>
        </w:rPr>
      </w:pPr>
    </w:p>
    <w:p w14:paraId="7F3C4C55" w14:textId="77777777" w:rsidR="00AF47DF" w:rsidRDefault="00B9326B">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 xml:space="preserve">•  Referente a que no se le proporcionó información sobre los recursos que se invirtieron en la capacitación de Jueces y Magistrados, se hace de su conocimiento que dicho requerimiento no fue realizado en la solicitud que dio origen al recurso de revisión. </w:t>
      </w:r>
    </w:p>
    <w:p w14:paraId="474966CB" w14:textId="77777777" w:rsidR="00AF47DF" w:rsidRDefault="00AF47DF">
      <w:pPr>
        <w:spacing w:line="360" w:lineRule="auto"/>
        <w:ind w:left="567" w:right="537"/>
        <w:jc w:val="both"/>
        <w:rPr>
          <w:rFonts w:ascii="Palatino Linotype" w:eastAsia="Palatino Linotype" w:hAnsi="Palatino Linotype" w:cs="Palatino Linotype"/>
          <w:i/>
        </w:rPr>
      </w:pPr>
    </w:p>
    <w:p w14:paraId="65F954C8" w14:textId="77777777" w:rsidR="00AF47DF" w:rsidRDefault="00B9326B">
      <w:pPr>
        <w:spacing w:line="360" w:lineRule="auto"/>
        <w:ind w:left="567" w:right="537"/>
        <w:jc w:val="both"/>
        <w:rPr>
          <w:rFonts w:ascii="Palatino Linotype" w:eastAsia="Palatino Linotype" w:hAnsi="Palatino Linotype" w:cs="Palatino Linotype"/>
          <w:b/>
          <w:i/>
        </w:rPr>
      </w:pPr>
      <w:r>
        <w:rPr>
          <w:rFonts w:ascii="Palatino Linotype" w:eastAsia="Palatino Linotype" w:hAnsi="Palatino Linotype" w:cs="Palatino Linotype"/>
          <w:i/>
        </w:rPr>
        <w:t>Con lo que se advierte que el recurrente pretende ampliar la su solicitud, a lo que es preciso señalar que, a través de la interposición del Recurso de revisión, lo que resulta ser improcedente, de conformidad con el criterio de interpretación 1/2017 emitido por el Instituto Nacional de Transparencia, Acceso a la Información y Protección de Datos Personales, que a la letra dice</w:t>
      </w:r>
      <w:r>
        <w:rPr>
          <w:rFonts w:ascii="Palatino Linotype" w:eastAsia="Palatino Linotype" w:hAnsi="Palatino Linotype" w:cs="Palatino Linotype"/>
          <w:b/>
          <w:i/>
        </w:rPr>
        <w:t>:</w:t>
      </w:r>
    </w:p>
    <w:p w14:paraId="29367119" w14:textId="77777777" w:rsidR="00AF47DF" w:rsidRDefault="00B9326B">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w:t>
      </w:r>
    </w:p>
    <w:p w14:paraId="289D89E6" w14:textId="77777777" w:rsidR="00AF47DF" w:rsidRDefault="00B9326B">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 xml:space="preserve">Así mismo, se advierte que el recurrente realiza una serie de manifestaciones las que resultan ser interpretaciones subjetivas de la información proporcionada, como de la interpretación de lo proporcionado. </w:t>
      </w:r>
    </w:p>
    <w:p w14:paraId="3EC010C6" w14:textId="77777777" w:rsidR="00AF47DF" w:rsidRDefault="00AF47DF">
      <w:pPr>
        <w:spacing w:line="360" w:lineRule="auto"/>
        <w:ind w:left="567" w:right="537"/>
        <w:jc w:val="both"/>
        <w:rPr>
          <w:rFonts w:ascii="Palatino Linotype" w:eastAsia="Palatino Linotype" w:hAnsi="Palatino Linotype" w:cs="Palatino Linotype"/>
          <w:i/>
        </w:rPr>
      </w:pPr>
    </w:p>
    <w:p w14:paraId="69505C0F" w14:textId="77777777" w:rsidR="00AF47DF" w:rsidRDefault="00B9326B">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Poniendo en duda la veracidad de lo vertido en la documental pública consistente en la respuesta a la solicitud de acceso a la información 00015/PJUDICI/IP/2024, que contiene el pronunciamiento oficial del Sujeto Obligado (Poder Judicial del Estado de México)</w:t>
      </w:r>
    </w:p>
    <w:p w14:paraId="4AE8AD60" w14:textId="77777777" w:rsidR="00AF47DF" w:rsidRDefault="00AF47DF">
      <w:pPr>
        <w:spacing w:line="360" w:lineRule="auto"/>
        <w:ind w:left="567" w:right="537"/>
        <w:jc w:val="both"/>
        <w:rPr>
          <w:rFonts w:ascii="Palatino Linotype" w:eastAsia="Palatino Linotype" w:hAnsi="Palatino Linotype" w:cs="Palatino Linotype"/>
          <w:i/>
        </w:rPr>
      </w:pPr>
    </w:p>
    <w:p w14:paraId="5B50145D" w14:textId="77777777" w:rsidR="00AF47DF" w:rsidRDefault="00B9326B">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w:t>
      </w:r>
    </w:p>
    <w:p w14:paraId="2A2A217B" w14:textId="77777777" w:rsidR="00AF47DF" w:rsidRDefault="00B9326B">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Segundo: Respecto del argumento marcado con el numeral 3, es precio manifestar que de conformidad con el párrafo segundo del artículo 12 de la Ley de Transparencia y Acceso a la Información Pública del Estado de México y Municipios, que menciona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2D534287" w14:textId="77777777" w:rsidR="00AF47DF" w:rsidRDefault="00B9326B">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w:t>
      </w:r>
    </w:p>
    <w:p w14:paraId="6E2BFC86" w14:textId="77777777" w:rsidR="00AF47DF" w:rsidRDefault="00B9326B">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A lo que es preciso mencionar, que dicho pronunciamiento, resulta ser meras manifestaciones subjetivas de la realidad, ya que pone en duda el pronunciamiento realizado por el Sujeto Obligado.</w:t>
      </w:r>
    </w:p>
    <w:p w14:paraId="28838576" w14:textId="77777777" w:rsidR="00AF47DF" w:rsidRDefault="00B9326B">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w:t>
      </w:r>
    </w:p>
    <w:p w14:paraId="58A3BF2E" w14:textId="77777777" w:rsidR="00AF47DF" w:rsidRDefault="00B9326B">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Tercero: Con relación a su motivo de inconformidad marcado con el numeral 4, es preciso contemplar que de conformidad con el párrafo segundo del artículo 12 de la Ley de Transparencia y Acceso a la Información Pública del Estado de México y Municipios, que menciona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1CEA3436" w14:textId="77777777" w:rsidR="00AF47DF" w:rsidRDefault="00B9326B">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w:t>
      </w:r>
    </w:p>
    <w:p w14:paraId="5FE1AFB1" w14:textId="77777777" w:rsidR="00AF47DF" w:rsidRDefault="00B9326B">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Lo anterior es de relevancia, toda vez que este Sujeto Obligado a fin de garantizar el derecho de acceso a la información pública, proporcionó aquella información que desde la interpretación realizada al cuestionamiento marcado con el número 4, diera atención a lo requerido, tal y como se muestra en el anexo 2 adjunto a la respuesta en el sistema de SAIMEX</w:t>
      </w:r>
    </w:p>
    <w:p w14:paraId="701DFC5A" w14:textId="77777777" w:rsidR="00AF47DF" w:rsidRDefault="00B9326B">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w:t>
      </w:r>
    </w:p>
    <w:p w14:paraId="49670DD8" w14:textId="77777777" w:rsidR="00AF47DF" w:rsidRDefault="00B9326B">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No pasa desapercibido, que el recurrente pone en duda la veracidad de la información proporcionada…</w:t>
      </w:r>
    </w:p>
    <w:p w14:paraId="118AE8C5" w14:textId="77777777" w:rsidR="00AF47DF" w:rsidRDefault="00B9326B">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w:t>
      </w:r>
    </w:p>
    <w:p w14:paraId="1910841E" w14:textId="77777777" w:rsidR="00AF47DF" w:rsidRDefault="00B9326B">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Cuarto: Respecto del motivo de inconformidad, marcado con el numeral 5, es de mencionarse que a pesar de lo proporcionado por el Poder Judicial del Estado de México, el ahora recurrente pone en duda la veracidad de lo vertido en la respuesta al punto 5, que contiene el pronunciamiento oficial del Sujeto Obligado, lo que a todas luces, resulta ser apreciaciones subjetivas, así como interpretaciones erróneas de la información proporcionada, con lo que pone en duda la veracidad del pronunciamiento realizado por esta Institución.</w:t>
      </w:r>
    </w:p>
    <w:p w14:paraId="29A92F5E" w14:textId="77777777" w:rsidR="00AF47DF" w:rsidRDefault="00B9326B">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w:t>
      </w:r>
    </w:p>
    <w:p w14:paraId="5A8AF307" w14:textId="77777777" w:rsidR="00AF47DF" w:rsidRDefault="00B9326B">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Quinto: Tocante al motivo de inconformidad marcado con el numeral 6, se hace del conocimiento del recurrente que de conformidad con el párrafo segundo del artículo 12 de la Ley de Transparencia y Acceso a la Información Pública del Estado de México y Municipios, que menciona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1F9A3121" w14:textId="77777777" w:rsidR="00AF47DF" w:rsidRDefault="00B9326B">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w:t>
      </w:r>
    </w:p>
    <w:p w14:paraId="795B93CE" w14:textId="77777777" w:rsidR="00AF47DF" w:rsidRDefault="00B9326B">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Sexto: Respecto de su motivo de inconformidad marcado con el numeral 7, se advierte que de los argumentos de inconformidad del recurrente pone en duda la veracidad de lo vertido en la documental pública consistente en la respuesta otorgada a dicho punto, que contiene el pronunciamiento oficial del Sujeto Obligado (Poder Judicial del Estado de México), lo que a todas luces, resulta ser apreciaciones subjetivas, así como interpretaciones erróneas de la información proporcionada, con lo que pone en duda la veracidad del pronunciamiento realizado por parte de este Sujeto Obligado.</w:t>
      </w:r>
    </w:p>
    <w:p w14:paraId="4942375A" w14:textId="77777777" w:rsidR="00AF47DF" w:rsidRDefault="00B9326B">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w:t>
      </w:r>
    </w:p>
    <w:p w14:paraId="0C5258BB" w14:textId="77777777" w:rsidR="00AF47DF" w:rsidRDefault="00B9326B">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 xml:space="preserve">Aunado a lo anterior, es necesario mencionar que toda aquella información relacionada con la Comisión Nacional de Tribunales Superiores de Justicia de los Estados Unidos Mexicanos (CONATRIB), no es generada ni se encuentra en posesión de este Sujeto Obligado, toda vez que el objetivo del Poder Judicial del Estado de México es impartir justicia en los plazos y términos que fijen las leyes, mediante la emisión de resoluciones de manera pronta, completa e imparcial, por lo que en el artículo primero de la Ley Orgánica del Poder Judicial establece que el ejercicio de la función jurisdiccional corresponde a los órganos del Poder Judicial en los términos que establece la Constitución Política del Estado Libre y Soberano de México y se deposita en: </w:t>
      </w:r>
    </w:p>
    <w:p w14:paraId="4E22BA07" w14:textId="77777777" w:rsidR="00AF47DF" w:rsidRDefault="00B9326B">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 xml:space="preserve">a) El Tribunal Superior de Justicia, que funcionará en Pleno y en Salas; </w:t>
      </w:r>
    </w:p>
    <w:p w14:paraId="25476BF2" w14:textId="77777777" w:rsidR="00AF47DF" w:rsidRDefault="00B9326B">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 xml:space="preserve">b) Una Sala Constitucional; </w:t>
      </w:r>
    </w:p>
    <w:p w14:paraId="4004EEBE" w14:textId="77777777" w:rsidR="00AF47DF" w:rsidRDefault="00B9326B">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 xml:space="preserve">c) Salas Colegiadas y Unitarias; </w:t>
      </w:r>
    </w:p>
    <w:p w14:paraId="1847C1F9" w14:textId="77777777" w:rsidR="00AF47DF" w:rsidRDefault="00B9326B">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 xml:space="preserve">d) Tribunales de Alzada; </w:t>
      </w:r>
    </w:p>
    <w:p w14:paraId="13E923DC" w14:textId="77777777" w:rsidR="00AF47DF" w:rsidRDefault="00B9326B">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 xml:space="preserve">e) Tribunales de enjuiciamiento, juzgados de primera instancia y juzgados de ejecución; </w:t>
      </w:r>
    </w:p>
    <w:p w14:paraId="72115D73" w14:textId="77777777" w:rsidR="00AF47DF" w:rsidRDefault="00B9326B">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 xml:space="preserve">f) Juzgados de cuantía menor y juzgados de control, y </w:t>
      </w:r>
    </w:p>
    <w:p w14:paraId="1F3AFD44" w14:textId="77777777" w:rsidR="00AF47DF" w:rsidRDefault="00B9326B">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 xml:space="preserve">g) Tribunales laborales </w:t>
      </w:r>
    </w:p>
    <w:p w14:paraId="3512D02D" w14:textId="77777777" w:rsidR="00AF47DF" w:rsidRDefault="00B9326B">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 xml:space="preserve">h) Una Sala de Asuntos Indígenas </w:t>
      </w:r>
    </w:p>
    <w:p w14:paraId="2DC92A36" w14:textId="77777777" w:rsidR="00AF47DF" w:rsidRDefault="00B9326B">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En ese sentido, tal y como se advierte de la integración y objetivo de este Sujeto Obligado, se advierte que la Comisión Nacional de Tribunales Superiores de Justicia de los Estados Unidos Mexicanos (CONATRIB), no forma parte del Tribunal Superior de Justicia del Estado de México y/o del Poder Judicial del Estado de México.</w:t>
      </w:r>
    </w:p>
    <w:p w14:paraId="1965279F" w14:textId="77777777" w:rsidR="00AF47DF" w:rsidRDefault="00B9326B">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w:t>
      </w:r>
    </w:p>
    <w:p w14:paraId="58ADB59C" w14:textId="77777777" w:rsidR="00AF47DF" w:rsidRDefault="00B9326B">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 xml:space="preserve">Aunado a que, de la búsqueda en el padrón de Sujetos Obligados Federales y locales, no se contempla a la Comisión Nacional de Tribunales Superiores de Justicia de los Estados Unidos Mexicanos (CONATRIB), como parte de tal. </w:t>
      </w:r>
    </w:p>
    <w:p w14:paraId="1B1CFA04" w14:textId="77777777" w:rsidR="00AF47DF" w:rsidRDefault="00AF47DF">
      <w:pPr>
        <w:spacing w:line="360" w:lineRule="auto"/>
        <w:ind w:left="567" w:right="537"/>
        <w:jc w:val="both"/>
        <w:rPr>
          <w:rFonts w:ascii="Palatino Linotype" w:eastAsia="Palatino Linotype" w:hAnsi="Palatino Linotype" w:cs="Palatino Linotype"/>
          <w:i/>
        </w:rPr>
      </w:pPr>
    </w:p>
    <w:p w14:paraId="41B024D9" w14:textId="77777777" w:rsidR="00AF47DF" w:rsidRDefault="00B9326B">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Séptimo: Tocante a sus puntos marcados con los numero 8 y 9, se hace de su conocimiento que de conformidad con el párrafo segundo del artículo 12 de la Ley de Transparencia y Acceso a la Información Pública del Estado de México y Municipios,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1D8277EB" w14:textId="77777777" w:rsidR="00AF47DF" w:rsidRDefault="00B9326B">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w:t>
      </w:r>
    </w:p>
    <w:p w14:paraId="313F391B" w14:textId="77777777" w:rsidR="00AF47DF" w:rsidRDefault="00B9326B">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Lo anterior es de relevancia, toda vez que este Sujeto Obligado a fin de garantizar el derecho de acceso a la información pública, proporcionó aquella información que obra en la institución y que da cuenta de la información de interés del ahora recurrente</w:t>
      </w:r>
    </w:p>
    <w:p w14:paraId="617E8644" w14:textId="77777777" w:rsidR="00AF47DF" w:rsidRDefault="00AF47DF">
      <w:pPr>
        <w:spacing w:line="360" w:lineRule="auto"/>
        <w:ind w:left="567" w:right="537"/>
        <w:jc w:val="both"/>
        <w:rPr>
          <w:rFonts w:ascii="Palatino Linotype" w:eastAsia="Palatino Linotype" w:hAnsi="Palatino Linotype" w:cs="Palatino Linotype"/>
          <w:i/>
        </w:rPr>
      </w:pPr>
    </w:p>
    <w:p w14:paraId="4DF1C727" w14:textId="77777777" w:rsidR="00AF47DF" w:rsidRDefault="00B9326B">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Octavo: Finalmente, referente a la modalidad de entrega requerida (copias certificadas), es preciso señalar que de conformidad con el artículo 174 de la Ley de Transparencia y Acceso a la Información Pública del Estado de México y Municipios, se establece lo siguiente:</w:t>
      </w:r>
    </w:p>
    <w:p w14:paraId="4F7204F3" w14:textId="77777777" w:rsidR="00AF47DF" w:rsidRDefault="00B9326B">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w:t>
      </w:r>
    </w:p>
    <w:p w14:paraId="6434B9B0" w14:textId="77777777" w:rsidR="00AF47DF" w:rsidRDefault="00B9326B">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En ese sentido, para estar en posibilidad de brindar la información en la modalidad de entrega solicitada (copias certificadas es necesario el previo pago de los costos de reproducción de conformidad con los costos establecidos por el artículo 73 del Código Financiero del Estado de México y Municipios, quedan desglosados en la tabla siguiente:</w:t>
      </w:r>
    </w:p>
    <w:p w14:paraId="55C485DA" w14:textId="77777777" w:rsidR="00AF47DF" w:rsidRDefault="00B9326B">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w:t>
      </w:r>
    </w:p>
    <w:p w14:paraId="6F4FF221" w14:textId="77777777" w:rsidR="00AF47DF" w:rsidRDefault="00B9326B">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En este sentido, para las copias certificadas, deberá realizar lo siguiente:</w:t>
      </w:r>
    </w:p>
    <w:p w14:paraId="6908D871" w14:textId="77777777" w:rsidR="00AF47DF" w:rsidRDefault="00B9326B">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w:t>
      </w:r>
    </w:p>
    <w:p w14:paraId="13645C04" w14:textId="77777777" w:rsidR="00AF47DF" w:rsidRDefault="00B9326B">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Para la entrega de las copias certificadas, realizará lo siguiente:</w:t>
      </w:r>
    </w:p>
    <w:p w14:paraId="0C2ACDB0" w14:textId="77777777" w:rsidR="00AF47DF" w:rsidRDefault="00B9326B">
      <w:pPr>
        <w:spacing w:line="360" w:lineRule="auto"/>
        <w:ind w:left="567" w:right="537"/>
        <w:jc w:val="both"/>
        <w:rPr>
          <w:rFonts w:ascii="Palatino Linotype" w:eastAsia="Palatino Linotype" w:hAnsi="Palatino Linotype" w:cs="Palatino Linotype"/>
          <w:i/>
          <w:sz w:val="22"/>
          <w:szCs w:val="22"/>
        </w:rPr>
      </w:pPr>
      <w:r>
        <w:rPr>
          <w:rFonts w:ascii="Palatino Linotype" w:eastAsia="Palatino Linotype" w:hAnsi="Palatino Linotype" w:cs="Palatino Linotype"/>
          <w:i/>
        </w:rPr>
        <w:t>…”</w:t>
      </w:r>
    </w:p>
    <w:p w14:paraId="6121904F" w14:textId="77777777" w:rsidR="00AF47DF" w:rsidRDefault="00AF47DF">
      <w:pPr>
        <w:spacing w:line="360" w:lineRule="auto"/>
        <w:jc w:val="both"/>
        <w:rPr>
          <w:rFonts w:ascii="Palatino Linotype" w:eastAsia="Palatino Linotype" w:hAnsi="Palatino Linotype" w:cs="Palatino Linotype"/>
          <w:b/>
          <w:sz w:val="22"/>
          <w:szCs w:val="22"/>
        </w:rPr>
      </w:pPr>
    </w:p>
    <w:p w14:paraId="5FAA0974" w14:textId="77777777" w:rsidR="00AF47DF" w:rsidRDefault="00B9326B">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d) Vista del informe justificado. </w:t>
      </w:r>
      <w:r>
        <w:rPr>
          <w:rFonts w:ascii="Palatino Linotype" w:eastAsia="Palatino Linotype" w:hAnsi="Palatino Linotype" w:cs="Palatino Linotype"/>
          <w:sz w:val="22"/>
          <w:szCs w:val="22"/>
        </w:rPr>
        <w:t>El doce de marzo de dos mil veinticuatro, se notificó a las partes, un acuerdo mediante el cual se puso a la vista del Particular el documento que conforma el informe justificado, que fue notificado a las partes a través del SAIMEX.</w:t>
      </w:r>
    </w:p>
    <w:p w14:paraId="1939906B" w14:textId="77777777" w:rsidR="00AF47DF" w:rsidRDefault="00AF47DF">
      <w:pPr>
        <w:spacing w:line="360" w:lineRule="auto"/>
        <w:jc w:val="both"/>
        <w:rPr>
          <w:rFonts w:ascii="Palatino Linotype" w:eastAsia="Palatino Linotype" w:hAnsi="Palatino Linotype" w:cs="Palatino Linotype"/>
          <w:b/>
          <w:sz w:val="22"/>
          <w:szCs w:val="22"/>
        </w:rPr>
      </w:pPr>
    </w:p>
    <w:p w14:paraId="50661437" w14:textId="77777777" w:rsidR="00AF47DF" w:rsidRDefault="00B9326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e) Manifestaciones de la parte Recurrente.</w:t>
      </w:r>
      <w:r>
        <w:rPr>
          <w:rFonts w:ascii="Palatino Linotype" w:eastAsia="Palatino Linotype" w:hAnsi="Palatino Linotype" w:cs="Palatino Linotype"/>
          <w:sz w:val="22"/>
          <w:szCs w:val="22"/>
        </w:rPr>
        <w:t xml:space="preserve"> La persona Recurrente omitió realizar manifestaciones que a su derecho asistiera.</w:t>
      </w:r>
    </w:p>
    <w:p w14:paraId="7722566C" w14:textId="77777777" w:rsidR="00AF47DF" w:rsidRDefault="00AF47DF">
      <w:pPr>
        <w:spacing w:line="360" w:lineRule="auto"/>
        <w:jc w:val="both"/>
        <w:rPr>
          <w:rFonts w:ascii="Palatino Linotype" w:eastAsia="Palatino Linotype" w:hAnsi="Palatino Linotype" w:cs="Palatino Linotype"/>
          <w:b/>
          <w:color w:val="000000"/>
          <w:sz w:val="22"/>
          <w:szCs w:val="22"/>
        </w:rPr>
      </w:pPr>
    </w:p>
    <w:p w14:paraId="7B5A6245" w14:textId="77777777" w:rsidR="00AF47DF" w:rsidRDefault="00B9326B">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f) Ampliación de plazo </w:t>
      </w:r>
      <w:r>
        <w:rPr>
          <w:rFonts w:ascii="Palatino Linotype" w:eastAsia="Palatino Linotype" w:hAnsi="Palatino Linotype" w:cs="Palatino Linotype"/>
          <w:b/>
          <w:color w:val="000000"/>
          <w:sz w:val="22"/>
          <w:szCs w:val="22"/>
        </w:rPr>
        <w:t xml:space="preserve">para resolver. </w:t>
      </w:r>
      <w:r>
        <w:rPr>
          <w:rFonts w:ascii="Palatino Linotype" w:eastAsia="Palatino Linotype" w:hAnsi="Palatino Linotype" w:cs="Palatino Linotype"/>
          <w:color w:val="000000"/>
          <w:sz w:val="22"/>
          <w:szCs w:val="22"/>
        </w:rPr>
        <w:t>El treinta de abril de dos mil veinticuatro, el Comisionado Ponente, con fundamento en lo dispuesto por el artículo 181, párrafo tercero, de la Ley de Transparencia y Acceso a la Información Pública del Estado de México y Municipios, acordó ampliar por un periodo razonable, el plazo para resolver el Recurso de Revisión que nos ocupa; acto que fue notificado a las partes en la misma fecha, mediante el SAIMEX.</w:t>
      </w:r>
    </w:p>
    <w:p w14:paraId="5578E6C7" w14:textId="77777777" w:rsidR="00AF47DF" w:rsidRDefault="00AF47DF">
      <w:pPr>
        <w:spacing w:line="360" w:lineRule="auto"/>
        <w:jc w:val="both"/>
        <w:rPr>
          <w:rFonts w:ascii="Palatino Linotype" w:eastAsia="Palatino Linotype" w:hAnsi="Palatino Linotype" w:cs="Palatino Linotype"/>
          <w:color w:val="000000"/>
          <w:sz w:val="22"/>
          <w:szCs w:val="22"/>
        </w:rPr>
      </w:pPr>
    </w:p>
    <w:p w14:paraId="1A3A47EC" w14:textId="77777777" w:rsidR="00AF47DF" w:rsidRDefault="00B9326B">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Este organismo garante no pasa por alto justificar, que el plazo para emitir resolución en el presente asunto encuentra justificación en el alto número de recursos de revisión recibidos, </w:t>
      </w:r>
      <w:r>
        <w:rPr>
          <w:rFonts w:ascii="Palatino Linotype" w:eastAsia="Palatino Linotype" w:hAnsi="Palatino Linotype" w:cs="Palatino Linotype"/>
          <w:color w:val="000000"/>
          <w:sz w:val="22"/>
          <w:szCs w:val="22"/>
        </w:rPr>
        <w:lastRenderedPageBreak/>
        <w:t>circunstancia atípica que ha rebasado las capacidades técnicas y humanas del personal encargado de la proyección de las resoluciones a dichos medios de impugnación.</w:t>
      </w:r>
    </w:p>
    <w:p w14:paraId="48E5E43A" w14:textId="77777777" w:rsidR="00AF47DF" w:rsidRDefault="00AF47DF">
      <w:pPr>
        <w:spacing w:line="360" w:lineRule="auto"/>
        <w:jc w:val="both"/>
        <w:rPr>
          <w:rFonts w:ascii="Palatino Linotype" w:eastAsia="Palatino Linotype" w:hAnsi="Palatino Linotype" w:cs="Palatino Linotype"/>
          <w:color w:val="000000"/>
          <w:sz w:val="22"/>
          <w:szCs w:val="22"/>
        </w:rPr>
      </w:pPr>
    </w:p>
    <w:p w14:paraId="36716774" w14:textId="77777777" w:rsidR="00AF47DF" w:rsidRDefault="00B9326B">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379A9393" w14:textId="77777777" w:rsidR="00AF47DF" w:rsidRDefault="00AF47DF">
      <w:pPr>
        <w:spacing w:line="360" w:lineRule="auto"/>
        <w:jc w:val="both"/>
        <w:rPr>
          <w:rFonts w:ascii="Palatino Linotype" w:eastAsia="Palatino Linotype" w:hAnsi="Palatino Linotype" w:cs="Palatino Linotype"/>
          <w:color w:val="000000"/>
          <w:sz w:val="22"/>
          <w:szCs w:val="22"/>
        </w:rPr>
      </w:pPr>
    </w:p>
    <w:p w14:paraId="401C3E5A" w14:textId="77777777" w:rsidR="00AF47DF" w:rsidRDefault="00B9326B">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690D545" w14:textId="77777777" w:rsidR="00AF47DF" w:rsidRDefault="00AF47DF">
      <w:pPr>
        <w:spacing w:line="360" w:lineRule="auto"/>
        <w:jc w:val="both"/>
        <w:rPr>
          <w:rFonts w:ascii="Palatino Linotype" w:eastAsia="Palatino Linotype" w:hAnsi="Palatino Linotype" w:cs="Palatino Linotype"/>
          <w:color w:val="000000"/>
          <w:sz w:val="22"/>
          <w:szCs w:val="22"/>
        </w:rPr>
      </w:pPr>
    </w:p>
    <w:p w14:paraId="4D5271FC" w14:textId="77777777" w:rsidR="00AF47DF" w:rsidRDefault="00B9326B">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6EEBBA0B" w14:textId="77777777" w:rsidR="00AF47DF" w:rsidRDefault="00AF47DF">
      <w:pPr>
        <w:spacing w:line="360" w:lineRule="auto"/>
        <w:jc w:val="both"/>
        <w:rPr>
          <w:rFonts w:ascii="Palatino Linotype" w:eastAsia="Palatino Linotype" w:hAnsi="Palatino Linotype" w:cs="Palatino Linotype"/>
          <w:color w:val="000000"/>
          <w:sz w:val="22"/>
          <w:szCs w:val="22"/>
        </w:rPr>
      </w:pPr>
    </w:p>
    <w:p w14:paraId="644D2E9B" w14:textId="77777777" w:rsidR="00AF47DF" w:rsidRDefault="00B9326B">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Por ello, excepcionalmente, si un asunto es resuelto con posterioridad a los plazos señalados por la norma debe analizarse la razonabilidad del tiempo necesario para su resolución, atentos a los siguientes criterios:  </w:t>
      </w:r>
    </w:p>
    <w:p w14:paraId="0001DED5" w14:textId="77777777" w:rsidR="00AF47DF" w:rsidRDefault="00AF47DF">
      <w:pPr>
        <w:spacing w:line="360" w:lineRule="auto"/>
        <w:jc w:val="both"/>
        <w:rPr>
          <w:rFonts w:ascii="Palatino Linotype" w:eastAsia="Palatino Linotype" w:hAnsi="Palatino Linotype" w:cs="Palatino Linotype"/>
          <w:color w:val="000000"/>
          <w:sz w:val="22"/>
          <w:szCs w:val="22"/>
        </w:rPr>
      </w:pPr>
    </w:p>
    <w:p w14:paraId="62CE41C8" w14:textId="77777777" w:rsidR="00AF47DF" w:rsidRDefault="00B9326B">
      <w:pPr>
        <w:numPr>
          <w:ilvl w:val="0"/>
          <w:numId w:val="6"/>
        </w:num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Complejidad del asunto:</w:t>
      </w:r>
      <w:r>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w:t>
      </w:r>
    </w:p>
    <w:p w14:paraId="1DBE7C89" w14:textId="77777777" w:rsidR="00AF47DF" w:rsidRDefault="00AF47DF">
      <w:pPr>
        <w:spacing w:line="360" w:lineRule="auto"/>
        <w:jc w:val="both"/>
        <w:rPr>
          <w:rFonts w:ascii="Palatino Linotype" w:eastAsia="Palatino Linotype" w:hAnsi="Palatino Linotype" w:cs="Palatino Linotype"/>
          <w:color w:val="000000"/>
          <w:sz w:val="22"/>
          <w:szCs w:val="22"/>
        </w:rPr>
      </w:pPr>
    </w:p>
    <w:p w14:paraId="2FBC642B" w14:textId="77777777" w:rsidR="00AF47DF" w:rsidRDefault="00B9326B">
      <w:pPr>
        <w:numPr>
          <w:ilvl w:val="0"/>
          <w:numId w:val="6"/>
        </w:num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Actividad Procesal del interesado:</w:t>
      </w:r>
      <w:r>
        <w:rPr>
          <w:rFonts w:ascii="Palatino Linotype" w:eastAsia="Palatino Linotype" w:hAnsi="Palatino Linotype" w:cs="Palatino Linotype"/>
          <w:color w:val="000000"/>
          <w:sz w:val="22"/>
          <w:szCs w:val="22"/>
        </w:rPr>
        <w:t xml:space="preserve"> Acciones u omisiones del interesado.</w:t>
      </w:r>
    </w:p>
    <w:p w14:paraId="695B9BA3" w14:textId="77777777" w:rsidR="00AF47DF" w:rsidRDefault="00AF47DF">
      <w:pPr>
        <w:spacing w:line="360" w:lineRule="auto"/>
        <w:jc w:val="both"/>
        <w:rPr>
          <w:rFonts w:ascii="Palatino Linotype" w:eastAsia="Palatino Linotype" w:hAnsi="Palatino Linotype" w:cs="Palatino Linotype"/>
          <w:color w:val="000000"/>
          <w:sz w:val="22"/>
          <w:szCs w:val="22"/>
        </w:rPr>
      </w:pPr>
    </w:p>
    <w:p w14:paraId="7A6EAA22" w14:textId="77777777" w:rsidR="00AF47DF" w:rsidRDefault="00B9326B">
      <w:pPr>
        <w:numPr>
          <w:ilvl w:val="0"/>
          <w:numId w:val="6"/>
        </w:num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Conducta de la Autoridad:</w:t>
      </w:r>
      <w:r>
        <w:rPr>
          <w:rFonts w:ascii="Palatino Linotype" w:eastAsia="Palatino Linotype" w:hAnsi="Palatino Linotype" w:cs="Palatino Linotype"/>
          <w:color w:val="000000"/>
          <w:sz w:val="22"/>
          <w:szCs w:val="22"/>
        </w:rPr>
        <w:t xml:space="preserve"> Las Acciones u omisiones realizadas en el procedimiento. Así como si la autoridad actuó con la debida diligencia.</w:t>
      </w:r>
    </w:p>
    <w:p w14:paraId="0281C61A" w14:textId="77777777" w:rsidR="00AF47DF" w:rsidRDefault="00AF47DF">
      <w:pPr>
        <w:spacing w:line="360" w:lineRule="auto"/>
        <w:jc w:val="both"/>
        <w:rPr>
          <w:rFonts w:ascii="Palatino Linotype" w:eastAsia="Palatino Linotype" w:hAnsi="Palatino Linotype" w:cs="Palatino Linotype"/>
          <w:color w:val="000000"/>
          <w:sz w:val="22"/>
          <w:szCs w:val="22"/>
        </w:rPr>
      </w:pPr>
    </w:p>
    <w:p w14:paraId="47998EB7" w14:textId="77777777" w:rsidR="00AF47DF" w:rsidRDefault="00B9326B">
      <w:pPr>
        <w:numPr>
          <w:ilvl w:val="0"/>
          <w:numId w:val="6"/>
        </w:num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La afectación generada en la situación jurídica de la persona involucrada en el proceso: </w:t>
      </w:r>
      <w:r>
        <w:rPr>
          <w:rFonts w:ascii="Palatino Linotype" w:eastAsia="Palatino Linotype" w:hAnsi="Palatino Linotype" w:cs="Palatino Linotype"/>
          <w:color w:val="000000"/>
          <w:sz w:val="22"/>
          <w:szCs w:val="22"/>
        </w:rPr>
        <w:t>Violación a sus derechos humanos.</w:t>
      </w:r>
    </w:p>
    <w:p w14:paraId="6904CFF5" w14:textId="77777777" w:rsidR="00AF47DF" w:rsidRDefault="00AF47DF">
      <w:pPr>
        <w:spacing w:line="360" w:lineRule="auto"/>
        <w:jc w:val="both"/>
        <w:rPr>
          <w:rFonts w:ascii="Palatino Linotype" w:eastAsia="Palatino Linotype" w:hAnsi="Palatino Linotype" w:cs="Palatino Linotype"/>
          <w:color w:val="000000"/>
          <w:sz w:val="22"/>
          <w:szCs w:val="22"/>
        </w:rPr>
      </w:pPr>
    </w:p>
    <w:p w14:paraId="78AAD3CD" w14:textId="77777777" w:rsidR="00AF47DF" w:rsidRDefault="00B9326B">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C8C4B98" w14:textId="77777777" w:rsidR="00AF47DF" w:rsidRDefault="00AF47DF">
      <w:pPr>
        <w:spacing w:line="360" w:lineRule="auto"/>
        <w:jc w:val="both"/>
        <w:rPr>
          <w:rFonts w:ascii="Palatino Linotype" w:eastAsia="Palatino Linotype" w:hAnsi="Palatino Linotype" w:cs="Palatino Linotype"/>
          <w:color w:val="000000"/>
          <w:sz w:val="22"/>
          <w:szCs w:val="22"/>
        </w:rPr>
      </w:pPr>
    </w:p>
    <w:p w14:paraId="3D3CE441" w14:textId="77777777" w:rsidR="00AF47DF" w:rsidRDefault="00B9326B">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Argumento que encuentra sustento en la jurisprudencia P./J. 32/92 emitida por el Pleno de la Suprema Corte de Justicia de la Nación </w:t>
      </w:r>
      <w:r>
        <w:rPr>
          <w:rFonts w:ascii="Palatino Linotype" w:eastAsia="Palatino Linotype" w:hAnsi="Palatino Linotype" w:cs="Palatino Linotype"/>
          <w:sz w:val="22"/>
          <w:szCs w:val="22"/>
        </w:rPr>
        <w:t>del rubro</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b/>
          <w:color w:val="000000"/>
          <w:sz w:val="22"/>
          <w:szCs w:val="22"/>
        </w:rPr>
        <w:t>TÉRMINOS PROCESALES. PARA DETERMINAR SI UN FUNCIONARIO JUDICIAL ACTUÓ INDEBIDAMENTE POR NO RESPETARLOS SE DEBE ATENDER AL PRESUPUESTO QUE CONSIDERÓ EL LEGISLADOR AL FIJARLOS Y LAS CARACTERÍSTICAS DEL CASO</w:t>
      </w:r>
      <w:r>
        <w:rPr>
          <w:rFonts w:ascii="Palatino Linotype" w:eastAsia="Palatino Linotype" w:hAnsi="Palatino Linotype" w:cs="Palatino Linotype"/>
          <w:color w:val="000000"/>
          <w:sz w:val="22"/>
          <w:szCs w:val="22"/>
        </w:rPr>
        <w:t>.”, visible en la Gaceta del Seminario Judicial de la Federación con el registro digital 205635.</w:t>
      </w:r>
    </w:p>
    <w:p w14:paraId="640D69E0" w14:textId="77777777" w:rsidR="00AF47DF" w:rsidRDefault="00B9326B">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 </w:t>
      </w:r>
    </w:p>
    <w:p w14:paraId="71A3B587" w14:textId="77777777" w:rsidR="00AF47DF" w:rsidRDefault="00B9326B">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w:t>
      </w:r>
      <w:r>
        <w:rPr>
          <w:rFonts w:ascii="Palatino Linotype" w:eastAsia="Palatino Linotype" w:hAnsi="Palatino Linotype" w:cs="Palatino Linotype"/>
          <w:color w:val="000000"/>
          <w:sz w:val="22"/>
          <w:szCs w:val="22"/>
        </w:rPr>
        <w:lastRenderedPageBreak/>
        <w:t>aportadas y desahogadas por las partes; lo que impide la tramitación de los recursos dentro de los términos legales previamente establecidos por la Ley, por tratarse de causas de fuerza mayor.</w:t>
      </w:r>
    </w:p>
    <w:p w14:paraId="3077DF40" w14:textId="77777777" w:rsidR="00AF47DF" w:rsidRDefault="00AF47DF">
      <w:pPr>
        <w:spacing w:line="360" w:lineRule="auto"/>
        <w:jc w:val="both"/>
        <w:rPr>
          <w:rFonts w:ascii="Palatino Linotype" w:eastAsia="Palatino Linotype" w:hAnsi="Palatino Linotype" w:cs="Palatino Linotype"/>
          <w:color w:val="000000"/>
          <w:sz w:val="22"/>
          <w:szCs w:val="22"/>
        </w:rPr>
      </w:pPr>
    </w:p>
    <w:p w14:paraId="01BC609D" w14:textId="77777777" w:rsidR="00AF47DF" w:rsidRDefault="00B9326B">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Al respecto, también son de considerar los criterios sostenidos por el Cuarto Tribunal Colegiado en Materia Administrativa del Primer Circuito, cuyos rubros y datos de identificación son los siguientes:</w:t>
      </w:r>
    </w:p>
    <w:p w14:paraId="32D309A7" w14:textId="77777777" w:rsidR="00AF47DF" w:rsidRDefault="00AF47DF">
      <w:pPr>
        <w:spacing w:line="360" w:lineRule="auto"/>
        <w:jc w:val="both"/>
        <w:rPr>
          <w:rFonts w:ascii="Palatino Linotype" w:eastAsia="Palatino Linotype" w:hAnsi="Palatino Linotype" w:cs="Palatino Linotype"/>
          <w:color w:val="000000"/>
          <w:sz w:val="22"/>
          <w:szCs w:val="22"/>
        </w:rPr>
      </w:pPr>
    </w:p>
    <w:p w14:paraId="6526225C" w14:textId="77777777" w:rsidR="00AF47DF" w:rsidRDefault="00B9326B">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b/>
          <w:color w:val="000000"/>
          <w:sz w:val="22"/>
          <w:szCs w:val="22"/>
        </w:rPr>
        <w:t>PLAZO RAZONABLE PARA RESOLVER. DIMENSIÓN Y EFECTOS DE ESTE CONCEPTO CUANDO SE ADUCE EXCESIVA CARGA DE TRABAJO</w:t>
      </w:r>
      <w:r>
        <w:rPr>
          <w:rFonts w:ascii="Palatino Linotype" w:eastAsia="Palatino Linotype" w:hAnsi="Palatino Linotype" w:cs="Palatino Linotype"/>
          <w:color w:val="000000"/>
          <w:sz w:val="22"/>
          <w:szCs w:val="22"/>
        </w:rPr>
        <w:t>.” consultable en el Seminario Judicial de la Federación y su gaceta, con el registro digital 2002351.</w:t>
      </w:r>
    </w:p>
    <w:p w14:paraId="03011A56" w14:textId="77777777" w:rsidR="00AF47DF" w:rsidRDefault="00AF47DF">
      <w:pPr>
        <w:spacing w:line="360" w:lineRule="auto"/>
        <w:jc w:val="both"/>
        <w:rPr>
          <w:rFonts w:ascii="Palatino Linotype" w:eastAsia="Palatino Linotype" w:hAnsi="Palatino Linotype" w:cs="Palatino Linotype"/>
          <w:color w:val="000000"/>
          <w:sz w:val="22"/>
          <w:szCs w:val="22"/>
        </w:rPr>
      </w:pPr>
    </w:p>
    <w:p w14:paraId="5C5C12D5" w14:textId="77777777" w:rsidR="00AF47DF" w:rsidRDefault="00B9326B">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w:t>
      </w:r>
      <w:r>
        <w:rPr>
          <w:rFonts w:ascii="Palatino Linotype" w:eastAsia="Palatino Linotype" w:hAnsi="Palatino Linotype" w:cs="Palatino Linotype"/>
          <w:b/>
          <w:color w:val="000000"/>
          <w:sz w:val="22"/>
          <w:szCs w:val="22"/>
        </w:rPr>
        <w:t>PLAZO RAZONABLE PARA RESOLVER. CONCEPTO Y ELEMENTOS QUE LO INTEGRAN A LA LUZ DEL DERECHO INTERNACIONAL DE LOS DERECHOS HUMANOS</w:t>
      </w:r>
      <w:r>
        <w:rPr>
          <w:rFonts w:ascii="Palatino Linotype" w:eastAsia="Palatino Linotype" w:hAnsi="Palatino Linotype" w:cs="Palatino Linotype"/>
          <w:color w:val="000000"/>
          <w:sz w:val="22"/>
          <w:szCs w:val="22"/>
        </w:rPr>
        <w:t>.”, visible en el Seminario Judicial de la Federación y su gaceta, con el registro digital 2002350.</w:t>
      </w:r>
    </w:p>
    <w:p w14:paraId="534B5B0F" w14:textId="77777777" w:rsidR="00AF47DF" w:rsidRDefault="00AF47DF">
      <w:pPr>
        <w:spacing w:line="360" w:lineRule="auto"/>
        <w:jc w:val="both"/>
        <w:rPr>
          <w:rFonts w:ascii="Palatino Linotype" w:eastAsia="Palatino Linotype" w:hAnsi="Palatino Linotype" w:cs="Palatino Linotype"/>
          <w:color w:val="000000"/>
          <w:sz w:val="22"/>
          <w:szCs w:val="22"/>
        </w:rPr>
      </w:pPr>
    </w:p>
    <w:p w14:paraId="0CF12B97" w14:textId="77777777" w:rsidR="00AF47DF" w:rsidRDefault="00B9326B">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Por ello, este organismo garante comprometido con la tutela de los derechos humanos confiados señala que este exceso del plazo legal para resolver el presente asunto, resulta de carácter excepcional.</w:t>
      </w:r>
    </w:p>
    <w:p w14:paraId="1B21EADE" w14:textId="77777777" w:rsidR="00AF47DF" w:rsidRDefault="00AF47DF">
      <w:pPr>
        <w:spacing w:line="360" w:lineRule="auto"/>
        <w:jc w:val="both"/>
        <w:rPr>
          <w:rFonts w:ascii="Palatino Linotype" w:eastAsia="Palatino Linotype" w:hAnsi="Palatino Linotype" w:cs="Palatino Linotype"/>
          <w:b/>
          <w:sz w:val="22"/>
          <w:szCs w:val="22"/>
        </w:rPr>
      </w:pPr>
    </w:p>
    <w:p w14:paraId="7F3C0429" w14:textId="77777777" w:rsidR="00AF47DF" w:rsidRDefault="00B9326B">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g) Cierre de instrucción. </w:t>
      </w:r>
      <w:r>
        <w:rPr>
          <w:rFonts w:ascii="Palatino Linotype" w:eastAsia="Palatino Linotype" w:hAnsi="Palatino Linotype" w:cs="Palatino Linotype"/>
          <w:sz w:val="22"/>
          <w:szCs w:val="22"/>
        </w:rPr>
        <w:t xml:space="preserve">El veinticuatro de octubre de dos mil veinticuatro, al no existir diligencias pendientes por desahogar, se emitió el acuerdo por medio del cual se declaró cerrada la instrucción y, se pasó el expediente a resolución, en términos de lo dispuesto en los artículos 185, fracciones VI y VIII, de la Ley de Transparencia y Acceso a la Información </w:t>
      </w:r>
      <w:r>
        <w:rPr>
          <w:rFonts w:ascii="Palatino Linotype" w:eastAsia="Palatino Linotype" w:hAnsi="Palatino Linotype" w:cs="Palatino Linotype"/>
          <w:sz w:val="22"/>
          <w:szCs w:val="22"/>
        </w:rPr>
        <w:lastRenderedPageBreak/>
        <w:t xml:space="preserve">Pública del Estado de México y Municipios; acto que fue notificado a las partes el mismo día, a través del SAIMEX y por correo electrónico. </w:t>
      </w:r>
    </w:p>
    <w:p w14:paraId="3C789DF8" w14:textId="77777777" w:rsidR="00AF47DF" w:rsidRDefault="00AF47DF">
      <w:pPr>
        <w:spacing w:line="360" w:lineRule="auto"/>
        <w:jc w:val="both"/>
        <w:rPr>
          <w:rFonts w:ascii="Palatino Linotype" w:eastAsia="Palatino Linotype" w:hAnsi="Palatino Linotype" w:cs="Palatino Linotype"/>
          <w:b/>
          <w:sz w:val="22"/>
          <w:szCs w:val="22"/>
        </w:rPr>
      </w:pPr>
    </w:p>
    <w:p w14:paraId="7A50FD58" w14:textId="77777777" w:rsidR="00AF47DF" w:rsidRDefault="00B9326B">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En razón de que fue debidamente sustanciado el expediente electrónico y no existe diligencia pendiente de desahogo, se emite la Resolución que conforme a derecho proceda, de acuerdo con los siguientes: </w:t>
      </w:r>
    </w:p>
    <w:p w14:paraId="10141966" w14:textId="77777777" w:rsidR="00AF47DF" w:rsidRDefault="00AF47DF">
      <w:pPr>
        <w:spacing w:line="360" w:lineRule="auto"/>
        <w:jc w:val="both"/>
        <w:rPr>
          <w:rFonts w:ascii="Palatino Linotype" w:eastAsia="Palatino Linotype" w:hAnsi="Palatino Linotype" w:cs="Palatino Linotype"/>
          <w:color w:val="000000"/>
          <w:sz w:val="22"/>
          <w:szCs w:val="22"/>
        </w:rPr>
      </w:pPr>
    </w:p>
    <w:p w14:paraId="6E1F1E6A" w14:textId="77777777" w:rsidR="00AF47DF" w:rsidRDefault="00B9326B">
      <w:pPr>
        <w:spacing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 O N S I D E R A N D O S</w:t>
      </w:r>
    </w:p>
    <w:p w14:paraId="3ADEC9D6" w14:textId="77777777" w:rsidR="00AF47DF" w:rsidRDefault="00AF47DF">
      <w:pPr>
        <w:spacing w:line="360" w:lineRule="auto"/>
        <w:rPr>
          <w:rFonts w:ascii="Palatino Linotype" w:eastAsia="Palatino Linotype" w:hAnsi="Palatino Linotype" w:cs="Palatino Linotype"/>
          <w:b/>
          <w:sz w:val="22"/>
          <w:szCs w:val="22"/>
        </w:rPr>
      </w:pPr>
    </w:p>
    <w:p w14:paraId="0FF1DE01" w14:textId="77777777" w:rsidR="00AF47DF" w:rsidRDefault="00B9326B">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color w:val="000000"/>
          <w:sz w:val="22"/>
          <w:szCs w:val="22"/>
        </w:rPr>
        <w:t>PRIMERO</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b/>
          <w:sz w:val="22"/>
          <w:szCs w:val="22"/>
        </w:rPr>
        <w:t>Competencia</w:t>
      </w:r>
    </w:p>
    <w:p w14:paraId="4CDE75E0" w14:textId="77777777" w:rsidR="00AF47DF" w:rsidRDefault="00AF47DF">
      <w:pPr>
        <w:spacing w:line="360" w:lineRule="auto"/>
        <w:jc w:val="both"/>
        <w:rPr>
          <w:rFonts w:ascii="Palatino Linotype" w:eastAsia="Palatino Linotype" w:hAnsi="Palatino Linotype" w:cs="Palatino Linotype"/>
          <w:b/>
          <w:sz w:val="22"/>
          <w:szCs w:val="22"/>
        </w:rPr>
      </w:pPr>
    </w:p>
    <w:p w14:paraId="0D5CDDFB" w14:textId="77777777" w:rsidR="00AF47DF" w:rsidRDefault="00B9326B">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3EBCA43A" w14:textId="77777777" w:rsidR="00AF47DF" w:rsidRDefault="00AF47DF">
      <w:pPr>
        <w:spacing w:line="360" w:lineRule="auto"/>
        <w:jc w:val="both"/>
        <w:rPr>
          <w:rFonts w:ascii="Palatino Linotype" w:eastAsia="Palatino Linotype" w:hAnsi="Palatino Linotype" w:cs="Palatino Linotype"/>
          <w:sz w:val="22"/>
          <w:szCs w:val="22"/>
        </w:rPr>
      </w:pPr>
    </w:p>
    <w:p w14:paraId="65F507D4" w14:textId="77777777" w:rsidR="00AF47DF" w:rsidRDefault="00B9326B">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SEGUNDO</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b/>
          <w:color w:val="000000"/>
          <w:sz w:val="22"/>
          <w:szCs w:val="22"/>
        </w:rPr>
        <w:t>Causales de improcedencia y sobreseimiento</w:t>
      </w:r>
    </w:p>
    <w:p w14:paraId="043A4A27" w14:textId="77777777" w:rsidR="00AF47DF" w:rsidRDefault="00AF47DF">
      <w:pPr>
        <w:spacing w:line="360" w:lineRule="auto"/>
        <w:jc w:val="both"/>
        <w:rPr>
          <w:rFonts w:ascii="Palatino Linotype" w:eastAsia="Palatino Linotype" w:hAnsi="Palatino Linotype" w:cs="Palatino Linotype"/>
          <w:color w:val="000000"/>
          <w:sz w:val="22"/>
          <w:szCs w:val="22"/>
        </w:rPr>
      </w:pPr>
    </w:p>
    <w:p w14:paraId="4B3B707E" w14:textId="77777777" w:rsidR="00AF47DF" w:rsidRDefault="00B9326B">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 xml:space="preserve">De las constancias que </w:t>
      </w:r>
      <w:r>
        <w:rPr>
          <w:rFonts w:ascii="Palatino Linotype" w:eastAsia="Palatino Linotype" w:hAnsi="Palatino Linotype" w:cs="Palatino Linotype"/>
          <w:sz w:val="22"/>
          <w:szCs w:val="22"/>
        </w:rPr>
        <w:t>forman</w:t>
      </w:r>
      <w:r>
        <w:rPr>
          <w:rFonts w:ascii="Palatino Linotype" w:eastAsia="Palatino Linotype" w:hAnsi="Palatino Linotype" w:cs="Palatino Linotype"/>
          <w:color w:val="000000"/>
          <w:sz w:val="22"/>
          <w:szCs w:val="22"/>
        </w:rPr>
        <w:t xml:space="preserve"> parte del Recurso de Revisión que se analiza, se advierte que previo al estudio del fondo de la </w:t>
      </w:r>
      <w:r>
        <w:rPr>
          <w:rFonts w:ascii="Palatino Linotype" w:eastAsia="Palatino Linotype" w:hAnsi="Palatino Linotype" w:cs="Palatino Linotype"/>
          <w:i/>
          <w:color w:val="000000"/>
          <w:sz w:val="22"/>
          <w:szCs w:val="22"/>
        </w:rPr>
        <w:t>litis</w:t>
      </w:r>
      <w:r>
        <w:rPr>
          <w:rFonts w:ascii="Palatino Linotype" w:eastAsia="Palatino Linotype" w:hAnsi="Palatino Linotype" w:cs="Palatino Linotype"/>
          <w:color w:val="000000"/>
          <w:sz w:val="22"/>
          <w:szCs w:val="22"/>
        </w:rPr>
        <w:t>, es necesario estudiar las causales de improcedencia y sobreseimiento que se adviertan, para determinar lo que en Derecho proceda.</w:t>
      </w:r>
    </w:p>
    <w:p w14:paraId="42575FB3" w14:textId="77777777" w:rsidR="00AF47DF" w:rsidRDefault="00AF47DF">
      <w:pPr>
        <w:spacing w:line="360" w:lineRule="auto"/>
        <w:jc w:val="both"/>
        <w:rPr>
          <w:rFonts w:ascii="Palatino Linotype" w:eastAsia="Palatino Linotype" w:hAnsi="Palatino Linotype" w:cs="Palatino Linotype"/>
          <w:b/>
          <w:sz w:val="22"/>
          <w:szCs w:val="22"/>
        </w:rPr>
      </w:pPr>
    </w:p>
    <w:p w14:paraId="2CFF2C45" w14:textId="77777777" w:rsidR="00AF47DF" w:rsidRDefault="00B9326B">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Causales de improcedencia</w:t>
      </w:r>
    </w:p>
    <w:p w14:paraId="54522F87" w14:textId="77777777" w:rsidR="00AF47DF" w:rsidRDefault="00AF47DF">
      <w:pPr>
        <w:spacing w:line="360" w:lineRule="auto"/>
        <w:jc w:val="both"/>
        <w:rPr>
          <w:rFonts w:ascii="Palatino Linotype" w:eastAsia="Palatino Linotype" w:hAnsi="Palatino Linotype" w:cs="Palatino Linotype"/>
          <w:b/>
          <w:sz w:val="22"/>
          <w:szCs w:val="22"/>
        </w:rPr>
      </w:pPr>
    </w:p>
    <w:p w14:paraId="6FF62D6D" w14:textId="77777777" w:rsidR="00AF47DF" w:rsidRDefault="00B9326B">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52399134" w14:textId="77777777" w:rsidR="00AF47DF" w:rsidRDefault="00AF47DF">
      <w:pPr>
        <w:spacing w:line="360" w:lineRule="auto"/>
        <w:jc w:val="both"/>
        <w:rPr>
          <w:rFonts w:ascii="Palatino Linotype" w:eastAsia="Palatino Linotype" w:hAnsi="Palatino Linotype" w:cs="Palatino Linotype"/>
          <w:color w:val="000000"/>
          <w:sz w:val="22"/>
          <w:szCs w:val="22"/>
        </w:rPr>
      </w:pPr>
    </w:p>
    <w:p w14:paraId="0584533B" w14:textId="77777777" w:rsidR="00AF47DF" w:rsidRDefault="00B9326B">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En el presente caso, </w:t>
      </w:r>
      <w:r>
        <w:rPr>
          <w:rFonts w:ascii="Palatino Linotype" w:eastAsia="Palatino Linotype" w:hAnsi="Palatino Linotype" w:cs="Palatino Linotype"/>
          <w:b/>
          <w:color w:val="000000"/>
          <w:sz w:val="22"/>
          <w:szCs w:val="22"/>
        </w:rPr>
        <w:t>no se actualiza ninguna de las causales de improcedencia</w:t>
      </w:r>
      <w:r>
        <w:rPr>
          <w:rFonts w:ascii="Palatino Linotype" w:eastAsia="Palatino Linotype" w:hAnsi="Palatino Linotype" w:cs="Palatino Linotype"/>
          <w:color w:val="000000"/>
          <w:sz w:val="22"/>
          <w:szCs w:val="22"/>
        </w:rPr>
        <w:t>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ni se realizó una consulta o ampliación a los alcances del requerimiento informativo.</w:t>
      </w:r>
    </w:p>
    <w:p w14:paraId="4079C205" w14:textId="77777777" w:rsidR="00AF47DF" w:rsidRDefault="00AF47DF">
      <w:pPr>
        <w:spacing w:line="360" w:lineRule="auto"/>
        <w:jc w:val="both"/>
        <w:rPr>
          <w:rFonts w:ascii="Palatino Linotype" w:eastAsia="Palatino Linotype" w:hAnsi="Palatino Linotype" w:cs="Palatino Linotype"/>
          <w:color w:val="000000"/>
          <w:sz w:val="22"/>
          <w:szCs w:val="22"/>
        </w:rPr>
      </w:pPr>
    </w:p>
    <w:p w14:paraId="1A150D84" w14:textId="77777777" w:rsidR="00AF47DF" w:rsidRDefault="00B9326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lo cual, se actualizan las causales de procedencia del Recurso de Revisión señaladas en el artículo 179, fracción VI, de la Ley en cita, pues la parte Recurrente se inconforma de la entrega de información que no corresponde con lo solicitado.</w:t>
      </w:r>
    </w:p>
    <w:p w14:paraId="34B4304F" w14:textId="77777777" w:rsidR="00AF47DF" w:rsidRDefault="00AF47DF">
      <w:pPr>
        <w:spacing w:line="360" w:lineRule="auto"/>
        <w:jc w:val="both"/>
        <w:rPr>
          <w:rFonts w:ascii="Palatino Linotype" w:eastAsia="Palatino Linotype" w:hAnsi="Palatino Linotype" w:cs="Palatino Linotype"/>
          <w:sz w:val="22"/>
          <w:szCs w:val="22"/>
        </w:rPr>
      </w:pPr>
    </w:p>
    <w:p w14:paraId="7FAE18BE" w14:textId="77777777" w:rsidR="00AF47DF" w:rsidRDefault="00B9326B">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b/>
          <w:color w:val="0D0D0D"/>
          <w:sz w:val="22"/>
          <w:szCs w:val="22"/>
        </w:rPr>
        <w:lastRenderedPageBreak/>
        <w:t>Causales de sobreseimiento</w:t>
      </w:r>
    </w:p>
    <w:p w14:paraId="54F82D41" w14:textId="77777777" w:rsidR="00AF47DF" w:rsidRDefault="00AF47DF">
      <w:pPr>
        <w:spacing w:line="360" w:lineRule="auto"/>
        <w:jc w:val="both"/>
        <w:rPr>
          <w:rFonts w:ascii="Palatino Linotype" w:eastAsia="Palatino Linotype" w:hAnsi="Palatino Linotype" w:cs="Palatino Linotype"/>
          <w:color w:val="0D0D0D"/>
          <w:sz w:val="22"/>
          <w:szCs w:val="22"/>
        </w:rPr>
      </w:pPr>
    </w:p>
    <w:p w14:paraId="4FECF6BF" w14:textId="77777777" w:rsidR="00AF47DF" w:rsidRDefault="00B9326B">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Por ser de previo y especial pronunciamiento, este Instituto analiza si se actualiza alguna causal de sobreseimiento.</w:t>
      </w:r>
    </w:p>
    <w:p w14:paraId="50C2D8F3" w14:textId="77777777" w:rsidR="00AF47DF" w:rsidRDefault="00AF47DF">
      <w:pPr>
        <w:spacing w:line="360" w:lineRule="auto"/>
        <w:jc w:val="both"/>
        <w:rPr>
          <w:rFonts w:ascii="Palatino Linotype" w:eastAsia="Palatino Linotype" w:hAnsi="Palatino Linotype" w:cs="Palatino Linotype"/>
          <w:color w:val="0D0D0D"/>
          <w:sz w:val="22"/>
          <w:szCs w:val="22"/>
        </w:rPr>
      </w:pPr>
    </w:p>
    <w:p w14:paraId="5E09BAC4" w14:textId="77777777" w:rsidR="00AF47DF" w:rsidRDefault="00B9326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D0D0D"/>
          <w:sz w:val="22"/>
          <w:szCs w:val="22"/>
        </w:rPr>
        <w:t>Sobre el tema, e</w:t>
      </w:r>
      <w:r>
        <w:rPr>
          <w:rFonts w:ascii="Palatino Linotype" w:eastAsia="Palatino Linotype" w:hAnsi="Palatino Linotype" w:cs="Palatino Linotype"/>
          <w:sz w:val="22"/>
          <w:szCs w:val="22"/>
        </w:rPr>
        <w:t>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Recurrente se haya desistido del recurso, haya fallecido, sobreviene alguna causal de improcedencia, que el Sujeto Obligado hubiese modificado o revocado el acto impugnado o bien, haya quedado sin materia.</w:t>
      </w:r>
    </w:p>
    <w:p w14:paraId="364EDEE6" w14:textId="77777777" w:rsidR="00AF47DF" w:rsidRDefault="00AF47DF">
      <w:pPr>
        <w:spacing w:line="360" w:lineRule="auto"/>
        <w:jc w:val="both"/>
        <w:rPr>
          <w:rFonts w:ascii="Palatino Linotype" w:eastAsia="Palatino Linotype" w:hAnsi="Palatino Linotype" w:cs="Palatino Linotype"/>
          <w:sz w:val="22"/>
          <w:szCs w:val="22"/>
        </w:rPr>
      </w:pPr>
    </w:p>
    <w:p w14:paraId="0AC9F466" w14:textId="77777777" w:rsidR="00AF47DF" w:rsidRDefault="00B9326B">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Por tales motivos, se considera procedente entrar al fondo del presente asunto. </w:t>
      </w:r>
    </w:p>
    <w:p w14:paraId="00B1B48A" w14:textId="77777777" w:rsidR="00AF47DF" w:rsidRDefault="00AF47DF">
      <w:pPr>
        <w:spacing w:line="360" w:lineRule="auto"/>
        <w:jc w:val="both"/>
        <w:rPr>
          <w:rFonts w:ascii="Palatino Linotype" w:eastAsia="Palatino Linotype" w:hAnsi="Palatino Linotype" w:cs="Palatino Linotype"/>
          <w:color w:val="0D0D0D"/>
          <w:sz w:val="22"/>
          <w:szCs w:val="22"/>
        </w:rPr>
      </w:pPr>
    </w:p>
    <w:p w14:paraId="3C67D08C" w14:textId="77777777" w:rsidR="00AF47DF" w:rsidRDefault="00B9326B">
      <w:pP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TERCERO. Determinación de la Controversia</w:t>
      </w:r>
    </w:p>
    <w:p w14:paraId="75B87076" w14:textId="77777777" w:rsidR="00AF47DF" w:rsidRDefault="00AF47DF">
      <w:pPr>
        <w:spacing w:line="360" w:lineRule="auto"/>
        <w:jc w:val="both"/>
        <w:rPr>
          <w:rFonts w:ascii="Palatino Linotype" w:eastAsia="Palatino Linotype" w:hAnsi="Palatino Linotype" w:cs="Palatino Linotype"/>
          <w:color w:val="000000"/>
          <w:sz w:val="22"/>
          <w:szCs w:val="22"/>
        </w:rPr>
      </w:pPr>
    </w:p>
    <w:p w14:paraId="3FBF4FDC" w14:textId="77777777" w:rsidR="00AF47DF" w:rsidRDefault="00B9326B">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La persona Particular solicitó la entrega de diversa información relacionada con capacitaciones, salarios, sentencias, especialización de jueces y magistrados, recursos públicos invertidos en comunicación social y eventos, fechas de contratación de un servidor público entre otras manifestaciones; ante lo cual el Sujeto Obligado dio respuesta a los puntos que contemplan la solicitud de información.</w:t>
      </w:r>
    </w:p>
    <w:p w14:paraId="29678177" w14:textId="77777777" w:rsidR="00AF47DF" w:rsidRDefault="00AF47DF">
      <w:pPr>
        <w:spacing w:line="360" w:lineRule="auto"/>
        <w:jc w:val="both"/>
        <w:rPr>
          <w:rFonts w:ascii="Palatino Linotype" w:eastAsia="Palatino Linotype" w:hAnsi="Palatino Linotype" w:cs="Palatino Linotype"/>
          <w:color w:val="000000"/>
          <w:sz w:val="22"/>
          <w:szCs w:val="22"/>
        </w:rPr>
      </w:pPr>
    </w:p>
    <w:p w14:paraId="02DE8435" w14:textId="77777777" w:rsidR="00AF47DF" w:rsidRDefault="00B9326B">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Derivado de la respuesta, la persona </w:t>
      </w:r>
      <w:r>
        <w:rPr>
          <w:rFonts w:ascii="Palatino Linotype" w:eastAsia="Palatino Linotype" w:hAnsi="Palatino Linotype" w:cs="Palatino Linotype"/>
          <w:sz w:val="22"/>
          <w:szCs w:val="22"/>
        </w:rPr>
        <w:t xml:space="preserve">Recurrente se inconforma medularmente por la entrega de información incompleta y señaló los puntos específicos que le causaron agravio; así durante la sustanciación del Recurso de Revisión, el Sujeto Obligado rindió informe justificado en el </w:t>
      </w:r>
      <w:r>
        <w:rPr>
          <w:rFonts w:ascii="Palatino Linotype" w:eastAsia="Palatino Linotype" w:hAnsi="Palatino Linotype" w:cs="Palatino Linotype"/>
          <w:sz w:val="22"/>
          <w:szCs w:val="22"/>
        </w:rPr>
        <w:lastRenderedPageBreak/>
        <w:t xml:space="preserve">que ratificó la respuesta inicial y argumentó en torno a cada punto de agravio señalado por la persona Recurrente. </w:t>
      </w:r>
    </w:p>
    <w:p w14:paraId="2D828DCB" w14:textId="77777777" w:rsidR="00AF47DF" w:rsidRDefault="00AF47DF">
      <w:pPr>
        <w:spacing w:line="360" w:lineRule="auto"/>
        <w:jc w:val="both"/>
        <w:rPr>
          <w:rFonts w:ascii="Palatino Linotype" w:eastAsia="Palatino Linotype" w:hAnsi="Palatino Linotype" w:cs="Palatino Linotype"/>
          <w:sz w:val="22"/>
          <w:szCs w:val="22"/>
        </w:rPr>
      </w:pPr>
    </w:p>
    <w:p w14:paraId="0486627E" w14:textId="77777777" w:rsidR="00AF47DF" w:rsidRDefault="00B9326B">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Así pues, de las constancias que integran el expediente, se advierte que </w:t>
      </w:r>
      <w:r>
        <w:rPr>
          <w:rFonts w:ascii="Palatino Linotype" w:eastAsia="Palatino Linotype" w:hAnsi="Palatino Linotype" w:cs="Palatino Linotype"/>
          <w:color w:val="000000"/>
          <w:sz w:val="22"/>
          <w:szCs w:val="22"/>
        </w:rPr>
        <w:t xml:space="preserve">en el asunto que nos ocupa se actualiza las causales de procedencia señaladas en el </w:t>
      </w:r>
      <w:r>
        <w:rPr>
          <w:rFonts w:ascii="Palatino Linotype" w:eastAsia="Palatino Linotype" w:hAnsi="Palatino Linotype" w:cs="Palatino Linotype"/>
          <w:sz w:val="22"/>
          <w:szCs w:val="22"/>
        </w:rPr>
        <w:t xml:space="preserve">artículo 179, fracción V, de la Ley de la materia; es decir, por la entrega de la información incompleta. </w:t>
      </w:r>
    </w:p>
    <w:p w14:paraId="327D39AA" w14:textId="77777777" w:rsidR="00AF47DF" w:rsidRDefault="00AF47DF">
      <w:pPr>
        <w:tabs>
          <w:tab w:val="left" w:pos="4962"/>
        </w:tabs>
        <w:spacing w:line="360" w:lineRule="auto"/>
        <w:jc w:val="both"/>
        <w:rPr>
          <w:rFonts w:ascii="Palatino Linotype" w:eastAsia="Palatino Linotype" w:hAnsi="Palatino Linotype" w:cs="Palatino Linotype"/>
          <w:b/>
          <w:sz w:val="22"/>
          <w:szCs w:val="22"/>
        </w:rPr>
      </w:pPr>
    </w:p>
    <w:p w14:paraId="091A09F3" w14:textId="77777777" w:rsidR="00AF47DF" w:rsidRDefault="00B9326B">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Establecido lo anterior, lo consecuente es analizar el agravio manifestado por el ahora Recurrente, de conformidad con lo dispuesto por la Ley de Transparencia y Acceso a la Información Pública del Estado de México y Municipios y demás disposiciones legales aplicables a la materia que se resuelve.</w:t>
      </w:r>
    </w:p>
    <w:p w14:paraId="46FC64ED" w14:textId="77777777" w:rsidR="00AF47DF" w:rsidRDefault="00AF47DF">
      <w:pPr>
        <w:tabs>
          <w:tab w:val="left" w:pos="4962"/>
        </w:tabs>
        <w:spacing w:line="360" w:lineRule="auto"/>
        <w:jc w:val="both"/>
        <w:rPr>
          <w:rFonts w:ascii="Palatino Linotype" w:eastAsia="Palatino Linotype" w:hAnsi="Palatino Linotype" w:cs="Palatino Linotype"/>
          <w:sz w:val="22"/>
          <w:szCs w:val="22"/>
        </w:rPr>
      </w:pPr>
    </w:p>
    <w:p w14:paraId="5BB8B409" w14:textId="77777777" w:rsidR="00AF47DF" w:rsidRDefault="00B9326B">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CUARTO. Marco normativo aplicable en materia de transparencia y acceso a la información pública</w:t>
      </w:r>
    </w:p>
    <w:p w14:paraId="57DF923D" w14:textId="77777777" w:rsidR="00AF47DF" w:rsidRDefault="00AF47DF">
      <w:pPr>
        <w:spacing w:line="360" w:lineRule="auto"/>
        <w:jc w:val="both"/>
        <w:rPr>
          <w:rFonts w:ascii="Palatino Linotype" w:eastAsia="Palatino Linotype" w:hAnsi="Palatino Linotype" w:cs="Palatino Linotype"/>
          <w:sz w:val="22"/>
          <w:szCs w:val="22"/>
        </w:rPr>
      </w:pPr>
    </w:p>
    <w:p w14:paraId="36FA0740" w14:textId="77777777" w:rsidR="00AF47DF" w:rsidRDefault="00B9326B">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30F4FAF7" w14:textId="77777777" w:rsidR="00AF47DF" w:rsidRDefault="00AF47DF">
      <w:pPr>
        <w:spacing w:line="360" w:lineRule="auto"/>
        <w:jc w:val="both"/>
        <w:rPr>
          <w:rFonts w:ascii="Palatino Linotype" w:eastAsia="Palatino Linotype" w:hAnsi="Palatino Linotype" w:cs="Palatino Linotype"/>
          <w:sz w:val="22"/>
          <w:szCs w:val="22"/>
        </w:rPr>
      </w:pPr>
    </w:p>
    <w:p w14:paraId="414CB1F8" w14:textId="77777777" w:rsidR="00AF47DF" w:rsidRDefault="00B9326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La Ley General de Transparencia y Acceso a la Información Pública, publicada en el Diario Oficial de la Federación el 4 de mayo de 2015, dispone en su artículo 70, la información que se considera corresponde a las Obligaciones de Transparencia, la cual debe estar disponible para cualquier persona de manera permanente y actualizada.</w:t>
      </w:r>
    </w:p>
    <w:p w14:paraId="36544193" w14:textId="77777777" w:rsidR="00AF47DF" w:rsidRDefault="00AF47DF">
      <w:pPr>
        <w:spacing w:line="360" w:lineRule="auto"/>
        <w:jc w:val="both"/>
        <w:rPr>
          <w:rFonts w:ascii="Palatino Linotype" w:eastAsia="Palatino Linotype" w:hAnsi="Palatino Linotype" w:cs="Palatino Linotype"/>
          <w:sz w:val="22"/>
          <w:szCs w:val="22"/>
        </w:rPr>
      </w:pPr>
    </w:p>
    <w:p w14:paraId="59646D02" w14:textId="77777777" w:rsidR="00AF47DF" w:rsidRDefault="00B9326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este sentido, los Lineamientos técnicos generales para la publicación, homologación y estandarización de la información de las obligaciones establecidas en el título quinto y en la </w:t>
      </w:r>
      <w:r>
        <w:rPr>
          <w:rFonts w:ascii="Palatino Linotype" w:eastAsia="Palatino Linotype" w:hAnsi="Palatino Linotype" w:cs="Palatino Linotype"/>
          <w:sz w:val="22"/>
          <w:szCs w:val="22"/>
        </w:rPr>
        <w:lastRenderedPageBreak/>
        <w:t>fracción IV del artículo 31 de la Ley General de Transparencia y Acceso a la Información Pública, que deben de difundir los sujetos obligados en los portales de Internet y en la Plataforma Nacional de Transparencia, establecen los formatos para dar cumplimiento a las Obligaciones de Transparencia, así como los plazos de actualización.</w:t>
      </w:r>
    </w:p>
    <w:p w14:paraId="7CB6BFF0" w14:textId="77777777" w:rsidR="00AF47DF" w:rsidRDefault="00AF47DF">
      <w:pPr>
        <w:spacing w:line="360" w:lineRule="auto"/>
        <w:jc w:val="both"/>
        <w:rPr>
          <w:rFonts w:ascii="Palatino Linotype" w:eastAsia="Palatino Linotype" w:hAnsi="Palatino Linotype" w:cs="Palatino Linotype"/>
          <w:sz w:val="22"/>
          <w:szCs w:val="22"/>
        </w:rPr>
      </w:pPr>
    </w:p>
    <w:p w14:paraId="09EE4EB4" w14:textId="77777777" w:rsidR="00AF47DF" w:rsidRDefault="00B9326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164E1441" w14:textId="77777777" w:rsidR="00AF47DF" w:rsidRDefault="00AF47DF">
      <w:pPr>
        <w:spacing w:line="360" w:lineRule="auto"/>
        <w:jc w:val="both"/>
        <w:rPr>
          <w:rFonts w:ascii="Palatino Linotype" w:eastAsia="Palatino Linotype" w:hAnsi="Palatino Linotype" w:cs="Palatino Linotype"/>
          <w:sz w:val="22"/>
          <w:szCs w:val="22"/>
        </w:rPr>
      </w:pPr>
    </w:p>
    <w:p w14:paraId="4C6BB251" w14:textId="77777777" w:rsidR="00AF47DF" w:rsidRDefault="00B9326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su parte, la Ley de Transparencia y Acceso a la Información Pública del Estado de México y Municipios (Reglamentaria del artículo 5° de la Constitución Local), establece lo siguiente:</w:t>
      </w:r>
    </w:p>
    <w:p w14:paraId="5AA4A9D0" w14:textId="77777777" w:rsidR="00AF47DF" w:rsidRDefault="00AF47DF">
      <w:pPr>
        <w:spacing w:line="360" w:lineRule="auto"/>
        <w:jc w:val="both"/>
        <w:rPr>
          <w:rFonts w:ascii="Palatino Linotype" w:eastAsia="Palatino Linotype" w:hAnsi="Palatino Linotype" w:cs="Palatino Linotype"/>
          <w:sz w:val="22"/>
          <w:szCs w:val="22"/>
        </w:rPr>
      </w:pPr>
    </w:p>
    <w:p w14:paraId="7A1368FA" w14:textId="77777777" w:rsidR="00AF47DF" w:rsidRDefault="00B9326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12 dice que, quienes generen, recopilen, administren, manejen, procesen, archiven o conserven información pública serán responsables de la misma.</w:t>
      </w:r>
    </w:p>
    <w:p w14:paraId="55AF258C" w14:textId="77777777" w:rsidR="00AF47DF" w:rsidRDefault="00AF47DF">
      <w:pPr>
        <w:spacing w:line="360" w:lineRule="auto"/>
        <w:jc w:val="both"/>
        <w:rPr>
          <w:rFonts w:ascii="Palatino Linotype" w:eastAsia="Palatino Linotype" w:hAnsi="Palatino Linotype" w:cs="Palatino Linotype"/>
          <w:sz w:val="22"/>
          <w:szCs w:val="22"/>
        </w:rPr>
      </w:pPr>
    </w:p>
    <w:p w14:paraId="3B4046E6" w14:textId="77777777" w:rsidR="00AF47DF" w:rsidRDefault="00B9326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2BECB3A2" w14:textId="77777777" w:rsidR="00AF47DF" w:rsidRDefault="00AF47DF">
      <w:pPr>
        <w:spacing w:line="360" w:lineRule="auto"/>
        <w:jc w:val="both"/>
        <w:rPr>
          <w:rFonts w:ascii="Palatino Linotype" w:eastAsia="Palatino Linotype" w:hAnsi="Palatino Linotype" w:cs="Palatino Linotype"/>
          <w:sz w:val="22"/>
          <w:szCs w:val="22"/>
        </w:rPr>
      </w:pPr>
    </w:p>
    <w:p w14:paraId="32B40BAB" w14:textId="77777777" w:rsidR="00AF47DF" w:rsidRDefault="00B9326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40307357" w14:textId="77777777" w:rsidR="00AF47DF" w:rsidRDefault="00AF47DF">
      <w:pPr>
        <w:spacing w:line="360" w:lineRule="auto"/>
        <w:jc w:val="both"/>
        <w:rPr>
          <w:rFonts w:ascii="Palatino Linotype" w:eastAsia="Palatino Linotype" w:hAnsi="Palatino Linotype" w:cs="Palatino Linotype"/>
          <w:b/>
          <w:sz w:val="22"/>
          <w:szCs w:val="22"/>
        </w:rPr>
      </w:pPr>
    </w:p>
    <w:p w14:paraId="1DC5B0BE" w14:textId="77777777" w:rsidR="00AF47DF" w:rsidRDefault="00B9326B">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lastRenderedPageBreak/>
        <w:t>QUINTO. Estudio de Fondo</w:t>
      </w:r>
    </w:p>
    <w:p w14:paraId="441A1E39" w14:textId="77777777" w:rsidR="00AF47DF" w:rsidRDefault="00AF47DF">
      <w:pPr>
        <w:spacing w:line="360" w:lineRule="auto"/>
        <w:jc w:val="both"/>
        <w:rPr>
          <w:rFonts w:ascii="Palatino Linotype" w:eastAsia="Palatino Linotype" w:hAnsi="Palatino Linotype" w:cs="Palatino Linotype"/>
          <w:color w:val="000000"/>
          <w:sz w:val="22"/>
          <w:szCs w:val="22"/>
        </w:rPr>
      </w:pPr>
    </w:p>
    <w:p w14:paraId="39064933" w14:textId="77777777" w:rsidR="00AF47DF" w:rsidRDefault="00B9326B">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Una vez expuesto lo anterior, es preciso reiterar que la persona Particular solicitó la entrega de diversa información enumerada en 14 puntos; ante lo cual, el Sujeto Obligado dio respuesta a través de un documento </w:t>
      </w:r>
      <w:r>
        <w:rPr>
          <w:rFonts w:ascii="Palatino Linotype" w:eastAsia="Palatino Linotype" w:hAnsi="Palatino Linotype" w:cs="Palatino Linotype"/>
          <w:i/>
          <w:color w:val="000000"/>
          <w:sz w:val="22"/>
          <w:szCs w:val="22"/>
        </w:rPr>
        <w:t>ad hoc,</w:t>
      </w:r>
      <w:r>
        <w:rPr>
          <w:rFonts w:ascii="Palatino Linotype" w:eastAsia="Palatino Linotype" w:hAnsi="Palatino Linotype" w:cs="Palatino Linotype"/>
          <w:color w:val="000000"/>
          <w:sz w:val="22"/>
          <w:szCs w:val="22"/>
        </w:rPr>
        <w:t xml:space="preserve"> en el que contemplo cada uno de los señalados, sin embargo, la persona Recurrente, interpuso el Recurso de Revisión que nos ocupa, en el que medularmente </w:t>
      </w:r>
      <w:r>
        <w:rPr>
          <w:rFonts w:ascii="Palatino Linotype" w:eastAsia="Palatino Linotype" w:hAnsi="Palatino Linotype" w:cs="Palatino Linotype"/>
          <w:b/>
          <w:color w:val="000000"/>
          <w:sz w:val="22"/>
          <w:szCs w:val="22"/>
        </w:rPr>
        <w:t>se inconformó</w:t>
      </w:r>
      <w:r>
        <w:rPr>
          <w:rFonts w:ascii="Palatino Linotype" w:eastAsia="Palatino Linotype" w:hAnsi="Palatino Linotype" w:cs="Palatino Linotype"/>
          <w:color w:val="000000"/>
          <w:sz w:val="22"/>
          <w:szCs w:val="22"/>
        </w:rPr>
        <w:t xml:space="preserve"> por los puntos solicitados en los </w:t>
      </w:r>
      <w:r>
        <w:rPr>
          <w:rFonts w:ascii="Palatino Linotype" w:eastAsia="Palatino Linotype" w:hAnsi="Palatino Linotype" w:cs="Palatino Linotype"/>
          <w:b/>
          <w:color w:val="000000"/>
          <w:sz w:val="22"/>
          <w:szCs w:val="22"/>
        </w:rPr>
        <w:t>numerales 3, 4, 5, 6, 7, 8 y 9;</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b/>
          <w:color w:val="000000"/>
          <w:sz w:val="22"/>
          <w:szCs w:val="22"/>
        </w:rPr>
        <w:t>dándose por satisfecho</w:t>
      </w:r>
      <w:r>
        <w:rPr>
          <w:rFonts w:ascii="Palatino Linotype" w:eastAsia="Palatino Linotype" w:hAnsi="Palatino Linotype" w:cs="Palatino Linotype"/>
          <w:color w:val="000000"/>
          <w:sz w:val="22"/>
          <w:szCs w:val="22"/>
        </w:rPr>
        <w:t xml:space="preserve"> respecto de la información proporcionada en los puntos </w:t>
      </w:r>
      <w:r>
        <w:rPr>
          <w:rFonts w:ascii="Palatino Linotype" w:eastAsia="Palatino Linotype" w:hAnsi="Palatino Linotype" w:cs="Palatino Linotype"/>
          <w:b/>
          <w:color w:val="000000"/>
          <w:sz w:val="22"/>
          <w:szCs w:val="22"/>
        </w:rPr>
        <w:t>1, 2, 10, 11, 12, 13 y 14</w:t>
      </w:r>
      <w:r>
        <w:rPr>
          <w:rFonts w:ascii="Palatino Linotype" w:eastAsia="Palatino Linotype" w:hAnsi="Palatino Linotype" w:cs="Palatino Linotype"/>
          <w:color w:val="000000"/>
          <w:sz w:val="22"/>
          <w:szCs w:val="22"/>
        </w:rPr>
        <w:t xml:space="preserve"> situación por la cual no se hará pronunciamiento alguno; lo anterior de conformidad con lo dispuesto en el artículo 195 de la Ley de Transparencia y Acceso a la Información Pública del Estado de México y Municipios, con relación con el diverso 195, fracción IV, </w:t>
      </w:r>
      <w:r>
        <w:rPr>
          <w:rFonts w:ascii="Palatino Linotype" w:eastAsia="Palatino Linotype" w:hAnsi="Palatino Linotype" w:cs="Palatino Linotype"/>
          <w:sz w:val="22"/>
          <w:szCs w:val="22"/>
        </w:rPr>
        <w:t>del Código</w:t>
      </w:r>
      <w:r>
        <w:rPr>
          <w:rFonts w:ascii="Palatino Linotype" w:eastAsia="Palatino Linotype" w:hAnsi="Palatino Linotype" w:cs="Palatino Linotype"/>
          <w:color w:val="000000"/>
          <w:sz w:val="22"/>
          <w:szCs w:val="22"/>
        </w:rPr>
        <w:t xml:space="preserve"> de Procedimientos Administrativos del Estado de México, que establece que será improcedente el recurso contra los actos que se hayan consentido tácitamente, entendiéndose por éstos cuando el recurso no se haya promovido en el plazo señalado para el efecto.</w:t>
      </w:r>
    </w:p>
    <w:p w14:paraId="4132F0DC" w14:textId="77777777" w:rsidR="00AF47DF" w:rsidRDefault="00AF47DF">
      <w:pPr>
        <w:spacing w:line="360" w:lineRule="auto"/>
        <w:jc w:val="both"/>
        <w:rPr>
          <w:rFonts w:ascii="Palatino Linotype" w:eastAsia="Palatino Linotype" w:hAnsi="Palatino Linotype" w:cs="Palatino Linotype"/>
          <w:color w:val="000000"/>
          <w:sz w:val="22"/>
          <w:szCs w:val="22"/>
        </w:rPr>
      </w:pPr>
    </w:p>
    <w:p w14:paraId="5A4EFEC3" w14:textId="77777777" w:rsidR="00AF47DF" w:rsidRDefault="00B9326B">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De la misma manera resulta aplicable el criterio sostenido por el Poder Judicial de la Federación de rubro </w:t>
      </w:r>
      <w:r>
        <w:rPr>
          <w:rFonts w:ascii="Palatino Linotype" w:eastAsia="Palatino Linotype" w:hAnsi="Palatino Linotype" w:cs="Palatino Linotype"/>
          <w:b/>
          <w:color w:val="000000"/>
          <w:sz w:val="22"/>
          <w:szCs w:val="22"/>
        </w:rPr>
        <w:t>ACTOS CONSENTIDOS TÁCITAMENTE, Tesis VI.2o. J/21</w:t>
      </w:r>
      <w:r>
        <w:rPr>
          <w:rFonts w:ascii="Palatino Linotype" w:eastAsia="Palatino Linotype" w:hAnsi="Palatino Linotype" w:cs="Palatino Linotype"/>
          <w:color w:val="000000"/>
          <w:sz w:val="22"/>
          <w:szCs w:val="22"/>
        </w:rPr>
        <w:t>, emitida en la novena época, por el Segundo Tribunal Colegiado del Sexto Circuito, publicada en la Gaceta del Semanario Judicial de la Federación en agosto de 1995, página 291 y número de registro 204707, del que se desprende que cuando no se reclaman los actos de autoridad en la vía y plazos establecidos en la Ley, se presume que el particular está conforme con los mismos.</w:t>
      </w:r>
    </w:p>
    <w:p w14:paraId="23906CB0" w14:textId="77777777" w:rsidR="00AF47DF" w:rsidRDefault="00AF47DF">
      <w:pPr>
        <w:spacing w:line="360" w:lineRule="auto"/>
        <w:jc w:val="both"/>
        <w:rPr>
          <w:rFonts w:ascii="Palatino Linotype" w:eastAsia="Palatino Linotype" w:hAnsi="Palatino Linotype" w:cs="Palatino Linotype"/>
          <w:color w:val="000000"/>
          <w:sz w:val="22"/>
          <w:szCs w:val="22"/>
        </w:rPr>
      </w:pPr>
    </w:p>
    <w:p w14:paraId="76A65A5A" w14:textId="77777777" w:rsidR="00AF47DF" w:rsidRDefault="00B9326B">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En ese sentido, en el caso de que la persona Particular no haya manifestado su inconformidad en contra del acto en su totalidad o en cualquiera de sus partes, se tendrá por consentido al no haber realizado argumento alguno que formulara un agravio en su contra, por lo que, en la </w:t>
      </w:r>
      <w:r>
        <w:rPr>
          <w:rFonts w:ascii="Palatino Linotype" w:eastAsia="Palatino Linotype" w:hAnsi="Palatino Linotype" w:cs="Palatino Linotype"/>
          <w:color w:val="000000"/>
          <w:sz w:val="22"/>
          <w:szCs w:val="22"/>
        </w:rPr>
        <w:lastRenderedPageBreak/>
        <w:t>especie, se valida la respuesta respecto de los puntos no controvertidos y se arriba a la conclusión de que estos quedaron firmes.</w:t>
      </w:r>
    </w:p>
    <w:p w14:paraId="66E5144C" w14:textId="77777777" w:rsidR="00AF47DF" w:rsidRDefault="00AF47DF">
      <w:pPr>
        <w:spacing w:line="360" w:lineRule="auto"/>
        <w:jc w:val="both"/>
        <w:rPr>
          <w:rFonts w:ascii="Palatino Linotype" w:eastAsia="Palatino Linotype" w:hAnsi="Palatino Linotype" w:cs="Palatino Linotype"/>
          <w:color w:val="000000"/>
          <w:sz w:val="22"/>
          <w:szCs w:val="22"/>
        </w:rPr>
      </w:pPr>
    </w:p>
    <w:p w14:paraId="7D488D22" w14:textId="77777777" w:rsidR="00AF47DF" w:rsidRDefault="00B9326B">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Atento a lo anterior, es procedente analizar los puntos que subsisten, es decir los </w:t>
      </w:r>
      <w:r>
        <w:rPr>
          <w:rFonts w:ascii="Palatino Linotype" w:eastAsia="Palatino Linotype" w:hAnsi="Palatino Linotype" w:cs="Palatino Linotype"/>
          <w:b/>
          <w:color w:val="000000"/>
          <w:sz w:val="22"/>
          <w:szCs w:val="22"/>
        </w:rPr>
        <w:t>numerales 3, 4, 5, 6, 7, 8 y 9</w:t>
      </w:r>
      <w:r>
        <w:rPr>
          <w:rFonts w:ascii="Palatino Linotype" w:eastAsia="Palatino Linotype" w:hAnsi="Palatino Linotype" w:cs="Palatino Linotype"/>
          <w:color w:val="000000"/>
          <w:sz w:val="22"/>
          <w:szCs w:val="22"/>
        </w:rPr>
        <w:t xml:space="preserve"> por ser motivo del presente Recurso de Revisión; al respecto es preciso señalar que de los motivos de agravio que fueron vertidos por la persona Recurrente, destacan los siguientes argumentos:</w:t>
      </w:r>
    </w:p>
    <w:p w14:paraId="635B5646" w14:textId="77777777" w:rsidR="00AF47DF" w:rsidRDefault="00AF47DF">
      <w:pPr>
        <w:spacing w:line="360" w:lineRule="auto"/>
        <w:jc w:val="both"/>
        <w:rPr>
          <w:rFonts w:ascii="Palatino Linotype" w:eastAsia="Palatino Linotype" w:hAnsi="Palatino Linotype" w:cs="Palatino Linotype"/>
          <w:color w:val="000000"/>
          <w:sz w:val="22"/>
          <w:szCs w:val="22"/>
        </w:rPr>
      </w:pPr>
    </w:p>
    <w:p w14:paraId="42099E43" w14:textId="77777777" w:rsidR="00AF47DF" w:rsidRDefault="00B9326B">
      <w:pPr>
        <w:tabs>
          <w:tab w:val="left" w:pos="4667"/>
        </w:tabs>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 xml:space="preserve">“En virtud que en el Estado de México no se instaló y consolido el Sistema de Justicia Penal Acusatorio, viola gravemente los derechos humanos de las personas privadas de la libertad que son inocentes, que se desviaron miles de millones de pesos del FASP, que no existen operadores de justicia especializados por delitos jueces y magistrados, y que este incumplimiento viola las recomendaciones de la Comisión Interamericana de los Derechos Humanos (CIDH), concretamente la recomendación titulada: “Garantías para la independencia de las y los operadores de justicia: Hacia el fortalecimiento de acceso a la justicia y el Estado de derecho en las Américas. Comisión Interamericana de Derechos Humanos y Organización de los Estados Americanos”. Diciembre 2013, htpp://www.cidh.org, pág. 6. </w:t>
      </w:r>
    </w:p>
    <w:p w14:paraId="06093A39" w14:textId="77777777" w:rsidR="00AF47DF" w:rsidRDefault="00B9326B">
      <w:pPr>
        <w:spacing w:line="360" w:lineRule="auto"/>
        <w:ind w:left="56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w:t>
      </w:r>
    </w:p>
    <w:p w14:paraId="2B0B53EE" w14:textId="77777777" w:rsidR="00AF47DF" w:rsidRDefault="00B9326B">
      <w:pPr>
        <w:tabs>
          <w:tab w:val="left" w:pos="4667"/>
        </w:tabs>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Esta grave omisión no permite transparentar los recursos públicos destinados en la capacitación y concretamente el Sujeto Obligado incumplió el Acuerdo por la Seguridad Pública Integral de los Mexiquenses publicado en la Gaceta del Gobierno del Estado de México en fecha 22 de septiembre de 2008 y concretamente en el numeral “3. **INTENSIFICAR LA CAPACITACIÓN Y ESPECIALIZACIÓN DE JUECES EN MATERIA PENAL. Y 3.1 ** EL CONSEJO DE LA JUDICATURA, A TRAVES DE LA ESCUELA JUDICIAL, IMPARTIRÁ CAPACITACIÓN CONSTANTE, MODERNA Y ESPECIALIZADA, PARA QUIENES YA OCUPAN UN CARGO DENTRO DEL PDER JUDICIAL</w:t>
      </w:r>
    </w:p>
    <w:p w14:paraId="6C9FA647" w14:textId="77777777" w:rsidR="00AF47DF" w:rsidRDefault="00B9326B">
      <w:pPr>
        <w:tabs>
          <w:tab w:val="left" w:pos="4667"/>
        </w:tabs>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w:t>
      </w:r>
    </w:p>
    <w:p w14:paraId="43BAE34F" w14:textId="77777777" w:rsidR="00AF47DF" w:rsidRDefault="00B9326B">
      <w:pPr>
        <w:tabs>
          <w:tab w:val="left" w:pos="4667"/>
        </w:tabs>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5….</w:t>
      </w:r>
    </w:p>
    <w:p w14:paraId="73AF2EBB" w14:textId="77777777" w:rsidR="00AF47DF" w:rsidRDefault="00B9326B">
      <w:pPr>
        <w:tabs>
          <w:tab w:val="left" w:pos="4667"/>
        </w:tabs>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 xml:space="preserve">Es claro que no </w:t>
      </w:r>
      <w:proofErr w:type="spellStart"/>
      <w:r>
        <w:rPr>
          <w:rFonts w:ascii="Palatino Linotype" w:eastAsia="Palatino Linotype" w:hAnsi="Palatino Linotype" w:cs="Palatino Linotype"/>
          <w:i/>
        </w:rPr>
        <w:t>cumpliero</w:t>
      </w:r>
      <w:proofErr w:type="spellEnd"/>
      <w:r>
        <w:rPr>
          <w:rFonts w:ascii="Palatino Linotype" w:eastAsia="Palatino Linotype" w:hAnsi="Palatino Linotype" w:cs="Palatino Linotype"/>
          <w:i/>
        </w:rPr>
        <w:t xml:space="preserve"> con la formación de jueces y magistrados por delitos y máxime por delitos de alto impacto, incluso esta respuesta es </w:t>
      </w:r>
      <w:proofErr w:type="spellStart"/>
      <w:r>
        <w:rPr>
          <w:rFonts w:ascii="Palatino Linotype" w:eastAsia="Palatino Linotype" w:hAnsi="Palatino Linotype" w:cs="Palatino Linotype"/>
          <w:i/>
        </w:rPr>
        <w:t>inconvencional</w:t>
      </w:r>
      <w:proofErr w:type="spellEnd"/>
      <w:r>
        <w:rPr>
          <w:rFonts w:ascii="Palatino Linotype" w:eastAsia="Palatino Linotype" w:hAnsi="Palatino Linotype" w:cs="Palatino Linotype"/>
          <w:i/>
        </w:rPr>
        <w:t xml:space="preserve"> toda vez que </w:t>
      </w:r>
      <w:proofErr w:type="spellStart"/>
      <w:r>
        <w:rPr>
          <w:rFonts w:ascii="Palatino Linotype" w:eastAsia="Palatino Linotype" w:hAnsi="Palatino Linotype" w:cs="Palatino Linotype"/>
          <w:i/>
        </w:rPr>
        <w:t>incumpliero</w:t>
      </w:r>
      <w:proofErr w:type="spellEnd"/>
      <w:r>
        <w:rPr>
          <w:rFonts w:ascii="Palatino Linotype" w:eastAsia="Palatino Linotype" w:hAnsi="Palatino Linotype" w:cs="Palatino Linotype"/>
          <w:i/>
        </w:rPr>
        <w:t xml:space="preserve"> y violaron las recomendaciones de la Comisión Interamericana de los Derechos Humanos (CIDH), concretamente la recomendación titulada: “Garantías para la independencia de las y los operadores de justicia: Hacia el fortalecimiento de acceso a la justicia y el Estado de derecho en las Américas. Comisión Interamericana de Derechos Humanos y Organización de los Estados Americanos”. Diciembre 2013, es decir no se formaron operadores en la </w:t>
      </w:r>
      <w:proofErr w:type="spellStart"/>
      <w:r>
        <w:rPr>
          <w:rFonts w:ascii="Palatino Linotype" w:eastAsia="Palatino Linotype" w:hAnsi="Palatino Linotype" w:cs="Palatino Linotype"/>
          <w:i/>
        </w:rPr>
        <w:t>admnistración</w:t>
      </w:r>
      <w:proofErr w:type="spellEnd"/>
      <w:r>
        <w:rPr>
          <w:rFonts w:ascii="Palatino Linotype" w:eastAsia="Palatino Linotype" w:hAnsi="Palatino Linotype" w:cs="Palatino Linotype"/>
          <w:i/>
        </w:rPr>
        <w:t xml:space="preserve"> de justicia de jueces y magistrados, y resolvieron los mismos todo tipos de delitos, por eso miles de falsos culpables </w:t>
      </w:r>
      <w:proofErr w:type="spellStart"/>
      <w:r>
        <w:rPr>
          <w:rFonts w:ascii="Palatino Linotype" w:eastAsia="Palatino Linotype" w:hAnsi="Palatino Linotype" w:cs="Palatino Linotype"/>
          <w:i/>
        </w:rPr>
        <w:t>estan</w:t>
      </w:r>
      <w:proofErr w:type="spellEnd"/>
      <w:r>
        <w:rPr>
          <w:rFonts w:ascii="Palatino Linotype" w:eastAsia="Palatino Linotype" w:hAnsi="Palatino Linotype" w:cs="Palatino Linotype"/>
          <w:i/>
        </w:rPr>
        <w:t xml:space="preserve"> sentenciados y purgando largas sentencias por delitos que no cometieron, y por lo tanto las sentencias son </w:t>
      </w:r>
      <w:proofErr w:type="spellStart"/>
      <w:r>
        <w:rPr>
          <w:rFonts w:ascii="Palatino Linotype" w:eastAsia="Palatino Linotype" w:hAnsi="Palatino Linotype" w:cs="Palatino Linotype"/>
          <w:i/>
        </w:rPr>
        <w:t>inconvencionales</w:t>
      </w:r>
      <w:proofErr w:type="spellEnd"/>
      <w:r>
        <w:rPr>
          <w:rFonts w:ascii="Palatino Linotype" w:eastAsia="Palatino Linotype" w:hAnsi="Palatino Linotype" w:cs="Palatino Linotype"/>
          <w:i/>
        </w:rPr>
        <w:t>…”.</w:t>
      </w:r>
    </w:p>
    <w:p w14:paraId="22A09E64" w14:textId="77777777" w:rsidR="00AF47DF" w:rsidRDefault="00AF47DF">
      <w:pPr>
        <w:spacing w:line="360" w:lineRule="auto"/>
        <w:jc w:val="both"/>
        <w:rPr>
          <w:rFonts w:ascii="Palatino Linotype" w:eastAsia="Palatino Linotype" w:hAnsi="Palatino Linotype" w:cs="Palatino Linotype"/>
          <w:color w:val="000000"/>
        </w:rPr>
      </w:pPr>
    </w:p>
    <w:p w14:paraId="06E92FE2" w14:textId="77777777" w:rsidR="00AF47DF" w:rsidRDefault="00B9326B">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Al respecto, se aprecia que se tratan de manifestaciones subjetivas que no son tomadas en consideración para el estudio del presente asunto, puesto que, no expresan una solicitud de información que pueda ser atendida en aras del ejercicio de nuestra materia; dado que únicamente contienen afirmaciones sobre apreciaciones subjetivas carentes de sustento, al no presentar, ni aportar elementos que apoyen la localización de la información requerida, ya que refieren a pronunciamientos a la forma de actuar del Sujeto Obligado, mismas que no corresponden a una solicitud de acceso y por lo tanto, las mismas devienen de IMPROCEDENTES; por lo que deben desestimarse para todos los efectos a que haya lugar.</w:t>
      </w:r>
    </w:p>
    <w:p w14:paraId="3ADEA481" w14:textId="77777777" w:rsidR="00AF47DF" w:rsidRDefault="00AF47DF">
      <w:pPr>
        <w:spacing w:line="360" w:lineRule="auto"/>
        <w:jc w:val="both"/>
        <w:rPr>
          <w:rFonts w:ascii="Palatino Linotype" w:eastAsia="Palatino Linotype" w:hAnsi="Palatino Linotype" w:cs="Palatino Linotype"/>
          <w:color w:val="000000"/>
          <w:sz w:val="22"/>
          <w:szCs w:val="22"/>
        </w:rPr>
      </w:pPr>
    </w:p>
    <w:p w14:paraId="0A59B392" w14:textId="77777777" w:rsidR="00AF47DF" w:rsidRDefault="00B9326B">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De igual forma, por cuanto hace a los motivos de agravio expresados respecto al numeral 7, en el que se argumentó lo siguiente:</w:t>
      </w:r>
    </w:p>
    <w:p w14:paraId="2E4A9F30" w14:textId="77777777" w:rsidR="00AF47DF" w:rsidRDefault="00AF47DF">
      <w:pPr>
        <w:spacing w:line="360" w:lineRule="auto"/>
        <w:jc w:val="both"/>
        <w:rPr>
          <w:rFonts w:ascii="Palatino Linotype" w:eastAsia="Palatino Linotype" w:hAnsi="Palatino Linotype" w:cs="Palatino Linotype"/>
          <w:color w:val="000000"/>
          <w:sz w:val="22"/>
          <w:szCs w:val="22"/>
        </w:rPr>
      </w:pPr>
    </w:p>
    <w:p w14:paraId="7FC9C249" w14:textId="77777777" w:rsidR="00AF47DF" w:rsidRDefault="00B9326B">
      <w:pPr>
        <w:tabs>
          <w:tab w:val="left" w:pos="4667"/>
        </w:tabs>
        <w:spacing w:line="360" w:lineRule="auto"/>
        <w:ind w:left="567" w:right="537"/>
        <w:jc w:val="both"/>
        <w:rPr>
          <w:rFonts w:ascii="Palatino Linotype" w:eastAsia="Palatino Linotype" w:hAnsi="Palatino Linotype" w:cs="Palatino Linotype"/>
          <w:b/>
          <w:i/>
        </w:rPr>
      </w:pPr>
      <w:r>
        <w:rPr>
          <w:rFonts w:ascii="Palatino Linotype" w:eastAsia="Palatino Linotype" w:hAnsi="Palatino Linotype" w:cs="Palatino Linotype"/>
          <w:b/>
          <w:i/>
        </w:rPr>
        <w:t>“7…</w:t>
      </w:r>
    </w:p>
    <w:p w14:paraId="7A2F6027" w14:textId="77777777" w:rsidR="00AF47DF" w:rsidRDefault="00B9326B">
      <w:pPr>
        <w:tabs>
          <w:tab w:val="left" w:pos="4667"/>
        </w:tabs>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b/>
          <w:i/>
        </w:rPr>
        <w:t xml:space="preserve">Esta respuesta es falsa los presidentes de la CONATRIB </w:t>
      </w:r>
      <w:r>
        <w:rPr>
          <w:rFonts w:ascii="Palatino Linotype" w:eastAsia="Palatino Linotype" w:hAnsi="Palatino Linotype" w:cs="Palatino Linotype"/>
          <w:i/>
        </w:rPr>
        <w:t xml:space="preserve">tienen la obligación de presentar los informes a al presidente en turno de </w:t>
      </w:r>
      <w:proofErr w:type="spellStart"/>
      <w:r>
        <w:rPr>
          <w:rFonts w:ascii="Palatino Linotype" w:eastAsia="Palatino Linotype" w:hAnsi="Palatino Linotype" w:cs="Palatino Linotype"/>
          <w:i/>
        </w:rPr>
        <w:t>deste</w:t>
      </w:r>
      <w:proofErr w:type="spellEnd"/>
      <w:r>
        <w:rPr>
          <w:rFonts w:ascii="Palatino Linotype" w:eastAsia="Palatino Linotype" w:hAnsi="Palatino Linotype" w:cs="Palatino Linotype"/>
          <w:i/>
        </w:rPr>
        <w:t xml:space="preserve"> organismo y el antecesor del mismo Órgano el magistrado </w:t>
      </w:r>
      <w:r>
        <w:rPr>
          <w:rFonts w:ascii="Palatino Linotype" w:eastAsia="Palatino Linotype" w:hAnsi="Palatino Linotype" w:cs="Palatino Linotype"/>
          <w:i/>
        </w:rPr>
        <w:lastRenderedPageBreak/>
        <w:t xml:space="preserve">Sergio Javier Medina Peñaloza nunca dieron cumplimiento a la Revisión Legislativa que señala el artículo décimo </w:t>
      </w:r>
      <w:proofErr w:type="spellStart"/>
      <w:r>
        <w:rPr>
          <w:rFonts w:ascii="Palatino Linotype" w:eastAsia="Palatino Linotype" w:hAnsi="Palatino Linotype" w:cs="Palatino Linotype"/>
          <w:i/>
        </w:rPr>
        <w:t>terceero</w:t>
      </w:r>
      <w:proofErr w:type="spellEnd"/>
      <w:r>
        <w:rPr>
          <w:rFonts w:ascii="Palatino Linotype" w:eastAsia="Palatino Linotype" w:hAnsi="Palatino Linotype" w:cs="Palatino Linotype"/>
          <w:i/>
        </w:rPr>
        <w:t xml:space="preserve"> transitorio del CNPP y no solo acreditamos que cada presidente si tenía que </w:t>
      </w:r>
      <w:proofErr w:type="spellStart"/>
      <w:r>
        <w:rPr>
          <w:rFonts w:ascii="Palatino Linotype" w:eastAsia="Palatino Linotype" w:hAnsi="Palatino Linotype" w:cs="Palatino Linotype"/>
          <w:i/>
        </w:rPr>
        <w:t>gnerar</w:t>
      </w:r>
      <w:proofErr w:type="spellEnd"/>
      <w:r>
        <w:rPr>
          <w:rFonts w:ascii="Palatino Linotype" w:eastAsia="Palatino Linotype" w:hAnsi="Palatino Linotype" w:cs="Palatino Linotype"/>
          <w:i/>
        </w:rPr>
        <w:t xml:space="preserve"> la </w:t>
      </w:r>
      <w:proofErr w:type="spellStart"/>
      <w:r>
        <w:rPr>
          <w:rFonts w:ascii="Palatino Linotype" w:eastAsia="Palatino Linotype" w:hAnsi="Palatino Linotype" w:cs="Palatino Linotype"/>
          <w:i/>
        </w:rPr>
        <w:t>infromación</w:t>
      </w:r>
      <w:proofErr w:type="spellEnd"/>
      <w:r>
        <w:rPr>
          <w:rFonts w:ascii="Palatino Linotype" w:eastAsia="Palatino Linotype" w:hAnsi="Palatino Linotype" w:cs="Palatino Linotype"/>
          <w:i/>
        </w:rPr>
        <w:t xml:space="preserve"> pública de los dos informes anuales para la Revisión </w:t>
      </w:r>
      <w:proofErr w:type="spellStart"/>
      <w:r>
        <w:rPr>
          <w:rFonts w:ascii="Palatino Linotype" w:eastAsia="Palatino Linotype" w:hAnsi="Palatino Linotype" w:cs="Palatino Linotype"/>
          <w:i/>
        </w:rPr>
        <w:t>Legiuslativa</w:t>
      </w:r>
      <w:proofErr w:type="spellEnd"/>
      <w:r>
        <w:rPr>
          <w:rFonts w:ascii="Palatino Linotype" w:eastAsia="Palatino Linotype" w:hAnsi="Palatino Linotype" w:cs="Palatino Linotype"/>
          <w:i/>
        </w:rPr>
        <w:t xml:space="preserve"> y al </w:t>
      </w:r>
      <w:proofErr w:type="spellStart"/>
      <w:r>
        <w:rPr>
          <w:rFonts w:ascii="Palatino Linotype" w:eastAsia="Palatino Linotype" w:hAnsi="Palatino Linotype" w:cs="Palatino Linotype"/>
          <w:i/>
        </w:rPr>
        <w:t>respoecto</w:t>
      </w:r>
      <w:proofErr w:type="spellEnd"/>
      <w:r>
        <w:rPr>
          <w:rFonts w:ascii="Palatino Linotype" w:eastAsia="Palatino Linotype" w:hAnsi="Palatino Linotype" w:cs="Palatino Linotype"/>
          <w:i/>
        </w:rPr>
        <w:t xml:space="preserve"> señalamos lo siguiente:</w:t>
      </w:r>
    </w:p>
    <w:p w14:paraId="0688BF44" w14:textId="77777777" w:rsidR="00AF47DF" w:rsidRDefault="00B9326B">
      <w:pPr>
        <w:tabs>
          <w:tab w:val="left" w:pos="4667"/>
        </w:tabs>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w:t>
      </w:r>
    </w:p>
    <w:p w14:paraId="471E5A5C" w14:textId="44B6E940" w:rsidR="00AF47DF" w:rsidRDefault="00B9326B">
      <w:pPr>
        <w:tabs>
          <w:tab w:val="left" w:pos="4667"/>
        </w:tabs>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 xml:space="preserve">Esta información obtenida por el Senado de la República desmiente al Poder Judicial del Estado de México al ocultar los informes de la Revisión Legislativa y los dos informes que debieron de </w:t>
      </w:r>
      <w:proofErr w:type="spellStart"/>
      <w:r>
        <w:rPr>
          <w:rFonts w:ascii="Palatino Linotype" w:eastAsia="Palatino Linotype" w:hAnsi="Palatino Linotype" w:cs="Palatino Linotype"/>
          <w:i/>
        </w:rPr>
        <w:t>entregrar</w:t>
      </w:r>
      <w:proofErr w:type="spellEnd"/>
      <w:r>
        <w:rPr>
          <w:rFonts w:ascii="Palatino Linotype" w:eastAsia="Palatino Linotype" w:hAnsi="Palatino Linotype" w:cs="Palatino Linotype"/>
          <w:i/>
        </w:rPr>
        <w:t xml:space="preserve"> los Presidentes de la CONATRIB y no cumplieron solo tienen una respuesta no transparentar los </w:t>
      </w:r>
      <w:proofErr w:type="spellStart"/>
      <w:r>
        <w:rPr>
          <w:rFonts w:ascii="Palatino Linotype" w:eastAsia="Palatino Linotype" w:hAnsi="Palatino Linotype" w:cs="Palatino Linotype"/>
          <w:i/>
        </w:rPr>
        <w:t>recuros</w:t>
      </w:r>
      <w:proofErr w:type="spellEnd"/>
      <w:r>
        <w:rPr>
          <w:rFonts w:ascii="Palatino Linotype" w:eastAsia="Palatino Linotype" w:hAnsi="Palatino Linotype" w:cs="Palatino Linotype"/>
          <w:i/>
        </w:rPr>
        <w:t xml:space="preserve"> y provocar que miles de falsos culpables </w:t>
      </w:r>
      <w:proofErr w:type="spellStart"/>
      <w:r>
        <w:rPr>
          <w:rFonts w:ascii="Palatino Linotype" w:eastAsia="Palatino Linotype" w:hAnsi="Palatino Linotype" w:cs="Palatino Linotype"/>
          <w:i/>
        </w:rPr>
        <w:t>esten</w:t>
      </w:r>
      <w:proofErr w:type="spellEnd"/>
      <w:r>
        <w:rPr>
          <w:rFonts w:ascii="Palatino Linotype" w:eastAsia="Palatino Linotype" w:hAnsi="Palatino Linotype" w:cs="Palatino Linotype"/>
          <w:i/>
        </w:rPr>
        <w:t xml:space="preserve"> en la prisión por delitos de alt</w:t>
      </w:r>
      <w:r w:rsidR="008E0D67">
        <w:rPr>
          <w:rFonts w:ascii="Palatino Linotype" w:eastAsia="Palatino Linotype" w:hAnsi="Palatino Linotype" w:cs="Palatino Linotype"/>
          <w:i/>
        </w:rPr>
        <w:t>o impacto que no cometieron</w:t>
      </w:r>
      <w:proofErr w:type="gramStart"/>
      <w:r w:rsidR="008E0D67">
        <w:rPr>
          <w:rFonts w:ascii="Palatino Linotype" w:eastAsia="Palatino Linotype" w:hAnsi="Palatino Linotype" w:cs="Palatino Linotype"/>
          <w:i/>
        </w:rPr>
        <w:t>.“</w:t>
      </w:r>
      <w:proofErr w:type="gramEnd"/>
      <w:r w:rsidR="008E0D67">
        <w:rPr>
          <w:rFonts w:ascii="Palatino Linotype" w:eastAsia="Palatino Linotype" w:hAnsi="Palatino Linotype" w:cs="Palatino Linotype"/>
          <w:i/>
        </w:rPr>
        <w:t xml:space="preserve"> (S</w:t>
      </w:r>
      <w:r>
        <w:rPr>
          <w:rFonts w:ascii="Palatino Linotype" w:eastAsia="Palatino Linotype" w:hAnsi="Palatino Linotype" w:cs="Palatino Linotype"/>
          <w:i/>
        </w:rPr>
        <w:t xml:space="preserve">ic.) </w:t>
      </w:r>
    </w:p>
    <w:p w14:paraId="727D6046" w14:textId="77777777" w:rsidR="00AF47DF" w:rsidRDefault="00AF47DF">
      <w:pPr>
        <w:spacing w:line="360" w:lineRule="auto"/>
        <w:jc w:val="both"/>
        <w:rPr>
          <w:rFonts w:ascii="Palatino Linotype" w:eastAsia="Palatino Linotype" w:hAnsi="Palatino Linotype" w:cs="Palatino Linotype"/>
          <w:color w:val="000000"/>
          <w:sz w:val="22"/>
          <w:szCs w:val="22"/>
        </w:rPr>
      </w:pPr>
    </w:p>
    <w:p w14:paraId="4EE34A00" w14:textId="77777777" w:rsidR="00AF47DF" w:rsidRDefault="00B9326B">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De dicho motivo de agravio se aprecia que la persona Recurrente, duda de la veracidad de la información entregada en respuesta, lo cual, actualiza un motivo de agravio improcedente en términos de lo dispuesto por los artículos 191, fracción V, y 192 de la Ley Transparencia y Acceso a la Información Pública del Estado de México y Municipios, los cuales precisan que el Recurso de Revisión será desechado por improcedente, cuando la parte Recurrente impugne la veracidad de la información proporcionada; por tanto, el agravio dispuesto respecto al punto 7 resulta improcedente y por tanto, no será motivo de análisis.</w:t>
      </w:r>
    </w:p>
    <w:p w14:paraId="009AC37C" w14:textId="77777777" w:rsidR="00AF47DF" w:rsidRDefault="00AF47DF">
      <w:pPr>
        <w:spacing w:line="360" w:lineRule="auto"/>
        <w:jc w:val="both"/>
        <w:rPr>
          <w:rFonts w:ascii="Palatino Linotype" w:eastAsia="Palatino Linotype" w:hAnsi="Palatino Linotype" w:cs="Palatino Linotype"/>
          <w:sz w:val="22"/>
          <w:szCs w:val="22"/>
        </w:rPr>
      </w:pPr>
    </w:p>
    <w:p w14:paraId="4C4A2B96" w14:textId="77777777" w:rsidR="00AF47DF" w:rsidRDefault="00B9326B">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En atención a lo anterior, persiste el análisis de los numerales </w:t>
      </w:r>
      <w:r>
        <w:rPr>
          <w:rFonts w:ascii="Palatino Linotype" w:eastAsia="Palatino Linotype" w:hAnsi="Palatino Linotype" w:cs="Palatino Linotype"/>
          <w:b/>
          <w:color w:val="000000"/>
          <w:sz w:val="22"/>
          <w:szCs w:val="22"/>
        </w:rPr>
        <w:t>3, 4, 5, 6, 8 y 9</w:t>
      </w:r>
      <w:r>
        <w:rPr>
          <w:rFonts w:ascii="Palatino Linotype" w:eastAsia="Palatino Linotype" w:hAnsi="Palatino Linotype" w:cs="Palatino Linotype"/>
          <w:color w:val="000000"/>
          <w:sz w:val="22"/>
          <w:szCs w:val="22"/>
        </w:rPr>
        <w:t xml:space="preserve"> por tanto, se procede a insertar una tabla de relación de columnas, en el que se advierte lo solicitado, la respuesta, motivos de agravio y las observaciones correspondientes:</w:t>
      </w:r>
    </w:p>
    <w:p w14:paraId="5476F488" w14:textId="77777777" w:rsidR="00AF47DF" w:rsidRDefault="00AF47DF">
      <w:pPr>
        <w:spacing w:line="360" w:lineRule="auto"/>
        <w:jc w:val="both"/>
        <w:rPr>
          <w:rFonts w:ascii="Palatino Linotype" w:eastAsia="Palatino Linotype" w:hAnsi="Palatino Linotype" w:cs="Palatino Linotype"/>
          <w:color w:val="000000"/>
          <w:sz w:val="22"/>
          <w:szCs w:val="22"/>
        </w:rPr>
      </w:pPr>
    </w:p>
    <w:tbl>
      <w:tblPr>
        <w:tblStyle w:val="a3"/>
        <w:tblW w:w="9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3338"/>
        <w:gridCol w:w="1787"/>
        <w:gridCol w:w="1569"/>
      </w:tblGrid>
      <w:tr w:rsidR="00AF47DF" w14:paraId="3C056070" w14:textId="77777777">
        <w:tc>
          <w:tcPr>
            <w:tcW w:w="2340" w:type="dxa"/>
            <w:shd w:val="clear" w:color="auto" w:fill="D9D9D9"/>
            <w:vAlign w:val="center"/>
          </w:tcPr>
          <w:p w14:paraId="728FDEF1" w14:textId="77777777" w:rsidR="00AF47DF" w:rsidRDefault="00B9326B">
            <w:pPr>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SOLICITUD</w:t>
            </w:r>
          </w:p>
        </w:tc>
        <w:tc>
          <w:tcPr>
            <w:tcW w:w="3338" w:type="dxa"/>
            <w:shd w:val="clear" w:color="auto" w:fill="D9D9D9"/>
            <w:vAlign w:val="center"/>
          </w:tcPr>
          <w:p w14:paraId="1468C614" w14:textId="77777777" w:rsidR="00AF47DF" w:rsidRDefault="00B9326B">
            <w:pPr>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RESPUESTA</w:t>
            </w:r>
          </w:p>
        </w:tc>
        <w:tc>
          <w:tcPr>
            <w:tcW w:w="1787" w:type="dxa"/>
            <w:shd w:val="clear" w:color="auto" w:fill="D9D9D9"/>
            <w:vAlign w:val="center"/>
          </w:tcPr>
          <w:p w14:paraId="1283B0EE" w14:textId="77777777" w:rsidR="00AF47DF" w:rsidRDefault="00B9326B">
            <w:pPr>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AGRAVIO</w:t>
            </w:r>
          </w:p>
        </w:tc>
        <w:tc>
          <w:tcPr>
            <w:tcW w:w="1569" w:type="dxa"/>
            <w:shd w:val="clear" w:color="auto" w:fill="D9D9D9"/>
            <w:vAlign w:val="center"/>
          </w:tcPr>
          <w:p w14:paraId="61274EC2" w14:textId="77777777" w:rsidR="00AF47DF" w:rsidRDefault="00AF47DF">
            <w:pPr>
              <w:jc w:val="center"/>
              <w:rPr>
                <w:rFonts w:ascii="Palatino Linotype" w:eastAsia="Palatino Linotype" w:hAnsi="Palatino Linotype" w:cs="Palatino Linotype"/>
                <w:b/>
                <w:color w:val="000000"/>
              </w:rPr>
            </w:pPr>
          </w:p>
        </w:tc>
      </w:tr>
      <w:tr w:rsidR="00AF47DF" w14:paraId="65F32823" w14:textId="77777777">
        <w:tc>
          <w:tcPr>
            <w:tcW w:w="2340" w:type="dxa"/>
          </w:tcPr>
          <w:p w14:paraId="35517B1C" w14:textId="77777777" w:rsidR="00AF47DF" w:rsidRDefault="00B9326B">
            <w:pPr>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3.</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Cantidad de sentencias</w:t>
            </w:r>
            <w:r>
              <w:rPr>
                <w:rFonts w:ascii="Palatino Linotype" w:eastAsia="Palatino Linotype" w:hAnsi="Palatino Linotype" w:cs="Palatino Linotype"/>
                <w:color w:val="000000"/>
              </w:rPr>
              <w:t xml:space="preserve"> de 1ra y 2da instancia que se resolvieron tomado en consideración la </w:t>
            </w:r>
            <w:r>
              <w:rPr>
                <w:rFonts w:ascii="Palatino Linotype" w:eastAsia="Palatino Linotype" w:hAnsi="Palatino Linotype" w:cs="Palatino Linotype"/>
                <w:color w:val="000000"/>
              </w:rPr>
              <w:lastRenderedPageBreak/>
              <w:t>Jurisprudencia como Precedente Obligatorio de la sentencia de Amparo Directo 4/2022.</w:t>
            </w:r>
          </w:p>
          <w:p w14:paraId="11ECB385" w14:textId="77777777" w:rsidR="00AF47DF" w:rsidRDefault="00AF47DF">
            <w:pPr>
              <w:jc w:val="both"/>
              <w:rPr>
                <w:rFonts w:ascii="Palatino Linotype" w:eastAsia="Palatino Linotype" w:hAnsi="Palatino Linotype" w:cs="Palatino Linotype"/>
                <w:color w:val="000000"/>
              </w:rPr>
            </w:pPr>
          </w:p>
        </w:tc>
        <w:tc>
          <w:tcPr>
            <w:tcW w:w="3338" w:type="dxa"/>
          </w:tcPr>
          <w:p w14:paraId="40AFC0B2" w14:textId="77777777" w:rsidR="00AF47DF" w:rsidRDefault="00B9326B">
            <w:pP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Dijo que tras una revisión exhaustiva no se cuenta con los índices, registros, informes y variables para proporcionar información.</w:t>
            </w:r>
          </w:p>
          <w:p w14:paraId="31803C2A" w14:textId="77777777" w:rsidR="00AF47DF" w:rsidRDefault="00AF47DF">
            <w:pPr>
              <w:jc w:val="both"/>
              <w:rPr>
                <w:rFonts w:ascii="Palatino Linotype" w:eastAsia="Palatino Linotype" w:hAnsi="Palatino Linotype" w:cs="Palatino Linotype"/>
                <w:color w:val="000000"/>
              </w:rPr>
            </w:pPr>
          </w:p>
        </w:tc>
        <w:tc>
          <w:tcPr>
            <w:tcW w:w="1787" w:type="dxa"/>
          </w:tcPr>
          <w:p w14:paraId="1F90E662" w14:textId="77777777" w:rsidR="00AF47DF" w:rsidRDefault="00B9326B">
            <w:pP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Que no requiere índices, y que en su caso explique porque no </w:t>
            </w:r>
            <w:r>
              <w:rPr>
                <w:rFonts w:ascii="Palatino Linotype" w:eastAsia="Palatino Linotype" w:hAnsi="Palatino Linotype" w:cs="Palatino Linotype"/>
                <w:color w:val="000000"/>
              </w:rPr>
              <w:lastRenderedPageBreak/>
              <w:t xml:space="preserve">aplican la jurisprudencia. </w:t>
            </w:r>
          </w:p>
        </w:tc>
        <w:tc>
          <w:tcPr>
            <w:tcW w:w="1569" w:type="dxa"/>
          </w:tcPr>
          <w:p w14:paraId="14E31040" w14:textId="77777777" w:rsidR="00AF47DF" w:rsidRDefault="00B9326B">
            <w:pP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Colmó, ya que la entrega implicaría la revisión de </w:t>
            </w:r>
            <w:r>
              <w:rPr>
                <w:rFonts w:ascii="Palatino Linotype" w:eastAsia="Palatino Linotype" w:hAnsi="Palatino Linotype" w:cs="Palatino Linotype"/>
                <w:color w:val="000000"/>
              </w:rPr>
              <w:lastRenderedPageBreak/>
              <w:t xml:space="preserve">cada sentencia emitida.  </w:t>
            </w:r>
          </w:p>
        </w:tc>
      </w:tr>
      <w:tr w:rsidR="00AF47DF" w14:paraId="5F198DC5" w14:textId="77777777">
        <w:tc>
          <w:tcPr>
            <w:tcW w:w="2340" w:type="dxa"/>
          </w:tcPr>
          <w:p w14:paraId="3C57AC18" w14:textId="77777777" w:rsidR="00AF47DF" w:rsidRDefault="00B9326B">
            <w:pPr>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lastRenderedPageBreak/>
              <w:t>4.</w:t>
            </w:r>
            <w:r>
              <w:rPr>
                <w:rFonts w:ascii="Palatino Linotype" w:eastAsia="Palatino Linotype" w:hAnsi="Palatino Linotype" w:cs="Palatino Linotype"/>
                <w:color w:val="000000"/>
              </w:rPr>
              <w:t xml:space="preserve"> El número de jueces y magistrados </w:t>
            </w:r>
            <w:r>
              <w:rPr>
                <w:rFonts w:ascii="Palatino Linotype" w:eastAsia="Palatino Linotype" w:hAnsi="Palatino Linotype" w:cs="Palatino Linotype"/>
                <w:b/>
                <w:color w:val="000000"/>
              </w:rPr>
              <w:t>y cursos</w:t>
            </w:r>
            <w:r>
              <w:rPr>
                <w:rFonts w:ascii="Palatino Linotype" w:eastAsia="Palatino Linotype" w:hAnsi="Palatino Linotype" w:cs="Palatino Linotype"/>
                <w:color w:val="000000"/>
              </w:rPr>
              <w:t xml:space="preserve">, que acredite que estudiaron la Reforma al Poder Judicial de la Federación del año </w:t>
            </w:r>
            <w:r>
              <w:rPr>
                <w:rFonts w:ascii="Palatino Linotype" w:eastAsia="Palatino Linotype" w:hAnsi="Palatino Linotype" w:cs="Palatino Linotype"/>
                <w:i/>
                <w:color w:val="000000"/>
              </w:rPr>
              <w:t>20121</w:t>
            </w:r>
            <w:r>
              <w:rPr>
                <w:rFonts w:ascii="Palatino Linotype" w:eastAsia="Palatino Linotype" w:hAnsi="Palatino Linotype" w:cs="Palatino Linotype"/>
                <w:color w:val="000000"/>
              </w:rPr>
              <w:t>, y como se ha dado a conocer la importancia de la Jurisprudencia por Precedente Obligatorio en materia penal y que debieron estudiar en el plan de estudio.</w:t>
            </w:r>
          </w:p>
        </w:tc>
        <w:tc>
          <w:tcPr>
            <w:tcW w:w="3338" w:type="dxa"/>
          </w:tcPr>
          <w:p w14:paraId="0A71E558" w14:textId="77777777" w:rsidR="00AF47DF" w:rsidRDefault="00B9326B">
            <w:pP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Se entregó un reporte de capacitaciones a jueces y magistrados del Poder Judicial en una tabla en la que se advierte el nombre del curso, las fechas de inicio y conclusión, el número de jueces y de magistrados y el total, correspondientes a tres cursos de los años 2022 y 2023. </w:t>
            </w:r>
          </w:p>
          <w:p w14:paraId="4E782587" w14:textId="77777777" w:rsidR="00AF47DF" w:rsidRDefault="00AF47DF">
            <w:pPr>
              <w:jc w:val="both"/>
              <w:rPr>
                <w:rFonts w:ascii="Palatino Linotype" w:eastAsia="Palatino Linotype" w:hAnsi="Palatino Linotype" w:cs="Palatino Linotype"/>
                <w:color w:val="000000"/>
              </w:rPr>
            </w:pPr>
          </w:p>
          <w:p w14:paraId="72448D99" w14:textId="77777777" w:rsidR="00AF47DF" w:rsidRDefault="00B9326B">
            <w:pP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Y respecto a la capacitación del acuerdo de capacitaciones en materia de justicia para adolescentes, se advierte una tabla con 24 registros con información de los años de 2017 a 2023.</w:t>
            </w:r>
          </w:p>
        </w:tc>
        <w:tc>
          <w:tcPr>
            <w:tcW w:w="1787" w:type="dxa"/>
          </w:tcPr>
          <w:p w14:paraId="4AF91374" w14:textId="77777777" w:rsidR="00AF47DF" w:rsidRDefault="00B9326B">
            <w:pP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No informan sobre la Reforma al Poder Judicial de la Federación del año 2021</w:t>
            </w:r>
          </w:p>
        </w:tc>
        <w:tc>
          <w:tcPr>
            <w:tcW w:w="1569" w:type="dxa"/>
          </w:tcPr>
          <w:p w14:paraId="506C2022" w14:textId="77777777" w:rsidR="00AF47DF" w:rsidRDefault="00B9326B">
            <w:pP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Colmó, dado que lo entregado da cuenta de lo solicitado </w:t>
            </w:r>
          </w:p>
        </w:tc>
      </w:tr>
      <w:tr w:rsidR="00AF47DF" w14:paraId="5C7B080B" w14:textId="77777777">
        <w:tc>
          <w:tcPr>
            <w:tcW w:w="2340" w:type="dxa"/>
          </w:tcPr>
          <w:p w14:paraId="72609B1A" w14:textId="77777777" w:rsidR="00AF47DF" w:rsidRDefault="00B9326B">
            <w:pPr>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5.</w:t>
            </w:r>
            <w:r>
              <w:rPr>
                <w:rFonts w:ascii="Palatino Linotype" w:eastAsia="Palatino Linotype" w:hAnsi="Palatino Linotype" w:cs="Palatino Linotype"/>
                <w:color w:val="000000"/>
              </w:rPr>
              <w:t xml:space="preserve"> Cantidad de jueces y magistrados que se formaron y especializaron por delitos en el Sistema de Justicia Penal Acusatorio (SJPA), para desempeñarse como operadores de justicia </w:t>
            </w:r>
          </w:p>
          <w:p w14:paraId="7F2B1ACB" w14:textId="77777777" w:rsidR="00AF47DF" w:rsidRDefault="00AF47DF">
            <w:pPr>
              <w:jc w:val="both"/>
              <w:rPr>
                <w:rFonts w:ascii="Palatino Linotype" w:eastAsia="Palatino Linotype" w:hAnsi="Palatino Linotype" w:cs="Palatino Linotype"/>
                <w:color w:val="000000"/>
              </w:rPr>
            </w:pPr>
          </w:p>
          <w:p w14:paraId="33AFE2BF" w14:textId="77777777" w:rsidR="00AF47DF" w:rsidRDefault="00B9326B">
            <w:pP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(copia certificada de los jueces y magistrados que se formaron y capacitaron para ser titulares de estos órganos jurisdiccionales)</w:t>
            </w:r>
          </w:p>
          <w:p w14:paraId="7D9A7CBE" w14:textId="77777777" w:rsidR="00AF47DF" w:rsidRDefault="00AF47DF">
            <w:pPr>
              <w:jc w:val="both"/>
              <w:rPr>
                <w:rFonts w:ascii="Palatino Linotype" w:eastAsia="Palatino Linotype" w:hAnsi="Palatino Linotype" w:cs="Palatino Linotype"/>
                <w:color w:val="000000"/>
              </w:rPr>
            </w:pPr>
          </w:p>
          <w:p w14:paraId="2AB0908B" w14:textId="77777777" w:rsidR="00AF47DF" w:rsidRDefault="00AF47DF">
            <w:pPr>
              <w:jc w:val="both"/>
              <w:rPr>
                <w:rFonts w:ascii="Palatino Linotype" w:eastAsia="Palatino Linotype" w:hAnsi="Palatino Linotype" w:cs="Palatino Linotype"/>
                <w:color w:val="000000"/>
              </w:rPr>
            </w:pPr>
          </w:p>
        </w:tc>
        <w:tc>
          <w:tcPr>
            <w:tcW w:w="3338" w:type="dxa"/>
          </w:tcPr>
          <w:p w14:paraId="52A5E05D" w14:textId="77777777" w:rsidR="00AF47DF" w:rsidRDefault="00B9326B">
            <w:pP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Se le informó que la Dirección de Carrera Judicial ha capacitado a la totalidad de jueces en Materia Penal (214) y 45 magistrados en el Sistema de Justicia Penal Acusatorio (SJPA) en el periodo de 2008 al 2023.</w:t>
            </w:r>
          </w:p>
        </w:tc>
        <w:tc>
          <w:tcPr>
            <w:tcW w:w="1787" w:type="dxa"/>
          </w:tcPr>
          <w:p w14:paraId="409D2EA5" w14:textId="77777777" w:rsidR="00AF47DF" w:rsidRDefault="00B9326B">
            <w:pP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No informa porque no se cumplió la formación de jueces y magistrados especializados por delitos, falta de motivación y fundamentación de la respuesta.</w:t>
            </w:r>
          </w:p>
        </w:tc>
        <w:tc>
          <w:tcPr>
            <w:tcW w:w="1569" w:type="dxa"/>
          </w:tcPr>
          <w:p w14:paraId="69134821" w14:textId="77777777" w:rsidR="00AF47DF" w:rsidRDefault="00B9326B">
            <w:pPr>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Colmó parcialmente,  faltan las constancias.</w:t>
            </w:r>
          </w:p>
          <w:p w14:paraId="23C3122D" w14:textId="77777777" w:rsidR="00AF47DF" w:rsidRDefault="00AF47DF">
            <w:pPr>
              <w:jc w:val="both"/>
              <w:rPr>
                <w:rFonts w:ascii="Palatino Linotype" w:eastAsia="Palatino Linotype" w:hAnsi="Palatino Linotype" w:cs="Palatino Linotype"/>
                <w:color w:val="000000"/>
              </w:rPr>
            </w:pPr>
          </w:p>
          <w:p w14:paraId="0D9D0950" w14:textId="77777777" w:rsidR="00AF47DF" w:rsidRDefault="00AF47DF">
            <w:pPr>
              <w:jc w:val="both"/>
              <w:rPr>
                <w:rFonts w:ascii="Palatino Linotype" w:eastAsia="Palatino Linotype" w:hAnsi="Palatino Linotype" w:cs="Palatino Linotype"/>
                <w:color w:val="000000"/>
                <w:highlight w:val="red"/>
              </w:rPr>
            </w:pPr>
          </w:p>
        </w:tc>
      </w:tr>
      <w:tr w:rsidR="00AF47DF" w14:paraId="3C4380A9" w14:textId="77777777">
        <w:tc>
          <w:tcPr>
            <w:tcW w:w="2340" w:type="dxa"/>
          </w:tcPr>
          <w:p w14:paraId="76F080DC" w14:textId="77777777" w:rsidR="00AF47DF" w:rsidRDefault="00B9326B">
            <w:pP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6. Como se cumplió </w:t>
            </w:r>
            <w:r>
              <w:rPr>
                <w:rFonts w:ascii="Palatino Linotype" w:eastAsia="Palatino Linotype" w:hAnsi="Palatino Linotype" w:cs="Palatino Linotype"/>
                <w:i/>
                <w:color w:val="000000"/>
              </w:rPr>
              <w:t xml:space="preserve">ACUERDO POR LA </w:t>
            </w:r>
            <w:r>
              <w:rPr>
                <w:rFonts w:ascii="Palatino Linotype" w:eastAsia="Palatino Linotype" w:hAnsi="Palatino Linotype" w:cs="Palatino Linotype"/>
                <w:i/>
                <w:color w:val="000000"/>
              </w:rPr>
              <w:lastRenderedPageBreak/>
              <w:t>SEGURIDAD PÚBLICA INTEGRAL DE LOS MEXIQUENSES</w:t>
            </w:r>
            <w:r>
              <w:rPr>
                <w:rFonts w:ascii="Palatino Linotype" w:eastAsia="Palatino Linotype" w:hAnsi="Palatino Linotype" w:cs="Palatino Linotype"/>
                <w:color w:val="000000"/>
              </w:rPr>
              <w:t xml:space="preserve"> y </w:t>
            </w:r>
            <w:r>
              <w:rPr>
                <w:rFonts w:ascii="Palatino Linotype" w:eastAsia="Palatino Linotype" w:hAnsi="Palatino Linotype" w:cs="Palatino Linotype"/>
                <w:b/>
                <w:color w:val="000000"/>
              </w:rPr>
              <w:t>cantidad de recurso públicos que se invirtieron</w:t>
            </w:r>
            <w:r>
              <w:rPr>
                <w:rFonts w:ascii="Palatino Linotype" w:eastAsia="Palatino Linotype" w:hAnsi="Palatino Linotype" w:cs="Palatino Linotype"/>
                <w:color w:val="000000"/>
              </w:rPr>
              <w:t xml:space="preserve"> para dar cumplimiento a los numerales: 3, 3.1, 4, 6.2, y 9 de dicho acuerdo e informe la cantidad de jueces y magistrados que se capacitaron y dieron cumplimiento y </w:t>
            </w:r>
            <w:r>
              <w:rPr>
                <w:rFonts w:ascii="Palatino Linotype" w:eastAsia="Palatino Linotype" w:hAnsi="Palatino Linotype" w:cs="Palatino Linotype"/>
                <w:b/>
                <w:color w:val="000000"/>
              </w:rPr>
              <w:t>el tiempo</w:t>
            </w:r>
            <w:r>
              <w:rPr>
                <w:rFonts w:ascii="Palatino Linotype" w:eastAsia="Palatino Linotype" w:hAnsi="Palatino Linotype" w:cs="Palatino Linotype"/>
                <w:color w:val="000000"/>
              </w:rPr>
              <w:t xml:space="preserve"> en el que se cumplió el citado Acuerdo.</w:t>
            </w:r>
          </w:p>
        </w:tc>
        <w:tc>
          <w:tcPr>
            <w:tcW w:w="3338" w:type="dxa"/>
          </w:tcPr>
          <w:p w14:paraId="038C6339" w14:textId="77777777" w:rsidR="00AF47DF" w:rsidRDefault="00B9326B">
            <w:pP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Informó que respecto a los puntos 3 y 3.1 del acuerdo, se dio </w:t>
            </w:r>
            <w:r>
              <w:rPr>
                <w:rFonts w:ascii="Palatino Linotype" w:eastAsia="Palatino Linotype" w:hAnsi="Palatino Linotype" w:cs="Palatino Linotype"/>
                <w:color w:val="000000"/>
              </w:rPr>
              <w:lastRenderedPageBreak/>
              <w:t xml:space="preserve">cumplimiento a través de la capacitación brindada a Jueces y Magistrados en materia de (SJPA), como se muestra en el anexo 2. </w:t>
            </w:r>
          </w:p>
          <w:p w14:paraId="3BC73961" w14:textId="77777777" w:rsidR="00AF47DF" w:rsidRDefault="00AF47DF">
            <w:pPr>
              <w:jc w:val="both"/>
              <w:rPr>
                <w:rFonts w:ascii="Palatino Linotype" w:eastAsia="Palatino Linotype" w:hAnsi="Palatino Linotype" w:cs="Palatino Linotype"/>
                <w:color w:val="000000"/>
              </w:rPr>
            </w:pPr>
          </w:p>
          <w:p w14:paraId="64F11680" w14:textId="77777777" w:rsidR="00AF47DF" w:rsidRDefault="00B9326B">
            <w:pP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Y en fecha 26 de mayo del año 2022 se llevó a cabo la conferencia "El Precedente Judicial en México" a cargo del Dr. Juan Carlos Abreu y Abreu, misma que contó con 1386 asistentes virtuales. </w:t>
            </w:r>
          </w:p>
          <w:p w14:paraId="0FF92BA8" w14:textId="77777777" w:rsidR="00AF47DF" w:rsidRDefault="00AF47DF">
            <w:pPr>
              <w:jc w:val="both"/>
              <w:rPr>
                <w:rFonts w:ascii="Palatino Linotype" w:eastAsia="Palatino Linotype" w:hAnsi="Palatino Linotype" w:cs="Palatino Linotype"/>
                <w:color w:val="000000"/>
              </w:rPr>
            </w:pPr>
          </w:p>
          <w:p w14:paraId="650C88DF" w14:textId="77777777" w:rsidR="00AF47DF" w:rsidRDefault="00B9326B">
            <w:pP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 los numerales 6.2 y 9 del Acuerdo, dijo que después de haber realizado una búsqueda de lo que se solicita, se advierte que no se tiene información al respecto.</w:t>
            </w:r>
          </w:p>
          <w:p w14:paraId="2CEBBFBC" w14:textId="77777777" w:rsidR="00AF47DF" w:rsidRDefault="00AF47DF">
            <w:pPr>
              <w:jc w:val="both"/>
              <w:rPr>
                <w:rFonts w:ascii="Palatino Linotype" w:eastAsia="Palatino Linotype" w:hAnsi="Palatino Linotype" w:cs="Palatino Linotype"/>
                <w:color w:val="000000"/>
              </w:rPr>
            </w:pPr>
          </w:p>
          <w:p w14:paraId="6B275846" w14:textId="77777777" w:rsidR="00AF47DF" w:rsidRDefault="00B9326B">
            <w:pP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Del punto 6, 3 y 3.1 relacionado con el acuerdo, entregó una tabla en la que se observan 63 registros de los cursos, correspondientes a los años 2019 a 2023; otra tabla en la que se </w:t>
            </w:r>
            <w:r>
              <w:rPr>
                <w:rFonts w:ascii="Palatino Linotype" w:eastAsia="Palatino Linotype" w:hAnsi="Palatino Linotype" w:cs="Palatino Linotype"/>
              </w:rPr>
              <w:t>enumeran</w:t>
            </w:r>
            <w:r>
              <w:rPr>
                <w:rFonts w:ascii="Palatino Linotype" w:eastAsia="Palatino Linotype" w:hAnsi="Palatino Linotype" w:cs="Palatino Linotype"/>
                <w:color w:val="000000"/>
              </w:rPr>
              <w:t xml:space="preserve"> 10 cursos, con información de los años 2010, 2012, 2015, 2020, 2021 y 2023. Y una última en la que se observan 24 cursos impartidos del 2017 al 2023</w:t>
            </w:r>
          </w:p>
        </w:tc>
        <w:tc>
          <w:tcPr>
            <w:tcW w:w="1787" w:type="dxa"/>
          </w:tcPr>
          <w:p w14:paraId="5F72727C" w14:textId="77777777" w:rsidR="00AF47DF" w:rsidRDefault="00B9326B">
            <w:pP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No responde de forma concreta a </w:t>
            </w:r>
            <w:r>
              <w:rPr>
                <w:rFonts w:ascii="Palatino Linotype" w:eastAsia="Palatino Linotype" w:hAnsi="Palatino Linotype" w:cs="Palatino Linotype"/>
                <w:color w:val="000000"/>
              </w:rPr>
              <w:lastRenderedPageBreak/>
              <w:t xml:space="preserve">lo </w:t>
            </w:r>
            <w:r>
              <w:rPr>
                <w:rFonts w:ascii="Palatino Linotype" w:eastAsia="Palatino Linotype" w:hAnsi="Palatino Linotype" w:cs="Palatino Linotype"/>
              </w:rPr>
              <w:t>solicitado, no se</w:t>
            </w:r>
            <w:r>
              <w:rPr>
                <w:rFonts w:ascii="Palatino Linotype" w:eastAsia="Palatino Linotype" w:hAnsi="Palatino Linotype" w:cs="Palatino Linotype"/>
                <w:color w:val="000000"/>
              </w:rPr>
              <w:t xml:space="preserve"> da información del 6.2 y 9, de igual forma no se pronuncia respecto a la aplicación de recursos invertidos y señaló el FASP.</w:t>
            </w:r>
          </w:p>
        </w:tc>
        <w:tc>
          <w:tcPr>
            <w:tcW w:w="1569" w:type="dxa"/>
          </w:tcPr>
          <w:p w14:paraId="449EDF08" w14:textId="77777777" w:rsidR="00AF47DF" w:rsidRDefault="00B9326B">
            <w:pPr>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lastRenderedPageBreak/>
              <w:t xml:space="preserve">Colmó parcialmente, </w:t>
            </w:r>
            <w:r>
              <w:rPr>
                <w:rFonts w:ascii="Palatino Linotype" w:eastAsia="Palatino Linotype" w:hAnsi="Palatino Linotype" w:cs="Palatino Linotype"/>
                <w:b/>
                <w:color w:val="000000"/>
              </w:rPr>
              <w:lastRenderedPageBreak/>
              <w:t xml:space="preserve">no señaló el tiempo en el que se cumplió la capacitación, las constancias </w:t>
            </w:r>
            <w:r>
              <w:rPr>
                <w:rFonts w:ascii="Palatino Linotype" w:eastAsia="Palatino Linotype" w:hAnsi="Palatino Linotype" w:cs="Palatino Linotype"/>
                <w:b/>
              </w:rPr>
              <w:t>dan cuenta</w:t>
            </w:r>
            <w:r>
              <w:rPr>
                <w:rFonts w:ascii="Palatino Linotype" w:eastAsia="Palatino Linotype" w:hAnsi="Palatino Linotype" w:cs="Palatino Linotype"/>
                <w:b/>
                <w:color w:val="000000"/>
              </w:rPr>
              <w:t xml:space="preserve">, no se pronunció respecto a los recursos públicos invertidos para el cumplimiento del acuerdo. </w:t>
            </w:r>
            <w:r>
              <w:rPr>
                <w:rFonts w:ascii="Palatino Linotype" w:eastAsia="Palatino Linotype" w:hAnsi="Palatino Linotype" w:cs="Palatino Linotype"/>
                <w:color w:val="000000"/>
              </w:rPr>
              <w:t xml:space="preserve"> </w:t>
            </w:r>
          </w:p>
          <w:p w14:paraId="1DDF0389" w14:textId="77777777" w:rsidR="00AF47DF" w:rsidRDefault="00AF47DF">
            <w:pPr>
              <w:jc w:val="both"/>
              <w:rPr>
                <w:rFonts w:ascii="Palatino Linotype" w:eastAsia="Palatino Linotype" w:hAnsi="Palatino Linotype" w:cs="Palatino Linotype"/>
                <w:color w:val="000000"/>
              </w:rPr>
            </w:pPr>
          </w:p>
          <w:p w14:paraId="0F975924" w14:textId="77777777" w:rsidR="00AF47DF" w:rsidRDefault="00AF47DF">
            <w:pPr>
              <w:jc w:val="both"/>
              <w:rPr>
                <w:rFonts w:ascii="Palatino Linotype" w:eastAsia="Palatino Linotype" w:hAnsi="Palatino Linotype" w:cs="Palatino Linotype"/>
                <w:color w:val="000000"/>
              </w:rPr>
            </w:pPr>
          </w:p>
        </w:tc>
      </w:tr>
      <w:tr w:rsidR="00AF47DF" w14:paraId="237BF021" w14:textId="77777777">
        <w:tc>
          <w:tcPr>
            <w:tcW w:w="2340" w:type="dxa"/>
          </w:tcPr>
          <w:p w14:paraId="04ABB149" w14:textId="77777777" w:rsidR="00AF47DF" w:rsidRDefault="00B9326B">
            <w:pP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8. Recurso públicos que se invirtieron de los Presupuesto de Egresos del Estado de México de las partidas del año 2020 al 2024, para pagar los diversos eventos nacionales e internacionales realizados durante su periodo como presidente del Poder Judicial.</w:t>
            </w:r>
          </w:p>
          <w:p w14:paraId="49BCE17C" w14:textId="77777777" w:rsidR="00AF47DF" w:rsidRDefault="00AF47DF">
            <w:pPr>
              <w:jc w:val="both"/>
              <w:rPr>
                <w:rFonts w:ascii="Palatino Linotype" w:eastAsia="Palatino Linotype" w:hAnsi="Palatino Linotype" w:cs="Palatino Linotype"/>
                <w:color w:val="000000"/>
              </w:rPr>
            </w:pPr>
          </w:p>
          <w:p w14:paraId="6E233314" w14:textId="77777777" w:rsidR="00AF47DF" w:rsidRDefault="00B9326B">
            <w:pP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 Cantidad de eventos realizados, el nombre de las empresas privadas que se les asignaron los recursos públicos para realizarlos, si fueron otorgados mediante contratos, y si fueron por asignación directa o por concurso. </w:t>
            </w:r>
          </w:p>
          <w:p w14:paraId="576B68B8" w14:textId="77777777" w:rsidR="00AF47DF" w:rsidRDefault="00AF47DF">
            <w:pPr>
              <w:jc w:val="both"/>
              <w:rPr>
                <w:rFonts w:ascii="Palatino Linotype" w:eastAsia="Palatino Linotype" w:hAnsi="Palatino Linotype" w:cs="Palatino Linotype"/>
                <w:color w:val="000000"/>
              </w:rPr>
            </w:pPr>
          </w:p>
          <w:p w14:paraId="4E9D4EC2" w14:textId="77777777" w:rsidR="00AF47DF" w:rsidRDefault="00B9326B">
            <w:pP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Se solicitan los boletos de avión de vuelos nacionales o internacionales, hospedaje que especifique los hoteles donde se hospedaron los conferencistas o </w:t>
            </w:r>
            <w:r>
              <w:rPr>
                <w:rFonts w:ascii="Palatino Linotype" w:eastAsia="Palatino Linotype" w:hAnsi="Palatino Linotype" w:cs="Palatino Linotype"/>
              </w:rPr>
              <w:t>ponentes</w:t>
            </w:r>
            <w:r>
              <w:rPr>
                <w:rFonts w:ascii="Palatino Linotype" w:eastAsia="Palatino Linotype" w:hAnsi="Palatino Linotype" w:cs="Palatino Linotype"/>
                <w:color w:val="000000"/>
              </w:rPr>
              <w:t xml:space="preserve"> y todos los gastos cargados a las partidas presupuestales. </w:t>
            </w:r>
          </w:p>
          <w:p w14:paraId="03E3423F" w14:textId="77777777" w:rsidR="00AF47DF" w:rsidRDefault="00AF47DF">
            <w:pPr>
              <w:jc w:val="both"/>
              <w:rPr>
                <w:rFonts w:ascii="Palatino Linotype" w:eastAsia="Palatino Linotype" w:hAnsi="Palatino Linotype" w:cs="Palatino Linotype"/>
                <w:color w:val="000000"/>
              </w:rPr>
            </w:pPr>
          </w:p>
          <w:p w14:paraId="40710F3A" w14:textId="77777777" w:rsidR="00AF47DF" w:rsidRDefault="00B9326B">
            <w:pP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Los contratos correspondientes. </w:t>
            </w:r>
          </w:p>
        </w:tc>
        <w:tc>
          <w:tcPr>
            <w:tcW w:w="3338" w:type="dxa"/>
          </w:tcPr>
          <w:p w14:paraId="4C620195" w14:textId="77777777" w:rsidR="00AF47DF" w:rsidRDefault="00B9326B">
            <w:pP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Dijo </w:t>
            </w:r>
            <w:r>
              <w:rPr>
                <w:rFonts w:ascii="Palatino Linotype" w:eastAsia="Palatino Linotype" w:hAnsi="Palatino Linotype" w:cs="Palatino Linotype"/>
              </w:rPr>
              <w:t>que la información</w:t>
            </w:r>
            <w:r>
              <w:rPr>
                <w:rFonts w:ascii="Palatino Linotype" w:eastAsia="Palatino Linotype" w:hAnsi="Palatino Linotype" w:cs="Palatino Linotype"/>
                <w:color w:val="000000"/>
              </w:rPr>
              <w:t xml:space="preserve"> requerida no puede ser determinada, ya que el Presupuesto de Egresos del Poder Judicial del Estado de México, se considera conforme proyectos presupuestarios y por lo tanto no se desagregan por unidad administrativa y/o jurisdiccional.</w:t>
            </w:r>
          </w:p>
          <w:p w14:paraId="66E37EFA" w14:textId="77777777" w:rsidR="00AF47DF" w:rsidRDefault="00AF47DF">
            <w:pPr>
              <w:jc w:val="both"/>
              <w:rPr>
                <w:rFonts w:ascii="Palatino Linotype" w:eastAsia="Palatino Linotype" w:hAnsi="Palatino Linotype" w:cs="Palatino Linotype"/>
                <w:color w:val="000000"/>
              </w:rPr>
            </w:pPr>
          </w:p>
          <w:p w14:paraId="408B3275" w14:textId="77777777" w:rsidR="00AF47DF" w:rsidRDefault="00B9326B">
            <w:pP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Proporcionó la liga para consultar el Presupuesto de Egresos Detallado (Clasificación por Objeto del Gasto).</w:t>
            </w:r>
          </w:p>
        </w:tc>
        <w:tc>
          <w:tcPr>
            <w:tcW w:w="1787" w:type="dxa"/>
          </w:tcPr>
          <w:p w14:paraId="371B9316" w14:textId="77777777" w:rsidR="00AF47DF" w:rsidRDefault="00B9326B">
            <w:pP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No se informa sobre los gastos y no se entregaron los contratos correspondientes. </w:t>
            </w:r>
          </w:p>
        </w:tc>
        <w:tc>
          <w:tcPr>
            <w:tcW w:w="1569" w:type="dxa"/>
          </w:tcPr>
          <w:p w14:paraId="37E69201" w14:textId="77777777" w:rsidR="00AF47DF" w:rsidRDefault="00B9326B">
            <w:pPr>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Colma parcialmente, faltan comprobantes de gastos y contratos. </w:t>
            </w:r>
          </w:p>
        </w:tc>
      </w:tr>
      <w:tr w:rsidR="00AF47DF" w14:paraId="12E9D75A" w14:textId="77777777">
        <w:tc>
          <w:tcPr>
            <w:tcW w:w="2340" w:type="dxa"/>
          </w:tcPr>
          <w:p w14:paraId="64B7EB91" w14:textId="77777777" w:rsidR="00AF47DF" w:rsidRDefault="00B9326B">
            <w:pPr>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9</w:t>
            </w:r>
            <w:r>
              <w:rPr>
                <w:rFonts w:ascii="Palatino Linotype" w:eastAsia="Palatino Linotype" w:hAnsi="Palatino Linotype" w:cs="Palatino Linotype"/>
                <w:b/>
              </w:rPr>
              <w:t xml:space="preserve"> </w:t>
            </w:r>
            <w:r>
              <w:rPr>
                <w:rFonts w:ascii="Palatino Linotype" w:eastAsia="Palatino Linotype" w:hAnsi="Palatino Linotype" w:cs="Palatino Linotype"/>
                <w:color w:val="000000"/>
              </w:rPr>
              <w:t xml:space="preserve">Recurso públicos que se invirtieron del Presupuesto de Egresos del Estado de México de las partidas 2020, </w:t>
            </w:r>
            <w:r>
              <w:rPr>
                <w:rFonts w:ascii="Palatino Linotype" w:eastAsia="Palatino Linotype" w:hAnsi="Palatino Linotype" w:cs="Palatino Linotype"/>
              </w:rPr>
              <w:t>a 2023</w:t>
            </w:r>
            <w:r>
              <w:rPr>
                <w:rFonts w:ascii="Palatino Linotype" w:eastAsia="Palatino Linotype" w:hAnsi="Palatino Linotype" w:cs="Palatino Linotype"/>
                <w:color w:val="000000"/>
              </w:rPr>
              <w:t xml:space="preserve"> y los programados para el año 2024, en materia de comunicación social por cada año, medios de comunicación de han favorecido, se nos especifique a cada medio de comunicación la cantidad de recursos públicos se les </w:t>
            </w:r>
            <w:r>
              <w:rPr>
                <w:rFonts w:ascii="Palatino Linotype" w:eastAsia="Palatino Linotype" w:hAnsi="Palatino Linotype" w:cs="Palatino Linotype"/>
              </w:rPr>
              <w:t>otorgan</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lastRenderedPageBreak/>
              <w:t>anualmente, la partida presupuestal, el procedimiento administrativo de asignación, es decir, por asignación directa o por concurso, y copia certificada de los contratos.</w:t>
            </w:r>
          </w:p>
        </w:tc>
        <w:tc>
          <w:tcPr>
            <w:tcW w:w="3338" w:type="dxa"/>
          </w:tcPr>
          <w:p w14:paraId="7ED501BF" w14:textId="77777777" w:rsidR="00AF47DF" w:rsidRDefault="00B9326B">
            <w:pP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El presupuesto para Comunicación Social del Poder Judicial en los años referidos, integrado por los Capítulos 2000 (Materiales y suministros), 3000 (Servicios Generales) y 5000 (Bienes Muebles e Inmuebles), es el siguiente: </w:t>
            </w:r>
          </w:p>
          <w:p w14:paraId="4CB1080D" w14:textId="77777777" w:rsidR="00AF47DF" w:rsidRDefault="00B9326B">
            <w:pP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 2020: $6,500,000.00 </w:t>
            </w:r>
          </w:p>
          <w:p w14:paraId="3E8ECABE" w14:textId="77777777" w:rsidR="00AF47DF" w:rsidRDefault="00B9326B">
            <w:pP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 2021: $12,850,000.00 </w:t>
            </w:r>
          </w:p>
          <w:p w14:paraId="0704A3B5" w14:textId="77777777" w:rsidR="00AF47DF" w:rsidRDefault="00B9326B">
            <w:pP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 2022: $16,750,000.00 </w:t>
            </w:r>
          </w:p>
          <w:p w14:paraId="58091192" w14:textId="77777777" w:rsidR="00AF47DF" w:rsidRDefault="00B9326B">
            <w:pP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 2023: $22,784,526.46 </w:t>
            </w:r>
          </w:p>
          <w:p w14:paraId="6EF3FE6E" w14:textId="77777777" w:rsidR="00AF47DF" w:rsidRDefault="00B9326B">
            <w:pP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 2024: Sigue pendiente la distribución y calendarización del presupuesto. </w:t>
            </w:r>
          </w:p>
          <w:p w14:paraId="2174AD7C" w14:textId="77777777" w:rsidR="00AF47DF" w:rsidRDefault="00B9326B">
            <w:pP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Aún no se ha notificado al área.</w:t>
            </w:r>
          </w:p>
          <w:p w14:paraId="14303AB4" w14:textId="77777777" w:rsidR="00AF47DF" w:rsidRDefault="00B9326B">
            <w:pP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Sobre recursos otorgados para difusión a medios de comunicación, por asignación directa y mediante la Partida 3000, se expone que toda esa información es pública y descargable en www.ipomex.org.mx, apartado Poder Judicial del Estado de México, Fracción XXVIIB “Erogación de recursos por contratación de servicios”</w:t>
            </w:r>
          </w:p>
        </w:tc>
        <w:tc>
          <w:tcPr>
            <w:tcW w:w="1787" w:type="dxa"/>
          </w:tcPr>
          <w:p w14:paraId="1948B7E7" w14:textId="77777777" w:rsidR="00AF47DF" w:rsidRDefault="00B9326B">
            <w:pP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No se informa sobre los gastos y no se entregaron los contratos correspondientes.</w:t>
            </w:r>
          </w:p>
        </w:tc>
        <w:tc>
          <w:tcPr>
            <w:tcW w:w="1569" w:type="dxa"/>
          </w:tcPr>
          <w:p w14:paraId="15C3C85A" w14:textId="77777777" w:rsidR="00AF47DF" w:rsidRDefault="00B9326B">
            <w:pP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Colma parcialmente, faltan los comprobantes y contratos </w:t>
            </w:r>
          </w:p>
        </w:tc>
      </w:tr>
    </w:tbl>
    <w:p w14:paraId="2FF74315" w14:textId="77777777" w:rsidR="00AF47DF" w:rsidRDefault="00AF47DF">
      <w:pPr>
        <w:spacing w:line="360" w:lineRule="auto"/>
        <w:jc w:val="both"/>
        <w:rPr>
          <w:rFonts w:ascii="Palatino Linotype" w:eastAsia="Palatino Linotype" w:hAnsi="Palatino Linotype" w:cs="Palatino Linotype"/>
          <w:color w:val="000000"/>
          <w:sz w:val="22"/>
          <w:szCs w:val="22"/>
        </w:rPr>
      </w:pPr>
    </w:p>
    <w:p w14:paraId="3BD536A0" w14:textId="77777777" w:rsidR="00AF47DF" w:rsidRDefault="00B9326B">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Ahora bien, por cuanto hace al resto de los puntos se analizan a detalle conforme a lo siguiente:</w:t>
      </w:r>
    </w:p>
    <w:p w14:paraId="7D9D623A" w14:textId="77777777" w:rsidR="00AF47DF" w:rsidRDefault="00AF47DF">
      <w:pPr>
        <w:spacing w:line="360" w:lineRule="auto"/>
        <w:jc w:val="both"/>
        <w:rPr>
          <w:rFonts w:ascii="Palatino Linotype" w:eastAsia="Palatino Linotype" w:hAnsi="Palatino Linotype" w:cs="Palatino Linotype"/>
          <w:color w:val="000000"/>
          <w:sz w:val="22"/>
          <w:szCs w:val="22"/>
        </w:rPr>
      </w:pPr>
    </w:p>
    <w:p w14:paraId="19CE3D90" w14:textId="77777777" w:rsidR="00AF47DF" w:rsidRDefault="00B9326B">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Del punto 3; de las sentencias, cantidad y copias simples o liga para su consulta.</w:t>
      </w:r>
    </w:p>
    <w:p w14:paraId="181C85C5" w14:textId="77777777" w:rsidR="00AF47DF" w:rsidRDefault="00AF47DF">
      <w:pPr>
        <w:spacing w:line="360" w:lineRule="auto"/>
        <w:jc w:val="both"/>
        <w:rPr>
          <w:rFonts w:ascii="Palatino Linotype" w:eastAsia="Palatino Linotype" w:hAnsi="Palatino Linotype" w:cs="Palatino Linotype"/>
          <w:b/>
          <w:color w:val="000000"/>
          <w:sz w:val="22"/>
          <w:szCs w:val="22"/>
        </w:rPr>
      </w:pPr>
    </w:p>
    <w:p w14:paraId="1944A2D9" w14:textId="77777777" w:rsidR="00AF47DF" w:rsidRDefault="00B9326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 xml:space="preserve">Al respecto, se debe tener en consideración que el 11 de marzo de 2021, se emitió una reforma constitucional en materia judicial, en la que se establecieron medularmente los siguientes aspectos: </w:t>
      </w:r>
      <w:r>
        <w:rPr>
          <w:rFonts w:ascii="Palatino Linotype" w:eastAsia="Palatino Linotype" w:hAnsi="Palatino Linotype" w:cs="Palatino Linotype"/>
          <w:sz w:val="22"/>
          <w:szCs w:val="22"/>
        </w:rPr>
        <w:t>) la procedencia y depuración de la controversia constitucional; 2) la modificación al sistema de precedentes y de jurisprudencia; 3) la simplificación de la declaratoria general de inconstitucionalidad; 4) la procedencia y limitación del amparo directo en revisión; 5) el régimen del gobierno judicial, y 6) el principio de independencia y organización judicial.</w:t>
      </w:r>
    </w:p>
    <w:p w14:paraId="79280EDC" w14:textId="77777777" w:rsidR="00AF47DF" w:rsidRDefault="00B9326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Dicha reforma dio como resultado que se</w:t>
      </w:r>
      <w:r>
        <w:rPr>
          <w:rFonts w:ascii="Palatino Linotype" w:eastAsia="Palatino Linotype" w:hAnsi="Palatino Linotype" w:cs="Palatino Linotype"/>
          <w:sz w:val="22"/>
          <w:szCs w:val="22"/>
        </w:rPr>
        <w:t xml:space="preserve"> reformaron las disposiciones de la Ley de Amparo, Reglamentaria de los artículos 103 y 107 de la Constitución Política de los Estados Unidos Mexicanos; de la Ley Reglamentaria del artículo 105, fracciones I y II de la Constitución Política de los Estados Unidos Mexicanos y el Código Federal de Procedimientos Civiles. En este rubro se detallaron las modificaciones en materia de tribunales unitarios de apelación para conocer, excepcionalmente, del juicio de amparo indirecto; asimismo, se incorporaron las modificaciones que regulan los Plenos Regionales de Circuito, la jurisprudencia por precedentes, la declaratoria general de inconstitucionalidad, así como la procedencia y </w:t>
      </w:r>
      <w:r>
        <w:rPr>
          <w:rFonts w:ascii="Palatino Linotype" w:eastAsia="Palatino Linotype" w:hAnsi="Palatino Linotype" w:cs="Palatino Linotype"/>
          <w:sz w:val="22"/>
          <w:szCs w:val="22"/>
        </w:rPr>
        <w:lastRenderedPageBreak/>
        <w:t>legitimación en la controversia constitucional y los precedentes emitidos por la Corte en controversias y acciones de inconstitucionalidad.</w:t>
      </w:r>
    </w:p>
    <w:p w14:paraId="10CEF853" w14:textId="77777777" w:rsidR="00AF47DF" w:rsidRDefault="00AF47DF">
      <w:pPr>
        <w:spacing w:line="360" w:lineRule="auto"/>
        <w:jc w:val="both"/>
        <w:rPr>
          <w:rFonts w:ascii="Palatino Linotype" w:eastAsia="Palatino Linotype" w:hAnsi="Palatino Linotype" w:cs="Palatino Linotype"/>
          <w:sz w:val="22"/>
          <w:szCs w:val="22"/>
        </w:rPr>
      </w:pPr>
    </w:p>
    <w:p w14:paraId="6F1938EE" w14:textId="77777777" w:rsidR="00AF47DF" w:rsidRDefault="00B9326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Es importante señalar que la vigencia de las reformas en materia judicial, se determina de conformidad con los artículos transitorios del </w:t>
      </w:r>
      <w:r>
        <w:rPr>
          <w:rFonts w:ascii="Palatino Linotype" w:eastAsia="Palatino Linotype" w:hAnsi="Palatino Linotype" w:cs="Palatino Linotype"/>
          <w:i/>
          <w:sz w:val="22"/>
          <w:szCs w:val="22"/>
        </w:rPr>
        <w:t>DECRETO por el que se declara reformadas y adicionadas diversas disposiciones de la Constitución Política de los Estados Unidos Mexicanos, relativos al Poder Judicial de la Federación</w:t>
      </w:r>
      <w:r>
        <w:rPr>
          <w:rFonts w:ascii="Palatino Linotype" w:eastAsia="Palatino Linotype" w:hAnsi="Palatino Linotype" w:cs="Palatino Linotype"/>
          <w:sz w:val="22"/>
          <w:szCs w:val="22"/>
        </w:rPr>
        <w:t xml:space="preserve">, y el </w:t>
      </w:r>
      <w:r>
        <w:rPr>
          <w:rFonts w:ascii="Palatino Linotype" w:eastAsia="Palatino Linotype" w:hAnsi="Palatino Linotype" w:cs="Palatino Linotype"/>
          <w:i/>
          <w:sz w:val="22"/>
          <w:szCs w:val="22"/>
        </w:rPr>
        <w:t>DECRETO por el que se expide la Ley Orgánica del Poder Judicial de la Federación y la Ley de Carrera Judicial del Poder Judicial de la Federación; se reforman, adicionan y derogan diversas disposiciones de la Ley Federal de los Trabajadores al Servicio del Estado, Reglamentaria del Apartado B) del artículo 123 Constitucional; de la Ley Federal de Defensoría Pública; de la Ley de Amparo, Reglamentaria de los artículos 103 y 107 de la Constitución Política de los Estados Unidos Mexicanos; de la Ley Reglamentaria de las fracciones I y II del artículo 105 de la Constitución Política de los Estados Unidos Mexicanos y del Código Federal de Procedimientos Civiles</w:t>
      </w:r>
      <w:r>
        <w:rPr>
          <w:rFonts w:ascii="Palatino Linotype" w:eastAsia="Palatino Linotype" w:hAnsi="Palatino Linotype" w:cs="Palatino Linotype"/>
          <w:sz w:val="22"/>
          <w:szCs w:val="22"/>
        </w:rPr>
        <w:t>.</w:t>
      </w:r>
    </w:p>
    <w:p w14:paraId="35A9E5D1" w14:textId="77777777" w:rsidR="00AF47DF" w:rsidRDefault="00AF47DF">
      <w:pPr>
        <w:spacing w:line="360" w:lineRule="auto"/>
        <w:jc w:val="both"/>
        <w:rPr>
          <w:rFonts w:ascii="Palatino Linotype" w:eastAsia="Palatino Linotype" w:hAnsi="Palatino Linotype" w:cs="Palatino Linotype"/>
          <w:sz w:val="22"/>
          <w:szCs w:val="22"/>
        </w:rPr>
      </w:pPr>
    </w:p>
    <w:p w14:paraId="51E2575F" w14:textId="77777777" w:rsidR="00AF47DF" w:rsidRDefault="00B9326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Para el tema que nos ocupa resultan de gran relevancia los artículos Primero, Segundo y Sexto Transitorios del DECRETO publicado el 11 de marzo de 2021, que en su parte conducente dispone lo siguiente:</w:t>
      </w:r>
    </w:p>
    <w:p w14:paraId="733EA62F" w14:textId="77777777" w:rsidR="00AF47DF" w:rsidRDefault="00AF47DF">
      <w:pPr>
        <w:spacing w:line="360" w:lineRule="auto"/>
        <w:jc w:val="both"/>
        <w:rPr>
          <w:rFonts w:ascii="Palatino Linotype" w:eastAsia="Palatino Linotype" w:hAnsi="Palatino Linotype" w:cs="Palatino Linotype"/>
          <w:sz w:val="22"/>
          <w:szCs w:val="22"/>
        </w:rPr>
      </w:pPr>
    </w:p>
    <w:p w14:paraId="457A4EA3" w14:textId="77777777" w:rsidR="00AF47DF" w:rsidRDefault="00B9326B">
      <w:pPr>
        <w:spacing w:line="360"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b/>
          <w:i/>
        </w:rPr>
        <w:t>“Primero</w:t>
      </w:r>
      <w:r>
        <w:rPr>
          <w:rFonts w:ascii="Palatino Linotype" w:eastAsia="Palatino Linotype" w:hAnsi="Palatino Linotype" w:cs="Palatino Linotype"/>
          <w:i/>
        </w:rPr>
        <w:t>. El presente Decreto entrará en vigor al día siguiente de su publicación en el Diario Oficial de la Federación, sin perjuicio de lo previsto en los transitorios siguientes.</w:t>
      </w:r>
    </w:p>
    <w:p w14:paraId="00279CE9" w14:textId="77777777" w:rsidR="00AF47DF" w:rsidRDefault="00B9326B">
      <w:pPr>
        <w:spacing w:line="360"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b/>
          <w:i/>
        </w:rPr>
        <w:t>Segundo</w:t>
      </w:r>
      <w:r>
        <w:rPr>
          <w:rFonts w:ascii="Palatino Linotype" w:eastAsia="Palatino Linotype" w:hAnsi="Palatino Linotype" w:cs="Palatino Linotype"/>
          <w:i/>
        </w:rPr>
        <w:t xml:space="preserve">. El Congreso de la Unión, dentro de los 180 días siguientes a la entrada en vigor del presente Decreto, deberá aprobar la legislación secundaria derivada del mismo. </w:t>
      </w:r>
    </w:p>
    <w:p w14:paraId="0ABB3405" w14:textId="77777777" w:rsidR="00AF47DF" w:rsidRDefault="00B9326B">
      <w:pPr>
        <w:spacing w:line="360"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w:t>
      </w:r>
    </w:p>
    <w:p w14:paraId="4AC75F16" w14:textId="77777777" w:rsidR="00AF47DF" w:rsidRDefault="00B9326B">
      <w:pPr>
        <w:spacing w:line="360"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b/>
          <w:i/>
        </w:rPr>
        <w:t>Sexto</w:t>
      </w:r>
      <w:r>
        <w:rPr>
          <w:rFonts w:ascii="Palatino Linotype" w:eastAsia="Palatino Linotype" w:hAnsi="Palatino Linotype" w:cs="Palatino Linotype"/>
          <w:i/>
        </w:rPr>
        <w:t xml:space="preserve">. El </w:t>
      </w:r>
      <w:r>
        <w:rPr>
          <w:rFonts w:ascii="Palatino Linotype" w:eastAsia="Palatino Linotype" w:hAnsi="Palatino Linotype" w:cs="Palatino Linotype"/>
          <w:b/>
          <w:i/>
        </w:rPr>
        <w:t>sistema de creación de jurisprudencia por precedentes</w:t>
      </w:r>
      <w:r>
        <w:rPr>
          <w:rFonts w:ascii="Palatino Linotype" w:eastAsia="Palatino Linotype" w:hAnsi="Palatino Linotype" w:cs="Palatino Linotype"/>
          <w:i/>
        </w:rPr>
        <w:t xml:space="preserve">, que se incorpora como párrafo décimo segundo al artículo 94 constitucional, </w:t>
      </w:r>
      <w:r>
        <w:rPr>
          <w:rFonts w:ascii="Palatino Linotype" w:eastAsia="Palatino Linotype" w:hAnsi="Palatino Linotype" w:cs="Palatino Linotype"/>
          <w:b/>
          <w:i/>
        </w:rPr>
        <w:t xml:space="preserve">entrará en vigor cuando la </w:t>
      </w:r>
      <w:r>
        <w:rPr>
          <w:rFonts w:ascii="Palatino Linotype" w:eastAsia="Palatino Linotype" w:hAnsi="Palatino Linotype" w:cs="Palatino Linotype"/>
          <w:b/>
          <w:i/>
        </w:rPr>
        <w:lastRenderedPageBreak/>
        <w:t>Suprema Corte de Justicia de la Nación emita el Acuerdo General respectivo,</w:t>
      </w:r>
      <w:r>
        <w:rPr>
          <w:rFonts w:ascii="Palatino Linotype" w:eastAsia="Palatino Linotype" w:hAnsi="Palatino Linotype" w:cs="Palatino Linotype"/>
          <w:i/>
        </w:rPr>
        <w:t xml:space="preserve"> de conformidad con su facultad autorregulatoria prevista en dicho precepto.”</w:t>
      </w:r>
    </w:p>
    <w:p w14:paraId="5D97AAD8" w14:textId="77777777" w:rsidR="00AF47DF" w:rsidRDefault="00AF47DF">
      <w:pPr>
        <w:spacing w:line="360" w:lineRule="auto"/>
        <w:ind w:left="851" w:right="902"/>
        <w:jc w:val="both"/>
        <w:rPr>
          <w:rFonts w:ascii="Palatino Linotype" w:eastAsia="Palatino Linotype" w:hAnsi="Palatino Linotype" w:cs="Palatino Linotype"/>
          <w:i/>
        </w:rPr>
      </w:pPr>
    </w:p>
    <w:p w14:paraId="1E82058D" w14:textId="77777777" w:rsidR="00AF47DF" w:rsidRDefault="00B9326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cuanto hace a la Jurisprudencia como Precedente Obligatorio, debe puntualizar que, en la reforma constitucional del 11 de marzo de 2021, destaca la adición del párrafo décimo segundo al artículo 94, en donde se estableció una nueva forma de crear jurisprudencia; esto es: jurisprudencia por precedentes obligatorios, como se lee enseguida:</w:t>
      </w:r>
    </w:p>
    <w:p w14:paraId="7D1BA6F8" w14:textId="77777777" w:rsidR="00AF47DF" w:rsidRDefault="00B9326B">
      <w:pPr>
        <w:spacing w:line="360"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94</w:t>
      </w:r>
      <w:r>
        <w:rPr>
          <w:rFonts w:ascii="Palatino Linotype" w:eastAsia="Palatino Linotype" w:hAnsi="Palatino Linotype" w:cs="Palatino Linotype"/>
          <w:i/>
        </w:rPr>
        <w:t>…</w:t>
      </w:r>
    </w:p>
    <w:p w14:paraId="28E17381" w14:textId="77777777" w:rsidR="00AF47DF" w:rsidRDefault="00B9326B">
      <w:pPr>
        <w:spacing w:line="360"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b/>
          <w:i/>
        </w:rPr>
        <w:t>Las razones que justifiquen las decisiones contenidas en las sentencias dictadas por el Pleno de la Suprema Corte de Justicia de la Nación</w:t>
      </w:r>
      <w:r>
        <w:rPr>
          <w:rFonts w:ascii="Palatino Linotype" w:eastAsia="Palatino Linotype" w:hAnsi="Palatino Linotype" w:cs="Palatino Linotype"/>
          <w:i/>
        </w:rPr>
        <w:t xml:space="preserve"> por mayoría de ocho votos, y por las Salas, por mayoría de cuatro votos, </w:t>
      </w:r>
      <w:r>
        <w:rPr>
          <w:rFonts w:ascii="Palatino Linotype" w:eastAsia="Palatino Linotype" w:hAnsi="Palatino Linotype" w:cs="Palatino Linotype"/>
          <w:b/>
          <w:i/>
        </w:rPr>
        <w:t>serán obligatorias para todas las autoridades jurisdiccionales</w:t>
      </w:r>
      <w:r>
        <w:rPr>
          <w:rFonts w:ascii="Palatino Linotype" w:eastAsia="Palatino Linotype" w:hAnsi="Palatino Linotype" w:cs="Palatino Linotype"/>
          <w:i/>
        </w:rPr>
        <w:t xml:space="preserve"> de la Federación y </w:t>
      </w:r>
      <w:r>
        <w:rPr>
          <w:rFonts w:ascii="Palatino Linotype" w:eastAsia="Palatino Linotype" w:hAnsi="Palatino Linotype" w:cs="Palatino Linotype"/>
          <w:b/>
          <w:i/>
        </w:rPr>
        <w:t>de las entidades federativas</w:t>
      </w:r>
      <w:r>
        <w:rPr>
          <w:rFonts w:ascii="Palatino Linotype" w:eastAsia="Palatino Linotype" w:hAnsi="Palatino Linotype" w:cs="Palatino Linotype"/>
          <w:i/>
        </w:rPr>
        <w:t>.”</w:t>
      </w:r>
    </w:p>
    <w:p w14:paraId="6C18D5A1" w14:textId="77777777" w:rsidR="00AF47DF" w:rsidRDefault="00AF47DF">
      <w:pPr>
        <w:spacing w:line="360" w:lineRule="auto"/>
        <w:jc w:val="both"/>
        <w:rPr>
          <w:rFonts w:ascii="Palatino Linotype" w:eastAsia="Palatino Linotype" w:hAnsi="Palatino Linotype" w:cs="Palatino Linotype"/>
          <w:sz w:val="22"/>
          <w:szCs w:val="22"/>
        </w:rPr>
      </w:pPr>
    </w:p>
    <w:p w14:paraId="0FC8836B" w14:textId="77777777" w:rsidR="00AF47DF" w:rsidRDefault="00B9326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Posteriormente, en el Decreto publicado el 06 de junio de 2021, se publica la reforma integral al Poder Judicial de la Federación; donde se incluye la reforma a la Ley de Amparo, Reglamentaria de los artículos 103 y 107 de la Constitución Política de los Estados Unidos Mexicanos, incluyendo entre otros cambios a la integración, obligatoriedad y jerarquía de las jurisprudencias, la regulación de la jurisprudencia por precedentes obligatorios, en sus artículos 222 y 223, a saber:</w:t>
      </w:r>
    </w:p>
    <w:p w14:paraId="1A665227" w14:textId="77777777" w:rsidR="00AF47DF" w:rsidRDefault="00AF47DF">
      <w:pPr>
        <w:spacing w:line="360" w:lineRule="auto"/>
        <w:jc w:val="both"/>
        <w:rPr>
          <w:rFonts w:ascii="Palatino Linotype" w:eastAsia="Palatino Linotype" w:hAnsi="Palatino Linotype" w:cs="Palatino Linotype"/>
          <w:sz w:val="22"/>
          <w:szCs w:val="22"/>
        </w:rPr>
      </w:pPr>
    </w:p>
    <w:p w14:paraId="626A5112" w14:textId="77777777" w:rsidR="00AF47DF" w:rsidRDefault="00B9326B">
      <w:pPr>
        <w:spacing w:line="360"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222</w:t>
      </w:r>
      <w:r>
        <w:rPr>
          <w:rFonts w:ascii="Palatino Linotype" w:eastAsia="Palatino Linotype" w:hAnsi="Palatino Linotype" w:cs="Palatino Linotype"/>
          <w:i/>
        </w:rPr>
        <w:t xml:space="preserve">. </w:t>
      </w:r>
      <w:r>
        <w:rPr>
          <w:rFonts w:ascii="Palatino Linotype" w:eastAsia="Palatino Linotype" w:hAnsi="Palatino Linotype" w:cs="Palatino Linotype"/>
          <w:b/>
          <w:i/>
        </w:rPr>
        <w:t>Las razones que justifiquen las decisiones contenidas en las sentencias que dicte el Pleno de la Suprema Corte de Justicia de la Nación</w:t>
      </w:r>
      <w:r>
        <w:rPr>
          <w:rFonts w:ascii="Palatino Linotype" w:eastAsia="Palatino Linotype" w:hAnsi="Palatino Linotype" w:cs="Palatino Linotype"/>
          <w:i/>
        </w:rPr>
        <w:t xml:space="preserve">, </w:t>
      </w:r>
      <w:r>
        <w:rPr>
          <w:rFonts w:ascii="Palatino Linotype" w:eastAsia="Palatino Linotype" w:hAnsi="Palatino Linotype" w:cs="Palatino Linotype"/>
          <w:b/>
          <w:i/>
        </w:rPr>
        <w:t>constituyen precedentes obligatorios para todas las autoridades jurisdiccionales</w:t>
      </w:r>
      <w:r>
        <w:rPr>
          <w:rFonts w:ascii="Palatino Linotype" w:eastAsia="Palatino Linotype" w:hAnsi="Palatino Linotype" w:cs="Palatino Linotype"/>
          <w:i/>
        </w:rPr>
        <w:t xml:space="preserve"> de la Federación y </w:t>
      </w:r>
      <w:r>
        <w:rPr>
          <w:rFonts w:ascii="Palatino Linotype" w:eastAsia="Palatino Linotype" w:hAnsi="Palatino Linotype" w:cs="Palatino Linotype"/>
          <w:b/>
          <w:i/>
        </w:rPr>
        <w:t>de las entidades federativas</w:t>
      </w:r>
      <w:r>
        <w:rPr>
          <w:rFonts w:ascii="Palatino Linotype" w:eastAsia="Palatino Linotype" w:hAnsi="Palatino Linotype" w:cs="Palatino Linotype"/>
          <w:i/>
        </w:rPr>
        <w:t xml:space="preserve"> cuando sean tomadas por mayoría de ocho votos. Las cuestiones de hecho o de derecho que no sean necesarias para justificar la decisión no serán obligatorias.</w:t>
      </w:r>
    </w:p>
    <w:p w14:paraId="23B51481" w14:textId="77777777" w:rsidR="00AF47DF" w:rsidRDefault="00B9326B">
      <w:pPr>
        <w:spacing w:line="360"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b/>
          <w:i/>
        </w:rPr>
        <w:lastRenderedPageBreak/>
        <w:t>Artículo 223.</w:t>
      </w:r>
      <w:r>
        <w:rPr>
          <w:rFonts w:ascii="Palatino Linotype" w:eastAsia="Palatino Linotype" w:hAnsi="Palatino Linotype" w:cs="Palatino Linotype"/>
          <w:i/>
        </w:rPr>
        <w:t xml:space="preserve"> </w:t>
      </w:r>
      <w:r>
        <w:rPr>
          <w:rFonts w:ascii="Palatino Linotype" w:eastAsia="Palatino Linotype" w:hAnsi="Palatino Linotype" w:cs="Palatino Linotype"/>
          <w:b/>
          <w:i/>
        </w:rPr>
        <w:t>Las razones que justifiquen las decisiones contenidas en las sentencias que dicten las salas de la Suprema Corte de Justicia de la Nación</w:t>
      </w:r>
      <w:r>
        <w:rPr>
          <w:rFonts w:ascii="Palatino Linotype" w:eastAsia="Palatino Linotype" w:hAnsi="Palatino Linotype" w:cs="Palatino Linotype"/>
          <w:i/>
        </w:rPr>
        <w:t xml:space="preserve">, </w:t>
      </w:r>
      <w:r>
        <w:rPr>
          <w:rFonts w:ascii="Palatino Linotype" w:eastAsia="Palatino Linotype" w:hAnsi="Palatino Linotype" w:cs="Palatino Linotype"/>
          <w:b/>
          <w:i/>
        </w:rPr>
        <w:t>constituyen precedentes obligatorios para todas las autoridades jurisdiccionales</w:t>
      </w:r>
      <w:r>
        <w:rPr>
          <w:rFonts w:ascii="Palatino Linotype" w:eastAsia="Palatino Linotype" w:hAnsi="Palatino Linotype" w:cs="Palatino Linotype"/>
          <w:i/>
        </w:rPr>
        <w:t xml:space="preserve"> de la Federación y </w:t>
      </w:r>
      <w:r>
        <w:rPr>
          <w:rFonts w:ascii="Palatino Linotype" w:eastAsia="Palatino Linotype" w:hAnsi="Palatino Linotype" w:cs="Palatino Linotype"/>
          <w:b/>
          <w:i/>
        </w:rPr>
        <w:t>de las entidades federativas</w:t>
      </w:r>
      <w:r>
        <w:rPr>
          <w:rFonts w:ascii="Palatino Linotype" w:eastAsia="Palatino Linotype" w:hAnsi="Palatino Linotype" w:cs="Palatino Linotype"/>
          <w:i/>
        </w:rPr>
        <w:t xml:space="preserve"> cuando sean tomadas por mayoría de cuatro votos. Las cuestiones de hecho o de derecho que no sean necesarias para justificar la decisión no serán obligatorias.”</w:t>
      </w:r>
    </w:p>
    <w:p w14:paraId="74E06117" w14:textId="77777777" w:rsidR="00AF47DF" w:rsidRDefault="00AF47DF">
      <w:pPr>
        <w:spacing w:line="360" w:lineRule="auto"/>
        <w:ind w:left="851" w:right="902"/>
        <w:jc w:val="both"/>
        <w:rPr>
          <w:rFonts w:ascii="Palatino Linotype" w:eastAsia="Palatino Linotype" w:hAnsi="Palatino Linotype" w:cs="Palatino Linotype"/>
          <w:i/>
        </w:rPr>
      </w:pPr>
    </w:p>
    <w:p w14:paraId="5EF9B374" w14:textId="77777777" w:rsidR="00AF47DF" w:rsidRDefault="00B9326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La reforma referida establece que las razones que justifiquen las decisiones contenidas en las sentencias que dicte el Pleno de la Suprema Corte de Justicia de la Nación, cuando sean tomadas por mayoría de ocho votos, o por las Salas cuando sean tomadas por mayoría de cuatro votos; constituyen precedentes obligatorios para todas las autoridades jurisdiccionales de la Federación y de las entidades federativas; es decir, constituyen Jurisprudencia, excluyendo de forma expresa de la obligatoriedad, las cuestiones de hecho o de derecho que no sean necesarias para justificar la decisión.</w:t>
      </w:r>
    </w:p>
    <w:p w14:paraId="2C664BF9" w14:textId="77777777" w:rsidR="00AF47DF" w:rsidRDefault="00AF47DF">
      <w:pPr>
        <w:spacing w:line="360" w:lineRule="auto"/>
        <w:jc w:val="both"/>
        <w:rPr>
          <w:rFonts w:ascii="Palatino Linotype" w:eastAsia="Palatino Linotype" w:hAnsi="Palatino Linotype" w:cs="Palatino Linotype"/>
          <w:sz w:val="22"/>
          <w:szCs w:val="22"/>
        </w:rPr>
      </w:pPr>
    </w:p>
    <w:p w14:paraId="6B7D5956" w14:textId="77777777" w:rsidR="00AF47DF" w:rsidRDefault="00B9326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este tenor, si bien la Sentencia mediante la cual se resolvió el Amparo Directo 4/2022, en ejercicio de la facultad de atracción 9/2022 fue emitida por el Pleno de la Suprema Corte de Justicia de la Nación, SCJN, por unanimidad de votos, en la Sesión del día 08 de diciembre de 2022, la Jurisprudencia por Precedente obligatorio se  publicó en el Semanario Judicial de la Federación, bajo el registro digital: 31988, el día 08 de diciembre de dos mil 2023, mientras que </w:t>
      </w:r>
      <w:r>
        <w:rPr>
          <w:rFonts w:ascii="Palatino Linotype" w:eastAsia="Palatino Linotype" w:hAnsi="Palatino Linotype" w:cs="Palatino Linotype"/>
          <w:b/>
          <w:sz w:val="22"/>
          <w:szCs w:val="22"/>
        </w:rPr>
        <w:t>la aplicación obligatoria</w:t>
      </w:r>
      <w:r>
        <w:rPr>
          <w:rFonts w:ascii="Palatino Linotype" w:eastAsia="Palatino Linotype" w:hAnsi="Palatino Linotype" w:cs="Palatino Linotype"/>
          <w:sz w:val="22"/>
          <w:szCs w:val="22"/>
        </w:rPr>
        <w:t xml:space="preserve"> de la misma </w:t>
      </w:r>
      <w:r>
        <w:rPr>
          <w:rFonts w:ascii="Palatino Linotype" w:eastAsia="Palatino Linotype" w:hAnsi="Palatino Linotype" w:cs="Palatino Linotype"/>
          <w:b/>
          <w:sz w:val="22"/>
          <w:szCs w:val="22"/>
        </w:rPr>
        <w:t>se consideró a partir del día 11 de diciembre de 2023,</w:t>
      </w:r>
      <w:r>
        <w:rPr>
          <w:rFonts w:ascii="Palatino Linotype" w:eastAsia="Palatino Linotype" w:hAnsi="Palatino Linotype" w:cs="Palatino Linotype"/>
          <w:sz w:val="22"/>
          <w:szCs w:val="22"/>
        </w:rPr>
        <w:t xml:space="preserve"> para los efectos previstos en el punto noveno del Acuerdo General del Plenario 1/2021, en correlación con el artículo Sexto Transitorio del DECRETO publicado el 11 de marzo de 2021, como se ilustra a continuación para mejor referencia:</w:t>
      </w:r>
    </w:p>
    <w:p w14:paraId="42D915D4" w14:textId="77777777" w:rsidR="00AF47DF" w:rsidRDefault="00AF47DF">
      <w:pPr>
        <w:spacing w:line="360" w:lineRule="auto"/>
        <w:jc w:val="both"/>
        <w:rPr>
          <w:rFonts w:ascii="Palatino Linotype" w:eastAsia="Palatino Linotype" w:hAnsi="Palatino Linotype" w:cs="Palatino Linotype"/>
          <w:sz w:val="22"/>
          <w:szCs w:val="22"/>
        </w:rPr>
      </w:pPr>
    </w:p>
    <w:p w14:paraId="1D273AE9" w14:textId="77777777" w:rsidR="00AF47DF" w:rsidRDefault="00B9326B">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Gaceta del Semanario Judicial de la Federación</w:t>
      </w:r>
    </w:p>
    <w:p w14:paraId="050BCEC5" w14:textId="77777777" w:rsidR="00AF47DF" w:rsidRDefault="00B9326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noProof/>
          <w:sz w:val="22"/>
          <w:szCs w:val="22"/>
          <w:lang w:eastAsia="es-MX"/>
        </w:rPr>
        <w:lastRenderedPageBreak/>
        <w:drawing>
          <wp:inline distT="0" distB="0" distL="0" distR="0" wp14:anchorId="40559438" wp14:editId="2E240B40">
            <wp:extent cx="5612130" cy="2990850"/>
            <wp:effectExtent l="0" t="0" r="0" b="0"/>
            <wp:docPr id="50213060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9"/>
                    <a:srcRect b="32587"/>
                    <a:stretch>
                      <a:fillRect/>
                    </a:stretch>
                  </pic:blipFill>
                  <pic:spPr>
                    <a:xfrm>
                      <a:off x="0" y="0"/>
                      <a:ext cx="5612130" cy="2990850"/>
                    </a:xfrm>
                    <a:prstGeom prst="rect">
                      <a:avLst/>
                    </a:prstGeom>
                    <a:ln/>
                  </pic:spPr>
                </pic:pic>
              </a:graphicData>
            </a:graphic>
          </wp:inline>
        </w:drawing>
      </w:r>
    </w:p>
    <w:p w14:paraId="3108120A" w14:textId="77777777" w:rsidR="00AF47DF" w:rsidRDefault="00B9326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noProof/>
          <w:sz w:val="22"/>
          <w:szCs w:val="22"/>
          <w:lang w:eastAsia="es-MX"/>
        </w:rPr>
        <w:drawing>
          <wp:inline distT="0" distB="0" distL="0" distR="0" wp14:anchorId="37D06719" wp14:editId="5110038C">
            <wp:extent cx="5612130" cy="1400175"/>
            <wp:effectExtent l="0" t="0" r="0" b="0"/>
            <wp:docPr id="50213061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9"/>
                    <a:srcRect t="69130" b="-689"/>
                    <a:stretch>
                      <a:fillRect/>
                    </a:stretch>
                  </pic:blipFill>
                  <pic:spPr>
                    <a:xfrm>
                      <a:off x="0" y="0"/>
                      <a:ext cx="5612130" cy="1400175"/>
                    </a:xfrm>
                    <a:prstGeom prst="rect">
                      <a:avLst/>
                    </a:prstGeom>
                    <a:ln/>
                  </pic:spPr>
                </pic:pic>
              </a:graphicData>
            </a:graphic>
          </wp:inline>
        </w:drawing>
      </w:r>
    </w:p>
    <w:p w14:paraId="1DA8E57F" w14:textId="77777777" w:rsidR="00AF47DF" w:rsidRDefault="00B9326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noProof/>
          <w:sz w:val="22"/>
          <w:szCs w:val="22"/>
          <w:lang w:eastAsia="es-MX"/>
        </w:rPr>
        <w:drawing>
          <wp:inline distT="0" distB="0" distL="0" distR="0" wp14:anchorId="6E64E70D" wp14:editId="3000CBB8">
            <wp:extent cx="5612130" cy="596900"/>
            <wp:effectExtent l="0" t="0" r="0" b="0"/>
            <wp:docPr id="50213061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5612130" cy="596900"/>
                    </a:xfrm>
                    <a:prstGeom prst="rect">
                      <a:avLst/>
                    </a:prstGeom>
                    <a:ln/>
                  </pic:spPr>
                </pic:pic>
              </a:graphicData>
            </a:graphic>
          </wp:inline>
        </w:drawing>
      </w:r>
    </w:p>
    <w:p w14:paraId="73790722" w14:textId="77777777" w:rsidR="00AF47DF" w:rsidRDefault="00B9326B">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Acuerdo General Plenario 1/2021</w:t>
      </w:r>
    </w:p>
    <w:p w14:paraId="0513A6EE" w14:textId="77777777" w:rsidR="00AF47DF" w:rsidRDefault="00B9326B">
      <w:pPr>
        <w:spacing w:line="360"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NOVENO.</w:t>
      </w:r>
      <w:r>
        <w:rPr>
          <w:rFonts w:ascii="Palatino Linotype" w:eastAsia="Palatino Linotype" w:hAnsi="Palatino Linotype" w:cs="Palatino Linotype"/>
          <w:i/>
        </w:rPr>
        <w:t xml:space="preserve"> Tanto en el Semanario Judicial de la Federación como en su Gaceta, a cada ejecutoria dictada en una controversia constitucional y en una acción de inconstitucionalidad, se agregará una nota que indique la fecha y hora de su incorporación en aquél y del momento a partir del cual el respectivo criterio se considera de aplicación obligatoria.</w:t>
      </w:r>
    </w:p>
    <w:p w14:paraId="5DF7AA70" w14:textId="77777777" w:rsidR="00AF47DF" w:rsidRDefault="00B9326B">
      <w:pPr>
        <w:spacing w:line="360"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b/>
          <w:i/>
        </w:rPr>
        <w:t xml:space="preserve">Se considerará de aplicación obligatoria un criterio jurisprudencial a partir del lunes hábil siguiente, al día en que la tesis jurisprudencial o la sentencia cuyas </w:t>
      </w:r>
      <w:r>
        <w:rPr>
          <w:rFonts w:ascii="Palatino Linotype" w:eastAsia="Palatino Linotype" w:hAnsi="Palatino Linotype" w:cs="Palatino Linotype"/>
          <w:b/>
          <w:i/>
        </w:rPr>
        <w:lastRenderedPageBreak/>
        <w:t>razones constituyan jurisprudencia, sea publicada en el Semanario Judicial de la Federación</w:t>
      </w:r>
      <w:r>
        <w:rPr>
          <w:rFonts w:ascii="Palatino Linotype" w:eastAsia="Palatino Linotype" w:hAnsi="Palatino Linotype" w:cs="Palatino Linotype"/>
          <w:i/>
        </w:rPr>
        <w:t>.”</w:t>
      </w:r>
    </w:p>
    <w:p w14:paraId="01526A73" w14:textId="77777777" w:rsidR="00AF47DF" w:rsidRDefault="00AF47DF">
      <w:pPr>
        <w:spacing w:line="360" w:lineRule="auto"/>
        <w:jc w:val="both"/>
        <w:rPr>
          <w:rFonts w:ascii="Palatino Linotype" w:eastAsia="Palatino Linotype" w:hAnsi="Palatino Linotype" w:cs="Palatino Linotype"/>
          <w:sz w:val="22"/>
          <w:szCs w:val="22"/>
        </w:rPr>
      </w:pPr>
    </w:p>
    <w:p w14:paraId="51CA767F" w14:textId="77777777" w:rsidR="00AF47DF" w:rsidRDefault="00B9326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atención a lo anterior, se advierte que el Sujeto Obligado resulta competente para conocer de la información solicitada por la persona Particular, puesto que la aplicación es de carácter obligatorio, en este sentido, se toma en consideración que el Sujeto Obligado en respuesta señaló que tras una revisión exhaustiva no se cuenta con los índices, registros, informes y variables para proporcionar información.</w:t>
      </w:r>
    </w:p>
    <w:p w14:paraId="5F30D33B" w14:textId="77777777" w:rsidR="00AF47DF" w:rsidRDefault="00AF47DF">
      <w:pPr>
        <w:spacing w:line="360" w:lineRule="auto"/>
        <w:jc w:val="both"/>
        <w:rPr>
          <w:rFonts w:ascii="Palatino Linotype" w:eastAsia="Palatino Linotype" w:hAnsi="Palatino Linotype" w:cs="Palatino Linotype"/>
          <w:sz w:val="22"/>
          <w:szCs w:val="22"/>
        </w:rPr>
      </w:pPr>
    </w:p>
    <w:p w14:paraId="6F2475B8" w14:textId="77777777" w:rsidR="00AF47DF" w:rsidRDefault="00B9326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este contexto, se advierte que de conformidad con la Ley Orgánica del Poder Judicial del estado de México, en su artículo 166, prevé la existencia de un Departamento de Computación e Informática del Poder Judicial, que tiene entre otras, la función de mantener actualizado los registros estadísticos de los procesos por materia, sala o juzgado, sin embargo, la normativa aplicable no contempla disposición alguna referente a la recopilación de datos relacionados con los criterios que se emplean en cada sentencia para la resolución de los asuntos que se ventilan ante los diferentes órganos del Poder Judicial; por tanto, resulta concordante que el Sujeto Obligado no cuente con registros o informes que permitan identificar ese aspecto particular de las sentencias. </w:t>
      </w:r>
    </w:p>
    <w:p w14:paraId="64C4F446" w14:textId="77777777" w:rsidR="00AF47DF" w:rsidRDefault="00AF47DF">
      <w:pPr>
        <w:spacing w:line="360" w:lineRule="auto"/>
        <w:jc w:val="both"/>
        <w:rPr>
          <w:rFonts w:ascii="Palatino Linotype" w:eastAsia="Palatino Linotype" w:hAnsi="Palatino Linotype" w:cs="Palatino Linotype"/>
          <w:sz w:val="22"/>
          <w:szCs w:val="22"/>
        </w:rPr>
      </w:pPr>
    </w:p>
    <w:p w14:paraId="72DC18F0" w14:textId="77777777" w:rsidR="00AF47DF" w:rsidRDefault="00B9326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lo tanto, se estima que para satisfacer el requerimiento en los términos que se solicita, toda vez que en caso de existir, la información estaría en el texto de cada expediente y al no haber registro específico de ello, sería necesario que el Sujeto Obligado realizará un procesamiento o una investigación en todas las sentencias en primera instancia y segunda instancia en el recurso de Apelación, emitidas a partir de la aplicación obligatoria de la Jurisprudencia como Precedente Obligatorio de la sentencia de Amparo Directo 4/2022 derivado de la solicitud de Ejercicio de la Facultad de Atracción 9/2022, a efecto de identificar aquellas en las que dicha </w:t>
      </w:r>
      <w:r>
        <w:rPr>
          <w:rFonts w:ascii="Palatino Linotype" w:eastAsia="Palatino Linotype" w:hAnsi="Palatino Linotype" w:cs="Palatino Linotype"/>
          <w:sz w:val="22"/>
          <w:szCs w:val="22"/>
        </w:rPr>
        <w:lastRenderedPageBreak/>
        <w:t>Jurisprudencia se hubiera empleado como base para la resolución, y posteriormente, generar un documento ad hoc por medio del cual informará los hallazgos.</w:t>
      </w:r>
    </w:p>
    <w:p w14:paraId="00B5A488" w14:textId="77777777" w:rsidR="00AF47DF" w:rsidRDefault="00AF47DF">
      <w:pPr>
        <w:spacing w:line="360" w:lineRule="auto"/>
        <w:jc w:val="both"/>
        <w:rPr>
          <w:rFonts w:ascii="Palatino Linotype" w:eastAsia="Palatino Linotype" w:hAnsi="Palatino Linotype" w:cs="Palatino Linotype"/>
          <w:sz w:val="22"/>
          <w:szCs w:val="22"/>
        </w:rPr>
      </w:pPr>
    </w:p>
    <w:p w14:paraId="537593E7" w14:textId="77777777" w:rsidR="00AF47DF" w:rsidRDefault="00B9326B">
      <w:pPr>
        <w:spacing w:line="360" w:lineRule="auto"/>
        <w:ind w:right="1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tal manera que basta con la aseveración por parte del Sujeto Obligado en relación con la ausencia de registros, informes o variables que le permitan proporcionar la información requerida al grado de detalle que se solicita</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para tener por satisfecho el Derecho de acceso a la información; siendo que de conformidad con lo establecido en el artículo 12, segundo párrafo de la Ley de Transparencia y Acceso a la Información Pública del Estado de México y Municipios, los Sujetos Obligados sólo proporcionarán la información pública que se les requiera y que obre en sus archivos y en el estado en que ésta se encuentre, en sentido contrario, no están obligados a proporcionar lo que no tengan en sus archivos, y menos aún, se encuentran obligados a generar documentos a fin de atender las solicitudes de acceso a la información que les sean formuladas conforme al interés de las personas solicitantes, tal y como se desprende del mismo texto del artículo 12 de la Ley de la Materia en consulta; </w:t>
      </w:r>
      <w:r>
        <w:rPr>
          <w:rFonts w:ascii="Palatino Linotype" w:eastAsia="Palatino Linotype" w:hAnsi="Palatino Linotype" w:cs="Palatino Linotype"/>
          <w:b/>
          <w:sz w:val="22"/>
          <w:szCs w:val="22"/>
        </w:rPr>
        <w:t xml:space="preserve">por tanto se tiene por colmado el punto de análisis. </w:t>
      </w:r>
    </w:p>
    <w:p w14:paraId="60B7DBFC" w14:textId="77777777" w:rsidR="00AF47DF" w:rsidRDefault="00AF47DF">
      <w:pPr>
        <w:spacing w:line="360" w:lineRule="auto"/>
        <w:ind w:right="18"/>
        <w:jc w:val="both"/>
        <w:rPr>
          <w:rFonts w:ascii="Palatino Linotype" w:eastAsia="Palatino Linotype" w:hAnsi="Palatino Linotype" w:cs="Palatino Linotype"/>
          <w:sz w:val="22"/>
          <w:szCs w:val="22"/>
        </w:rPr>
      </w:pPr>
    </w:p>
    <w:p w14:paraId="087F3A67" w14:textId="77777777" w:rsidR="00AF47DF" w:rsidRDefault="00B9326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No obstante, de lo anterior, este Organismo Garante no omite mencionar que de conformidad con el artículo 96, fracción II de la Ley de Transparencia y Acceso a la Información Pública del Estado de México y Municipios, el Poder Judicial, además de las obligaciones de transparencia previstas en el artículo 92 de la misma Ley, cuenta con el deber de publicar las versiones públicas de las sentencias que sean de interés público, como se lee enseguida:</w:t>
      </w:r>
    </w:p>
    <w:p w14:paraId="13F02B75" w14:textId="77777777" w:rsidR="00AF47DF" w:rsidRDefault="00AF47DF">
      <w:pPr>
        <w:spacing w:line="360" w:lineRule="auto"/>
        <w:jc w:val="both"/>
        <w:rPr>
          <w:rFonts w:ascii="Palatino Linotype" w:eastAsia="Palatino Linotype" w:hAnsi="Palatino Linotype" w:cs="Palatino Linotype"/>
          <w:sz w:val="22"/>
          <w:szCs w:val="22"/>
        </w:rPr>
      </w:pPr>
    </w:p>
    <w:p w14:paraId="7FBFD728" w14:textId="77777777" w:rsidR="00AF47DF" w:rsidRDefault="00B9326B">
      <w:pPr>
        <w:spacing w:line="360"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b/>
          <w:i/>
        </w:rPr>
        <w:t>“Artículo 96.</w:t>
      </w:r>
      <w:r>
        <w:rPr>
          <w:rFonts w:ascii="Palatino Linotype" w:eastAsia="Palatino Linotype" w:hAnsi="Palatino Linotype" w:cs="Palatino Linotype"/>
          <w:i/>
        </w:rPr>
        <w:t xml:space="preserve"> Además de las obligaciones de transparencia común a que se refiere el Capítulo II de este Título, el Poder Judicial Local y el Tribunal de lo Contencioso Administrativo del Estado de México, deberán poner a disposición del público y actualizar la siguiente información:</w:t>
      </w:r>
    </w:p>
    <w:p w14:paraId="7DAE0773" w14:textId="77777777" w:rsidR="00AF47DF" w:rsidRDefault="00B9326B">
      <w:pPr>
        <w:spacing w:line="360" w:lineRule="auto"/>
        <w:ind w:left="1134" w:right="902"/>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w:t>
      </w:r>
    </w:p>
    <w:p w14:paraId="1860B29A" w14:textId="77777777" w:rsidR="00AF47DF" w:rsidRDefault="00B9326B">
      <w:pPr>
        <w:spacing w:line="360" w:lineRule="auto"/>
        <w:ind w:left="1134" w:right="902"/>
        <w:jc w:val="both"/>
        <w:rPr>
          <w:rFonts w:ascii="Palatino Linotype" w:eastAsia="Palatino Linotype" w:hAnsi="Palatino Linotype" w:cs="Palatino Linotype"/>
          <w:i/>
        </w:rPr>
      </w:pPr>
      <w:r>
        <w:rPr>
          <w:rFonts w:ascii="Palatino Linotype" w:eastAsia="Palatino Linotype" w:hAnsi="Palatino Linotype" w:cs="Palatino Linotype"/>
          <w:b/>
          <w:i/>
        </w:rPr>
        <w:t>II</w:t>
      </w:r>
      <w:r>
        <w:rPr>
          <w:rFonts w:ascii="Palatino Linotype" w:eastAsia="Palatino Linotype" w:hAnsi="Palatino Linotype" w:cs="Palatino Linotype"/>
          <w:i/>
        </w:rPr>
        <w:t>. Las versiones públicas de las sentencias que sean de interés público;”</w:t>
      </w:r>
    </w:p>
    <w:p w14:paraId="50B0801B" w14:textId="77777777" w:rsidR="00AF47DF" w:rsidRDefault="00AF47DF">
      <w:pPr>
        <w:spacing w:line="360" w:lineRule="auto"/>
        <w:jc w:val="both"/>
        <w:rPr>
          <w:rFonts w:ascii="Palatino Linotype" w:eastAsia="Palatino Linotype" w:hAnsi="Palatino Linotype" w:cs="Palatino Linotype"/>
          <w:sz w:val="22"/>
          <w:szCs w:val="22"/>
        </w:rPr>
      </w:pPr>
    </w:p>
    <w:p w14:paraId="1E2F7490" w14:textId="77777777" w:rsidR="00AF47DF" w:rsidRDefault="00B9326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este tenor, a partir del mes de junio de dos mil veinte el Poder Judicial del Estado de México, de manera proactiva publica todas las Sentencias Definitivas emitidas, a través de su página institucional en el micrositio denominado “Sentencias en Versión Pública", mismo que se puede consultar en la liga electrónica siguiente: </w:t>
      </w:r>
      <w:hyperlink r:id="rId11">
        <w:r>
          <w:rPr>
            <w:rFonts w:ascii="Palatino Linotype" w:eastAsia="Palatino Linotype" w:hAnsi="Palatino Linotype" w:cs="Palatino Linotype"/>
            <w:sz w:val="22"/>
            <w:szCs w:val="22"/>
          </w:rPr>
          <w:t>https://www.pjedomex.gob.mx/transparencia/10_sentencias_en_version_publica</w:t>
        </w:r>
      </w:hyperlink>
      <w:r>
        <w:rPr>
          <w:rFonts w:ascii="Palatino Linotype" w:eastAsia="Palatino Linotype" w:hAnsi="Palatino Linotype" w:cs="Palatino Linotype"/>
          <w:sz w:val="22"/>
          <w:szCs w:val="22"/>
        </w:rPr>
        <w:t>; de esta manera, a través de dicha plataforma, la parte Recurrente estará en posibilidad de realizar la búsqueda de la información que sea de su interés, a través de los diferentes criterios de búsqueda que dicha plataforma ofrece, ya sea a través de frase exacta o palabras clave o bien, por medio de la búsqueda avanzada, donde se pueden seleccionar uno o diversos filtros.</w:t>
      </w:r>
    </w:p>
    <w:p w14:paraId="1D97693E" w14:textId="77777777" w:rsidR="00AF47DF" w:rsidRDefault="00AF47DF">
      <w:pPr>
        <w:spacing w:line="360" w:lineRule="auto"/>
        <w:jc w:val="both"/>
        <w:rPr>
          <w:rFonts w:ascii="Palatino Linotype" w:eastAsia="Palatino Linotype" w:hAnsi="Palatino Linotype" w:cs="Palatino Linotype"/>
          <w:sz w:val="22"/>
          <w:szCs w:val="22"/>
        </w:rPr>
      </w:pPr>
    </w:p>
    <w:p w14:paraId="54AD3A73" w14:textId="77777777" w:rsidR="00AF47DF" w:rsidRDefault="00B9326B">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Del punto 4; reporte de capacitaciones.</w:t>
      </w:r>
    </w:p>
    <w:p w14:paraId="14A84032" w14:textId="77777777" w:rsidR="00AF47DF" w:rsidRDefault="00AF47DF">
      <w:pPr>
        <w:spacing w:line="360" w:lineRule="auto"/>
        <w:jc w:val="both"/>
        <w:rPr>
          <w:rFonts w:ascii="Palatino Linotype" w:eastAsia="Palatino Linotype" w:hAnsi="Palatino Linotype" w:cs="Palatino Linotype"/>
          <w:sz w:val="22"/>
          <w:szCs w:val="22"/>
        </w:rPr>
      </w:pPr>
    </w:p>
    <w:p w14:paraId="15B37FA8" w14:textId="77777777" w:rsidR="00AF47DF" w:rsidRDefault="00B9326B">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Una vez expuesto lo anterior, es preciso señalar que respecto al punto 4, </w:t>
      </w:r>
      <w:r>
        <w:rPr>
          <w:rFonts w:ascii="Palatino Linotype" w:eastAsia="Palatino Linotype" w:hAnsi="Palatino Linotype" w:cs="Palatino Linotype"/>
          <w:sz w:val="22"/>
          <w:szCs w:val="22"/>
        </w:rPr>
        <w:t>el Sujeto Obligado</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proporcionó el reporte de tres capacitaciones brindadas a Jueces y Magistrados del Poder Judicial del Estado de México realizadas del 22 de abril de dos mil 2022 al 7 de septiembre de 2023 y una de las capacitaciones consistió en un Seminario de investigación y Taller Práctico sobre el uso del precedente en el Poder Judicial del Estado de México,  el cual se impartió en dos promociones; además da cuenta el dato estadístico de la cantidad de jueces y magistrado capacitados a partir de la reforma al Poder Judicial,  </w:t>
      </w:r>
    </w:p>
    <w:p w14:paraId="2234FA11" w14:textId="77777777" w:rsidR="00AF47DF" w:rsidRDefault="00AF47DF">
      <w:pPr>
        <w:spacing w:line="360" w:lineRule="auto"/>
        <w:jc w:val="both"/>
        <w:rPr>
          <w:rFonts w:ascii="Palatino Linotype" w:eastAsia="Palatino Linotype" w:hAnsi="Palatino Linotype" w:cs="Palatino Linotype"/>
          <w:color w:val="000000"/>
          <w:sz w:val="22"/>
          <w:szCs w:val="22"/>
        </w:rPr>
      </w:pPr>
    </w:p>
    <w:p w14:paraId="656A3431" w14:textId="77777777" w:rsidR="00AF47DF" w:rsidRDefault="00B9326B">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Así pues, este Organismo Garante, considera que se cuentan con elementos suficientes para </w:t>
      </w:r>
      <w:r>
        <w:rPr>
          <w:rFonts w:ascii="Palatino Linotype" w:eastAsia="Palatino Linotype" w:hAnsi="Palatino Linotype" w:cs="Palatino Linotype"/>
          <w:b/>
          <w:color w:val="000000"/>
          <w:sz w:val="22"/>
          <w:szCs w:val="22"/>
        </w:rPr>
        <w:t>tener por colmado</w:t>
      </w:r>
      <w:r>
        <w:rPr>
          <w:rFonts w:ascii="Palatino Linotype" w:eastAsia="Palatino Linotype" w:hAnsi="Palatino Linotype" w:cs="Palatino Linotype"/>
          <w:color w:val="000000"/>
          <w:sz w:val="22"/>
          <w:szCs w:val="22"/>
        </w:rPr>
        <w:t xml:space="preserve"> el requerimiento número 4 de la solicitud, ya que el documento proporcionado da cuenta de los cursos que ha impartido la Escuela Judicial en los temas </w:t>
      </w:r>
      <w:r>
        <w:rPr>
          <w:rFonts w:ascii="Palatino Linotype" w:eastAsia="Palatino Linotype" w:hAnsi="Palatino Linotype" w:cs="Palatino Linotype"/>
          <w:color w:val="000000"/>
          <w:sz w:val="22"/>
          <w:szCs w:val="22"/>
        </w:rPr>
        <w:lastRenderedPageBreak/>
        <w:t>relacionados con la solicitud de la persona solicitante y el número de jueces y magistrados capacitados a partir de la reforma al Poder Judicial.</w:t>
      </w:r>
    </w:p>
    <w:p w14:paraId="366129B9" w14:textId="77777777" w:rsidR="00AF47DF" w:rsidRDefault="00AF47DF">
      <w:pPr>
        <w:spacing w:line="360" w:lineRule="auto"/>
        <w:jc w:val="both"/>
        <w:rPr>
          <w:rFonts w:ascii="Palatino Linotype" w:eastAsia="Palatino Linotype" w:hAnsi="Palatino Linotype" w:cs="Palatino Linotype"/>
          <w:b/>
          <w:color w:val="000000"/>
          <w:sz w:val="22"/>
          <w:szCs w:val="22"/>
        </w:rPr>
      </w:pPr>
    </w:p>
    <w:p w14:paraId="488A6397" w14:textId="77777777" w:rsidR="00AF47DF" w:rsidRDefault="00B9326B">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Del punto 5; de la cantidad de jueces y magistrados capacitados para ser titulares de los órganos jurisdiccionales y copia certificada de su capacitación.</w:t>
      </w:r>
    </w:p>
    <w:p w14:paraId="001B7957" w14:textId="77777777" w:rsidR="00AF47DF" w:rsidRDefault="00B9326B">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Del punto 6; cantidad de recursos públicos para dar cumplimiento al acuerdo y cantidad de capacitaciones y tiempo de cumplimiento.</w:t>
      </w:r>
    </w:p>
    <w:p w14:paraId="390ABE25" w14:textId="77777777" w:rsidR="00AF47DF" w:rsidRDefault="00B9326B">
      <w:pPr>
        <w:pBdr>
          <w:top w:val="nil"/>
          <w:left w:val="nil"/>
          <w:bottom w:val="nil"/>
          <w:right w:val="nil"/>
          <w:between w:val="nil"/>
        </w:pBdr>
        <w:spacing w:line="360" w:lineRule="auto"/>
        <w:ind w:left="72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 </w:t>
      </w:r>
    </w:p>
    <w:p w14:paraId="6C2D6C7A" w14:textId="77777777" w:rsidR="00AF47DF" w:rsidRDefault="00B9326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Ambos aspectos, se relacionan con el ACUERDO POR LA SEGURIDAD PÚBLICA INTEGRAL DE LOS MEXIQUENSES, publicado en el Periódico Oficial “Gaceta del Gobierno” del Estado de México, el 22 de septiembre de 2008, el cual, incluye la participación de los tres órdenes de gobierno, los ayuntamientos y la sociedad civil, asimismo reconoce la integridad de la Estrategia Nacional y Estatal en materia de seguridad pública que contemple políticas integrales en materia de prevención del delito, procuración e impartición de justicia, readaptación social, participación ciudadana, inteligencia y análisis legislativo, control de confianza y de comunicación. Dicho acuerdo, es un mecanismo, a fin de que cada uno de los involucrados desarrolle, en el ámbito de sus atribuciones y competencias, acciones específicas en favor de la seguridad, la justicia y la legalidad, con objetivos comunes a corto, mediano y largo plazo. </w:t>
      </w:r>
    </w:p>
    <w:p w14:paraId="25A78726" w14:textId="77777777" w:rsidR="00AF47DF" w:rsidRDefault="00AF47DF">
      <w:pPr>
        <w:spacing w:line="360" w:lineRule="auto"/>
        <w:jc w:val="both"/>
        <w:rPr>
          <w:rFonts w:ascii="Palatino Linotype" w:eastAsia="Palatino Linotype" w:hAnsi="Palatino Linotype" w:cs="Palatino Linotype"/>
          <w:sz w:val="22"/>
          <w:szCs w:val="22"/>
        </w:rPr>
      </w:pPr>
    </w:p>
    <w:p w14:paraId="26F875FA" w14:textId="77777777" w:rsidR="00AF47DF" w:rsidRDefault="00B9326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lo que se refiere al Poder Judicial, contempla las siguientes acciones: </w:t>
      </w:r>
    </w:p>
    <w:p w14:paraId="24D2C200" w14:textId="77777777" w:rsidR="00AF47DF" w:rsidRDefault="00B9326B">
      <w:pPr>
        <w:spacing w:line="360"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noProof/>
          <w:sz w:val="22"/>
          <w:szCs w:val="22"/>
          <w:lang w:eastAsia="es-MX"/>
        </w:rPr>
        <w:lastRenderedPageBreak/>
        <w:drawing>
          <wp:inline distT="0" distB="0" distL="0" distR="0" wp14:anchorId="29941E33" wp14:editId="32574187">
            <wp:extent cx="5114925" cy="2543175"/>
            <wp:effectExtent l="0" t="0" r="0" b="0"/>
            <wp:docPr id="50213061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b="50374"/>
                    <a:stretch>
                      <a:fillRect/>
                    </a:stretch>
                  </pic:blipFill>
                  <pic:spPr>
                    <a:xfrm>
                      <a:off x="0" y="0"/>
                      <a:ext cx="5114925" cy="2543175"/>
                    </a:xfrm>
                    <a:prstGeom prst="rect">
                      <a:avLst/>
                    </a:prstGeom>
                    <a:ln/>
                  </pic:spPr>
                </pic:pic>
              </a:graphicData>
            </a:graphic>
          </wp:inline>
        </w:drawing>
      </w:r>
    </w:p>
    <w:p w14:paraId="44694D18" w14:textId="77777777" w:rsidR="00AF47DF" w:rsidRDefault="00B9326B">
      <w:pPr>
        <w:spacing w:line="360"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noProof/>
          <w:sz w:val="22"/>
          <w:szCs w:val="22"/>
          <w:lang w:eastAsia="es-MX"/>
        </w:rPr>
        <w:drawing>
          <wp:inline distT="0" distB="0" distL="0" distR="0" wp14:anchorId="587997F5" wp14:editId="4BC76985">
            <wp:extent cx="5038725" cy="4295775"/>
            <wp:effectExtent l="0" t="0" r="0" b="0"/>
            <wp:docPr id="50213061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3"/>
                    <a:srcRect b="658"/>
                    <a:stretch>
                      <a:fillRect/>
                    </a:stretch>
                  </pic:blipFill>
                  <pic:spPr>
                    <a:xfrm>
                      <a:off x="0" y="0"/>
                      <a:ext cx="5038725" cy="4295775"/>
                    </a:xfrm>
                    <a:prstGeom prst="rect">
                      <a:avLst/>
                    </a:prstGeom>
                    <a:ln/>
                  </pic:spPr>
                </pic:pic>
              </a:graphicData>
            </a:graphic>
          </wp:inline>
        </w:drawing>
      </w:r>
    </w:p>
    <w:p w14:paraId="16BF7C6B" w14:textId="77777777" w:rsidR="00AF47DF" w:rsidRDefault="00AF47DF">
      <w:pPr>
        <w:spacing w:line="360" w:lineRule="auto"/>
        <w:jc w:val="both"/>
        <w:rPr>
          <w:rFonts w:ascii="Palatino Linotype" w:eastAsia="Palatino Linotype" w:hAnsi="Palatino Linotype" w:cs="Palatino Linotype"/>
          <w:sz w:val="22"/>
          <w:szCs w:val="22"/>
        </w:rPr>
      </w:pPr>
    </w:p>
    <w:p w14:paraId="4B14E186" w14:textId="77777777" w:rsidR="00AF47DF" w:rsidRDefault="00B9326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Para el cumplimiento de los compromisos asumidos por los Poderes del Estado, los ayuntamientos, así como los representantes de la Sociedad Civil y del Sector Empresarial, se consideró que el referido Acuerdo debía tener una vigencia de largo alcance que trascendiera la temporalidad del encargo de quienes lo suscribieron, hasta no restituir completamente el imperio de la Ley y el combate a la delincuencia e impunidad; en atención a ello, el Sujeto Obligado conoce de los compromisos asumidos en dicho Acuerdo y por tanto, resulta competente para conocer de la información relacionada o derivada de su cumplimiento. </w:t>
      </w:r>
    </w:p>
    <w:p w14:paraId="7B1CA48C" w14:textId="77777777" w:rsidR="00AF47DF" w:rsidRDefault="00AF47DF">
      <w:pPr>
        <w:spacing w:line="360" w:lineRule="auto"/>
        <w:jc w:val="both"/>
        <w:rPr>
          <w:rFonts w:ascii="Palatino Linotype" w:eastAsia="Palatino Linotype" w:hAnsi="Palatino Linotype" w:cs="Palatino Linotype"/>
          <w:sz w:val="22"/>
          <w:szCs w:val="22"/>
        </w:rPr>
      </w:pPr>
    </w:p>
    <w:p w14:paraId="14E18B05" w14:textId="77777777" w:rsidR="00AF47DF" w:rsidRDefault="00B9326B">
      <w:pPr>
        <w:tabs>
          <w:tab w:val="left" w:pos="7920"/>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este contexto y por cuanto hace a la cantidad de al </w:t>
      </w:r>
      <w:r>
        <w:rPr>
          <w:rFonts w:ascii="Palatino Linotype" w:eastAsia="Palatino Linotype" w:hAnsi="Palatino Linotype" w:cs="Palatino Linotype"/>
          <w:b/>
          <w:sz w:val="22"/>
          <w:szCs w:val="22"/>
        </w:rPr>
        <w:t>punto 5</w:t>
      </w:r>
      <w:r>
        <w:rPr>
          <w:rFonts w:ascii="Palatino Linotype" w:eastAsia="Palatino Linotype" w:hAnsi="Palatino Linotype" w:cs="Palatino Linotype"/>
          <w:sz w:val="22"/>
          <w:szCs w:val="22"/>
        </w:rPr>
        <w:t xml:space="preserve"> consistente en conocer  la cantidad de Jueces y Magistrados del Poder Judicial del Estado de México y la Escuela Judicial se forman y especializan por delitos en el Sistema de Justicia Penal Acusatorio, SJPA, para desempeñarse como operadores de justicia y cumplir el numeral 2 del citado Acuerdo, proporcionando copia certificada de los Jueces y Magistrados que se formaron y capacitaron para ser Titulares de estos órganos jurisdiccionales, el Sujeto Obligado manifestó que la Dirección de Carrera Judicial ha capacitado a la totalidad de Jueces en Materia Penal y Magistrados en el Sistema de Justicia Penal Acusatorio, SJPA, en el periodo de 2008 al 2023, esto es, 214 Jueces y 45 Magistrados, no obstante, no su puso a disposición de la persona solicitante el soporte documental comprobatorio solicitado, por lo cual </w:t>
      </w:r>
      <w:r>
        <w:rPr>
          <w:rFonts w:ascii="Palatino Linotype" w:eastAsia="Palatino Linotype" w:hAnsi="Palatino Linotype" w:cs="Palatino Linotype"/>
          <w:b/>
          <w:sz w:val="22"/>
          <w:szCs w:val="22"/>
        </w:rPr>
        <w:t>procede su entrega en la modalidad solicitada, esto es, en copia certificada con costo.</w:t>
      </w:r>
      <w:r>
        <w:rPr>
          <w:rFonts w:ascii="Palatino Linotype" w:eastAsia="Palatino Linotype" w:hAnsi="Palatino Linotype" w:cs="Palatino Linotype"/>
          <w:sz w:val="22"/>
          <w:szCs w:val="22"/>
        </w:rPr>
        <w:t xml:space="preserve"> </w:t>
      </w:r>
    </w:p>
    <w:p w14:paraId="2B9EF18B" w14:textId="77777777" w:rsidR="00AF47DF" w:rsidRDefault="00AF47DF">
      <w:pPr>
        <w:tabs>
          <w:tab w:val="left" w:pos="7920"/>
        </w:tabs>
        <w:spacing w:line="360" w:lineRule="auto"/>
        <w:jc w:val="both"/>
        <w:rPr>
          <w:rFonts w:ascii="Palatino Linotype" w:eastAsia="Palatino Linotype" w:hAnsi="Palatino Linotype" w:cs="Palatino Linotype"/>
          <w:sz w:val="22"/>
          <w:szCs w:val="22"/>
        </w:rPr>
      </w:pPr>
    </w:p>
    <w:p w14:paraId="0BA53A37" w14:textId="77777777" w:rsidR="00AF47DF" w:rsidRDefault="00B9326B">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De igual forma, respecto del </w:t>
      </w:r>
      <w:r>
        <w:rPr>
          <w:rFonts w:ascii="Palatino Linotype" w:eastAsia="Palatino Linotype" w:hAnsi="Palatino Linotype" w:cs="Palatino Linotype"/>
          <w:b/>
          <w:color w:val="000000"/>
          <w:sz w:val="22"/>
          <w:szCs w:val="22"/>
        </w:rPr>
        <w:t>punto 6</w:t>
      </w:r>
      <w:r>
        <w:rPr>
          <w:rFonts w:ascii="Palatino Linotype" w:eastAsia="Palatino Linotype" w:hAnsi="Palatino Linotype" w:cs="Palatino Linotype"/>
          <w:color w:val="000000"/>
          <w:sz w:val="22"/>
          <w:szCs w:val="22"/>
        </w:rPr>
        <w:t xml:space="preserve"> de la solicitud, específicamente en lo que se refiere a conocer los tiempos de cumplimiento, y los Jueces y Magistrados que se capacitaron y dieron cumplimiento a los numerales: 3, 3.1, 4 del Compromiso Tercero, del citado Acuerdo, a cargo del Poder Judicia</w:t>
      </w:r>
      <w:r>
        <w:rPr>
          <w:rFonts w:ascii="Palatino Linotype" w:eastAsia="Palatino Linotype" w:hAnsi="Palatino Linotype" w:cs="Palatino Linotype"/>
          <w:b/>
          <w:color w:val="000000"/>
          <w:sz w:val="22"/>
          <w:szCs w:val="22"/>
        </w:rPr>
        <w:t>l</w:t>
      </w:r>
      <w:r>
        <w:rPr>
          <w:rFonts w:ascii="Palatino Linotype" w:eastAsia="Palatino Linotype" w:hAnsi="Palatino Linotype" w:cs="Palatino Linotype"/>
          <w:color w:val="000000"/>
          <w:sz w:val="22"/>
          <w:szCs w:val="22"/>
        </w:rPr>
        <w:t xml:space="preserve">, referentes a la capacitación y especialización de Jueces en materia penal, y de los juzgadores en justicia para adolescentes, a través de la Escuela Judicial como responsable de impartir capacitación constante, moderna y especializada para quienes ya </w:t>
      </w:r>
      <w:r>
        <w:rPr>
          <w:rFonts w:ascii="Palatino Linotype" w:eastAsia="Palatino Linotype" w:hAnsi="Palatino Linotype" w:cs="Palatino Linotype"/>
          <w:color w:val="000000"/>
          <w:sz w:val="22"/>
          <w:szCs w:val="22"/>
        </w:rPr>
        <w:lastRenderedPageBreak/>
        <w:t xml:space="preserve">ocupaban un cargo dentro de Poder Judicial, así como de programar nuevos cursos de capacitación y actualización en justicia para adolescentes, el </w:t>
      </w:r>
      <w:r>
        <w:rPr>
          <w:rFonts w:ascii="Palatino Linotype" w:eastAsia="Palatino Linotype" w:hAnsi="Palatino Linotype" w:cs="Palatino Linotype"/>
          <w:b/>
          <w:color w:val="000000"/>
          <w:sz w:val="22"/>
          <w:szCs w:val="22"/>
        </w:rPr>
        <w:t xml:space="preserve">Sujeto Obligado </w:t>
      </w:r>
      <w:r>
        <w:rPr>
          <w:rFonts w:ascii="Palatino Linotype" w:eastAsia="Palatino Linotype" w:hAnsi="Palatino Linotype" w:cs="Palatino Linotype"/>
          <w:color w:val="000000"/>
          <w:sz w:val="22"/>
          <w:szCs w:val="22"/>
        </w:rPr>
        <w:t>proporcionó el listado de 63 cursos y/o actividades académicas impartidos del 11 de enero de 2009 al 05 de diciembre de 2023 a Jueces y Magistrados, en donde se señala la fecha de inicio y conclusión del curso o actividad, el número de Jueces o Magistrados capacitados, el total por curso o actividad, y el total global; el listado de 10 cursos de formación inicial para Jueces y Magistrados en Materia Penal, impartidos del 06 de noviembre de 2010 al 22 de agosto de 2023, en donde se señala la fecha de inicio y conclusión, así como el número de capacitados; el listado de 24 cursos y/o actividades académicas en materia de justicia penal para adolescentes, impartidos del 23 de febrero de 2017 al 17 de noviembre de 2023, en donde se señala la fecha de inicio y conclusión del curso o actividad, el número de Jueces o Magistrados capacitados, el total por curso o actividad, y el total global, y finalmente, indicó que la Dirección de Comunicación, Extensión y Vinculación de la Escuela Judicial hizo del conocimiento que en fecha 26 de mayo del año 2022 se llevó a cabo la conferencia "El Precedente Judicial en México" a cargo del Dr. Juan Carlos Abreu y Abreu, misma que contó con 1386 asistentes virtuales.</w:t>
      </w:r>
    </w:p>
    <w:p w14:paraId="5CB705DA" w14:textId="77777777" w:rsidR="00AF47DF" w:rsidRDefault="00AF47DF">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74686D09" w14:textId="77777777" w:rsidR="00AF47DF" w:rsidRDefault="00B9326B">
      <w:p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color w:val="000000"/>
          <w:sz w:val="22"/>
          <w:szCs w:val="22"/>
        </w:rPr>
        <w:t xml:space="preserve">En este orden de ideas, si bien de la respuesta entregada por el Sujeto Obligado se infiere que  el Consejo de la Judicatura del Estado, en la implementación de la Carrera Judicial, como medio de especialización y crecimiento en la esfera jurisdiccional, impartió diversos cursos y actividades a través de la Escuela Judicial, para la capacitación y especialización de Jueces y Magistrados en materia penal y en materia de justicia </w:t>
      </w:r>
      <w:r>
        <w:rPr>
          <w:rFonts w:ascii="Palatino Linotype" w:eastAsia="Palatino Linotype" w:hAnsi="Palatino Linotype" w:cs="Palatino Linotype"/>
          <w:sz w:val="22"/>
          <w:szCs w:val="22"/>
        </w:rPr>
        <w:t>penal</w:t>
      </w:r>
      <w:r>
        <w:rPr>
          <w:rFonts w:ascii="Palatino Linotype" w:eastAsia="Palatino Linotype" w:hAnsi="Palatino Linotype" w:cs="Palatino Linotype"/>
          <w:color w:val="000000"/>
          <w:sz w:val="22"/>
          <w:szCs w:val="22"/>
        </w:rPr>
        <w:t xml:space="preserve"> para adolescentes, en relación con el cumplimiento a las acciones previstas en los puntos 3, 3.1 y 4 del Compromiso Tercero del Acuerdo por la Seguridad Pública, no proporcionó el soporte documental comprobatorio como fue solicitado, por ende, para dar por colmados dichos requerimientos, es necesario que se haga entrega de los documentos correspondientes en versión pública de ser necesario, </w:t>
      </w:r>
      <w:r>
        <w:rPr>
          <w:rFonts w:ascii="Palatino Linotype" w:eastAsia="Palatino Linotype" w:hAnsi="Palatino Linotype" w:cs="Palatino Linotype"/>
          <w:color w:val="000000"/>
          <w:sz w:val="22"/>
          <w:szCs w:val="22"/>
        </w:rPr>
        <w:lastRenderedPageBreak/>
        <w:t xml:space="preserve">pudiendo ser, de manera enunciativa más no limitativa, diplomas, certificados, constancias de estudio, o cualquier documento académico mediante los cuales se acredite que los Jueces y Magistrados recibieron dichas capacitaciones, documentos a través de los cuales la persona solicitante </w:t>
      </w:r>
      <w:r>
        <w:rPr>
          <w:rFonts w:ascii="Palatino Linotype" w:eastAsia="Palatino Linotype" w:hAnsi="Palatino Linotype" w:cs="Palatino Linotype"/>
          <w:b/>
          <w:color w:val="000000"/>
          <w:sz w:val="22"/>
          <w:szCs w:val="22"/>
        </w:rPr>
        <w:t>podrá advertir los tiempos en que se dio cumplimiento a las acciones señaladas, previo análisis que realice de la información proporcionada.</w:t>
      </w:r>
    </w:p>
    <w:p w14:paraId="652BE13D" w14:textId="77777777" w:rsidR="00AF47DF" w:rsidRDefault="00AF47DF">
      <w:p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p>
    <w:p w14:paraId="5F6CBB72" w14:textId="77777777" w:rsidR="00AF47DF" w:rsidRDefault="00B9326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Ahora bien, por lo que se refiere a </w:t>
      </w:r>
      <w:r>
        <w:rPr>
          <w:rFonts w:ascii="Palatino Linotype" w:eastAsia="Palatino Linotype" w:hAnsi="Palatino Linotype" w:cs="Palatino Linotype"/>
          <w:b/>
          <w:sz w:val="22"/>
          <w:szCs w:val="22"/>
        </w:rPr>
        <w:t>los recursos públicos se invirtieron para dar cumplimiento a los numerales 3, 3.1, 4,  del Compromiso Tercero del citado Acuerdo</w:t>
      </w:r>
      <w:r>
        <w:rPr>
          <w:rFonts w:ascii="Palatino Linotype" w:eastAsia="Palatino Linotype" w:hAnsi="Palatino Linotype" w:cs="Palatino Linotype"/>
          <w:sz w:val="22"/>
          <w:szCs w:val="22"/>
        </w:rPr>
        <w:t>, se advierte que el Sujeto Obligado fue omiso en pronunciarse, por lo que se colige que la respuesta no agotó los principios de congruencia y exhaustividad enmarcados en el Criterio de interpretación, con clave de control SO/002/2017 emitido por el Pleno del Instituto Nacional de Transparencia y Acceso a la Información y Protección de Datos Personales, INAI, de rubro y texto siguientes:</w:t>
      </w:r>
    </w:p>
    <w:p w14:paraId="695FFFE5" w14:textId="77777777" w:rsidR="00AF47DF" w:rsidRDefault="00AF47DF">
      <w:pPr>
        <w:spacing w:line="360" w:lineRule="auto"/>
        <w:jc w:val="both"/>
        <w:rPr>
          <w:rFonts w:ascii="Palatino Linotype" w:eastAsia="Palatino Linotype" w:hAnsi="Palatino Linotype" w:cs="Palatino Linotype"/>
          <w:sz w:val="22"/>
          <w:szCs w:val="22"/>
        </w:rPr>
      </w:pPr>
    </w:p>
    <w:p w14:paraId="22E8DB38" w14:textId="77777777" w:rsidR="00AF47DF" w:rsidRDefault="00B9326B">
      <w:pPr>
        <w:pBdr>
          <w:top w:val="nil"/>
          <w:left w:val="nil"/>
          <w:bottom w:val="nil"/>
          <w:right w:val="nil"/>
          <w:between w:val="nil"/>
        </w:pBdr>
        <w:spacing w:line="360" w:lineRule="auto"/>
        <w:ind w:left="851" w:right="851"/>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 xml:space="preserve">“Congruencia y exhaustividad. Sus alcances para garantizar el derecho de acceso a la información. </w:t>
      </w:r>
      <w:r>
        <w:rPr>
          <w:rFonts w:ascii="Palatino Linotype" w:eastAsia="Palatino Linotype" w:hAnsi="Palatino Linotype" w:cs="Palatino Linotype"/>
          <w:i/>
          <w:color w:val="000000"/>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w:t>
      </w:r>
      <w:r>
        <w:rPr>
          <w:rFonts w:ascii="Palatino Linotype" w:eastAsia="Palatino Linotype" w:hAnsi="Palatino Linotype" w:cs="Palatino Linotype"/>
          <w:b/>
          <w:i/>
          <w:color w:val="000000"/>
        </w:rPr>
        <w:t>la congruencia implica que exista concordancia entre el requerimiento formulado por el particular y la respuesta proporcionada por el sujeto obligado</w:t>
      </w:r>
      <w:r>
        <w:rPr>
          <w:rFonts w:ascii="Palatino Linotype" w:eastAsia="Palatino Linotype" w:hAnsi="Palatino Linotype" w:cs="Palatino Linotype"/>
          <w:i/>
          <w:color w:val="000000"/>
        </w:rPr>
        <w:t xml:space="preserve">; mientras que </w:t>
      </w:r>
      <w:r>
        <w:rPr>
          <w:rFonts w:ascii="Palatino Linotype" w:eastAsia="Palatino Linotype" w:hAnsi="Palatino Linotype" w:cs="Palatino Linotype"/>
          <w:b/>
          <w:i/>
          <w:color w:val="000000"/>
        </w:rPr>
        <w:t>la exhaustividad significa que dicha respuesta se refiera expresamente a cada uno de los puntos solicitados</w:t>
      </w:r>
      <w:r>
        <w:rPr>
          <w:rFonts w:ascii="Palatino Linotype" w:eastAsia="Palatino Linotype" w:hAnsi="Palatino Linotype" w:cs="Palatino Linotype"/>
          <w:i/>
          <w:color w:val="000000"/>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5A2EC3D1" w14:textId="77777777" w:rsidR="00AF47DF" w:rsidRDefault="00AF47DF">
      <w:pPr>
        <w:pBdr>
          <w:top w:val="nil"/>
          <w:left w:val="nil"/>
          <w:bottom w:val="nil"/>
          <w:right w:val="nil"/>
          <w:between w:val="nil"/>
        </w:pBdr>
        <w:spacing w:line="360" w:lineRule="auto"/>
        <w:ind w:left="851" w:right="851"/>
        <w:jc w:val="both"/>
        <w:rPr>
          <w:rFonts w:ascii="Palatino Linotype" w:eastAsia="Palatino Linotype" w:hAnsi="Palatino Linotype" w:cs="Palatino Linotype"/>
          <w:i/>
          <w:color w:val="000000"/>
        </w:rPr>
      </w:pPr>
    </w:p>
    <w:p w14:paraId="4F1B05E9" w14:textId="77777777" w:rsidR="00AF47DF" w:rsidRDefault="00B9326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Derivado de lo anterior, se estima dable ordenar la búsqueda exhaustiva y razonable del soporte documental que dé cuenta de la información solicitada, en las áreas que de acuerdo a sus atribuciones pudieran conocer de la misma, y se proceda a la entrega en versión pública y deberá proporcionar el Acuerdo de Clasificación donde el Comité de Transparencia, confirme la eliminación de los datos clasificados como confidenciales, de conformidad con los artículos 49, fracciones II y VIII, 132, fracción II, 143, fracción I y 149, de la Ley de Transparencia y Acceso a la Información Pública del Estado de México y Municipios.</w:t>
      </w:r>
    </w:p>
    <w:p w14:paraId="5ABEA571" w14:textId="77777777" w:rsidR="00AF47DF" w:rsidRDefault="00AF47DF">
      <w:pPr>
        <w:spacing w:line="360" w:lineRule="auto"/>
        <w:jc w:val="both"/>
        <w:rPr>
          <w:rFonts w:ascii="Palatino Linotype" w:eastAsia="Palatino Linotype" w:hAnsi="Palatino Linotype" w:cs="Palatino Linotype"/>
          <w:sz w:val="22"/>
          <w:szCs w:val="22"/>
        </w:rPr>
      </w:pPr>
    </w:p>
    <w:p w14:paraId="5EDDCC2C" w14:textId="77777777" w:rsidR="00AF47DF" w:rsidRDefault="00B9326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Al respecto, destaca el Fondo de Aportaciones para la Seguridad Pública de los Estados y del Distrito Federal, FASP, a los cuales hace alusión la parte Recurrente en su recurso de revisión, en este sentido, es oportuno referir que se trata de fondo presupuestal previsto en los artículos 44 y 45 la Ley de Coordinación Fiscal a través del cual se transfieren recursos a las entidades federativas para dar cumplimiento a estrategias nacionales en materia de seguridad pública. </w:t>
      </w:r>
    </w:p>
    <w:p w14:paraId="7DEE91F1" w14:textId="77777777" w:rsidR="00AF47DF" w:rsidRDefault="00B9326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Conforme a la normatividad en cita, los recursos del FASP se destinarán exclusivamente a:</w:t>
      </w:r>
    </w:p>
    <w:p w14:paraId="4461C236" w14:textId="77777777" w:rsidR="00AF47DF" w:rsidRDefault="00AF47DF">
      <w:pPr>
        <w:spacing w:line="360" w:lineRule="auto"/>
        <w:jc w:val="both"/>
        <w:rPr>
          <w:rFonts w:ascii="Palatino Linotype" w:eastAsia="Palatino Linotype" w:hAnsi="Palatino Linotype" w:cs="Palatino Linotype"/>
          <w:sz w:val="22"/>
          <w:szCs w:val="22"/>
        </w:rPr>
      </w:pPr>
    </w:p>
    <w:p w14:paraId="75646E9A" w14:textId="77777777" w:rsidR="00AF47DF" w:rsidRDefault="00B9326B">
      <w:pPr>
        <w:spacing w:line="360" w:lineRule="auto"/>
        <w:ind w:left="426"/>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La profesionalización de los recursos humanos de las instituciones de seguridad pública vinculada al reclutamiento, ingreso, formación, selección, permanencia, evaluación, reconocimiento, certificación y depuración;</w:t>
      </w:r>
    </w:p>
    <w:p w14:paraId="28F3F3BF" w14:textId="77777777" w:rsidR="00AF47DF" w:rsidRDefault="00B9326B">
      <w:pPr>
        <w:spacing w:line="360" w:lineRule="auto"/>
        <w:ind w:left="426"/>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Al otorgamiento de percepciones extraordinarias para los agentes del Ministerio Público, los peritos, los policías ministeriales o sus equivalentes de las Procuradurías de Justicia de los Estados y del Distrito Federal, los policías de vigilancia y custodia de los centros penitenciarios; así como, de los centros de reinserción social de internamiento para adolescentes;</w:t>
      </w:r>
    </w:p>
    <w:p w14:paraId="31DAAC25" w14:textId="77777777" w:rsidR="00AF47DF" w:rsidRDefault="00B9326B">
      <w:pPr>
        <w:spacing w:line="360" w:lineRule="auto"/>
        <w:ind w:left="426"/>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Al equipamiento de los elementos de las instituciones de seguridad pública correspondientes a las policías ministeriales o de sus equivalentes, peritos, ministerios </w:t>
      </w:r>
      <w:r>
        <w:rPr>
          <w:rFonts w:ascii="Palatino Linotype" w:eastAsia="Palatino Linotype" w:hAnsi="Palatino Linotype" w:cs="Palatino Linotype"/>
          <w:sz w:val="22"/>
          <w:szCs w:val="22"/>
        </w:rPr>
        <w:lastRenderedPageBreak/>
        <w:t>públicos y policías de vigilancia y custodia de los centros penitenciarios, así como, de los centros de reinserción social de internamiento para adolescentes;</w:t>
      </w:r>
    </w:p>
    <w:p w14:paraId="2D0AE567" w14:textId="77777777" w:rsidR="00AF47DF" w:rsidRDefault="00B9326B">
      <w:pPr>
        <w:spacing w:line="360" w:lineRule="auto"/>
        <w:ind w:left="426"/>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Al establecimiento y operación de las bases de datos criminalísticos y de personal, la compatibilidad de los servicios de telecomunicaciones de las redes locales, el servicio telefónico nacional de emergencia y el servicio de denuncia anónima;</w:t>
      </w:r>
    </w:p>
    <w:p w14:paraId="160F71B8" w14:textId="77777777" w:rsidR="00AF47DF" w:rsidRDefault="00B9326B">
      <w:pPr>
        <w:spacing w:line="360" w:lineRule="auto"/>
        <w:ind w:left="426"/>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A la construcción, mejoramiento, ampliación o adquisición de las instalaciones para la procuración e impartición de justicia, de los centros penitenciarios, de los centros de reinserción social de internamiento para adolescentes que realizaron una conducta tipificada como delito, así como de las instalaciones de los cuerpos de seguridad pública de las academias o institutos encargados de aplicar los programas rectores de profesionalización y de los Centros de Evaluación y Control de Confianza, y</w:t>
      </w:r>
    </w:p>
    <w:p w14:paraId="698A5664" w14:textId="77777777" w:rsidR="00AF47DF" w:rsidRDefault="00B9326B">
      <w:pPr>
        <w:spacing w:line="360" w:lineRule="auto"/>
        <w:ind w:left="426"/>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Al seguimiento y evaluación de los programas relacionados con los puntos anteriores.</w:t>
      </w:r>
    </w:p>
    <w:p w14:paraId="7B211D28" w14:textId="77777777" w:rsidR="00AF47DF" w:rsidRDefault="00AF47DF">
      <w:pPr>
        <w:spacing w:line="360" w:lineRule="auto"/>
        <w:ind w:left="426"/>
        <w:jc w:val="both"/>
        <w:rPr>
          <w:rFonts w:ascii="Palatino Linotype" w:eastAsia="Palatino Linotype" w:hAnsi="Palatino Linotype" w:cs="Palatino Linotype"/>
          <w:sz w:val="22"/>
          <w:szCs w:val="22"/>
        </w:rPr>
      </w:pPr>
    </w:p>
    <w:p w14:paraId="406877C6" w14:textId="77777777" w:rsidR="00AF47DF" w:rsidRDefault="00B9326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Asimismo, dicho Fondo atiende a los cinco Ejes Estratégicos del Sistema Nacional de Seguridad Pública y se orienta a diez Programas con Prioridad Nacional, entre los que se encuentra la implementación y desarrollo del sistema de justicia penal y sistemas complementarios. Así pues, sí bien, el Fondo al que hace referencia la parte Recurrente</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persigue distintos fines, entre ellos el mencionado, no es exclusivo para implementación del Sistema de Justicia Penal</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como refirió en su recurso de revisión, en consecuencia, la información puede existir siempre y cuando se haya asignado recursos de dicho fondo al Sujeto Obligado,</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y estos, se hubiesen destinado las acciones 3, 3.1, 4, del Compromiso Tercero del citado Acuerdo. </w:t>
      </w:r>
    </w:p>
    <w:p w14:paraId="02C7C4AB" w14:textId="77777777" w:rsidR="00AF47DF" w:rsidRDefault="00AF47DF">
      <w:pPr>
        <w:spacing w:line="360" w:lineRule="auto"/>
        <w:jc w:val="both"/>
        <w:rPr>
          <w:rFonts w:ascii="Palatino Linotype" w:eastAsia="Palatino Linotype" w:hAnsi="Palatino Linotype" w:cs="Palatino Linotype"/>
          <w:sz w:val="22"/>
          <w:szCs w:val="22"/>
        </w:rPr>
      </w:pPr>
    </w:p>
    <w:p w14:paraId="44D09083" w14:textId="77777777" w:rsidR="00AF47DF" w:rsidRDefault="00B9326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Atento a lo anterior, es procedente ordenar la entrega de la información relacionada con los recursos destinados a cumplir con el acuerdo, puesto que el Sujeto Obligado no realizó pronunciamiento alguno, sin embargo, para el caso de que derivado de la búsqueda que se </w:t>
      </w:r>
      <w:r>
        <w:rPr>
          <w:rFonts w:ascii="Palatino Linotype" w:eastAsia="Palatino Linotype" w:hAnsi="Palatino Linotype" w:cs="Palatino Linotype"/>
          <w:sz w:val="22"/>
          <w:szCs w:val="22"/>
        </w:rPr>
        <w:lastRenderedPageBreak/>
        <w:t>ordena, no se llegara a localizar información de los recursos públicos invertidos específicamente en cumplimiento de las acciones 3, 3.1, 4, por no haberse generado bastará con que así se haga del conocimiento de la persona solicitante de forma precisa y clara.</w:t>
      </w:r>
    </w:p>
    <w:p w14:paraId="1044DADF" w14:textId="77777777" w:rsidR="00AF47DF" w:rsidRDefault="00AF47DF">
      <w:pPr>
        <w:spacing w:line="360" w:lineRule="auto"/>
        <w:jc w:val="both"/>
        <w:rPr>
          <w:rFonts w:ascii="Palatino Linotype" w:eastAsia="Palatino Linotype" w:hAnsi="Palatino Linotype" w:cs="Palatino Linotype"/>
          <w:sz w:val="22"/>
          <w:szCs w:val="22"/>
        </w:rPr>
      </w:pPr>
    </w:p>
    <w:p w14:paraId="3C8D48FF" w14:textId="77777777" w:rsidR="00AF47DF" w:rsidRDefault="00B9326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Por lo que se refiere a las acciones previstas en los numerales 6.2, y 9 del Compromiso Tercero, del referido Acuerdo por la Seguridad,</w:t>
      </w:r>
      <w:r>
        <w:rPr>
          <w:rFonts w:ascii="Palatino Linotype" w:eastAsia="Palatino Linotype" w:hAnsi="Palatino Linotype" w:cs="Palatino Linotype"/>
          <w:sz w:val="22"/>
          <w:szCs w:val="22"/>
        </w:rPr>
        <w:t xml:space="preserve"> a cargo del Poder Judicial, referentes a la presentación de iniciativas de reformas a los diversos ordenamientos del Sistema de Administración de Justicia Penal y la creación de nuevos juzgados de ejecución de Sentencias para dar celeridad a la resolución de libertades anticipadas, el Sujeto Obligado manifestó que después de haber realizado una búsqueda no se tiene información al respecto.</w:t>
      </w:r>
    </w:p>
    <w:p w14:paraId="13362A05" w14:textId="77777777" w:rsidR="00AF47DF" w:rsidRDefault="00AF47DF">
      <w:pPr>
        <w:spacing w:line="360" w:lineRule="auto"/>
        <w:jc w:val="both"/>
        <w:rPr>
          <w:rFonts w:ascii="Palatino Linotype" w:eastAsia="Palatino Linotype" w:hAnsi="Palatino Linotype" w:cs="Palatino Linotype"/>
          <w:sz w:val="22"/>
          <w:szCs w:val="22"/>
        </w:rPr>
      </w:pPr>
    </w:p>
    <w:p w14:paraId="1FF6AAF4" w14:textId="77777777" w:rsidR="00AF47DF" w:rsidRDefault="00B9326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No obstante, es de señalar que de conformidad el Acuerdo por la Seguridad Pública, para alcanzar una eficiente seguridad pública cada uno de los poderes y de los ámbitos de gobierno, debió ejecutar las acciones que les corresponden para cumplir con los compromisos asumidos, de acuerdo con las metas y los tiempos convenidos, como parte de las premisas de referencia que constituyeron la base fundamental para cumplir con el Acuerdo.</w:t>
      </w:r>
    </w:p>
    <w:p w14:paraId="550921C4" w14:textId="77777777" w:rsidR="00AF47DF" w:rsidRDefault="00AF47DF">
      <w:pPr>
        <w:spacing w:line="360" w:lineRule="auto"/>
        <w:jc w:val="both"/>
        <w:rPr>
          <w:rFonts w:ascii="Palatino Linotype" w:eastAsia="Palatino Linotype" w:hAnsi="Palatino Linotype" w:cs="Palatino Linotype"/>
          <w:sz w:val="22"/>
          <w:szCs w:val="22"/>
        </w:rPr>
      </w:pPr>
    </w:p>
    <w:p w14:paraId="5A612ED9" w14:textId="77777777" w:rsidR="00AF47DF" w:rsidRDefault="00B9326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este sentido, el tiempo de ejecución que se contempló para el dar cumplimiento a las acciones previstas en los numerales 6.2 y 9 del Compromiso Tercero, del Acuerdo por la Seguridad Integral de los Mexiquenses, a cargo del Poder Judicial, fue de seis meses y un año respectivamente, como se observa a continuación:</w:t>
      </w:r>
    </w:p>
    <w:p w14:paraId="5D4F2215" w14:textId="77777777" w:rsidR="00AF47DF" w:rsidRDefault="00AF47DF">
      <w:pPr>
        <w:spacing w:line="360" w:lineRule="auto"/>
        <w:jc w:val="both"/>
        <w:rPr>
          <w:rFonts w:ascii="Palatino Linotype" w:eastAsia="Palatino Linotype" w:hAnsi="Palatino Linotype" w:cs="Palatino Linotype"/>
          <w:sz w:val="22"/>
          <w:szCs w:val="22"/>
        </w:rPr>
      </w:pPr>
    </w:p>
    <w:p w14:paraId="3FDB6502" w14:textId="77777777" w:rsidR="00AF47DF" w:rsidRDefault="00B9326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noProof/>
          <w:sz w:val="22"/>
          <w:szCs w:val="22"/>
          <w:lang w:eastAsia="es-MX"/>
        </w:rPr>
        <w:drawing>
          <wp:inline distT="0" distB="0" distL="0" distR="0" wp14:anchorId="3C27F326" wp14:editId="63A7DEDB">
            <wp:extent cx="5087060" cy="485843"/>
            <wp:effectExtent l="0" t="0" r="0" b="0"/>
            <wp:docPr id="50213061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4"/>
                    <a:srcRect/>
                    <a:stretch>
                      <a:fillRect/>
                    </a:stretch>
                  </pic:blipFill>
                  <pic:spPr>
                    <a:xfrm>
                      <a:off x="0" y="0"/>
                      <a:ext cx="5087060" cy="485843"/>
                    </a:xfrm>
                    <a:prstGeom prst="rect">
                      <a:avLst/>
                    </a:prstGeom>
                    <a:ln/>
                  </pic:spPr>
                </pic:pic>
              </a:graphicData>
            </a:graphic>
          </wp:inline>
        </w:drawing>
      </w:r>
    </w:p>
    <w:p w14:paraId="5EBECE59" w14:textId="77777777" w:rsidR="00AF47DF" w:rsidRDefault="00B9326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noProof/>
          <w:sz w:val="22"/>
          <w:szCs w:val="22"/>
          <w:lang w:eastAsia="es-MX"/>
        </w:rPr>
        <w:lastRenderedPageBreak/>
        <w:drawing>
          <wp:inline distT="0" distB="0" distL="0" distR="0" wp14:anchorId="3A1D6089" wp14:editId="140D2D9B">
            <wp:extent cx="5087060" cy="533474"/>
            <wp:effectExtent l="0" t="0" r="0" b="0"/>
            <wp:docPr id="50213061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5087060" cy="533474"/>
                    </a:xfrm>
                    <a:prstGeom prst="rect">
                      <a:avLst/>
                    </a:prstGeom>
                    <a:ln/>
                  </pic:spPr>
                </pic:pic>
              </a:graphicData>
            </a:graphic>
          </wp:inline>
        </w:drawing>
      </w:r>
    </w:p>
    <w:p w14:paraId="58FF1741" w14:textId="77777777" w:rsidR="00AF47DF" w:rsidRDefault="00B9326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Asimismo, en el citado acuerdo se estableció el compromiso de atender los plazos establecidos, tal como se aprecia a continuación: </w:t>
      </w:r>
    </w:p>
    <w:p w14:paraId="4D2BFA2B" w14:textId="77777777" w:rsidR="00AF47DF" w:rsidRDefault="00AF47DF">
      <w:pPr>
        <w:spacing w:line="360" w:lineRule="auto"/>
        <w:jc w:val="both"/>
        <w:rPr>
          <w:rFonts w:ascii="Palatino Linotype" w:eastAsia="Palatino Linotype" w:hAnsi="Palatino Linotype" w:cs="Palatino Linotype"/>
          <w:sz w:val="22"/>
          <w:szCs w:val="22"/>
        </w:rPr>
      </w:pPr>
    </w:p>
    <w:p w14:paraId="2B29307E" w14:textId="77777777" w:rsidR="00AF47DF" w:rsidRDefault="00B9326B">
      <w:pPr>
        <w:spacing w:line="360"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noProof/>
          <w:sz w:val="22"/>
          <w:szCs w:val="22"/>
          <w:lang w:eastAsia="es-MX"/>
        </w:rPr>
        <w:drawing>
          <wp:inline distT="0" distB="0" distL="0" distR="0" wp14:anchorId="589B51DF" wp14:editId="59A0CB8D">
            <wp:extent cx="4860000" cy="374480"/>
            <wp:effectExtent l="0" t="0" r="0" b="0"/>
            <wp:docPr id="50213061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6"/>
                    <a:srcRect/>
                    <a:stretch>
                      <a:fillRect/>
                    </a:stretch>
                  </pic:blipFill>
                  <pic:spPr>
                    <a:xfrm>
                      <a:off x="0" y="0"/>
                      <a:ext cx="4860000" cy="374480"/>
                    </a:xfrm>
                    <a:prstGeom prst="rect">
                      <a:avLst/>
                    </a:prstGeom>
                    <a:ln/>
                  </pic:spPr>
                </pic:pic>
              </a:graphicData>
            </a:graphic>
          </wp:inline>
        </w:drawing>
      </w:r>
    </w:p>
    <w:p w14:paraId="663628B0" w14:textId="77777777" w:rsidR="00AF47DF" w:rsidRDefault="00B9326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otro lado, de conformidad con el Compromiso Noveno del Acuerdo por la Seguridad Pública Integral de los Mexiquenses, el acuerdo obligó a los que lo suscriben a su cumplimiento, y observancia a partir de su firma.</w:t>
      </w:r>
    </w:p>
    <w:p w14:paraId="46C3DCC0" w14:textId="77777777" w:rsidR="00AF47DF" w:rsidRDefault="00AF47DF">
      <w:pPr>
        <w:spacing w:line="360" w:lineRule="auto"/>
        <w:jc w:val="both"/>
        <w:rPr>
          <w:rFonts w:ascii="Palatino Linotype" w:eastAsia="Palatino Linotype" w:hAnsi="Palatino Linotype" w:cs="Palatino Linotype"/>
          <w:sz w:val="22"/>
          <w:szCs w:val="22"/>
        </w:rPr>
      </w:pPr>
    </w:p>
    <w:p w14:paraId="62F89268" w14:textId="77777777" w:rsidR="00AF47DF" w:rsidRDefault="00B9326B">
      <w:pPr>
        <w:spacing w:line="360"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noProof/>
          <w:sz w:val="22"/>
          <w:szCs w:val="22"/>
          <w:lang w:eastAsia="es-MX"/>
        </w:rPr>
        <w:drawing>
          <wp:inline distT="0" distB="0" distL="0" distR="0" wp14:anchorId="08ADBD83" wp14:editId="0C4C038A">
            <wp:extent cx="4860000" cy="280998"/>
            <wp:effectExtent l="0" t="0" r="0" b="0"/>
            <wp:docPr id="5021306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a:stretch>
                      <a:fillRect/>
                    </a:stretch>
                  </pic:blipFill>
                  <pic:spPr>
                    <a:xfrm>
                      <a:off x="0" y="0"/>
                      <a:ext cx="4860000" cy="280998"/>
                    </a:xfrm>
                    <a:prstGeom prst="rect">
                      <a:avLst/>
                    </a:prstGeom>
                    <a:ln/>
                  </pic:spPr>
                </pic:pic>
              </a:graphicData>
            </a:graphic>
          </wp:inline>
        </w:drawing>
      </w:r>
    </w:p>
    <w:p w14:paraId="751585C1" w14:textId="77777777" w:rsidR="00AF47DF" w:rsidRDefault="00AF47DF">
      <w:pPr>
        <w:spacing w:line="360" w:lineRule="auto"/>
        <w:jc w:val="both"/>
        <w:rPr>
          <w:rFonts w:ascii="Palatino Linotype" w:eastAsia="Palatino Linotype" w:hAnsi="Palatino Linotype" w:cs="Palatino Linotype"/>
          <w:sz w:val="22"/>
          <w:szCs w:val="22"/>
        </w:rPr>
      </w:pPr>
    </w:p>
    <w:p w14:paraId="55B9457B" w14:textId="77777777" w:rsidR="00AF47DF" w:rsidRDefault="00B9326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consiguiente, se infiere que la información relacionada con el cumplimiento de las acciones referidas, debió generarse. En este tenor, si bien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manifestó no tener información al respecto derivado de la búsqueda de la información, no manifestó las áreas específicas que dieron respuesta a cada punto, por lo que a efecto de dar certeza a la persona solicitante se estima dable ordenar la búsqueda exhaustiva y razonable del soporte documental que dé cuenta del cumplimiento de las acciones previstas en los numerales 6.2 y 9 del Compromiso Tercero, del Acuerdo por la Seguridad Integral de los Mexiquenses, y, en su caso, los recursos invertidos para dar cumplimiento. De igual forma, para el caso de que no cuente con dicha información bastará que lo haga del conocimiento de la persona Recurrente de forma precisa y clara. </w:t>
      </w:r>
    </w:p>
    <w:p w14:paraId="3FAB7000" w14:textId="77777777" w:rsidR="00AF47DF" w:rsidRDefault="00AF47DF">
      <w:pPr>
        <w:spacing w:line="360" w:lineRule="auto"/>
        <w:jc w:val="both"/>
        <w:rPr>
          <w:rFonts w:ascii="Palatino Linotype" w:eastAsia="Palatino Linotype" w:hAnsi="Palatino Linotype" w:cs="Palatino Linotype"/>
          <w:sz w:val="22"/>
          <w:szCs w:val="22"/>
        </w:rPr>
      </w:pPr>
    </w:p>
    <w:p w14:paraId="2EF4948E" w14:textId="77777777" w:rsidR="00AF47DF" w:rsidRDefault="00B9326B">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lastRenderedPageBreak/>
        <w:t>Del punto 8; recursos públicos que se destinaron a eventos de 2020 a 2024, contratos y comprobantes.</w:t>
      </w:r>
    </w:p>
    <w:p w14:paraId="77F3DC48" w14:textId="77777777" w:rsidR="00AF47DF" w:rsidRDefault="00B9326B">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Del punto 9; recursos públicos destinados a comunicación social y contratos. </w:t>
      </w:r>
    </w:p>
    <w:p w14:paraId="6156A80C" w14:textId="77777777" w:rsidR="00AF47DF" w:rsidRDefault="00AF47DF">
      <w:pPr>
        <w:spacing w:line="360" w:lineRule="auto"/>
        <w:jc w:val="both"/>
        <w:rPr>
          <w:rFonts w:ascii="Palatino Linotype" w:eastAsia="Palatino Linotype" w:hAnsi="Palatino Linotype" w:cs="Palatino Linotype"/>
          <w:color w:val="000000"/>
          <w:sz w:val="22"/>
          <w:szCs w:val="22"/>
        </w:rPr>
      </w:pPr>
    </w:p>
    <w:p w14:paraId="5479B1CB" w14:textId="77777777" w:rsidR="00AF47DF" w:rsidRDefault="00B9326B">
      <w:pPr>
        <w:spacing w:line="360" w:lineRule="auto"/>
        <w:ind w:right="5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Al respecto, Sujeto Obligado señaló que, </w:t>
      </w:r>
      <w:r>
        <w:rPr>
          <w:rFonts w:ascii="Palatino Linotype" w:eastAsia="Palatino Linotype" w:hAnsi="Palatino Linotype" w:cs="Palatino Linotype"/>
          <w:b/>
          <w:sz w:val="22"/>
          <w:szCs w:val="22"/>
        </w:rPr>
        <w:t>del punto 8</w:t>
      </w:r>
      <w:r>
        <w:rPr>
          <w:rFonts w:ascii="Palatino Linotype" w:eastAsia="Palatino Linotype" w:hAnsi="Palatino Linotype" w:cs="Palatino Linotype"/>
          <w:sz w:val="22"/>
          <w:szCs w:val="22"/>
        </w:rPr>
        <w:t xml:space="preserve">, que la información requerida no podía ser determinada, ya que el Presupuesto de Egresos del Poder Judicial del Estado de México, se considera conforme proyectos presupuestarios y no se desagregan por unidad administrativa y/o jurisdiccional, sin embargo, mencionó que el Ejercicio del Presupuesto de Egresos del Poder Judicial, se encuentra publicado en la Página Oficial del Poder Judicial, en el Portal de Transparencia Proactiva, apartado de Ley de Disciplina Financiera, Edo. Analítico del Ejercicio del Presupuesto de Egresos Detallado (Clasificación por Objeto del Gasto), al cual puede ingresar a través de la liga </w:t>
      </w:r>
      <w:hyperlink r:id="rId18">
        <w:r>
          <w:rPr>
            <w:rFonts w:ascii="Palatino Linotype" w:eastAsia="Palatino Linotype" w:hAnsi="Palatino Linotype" w:cs="Palatino Linotype"/>
            <w:color w:val="0563C1"/>
            <w:sz w:val="22"/>
            <w:szCs w:val="22"/>
          </w:rPr>
          <w:t>https://www.pjedomex.gob.mx/transparencia/23_ley_de_disciplina_financiera</w:t>
        </w:r>
      </w:hyperlink>
      <w:r>
        <w:rPr>
          <w:rFonts w:ascii="Palatino Linotype" w:eastAsia="Palatino Linotype" w:hAnsi="Palatino Linotype" w:cs="Palatino Linotype"/>
          <w:sz w:val="22"/>
          <w:szCs w:val="22"/>
        </w:rPr>
        <w:t>, seleccionado los años de interés para generar la consulta.</w:t>
      </w:r>
    </w:p>
    <w:p w14:paraId="5BA6A5FD" w14:textId="77777777" w:rsidR="00AF47DF" w:rsidRDefault="00AF47DF">
      <w:pPr>
        <w:spacing w:line="360" w:lineRule="auto"/>
        <w:ind w:right="51"/>
        <w:jc w:val="both"/>
        <w:rPr>
          <w:rFonts w:ascii="Palatino Linotype" w:eastAsia="Palatino Linotype" w:hAnsi="Palatino Linotype" w:cs="Palatino Linotype"/>
          <w:sz w:val="22"/>
          <w:szCs w:val="22"/>
        </w:rPr>
      </w:pPr>
    </w:p>
    <w:p w14:paraId="233AD4AC" w14:textId="77777777" w:rsidR="00AF47DF" w:rsidRDefault="00B9326B">
      <w:pPr>
        <w:spacing w:line="360" w:lineRule="auto"/>
        <w:ind w:right="5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Y, por lo que se refiere al </w:t>
      </w:r>
      <w:r>
        <w:rPr>
          <w:rFonts w:ascii="Palatino Linotype" w:eastAsia="Palatino Linotype" w:hAnsi="Palatino Linotype" w:cs="Palatino Linotype"/>
          <w:b/>
          <w:sz w:val="22"/>
          <w:szCs w:val="22"/>
        </w:rPr>
        <w:t>punto 9,</w:t>
      </w:r>
      <w:r>
        <w:rPr>
          <w:rFonts w:ascii="Palatino Linotype" w:eastAsia="Palatino Linotype" w:hAnsi="Palatino Linotype" w:cs="Palatino Linotype"/>
          <w:sz w:val="22"/>
          <w:szCs w:val="22"/>
        </w:rPr>
        <w:t xml:space="preserve"> refirió que el presupuesto para Comunicación Social del Poder Judicial en los años referidos, integrado por los Capítulos 2000 (Materiales y suministros), 3000 (Servicios Generales) y 5000 (Bienes Muebles e Inmuebles), era el siguiente: </w:t>
      </w:r>
    </w:p>
    <w:p w14:paraId="22FD8455" w14:textId="77777777" w:rsidR="00AF47DF" w:rsidRDefault="00B9326B">
      <w:pPr>
        <w:spacing w:line="360" w:lineRule="auto"/>
        <w:ind w:left="28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2020: $6, 500,000.00</w:t>
      </w:r>
    </w:p>
    <w:p w14:paraId="72CA6D0B" w14:textId="77777777" w:rsidR="00AF47DF" w:rsidRDefault="00B9326B">
      <w:pPr>
        <w:spacing w:line="360" w:lineRule="auto"/>
        <w:ind w:left="28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2021: $12, 850,000.00</w:t>
      </w:r>
    </w:p>
    <w:p w14:paraId="5AC639BA" w14:textId="77777777" w:rsidR="00AF47DF" w:rsidRDefault="00B9326B">
      <w:pPr>
        <w:spacing w:line="360" w:lineRule="auto"/>
        <w:ind w:left="28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2022: $16, 750,000.00</w:t>
      </w:r>
    </w:p>
    <w:p w14:paraId="01A182CB" w14:textId="77777777" w:rsidR="00AF47DF" w:rsidRDefault="00B9326B">
      <w:pPr>
        <w:spacing w:line="360" w:lineRule="auto"/>
        <w:ind w:left="28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2023: $22, 784,526.46</w:t>
      </w:r>
    </w:p>
    <w:p w14:paraId="2C2360A4" w14:textId="77777777" w:rsidR="00AF47DF" w:rsidRDefault="00B9326B">
      <w:pPr>
        <w:spacing w:line="360" w:lineRule="auto"/>
        <w:ind w:left="28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2024: Sigue pendiente la distribución y calendarización del presupuesto. Aún no se ha notificado al área.</w:t>
      </w:r>
    </w:p>
    <w:p w14:paraId="643F4493" w14:textId="77777777" w:rsidR="00AF47DF" w:rsidRDefault="00AF47DF">
      <w:pPr>
        <w:spacing w:line="360" w:lineRule="auto"/>
        <w:ind w:left="284"/>
        <w:jc w:val="both"/>
        <w:rPr>
          <w:rFonts w:ascii="Palatino Linotype" w:eastAsia="Palatino Linotype" w:hAnsi="Palatino Linotype" w:cs="Palatino Linotype"/>
          <w:sz w:val="22"/>
          <w:szCs w:val="22"/>
        </w:rPr>
      </w:pPr>
    </w:p>
    <w:p w14:paraId="6A36AE4D" w14:textId="77777777" w:rsidR="00AF47DF" w:rsidRDefault="00B9326B">
      <w:pPr>
        <w:spacing w:line="360" w:lineRule="auto"/>
        <w:ind w:right="5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Asimismo, señaló que los recursos otorgados para difusión a medios de comunicación, por asignación directa y mediante la Partida 3000, es información es pública y descargable en </w:t>
      </w:r>
      <w:hyperlink r:id="rId19">
        <w:r>
          <w:rPr>
            <w:rFonts w:ascii="Palatino Linotype" w:eastAsia="Palatino Linotype" w:hAnsi="Palatino Linotype" w:cs="Palatino Linotype"/>
            <w:color w:val="0563C1"/>
            <w:sz w:val="22"/>
            <w:szCs w:val="22"/>
          </w:rPr>
          <w:t>www.ipomex.org.mx</w:t>
        </w:r>
      </w:hyperlink>
      <w:r>
        <w:rPr>
          <w:rFonts w:ascii="Palatino Linotype" w:eastAsia="Palatino Linotype" w:hAnsi="Palatino Linotype" w:cs="Palatino Linotype"/>
          <w:sz w:val="22"/>
          <w:szCs w:val="22"/>
        </w:rPr>
        <w:t>, apartado Poder Judicial del Estado de México, Fracción XXVIIB “Erogación de recursos por contratación de servicios”</w:t>
      </w:r>
    </w:p>
    <w:p w14:paraId="4EC9C1E6" w14:textId="77777777" w:rsidR="00AF47DF" w:rsidRDefault="00AF47DF">
      <w:pPr>
        <w:spacing w:line="360" w:lineRule="auto"/>
        <w:ind w:right="51"/>
        <w:jc w:val="both"/>
        <w:rPr>
          <w:rFonts w:ascii="Palatino Linotype" w:eastAsia="Palatino Linotype" w:hAnsi="Palatino Linotype" w:cs="Palatino Linotype"/>
          <w:sz w:val="22"/>
          <w:szCs w:val="22"/>
        </w:rPr>
      </w:pPr>
    </w:p>
    <w:p w14:paraId="2D206D0C" w14:textId="77777777" w:rsidR="00AF47DF" w:rsidRDefault="00B9326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tal sentido, debemos traer a colación el artículo 161 de la Ley de Transparencia y Acceso a la Información Pública del Estado de México y Municipios</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sz w:val="22"/>
          <w:szCs w:val="22"/>
        </w:rPr>
        <w:t>el cual establece las características que debe tener la información desde el momento en el que se genera, su publicación y entrega; así como el procedimiento a seguir por los Sujetos Obligados para informar a los solicitantes sobre información que se encuentre disponible en libros, compendios, formatos electrónicos, entre otros, haciéndole saber al solicitante como podrá consultar, reproducir o adquirir la información, en un plazo no mayor a cinco días hábiles, comprendiendo la fuente, el lugar y la forma, asimismo la fuente debe ser precisa, concreta y no implica que el solicitante realice una búsqueda de la información.</w:t>
      </w:r>
    </w:p>
    <w:p w14:paraId="50042CB1" w14:textId="77777777" w:rsidR="00AF47DF" w:rsidRDefault="00AF47DF">
      <w:pPr>
        <w:spacing w:line="360" w:lineRule="auto"/>
        <w:jc w:val="both"/>
        <w:rPr>
          <w:rFonts w:ascii="Palatino Linotype" w:eastAsia="Palatino Linotype" w:hAnsi="Palatino Linotype" w:cs="Palatino Linotype"/>
          <w:sz w:val="22"/>
          <w:szCs w:val="22"/>
        </w:rPr>
      </w:pPr>
    </w:p>
    <w:p w14:paraId="4B335924" w14:textId="77777777" w:rsidR="00AF47DF" w:rsidRDefault="00B9326B">
      <w:pPr>
        <w:spacing w:line="360" w:lineRule="auto"/>
        <w:ind w:right="5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Atento a lo anterior, se procedió a la consulta de la información publicada en los portales referidos por el Sujetó Obligado en respuesta,</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de conformidad con las indicaciones precisadas, y se advirtió que respecto de la liga electrónica donde se localiza el Ejercicio del Presupuesto de Egresos del Poder Judicial, esta dirige a la página que contiene el cumplimiento a las disposiciones de la Ley de Disciplina Financiera, por lo que se procedió a ingresar el ejercicio 2020 en el cuadro de búsqueda, a continuación, se procedió a consultar el formato F6 A EDO. ANALÍTICO DEL EJERCICIO DEL PRESUPUESTO DE EGRESOS DETALLADO (CLASIFICACIÓN POR OBJETO DEL GASTO), del cuarto trimestre y se desplegó el formato del Estado Analítico del Ejercicio del Presupuesto de Egresos Detallado. Clasificación por Objeto del Gasto (Capítulo y Concepto) del 01 de enero al 31 de diciembre de 2020, y contiene los conceptos relacionados con los Servicios Generales, el presupuesto </w:t>
      </w:r>
      <w:r>
        <w:rPr>
          <w:rFonts w:ascii="Palatino Linotype" w:eastAsia="Palatino Linotype" w:hAnsi="Palatino Linotype" w:cs="Palatino Linotype"/>
          <w:sz w:val="22"/>
          <w:szCs w:val="22"/>
        </w:rPr>
        <w:lastRenderedPageBreak/>
        <w:t>aprobado, ampliaciones, modificación, devengado, pagado y subejercicio. Así pues, el Estado Analítico contiene información relacionada con las erogaciones por concepto de diversos servicios, tales como Servicios de Comunicación Social y Publicidad, Servicios de Traslado y Viáticos, entre otros.</w:t>
      </w:r>
    </w:p>
    <w:p w14:paraId="0BEFA7ED" w14:textId="77777777" w:rsidR="00AF47DF" w:rsidRDefault="00AF47DF">
      <w:pPr>
        <w:spacing w:line="360" w:lineRule="auto"/>
        <w:ind w:right="51"/>
        <w:jc w:val="both"/>
        <w:rPr>
          <w:rFonts w:ascii="Palatino Linotype" w:eastAsia="Palatino Linotype" w:hAnsi="Palatino Linotype" w:cs="Palatino Linotype"/>
          <w:sz w:val="22"/>
          <w:szCs w:val="22"/>
        </w:rPr>
      </w:pPr>
    </w:p>
    <w:p w14:paraId="0409ED84" w14:textId="77777777" w:rsidR="00AF47DF" w:rsidRDefault="00B9326B">
      <w:pPr>
        <w:spacing w:line="360" w:lineRule="auto"/>
        <w:ind w:right="5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Mientras que en el caso de la liga electrónica donde se localiza la información relacionada con la Erogación de recursos por contratación de servicios, se advirtió el sitio IPOMEX, del Sujeto Obligado, en la fracción XXVII B, correspondiente a las Erogaciones de recursos por contratación de servicios, en el que se observa un listado de ejercicios fiscales. </w:t>
      </w:r>
    </w:p>
    <w:p w14:paraId="0BE9A032" w14:textId="77777777" w:rsidR="00AF47DF" w:rsidRDefault="00AF47DF">
      <w:pPr>
        <w:spacing w:line="360" w:lineRule="auto"/>
        <w:ind w:right="51"/>
        <w:jc w:val="center"/>
        <w:rPr>
          <w:rFonts w:ascii="Palatino Linotype" w:eastAsia="Palatino Linotype" w:hAnsi="Palatino Linotype" w:cs="Palatino Linotype"/>
          <w:sz w:val="22"/>
          <w:szCs w:val="22"/>
        </w:rPr>
      </w:pPr>
    </w:p>
    <w:p w14:paraId="1CB35D55" w14:textId="77777777" w:rsidR="00AF47DF" w:rsidRDefault="00B9326B">
      <w:pPr>
        <w:spacing w:line="360" w:lineRule="auto"/>
        <w:ind w:right="5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este tenor, se colige que la información proporcionada por el Sujeto Obligado</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no satisface los puntos en análisis, en virtud de que, en el primer caso, el Estado Analítico del Ejercicio del Presupuesto de Egresos Detallado. Clasificación por Objeto de Gasto, si bien contiene el monto de las erogaciones realizadas por el sujeto obligado relacionados con la partida 3000 Servicios Generales, respecto de diversos servicios, no es posible advertir el monto erogado respecto a la contratación de servicios relacionados con eventos nacionales e internacionales y de servicios de comunicación social. En el segundo caso, la liga proporcionada no cumple con los parámetros que establece el artículo 161, para considerar válida la orientación, ya que implica que, al no ser precisa y concreta, implica que la persona haga una búsqueda en toda la información disponible.</w:t>
      </w:r>
    </w:p>
    <w:p w14:paraId="28103E14" w14:textId="77777777" w:rsidR="00AF47DF" w:rsidRDefault="00AF47DF">
      <w:pPr>
        <w:spacing w:line="360" w:lineRule="auto"/>
        <w:ind w:right="51"/>
        <w:jc w:val="both"/>
        <w:rPr>
          <w:rFonts w:ascii="Palatino Linotype" w:eastAsia="Palatino Linotype" w:hAnsi="Palatino Linotype" w:cs="Palatino Linotype"/>
          <w:sz w:val="22"/>
          <w:szCs w:val="22"/>
        </w:rPr>
      </w:pPr>
    </w:p>
    <w:p w14:paraId="122A4196" w14:textId="77777777" w:rsidR="00AF47DF" w:rsidRDefault="00B9326B">
      <w:pPr>
        <w:spacing w:line="360" w:lineRule="auto"/>
        <w:ind w:right="5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Asimismo, no pasa desapercibido que el </w:t>
      </w:r>
      <w:r>
        <w:rPr>
          <w:rFonts w:ascii="Palatino Linotype" w:eastAsia="Palatino Linotype" w:hAnsi="Palatino Linotype" w:cs="Palatino Linotype"/>
          <w:b/>
          <w:sz w:val="22"/>
          <w:szCs w:val="22"/>
        </w:rPr>
        <w:t xml:space="preserve">Sujeto Obligado </w:t>
      </w:r>
      <w:r>
        <w:rPr>
          <w:rFonts w:ascii="Palatino Linotype" w:eastAsia="Palatino Linotype" w:hAnsi="Palatino Linotype" w:cs="Palatino Linotype"/>
          <w:sz w:val="22"/>
          <w:szCs w:val="22"/>
        </w:rPr>
        <w:t>omitió pronunciarse respecto de los contratos celebrados derivado de dichos procedimientos de adquisición, por lo que la respuesta careció de los principios de congruencia y exhaustividad.</w:t>
      </w:r>
    </w:p>
    <w:p w14:paraId="7A22D36E" w14:textId="77777777" w:rsidR="00AF47DF" w:rsidRDefault="00AF47DF">
      <w:pPr>
        <w:spacing w:line="360" w:lineRule="auto"/>
        <w:ind w:right="51"/>
        <w:jc w:val="both"/>
        <w:rPr>
          <w:rFonts w:ascii="Palatino Linotype" w:eastAsia="Palatino Linotype" w:hAnsi="Palatino Linotype" w:cs="Palatino Linotype"/>
          <w:sz w:val="22"/>
          <w:szCs w:val="22"/>
        </w:rPr>
      </w:pPr>
    </w:p>
    <w:p w14:paraId="25162F27" w14:textId="77777777" w:rsidR="00AF47DF" w:rsidRDefault="00B9326B">
      <w:pPr>
        <w:spacing w:line="360" w:lineRule="auto"/>
        <w:ind w:right="5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Bajo esta línea de pensamiento, es oportuno señalar que la información solicitada en los puntos en estudio, se encuentra relacionada con la obligación de transparencia señalada en la fracción XXIX del artículo 92 de la Ley de la Materia, los sujetos obligados deben poner a disposición del público de manera constante y actualizada, de forma sencilla, precisa y entendible, en los respectivos medios electrónicos, información relativa a los procesos y resultados sobre procedimientos de adjudicación directa, invitación restringida, y licitación de cualquier naturaleza, incluyendo la versión pública del expediente respectivo y de los contratos celebrados, a saber:</w:t>
      </w:r>
    </w:p>
    <w:p w14:paraId="5F1BBF50" w14:textId="77777777" w:rsidR="00AF47DF" w:rsidRDefault="00AF47DF">
      <w:pPr>
        <w:spacing w:line="360" w:lineRule="auto"/>
        <w:ind w:right="51"/>
        <w:jc w:val="both"/>
        <w:rPr>
          <w:rFonts w:ascii="Palatino Linotype" w:eastAsia="Palatino Linotype" w:hAnsi="Palatino Linotype" w:cs="Palatino Linotype"/>
          <w:sz w:val="22"/>
          <w:szCs w:val="22"/>
        </w:rPr>
      </w:pPr>
    </w:p>
    <w:p w14:paraId="4687393A" w14:textId="77777777" w:rsidR="00AF47DF" w:rsidRDefault="00B9326B">
      <w:pPr>
        <w:spacing w:line="360"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92</w:t>
      </w:r>
      <w:r>
        <w:rPr>
          <w:rFonts w:ascii="Palatino Linotype" w:eastAsia="Palatino Linotype" w:hAnsi="Palatino Linotype" w:cs="Palatino Linotype"/>
          <w:i/>
        </w:rPr>
        <w:t>.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4CAB45C1" w14:textId="77777777" w:rsidR="00AF47DF" w:rsidRDefault="00B9326B">
      <w:pPr>
        <w:tabs>
          <w:tab w:val="left" w:pos="426"/>
          <w:tab w:val="left" w:pos="2145"/>
        </w:tabs>
        <w:spacing w:line="360" w:lineRule="auto"/>
        <w:ind w:left="1134" w:right="902"/>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i/>
        </w:rPr>
        <w:tab/>
      </w:r>
    </w:p>
    <w:p w14:paraId="619FD53A" w14:textId="77777777" w:rsidR="00AF47DF" w:rsidRDefault="00B9326B">
      <w:pPr>
        <w:tabs>
          <w:tab w:val="left" w:pos="426"/>
        </w:tabs>
        <w:spacing w:line="360" w:lineRule="auto"/>
        <w:ind w:left="1134" w:right="902"/>
        <w:jc w:val="both"/>
        <w:rPr>
          <w:rFonts w:ascii="Palatino Linotype" w:eastAsia="Palatino Linotype" w:hAnsi="Palatino Linotype" w:cs="Palatino Linotype"/>
          <w:i/>
        </w:rPr>
      </w:pPr>
      <w:r>
        <w:rPr>
          <w:rFonts w:ascii="Palatino Linotype" w:eastAsia="Palatino Linotype" w:hAnsi="Palatino Linotype" w:cs="Palatino Linotype"/>
          <w:b/>
          <w:i/>
        </w:rPr>
        <w:t>XXIX.</w:t>
      </w:r>
      <w:r>
        <w:rPr>
          <w:rFonts w:ascii="Palatino Linotype" w:eastAsia="Palatino Linotype" w:hAnsi="Palatino Linotype" w:cs="Palatino Linotype"/>
          <w:i/>
        </w:rPr>
        <w:t xml:space="preserve"> La </w:t>
      </w:r>
      <w:r>
        <w:rPr>
          <w:rFonts w:ascii="Palatino Linotype" w:eastAsia="Palatino Linotype" w:hAnsi="Palatino Linotype" w:cs="Palatino Linotype"/>
          <w:b/>
          <w:i/>
        </w:rPr>
        <w:t>información sobre los procesos y resultados sobre procedimientos de adjudicación directa, invitación restringida y licitación de cualquier naturaleza</w:t>
      </w:r>
      <w:r>
        <w:rPr>
          <w:rFonts w:ascii="Palatino Linotype" w:eastAsia="Palatino Linotype" w:hAnsi="Palatino Linotype" w:cs="Palatino Linotype"/>
          <w:i/>
        </w:rPr>
        <w:t xml:space="preserve">, </w:t>
      </w:r>
      <w:r>
        <w:rPr>
          <w:rFonts w:ascii="Palatino Linotype" w:eastAsia="Palatino Linotype" w:hAnsi="Palatino Linotype" w:cs="Palatino Linotype"/>
          <w:b/>
          <w:i/>
        </w:rPr>
        <w:t>incluyendo la versión pública</w:t>
      </w:r>
      <w:r>
        <w:rPr>
          <w:rFonts w:ascii="Palatino Linotype" w:eastAsia="Palatino Linotype" w:hAnsi="Palatino Linotype" w:cs="Palatino Linotype"/>
          <w:i/>
        </w:rPr>
        <w:t xml:space="preserve"> del expediente respectivo y </w:t>
      </w:r>
      <w:r>
        <w:rPr>
          <w:rFonts w:ascii="Palatino Linotype" w:eastAsia="Palatino Linotype" w:hAnsi="Palatino Linotype" w:cs="Palatino Linotype"/>
          <w:b/>
          <w:i/>
        </w:rPr>
        <w:t>de los contratos celebrados</w:t>
      </w:r>
      <w:r>
        <w:rPr>
          <w:rFonts w:ascii="Palatino Linotype" w:eastAsia="Palatino Linotype" w:hAnsi="Palatino Linotype" w:cs="Palatino Linotype"/>
          <w:i/>
        </w:rPr>
        <w:t>, que deberán contener, por los menos, lo siguiente:</w:t>
      </w:r>
    </w:p>
    <w:p w14:paraId="4BC40349" w14:textId="77777777" w:rsidR="00AF47DF" w:rsidRDefault="00B9326B">
      <w:pPr>
        <w:tabs>
          <w:tab w:val="left" w:pos="426"/>
        </w:tabs>
        <w:spacing w:line="360" w:lineRule="auto"/>
        <w:ind w:left="1418" w:right="902"/>
        <w:jc w:val="both"/>
        <w:rPr>
          <w:rFonts w:ascii="Palatino Linotype" w:eastAsia="Palatino Linotype" w:hAnsi="Palatino Linotype" w:cs="Palatino Linotype"/>
          <w:b/>
          <w:i/>
        </w:rPr>
      </w:pPr>
      <w:r>
        <w:rPr>
          <w:rFonts w:ascii="Palatino Linotype" w:eastAsia="Palatino Linotype" w:hAnsi="Palatino Linotype" w:cs="Palatino Linotype"/>
          <w:b/>
          <w:i/>
        </w:rPr>
        <w:t>a) De licitaciones públicas o procedimientos de invitación restringida:</w:t>
      </w:r>
    </w:p>
    <w:p w14:paraId="39BEF2F8" w14:textId="77777777" w:rsidR="00AF47DF" w:rsidRDefault="00B9326B">
      <w:pPr>
        <w:tabs>
          <w:tab w:val="left" w:pos="426"/>
        </w:tabs>
        <w:spacing w:line="360" w:lineRule="auto"/>
        <w:ind w:left="1701" w:right="902"/>
        <w:jc w:val="both"/>
        <w:rPr>
          <w:rFonts w:ascii="Palatino Linotype" w:eastAsia="Palatino Linotype" w:hAnsi="Palatino Linotype" w:cs="Palatino Linotype"/>
          <w:i/>
        </w:rPr>
      </w:pPr>
      <w:r>
        <w:rPr>
          <w:rFonts w:ascii="Palatino Linotype" w:eastAsia="Palatino Linotype" w:hAnsi="Palatino Linotype" w:cs="Palatino Linotype"/>
          <w:b/>
          <w:i/>
        </w:rPr>
        <w:t>1)</w:t>
      </w:r>
      <w:r>
        <w:rPr>
          <w:rFonts w:ascii="Palatino Linotype" w:eastAsia="Palatino Linotype" w:hAnsi="Palatino Linotype" w:cs="Palatino Linotype"/>
          <w:i/>
        </w:rPr>
        <w:t xml:space="preserve"> La convocatoria o invitación emitida, así como los fundamentos legales aplicados para llevarla a cabo;</w:t>
      </w:r>
    </w:p>
    <w:p w14:paraId="6D7BD9B3" w14:textId="77777777" w:rsidR="00AF47DF" w:rsidRDefault="00B9326B">
      <w:pPr>
        <w:tabs>
          <w:tab w:val="left" w:pos="426"/>
        </w:tabs>
        <w:spacing w:line="360" w:lineRule="auto"/>
        <w:ind w:left="1701" w:right="902"/>
        <w:jc w:val="both"/>
        <w:rPr>
          <w:rFonts w:ascii="Palatino Linotype" w:eastAsia="Palatino Linotype" w:hAnsi="Palatino Linotype" w:cs="Palatino Linotype"/>
          <w:i/>
        </w:rPr>
      </w:pPr>
      <w:r>
        <w:rPr>
          <w:rFonts w:ascii="Palatino Linotype" w:eastAsia="Palatino Linotype" w:hAnsi="Palatino Linotype" w:cs="Palatino Linotype"/>
          <w:b/>
          <w:i/>
        </w:rPr>
        <w:t>2)</w:t>
      </w:r>
      <w:r>
        <w:rPr>
          <w:rFonts w:ascii="Palatino Linotype" w:eastAsia="Palatino Linotype" w:hAnsi="Palatino Linotype" w:cs="Palatino Linotype"/>
          <w:i/>
        </w:rPr>
        <w:t xml:space="preserve"> Los nombres de los participantes o invitados;</w:t>
      </w:r>
    </w:p>
    <w:p w14:paraId="435B9E6A" w14:textId="77777777" w:rsidR="00AF47DF" w:rsidRDefault="00B9326B">
      <w:pPr>
        <w:tabs>
          <w:tab w:val="left" w:pos="426"/>
        </w:tabs>
        <w:spacing w:line="360" w:lineRule="auto"/>
        <w:ind w:left="1701" w:right="902"/>
        <w:jc w:val="both"/>
        <w:rPr>
          <w:rFonts w:ascii="Palatino Linotype" w:eastAsia="Palatino Linotype" w:hAnsi="Palatino Linotype" w:cs="Palatino Linotype"/>
          <w:i/>
        </w:rPr>
      </w:pPr>
      <w:r>
        <w:rPr>
          <w:rFonts w:ascii="Palatino Linotype" w:eastAsia="Palatino Linotype" w:hAnsi="Palatino Linotype" w:cs="Palatino Linotype"/>
          <w:b/>
          <w:i/>
        </w:rPr>
        <w:t>3)</w:t>
      </w:r>
      <w:r>
        <w:rPr>
          <w:rFonts w:ascii="Palatino Linotype" w:eastAsia="Palatino Linotype" w:hAnsi="Palatino Linotype" w:cs="Palatino Linotype"/>
          <w:i/>
        </w:rPr>
        <w:t xml:space="preserve"> El nombre del ganador y las razones que lo justifican;</w:t>
      </w:r>
    </w:p>
    <w:p w14:paraId="2CD9220C" w14:textId="77777777" w:rsidR="00AF47DF" w:rsidRDefault="00B9326B">
      <w:pPr>
        <w:tabs>
          <w:tab w:val="left" w:pos="426"/>
        </w:tabs>
        <w:spacing w:line="360" w:lineRule="auto"/>
        <w:ind w:left="1701" w:right="902"/>
        <w:jc w:val="both"/>
        <w:rPr>
          <w:rFonts w:ascii="Palatino Linotype" w:eastAsia="Palatino Linotype" w:hAnsi="Palatino Linotype" w:cs="Palatino Linotype"/>
          <w:i/>
        </w:rPr>
      </w:pPr>
      <w:r>
        <w:rPr>
          <w:rFonts w:ascii="Palatino Linotype" w:eastAsia="Palatino Linotype" w:hAnsi="Palatino Linotype" w:cs="Palatino Linotype"/>
          <w:b/>
          <w:i/>
        </w:rPr>
        <w:t>4)</w:t>
      </w:r>
      <w:r>
        <w:rPr>
          <w:rFonts w:ascii="Palatino Linotype" w:eastAsia="Palatino Linotype" w:hAnsi="Palatino Linotype" w:cs="Palatino Linotype"/>
          <w:i/>
        </w:rPr>
        <w:t xml:space="preserve"> El área solicitante y la responsable de su ejecución;</w:t>
      </w:r>
    </w:p>
    <w:p w14:paraId="20FC0286" w14:textId="77777777" w:rsidR="00AF47DF" w:rsidRDefault="00B9326B">
      <w:pPr>
        <w:tabs>
          <w:tab w:val="left" w:pos="426"/>
        </w:tabs>
        <w:spacing w:line="360" w:lineRule="auto"/>
        <w:ind w:left="1701" w:right="902"/>
        <w:jc w:val="both"/>
        <w:rPr>
          <w:rFonts w:ascii="Palatino Linotype" w:eastAsia="Palatino Linotype" w:hAnsi="Palatino Linotype" w:cs="Palatino Linotype"/>
          <w:i/>
        </w:rPr>
      </w:pPr>
      <w:r>
        <w:rPr>
          <w:rFonts w:ascii="Palatino Linotype" w:eastAsia="Palatino Linotype" w:hAnsi="Palatino Linotype" w:cs="Palatino Linotype"/>
          <w:b/>
          <w:i/>
        </w:rPr>
        <w:t>5)</w:t>
      </w:r>
      <w:r>
        <w:rPr>
          <w:rFonts w:ascii="Palatino Linotype" w:eastAsia="Palatino Linotype" w:hAnsi="Palatino Linotype" w:cs="Palatino Linotype"/>
          <w:i/>
        </w:rPr>
        <w:t xml:space="preserve"> Las convocatorias e invitaciones emitidas; </w:t>
      </w:r>
    </w:p>
    <w:p w14:paraId="7EF99230" w14:textId="77777777" w:rsidR="00AF47DF" w:rsidRDefault="00B9326B">
      <w:pPr>
        <w:tabs>
          <w:tab w:val="left" w:pos="426"/>
        </w:tabs>
        <w:spacing w:line="360" w:lineRule="auto"/>
        <w:ind w:left="1701" w:right="902"/>
        <w:jc w:val="both"/>
        <w:rPr>
          <w:rFonts w:ascii="Palatino Linotype" w:eastAsia="Palatino Linotype" w:hAnsi="Palatino Linotype" w:cs="Palatino Linotype"/>
          <w:i/>
        </w:rPr>
      </w:pPr>
      <w:r>
        <w:rPr>
          <w:rFonts w:ascii="Palatino Linotype" w:eastAsia="Palatino Linotype" w:hAnsi="Palatino Linotype" w:cs="Palatino Linotype"/>
          <w:b/>
          <w:i/>
        </w:rPr>
        <w:t>6)</w:t>
      </w:r>
      <w:r>
        <w:rPr>
          <w:rFonts w:ascii="Palatino Linotype" w:eastAsia="Palatino Linotype" w:hAnsi="Palatino Linotype" w:cs="Palatino Linotype"/>
          <w:i/>
        </w:rPr>
        <w:t xml:space="preserve"> Los dictámenes y fallo de adjudicación;</w:t>
      </w:r>
    </w:p>
    <w:p w14:paraId="476A2E87" w14:textId="77777777" w:rsidR="00AF47DF" w:rsidRDefault="00B9326B">
      <w:pPr>
        <w:tabs>
          <w:tab w:val="left" w:pos="426"/>
        </w:tabs>
        <w:spacing w:line="360" w:lineRule="auto"/>
        <w:ind w:left="1701" w:right="902"/>
        <w:jc w:val="both"/>
        <w:rPr>
          <w:rFonts w:ascii="Palatino Linotype" w:eastAsia="Palatino Linotype" w:hAnsi="Palatino Linotype" w:cs="Palatino Linotype"/>
          <w:i/>
        </w:rPr>
      </w:pPr>
      <w:r>
        <w:rPr>
          <w:rFonts w:ascii="Palatino Linotype" w:eastAsia="Palatino Linotype" w:hAnsi="Palatino Linotype" w:cs="Palatino Linotype"/>
          <w:b/>
          <w:i/>
        </w:rPr>
        <w:lastRenderedPageBreak/>
        <w:t xml:space="preserve">7) </w:t>
      </w:r>
      <w:r>
        <w:rPr>
          <w:rFonts w:ascii="Palatino Linotype" w:eastAsia="Palatino Linotype" w:hAnsi="Palatino Linotype" w:cs="Palatino Linotype"/>
          <w:i/>
        </w:rPr>
        <w:t xml:space="preserve">El contrato y, en su caso, sus anexos; </w:t>
      </w:r>
    </w:p>
    <w:p w14:paraId="4F87CAE2" w14:textId="77777777" w:rsidR="00AF47DF" w:rsidRDefault="00B9326B">
      <w:pPr>
        <w:tabs>
          <w:tab w:val="left" w:pos="426"/>
        </w:tabs>
        <w:spacing w:line="360" w:lineRule="auto"/>
        <w:ind w:left="1701" w:right="902"/>
        <w:jc w:val="both"/>
        <w:rPr>
          <w:rFonts w:ascii="Palatino Linotype" w:eastAsia="Palatino Linotype" w:hAnsi="Palatino Linotype" w:cs="Palatino Linotype"/>
          <w:i/>
        </w:rPr>
      </w:pPr>
      <w:r>
        <w:rPr>
          <w:rFonts w:ascii="Palatino Linotype" w:eastAsia="Palatino Linotype" w:hAnsi="Palatino Linotype" w:cs="Palatino Linotype"/>
          <w:b/>
          <w:i/>
        </w:rPr>
        <w:t>8)</w:t>
      </w:r>
      <w:r>
        <w:rPr>
          <w:rFonts w:ascii="Palatino Linotype" w:eastAsia="Palatino Linotype" w:hAnsi="Palatino Linotype" w:cs="Palatino Linotype"/>
          <w:i/>
        </w:rPr>
        <w:t xml:space="preserve"> Los mecanismos de vigilancia y supervisión, incluyendo en su caso, los estudios de impacto urbano y ambiental, según corresponda;</w:t>
      </w:r>
    </w:p>
    <w:p w14:paraId="277F11C6" w14:textId="77777777" w:rsidR="00AF47DF" w:rsidRDefault="00B9326B">
      <w:pPr>
        <w:tabs>
          <w:tab w:val="left" w:pos="426"/>
        </w:tabs>
        <w:spacing w:line="360" w:lineRule="auto"/>
        <w:ind w:left="1701" w:right="902"/>
        <w:jc w:val="both"/>
        <w:rPr>
          <w:rFonts w:ascii="Palatino Linotype" w:eastAsia="Palatino Linotype" w:hAnsi="Palatino Linotype" w:cs="Palatino Linotype"/>
          <w:i/>
        </w:rPr>
      </w:pPr>
      <w:r>
        <w:rPr>
          <w:rFonts w:ascii="Palatino Linotype" w:eastAsia="Palatino Linotype" w:hAnsi="Palatino Linotype" w:cs="Palatino Linotype"/>
          <w:b/>
          <w:i/>
        </w:rPr>
        <w:t>9)</w:t>
      </w:r>
      <w:r>
        <w:rPr>
          <w:rFonts w:ascii="Palatino Linotype" w:eastAsia="Palatino Linotype" w:hAnsi="Palatino Linotype" w:cs="Palatino Linotype"/>
          <w:i/>
        </w:rPr>
        <w:t xml:space="preserve"> La partida presupuestal, de conformidad con el clasificador por objeto del gasto, en el caso de ser aplicable; </w:t>
      </w:r>
    </w:p>
    <w:p w14:paraId="50D9B252" w14:textId="77777777" w:rsidR="00AF47DF" w:rsidRDefault="00B9326B">
      <w:pPr>
        <w:tabs>
          <w:tab w:val="left" w:pos="426"/>
        </w:tabs>
        <w:spacing w:line="360" w:lineRule="auto"/>
        <w:ind w:left="1701" w:right="902"/>
        <w:jc w:val="both"/>
        <w:rPr>
          <w:rFonts w:ascii="Palatino Linotype" w:eastAsia="Palatino Linotype" w:hAnsi="Palatino Linotype" w:cs="Palatino Linotype"/>
          <w:i/>
        </w:rPr>
      </w:pPr>
      <w:r>
        <w:rPr>
          <w:rFonts w:ascii="Palatino Linotype" w:eastAsia="Palatino Linotype" w:hAnsi="Palatino Linotype" w:cs="Palatino Linotype"/>
          <w:b/>
          <w:i/>
        </w:rPr>
        <w:t>10)</w:t>
      </w:r>
      <w:r>
        <w:rPr>
          <w:rFonts w:ascii="Palatino Linotype" w:eastAsia="Palatino Linotype" w:hAnsi="Palatino Linotype" w:cs="Palatino Linotype"/>
          <w:i/>
        </w:rPr>
        <w:t xml:space="preserve"> Origen de los recursos especificando si son federales, estatales o municipales, así como el tipo de fondo de participación o aportación respectiva;</w:t>
      </w:r>
    </w:p>
    <w:p w14:paraId="4A9AC204" w14:textId="77777777" w:rsidR="00AF47DF" w:rsidRDefault="00B9326B">
      <w:pPr>
        <w:tabs>
          <w:tab w:val="left" w:pos="426"/>
        </w:tabs>
        <w:spacing w:line="360" w:lineRule="auto"/>
        <w:ind w:left="1701" w:right="902"/>
        <w:jc w:val="both"/>
        <w:rPr>
          <w:rFonts w:ascii="Palatino Linotype" w:eastAsia="Palatino Linotype" w:hAnsi="Palatino Linotype" w:cs="Palatino Linotype"/>
          <w:i/>
        </w:rPr>
      </w:pPr>
      <w:r>
        <w:rPr>
          <w:rFonts w:ascii="Palatino Linotype" w:eastAsia="Palatino Linotype" w:hAnsi="Palatino Linotype" w:cs="Palatino Linotype"/>
          <w:b/>
          <w:i/>
        </w:rPr>
        <w:t>11)</w:t>
      </w:r>
      <w:r>
        <w:rPr>
          <w:rFonts w:ascii="Palatino Linotype" w:eastAsia="Palatino Linotype" w:hAnsi="Palatino Linotype" w:cs="Palatino Linotype"/>
          <w:i/>
        </w:rPr>
        <w:t xml:space="preserve"> Los convenios modificatorios que, en su caso, sean firmados, precisando el objeto y la fecha de celebración;</w:t>
      </w:r>
    </w:p>
    <w:p w14:paraId="2E11DF35" w14:textId="77777777" w:rsidR="00AF47DF" w:rsidRDefault="00B9326B">
      <w:pPr>
        <w:tabs>
          <w:tab w:val="left" w:pos="426"/>
        </w:tabs>
        <w:spacing w:line="360" w:lineRule="auto"/>
        <w:ind w:left="1701" w:right="902"/>
        <w:jc w:val="both"/>
        <w:rPr>
          <w:rFonts w:ascii="Palatino Linotype" w:eastAsia="Palatino Linotype" w:hAnsi="Palatino Linotype" w:cs="Palatino Linotype"/>
          <w:i/>
        </w:rPr>
      </w:pPr>
      <w:r>
        <w:rPr>
          <w:rFonts w:ascii="Palatino Linotype" w:eastAsia="Palatino Linotype" w:hAnsi="Palatino Linotype" w:cs="Palatino Linotype"/>
          <w:b/>
          <w:i/>
        </w:rPr>
        <w:t>12)</w:t>
      </w:r>
      <w:r>
        <w:rPr>
          <w:rFonts w:ascii="Palatino Linotype" w:eastAsia="Palatino Linotype" w:hAnsi="Palatino Linotype" w:cs="Palatino Linotype"/>
          <w:i/>
        </w:rPr>
        <w:t xml:space="preserve"> Los informes de avance físico y financiero sobre las obras o servicios contratados; </w:t>
      </w:r>
    </w:p>
    <w:p w14:paraId="7EACC03A" w14:textId="77777777" w:rsidR="00AF47DF" w:rsidRDefault="00B9326B">
      <w:pPr>
        <w:tabs>
          <w:tab w:val="left" w:pos="426"/>
        </w:tabs>
        <w:spacing w:line="360" w:lineRule="auto"/>
        <w:ind w:left="1701" w:right="902"/>
        <w:jc w:val="both"/>
        <w:rPr>
          <w:rFonts w:ascii="Palatino Linotype" w:eastAsia="Palatino Linotype" w:hAnsi="Palatino Linotype" w:cs="Palatino Linotype"/>
          <w:i/>
        </w:rPr>
      </w:pPr>
      <w:r>
        <w:rPr>
          <w:rFonts w:ascii="Palatino Linotype" w:eastAsia="Palatino Linotype" w:hAnsi="Palatino Linotype" w:cs="Palatino Linotype"/>
          <w:b/>
          <w:i/>
        </w:rPr>
        <w:t>13)</w:t>
      </w:r>
      <w:r>
        <w:rPr>
          <w:rFonts w:ascii="Palatino Linotype" w:eastAsia="Palatino Linotype" w:hAnsi="Palatino Linotype" w:cs="Palatino Linotype"/>
          <w:i/>
        </w:rPr>
        <w:t xml:space="preserve"> El convenio de terminación; </w:t>
      </w:r>
    </w:p>
    <w:p w14:paraId="44577851" w14:textId="77777777" w:rsidR="00AF47DF" w:rsidRDefault="00B9326B">
      <w:pPr>
        <w:tabs>
          <w:tab w:val="left" w:pos="426"/>
        </w:tabs>
        <w:spacing w:line="360" w:lineRule="auto"/>
        <w:ind w:left="1701" w:right="902"/>
        <w:jc w:val="both"/>
        <w:rPr>
          <w:rFonts w:ascii="Palatino Linotype" w:eastAsia="Palatino Linotype" w:hAnsi="Palatino Linotype" w:cs="Palatino Linotype"/>
          <w:i/>
        </w:rPr>
      </w:pPr>
      <w:r>
        <w:rPr>
          <w:rFonts w:ascii="Palatino Linotype" w:eastAsia="Palatino Linotype" w:hAnsi="Palatino Linotype" w:cs="Palatino Linotype"/>
          <w:b/>
          <w:i/>
        </w:rPr>
        <w:t>14)</w:t>
      </w:r>
      <w:r>
        <w:rPr>
          <w:rFonts w:ascii="Palatino Linotype" w:eastAsia="Palatino Linotype" w:hAnsi="Palatino Linotype" w:cs="Palatino Linotype"/>
          <w:i/>
        </w:rPr>
        <w:t xml:space="preserve"> El finiquito.</w:t>
      </w:r>
    </w:p>
    <w:p w14:paraId="6AAF9004" w14:textId="77777777" w:rsidR="00AF47DF" w:rsidRDefault="00B9326B">
      <w:pPr>
        <w:tabs>
          <w:tab w:val="left" w:pos="426"/>
        </w:tabs>
        <w:spacing w:line="360" w:lineRule="auto"/>
        <w:ind w:left="1418" w:right="902"/>
        <w:jc w:val="both"/>
        <w:rPr>
          <w:rFonts w:ascii="Palatino Linotype" w:eastAsia="Palatino Linotype" w:hAnsi="Palatino Linotype" w:cs="Palatino Linotype"/>
          <w:b/>
          <w:i/>
        </w:rPr>
      </w:pPr>
      <w:r>
        <w:rPr>
          <w:rFonts w:ascii="Palatino Linotype" w:eastAsia="Palatino Linotype" w:hAnsi="Palatino Linotype" w:cs="Palatino Linotype"/>
          <w:b/>
          <w:i/>
        </w:rPr>
        <w:t xml:space="preserve">b) De las adjudicaciones directas: </w:t>
      </w:r>
    </w:p>
    <w:p w14:paraId="6C34EC6D" w14:textId="77777777" w:rsidR="00AF47DF" w:rsidRDefault="00B9326B">
      <w:pPr>
        <w:tabs>
          <w:tab w:val="left" w:pos="426"/>
        </w:tabs>
        <w:spacing w:line="360" w:lineRule="auto"/>
        <w:ind w:left="1701" w:right="902"/>
        <w:jc w:val="both"/>
        <w:rPr>
          <w:rFonts w:ascii="Palatino Linotype" w:eastAsia="Palatino Linotype" w:hAnsi="Palatino Linotype" w:cs="Palatino Linotype"/>
          <w:i/>
        </w:rPr>
      </w:pPr>
      <w:r>
        <w:rPr>
          <w:rFonts w:ascii="Palatino Linotype" w:eastAsia="Palatino Linotype" w:hAnsi="Palatino Linotype" w:cs="Palatino Linotype"/>
          <w:b/>
          <w:i/>
        </w:rPr>
        <w:t>1)</w:t>
      </w:r>
      <w:r>
        <w:rPr>
          <w:rFonts w:ascii="Palatino Linotype" w:eastAsia="Palatino Linotype" w:hAnsi="Palatino Linotype" w:cs="Palatino Linotype"/>
          <w:i/>
        </w:rPr>
        <w:t xml:space="preserve"> La propuesta enviada por el participante; </w:t>
      </w:r>
    </w:p>
    <w:p w14:paraId="455EFEEB" w14:textId="77777777" w:rsidR="00AF47DF" w:rsidRDefault="00B9326B">
      <w:pPr>
        <w:tabs>
          <w:tab w:val="left" w:pos="426"/>
        </w:tabs>
        <w:spacing w:line="360" w:lineRule="auto"/>
        <w:ind w:left="1701" w:right="902"/>
        <w:jc w:val="both"/>
        <w:rPr>
          <w:rFonts w:ascii="Palatino Linotype" w:eastAsia="Palatino Linotype" w:hAnsi="Palatino Linotype" w:cs="Palatino Linotype"/>
          <w:i/>
        </w:rPr>
      </w:pPr>
      <w:r>
        <w:rPr>
          <w:rFonts w:ascii="Palatino Linotype" w:eastAsia="Palatino Linotype" w:hAnsi="Palatino Linotype" w:cs="Palatino Linotype"/>
          <w:b/>
          <w:i/>
        </w:rPr>
        <w:t>2)</w:t>
      </w:r>
      <w:r>
        <w:rPr>
          <w:rFonts w:ascii="Palatino Linotype" w:eastAsia="Palatino Linotype" w:hAnsi="Palatino Linotype" w:cs="Palatino Linotype"/>
          <w:i/>
        </w:rPr>
        <w:t xml:space="preserve"> Los motivos y fundamentos legales aplicados para llevarla a cabo;</w:t>
      </w:r>
    </w:p>
    <w:p w14:paraId="686657CF" w14:textId="77777777" w:rsidR="00AF47DF" w:rsidRDefault="00B9326B">
      <w:pPr>
        <w:tabs>
          <w:tab w:val="left" w:pos="426"/>
        </w:tabs>
        <w:spacing w:line="360" w:lineRule="auto"/>
        <w:ind w:left="1701" w:right="902"/>
        <w:jc w:val="both"/>
        <w:rPr>
          <w:rFonts w:ascii="Palatino Linotype" w:eastAsia="Palatino Linotype" w:hAnsi="Palatino Linotype" w:cs="Palatino Linotype"/>
          <w:i/>
        </w:rPr>
      </w:pPr>
      <w:r>
        <w:rPr>
          <w:rFonts w:ascii="Palatino Linotype" w:eastAsia="Palatino Linotype" w:hAnsi="Palatino Linotype" w:cs="Palatino Linotype"/>
          <w:b/>
          <w:i/>
        </w:rPr>
        <w:t>3)</w:t>
      </w:r>
      <w:r>
        <w:rPr>
          <w:rFonts w:ascii="Palatino Linotype" w:eastAsia="Palatino Linotype" w:hAnsi="Palatino Linotype" w:cs="Palatino Linotype"/>
          <w:i/>
        </w:rPr>
        <w:t xml:space="preserve"> La autorización del ejercicio de la opción; </w:t>
      </w:r>
    </w:p>
    <w:p w14:paraId="39438341" w14:textId="77777777" w:rsidR="00AF47DF" w:rsidRDefault="00B9326B">
      <w:pPr>
        <w:tabs>
          <w:tab w:val="left" w:pos="426"/>
        </w:tabs>
        <w:spacing w:line="360" w:lineRule="auto"/>
        <w:ind w:left="1701" w:right="902"/>
        <w:jc w:val="both"/>
        <w:rPr>
          <w:rFonts w:ascii="Palatino Linotype" w:eastAsia="Palatino Linotype" w:hAnsi="Palatino Linotype" w:cs="Palatino Linotype"/>
          <w:b/>
          <w:i/>
        </w:rPr>
      </w:pPr>
      <w:r>
        <w:rPr>
          <w:rFonts w:ascii="Palatino Linotype" w:eastAsia="Palatino Linotype" w:hAnsi="Palatino Linotype" w:cs="Palatino Linotype"/>
          <w:b/>
          <w:i/>
        </w:rPr>
        <w:t xml:space="preserve">4) </w:t>
      </w:r>
      <w:r>
        <w:rPr>
          <w:rFonts w:ascii="Palatino Linotype" w:eastAsia="Palatino Linotype" w:hAnsi="Palatino Linotype" w:cs="Palatino Linotype"/>
          <w:i/>
        </w:rPr>
        <w:t>En su caso, las cotizaciones consideradas, especificando los nombres de los proveedores y sus montos;</w:t>
      </w:r>
      <w:r>
        <w:rPr>
          <w:rFonts w:ascii="Palatino Linotype" w:eastAsia="Palatino Linotype" w:hAnsi="Palatino Linotype" w:cs="Palatino Linotype"/>
          <w:b/>
          <w:i/>
        </w:rPr>
        <w:t xml:space="preserve"> </w:t>
      </w:r>
    </w:p>
    <w:p w14:paraId="6E0F3365" w14:textId="77777777" w:rsidR="00AF47DF" w:rsidRDefault="00B9326B">
      <w:pPr>
        <w:tabs>
          <w:tab w:val="left" w:pos="426"/>
        </w:tabs>
        <w:spacing w:line="360" w:lineRule="auto"/>
        <w:ind w:left="1701" w:right="902"/>
        <w:jc w:val="both"/>
        <w:rPr>
          <w:rFonts w:ascii="Palatino Linotype" w:eastAsia="Palatino Linotype" w:hAnsi="Palatino Linotype" w:cs="Palatino Linotype"/>
          <w:i/>
        </w:rPr>
      </w:pPr>
      <w:r>
        <w:rPr>
          <w:rFonts w:ascii="Palatino Linotype" w:eastAsia="Palatino Linotype" w:hAnsi="Palatino Linotype" w:cs="Palatino Linotype"/>
          <w:b/>
          <w:i/>
        </w:rPr>
        <w:t>5)</w:t>
      </w:r>
      <w:r>
        <w:rPr>
          <w:rFonts w:ascii="Palatino Linotype" w:eastAsia="Palatino Linotype" w:hAnsi="Palatino Linotype" w:cs="Palatino Linotype"/>
          <w:i/>
        </w:rPr>
        <w:t xml:space="preserve"> El nombre de la persona física o jurídica colectiva adjudicada; </w:t>
      </w:r>
    </w:p>
    <w:p w14:paraId="5833A147" w14:textId="77777777" w:rsidR="00AF47DF" w:rsidRDefault="00B9326B">
      <w:pPr>
        <w:tabs>
          <w:tab w:val="left" w:pos="426"/>
        </w:tabs>
        <w:spacing w:line="360" w:lineRule="auto"/>
        <w:ind w:left="1701" w:right="902"/>
        <w:jc w:val="both"/>
        <w:rPr>
          <w:rFonts w:ascii="Palatino Linotype" w:eastAsia="Palatino Linotype" w:hAnsi="Palatino Linotype" w:cs="Palatino Linotype"/>
          <w:i/>
        </w:rPr>
      </w:pPr>
      <w:r>
        <w:rPr>
          <w:rFonts w:ascii="Palatino Linotype" w:eastAsia="Palatino Linotype" w:hAnsi="Palatino Linotype" w:cs="Palatino Linotype"/>
          <w:b/>
          <w:i/>
        </w:rPr>
        <w:t>6)</w:t>
      </w:r>
      <w:r>
        <w:rPr>
          <w:rFonts w:ascii="Palatino Linotype" w:eastAsia="Palatino Linotype" w:hAnsi="Palatino Linotype" w:cs="Palatino Linotype"/>
          <w:i/>
        </w:rPr>
        <w:t xml:space="preserve"> La unidad administrativa solicitante y la responsable de su ejecución; </w:t>
      </w:r>
    </w:p>
    <w:p w14:paraId="4FBEF6BC" w14:textId="77777777" w:rsidR="00AF47DF" w:rsidRDefault="00B9326B">
      <w:pPr>
        <w:tabs>
          <w:tab w:val="left" w:pos="426"/>
        </w:tabs>
        <w:spacing w:line="360" w:lineRule="auto"/>
        <w:ind w:left="1701" w:right="902"/>
        <w:jc w:val="both"/>
        <w:rPr>
          <w:rFonts w:ascii="Palatino Linotype" w:eastAsia="Palatino Linotype" w:hAnsi="Palatino Linotype" w:cs="Palatino Linotype"/>
          <w:i/>
        </w:rPr>
      </w:pPr>
      <w:r>
        <w:rPr>
          <w:rFonts w:ascii="Palatino Linotype" w:eastAsia="Palatino Linotype" w:hAnsi="Palatino Linotype" w:cs="Palatino Linotype"/>
          <w:b/>
          <w:i/>
        </w:rPr>
        <w:t xml:space="preserve">7) </w:t>
      </w:r>
      <w:r>
        <w:rPr>
          <w:rFonts w:ascii="Palatino Linotype" w:eastAsia="Palatino Linotype" w:hAnsi="Palatino Linotype" w:cs="Palatino Linotype"/>
          <w:i/>
        </w:rPr>
        <w:t xml:space="preserve">El número, fecha, el monto del contrato y el plazo de entrega o de ejecución de los servicios u obra; </w:t>
      </w:r>
    </w:p>
    <w:p w14:paraId="6C0C713F" w14:textId="77777777" w:rsidR="00AF47DF" w:rsidRDefault="00B9326B">
      <w:pPr>
        <w:tabs>
          <w:tab w:val="left" w:pos="426"/>
        </w:tabs>
        <w:spacing w:line="360" w:lineRule="auto"/>
        <w:ind w:left="1701" w:right="902"/>
        <w:jc w:val="both"/>
        <w:rPr>
          <w:rFonts w:ascii="Palatino Linotype" w:eastAsia="Palatino Linotype" w:hAnsi="Palatino Linotype" w:cs="Palatino Linotype"/>
          <w:i/>
        </w:rPr>
      </w:pPr>
      <w:r>
        <w:rPr>
          <w:rFonts w:ascii="Palatino Linotype" w:eastAsia="Palatino Linotype" w:hAnsi="Palatino Linotype" w:cs="Palatino Linotype"/>
          <w:b/>
          <w:i/>
        </w:rPr>
        <w:t>8)</w:t>
      </w:r>
      <w:r>
        <w:rPr>
          <w:rFonts w:ascii="Palatino Linotype" w:eastAsia="Palatino Linotype" w:hAnsi="Palatino Linotype" w:cs="Palatino Linotype"/>
          <w:i/>
        </w:rPr>
        <w:t xml:space="preserve"> Los mecanismos de vigilancia y supervisión, incluyendo, en su caso, los estudios de impacto urbano y ambiental, según corresponda; </w:t>
      </w:r>
    </w:p>
    <w:p w14:paraId="34616DC1" w14:textId="77777777" w:rsidR="00AF47DF" w:rsidRDefault="00B9326B">
      <w:pPr>
        <w:tabs>
          <w:tab w:val="left" w:pos="426"/>
        </w:tabs>
        <w:spacing w:line="360" w:lineRule="auto"/>
        <w:ind w:left="1701" w:right="902"/>
        <w:jc w:val="both"/>
        <w:rPr>
          <w:rFonts w:ascii="Palatino Linotype" w:eastAsia="Palatino Linotype" w:hAnsi="Palatino Linotype" w:cs="Palatino Linotype"/>
          <w:i/>
        </w:rPr>
      </w:pPr>
      <w:r>
        <w:rPr>
          <w:rFonts w:ascii="Palatino Linotype" w:eastAsia="Palatino Linotype" w:hAnsi="Palatino Linotype" w:cs="Palatino Linotype"/>
          <w:b/>
          <w:i/>
        </w:rPr>
        <w:t>9)</w:t>
      </w:r>
      <w:r>
        <w:rPr>
          <w:rFonts w:ascii="Palatino Linotype" w:eastAsia="Palatino Linotype" w:hAnsi="Palatino Linotype" w:cs="Palatino Linotype"/>
          <w:i/>
        </w:rPr>
        <w:t xml:space="preserve"> Los informes de avance sobre las obras o servicios contratados; </w:t>
      </w:r>
    </w:p>
    <w:p w14:paraId="18BC664C" w14:textId="77777777" w:rsidR="00AF47DF" w:rsidRDefault="00B9326B">
      <w:pPr>
        <w:tabs>
          <w:tab w:val="left" w:pos="426"/>
        </w:tabs>
        <w:spacing w:line="360" w:lineRule="auto"/>
        <w:ind w:left="1701" w:right="902"/>
        <w:jc w:val="both"/>
        <w:rPr>
          <w:rFonts w:ascii="Palatino Linotype" w:eastAsia="Palatino Linotype" w:hAnsi="Palatino Linotype" w:cs="Palatino Linotype"/>
          <w:i/>
        </w:rPr>
      </w:pPr>
      <w:r>
        <w:rPr>
          <w:rFonts w:ascii="Palatino Linotype" w:eastAsia="Palatino Linotype" w:hAnsi="Palatino Linotype" w:cs="Palatino Linotype"/>
          <w:b/>
          <w:i/>
        </w:rPr>
        <w:t>10)</w:t>
      </w:r>
      <w:r>
        <w:rPr>
          <w:rFonts w:ascii="Palatino Linotype" w:eastAsia="Palatino Linotype" w:hAnsi="Palatino Linotype" w:cs="Palatino Linotype"/>
          <w:i/>
        </w:rPr>
        <w:t xml:space="preserve"> El convenio de terminación; y </w:t>
      </w:r>
    </w:p>
    <w:p w14:paraId="0EAD3BA4" w14:textId="77777777" w:rsidR="00AF47DF" w:rsidRDefault="00B9326B">
      <w:pPr>
        <w:tabs>
          <w:tab w:val="left" w:pos="426"/>
        </w:tabs>
        <w:spacing w:line="360" w:lineRule="auto"/>
        <w:ind w:left="1701" w:right="902"/>
        <w:jc w:val="both"/>
        <w:rPr>
          <w:rFonts w:ascii="Palatino Linotype" w:eastAsia="Palatino Linotype" w:hAnsi="Palatino Linotype" w:cs="Palatino Linotype"/>
          <w:i/>
        </w:rPr>
      </w:pPr>
      <w:r>
        <w:rPr>
          <w:rFonts w:ascii="Palatino Linotype" w:eastAsia="Palatino Linotype" w:hAnsi="Palatino Linotype" w:cs="Palatino Linotype"/>
          <w:b/>
          <w:i/>
        </w:rPr>
        <w:t>11)</w:t>
      </w:r>
      <w:r>
        <w:rPr>
          <w:rFonts w:ascii="Palatino Linotype" w:eastAsia="Palatino Linotype" w:hAnsi="Palatino Linotype" w:cs="Palatino Linotype"/>
          <w:i/>
        </w:rPr>
        <w:t xml:space="preserve"> El finiquito;”</w:t>
      </w:r>
    </w:p>
    <w:p w14:paraId="26D5C7BD" w14:textId="77777777" w:rsidR="00AF47DF" w:rsidRDefault="00AF47DF">
      <w:pPr>
        <w:spacing w:line="360" w:lineRule="auto"/>
        <w:jc w:val="both"/>
        <w:rPr>
          <w:rFonts w:ascii="Palatino Linotype" w:eastAsia="Palatino Linotype" w:hAnsi="Palatino Linotype" w:cs="Palatino Linotype"/>
          <w:sz w:val="22"/>
          <w:szCs w:val="22"/>
        </w:rPr>
      </w:pPr>
    </w:p>
    <w:p w14:paraId="725C6A3C" w14:textId="77777777" w:rsidR="00AF47DF" w:rsidRDefault="00B9326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esto, se advierte que, los Sujetos Obligados deberán poner a disposición del público la información relativa a procesos y resultados sobre procedimientos de adjudicación directa, invitación restringida y licitación de cualquier naturaleza, donde se incluya, en versión pública, el expediente respectivo y los contratos celebrados que, para el caso en particular, los expedientes deberán contener:</w:t>
      </w:r>
    </w:p>
    <w:p w14:paraId="5E647210" w14:textId="77777777" w:rsidR="00AF47DF" w:rsidRDefault="00AF47DF">
      <w:pPr>
        <w:spacing w:line="360" w:lineRule="auto"/>
        <w:jc w:val="both"/>
        <w:rPr>
          <w:rFonts w:ascii="Palatino Linotype" w:eastAsia="Palatino Linotype" w:hAnsi="Palatino Linotype" w:cs="Palatino Linotype"/>
          <w:sz w:val="22"/>
          <w:szCs w:val="22"/>
        </w:rPr>
      </w:pPr>
    </w:p>
    <w:p w14:paraId="4E78A9CD" w14:textId="77777777" w:rsidR="00AF47DF" w:rsidRDefault="00B9326B">
      <w:pPr>
        <w:spacing w:line="360" w:lineRule="auto"/>
        <w:ind w:left="426"/>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 xml:space="preserve">Invitación restringida: </w:t>
      </w:r>
      <w:r>
        <w:rPr>
          <w:rFonts w:ascii="Palatino Linotype" w:eastAsia="Palatino Linotype" w:hAnsi="Palatino Linotype" w:cs="Palatino Linotype"/>
          <w:sz w:val="22"/>
          <w:szCs w:val="22"/>
        </w:rPr>
        <w:t>invitación emitida y fundamentos legales aplicables para llevarla a cabo, nombre de los participantes o invitados, nombre del ganador y razones, área solicitante y responsable de su ejecución, invitaciones emitidas, dictámenes y fallo de adjudicación, contrato y anexos, mecanismos de vigilancia y supervisión, de ser el caso, con los estudios de impacto urbano y ambiental, partida presupuestal de conformidad con el clasificador por objeto del gasto, origen de los recursos especificando si son federales, estatales o municipales, tipo de fondo de participación o aportación respectiva, convenios modificatorios, informes de avances, convenio de terminación y finiquito.</w:t>
      </w:r>
    </w:p>
    <w:p w14:paraId="0616FD16" w14:textId="77777777" w:rsidR="00AF47DF" w:rsidRDefault="00B9326B">
      <w:pPr>
        <w:spacing w:line="360" w:lineRule="auto"/>
        <w:ind w:left="426"/>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 xml:space="preserve">Adjudicaciones directas: </w:t>
      </w:r>
      <w:r>
        <w:rPr>
          <w:rFonts w:ascii="Palatino Linotype" w:eastAsia="Palatino Linotype" w:hAnsi="Palatino Linotype" w:cs="Palatino Linotype"/>
          <w:sz w:val="22"/>
          <w:szCs w:val="22"/>
        </w:rPr>
        <w:t xml:space="preserve">Propuestas enviadas por el participante, motivos y fundamentos legales, autorización del ejercicio de la opción, cotizaciones consideradas, nombre de persona física o jurídica adjudicada, número, fecha, monto del contrato, plazo de entrega o ejecución, mecanismos de vigilancia y supervisión, informes de avance sobre las obras o servicios, convenio de terminación y finiquito. </w:t>
      </w:r>
    </w:p>
    <w:p w14:paraId="3AF7DFC7" w14:textId="77777777" w:rsidR="00AF47DF" w:rsidRDefault="00AF47DF">
      <w:pPr>
        <w:spacing w:line="360" w:lineRule="auto"/>
        <w:ind w:left="426"/>
        <w:jc w:val="both"/>
        <w:rPr>
          <w:rFonts w:ascii="Palatino Linotype" w:eastAsia="Palatino Linotype" w:hAnsi="Palatino Linotype" w:cs="Palatino Linotype"/>
          <w:sz w:val="22"/>
          <w:szCs w:val="22"/>
        </w:rPr>
      </w:pPr>
    </w:p>
    <w:p w14:paraId="5250A444" w14:textId="77777777" w:rsidR="00AF47DF" w:rsidRDefault="00B9326B">
      <w:pPr>
        <w:spacing w:line="360" w:lineRule="auto"/>
        <w:ind w:right="5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ende, de acuerdo a los </w:t>
      </w:r>
      <w:r>
        <w:rPr>
          <w:rFonts w:ascii="Palatino Linotype" w:eastAsia="Palatino Linotype" w:hAnsi="Palatino Linotype" w:cs="Palatino Linotype"/>
          <w:i/>
          <w:sz w:val="22"/>
          <w:szCs w:val="22"/>
        </w:rPr>
        <w:t>Lineamientos Técnicos Generales para la publicación, homologación y estandarización de la información de las obligaciones establecidas en el título quinto y en la fracción IV del artículo 31 de la Ley General de Transparencia y Acceso a la Información Pública</w:t>
      </w:r>
      <w:r>
        <w:rPr>
          <w:rFonts w:ascii="Palatino Linotype" w:eastAsia="Palatino Linotype" w:hAnsi="Palatino Linotype" w:cs="Palatino Linotype"/>
          <w:sz w:val="22"/>
          <w:szCs w:val="22"/>
        </w:rPr>
        <w:t xml:space="preserve">, que deben de difundir los sujetos obligados en los portales de Internet y en la Plataforma Nacional de Transparencia, para el cumplimiento de la obligación de transparencia señalada en el artículo </w:t>
      </w:r>
      <w:r>
        <w:rPr>
          <w:rFonts w:ascii="Palatino Linotype" w:eastAsia="Palatino Linotype" w:hAnsi="Palatino Linotype" w:cs="Palatino Linotype"/>
          <w:sz w:val="22"/>
          <w:szCs w:val="22"/>
        </w:rPr>
        <w:lastRenderedPageBreak/>
        <w:t xml:space="preserve">70  fracción XXVIII de la </w:t>
      </w:r>
      <w:r>
        <w:rPr>
          <w:rFonts w:ascii="Palatino Linotype" w:eastAsia="Palatino Linotype" w:hAnsi="Palatino Linotype" w:cs="Palatino Linotype"/>
          <w:i/>
          <w:sz w:val="22"/>
          <w:szCs w:val="22"/>
        </w:rPr>
        <w:t>Ley General de Transparencia y Acceso a la Información Pública</w:t>
      </w:r>
      <w:r>
        <w:rPr>
          <w:rFonts w:ascii="Palatino Linotype" w:eastAsia="Palatino Linotype" w:hAnsi="Palatino Linotype" w:cs="Palatino Linotype"/>
          <w:sz w:val="22"/>
          <w:szCs w:val="22"/>
        </w:rPr>
        <w:t>, los sujetos obligados deben publicar información sobre los actos, contratos y convenios celebrados, misma que debe presentarse en una base de datos en la que cada registro se hará por tipo de procedimiento, ya sea licitación pública, invitación restringida o adjudicación directa, especificando para cada tipo de procedimiento la materia, pudiendo ser obra pública, servicios relacionados con obra pública, arrendamiento, adquisiciones, o servicios, así como el carácter de cada uno, es decir, nacional o internacional, además se debe elaborar versión pública los documentos fuente que deban ser publicados en este apartado, tales como contratos, convenios, actas, dictámenes, fallos, convenios modificatorios, informes, entre otros, incluyendo sus anexos correspondientes, información que debe ser actualizada de manera trimestral, y conservarse la generada en el ejercicio en curso y la correspondiente a dos ejercicios anteriores.</w:t>
      </w:r>
    </w:p>
    <w:p w14:paraId="7ABAAFC6" w14:textId="77777777" w:rsidR="00AF47DF" w:rsidRDefault="00AF47DF">
      <w:pPr>
        <w:spacing w:line="360" w:lineRule="auto"/>
        <w:ind w:right="51"/>
        <w:jc w:val="both"/>
        <w:rPr>
          <w:rFonts w:ascii="Palatino Linotype" w:eastAsia="Palatino Linotype" w:hAnsi="Palatino Linotype" w:cs="Palatino Linotype"/>
          <w:sz w:val="22"/>
          <w:szCs w:val="22"/>
        </w:rPr>
      </w:pPr>
    </w:p>
    <w:p w14:paraId="66F62E6C" w14:textId="77777777" w:rsidR="00AF47DF" w:rsidRDefault="00B9326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este sentido, se colige que la información requerida por la persona solicitante versa sobre información de naturaleza pública, y puede localizarse en los portales de cumplimiento de obligaciones comunes, sin embargo, no es el único medio para atender la solicitud, puesto que puede entregar el documento fuente en el que conste lo solicitado, por tanto, se estima procedente ordenar, de los procedimientos de adquisición relacionados con la realización de eventos públicos nacionales e internacionales y la contratación servicios en materia de comunicación social, celebrados del uno de enero de dos mil veinte al once de enero de dos mil veinticuatro, previa búsqueda exhaustiva y razonable, de documentos que den cuenta de los montos erogados, la modalidad de contratación, así como los contratos respectivos, procediendo a la entrega de los mismos en versión pública y deberá proporcionar el Acuerdo de Clasificación donde el Comité de Transparencia, confirme la eliminación de los datos clasificados como confidenciales, de conformidad con los artículos 49, fracciones II y VIII, 132, </w:t>
      </w:r>
      <w:r>
        <w:rPr>
          <w:rFonts w:ascii="Palatino Linotype" w:eastAsia="Palatino Linotype" w:hAnsi="Palatino Linotype" w:cs="Palatino Linotype"/>
          <w:sz w:val="22"/>
          <w:szCs w:val="22"/>
        </w:rPr>
        <w:lastRenderedPageBreak/>
        <w:t>fracción II, 143, fracción I y 149, de la Ley de Transparencia y Acceso a la Información Pública del Estado de México y Municipios.</w:t>
      </w:r>
    </w:p>
    <w:p w14:paraId="0D5FC9DE" w14:textId="77777777" w:rsidR="00AF47DF" w:rsidRDefault="00AF47DF">
      <w:pPr>
        <w:spacing w:line="360" w:lineRule="auto"/>
        <w:jc w:val="both"/>
        <w:rPr>
          <w:rFonts w:ascii="Palatino Linotype" w:eastAsia="Palatino Linotype" w:hAnsi="Palatino Linotype" w:cs="Palatino Linotype"/>
          <w:sz w:val="22"/>
          <w:szCs w:val="22"/>
        </w:rPr>
      </w:pPr>
    </w:p>
    <w:p w14:paraId="2ECFFAF4" w14:textId="77777777" w:rsidR="00AF47DF" w:rsidRDefault="00B9326B">
      <w:pPr>
        <w:spacing w:line="360" w:lineRule="auto"/>
        <w:ind w:right="5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Cabe señalar que previo análisis de la información que se ordena, la parte Recurrente podrá conocer el número de eventos realizados, las empresas o personas físicas adjudicadas, la modalidad del procedimiento de adquisición, los montos erogados por cada contratación, el incremento en cada ejercicio, en caso de haberse generado, así como las características de los servicios contratados, es decir, si incluyen boletos de avión, hospedaje y en general los conceptos de los gastos erogados.</w:t>
      </w:r>
    </w:p>
    <w:p w14:paraId="7BDB2A0B" w14:textId="77777777" w:rsidR="00AF47DF" w:rsidRDefault="00AF47DF">
      <w:pPr>
        <w:spacing w:line="360" w:lineRule="auto"/>
        <w:ind w:right="51"/>
        <w:jc w:val="both"/>
        <w:rPr>
          <w:rFonts w:ascii="Palatino Linotype" w:eastAsia="Palatino Linotype" w:hAnsi="Palatino Linotype" w:cs="Palatino Linotype"/>
          <w:sz w:val="22"/>
          <w:szCs w:val="22"/>
        </w:rPr>
      </w:pPr>
    </w:p>
    <w:p w14:paraId="21E8EC2C" w14:textId="77777777" w:rsidR="00AF47DF" w:rsidRDefault="00B9326B">
      <w:pPr>
        <w:spacing w:line="360" w:lineRule="auto"/>
        <w:ind w:right="5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Sin embargo, para el caso de que no hubiese realizado erogaciones por concepto de eventos internacionales, bastará con que así se haga del conocimiento de la persona solicitante de manera precisa y clara para tener por colmado el derecho de acceso a la información.</w:t>
      </w:r>
    </w:p>
    <w:p w14:paraId="7FB91757" w14:textId="77777777" w:rsidR="00AF47DF" w:rsidRDefault="00AF47DF">
      <w:pPr>
        <w:spacing w:line="360" w:lineRule="auto"/>
        <w:ind w:right="51"/>
        <w:jc w:val="both"/>
        <w:rPr>
          <w:rFonts w:ascii="Palatino Linotype" w:eastAsia="Palatino Linotype" w:hAnsi="Palatino Linotype" w:cs="Palatino Linotype"/>
          <w:sz w:val="22"/>
          <w:szCs w:val="22"/>
        </w:rPr>
      </w:pPr>
    </w:p>
    <w:p w14:paraId="7AC1701E" w14:textId="77777777" w:rsidR="00AF47DF" w:rsidRDefault="00B9326B">
      <w:pPr>
        <w:spacing w:line="360" w:lineRule="auto"/>
        <w:ind w:right="5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Ahora bien, ya que la persona Particular solicitó la información en copia certificada, al respecto de estas se trae a colación el Criterio 06/17 del Instituto Nacional de Transparencia, Acceso a la Información y Protección de Datos Personales que a continuación se cita:</w:t>
      </w:r>
    </w:p>
    <w:p w14:paraId="69F7377E" w14:textId="77777777" w:rsidR="00AF47DF" w:rsidRDefault="00AF47DF">
      <w:pPr>
        <w:spacing w:line="360" w:lineRule="auto"/>
        <w:ind w:right="51"/>
        <w:jc w:val="both"/>
        <w:rPr>
          <w:rFonts w:ascii="Palatino Linotype" w:eastAsia="Palatino Linotype" w:hAnsi="Palatino Linotype" w:cs="Palatino Linotype"/>
          <w:sz w:val="22"/>
          <w:szCs w:val="22"/>
        </w:rPr>
      </w:pPr>
    </w:p>
    <w:p w14:paraId="4C18BBB5" w14:textId="77777777" w:rsidR="00AF47DF" w:rsidRDefault="00B9326B">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b/>
          <w:i/>
        </w:rPr>
        <w:t>“Copias certificadas, como modalidad de entrega en la Ley Federal de Transparencia y Acceso a la Información Pública corrobora que el documento es una copia fiel del que obra en los archivos del sujeto obligado.</w:t>
      </w:r>
      <w:r>
        <w:rPr>
          <w:rFonts w:ascii="Palatino Linotype" w:eastAsia="Palatino Linotype" w:hAnsi="Palatino Linotype" w:cs="Palatino Linotype"/>
          <w:i/>
        </w:rPr>
        <w:t xml:space="preserve"> Los artículos 125, fracción V y 136 de la Ley Federal de Transparencia y Acceso a la Información Pública, prevén que el acceso a la información se dará en la modalidad de entrega elegida por los solicitantes, como lo es, en copia certificada. Considerando que el artículo 1° de la Ley en cita tiene como finalidad proveer lo necesario para garantizar el acceso de toda persona a la información en posesión de los sujetos obligados del ámbito federal, la certificación en materia de transparencia y acceso a la información tiene por efecto constatar que la </w:t>
      </w:r>
      <w:r>
        <w:rPr>
          <w:rFonts w:ascii="Palatino Linotype" w:eastAsia="Palatino Linotype" w:hAnsi="Palatino Linotype" w:cs="Palatino Linotype"/>
          <w:i/>
        </w:rPr>
        <w:lastRenderedPageBreak/>
        <w:t>copia certificada entregada es una reproducción fiel del documento -original o copia simple- que obra en los archivos del sujeto obligado. En ese orden de ideas, la certificación, para efectos de acceso a la información, a diferencia del concepto que tradicionalmente se ha sostenido en diversas tesis del Poder Judicial de la Federación, no tiene como propósito que el documento certificado haga las veces de un original, sino dejar evidencia de que los documentos obran en los archivos de los sujetos obligados, tal como se encuentran.”</w:t>
      </w:r>
    </w:p>
    <w:p w14:paraId="6BE5EDE9" w14:textId="77777777" w:rsidR="00AF47DF" w:rsidRDefault="00AF47DF">
      <w:pPr>
        <w:spacing w:line="360" w:lineRule="auto"/>
        <w:ind w:right="51"/>
        <w:jc w:val="both"/>
        <w:rPr>
          <w:rFonts w:ascii="Palatino Linotype" w:eastAsia="Palatino Linotype" w:hAnsi="Palatino Linotype" w:cs="Palatino Linotype"/>
          <w:sz w:val="22"/>
          <w:szCs w:val="22"/>
        </w:rPr>
      </w:pPr>
    </w:p>
    <w:p w14:paraId="6EE4F7B5" w14:textId="77777777" w:rsidR="00AF47DF" w:rsidRDefault="00B9326B">
      <w:pPr>
        <w:spacing w:line="360" w:lineRule="auto"/>
        <w:ind w:right="5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Respecto el cobro de las mismas, el artículo 148 del Código Financiero del Estado de México establece que para la expedición de copias certificadas se debe cubrir el costo de las mismas, por su parte, el artículo 174 de la Ley de la materia, establece que en los casos de existir costos para obtener la información, deberán cubrirse de manera previa y nunca deberán ser superiores a la suma de los costos de los materiales utilizados, envío y certificación, en su caso; además, que dichos montos deberán permitir o facilitar el ejercicio del derecho de acceso a la información.</w:t>
      </w:r>
    </w:p>
    <w:p w14:paraId="60FFC287" w14:textId="77777777" w:rsidR="00AF47DF" w:rsidRDefault="00AF47DF">
      <w:pPr>
        <w:spacing w:line="360" w:lineRule="auto"/>
        <w:ind w:right="51"/>
        <w:jc w:val="both"/>
        <w:rPr>
          <w:rFonts w:ascii="Palatino Linotype" w:eastAsia="Palatino Linotype" w:hAnsi="Palatino Linotype" w:cs="Palatino Linotype"/>
          <w:sz w:val="22"/>
          <w:szCs w:val="22"/>
        </w:rPr>
      </w:pPr>
    </w:p>
    <w:p w14:paraId="4ED6A4E9" w14:textId="77777777" w:rsidR="00AF47DF" w:rsidRDefault="00B9326B">
      <w:pPr>
        <w:spacing w:line="360" w:lineRule="auto"/>
        <w:ind w:right="5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Conforme a la normatividad señalada, se advierte que el derecho de acceso a la información, debe realizarse bajo el principio de gratuidad y que sólo procederá el cobro, cuando esta implique la utilización de materiales para reproducción, envió y certificación, tal como podría ser una copia simple o certificada, pues en dichas modalidades se ocupa material, así como diversos utensilios para realizar la certificación de la información, lo cual, indudablemente implica un costo adicional con cargo al erario del Sujeto Obligado, por lo que, deberá indicar el procedimiento que tendrá que seguir la persona Particular, para acceder a la documentación, es decir, los pasos para realizar el pago de derechos.</w:t>
      </w:r>
    </w:p>
    <w:p w14:paraId="1B815FC1" w14:textId="77777777" w:rsidR="00AF47DF" w:rsidRDefault="00AF47DF">
      <w:pPr>
        <w:spacing w:line="360" w:lineRule="auto"/>
        <w:ind w:right="51"/>
        <w:jc w:val="both"/>
        <w:rPr>
          <w:rFonts w:ascii="Palatino Linotype" w:eastAsia="Palatino Linotype" w:hAnsi="Palatino Linotype" w:cs="Palatino Linotype"/>
          <w:sz w:val="22"/>
          <w:szCs w:val="22"/>
        </w:rPr>
      </w:pPr>
    </w:p>
    <w:p w14:paraId="4D43322C" w14:textId="77777777" w:rsidR="00AF47DF" w:rsidRDefault="00B9326B">
      <w:pPr>
        <w:spacing w:line="360" w:lineRule="auto"/>
        <w:ind w:right="5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Derivado de lo antes expuesto, se concluye que los motivos de inconformidad de la parte Recurrente</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resultan parcialmente fundados, por lo que es procedente </w:t>
      </w:r>
      <w:r>
        <w:rPr>
          <w:rFonts w:ascii="Palatino Linotype" w:eastAsia="Palatino Linotype" w:hAnsi="Palatino Linotype" w:cs="Palatino Linotype"/>
          <w:b/>
          <w:sz w:val="22"/>
          <w:szCs w:val="22"/>
        </w:rPr>
        <w:t>MODIFICAR</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sz w:val="22"/>
          <w:szCs w:val="22"/>
        </w:rPr>
        <w:t>la respuesta inicial y ordenar la entrega de la información faltante, conforme a lo antes expuesto.</w:t>
      </w:r>
    </w:p>
    <w:p w14:paraId="25E8B1A1" w14:textId="77777777" w:rsidR="00AF47DF" w:rsidRDefault="00AF47DF">
      <w:pPr>
        <w:spacing w:line="360" w:lineRule="auto"/>
        <w:ind w:right="51"/>
        <w:jc w:val="both"/>
        <w:rPr>
          <w:rFonts w:ascii="Palatino Linotype" w:eastAsia="Palatino Linotype" w:hAnsi="Palatino Linotype" w:cs="Palatino Linotype"/>
          <w:sz w:val="22"/>
          <w:szCs w:val="22"/>
        </w:rPr>
      </w:pPr>
    </w:p>
    <w:p w14:paraId="6AF339B0" w14:textId="77777777" w:rsidR="00AF47DF" w:rsidRDefault="00B9326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Para el caso de ser necesarias las versiones públicas, deberá proporcionar el Acuerdo de Clasificación donde el Comité de Transparencia, confirme la eliminación de los datos clasificados como confidenciales, de conformidad con los artículos 49, fracciones II y VIII, 132, fracción II, 143, fracción I y 149, de la Ley de Transparencia y Acceso a la Información Pública del Estado de México y Municipios.</w:t>
      </w:r>
    </w:p>
    <w:p w14:paraId="0FF90ABA" w14:textId="77777777" w:rsidR="00AF47DF" w:rsidRDefault="00AF47DF">
      <w:pPr>
        <w:spacing w:line="360" w:lineRule="auto"/>
        <w:jc w:val="both"/>
        <w:rPr>
          <w:rFonts w:ascii="Palatino Linotype" w:eastAsia="Palatino Linotype" w:hAnsi="Palatino Linotype" w:cs="Palatino Linotype"/>
          <w:color w:val="000000"/>
          <w:sz w:val="22"/>
          <w:szCs w:val="22"/>
        </w:rPr>
      </w:pPr>
    </w:p>
    <w:p w14:paraId="601D49BA" w14:textId="77777777" w:rsidR="00AF47DF" w:rsidRDefault="00B9326B">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Versión Pública</w:t>
      </w:r>
    </w:p>
    <w:p w14:paraId="5EA23B56" w14:textId="77777777" w:rsidR="00AF47DF" w:rsidRDefault="00AF47DF">
      <w:pPr>
        <w:spacing w:line="360" w:lineRule="auto"/>
        <w:jc w:val="both"/>
        <w:rPr>
          <w:rFonts w:ascii="Palatino Linotype" w:eastAsia="Palatino Linotype" w:hAnsi="Palatino Linotype" w:cs="Palatino Linotype"/>
          <w:b/>
          <w:smallCaps/>
          <w:sz w:val="22"/>
          <w:szCs w:val="22"/>
        </w:rPr>
      </w:pPr>
    </w:p>
    <w:p w14:paraId="10CB391F" w14:textId="77777777" w:rsidR="00AF47DF" w:rsidRDefault="00B9326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Establecido lo anterior, y tal como se refirió en párrafos precedentes, de la naturaleza jurídica de los documentos requeridos por la persona Particular, se pueden desprender datos susceptibles de clasificación en términos del numeral 143 de la Ley de Transparencia y Acceso a la Información Pública del Estado de México y Municipios, por lo tanto, cabe mencionar que el artículo 6°, Apartado A), fracción II, de la Constitución Política de los Estados Unidos Mexicanos, prevé que la información que se refiere a la vida privada y los datos personales será protegida en los términos y con las excepciones que fijen las leyes. </w:t>
      </w:r>
    </w:p>
    <w:p w14:paraId="5F5B1CCC" w14:textId="77777777" w:rsidR="00AF47DF" w:rsidRDefault="00AF47DF">
      <w:pPr>
        <w:spacing w:line="360" w:lineRule="auto"/>
        <w:jc w:val="both"/>
        <w:rPr>
          <w:rFonts w:ascii="Palatino Linotype" w:eastAsia="Palatino Linotype" w:hAnsi="Palatino Linotype" w:cs="Palatino Linotype"/>
          <w:sz w:val="22"/>
          <w:szCs w:val="22"/>
        </w:rPr>
      </w:pPr>
    </w:p>
    <w:p w14:paraId="456CA356" w14:textId="77777777" w:rsidR="00AF47DF" w:rsidRDefault="00B9326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Acorde con lo anterior, la Ley General de </w:t>
      </w:r>
      <w:r>
        <w:rPr>
          <w:rFonts w:ascii="Palatino Linotype" w:eastAsia="Palatino Linotype" w:hAnsi="Palatino Linotype" w:cs="Palatino Linotype"/>
          <w:sz w:val="22"/>
          <w:szCs w:val="22"/>
        </w:rPr>
        <w:lastRenderedPageBreak/>
        <w:t>Transparencia y Acceso a la Información Pública, en su artículo 116, dispone que se considera información confidencial la que contenga datos personales concernientes a una persona física identificada o identificable.</w:t>
      </w:r>
    </w:p>
    <w:p w14:paraId="73C3034A" w14:textId="77777777" w:rsidR="00AF47DF" w:rsidRDefault="00AF47DF">
      <w:pPr>
        <w:spacing w:line="360" w:lineRule="auto"/>
        <w:jc w:val="both"/>
        <w:rPr>
          <w:rFonts w:ascii="Palatino Linotype" w:eastAsia="Palatino Linotype" w:hAnsi="Palatino Linotype" w:cs="Palatino Linotype"/>
          <w:sz w:val="22"/>
          <w:szCs w:val="22"/>
        </w:rPr>
      </w:pPr>
    </w:p>
    <w:p w14:paraId="1B62210D" w14:textId="77777777" w:rsidR="00AF47DF" w:rsidRDefault="00B9326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1E9AAA3E" w14:textId="77777777" w:rsidR="00AF47DF" w:rsidRDefault="00AF47DF">
      <w:pPr>
        <w:spacing w:line="360" w:lineRule="auto"/>
        <w:jc w:val="both"/>
        <w:rPr>
          <w:rFonts w:ascii="Palatino Linotype" w:eastAsia="Palatino Linotype" w:hAnsi="Palatino Linotype" w:cs="Palatino Linotype"/>
          <w:sz w:val="22"/>
          <w:szCs w:val="22"/>
        </w:rPr>
      </w:pPr>
    </w:p>
    <w:p w14:paraId="2E81E10B" w14:textId="77777777" w:rsidR="00AF47DF" w:rsidRDefault="00B9326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47A338A4" w14:textId="77777777" w:rsidR="00AF47DF" w:rsidRDefault="00AF47DF">
      <w:pPr>
        <w:spacing w:line="360" w:lineRule="auto"/>
        <w:jc w:val="both"/>
        <w:rPr>
          <w:rFonts w:ascii="Palatino Linotype" w:eastAsia="Palatino Linotype" w:hAnsi="Palatino Linotype" w:cs="Palatino Linotype"/>
          <w:sz w:val="22"/>
          <w:szCs w:val="22"/>
        </w:rPr>
      </w:pPr>
    </w:p>
    <w:p w14:paraId="5BC0B6A8" w14:textId="77777777" w:rsidR="00AF47DF" w:rsidRDefault="00B9326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concordancia con lo previó, el artículo 143, fracción I, de la Ley previamente citada, establece que la información privada y los datos personales, concernientes a una persona física o jurídica colectiva identificada o identificable son confidenciales.</w:t>
      </w:r>
    </w:p>
    <w:p w14:paraId="0B2C2506" w14:textId="77777777" w:rsidR="00AF47DF" w:rsidRDefault="00AF47DF">
      <w:pPr>
        <w:spacing w:line="360" w:lineRule="auto"/>
        <w:jc w:val="both"/>
        <w:rPr>
          <w:rFonts w:ascii="Palatino Linotype" w:eastAsia="Palatino Linotype" w:hAnsi="Palatino Linotype" w:cs="Palatino Linotype"/>
          <w:sz w:val="22"/>
          <w:szCs w:val="22"/>
        </w:rPr>
      </w:pPr>
    </w:p>
    <w:p w14:paraId="3795106D" w14:textId="77777777" w:rsidR="00AF47DF" w:rsidRDefault="00B9326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w:t>
      </w:r>
      <w:r>
        <w:rPr>
          <w:rFonts w:ascii="Palatino Linotype" w:eastAsia="Palatino Linotype" w:hAnsi="Palatino Linotype" w:cs="Palatino Linotype"/>
          <w:smallCaps/>
          <w:sz w:val="22"/>
          <w:szCs w:val="22"/>
        </w:rPr>
        <w:t>I</w:t>
      </w:r>
      <w:r>
        <w:rPr>
          <w:rFonts w:ascii="Palatino Linotype" w:eastAsia="Palatino Linotype" w:hAnsi="Palatino Linotype" w:cs="Palatino Linotype"/>
          <w:sz w:val="22"/>
          <w:szCs w:val="22"/>
        </w:rPr>
        <w:t xml:space="preserve">) la información se encuentre en registros públicos o fuentes de acceso público, </w:t>
      </w:r>
      <w:r>
        <w:rPr>
          <w:rFonts w:ascii="Palatino Linotype" w:eastAsia="Palatino Linotype" w:hAnsi="Palatino Linotype" w:cs="Palatino Linotype"/>
          <w:smallCaps/>
          <w:sz w:val="22"/>
          <w:szCs w:val="22"/>
        </w:rPr>
        <w:t>II</w:t>
      </w:r>
      <w:r>
        <w:rPr>
          <w:rFonts w:ascii="Palatino Linotype" w:eastAsia="Palatino Linotype" w:hAnsi="Palatino Linotype" w:cs="Palatino Linotype"/>
          <w:sz w:val="22"/>
          <w:szCs w:val="22"/>
        </w:rPr>
        <w:t xml:space="preserve">) por ley tenga el carácter de pública, </w:t>
      </w:r>
      <w:r>
        <w:rPr>
          <w:rFonts w:ascii="Palatino Linotype" w:eastAsia="Palatino Linotype" w:hAnsi="Palatino Linotype" w:cs="Palatino Linotype"/>
          <w:smallCaps/>
          <w:sz w:val="22"/>
          <w:szCs w:val="22"/>
        </w:rPr>
        <w:t>III</w:t>
      </w:r>
      <w:r>
        <w:rPr>
          <w:rFonts w:ascii="Palatino Linotype" w:eastAsia="Palatino Linotype" w:hAnsi="Palatino Linotype" w:cs="Palatino Linotype"/>
          <w:sz w:val="22"/>
          <w:szCs w:val="22"/>
        </w:rPr>
        <w:t xml:space="preserve">) exista una orden judicial, </w:t>
      </w:r>
      <w:r>
        <w:rPr>
          <w:rFonts w:ascii="Palatino Linotype" w:eastAsia="Palatino Linotype" w:hAnsi="Palatino Linotype" w:cs="Palatino Linotype"/>
          <w:smallCaps/>
          <w:sz w:val="22"/>
          <w:szCs w:val="22"/>
        </w:rPr>
        <w:t>IV</w:t>
      </w:r>
      <w:r>
        <w:rPr>
          <w:rFonts w:ascii="Palatino Linotype" w:eastAsia="Palatino Linotype" w:hAnsi="Palatino Linotype" w:cs="Palatino Linotype"/>
          <w:sz w:val="22"/>
          <w:szCs w:val="22"/>
        </w:rPr>
        <w:t xml:space="preserve">) por razones de seguridad nacional y salubridad general o </w:t>
      </w:r>
      <w:r>
        <w:rPr>
          <w:rFonts w:ascii="Palatino Linotype" w:eastAsia="Palatino Linotype" w:hAnsi="Palatino Linotype" w:cs="Palatino Linotype"/>
          <w:smallCaps/>
          <w:sz w:val="22"/>
          <w:szCs w:val="22"/>
        </w:rPr>
        <w:t>V</w:t>
      </w:r>
      <w:r>
        <w:rPr>
          <w:rFonts w:ascii="Palatino Linotype" w:eastAsia="Palatino Linotype" w:hAnsi="Palatino Linotype" w:cs="Palatino Linotype"/>
          <w:sz w:val="22"/>
          <w:szCs w:val="22"/>
        </w:rPr>
        <w:t xml:space="preserve">) para proteger los </w:t>
      </w:r>
      <w:r>
        <w:rPr>
          <w:rFonts w:ascii="Palatino Linotype" w:eastAsia="Palatino Linotype" w:hAnsi="Palatino Linotype" w:cs="Palatino Linotype"/>
          <w:sz w:val="22"/>
          <w:szCs w:val="22"/>
        </w:rPr>
        <w:lastRenderedPageBreak/>
        <w:t>derechos de terceros o cuando se transmitan entre sujetos obligados en términos de los tratados y los acuerdos interinstitucionales.</w:t>
      </w:r>
    </w:p>
    <w:p w14:paraId="6CA3F6BE" w14:textId="77777777" w:rsidR="00AF47DF" w:rsidRDefault="00AF47DF">
      <w:pPr>
        <w:spacing w:line="360" w:lineRule="auto"/>
        <w:jc w:val="both"/>
        <w:rPr>
          <w:rFonts w:ascii="Palatino Linotype" w:eastAsia="Palatino Linotype" w:hAnsi="Palatino Linotype" w:cs="Palatino Linotype"/>
          <w:sz w:val="22"/>
          <w:szCs w:val="22"/>
        </w:rPr>
      </w:pPr>
    </w:p>
    <w:p w14:paraId="693DCC5C" w14:textId="77777777" w:rsidR="00AF47DF" w:rsidRDefault="00B9326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términos de lo expuesto, la documentación y aquellos datos que se consideren confidenciales, serán una limitante del derecho de acceso a la información, siempre y cuando:</w:t>
      </w:r>
    </w:p>
    <w:p w14:paraId="02D5D0A6" w14:textId="77777777" w:rsidR="00AF47DF" w:rsidRDefault="00AF47DF">
      <w:pPr>
        <w:spacing w:line="360" w:lineRule="auto"/>
        <w:jc w:val="both"/>
        <w:rPr>
          <w:rFonts w:ascii="Palatino Linotype" w:eastAsia="Palatino Linotype" w:hAnsi="Palatino Linotype" w:cs="Palatino Linotype"/>
          <w:sz w:val="22"/>
          <w:szCs w:val="22"/>
        </w:rPr>
      </w:pPr>
    </w:p>
    <w:p w14:paraId="5FB22102" w14:textId="77777777" w:rsidR="00AF47DF" w:rsidRDefault="00B9326B">
      <w:pPr>
        <w:numPr>
          <w:ilvl w:val="0"/>
          <w:numId w:val="5"/>
        </w:numPr>
        <w:spacing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Se trate de datos personales o información privada; esto es, información concerniente a una persona física o jurídico colectiva y que esta sea identificada o identificable. </w:t>
      </w:r>
    </w:p>
    <w:p w14:paraId="4FA9261D" w14:textId="77777777" w:rsidR="00AF47DF" w:rsidRDefault="00B9326B">
      <w:pPr>
        <w:numPr>
          <w:ilvl w:val="0"/>
          <w:numId w:val="5"/>
        </w:numPr>
        <w:spacing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Para la difusión de los datos, se requiera el consentimiento del titular. </w:t>
      </w:r>
    </w:p>
    <w:p w14:paraId="272815F5" w14:textId="77777777" w:rsidR="00AF47DF" w:rsidRDefault="00AF47DF">
      <w:pPr>
        <w:spacing w:line="360" w:lineRule="auto"/>
        <w:jc w:val="both"/>
        <w:rPr>
          <w:rFonts w:ascii="Palatino Linotype" w:eastAsia="Palatino Linotype" w:hAnsi="Palatino Linotype" w:cs="Palatino Linotype"/>
          <w:sz w:val="22"/>
          <w:szCs w:val="22"/>
        </w:rPr>
      </w:pPr>
    </w:p>
    <w:p w14:paraId="47DF0F4D" w14:textId="77777777" w:rsidR="00AF47DF" w:rsidRDefault="00B9326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14:paraId="535AD8C2" w14:textId="77777777" w:rsidR="00AF47DF" w:rsidRDefault="00AF47DF">
      <w:pPr>
        <w:spacing w:line="360" w:lineRule="auto"/>
        <w:jc w:val="both"/>
        <w:rPr>
          <w:rFonts w:ascii="Palatino Linotype" w:eastAsia="Palatino Linotype" w:hAnsi="Palatino Linotype" w:cs="Palatino Linotype"/>
          <w:sz w:val="22"/>
          <w:szCs w:val="22"/>
        </w:rPr>
      </w:pPr>
    </w:p>
    <w:p w14:paraId="5F3A77DF" w14:textId="77777777" w:rsidR="00AF47DF" w:rsidRDefault="00B9326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Además, en el artículo 5° de dicho ordenamiento jurídico, establece que es la Ley aplicable para todo tratamiento de datos personales.</w:t>
      </w:r>
    </w:p>
    <w:p w14:paraId="61158758" w14:textId="77777777" w:rsidR="00AF47DF" w:rsidRDefault="00AF47DF">
      <w:pPr>
        <w:spacing w:line="360" w:lineRule="auto"/>
        <w:jc w:val="both"/>
        <w:rPr>
          <w:rFonts w:ascii="Palatino Linotype" w:eastAsia="Palatino Linotype" w:hAnsi="Palatino Linotype" w:cs="Palatino Linotype"/>
          <w:sz w:val="22"/>
          <w:szCs w:val="22"/>
        </w:rPr>
      </w:pPr>
    </w:p>
    <w:p w14:paraId="11F612F0" w14:textId="77777777" w:rsidR="00AF47DF" w:rsidRDefault="00B9326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ese orden de ideas,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w:t>
      </w:r>
      <w:r>
        <w:rPr>
          <w:rFonts w:ascii="Palatino Linotype" w:eastAsia="Palatino Linotype" w:hAnsi="Palatino Linotype" w:cs="Palatino Linotype"/>
          <w:sz w:val="22"/>
          <w:szCs w:val="22"/>
        </w:rPr>
        <w:lastRenderedPageBreak/>
        <w:t>además, que dicho tratamiento deberá obedecer exclusivamente a sus atribuciones legales y con el consentimiento de su titular, además de que debe estar justificado en ley (principio de finalidad).</w:t>
      </w:r>
    </w:p>
    <w:p w14:paraId="28413E1B" w14:textId="77777777" w:rsidR="00AF47DF" w:rsidRDefault="00AF47DF">
      <w:pPr>
        <w:spacing w:line="360" w:lineRule="auto"/>
        <w:jc w:val="both"/>
        <w:rPr>
          <w:rFonts w:ascii="Palatino Linotype" w:eastAsia="Palatino Linotype" w:hAnsi="Palatino Linotype" w:cs="Palatino Linotype"/>
          <w:sz w:val="22"/>
          <w:szCs w:val="22"/>
        </w:rPr>
      </w:pPr>
    </w:p>
    <w:p w14:paraId="69F85F22" w14:textId="77777777" w:rsidR="00AF47DF" w:rsidRDefault="00B9326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este sentido, un dato personal es cualquier información que pueda hacer a una persona física o jurídica colectiva identificada e identificable.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78668692" w14:textId="77777777" w:rsidR="00AF47DF" w:rsidRDefault="00AF47DF">
      <w:pPr>
        <w:spacing w:line="360" w:lineRule="auto"/>
        <w:jc w:val="both"/>
        <w:rPr>
          <w:rFonts w:ascii="Palatino Linotype" w:eastAsia="Palatino Linotype" w:hAnsi="Palatino Linotype" w:cs="Palatino Linotype"/>
          <w:sz w:val="22"/>
          <w:szCs w:val="22"/>
        </w:rPr>
      </w:pPr>
    </w:p>
    <w:p w14:paraId="10458C79" w14:textId="77777777" w:rsidR="00AF47DF" w:rsidRDefault="00B9326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lo cual, la confidencialidad de los datos personales tiene por objetivo establecer el límite del derecho de acceso a la información a partir del derecho a la intimidad y la vida privada de los individuos. Sobre la persona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14:paraId="572AB421" w14:textId="77777777" w:rsidR="00AF47DF" w:rsidRDefault="00AF47DF">
      <w:pPr>
        <w:spacing w:line="360" w:lineRule="auto"/>
        <w:jc w:val="both"/>
        <w:rPr>
          <w:rFonts w:ascii="Palatino Linotype" w:eastAsia="Palatino Linotype" w:hAnsi="Palatino Linotype" w:cs="Palatino Linotype"/>
          <w:sz w:val="22"/>
          <w:szCs w:val="22"/>
        </w:rPr>
      </w:pPr>
    </w:p>
    <w:p w14:paraId="1C4D3C58" w14:textId="77777777" w:rsidR="00AF47DF" w:rsidRDefault="00B9326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tal suerte, las instituciones públicas tienen la doble responsabilidad, por un lado, de proteger los datos personales y por otro, darles publicidad cuando la relevancia de esos datos sea de interés público.</w:t>
      </w:r>
    </w:p>
    <w:p w14:paraId="5A10B417" w14:textId="77777777" w:rsidR="00AF47DF" w:rsidRDefault="00AF47DF">
      <w:pPr>
        <w:spacing w:line="360" w:lineRule="auto"/>
        <w:jc w:val="both"/>
        <w:rPr>
          <w:rFonts w:ascii="Palatino Linotype" w:eastAsia="Palatino Linotype" w:hAnsi="Palatino Linotype" w:cs="Palatino Linotype"/>
          <w:sz w:val="22"/>
          <w:szCs w:val="22"/>
        </w:rPr>
      </w:pPr>
    </w:p>
    <w:p w14:paraId="4DD9B211" w14:textId="77777777" w:rsidR="00AF47DF" w:rsidRDefault="00B9326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w:t>
      </w:r>
      <w:r>
        <w:rPr>
          <w:rFonts w:ascii="Palatino Linotype" w:eastAsia="Palatino Linotype" w:hAnsi="Palatino Linotype" w:cs="Palatino Linotype"/>
          <w:sz w:val="22"/>
          <w:szCs w:val="22"/>
        </w:rPr>
        <w:lastRenderedPageBreak/>
        <w:t>de recursos públicos bajo cualquier esquema, el cumplimiento de requisitos legales, cumplimiento de atribuciones, entre otros; información que necesariamente está vinculada con datos personales, que pierden la protección en beneficio del interés público (no por eso dejan de ser datos personales, sólo que no están protegidos en la confidencialidad).</w:t>
      </w:r>
    </w:p>
    <w:p w14:paraId="33911C9B" w14:textId="77777777" w:rsidR="00AF47DF" w:rsidRDefault="00AF47DF">
      <w:pPr>
        <w:spacing w:line="360" w:lineRule="auto"/>
        <w:jc w:val="both"/>
        <w:rPr>
          <w:rFonts w:ascii="Palatino Linotype" w:eastAsia="Palatino Linotype" w:hAnsi="Palatino Linotype" w:cs="Palatino Linotype"/>
          <w:sz w:val="22"/>
          <w:szCs w:val="22"/>
        </w:rPr>
      </w:pPr>
    </w:p>
    <w:p w14:paraId="61032566" w14:textId="2FCC3CCC" w:rsidR="00AF47DF" w:rsidRDefault="00B9326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w:t>
      </w:r>
      <w:r w:rsidR="001E1C37">
        <w:rPr>
          <w:rFonts w:ascii="Palatino Linotype" w:eastAsia="Palatino Linotype" w:hAnsi="Palatino Linotype" w:cs="Palatino Linotype"/>
          <w:sz w:val="22"/>
          <w:szCs w:val="22"/>
        </w:rPr>
        <w:t>aun</w:t>
      </w:r>
      <w:bookmarkStart w:id="0" w:name="_GoBack"/>
      <w:bookmarkEnd w:id="0"/>
      <w:r>
        <w:rPr>
          <w:rFonts w:ascii="Palatino Linotype" w:eastAsia="Palatino Linotype" w:hAnsi="Palatino Linotype" w:cs="Palatino Linotype"/>
          <w:sz w:val="22"/>
          <w:szCs w:val="22"/>
        </w:rPr>
        <w:t xml:space="preserve"> tratándose de información personal.</w:t>
      </w:r>
    </w:p>
    <w:p w14:paraId="50BE91A5" w14:textId="77777777" w:rsidR="00AF47DF" w:rsidRDefault="00AF47DF">
      <w:pPr>
        <w:spacing w:line="360" w:lineRule="auto"/>
        <w:jc w:val="both"/>
        <w:rPr>
          <w:rFonts w:ascii="Palatino Linotype" w:eastAsia="Palatino Linotype" w:hAnsi="Palatino Linotype" w:cs="Palatino Linotype"/>
          <w:sz w:val="22"/>
          <w:szCs w:val="22"/>
        </w:rPr>
      </w:pPr>
    </w:p>
    <w:p w14:paraId="39E64DBE" w14:textId="77777777" w:rsidR="00AF47DF" w:rsidRDefault="00B9326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Ahora bien, cuando las personas tienen una relación comercial, laboral, de servicios, trámites o del tipo que sea, necesariamente por un tema de interés público, debe cederse un poco de privacidad, de tal forma que la gente en general pueda verificar el debido desempeño de los servidores públicos, la aplicación de la ley y el ejercicio de recursos públicos; sin embargo, esto obliga a un ejercicio de ponderación en donde únicamente se privilegie la publicidad de los datos esenciales para la transparencia y rendición de cuentas, sin afectar la vida privada de las personas.</w:t>
      </w:r>
    </w:p>
    <w:p w14:paraId="534153F4" w14:textId="77777777" w:rsidR="00AF47DF" w:rsidRDefault="00AF47DF">
      <w:pPr>
        <w:spacing w:line="360" w:lineRule="auto"/>
        <w:jc w:val="both"/>
        <w:rPr>
          <w:rFonts w:ascii="Palatino Linotype" w:eastAsia="Palatino Linotype" w:hAnsi="Palatino Linotype" w:cs="Palatino Linotype"/>
          <w:sz w:val="22"/>
          <w:szCs w:val="22"/>
        </w:rPr>
      </w:pPr>
    </w:p>
    <w:p w14:paraId="0C3EA0FE" w14:textId="77777777" w:rsidR="00AF47DF" w:rsidRDefault="00B9326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Bajo ese contexto, se analizarán de manera enunciativa más no limitativa algunos datos personales que pueden encontrarse dentro de los documentos que pueden dar cuenta de lo </w:t>
      </w:r>
      <w:r>
        <w:rPr>
          <w:rFonts w:ascii="Palatino Linotype" w:eastAsia="Palatino Linotype" w:hAnsi="Palatino Linotype" w:cs="Palatino Linotype"/>
          <w:sz w:val="22"/>
          <w:szCs w:val="22"/>
        </w:rPr>
        <w:lastRenderedPageBreak/>
        <w:t>requerido por la persona Particular y que actualiza el supuesto de información confidencial por corresponder a la vida privada de las personas son clave de elector, CURP, domicilio particular, los cuales  actualizan la causal de clasificación establecida en el artículo 143, fracción I, de la Ley de Transparencia y Acceso a la Información Pública del Estado de México y Municipios.</w:t>
      </w:r>
    </w:p>
    <w:p w14:paraId="59B2F295" w14:textId="77777777" w:rsidR="00AF47DF" w:rsidRDefault="00AF47DF">
      <w:pPr>
        <w:spacing w:line="360" w:lineRule="auto"/>
        <w:jc w:val="both"/>
        <w:rPr>
          <w:rFonts w:ascii="Palatino Linotype" w:eastAsia="Palatino Linotype" w:hAnsi="Palatino Linotype" w:cs="Palatino Linotype"/>
          <w:sz w:val="22"/>
          <w:szCs w:val="22"/>
        </w:rPr>
      </w:pPr>
    </w:p>
    <w:p w14:paraId="411134D1" w14:textId="77777777" w:rsidR="00AF47DF" w:rsidRDefault="00B9326B">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Además, el Sujeto Obligado deberá seguir el procedimiento establecido en el artículo 168 de dicho ordenamiento jurídico; esto es, que el área competente deberá elaborar la versión pública en los términos planteados en la presente Resolución, así como emitir el Acuerdo, por parte del Comité de Transparencia, donde confirme la clasificación de los datos previamente señalados, fundando y motivando la clasificación.</w:t>
      </w:r>
    </w:p>
    <w:p w14:paraId="4C2404FA" w14:textId="77777777" w:rsidR="00AF47DF" w:rsidRDefault="00AF47DF">
      <w:pPr>
        <w:tabs>
          <w:tab w:val="left" w:pos="4962"/>
        </w:tabs>
        <w:spacing w:line="360" w:lineRule="auto"/>
        <w:jc w:val="both"/>
        <w:rPr>
          <w:rFonts w:ascii="Palatino Linotype" w:eastAsia="Palatino Linotype" w:hAnsi="Palatino Linotype" w:cs="Palatino Linotype"/>
          <w:b/>
          <w:sz w:val="22"/>
          <w:szCs w:val="22"/>
        </w:rPr>
      </w:pPr>
    </w:p>
    <w:p w14:paraId="1CDFB680" w14:textId="77777777" w:rsidR="00AF47DF" w:rsidRDefault="00B9326B">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SEXTO. Decisión</w:t>
      </w:r>
    </w:p>
    <w:p w14:paraId="4D691182" w14:textId="77777777" w:rsidR="00AF47DF" w:rsidRDefault="00AF47DF">
      <w:pPr>
        <w:spacing w:line="360" w:lineRule="auto"/>
        <w:jc w:val="both"/>
        <w:rPr>
          <w:rFonts w:ascii="Palatino Linotype" w:eastAsia="Palatino Linotype" w:hAnsi="Palatino Linotype" w:cs="Palatino Linotype"/>
          <w:b/>
          <w:sz w:val="22"/>
          <w:szCs w:val="22"/>
        </w:rPr>
      </w:pPr>
    </w:p>
    <w:p w14:paraId="52D18D3B" w14:textId="77777777" w:rsidR="00AF47DF" w:rsidRDefault="00B9326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Con fundamento en el artículo 186, fracción III, de la Ley de Transparencia y Acceso a la Información Pública del Estado de México y Municipios, este Instituto considera procedente </w:t>
      </w:r>
      <w:r>
        <w:rPr>
          <w:rFonts w:ascii="Palatino Linotype" w:eastAsia="Palatino Linotype" w:hAnsi="Palatino Linotype" w:cs="Palatino Linotype"/>
          <w:b/>
          <w:sz w:val="22"/>
          <w:szCs w:val="22"/>
        </w:rPr>
        <w:t>MODIFICAR</w:t>
      </w:r>
      <w:r>
        <w:rPr>
          <w:rFonts w:ascii="Palatino Linotype" w:eastAsia="Palatino Linotype" w:hAnsi="Palatino Linotype" w:cs="Palatino Linotype"/>
          <w:sz w:val="22"/>
          <w:szCs w:val="22"/>
        </w:rPr>
        <w:t xml:space="preserve"> la respuesta otorgada por el Sujeto Obligado a la solicitud de información </w:t>
      </w:r>
      <w:r>
        <w:rPr>
          <w:rFonts w:ascii="Palatino Linotype" w:eastAsia="Palatino Linotype" w:hAnsi="Palatino Linotype" w:cs="Palatino Linotype"/>
          <w:b/>
          <w:color w:val="0D0D0D"/>
          <w:sz w:val="22"/>
          <w:szCs w:val="22"/>
        </w:rPr>
        <w:t>00013/PJUDICI/IP/2024</w:t>
      </w:r>
      <w:r>
        <w:rPr>
          <w:rFonts w:ascii="Palatino Linotype" w:eastAsia="Palatino Linotype" w:hAnsi="Palatino Linotype" w:cs="Palatino Linotype"/>
          <w:sz w:val="22"/>
          <w:szCs w:val="22"/>
        </w:rPr>
        <w:t xml:space="preserve">, por resultar parcialmente fundadas las razones o motivos de inconformidad hechos valer por el Recurrente, en el Recurso de Revisión </w:t>
      </w:r>
      <w:r>
        <w:rPr>
          <w:rFonts w:ascii="Palatino Linotype" w:eastAsia="Palatino Linotype" w:hAnsi="Palatino Linotype" w:cs="Palatino Linotype"/>
          <w:b/>
          <w:sz w:val="22"/>
          <w:szCs w:val="22"/>
        </w:rPr>
        <w:t>01256/INFOEM/IP/RR/2024</w:t>
      </w:r>
      <w:r>
        <w:rPr>
          <w:rFonts w:ascii="Palatino Linotype" w:eastAsia="Palatino Linotype" w:hAnsi="Palatino Linotype" w:cs="Palatino Linotype"/>
          <w:sz w:val="22"/>
          <w:szCs w:val="22"/>
        </w:rPr>
        <w:t xml:space="preserve">, en consecuencia procede </w:t>
      </w:r>
      <w:r>
        <w:rPr>
          <w:rFonts w:ascii="Palatino Linotype" w:eastAsia="Palatino Linotype" w:hAnsi="Palatino Linotype" w:cs="Palatino Linotype"/>
          <w:b/>
          <w:sz w:val="22"/>
          <w:szCs w:val="22"/>
        </w:rPr>
        <w:t xml:space="preserve">ORDENAR, </w:t>
      </w:r>
      <w:r>
        <w:rPr>
          <w:rFonts w:ascii="Palatino Linotype" w:eastAsia="Palatino Linotype" w:hAnsi="Palatino Linotype" w:cs="Palatino Linotype"/>
          <w:sz w:val="22"/>
          <w:szCs w:val="22"/>
        </w:rPr>
        <w:t xml:space="preserve">la entrega de la información faltante. </w:t>
      </w:r>
    </w:p>
    <w:p w14:paraId="4C23E494" w14:textId="77777777" w:rsidR="00AF47DF" w:rsidRDefault="00AF47DF">
      <w:pPr>
        <w:tabs>
          <w:tab w:val="left" w:pos="4962"/>
        </w:tabs>
        <w:spacing w:line="360" w:lineRule="auto"/>
        <w:jc w:val="both"/>
        <w:rPr>
          <w:rFonts w:ascii="Palatino Linotype" w:eastAsia="Palatino Linotype" w:hAnsi="Palatino Linotype" w:cs="Palatino Linotype"/>
          <w:color w:val="000000"/>
          <w:sz w:val="22"/>
          <w:szCs w:val="22"/>
        </w:rPr>
      </w:pPr>
    </w:p>
    <w:p w14:paraId="1804DAEF" w14:textId="77777777" w:rsidR="00AF47DF" w:rsidRDefault="00B9326B">
      <w:pPr>
        <w:spacing w:line="360" w:lineRule="auto"/>
        <w:jc w:val="both"/>
        <w:rPr>
          <w:rFonts w:ascii="Palatino Linotype" w:eastAsia="Palatino Linotype" w:hAnsi="Palatino Linotype" w:cs="Palatino Linotype"/>
          <w:b/>
          <w:sz w:val="22"/>
          <w:szCs w:val="22"/>
          <w:u w:val="single"/>
        </w:rPr>
      </w:pPr>
      <w:r>
        <w:rPr>
          <w:rFonts w:ascii="Palatino Linotype" w:eastAsia="Palatino Linotype" w:hAnsi="Palatino Linotype" w:cs="Palatino Linotype"/>
          <w:b/>
          <w:sz w:val="22"/>
          <w:szCs w:val="22"/>
          <w:u w:val="single"/>
        </w:rPr>
        <w:t>Términos de la Resolución para la parte Recurrente</w:t>
      </w:r>
    </w:p>
    <w:p w14:paraId="0D4FBC26" w14:textId="77777777" w:rsidR="00AF47DF" w:rsidRDefault="00AF47DF">
      <w:pPr>
        <w:spacing w:line="360" w:lineRule="auto"/>
        <w:jc w:val="both"/>
        <w:rPr>
          <w:rFonts w:ascii="Palatino Linotype" w:eastAsia="Palatino Linotype" w:hAnsi="Palatino Linotype" w:cs="Palatino Linotype"/>
          <w:sz w:val="22"/>
          <w:szCs w:val="22"/>
          <w:u w:val="single"/>
        </w:rPr>
      </w:pPr>
    </w:p>
    <w:p w14:paraId="46F1AF8F" w14:textId="77777777" w:rsidR="00AF47DF" w:rsidRDefault="00B9326B">
      <w:pPr>
        <w:spacing w:line="360" w:lineRule="auto"/>
        <w:jc w:val="both"/>
        <w:rPr>
          <w:rFonts w:ascii="Palatino Linotype" w:eastAsia="Palatino Linotype" w:hAnsi="Palatino Linotype" w:cs="Palatino Linotype"/>
          <w:sz w:val="22"/>
          <w:szCs w:val="22"/>
          <w:u w:val="single"/>
        </w:rPr>
      </w:pPr>
      <w:r>
        <w:rPr>
          <w:rFonts w:ascii="Palatino Linotype" w:eastAsia="Palatino Linotype" w:hAnsi="Palatino Linotype" w:cs="Palatino Linotype"/>
          <w:sz w:val="22"/>
          <w:szCs w:val="22"/>
          <w:u w:val="single"/>
        </w:rPr>
        <w:t xml:space="preserve">Se hace del conocimiento al Particular que este Organismo Garante le otorgó parcialmente la razón en virtud de que el Sujeto Obligado no entregó la información completa, pues del </w:t>
      </w:r>
      <w:r>
        <w:rPr>
          <w:rFonts w:ascii="Palatino Linotype" w:eastAsia="Palatino Linotype" w:hAnsi="Palatino Linotype" w:cs="Palatino Linotype"/>
          <w:sz w:val="22"/>
          <w:szCs w:val="22"/>
          <w:u w:val="single"/>
        </w:rPr>
        <w:lastRenderedPageBreak/>
        <w:t xml:space="preserve">análisis punto por punto, se determinó la entrega de la información faltante y se le informa que para el caso de aquellos elementos de su solicitud que fueron recurridos bajo un argumento personal, subjetivo, o bien, en aquellos en los que se dudó de la veracidad de la información, no formaron parte del análisis por ser improcedentes. </w:t>
      </w:r>
    </w:p>
    <w:p w14:paraId="40E8CBCE" w14:textId="77777777" w:rsidR="00AF47DF" w:rsidRDefault="00AF47DF">
      <w:pPr>
        <w:spacing w:line="360" w:lineRule="auto"/>
        <w:jc w:val="both"/>
        <w:rPr>
          <w:rFonts w:ascii="Palatino Linotype" w:eastAsia="Palatino Linotype" w:hAnsi="Palatino Linotype" w:cs="Palatino Linotype"/>
          <w:sz w:val="22"/>
          <w:szCs w:val="22"/>
          <w:u w:val="single"/>
        </w:rPr>
      </w:pPr>
    </w:p>
    <w:p w14:paraId="3DDF62EC" w14:textId="77777777" w:rsidR="00AF47DF" w:rsidRDefault="00B9326B">
      <w:pPr>
        <w:spacing w:line="360" w:lineRule="auto"/>
        <w:jc w:val="both"/>
        <w:rPr>
          <w:rFonts w:ascii="Palatino Linotype" w:eastAsia="Palatino Linotype" w:hAnsi="Palatino Linotype" w:cs="Palatino Linotype"/>
          <w:sz w:val="22"/>
          <w:szCs w:val="22"/>
          <w:u w:val="single"/>
        </w:rPr>
      </w:pPr>
      <w:r>
        <w:rPr>
          <w:rFonts w:ascii="Palatino Linotype" w:eastAsia="Palatino Linotype" w:hAnsi="Palatino Linotype" w:cs="Palatino Linotype"/>
          <w:sz w:val="22"/>
          <w:szCs w:val="22"/>
          <w:u w:val="single"/>
        </w:rPr>
        <w:t>Es necesario mencionar que para el caso de que la información tenga datos personales será necesaria su entrega en versión pública, lo que significa que se testen los datos personales y se entregue acompañada de un acuerdo en el que se expresen las razones por las que se protegen dichos datos.</w:t>
      </w:r>
    </w:p>
    <w:p w14:paraId="3DE2BD58" w14:textId="77777777" w:rsidR="00AF47DF" w:rsidRDefault="00AF47DF">
      <w:pPr>
        <w:spacing w:line="360" w:lineRule="auto"/>
        <w:jc w:val="both"/>
        <w:rPr>
          <w:rFonts w:ascii="Palatino Linotype" w:eastAsia="Palatino Linotype" w:hAnsi="Palatino Linotype" w:cs="Palatino Linotype"/>
          <w:sz w:val="22"/>
          <w:szCs w:val="22"/>
          <w:u w:val="single"/>
        </w:rPr>
      </w:pPr>
    </w:p>
    <w:p w14:paraId="3E86A8FE" w14:textId="77777777" w:rsidR="00AF47DF" w:rsidRDefault="00B9326B">
      <w:pPr>
        <w:spacing w:line="360" w:lineRule="auto"/>
        <w:jc w:val="both"/>
        <w:rPr>
          <w:rFonts w:ascii="Palatino Linotype" w:eastAsia="Palatino Linotype" w:hAnsi="Palatino Linotype" w:cs="Palatino Linotype"/>
          <w:sz w:val="22"/>
          <w:szCs w:val="22"/>
          <w:u w:val="single"/>
        </w:rPr>
      </w:pPr>
      <w:r>
        <w:rPr>
          <w:rFonts w:ascii="Palatino Linotype" w:eastAsia="Palatino Linotype" w:hAnsi="Palatino Linotype" w:cs="Palatino Linotype"/>
          <w:sz w:val="22"/>
          <w:szCs w:val="22"/>
          <w:u w:val="single"/>
        </w:rPr>
        <w:t>La labor del INFOEM, es apoyar a la población para acceder a la información pública y garantizar la protección de sus datos personales.</w:t>
      </w:r>
    </w:p>
    <w:p w14:paraId="4F0DF1D0" w14:textId="77777777" w:rsidR="00AF47DF" w:rsidRDefault="00AF47DF">
      <w:pPr>
        <w:tabs>
          <w:tab w:val="left" w:pos="4962"/>
        </w:tabs>
        <w:spacing w:line="360" w:lineRule="auto"/>
        <w:jc w:val="both"/>
        <w:rPr>
          <w:rFonts w:ascii="Palatino Linotype" w:eastAsia="Palatino Linotype" w:hAnsi="Palatino Linotype" w:cs="Palatino Linotype"/>
          <w:color w:val="000000"/>
          <w:sz w:val="22"/>
          <w:szCs w:val="22"/>
        </w:rPr>
      </w:pPr>
    </w:p>
    <w:p w14:paraId="650294B9" w14:textId="77777777" w:rsidR="00AF47DF" w:rsidRDefault="00AF47DF">
      <w:pPr>
        <w:spacing w:line="360" w:lineRule="auto"/>
        <w:jc w:val="center"/>
        <w:rPr>
          <w:rFonts w:ascii="Palatino Linotype" w:eastAsia="Palatino Linotype" w:hAnsi="Palatino Linotype" w:cs="Palatino Linotype"/>
          <w:b/>
          <w:sz w:val="22"/>
          <w:szCs w:val="22"/>
        </w:rPr>
      </w:pPr>
    </w:p>
    <w:p w14:paraId="2F106715" w14:textId="77777777" w:rsidR="00AF47DF" w:rsidRDefault="00B9326B">
      <w:pPr>
        <w:spacing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 E S U E L V E</w:t>
      </w:r>
    </w:p>
    <w:p w14:paraId="234F5D5C" w14:textId="77777777" w:rsidR="00AF47DF" w:rsidRDefault="00AF47DF">
      <w:pPr>
        <w:spacing w:line="360" w:lineRule="auto"/>
        <w:jc w:val="both"/>
        <w:rPr>
          <w:rFonts w:ascii="Palatino Linotype" w:eastAsia="Palatino Linotype" w:hAnsi="Palatino Linotype" w:cs="Palatino Linotype"/>
          <w:b/>
          <w:sz w:val="22"/>
          <w:szCs w:val="22"/>
        </w:rPr>
      </w:pPr>
    </w:p>
    <w:p w14:paraId="36BD45E6" w14:textId="77777777" w:rsidR="00AF47DF" w:rsidRDefault="00B9326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PRIMERO. </w:t>
      </w:r>
      <w:r>
        <w:rPr>
          <w:rFonts w:ascii="Palatino Linotype" w:eastAsia="Palatino Linotype" w:hAnsi="Palatino Linotype" w:cs="Palatino Linotype"/>
          <w:sz w:val="22"/>
          <w:szCs w:val="22"/>
        </w:rPr>
        <w:t xml:space="preserve">Se </w:t>
      </w:r>
      <w:r>
        <w:rPr>
          <w:rFonts w:ascii="Palatino Linotype" w:eastAsia="Palatino Linotype" w:hAnsi="Palatino Linotype" w:cs="Palatino Linotype"/>
          <w:b/>
          <w:sz w:val="22"/>
          <w:szCs w:val="22"/>
        </w:rPr>
        <w:t>MODIFICA</w:t>
      </w:r>
      <w:r>
        <w:rPr>
          <w:rFonts w:ascii="Palatino Linotype" w:eastAsia="Palatino Linotype" w:hAnsi="Palatino Linotype" w:cs="Palatino Linotype"/>
          <w:sz w:val="22"/>
          <w:szCs w:val="22"/>
        </w:rPr>
        <w:t xml:space="preserve"> la respuesta entregada por el </w:t>
      </w:r>
      <w:r>
        <w:rPr>
          <w:rFonts w:ascii="Palatino Linotype" w:eastAsia="Palatino Linotype" w:hAnsi="Palatino Linotype" w:cs="Palatino Linotype"/>
          <w:b/>
          <w:sz w:val="22"/>
          <w:szCs w:val="22"/>
        </w:rPr>
        <w:t xml:space="preserve">Poder Judicial </w:t>
      </w:r>
      <w:r>
        <w:rPr>
          <w:rFonts w:ascii="Palatino Linotype" w:eastAsia="Palatino Linotype" w:hAnsi="Palatino Linotype" w:cs="Palatino Linotype"/>
          <w:sz w:val="22"/>
          <w:szCs w:val="22"/>
        </w:rPr>
        <w:t xml:space="preserve">a la solicitud de información </w:t>
      </w:r>
      <w:r>
        <w:rPr>
          <w:rFonts w:ascii="Palatino Linotype" w:eastAsia="Palatino Linotype" w:hAnsi="Palatino Linotype" w:cs="Palatino Linotype"/>
          <w:b/>
          <w:sz w:val="22"/>
          <w:szCs w:val="22"/>
        </w:rPr>
        <w:t xml:space="preserve">00013/PJUDICI/IP/2024 </w:t>
      </w:r>
      <w:r>
        <w:rPr>
          <w:rFonts w:ascii="Palatino Linotype" w:eastAsia="Palatino Linotype" w:hAnsi="Palatino Linotype" w:cs="Palatino Linotype"/>
          <w:sz w:val="22"/>
          <w:szCs w:val="22"/>
        </w:rPr>
        <w:t xml:space="preserve">por resultar parcialmente fundadas las razones o motivos de inconformidad hechos valer por el Recurrente en el Recurso de Revisión </w:t>
      </w:r>
      <w:r>
        <w:rPr>
          <w:rFonts w:ascii="Palatino Linotype" w:eastAsia="Palatino Linotype" w:hAnsi="Palatino Linotype" w:cs="Palatino Linotype"/>
          <w:b/>
          <w:color w:val="0D0D0D"/>
          <w:sz w:val="22"/>
          <w:szCs w:val="22"/>
        </w:rPr>
        <w:t>01256/INFOEM/IP/RR/2024</w:t>
      </w:r>
      <w:r>
        <w:rPr>
          <w:rFonts w:ascii="Palatino Linotype" w:eastAsia="Palatino Linotype" w:hAnsi="Palatino Linotype" w:cs="Palatino Linotype"/>
          <w:sz w:val="22"/>
          <w:szCs w:val="22"/>
        </w:rPr>
        <w:t>, en términos de los considerandos QUINTO y SEXTO de la presente Resolución.</w:t>
      </w:r>
    </w:p>
    <w:p w14:paraId="162F5A3B" w14:textId="77777777" w:rsidR="00AF47DF" w:rsidRDefault="00AF47DF">
      <w:pPr>
        <w:spacing w:line="360" w:lineRule="auto"/>
        <w:jc w:val="both"/>
        <w:rPr>
          <w:rFonts w:ascii="Palatino Linotype" w:eastAsia="Palatino Linotype" w:hAnsi="Palatino Linotype" w:cs="Palatino Linotype"/>
          <w:sz w:val="22"/>
          <w:szCs w:val="22"/>
        </w:rPr>
      </w:pPr>
    </w:p>
    <w:p w14:paraId="31A53C76" w14:textId="77777777" w:rsidR="00AF47DF" w:rsidRDefault="00B9326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SEGUNDO. </w:t>
      </w:r>
      <w:r>
        <w:rPr>
          <w:rFonts w:ascii="Palatino Linotype" w:eastAsia="Palatino Linotype" w:hAnsi="Palatino Linotype" w:cs="Palatino Linotype"/>
          <w:color w:val="000000"/>
          <w:sz w:val="22"/>
          <w:szCs w:val="22"/>
        </w:rPr>
        <w:t xml:space="preserve">Se </w:t>
      </w:r>
      <w:r>
        <w:rPr>
          <w:rFonts w:ascii="Palatino Linotype" w:eastAsia="Palatino Linotype" w:hAnsi="Palatino Linotype" w:cs="Palatino Linotype"/>
          <w:b/>
          <w:color w:val="000000"/>
          <w:sz w:val="22"/>
          <w:szCs w:val="22"/>
        </w:rPr>
        <w:t>ORDENA</w:t>
      </w:r>
      <w:r>
        <w:rPr>
          <w:rFonts w:ascii="Palatino Linotype" w:eastAsia="Palatino Linotype" w:hAnsi="Palatino Linotype" w:cs="Palatino Linotype"/>
          <w:color w:val="000000"/>
          <w:sz w:val="22"/>
          <w:szCs w:val="22"/>
        </w:rPr>
        <w:t xml:space="preserve"> al Sujeto Obligado, a efecto de entregue, previa búsqueda exhaustiva y razonable, a través del SAIMEX, por correo electrónico y en copias certificadas previo pago de los derechos respectivos, </w:t>
      </w:r>
      <w:r>
        <w:rPr>
          <w:rFonts w:ascii="Palatino Linotype" w:eastAsia="Palatino Linotype" w:hAnsi="Palatino Linotype" w:cs="Palatino Linotype"/>
          <w:sz w:val="22"/>
          <w:szCs w:val="22"/>
        </w:rPr>
        <w:t>en su caso en versión pública de ser procedente, lo siguiente:</w:t>
      </w:r>
    </w:p>
    <w:p w14:paraId="2B0D4918" w14:textId="77777777" w:rsidR="00AF47DF" w:rsidRDefault="00AF47DF">
      <w:pPr>
        <w:spacing w:line="360" w:lineRule="auto"/>
        <w:jc w:val="both"/>
        <w:rPr>
          <w:rFonts w:ascii="Palatino Linotype" w:eastAsia="Palatino Linotype" w:hAnsi="Palatino Linotype" w:cs="Palatino Linotype"/>
          <w:sz w:val="22"/>
          <w:szCs w:val="22"/>
        </w:rPr>
      </w:pPr>
    </w:p>
    <w:p w14:paraId="37B9E979" w14:textId="77777777" w:rsidR="00AF47DF" w:rsidRDefault="00B9326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1. Derivado del Compromiso Tercero del Acuerdo por la Seguridad Pública Integral de los Mexiquenses, a cargo del Poder Judicial, publicado en el Periódico Oficial “Gaceta del Gobierno” del Estado de México, del 22 de septiembre de 2008 al 11 de enero de 2024:  </w:t>
      </w:r>
    </w:p>
    <w:p w14:paraId="723E92EE" w14:textId="77777777" w:rsidR="00344832" w:rsidRDefault="00344832">
      <w:pPr>
        <w:spacing w:line="360" w:lineRule="auto"/>
        <w:jc w:val="both"/>
        <w:rPr>
          <w:rFonts w:ascii="Palatino Linotype" w:eastAsia="Palatino Linotype" w:hAnsi="Palatino Linotype" w:cs="Palatino Linotype"/>
          <w:sz w:val="22"/>
          <w:szCs w:val="22"/>
        </w:rPr>
      </w:pPr>
    </w:p>
    <w:p w14:paraId="6597BBB4" w14:textId="77777777" w:rsidR="00AF47DF" w:rsidRDefault="00B9326B">
      <w:pPr>
        <w:spacing w:line="360" w:lineRule="auto"/>
        <w:ind w:left="567"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1.1 Documentos que den cuenta de la capacitación y especialización de Jueces y Magistrados en delitos en el Sistema de Justicia Penal Acusatorio, SJPA,</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en cumplimiento a la acción prevista en el numeral 2, conforme a lo reportado en respuesta.</w:t>
      </w:r>
    </w:p>
    <w:p w14:paraId="0908E35A" w14:textId="77777777" w:rsidR="00AF47DF" w:rsidRDefault="00B9326B">
      <w:pPr>
        <w:spacing w:line="360" w:lineRule="auto"/>
        <w:ind w:left="56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1.2. Documentos que den cuenta de las capacitaciones de Jueces y Magistrados en materia penal y justicia para adolescentes, en cumplimiento a las acciones previstas en los numerales 3, 3.1, 4, 6.2 y 9, conforme a lo reportado en respuesta.</w:t>
      </w:r>
    </w:p>
    <w:p w14:paraId="3506A9F2" w14:textId="77777777" w:rsidR="00AF47DF" w:rsidRDefault="00B9326B">
      <w:pPr>
        <w:spacing w:line="360" w:lineRule="auto"/>
        <w:ind w:left="56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1.3 Los documentos que den cuenta de los recursos públicos erogados para dar cumplimiento a las acciones previstas en los numerales 3, 3.1, y 4.</w:t>
      </w:r>
    </w:p>
    <w:p w14:paraId="5BB26FDF" w14:textId="77777777" w:rsidR="00AF47DF" w:rsidRDefault="00B9326B">
      <w:pPr>
        <w:spacing w:line="360" w:lineRule="auto"/>
        <w:ind w:left="56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1.4 Los documentos que den cuenta del cumplimiento de las acciones previstas en los numerales 6.2, y 9, así como de los recursos públicos erogados.</w:t>
      </w:r>
    </w:p>
    <w:p w14:paraId="677A9860" w14:textId="77777777" w:rsidR="00AF47DF" w:rsidRDefault="00AF47DF">
      <w:pPr>
        <w:spacing w:line="360" w:lineRule="auto"/>
        <w:jc w:val="both"/>
        <w:rPr>
          <w:rFonts w:ascii="Palatino Linotype" w:eastAsia="Palatino Linotype" w:hAnsi="Palatino Linotype" w:cs="Palatino Linotype"/>
          <w:sz w:val="22"/>
          <w:szCs w:val="22"/>
        </w:rPr>
      </w:pPr>
    </w:p>
    <w:p w14:paraId="653476F6" w14:textId="77777777" w:rsidR="00AF47DF" w:rsidRDefault="00B9326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2. De los procedimientos de adquisición relacionados con la realización de eventos públicos nacionales e internacionales y la contratación de servicios en materia de comunicación social, celebrados del 1° de enero de 2020 al 11 de enero de 2024, y los documentos que den cuenta de los montos erogados, la modalidad de contratación, así como los contratos respectivos.</w:t>
      </w:r>
    </w:p>
    <w:p w14:paraId="28C49E46" w14:textId="77777777" w:rsidR="00AF47DF" w:rsidRDefault="00AF47DF">
      <w:pPr>
        <w:spacing w:line="360" w:lineRule="auto"/>
        <w:jc w:val="both"/>
        <w:rPr>
          <w:rFonts w:ascii="Palatino Linotype" w:eastAsia="Palatino Linotype" w:hAnsi="Palatino Linotype" w:cs="Palatino Linotype"/>
          <w:i/>
          <w:sz w:val="22"/>
          <w:szCs w:val="22"/>
        </w:rPr>
      </w:pPr>
    </w:p>
    <w:p w14:paraId="19F8B448" w14:textId="77777777" w:rsidR="00AF47DF" w:rsidRDefault="00B9326B">
      <w:p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Con las versiones públicas que, en su caso se entreguen, se deberá proporcionar el Acuerdo de Clasificación donde el Comité de Transparencia, confirme la eliminación de los datos confidenciales, de conformidad con los artículos 49, fracciones II y VIII, 132, fracción II y 143, </w:t>
      </w:r>
      <w:r>
        <w:rPr>
          <w:rFonts w:ascii="Palatino Linotype" w:eastAsia="Palatino Linotype" w:hAnsi="Palatino Linotype" w:cs="Palatino Linotype"/>
          <w:sz w:val="22"/>
          <w:szCs w:val="22"/>
        </w:rPr>
        <w:lastRenderedPageBreak/>
        <w:t>fracción I, de la Ley de Transparencia y Acceso a la Información Pública del Estado de México y Municipios.</w:t>
      </w:r>
    </w:p>
    <w:p w14:paraId="7528E141" w14:textId="77777777" w:rsidR="00AF47DF" w:rsidRDefault="00AF47DF">
      <w:pPr>
        <w:spacing w:line="360" w:lineRule="auto"/>
        <w:ind w:right="-93"/>
        <w:jc w:val="both"/>
        <w:rPr>
          <w:rFonts w:ascii="Palatino Linotype" w:eastAsia="Palatino Linotype" w:hAnsi="Palatino Linotype" w:cs="Palatino Linotype"/>
          <w:sz w:val="22"/>
          <w:szCs w:val="22"/>
        </w:rPr>
      </w:pPr>
    </w:p>
    <w:p w14:paraId="3C56762C" w14:textId="77777777" w:rsidR="00AF47DF" w:rsidRDefault="00B9326B">
      <w:p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Para la entrega de la información a través de copias certificadas el Sujeto Obligado previamente deberá hacer del conocimiento de la parte Recurrente, vía SAIMEX y por correo electrónico, el procedimiento para realizar el pago, el domicilio de la Unidad de Transparencia, así como el costo, los días y horarios de atención, junto con el nombre del servidor público que le atenderá.</w:t>
      </w:r>
    </w:p>
    <w:p w14:paraId="5C003DB0" w14:textId="77777777" w:rsidR="00AF47DF" w:rsidRDefault="00AF47DF">
      <w:pPr>
        <w:spacing w:line="360" w:lineRule="auto"/>
        <w:ind w:right="-93"/>
        <w:jc w:val="both"/>
        <w:rPr>
          <w:rFonts w:ascii="Palatino Linotype" w:eastAsia="Palatino Linotype" w:hAnsi="Palatino Linotype" w:cs="Palatino Linotype"/>
          <w:sz w:val="22"/>
          <w:szCs w:val="22"/>
        </w:rPr>
      </w:pPr>
    </w:p>
    <w:p w14:paraId="104B82A0" w14:textId="77777777" w:rsidR="00AF47DF" w:rsidRDefault="00B9326B">
      <w:p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el supuesto de lo ordenado en los puntos 1.3, 1.4, respecto a los recursos públicos erogados para dar cumplimiento a las acciones y del punto 2, respecto a los documentos que den cuenta de la adquisición con motivo de eventos públicos, en caso de que no obre la información, por no haberse generado, bastará con que así lo haga del conocimiento de la parte Recurrente, de manera precisa y clara.</w:t>
      </w:r>
    </w:p>
    <w:p w14:paraId="3BDEE700" w14:textId="77777777" w:rsidR="00AF47DF" w:rsidRDefault="00AF47DF">
      <w:pPr>
        <w:spacing w:line="360" w:lineRule="auto"/>
        <w:jc w:val="both"/>
        <w:rPr>
          <w:rFonts w:ascii="Palatino Linotype" w:eastAsia="Palatino Linotype" w:hAnsi="Palatino Linotype" w:cs="Palatino Linotype"/>
          <w:b/>
          <w:sz w:val="22"/>
          <w:szCs w:val="22"/>
        </w:rPr>
      </w:pPr>
    </w:p>
    <w:p w14:paraId="7150D1A6" w14:textId="77777777" w:rsidR="00AF47DF" w:rsidRDefault="00B9326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TERCERO. NOTIFÍQUESE POR SAIMEX </w:t>
      </w:r>
      <w:r>
        <w:rPr>
          <w:rFonts w:ascii="Palatino Linotype" w:eastAsia="Palatino Linotype" w:hAnsi="Palatino Linotype" w:cs="Palatino Linotype"/>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referida.</w:t>
      </w:r>
    </w:p>
    <w:p w14:paraId="4487C7AA" w14:textId="77777777" w:rsidR="00AF47DF" w:rsidRDefault="00AF47DF">
      <w:pPr>
        <w:spacing w:line="360" w:lineRule="auto"/>
        <w:jc w:val="both"/>
        <w:rPr>
          <w:rFonts w:ascii="Palatino Linotype" w:eastAsia="Palatino Linotype" w:hAnsi="Palatino Linotype" w:cs="Palatino Linotype"/>
          <w:sz w:val="22"/>
          <w:szCs w:val="22"/>
        </w:rPr>
      </w:pPr>
    </w:p>
    <w:p w14:paraId="28039010" w14:textId="77777777" w:rsidR="00AF47DF" w:rsidRDefault="00B9326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conformidad con el artículo 198 de la Ley de Transparencia y Acceso a la Información Pública del Estado de México y Municipios, de considerarlo procedente, el Sujeto Obligado de </w:t>
      </w:r>
      <w:r>
        <w:rPr>
          <w:rFonts w:ascii="Palatino Linotype" w:eastAsia="Palatino Linotype" w:hAnsi="Palatino Linotype" w:cs="Palatino Linotype"/>
          <w:sz w:val="22"/>
          <w:szCs w:val="22"/>
        </w:rPr>
        <w:lastRenderedPageBreak/>
        <w:t>manera fundada y motivada, podrá solicitar una ampliación de plazo para el cumplimiento de la presente resolución.</w:t>
      </w:r>
    </w:p>
    <w:p w14:paraId="2BBA7E58" w14:textId="77777777" w:rsidR="00AF47DF" w:rsidRDefault="00AF47DF">
      <w:pPr>
        <w:spacing w:line="360" w:lineRule="auto"/>
        <w:jc w:val="both"/>
        <w:rPr>
          <w:rFonts w:ascii="Palatino Linotype" w:eastAsia="Palatino Linotype" w:hAnsi="Palatino Linotype" w:cs="Palatino Linotype"/>
          <w:color w:val="000000"/>
          <w:sz w:val="22"/>
          <w:szCs w:val="22"/>
        </w:rPr>
      </w:pPr>
    </w:p>
    <w:p w14:paraId="2C8DC937" w14:textId="77777777" w:rsidR="00AF47DF" w:rsidRDefault="00B9326B">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CUARTO. NOTIFÍQUESE</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b/>
          <w:sz w:val="22"/>
          <w:szCs w:val="22"/>
        </w:rPr>
        <w:t xml:space="preserve">POR SAIMEX Y POR CORREO ELECTRÓNICO </w:t>
      </w:r>
      <w:r>
        <w:rPr>
          <w:rFonts w:ascii="Palatino Linotype" w:eastAsia="Palatino Linotype" w:hAnsi="Palatino Linotype" w:cs="Palatino Linotype"/>
          <w:color w:val="000000"/>
          <w:sz w:val="22"/>
          <w:szCs w:val="22"/>
        </w:rPr>
        <w:t>a la parte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566D1540" w14:textId="77777777" w:rsidR="00AF47DF" w:rsidRDefault="00AF47DF">
      <w:pPr>
        <w:spacing w:line="360" w:lineRule="auto"/>
        <w:jc w:val="both"/>
        <w:rPr>
          <w:rFonts w:ascii="Palatino Linotype" w:eastAsia="Palatino Linotype" w:hAnsi="Palatino Linotype" w:cs="Palatino Linotype"/>
          <w:color w:val="000000"/>
          <w:sz w:val="22"/>
          <w:szCs w:val="22"/>
        </w:rPr>
      </w:pPr>
    </w:p>
    <w:p w14:paraId="31D52306" w14:textId="77777777" w:rsidR="00AF47DF" w:rsidRDefault="00B9326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ASÍ LO RESUELVE, POR </w:t>
      </w:r>
      <w:r>
        <w:rPr>
          <w:rFonts w:ascii="Palatino Linotype" w:eastAsia="Palatino Linotype" w:hAnsi="Palatino Linotype" w:cs="Palatino Linotype"/>
          <w:b/>
          <w:sz w:val="22"/>
          <w:szCs w:val="22"/>
        </w:rPr>
        <w:t>UNANIMIDAD</w:t>
      </w:r>
      <w:r>
        <w:rPr>
          <w:rFonts w:ascii="Palatino Linotype" w:eastAsia="Palatino Linotype" w:hAnsi="Palatino Linotype" w:cs="Palatino Linotype"/>
          <w:sz w:val="22"/>
          <w:szCs w:val="22"/>
        </w:rPr>
        <w:t xml:space="preserve"> DE VOTOS EL PLENO DEL INSTITUTO DE TRANSPARENCIA, ACCESO A LA INFORMACIÓN PÚBLICA Y PROTECCIÓN DE DATOS PERSONALES DEL ESTADO DE MÉXICO Y MUNICIPIOS, CONFORMADO POR LOS COMISIONADOS JOSÉ MARTÍNEZ VILCHIS, MARÍA DEL ROSARIO MEJÍA AYALA CON VOTO PARTICULAR CONCURRENTE, SHARON CRISTINA MORALES MARTÍNEZ, LUIS GUSTAVO PARRA NORIEGA CON VOTO PARTICULAR CONCURRENTE Y GUADALUPE RAMÍREZ PEÑA, EN LA TRIGÉSIMA OCTAVA SESIÓN ORDINARIA, CELEBRADA EL SEIS DE NOVIEMBRE DE DOS MIL VEINTICUATRO, ANTE EL SECRETARIO TÉCNICO DEL PLENO, ALEXIS TAPIA RAMÍREZ.</w:t>
      </w:r>
    </w:p>
    <w:p w14:paraId="58AD70CC" w14:textId="77777777" w:rsidR="00AF47DF" w:rsidRDefault="00AF47DF">
      <w:pPr>
        <w:tabs>
          <w:tab w:val="left" w:pos="4962"/>
        </w:tabs>
        <w:spacing w:line="360" w:lineRule="auto"/>
        <w:jc w:val="both"/>
        <w:rPr>
          <w:rFonts w:ascii="Palatino Linotype" w:eastAsia="Palatino Linotype" w:hAnsi="Palatino Linotype" w:cs="Palatino Linotype"/>
          <w:b/>
          <w:sz w:val="22"/>
          <w:szCs w:val="22"/>
        </w:rPr>
      </w:pPr>
    </w:p>
    <w:p w14:paraId="10CD373A" w14:textId="77777777" w:rsidR="00AF47DF" w:rsidRDefault="00AF47DF">
      <w:pPr>
        <w:tabs>
          <w:tab w:val="left" w:pos="4962"/>
        </w:tabs>
        <w:spacing w:line="360" w:lineRule="auto"/>
        <w:jc w:val="both"/>
        <w:rPr>
          <w:rFonts w:ascii="Palatino Linotype" w:eastAsia="Palatino Linotype" w:hAnsi="Palatino Linotype" w:cs="Palatino Linotype"/>
          <w:b/>
          <w:sz w:val="22"/>
          <w:szCs w:val="22"/>
        </w:rPr>
      </w:pPr>
    </w:p>
    <w:p w14:paraId="2BCC5BE0" w14:textId="77777777" w:rsidR="00AF47DF" w:rsidRDefault="00AF47DF">
      <w:pPr>
        <w:tabs>
          <w:tab w:val="left" w:pos="4962"/>
        </w:tabs>
        <w:spacing w:line="360" w:lineRule="auto"/>
        <w:jc w:val="both"/>
        <w:rPr>
          <w:rFonts w:ascii="Palatino Linotype" w:eastAsia="Palatino Linotype" w:hAnsi="Palatino Linotype" w:cs="Palatino Linotype"/>
          <w:b/>
          <w:sz w:val="22"/>
          <w:szCs w:val="22"/>
        </w:rPr>
      </w:pPr>
    </w:p>
    <w:p w14:paraId="59ED75DE" w14:textId="77777777" w:rsidR="00AF47DF" w:rsidRDefault="00AF47DF">
      <w:pPr>
        <w:tabs>
          <w:tab w:val="left" w:pos="4962"/>
        </w:tabs>
        <w:spacing w:line="360" w:lineRule="auto"/>
        <w:jc w:val="both"/>
        <w:rPr>
          <w:rFonts w:ascii="Palatino Linotype" w:eastAsia="Palatino Linotype" w:hAnsi="Palatino Linotype" w:cs="Palatino Linotype"/>
          <w:b/>
          <w:sz w:val="22"/>
          <w:szCs w:val="22"/>
        </w:rPr>
      </w:pPr>
    </w:p>
    <w:p w14:paraId="05CFA928" w14:textId="77777777" w:rsidR="00AF47DF" w:rsidRDefault="00AF47DF">
      <w:pPr>
        <w:tabs>
          <w:tab w:val="left" w:pos="4962"/>
        </w:tabs>
        <w:spacing w:line="360" w:lineRule="auto"/>
        <w:jc w:val="both"/>
        <w:rPr>
          <w:rFonts w:ascii="Palatino Linotype" w:eastAsia="Palatino Linotype" w:hAnsi="Palatino Linotype" w:cs="Palatino Linotype"/>
          <w:b/>
          <w:sz w:val="22"/>
          <w:szCs w:val="22"/>
        </w:rPr>
      </w:pPr>
    </w:p>
    <w:p w14:paraId="0A991F67" w14:textId="77777777" w:rsidR="00AF47DF" w:rsidRDefault="00AF47DF">
      <w:pPr>
        <w:tabs>
          <w:tab w:val="left" w:pos="4962"/>
        </w:tabs>
        <w:spacing w:line="360" w:lineRule="auto"/>
        <w:jc w:val="both"/>
        <w:rPr>
          <w:rFonts w:ascii="Palatino Linotype" w:eastAsia="Palatino Linotype" w:hAnsi="Palatino Linotype" w:cs="Palatino Linotype"/>
          <w:b/>
          <w:sz w:val="22"/>
          <w:szCs w:val="22"/>
        </w:rPr>
      </w:pPr>
    </w:p>
    <w:p w14:paraId="2F566AEA" w14:textId="77777777" w:rsidR="00AF47DF" w:rsidRDefault="00AF47DF">
      <w:pPr>
        <w:tabs>
          <w:tab w:val="left" w:pos="4962"/>
        </w:tabs>
        <w:spacing w:line="360" w:lineRule="auto"/>
        <w:jc w:val="both"/>
        <w:rPr>
          <w:rFonts w:ascii="Palatino Linotype" w:eastAsia="Palatino Linotype" w:hAnsi="Palatino Linotype" w:cs="Palatino Linotype"/>
          <w:b/>
          <w:sz w:val="22"/>
          <w:szCs w:val="22"/>
        </w:rPr>
      </w:pPr>
    </w:p>
    <w:p w14:paraId="21506B33" w14:textId="77777777" w:rsidR="00AF47DF" w:rsidRDefault="00AF47DF">
      <w:pPr>
        <w:tabs>
          <w:tab w:val="left" w:pos="4962"/>
        </w:tabs>
        <w:spacing w:line="360" w:lineRule="auto"/>
        <w:jc w:val="both"/>
        <w:rPr>
          <w:rFonts w:ascii="Palatino Linotype" w:eastAsia="Palatino Linotype" w:hAnsi="Palatino Linotype" w:cs="Palatino Linotype"/>
          <w:sz w:val="22"/>
          <w:szCs w:val="22"/>
        </w:rPr>
      </w:pPr>
    </w:p>
    <w:p w14:paraId="252D555A" w14:textId="77777777" w:rsidR="00AF47DF" w:rsidRDefault="00AF47DF">
      <w:pPr>
        <w:tabs>
          <w:tab w:val="left" w:pos="4962"/>
        </w:tabs>
        <w:spacing w:line="360" w:lineRule="auto"/>
        <w:jc w:val="both"/>
        <w:rPr>
          <w:rFonts w:ascii="Palatino Linotype" w:eastAsia="Palatino Linotype" w:hAnsi="Palatino Linotype" w:cs="Palatino Linotype"/>
          <w:sz w:val="22"/>
          <w:szCs w:val="22"/>
        </w:rPr>
      </w:pPr>
    </w:p>
    <w:p w14:paraId="57301EA8" w14:textId="77777777" w:rsidR="00AF47DF" w:rsidRDefault="00AF47DF">
      <w:pPr>
        <w:tabs>
          <w:tab w:val="left" w:pos="4962"/>
        </w:tabs>
        <w:spacing w:line="360" w:lineRule="auto"/>
        <w:jc w:val="both"/>
        <w:rPr>
          <w:rFonts w:ascii="Palatino Linotype" w:eastAsia="Palatino Linotype" w:hAnsi="Palatino Linotype" w:cs="Palatino Linotype"/>
          <w:sz w:val="22"/>
          <w:szCs w:val="22"/>
        </w:rPr>
      </w:pPr>
    </w:p>
    <w:p w14:paraId="6C14FF60" w14:textId="77777777" w:rsidR="00AF47DF" w:rsidRDefault="00AF47DF">
      <w:pPr>
        <w:tabs>
          <w:tab w:val="left" w:pos="4962"/>
        </w:tabs>
        <w:spacing w:line="360" w:lineRule="auto"/>
        <w:jc w:val="both"/>
        <w:rPr>
          <w:rFonts w:ascii="Palatino Linotype" w:eastAsia="Palatino Linotype" w:hAnsi="Palatino Linotype" w:cs="Palatino Linotype"/>
          <w:sz w:val="22"/>
          <w:szCs w:val="22"/>
        </w:rPr>
      </w:pPr>
    </w:p>
    <w:p w14:paraId="7C95F8BD" w14:textId="77777777" w:rsidR="00AF47DF" w:rsidRDefault="00AF47DF">
      <w:pPr>
        <w:tabs>
          <w:tab w:val="left" w:pos="4962"/>
        </w:tabs>
        <w:spacing w:line="360" w:lineRule="auto"/>
        <w:jc w:val="both"/>
        <w:rPr>
          <w:rFonts w:ascii="Palatino Linotype" w:eastAsia="Palatino Linotype" w:hAnsi="Palatino Linotype" w:cs="Palatino Linotype"/>
          <w:sz w:val="22"/>
          <w:szCs w:val="22"/>
        </w:rPr>
      </w:pPr>
    </w:p>
    <w:p w14:paraId="20745609" w14:textId="77777777" w:rsidR="00AF47DF" w:rsidRDefault="00AF47DF">
      <w:pPr>
        <w:tabs>
          <w:tab w:val="left" w:pos="4962"/>
        </w:tabs>
        <w:spacing w:line="360" w:lineRule="auto"/>
        <w:jc w:val="both"/>
        <w:rPr>
          <w:rFonts w:ascii="Palatino Linotype" w:eastAsia="Palatino Linotype" w:hAnsi="Palatino Linotype" w:cs="Palatino Linotype"/>
          <w:sz w:val="22"/>
          <w:szCs w:val="22"/>
        </w:rPr>
      </w:pPr>
    </w:p>
    <w:p w14:paraId="2A1555FC" w14:textId="77777777" w:rsidR="00AF47DF" w:rsidRDefault="00AF47DF">
      <w:pPr>
        <w:tabs>
          <w:tab w:val="left" w:pos="4962"/>
        </w:tabs>
        <w:spacing w:line="360" w:lineRule="auto"/>
        <w:jc w:val="both"/>
        <w:rPr>
          <w:rFonts w:ascii="Palatino Linotype" w:eastAsia="Palatino Linotype" w:hAnsi="Palatino Linotype" w:cs="Palatino Linotype"/>
          <w:sz w:val="22"/>
          <w:szCs w:val="22"/>
        </w:rPr>
      </w:pPr>
    </w:p>
    <w:p w14:paraId="0F907FAA" w14:textId="77777777" w:rsidR="00AF47DF" w:rsidRDefault="00AF47DF">
      <w:pPr>
        <w:tabs>
          <w:tab w:val="left" w:pos="4962"/>
        </w:tabs>
        <w:spacing w:line="360" w:lineRule="auto"/>
        <w:jc w:val="both"/>
        <w:rPr>
          <w:rFonts w:ascii="Palatino Linotype" w:eastAsia="Palatino Linotype" w:hAnsi="Palatino Linotype" w:cs="Palatino Linotype"/>
          <w:sz w:val="22"/>
          <w:szCs w:val="22"/>
        </w:rPr>
      </w:pPr>
    </w:p>
    <w:p w14:paraId="357E4B70" w14:textId="77777777" w:rsidR="00AF47DF" w:rsidRDefault="00AF47DF">
      <w:pPr>
        <w:tabs>
          <w:tab w:val="left" w:pos="4962"/>
        </w:tabs>
        <w:spacing w:line="360" w:lineRule="auto"/>
        <w:jc w:val="both"/>
        <w:rPr>
          <w:rFonts w:ascii="Palatino Linotype" w:eastAsia="Palatino Linotype" w:hAnsi="Palatino Linotype" w:cs="Palatino Linotype"/>
          <w:sz w:val="22"/>
          <w:szCs w:val="22"/>
        </w:rPr>
      </w:pPr>
    </w:p>
    <w:p w14:paraId="4920E7BF" w14:textId="77777777" w:rsidR="00AF47DF" w:rsidRDefault="00AF47DF">
      <w:pPr>
        <w:tabs>
          <w:tab w:val="left" w:pos="4962"/>
        </w:tabs>
        <w:spacing w:line="360" w:lineRule="auto"/>
        <w:jc w:val="both"/>
        <w:rPr>
          <w:rFonts w:ascii="Palatino Linotype" w:eastAsia="Palatino Linotype" w:hAnsi="Palatino Linotype" w:cs="Palatino Linotype"/>
          <w:sz w:val="22"/>
          <w:szCs w:val="22"/>
        </w:rPr>
      </w:pPr>
    </w:p>
    <w:p w14:paraId="0E675EFC" w14:textId="77777777" w:rsidR="00AF47DF" w:rsidRDefault="00AF47DF">
      <w:pPr>
        <w:tabs>
          <w:tab w:val="left" w:pos="4962"/>
        </w:tabs>
        <w:spacing w:line="360" w:lineRule="auto"/>
        <w:jc w:val="both"/>
        <w:rPr>
          <w:rFonts w:ascii="Palatino Linotype" w:eastAsia="Palatino Linotype" w:hAnsi="Palatino Linotype" w:cs="Palatino Linotype"/>
          <w:sz w:val="22"/>
          <w:szCs w:val="22"/>
        </w:rPr>
      </w:pPr>
    </w:p>
    <w:p w14:paraId="2EB39FCC" w14:textId="77777777" w:rsidR="00AF47DF" w:rsidRDefault="00AF47DF">
      <w:pPr>
        <w:tabs>
          <w:tab w:val="left" w:pos="4962"/>
        </w:tabs>
        <w:spacing w:line="360" w:lineRule="auto"/>
        <w:jc w:val="both"/>
        <w:rPr>
          <w:rFonts w:ascii="Palatino Linotype" w:eastAsia="Palatino Linotype" w:hAnsi="Palatino Linotype" w:cs="Palatino Linotype"/>
          <w:sz w:val="22"/>
          <w:szCs w:val="22"/>
        </w:rPr>
      </w:pPr>
    </w:p>
    <w:p w14:paraId="3C061C11" w14:textId="77777777" w:rsidR="00AF47DF" w:rsidRDefault="00AF47DF">
      <w:pPr>
        <w:tabs>
          <w:tab w:val="left" w:pos="4962"/>
        </w:tabs>
        <w:spacing w:line="360" w:lineRule="auto"/>
        <w:jc w:val="both"/>
        <w:rPr>
          <w:rFonts w:ascii="Palatino Linotype" w:eastAsia="Palatino Linotype" w:hAnsi="Palatino Linotype" w:cs="Palatino Linotype"/>
          <w:sz w:val="22"/>
          <w:szCs w:val="22"/>
        </w:rPr>
      </w:pPr>
    </w:p>
    <w:p w14:paraId="516F928A" w14:textId="77777777" w:rsidR="00AF47DF" w:rsidRDefault="00AF47DF">
      <w:pPr>
        <w:spacing w:line="360" w:lineRule="auto"/>
        <w:jc w:val="both"/>
        <w:rPr>
          <w:rFonts w:ascii="Palatino Linotype" w:eastAsia="Palatino Linotype" w:hAnsi="Palatino Linotype" w:cs="Palatino Linotype"/>
          <w:color w:val="000000"/>
          <w:sz w:val="22"/>
          <w:szCs w:val="22"/>
        </w:rPr>
      </w:pPr>
    </w:p>
    <w:sectPr w:rsidR="00AF47DF">
      <w:headerReference w:type="default" r:id="rId20"/>
      <w:footerReference w:type="default" r:id="rId21"/>
      <w:headerReference w:type="first" r:id="rId22"/>
      <w:footerReference w:type="first" r:id="rId23"/>
      <w:pgSz w:w="12240" w:h="15840"/>
      <w:pgMar w:top="851" w:right="1610"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990844" w14:textId="77777777" w:rsidR="007A76B4" w:rsidRDefault="007A76B4">
      <w:r>
        <w:separator/>
      </w:r>
    </w:p>
  </w:endnote>
  <w:endnote w:type="continuationSeparator" w:id="0">
    <w:p w14:paraId="4C61A0ED" w14:textId="77777777" w:rsidR="007A76B4" w:rsidRDefault="007A7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2C2FD" w14:textId="77777777" w:rsidR="008E0D67" w:rsidRDefault="008E0D67">
    <w:pPr>
      <w:pBdr>
        <w:top w:val="nil"/>
        <w:left w:val="nil"/>
        <w:bottom w:val="nil"/>
        <w:right w:val="nil"/>
        <w:between w:val="nil"/>
      </w:pBdr>
      <w:tabs>
        <w:tab w:val="center" w:pos="4419"/>
        <w:tab w:val="right" w:pos="8838"/>
      </w:tabs>
      <w:jc w:val="right"/>
      <w:rPr>
        <w:color w:val="000000"/>
        <w:sz w:val="26"/>
        <w:szCs w:val="26"/>
      </w:rPr>
    </w:pPr>
  </w:p>
  <w:p w14:paraId="736F435E" w14:textId="77777777" w:rsidR="008E0D67" w:rsidRDefault="008E0D67">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1E1C37">
      <w:rPr>
        <w:b/>
        <w:noProof/>
        <w:color w:val="000000"/>
        <w:sz w:val="24"/>
        <w:szCs w:val="24"/>
      </w:rPr>
      <w:t>78</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1E1C37">
      <w:rPr>
        <w:b/>
        <w:noProof/>
        <w:color w:val="000000"/>
        <w:sz w:val="24"/>
        <w:szCs w:val="24"/>
      </w:rPr>
      <w:t>78</w:t>
    </w:r>
    <w:r>
      <w:rPr>
        <w:b/>
        <w:color w:val="000000"/>
        <w:sz w:val="24"/>
        <w:szCs w:val="24"/>
      </w:rPr>
      <w:fldChar w:fldCharType="end"/>
    </w:r>
  </w:p>
  <w:p w14:paraId="0E7856BA" w14:textId="77777777" w:rsidR="008E0D67" w:rsidRDefault="008E0D67">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1FA73" w14:textId="77777777" w:rsidR="008E0D67" w:rsidRDefault="008E0D67">
    <w:pPr>
      <w:pBdr>
        <w:top w:val="nil"/>
        <w:left w:val="nil"/>
        <w:bottom w:val="nil"/>
        <w:right w:val="nil"/>
        <w:between w:val="nil"/>
      </w:pBdr>
      <w:tabs>
        <w:tab w:val="center" w:pos="4419"/>
        <w:tab w:val="right" w:pos="8838"/>
      </w:tabs>
      <w:jc w:val="right"/>
      <w:rPr>
        <w:color w:val="000000"/>
      </w:rPr>
    </w:pPr>
  </w:p>
  <w:p w14:paraId="0E51B964" w14:textId="77777777" w:rsidR="008E0D67" w:rsidRDefault="008E0D67">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1E1C37">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1E1C37">
      <w:rPr>
        <w:b/>
        <w:noProof/>
        <w:color w:val="000000"/>
        <w:sz w:val="24"/>
        <w:szCs w:val="24"/>
      </w:rPr>
      <w:t>78</w:t>
    </w:r>
    <w:r>
      <w:rPr>
        <w:b/>
        <w:color w:val="00000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3D3D14" w14:textId="77777777" w:rsidR="007A76B4" w:rsidRDefault="007A76B4">
      <w:r>
        <w:separator/>
      </w:r>
    </w:p>
  </w:footnote>
  <w:footnote w:type="continuationSeparator" w:id="0">
    <w:p w14:paraId="7629F9E1" w14:textId="77777777" w:rsidR="007A76B4" w:rsidRDefault="007A76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CA449" w14:textId="77777777" w:rsidR="008E0D67" w:rsidRDefault="008E0D67">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22"/>
        <w:szCs w:val="22"/>
      </w:rPr>
    </w:pPr>
  </w:p>
  <w:tbl>
    <w:tblPr>
      <w:tblStyle w:val="a4"/>
      <w:tblW w:w="9782" w:type="dxa"/>
      <w:tblInd w:w="0" w:type="dxa"/>
      <w:tblLayout w:type="fixed"/>
      <w:tblLook w:val="0400" w:firstRow="0" w:lastRow="0" w:firstColumn="0" w:lastColumn="0" w:noHBand="0" w:noVBand="1"/>
    </w:tblPr>
    <w:tblGrid>
      <w:gridCol w:w="2835"/>
      <w:gridCol w:w="6947"/>
    </w:tblGrid>
    <w:tr w:rsidR="008E0D67" w14:paraId="62DBFEDE" w14:textId="77777777">
      <w:trPr>
        <w:trHeight w:val="1412"/>
      </w:trPr>
      <w:tc>
        <w:tcPr>
          <w:tcW w:w="2835" w:type="dxa"/>
          <w:shd w:val="clear" w:color="auto" w:fill="auto"/>
        </w:tcPr>
        <w:p w14:paraId="4CC745C8" w14:textId="77777777" w:rsidR="008E0D67" w:rsidRDefault="008E0D67">
          <w:pPr>
            <w:tabs>
              <w:tab w:val="right" w:pos="4273"/>
            </w:tabs>
            <w:rPr>
              <w:rFonts w:ascii="Garamond" w:eastAsia="Garamond" w:hAnsi="Garamond" w:cs="Garamond"/>
              <w:sz w:val="16"/>
              <w:szCs w:val="16"/>
            </w:rPr>
          </w:pPr>
        </w:p>
      </w:tc>
      <w:tc>
        <w:tcPr>
          <w:tcW w:w="6947" w:type="dxa"/>
          <w:shd w:val="clear" w:color="auto" w:fill="auto"/>
        </w:tcPr>
        <w:p w14:paraId="13CCEB84" w14:textId="77777777" w:rsidR="008E0D67" w:rsidRDefault="008E0D67">
          <w:pPr>
            <w:widowControl w:val="0"/>
            <w:pBdr>
              <w:top w:val="nil"/>
              <w:left w:val="nil"/>
              <w:bottom w:val="nil"/>
              <w:right w:val="nil"/>
              <w:between w:val="nil"/>
            </w:pBdr>
            <w:spacing w:line="276" w:lineRule="auto"/>
            <w:rPr>
              <w:rFonts w:ascii="Garamond" w:eastAsia="Garamond" w:hAnsi="Garamond" w:cs="Garamond"/>
              <w:sz w:val="16"/>
              <w:szCs w:val="16"/>
            </w:rPr>
          </w:pPr>
        </w:p>
        <w:tbl>
          <w:tblPr>
            <w:tblStyle w:val="a5"/>
            <w:tblW w:w="5973" w:type="dxa"/>
            <w:tblInd w:w="24" w:type="dxa"/>
            <w:tblBorders>
              <w:top w:val="nil"/>
              <w:left w:val="nil"/>
              <w:bottom w:val="nil"/>
              <w:right w:val="nil"/>
              <w:insideH w:val="nil"/>
              <w:insideV w:val="nil"/>
            </w:tblBorders>
            <w:tblLayout w:type="fixed"/>
            <w:tblLook w:val="0400" w:firstRow="0" w:lastRow="0" w:firstColumn="0" w:lastColumn="0" w:noHBand="0" w:noVBand="1"/>
          </w:tblPr>
          <w:tblGrid>
            <w:gridCol w:w="2722"/>
            <w:gridCol w:w="3251"/>
          </w:tblGrid>
          <w:tr w:rsidR="008E0D67" w14:paraId="217B6AC7" w14:textId="77777777">
            <w:trPr>
              <w:trHeight w:val="153"/>
            </w:trPr>
            <w:tc>
              <w:tcPr>
                <w:tcW w:w="2722" w:type="dxa"/>
              </w:tcPr>
              <w:p w14:paraId="3773E2F9" w14:textId="77777777" w:rsidR="008E0D67" w:rsidRDefault="008E0D67">
                <w:pPr>
                  <w:tabs>
                    <w:tab w:val="right" w:pos="8838"/>
                  </w:tabs>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251" w:type="dxa"/>
              </w:tcPr>
              <w:p w14:paraId="73D730E3" w14:textId="77777777" w:rsidR="008E0D67" w:rsidRDefault="008E0D67">
                <w:pPr>
                  <w:tabs>
                    <w:tab w:val="right" w:pos="8838"/>
                  </w:tabs>
                  <w:ind w:left="-10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01256/INFOEM/IP/RR/2024</w:t>
                </w:r>
              </w:p>
            </w:tc>
          </w:tr>
          <w:tr w:rsidR="008E0D67" w14:paraId="589A2A10" w14:textId="77777777">
            <w:trPr>
              <w:trHeight w:val="153"/>
            </w:trPr>
            <w:tc>
              <w:tcPr>
                <w:tcW w:w="2722" w:type="dxa"/>
              </w:tcPr>
              <w:p w14:paraId="16BC26F1" w14:textId="77777777" w:rsidR="008E0D67" w:rsidRDefault="008E0D67">
                <w:pPr>
                  <w:tabs>
                    <w:tab w:val="right" w:pos="8838"/>
                  </w:tabs>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251" w:type="dxa"/>
              </w:tcPr>
              <w:p w14:paraId="4B2EAC70" w14:textId="77777777" w:rsidR="008E0D67" w:rsidRDefault="008E0D67">
                <w:pPr>
                  <w:tabs>
                    <w:tab w:val="right" w:pos="8838"/>
                  </w:tabs>
                  <w:ind w:left="-10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Poder Judicial</w:t>
                </w:r>
              </w:p>
            </w:tc>
          </w:tr>
          <w:tr w:rsidR="008E0D67" w14:paraId="31911AE4" w14:textId="77777777">
            <w:trPr>
              <w:trHeight w:val="147"/>
            </w:trPr>
            <w:tc>
              <w:tcPr>
                <w:tcW w:w="2722" w:type="dxa"/>
              </w:tcPr>
              <w:p w14:paraId="2D4C9ECD" w14:textId="77777777" w:rsidR="008E0D67" w:rsidRDefault="008E0D67">
                <w:pPr>
                  <w:tabs>
                    <w:tab w:val="right" w:pos="8838"/>
                  </w:tabs>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251" w:type="dxa"/>
              </w:tcPr>
              <w:p w14:paraId="6F74E308" w14:textId="77777777" w:rsidR="008E0D67" w:rsidRDefault="008E0D67">
                <w:pPr>
                  <w:tabs>
                    <w:tab w:val="right" w:pos="8838"/>
                  </w:tabs>
                  <w:ind w:left="-10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p w14:paraId="72368B76" w14:textId="77777777" w:rsidR="008E0D67" w:rsidRDefault="008E0D67">
                <w:pPr>
                  <w:tabs>
                    <w:tab w:val="right" w:pos="8838"/>
                  </w:tabs>
                  <w:ind w:left="-108"/>
                  <w:jc w:val="both"/>
                  <w:rPr>
                    <w:rFonts w:ascii="Palatino Linotype" w:eastAsia="Palatino Linotype" w:hAnsi="Palatino Linotype" w:cs="Palatino Linotype"/>
                    <w:b/>
                    <w:sz w:val="22"/>
                    <w:szCs w:val="22"/>
                  </w:rPr>
                </w:pPr>
              </w:p>
            </w:tc>
          </w:tr>
        </w:tbl>
        <w:p w14:paraId="26C15B65" w14:textId="77777777" w:rsidR="008E0D67" w:rsidRDefault="008E0D67">
          <w:pPr>
            <w:tabs>
              <w:tab w:val="right" w:pos="8838"/>
            </w:tabs>
            <w:ind w:left="-28"/>
            <w:jc w:val="both"/>
            <w:rPr>
              <w:rFonts w:ascii="Arial" w:eastAsia="Arial" w:hAnsi="Arial" w:cs="Arial"/>
              <w:b/>
              <w:sz w:val="22"/>
              <w:szCs w:val="22"/>
            </w:rPr>
          </w:pPr>
        </w:p>
      </w:tc>
    </w:tr>
  </w:tbl>
  <w:p w14:paraId="2CCD67F0" w14:textId="77777777" w:rsidR="008E0D67" w:rsidRDefault="008E0D67">
    <w:pPr>
      <w:pBdr>
        <w:top w:val="nil"/>
        <w:left w:val="nil"/>
        <w:bottom w:val="nil"/>
        <w:right w:val="nil"/>
        <w:between w:val="nil"/>
      </w:pBdr>
      <w:tabs>
        <w:tab w:val="center" w:pos="4419"/>
        <w:tab w:val="right" w:pos="8838"/>
      </w:tabs>
      <w:rPr>
        <w:color w:val="000000"/>
        <w:sz w:val="14"/>
        <w:szCs w:val="14"/>
      </w:rPr>
    </w:pPr>
    <w:r>
      <w:rPr>
        <w:rFonts w:ascii="Garamond" w:eastAsia="Garamond" w:hAnsi="Garamond" w:cs="Garamond"/>
        <w:color w:val="000000"/>
        <w:sz w:val="16"/>
        <w:szCs w:val="16"/>
      </w:rPr>
      <w:pict w14:anchorId="7706E4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MARCA DE AGUA - HOJA RESOLUCIÓN" style="position:absolute;margin-left:-78.85pt;margin-top:-125.1pt;width:663.5pt;height:12in;z-index:-251658240;mso-wrap-edited:f;mso-width-percent:0;mso-height-percent:0;mso-position-horizontal:absolute;mso-position-horizontal-relative:margin;mso-position-vertical:absolute;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5CF6D" w14:textId="77777777" w:rsidR="008E0D67" w:rsidRDefault="008E0D67">
    <w:r>
      <w:rPr>
        <w:rFonts w:ascii="Palatino Linotype" w:eastAsia="Palatino Linotype" w:hAnsi="Palatino Linotype" w:cs="Palatino Linotype"/>
        <w:b/>
        <w:sz w:val="22"/>
        <w:szCs w:val="22"/>
      </w:rPr>
      <w:pict w14:anchorId="5E7BE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 DE AGUA - HOJA RESOLUCIÓN" style="position:absolute;margin-left:-79.2pt;margin-top:-118.8pt;width:663.5pt;height:12in;z-index:-251659264;mso-position-horizontal:absolute;mso-position-horizontal-relative:margin;mso-position-vertical:absolute;mso-position-vertical-relative:margin">
          <v:imagedata r:id="rId1" o:title="image2"/>
          <w10:wrap anchorx="margin" anchory="margin"/>
        </v:shape>
      </w:pict>
    </w:r>
  </w:p>
  <w:tbl>
    <w:tblPr>
      <w:tblStyle w:val="a6"/>
      <w:tblpPr w:leftFromText="141" w:rightFromText="141" w:vertAnchor="page" w:horzAnchor="margin" w:tblpY="556"/>
      <w:tblW w:w="925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972"/>
      <w:gridCol w:w="2693"/>
      <w:gridCol w:w="3591"/>
    </w:tblGrid>
    <w:tr w:rsidR="008E0D67" w14:paraId="0C1C6A4C" w14:textId="77777777">
      <w:trPr>
        <w:trHeight w:val="466"/>
      </w:trPr>
      <w:tc>
        <w:tcPr>
          <w:tcW w:w="2972" w:type="dxa"/>
          <w:vAlign w:val="bottom"/>
        </w:tcPr>
        <w:p w14:paraId="17637B04" w14:textId="77777777" w:rsidR="008E0D67" w:rsidRDefault="008E0D67">
          <w:pPr>
            <w:tabs>
              <w:tab w:val="right" w:pos="8838"/>
            </w:tabs>
            <w:ind w:right="-105"/>
            <w:rPr>
              <w:rFonts w:ascii="Palatino Linotype" w:eastAsia="Palatino Linotype" w:hAnsi="Palatino Linotype" w:cs="Palatino Linotype"/>
              <w:b/>
              <w:sz w:val="22"/>
              <w:szCs w:val="22"/>
            </w:rPr>
          </w:pPr>
        </w:p>
      </w:tc>
      <w:tc>
        <w:tcPr>
          <w:tcW w:w="2693" w:type="dxa"/>
          <w:vAlign w:val="bottom"/>
        </w:tcPr>
        <w:p w14:paraId="5E7309F0" w14:textId="77777777" w:rsidR="008E0D67" w:rsidRDefault="008E0D67">
          <w:pPr>
            <w:tabs>
              <w:tab w:val="left" w:pos="1735"/>
              <w:tab w:val="right" w:pos="8838"/>
            </w:tabs>
            <w:ind w:left="-2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91" w:type="dxa"/>
          <w:vAlign w:val="bottom"/>
        </w:tcPr>
        <w:p w14:paraId="7E5132F2" w14:textId="77777777" w:rsidR="008E0D67" w:rsidRDefault="008E0D67">
          <w:pPr>
            <w:tabs>
              <w:tab w:val="left" w:pos="3435"/>
              <w:tab w:val="right" w:pos="8838"/>
            </w:tabs>
            <w:ind w:left="-28" w:right="39"/>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01256/INFOEM/IP/RR/2024</w:t>
          </w:r>
        </w:p>
      </w:tc>
    </w:tr>
    <w:tr w:rsidR="008E0D67" w14:paraId="448D5F5F" w14:textId="77777777">
      <w:trPr>
        <w:trHeight w:val="119"/>
      </w:trPr>
      <w:tc>
        <w:tcPr>
          <w:tcW w:w="2972" w:type="dxa"/>
        </w:tcPr>
        <w:p w14:paraId="3926AD2B" w14:textId="77777777" w:rsidR="008E0D67" w:rsidRDefault="008E0D67">
          <w:pPr>
            <w:tabs>
              <w:tab w:val="right" w:pos="8838"/>
            </w:tabs>
            <w:ind w:right="-105"/>
            <w:rPr>
              <w:rFonts w:ascii="Palatino Linotype" w:eastAsia="Palatino Linotype" w:hAnsi="Palatino Linotype" w:cs="Palatino Linotype"/>
              <w:b/>
              <w:sz w:val="22"/>
              <w:szCs w:val="22"/>
            </w:rPr>
          </w:pPr>
        </w:p>
      </w:tc>
      <w:tc>
        <w:tcPr>
          <w:tcW w:w="2693" w:type="dxa"/>
        </w:tcPr>
        <w:p w14:paraId="1BCE1002" w14:textId="77777777" w:rsidR="008E0D67" w:rsidRDefault="008E0D67">
          <w:pPr>
            <w:tabs>
              <w:tab w:val="right" w:pos="8838"/>
            </w:tabs>
            <w:ind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Recurrente:</w:t>
          </w:r>
        </w:p>
      </w:tc>
      <w:tc>
        <w:tcPr>
          <w:tcW w:w="3591" w:type="dxa"/>
        </w:tcPr>
        <w:p w14:paraId="4B48D7D8" w14:textId="607CB47A" w:rsidR="008E0D67" w:rsidRDefault="008E0D67">
          <w:pPr>
            <w:tabs>
              <w:tab w:val="right" w:pos="8838"/>
            </w:tabs>
            <w:ind w:right="171"/>
            <w:jc w:val="both"/>
            <w:rPr>
              <w:rFonts w:ascii="Palatino Linotype" w:eastAsia="Palatino Linotype" w:hAnsi="Palatino Linotype" w:cs="Palatino Linotype"/>
              <w:sz w:val="22"/>
              <w:szCs w:val="22"/>
            </w:rPr>
          </w:pPr>
          <w:r w:rsidRPr="00DE6186">
            <w:rPr>
              <w:rFonts w:ascii="Palatino Linotype" w:eastAsia="Palatino Linotype" w:hAnsi="Palatino Linotype" w:cs="Palatino Linotype"/>
              <w:sz w:val="22"/>
              <w:szCs w:val="22"/>
              <w:highlight w:val="black"/>
            </w:rPr>
            <w:t>XXXXXXXXXXXXXXXXXXXXXXXXXXXXXXXXXXXXXXXXXX</w:t>
          </w:r>
        </w:p>
      </w:tc>
    </w:tr>
    <w:tr w:rsidR="008E0D67" w14:paraId="18C74D59" w14:textId="77777777">
      <w:trPr>
        <w:trHeight w:val="234"/>
      </w:trPr>
      <w:tc>
        <w:tcPr>
          <w:tcW w:w="2972" w:type="dxa"/>
        </w:tcPr>
        <w:p w14:paraId="7E909A8C" w14:textId="77777777" w:rsidR="008E0D67" w:rsidRDefault="008E0D67">
          <w:pPr>
            <w:tabs>
              <w:tab w:val="right" w:pos="8838"/>
            </w:tabs>
            <w:ind w:right="26"/>
            <w:rPr>
              <w:rFonts w:ascii="Palatino Linotype" w:eastAsia="Palatino Linotype" w:hAnsi="Palatino Linotype" w:cs="Palatino Linotype"/>
              <w:b/>
              <w:sz w:val="22"/>
              <w:szCs w:val="22"/>
            </w:rPr>
          </w:pPr>
        </w:p>
      </w:tc>
      <w:tc>
        <w:tcPr>
          <w:tcW w:w="2693" w:type="dxa"/>
        </w:tcPr>
        <w:p w14:paraId="0C85E14D" w14:textId="77777777" w:rsidR="008E0D67" w:rsidRDefault="008E0D67">
          <w:pPr>
            <w:tabs>
              <w:tab w:val="right" w:pos="8838"/>
            </w:tabs>
            <w:ind w:right="171"/>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91" w:type="dxa"/>
        </w:tcPr>
        <w:p w14:paraId="072104F1" w14:textId="77777777" w:rsidR="008E0D67" w:rsidRDefault="008E0D67">
          <w:pPr>
            <w:tabs>
              <w:tab w:val="right" w:pos="8838"/>
            </w:tabs>
            <w:ind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Poder Judicial</w:t>
          </w:r>
        </w:p>
      </w:tc>
    </w:tr>
    <w:tr w:rsidR="008E0D67" w14:paraId="33E6DC5F" w14:textId="77777777">
      <w:trPr>
        <w:trHeight w:val="234"/>
      </w:trPr>
      <w:tc>
        <w:tcPr>
          <w:tcW w:w="2972" w:type="dxa"/>
        </w:tcPr>
        <w:p w14:paraId="30EF00DC" w14:textId="77777777" w:rsidR="008E0D67" w:rsidRDefault="008E0D67">
          <w:pPr>
            <w:tabs>
              <w:tab w:val="right" w:pos="8838"/>
            </w:tabs>
            <w:ind w:right="-105"/>
            <w:rPr>
              <w:rFonts w:ascii="Palatino Linotype" w:eastAsia="Palatino Linotype" w:hAnsi="Palatino Linotype" w:cs="Palatino Linotype"/>
              <w:b/>
              <w:sz w:val="22"/>
              <w:szCs w:val="22"/>
            </w:rPr>
          </w:pPr>
        </w:p>
      </w:tc>
      <w:tc>
        <w:tcPr>
          <w:tcW w:w="2693" w:type="dxa"/>
        </w:tcPr>
        <w:p w14:paraId="5C00D43B" w14:textId="77777777" w:rsidR="008E0D67" w:rsidRDefault="008E0D67">
          <w:pPr>
            <w:tabs>
              <w:tab w:val="right" w:pos="8838"/>
            </w:tabs>
            <w:ind w:right="-10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591" w:type="dxa"/>
        </w:tcPr>
        <w:p w14:paraId="26DAD33F" w14:textId="77777777" w:rsidR="008E0D67" w:rsidRDefault="008E0D67">
          <w:pPr>
            <w:tabs>
              <w:tab w:val="right" w:pos="8838"/>
            </w:tabs>
            <w:ind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tc>
    </w:tr>
  </w:tbl>
  <w:p w14:paraId="3AA1031A" w14:textId="77777777" w:rsidR="008E0D67" w:rsidRDefault="008E0D6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D7EF9"/>
    <w:multiLevelType w:val="multilevel"/>
    <w:tmpl w:val="B7884F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FF70538"/>
    <w:multiLevelType w:val="multilevel"/>
    <w:tmpl w:val="EB6E9AB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3E822E0"/>
    <w:multiLevelType w:val="multilevel"/>
    <w:tmpl w:val="2656039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4563442"/>
    <w:multiLevelType w:val="multilevel"/>
    <w:tmpl w:val="11FE99C0"/>
    <w:lvl w:ilvl="0">
      <w:start w:val="1"/>
      <w:numFmt w:val="decimal"/>
      <w:pStyle w:val="Listaconvietas2"/>
      <w:lvlText w:val="%1."/>
      <w:lvlJc w:val="left"/>
      <w:pPr>
        <w:ind w:left="720" w:hanging="360"/>
      </w:pPr>
      <w:rPr>
        <w:rFonts w:ascii="Times New Roman" w:eastAsia="Times New Roman" w:hAnsi="Times New Roman" w:cs="Times New Roman"/>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7C22072"/>
    <w:multiLevelType w:val="multilevel"/>
    <w:tmpl w:val="EDAC6CEC"/>
    <w:lvl w:ilvl="0">
      <w:start w:val="4"/>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B400BF6"/>
    <w:multiLevelType w:val="multilevel"/>
    <w:tmpl w:val="29CA7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5"/>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7DF"/>
    <w:rsid w:val="001E1C37"/>
    <w:rsid w:val="00344832"/>
    <w:rsid w:val="00614EE7"/>
    <w:rsid w:val="007A76B4"/>
    <w:rsid w:val="00871318"/>
    <w:rsid w:val="008E0D67"/>
    <w:rsid w:val="009A1737"/>
    <w:rsid w:val="00AA546A"/>
    <w:rsid w:val="00AF47DF"/>
    <w:rsid w:val="00B9326B"/>
    <w:rsid w:val="00C575FC"/>
    <w:rsid w:val="00D20F42"/>
    <w:rsid w:val="00D83F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61BA71E"/>
  <w15:docId w15:val="{6A629EE8-C610-48AC-8C09-386686BB3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201"/>
    <w:rPr>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iPriority w:val="99"/>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39"/>
    <w:qFormat/>
    <w:rsid w:val="00B31222"/>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ind w:left="567" w:right="567"/>
      <w:jc w:val="both"/>
    </w:pPr>
    <w:rPr>
      <w:rFonts w:ascii="Arial" w:eastAsia="Batang" w:hAnsi="Arial"/>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character" w:customStyle="1" w:styleId="Mencinsinresolver1">
    <w:name w:val="Mención sin resolver1"/>
    <w:basedOn w:val="Fuentedeprrafopredeter"/>
    <w:uiPriority w:val="99"/>
    <w:semiHidden/>
    <w:unhideWhenUsed/>
    <w:rsid w:val="00044C31"/>
    <w:rPr>
      <w:color w:val="605E5C"/>
      <w:shd w:val="clear" w:color="auto" w:fill="E1DFDD"/>
    </w:rPr>
  </w:style>
  <w:style w:type="table" w:customStyle="1" w:styleId="Tablaconcuadrcula1">
    <w:name w:val="Tabla con cuadrícula1"/>
    <w:basedOn w:val="Tablanormal"/>
    <w:next w:val="Tablaconcuadrcula"/>
    <w:uiPriority w:val="39"/>
    <w:rsid w:val="00C6425F"/>
    <w:rPr>
      <w:rFonts w:ascii="Calibri" w:eastAsia="Calibri" w:hAnsi="Calibri"/>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1223E5"/>
    <w:rPr>
      <w:rFonts w:ascii="Calibri" w:eastAsia="Calibri" w:hAnsi="Calibri"/>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6841C2"/>
    <w:rPr>
      <w:rFonts w:ascii="Calibri" w:eastAsia="Calibri" w:hAnsi="Calibri"/>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F22A09"/>
    <w:rPr>
      <w:color w:val="605E5C"/>
      <w:shd w:val="clear" w:color="auto" w:fill="E1DFDD"/>
    </w:rPr>
  </w:style>
  <w:style w:type="character" w:customStyle="1" w:styleId="Mencinsinresolver3">
    <w:name w:val="Mención sin resolver3"/>
    <w:basedOn w:val="Fuentedeprrafopredeter"/>
    <w:uiPriority w:val="99"/>
    <w:semiHidden/>
    <w:unhideWhenUsed/>
    <w:rsid w:val="00633135"/>
    <w:rPr>
      <w:color w:val="605E5C"/>
      <w:shd w:val="clear" w:color="auto" w:fill="E1DFDD"/>
    </w:rPr>
  </w:style>
  <w:style w:type="paragraph" w:styleId="NormalWeb">
    <w:name w:val="Normal (Web)"/>
    <w:basedOn w:val="Normal"/>
    <w:uiPriority w:val="99"/>
    <w:semiHidden/>
    <w:unhideWhenUsed/>
    <w:rsid w:val="00B65C0F"/>
    <w:pPr>
      <w:spacing w:before="100" w:beforeAutospacing="1" w:after="100" w:afterAutospacing="1"/>
    </w:pPr>
    <w:rPr>
      <w:sz w:val="24"/>
      <w:szCs w:val="24"/>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2">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3">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4">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5">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6">
    <w:basedOn w:val="TableNormal0"/>
    <w:rPr>
      <w:rFonts w:ascii="Calibri" w:eastAsia="Calibri" w:hAnsi="Calibri" w:cs="Calibri"/>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s://www.pjedomex.gob.mx/transparencia/23_ley_de_disciplina_financiera"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jedomex.gob.mx/transparencia/10_sentencias_en_version_publica"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www.ipomex.org.mx"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b8OkTICf7MHoc3tkQO6mbrxEg==">CgMxLjA4AHIhMWR1eFE1aUhxX2FFR3JWTTM4NUxGcDl0bUF4d3ZDNDFu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5877F38-5A3E-4356-A0FF-7DE049F4B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78</Pages>
  <Words>20853</Words>
  <Characters>114695</Characters>
  <Application>Microsoft Office Word</Application>
  <DocSecurity>0</DocSecurity>
  <Lines>955</Lines>
  <Paragraphs>270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135278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INFOEM</dc:creator>
  <cp:lastModifiedBy>INFOEM</cp:lastModifiedBy>
  <cp:revision>5</cp:revision>
  <cp:lastPrinted>2024-11-05T19:20:00Z</cp:lastPrinted>
  <dcterms:created xsi:type="dcterms:W3CDTF">2024-11-05T19:20:00Z</dcterms:created>
  <dcterms:modified xsi:type="dcterms:W3CDTF">2025-02-06T17:56:00Z</dcterms:modified>
</cp:coreProperties>
</file>