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B98" w:rsidRPr="00A62742" w:rsidRDefault="00712B86">
      <w:pPr>
        <w:spacing w:before="240" w:after="240" w:line="360" w:lineRule="auto"/>
        <w:ind w:right="-592"/>
        <w:jc w:val="both"/>
        <w:rPr>
          <w:rFonts w:ascii="Palatino Linotype" w:eastAsia="Palatino Linotype" w:hAnsi="Palatino Linotype" w:cs="Palatino Linotype"/>
          <w:sz w:val="24"/>
          <w:szCs w:val="24"/>
        </w:rPr>
      </w:pPr>
      <w:r w:rsidRPr="00A62742">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diecinueve (19) de septiembre de dos mil veinticuatro.</w:t>
      </w:r>
    </w:p>
    <w:p w:rsidR="008D0B98" w:rsidRPr="00A62742" w:rsidRDefault="00712B86">
      <w:pPr>
        <w:pBdr>
          <w:top w:val="nil"/>
          <w:left w:val="nil"/>
          <w:bottom w:val="nil"/>
          <w:right w:val="nil"/>
          <w:between w:val="nil"/>
        </w:pBdr>
        <w:tabs>
          <w:tab w:val="center" w:pos="4419"/>
          <w:tab w:val="right" w:pos="8838"/>
        </w:tabs>
        <w:spacing w:line="360" w:lineRule="auto"/>
        <w:ind w:right="-592"/>
        <w:jc w:val="both"/>
        <w:rPr>
          <w:rFonts w:ascii="Palatino Linotype" w:eastAsia="Palatino Linotype" w:hAnsi="Palatino Linotype" w:cs="Palatino Linotype"/>
          <w:color w:val="000000"/>
          <w:sz w:val="24"/>
          <w:szCs w:val="24"/>
        </w:rPr>
      </w:pPr>
      <w:r w:rsidRPr="00A62742">
        <w:rPr>
          <w:rFonts w:ascii="Palatino Linotype" w:eastAsia="Palatino Linotype" w:hAnsi="Palatino Linotype" w:cs="Palatino Linotype"/>
          <w:b/>
          <w:color w:val="000000"/>
          <w:sz w:val="24"/>
          <w:szCs w:val="24"/>
        </w:rPr>
        <w:t xml:space="preserve">VISTO </w:t>
      </w:r>
      <w:r w:rsidRPr="00A62742">
        <w:rPr>
          <w:rFonts w:ascii="Palatino Linotype" w:eastAsia="Palatino Linotype" w:hAnsi="Palatino Linotype" w:cs="Palatino Linotype"/>
          <w:color w:val="000000"/>
          <w:sz w:val="24"/>
          <w:szCs w:val="24"/>
        </w:rPr>
        <w:t xml:space="preserve">el expediente electrónico formado con motivo del recurso de revisión </w:t>
      </w:r>
      <w:r w:rsidRPr="00A62742">
        <w:rPr>
          <w:rFonts w:ascii="Palatino Linotype" w:eastAsia="Palatino Linotype" w:hAnsi="Palatino Linotype" w:cs="Palatino Linotype"/>
          <w:b/>
          <w:color w:val="000000"/>
          <w:sz w:val="24"/>
          <w:szCs w:val="24"/>
        </w:rPr>
        <w:t xml:space="preserve">03653/INFOEM/IP/RR/2024, </w:t>
      </w:r>
      <w:r w:rsidRPr="00A62742">
        <w:rPr>
          <w:rFonts w:ascii="Palatino Linotype" w:eastAsia="Palatino Linotype" w:hAnsi="Palatino Linotype" w:cs="Palatino Linotype"/>
          <w:color w:val="000000"/>
          <w:sz w:val="24"/>
          <w:szCs w:val="24"/>
        </w:rPr>
        <w:t>promovido a través del Sistema de Acceso a la Información Mexiquense (</w:t>
      </w:r>
      <w:r w:rsidRPr="00A62742">
        <w:rPr>
          <w:rFonts w:ascii="Palatino Linotype" w:eastAsia="Palatino Linotype" w:hAnsi="Palatino Linotype" w:cs="Palatino Linotype"/>
          <w:b/>
          <w:color w:val="000000"/>
          <w:sz w:val="24"/>
          <w:szCs w:val="24"/>
        </w:rPr>
        <w:t>SAIMEX</w:t>
      </w:r>
      <w:r w:rsidRPr="00A62742">
        <w:rPr>
          <w:rFonts w:ascii="Palatino Linotype" w:eastAsia="Palatino Linotype" w:hAnsi="Palatino Linotype" w:cs="Palatino Linotype"/>
          <w:color w:val="000000"/>
          <w:sz w:val="24"/>
          <w:szCs w:val="24"/>
        </w:rPr>
        <w:t xml:space="preserve">) por </w:t>
      </w:r>
      <w:r w:rsidRPr="00A62742">
        <w:rPr>
          <w:rFonts w:ascii="Palatino Linotype" w:eastAsia="Palatino Linotype" w:hAnsi="Palatino Linotype" w:cs="Palatino Linotype"/>
          <w:b/>
          <w:color w:val="000000"/>
          <w:sz w:val="24"/>
          <w:szCs w:val="24"/>
        </w:rPr>
        <w:t xml:space="preserve">una persona que no </w:t>
      </w:r>
      <w:r w:rsidRPr="00A62742">
        <w:rPr>
          <w:rFonts w:ascii="Palatino Linotype" w:eastAsia="Palatino Linotype" w:hAnsi="Palatino Linotype" w:cs="Palatino Linotype"/>
          <w:b/>
          <w:sz w:val="24"/>
          <w:szCs w:val="24"/>
        </w:rPr>
        <w:t>registró</w:t>
      </w:r>
      <w:r w:rsidRPr="00A62742">
        <w:rPr>
          <w:rFonts w:ascii="Palatino Linotype" w:eastAsia="Palatino Linotype" w:hAnsi="Palatino Linotype" w:cs="Palatino Linotype"/>
          <w:b/>
          <w:color w:val="000000"/>
          <w:sz w:val="24"/>
          <w:szCs w:val="24"/>
        </w:rPr>
        <w:t xml:space="preserve"> </w:t>
      </w:r>
      <w:r w:rsidRPr="00A62742">
        <w:rPr>
          <w:rFonts w:ascii="Palatino Linotype" w:eastAsia="Palatino Linotype" w:hAnsi="Palatino Linotype" w:cs="Palatino Linotype"/>
          <w:b/>
          <w:sz w:val="24"/>
          <w:szCs w:val="24"/>
        </w:rPr>
        <w:t>nombre alguno</w:t>
      </w:r>
      <w:r w:rsidR="00A7752A">
        <w:rPr>
          <w:rFonts w:ascii="Palatino Linotype" w:eastAsia="Palatino Linotype" w:hAnsi="Palatino Linotype" w:cs="Palatino Linotype"/>
          <w:color w:val="000000"/>
          <w:sz w:val="24"/>
          <w:szCs w:val="24"/>
        </w:rPr>
        <w:t xml:space="preserve">, </w:t>
      </w:r>
      <w:r w:rsidRPr="00A62742">
        <w:rPr>
          <w:rFonts w:ascii="Palatino Linotype" w:eastAsia="Palatino Linotype" w:hAnsi="Palatino Linotype" w:cs="Palatino Linotype"/>
          <w:color w:val="000000"/>
          <w:sz w:val="24"/>
          <w:szCs w:val="24"/>
        </w:rPr>
        <w:t xml:space="preserve">a quien en adelante se le reconocerá como </w:t>
      </w:r>
      <w:r w:rsidRPr="00A62742">
        <w:rPr>
          <w:rFonts w:ascii="Palatino Linotype" w:eastAsia="Palatino Linotype" w:hAnsi="Palatino Linotype" w:cs="Palatino Linotype"/>
          <w:b/>
          <w:color w:val="000000"/>
          <w:sz w:val="24"/>
          <w:szCs w:val="24"/>
        </w:rPr>
        <w:t>EL</w:t>
      </w:r>
      <w:r w:rsidRPr="00A62742">
        <w:rPr>
          <w:rFonts w:ascii="Palatino Linotype" w:eastAsia="Palatino Linotype" w:hAnsi="Palatino Linotype" w:cs="Palatino Linotype"/>
          <w:color w:val="000000"/>
          <w:sz w:val="24"/>
          <w:szCs w:val="24"/>
        </w:rPr>
        <w:t xml:space="preserve"> </w:t>
      </w:r>
      <w:r w:rsidRPr="00A62742">
        <w:rPr>
          <w:rFonts w:ascii="Palatino Linotype" w:eastAsia="Palatino Linotype" w:hAnsi="Palatino Linotype" w:cs="Palatino Linotype"/>
          <w:b/>
          <w:color w:val="000000"/>
          <w:sz w:val="24"/>
          <w:szCs w:val="24"/>
        </w:rPr>
        <w:t>RECURRENTE</w:t>
      </w:r>
      <w:r w:rsidRPr="00A62742">
        <w:rPr>
          <w:rFonts w:ascii="Palatino Linotype" w:eastAsia="Palatino Linotype" w:hAnsi="Palatino Linotype" w:cs="Palatino Linotype"/>
          <w:color w:val="000000"/>
          <w:sz w:val="24"/>
          <w:szCs w:val="24"/>
        </w:rPr>
        <w:t xml:space="preserve">, en contra de la respuesta emitida por el </w:t>
      </w:r>
      <w:r w:rsidRPr="00A62742">
        <w:rPr>
          <w:rFonts w:ascii="Palatino Linotype" w:eastAsia="Palatino Linotype" w:hAnsi="Palatino Linotype" w:cs="Palatino Linotype"/>
          <w:b/>
          <w:color w:val="000000"/>
          <w:sz w:val="24"/>
          <w:szCs w:val="24"/>
        </w:rPr>
        <w:t xml:space="preserve">Ayuntamiento de Ecatepec de Morelos, </w:t>
      </w:r>
      <w:r w:rsidRPr="00A62742">
        <w:rPr>
          <w:rFonts w:ascii="Palatino Linotype" w:eastAsia="Palatino Linotype" w:hAnsi="Palatino Linotype" w:cs="Palatino Linotype"/>
          <w:color w:val="000000"/>
          <w:sz w:val="24"/>
          <w:szCs w:val="24"/>
        </w:rPr>
        <w:t xml:space="preserve">en cumplimiento a la solicitud de información </w:t>
      </w:r>
      <w:r w:rsidRPr="00A62742">
        <w:rPr>
          <w:rFonts w:ascii="Palatino Linotype" w:eastAsia="Palatino Linotype" w:hAnsi="Palatino Linotype" w:cs="Palatino Linotype"/>
          <w:b/>
          <w:color w:val="000000"/>
          <w:sz w:val="24"/>
          <w:szCs w:val="24"/>
        </w:rPr>
        <w:t>00767/ECATEPEC/IP/2024</w:t>
      </w:r>
      <w:r w:rsidRPr="00A62742">
        <w:rPr>
          <w:rFonts w:ascii="Palatino Linotype" w:eastAsia="Palatino Linotype" w:hAnsi="Palatino Linotype" w:cs="Palatino Linotype"/>
          <w:color w:val="000000"/>
          <w:sz w:val="24"/>
          <w:szCs w:val="24"/>
        </w:rPr>
        <w:t>,</w:t>
      </w:r>
      <w:r w:rsidRPr="00A62742">
        <w:rPr>
          <w:rFonts w:ascii="Palatino Linotype" w:eastAsia="Palatino Linotype" w:hAnsi="Palatino Linotype" w:cs="Palatino Linotype"/>
          <w:b/>
          <w:color w:val="000000"/>
          <w:sz w:val="24"/>
          <w:szCs w:val="24"/>
        </w:rPr>
        <w:t xml:space="preserve"> </w:t>
      </w:r>
      <w:r w:rsidRPr="00A62742">
        <w:rPr>
          <w:rFonts w:ascii="Palatino Linotype" w:eastAsia="Palatino Linotype" w:hAnsi="Palatino Linotype" w:cs="Palatino Linotype"/>
          <w:color w:val="000000"/>
          <w:sz w:val="24"/>
          <w:szCs w:val="24"/>
        </w:rPr>
        <w:t>en lo sucesivo el</w:t>
      </w:r>
      <w:r w:rsidRPr="00A62742">
        <w:rPr>
          <w:rFonts w:ascii="Palatino Linotype" w:eastAsia="Palatino Linotype" w:hAnsi="Palatino Linotype" w:cs="Palatino Linotype"/>
          <w:b/>
          <w:color w:val="000000"/>
          <w:sz w:val="24"/>
          <w:szCs w:val="24"/>
        </w:rPr>
        <w:t xml:space="preserve"> SUJETO OBLIGADO, </w:t>
      </w:r>
      <w:r w:rsidRPr="00A62742">
        <w:rPr>
          <w:rFonts w:ascii="Palatino Linotype" w:eastAsia="Palatino Linotype" w:hAnsi="Palatino Linotype" w:cs="Palatino Linotype"/>
          <w:color w:val="000000"/>
          <w:sz w:val="24"/>
          <w:szCs w:val="24"/>
        </w:rPr>
        <w:t>se procede a dictar la presente Resolución, con base en los siguientes:</w:t>
      </w:r>
    </w:p>
    <w:p w:rsidR="008D0B98" w:rsidRPr="00A62742" w:rsidRDefault="008D0B98">
      <w:pPr>
        <w:pBdr>
          <w:top w:val="nil"/>
          <w:left w:val="nil"/>
          <w:bottom w:val="nil"/>
          <w:right w:val="nil"/>
          <w:between w:val="nil"/>
        </w:pBdr>
        <w:tabs>
          <w:tab w:val="center" w:pos="4419"/>
          <w:tab w:val="right" w:pos="8838"/>
        </w:tabs>
        <w:spacing w:line="360" w:lineRule="auto"/>
        <w:ind w:right="-592"/>
        <w:jc w:val="both"/>
        <w:rPr>
          <w:rFonts w:ascii="Palatino Linotype" w:eastAsia="Palatino Linotype" w:hAnsi="Palatino Linotype" w:cs="Palatino Linotype"/>
          <w:sz w:val="24"/>
          <w:szCs w:val="24"/>
        </w:rPr>
      </w:pPr>
    </w:p>
    <w:p w:rsidR="008D0B98" w:rsidRPr="00A62742" w:rsidRDefault="00712B86">
      <w:pPr>
        <w:pStyle w:val="Ttulo1"/>
        <w:ind w:right="-592"/>
        <w:jc w:val="center"/>
        <w:rPr>
          <w:rFonts w:ascii="Palatino Linotype" w:eastAsia="Palatino Linotype" w:hAnsi="Palatino Linotype" w:cs="Palatino Linotype"/>
          <w:b/>
          <w:color w:val="000000"/>
          <w:sz w:val="24"/>
          <w:szCs w:val="24"/>
        </w:rPr>
      </w:pPr>
      <w:bookmarkStart w:id="0" w:name="_heading=h.gjdgxs" w:colFirst="0" w:colLast="0"/>
      <w:bookmarkEnd w:id="0"/>
      <w:r w:rsidRPr="00A62742">
        <w:rPr>
          <w:rFonts w:ascii="Palatino Linotype" w:eastAsia="Palatino Linotype" w:hAnsi="Palatino Linotype" w:cs="Palatino Linotype"/>
          <w:b/>
          <w:color w:val="000000"/>
          <w:sz w:val="24"/>
          <w:szCs w:val="24"/>
        </w:rPr>
        <w:t>A N T E C E D E N T E S</w:t>
      </w:r>
    </w:p>
    <w:p w:rsidR="008D0B98" w:rsidRPr="00A62742" w:rsidRDefault="008D0B98">
      <w:pPr>
        <w:ind w:right="-592"/>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El día treinta y uno de mayo dos mil veinticuatro</w:t>
      </w:r>
      <w:r w:rsidRPr="00A62742">
        <w:rPr>
          <w:rFonts w:ascii="Palatino Linotype" w:eastAsia="Palatino Linotype" w:hAnsi="Palatino Linotype" w:cs="Palatino Linotype"/>
          <w:b/>
          <w:color w:val="000000"/>
          <w:sz w:val="24"/>
          <w:szCs w:val="24"/>
        </w:rPr>
        <w:t xml:space="preserve">, </w:t>
      </w:r>
      <w:r w:rsidRPr="00A62742">
        <w:rPr>
          <w:rFonts w:ascii="Palatino Linotype" w:eastAsia="Palatino Linotype" w:hAnsi="Palatino Linotype" w:cs="Palatino Linotype"/>
          <w:color w:val="000000"/>
          <w:sz w:val="24"/>
          <w:szCs w:val="24"/>
        </w:rPr>
        <w:t xml:space="preserve">se presentó ante el </w:t>
      </w:r>
      <w:r w:rsidRPr="00A62742">
        <w:rPr>
          <w:rFonts w:ascii="Palatino Linotype" w:eastAsia="Palatino Linotype" w:hAnsi="Palatino Linotype" w:cs="Palatino Linotype"/>
          <w:b/>
          <w:color w:val="000000"/>
          <w:sz w:val="24"/>
          <w:szCs w:val="24"/>
        </w:rPr>
        <w:t>SUJETO OBLIGADO</w:t>
      </w:r>
      <w:r w:rsidRPr="00A62742">
        <w:rPr>
          <w:rFonts w:ascii="Palatino Linotype" w:eastAsia="Palatino Linotype" w:hAnsi="Palatino Linotype" w:cs="Palatino Linotype"/>
          <w:color w:val="000000"/>
          <w:sz w:val="24"/>
          <w:szCs w:val="24"/>
        </w:rPr>
        <w:t xml:space="preserve"> vía </w:t>
      </w:r>
      <w:r w:rsidRPr="00A62742">
        <w:rPr>
          <w:rFonts w:ascii="Palatino Linotype" w:eastAsia="Palatino Linotype" w:hAnsi="Palatino Linotype" w:cs="Palatino Linotype"/>
          <w:b/>
          <w:color w:val="000000"/>
          <w:sz w:val="24"/>
          <w:szCs w:val="24"/>
        </w:rPr>
        <w:t>SAIMEX</w:t>
      </w:r>
      <w:r w:rsidRPr="00A62742">
        <w:rPr>
          <w:rFonts w:ascii="Palatino Linotype" w:eastAsia="Palatino Linotype" w:hAnsi="Palatino Linotype" w:cs="Palatino Linotype"/>
          <w:color w:val="000000"/>
          <w:sz w:val="24"/>
          <w:szCs w:val="24"/>
        </w:rPr>
        <w:t>, la solicitud de información pública registrada con el número</w:t>
      </w:r>
      <w:r w:rsidRPr="00A62742">
        <w:rPr>
          <w:rFonts w:ascii="Palatino Linotype" w:eastAsia="Palatino Linotype" w:hAnsi="Palatino Linotype" w:cs="Palatino Linotype"/>
          <w:b/>
          <w:color w:val="000000"/>
          <w:sz w:val="24"/>
          <w:szCs w:val="24"/>
        </w:rPr>
        <w:t xml:space="preserve"> 00767/ECATEPEC/IP/2024,</w:t>
      </w:r>
      <w:r w:rsidRPr="00A62742">
        <w:rPr>
          <w:rFonts w:ascii="Palatino Linotype" w:eastAsia="Palatino Linotype" w:hAnsi="Palatino Linotype" w:cs="Palatino Linotype"/>
          <w:color w:val="000000"/>
          <w:sz w:val="24"/>
          <w:szCs w:val="24"/>
        </w:rPr>
        <w:t xml:space="preserve"> </w:t>
      </w:r>
      <w:r w:rsidRPr="00A62742">
        <w:rPr>
          <w:rFonts w:ascii="Palatino Linotype" w:eastAsia="Palatino Linotype" w:hAnsi="Palatino Linotype" w:cs="Palatino Linotype"/>
          <w:sz w:val="24"/>
          <w:szCs w:val="24"/>
        </w:rPr>
        <w:t>en la que</w:t>
      </w:r>
      <w:r w:rsidRPr="00A62742">
        <w:rPr>
          <w:rFonts w:ascii="Palatino Linotype" w:eastAsia="Palatino Linotype" w:hAnsi="Palatino Linotype" w:cs="Palatino Linotype"/>
          <w:color w:val="000000"/>
          <w:sz w:val="24"/>
          <w:szCs w:val="24"/>
        </w:rPr>
        <w:t xml:space="preserve"> se solicitó la siguiente información:</w:t>
      </w:r>
    </w:p>
    <w:p w:rsidR="008D0B98" w:rsidRPr="00A62742" w:rsidRDefault="008D0B9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D0B98" w:rsidRPr="00A62742" w:rsidRDefault="00712B86">
      <w:pPr>
        <w:pBdr>
          <w:top w:val="nil"/>
          <w:left w:val="nil"/>
          <w:bottom w:val="nil"/>
          <w:right w:val="nil"/>
          <w:between w:val="nil"/>
        </w:pBdr>
        <w:ind w:left="425" w:right="257"/>
        <w:jc w:val="both"/>
        <w:rPr>
          <w:rFonts w:ascii="Palatino Linotype" w:eastAsia="Palatino Linotype" w:hAnsi="Palatino Linotype" w:cs="Palatino Linotype"/>
          <w:i/>
          <w:color w:val="000000"/>
          <w:sz w:val="24"/>
          <w:szCs w:val="24"/>
        </w:rPr>
      </w:pPr>
      <w:r w:rsidRPr="00A62742">
        <w:rPr>
          <w:rFonts w:ascii="Palatino Linotype" w:eastAsia="Palatino Linotype" w:hAnsi="Palatino Linotype" w:cs="Palatino Linotype"/>
          <w:i/>
          <w:color w:val="000000"/>
          <w:sz w:val="24"/>
          <w:szCs w:val="24"/>
        </w:rPr>
        <w:t xml:space="preserve">“Nómina del 1 de enero de 2019 a 31 de mayo del año 2024 de la Dirección de Seguridad Pública y Tránsito, así como su </w:t>
      </w:r>
      <w:proofErr w:type="spellStart"/>
      <w:r w:rsidRPr="00A62742">
        <w:rPr>
          <w:rFonts w:ascii="Palatino Linotype" w:eastAsia="Palatino Linotype" w:hAnsi="Palatino Linotype" w:cs="Palatino Linotype"/>
          <w:i/>
          <w:color w:val="000000"/>
          <w:sz w:val="24"/>
          <w:szCs w:val="24"/>
        </w:rPr>
        <w:t>curriculum</w:t>
      </w:r>
      <w:proofErr w:type="spellEnd"/>
      <w:r w:rsidRPr="00A62742">
        <w:rPr>
          <w:rFonts w:ascii="Palatino Linotype" w:eastAsia="Palatino Linotype" w:hAnsi="Palatino Linotype" w:cs="Palatino Linotype"/>
          <w:i/>
          <w:color w:val="000000"/>
          <w:sz w:val="24"/>
          <w:szCs w:val="24"/>
        </w:rPr>
        <w:t xml:space="preserve"> vitae actualizado</w:t>
      </w:r>
      <w:proofErr w:type="gramStart"/>
      <w:r w:rsidRPr="00A62742">
        <w:rPr>
          <w:rFonts w:ascii="Palatino Linotype" w:eastAsia="Palatino Linotype" w:hAnsi="Palatino Linotype" w:cs="Palatino Linotype"/>
          <w:i/>
          <w:color w:val="000000"/>
          <w:sz w:val="24"/>
          <w:szCs w:val="24"/>
        </w:rPr>
        <w:t>!</w:t>
      </w:r>
      <w:proofErr w:type="gramEnd"/>
      <w:r w:rsidRPr="00A62742">
        <w:rPr>
          <w:rFonts w:ascii="Palatino Linotype" w:eastAsia="Palatino Linotype" w:hAnsi="Palatino Linotype" w:cs="Palatino Linotype"/>
          <w:i/>
          <w:color w:val="000000"/>
          <w:sz w:val="24"/>
          <w:szCs w:val="24"/>
        </w:rPr>
        <w:t>”</w:t>
      </w:r>
    </w:p>
    <w:p w:rsidR="008D0B98" w:rsidRPr="00A62742" w:rsidRDefault="008D0B98">
      <w:pPr>
        <w:pBdr>
          <w:top w:val="nil"/>
          <w:left w:val="nil"/>
          <w:bottom w:val="nil"/>
          <w:right w:val="nil"/>
          <w:between w:val="nil"/>
        </w:pBdr>
        <w:spacing w:line="360" w:lineRule="auto"/>
        <w:ind w:left="426" w:right="257"/>
        <w:jc w:val="both"/>
        <w:rPr>
          <w:rFonts w:ascii="Palatino Linotype" w:eastAsia="Palatino Linotype" w:hAnsi="Palatino Linotype" w:cs="Palatino Linotype"/>
          <w:i/>
          <w:color w:val="000000"/>
          <w:sz w:val="24"/>
          <w:szCs w:val="24"/>
        </w:rPr>
      </w:pPr>
    </w:p>
    <w:p w:rsidR="008D0B98" w:rsidRPr="00A7752A" w:rsidRDefault="00712B86">
      <w:pPr>
        <w:numPr>
          <w:ilvl w:val="0"/>
          <w:numId w:val="3"/>
        </w:numPr>
        <w:pBdr>
          <w:top w:val="nil"/>
          <w:left w:val="nil"/>
          <w:bottom w:val="nil"/>
          <w:right w:val="nil"/>
          <w:between w:val="nil"/>
        </w:pBdr>
        <w:spacing w:line="360" w:lineRule="auto"/>
        <w:ind w:left="709" w:right="257"/>
        <w:jc w:val="both"/>
        <w:rPr>
          <w:rFonts w:ascii="Palatino Linotype" w:eastAsia="Palatino Linotype" w:hAnsi="Palatino Linotype" w:cs="Palatino Linotype"/>
          <w:color w:val="000000"/>
          <w:sz w:val="24"/>
          <w:szCs w:val="24"/>
        </w:rPr>
      </w:pPr>
      <w:r w:rsidRPr="00A62742">
        <w:rPr>
          <w:rFonts w:ascii="Palatino Linotype" w:eastAsia="Palatino Linotype" w:hAnsi="Palatino Linotype" w:cs="Palatino Linotype"/>
          <w:b/>
          <w:color w:val="000000"/>
          <w:sz w:val="24"/>
          <w:szCs w:val="24"/>
        </w:rPr>
        <w:t>Modalidad de entrega</w:t>
      </w:r>
      <w:r w:rsidRPr="00A62742">
        <w:rPr>
          <w:rFonts w:ascii="Palatino Linotype" w:eastAsia="Palatino Linotype" w:hAnsi="Palatino Linotype" w:cs="Palatino Linotype"/>
          <w:color w:val="000000"/>
          <w:sz w:val="24"/>
          <w:szCs w:val="24"/>
        </w:rPr>
        <w:t xml:space="preserve">: </w:t>
      </w:r>
      <w:r w:rsidRPr="00A62742">
        <w:rPr>
          <w:rFonts w:ascii="Palatino Linotype" w:eastAsia="Palatino Linotype" w:hAnsi="Palatino Linotype" w:cs="Palatino Linotype"/>
          <w:b/>
          <w:color w:val="000000"/>
          <w:sz w:val="24"/>
          <w:szCs w:val="24"/>
        </w:rPr>
        <w:t>SAIMEX</w:t>
      </w:r>
    </w:p>
    <w:p w:rsidR="00A7752A" w:rsidRPr="00A62742" w:rsidRDefault="00A7752A" w:rsidP="00A7752A">
      <w:pPr>
        <w:pBdr>
          <w:top w:val="nil"/>
          <w:left w:val="nil"/>
          <w:bottom w:val="nil"/>
          <w:right w:val="nil"/>
          <w:between w:val="nil"/>
        </w:pBdr>
        <w:spacing w:line="360" w:lineRule="auto"/>
        <w:ind w:left="709" w:right="257"/>
        <w:jc w:val="both"/>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4"/>
          <w:szCs w:val="24"/>
        </w:rPr>
      </w:pPr>
      <w:r w:rsidRPr="00A62742">
        <w:rPr>
          <w:rFonts w:ascii="Palatino Linotype" w:eastAsia="Palatino Linotype" w:hAnsi="Palatino Linotype" w:cs="Palatino Linotype"/>
          <w:color w:val="000000"/>
          <w:sz w:val="24"/>
          <w:szCs w:val="24"/>
        </w:rPr>
        <w:lastRenderedPageBreak/>
        <w:t xml:space="preserve">En fecha </w:t>
      </w:r>
      <w:r w:rsidRPr="00A62742">
        <w:rPr>
          <w:rFonts w:ascii="Palatino Linotype" w:eastAsia="Palatino Linotype" w:hAnsi="Palatino Linotype" w:cs="Palatino Linotype"/>
          <w:b/>
          <w:color w:val="000000"/>
          <w:sz w:val="24"/>
          <w:szCs w:val="24"/>
        </w:rPr>
        <w:t xml:space="preserve">trece de junio de dos mil veinticuatro, </w:t>
      </w:r>
      <w:r w:rsidRPr="00A62742">
        <w:rPr>
          <w:rFonts w:ascii="Palatino Linotype" w:eastAsia="Palatino Linotype" w:hAnsi="Palatino Linotype" w:cs="Palatino Linotype"/>
          <w:color w:val="000000"/>
          <w:sz w:val="24"/>
          <w:szCs w:val="24"/>
        </w:rPr>
        <w:t xml:space="preserve">el </w:t>
      </w:r>
      <w:r w:rsidRPr="00A62742">
        <w:rPr>
          <w:rFonts w:ascii="Palatino Linotype" w:eastAsia="Palatino Linotype" w:hAnsi="Palatino Linotype" w:cs="Palatino Linotype"/>
          <w:b/>
          <w:color w:val="000000"/>
          <w:sz w:val="24"/>
          <w:szCs w:val="24"/>
        </w:rPr>
        <w:t xml:space="preserve">SUJETO OBLIGADO, </w:t>
      </w:r>
      <w:r w:rsidRPr="00A62742">
        <w:rPr>
          <w:rFonts w:ascii="Palatino Linotype" w:eastAsia="Palatino Linotype" w:hAnsi="Palatino Linotype" w:cs="Palatino Linotype"/>
          <w:color w:val="000000"/>
          <w:sz w:val="24"/>
          <w:szCs w:val="24"/>
        </w:rPr>
        <w:t xml:space="preserve">emitió una respuesta a través de un archivo electrónico denominado </w:t>
      </w:r>
      <w:r w:rsidRPr="00A62742">
        <w:rPr>
          <w:rFonts w:ascii="Palatino Linotype" w:eastAsia="Palatino Linotype" w:hAnsi="Palatino Linotype" w:cs="Palatino Linotype"/>
          <w:b/>
          <w:color w:val="000000"/>
          <w:sz w:val="24"/>
          <w:szCs w:val="24"/>
        </w:rPr>
        <w:t xml:space="preserve">767.pdf, </w:t>
      </w:r>
      <w:r w:rsidRPr="00A62742">
        <w:rPr>
          <w:rFonts w:ascii="Palatino Linotype" w:eastAsia="Palatino Linotype" w:hAnsi="Palatino Linotype" w:cs="Palatino Linotype"/>
          <w:color w:val="000000"/>
          <w:sz w:val="24"/>
          <w:szCs w:val="24"/>
        </w:rPr>
        <w:t xml:space="preserve">que de manera sustancial contiene un oficio signado por la Subdirectora de Recursos Humanos y, dirigido al Titular de la Unidad de Transparencia a través del cual le informa que lo solicitado no es posible </w:t>
      </w:r>
      <w:r w:rsidRPr="00A62742">
        <w:rPr>
          <w:rFonts w:ascii="Palatino Linotype" w:eastAsia="Palatino Linotype" w:hAnsi="Palatino Linotype" w:cs="Palatino Linotype"/>
          <w:sz w:val="24"/>
          <w:szCs w:val="24"/>
        </w:rPr>
        <w:t>proporcionar en</w:t>
      </w:r>
      <w:r w:rsidRPr="00A62742">
        <w:rPr>
          <w:rFonts w:ascii="Palatino Linotype" w:eastAsia="Palatino Linotype" w:hAnsi="Palatino Linotype" w:cs="Palatino Linotype"/>
          <w:color w:val="000000"/>
          <w:sz w:val="24"/>
          <w:szCs w:val="24"/>
        </w:rPr>
        <w:t xml:space="preserve"> atención a las funciones desempeñadas deben ser clasificadas como reservadas, esto con fundamento en lo dispuesto por el artículo 3 fracción XXIV de la Ley de Transparencia y Acceso a la Información Pública del Estado de México y Municipios.</w:t>
      </w:r>
    </w:p>
    <w:p w:rsidR="008D0B98" w:rsidRPr="00A62742" w:rsidRDefault="008D0B98">
      <w:pPr>
        <w:pBdr>
          <w:top w:val="nil"/>
          <w:left w:val="nil"/>
          <w:bottom w:val="nil"/>
          <w:right w:val="nil"/>
          <w:between w:val="nil"/>
        </w:pBdr>
        <w:spacing w:line="360" w:lineRule="auto"/>
        <w:ind w:right="-592"/>
        <w:jc w:val="both"/>
        <w:rPr>
          <w:rFonts w:ascii="Palatino Linotype" w:eastAsia="Palatino Linotype" w:hAnsi="Palatino Linotype" w:cs="Palatino Linotype"/>
          <w:i/>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bookmarkStart w:id="1" w:name="_heading=h.30j0zll" w:colFirst="0" w:colLast="0"/>
      <w:bookmarkEnd w:id="1"/>
      <w:r w:rsidRPr="00A62742">
        <w:rPr>
          <w:rFonts w:ascii="Palatino Linotype" w:eastAsia="Palatino Linotype" w:hAnsi="Palatino Linotype" w:cs="Palatino Linotype"/>
          <w:color w:val="000000"/>
          <w:sz w:val="24"/>
          <w:szCs w:val="24"/>
        </w:rPr>
        <w:t xml:space="preserve">Ante la respuesta emitida, el </w:t>
      </w:r>
      <w:r w:rsidRPr="00A62742">
        <w:rPr>
          <w:rFonts w:ascii="Palatino Linotype" w:eastAsia="Palatino Linotype" w:hAnsi="Palatino Linotype" w:cs="Palatino Linotype"/>
          <w:b/>
          <w:color w:val="000000"/>
          <w:sz w:val="24"/>
          <w:szCs w:val="24"/>
        </w:rPr>
        <w:t>dieciséis de junio dos mil veinticuatro</w:t>
      </w:r>
      <w:r w:rsidRPr="00A62742">
        <w:rPr>
          <w:rFonts w:ascii="Palatino Linotype" w:eastAsia="Palatino Linotype" w:hAnsi="Palatino Linotype" w:cs="Palatino Linotype"/>
          <w:color w:val="000000"/>
          <w:sz w:val="24"/>
          <w:szCs w:val="24"/>
        </w:rPr>
        <w:t>, el particular interpuso el recurso de revisión, señalando las siguientes razones o motivos de inconformidad:</w:t>
      </w:r>
    </w:p>
    <w:p w:rsidR="008D0B98" w:rsidRPr="00A7752A" w:rsidRDefault="00712B86">
      <w:pPr>
        <w:numPr>
          <w:ilvl w:val="0"/>
          <w:numId w:val="11"/>
        </w:numPr>
        <w:pBdr>
          <w:top w:val="nil"/>
          <w:left w:val="nil"/>
          <w:bottom w:val="nil"/>
          <w:right w:val="nil"/>
          <w:between w:val="nil"/>
        </w:pBdr>
        <w:spacing w:line="360" w:lineRule="auto"/>
        <w:ind w:right="-592"/>
        <w:jc w:val="both"/>
        <w:rPr>
          <w:rFonts w:ascii="Palatino Linotype" w:eastAsia="Palatino Linotype" w:hAnsi="Palatino Linotype" w:cs="Palatino Linotype"/>
          <w:b/>
          <w:i/>
          <w:color w:val="000000"/>
          <w:sz w:val="22"/>
          <w:szCs w:val="24"/>
        </w:rPr>
      </w:pPr>
      <w:r w:rsidRPr="00A7752A">
        <w:rPr>
          <w:rFonts w:ascii="Palatino Linotype" w:eastAsia="Palatino Linotype" w:hAnsi="Palatino Linotype" w:cs="Palatino Linotype"/>
          <w:b/>
          <w:i/>
          <w:color w:val="000000"/>
          <w:sz w:val="22"/>
          <w:szCs w:val="24"/>
        </w:rPr>
        <w:t>ACTO IMPUGNADO</w:t>
      </w:r>
    </w:p>
    <w:p w:rsidR="008D0B98" w:rsidRPr="00A7752A" w:rsidRDefault="00712B86">
      <w:pPr>
        <w:ind w:left="567" w:right="-592"/>
        <w:jc w:val="both"/>
        <w:rPr>
          <w:rFonts w:ascii="Palatino Linotype" w:eastAsia="Palatino Linotype" w:hAnsi="Palatino Linotype" w:cs="Palatino Linotype"/>
          <w:i/>
          <w:color w:val="000000"/>
          <w:sz w:val="22"/>
          <w:szCs w:val="24"/>
        </w:rPr>
      </w:pPr>
      <w:r w:rsidRPr="00A7752A">
        <w:rPr>
          <w:rFonts w:ascii="Palatino Linotype" w:eastAsia="Palatino Linotype" w:hAnsi="Palatino Linotype" w:cs="Palatino Linotype"/>
          <w:i/>
          <w:color w:val="000000"/>
          <w:sz w:val="22"/>
          <w:szCs w:val="24"/>
        </w:rPr>
        <w:t xml:space="preserve">“Se niegan a dar la información de los servidores públicos” </w:t>
      </w:r>
    </w:p>
    <w:p w:rsidR="008D0B98" w:rsidRPr="00A7752A" w:rsidRDefault="008D0B98">
      <w:pPr>
        <w:ind w:left="567" w:right="-592"/>
        <w:jc w:val="both"/>
        <w:rPr>
          <w:rFonts w:ascii="Palatino Linotype" w:eastAsia="Palatino Linotype" w:hAnsi="Palatino Linotype" w:cs="Palatino Linotype"/>
          <w:i/>
          <w:color w:val="000000"/>
          <w:sz w:val="22"/>
          <w:szCs w:val="24"/>
        </w:rPr>
      </w:pPr>
    </w:p>
    <w:p w:rsidR="008D0B98" w:rsidRPr="00A7752A" w:rsidRDefault="00712B86">
      <w:pPr>
        <w:numPr>
          <w:ilvl w:val="0"/>
          <w:numId w:val="1"/>
        </w:numPr>
        <w:spacing w:line="360" w:lineRule="auto"/>
        <w:ind w:right="-592"/>
        <w:jc w:val="both"/>
        <w:rPr>
          <w:rFonts w:ascii="Palatino Linotype" w:eastAsia="Palatino Linotype" w:hAnsi="Palatino Linotype" w:cs="Palatino Linotype"/>
          <w:b/>
          <w:i/>
          <w:color w:val="000000"/>
          <w:sz w:val="22"/>
          <w:szCs w:val="24"/>
        </w:rPr>
      </w:pPr>
      <w:r w:rsidRPr="00A7752A">
        <w:rPr>
          <w:rFonts w:ascii="Palatino Linotype" w:eastAsia="Palatino Linotype" w:hAnsi="Palatino Linotype" w:cs="Palatino Linotype"/>
          <w:b/>
          <w:i/>
          <w:color w:val="000000"/>
          <w:sz w:val="22"/>
          <w:szCs w:val="24"/>
        </w:rPr>
        <w:t xml:space="preserve">RAZONES O MOTIVOS DE INCONFORMIDAD: </w:t>
      </w:r>
    </w:p>
    <w:p w:rsidR="008D0B98" w:rsidRPr="00A7752A" w:rsidRDefault="00712B86">
      <w:pPr>
        <w:spacing w:line="360" w:lineRule="auto"/>
        <w:ind w:left="567" w:right="-592"/>
        <w:jc w:val="both"/>
        <w:rPr>
          <w:rFonts w:ascii="Palatino Linotype" w:eastAsia="Palatino Linotype" w:hAnsi="Palatino Linotype" w:cs="Palatino Linotype"/>
          <w:i/>
          <w:color w:val="000000"/>
          <w:sz w:val="22"/>
          <w:szCs w:val="24"/>
        </w:rPr>
      </w:pPr>
      <w:r w:rsidRPr="00A7752A">
        <w:rPr>
          <w:rFonts w:ascii="Palatino Linotype" w:eastAsia="Palatino Linotype" w:hAnsi="Palatino Linotype" w:cs="Palatino Linotype"/>
          <w:b/>
          <w:i/>
          <w:color w:val="000000"/>
          <w:sz w:val="22"/>
          <w:szCs w:val="24"/>
        </w:rPr>
        <w:t>“</w:t>
      </w:r>
      <w:r w:rsidRPr="00A7752A">
        <w:rPr>
          <w:rFonts w:ascii="Palatino Linotype" w:eastAsia="Palatino Linotype" w:hAnsi="Palatino Linotype" w:cs="Palatino Linotype"/>
          <w:i/>
          <w:color w:val="000000"/>
          <w:sz w:val="22"/>
          <w:szCs w:val="24"/>
        </w:rPr>
        <w:t>Se niegan a dar la información de los servidores públicos”</w:t>
      </w:r>
    </w:p>
    <w:p w:rsidR="008D0B98" w:rsidRPr="00A62742" w:rsidRDefault="008D0B98">
      <w:pPr>
        <w:spacing w:line="360" w:lineRule="auto"/>
        <w:ind w:left="567" w:right="-592"/>
        <w:jc w:val="both"/>
        <w:rPr>
          <w:rFonts w:ascii="Palatino Linotype" w:eastAsia="Palatino Linotype" w:hAnsi="Palatino Linotype" w:cs="Palatino Linotype"/>
          <w:i/>
          <w:color w:val="000000"/>
          <w:sz w:val="24"/>
          <w:szCs w:val="24"/>
        </w:rPr>
      </w:pPr>
    </w:p>
    <w:p w:rsidR="008D0B98" w:rsidRPr="00A62742" w:rsidRDefault="00712B86" w:rsidP="00A7752A">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Se registró el Recurso de Revisión bajo el número de expediente al rubro indicado, y con fundamento en lo dispuesto por el artículo 185 fracción I de la Ley de Transparencia y Acceso a la Información Pública del Estado de México y Municipios, se </w:t>
      </w:r>
      <w:r w:rsidRPr="00A62742">
        <w:rPr>
          <w:rFonts w:ascii="Palatino Linotype" w:eastAsia="Palatino Linotype" w:hAnsi="Palatino Linotype" w:cs="Palatino Linotype"/>
          <w:sz w:val="24"/>
          <w:szCs w:val="24"/>
        </w:rPr>
        <w:t>turna</w:t>
      </w:r>
      <w:r w:rsidRPr="00A62742">
        <w:rPr>
          <w:rFonts w:ascii="Palatino Linotype" w:eastAsia="Palatino Linotype" w:hAnsi="Palatino Linotype" w:cs="Palatino Linotype"/>
          <w:color w:val="000000"/>
          <w:sz w:val="24"/>
          <w:szCs w:val="24"/>
        </w:rPr>
        <w:t xml:space="preserve"> a la </w:t>
      </w:r>
      <w:r w:rsidRPr="00A62742">
        <w:rPr>
          <w:rFonts w:ascii="Palatino Linotype" w:eastAsia="Palatino Linotype" w:hAnsi="Palatino Linotype" w:cs="Palatino Linotype"/>
          <w:b/>
          <w:color w:val="000000"/>
          <w:sz w:val="24"/>
          <w:szCs w:val="24"/>
        </w:rPr>
        <w:t>Comisionada María del Rosario Mejía Ayala</w:t>
      </w:r>
      <w:r w:rsidRPr="00A62742">
        <w:rPr>
          <w:rFonts w:ascii="Palatino Linotype" w:eastAsia="Palatino Linotype" w:hAnsi="Palatino Linotype" w:cs="Palatino Linotype"/>
          <w:color w:val="000000"/>
          <w:sz w:val="24"/>
          <w:szCs w:val="24"/>
        </w:rPr>
        <w:t xml:space="preserve">, </w:t>
      </w:r>
      <w:r w:rsidRPr="00A62742">
        <w:rPr>
          <w:rFonts w:ascii="Palatino Linotype" w:eastAsia="Palatino Linotype" w:hAnsi="Palatino Linotype" w:cs="Palatino Linotype"/>
          <w:sz w:val="24"/>
          <w:szCs w:val="24"/>
        </w:rPr>
        <w:t>para</w:t>
      </w:r>
      <w:r w:rsidRPr="00A62742">
        <w:rPr>
          <w:rFonts w:ascii="Palatino Linotype" w:eastAsia="Palatino Linotype" w:hAnsi="Palatino Linotype" w:cs="Palatino Linotype"/>
          <w:color w:val="000000"/>
          <w:sz w:val="24"/>
          <w:szCs w:val="24"/>
        </w:rPr>
        <w:t xml:space="preserve"> su análisis.</w:t>
      </w:r>
    </w:p>
    <w:p w:rsidR="008D0B98" w:rsidRPr="00A62742" w:rsidRDefault="008D0B98" w:rsidP="00A7752A">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D0B98" w:rsidRPr="00A62742" w:rsidRDefault="00712B86" w:rsidP="00A7752A">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w:t>
      </w:r>
      <w:r w:rsidRPr="00A62742">
        <w:rPr>
          <w:rFonts w:ascii="Palatino Linotype" w:eastAsia="Palatino Linotype" w:hAnsi="Palatino Linotype" w:cs="Palatino Linotype"/>
          <w:b/>
          <w:color w:val="000000"/>
          <w:sz w:val="24"/>
          <w:szCs w:val="24"/>
        </w:rPr>
        <w:t xml:space="preserve">acuerdo de admisión </w:t>
      </w:r>
      <w:r w:rsidRPr="00A62742">
        <w:rPr>
          <w:rFonts w:ascii="Palatino Linotype" w:eastAsia="Palatino Linotype" w:hAnsi="Palatino Linotype" w:cs="Palatino Linotype"/>
          <w:color w:val="000000"/>
          <w:sz w:val="24"/>
          <w:szCs w:val="24"/>
        </w:rPr>
        <w:t xml:space="preserve">de fecha </w:t>
      </w:r>
      <w:r w:rsidRPr="00A62742">
        <w:rPr>
          <w:rFonts w:ascii="Palatino Linotype" w:eastAsia="Palatino Linotype" w:hAnsi="Palatino Linotype" w:cs="Palatino Linotype"/>
          <w:b/>
          <w:color w:val="000000"/>
          <w:sz w:val="24"/>
          <w:szCs w:val="24"/>
        </w:rPr>
        <w:t xml:space="preserve">veintiuno de junio de </w:t>
      </w:r>
      <w:r w:rsidRPr="00A62742">
        <w:rPr>
          <w:rFonts w:ascii="Palatino Linotype" w:eastAsia="Palatino Linotype" w:hAnsi="Palatino Linotype" w:cs="Palatino Linotype"/>
          <w:b/>
          <w:color w:val="000000"/>
          <w:sz w:val="24"/>
          <w:szCs w:val="24"/>
        </w:rPr>
        <w:lastRenderedPageBreak/>
        <w:t>dos mil veinticuatro</w:t>
      </w:r>
      <w:r w:rsidRPr="00A62742">
        <w:rPr>
          <w:rFonts w:ascii="Palatino Linotype" w:eastAsia="Palatino Linotype" w:hAnsi="Palatino Linotype" w:cs="Palatino Linotype"/>
          <w:color w:val="000000"/>
          <w:sz w:val="24"/>
          <w:szCs w:val="24"/>
        </w:rPr>
        <w:t xml:space="preserve">, puso a disposición de las partes el expediente electrónico vía SAIMEX a efecto de que en un plazo máximo de siete días </w:t>
      </w:r>
      <w:r w:rsidRPr="00A62742">
        <w:rPr>
          <w:rFonts w:ascii="Palatino Linotype" w:eastAsia="Palatino Linotype" w:hAnsi="Palatino Linotype" w:cs="Palatino Linotype"/>
          <w:sz w:val="24"/>
          <w:szCs w:val="24"/>
        </w:rPr>
        <w:t>manifestara</w:t>
      </w:r>
      <w:r w:rsidRPr="00A62742">
        <w:rPr>
          <w:rFonts w:ascii="Palatino Linotype" w:eastAsia="Palatino Linotype" w:hAnsi="Palatino Linotype" w:cs="Palatino Linotype"/>
          <w:color w:val="000000"/>
          <w:sz w:val="24"/>
          <w:szCs w:val="24"/>
        </w:rPr>
        <w:t xml:space="preserve"> lo que a su derecho conviniera, </w:t>
      </w:r>
      <w:r w:rsidRPr="00A62742">
        <w:rPr>
          <w:rFonts w:ascii="Palatino Linotype" w:eastAsia="Palatino Linotype" w:hAnsi="Palatino Linotype" w:cs="Palatino Linotype"/>
          <w:sz w:val="24"/>
          <w:szCs w:val="24"/>
        </w:rPr>
        <w:t>ofreciera</w:t>
      </w:r>
      <w:r w:rsidRPr="00A62742">
        <w:rPr>
          <w:rFonts w:ascii="Palatino Linotype" w:eastAsia="Palatino Linotype" w:hAnsi="Palatino Linotype" w:cs="Palatino Linotype"/>
          <w:color w:val="000000"/>
          <w:sz w:val="24"/>
          <w:szCs w:val="24"/>
        </w:rPr>
        <w:t xml:space="preserve"> pruebas y alegatos según corresponda al caso concreto, de esta forma para que el </w:t>
      </w:r>
      <w:r w:rsidRPr="00A62742">
        <w:rPr>
          <w:rFonts w:ascii="Palatino Linotype" w:eastAsia="Palatino Linotype" w:hAnsi="Palatino Linotype" w:cs="Palatino Linotype"/>
          <w:b/>
          <w:color w:val="000000"/>
          <w:sz w:val="24"/>
          <w:szCs w:val="24"/>
        </w:rPr>
        <w:t xml:space="preserve">SUJETO OBLIGADO </w:t>
      </w:r>
      <w:r w:rsidRPr="00A62742">
        <w:rPr>
          <w:rFonts w:ascii="Palatino Linotype" w:eastAsia="Palatino Linotype" w:hAnsi="Palatino Linotype" w:cs="Palatino Linotype"/>
          <w:sz w:val="24"/>
          <w:szCs w:val="24"/>
        </w:rPr>
        <w:t>presentará</w:t>
      </w:r>
      <w:r w:rsidRPr="00A62742">
        <w:rPr>
          <w:rFonts w:ascii="Palatino Linotype" w:eastAsia="Palatino Linotype" w:hAnsi="Palatino Linotype" w:cs="Palatino Linotype"/>
          <w:color w:val="000000"/>
          <w:sz w:val="24"/>
          <w:szCs w:val="24"/>
        </w:rPr>
        <w:t xml:space="preserve"> el Informe Justificado procedente.</w:t>
      </w:r>
    </w:p>
    <w:p w:rsidR="008D0B98" w:rsidRPr="00A62742" w:rsidRDefault="008D0B98">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El </w:t>
      </w:r>
      <w:r w:rsidRPr="00A62742">
        <w:rPr>
          <w:rFonts w:ascii="Palatino Linotype" w:eastAsia="Palatino Linotype" w:hAnsi="Palatino Linotype" w:cs="Palatino Linotype"/>
          <w:b/>
          <w:color w:val="000000"/>
          <w:sz w:val="24"/>
          <w:szCs w:val="24"/>
        </w:rPr>
        <w:t>SUJETO OBLIGADO</w:t>
      </w:r>
      <w:r w:rsidRPr="00A62742">
        <w:rPr>
          <w:rFonts w:ascii="Palatino Linotype" w:eastAsia="Palatino Linotype" w:hAnsi="Palatino Linotype" w:cs="Palatino Linotype"/>
          <w:color w:val="000000"/>
          <w:sz w:val="24"/>
          <w:szCs w:val="24"/>
        </w:rPr>
        <w:t xml:space="preserve"> en </w:t>
      </w:r>
      <w:r w:rsidRPr="00A62742">
        <w:rPr>
          <w:rFonts w:ascii="Palatino Linotype" w:eastAsia="Palatino Linotype" w:hAnsi="Palatino Linotype" w:cs="Palatino Linotype"/>
          <w:b/>
          <w:color w:val="000000"/>
          <w:sz w:val="24"/>
          <w:szCs w:val="24"/>
        </w:rPr>
        <w:t>fecha doce de julio de dos mil veinticuatro</w:t>
      </w:r>
      <w:r w:rsidRPr="00A62742">
        <w:rPr>
          <w:rFonts w:ascii="Palatino Linotype" w:eastAsia="Palatino Linotype" w:hAnsi="Palatino Linotype" w:cs="Palatino Linotype"/>
          <w:color w:val="000000"/>
          <w:sz w:val="24"/>
          <w:szCs w:val="24"/>
        </w:rPr>
        <w:t xml:space="preserve"> rindió el informe justificado correspondiente al tiempo adjunta un archivo en formato PDF denominado “</w:t>
      </w:r>
      <w:r w:rsidRPr="00A62742">
        <w:rPr>
          <w:rFonts w:ascii="Palatino Linotype" w:eastAsia="Palatino Linotype" w:hAnsi="Palatino Linotype" w:cs="Palatino Linotype"/>
          <w:b/>
          <w:i/>
          <w:color w:val="000000"/>
          <w:sz w:val="24"/>
          <w:szCs w:val="24"/>
        </w:rPr>
        <w:t>RESPUESTA 00767.pdf</w:t>
      </w:r>
      <w:r w:rsidRPr="00A62742">
        <w:rPr>
          <w:rFonts w:ascii="Palatino Linotype" w:eastAsia="Palatino Linotype" w:hAnsi="Palatino Linotype" w:cs="Palatino Linotype"/>
          <w:color w:val="000000"/>
          <w:sz w:val="24"/>
          <w:szCs w:val="24"/>
        </w:rPr>
        <w:t xml:space="preserve">“ que contiene un oficio signado por la Subdirectora de Recursos Humanos y dirigido al Titular de la Unidad de Transparencia en el que de manera </w:t>
      </w:r>
      <w:r w:rsidRPr="00A62742">
        <w:rPr>
          <w:rFonts w:ascii="Palatino Linotype" w:eastAsia="Palatino Linotype" w:hAnsi="Palatino Linotype" w:cs="Palatino Linotype"/>
          <w:sz w:val="24"/>
          <w:szCs w:val="24"/>
        </w:rPr>
        <w:t>general</w:t>
      </w:r>
      <w:r w:rsidRPr="00A62742">
        <w:rPr>
          <w:rFonts w:ascii="Palatino Linotype" w:eastAsia="Palatino Linotype" w:hAnsi="Palatino Linotype" w:cs="Palatino Linotype"/>
          <w:color w:val="000000"/>
          <w:sz w:val="24"/>
          <w:szCs w:val="24"/>
        </w:rPr>
        <w:t xml:space="preserve"> </w:t>
      </w:r>
      <w:r w:rsidRPr="00A62742">
        <w:rPr>
          <w:rFonts w:ascii="Palatino Linotype" w:eastAsia="Palatino Linotype" w:hAnsi="Palatino Linotype" w:cs="Palatino Linotype"/>
          <w:b/>
          <w:color w:val="000000"/>
          <w:sz w:val="24"/>
          <w:szCs w:val="24"/>
        </w:rPr>
        <w:t>confirma su respuesta</w:t>
      </w:r>
      <w:r w:rsidRPr="00A62742">
        <w:rPr>
          <w:rFonts w:ascii="Palatino Linotype" w:eastAsia="Palatino Linotype" w:hAnsi="Palatino Linotype" w:cs="Palatino Linotype"/>
          <w:color w:val="000000"/>
          <w:sz w:val="24"/>
          <w:szCs w:val="24"/>
        </w:rPr>
        <w:t xml:space="preserve"> en el sentido que las funciones desempeñadas deben ser clasificadas como reservadas, en virtud de que </w:t>
      </w:r>
      <w:r w:rsidRPr="00A62742">
        <w:rPr>
          <w:rFonts w:ascii="Palatino Linotype" w:eastAsia="Palatino Linotype" w:hAnsi="Palatino Linotype" w:cs="Palatino Linotype"/>
          <w:sz w:val="24"/>
          <w:szCs w:val="24"/>
        </w:rPr>
        <w:t>revelarla</w:t>
      </w:r>
      <w:r w:rsidRPr="00A62742">
        <w:rPr>
          <w:rFonts w:ascii="Palatino Linotype" w:eastAsia="Palatino Linotype" w:hAnsi="Palatino Linotype" w:cs="Palatino Linotype"/>
          <w:color w:val="000000"/>
          <w:sz w:val="24"/>
          <w:szCs w:val="24"/>
        </w:rPr>
        <w:t xml:space="preserve"> podría comprometer la seguridad pública del Municipio.</w:t>
      </w:r>
    </w:p>
    <w:p w:rsidR="008D0B98" w:rsidRPr="00A62742" w:rsidRDefault="008D0B98">
      <w:pPr>
        <w:pBdr>
          <w:top w:val="nil"/>
          <w:left w:val="nil"/>
          <w:bottom w:val="nil"/>
          <w:right w:val="nil"/>
          <w:between w:val="nil"/>
        </w:pBdr>
        <w:spacing w:line="360" w:lineRule="auto"/>
        <w:ind w:left="720" w:right="-592"/>
        <w:rPr>
          <w:rFonts w:ascii="Palatino Linotype" w:eastAsia="Palatino Linotype" w:hAnsi="Palatino Linotype" w:cs="Palatino Linotype"/>
          <w:color w:val="000000"/>
          <w:sz w:val="24"/>
          <w:szCs w:val="24"/>
        </w:rPr>
      </w:pPr>
    </w:p>
    <w:p w:rsidR="008D0B98" w:rsidRPr="00A62742" w:rsidRDefault="00712B86">
      <w:pPr>
        <w:numPr>
          <w:ilvl w:val="0"/>
          <w:numId w:val="3"/>
        </w:num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4"/>
          <w:szCs w:val="24"/>
        </w:rPr>
      </w:pPr>
      <w:r w:rsidRPr="00A62742">
        <w:rPr>
          <w:rFonts w:ascii="Palatino Linotype" w:eastAsia="Palatino Linotype" w:hAnsi="Palatino Linotype" w:cs="Palatino Linotype"/>
          <w:b/>
          <w:color w:val="000000"/>
          <w:sz w:val="24"/>
          <w:szCs w:val="24"/>
        </w:rPr>
        <w:t>Ampliación para resolver y cierre de instrucción</w:t>
      </w: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8D0B98" w:rsidRPr="00A62742" w:rsidRDefault="008D0B98">
      <w:pPr>
        <w:spacing w:line="360" w:lineRule="auto"/>
        <w:ind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w:t>
      </w:r>
      <w:r w:rsidRPr="00A62742">
        <w:rPr>
          <w:rFonts w:ascii="Palatino Linotype" w:eastAsia="Palatino Linotype" w:hAnsi="Palatino Linotype" w:cs="Palatino Linotype"/>
          <w:color w:val="000000"/>
          <w:sz w:val="24"/>
          <w:szCs w:val="24"/>
        </w:rPr>
        <w:lastRenderedPageBreak/>
        <w:t>razonabilidad del plazo de resolución de asuntos conforme a los parámetros establecidos por diversos órganos jurisdiccionales federales, aplicables también en procedimientos análogos, como el que nos ocupa.</w:t>
      </w:r>
    </w:p>
    <w:p w:rsidR="008D0B98" w:rsidRPr="00A62742" w:rsidRDefault="008D0B98">
      <w:pPr>
        <w:spacing w:line="360" w:lineRule="auto"/>
        <w:ind w:left="720" w:right="-592"/>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8D0B98" w:rsidRPr="00A62742" w:rsidRDefault="008D0B98">
      <w:pPr>
        <w:spacing w:line="360" w:lineRule="auto"/>
        <w:ind w:left="720" w:right="-592"/>
        <w:rPr>
          <w:rFonts w:ascii="Palatino Linotype" w:eastAsia="Palatino Linotype" w:hAnsi="Palatino Linotype" w:cs="Palatino Linotype"/>
          <w:sz w:val="24"/>
          <w:szCs w:val="24"/>
        </w:rPr>
      </w:pPr>
    </w:p>
    <w:p w:rsidR="008D0B98" w:rsidRPr="00A7752A"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A7752A" w:rsidRPr="00A62742" w:rsidRDefault="00A7752A" w:rsidP="00A7752A">
      <w:pPr>
        <w:pBdr>
          <w:top w:val="nil"/>
          <w:left w:val="nil"/>
          <w:bottom w:val="nil"/>
          <w:right w:val="nil"/>
          <w:between w:val="nil"/>
        </w:pBdr>
        <w:spacing w:line="360" w:lineRule="auto"/>
        <w:ind w:right="-592"/>
        <w:jc w:val="both"/>
        <w:rPr>
          <w:rFonts w:ascii="Palatino Linotype" w:hAnsi="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 dicha dilación atendiendo a los siguientes criterios:   </w:t>
      </w:r>
    </w:p>
    <w:p w:rsidR="008D0B98" w:rsidRPr="00A7752A" w:rsidRDefault="00712B86">
      <w:pPr>
        <w:numPr>
          <w:ilvl w:val="0"/>
          <w:numId w:val="6"/>
        </w:numPr>
        <w:spacing w:line="360" w:lineRule="auto"/>
        <w:ind w:right="257"/>
        <w:jc w:val="both"/>
        <w:rPr>
          <w:rFonts w:ascii="Palatino Linotype" w:eastAsia="Palatino Linotype" w:hAnsi="Palatino Linotype" w:cs="Palatino Linotype"/>
          <w:sz w:val="22"/>
          <w:szCs w:val="24"/>
        </w:rPr>
      </w:pPr>
      <w:r w:rsidRPr="00A7752A">
        <w:rPr>
          <w:rFonts w:ascii="Palatino Linotype" w:eastAsia="Palatino Linotype" w:hAnsi="Palatino Linotype" w:cs="Palatino Linotype"/>
          <w:sz w:val="22"/>
          <w:szCs w:val="24"/>
        </w:rPr>
        <w:t xml:space="preserve">Complejidad del asunto: La complejidad de la prueba, la pluralidad de sujetos procesales, el tiempo transcurrido, las características y contexto del recurso. </w:t>
      </w:r>
    </w:p>
    <w:p w:rsidR="008D0B98" w:rsidRPr="00A7752A" w:rsidRDefault="00712B86">
      <w:pPr>
        <w:numPr>
          <w:ilvl w:val="0"/>
          <w:numId w:val="6"/>
        </w:numPr>
        <w:spacing w:line="360" w:lineRule="auto"/>
        <w:ind w:right="257"/>
        <w:jc w:val="both"/>
        <w:rPr>
          <w:rFonts w:ascii="Palatino Linotype" w:eastAsia="Palatino Linotype" w:hAnsi="Palatino Linotype" w:cs="Palatino Linotype"/>
          <w:sz w:val="22"/>
          <w:szCs w:val="24"/>
        </w:rPr>
      </w:pPr>
      <w:r w:rsidRPr="00A7752A">
        <w:rPr>
          <w:rFonts w:ascii="Palatino Linotype" w:eastAsia="Palatino Linotype" w:hAnsi="Palatino Linotype" w:cs="Palatino Linotype"/>
          <w:sz w:val="22"/>
          <w:szCs w:val="24"/>
        </w:rPr>
        <w:t>Actividad Procesal del interesado. Acciones u omisiones del interesado.</w:t>
      </w:r>
    </w:p>
    <w:p w:rsidR="008D0B98" w:rsidRPr="00A7752A" w:rsidRDefault="00712B86">
      <w:pPr>
        <w:numPr>
          <w:ilvl w:val="0"/>
          <w:numId w:val="6"/>
        </w:numPr>
        <w:spacing w:line="360" w:lineRule="auto"/>
        <w:ind w:right="257"/>
        <w:jc w:val="both"/>
        <w:rPr>
          <w:rFonts w:ascii="Palatino Linotype" w:eastAsia="Palatino Linotype" w:hAnsi="Palatino Linotype" w:cs="Palatino Linotype"/>
          <w:sz w:val="22"/>
          <w:szCs w:val="24"/>
        </w:rPr>
      </w:pPr>
      <w:r w:rsidRPr="00A7752A">
        <w:rPr>
          <w:rFonts w:ascii="Palatino Linotype" w:eastAsia="Palatino Linotype" w:hAnsi="Palatino Linotype" w:cs="Palatino Linotype"/>
          <w:sz w:val="22"/>
          <w:szCs w:val="24"/>
        </w:rPr>
        <w:t>Conducta de la Autoridad: Las Acciones u omisiones realizadas en el procedimiento. Así como si la autoridad actuó con la debida diligencia.</w:t>
      </w:r>
    </w:p>
    <w:p w:rsidR="008D0B98" w:rsidRPr="00A7752A" w:rsidRDefault="00712B86">
      <w:pPr>
        <w:spacing w:line="360" w:lineRule="auto"/>
        <w:ind w:left="851" w:right="257" w:hanging="284"/>
        <w:jc w:val="both"/>
        <w:rPr>
          <w:rFonts w:ascii="Palatino Linotype" w:eastAsia="Palatino Linotype" w:hAnsi="Palatino Linotype" w:cs="Palatino Linotype"/>
          <w:sz w:val="22"/>
          <w:szCs w:val="24"/>
        </w:rPr>
      </w:pPr>
      <w:r w:rsidRPr="00A7752A">
        <w:rPr>
          <w:rFonts w:ascii="Palatino Linotype" w:eastAsia="Palatino Linotype" w:hAnsi="Palatino Linotype" w:cs="Palatino Linotype"/>
          <w:sz w:val="22"/>
          <w:szCs w:val="24"/>
        </w:rPr>
        <w:lastRenderedPageBreak/>
        <w:t>d) La afectación generada en la situación jurídica de la persona involucrada en el proceso: Violación a sus derechos humanos.</w:t>
      </w:r>
    </w:p>
    <w:p w:rsidR="008D0B98" w:rsidRPr="00A62742" w:rsidRDefault="008D0B98">
      <w:pPr>
        <w:spacing w:line="360" w:lineRule="auto"/>
        <w:ind w:left="851" w:right="-592" w:hanging="284"/>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8D0B98" w:rsidRPr="00A62742" w:rsidRDefault="008D0B98">
      <w:pPr>
        <w:spacing w:line="360" w:lineRule="auto"/>
        <w:ind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4"/>
          <w:szCs w:val="24"/>
        </w:rPr>
      </w:pPr>
      <w:r w:rsidRPr="00A62742">
        <w:rPr>
          <w:rFonts w:ascii="Palatino Linotype" w:eastAsia="Palatino Linotype" w:hAnsi="Palatino Linotype" w:cs="Palatino Linotype"/>
          <w:color w:val="000000"/>
          <w:sz w:val="24"/>
          <w:szCs w:val="24"/>
        </w:rPr>
        <w:t>Argumento que encuentra sustento en la jurisprudencia P</w:t>
      </w:r>
      <w:proofErr w:type="gramStart"/>
      <w:r w:rsidRPr="00A62742">
        <w:rPr>
          <w:rFonts w:ascii="Palatino Linotype" w:eastAsia="Palatino Linotype" w:hAnsi="Palatino Linotype" w:cs="Palatino Linotype"/>
          <w:color w:val="000000"/>
          <w:sz w:val="24"/>
          <w:szCs w:val="24"/>
        </w:rPr>
        <w:t>./</w:t>
      </w:r>
      <w:proofErr w:type="gramEnd"/>
      <w:r w:rsidRPr="00A62742">
        <w:rPr>
          <w:rFonts w:ascii="Palatino Linotype" w:eastAsia="Palatino Linotype" w:hAnsi="Palatino Linotype" w:cs="Palatino Linotype"/>
          <w:color w:val="000000"/>
          <w:sz w:val="24"/>
          <w:szCs w:val="24"/>
        </w:rPr>
        <w:t xml:space="preserve">J. 32/92 emitida por el Pleno de la Suprema Corte de Justicia de la Nación </w:t>
      </w:r>
      <w:r w:rsidRPr="00A62742">
        <w:rPr>
          <w:rFonts w:ascii="Palatino Linotype" w:eastAsia="Palatino Linotype" w:hAnsi="Palatino Linotype" w:cs="Palatino Linotype"/>
          <w:sz w:val="24"/>
          <w:szCs w:val="24"/>
        </w:rPr>
        <w:t>del rubro</w:t>
      </w:r>
      <w:r w:rsidRPr="00A62742">
        <w:rPr>
          <w:rFonts w:ascii="Palatino Linotype" w:eastAsia="Palatino Linotype" w:hAnsi="Palatino Linotype" w:cs="Palatino Linotype"/>
          <w:color w:val="000000"/>
          <w:sz w:val="24"/>
          <w:szCs w:val="24"/>
        </w:rPr>
        <w:t xml:space="preserve"> </w:t>
      </w:r>
      <w:r w:rsidRPr="00A62742">
        <w:rPr>
          <w:rFonts w:ascii="Palatino Linotype" w:eastAsia="Palatino Linotype" w:hAnsi="Palatino Linotype" w:cs="Palatino Linotype"/>
          <w:i/>
          <w:color w:val="000000"/>
          <w:sz w:val="24"/>
          <w:szCs w:val="24"/>
        </w:rPr>
        <w:t xml:space="preserve">“TÉRMINOS PROCESALES. PARA DETERMINAR SI UN FUNCIONARIO JUDICIAL ACTUÓ </w:t>
      </w:r>
      <w:r w:rsidRPr="00A62742">
        <w:rPr>
          <w:rFonts w:ascii="Palatino Linotype" w:eastAsia="Palatino Linotype" w:hAnsi="Palatino Linotype" w:cs="Palatino Linotype"/>
          <w:color w:val="000000"/>
          <w:sz w:val="24"/>
          <w:szCs w:val="24"/>
        </w:rPr>
        <w:t>INDEBIDAMENTE</w:t>
      </w:r>
      <w:r w:rsidRPr="00A62742">
        <w:rPr>
          <w:rFonts w:ascii="Palatino Linotype" w:eastAsia="Palatino Linotype" w:hAnsi="Palatino Linotype" w:cs="Palatino Linotype"/>
          <w:i/>
          <w:color w:val="000000"/>
          <w:sz w:val="24"/>
          <w:szCs w:val="24"/>
        </w:rPr>
        <w:t xml:space="preserve"> POR NO RESPETARLOS SE DEBE ATENDER AL PRESUPUESTO QUE CONSIDERÓ EL LEGISLADOR AL FIJARLOS Y LAS CARACTERÍSTICAS DEL CASO.”</w:t>
      </w:r>
      <w:r w:rsidRPr="00A62742">
        <w:rPr>
          <w:rFonts w:ascii="Palatino Linotype" w:eastAsia="Palatino Linotype" w:hAnsi="Palatino Linotype" w:cs="Palatino Linotype"/>
          <w:color w:val="000000"/>
          <w:sz w:val="24"/>
          <w:szCs w:val="24"/>
        </w:rPr>
        <w:t xml:space="preserve">, visible en la Gaceta del </w:t>
      </w:r>
      <w:r w:rsidRPr="00A62742">
        <w:rPr>
          <w:rFonts w:ascii="Palatino Linotype" w:eastAsia="Palatino Linotype" w:hAnsi="Palatino Linotype" w:cs="Palatino Linotype"/>
          <w:sz w:val="24"/>
          <w:szCs w:val="24"/>
        </w:rPr>
        <w:t>Semanario</w:t>
      </w:r>
      <w:r w:rsidRPr="00A62742">
        <w:rPr>
          <w:rFonts w:ascii="Palatino Linotype" w:eastAsia="Palatino Linotype" w:hAnsi="Palatino Linotype" w:cs="Palatino Linotype"/>
          <w:color w:val="000000"/>
          <w:sz w:val="24"/>
          <w:szCs w:val="24"/>
        </w:rPr>
        <w:t xml:space="preserve"> Judicial de la Federación con el registro digital 205635.</w:t>
      </w:r>
    </w:p>
    <w:p w:rsidR="008D0B98" w:rsidRPr="00A62742" w:rsidRDefault="008D0B98">
      <w:pPr>
        <w:spacing w:line="360" w:lineRule="auto"/>
        <w:ind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w:t>
      </w:r>
      <w:r w:rsidRPr="00A62742">
        <w:rPr>
          <w:rFonts w:ascii="Palatino Linotype" w:eastAsia="Palatino Linotype" w:hAnsi="Palatino Linotype" w:cs="Palatino Linotype"/>
          <w:color w:val="000000"/>
          <w:sz w:val="24"/>
          <w:szCs w:val="24"/>
        </w:rPr>
        <w:lastRenderedPageBreak/>
        <w:t>la tramitación de los recursos dentro de los términos legales previamente establecidos por la Ley, por tratarse de causas de fuerza mayor.</w:t>
      </w:r>
    </w:p>
    <w:p w:rsidR="008D0B98" w:rsidRPr="00A62742" w:rsidRDefault="008D0B98">
      <w:pPr>
        <w:pBdr>
          <w:top w:val="nil"/>
          <w:left w:val="nil"/>
          <w:bottom w:val="nil"/>
          <w:right w:val="nil"/>
          <w:between w:val="nil"/>
        </w:pBdr>
        <w:spacing w:line="360" w:lineRule="auto"/>
        <w:ind w:left="644"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rsidR="008D0B98" w:rsidRPr="00A62742" w:rsidRDefault="008D0B98">
      <w:pPr>
        <w:spacing w:line="360" w:lineRule="auto"/>
        <w:ind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rsidR="008D0B98" w:rsidRPr="00A7752A" w:rsidRDefault="00712B86">
      <w:pPr>
        <w:ind w:left="709" w:right="257"/>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 xml:space="preserve"> “PLAZO RAZONABLE PARA RESOLVER. DIMENSIÓN Y EFECTOS DE ESTE CONCEPTO CUANDO SE ADUCE EXCESIVA CARGA DE TRABAJO.” consultable en el Semanario Judicial de la Federación y su gaceta, con el registro digital 2002351.</w:t>
      </w:r>
    </w:p>
    <w:p w:rsidR="008D0B98" w:rsidRPr="00A7752A" w:rsidRDefault="008D0B98">
      <w:pPr>
        <w:ind w:left="709" w:right="257"/>
        <w:jc w:val="both"/>
        <w:rPr>
          <w:rFonts w:ascii="Palatino Linotype" w:eastAsia="Palatino Linotype" w:hAnsi="Palatino Linotype" w:cs="Palatino Linotype"/>
          <w:b/>
          <w:i/>
          <w:sz w:val="22"/>
          <w:szCs w:val="24"/>
        </w:rPr>
      </w:pPr>
    </w:p>
    <w:p w:rsidR="008D0B98" w:rsidRPr="00A7752A" w:rsidRDefault="00712B86">
      <w:pPr>
        <w:ind w:left="709" w:right="257"/>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“PLAZO RAZONABLE PARA RESOLVER. CONCEPTO Y ELEMENTOS QUE LO INTEGRAN A LA LUZ DEL DERECHO INTERNACIONAL DE LOS DERECHOS HUMANOS.”, visible en el Semanario Judicial de la Federación y su gaceta, con el registro digital 2002350.”</w:t>
      </w:r>
    </w:p>
    <w:p w:rsidR="008D0B98" w:rsidRPr="00A62742" w:rsidRDefault="008D0B98">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rsidR="008D0B98" w:rsidRPr="00A7752A" w:rsidRDefault="00712B86">
      <w:pPr>
        <w:numPr>
          <w:ilvl w:val="0"/>
          <w:numId w:val="5"/>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4"/>
          <w:szCs w:val="24"/>
        </w:rPr>
      </w:pPr>
      <w:r w:rsidRPr="00A62742">
        <w:rPr>
          <w:rFonts w:ascii="Palatino Linotype" w:eastAsia="Palatino Linotype" w:hAnsi="Palatino Linotype" w:cs="Palatino Linotype"/>
          <w:color w:val="000000"/>
          <w:sz w:val="24"/>
          <w:szCs w:val="24"/>
        </w:rPr>
        <w:t xml:space="preserve">Una vez transcurrido el plazo decretado con anterioridad, en fecha </w:t>
      </w:r>
      <w:r w:rsidRPr="00A62742">
        <w:rPr>
          <w:rFonts w:ascii="Palatino Linotype" w:eastAsia="Palatino Linotype" w:hAnsi="Palatino Linotype" w:cs="Palatino Linotype"/>
          <w:b/>
          <w:color w:val="000000"/>
          <w:sz w:val="24"/>
          <w:szCs w:val="24"/>
        </w:rPr>
        <w:t>dieciséis de septiembre de dos mil veinticuatro</w:t>
      </w:r>
      <w:r w:rsidRPr="00A62742">
        <w:rPr>
          <w:rFonts w:ascii="Palatino Linotype" w:eastAsia="Palatino Linotype" w:hAnsi="Palatino Linotype" w:cs="Palatino Linotype"/>
          <w:color w:val="000000"/>
          <w:sz w:val="24"/>
          <w:szCs w:val="24"/>
        </w:rPr>
        <w:t xml:space="preserve"> se decretó el cierre de instrucción y al no existir diligencias por realizar y se </w:t>
      </w:r>
      <w:r w:rsidRPr="00A62742">
        <w:rPr>
          <w:rFonts w:ascii="Palatino Linotype" w:eastAsia="Palatino Linotype" w:hAnsi="Palatino Linotype" w:cs="Palatino Linotype"/>
          <w:sz w:val="24"/>
          <w:szCs w:val="24"/>
        </w:rPr>
        <w:t>turna</w:t>
      </w:r>
      <w:r w:rsidRPr="00A62742">
        <w:rPr>
          <w:rFonts w:ascii="Palatino Linotype" w:eastAsia="Palatino Linotype" w:hAnsi="Palatino Linotype" w:cs="Palatino Linotype"/>
          <w:color w:val="000000"/>
          <w:sz w:val="24"/>
          <w:szCs w:val="24"/>
        </w:rPr>
        <w:t xml:space="preserve"> el expediente a resolución correspondiente, por lo que: </w:t>
      </w:r>
      <w:r w:rsidRPr="00A62742">
        <w:rPr>
          <w:rFonts w:ascii="Palatino Linotype" w:eastAsia="Palatino Linotype" w:hAnsi="Palatino Linotype" w:cs="Palatino Linotype"/>
          <w:sz w:val="24"/>
          <w:szCs w:val="24"/>
        </w:rPr>
        <w:t>–</w:t>
      </w:r>
    </w:p>
    <w:p w:rsidR="00A7752A" w:rsidRDefault="00A7752A" w:rsidP="00A7752A">
      <w:pPr>
        <w:pBdr>
          <w:top w:val="nil"/>
          <w:left w:val="nil"/>
          <w:bottom w:val="nil"/>
          <w:right w:val="nil"/>
          <w:between w:val="nil"/>
        </w:pBdr>
        <w:spacing w:line="360" w:lineRule="auto"/>
        <w:ind w:right="-5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p>
    <w:p w:rsidR="00A7752A" w:rsidRDefault="00A7752A" w:rsidP="00A7752A">
      <w:pPr>
        <w:pBdr>
          <w:top w:val="nil"/>
          <w:left w:val="nil"/>
          <w:bottom w:val="nil"/>
          <w:right w:val="nil"/>
          <w:between w:val="nil"/>
        </w:pBdr>
        <w:spacing w:line="360" w:lineRule="auto"/>
        <w:ind w:right="-592"/>
        <w:jc w:val="both"/>
        <w:rPr>
          <w:rFonts w:ascii="Palatino Linotype" w:eastAsia="Palatino Linotype" w:hAnsi="Palatino Linotype" w:cs="Palatino Linotype"/>
          <w:sz w:val="24"/>
          <w:szCs w:val="24"/>
        </w:rPr>
      </w:pPr>
    </w:p>
    <w:p w:rsidR="00A7752A" w:rsidRPr="00A62742" w:rsidRDefault="00A7752A" w:rsidP="00A7752A">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4"/>
          <w:szCs w:val="24"/>
        </w:rPr>
      </w:pPr>
    </w:p>
    <w:p w:rsidR="008D0B98" w:rsidRPr="00A62742" w:rsidRDefault="00712B86">
      <w:pPr>
        <w:pStyle w:val="Ttulo1"/>
        <w:ind w:right="-592"/>
        <w:jc w:val="center"/>
        <w:rPr>
          <w:rFonts w:ascii="Palatino Linotype" w:eastAsia="Palatino Linotype" w:hAnsi="Palatino Linotype" w:cs="Palatino Linotype"/>
          <w:b/>
          <w:color w:val="000000"/>
          <w:sz w:val="24"/>
          <w:szCs w:val="24"/>
        </w:rPr>
      </w:pPr>
      <w:bookmarkStart w:id="2" w:name="_heading=h.1fob9te" w:colFirst="0" w:colLast="0"/>
      <w:bookmarkEnd w:id="2"/>
      <w:r w:rsidRPr="00A62742">
        <w:rPr>
          <w:rFonts w:ascii="Palatino Linotype" w:eastAsia="Palatino Linotype" w:hAnsi="Palatino Linotype" w:cs="Palatino Linotype"/>
          <w:b/>
          <w:color w:val="000000"/>
          <w:sz w:val="24"/>
          <w:szCs w:val="24"/>
        </w:rPr>
        <w:lastRenderedPageBreak/>
        <w:t xml:space="preserve">C O N S I D E R A N D O </w:t>
      </w:r>
    </w:p>
    <w:p w:rsidR="008D0B98" w:rsidRPr="00A62742" w:rsidRDefault="008D0B98">
      <w:pPr>
        <w:ind w:right="-592"/>
        <w:rPr>
          <w:rFonts w:ascii="Palatino Linotype" w:eastAsia="Palatino Linotype" w:hAnsi="Palatino Linotype" w:cs="Palatino Linotype"/>
          <w:sz w:val="24"/>
          <w:szCs w:val="24"/>
        </w:rPr>
      </w:pPr>
    </w:p>
    <w:p w:rsidR="008D0B98" w:rsidRPr="00A62742" w:rsidRDefault="00712B86">
      <w:pPr>
        <w:pStyle w:val="Ttulo2"/>
        <w:ind w:right="-592"/>
        <w:rPr>
          <w:rFonts w:ascii="Palatino Linotype" w:eastAsia="Palatino Linotype" w:hAnsi="Palatino Linotype" w:cs="Palatino Linotype"/>
          <w:b/>
          <w:color w:val="000000"/>
          <w:sz w:val="24"/>
          <w:szCs w:val="24"/>
        </w:rPr>
      </w:pPr>
      <w:bookmarkStart w:id="3" w:name="_heading=h.3znysh7" w:colFirst="0" w:colLast="0"/>
      <w:bookmarkEnd w:id="3"/>
      <w:r w:rsidRPr="00A62742">
        <w:rPr>
          <w:rFonts w:ascii="Palatino Linotype" w:eastAsia="Palatino Linotype" w:hAnsi="Palatino Linotype" w:cs="Palatino Linotype"/>
          <w:b/>
          <w:color w:val="000000"/>
          <w:sz w:val="24"/>
          <w:szCs w:val="24"/>
        </w:rPr>
        <w:t>PRIMERO. De la competencia</w:t>
      </w: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8D0B98" w:rsidRPr="00A62742" w:rsidRDefault="008D0B9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D0B98" w:rsidRPr="00A62742" w:rsidRDefault="00712B86">
      <w:pPr>
        <w:pStyle w:val="Ttulo2"/>
        <w:ind w:right="-592"/>
        <w:rPr>
          <w:rFonts w:ascii="Palatino Linotype" w:eastAsia="Palatino Linotype" w:hAnsi="Palatino Linotype" w:cs="Palatino Linotype"/>
          <w:b/>
          <w:color w:val="000000"/>
          <w:sz w:val="24"/>
          <w:szCs w:val="24"/>
        </w:rPr>
      </w:pPr>
      <w:bookmarkStart w:id="4" w:name="_heading=h.2et92p0" w:colFirst="0" w:colLast="0"/>
      <w:bookmarkEnd w:id="4"/>
      <w:r w:rsidRPr="00A62742">
        <w:rPr>
          <w:rFonts w:ascii="Palatino Linotype" w:eastAsia="Palatino Linotype" w:hAnsi="Palatino Linotype" w:cs="Palatino Linotype"/>
          <w:b/>
          <w:color w:val="000000"/>
          <w:sz w:val="24"/>
          <w:szCs w:val="24"/>
        </w:rPr>
        <w:t>SEGUNDO. De la oportunidad y procedencia.</w:t>
      </w: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la Recurrente ante otra instancia.</w:t>
      </w:r>
    </w:p>
    <w:p w:rsidR="008D0B98" w:rsidRPr="00A62742" w:rsidRDefault="008D0B9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Por otra parte, de la revisión al expediente electrónico del </w:t>
      </w:r>
      <w:r w:rsidRPr="00A62742">
        <w:rPr>
          <w:rFonts w:ascii="Palatino Linotype" w:eastAsia="Palatino Linotype" w:hAnsi="Palatino Linotype" w:cs="Palatino Linotype"/>
          <w:b/>
          <w:color w:val="000000"/>
          <w:sz w:val="24"/>
          <w:szCs w:val="24"/>
        </w:rPr>
        <w:t>SAIMEX</w:t>
      </w:r>
      <w:r w:rsidRPr="00A62742">
        <w:rPr>
          <w:rFonts w:ascii="Palatino Linotype" w:eastAsia="Palatino Linotype" w:hAnsi="Palatino Linotype" w:cs="Palatino Linotype"/>
          <w:color w:val="000000"/>
          <w:sz w:val="24"/>
          <w:szCs w:val="24"/>
        </w:rPr>
        <w:t xml:space="preserve"> se desprende que la parte solicitante, en ejercicio de su derecho de acceso a la información pública en el expediente que se revisa, tanto en la solicitud de información como en el recurso de revisión </w:t>
      </w:r>
      <w:r w:rsidRPr="00A62742">
        <w:rPr>
          <w:rFonts w:ascii="Palatino Linotype" w:eastAsia="Palatino Linotype" w:hAnsi="Palatino Linotype" w:cs="Palatino Linotype"/>
          <w:b/>
          <w:color w:val="000000"/>
          <w:sz w:val="24"/>
          <w:szCs w:val="24"/>
        </w:rPr>
        <w:lastRenderedPageBreak/>
        <w:t>no proporcionó ningún nombre, seudónimo o carácter para ser identificado, ni se tiene certeza de su identidad</w:t>
      </w:r>
      <w:r w:rsidRPr="00A62742">
        <w:rPr>
          <w:rFonts w:ascii="Palatino Linotype" w:eastAsia="Palatino Linotype" w:hAnsi="Palatino Linotype" w:cs="Palatino Linotype"/>
          <w:color w:val="000000"/>
          <w:sz w:val="24"/>
          <w:szCs w:val="24"/>
        </w:rPr>
        <w:t>; sin embargo, es importante señalar también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rsidR="008D0B98" w:rsidRPr="00A62742" w:rsidRDefault="008D0B98">
      <w:pPr>
        <w:pBdr>
          <w:top w:val="nil"/>
          <w:left w:val="nil"/>
          <w:bottom w:val="nil"/>
          <w:right w:val="nil"/>
          <w:between w:val="nil"/>
        </w:pBdr>
        <w:tabs>
          <w:tab w:val="left" w:pos="426"/>
        </w:tabs>
        <w:ind w:right="-592"/>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Esto es así, ya que de conformidad con los artículos 6, Apartado A, fracciones III y IV de la Constitución Política de los Estados Unidos Mexicanos y 5, párrafos vigésimo, vigésimo primero y vigésimo segundo, fracciones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rsidR="008D0B98" w:rsidRPr="00A62742" w:rsidRDefault="008D0B98">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A62742">
        <w:rPr>
          <w:rFonts w:ascii="Palatino Linotype" w:eastAsia="Palatino Linotype" w:hAnsi="Palatino Linotype" w:cs="Palatino Linotype"/>
          <w:color w:val="000000"/>
          <w:sz w:val="24"/>
          <w:szCs w:val="24"/>
        </w:rPr>
        <w:lastRenderedPageBreak/>
        <w:t>inclusive, la solicitud de acceso a la información pueda ser anónima o no contener un nombre que identifique al solicitante o que permita tener certeza sobre su identidad.</w:t>
      </w:r>
    </w:p>
    <w:p w:rsidR="008D0B98" w:rsidRPr="00A62742" w:rsidRDefault="008D0B98">
      <w:pPr>
        <w:pBdr>
          <w:top w:val="nil"/>
          <w:left w:val="nil"/>
          <w:bottom w:val="nil"/>
          <w:right w:val="nil"/>
          <w:between w:val="nil"/>
        </w:pBdr>
        <w:tabs>
          <w:tab w:val="left" w:pos="426"/>
        </w:tabs>
        <w:ind w:right="-592"/>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rsidR="008D0B98" w:rsidRPr="00A62742" w:rsidRDefault="008D0B98">
      <w:pPr>
        <w:pBdr>
          <w:top w:val="nil"/>
          <w:left w:val="nil"/>
          <w:bottom w:val="nil"/>
          <w:right w:val="nil"/>
          <w:between w:val="nil"/>
        </w:pBdr>
        <w:tabs>
          <w:tab w:val="left" w:pos="426"/>
        </w:tabs>
        <w:ind w:right="-592"/>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Por lo que el nombre del </w:t>
      </w:r>
      <w:r w:rsidRPr="00A62742">
        <w:rPr>
          <w:rFonts w:ascii="Palatino Linotype" w:eastAsia="Palatino Linotype" w:hAnsi="Palatino Linotype" w:cs="Palatino Linotype"/>
          <w:b/>
          <w:color w:val="000000"/>
          <w:sz w:val="24"/>
          <w:szCs w:val="24"/>
        </w:rPr>
        <w:t>SOLICITANTE</w:t>
      </w:r>
      <w:r w:rsidRPr="00A62742">
        <w:rPr>
          <w:rFonts w:ascii="Palatino Linotype" w:eastAsia="Palatino Linotype" w:hAnsi="Palatino Linotype" w:cs="Palatino Linotype"/>
          <w:color w:val="000000"/>
          <w:sz w:val="24"/>
          <w:szCs w:val="24"/>
        </w:rPr>
        <w:t xml:space="preserve"> y subsecuente </w:t>
      </w:r>
      <w:r w:rsidRPr="00A62742">
        <w:rPr>
          <w:rFonts w:ascii="Palatino Linotype" w:eastAsia="Palatino Linotype" w:hAnsi="Palatino Linotype" w:cs="Palatino Linotype"/>
          <w:b/>
          <w:color w:val="000000"/>
          <w:sz w:val="24"/>
          <w:szCs w:val="24"/>
        </w:rPr>
        <w:t>RECURRENTE</w:t>
      </w:r>
      <w:r w:rsidRPr="00A62742">
        <w:rPr>
          <w:rFonts w:ascii="Palatino Linotype" w:eastAsia="Palatino Linotype" w:hAnsi="Palatino Linotype" w:cs="Palatino Linotype"/>
          <w:color w:val="000000"/>
          <w:sz w:val="24"/>
          <w:szCs w:val="24"/>
        </w:rPr>
        <w:t xml:space="preserve"> no puede ser considerado un requisito indispensable de </w:t>
      </w:r>
      <w:proofErr w:type="spellStart"/>
      <w:r w:rsidRPr="00A62742">
        <w:rPr>
          <w:rFonts w:ascii="Palatino Linotype" w:eastAsia="Palatino Linotype" w:hAnsi="Palatino Linotype" w:cs="Palatino Linotype"/>
          <w:color w:val="000000"/>
          <w:sz w:val="24"/>
          <w:szCs w:val="24"/>
        </w:rPr>
        <w:t>procedibilidad</w:t>
      </w:r>
      <w:proofErr w:type="spellEnd"/>
      <w:r w:rsidRPr="00A62742">
        <w:rPr>
          <w:rFonts w:ascii="Palatino Linotype" w:eastAsia="Palatino Linotype" w:hAnsi="Palatino Linotype" w:cs="Palatino Linotype"/>
          <w:color w:val="000000"/>
          <w:sz w:val="24"/>
          <w:szCs w:val="24"/>
        </w:rPr>
        <w:t xml:space="preserve"> del recurso de revisión que nos ocupa, ya que el acceso a la información no está condicionado a acreditar algún interés ya sea jurídico o legítimo, máxime que es un elemento subsanable por este Órgano </w:t>
      </w:r>
      <w:proofErr w:type="spellStart"/>
      <w:r w:rsidRPr="00A62742">
        <w:rPr>
          <w:rFonts w:ascii="Palatino Linotype" w:eastAsia="Palatino Linotype" w:hAnsi="Palatino Linotype" w:cs="Palatino Linotype"/>
          <w:color w:val="000000"/>
          <w:sz w:val="24"/>
          <w:szCs w:val="24"/>
        </w:rPr>
        <w:t>Resolutor</w:t>
      </w:r>
      <w:proofErr w:type="spellEnd"/>
      <w:r w:rsidRPr="00A62742">
        <w:rPr>
          <w:rFonts w:ascii="Palatino Linotype" w:eastAsia="Palatino Linotype" w:hAnsi="Palatino Linotype" w:cs="Palatino Linotype"/>
          <w:color w:val="000000"/>
          <w:sz w:val="24"/>
          <w:szCs w:val="24"/>
        </w:rPr>
        <w:t>.</w:t>
      </w:r>
    </w:p>
    <w:p w:rsidR="008D0B98" w:rsidRPr="00A62742" w:rsidRDefault="008D0B9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Finalmente, el escrito contiene las formalidades previstas por el artículo 180 último párrafo de la citada Ley de la materia, por lo que es procedente que este Instituto conozca y resuelva el presente recurso.</w:t>
      </w:r>
    </w:p>
    <w:p w:rsidR="008D0B98" w:rsidRPr="00A62742" w:rsidRDefault="008D0B98">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rsidR="008D0B98" w:rsidRPr="00A62742" w:rsidRDefault="00712B86">
      <w:pPr>
        <w:pStyle w:val="Ttulo1"/>
        <w:ind w:right="-592"/>
        <w:rPr>
          <w:rFonts w:ascii="Palatino Linotype" w:eastAsia="Palatino Linotype" w:hAnsi="Palatino Linotype" w:cs="Palatino Linotype"/>
          <w:b/>
          <w:color w:val="000000"/>
          <w:sz w:val="24"/>
          <w:szCs w:val="24"/>
        </w:rPr>
      </w:pPr>
      <w:bookmarkStart w:id="5" w:name="_heading=h.tyjcwt" w:colFirst="0" w:colLast="0"/>
      <w:bookmarkEnd w:id="5"/>
      <w:r w:rsidRPr="00A62742">
        <w:rPr>
          <w:rFonts w:ascii="Palatino Linotype" w:eastAsia="Palatino Linotype" w:hAnsi="Palatino Linotype" w:cs="Palatino Linotype"/>
          <w:b/>
          <w:color w:val="000000"/>
          <w:sz w:val="24"/>
          <w:szCs w:val="24"/>
        </w:rPr>
        <w:t xml:space="preserve">TERCERO. Del planteamiento de la </w:t>
      </w:r>
      <w:r w:rsidRPr="00A62742">
        <w:rPr>
          <w:rFonts w:ascii="Palatino Linotype" w:eastAsia="Palatino Linotype" w:hAnsi="Palatino Linotype" w:cs="Palatino Linotype"/>
          <w:b/>
          <w:i/>
          <w:color w:val="000000"/>
          <w:sz w:val="24"/>
          <w:szCs w:val="24"/>
        </w:rPr>
        <w:t>Litis</w:t>
      </w: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Se solicitó tener acceso, a la información que a continuación se simplifica:</w:t>
      </w:r>
    </w:p>
    <w:p w:rsidR="008D0B98" w:rsidRPr="00A62742" w:rsidRDefault="00712B86">
      <w:pPr>
        <w:numPr>
          <w:ilvl w:val="0"/>
          <w:numId w:val="9"/>
        </w:numPr>
        <w:pBdr>
          <w:top w:val="nil"/>
          <w:left w:val="nil"/>
          <w:bottom w:val="nil"/>
          <w:right w:val="nil"/>
          <w:between w:val="nil"/>
        </w:pBdr>
        <w:ind w:right="257"/>
        <w:jc w:val="both"/>
        <w:rPr>
          <w:rFonts w:ascii="Palatino Linotype" w:eastAsia="Palatino Linotype" w:hAnsi="Palatino Linotype" w:cs="Palatino Linotype"/>
          <w:b/>
          <w:color w:val="000000"/>
          <w:sz w:val="24"/>
          <w:szCs w:val="24"/>
        </w:rPr>
      </w:pPr>
      <w:r w:rsidRPr="00A62742">
        <w:rPr>
          <w:rFonts w:ascii="Palatino Linotype" w:eastAsia="Palatino Linotype" w:hAnsi="Palatino Linotype" w:cs="Palatino Linotype"/>
          <w:b/>
          <w:color w:val="000000"/>
          <w:sz w:val="24"/>
          <w:szCs w:val="24"/>
        </w:rPr>
        <w:t>Nómina de los meses de enero de 2019 a mayo de 2024 de la Dirección de Seguridad Pública y Tránsito; y</w:t>
      </w:r>
    </w:p>
    <w:p w:rsidR="008D0B98" w:rsidRPr="00A62742" w:rsidRDefault="008D0B98">
      <w:pPr>
        <w:pBdr>
          <w:top w:val="nil"/>
          <w:left w:val="nil"/>
          <w:bottom w:val="nil"/>
          <w:right w:val="nil"/>
          <w:between w:val="nil"/>
        </w:pBdr>
        <w:ind w:left="778" w:right="257"/>
        <w:jc w:val="both"/>
        <w:rPr>
          <w:rFonts w:ascii="Palatino Linotype" w:eastAsia="Palatino Linotype" w:hAnsi="Palatino Linotype" w:cs="Palatino Linotype"/>
          <w:b/>
          <w:color w:val="000000"/>
          <w:sz w:val="24"/>
          <w:szCs w:val="24"/>
        </w:rPr>
      </w:pPr>
    </w:p>
    <w:p w:rsidR="008D0B98" w:rsidRPr="00A62742" w:rsidRDefault="00712B86">
      <w:pPr>
        <w:numPr>
          <w:ilvl w:val="0"/>
          <w:numId w:val="9"/>
        </w:numPr>
        <w:pBdr>
          <w:top w:val="nil"/>
          <w:left w:val="nil"/>
          <w:bottom w:val="nil"/>
          <w:right w:val="nil"/>
          <w:between w:val="nil"/>
        </w:pBdr>
        <w:ind w:right="257"/>
        <w:jc w:val="both"/>
        <w:rPr>
          <w:rFonts w:ascii="Palatino Linotype" w:eastAsia="Palatino Linotype" w:hAnsi="Palatino Linotype" w:cs="Palatino Linotype"/>
          <w:b/>
          <w:color w:val="000000"/>
          <w:sz w:val="24"/>
          <w:szCs w:val="24"/>
        </w:rPr>
      </w:pPr>
      <w:proofErr w:type="spellStart"/>
      <w:r w:rsidRPr="00A62742">
        <w:rPr>
          <w:rFonts w:ascii="Palatino Linotype" w:eastAsia="Palatino Linotype" w:hAnsi="Palatino Linotype" w:cs="Palatino Linotype"/>
          <w:b/>
          <w:color w:val="000000"/>
          <w:sz w:val="24"/>
          <w:szCs w:val="24"/>
        </w:rPr>
        <w:t>Curriculum</w:t>
      </w:r>
      <w:proofErr w:type="spellEnd"/>
      <w:r w:rsidRPr="00A62742">
        <w:rPr>
          <w:rFonts w:ascii="Palatino Linotype" w:eastAsia="Palatino Linotype" w:hAnsi="Palatino Linotype" w:cs="Palatino Linotype"/>
          <w:b/>
          <w:color w:val="000000"/>
          <w:sz w:val="24"/>
          <w:szCs w:val="24"/>
        </w:rPr>
        <w:t xml:space="preserve"> vitae actualizado.</w:t>
      </w:r>
    </w:p>
    <w:p w:rsidR="008D0B98" w:rsidRPr="00A62742" w:rsidRDefault="008D0B98">
      <w:pPr>
        <w:pBdr>
          <w:top w:val="nil"/>
          <w:left w:val="nil"/>
          <w:bottom w:val="nil"/>
          <w:right w:val="nil"/>
          <w:between w:val="nil"/>
        </w:pBdr>
        <w:spacing w:line="360" w:lineRule="auto"/>
        <w:ind w:left="778" w:right="-592"/>
        <w:jc w:val="both"/>
        <w:rPr>
          <w:rFonts w:ascii="Palatino Linotype" w:eastAsia="Palatino Linotype" w:hAnsi="Palatino Linotype" w:cs="Palatino Linotype"/>
          <w:b/>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lastRenderedPageBreak/>
        <w:t xml:space="preserve">En respuesta, el </w:t>
      </w:r>
      <w:r w:rsidRPr="00A62742">
        <w:rPr>
          <w:rFonts w:ascii="Palatino Linotype" w:eastAsia="Palatino Linotype" w:hAnsi="Palatino Linotype" w:cs="Palatino Linotype"/>
          <w:b/>
          <w:color w:val="000000"/>
          <w:sz w:val="24"/>
          <w:szCs w:val="24"/>
        </w:rPr>
        <w:t xml:space="preserve">Sujeto Obligado </w:t>
      </w:r>
      <w:r w:rsidRPr="00A62742">
        <w:rPr>
          <w:rFonts w:ascii="Palatino Linotype" w:eastAsia="Palatino Linotype" w:hAnsi="Palatino Linotype" w:cs="Palatino Linotype"/>
          <w:sz w:val="24"/>
          <w:szCs w:val="24"/>
        </w:rPr>
        <w:t>expresó</w:t>
      </w:r>
      <w:r w:rsidRPr="00A62742">
        <w:rPr>
          <w:rFonts w:ascii="Palatino Linotype" w:eastAsia="Palatino Linotype" w:hAnsi="Palatino Linotype" w:cs="Palatino Linotype"/>
          <w:color w:val="000000"/>
          <w:sz w:val="24"/>
          <w:szCs w:val="24"/>
        </w:rPr>
        <w:t xml:space="preserve"> la imposibilidad de entregar la información por citar que es reservada. Inconforme con la respuesta, se interpuso recurso de revisión impugnando sustancialmente la negativa a la entrega de la información.</w:t>
      </w:r>
    </w:p>
    <w:p w:rsidR="00F17419" w:rsidRPr="00A62742" w:rsidRDefault="00F17419" w:rsidP="00F17419">
      <w:pPr>
        <w:pBdr>
          <w:top w:val="nil"/>
          <w:left w:val="nil"/>
          <w:bottom w:val="nil"/>
          <w:right w:val="nil"/>
          <w:between w:val="nil"/>
        </w:pBdr>
        <w:spacing w:line="360" w:lineRule="auto"/>
        <w:ind w:right="-592"/>
        <w:jc w:val="both"/>
        <w:rPr>
          <w:rFonts w:ascii="Palatino Linotype" w:hAnsi="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En dichas condiciones, la controversia a resolver en el presente proveído, corresponde a determinar si se actualiza la causal de procedencia prevista en el artículo 179, fracción I</w:t>
      </w:r>
      <w:r w:rsidRPr="00A62742">
        <w:rPr>
          <w:rFonts w:ascii="Palatino Linotype" w:eastAsia="Palatino Linotype" w:hAnsi="Palatino Linotype" w:cs="Palatino Linotype"/>
          <w:b/>
          <w:color w:val="000000"/>
          <w:sz w:val="24"/>
          <w:szCs w:val="24"/>
        </w:rPr>
        <w:t xml:space="preserve"> </w:t>
      </w:r>
      <w:r w:rsidRPr="00A62742">
        <w:rPr>
          <w:rFonts w:ascii="Palatino Linotype" w:eastAsia="Palatino Linotype" w:hAnsi="Palatino Linotype" w:cs="Palatino Linotype"/>
          <w:color w:val="000000"/>
          <w:sz w:val="24"/>
          <w:szCs w:val="24"/>
        </w:rPr>
        <w:t>de la Ley de Transparencia y Acceso a la Información Pública del Estado de</w:t>
      </w:r>
      <w:r w:rsidRPr="00A62742">
        <w:rPr>
          <w:rFonts w:ascii="Palatino Linotype" w:eastAsia="Palatino Linotype" w:hAnsi="Palatino Linotype" w:cs="Palatino Linotype"/>
          <w:b/>
          <w:color w:val="000000"/>
          <w:sz w:val="24"/>
          <w:szCs w:val="24"/>
        </w:rPr>
        <w:t xml:space="preserve"> </w:t>
      </w:r>
      <w:r w:rsidRPr="00A62742">
        <w:rPr>
          <w:rFonts w:ascii="Palatino Linotype" w:eastAsia="Palatino Linotype" w:hAnsi="Palatino Linotype" w:cs="Palatino Linotype"/>
          <w:color w:val="000000"/>
          <w:sz w:val="24"/>
          <w:szCs w:val="24"/>
        </w:rPr>
        <w:t>México</w:t>
      </w:r>
      <w:r w:rsidRPr="00A62742">
        <w:rPr>
          <w:rFonts w:ascii="Palatino Linotype" w:eastAsia="Palatino Linotype" w:hAnsi="Palatino Linotype" w:cs="Palatino Linotype"/>
          <w:b/>
          <w:color w:val="000000"/>
          <w:sz w:val="24"/>
          <w:szCs w:val="24"/>
        </w:rPr>
        <w:t xml:space="preserve"> </w:t>
      </w:r>
      <w:r w:rsidRPr="00A62742">
        <w:rPr>
          <w:rFonts w:ascii="Palatino Linotype" w:eastAsia="Palatino Linotype" w:hAnsi="Palatino Linotype" w:cs="Palatino Linotype"/>
          <w:color w:val="000000"/>
          <w:sz w:val="24"/>
          <w:szCs w:val="24"/>
        </w:rPr>
        <w:t>y</w:t>
      </w:r>
      <w:r w:rsidRPr="00A62742">
        <w:rPr>
          <w:rFonts w:ascii="Palatino Linotype" w:eastAsia="Palatino Linotype" w:hAnsi="Palatino Linotype" w:cs="Palatino Linotype"/>
          <w:b/>
          <w:color w:val="000000"/>
          <w:sz w:val="24"/>
          <w:szCs w:val="24"/>
        </w:rPr>
        <w:t xml:space="preserve"> </w:t>
      </w:r>
      <w:r w:rsidRPr="00A62742">
        <w:rPr>
          <w:rFonts w:ascii="Palatino Linotype" w:eastAsia="Palatino Linotype" w:hAnsi="Palatino Linotype" w:cs="Palatino Linotype"/>
          <w:color w:val="000000"/>
          <w:sz w:val="24"/>
          <w:szCs w:val="24"/>
        </w:rPr>
        <w:t>Municipios; fracción que determina las hipótesis relativa a la  negativa de la entrega de la información; contexto del cual se dolió la Recurrente al momento de interponer su inconformidad. De modo tal que el presente recurso de revisión se abocará en determinar si el Sujeto Obligado con su respuesta ciertamente actualiza las causales de procedencia</w:t>
      </w:r>
      <w:r w:rsidRPr="00A62742">
        <w:rPr>
          <w:rFonts w:ascii="Palatino Linotype" w:eastAsia="Palatino Linotype" w:hAnsi="Palatino Linotype" w:cs="Palatino Linotype"/>
          <w:b/>
          <w:color w:val="000000"/>
          <w:sz w:val="24"/>
          <w:szCs w:val="24"/>
        </w:rPr>
        <w:t xml:space="preserve"> </w:t>
      </w:r>
      <w:r w:rsidRPr="00A62742">
        <w:rPr>
          <w:rFonts w:ascii="Palatino Linotype" w:eastAsia="Palatino Linotype" w:hAnsi="Palatino Linotype" w:cs="Palatino Linotype"/>
          <w:color w:val="000000"/>
          <w:sz w:val="24"/>
          <w:szCs w:val="24"/>
        </w:rPr>
        <w:t xml:space="preserve">señaladas. </w:t>
      </w:r>
    </w:p>
    <w:p w:rsidR="008D0B98" w:rsidRPr="00A62742" w:rsidRDefault="008D0B98">
      <w:pPr>
        <w:spacing w:line="360" w:lineRule="auto"/>
        <w:ind w:right="-592"/>
        <w:jc w:val="both"/>
        <w:rPr>
          <w:rFonts w:ascii="Palatino Linotype" w:eastAsia="Palatino Linotype" w:hAnsi="Palatino Linotype" w:cs="Palatino Linotype"/>
          <w:sz w:val="24"/>
          <w:szCs w:val="24"/>
        </w:rPr>
      </w:pPr>
    </w:p>
    <w:p w:rsidR="008D0B98" w:rsidRPr="00A62742" w:rsidRDefault="00712B86">
      <w:pPr>
        <w:pStyle w:val="Ttulo2"/>
        <w:spacing w:before="0" w:line="360" w:lineRule="auto"/>
        <w:ind w:right="-592"/>
        <w:jc w:val="both"/>
        <w:rPr>
          <w:rFonts w:ascii="Palatino Linotype" w:eastAsia="Palatino Linotype" w:hAnsi="Palatino Linotype" w:cs="Palatino Linotype"/>
          <w:b/>
          <w:color w:val="000000"/>
          <w:sz w:val="24"/>
          <w:szCs w:val="24"/>
        </w:rPr>
      </w:pPr>
      <w:bookmarkStart w:id="6" w:name="_heading=h.1t3h5sf" w:colFirst="0" w:colLast="0"/>
      <w:bookmarkEnd w:id="6"/>
      <w:r w:rsidRPr="00A62742">
        <w:rPr>
          <w:rFonts w:ascii="Palatino Linotype" w:eastAsia="Palatino Linotype" w:hAnsi="Palatino Linotype" w:cs="Palatino Linotype"/>
          <w:b/>
          <w:color w:val="000000"/>
          <w:sz w:val="24"/>
          <w:szCs w:val="24"/>
        </w:rPr>
        <w:t>CUARTA. Estudio de la controversia.</w:t>
      </w: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lastRenderedPageBreak/>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8D0B98" w:rsidRPr="00A62742" w:rsidRDefault="008D0B98">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8D0B98" w:rsidRPr="00A62742" w:rsidRDefault="008D0B98">
      <w:pPr>
        <w:pBdr>
          <w:top w:val="nil"/>
          <w:left w:val="nil"/>
          <w:bottom w:val="nil"/>
          <w:right w:val="nil"/>
          <w:between w:val="nil"/>
        </w:pBdr>
        <w:spacing w:line="360" w:lineRule="auto"/>
        <w:ind w:left="720" w:right="-592"/>
        <w:jc w:val="both"/>
        <w:rPr>
          <w:rFonts w:ascii="Palatino Linotype" w:eastAsia="Palatino Linotype" w:hAnsi="Palatino Linotype" w:cs="Palatino Linotype"/>
          <w:color w:val="000000"/>
          <w:sz w:val="24"/>
          <w:szCs w:val="24"/>
        </w:rPr>
      </w:pPr>
    </w:p>
    <w:p w:rsidR="008D0B98" w:rsidRPr="00A62742" w:rsidRDefault="00712B86">
      <w:pPr>
        <w:numPr>
          <w:ilvl w:val="0"/>
          <w:numId w:val="8"/>
        </w:num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4"/>
          <w:szCs w:val="24"/>
        </w:rPr>
      </w:pPr>
      <w:r w:rsidRPr="00A62742">
        <w:rPr>
          <w:rFonts w:ascii="Palatino Linotype" w:eastAsia="Palatino Linotype" w:hAnsi="Palatino Linotype" w:cs="Palatino Linotype"/>
          <w:b/>
          <w:color w:val="000000"/>
          <w:sz w:val="24"/>
          <w:szCs w:val="24"/>
        </w:rPr>
        <w:t xml:space="preserve">De los recibos de nómina </w:t>
      </w: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Una vez mencionado lo anterior, cabe señalar que el estudio y análisis de la fuente obligacional se realiza para determinar si lo solicitado ciertamente corresponde a información de carácter reservada, ya que al versar respecto de recibos de nómina lo solicitado, se colige que se trata de información eminentemente pública; no obstante al </w:t>
      </w:r>
      <w:r w:rsidRPr="00A62742">
        <w:rPr>
          <w:rFonts w:ascii="Palatino Linotype" w:eastAsia="Palatino Linotype" w:hAnsi="Palatino Linotype" w:cs="Palatino Linotype"/>
          <w:color w:val="000000"/>
          <w:sz w:val="24"/>
          <w:szCs w:val="24"/>
        </w:rPr>
        <w:lastRenderedPageBreak/>
        <w:t>tratarse de personal adscrito a la Dirección de Seguridad Pública y Tránsito, también lo es que guarda ciertas excepciones, a saber.</w:t>
      </w:r>
    </w:p>
    <w:p w:rsidR="008D0B98" w:rsidRPr="00A62742" w:rsidRDefault="008D0B9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D0B98" w:rsidRDefault="00712B86">
      <w:pPr>
        <w:numPr>
          <w:ilvl w:val="0"/>
          <w:numId w:val="5"/>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D0D0D"/>
          <w:sz w:val="24"/>
          <w:szCs w:val="24"/>
        </w:rPr>
      </w:pPr>
      <w:r w:rsidRPr="00A62742">
        <w:rPr>
          <w:rFonts w:ascii="Palatino Linotype" w:eastAsia="Palatino Linotype" w:hAnsi="Palatino Linotype" w:cs="Palatino Linotype"/>
          <w:color w:val="000000"/>
          <w:sz w:val="24"/>
          <w:szCs w:val="24"/>
        </w:rPr>
        <w:t xml:space="preserve">Inicialmente resulta necesario precisar que, la información respecto del personal de seguridad corresponde a información reservada; esto es, ya que los elementos operativos se encuentran asignados a combatir de manera directa los actos delincuenciales en el Municipio, así como a prevenir la actividad delictiva. Entonces, </w:t>
      </w:r>
      <w:r w:rsidRPr="00A62742">
        <w:rPr>
          <w:rFonts w:ascii="Palatino Linotype" w:eastAsia="Palatino Linotype" w:hAnsi="Palatino Linotype" w:cs="Palatino Linotype"/>
          <w:color w:val="0D0D0D"/>
          <w:sz w:val="24"/>
          <w:szCs w:val="24"/>
        </w:rPr>
        <w:t xml:space="preserve">conforme al 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sidRPr="00A62742">
        <w:rPr>
          <w:rFonts w:ascii="Palatino Linotype" w:eastAsia="Palatino Linotype" w:hAnsi="Palatino Linotype" w:cs="Palatino Linotype"/>
          <w:b/>
          <w:color w:val="0D0D0D"/>
          <w:sz w:val="24"/>
          <w:szCs w:val="24"/>
        </w:rPr>
        <w:t>análisis caso por caso.</w:t>
      </w:r>
    </w:p>
    <w:p w:rsidR="00A7752A" w:rsidRPr="00A62742" w:rsidRDefault="00A7752A" w:rsidP="00A7752A">
      <w:pPr>
        <w:pBdr>
          <w:top w:val="nil"/>
          <w:left w:val="nil"/>
          <w:bottom w:val="nil"/>
          <w:right w:val="nil"/>
          <w:between w:val="nil"/>
        </w:pBdr>
        <w:spacing w:line="360" w:lineRule="auto"/>
        <w:ind w:right="-592"/>
        <w:jc w:val="both"/>
        <w:rPr>
          <w:rFonts w:ascii="Palatino Linotype" w:eastAsia="Palatino Linotype" w:hAnsi="Palatino Linotype" w:cs="Palatino Linotype"/>
          <w:b/>
          <w:color w:val="0D0D0D"/>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D0D0D"/>
          <w:sz w:val="24"/>
          <w:szCs w:val="24"/>
        </w:rPr>
      </w:pPr>
      <w:r w:rsidRPr="00A62742">
        <w:rPr>
          <w:rFonts w:ascii="Palatino Linotype" w:eastAsia="Palatino Linotype" w:hAnsi="Palatino Linotype" w:cs="Palatino Linotype"/>
          <w:color w:val="0D0D0D"/>
          <w:sz w:val="24"/>
          <w:szCs w:val="24"/>
        </w:rPr>
        <w:t xml:space="preserve">Además, el artículo 131 de la Ley referida, así como el Quinto de los Lineamientos Generales, establecen que los sujetos obligados </w:t>
      </w:r>
      <w:r w:rsidRPr="00A62742">
        <w:rPr>
          <w:rFonts w:ascii="Palatino Linotype" w:eastAsia="Palatino Linotype" w:hAnsi="Palatino Linotype" w:cs="Palatino Linotype"/>
          <w:b/>
          <w:color w:val="0D0D0D"/>
          <w:sz w:val="24"/>
          <w:szCs w:val="24"/>
        </w:rPr>
        <w:t>deberán fundar y motivar</w:t>
      </w:r>
      <w:r w:rsidRPr="00A62742">
        <w:rPr>
          <w:rFonts w:ascii="Palatino Linotype" w:eastAsia="Palatino Linotype" w:hAnsi="Palatino Linotype" w:cs="Palatino Linotype"/>
          <w:color w:val="0D0D0D"/>
          <w:sz w:val="24"/>
          <w:szCs w:val="24"/>
        </w:rPr>
        <w:t xml:space="preserve"> debidamente la clasificación de la información.</w:t>
      </w:r>
    </w:p>
    <w:p w:rsidR="008D0B98" w:rsidRPr="00A62742" w:rsidRDefault="008D0B98">
      <w:pPr>
        <w:spacing w:line="360" w:lineRule="auto"/>
        <w:ind w:right="-592"/>
        <w:jc w:val="both"/>
        <w:rPr>
          <w:rFonts w:ascii="Palatino Linotype" w:eastAsia="Palatino Linotype" w:hAnsi="Palatino Linotype" w:cs="Palatino Linotype"/>
          <w:b/>
          <w:color w:val="0D0D0D"/>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D0D0D"/>
          <w:sz w:val="24"/>
          <w:szCs w:val="24"/>
        </w:rPr>
      </w:pPr>
      <w:r w:rsidRPr="00A62742">
        <w:rPr>
          <w:rFonts w:ascii="Palatino Linotype" w:eastAsia="Palatino Linotype" w:hAnsi="Palatino Linotype" w:cs="Palatino Linotype"/>
          <w:color w:val="0D0D0D"/>
          <w:sz w:val="24"/>
          <w:szCs w:val="24"/>
        </w:rPr>
        <w:t>Al respecto, el Octavo de los Lineamientos Generales, precisa lo siguiente:</w:t>
      </w:r>
    </w:p>
    <w:p w:rsidR="008D0B98" w:rsidRPr="00A7752A" w:rsidRDefault="00712B86">
      <w:pPr>
        <w:numPr>
          <w:ilvl w:val="0"/>
          <w:numId w:val="7"/>
        </w:numPr>
        <w:spacing w:line="360" w:lineRule="auto"/>
        <w:ind w:right="257"/>
        <w:jc w:val="both"/>
        <w:rPr>
          <w:rFonts w:ascii="Palatino Linotype" w:eastAsia="Palatino Linotype" w:hAnsi="Palatino Linotype" w:cs="Palatino Linotype"/>
          <w:color w:val="0D0D0D"/>
          <w:sz w:val="22"/>
          <w:szCs w:val="24"/>
        </w:rPr>
      </w:pPr>
      <w:r w:rsidRPr="00A7752A">
        <w:rPr>
          <w:rFonts w:ascii="Palatino Linotype" w:eastAsia="Palatino Linotype" w:hAnsi="Palatino Linotype" w:cs="Palatino Linotype"/>
          <w:b/>
          <w:color w:val="0D0D0D"/>
          <w:sz w:val="22"/>
          <w:szCs w:val="24"/>
        </w:rPr>
        <w:t>Para fundar la clasificación</w:t>
      </w:r>
      <w:r w:rsidRPr="00A7752A">
        <w:rPr>
          <w:rFonts w:ascii="Palatino Linotype" w:eastAsia="Palatino Linotype" w:hAnsi="Palatino Linotype" w:cs="Palatino Linotype"/>
          <w:color w:val="0D0D0D"/>
          <w:sz w:val="22"/>
          <w:szCs w:val="24"/>
        </w:rPr>
        <w:t xml:space="preserve"> de la información se deberán señalar el artículo, fracción, inciso, párrafo o numeral de la Ley aplicable;</w:t>
      </w:r>
    </w:p>
    <w:p w:rsidR="008D0B98" w:rsidRPr="00A7752A" w:rsidRDefault="00712B86">
      <w:pPr>
        <w:numPr>
          <w:ilvl w:val="0"/>
          <w:numId w:val="7"/>
        </w:numPr>
        <w:spacing w:line="360" w:lineRule="auto"/>
        <w:ind w:right="257"/>
        <w:jc w:val="both"/>
        <w:rPr>
          <w:rFonts w:ascii="Palatino Linotype" w:eastAsia="Palatino Linotype" w:hAnsi="Palatino Linotype" w:cs="Palatino Linotype"/>
          <w:color w:val="0D0D0D"/>
          <w:sz w:val="22"/>
          <w:szCs w:val="24"/>
        </w:rPr>
      </w:pPr>
      <w:r w:rsidRPr="00A7752A">
        <w:rPr>
          <w:rFonts w:ascii="Palatino Linotype" w:eastAsia="Palatino Linotype" w:hAnsi="Palatino Linotype" w:cs="Palatino Linotype"/>
          <w:b/>
          <w:color w:val="0D0D0D"/>
          <w:sz w:val="22"/>
          <w:szCs w:val="24"/>
        </w:rPr>
        <w:t>Para motivar la clasificación</w:t>
      </w:r>
      <w:r w:rsidRPr="00A7752A">
        <w:rPr>
          <w:rFonts w:ascii="Palatino Linotype" w:eastAsia="Palatino Linotype" w:hAnsi="Palatino Linotype" w:cs="Palatino Linotype"/>
          <w:color w:val="0D0D0D"/>
          <w:sz w:val="22"/>
          <w:szCs w:val="24"/>
        </w:rPr>
        <w:t xml:space="preserve"> se deberán indicar las razones y circunstancias especiales que lo llevaron a concluir que el caso particular se ajusta al supuesto </w:t>
      </w:r>
      <w:r w:rsidRPr="00A7752A">
        <w:rPr>
          <w:rFonts w:ascii="Palatino Linotype" w:eastAsia="Palatino Linotype" w:hAnsi="Palatino Linotype" w:cs="Palatino Linotype"/>
          <w:color w:val="0D0D0D"/>
          <w:sz w:val="22"/>
          <w:szCs w:val="24"/>
        </w:rPr>
        <w:lastRenderedPageBreak/>
        <w:t>previsto por la norma legal invocada; la cual, en el caso de que se trate de información reservada, la motivación, deberá comprender las circunstancias que justifican el establecimiento de un determinado plazo de reserva.</w:t>
      </w:r>
    </w:p>
    <w:p w:rsidR="008D0B98" w:rsidRPr="00A62742" w:rsidRDefault="008D0B98">
      <w:pPr>
        <w:pBdr>
          <w:top w:val="nil"/>
          <w:left w:val="nil"/>
          <w:bottom w:val="nil"/>
          <w:right w:val="nil"/>
          <w:between w:val="nil"/>
        </w:pBdr>
        <w:spacing w:line="360" w:lineRule="auto"/>
        <w:ind w:left="720" w:right="-592"/>
        <w:rPr>
          <w:rFonts w:ascii="Palatino Linotype" w:eastAsia="Palatino Linotype" w:hAnsi="Palatino Linotype" w:cs="Palatino Linotype"/>
          <w:color w:val="0D0D0D"/>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D0D0D"/>
          <w:sz w:val="24"/>
          <w:szCs w:val="24"/>
        </w:rPr>
      </w:pPr>
      <w:r w:rsidRPr="00A62742">
        <w:rPr>
          <w:rFonts w:ascii="Palatino Linotype" w:eastAsia="Palatino Linotype" w:hAnsi="Palatino Linotype" w:cs="Palatino Linotype"/>
          <w:color w:val="0D0D0D"/>
          <w:sz w:val="24"/>
          <w:szCs w:val="24"/>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 este.</w:t>
      </w:r>
    </w:p>
    <w:p w:rsidR="008D0B98" w:rsidRPr="00A62742" w:rsidRDefault="008D0B98">
      <w:pPr>
        <w:spacing w:line="360" w:lineRule="auto"/>
        <w:ind w:right="-592"/>
        <w:jc w:val="both"/>
        <w:rPr>
          <w:rFonts w:ascii="Palatino Linotype" w:eastAsia="Palatino Linotype" w:hAnsi="Palatino Linotype" w:cs="Palatino Linotype"/>
          <w:color w:val="0D0D0D"/>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D0D0D"/>
          <w:sz w:val="24"/>
          <w:szCs w:val="24"/>
        </w:rPr>
      </w:pPr>
      <w:r w:rsidRPr="00A62742">
        <w:rPr>
          <w:rFonts w:ascii="Palatino Linotype" w:eastAsia="Palatino Linotype" w:hAnsi="Palatino Linotype" w:cs="Palatino Linotype"/>
          <w:color w:val="0D0D0D"/>
          <w:sz w:val="24"/>
          <w:szCs w:val="24"/>
        </w:rPr>
        <w:t>En ese orden de ideas, el Trigésimo Tercero de los Lineamientos Generales establece la forma en que se debe fundamentar y motivar la reserva de la información, es decir, a través de los siguientes pasos:</w:t>
      </w:r>
    </w:p>
    <w:p w:rsidR="008D0B98" w:rsidRPr="00A7752A" w:rsidRDefault="00712B86">
      <w:pPr>
        <w:numPr>
          <w:ilvl w:val="0"/>
          <w:numId w:val="4"/>
        </w:numPr>
        <w:spacing w:line="360" w:lineRule="auto"/>
        <w:ind w:right="115"/>
        <w:jc w:val="both"/>
        <w:rPr>
          <w:rFonts w:ascii="Palatino Linotype" w:eastAsia="Palatino Linotype" w:hAnsi="Palatino Linotype" w:cs="Palatino Linotype"/>
          <w:color w:val="0D0D0D"/>
          <w:sz w:val="22"/>
          <w:szCs w:val="24"/>
        </w:rPr>
      </w:pPr>
      <w:r w:rsidRPr="00A7752A">
        <w:rPr>
          <w:rFonts w:ascii="Palatino Linotype" w:eastAsia="Palatino Linotype" w:hAnsi="Palatino Linotype" w:cs="Palatino Linotype"/>
          <w:color w:val="0D0D0D"/>
          <w:sz w:val="22"/>
          <w:szCs w:val="24"/>
        </w:rPr>
        <w:t xml:space="preserve">Se deberá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rsidR="008D0B98" w:rsidRPr="00A7752A" w:rsidRDefault="00712B86">
      <w:pPr>
        <w:numPr>
          <w:ilvl w:val="0"/>
          <w:numId w:val="4"/>
        </w:numPr>
        <w:spacing w:line="360" w:lineRule="auto"/>
        <w:ind w:right="115"/>
        <w:jc w:val="both"/>
        <w:rPr>
          <w:rFonts w:ascii="Palatino Linotype" w:eastAsia="Palatino Linotype" w:hAnsi="Palatino Linotype" w:cs="Palatino Linotype"/>
          <w:color w:val="0D0D0D"/>
          <w:sz w:val="22"/>
          <w:szCs w:val="24"/>
        </w:rPr>
      </w:pPr>
      <w:r w:rsidRPr="00A7752A">
        <w:rPr>
          <w:rFonts w:ascii="Palatino Linotype" w:eastAsia="Palatino Linotype" w:hAnsi="Palatino Linotype" w:cs="Palatino Linotype"/>
          <w:color w:val="0D0D0D"/>
          <w:sz w:val="22"/>
          <w:szCs w:val="24"/>
        </w:rPr>
        <w:t>Se deberá demostrar que la publicidad de la información generaría un riesgo de perjuicio, que rebasa el interés público;</w:t>
      </w:r>
    </w:p>
    <w:p w:rsidR="008D0B98" w:rsidRPr="00A7752A" w:rsidRDefault="00712B86">
      <w:pPr>
        <w:numPr>
          <w:ilvl w:val="0"/>
          <w:numId w:val="4"/>
        </w:numPr>
        <w:spacing w:line="360" w:lineRule="auto"/>
        <w:ind w:right="115"/>
        <w:jc w:val="both"/>
        <w:rPr>
          <w:rFonts w:ascii="Palatino Linotype" w:eastAsia="Palatino Linotype" w:hAnsi="Palatino Linotype" w:cs="Palatino Linotype"/>
          <w:color w:val="0D0D0D"/>
          <w:sz w:val="22"/>
          <w:szCs w:val="24"/>
        </w:rPr>
      </w:pPr>
      <w:r w:rsidRPr="00A7752A">
        <w:rPr>
          <w:rFonts w:ascii="Palatino Linotype" w:eastAsia="Palatino Linotype" w:hAnsi="Palatino Linotype" w:cs="Palatino Linotype"/>
          <w:color w:val="0D0D0D"/>
          <w:sz w:val="22"/>
          <w:szCs w:val="24"/>
        </w:rPr>
        <w:t>Se acreditará el vínculo entre la difusión de la información y la afectación del interés jurídico tutelado;</w:t>
      </w:r>
    </w:p>
    <w:p w:rsidR="008D0B98" w:rsidRPr="00A7752A" w:rsidRDefault="00712B86">
      <w:pPr>
        <w:numPr>
          <w:ilvl w:val="0"/>
          <w:numId w:val="4"/>
        </w:numPr>
        <w:spacing w:line="360" w:lineRule="auto"/>
        <w:ind w:right="115"/>
        <w:jc w:val="both"/>
        <w:rPr>
          <w:rFonts w:ascii="Palatino Linotype" w:eastAsia="Palatino Linotype" w:hAnsi="Palatino Linotype" w:cs="Palatino Linotype"/>
          <w:color w:val="0D0D0D"/>
          <w:sz w:val="22"/>
          <w:szCs w:val="24"/>
        </w:rPr>
      </w:pPr>
      <w:r w:rsidRPr="00A7752A">
        <w:rPr>
          <w:rFonts w:ascii="Palatino Linotype" w:eastAsia="Palatino Linotype" w:hAnsi="Palatino Linotype" w:cs="Palatino Linotype"/>
          <w:color w:val="0D0D0D"/>
          <w:sz w:val="22"/>
          <w:szCs w:val="24"/>
        </w:rPr>
        <w:t>Se precisará las razones objetivas por las que la apertura de la información generaría una afectación, por medio del riesgo real, demostrable e identificable;</w:t>
      </w:r>
    </w:p>
    <w:p w:rsidR="008D0B98" w:rsidRPr="00A7752A" w:rsidRDefault="00712B86">
      <w:pPr>
        <w:numPr>
          <w:ilvl w:val="0"/>
          <w:numId w:val="4"/>
        </w:numPr>
        <w:spacing w:line="360" w:lineRule="auto"/>
        <w:ind w:right="115"/>
        <w:jc w:val="both"/>
        <w:rPr>
          <w:rFonts w:ascii="Palatino Linotype" w:eastAsia="Palatino Linotype" w:hAnsi="Palatino Linotype" w:cs="Palatino Linotype"/>
          <w:color w:val="0D0D0D"/>
          <w:sz w:val="22"/>
          <w:szCs w:val="24"/>
        </w:rPr>
      </w:pPr>
      <w:r w:rsidRPr="00A7752A">
        <w:rPr>
          <w:rFonts w:ascii="Palatino Linotype" w:eastAsia="Palatino Linotype" w:hAnsi="Palatino Linotype" w:cs="Palatino Linotype"/>
          <w:color w:val="0D0D0D"/>
          <w:sz w:val="22"/>
          <w:szCs w:val="24"/>
        </w:rPr>
        <w:t>Se deberán señalar las circunstancias de modo, tiempo y lugar del daño, y</w:t>
      </w:r>
    </w:p>
    <w:p w:rsidR="008D0B98" w:rsidRPr="00A7752A" w:rsidRDefault="00712B86">
      <w:pPr>
        <w:numPr>
          <w:ilvl w:val="0"/>
          <w:numId w:val="4"/>
        </w:numPr>
        <w:spacing w:line="360" w:lineRule="auto"/>
        <w:ind w:right="115"/>
        <w:jc w:val="both"/>
        <w:rPr>
          <w:rFonts w:ascii="Palatino Linotype" w:eastAsia="Palatino Linotype" w:hAnsi="Palatino Linotype" w:cs="Palatino Linotype"/>
          <w:color w:val="0D0D0D"/>
          <w:sz w:val="22"/>
          <w:szCs w:val="24"/>
        </w:rPr>
      </w:pPr>
      <w:r w:rsidRPr="00A7752A">
        <w:rPr>
          <w:rFonts w:ascii="Palatino Linotype" w:eastAsia="Palatino Linotype" w:hAnsi="Palatino Linotype" w:cs="Palatino Linotype"/>
          <w:color w:val="0D0D0D"/>
          <w:sz w:val="22"/>
          <w:szCs w:val="24"/>
        </w:rPr>
        <w:lastRenderedPageBreak/>
        <w:t>Se elegirá la opción de excepción al acceso a la información que menos restrinja, la cual será adecuada y proporcional para la protección del interés público.</w:t>
      </w:r>
    </w:p>
    <w:p w:rsidR="008D0B98" w:rsidRPr="00A62742" w:rsidRDefault="008D0B98">
      <w:pPr>
        <w:pBdr>
          <w:top w:val="nil"/>
          <w:left w:val="nil"/>
          <w:bottom w:val="nil"/>
          <w:right w:val="nil"/>
          <w:between w:val="nil"/>
        </w:pBdr>
        <w:spacing w:line="360" w:lineRule="auto"/>
        <w:ind w:left="720" w:right="-592"/>
        <w:rPr>
          <w:rFonts w:ascii="Palatino Linotype" w:eastAsia="Palatino Linotype" w:hAnsi="Palatino Linotype" w:cs="Palatino Linotype"/>
          <w:color w:val="0D0D0D"/>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D0D0D"/>
          <w:sz w:val="24"/>
          <w:szCs w:val="24"/>
        </w:rPr>
        <w:t xml:space="preserve">De acuerdo con lo expuesto, </w:t>
      </w:r>
      <w:r w:rsidRPr="00A62742">
        <w:rPr>
          <w:rFonts w:ascii="Palatino Linotype" w:eastAsia="Palatino Linotype" w:hAnsi="Palatino Linotype" w:cs="Palatino Linotype"/>
          <w:color w:val="000000"/>
          <w:sz w:val="24"/>
          <w:szCs w:val="24"/>
        </w:rPr>
        <w:t xml:space="preserve">el Sujeto Obligado, debe fundar y motivar la existencia de </w:t>
      </w:r>
      <w:r w:rsidRPr="00A62742">
        <w:rPr>
          <w:rFonts w:ascii="Palatino Linotype" w:eastAsia="Palatino Linotype" w:hAnsi="Palatino Linotype" w:cs="Palatino Linotype"/>
          <w:color w:val="0D0D0D"/>
          <w:sz w:val="24"/>
          <w:szCs w:val="24"/>
        </w:rPr>
        <w:t>información</w:t>
      </w:r>
      <w:r w:rsidRPr="00A62742">
        <w:rPr>
          <w:rFonts w:ascii="Palatino Linotype" w:eastAsia="Palatino Linotype" w:hAnsi="Palatino Linotype" w:cs="Palatino Linotype"/>
          <w:color w:val="000000"/>
          <w:sz w:val="24"/>
          <w:szCs w:val="24"/>
        </w:rPr>
        <w:t xml:space="preserve"> reserva al momento del cumplimiento del Recurso, con la entrega del Acta del Comité de Transparencia con la prueba de daño respectiva, que es la argumentación fundada y motivada que se debe realizar para acreditar que la divulgación de la información lesiona el interés jurídicamente protegido por la normatividad aplicable y que el daño que puede producirse con la publicidad de la información es mayor que el interés de conocerla, en términos del Trigésimo tercero de los Lineamientos Generales, relacionado con el artículo 129 de la Ley de Transparencia y Acceso a la Información Pública del Estado de México y Municipios, de acuerdo con lo siguiente.</w:t>
      </w:r>
    </w:p>
    <w:p w:rsidR="008D0B98" w:rsidRPr="00A62742" w:rsidRDefault="008D0B9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El</w:t>
      </w:r>
      <w:r w:rsidRPr="00A62742">
        <w:rPr>
          <w:rFonts w:ascii="Palatino Linotype" w:eastAsia="Palatino Linotype" w:hAnsi="Palatino Linotype" w:cs="Palatino Linotype"/>
          <w:b/>
          <w:color w:val="000000"/>
          <w:sz w:val="24"/>
          <w:szCs w:val="24"/>
        </w:rPr>
        <w:t xml:space="preserve"> </w:t>
      </w:r>
      <w:r w:rsidRPr="00A62742">
        <w:rPr>
          <w:rFonts w:ascii="Palatino Linotype" w:eastAsia="Palatino Linotype" w:hAnsi="Palatino Linotype" w:cs="Palatino Linotype"/>
          <w:color w:val="000000"/>
          <w:sz w:val="24"/>
          <w:szCs w:val="24"/>
        </w:rPr>
        <w:t xml:space="preserve">artículo 140, fracción IV, de la Ley de Transparencia y Acceso a la Información Pública </w:t>
      </w:r>
      <w:r w:rsidRPr="00A62742">
        <w:rPr>
          <w:rFonts w:ascii="Palatino Linotype" w:eastAsia="Palatino Linotype" w:hAnsi="Palatino Linotype" w:cs="Palatino Linotype"/>
          <w:color w:val="0D0D0D"/>
          <w:sz w:val="24"/>
          <w:szCs w:val="24"/>
        </w:rPr>
        <w:t>del</w:t>
      </w:r>
      <w:r w:rsidRPr="00A62742">
        <w:rPr>
          <w:rFonts w:ascii="Palatino Linotype" w:eastAsia="Palatino Linotype" w:hAnsi="Palatino Linotype" w:cs="Palatino Linotype"/>
          <w:color w:val="000000"/>
          <w:sz w:val="24"/>
          <w:szCs w:val="24"/>
        </w:rPr>
        <w:t xml:space="preserve"> Estado de México y Municipios, (homólogo a parte del artículo 113, fracción V de la Ley General de Transparencia y Acceso a la Información Pública), prevé lo siguiente:</w:t>
      </w:r>
    </w:p>
    <w:p w:rsidR="008D0B98" w:rsidRPr="00A7752A" w:rsidRDefault="00712B86">
      <w:pPr>
        <w:tabs>
          <w:tab w:val="left" w:pos="4962"/>
        </w:tabs>
        <w:ind w:left="850" w:right="257"/>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t>“Artículo 140.</w:t>
      </w:r>
      <w:r w:rsidRPr="00A7752A">
        <w:rPr>
          <w:rFonts w:ascii="Palatino Linotype" w:eastAsia="Palatino Linotype" w:hAnsi="Palatino Linotype" w:cs="Palatino Linotype"/>
          <w:i/>
          <w:sz w:val="22"/>
          <w:szCs w:val="24"/>
        </w:rPr>
        <w:t xml:space="preserve"> El acceso a la información pública será restringido excepcionalmente, cuando por razones de interés público, ésta sea clasificada como reservada, conforme a los criterios siguientes: </w:t>
      </w:r>
    </w:p>
    <w:p w:rsidR="008D0B98" w:rsidRPr="00A7752A" w:rsidRDefault="00712B86">
      <w:pPr>
        <w:tabs>
          <w:tab w:val="left" w:pos="4962"/>
        </w:tabs>
        <w:ind w:left="850" w:right="257"/>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I al III…</w:t>
      </w:r>
    </w:p>
    <w:p w:rsidR="008D0B98" w:rsidRPr="00A7752A" w:rsidRDefault="00712B86">
      <w:pPr>
        <w:tabs>
          <w:tab w:val="left" w:pos="4962"/>
        </w:tabs>
        <w:ind w:left="850" w:right="257"/>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IV. Ponga en riesgo la vida, la seguridad o la salud de una persona física;</w:t>
      </w:r>
    </w:p>
    <w:p w:rsidR="008D0B98" w:rsidRPr="00A7752A" w:rsidRDefault="00712B86">
      <w:pPr>
        <w:tabs>
          <w:tab w:val="left" w:pos="4962"/>
        </w:tabs>
        <w:ind w:left="850" w:right="257"/>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V al XI…”</w:t>
      </w:r>
    </w:p>
    <w:p w:rsidR="008D0B98" w:rsidRPr="00A62742" w:rsidRDefault="008D0B98">
      <w:pPr>
        <w:ind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lastRenderedPageBreak/>
        <w:t>Del precepto citado se desprende que como información reservada podrá clasificarse aquella cuya publicación pueda poner en riesgo la vida, seguridad o salud de una persona física; para acreditar lo anterior, los Lineamientos Generales, establecen lo siguiente:</w:t>
      </w:r>
    </w:p>
    <w:p w:rsidR="008D0B98" w:rsidRPr="00A7752A" w:rsidRDefault="00712B86">
      <w:pPr>
        <w:ind w:left="850" w:right="257"/>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t xml:space="preserve">“Vigésimo tercero. </w:t>
      </w:r>
      <w:r w:rsidRPr="00A7752A">
        <w:rPr>
          <w:rFonts w:ascii="Palatino Linotype" w:eastAsia="Palatino Linotype" w:hAnsi="Palatino Linotype" w:cs="Palatino Linotype"/>
          <w:i/>
          <w:sz w:val="22"/>
          <w:szCs w:val="24"/>
        </w:rPr>
        <w:t>Para clasificar la información como reservada, de conformidad con el artículo 113, fracción V de la Ley General, será necesario acreditar un vínculo, entre la persona física y la información que pueda poner en riesgo su vida, seguridad o salud.”</w:t>
      </w:r>
    </w:p>
    <w:p w:rsidR="008D0B98" w:rsidRPr="00A62742" w:rsidRDefault="008D0B98">
      <w:pPr>
        <w:ind w:left="567" w:right="-592"/>
        <w:jc w:val="both"/>
        <w:rPr>
          <w:rFonts w:ascii="Palatino Linotype" w:eastAsia="Palatino Linotype" w:hAnsi="Palatino Linotype" w:cs="Palatino Linotype"/>
          <w:i/>
          <w:sz w:val="24"/>
          <w:szCs w:val="24"/>
        </w:rPr>
      </w:pPr>
    </w:p>
    <w:p w:rsidR="00A7752A" w:rsidRDefault="00712B86" w:rsidP="00A7752A">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Del Lineamiento referido, se desprende que para clasificar la información como reservada, será necesario </w:t>
      </w:r>
      <w:r w:rsidRPr="00A62742">
        <w:rPr>
          <w:rFonts w:ascii="Palatino Linotype" w:eastAsia="Palatino Linotype" w:hAnsi="Palatino Linotype" w:cs="Palatino Linotype"/>
          <w:b/>
          <w:color w:val="000000"/>
          <w:sz w:val="24"/>
          <w:szCs w:val="24"/>
        </w:rPr>
        <w:t>acreditar un vínculo, entre la persona física y la información que pueda poner en riesgo su vida, seguridad o salud</w:t>
      </w:r>
      <w:r w:rsidRPr="00A62742">
        <w:rPr>
          <w:rFonts w:ascii="Palatino Linotype" w:eastAsia="Palatino Linotype" w:hAnsi="Palatino Linotype" w:cs="Palatino Linotype"/>
          <w:color w:val="000000"/>
          <w:sz w:val="24"/>
          <w:szCs w:val="24"/>
        </w:rPr>
        <w:t>.</w:t>
      </w:r>
    </w:p>
    <w:p w:rsidR="00A7752A" w:rsidRPr="00A7752A" w:rsidRDefault="00A7752A" w:rsidP="00A7752A">
      <w:pPr>
        <w:pBdr>
          <w:top w:val="nil"/>
          <w:left w:val="nil"/>
          <w:bottom w:val="nil"/>
          <w:right w:val="nil"/>
          <w:between w:val="nil"/>
        </w:pBdr>
        <w:spacing w:line="360" w:lineRule="auto"/>
        <w:ind w:right="-592"/>
        <w:jc w:val="both"/>
        <w:rPr>
          <w:rFonts w:ascii="Palatino Linotype" w:hAnsi="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Además, el artículo 81, fracción III, de la Ley de Seguridad del Estado de México, establece lo siguiente:</w:t>
      </w:r>
    </w:p>
    <w:p w:rsidR="008D0B98" w:rsidRPr="00A62742" w:rsidRDefault="00712B86">
      <w:pPr>
        <w:ind w:left="850" w:right="257"/>
        <w:jc w:val="both"/>
        <w:rPr>
          <w:rFonts w:ascii="Palatino Linotype" w:eastAsia="Palatino Linotype" w:hAnsi="Palatino Linotype" w:cs="Palatino Linotype"/>
          <w:i/>
          <w:sz w:val="24"/>
          <w:szCs w:val="24"/>
        </w:rPr>
      </w:pPr>
      <w:r w:rsidRPr="00A62742">
        <w:rPr>
          <w:rFonts w:ascii="Palatino Linotype" w:eastAsia="Palatino Linotype" w:hAnsi="Palatino Linotype" w:cs="Palatino Linotype"/>
          <w:b/>
          <w:i/>
          <w:sz w:val="24"/>
          <w:szCs w:val="24"/>
        </w:rPr>
        <w:t>“Artículo 81.-</w:t>
      </w:r>
      <w:r w:rsidRPr="00A62742">
        <w:rPr>
          <w:rFonts w:ascii="Palatino Linotype" w:eastAsia="Palatino Linotype" w:hAnsi="Palatino Linotype" w:cs="Palatino Linotype"/>
          <w:i/>
          <w:sz w:val="24"/>
          <w:szCs w:val="24"/>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rsidR="008D0B98" w:rsidRPr="00A62742" w:rsidRDefault="00712B86">
      <w:pPr>
        <w:ind w:left="850" w:right="257"/>
        <w:jc w:val="both"/>
        <w:rPr>
          <w:rFonts w:ascii="Palatino Linotype" w:eastAsia="Palatino Linotype" w:hAnsi="Palatino Linotype" w:cs="Palatino Linotype"/>
          <w:i/>
          <w:sz w:val="24"/>
          <w:szCs w:val="24"/>
        </w:rPr>
      </w:pPr>
      <w:r w:rsidRPr="00A62742">
        <w:rPr>
          <w:rFonts w:ascii="Palatino Linotype" w:eastAsia="Palatino Linotype" w:hAnsi="Palatino Linotype" w:cs="Palatino Linotype"/>
          <w:i/>
          <w:sz w:val="24"/>
          <w:szCs w:val="24"/>
        </w:rPr>
        <w:t>…</w:t>
      </w:r>
    </w:p>
    <w:p w:rsidR="008D0B98" w:rsidRPr="00A62742" w:rsidRDefault="00712B86">
      <w:pPr>
        <w:ind w:left="850" w:right="257"/>
        <w:jc w:val="both"/>
        <w:rPr>
          <w:rFonts w:ascii="Palatino Linotype" w:eastAsia="Palatino Linotype" w:hAnsi="Palatino Linotype" w:cs="Palatino Linotype"/>
          <w:i/>
          <w:sz w:val="24"/>
          <w:szCs w:val="24"/>
        </w:rPr>
      </w:pPr>
      <w:r w:rsidRPr="00A62742">
        <w:rPr>
          <w:rFonts w:ascii="Palatino Linotype" w:eastAsia="Palatino Linotype" w:hAnsi="Palatino Linotype" w:cs="Palatino Linotype"/>
          <w:i/>
          <w:sz w:val="24"/>
          <w:szCs w:val="24"/>
        </w:rPr>
        <w:t>III. La relativa a los servidores públicos integrantes de las instituciones de seguridad pública, cuya revelación pueda poner en riesgo su vida e integridad física con motivo de sus funciones;</w:t>
      </w:r>
    </w:p>
    <w:p w:rsidR="008D0B98" w:rsidRPr="00A62742" w:rsidRDefault="00712B86">
      <w:pPr>
        <w:ind w:left="850" w:right="257"/>
        <w:jc w:val="both"/>
        <w:rPr>
          <w:rFonts w:ascii="Palatino Linotype" w:eastAsia="Palatino Linotype" w:hAnsi="Palatino Linotype" w:cs="Palatino Linotype"/>
          <w:i/>
          <w:sz w:val="24"/>
          <w:szCs w:val="24"/>
        </w:rPr>
      </w:pPr>
      <w:r w:rsidRPr="00A62742">
        <w:rPr>
          <w:rFonts w:ascii="Palatino Linotype" w:eastAsia="Palatino Linotype" w:hAnsi="Palatino Linotype" w:cs="Palatino Linotype"/>
          <w:i/>
          <w:sz w:val="24"/>
          <w:szCs w:val="24"/>
        </w:rPr>
        <w:t>…”</w:t>
      </w:r>
    </w:p>
    <w:p w:rsidR="008D0B98" w:rsidRPr="00A62742" w:rsidRDefault="008D0B98">
      <w:pPr>
        <w:ind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rsidR="008D0B98" w:rsidRPr="00A62742" w:rsidRDefault="008D0B98">
      <w:pPr>
        <w:spacing w:line="360" w:lineRule="auto"/>
        <w:ind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lastRenderedPageBreak/>
        <w:t xml:space="preserve">En ese contexto, tal como se precisó en párrafos anteriores, </w:t>
      </w:r>
      <w:r w:rsidRPr="00A62742">
        <w:rPr>
          <w:rFonts w:ascii="Palatino Linotype" w:eastAsia="Palatino Linotype" w:hAnsi="Palatino Linotype" w:cs="Palatino Linotype"/>
          <w:b/>
          <w:color w:val="000000"/>
          <w:sz w:val="24"/>
          <w:szCs w:val="24"/>
        </w:rPr>
        <w:t xml:space="preserve">los datos de servidores públicos, entre los que se encuentran el nombre de los trabajadores, por regla general, </w:t>
      </w:r>
      <w:r w:rsidRPr="00A62742">
        <w:rPr>
          <w:rFonts w:ascii="Palatino Linotype" w:eastAsia="Palatino Linotype" w:hAnsi="Palatino Linotype" w:cs="Palatino Linotype"/>
          <w:color w:val="000000"/>
          <w:sz w:val="24"/>
          <w:szCs w:val="24"/>
        </w:rPr>
        <w:t>son de naturaleza pública, ya que su publicidad orienta a cumplir los objetivos que persigue la Ley.</w:t>
      </w:r>
    </w:p>
    <w:p w:rsidR="008D0B98" w:rsidRPr="00A62742" w:rsidRDefault="008D0B98">
      <w:pPr>
        <w:spacing w:line="360" w:lineRule="auto"/>
        <w:ind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No obstante, resulta necesario traer a colación por analogía, el Criterio 06/09, emitido por el entonces Instituto Federal de Acceso a la Información y Protección de Datos ahora Instituto Nacional de Transparencia, Acceso a la Información y Protección de Datos Personales, que establece lo siguiente:</w:t>
      </w:r>
    </w:p>
    <w:p w:rsidR="008D0B98" w:rsidRPr="00A7752A" w:rsidRDefault="00712B86">
      <w:pPr>
        <w:tabs>
          <w:tab w:val="left" w:pos="4962"/>
        </w:tabs>
        <w:ind w:left="850"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t>Nombres de servidores públicos dedicados a actividades en materia de seguridad, por excepción pueden considerarse información reservada.</w:t>
      </w:r>
      <w:r w:rsidRPr="00A7752A">
        <w:rPr>
          <w:rFonts w:ascii="Palatino Linotype" w:eastAsia="Palatino Linotype" w:hAnsi="Palatino Linotype" w:cs="Palatino Linotype"/>
          <w:i/>
          <w:sz w:val="22"/>
          <w:szCs w:val="24"/>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rsidR="008D0B98" w:rsidRPr="00A62742" w:rsidRDefault="008D0B98">
      <w:pPr>
        <w:tabs>
          <w:tab w:val="left" w:pos="4962"/>
        </w:tabs>
        <w:ind w:left="850" w:right="-592"/>
        <w:jc w:val="both"/>
        <w:rPr>
          <w:rFonts w:ascii="Palatino Linotype" w:eastAsia="Palatino Linotype" w:hAnsi="Palatino Linotype" w:cs="Palatino Linotype"/>
          <w:i/>
          <w:sz w:val="24"/>
          <w:szCs w:val="24"/>
        </w:rPr>
      </w:pPr>
    </w:p>
    <w:p w:rsidR="00A7752A" w:rsidRDefault="00712B86" w:rsidP="00A7752A">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lastRenderedPageBreak/>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rsidR="00A7752A" w:rsidRPr="00A7752A" w:rsidRDefault="00A7752A" w:rsidP="00A7752A">
      <w:pPr>
        <w:pBdr>
          <w:top w:val="nil"/>
          <w:left w:val="nil"/>
          <w:bottom w:val="nil"/>
          <w:right w:val="nil"/>
          <w:between w:val="nil"/>
        </w:pBdr>
        <w:spacing w:line="360" w:lineRule="auto"/>
        <w:ind w:right="-592"/>
        <w:jc w:val="both"/>
        <w:rPr>
          <w:rFonts w:ascii="Palatino Linotype" w:hAnsi="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En ese orden de ideas, si bien por regla general los nombres de los trabajadores gubernamentales son información pública de oficio, existe una excepción relativa a </w:t>
      </w:r>
      <w:r w:rsidRPr="00A62742">
        <w:rPr>
          <w:rFonts w:ascii="Palatino Linotype" w:eastAsia="Palatino Linotype" w:hAnsi="Palatino Linotype" w:cs="Palatino Linotype"/>
          <w:b/>
          <w:color w:val="000000"/>
          <w:sz w:val="24"/>
          <w:szCs w:val="24"/>
        </w:rPr>
        <w:t>aquellos que realicen actividades operativas en materia de seguridad,</w:t>
      </w:r>
      <w:r w:rsidRPr="00A62742">
        <w:rPr>
          <w:rFonts w:ascii="Palatino Linotype" w:eastAsia="Palatino Linotype" w:hAnsi="Palatino Linotype" w:cs="Palatino Linotype"/>
          <w:color w:val="000000"/>
          <w:sz w:val="24"/>
          <w:szCs w:val="24"/>
        </w:rPr>
        <w:t xml:space="preserve"> </w:t>
      </w:r>
      <w:r w:rsidRPr="00A62742">
        <w:rPr>
          <w:rFonts w:ascii="Palatino Linotype" w:eastAsia="Palatino Linotype" w:hAnsi="Palatino Linotype" w:cs="Palatino Linotype"/>
          <w:b/>
          <w:color w:val="000000"/>
          <w:sz w:val="24"/>
          <w:szCs w:val="24"/>
        </w:rPr>
        <w:t>como es el caso de los elementos operativos y la policía municipal.</w:t>
      </w:r>
    </w:p>
    <w:p w:rsidR="008D0B98" w:rsidRPr="00A62742" w:rsidRDefault="008D0B98">
      <w:pPr>
        <w:spacing w:line="360" w:lineRule="auto"/>
        <w:ind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rsidR="008D0B98" w:rsidRPr="00A62742" w:rsidRDefault="008D0B98">
      <w:pPr>
        <w:spacing w:line="360" w:lineRule="auto"/>
        <w:ind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En ese contexto, el artículo 6, fracciones XI y XII de dicho ordenamiento jurídico, establece los siguientes conceptos:</w:t>
      </w:r>
    </w:p>
    <w:p w:rsidR="008D0B98" w:rsidRPr="00A7752A" w:rsidRDefault="00712B86">
      <w:pPr>
        <w:numPr>
          <w:ilvl w:val="0"/>
          <w:numId w:val="2"/>
        </w:numPr>
        <w:pBdr>
          <w:top w:val="nil"/>
          <w:left w:val="nil"/>
          <w:bottom w:val="nil"/>
          <w:right w:val="nil"/>
          <w:between w:val="nil"/>
        </w:pBdr>
        <w:spacing w:line="360" w:lineRule="auto"/>
        <w:ind w:right="257"/>
        <w:jc w:val="both"/>
        <w:rPr>
          <w:rFonts w:ascii="Palatino Linotype" w:eastAsia="Palatino Linotype" w:hAnsi="Palatino Linotype" w:cs="Palatino Linotype"/>
          <w:b/>
          <w:color w:val="000000"/>
          <w:sz w:val="22"/>
          <w:szCs w:val="24"/>
        </w:rPr>
      </w:pPr>
      <w:r w:rsidRPr="00A7752A">
        <w:rPr>
          <w:rFonts w:ascii="Palatino Linotype" w:eastAsia="Palatino Linotype" w:hAnsi="Palatino Linotype" w:cs="Palatino Linotype"/>
          <w:b/>
          <w:color w:val="000000"/>
          <w:sz w:val="22"/>
          <w:szCs w:val="24"/>
        </w:rPr>
        <w:lastRenderedPageBreak/>
        <w:t xml:space="preserve">Instituciones Policiales: </w:t>
      </w:r>
      <w:r w:rsidRPr="00A7752A">
        <w:rPr>
          <w:rFonts w:ascii="Palatino Linotype" w:eastAsia="Palatino Linotype" w:hAnsi="Palatino Linotype" w:cs="Palatino Linotype"/>
          <w:color w:val="000000"/>
          <w:sz w:val="22"/>
          <w:szCs w:val="24"/>
        </w:rPr>
        <w:t xml:space="preserve">Son los cuerpos de policía, de vigilancia y custodia de los establecimientos penitenciarios, detención preventiva, centros de arraigo y en general, </w:t>
      </w:r>
      <w:r w:rsidRPr="00A7752A">
        <w:rPr>
          <w:rFonts w:ascii="Palatino Linotype" w:eastAsia="Palatino Linotype" w:hAnsi="Palatino Linotype" w:cs="Palatino Linotype"/>
          <w:b/>
          <w:color w:val="000000"/>
          <w:sz w:val="22"/>
          <w:szCs w:val="24"/>
        </w:rPr>
        <w:t>todas las dependencias encargadas de la seguridad pública a nivel</w:t>
      </w:r>
      <w:r w:rsidRPr="00A7752A">
        <w:rPr>
          <w:rFonts w:ascii="Palatino Linotype" w:eastAsia="Palatino Linotype" w:hAnsi="Palatino Linotype" w:cs="Palatino Linotype"/>
          <w:color w:val="000000"/>
          <w:sz w:val="22"/>
          <w:szCs w:val="24"/>
        </w:rPr>
        <w:t xml:space="preserve"> estatal y </w:t>
      </w:r>
      <w:r w:rsidRPr="00A7752A">
        <w:rPr>
          <w:rFonts w:ascii="Palatino Linotype" w:eastAsia="Palatino Linotype" w:hAnsi="Palatino Linotype" w:cs="Palatino Linotype"/>
          <w:b/>
          <w:color w:val="000000"/>
          <w:sz w:val="22"/>
          <w:szCs w:val="24"/>
        </w:rPr>
        <w:t>municipal.</w:t>
      </w:r>
    </w:p>
    <w:p w:rsidR="008D0B98" w:rsidRDefault="00712B86">
      <w:pPr>
        <w:numPr>
          <w:ilvl w:val="0"/>
          <w:numId w:val="2"/>
        </w:numPr>
        <w:pBdr>
          <w:top w:val="nil"/>
          <w:left w:val="nil"/>
          <w:bottom w:val="nil"/>
          <w:right w:val="nil"/>
          <w:between w:val="nil"/>
        </w:pBdr>
        <w:spacing w:line="360" w:lineRule="auto"/>
        <w:ind w:right="257"/>
        <w:jc w:val="both"/>
        <w:rPr>
          <w:rFonts w:ascii="Palatino Linotype" w:eastAsia="Palatino Linotype" w:hAnsi="Palatino Linotype" w:cs="Palatino Linotype"/>
          <w:b/>
          <w:color w:val="000000"/>
          <w:sz w:val="22"/>
          <w:szCs w:val="24"/>
        </w:rPr>
      </w:pPr>
      <w:r w:rsidRPr="00A7752A">
        <w:rPr>
          <w:rFonts w:ascii="Palatino Linotype" w:eastAsia="Palatino Linotype" w:hAnsi="Palatino Linotype" w:cs="Palatino Linotype"/>
          <w:b/>
          <w:color w:val="000000"/>
          <w:sz w:val="22"/>
          <w:szCs w:val="24"/>
        </w:rPr>
        <w:t xml:space="preserve">Instituciones de Seguridad Pública: </w:t>
      </w:r>
      <w:r w:rsidRPr="00A7752A">
        <w:rPr>
          <w:rFonts w:ascii="Palatino Linotype" w:eastAsia="Palatino Linotype" w:hAnsi="Palatino Linotype" w:cs="Palatino Linotype"/>
          <w:color w:val="000000"/>
          <w:sz w:val="22"/>
          <w:szCs w:val="24"/>
        </w:rPr>
        <w:t xml:space="preserve">Instituciones Policiales, Procuración de Justicia, Sistema Penitenciario y </w:t>
      </w:r>
      <w:r w:rsidRPr="00A7752A">
        <w:rPr>
          <w:rFonts w:ascii="Palatino Linotype" w:eastAsia="Palatino Linotype" w:hAnsi="Palatino Linotype" w:cs="Palatino Linotype"/>
          <w:b/>
          <w:color w:val="000000"/>
          <w:sz w:val="22"/>
          <w:szCs w:val="24"/>
        </w:rPr>
        <w:t xml:space="preserve">dependencias encargadas de la seguridad pública a nivel </w:t>
      </w:r>
      <w:r w:rsidRPr="00A7752A">
        <w:rPr>
          <w:rFonts w:ascii="Palatino Linotype" w:eastAsia="Palatino Linotype" w:hAnsi="Palatino Linotype" w:cs="Palatino Linotype"/>
          <w:color w:val="000000"/>
          <w:sz w:val="22"/>
          <w:szCs w:val="24"/>
        </w:rPr>
        <w:t xml:space="preserve">estatal y </w:t>
      </w:r>
      <w:r w:rsidRPr="00A7752A">
        <w:rPr>
          <w:rFonts w:ascii="Palatino Linotype" w:eastAsia="Palatino Linotype" w:hAnsi="Palatino Linotype" w:cs="Palatino Linotype"/>
          <w:b/>
          <w:color w:val="000000"/>
          <w:sz w:val="22"/>
          <w:szCs w:val="24"/>
        </w:rPr>
        <w:t>municipal.</w:t>
      </w:r>
    </w:p>
    <w:p w:rsidR="00A7752A" w:rsidRPr="00A7752A" w:rsidRDefault="00A7752A" w:rsidP="00A7752A">
      <w:pPr>
        <w:pBdr>
          <w:top w:val="nil"/>
          <w:left w:val="nil"/>
          <w:bottom w:val="nil"/>
          <w:right w:val="nil"/>
          <w:between w:val="nil"/>
        </w:pBdr>
        <w:spacing w:line="360" w:lineRule="auto"/>
        <w:ind w:left="720" w:right="257"/>
        <w:jc w:val="both"/>
        <w:rPr>
          <w:rFonts w:ascii="Palatino Linotype" w:eastAsia="Palatino Linotype" w:hAnsi="Palatino Linotype" w:cs="Palatino Linotype"/>
          <w:b/>
          <w:color w:val="000000"/>
          <w:sz w:val="22"/>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Conforme a lo anterior, se puede deducir que la Dirección de Seguridad Pública Municipal, es una institución de seguridad pública, pues tiene como atribución principal resguardar el orden público y la paz social, la prevención de delitos y la inhibición de manifestaciones de conductas antisociales.</w:t>
      </w:r>
    </w:p>
    <w:p w:rsidR="008D0B98" w:rsidRPr="00A62742" w:rsidRDefault="008D0B98">
      <w:pPr>
        <w:spacing w:line="360" w:lineRule="auto"/>
        <w:ind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Además, el Instructivo de llenado del Formato “Personal de Seguridad Pública”, del Secretariado Ejecutivo del Sistema Nacional de Seguridad Pública), establece que los elementos operativos de seguridad pública, son aquellos que desempeñan funciones de campo (</w:t>
      </w:r>
      <w:r w:rsidRPr="00A62742">
        <w:rPr>
          <w:rFonts w:ascii="Palatino Linotype" w:eastAsia="Palatino Linotype" w:hAnsi="Palatino Linotype" w:cs="Palatino Linotype"/>
          <w:sz w:val="24"/>
          <w:szCs w:val="24"/>
        </w:rPr>
        <w:t>policiales</w:t>
      </w:r>
      <w:r w:rsidRPr="00A62742">
        <w:rPr>
          <w:rFonts w:ascii="Palatino Linotype" w:eastAsia="Palatino Linotype" w:hAnsi="Palatino Linotype" w:cs="Palatino Linotype"/>
          <w:color w:val="000000"/>
          <w:sz w:val="24"/>
          <w:szCs w:val="24"/>
        </w:rPr>
        <w:t xml:space="preserve">, especializadas o equivalentes y que no </w:t>
      </w:r>
      <w:r w:rsidRPr="00A62742">
        <w:rPr>
          <w:rFonts w:ascii="Palatino Linotype" w:eastAsia="Palatino Linotype" w:hAnsi="Palatino Linotype" w:cs="Palatino Linotype"/>
          <w:b/>
          <w:color w:val="000000"/>
          <w:sz w:val="24"/>
          <w:szCs w:val="24"/>
        </w:rPr>
        <w:t>desempeña funciones de mando</w:t>
      </w:r>
      <w:r w:rsidRPr="00A62742">
        <w:rPr>
          <w:rFonts w:ascii="Palatino Linotype" w:eastAsia="Palatino Linotype" w:hAnsi="Palatino Linotype" w:cs="Palatino Linotype"/>
          <w:color w:val="000000"/>
          <w:sz w:val="24"/>
          <w:szCs w:val="24"/>
        </w:rPr>
        <w:t xml:space="preserve">), entre los cuales, se encuentra </w:t>
      </w:r>
      <w:r w:rsidRPr="00A62742">
        <w:rPr>
          <w:rFonts w:ascii="Palatino Linotype" w:eastAsia="Palatino Linotype" w:hAnsi="Palatino Linotype" w:cs="Palatino Linotype"/>
          <w:b/>
          <w:color w:val="000000"/>
          <w:sz w:val="24"/>
          <w:szCs w:val="24"/>
        </w:rPr>
        <w:t>la Policía Municipal</w:t>
      </w:r>
      <w:r w:rsidRPr="00A62742">
        <w:rPr>
          <w:rFonts w:ascii="Palatino Linotype" w:eastAsia="Palatino Linotype" w:hAnsi="Palatino Linotype" w:cs="Palatino Linotype"/>
          <w:color w:val="000000"/>
          <w:sz w:val="24"/>
          <w:szCs w:val="24"/>
        </w:rPr>
        <w:t>.</w:t>
      </w:r>
    </w:p>
    <w:p w:rsidR="008D0B98" w:rsidRPr="00A62742" w:rsidRDefault="008D0B98">
      <w:pPr>
        <w:tabs>
          <w:tab w:val="left" w:pos="4962"/>
        </w:tabs>
        <w:spacing w:line="360" w:lineRule="auto"/>
        <w:ind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Además, que las Instituciones Policiales, se conforman del personal administrativo, que son los trabajadores de apoyo (chofer, personal de mantenimiento, servicios generales y área </w:t>
      </w:r>
      <w:r w:rsidRPr="00A62742">
        <w:rPr>
          <w:rFonts w:ascii="Palatino Linotype" w:eastAsia="Palatino Linotype" w:hAnsi="Palatino Linotype" w:cs="Palatino Linotype"/>
          <w:sz w:val="24"/>
          <w:szCs w:val="24"/>
        </w:rPr>
        <w:t>secretaría</w:t>
      </w:r>
      <w:r w:rsidRPr="00A62742">
        <w:rPr>
          <w:rFonts w:ascii="Palatino Linotype" w:eastAsia="Palatino Linotype" w:hAnsi="Palatino Linotype" w:cs="Palatino Linotype"/>
          <w:color w:val="000000"/>
          <w:sz w:val="24"/>
          <w:szCs w:val="24"/>
        </w:rPr>
        <w:t xml:space="preserve">); así como, el personal de mando (alto, medio y superior), que es aquel que realiza funciones de dirección, coordinación y supervisión, por lo cual, corresponde a aquel </w:t>
      </w:r>
      <w:r w:rsidRPr="00A62742">
        <w:rPr>
          <w:rFonts w:ascii="Palatino Linotype" w:eastAsia="Palatino Linotype" w:hAnsi="Palatino Linotype" w:cs="Palatino Linotype"/>
          <w:color w:val="000000"/>
          <w:sz w:val="24"/>
          <w:szCs w:val="24"/>
        </w:rPr>
        <w:lastRenderedPageBreak/>
        <w:t>que tenga trabajadores a su cargo. De tales circunstancias, se puede observar que la Dirección de Seguridad Pública y Tránsito, tiene dos clases de servidores públicos, por una parte, los operativos (policía municipal) y por otra, los administrativos, de apoyo y personal de mando, los cuales no realizan funciones operativas.</w:t>
      </w:r>
    </w:p>
    <w:p w:rsidR="008D0B98" w:rsidRPr="00A62742" w:rsidRDefault="008D0B98">
      <w:pPr>
        <w:spacing w:line="360" w:lineRule="auto"/>
        <w:ind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rsidR="008D0B98" w:rsidRPr="00A62742" w:rsidRDefault="008D0B98">
      <w:pPr>
        <w:pBdr>
          <w:top w:val="nil"/>
          <w:left w:val="nil"/>
          <w:bottom w:val="nil"/>
          <w:right w:val="nil"/>
          <w:between w:val="nil"/>
        </w:pBdr>
        <w:spacing w:line="360" w:lineRule="auto"/>
        <w:ind w:left="644"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De tal situación, se considera que dar a conocer el nombre de los elementos operativos, que incluye a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4"/>
          <w:szCs w:val="24"/>
        </w:rPr>
      </w:pPr>
      <w:r w:rsidRPr="00A62742">
        <w:rPr>
          <w:rFonts w:ascii="Palatino Linotype" w:eastAsia="Palatino Linotype" w:hAnsi="Palatino Linotype" w:cs="Palatino Linotype"/>
          <w:color w:val="000000"/>
          <w:sz w:val="24"/>
          <w:szCs w:val="24"/>
        </w:rPr>
        <w:lastRenderedPageBreak/>
        <w:t xml:space="preserve">Por tales consideraciones, se desestima la pretendida clasificación de la información, </w:t>
      </w:r>
      <w:r w:rsidRPr="00A62742">
        <w:rPr>
          <w:rFonts w:ascii="Palatino Linotype" w:eastAsia="Palatino Linotype" w:hAnsi="Palatino Linotype" w:cs="Palatino Linotype"/>
          <w:b/>
          <w:color w:val="000000"/>
          <w:sz w:val="24"/>
          <w:szCs w:val="24"/>
        </w:rPr>
        <w:t>resultando procedente la entrega de la información con la reserva del nombre de los elementos operativos de la Dirección de Seguridad Pública y Tránsito, en términos del a</w:t>
      </w:r>
      <w:r w:rsidR="00E4148D" w:rsidRPr="00A62742">
        <w:rPr>
          <w:rFonts w:ascii="Palatino Linotype" w:eastAsia="Palatino Linotype" w:hAnsi="Palatino Linotype" w:cs="Palatino Linotype"/>
          <w:b/>
          <w:color w:val="000000"/>
          <w:sz w:val="24"/>
          <w:szCs w:val="24"/>
        </w:rPr>
        <w:t xml:space="preserve">rtículo 140, fracción IV, de </w:t>
      </w:r>
      <w:r w:rsidRPr="00A62742">
        <w:rPr>
          <w:rFonts w:ascii="Palatino Linotype" w:eastAsia="Palatino Linotype" w:hAnsi="Palatino Linotype" w:cs="Palatino Linotype"/>
          <w:b/>
          <w:color w:val="000000"/>
          <w:sz w:val="24"/>
          <w:szCs w:val="24"/>
        </w:rPr>
        <w:t>la Ley de Transparencia y Acceso a la Información Pública del Estado de México y Municipios.</w:t>
      </w:r>
    </w:p>
    <w:p w:rsidR="008D0B98" w:rsidRPr="00A62742" w:rsidRDefault="008D0B98">
      <w:pPr>
        <w:pBdr>
          <w:top w:val="nil"/>
          <w:left w:val="nil"/>
          <w:bottom w:val="nil"/>
          <w:right w:val="nil"/>
          <w:between w:val="nil"/>
        </w:pBdr>
        <w:ind w:left="720" w:right="-592"/>
        <w:rPr>
          <w:rFonts w:ascii="Palatino Linotype" w:eastAsia="Palatino Linotype" w:hAnsi="Palatino Linotype" w:cs="Palatino Linotype"/>
          <w:b/>
          <w:color w:val="000000"/>
          <w:sz w:val="24"/>
          <w:szCs w:val="24"/>
        </w:rPr>
      </w:pPr>
    </w:p>
    <w:p w:rsidR="008D0B98" w:rsidRPr="00D34729"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Una vez determinado lo anterior, es de mencionar que la transparencia es imprescindible para la vigilancia pública, por ello, no debe ser clasificado como reservado el nombre de servidores públicos de Seguridad </w:t>
      </w:r>
      <w:r w:rsidRPr="00A62742">
        <w:rPr>
          <w:rFonts w:ascii="Palatino Linotype" w:eastAsia="Palatino Linotype" w:hAnsi="Palatino Linotype" w:cs="Palatino Linotype"/>
          <w:sz w:val="24"/>
          <w:szCs w:val="24"/>
        </w:rPr>
        <w:t>Pública</w:t>
      </w:r>
      <w:r w:rsidRPr="00A62742">
        <w:rPr>
          <w:rFonts w:ascii="Palatino Linotype" w:eastAsia="Palatino Linotype" w:hAnsi="Palatino Linotype" w:cs="Palatino Linotype"/>
          <w:color w:val="000000"/>
          <w:sz w:val="24"/>
          <w:szCs w:val="24"/>
        </w:rPr>
        <w:t xml:space="preserve"> con medio o superior pues resulta mayor el beneficio de conocer a las personas cuyo nivel y/o rango conlleva a una mayor </w:t>
      </w:r>
      <w:r w:rsidRPr="00D34729">
        <w:rPr>
          <w:rFonts w:ascii="Palatino Linotype" w:eastAsia="Palatino Linotype" w:hAnsi="Palatino Linotype" w:cs="Palatino Linotype"/>
          <w:color w:val="000000"/>
          <w:sz w:val="24"/>
          <w:szCs w:val="24"/>
        </w:rPr>
        <w:t>responsabilidad.</w:t>
      </w:r>
    </w:p>
    <w:p w:rsidR="008D0B98" w:rsidRPr="00D34729" w:rsidRDefault="008D0B98">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rsidR="00F17419" w:rsidRPr="00D34729" w:rsidRDefault="00F17419">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bookmarkStart w:id="7" w:name="_heading=h.3dy6vkm" w:colFirst="0" w:colLast="0"/>
      <w:bookmarkEnd w:id="7"/>
      <w:r w:rsidRPr="00D34729">
        <w:rPr>
          <w:rFonts w:ascii="Palatino Linotype" w:hAnsi="Palatino Linotype"/>
          <w:color w:val="000000"/>
          <w:sz w:val="24"/>
          <w:szCs w:val="24"/>
        </w:rPr>
        <w:t xml:space="preserve">Por otro lado, si bien es cierto que al inicio del presente análisis se señaló que el </w:t>
      </w:r>
      <w:r w:rsidRPr="00D34729">
        <w:rPr>
          <w:rFonts w:ascii="Palatino Linotype" w:hAnsi="Palatino Linotype"/>
          <w:b/>
          <w:color w:val="000000"/>
          <w:sz w:val="24"/>
          <w:szCs w:val="24"/>
        </w:rPr>
        <w:t xml:space="preserve">SUJETO OBLIGADO, </w:t>
      </w:r>
      <w:r w:rsidRPr="00D34729">
        <w:rPr>
          <w:rFonts w:ascii="Palatino Linotype" w:hAnsi="Palatino Linotype"/>
          <w:color w:val="000000"/>
          <w:sz w:val="24"/>
          <w:szCs w:val="24"/>
        </w:rPr>
        <w:t>asumía contar con la información solicitada, tan es así que se clasificó, no es óbice para realizar las siguientes precisiones al respecto.</w:t>
      </w:r>
    </w:p>
    <w:p w:rsidR="00F17419" w:rsidRPr="00D34729" w:rsidRDefault="00F17419" w:rsidP="00F17419">
      <w:pPr>
        <w:pStyle w:val="Prrafodelista"/>
        <w:rPr>
          <w:rFonts w:ascii="Palatino Linotype" w:hAnsi="Palatino Linotype"/>
          <w:color w:val="000000"/>
          <w:sz w:val="24"/>
        </w:rPr>
      </w:pPr>
    </w:p>
    <w:p w:rsidR="00F17419" w:rsidRPr="00D34729" w:rsidRDefault="00F17419" w:rsidP="00F17419">
      <w:pPr>
        <w:numPr>
          <w:ilvl w:val="0"/>
          <w:numId w:val="5"/>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sz w:val="24"/>
          <w:szCs w:val="24"/>
        </w:rPr>
      </w:pPr>
      <w:r w:rsidRPr="00D34729">
        <w:rPr>
          <w:rFonts w:ascii="Palatino Linotype" w:eastAsia="Palatino Linotype" w:hAnsi="Palatino Linotype" w:cs="Palatino Linotype"/>
          <w:sz w:val="24"/>
          <w:szCs w:val="24"/>
        </w:rPr>
        <w:t xml:space="preserve">Primeramente que es necesario traer a colación, el artículo 147 de la Constitución Política del Estado </w:t>
      </w:r>
      <w:r w:rsidRPr="00D34729">
        <w:rPr>
          <w:rFonts w:ascii="Palatino Linotype" w:hAnsi="Palatino Linotype"/>
          <w:color w:val="000000"/>
          <w:sz w:val="24"/>
          <w:szCs w:val="24"/>
        </w:rPr>
        <w:t>Libre</w:t>
      </w:r>
      <w:r w:rsidRPr="00D34729">
        <w:rPr>
          <w:rFonts w:ascii="Palatino Linotype" w:eastAsia="Palatino Linotype" w:hAnsi="Palatino Linotype" w:cs="Palatino Linotype"/>
          <w:sz w:val="24"/>
          <w:szCs w:val="24"/>
        </w:rPr>
        <w:t xml:space="preserve"> y Soberano de México, que establece que los trabajadores al servicio del Estado, recibirán una remuneración adecuada e irrenunciable por el desempeño de su empleo, cargo o comisión, que será determinada en el presupuesto de egresos que corresponda.</w:t>
      </w:r>
    </w:p>
    <w:p w:rsidR="00F17419" w:rsidRPr="00D34729" w:rsidRDefault="00F17419" w:rsidP="00F17419">
      <w:pPr>
        <w:pStyle w:val="Prrafodelista"/>
        <w:rPr>
          <w:rFonts w:ascii="Palatino Linotype" w:eastAsia="Palatino Linotype" w:hAnsi="Palatino Linotype" w:cs="Palatino Linotype"/>
          <w:sz w:val="24"/>
        </w:rPr>
      </w:pPr>
    </w:p>
    <w:p w:rsidR="00F17419" w:rsidRPr="00D34729" w:rsidRDefault="00F17419" w:rsidP="00F17419">
      <w:pPr>
        <w:numPr>
          <w:ilvl w:val="0"/>
          <w:numId w:val="5"/>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sz w:val="24"/>
          <w:szCs w:val="24"/>
        </w:rPr>
      </w:pPr>
      <w:r w:rsidRPr="00D34729">
        <w:rPr>
          <w:rFonts w:ascii="Palatino Linotype" w:eastAsia="Palatino Linotype" w:hAnsi="Palatino Linotype" w:cs="Palatino Linotype"/>
          <w:sz w:val="24"/>
          <w:szCs w:val="24"/>
        </w:rPr>
        <w:t xml:space="preserve">Ahora bien, en nuestra legislación no existe como tal una definición de nómina; el “Glosario de Términos Usuales de Finanzas Públicas” del Centro de Estudios de las </w:t>
      </w:r>
      <w:r w:rsidRPr="00D34729">
        <w:rPr>
          <w:rFonts w:ascii="Palatino Linotype" w:eastAsia="Palatino Linotype" w:hAnsi="Palatino Linotype" w:cs="Palatino Linotype"/>
          <w:sz w:val="24"/>
          <w:szCs w:val="24"/>
        </w:rPr>
        <w:lastRenderedPageBreak/>
        <w:t xml:space="preserve">Finanzas Públicas de la Cámara de Diputados del H. Congreso de la Unión, el “Glosario de Términos Administrativos”, emitido por el Instituto Nacional de Administración Pública, A.C. y el “Glosario de Términos para el Proceso de Planeación, Programación, </w:t>
      </w:r>
      <w:proofErr w:type="spellStart"/>
      <w:r w:rsidRPr="00D34729">
        <w:rPr>
          <w:rFonts w:ascii="Palatino Linotype" w:eastAsia="Palatino Linotype" w:hAnsi="Palatino Linotype" w:cs="Palatino Linotype"/>
          <w:sz w:val="24"/>
          <w:szCs w:val="24"/>
        </w:rPr>
        <w:t>Presupuestación</w:t>
      </w:r>
      <w:proofErr w:type="spellEnd"/>
      <w:r w:rsidRPr="00D34729">
        <w:rPr>
          <w:rFonts w:ascii="Palatino Linotype" w:eastAsia="Palatino Linotype" w:hAnsi="Palatino Linotype" w:cs="Palatino Linotype"/>
          <w:sz w:val="24"/>
          <w:szCs w:val="24"/>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 </w:t>
      </w:r>
    </w:p>
    <w:p w:rsidR="00F17419" w:rsidRPr="00D34729" w:rsidRDefault="00F17419" w:rsidP="00F17419">
      <w:pPr>
        <w:spacing w:before="240" w:after="240" w:line="276" w:lineRule="auto"/>
        <w:ind w:left="851" w:right="900"/>
        <w:jc w:val="both"/>
        <w:rPr>
          <w:rFonts w:ascii="Palatino Linotype" w:eastAsia="Palatino Linotype" w:hAnsi="Palatino Linotype" w:cs="Palatino Linotype"/>
          <w:i/>
          <w:sz w:val="22"/>
          <w:szCs w:val="24"/>
        </w:rPr>
      </w:pPr>
      <w:r w:rsidRPr="00D34729">
        <w:rPr>
          <w:rFonts w:ascii="Palatino Linotype" w:eastAsia="Palatino Linotype" w:hAnsi="Palatino Linotype" w:cs="Palatino Linotype"/>
          <w:i/>
          <w:sz w:val="22"/>
          <w:szCs w:val="24"/>
        </w:rPr>
        <w:t>“NÓMINA: Listado general de los trabajadores de una institución, en el cual se asientan las percepciones brutas, deducciones y alcance neto de las mismas; la nómina es utilizada para efectuar los pagos periódicos (semanales, quincenales o mensuales) a los trabajadores por concepto de sueldos y salarios.”</w:t>
      </w:r>
    </w:p>
    <w:p w:rsidR="00F17419" w:rsidRPr="00D34729" w:rsidRDefault="00F17419" w:rsidP="00F17419">
      <w:pPr>
        <w:spacing w:before="240" w:after="240" w:line="276" w:lineRule="auto"/>
        <w:ind w:left="851" w:right="900"/>
        <w:jc w:val="both"/>
        <w:rPr>
          <w:rFonts w:ascii="Palatino Linotype" w:eastAsia="Palatino Linotype" w:hAnsi="Palatino Linotype" w:cs="Palatino Linotype"/>
          <w:i/>
          <w:sz w:val="24"/>
          <w:szCs w:val="24"/>
        </w:rPr>
      </w:pPr>
    </w:p>
    <w:p w:rsidR="00F17419" w:rsidRPr="00D34729" w:rsidRDefault="00F17419" w:rsidP="00F17419">
      <w:pPr>
        <w:numPr>
          <w:ilvl w:val="0"/>
          <w:numId w:val="5"/>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sz w:val="24"/>
          <w:szCs w:val="24"/>
        </w:rPr>
      </w:pPr>
      <w:r w:rsidRPr="00D34729">
        <w:rPr>
          <w:rFonts w:ascii="Palatino Linotype" w:eastAsia="Palatino Linotype" w:hAnsi="Palatino Linotype" w:cs="Palatino Linotype"/>
          <w:sz w:val="24"/>
          <w:szCs w:val="24"/>
        </w:rPr>
        <w:t>Aunado a lo anterior, debe destacarse que dicho término es mencionado en diferentes ordenamientos legales, tal es el caso del artículo 804 de la Ley Federal de Trabajo, fracción II que establece:</w:t>
      </w:r>
    </w:p>
    <w:p w:rsidR="00F17419" w:rsidRPr="00D34729" w:rsidRDefault="00F17419" w:rsidP="00F17419">
      <w:pPr>
        <w:spacing w:before="240" w:after="240" w:line="276" w:lineRule="auto"/>
        <w:ind w:left="851" w:right="900"/>
        <w:jc w:val="both"/>
        <w:rPr>
          <w:rFonts w:ascii="Palatino Linotype" w:eastAsia="Palatino Linotype" w:hAnsi="Palatino Linotype" w:cs="Palatino Linotype"/>
          <w:i/>
          <w:sz w:val="22"/>
          <w:szCs w:val="24"/>
        </w:rPr>
      </w:pPr>
      <w:r w:rsidRPr="00D34729">
        <w:rPr>
          <w:rFonts w:ascii="Palatino Linotype" w:eastAsia="Palatino Linotype" w:hAnsi="Palatino Linotype" w:cs="Palatino Linotype"/>
          <w:i/>
          <w:sz w:val="22"/>
          <w:szCs w:val="24"/>
        </w:rPr>
        <w:t>“Artículo 804.- El patrón tiene obligación de conservar y exhibir en juicio los documentos que a continuación se precisan:</w:t>
      </w:r>
    </w:p>
    <w:p w:rsidR="00F17419" w:rsidRPr="00D34729" w:rsidRDefault="00F17419" w:rsidP="00F17419">
      <w:pPr>
        <w:spacing w:before="240" w:after="240" w:line="276" w:lineRule="auto"/>
        <w:ind w:left="851" w:right="900"/>
        <w:jc w:val="both"/>
        <w:rPr>
          <w:rFonts w:ascii="Palatino Linotype" w:eastAsia="Palatino Linotype" w:hAnsi="Palatino Linotype" w:cs="Palatino Linotype"/>
          <w:i/>
          <w:sz w:val="22"/>
          <w:szCs w:val="24"/>
        </w:rPr>
      </w:pPr>
      <w:r w:rsidRPr="00D34729">
        <w:rPr>
          <w:rFonts w:ascii="Palatino Linotype" w:eastAsia="Palatino Linotype" w:hAnsi="Palatino Linotype" w:cs="Palatino Linotype"/>
          <w:i/>
          <w:sz w:val="22"/>
          <w:szCs w:val="24"/>
        </w:rPr>
        <w:t>(…)</w:t>
      </w:r>
    </w:p>
    <w:p w:rsidR="00F17419" w:rsidRPr="00D34729" w:rsidRDefault="00F17419" w:rsidP="00F17419">
      <w:pPr>
        <w:spacing w:before="240" w:after="240" w:line="276" w:lineRule="auto"/>
        <w:ind w:left="851" w:right="900"/>
        <w:jc w:val="both"/>
        <w:rPr>
          <w:rFonts w:ascii="Palatino Linotype" w:eastAsia="Palatino Linotype" w:hAnsi="Palatino Linotype" w:cs="Palatino Linotype"/>
          <w:i/>
          <w:sz w:val="22"/>
          <w:szCs w:val="24"/>
        </w:rPr>
      </w:pPr>
      <w:r w:rsidRPr="00D34729">
        <w:rPr>
          <w:rFonts w:ascii="Palatino Linotype" w:eastAsia="Palatino Linotype" w:hAnsi="Palatino Linotype" w:cs="Palatino Linotype"/>
          <w:i/>
          <w:sz w:val="22"/>
          <w:szCs w:val="24"/>
        </w:rPr>
        <w:t>II. Listas de raya o nómina de personal, cuando se lleven en el centro de trabajo; o recibos de pagos de salarios;</w:t>
      </w:r>
    </w:p>
    <w:p w:rsidR="00F17419" w:rsidRPr="00D34729" w:rsidRDefault="00F17419" w:rsidP="00F17419">
      <w:pPr>
        <w:spacing w:before="240" w:after="240" w:line="360" w:lineRule="auto"/>
        <w:ind w:left="851" w:right="900"/>
        <w:jc w:val="both"/>
        <w:rPr>
          <w:rFonts w:ascii="Palatino Linotype" w:eastAsia="Palatino Linotype" w:hAnsi="Palatino Linotype" w:cs="Palatino Linotype"/>
          <w:i/>
          <w:sz w:val="22"/>
          <w:szCs w:val="24"/>
        </w:rPr>
      </w:pPr>
      <w:r w:rsidRPr="00D34729">
        <w:rPr>
          <w:rFonts w:ascii="Palatino Linotype" w:eastAsia="Palatino Linotype" w:hAnsi="Palatino Linotype" w:cs="Palatino Linotype"/>
          <w:i/>
          <w:sz w:val="22"/>
          <w:szCs w:val="24"/>
        </w:rPr>
        <w:t>(…)</w:t>
      </w:r>
    </w:p>
    <w:p w:rsidR="00F17419" w:rsidRPr="00D34729" w:rsidRDefault="00F17419" w:rsidP="00F17419">
      <w:pPr>
        <w:numPr>
          <w:ilvl w:val="0"/>
          <w:numId w:val="5"/>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sz w:val="24"/>
          <w:szCs w:val="24"/>
        </w:rPr>
      </w:pPr>
      <w:r w:rsidRPr="00D34729">
        <w:rPr>
          <w:rFonts w:ascii="Palatino Linotype" w:eastAsia="Palatino Linotype" w:hAnsi="Palatino Linotype" w:cs="Palatino Linotype"/>
          <w:sz w:val="24"/>
          <w:szCs w:val="24"/>
        </w:rPr>
        <w:lastRenderedPageBreak/>
        <w:t>De lo anteriormente señalado, se puede llegar a la conclusión de que la nómina o recibos de pago, consisten en un registro conformado por el conjunto de trabajadores a los cuales se les va a remunerar por los servicios que éstos le prestan al patrón, en el cual se asientan las percepciones brutas, deducciones y el neto a recibir de dichos trabajadores.</w:t>
      </w:r>
    </w:p>
    <w:p w:rsidR="00F17419" w:rsidRPr="00D34729" w:rsidRDefault="00F17419" w:rsidP="00F17419">
      <w:pPr>
        <w:pBdr>
          <w:top w:val="nil"/>
          <w:left w:val="nil"/>
          <w:bottom w:val="nil"/>
          <w:right w:val="nil"/>
          <w:between w:val="nil"/>
        </w:pBdr>
        <w:spacing w:line="360" w:lineRule="auto"/>
        <w:ind w:right="-592"/>
        <w:jc w:val="both"/>
        <w:rPr>
          <w:rFonts w:ascii="Palatino Linotype" w:eastAsia="Palatino Linotype" w:hAnsi="Palatino Linotype" w:cs="Palatino Linotype"/>
          <w:sz w:val="24"/>
          <w:szCs w:val="24"/>
        </w:rPr>
      </w:pPr>
    </w:p>
    <w:p w:rsidR="00F17419" w:rsidRPr="00D34729" w:rsidRDefault="00F17419" w:rsidP="00F17419">
      <w:pPr>
        <w:numPr>
          <w:ilvl w:val="0"/>
          <w:numId w:val="5"/>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sz w:val="24"/>
          <w:szCs w:val="24"/>
        </w:rPr>
      </w:pPr>
      <w:r w:rsidRPr="00D34729">
        <w:rPr>
          <w:rFonts w:ascii="Palatino Linotype" w:eastAsia="Palatino Linotype" w:hAnsi="Palatino Linotype" w:cs="Palatino Linotype"/>
          <w:sz w:val="24"/>
          <w:szCs w:val="24"/>
        </w:rPr>
        <w:t>De ahí que, el artículo 50 de la Ley del Trabajo de los Servidores Públicos del Estado y Municipios, dispone literalmente lo siguiente:</w:t>
      </w:r>
    </w:p>
    <w:p w:rsidR="00F17419" w:rsidRPr="00D34729" w:rsidRDefault="00F17419" w:rsidP="00F17419">
      <w:pPr>
        <w:ind w:left="851" w:right="851"/>
        <w:jc w:val="both"/>
        <w:rPr>
          <w:rFonts w:ascii="Palatino Linotype" w:eastAsia="Palatino Linotype" w:hAnsi="Palatino Linotype" w:cs="Palatino Linotype"/>
          <w:i/>
          <w:sz w:val="22"/>
          <w:szCs w:val="24"/>
        </w:rPr>
      </w:pPr>
      <w:r w:rsidRPr="00D34729">
        <w:rPr>
          <w:rFonts w:ascii="Palatino Linotype" w:eastAsia="Palatino Linotype" w:hAnsi="Palatino Linotype" w:cs="Palatino Linotype"/>
          <w:i/>
          <w:sz w:val="22"/>
          <w:szCs w:val="24"/>
        </w:rPr>
        <w:t>“</w:t>
      </w:r>
      <w:r w:rsidRPr="00D34729">
        <w:rPr>
          <w:rFonts w:ascii="Palatino Linotype" w:eastAsia="Palatino Linotype" w:hAnsi="Palatino Linotype" w:cs="Palatino Linotype"/>
          <w:b/>
          <w:i/>
          <w:sz w:val="22"/>
          <w:szCs w:val="24"/>
        </w:rPr>
        <w:t>ARTÍCULO 50</w:t>
      </w:r>
      <w:r w:rsidRPr="00D34729">
        <w:rPr>
          <w:rFonts w:ascii="Palatino Linotype" w:eastAsia="Palatino Linotype" w:hAnsi="Palatino Linotype" w:cs="Palatino Linotype"/>
          <w:i/>
          <w:sz w:val="22"/>
          <w:szCs w:val="24"/>
        </w:rPr>
        <w:t xml:space="preserve">.- El nombramiento, contrato o formato único de Movimientos de Personal aceptado obliga al servidor público a cumplir con los deberes inherentes al puesto especificado en el mismo y a las consecuencias que sean conforme a la ley, al uso y a la buena fe. </w:t>
      </w:r>
    </w:p>
    <w:p w:rsidR="00F17419" w:rsidRPr="00D34729" w:rsidRDefault="00F17419" w:rsidP="00F17419">
      <w:pPr>
        <w:ind w:left="851" w:right="851"/>
        <w:jc w:val="both"/>
        <w:rPr>
          <w:rFonts w:ascii="Palatino Linotype" w:eastAsia="Palatino Linotype" w:hAnsi="Palatino Linotype" w:cs="Palatino Linotype"/>
          <w:i/>
          <w:sz w:val="22"/>
          <w:szCs w:val="24"/>
        </w:rPr>
      </w:pPr>
      <w:r w:rsidRPr="00D34729">
        <w:rPr>
          <w:rFonts w:ascii="Palatino Linotype" w:eastAsia="Palatino Linotype" w:hAnsi="Palatino Linotype" w:cs="Palatino Linotype"/>
          <w:i/>
          <w:sz w:val="22"/>
          <w:szCs w:val="24"/>
        </w:rPr>
        <w:t>Iguales consecuencias se generarán para todos los servidores públicos, cuando la relación de trabajo se formalice mediante un contrato o por encontrarse en lista de raya.”(Sic)</w:t>
      </w:r>
    </w:p>
    <w:p w:rsidR="00F17419" w:rsidRPr="00D34729" w:rsidRDefault="00F17419" w:rsidP="00F17419">
      <w:pPr>
        <w:spacing w:line="360" w:lineRule="auto"/>
        <w:ind w:right="49"/>
        <w:jc w:val="both"/>
        <w:rPr>
          <w:rFonts w:ascii="Palatino Linotype" w:eastAsia="Palatino Linotype" w:hAnsi="Palatino Linotype" w:cs="Palatino Linotype"/>
          <w:sz w:val="22"/>
          <w:szCs w:val="24"/>
        </w:rPr>
      </w:pPr>
    </w:p>
    <w:p w:rsidR="00F17419" w:rsidRPr="00D34729" w:rsidRDefault="00F17419" w:rsidP="00F17419">
      <w:pPr>
        <w:numPr>
          <w:ilvl w:val="0"/>
          <w:numId w:val="5"/>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sz w:val="24"/>
          <w:szCs w:val="24"/>
        </w:rPr>
      </w:pPr>
      <w:r w:rsidRPr="00D34729">
        <w:rPr>
          <w:rFonts w:ascii="Palatino Linotype" w:eastAsia="Palatino Linotype" w:hAnsi="Palatino Linotype" w:cs="Palatino Linotype"/>
          <w:sz w:val="24"/>
          <w:szCs w:val="24"/>
        </w:rPr>
        <w:t>De lo anterior, se advierte que la relación laboral entre un servidor público y el Estado se formaliza mediante nombramiento, contrato o formato único de movimientos de personal.</w:t>
      </w:r>
    </w:p>
    <w:p w:rsidR="00F17419" w:rsidRPr="00D34729" w:rsidRDefault="00F17419" w:rsidP="00F17419">
      <w:pPr>
        <w:pBdr>
          <w:top w:val="nil"/>
          <w:left w:val="nil"/>
          <w:bottom w:val="nil"/>
          <w:right w:val="nil"/>
          <w:between w:val="nil"/>
        </w:pBdr>
        <w:spacing w:line="360" w:lineRule="auto"/>
        <w:ind w:right="-592"/>
        <w:jc w:val="both"/>
        <w:rPr>
          <w:rFonts w:ascii="Palatino Linotype" w:eastAsia="Palatino Linotype" w:hAnsi="Palatino Linotype" w:cs="Palatino Linotype"/>
          <w:sz w:val="24"/>
          <w:szCs w:val="24"/>
        </w:rPr>
      </w:pPr>
    </w:p>
    <w:p w:rsidR="00F17419" w:rsidRPr="00D34729" w:rsidRDefault="00F17419" w:rsidP="00F17419">
      <w:pPr>
        <w:numPr>
          <w:ilvl w:val="0"/>
          <w:numId w:val="5"/>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sz w:val="24"/>
          <w:szCs w:val="24"/>
        </w:rPr>
      </w:pPr>
      <w:r w:rsidRPr="00D34729">
        <w:rPr>
          <w:rFonts w:ascii="Palatino Linotype" w:eastAsia="Palatino Linotype" w:hAnsi="Palatino Linotype" w:cs="Palatino Linotype"/>
          <w:sz w:val="24"/>
          <w:szCs w:val="24"/>
        </w:rPr>
        <w:t>En ese contexto, tratándose de servidores públicos de los Municipios la Ley del Trabajo de los Servidores Públicos del Estado y Municipios, en su artículo 220-K, establece lo siguiente:</w:t>
      </w:r>
    </w:p>
    <w:p w:rsidR="00F17419" w:rsidRPr="00D34729" w:rsidRDefault="00A7752A" w:rsidP="00F17419">
      <w:pPr>
        <w:spacing w:line="276" w:lineRule="auto"/>
        <w:ind w:left="851" w:right="900"/>
        <w:jc w:val="both"/>
        <w:rPr>
          <w:rFonts w:ascii="Palatino Linotype" w:eastAsia="Palatino Linotype" w:hAnsi="Palatino Linotype" w:cs="Palatino Linotype"/>
          <w:i/>
          <w:sz w:val="22"/>
          <w:szCs w:val="24"/>
        </w:rPr>
      </w:pPr>
      <w:r w:rsidRPr="00D34729">
        <w:rPr>
          <w:rFonts w:ascii="Palatino Linotype" w:eastAsia="Palatino Linotype" w:hAnsi="Palatino Linotype" w:cs="Palatino Linotype"/>
          <w:i/>
          <w:sz w:val="24"/>
          <w:szCs w:val="24"/>
        </w:rPr>
        <w:t xml:space="preserve"> </w:t>
      </w:r>
      <w:r w:rsidR="00F17419" w:rsidRPr="00D34729">
        <w:rPr>
          <w:rFonts w:ascii="Palatino Linotype" w:eastAsia="Palatino Linotype" w:hAnsi="Palatino Linotype" w:cs="Palatino Linotype"/>
          <w:i/>
          <w:sz w:val="22"/>
          <w:szCs w:val="24"/>
        </w:rPr>
        <w:t xml:space="preserve">“ARTÍCULO 220 K.- La institución o dependencia pública tiene la obligación de conservar y exhibir en el proceso los documentos que a continuación se precisan: … </w:t>
      </w:r>
    </w:p>
    <w:p w:rsidR="00F17419" w:rsidRPr="00D34729" w:rsidRDefault="00F17419" w:rsidP="00F17419">
      <w:pPr>
        <w:spacing w:line="276" w:lineRule="auto"/>
        <w:ind w:left="851" w:right="900"/>
        <w:jc w:val="both"/>
        <w:rPr>
          <w:rFonts w:ascii="Palatino Linotype" w:eastAsia="Palatino Linotype" w:hAnsi="Palatino Linotype" w:cs="Palatino Linotype"/>
          <w:i/>
          <w:sz w:val="22"/>
          <w:szCs w:val="24"/>
        </w:rPr>
      </w:pPr>
      <w:r w:rsidRPr="00D34729">
        <w:rPr>
          <w:rFonts w:ascii="Palatino Linotype" w:eastAsia="Palatino Linotype" w:hAnsi="Palatino Linotype" w:cs="Palatino Linotype"/>
          <w:i/>
          <w:sz w:val="22"/>
          <w:szCs w:val="24"/>
        </w:rPr>
        <w:t xml:space="preserve">II. Recibos de pagos de salarios o las constancias documentales del pago de salario cuando sea por depósito o mediante información electrónica; </w:t>
      </w:r>
    </w:p>
    <w:p w:rsidR="00F17419" w:rsidRPr="00D34729" w:rsidRDefault="00F17419" w:rsidP="00F17419">
      <w:pPr>
        <w:spacing w:line="276" w:lineRule="auto"/>
        <w:ind w:left="851" w:right="900"/>
        <w:jc w:val="both"/>
        <w:rPr>
          <w:rFonts w:ascii="Palatino Linotype" w:eastAsia="Palatino Linotype" w:hAnsi="Palatino Linotype" w:cs="Palatino Linotype"/>
          <w:i/>
          <w:sz w:val="22"/>
          <w:szCs w:val="24"/>
        </w:rPr>
      </w:pPr>
      <w:r w:rsidRPr="00D34729">
        <w:rPr>
          <w:rFonts w:ascii="Palatino Linotype" w:eastAsia="Palatino Linotype" w:hAnsi="Palatino Linotype" w:cs="Palatino Linotype"/>
          <w:i/>
          <w:sz w:val="22"/>
          <w:szCs w:val="24"/>
        </w:rPr>
        <w:t xml:space="preserve">(…) </w:t>
      </w:r>
    </w:p>
    <w:p w:rsidR="00F17419" w:rsidRPr="00D34729" w:rsidRDefault="00F17419" w:rsidP="00F17419">
      <w:pPr>
        <w:spacing w:line="276" w:lineRule="auto"/>
        <w:ind w:left="851" w:right="900"/>
        <w:jc w:val="both"/>
        <w:rPr>
          <w:rFonts w:ascii="Palatino Linotype" w:eastAsia="Palatino Linotype" w:hAnsi="Palatino Linotype" w:cs="Palatino Linotype"/>
          <w:i/>
          <w:sz w:val="22"/>
          <w:szCs w:val="24"/>
        </w:rPr>
      </w:pPr>
      <w:r w:rsidRPr="00D34729">
        <w:rPr>
          <w:rFonts w:ascii="Palatino Linotype" w:eastAsia="Palatino Linotype" w:hAnsi="Palatino Linotype" w:cs="Palatino Linotype"/>
          <w:i/>
          <w:sz w:val="22"/>
          <w:szCs w:val="24"/>
        </w:rPr>
        <w:lastRenderedPageBreak/>
        <w:t xml:space="preserve">IV. </w:t>
      </w:r>
      <w:r w:rsidRPr="00D34729">
        <w:rPr>
          <w:rFonts w:ascii="Palatino Linotype" w:eastAsia="Palatino Linotype" w:hAnsi="Palatino Linotype" w:cs="Palatino Linotype"/>
          <w:i/>
          <w:sz w:val="22"/>
          <w:szCs w:val="24"/>
          <w:u w:val="single"/>
        </w:rPr>
        <w:t>Recibos o las constancias de depósito</w:t>
      </w:r>
      <w:r w:rsidRPr="00D34729">
        <w:rPr>
          <w:rFonts w:ascii="Palatino Linotype" w:eastAsia="Palatino Linotype" w:hAnsi="Palatino Linotype" w:cs="Palatino Linotype"/>
          <w:i/>
          <w:sz w:val="22"/>
          <w:szCs w:val="24"/>
        </w:rPr>
        <w:t xml:space="preserve"> o del medio de información magnética o electrónica que sean utilizadas para el </w:t>
      </w:r>
      <w:r w:rsidRPr="00D34729">
        <w:rPr>
          <w:rFonts w:ascii="Palatino Linotype" w:eastAsia="Palatino Linotype" w:hAnsi="Palatino Linotype" w:cs="Palatino Linotype"/>
          <w:i/>
          <w:sz w:val="22"/>
          <w:szCs w:val="24"/>
          <w:u w:val="single"/>
        </w:rPr>
        <w:t xml:space="preserve">pago de salarios, prima vacacional, aguinaldo </w:t>
      </w:r>
      <w:r w:rsidRPr="00D34729">
        <w:rPr>
          <w:rFonts w:ascii="Palatino Linotype" w:eastAsia="Palatino Linotype" w:hAnsi="Palatino Linotype" w:cs="Palatino Linotype"/>
          <w:i/>
          <w:sz w:val="22"/>
          <w:szCs w:val="24"/>
        </w:rPr>
        <w:t xml:space="preserve">y demás prestaciones establecidas en la presente ley; y </w:t>
      </w:r>
    </w:p>
    <w:p w:rsidR="00F17419" w:rsidRPr="00D34729" w:rsidRDefault="00F17419" w:rsidP="00F17419">
      <w:pPr>
        <w:spacing w:line="276" w:lineRule="auto"/>
        <w:ind w:left="851" w:right="900"/>
        <w:jc w:val="both"/>
        <w:rPr>
          <w:rFonts w:ascii="Palatino Linotype" w:eastAsia="Palatino Linotype" w:hAnsi="Palatino Linotype" w:cs="Palatino Linotype"/>
          <w:i/>
          <w:sz w:val="22"/>
          <w:szCs w:val="24"/>
        </w:rPr>
      </w:pPr>
      <w:r w:rsidRPr="00D34729">
        <w:rPr>
          <w:rFonts w:ascii="Palatino Linotype" w:eastAsia="Palatino Linotype" w:hAnsi="Palatino Linotype" w:cs="Palatino Linotype"/>
          <w:i/>
          <w:sz w:val="22"/>
          <w:szCs w:val="24"/>
        </w:rPr>
        <w:t xml:space="preserve">… </w:t>
      </w:r>
    </w:p>
    <w:p w:rsidR="00F17419" w:rsidRPr="00D34729" w:rsidRDefault="00F17419" w:rsidP="00F17419">
      <w:pPr>
        <w:spacing w:line="276" w:lineRule="auto"/>
        <w:ind w:left="851" w:right="900"/>
        <w:jc w:val="both"/>
        <w:rPr>
          <w:rFonts w:ascii="Palatino Linotype" w:eastAsia="Palatino Linotype" w:hAnsi="Palatino Linotype" w:cs="Palatino Linotype"/>
          <w:i/>
          <w:sz w:val="22"/>
          <w:szCs w:val="24"/>
        </w:rPr>
      </w:pPr>
      <w:r w:rsidRPr="00D34729">
        <w:rPr>
          <w:rFonts w:ascii="Palatino Linotype" w:eastAsia="Palatino Linotype" w:hAnsi="Palatino Linotype" w:cs="Palatino Linotype"/>
          <w:i/>
          <w:sz w:val="22"/>
          <w:szCs w:val="24"/>
        </w:rPr>
        <w:t xml:space="preserve">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w:t>
      </w:r>
    </w:p>
    <w:p w:rsidR="00F17419" w:rsidRPr="00D34729" w:rsidRDefault="00F17419" w:rsidP="00F17419">
      <w:pPr>
        <w:spacing w:line="276" w:lineRule="auto"/>
        <w:ind w:left="851" w:right="900"/>
        <w:jc w:val="both"/>
        <w:rPr>
          <w:rFonts w:ascii="Palatino Linotype" w:eastAsia="Palatino Linotype" w:hAnsi="Palatino Linotype" w:cs="Palatino Linotype"/>
          <w:i/>
          <w:sz w:val="22"/>
          <w:szCs w:val="24"/>
        </w:rPr>
      </w:pPr>
      <w:r w:rsidRPr="00D34729">
        <w:rPr>
          <w:rFonts w:ascii="Palatino Linotype" w:eastAsia="Palatino Linotype" w:hAnsi="Palatino Linotype" w:cs="Palatino Linotype"/>
          <w:i/>
          <w:sz w:val="22"/>
          <w:szCs w:val="24"/>
        </w:rPr>
        <w:t xml:space="preserve">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rsidR="00F17419" w:rsidRPr="00D34729" w:rsidRDefault="00F17419" w:rsidP="00F17419">
      <w:pPr>
        <w:spacing w:line="276" w:lineRule="auto"/>
        <w:ind w:left="851" w:right="900"/>
        <w:jc w:val="both"/>
        <w:rPr>
          <w:rFonts w:ascii="Palatino Linotype" w:eastAsia="Palatino Linotype" w:hAnsi="Palatino Linotype" w:cs="Palatino Linotype"/>
          <w:i/>
          <w:sz w:val="24"/>
          <w:szCs w:val="24"/>
        </w:rPr>
      </w:pPr>
    </w:p>
    <w:p w:rsidR="00F17419" w:rsidRPr="00D34729" w:rsidRDefault="00F17419" w:rsidP="00F17419">
      <w:pPr>
        <w:numPr>
          <w:ilvl w:val="0"/>
          <w:numId w:val="5"/>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sz w:val="24"/>
          <w:szCs w:val="24"/>
        </w:rPr>
      </w:pPr>
      <w:r w:rsidRPr="00D34729">
        <w:rPr>
          <w:rFonts w:ascii="Palatino Linotype" w:eastAsia="Palatino Linotype" w:hAnsi="Palatino Linotype" w:cs="Palatino Linotype"/>
          <w:sz w:val="24"/>
          <w:szCs w:val="24"/>
        </w:rPr>
        <w:t>En este sentido, se advierte que toda institución pública o dependencia pública del Estado de México debe conservar los recibos o constancias de pago de s</w:t>
      </w:r>
      <w:r w:rsidRPr="00D34729">
        <w:rPr>
          <w:rFonts w:ascii="Palatino Linotype" w:eastAsia="Palatino Linotype" w:hAnsi="Palatino Linotype" w:cs="Palatino Linotype"/>
          <w:sz w:val="24"/>
          <w:szCs w:val="24"/>
          <w:u w:val="single"/>
        </w:rPr>
        <w:t xml:space="preserve">alarios </w:t>
      </w:r>
      <w:r w:rsidRPr="00D34729">
        <w:rPr>
          <w:rFonts w:ascii="Palatino Linotype" w:eastAsia="Palatino Linotype" w:hAnsi="Palatino Linotype" w:cs="Palatino Linotype"/>
          <w:sz w:val="24"/>
          <w:szCs w:val="24"/>
        </w:rPr>
        <w:t>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rsidR="00F17419" w:rsidRPr="00D34729" w:rsidRDefault="00F17419" w:rsidP="00F17419">
      <w:pPr>
        <w:spacing w:line="360" w:lineRule="auto"/>
        <w:ind w:right="49"/>
        <w:jc w:val="both"/>
        <w:rPr>
          <w:rFonts w:ascii="Palatino Linotype" w:eastAsia="Palatino Linotype" w:hAnsi="Palatino Linotype" w:cs="Palatino Linotype"/>
          <w:sz w:val="24"/>
          <w:szCs w:val="24"/>
        </w:rPr>
      </w:pPr>
    </w:p>
    <w:p w:rsidR="00F17419" w:rsidRPr="00D34729" w:rsidRDefault="00F17419" w:rsidP="00F17419">
      <w:pPr>
        <w:numPr>
          <w:ilvl w:val="0"/>
          <w:numId w:val="5"/>
        </w:numPr>
        <w:pBdr>
          <w:top w:val="nil"/>
          <w:left w:val="nil"/>
          <w:bottom w:val="nil"/>
          <w:right w:val="nil"/>
          <w:between w:val="nil"/>
        </w:pBdr>
        <w:spacing w:line="360" w:lineRule="auto"/>
        <w:ind w:left="0" w:right="-592" w:firstLine="0"/>
        <w:jc w:val="both"/>
        <w:rPr>
          <w:rFonts w:ascii="Palatino Linotype" w:hAnsi="Palatino Linotype"/>
          <w:sz w:val="24"/>
          <w:szCs w:val="24"/>
        </w:rPr>
      </w:pPr>
      <w:r w:rsidRPr="00D34729">
        <w:rPr>
          <w:rFonts w:ascii="Palatino Linotype" w:eastAsia="Palatino Linotype" w:hAnsi="Palatino Linotype" w:cs="Palatino Linotype"/>
          <w:sz w:val="24"/>
          <w:szCs w:val="24"/>
        </w:rPr>
        <w:t xml:space="preserve">Una vez precisado lo que antecede, es necesario analizar la Ley de Fiscalización Superior del Estado de México, toda vez que señala que los municipios que conforman el Estado de México, entre ellos el </w:t>
      </w:r>
      <w:r w:rsidRPr="00D34729">
        <w:rPr>
          <w:rFonts w:ascii="Palatino Linotype" w:eastAsia="Palatino Linotype" w:hAnsi="Palatino Linotype" w:cs="Palatino Linotype"/>
          <w:b/>
          <w:sz w:val="24"/>
          <w:szCs w:val="24"/>
        </w:rPr>
        <w:t>SUJETO OBLIGADO</w:t>
      </w:r>
      <w:r w:rsidRPr="00D34729">
        <w:rPr>
          <w:rFonts w:ascii="Palatino Linotype" w:eastAsia="Palatino Linotype" w:hAnsi="Palatino Linotype" w:cs="Palatino Linotype"/>
          <w:sz w:val="24"/>
          <w:szCs w:val="24"/>
        </w:rPr>
        <w:t>,</w:t>
      </w:r>
      <w:r w:rsidRPr="00D34729">
        <w:rPr>
          <w:rFonts w:ascii="Palatino Linotype" w:hAnsi="Palatino Linotype"/>
          <w:sz w:val="24"/>
          <w:szCs w:val="24"/>
        </w:rPr>
        <w:t xml:space="preserve"> </w:t>
      </w:r>
      <w:r w:rsidRPr="00D34729">
        <w:rPr>
          <w:rFonts w:ascii="Palatino Linotype" w:eastAsia="Palatino Linotype" w:hAnsi="Palatino Linotype" w:cs="Palatino Linotype"/>
          <w:sz w:val="24"/>
          <w:szCs w:val="24"/>
        </w:rPr>
        <w:t>es considerado como ente fiscalizable, como así lo señala el artículo 4 fracción II de la Ley de Fiscalización Superior del Estado de México, el cual señala:</w:t>
      </w:r>
    </w:p>
    <w:p w:rsidR="00F17419" w:rsidRPr="00D34729" w:rsidRDefault="00F17419" w:rsidP="00F17419">
      <w:pPr>
        <w:spacing w:before="240"/>
        <w:ind w:left="851" w:right="851"/>
        <w:jc w:val="both"/>
        <w:rPr>
          <w:rFonts w:ascii="Palatino Linotype" w:eastAsia="Palatino Linotype" w:hAnsi="Palatino Linotype" w:cs="Palatino Linotype"/>
          <w:i/>
          <w:sz w:val="22"/>
          <w:szCs w:val="24"/>
        </w:rPr>
      </w:pPr>
      <w:r w:rsidRPr="00D34729">
        <w:rPr>
          <w:rFonts w:ascii="Palatino Linotype" w:eastAsia="Palatino Linotype" w:hAnsi="Palatino Linotype" w:cs="Palatino Linotype"/>
          <w:b/>
          <w:i/>
          <w:sz w:val="22"/>
          <w:szCs w:val="24"/>
        </w:rPr>
        <w:lastRenderedPageBreak/>
        <w:t xml:space="preserve">“Artículo 4. </w:t>
      </w:r>
      <w:r w:rsidRPr="00D34729">
        <w:rPr>
          <w:rFonts w:ascii="Palatino Linotype" w:eastAsia="Palatino Linotype" w:hAnsi="Palatino Linotype" w:cs="Palatino Linotype"/>
          <w:i/>
          <w:sz w:val="22"/>
          <w:szCs w:val="24"/>
        </w:rPr>
        <w:t>Son sujetos de fiscalización:</w:t>
      </w:r>
    </w:p>
    <w:p w:rsidR="00F17419" w:rsidRPr="00D34729" w:rsidRDefault="00F17419" w:rsidP="00F17419">
      <w:pPr>
        <w:ind w:left="851" w:right="851"/>
        <w:jc w:val="both"/>
        <w:rPr>
          <w:rFonts w:ascii="Palatino Linotype" w:hAnsi="Palatino Linotype"/>
          <w:i/>
          <w:sz w:val="22"/>
          <w:szCs w:val="24"/>
        </w:rPr>
      </w:pPr>
      <w:r w:rsidRPr="00D34729">
        <w:rPr>
          <w:rFonts w:ascii="Palatino Linotype" w:eastAsia="Palatino Linotype" w:hAnsi="Palatino Linotype" w:cs="Palatino Linotype"/>
          <w:i/>
          <w:sz w:val="22"/>
          <w:szCs w:val="24"/>
        </w:rPr>
        <w:t>…</w:t>
      </w:r>
    </w:p>
    <w:p w:rsidR="00F17419" w:rsidRPr="00D34729" w:rsidRDefault="00F17419" w:rsidP="00F17419">
      <w:pPr>
        <w:numPr>
          <w:ilvl w:val="0"/>
          <w:numId w:val="12"/>
        </w:numPr>
        <w:spacing w:before="240" w:after="160"/>
        <w:ind w:right="851"/>
        <w:jc w:val="both"/>
        <w:rPr>
          <w:rFonts w:ascii="Palatino Linotype" w:eastAsia="Palatino Linotype" w:hAnsi="Palatino Linotype" w:cs="Palatino Linotype"/>
          <w:i/>
          <w:sz w:val="22"/>
          <w:szCs w:val="24"/>
        </w:rPr>
      </w:pPr>
      <w:r w:rsidRPr="00D34729">
        <w:rPr>
          <w:rFonts w:ascii="Palatino Linotype" w:eastAsia="Palatino Linotype" w:hAnsi="Palatino Linotype" w:cs="Palatino Linotype"/>
          <w:i/>
          <w:sz w:val="22"/>
          <w:szCs w:val="24"/>
        </w:rPr>
        <w:t>Los municipios del Estado de México…” (Sic)</w:t>
      </w:r>
    </w:p>
    <w:p w:rsidR="00F17419" w:rsidRPr="00D34729" w:rsidRDefault="00F17419" w:rsidP="00F17419">
      <w:pPr>
        <w:spacing w:before="240"/>
        <w:ind w:left="851" w:right="851"/>
        <w:jc w:val="both"/>
        <w:rPr>
          <w:rFonts w:ascii="Palatino Linotype" w:hAnsi="Palatino Linotype"/>
          <w:b/>
          <w:sz w:val="24"/>
          <w:szCs w:val="24"/>
        </w:rPr>
      </w:pPr>
    </w:p>
    <w:p w:rsidR="00F17419" w:rsidRPr="00D34729" w:rsidRDefault="00F17419" w:rsidP="00F17419">
      <w:pPr>
        <w:numPr>
          <w:ilvl w:val="0"/>
          <w:numId w:val="5"/>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sz w:val="24"/>
          <w:szCs w:val="24"/>
        </w:rPr>
      </w:pPr>
      <w:r w:rsidRPr="00D34729">
        <w:rPr>
          <w:rFonts w:ascii="Palatino Linotype" w:eastAsia="Palatino Linotype" w:hAnsi="Palatino Linotype" w:cs="Palatino Linotype"/>
          <w:sz w:val="24"/>
          <w:szCs w:val="24"/>
        </w:rPr>
        <w:t>Asimismo, el ordenamiento legal referido señala en su artículo 8, fracción XI, que el Órgano Superior de Fiscalización del Estado de México, tiene como una de sus atribuciones el de emitir los Lineamientos Integración del Informe Trimestral de los Sujetos de Fiscalización Municipales para el Ejercicio 2021, como así se advierte a continuación:</w:t>
      </w:r>
    </w:p>
    <w:p w:rsidR="00F17419" w:rsidRPr="00D34729" w:rsidRDefault="00F17419" w:rsidP="00F17419">
      <w:pPr>
        <w:ind w:left="851" w:right="851"/>
        <w:jc w:val="both"/>
        <w:rPr>
          <w:rFonts w:ascii="Palatino Linotype" w:hAnsi="Palatino Linotype"/>
          <w:i/>
          <w:sz w:val="22"/>
          <w:szCs w:val="24"/>
        </w:rPr>
      </w:pPr>
      <w:r w:rsidRPr="00D34729">
        <w:rPr>
          <w:rFonts w:ascii="Palatino Linotype" w:eastAsia="Palatino Linotype" w:hAnsi="Palatino Linotype" w:cs="Palatino Linotype"/>
          <w:b/>
          <w:i/>
          <w:sz w:val="22"/>
          <w:szCs w:val="24"/>
        </w:rPr>
        <w:t xml:space="preserve">“Artículo 8. </w:t>
      </w:r>
      <w:r w:rsidRPr="00D34729">
        <w:rPr>
          <w:rFonts w:ascii="Palatino Linotype" w:eastAsia="Palatino Linotype" w:hAnsi="Palatino Linotype" w:cs="Palatino Linotype"/>
          <w:i/>
          <w:sz w:val="22"/>
          <w:szCs w:val="24"/>
        </w:rPr>
        <w:t>El Órgano Superior tendrá las siguientes atribuciones:</w:t>
      </w:r>
    </w:p>
    <w:p w:rsidR="00F17419" w:rsidRPr="00D34729" w:rsidRDefault="00F17419" w:rsidP="00F17419">
      <w:pPr>
        <w:ind w:left="851" w:right="851"/>
        <w:jc w:val="both"/>
        <w:rPr>
          <w:rFonts w:ascii="Palatino Linotype" w:eastAsia="Palatino Linotype" w:hAnsi="Palatino Linotype" w:cs="Palatino Linotype"/>
          <w:i/>
          <w:sz w:val="22"/>
          <w:szCs w:val="24"/>
        </w:rPr>
      </w:pPr>
      <w:r w:rsidRPr="00D34729">
        <w:rPr>
          <w:rFonts w:ascii="Palatino Linotype" w:eastAsia="Palatino Linotype" w:hAnsi="Palatino Linotype" w:cs="Palatino Linotype"/>
          <w:i/>
          <w:sz w:val="22"/>
          <w:szCs w:val="24"/>
        </w:rPr>
        <w:t>…</w:t>
      </w:r>
    </w:p>
    <w:p w:rsidR="00F17419" w:rsidRPr="00D34729" w:rsidRDefault="00F17419" w:rsidP="00F17419">
      <w:pPr>
        <w:ind w:left="851" w:right="851"/>
        <w:jc w:val="both"/>
        <w:rPr>
          <w:rFonts w:ascii="Palatino Linotype" w:eastAsia="Palatino Linotype" w:hAnsi="Palatino Linotype" w:cs="Palatino Linotype"/>
          <w:sz w:val="22"/>
          <w:szCs w:val="24"/>
        </w:rPr>
      </w:pPr>
      <w:r w:rsidRPr="00D34729">
        <w:rPr>
          <w:rFonts w:ascii="Palatino Linotype" w:eastAsia="Palatino Linotype" w:hAnsi="Palatino Linotype" w:cs="Palatino Linotype"/>
          <w:b/>
          <w:i/>
          <w:sz w:val="22"/>
          <w:szCs w:val="24"/>
        </w:rPr>
        <w:t>XI. Establecer los lineamientos</w:t>
      </w:r>
      <w:r w:rsidRPr="00D34729">
        <w:rPr>
          <w:rFonts w:ascii="Palatino Linotype" w:eastAsia="Palatino Linotype" w:hAnsi="Palatino Linotype" w:cs="Palatino Linotype"/>
          <w:i/>
          <w:sz w:val="22"/>
          <w:szCs w:val="24"/>
        </w:rPr>
        <w:t xml:space="preserve">, criterios, procedimientos, métodos y sistemas </w:t>
      </w:r>
      <w:r w:rsidRPr="00D34729">
        <w:rPr>
          <w:rFonts w:ascii="Palatino Linotype" w:eastAsia="Palatino Linotype" w:hAnsi="Palatino Linotype" w:cs="Palatino Linotype"/>
          <w:b/>
          <w:i/>
          <w:sz w:val="22"/>
          <w:szCs w:val="24"/>
        </w:rPr>
        <w:t>para las acciones de control y evaluación, necesarios para la fiscalización de las cuentas públicas y los informes trimestrales</w:t>
      </w:r>
      <w:r w:rsidRPr="00D34729">
        <w:rPr>
          <w:rFonts w:ascii="Palatino Linotype" w:eastAsia="Palatino Linotype" w:hAnsi="Palatino Linotype" w:cs="Palatino Linotype"/>
          <w:i/>
          <w:sz w:val="22"/>
          <w:szCs w:val="24"/>
        </w:rPr>
        <w:t>…</w:t>
      </w:r>
      <w:r w:rsidRPr="00D34729">
        <w:rPr>
          <w:rFonts w:ascii="Palatino Linotype" w:eastAsia="Palatino Linotype" w:hAnsi="Palatino Linotype" w:cs="Palatino Linotype"/>
          <w:sz w:val="22"/>
          <w:szCs w:val="24"/>
        </w:rPr>
        <w:t xml:space="preserve">” </w:t>
      </w:r>
    </w:p>
    <w:p w:rsidR="00A7752A" w:rsidRPr="00D34729" w:rsidRDefault="00A7752A" w:rsidP="00F17419">
      <w:pPr>
        <w:ind w:left="851" w:right="851"/>
        <w:jc w:val="both"/>
        <w:rPr>
          <w:rFonts w:ascii="Palatino Linotype" w:eastAsia="Palatino Linotype" w:hAnsi="Palatino Linotype" w:cs="Palatino Linotype"/>
          <w:b/>
          <w:i/>
          <w:sz w:val="22"/>
          <w:szCs w:val="24"/>
        </w:rPr>
      </w:pPr>
    </w:p>
    <w:p w:rsidR="00A7752A" w:rsidRPr="00D34729" w:rsidRDefault="00A7752A" w:rsidP="00F17419">
      <w:pPr>
        <w:ind w:left="851" w:right="851"/>
        <w:jc w:val="both"/>
        <w:rPr>
          <w:rFonts w:ascii="Palatino Linotype" w:eastAsia="Palatino Linotype" w:hAnsi="Palatino Linotype" w:cs="Palatino Linotype"/>
          <w:b/>
          <w:i/>
          <w:sz w:val="22"/>
          <w:szCs w:val="24"/>
        </w:rPr>
      </w:pPr>
    </w:p>
    <w:p w:rsidR="00F17419" w:rsidRPr="00D34729" w:rsidRDefault="00F17419" w:rsidP="00F17419">
      <w:pPr>
        <w:numPr>
          <w:ilvl w:val="0"/>
          <w:numId w:val="5"/>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sz w:val="24"/>
          <w:szCs w:val="24"/>
        </w:rPr>
      </w:pPr>
      <w:r w:rsidRPr="00D34729">
        <w:rPr>
          <w:rFonts w:ascii="Palatino Linotype" w:eastAsia="Palatino Linotype" w:hAnsi="Palatino Linotype" w:cs="Palatino Linotype"/>
          <w:sz w:val="24"/>
          <w:szCs w:val="24"/>
        </w:rPr>
        <w:t>Dentro de los cuales ubicamos en su módulo cuatro la información de la nómina, como se advierte en las siguientes imágenes sustraídas de dichas políticas:</w:t>
      </w:r>
    </w:p>
    <w:p w:rsidR="00F17419" w:rsidRPr="00A62742" w:rsidRDefault="00F17419" w:rsidP="00F17419">
      <w:pPr>
        <w:pBdr>
          <w:top w:val="nil"/>
          <w:left w:val="nil"/>
          <w:bottom w:val="nil"/>
          <w:right w:val="nil"/>
          <w:between w:val="nil"/>
        </w:pBdr>
        <w:spacing w:line="360" w:lineRule="auto"/>
        <w:ind w:right="-592"/>
        <w:jc w:val="both"/>
        <w:rPr>
          <w:rFonts w:ascii="Palatino Linotype" w:eastAsia="Palatino Linotype" w:hAnsi="Palatino Linotype" w:cs="Palatino Linotype"/>
          <w:sz w:val="24"/>
          <w:szCs w:val="24"/>
          <w:highlight w:val="yellow"/>
        </w:rPr>
      </w:pPr>
    </w:p>
    <w:p w:rsidR="00F17419" w:rsidRPr="00A62742" w:rsidRDefault="00F17419" w:rsidP="00F17419">
      <w:pPr>
        <w:spacing w:line="360" w:lineRule="auto"/>
        <w:jc w:val="center"/>
        <w:rPr>
          <w:rFonts w:ascii="Palatino Linotype" w:hAnsi="Palatino Linotype"/>
          <w:sz w:val="24"/>
          <w:szCs w:val="24"/>
          <w:highlight w:val="yellow"/>
        </w:rPr>
      </w:pPr>
      <w:r w:rsidRPr="00A62742">
        <w:rPr>
          <w:rFonts w:ascii="Palatino Linotype" w:hAnsi="Palatino Linotype"/>
          <w:noProof/>
          <w:sz w:val="24"/>
          <w:szCs w:val="24"/>
          <w:highlight w:val="yellow"/>
          <w:lang w:eastAsia="es-MX"/>
        </w:rPr>
        <w:lastRenderedPageBreak/>
        <w:drawing>
          <wp:inline distT="0" distB="0" distL="0" distR="0" wp14:anchorId="38633E9F" wp14:editId="52662118">
            <wp:extent cx="4220308" cy="4687556"/>
            <wp:effectExtent l="0" t="0" r="8890" b="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35982" t="17911" r="21361" b="2999"/>
                    <a:stretch>
                      <a:fillRect/>
                    </a:stretch>
                  </pic:blipFill>
                  <pic:spPr>
                    <a:xfrm>
                      <a:off x="0" y="0"/>
                      <a:ext cx="4222714" cy="4690228"/>
                    </a:xfrm>
                    <a:prstGeom prst="rect">
                      <a:avLst/>
                    </a:prstGeom>
                    <a:ln/>
                  </pic:spPr>
                </pic:pic>
              </a:graphicData>
            </a:graphic>
          </wp:inline>
        </w:drawing>
      </w:r>
    </w:p>
    <w:p w:rsidR="00F17419" w:rsidRPr="00A62742" w:rsidRDefault="00F17419" w:rsidP="00F17419">
      <w:pPr>
        <w:spacing w:line="360" w:lineRule="auto"/>
        <w:jc w:val="both"/>
        <w:rPr>
          <w:rFonts w:ascii="Palatino Linotype" w:hAnsi="Palatino Linotype"/>
          <w:sz w:val="24"/>
          <w:szCs w:val="24"/>
          <w:highlight w:val="yellow"/>
        </w:rPr>
      </w:pPr>
      <w:r w:rsidRPr="00A62742">
        <w:rPr>
          <w:rFonts w:ascii="Palatino Linotype" w:hAnsi="Palatino Linotype"/>
          <w:noProof/>
          <w:sz w:val="24"/>
          <w:szCs w:val="24"/>
          <w:highlight w:val="yellow"/>
          <w:lang w:eastAsia="es-MX"/>
        </w:rPr>
        <w:lastRenderedPageBreak/>
        <w:drawing>
          <wp:inline distT="0" distB="0" distL="0" distR="0" wp14:anchorId="33106C90" wp14:editId="182197CC">
            <wp:extent cx="5527688" cy="3462490"/>
            <wp:effectExtent l="0" t="0" r="0" b="0"/>
            <wp:docPr id="5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l="32361" t="20325" r="3937" b="4206"/>
                    <a:stretch>
                      <a:fillRect/>
                    </a:stretch>
                  </pic:blipFill>
                  <pic:spPr>
                    <a:xfrm>
                      <a:off x="0" y="0"/>
                      <a:ext cx="5527688" cy="3462490"/>
                    </a:xfrm>
                    <a:prstGeom prst="rect">
                      <a:avLst/>
                    </a:prstGeom>
                    <a:ln/>
                  </pic:spPr>
                </pic:pic>
              </a:graphicData>
            </a:graphic>
          </wp:inline>
        </w:drawing>
      </w:r>
    </w:p>
    <w:p w:rsidR="00F17419" w:rsidRPr="00A62742" w:rsidRDefault="00F17419" w:rsidP="00F17419">
      <w:pPr>
        <w:spacing w:line="360" w:lineRule="auto"/>
        <w:jc w:val="center"/>
        <w:rPr>
          <w:rFonts w:ascii="Palatino Linotype" w:hAnsi="Palatino Linotype"/>
          <w:sz w:val="24"/>
          <w:szCs w:val="24"/>
          <w:highlight w:val="yellow"/>
        </w:rPr>
      </w:pPr>
      <w:r w:rsidRPr="00A62742">
        <w:rPr>
          <w:rFonts w:ascii="Palatino Linotype" w:hAnsi="Palatino Linotype"/>
          <w:noProof/>
          <w:sz w:val="24"/>
          <w:szCs w:val="24"/>
          <w:highlight w:val="yellow"/>
          <w:lang w:eastAsia="es-MX"/>
        </w:rPr>
        <w:drawing>
          <wp:inline distT="0" distB="0" distL="0" distR="0" wp14:anchorId="5BC92B86" wp14:editId="4F979948">
            <wp:extent cx="4718468" cy="2632669"/>
            <wp:effectExtent l="0" t="0" r="6350" b="0"/>
            <wp:docPr id="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23987" t="26966" r="3145" b="13261"/>
                    <a:stretch>
                      <a:fillRect/>
                    </a:stretch>
                  </pic:blipFill>
                  <pic:spPr>
                    <a:xfrm>
                      <a:off x="0" y="0"/>
                      <a:ext cx="4722245" cy="2634776"/>
                    </a:xfrm>
                    <a:prstGeom prst="rect">
                      <a:avLst/>
                    </a:prstGeom>
                    <a:ln/>
                  </pic:spPr>
                </pic:pic>
              </a:graphicData>
            </a:graphic>
          </wp:inline>
        </w:drawing>
      </w:r>
    </w:p>
    <w:p w:rsidR="00F17419" w:rsidRPr="00A62742" w:rsidRDefault="00F17419" w:rsidP="00F17419">
      <w:pPr>
        <w:spacing w:line="360" w:lineRule="auto"/>
        <w:jc w:val="center"/>
        <w:rPr>
          <w:rFonts w:ascii="Palatino Linotype" w:hAnsi="Palatino Linotype"/>
          <w:sz w:val="24"/>
          <w:szCs w:val="24"/>
          <w:highlight w:val="yellow"/>
        </w:rPr>
      </w:pPr>
      <w:r w:rsidRPr="00A62742">
        <w:rPr>
          <w:rFonts w:ascii="Palatino Linotype" w:hAnsi="Palatino Linotype"/>
          <w:noProof/>
          <w:sz w:val="24"/>
          <w:szCs w:val="24"/>
          <w:highlight w:val="yellow"/>
          <w:lang w:eastAsia="es-MX"/>
        </w:rPr>
        <w:lastRenderedPageBreak/>
        <w:drawing>
          <wp:inline distT="0" distB="0" distL="0" distR="0" wp14:anchorId="05E044B0" wp14:editId="07B7CC23">
            <wp:extent cx="4707653" cy="2311121"/>
            <wp:effectExtent l="0" t="0" r="0" b="0"/>
            <wp:docPr id="5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l="22516" t="21936" r="4391" b="21512"/>
                    <a:stretch>
                      <a:fillRect/>
                    </a:stretch>
                  </pic:blipFill>
                  <pic:spPr>
                    <a:xfrm>
                      <a:off x="0" y="0"/>
                      <a:ext cx="4710789" cy="2312661"/>
                    </a:xfrm>
                    <a:prstGeom prst="rect">
                      <a:avLst/>
                    </a:prstGeom>
                    <a:ln/>
                  </pic:spPr>
                </pic:pic>
              </a:graphicData>
            </a:graphic>
          </wp:inline>
        </w:drawing>
      </w:r>
    </w:p>
    <w:p w:rsidR="00F17419" w:rsidRPr="00A62742" w:rsidRDefault="00F17419" w:rsidP="00F17419">
      <w:pPr>
        <w:spacing w:line="360" w:lineRule="auto"/>
        <w:jc w:val="center"/>
        <w:rPr>
          <w:rFonts w:ascii="Palatino Linotype" w:hAnsi="Palatino Linotype"/>
          <w:sz w:val="24"/>
          <w:szCs w:val="24"/>
          <w:highlight w:val="yellow"/>
        </w:rPr>
      </w:pPr>
    </w:p>
    <w:p w:rsidR="00F17419" w:rsidRPr="00A62742" w:rsidRDefault="00F17419" w:rsidP="00F17419">
      <w:pPr>
        <w:spacing w:line="360" w:lineRule="auto"/>
        <w:jc w:val="center"/>
        <w:rPr>
          <w:rFonts w:ascii="Palatino Linotype" w:hAnsi="Palatino Linotype"/>
          <w:sz w:val="24"/>
          <w:szCs w:val="24"/>
          <w:highlight w:val="yellow"/>
        </w:rPr>
      </w:pPr>
      <w:r w:rsidRPr="00A62742">
        <w:rPr>
          <w:rFonts w:ascii="Palatino Linotype" w:hAnsi="Palatino Linotype"/>
          <w:noProof/>
          <w:sz w:val="24"/>
          <w:szCs w:val="24"/>
          <w:highlight w:val="yellow"/>
          <w:lang w:eastAsia="es-MX"/>
        </w:rPr>
        <w:drawing>
          <wp:inline distT="0" distB="0" distL="0" distR="0" wp14:anchorId="311F1709" wp14:editId="10C37037">
            <wp:extent cx="4933741" cy="3260690"/>
            <wp:effectExtent l="0" t="0" r="635" b="0"/>
            <wp:docPr id="5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l="36206" t="14489" r="18081"/>
                    <a:stretch>
                      <a:fillRect/>
                    </a:stretch>
                  </pic:blipFill>
                  <pic:spPr>
                    <a:xfrm>
                      <a:off x="0" y="0"/>
                      <a:ext cx="4941545" cy="3265848"/>
                    </a:xfrm>
                    <a:prstGeom prst="rect">
                      <a:avLst/>
                    </a:prstGeom>
                    <a:ln/>
                  </pic:spPr>
                </pic:pic>
              </a:graphicData>
            </a:graphic>
          </wp:inline>
        </w:drawing>
      </w:r>
    </w:p>
    <w:p w:rsidR="00F17419" w:rsidRPr="00A62742" w:rsidRDefault="00F17419" w:rsidP="00F17419">
      <w:pPr>
        <w:spacing w:line="360" w:lineRule="auto"/>
        <w:jc w:val="center"/>
        <w:rPr>
          <w:rFonts w:ascii="Palatino Linotype" w:hAnsi="Palatino Linotype"/>
          <w:sz w:val="24"/>
          <w:szCs w:val="24"/>
          <w:highlight w:val="yellow"/>
        </w:rPr>
      </w:pPr>
      <w:r w:rsidRPr="00A62742">
        <w:rPr>
          <w:rFonts w:ascii="Palatino Linotype" w:hAnsi="Palatino Linotype"/>
          <w:noProof/>
          <w:sz w:val="24"/>
          <w:szCs w:val="24"/>
          <w:highlight w:val="yellow"/>
          <w:lang w:eastAsia="es-MX"/>
        </w:rPr>
        <w:lastRenderedPageBreak/>
        <w:drawing>
          <wp:inline distT="0" distB="0" distL="0" distR="0" wp14:anchorId="34B4AD72" wp14:editId="126EC27D">
            <wp:extent cx="4943230" cy="3316723"/>
            <wp:effectExtent l="0" t="0" r="0" b="0"/>
            <wp:docPr id="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l="37792" t="16704" r="16949" b="2192"/>
                    <a:stretch>
                      <a:fillRect/>
                    </a:stretch>
                  </pic:blipFill>
                  <pic:spPr>
                    <a:xfrm>
                      <a:off x="0" y="0"/>
                      <a:ext cx="4944536" cy="3317599"/>
                    </a:xfrm>
                    <a:prstGeom prst="rect">
                      <a:avLst/>
                    </a:prstGeom>
                    <a:ln/>
                  </pic:spPr>
                </pic:pic>
              </a:graphicData>
            </a:graphic>
          </wp:inline>
        </w:drawing>
      </w:r>
    </w:p>
    <w:p w:rsidR="00F17419" w:rsidRPr="00A62742" w:rsidRDefault="00F17419" w:rsidP="00F17419">
      <w:pPr>
        <w:spacing w:line="360" w:lineRule="auto"/>
        <w:jc w:val="center"/>
        <w:rPr>
          <w:rFonts w:ascii="Palatino Linotype" w:hAnsi="Palatino Linotype"/>
          <w:sz w:val="24"/>
          <w:szCs w:val="24"/>
          <w:highlight w:val="yellow"/>
        </w:rPr>
      </w:pPr>
      <w:r w:rsidRPr="00A62742">
        <w:rPr>
          <w:rFonts w:ascii="Palatino Linotype" w:hAnsi="Palatino Linotype"/>
          <w:noProof/>
          <w:sz w:val="24"/>
          <w:szCs w:val="24"/>
          <w:highlight w:val="yellow"/>
          <w:lang w:eastAsia="es-MX"/>
        </w:rPr>
        <w:drawing>
          <wp:inline distT="0" distB="0" distL="0" distR="0" wp14:anchorId="3E27E13E" wp14:editId="1AF8EB55">
            <wp:extent cx="4531248" cy="2497015"/>
            <wp:effectExtent l="0" t="0" r="3175" b="0"/>
            <wp:docPr id="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l="43222" t="23949" r="22607" b="9438"/>
                    <a:stretch>
                      <a:fillRect/>
                    </a:stretch>
                  </pic:blipFill>
                  <pic:spPr>
                    <a:xfrm>
                      <a:off x="0" y="0"/>
                      <a:ext cx="4536235" cy="2499763"/>
                    </a:xfrm>
                    <a:prstGeom prst="rect">
                      <a:avLst/>
                    </a:prstGeom>
                    <a:ln/>
                  </pic:spPr>
                </pic:pic>
              </a:graphicData>
            </a:graphic>
          </wp:inline>
        </w:drawing>
      </w:r>
    </w:p>
    <w:p w:rsidR="00F17419" w:rsidRPr="00D34729" w:rsidRDefault="00F17419" w:rsidP="00F17419">
      <w:pPr>
        <w:numPr>
          <w:ilvl w:val="0"/>
          <w:numId w:val="5"/>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sz w:val="24"/>
          <w:szCs w:val="24"/>
        </w:rPr>
      </w:pPr>
      <w:r w:rsidRPr="00D34729">
        <w:rPr>
          <w:rFonts w:ascii="Palatino Linotype" w:eastAsia="Palatino Linotype" w:hAnsi="Palatino Linotype" w:cs="Palatino Linotype"/>
          <w:sz w:val="24"/>
          <w:szCs w:val="24"/>
        </w:rPr>
        <w:t xml:space="preserve">En observancia a las imágenes anteriores, se acredita que el </w:t>
      </w:r>
      <w:r w:rsidRPr="00D34729">
        <w:rPr>
          <w:rFonts w:ascii="Palatino Linotype" w:eastAsia="Palatino Linotype" w:hAnsi="Palatino Linotype" w:cs="Palatino Linotype"/>
          <w:b/>
          <w:sz w:val="24"/>
          <w:szCs w:val="24"/>
        </w:rPr>
        <w:t>SUJETO OBLIGADO</w:t>
      </w:r>
      <w:r w:rsidRPr="00D34729">
        <w:rPr>
          <w:rFonts w:ascii="Palatino Linotype" w:eastAsia="Palatino Linotype" w:hAnsi="Palatino Linotype" w:cs="Palatino Linotype"/>
          <w:sz w:val="24"/>
          <w:szCs w:val="24"/>
        </w:rPr>
        <w:t xml:space="preserve">, debió generar la información solicitada (misma que se insiste, ya asumió) y remitirla al </w:t>
      </w:r>
      <w:r w:rsidRPr="00D34729">
        <w:rPr>
          <w:rFonts w:ascii="Palatino Linotype" w:eastAsia="Palatino Linotype" w:hAnsi="Palatino Linotype" w:cs="Palatino Linotype"/>
          <w:sz w:val="24"/>
          <w:szCs w:val="24"/>
        </w:rPr>
        <w:lastRenderedPageBreak/>
        <w:t>Órgano Superior de Fiscalización del Estado de México, para su respectiva revisión y fiscalización.</w:t>
      </w:r>
    </w:p>
    <w:p w:rsidR="00F17419" w:rsidRPr="00D34729" w:rsidRDefault="00F17419" w:rsidP="00F17419">
      <w:pPr>
        <w:spacing w:line="360" w:lineRule="auto"/>
        <w:jc w:val="both"/>
        <w:rPr>
          <w:rFonts w:ascii="Palatino Linotype" w:eastAsia="Palatino Linotype" w:hAnsi="Palatino Linotype" w:cs="Palatino Linotype"/>
          <w:sz w:val="24"/>
          <w:szCs w:val="24"/>
        </w:rPr>
      </w:pPr>
    </w:p>
    <w:p w:rsidR="008D0B98" w:rsidRPr="00D34729" w:rsidRDefault="00F17419" w:rsidP="00A62742">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D34729">
        <w:rPr>
          <w:rFonts w:ascii="Palatino Linotype" w:eastAsia="Palatino Linotype" w:hAnsi="Palatino Linotype" w:cs="Palatino Linotype"/>
          <w:sz w:val="24"/>
          <w:szCs w:val="24"/>
        </w:rPr>
        <w:t>En resumen, los recibos de nómina, es el documento que contiene los salarios de todos los funcionarios de la administración pública del Sujeto Obligado y que debió haber</w:t>
      </w:r>
      <w:r w:rsidRPr="00D34729">
        <w:rPr>
          <w:rFonts w:ascii="Palatino Linotype" w:eastAsia="Palatino Linotype" w:hAnsi="Palatino Linotype" w:cs="Palatino Linotype"/>
          <w:b/>
          <w:sz w:val="24"/>
          <w:szCs w:val="24"/>
        </w:rPr>
        <w:t xml:space="preserve"> </w:t>
      </w:r>
      <w:r w:rsidRPr="00D34729">
        <w:rPr>
          <w:rFonts w:ascii="Palatino Linotype" w:eastAsia="Palatino Linotype" w:hAnsi="Palatino Linotype" w:cs="Palatino Linotype"/>
          <w:sz w:val="24"/>
          <w:szCs w:val="24"/>
        </w:rPr>
        <w:t xml:space="preserve">generado, administrado o poseído de acuerdo a lo establecido en el presente considerando; por lo que resulta procedente ordenar al </w:t>
      </w:r>
      <w:r w:rsidRPr="00D34729">
        <w:rPr>
          <w:rFonts w:ascii="Palatino Linotype" w:eastAsia="Palatino Linotype" w:hAnsi="Palatino Linotype" w:cs="Palatino Linotype"/>
          <w:b/>
          <w:sz w:val="24"/>
          <w:szCs w:val="24"/>
        </w:rPr>
        <w:t>SUJETO OBLIGADO</w:t>
      </w:r>
      <w:r w:rsidRPr="00D34729">
        <w:rPr>
          <w:rFonts w:ascii="Palatino Linotype" w:eastAsia="Palatino Linotype" w:hAnsi="Palatino Linotype" w:cs="Palatino Linotype"/>
          <w:sz w:val="24"/>
          <w:szCs w:val="24"/>
        </w:rPr>
        <w:t xml:space="preserve"> su entrega salvaguardando los datos personales </w:t>
      </w:r>
      <w:r w:rsidR="00AE62D0" w:rsidRPr="00D34729">
        <w:rPr>
          <w:rFonts w:ascii="Palatino Linotype" w:eastAsia="Palatino Linotype" w:hAnsi="Palatino Linotype" w:cs="Palatino Linotype"/>
          <w:sz w:val="24"/>
          <w:szCs w:val="24"/>
        </w:rPr>
        <w:t>a</w:t>
      </w:r>
      <w:r w:rsidR="00A62742" w:rsidRPr="00D34729">
        <w:rPr>
          <w:rFonts w:ascii="Palatino Linotype" w:eastAsia="Palatino Linotype" w:hAnsi="Palatino Linotype" w:cs="Palatino Linotype"/>
          <w:sz w:val="24"/>
          <w:szCs w:val="24"/>
        </w:rPr>
        <w:t xml:space="preserve"> que se ha hecho alusión en el presente análisis</w:t>
      </w:r>
      <w:r w:rsidRPr="00D34729">
        <w:rPr>
          <w:rFonts w:ascii="Palatino Linotype" w:eastAsia="Palatino Linotype" w:hAnsi="Palatino Linotype" w:cs="Palatino Linotype"/>
          <w:sz w:val="24"/>
          <w:szCs w:val="24"/>
        </w:rPr>
        <w:t xml:space="preserve"> </w:t>
      </w:r>
      <w:r w:rsidR="00A62742" w:rsidRPr="00D34729">
        <w:rPr>
          <w:rFonts w:ascii="Palatino Linotype" w:eastAsia="Palatino Linotype" w:hAnsi="Palatino Linotype" w:cs="Palatino Linotype"/>
          <w:sz w:val="24"/>
          <w:szCs w:val="24"/>
        </w:rPr>
        <w:t>a efecto de reservar</w:t>
      </w:r>
      <w:r w:rsidR="00712B86" w:rsidRPr="00D34729">
        <w:rPr>
          <w:rFonts w:ascii="Palatino Linotype" w:eastAsia="Palatino Linotype" w:hAnsi="Palatino Linotype" w:cs="Palatino Linotype"/>
          <w:color w:val="000000"/>
          <w:sz w:val="24"/>
          <w:szCs w:val="24"/>
        </w:rPr>
        <w:t xml:space="preserve"> el nombre del personal sustantivo a seguridad pública, </w:t>
      </w:r>
      <w:r w:rsidR="00712B86" w:rsidRPr="00D34729">
        <w:rPr>
          <w:rFonts w:ascii="Palatino Linotype" w:eastAsia="Palatino Linotype" w:hAnsi="Palatino Linotype" w:cs="Palatino Linotype"/>
          <w:b/>
          <w:color w:val="000000"/>
          <w:sz w:val="24"/>
          <w:szCs w:val="24"/>
        </w:rPr>
        <w:t>con excepción de los servidores públicos con mandos medios y superiores</w:t>
      </w:r>
      <w:r w:rsidR="00712B86" w:rsidRPr="00D34729">
        <w:rPr>
          <w:rFonts w:ascii="Palatino Linotype" w:eastAsia="Palatino Linotype" w:hAnsi="Palatino Linotype" w:cs="Palatino Linotype"/>
          <w:color w:val="000000"/>
          <w:sz w:val="24"/>
          <w:szCs w:val="24"/>
        </w:rPr>
        <w:t>, en est</w:t>
      </w:r>
      <w:r w:rsidR="00E4148D" w:rsidRPr="00D34729">
        <w:rPr>
          <w:rFonts w:ascii="Palatino Linotype" w:eastAsia="Palatino Linotype" w:hAnsi="Palatino Linotype" w:cs="Palatino Linotype"/>
          <w:color w:val="000000"/>
          <w:sz w:val="24"/>
          <w:szCs w:val="24"/>
        </w:rPr>
        <w:t>a tesitura este Órgano Garante</w:t>
      </w:r>
      <w:r w:rsidR="00712B86" w:rsidRPr="00D34729">
        <w:rPr>
          <w:rFonts w:ascii="Palatino Linotype" w:eastAsia="Palatino Linotype" w:hAnsi="Palatino Linotype" w:cs="Palatino Linotype"/>
          <w:color w:val="000000"/>
          <w:sz w:val="24"/>
          <w:szCs w:val="24"/>
        </w:rPr>
        <w:t xml:space="preserve"> de la protección de datos personales, determina se haga entrega de los recibos de nómina de las quincenas de los años 2022 y 2023, en versión pública.</w:t>
      </w:r>
    </w:p>
    <w:p w:rsidR="008D0B98" w:rsidRPr="00A62742" w:rsidRDefault="008D0B98">
      <w:pPr>
        <w:spacing w:line="360" w:lineRule="auto"/>
        <w:ind w:right="-592"/>
        <w:jc w:val="both"/>
        <w:rPr>
          <w:rFonts w:ascii="Palatino Linotype" w:eastAsia="Palatino Linotype" w:hAnsi="Palatino Linotype" w:cs="Palatino Linotype"/>
          <w:sz w:val="24"/>
          <w:szCs w:val="24"/>
        </w:rPr>
      </w:pPr>
    </w:p>
    <w:p w:rsidR="008D0B98" w:rsidRPr="00A62742" w:rsidRDefault="008D0B98">
      <w:pPr>
        <w:spacing w:line="360" w:lineRule="auto"/>
        <w:ind w:right="-592"/>
        <w:jc w:val="both"/>
        <w:rPr>
          <w:rFonts w:ascii="Palatino Linotype" w:eastAsia="Palatino Linotype" w:hAnsi="Palatino Linotype" w:cs="Palatino Linotype"/>
          <w:sz w:val="24"/>
          <w:szCs w:val="24"/>
        </w:rPr>
      </w:pPr>
    </w:p>
    <w:p w:rsidR="008D0B98" w:rsidRPr="00A62742" w:rsidRDefault="00712B86">
      <w:pPr>
        <w:numPr>
          <w:ilvl w:val="0"/>
          <w:numId w:val="8"/>
        </w:num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4"/>
          <w:szCs w:val="24"/>
        </w:rPr>
      </w:pPr>
      <w:r w:rsidRPr="00A62742">
        <w:rPr>
          <w:rFonts w:ascii="Palatino Linotype" w:eastAsia="Palatino Linotype" w:hAnsi="Palatino Linotype" w:cs="Palatino Linotype"/>
          <w:b/>
          <w:color w:val="000000"/>
          <w:sz w:val="24"/>
          <w:szCs w:val="24"/>
        </w:rPr>
        <w:t xml:space="preserve">De los </w:t>
      </w:r>
      <w:proofErr w:type="spellStart"/>
      <w:r w:rsidRPr="00A62742">
        <w:rPr>
          <w:rFonts w:ascii="Palatino Linotype" w:eastAsia="Palatino Linotype" w:hAnsi="Palatino Linotype" w:cs="Palatino Linotype"/>
          <w:b/>
          <w:color w:val="000000"/>
          <w:sz w:val="24"/>
          <w:szCs w:val="24"/>
        </w:rPr>
        <w:t>Curriculum</w:t>
      </w:r>
      <w:proofErr w:type="spellEnd"/>
      <w:r w:rsidRPr="00A62742">
        <w:rPr>
          <w:rFonts w:ascii="Palatino Linotype" w:eastAsia="Palatino Linotype" w:hAnsi="Palatino Linotype" w:cs="Palatino Linotype"/>
          <w:b/>
          <w:color w:val="000000"/>
          <w:sz w:val="24"/>
          <w:szCs w:val="24"/>
        </w:rPr>
        <w:t xml:space="preserve"> Vitae </w:t>
      </w: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Por otro lado, respecto de los </w:t>
      </w:r>
      <w:proofErr w:type="spellStart"/>
      <w:r w:rsidRPr="00A62742">
        <w:rPr>
          <w:rFonts w:ascii="Palatino Linotype" w:eastAsia="Palatino Linotype" w:hAnsi="Palatino Linotype" w:cs="Palatino Linotype"/>
          <w:color w:val="000000"/>
          <w:sz w:val="24"/>
          <w:szCs w:val="24"/>
        </w:rPr>
        <w:t>curriculum</w:t>
      </w:r>
      <w:proofErr w:type="spellEnd"/>
      <w:r w:rsidRPr="00A62742">
        <w:rPr>
          <w:rFonts w:ascii="Palatino Linotype" w:eastAsia="Palatino Linotype" w:hAnsi="Palatino Linotype" w:cs="Palatino Linotype"/>
          <w:color w:val="000000"/>
          <w:sz w:val="24"/>
          <w:szCs w:val="24"/>
        </w:rPr>
        <w:t xml:space="preserve"> vitae no existió pronunciamiento al respecto en la respuesta e informe justificado respectivamente; de modo tal que es dable realizar las siguientes precisiones al respecto.</w:t>
      </w:r>
    </w:p>
    <w:p w:rsidR="008D0B98" w:rsidRPr="00A62742" w:rsidRDefault="008D0B9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Primeramente que al versar la solicitud de mérito respecto a </w:t>
      </w:r>
      <w:proofErr w:type="spellStart"/>
      <w:r w:rsidRPr="00A62742">
        <w:rPr>
          <w:rFonts w:ascii="Palatino Linotype" w:eastAsia="Palatino Linotype" w:hAnsi="Palatino Linotype" w:cs="Palatino Linotype"/>
          <w:color w:val="000000"/>
          <w:sz w:val="24"/>
          <w:szCs w:val="24"/>
        </w:rPr>
        <w:t>curriculum</w:t>
      </w:r>
      <w:proofErr w:type="spellEnd"/>
      <w:r w:rsidRPr="00A62742">
        <w:rPr>
          <w:rFonts w:ascii="Palatino Linotype" w:eastAsia="Palatino Linotype" w:hAnsi="Palatino Linotype" w:cs="Palatino Linotype"/>
          <w:color w:val="000000"/>
          <w:sz w:val="24"/>
          <w:szCs w:val="24"/>
        </w:rPr>
        <w:t xml:space="preserve"> vitae, también se debe señalar a otras documentales como lo es la solicitud de empleo o la ficha curricular, ello en virtud que el currículum vitae corresponde a una locución latina que </w:t>
      </w:r>
      <w:r w:rsidRPr="00A62742">
        <w:rPr>
          <w:rFonts w:ascii="Palatino Linotype" w:eastAsia="Palatino Linotype" w:hAnsi="Palatino Linotype" w:cs="Palatino Linotype"/>
          <w:color w:val="000000"/>
          <w:sz w:val="24"/>
          <w:szCs w:val="24"/>
        </w:rPr>
        <w:lastRenderedPageBreak/>
        <w:t>literalmente significa “carrera de la vida”, y que la Real Academia Española de la Lengua</w:t>
      </w:r>
      <w:r w:rsidRPr="00A62742">
        <w:rPr>
          <w:rFonts w:ascii="Palatino Linotype" w:eastAsia="Palatino Linotype" w:hAnsi="Palatino Linotype" w:cs="Palatino Linotype"/>
          <w:color w:val="000000"/>
          <w:sz w:val="24"/>
          <w:szCs w:val="24"/>
          <w:vertAlign w:val="superscript"/>
        </w:rPr>
        <w:footnoteReference w:id="1"/>
      </w:r>
      <w:r w:rsidRPr="00A62742">
        <w:rPr>
          <w:rFonts w:ascii="Palatino Linotype" w:eastAsia="Palatino Linotype" w:hAnsi="Palatino Linotype" w:cs="Palatino Linotype"/>
          <w:color w:val="000000"/>
          <w:sz w:val="24"/>
          <w:szCs w:val="24"/>
        </w:rPr>
        <w:t xml:space="preserve"> ha definido como “la relación de los títulos, honores, cargos, trabajos realizados y datos biográficos que califican a una persona”; por ello, conviene precisar que en dicho currículum además de señalar datos personales de los particulares, se citan los estudios realizados o nivel académico, así como su experiencia laboral que incluye los cargos ocupados, períodos y sus funciones.</w:t>
      </w:r>
    </w:p>
    <w:p w:rsidR="008D0B98" w:rsidRPr="00A62742" w:rsidRDefault="008D0B98">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En este orden de ideas, los artículos 47, fracción I, de la Ley del Trabajo de los Servidores Públicos del Estado y Municipios, y 92, fracción XXI de la Ley de Transparencia y Acceso a la Información Pública del Estado de México y Municipios señalan lo siguiente:</w:t>
      </w:r>
    </w:p>
    <w:p w:rsidR="008D0B98" w:rsidRPr="00A7752A" w:rsidRDefault="00712B86">
      <w:pPr>
        <w:ind w:left="709" w:right="257"/>
        <w:jc w:val="center"/>
        <w:rPr>
          <w:rFonts w:ascii="Palatino Linotype" w:eastAsia="Palatino Linotype" w:hAnsi="Palatino Linotype" w:cs="Palatino Linotype"/>
          <w:b/>
          <w:i/>
          <w:sz w:val="22"/>
          <w:szCs w:val="24"/>
        </w:rPr>
      </w:pPr>
      <w:r w:rsidRPr="00A7752A">
        <w:rPr>
          <w:rFonts w:ascii="Palatino Linotype" w:eastAsia="Palatino Linotype" w:hAnsi="Palatino Linotype" w:cs="Palatino Linotype"/>
          <w:b/>
          <w:i/>
          <w:sz w:val="22"/>
          <w:szCs w:val="24"/>
        </w:rPr>
        <w:t>Ley del Trabajo de los Servidores Públicos del Estado y Municipios</w:t>
      </w:r>
    </w:p>
    <w:p w:rsidR="008D0B98" w:rsidRPr="00A7752A" w:rsidRDefault="00712B86">
      <w:pPr>
        <w:ind w:left="709" w:right="257"/>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w:t>
      </w:r>
      <w:r w:rsidRPr="00A7752A">
        <w:rPr>
          <w:rFonts w:ascii="Palatino Linotype" w:eastAsia="Palatino Linotype" w:hAnsi="Palatino Linotype" w:cs="Palatino Linotype"/>
          <w:b/>
          <w:i/>
          <w:sz w:val="22"/>
          <w:szCs w:val="24"/>
        </w:rPr>
        <w:t>ARTÍCULO 47</w:t>
      </w:r>
      <w:r w:rsidRPr="00A7752A">
        <w:rPr>
          <w:rFonts w:ascii="Palatino Linotype" w:eastAsia="Palatino Linotype" w:hAnsi="Palatino Linotype" w:cs="Palatino Linotype"/>
          <w:i/>
          <w:sz w:val="22"/>
          <w:szCs w:val="24"/>
        </w:rPr>
        <w:t xml:space="preserve">. </w:t>
      </w:r>
      <w:r w:rsidRPr="00A7752A">
        <w:rPr>
          <w:rFonts w:ascii="Palatino Linotype" w:eastAsia="Palatino Linotype" w:hAnsi="Palatino Linotype" w:cs="Palatino Linotype"/>
          <w:b/>
          <w:i/>
          <w:sz w:val="22"/>
          <w:szCs w:val="24"/>
          <w:u w:val="single"/>
        </w:rPr>
        <w:t>Para ingresar al servicio público se requiere</w:t>
      </w:r>
      <w:r w:rsidRPr="00A7752A">
        <w:rPr>
          <w:rFonts w:ascii="Palatino Linotype" w:eastAsia="Palatino Linotype" w:hAnsi="Palatino Linotype" w:cs="Palatino Linotype"/>
          <w:i/>
          <w:sz w:val="22"/>
          <w:szCs w:val="24"/>
        </w:rPr>
        <w:t>:</w:t>
      </w:r>
    </w:p>
    <w:p w:rsidR="008D0B98" w:rsidRPr="00A7752A" w:rsidRDefault="008D0B98">
      <w:pPr>
        <w:ind w:left="709" w:right="257"/>
        <w:jc w:val="both"/>
        <w:rPr>
          <w:rFonts w:ascii="Palatino Linotype" w:eastAsia="Palatino Linotype" w:hAnsi="Palatino Linotype" w:cs="Palatino Linotype"/>
          <w:i/>
          <w:sz w:val="22"/>
          <w:szCs w:val="24"/>
        </w:rPr>
      </w:pPr>
    </w:p>
    <w:p w:rsidR="008D0B98" w:rsidRPr="00A7752A" w:rsidRDefault="00712B86">
      <w:pPr>
        <w:ind w:left="709" w:right="257"/>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t xml:space="preserve">I. </w:t>
      </w:r>
      <w:r w:rsidRPr="00A7752A">
        <w:rPr>
          <w:rFonts w:ascii="Palatino Linotype" w:eastAsia="Palatino Linotype" w:hAnsi="Palatino Linotype" w:cs="Palatino Linotype"/>
          <w:b/>
          <w:i/>
          <w:sz w:val="22"/>
          <w:szCs w:val="24"/>
          <w:u w:val="single"/>
        </w:rPr>
        <w:t>Presentar una solicitud utilizando la forma oficial que se autorice</w:t>
      </w:r>
      <w:r w:rsidRPr="00A7752A">
        <w:rPr>
          <w:rFonts w:ascii="Palatino Linotype" w:eastAsia="Palatino Linotype" w:hAnsi="Palatino Linotype" w:cs="Palatino Linotype"/>
          <w:i/>
          <w:sz w:val="22"/>
          <w:szCs w:val="24"/>
        </w:rPr>
        <w:t xml:space="preserve"> por la institución pública o dependencia correspondiente; </w:t>
      </w:r>
    </w:p>
    <w:p w:rsidR="008D0B98" w:rsidRPr="00A7752A" w:rsidRDefault="00712B86">
      <w:pPr>
        <w:ind w:left="709" w:right="257"/>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II. Ser de nacionalidad mexicana, con la excepción prevista en el artículo 17 de la presente ley;</w:t>
      </w:r>
    </w:p>
    <w:p w:rsidR="008D0B98" w:rsidRPr="00A7752A" w:rsidRDefault="00712B86">
      <w:pPr>
        <w:ind w:left="709" w:right="257"/>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III. Estar en pleno ejercicio de sus derechos civiles y políticos, en su caso;</w:t>
      </w:r>
    </w:p>
    <w:p w:rsidR="008D0B98" w:rsidRPr="00A7752A" w:rsidRDefault="00712B86">
      <w:pPr>
        <w:ind w:left="709" w:right="257"/>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IV. Acreditar, cuando proceda, el cumplimiento de la Ley del Servicio Militar Nacional;</w:t>
      </w:r>
    </w:p>
    <w:p w:rsidR="008D0B98" w:rsidRPr="00A7752A" w:rsidRDefault="00712B86">
      <w:pPr>
        <w:ind w:left="709" w:right="257"/>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V. Derogada.</w:t>
      </w:r>
    </w:p>
    <w:p w:rsidR="008D0B98" w:rsidRPr="00A7752A" w:rsidRDefault="00712B86">
      <w:pPr>
        <w:ind w:left="709" w:right="257"/>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VI. No haber sido separado anteriormente del servicio por las causas previstas en el artículo 93 de la presente ley;</w:t>
      </w:r>
    </w:p>
    <w:p w:rsidR="008D0B98" w:rsidRPr="00A7752A" w:rsidRDefault="00712B86">
      <w:pPr>
        <w:ind w:left="709" w:right="257"/>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VII. Tener buena salud, lo que se comprobará con los certificados médicos correspondientes, en la forma en que se establezca en cada institución pública;</w:t>
      </w:r>
    </w:p>
    <w:p w:rsidR="008D0B98" w:rsidRPr="00A7752A" w:rsidRDefault="00712B86">
      <w:pPr>
        <w:ind w:left="709" w:right="257"/>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VIII. Cumplir con los requisitos que se establezcan para los diferentes puestos;</w:t>
      </w:r>
    </w:p>
    <w:p w:rsidR="008D0B98" w:rsidRPr="00A7752A" w:rsidRDefault="00712B86">
      <w:pPr>
        <w:ind w:left="709" w:right="257"/>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IX. Acreditar por medio de los exámenes correspondientes los conocimientos y aptitudes necesarios para el desempeño del puesto; y</w:t>
      </w:r>
    </w:p>
    <w:p w:rsidR="008D0B98" w:rsidRPr="00A7752A" w:rsidRDefault="00712B86">
      <w:pPr>
        <w:ind w:left="709" w:right="257"/>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 xml:space="preserve">X. No estar inhabilitado para el ejercicio del servicio público. </w:t>
      </w:r>
    </w:p>
    <w:p w:rsidR="008D0B98" w:rsidRPr="00A7752A" w:rsidRDefault="00712B86">
      <w:pPr>
        <w:ind w:left="709" w:right="257"/>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lastRenderedPageBreak/>
        <w:t>XI. Presentar certificado expedido por la Unidad del Registro de Deudores Alimentarios Morosos en el que conste, si se encuentra inscrito o no en el mismo. 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rsidR="008D0B98" w:rsidRPr="00A7752A" w:rsidRDefault="008D0B98">
      <w:pPr>
        <w:ind w:left="709" w:right="257"/>
        <w:jc w:val="both"/>
        <w:rPr>
          <w:rFonts w:ascii="Palatino Linotype" w:eastAsia="Palatino Linotype" w:hAnsi="Palatino Linotype" w:cs="Palatino Linotype"/>
          <w:i/>
          <w:sz w:val="22"/>
          <w:szCs w:val="24"/>
        </w:rPr>
      </w:pPr>
    </w:p>
    <w:p w:rsidR="008D0B98" w:rsidRPr="00A7752A" w:rsidRDefault="00712B86">
      <w:pPr>
        <w:ind w:left="709" w:right="257"/>
        <w:jc w:val="center"/>
        <w:rPr>
          <w:rFonts w:ascii="Palatino Linotype" w:eastAsia="Palatino Linotype" w:hAnsi="Palatino Linotype" w:cs="Palatino Linotype"/>
          <w:b/>
          <w:i/>
          <w:sz w:val="22"/>
          <w:szCs w:val="24"/>
        </w:rPr>
      </w:pPr>
      <w:r w:rsidRPr="00A7752A">
        <w:rPr>
          <w:rFonts w:ascii="Palatino Linotype" w:eastAsia="Palatino Linotype" w:hAnsi="Palatino Linotype" w:cs="Palatino Linotype"/>
          <w:b/>
          <w:i/>
          <w:sz w:val="22"/>
          <w:szCs w:val="24"/>
        </w:rPr>
        <w:t>Ley de Transparencia y Acceso a la Información Pública del Estado de México y Municipios</w:t>
      </w:r>
    </w:p>
    <w:p w:rsidR="008D0B98" w:rsidRPr="00A7752A" w:rsidRDefault="008D0B98">
      <w:pPr>
        <w:ind w:left="709" w:right="257"/>
        <w:jc w:val="center"/>
        <w:rPr>
          <w:rFonts w:ascii="Palatino Linotype" w:eastAsia="Palatino Linotype" w:hAnsi="Palatino Linotype" w:cs="Palatino Linotype"/>
          <w:b/>
          <w:i/>
          <w:sz w:val="22"/>
          <w:szCs w:val="24"/>
        </w:rPr>
      </w:pPr>
    </w:p>
    <w:p w:rsidR="008D0B98" w:rsidRPr="00A7752A" w:rsidRDefault="00712B86">
      <w:pPr>
        <w:ind w:left="709" w:right="257"/>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w:t>
      </w:r>
      <w:r w:rsidRPr="00A7752A">
        <w:rPr>
          <w:rFonts w:ascii="Palatino Linotype" w:eastAsia="Palatino Linotype" w:hAnsi="Palatino Linotype" w:cs="Palatino Linotype"/>
          <w:b/>
          <w:i/>
          <w:sz w:val="22"/>
          <w:szCs w:val="24"/>
        </w:rPr>
        <w:t>Artículo 92</w:t>
      </w:r>
      <w:r w:rsidRPr="00A7752A">
        <w:rPr>
          <w:rFonts w:ascii="Palatino Linotype" w:eastAsia="Palatino Linotype" w:hAnsi="Palatino Linotype" w:cs="Palatino Linotype"/>
          <w:i/>
          <w:sz w:val="22"/>
          <w:szCs w:val="24"/>
        </w:rPr>
        <w:t xml:space="preserve">. </w:t>
      </w:r>
      <w:r w:rsidRPr="00A7752A">
        <w:rPr>
          <w:rFonts w:ascii="Palatino Linotype" w:eastAsia="Palatino Linotype" w:hAnsi="Palatino Linotype" w:cs="Palatino Linotype"/>
          <w:b/>
          <w:i/>
          <w:sz w:val="22"/>
          <w:szCs w:val="24"/>
          <w:u w:val="single"/>
        </w:rPr>
        <w:t>Los sujetos obligados deberán poner a disposición del público de manera permanente y actualizada de forma sencilla</w:t>
      </w:r>
      <w:r w:rsidRPr="00A7752A">
        <w:rPr>
          <w:rFonts w:ascii="Palatino Linotype" w:eastAsia="Palatino Linotype" w:hAnsi="Palatino Linotype" w:cs="Palatino Linotype"/>
          <w:i/>
          <w:sz w:val="22"/>
          <w:szCs w:val="24"/>
        </w:rPr>
        <w:t xml:space="preserve">, precisa y entendible, en los respectivos medios electrónicos, de acuerdo con sus facultades, atribuciones, funciones u objeto social, según corresponda, </w:t>
      </w:r>
      <w:r w:rsidRPr="00A7752A">
        <w:rPr>
          <w:rFonts w:ascii="Palatino Linotype" w:eastAsia="Palatino Linotype" w:hAnsi="Palatino Linotype" w:cs="Palatino Linotype"/>
          <w:b/>
          <w:i/>
          <w:sz w:val="22"/>
          <w:szCs w:val="24"/>
          <w:u w:val="single"/>
        </w:rPr>
        <w:t>la información, por lo menos</w:t>
      </w:r>
      <w:r w:rsidRPr="00A7752A">
        <w:rPr>
          <w:rFonts w:ascii="Palatino Linotype" w:eastAsia="Palatino Linotype" w:hAnsi="Palatino Linotype" w:cs="Palatino Linotype"/>
          <w:i/>
          <w:sz w:val="22"/>
          <w:szCs w:val="24"/>
        </w:rPr>
        <w:t xml:space="preserve">, de los temas, documentos y políticas </w:t>
      </w:r>
      <w:r w:rsidRPr="00A7752A">
        <w:rPr>
          <w:rFonts w:ascii="Palatino Linotype" w:eastAsia="Palatino Linotype" w:hAnsi="Palatino Linotype" w:cs="Palatino Linotype"/>
          <w:b/>
          <w:i/>
          <w:sz w:val="22"/>
          <w:szCs w:val="24"/>
          <w:u w:val="single"/>
        </w:rPr>
        <w:t>que a continuación se señalan</w:t>
      </w:r>
      <w:r w:rsidRPr="00A7752A">
        <w:rPr>
          <w:rFonts w:ascii="Palatino Linotype" w:eastAsia="Palatino Linotype" w:hAnsi="Palatino Linotype" w:cs="Palatino Linotype"/>
          <w:i/>
          <w:sz w:val="22"/>
          <w:szCs w:val="24"/>
        </w:rPr>
        <w:t xml:space="preserve">: </w:t>
      </w:r>
    </w:p>
    <w:p w:rsidR="008D0B98" w:rsidRPr="00A7752A" w:rsidRDefault="00712B86">
      <w:pPr>
        <w:ind w:left="709" w:right="257"/>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w:t>
      </w:r>
    </w:p>
    <w:p w:rsidR="008D0B98" w:rsidRPr="00A7752A" w:rsidRDefault="00712B86">
      <w:pPr>
        <w:ind w:left="709" w:right="257"/>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t>XXI.</w:t>
      </w:r>
      <w:r w:rsidRPr="00A7752A">
        <w:rPr>
          <w:rFonts w:ascii="Palatino Linotype" w:eastAsia="Palatino Linotype" w:hAnsi="Palatino Linotype" w:cs="Palatino Linotype"/>
          <w:i/>
          <w:sz w:val="22"/>
          <w:szCs w:val="24"/>
        </w:rPr>
        <w:t xml:space="preserve"> </w:t>
      </w:r>
      <w:r w:rsidRPr="00A7752A">
        <w:rPr>
          <w:rFonts w:ascii="Palatino Linotype" w:eastAsia="Palatino Linotype" w:hAnsi="Palatino Linotype" w:cs="Palatino Linotype"/>
          <w:b/>
          <w:i/>
          <w:sz w:val="22"/>
          <w:szCs w:val="24"/>
          <w:u w:val="single"/>
        </w:rPr>
        <w:t>La información curricular</w:t>
      </w:r>
      <w:r w:rsidRPr="00A7752A">
        <w:rPr>
          <w:rFonts w:ascii="Palatino Linotype" w:eastAsia="Palatino Linotype" w:hAnsi="Palatino Linotype" w:cs="Palatino Linotype"/>
          <w:i/>
          <w:sz w:val="22"/>
          <w:szCs w:val="24"/>
        </w:rPr>
        <w:t>, desde el nivel de jefe de departamento o equivalente, hasta el titular del sujeto obligado, así como, en su caso, las sanciones administrativas de que haya sido objeto;”</w:t>
      </w:r>
    </w:p>
    <w:p w:rsidR="008D0B98" w:rsidRPr="00A7752A" w:rsidRDefault="00712B86">
      <w:pPr>
        <w:ind w:left="709" w:right="257"/>
        <w:jc w:val="both"/>
        <w:rPr>
          <w:rFonts w:ascii="Palatino Linotype" w:eastAsia="Palatino Linotype" w:hAnsi="Palatino Linotype" w:cs="Palatino Linotype"/>
          <w:sz w:val="22"/>
          <w:szCs w:val="24"/>
        </w:rPr>
      </w:pPr>
      <w:r w:rsidRPr="00A7752A">
        <w:rPr>
          <w:rFonts w:ascii="Palatino Linotype" w:eastAsia="Palatino Linotype" w:hAnsi="Palatino Linotype" w:cs="Palatino Linotype"/>
          <w:sz w:val="22"/>
          <w:szCs w:val="24"/>
        </w:rPr>
        <w:t>(Énfasis añadido)</w:t>
      </w:r>
    </w:p>
    <w:p w:rsidR="008D0B98" w:rsidRPr="00A62742" w:rsidRDefault="008D0B98">
      <w:pPr>
        <w:spacing w:line="360" w:lineRule="auto"/>
        <w:ind w:left="709"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De los preceptos en cita, se advierte que para acreditar los requerimientos de </w:t>
      </w:r>
      <w:r w:rsidRPr="00A62742">
        <w:rPr>
          <w:rFonts w:ascii="Palatino Linotype" w:eastAsia="Palatino Linotype" w:hAnsi="Palatino Linotype" w:cs="Palatino Linotype"/>
          <w:b/>
          <w:color w:val="000000"/>
          <w:sz w:val="24"/>
          <w:szCs w:val="24"/>
        </w:rPr>
        <w:t>ingreso al servicio público</w:t>
      </w:r>
      <w:r w:rsidRPr="00A62742">
        <w:rPr>
          <w:rFonts w:ascii="Palatino Linotype" w:eastAsia="Palatino Linotype" w:hAnsi="Palatino Linotype" w:cs="Palatino Linotype"/>
          <w:color w:val="000000"/>
          <w:sz w:val="24"/>
          <w:szCs w:val="24"/>
        </w:rPr>
        <w:t xml:space="preserve"> y las obligaciones de transparencia común, </w:t>
      </w:r>
      <w:r w:rsidRPr="00A62742">
        <w:rPr>
          <w:rFonts w:ascii="Palatino Linotype" w:eastAsia="Palatino Linotype" w:hAnsi="Palatino Linotype" w:cs="Palatino Linotype"/>
          <w:b/>
          <w:color w:val="000000"/>
          <w:sz w:val="24"/>
          <w:szCs w:val="24"/>
        </w:rPr>
        <w:t>EL SUJETO OBLIGADO</w:t>
      </w:r>
      <w:r w:rsidRPr="00A62742">
        <w:rPr>
          <w:rFonts w:ascii="Palatino Linotype" w:eastAsia="Palatino Linotype" w:hAnsi="Palatino Linotype" w:cs="Palatino Linotype"/>
          <w:color w:val="000000"/>
          <w:sz w:val="24"/>
          <w:szCs w:val="24"/>
        </w:rPr>
        <w:t xml:space="preserve">, debe contar en sus archivos con una serie de documentos, tales como la </w:t>
      </w:r>
      <w:r w:rsidRPr="00A62742">
        <w:rPr>
          <w:rFonts w:ascii="Palatino Linotype" w:eastAsia="Palatino Linotype" w:hAnsi="Palatino Linotype" w:cs="Palatino Linotype"/>
          <w:b/>
          <w:color w:val="000000"/>
          <w:sz w:val="24"/>
          <w:szCs w:val="24"/>
        </w:rPr>
        <w:t>ficha curricular</w:t>
      </w:r>
      <w:r w:rsidRPr="00A62742">
        <w:rPr>
          <w:rFonts w:ascii="Palatino Linotype" w:eastAsia="Palatino Linotype" w:hAnsi="Palatino Linotype" w:cs="Palatino Linotype"/>
          <w:color w:val="000000"/>
          <w:sz w:val="24"/>
          <w:szCs w:val="24"/>
        </w:rPr>
        <w:t xml:space="preserve">, el </w:t>
      </w:r>
      <w:proofErr w:type="spellStart"/>
      <w:r w:rsidRPr="00A62742">
        <w:rPr>
          <w:rFonts w:ascii="Palatino Linotype" w:eastAsia="Palatino Linotype" w:hAnsi="Palatino Linotype" w:cs="Palatino Linotype"/>
          <w:b/>
          <w:i/>
          <w:color w:val="000000"/>
          <w:sz w:val="24"/>
          <w:szCs w:val="24"/>
        </w:rPr>
        <w:t>curriculum</w:t>
      </w:r>
      <w:proofErr w:type="spellEnd"/>
      <w:r w:rsidRPr="00A62742">
        <w:rPr>
          <w:rFonts w:ascii="Palatino Linotype" w:eastAsia="Palatino Linotype" w:hAnsi="Palatino Linotype" w:cs="Palatino Linotype"/>
          <w:b/>
          <w:i/>
          <w:color w:val="000000"/>
          <w:sz w:val="24"/>
          <w:szCs w:val="24"/>
        </w:rPr>
        <w:t xml:space="preserve"> vitae</w:t>
      </w:r>
      <w:r w:rsidRPr="00A62742">
        <w:rPr>
          <w:rFonts w:ascii="Palatino Linotype" w:eastAsia="Palatino Linotype" w:hAnsi="Palatino Linotype" w:cs="Palatino Linotype"/>
          <w:color w:val="000000"/>
          <w:sz w:val="24"/>
          <w:szCs w:val="24"/>
        </w:rPr>
        <w:t xml:space="preserve">, y la </w:t>
      </w:r>
      <w:r w:rsidRPr="00A62742">
        <w:rPr>
          <w:rFonts w:ascii="Palatino Linotype" w:eastAsia="Palatino Linotype" w:hAnsi="Palatino Linotype" w:cs="Palatino Linotype"/>
          <w:b/>
          <w:color w:val="000000"/>
          <w:sz w:val="24"/>
          <w:szCs w:val="24"/>
        </w:rPr>
        <w:t>solicitud de empleo.</w:t>
      </w:r>
    </w:p>
    <w:p w:rsidR="008D0B98" w:rsidRPr="00A62742" w:rsidRDefault="008D0B9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Correlativo a lo anterior, los “</w:t>
      </w:r>
      <w:r w:rsidRPr="00A62742">
        <w:rPr>
          <w:rFonts w:ascii="Palatino Linotype" w:eastAsia="Palatino Linotype" w:hAnsi="Palatino Linotype" w:cs="Palatino Linotype"/>
          <w:i/>
          <w:color w:val="000000"/>
          <w:sz w:val="24"/>
          <w:szCs w:val="24"/>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A62742">
        <w:rPr>
          <w:rFonts w:ascii="Palatino Linotype" w:eastAsia="Palatino Linotype" w:hAnsi="Palatino Linotype" w:cs="Palatino Linotype"/>
          <w:b/>
          <w:i/>
          <w:color w:val="000000"/>
          <w:sz w:val="24"/>
          <w:szCs w:val="24"/>
        </w:rPr>
        <w:t>,</w:t>
      </w:r>
      <w:r w:rsidRPr="00A62742">
        <w:rPr>
          <w:rFonts w:ascii="Palatino Linotype" w:eastAsia="Palatino Linotype" w:hAnsi="Palatino Linotype" w:cs="Palatino Linotype"/>
          <w:color w:val="000000"/>
          <w:sz w:val="24"/>
          <w:szCs w:val="24"/>
        </w:rPr>
        <w:t xml:space="preserve"> en su Anexo I referente a las Obligaciones de </w:t>
      </w:r>
      <w:r w:rsidRPr="00A62742">
        <w:rPr>
          <w:rFonts w:ascii="Palatino Linotype" w:eastAsia="Palatino Linotype" w:hAnsi="Palatino Linotype" w:cs="Palatino Linotype"/>
          <w:color w:val="000000"/>
          <w:sz w:val="24"/>
          <w:szCs w:val="24"/>
        </w:rPr>
        <w:lastRenderedPageBreak/>
        <w:t>Transparencia Comunes de los Sujetos Obligados contempladas en el artículo 70, fracción XVII, de la Ley General de Transparencia y Acceso a la Información Pública, precisan en los Criterios Sustantivos de Contenido con relación a la información curricular, lo siguiente:</w:t>
      </w:r>
    </w:p>
    <w:p w:rsidR="008D0B98" w:rsidRPr="00A7752A" w:rsidRDefault="00712B86">
      <w:pPr>
        <w:spacing w:line="360" w:lineRule="auto"/>
        <w:ind w:left="709" w:right="257"/>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w:t>
      </w:r>
    </w:p>
    <w:p w:rsidR="008D0B98" w:rsidRPr="00A7752A" w:rsidRDefault="00712B86">
      <w:pPr>
        <w:ind w:left="709" w:right="257"/>
        <w:jc w:val="center"/>
        <w:rPr>
          <w:rFonts w:ascii="Palatino Linotype" w:eastAsia="Palatino Linotype" w:hAnsi="Palatino Linotype" w:cs="Palatino Linotype"/>
          <w:b/>
          <w:i/>
          <w:sz w:val="22"/>
          <w:szCs w:val="22"/>
        </w:rPr>
      </w:pPr>
      <w:r w:rsidRPr="00A7752A">
        <w:rPr>
          <w:rFonts w:ascii="Palatino Linotype" w:eastAsia="Palatino Linotype" w:hAnsi="Palatino Linotype" w:cs="Palatino Linotype"/>
          <w:b/>
          <w:i/>
          <w:sz w:val="22"/>
          <w:szCs w:val="22"/>
        </w:rPr>
        <w:t>Anexo I</w:t>
      </w:r>
    </w:p>
    <w:p w:rsidR="008D0B98" w:rsidRPr="00A7752A" w:rsidRDefault="00712B86">
      <w:pPr>
        <w:ind w:left="709" w:right="257"/>
        <w:jc w:val="center"/>
        <w:rPr>
          <w:rFonts w:ascii="Palatino Linotype" w:eastAsia="Palatino Linotype" w:hAnsi="Palatino Linotype" w:cs="Palatino Linotype"/>
          <w:b/>
          <w:i/>
          <w:sz w:val="22"/>
          <w:szCs w:val="22"/>
        </w:rPr>
      </w:pPr>
      <w:r w:rsidRPr="00A7752A">
        <w:rPr>
          <w:rFonts w:ascii="Palatino Linotype" w:eastAsia="Palatino Linotype" w:hAnsi="Palatino Linotype" w:cs="Palatino Linotype"/>
          <w:b/>
          <w:i/>
          <w:sz w:val="22"/>
          <w:szCs w:val="22"/>
        </w:rPr>
        <w:t>Obligaciones de transparencia comunes todos los sujetos obligados</w:t>
      </w:r>
    </w:p>
    <w:p w:rsidR="008D0B98" w:rsidRPr="00A7752A" w:rsidRDefault="00712B86">
      <w:pPr>
        <w:ind w:left="709" w:right="257"/>
        <w:jc w:val="both"/>
        <w:rPr>
          <w:rFonts w:ascii="Palatino Linotype" w:eastAsia="Palatino Linotype" w:hAnsi="Palatino Linotype" w:cs="Palatino Linotype"/>
          <w:b/>
          <w:i/>
          <w:sz w:val="22"/>
          <w:szCs w:val="22"/>
        </w:rPr>
      </w:pPr>
      <w:r w:rsidRPr="00A7752A">
        <w:rPr>
          <w:rFonts w:ascii="Palatino Linotype" w:eastAsia="Palatino Linotype" w:hAnsi="Palatino Linotype" w:cs="Palatino Linotype"/>
          <w:b/>
          <w:i/>
          <w:sz w:val="22"/>
          <w:szCs w:val="22"/>
        </w:rPr>
        <w:t>Criterios para las obligaciones de transparencia comunes</w:t>
      </w:r>
    </w:p>
    <w:p w:rsidR="008D0B98" w:rsidRPr="00A7752A" w:rsidRDefault="00712B86">
      <w:pPr>
        <w:ind w:left="709" w:right="257"/>
        <w:jc w:val="both"/>
        <w:rPr>
          <w:rFonts w:ascii="Palatino Linotype" w:eastAsia="Palatino Linotype" w:hAnsi="Palatino Linotype" w:cs="Palatino Linotype"/>
          <w:i/>
          <w:sz w:val="22"/>
          <w:szCs w:val="22"/>
        </w:rPr>
      </w:pPr>
      <w:r w:rsidRPr="00A7752A">
        <w:rPr>
          <w:rFonts w:ascii="Palatino Linotype" w:eastAsia="Palatino Linotype" w:hAnsi="Palatino Linotype" w:cs="Palatino Linotype"/>
          <w:b/>
          <w:i/>
          <w:sz w:val="22"/>
          <w:szCs w:val="22"/>
          <w:u w:val="single"/>
        </w:rPr>
        <w:t>El catálogo de la información que todos los sujetos obligados deben poner a disposición de las personas en sus portales de Internet y en la Plataforma Nacional está detallado en el Título Quinto, Capítulo II de la Ley General, en el artículo 70, fracciones I a la XLVIII</w:t>
      </w:r>
      <w:r w:rsidRPr="00A7752A">
        <w:rPr>
          <w:rFonts w:ascii="Palatino Linotype" w:eastAsia="Palatino Linotype" w:hAnsi="Palatino Linotype" w:cs="Palatino Linotype"/>
          <w:i/>
          <w:sz w:val="22"/>
          <w:szCs w:val="22"/>
        </w:rPr>
        <w:t>.</w:t>
      </w:r>
    </w:p>
    <w:p w:rsidR="008D0B98" w:rsidRPr="00A7752A" w:rsidRDefault="00712B86">
      <w:pPr>
        <w:ind w:left="709" w:right="257"/>
        <w:jc w:val="both"/>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En este apartado se detallan los criterios sustantivos y adjetivos que por cada rubro de información determinan los datos, características y forma de organización de la información que publicarán y actualizarán en sus portales de Internet y en la Plataforma Nacional, los sujetos obligados determinados en el artículo 23 de la Ley General.</w:t>
      </w:r>
    </w:p>
    <w:p w:rsidR="008D0B98" w:rsidRPr="00A7752A" w:rsidRDefault="008D0B98">
      <w:pPr>
        <w:ind w:left="709" w:right="257"/>
        <w:jc w:val="both"/>
        <w:rPr>
          <w:rFonts w:ascii="Palatino Linotype" w:eastAsia="Palatino Linotype" w:hAnsi="Palatino Linotype" w:cs="Palatino Linotype"/>
          <w:i/>
          <w:sz w:val="22"/>
          <w:szCs w:val="22"/>
        </w:rPr>
      </w:pPr>
    </w:p>
    <w:p w:rsidR="008D0B98" w:rsidRPr="00A7752A" w:rsidRDefault="00712B86">
      <w:pPr>
        <w:ind w:left="709" w:right="257"/>
        <w:jc w:val="both"/>
        <w:rPr>
          <w:rFonts w:ascii="Palatino Linotype" w:eastAsia="Palatino Linotype" w:hAnsi="Palatino Linotype" w:cs="Palatino Linotype"/>
          <w:i/>
          <w:sz w:val="22"/>
          <w:szCs w:val="22"/>
        </w:rPr>
      </w:pPr>
      <w:r w:rsidRPr="00A7752A">
        <w:rPr>
          <w:rFonts w:ascii="Palatino Linotype" w:eastAsia="Palatino Linotype" w:hAnsi="Palatino Linotype" w:cs="Palatino Linotype"/>
          <w:b/>
          <w:i/>
          <w:sz w:val="22"/>
          <w:szCs w:val="22"/>
          <w:u w:val="single"/>
        </w:rPr>
        <w:t>El artículo 70 dice a la letra</w:t>
      </w:r>
      <w:r w:rsidRPr="00A7752A">
        <w:rPr>
          <w:rFonts w:ascii="Palatino Linotype" w:eastAsia="Palatino Linotype" w:hAnsi="Palatino Linotype" w:cs="Palatino Linotype"/>
          <w:i/>
          <w:sz w:val="22"/>
          <w:szCs w:val="22"/>
        </w:rPr>
        <w:t>:</w:t>
      </w:r>
    </w:p>
    <w:p w:rsidR="008D0B98" w:rsidRPr="00A7752A" w:rsidRDefault="008D0B98">
      <w:pPr>
        <w:ind w:left="709" w:right="257"/>
        <w:jc w:val="both"/>
        <w:rPr>
          <w:rFonts w:ascii="Palatino Linotype" w:eastAsia="Palatino Linotype" w:hAnsi="Palatino Linotype" w:cs="Palatino Linotype"/>
          <w:i/>
          <w:sz w:val="22"/>
          <w:szCs w:val="22"/>
        </w:rPr>
      </w:pPr>
    </w:p>
    <w:p w:rsidR="008D0B98" w:rsidRPr="00A7752A" w:rsidRDefault="00712B86">
      <w:pPr>
        <w:ind w:left="1416" w:right="257"/>
        <w:jc w:val="both"/>
        <w:rPr>
          <w:rFonts w:ascii="Palatino Linotype" w:eastAsia="Palatino Linotype" w:hAnsi="Palatino Linotype" w:cs="Palatino Linotype"/>
          <w:i/>
          <w:sz w:val="22"/>
          <w:szCs w:val="22"/>
        </w:rPr>
      </w:pPr>
      <w:r w:rsidRPr="00A7752A">
        <w:rPr>
          <w:rFonts w:ascii="Palatino Linotype" w:eastAsia="Palatino Linotype" w:hAnsi="Palatino Linotype" w:cs="Palatino Linotype"/>
          <w:b/>
          <w:i/>
          <w:sz w:val="22"/>
          <w:szCs w:val="22"/>
        </w:rPr>
        <w:t xml:space="preserve">“Artículo 70. </w:t>
      </w:r>
      <w:r w:rsidRPr="00A7752A">
        <w:rPr>
          <w:rFonts w:ascii="Palatino Linotype" w:eastAsia="Palatino Linotype" w:hAnsi="Palatino Linotype" w:cs="Palatino Linotype"/>
          <w:b/>
          <w:i/>
          <w:sz w:val="22"/>
          <w:szCs w:val="22"/>
          <w:u w:val="single"/>
        </w:rPr>
        <w:t>En la Ley</w:t>
      </w:r>
      <w:r w:rsidRPr="00A7752A">
        <w:rPr>
          <w:rFonts w:ascii="Palatino Linotype" w:eastAsia="Palatino Linotype" w:hAnsi="Palatino Linotype" w:cs="Palatino Linotype"/>
          <w:b/>
          <w:i/>
          <w:sz w:val="22"/>
          <w:szCs w:val="22"/>
        </w:rPr>
        <w:t xml:space="preserve"> </w:t>
      </w:r>
      <w:r w:rsidRPr="00A7752A">
        <w:rPr>
          <w:rFonts w:ascii="Palatino Linotype" w:eastAsia="Palatino Linotype" w:hAnsi="Palatino Linotype" w:cs="Palatino Linotype"/>
          <w:i/>
          <w:sz w:val="22"/>
          <w:szCs w:val="22"/>
        </w:rPr>
        <w:t>Federal y</w:t>
      </w:r>
      <w:r w:rsidRPr="00A7752A">
        <w:rPr>
          <w:rFonts w:ascii="Palatino Linotype" w:eastAsia="Palatino Linotype" w:hAnsi="Palatino Linotype" w:cs="Palatino Linotype"/>
          <w:b/>
          <w:i/>
          <w:sz w:val="22"/>
          <w:szCs w:val="22"/>
        </w:rPr>
        <w:t xml:space="preserve"> </w:t>
      </w:r>
      <w:r w:rsidRPr="00A7752A">
        <w:rPr>
          <w:rFonts w:ascii="Palatino Linotype" w:eastAsia="Palatino Linotype" w:hAnsi="Palatino Linotype" w:cs="Palatino Linotype"/>
          <w:b/>
          <w:i/>
          <w:sz w:val="22"/>
          <w:szCs w:val="22"/>
          <w:u w:val="single"/>
        </w:rPr>
        <w:t>de las Entidades Federativas se contemplará que los sujetos obligados pongan a disposición del público</w:t>
      </w:r>
      <w:r w:rsidRPr="00A7752A">
        <w:rPr>
          <w:rFonts w:ascii="Palatino Linotype" w:eastAsia="Palatino Linotype" w:hAnsi="Palatino Linotype" w:cs="Palatino Linotype"/>
          <w:b/>
          <w:i/>
          <w:sz w:val="22"/>
          <w:szCs w:val="22"/>
        </w:rPr>
        <w:t xml:space="preserve"> </w:t>
      </w:r>
      <w:r w:rsidRPr="00A7752A">
        <w:rPr>
          <w:rFonts w:ascii="Palatino Linotype" w:eastAsia="Palatino Linotype" w:hAnsi="Palatino Linotype" w:cs="Palatino Linotype"/>
          <w:i/>
          <w:sz w:val="22"/>
          <w:szCs w:val="22"/>
        </w:rPr>
        <w:t xml:space="preserve">y mantengan actualizada, en los respectivos medios electrónicos, de acuerdo con sus facultades, atribuciones, funciones u objeto social, según corresponda, </w:t>
      </w:r>
      <w:r w:rsidRPr="00A7752A">
        <w:rPr>
          <w:rFonts w:ascii="Palatino Linotype" w:eastAsia="Palatino Linotype" w:hAnsi="Palatino Linotype" w:cs="Palatino Linotype"/>
          <w:b/>
          <w:i/>
          <w:sz w:val="22"/>
          <w:szCs w:val="22"/>
          <w:u w:val="single"/>
        </w:rPr>
        <w:t>la información, por lo menos, de los temas, documentos y políticas que a continuación se señalan</w:t>
      </w:r>
      <w:r w:rsidRPr="00A7752A">
        <w:rPr>
          <w:rFonts w:ascii="Palatino Linotype" w:eastAsia="Palatino Linotype" w:hAnsi="Palatino Linotype" w:cs="Palatino Linotype"/>
          <w:i/>
          <w:sz w:val="22"/>
          <w:szCs w:val="22"/>
        </w:rPr>
        <w:t>:</w:t>
      </w:r>
    </w:p>
    <w:p w:rsidR="008D0B98" w:rsidRPr="00A7752A" w:rsidRDefault="008D0B98">
      <w:pPr>
        <w:ind w:left="1416" w:right="257"/>
        <w:jc w:val="both"/>
        <w:rPr>
          <w:rFonts w:ascii="Palatino Linotype" w:eastAsia="Palatino Linotype" w:hAnsi="Palatino Linotype" w:cs="Palatino Linotype"/>
          <w:i/>
          <w:sz w:val="22"/>
          <w:szCs w:val="22"/>
        </w:rPr>
      </w:pPr>
    </w:p>
    <w:p w:rsidR="008D0B98" w:rsidRPr="00A7752A" w:rsidRDefault="00712B86">
      <w:pPr>
        <w:ind w:left="709" w:right="257"/>
        <w:jc w:val="both"/>
        <w:rPr>
          <w:rFonts w:ascii="Palatino Linotype" w:eastAsia="Palatino Linotype" w:hAnsi="Palatino Linotype" w:cs="Palatino Linotype"/>
          <w:i/>
          <w:sz w:val="22"/>
          <w:szCs w:val="22"/>
        </w:rPr>
      </w:pPr>
      <w:r w:rsidRPr="00A7752A">
        <w:rPr>
          <w:rFonts w:ascii="Palatino Linotype" w:eastAsia="Palatino Linotype" w:hAnsi="Palatino Linotype" w:cs="Palatino Linotype"/>
          <w:b/>
          <w:i/>
          <w:sz w:val="22"/>
          <w:szCs w:val="22"/>
          <w:u w:val="single"/>
        </w:rPr>
        <w:t>En las siguientes páginas se hace mención de cada una de las fracciones con sus respectivos criterios</w:t>
      </w:r>
      <w:r w:rsidRPr="00A7752A">
        <w:rPr>
          <w:rFonts w:ascii="Palatino Linotype" w:eastAsia="Palatino Linotype" w:hAnsi="Palatino Linotype" w:cs="Palatino Linotype"/>
          <w:i/>
          <w:sz w:val="22"/>
          <w:szCs w:val="22"/>
        </w:rPr>
        <w:t>.</w:t>
      </w:r>
    </w:p>
    <w:p w:rsidR="008D0B98" w:rsidRPr="00A7752A" w:rsidRDefault="00712B86">
      <w:pPr>
        <w:ind w:left="709" w:right="257"/>
        <w:jc w:val="both"/>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w:t>
      </w:r>
    </w:p>
    <w:p w:rsidR="008D0B98" w:rsidRPr="00A7752A" w:rsidRDefault="00712B86">
      <w:pPr>
        <w:ind w:left="2127" w:right="257" w:hanging="711"/>
        <w:jc w:val="both"/>
        <w:rPr>
          <w:rFonts w:ascii="Palatino Linotype" w:eastAsia="Palatino Linotype" w:hAnsi="Palatino Linotype" w:cs="Palatino Linotype"/>
          <w:i/>
          <w:sz w:val="22"/>
          <w:szCs w:val="22"/>
        </w:rPr>
      </w:pPr>
      <w:r w:rsidRPr="00A7752A">
        <w:rPr>
          <w:rFonts w:ascii="Palatino Linotype" w:eastAsia="Palatino Linotype" w:hAnsi="Palatino Linotype" w:cs="Palatino Linotype"/>
          <w:b/>
          <w:i/>
          <w:sz w:val="22"/>
          <w:szCs w:val="22"/>
        </w:rPr>
        <w:t>XVII.</w:t>
      </w:r>
      <w:r w:rsidRPr="00A7752A">
        <w:rPr>
          <w:rFonts w:ascii="Palatino Linotype" w:eastAsia="Palatino Linotype" w:hAnsi="Palatino Linotype" w:cs="Palatino Linotype"/>
          <w:i/>
          <w:sz w:val="22"/>
          <w:szCs w:val="22"/>
        </w:rPr>
        <w:tab/>
      </w:r>
      <w:r w:rsidRPr="00A7752A">
        <w:rPr>
          <w:rFonts w:ascii="Palatino Linotype" w:eastAsia="Palatino Linotype" w:hAnsi="Palatino Linotype" w:cs="Palatino Linotype"/>
          <w:b/>
          <w:i/>
          <w:sz w:val="22"/>
          <w:szCs w:val="22"/>
          <w:u w:val="single"/>
        </w:rPr>
        <w:t>La información curricular</w:t>
      </w:r>
      <w:r w:rsidRPr="00A7752A">
        <w:rPr>
          <w:rFonts w:ascii="Palatino Linotype" w:eastAsia="Palatino Linotype" w:hAnsi="Palatino Linotype" w:cs="Palatino Linotype"/>
          <w:i/>
          <w:sz w:val="22"/>
          <w:szCs w:val="22"/>
        </w:rPr>
        <w:t xml:space="preserve"> desde el nivel de jefe de departamento o equivalente hasta el titular del sujeto obligado, así como, en su caso, las sanciones administrativas de que haya sido objeto; </w:t>
      </w:r>
    </w:p>
    <w:p w:rsidR="008D0B98" w:rsidRPr="00A7752A" w:rsidRDefault="00712B86">
      <w:pPr>
        <w:ind w:left="709" w:right="257"/>
        <w:jc w:val="both"/>
        <w:rPr>
          <w:rFonts w:ascii="Palatino Linotype" w:eastAsia="Palatino Linotype" w:hAnsi="Palatino Linotype" w:cs="Palatino Linotype"/>
          <w:i/>
          <w:sz w:val="22"/>
          <w:szCs w:val="22"/>
        </w:rPr>
      </w:pPr>
      <w:r w:rsidRPr="00A7752A">
        <w:rPr>
          <w:rFonts w:ascii="Palatino Linotype" w:eastAsia="Palatino Linotype" w:hAnsi="Palatino Linotype" w:cs="Palatino Linotype"/>
          <w:b/>
          <w:i/>
          <w:sz w:val="22"/>
          <w:szCs w:val="22"/>
          <w:u w:val="single"/>
        </w:rPr>
        <w:t xml:space="preserve">De todos los(as) servidores(as) públicos(as) y/o personas que desempeñen un empleo, cargo o comisión y/o ejerzan actos de autoridad en el sujeto obligado --desde el puesto de jefe de departamento o equivalente y hasta el titular— se deberá </w:t>
      </w:r>
      <w:r w:rsidRPr="00A7752A">
        <w:rPr>
          <w:rFonts w:ascii="Palatino Linotype" w:eastAsia="Palatino Linotype" w:hAnsi="Palatino Linotype" w:cs="Palatino Linotype"/>
          <w:b/>
          <w:i/>
          <w:sz w:val="22"/>
          <w:szCs w:val="22"/>
          <w:u w:val="single"/>
        </w:rPr>
        <w:lastRenderedPageBreak/>
        <w:t>publicar  la información curricular</w:t>
      </w:r>
      <w:r w:rsidRPr="00A7752A">
        <w:rPr>
          <w:rFonts w:ascii="Palatino Linotype" w:eastAsia="Palatino Linotype" w:hAnsi="Palatino Linotype" w:cs="Palatino Linotype"/>
          <w:i/>
          <w:sz w:val="22"/>
          <w:szCs w:val="22"/>
        </w:rPr>
        <w:t>, es decir, los datos que permitan identificarlos y conocer su trayectoria en el ámbito laboral y escolar.</w:t>
      </w:r>
    </w:p>
    <w:p w:rsidR="008D0B98" w:rsidRPr="00A7752A" w:rsidRDefault="00712B86">
      <w:pPr>
        <w:ind w:left="709" w:right="257"/>
        <w:jc w:val="both"/>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Asimismo, por cada servidor(a) público(a) el sujeto obligado especificará si ha sido acreedor a sanciones administrativas aplicadas por la autoridad u organismo competente en el sujeto obligado, y la información relativa a dichas sanciones, o en su caso, la leyenda en la que se aclare que no ha recibido sanción administrativa alguna. Esta información deberá ser coherente y guardar correspondencia con la publicada en la fracción XVIII (listado de servidores(as) públicos(as) con sanciones definitivas). Además, los sujetos obligados incluirán un hipervínculo al sistema de registro de sanciones administrativas que les corresponda; por ejemplo, en el caso de los sujetos obligados de la administración Pública Federal incluirán un hipervínculo al Sistema del Registro de Servidores Públicos Sancionados de la Secretaría de la Función Pública en el cual las personas podrán realizar consultas públicas.</w:t>
      </w:r>
    </w:p>
    <w:p w:rsidR="008D0B98" w:rsidRPr="00A7752A" w:rsidRDefault="00712B86">
      <w:pPr>
        <w:ind w:left="709" w:right="257"/>
        <w:jc w:val="both"/>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La información publicada en cumplimiento de esta fracción deberá ser coherente y corresponder con la incluida en las fracciones II (estructura orgánica), VII (directorio de servidores(as) públicos(as)), VIII (remuneración), X (número total de plazas) y XIII (servidores(as) públicos(as) responsables de la atención y operación de la Unidad de Transparencia).</w:t>
      </w:r>
    </w:p>
    <w:p w:rsidR="008D0B98" w:rsidRPr="00A7752A" w:rsidRDefault="00712B86">
      <w:pPr>
        <w:ind w:left="709" w:right="257"/>
        <w:jc w:val="both"/>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w:t>
      </w:r>
    </w:p>
    <w:p w:rsidR="008D0B98" w:rsidRPr="00A7752A" w:rsidRDefault="00712B86">
      <w:pPr>
        <w:pBdr>
          <w:top w:val="nil"/>
          <w:left w:val="nil"/>
          <w:bottom w:val="nil"/>
          <w:right w:val="nil"/>
          <w:between w:val="nil"/>
        </w:pBdr>
        <w:ind w:left="709" w:right="257"/>
        <w:jc w:val="both"/>
        <w:rPr>
          <w:rFonts w:ascii="Palatino Linotype" w:eastAsia="Palatino Linotype" w:hAnsi="Palatino Linotype" w:cs="Palatino Linotype"/>
          <w:b/>
          <w:i/>
          <w:color w:val="000000"/>
          <w:sz w:val="22"/>
          <w:szCs w:val="22"/>
        </w:rPr>
      </w:pPr>
      <w:r w:rsidRPr="00A7752A">
        <w:rPr>
          <w:rFonts w:ascii="Palatino Linotype" w:eastAsia="Palatino Linotype" w:hAnsi="Palatino Linotype" w:cs="Palatino Linotype"/>
          <w:b/>
          <w:i/>
          <w:color w:val="000000"/>
          <w:sz w:val="22"/>
          <w:szCs w:val="22"/>
        </w:rPr>
        <w:t>Criterios sustantivos de contenido</w:t>
      </w:r>
    </w:p>
    <w:p w:rsidR="008D0B98" w:rsidRPr="00A7752A" w:rsidRDefault="00712B86">
      <w:pPr>
        <w:ind w:left="1276" w:right="257"/>
        <w:jc w:val="both"/>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w:t>
      </w:r>
    </w:p>
    <w:p w:rsidR="008D0B98" w:rsidRPr="00A7752A" w:rsidRDefault="00712B86">
      <w:pPr>
        <w:ind w:left="1559" w:right="257" w:hanging="992"/>
        <w:jc w:val="both"/>
        <w:rPr>
          <w:rFonts w:ascii="Palatino Linotype" w:eastAsia="Palatino Linotype" w:hAnsi="Palatino Linotype" w:cs="Palatino Linotype"/>
          <w:i/>
          <w:sz w:val="22"/>
          <w:szCs w:val="22"/>
        </w:rPr>
      </w:pPr>
      <w:r w:rsidRPr="00A7752A">
        <w:rPr>
          <w:rFonts w:ascii="Palatino Linotype" w:eastAsia="Palatino Linotype" w:hAnsi="Palatino Linotype" w:cs="Palatino Linotype"/>
          <w:b/>
          <w:i/>
          <w:sz w:val="22"/>
          <w:szCs w:val="22"/>
          <w:u w:val="single"/>
        </w:rPr>
        <w:t>Denominación del cargo, empleo, comisión o nombramiento otorgado</w:t>
      </w:r>
    </w:p>
    <w:p w:rsidR="008D0B98" w:rsidRPr="00A7752A" w:rsidRDefault="00712B86">
      <w:pPr>
        <w:ind w:left="1559" w:right="257" w:hanging="992"/>
        <w:jc w:val="both"/>
        <w:rPr>
          <w:rFonts w:ascii="Palatino Linotype" w:eastAsia="Palatino Linotype" w:hAnsi="Palatino Linotype" w:cs="Palatino Linotype"/>
          <w:i/>
          <w:sz w:val="22"/>
          <w:szCs w:val="22"/>
        </w:rPr>
      </w:pPr>
      <w:r w:rsidRPr="00A7752A">
        <w:rPr>
          <w:rFonts w:ascii="Palatino Linotype" w:eastAsia="Palatino Linotype" w:hAnsi="Palatino Linotype" w:cs="Palatino Linotype"/>
          <w:b/>
          <w:i/>
          <w:sz w:val="22"/>
          <w:szCs w:val="22"/>
        </w:rPr>
        <w:t>Criterio 3</w:t>
      </w:r>
      <w:r w:rsidRPr="00A7752A">
        <w:rPr>
          <w:rFonts w:ascii="Palatino Linotype" w:eastAsia="Palatino Linotype" w:hAnsi="Palatino Linotype" w:cs="Palatino Linotype"/>
          <w:i/>
          <w:sz w:val="22"/>
          <w:szCs w:val="22"/>
        </w:rPr>
        <w:t xml:space="preserve"> </w:t>
      </w:r>
      <w:r w:rsidRPr="00A7752A">
        <w:rPr>
          <w:rFonts w:ascii="Palatino Linotype" w:eastAsia="Palatino Linotype" w:hAnsi="Palatino Linotype" w:cs="Palatino Linotype"/>
          <w:i/>
          <w:sz w:val="22"/>
          <w:szCs w:val="22"/>
        </w:rPr>
        <w:tab/>
      </w:r>
      <w:r w:rsidRPr="00A7752A">
        <w:rPr>
          <w:rFonts w:ascii="Palatino Linotype" w:eastAsia="Palatino Linotype" w:hAnsi="Palatino Linotype" w:cs="Palatino Linotype"/>
          <w:b/>
          <w:i/>
          <w:sz w:val="22"/>
          <w:szCs w:val="22"/>
          <w:u w:val="single"/>
        </w:rPr>
        <w:t xml:space="preserve">Nombre(s), primer apellido y segundo apellido del (la) persona y/o servidor(a) público(a) </w:t>
      </w:r>
    </w:p>
    <w:p w:rsidR="008D0B98" w:rsidRPr="00A7752A" w:rsidRDefault="00712B86">
      <w:pPr>
        <w:ind w:left="1559" w:right="257" w:hanging="992"/>
        <w:jc w:val="both"/>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w:t>
      </w:r>
    </w:p>
    <w:p w:rsidR="008D0B98" w:rsidRPr="00A7752A" w:rsidRDefault="00712B86">
      <w:pPr>
        <w:ind w:left="1559" w:right="257" w:hanging="992"/>
        <w:jc w:val="both"/>
        <w:rPr>
          <w:rFonts w:ascii="Palatino Linotype" w:eastAsia="Palatino Linotype" w:hAnsi="Palatino Linotype" w:cs="Palatino Linotype"/>
          <w:i/>
          <w:sz w:val="22"/>
          <w:szCs w:val="22"/>
        </w:rPr>
      </w:pPr>
      <w:r w:rsidRPr="00A7752A">
        <w:rPr>
          <w:rFonts w:ascii="Palatino Linotype" w:eastAsia="Palatino Linotype" w:hAnsi="Palatino Linotype" w:cs="Palatino Linotype"/>
          <w:b/>
          <w:i/>
          <w:sz w:val="22"/>
          <w:szCs w:val="22"/>
          <w:u w:val="single"/>
        </w:rPr>
        <w:t>Información curricular del (la) servidor(a) público(a)) y/o persona que desempeñe un empleo, cargo o comisión en el sujeto obligado el cual deberá especificar lo siguiente</w:t>
      </w:r>
      <w:r w:rsidRPr="00A7752A">
        <w:rPr>
          <w:rFonts w:ascii="Palatino Linotype" w:eastAsia="Palatino Linotype" w:hAnsi="Palatino Linotype" w:cs="Palatino Linotype"/>
          <w:i/>
          <w:sz w:val="22"/>
          <w:szCs w:val="22"/>
        </w:rPr>
        <w:t>:</w:t>
      </w:r>
    </w:p>
    <w:p w:rsidR="008D0B98" w:rsidRPr="00A7752A" w:rsidRDefault="00712B86">
      <w:pPr>
        <w:ind w:left="1559" w:right="257" w:hanging="992"/>
        <w:jc w:val="both"/>
        <w:rPr>
          <w:rFonts w:ascii="Palatino Linotype" w:eastAsia="Palatino Linotype" w:hAnsi="Palatino Linotype" w:cs="Palatino Linotype"/>
          <w:i/>
          <w:sz w:val="22"/>
          <w:szCs w:val="22"/>
        </w:rPr>
      </w:pPr>
      <w:r w:rsidRPr="00A7752A">
        <w:rPr>
          <w:rFonts w:ascii="Palatino Linotype" w:eastAsia="Palatino Linotype" w:hAnsi="Palatino Linotype" w:cs="Palatino Linotype"/>
          <w:b/>
          <w:i/>
          <w:sz w:val="22"/>
          <w:szCs w:val="22"/>
        </w:rPr>
        <w:t>Criterio 5</w:t>
      </w:r>
      <w:r w:rsidRPr="00A7752A">
        <w:rPr>
          <w:rFonts w:ascii="Palatino Linotype" w:eastAsia="Palatino Linotype" w:hAnsi="Palatino Linotype" w:cs="Palatino Linotype"/>
          <w:b/>
          <w:i/>
          <w:sz w:val="22"/>
          <w:szCs w:val="22"/>
        </w:rPr>
        <w:tab/>
        <w:t>Escolaridad:</w:t>
      </w:r>
      <w:r w:rsidRPr="00A7752A">
        <w:rPr>
          <w:rFonts w:ascii="Palatino Linotype" w:eastAsia="Palatino Linotype" w:hAnsi="Palatino Linotype" w:cs="Palatino Linotype"/>
          <w:i/>
          <w:sz w:val="22"/>
          <w:szCs w:val="22"/>
        </w:rPr>
        <w:t xml:space="preserve"> </w:t>
      </w:r>
      <w:r w:rsidRPr="00A7752A">
        <w:rPr>
          <w:rFonts w:ascii="Palatino Linotype" w:eastAsia="Palatino Linotype" w:hAnsi="Palatino Linotype" w:cs="Palatino Linotype"/>
          <w:b/>
          <w:i/>
          <w:sz w:val="22"/>
          <w:szCs w:val="22"/>
          <w:u w:val="single"/>
        </w:rPr>
        <w:t>Nivel máximo de estudios</w:t>
      </w:r>
      <w:r w:rsidRPr="00A7752A">
        <w:rPr>
          <w:rFonts w:ascii="Palatino Linotype" w:eastAsia="Palatino Linotype" w:hAnsi="Palatino Linotype" w:cs="Palatino Linotype"/>
          <w:i/>
          <w:sz w:val="22"/>
          <w:szCs w:val="22"/>
        </w:rPr>
        <w:t xml:space="preserve"> (ninguno, primaria, secundaria, bachillerato, técnica, licenciatura, maestría, doctorado, posdoctorado)</w:t>
      </w:r>
    </w:p>
    <w:p w:rsidR="008D0B98" w:rsidRPr="00A7752A" w:rsidRDefault="00712B86">
      <w:pPr>
        <w:ind w:left="1559" w:right="257" w:hanging="992"/>
        <w:jc w:val="both"/>
        <w:rPr>
          <w:rFonts w:ascii="Palatino Linotype" w:eastAsia="Palatino Linotype" w:hAnsi="Palatino Linotype" w:cs="Palatino Linotype"/>
          <w:i/>
          <w:sz w:val="22"/>
          <w:szCs w:val="22"/>
        </w:rPr>
      </w:pPr>
      <w:r w:rsidRPr="00A7752A">
        <w:rPr>
          <w:rFonts w:ascii="Palatino Linotype" w:eastAsia="Palatino Linotype" w:hAnsi="Palatino Linotype" w:cs="Palatino Linotype"/>
          <w:b/>
          <w:i/>
          <w:sz w:val="22"/>
          <w:szCs w:val="22"/>
        </w:rPr>
        <w:t>Criterio 6</w:t>
      </w:r>
      <w:r w:rsidRPr="00A7752A">
        <w:rPr>
          <w:rFonts w:ascii="Palatino Linotype" w:eastAsia="Palatino Linotype" w:hAnsi="Palatino Linotype" w:cs="Palatino Linotype"/>
          <w:b/>
          <w:i/>
          <w:sz w:val="22"/>
          <w:szCs w:val="22"/>
        </w:rPr>
        <w:tab/>
        <w:t>Área de estudio</w:t>
      </w:r>
      <w:r w:rsidRPr="00A7752A">
        <w:rPr>
          <w:rFonts w:ascii="Palatino Linotype" w:eastAsia="Palatino Linotype" w:hAnsi="Palatino Linotype" w:cs="Palatino Linotype"/>
          <w:i/>
          <w:sz w:val="22"/>
          <w:szCs w:val="22"/>
        </w:rPr>
        <w:t xml:space="preserve">, en su caso </w:t>
      </w:r>
    </w:p>
    <w:p w:rsidR="008D0B98" w:rsidRPr="00A7752A" w:rsidRDefault="00712B86">
      <w:pPr>
        <w:ind w:left="1559" w:right="257" w:hanging="992"/>
        <w:jc w:val="both"/>
        <w:rPr>
          <w:rFonts w:ascii="Palatino Linotype" w:eastAsia="Palatino Linotype" w:hAnsi="Palatino Linotype" w:cs="Palatino Linotype"/>
          <w:i/>
          <w:sz w:val="22"/>
          <w:szCs w:val="22"/>
        </w:rPr>
      </w:pPr>
      <w:r w:rsidRPr="00A7752A">
        <w:rPr>
          <w:rFonts w:ascii="Palatino Linotype" w:eastAsia="Palatino Linotype" w:hAnsi="Palatino Linotype" w:cs="Palatino Linotype"/>
          <w:b/>
          <w:i/>
          <w:sz w:val="22"/>
          <w:szCs w:val="22"/>
        </w:rPr>
        <w:t>Criterio 7</w:t>
      </w:r>
      <w:r w:rsidRPr="00A7752A">
        <w:rPr>
          <w:rFonts w:ascii="Palatino Linotype" w:eastAsia="Palatino Linotype" w:hAnsi="Palatino Linotype" w:cs="Palatino Linotype"/>
          <w:b/>
          <w:i/>
          <w:sz w:val="22"/>
          <w:szCs w:val="22"/>
        </w:rPr>
        <w:tab/>
        <w:t>Carrera genérica</w:t>
      </w:r>
      <w:r w:rsidRPr="00A7752A">
        <w:rPr>
          <w:rFonts w:ascii="Palatino Linotype" w:eastAsia="Palatino Linotype" w:hAnsi="Palatino Linotype" w:cs="Palatino Linotype"/>
          <w:i/>
          <w:sz w:val="22"/>
          <w:szCs w:val="22"/>
        </w:rPr>
        <w:t>, en su caso</w:t>
      </w:r>
    </w:p>
    <w:p w:rsidR="008D0B98" w:rsidRPr="00A7752A" w:rsidRDefault="00712B86">
      <w:pPr>
        <w:ind w:left="1559" w:right="257" w:hanging="992"/>
        <w:jc w:val="both"/>
        <w:rPr>
          <w:rFonts w:ascii="Palatino Linotype" w:eastAsia="Palatino Linotype" w:hAnsi="Palatino Linotype" w:cs="Palatino Linotype"/>
          <w:i/>
          <w:sz w:val="22"/>
          <w:szCs w:val="22"/>
        </w:rPr>
      </w:pPr>
      <w:r w:rsidRPr="00A7752A">
        <w:rPr>
          <w:rFonts w:ascii="Palatino Linotype" w:eastAsia="Palatino Linotype" w:hAnsi="Palatino Linotype" w:cs="Palatino Linotype"/>
          <w:b/>
          <w:i/>
          <w:sz w:val="22"/>
          <w:szCs w:val="22"/>
        </w:rPr>
        <w:t>Criterio 8</w:t>
      </w:r>
      <w:r w:rsidRPr="00A7752A">
        <w:rPr>
          <w:rFonts w:ascii="Palatino Linotype" w:eastAsia="Palatino Linotype" w:hAnsi="Palatino Linotype" w:cs="Palatino Linotype"/>
          <w:b/>
          <w:i/>
          <w:sz w:val="22"/>
          <w:szCs w:val="22"/>
        </w:rPr>
        <w:tab/>
      </w:r>
      <w:r w:rsidRPr="00A7752A">
        <w:rPr>
          <w:rFonts w:ascii="Palatino Linotype" w:eastAsia="Palatino Linotype" w:hAnsi="Palatino Linotype" w:cs="Palatino Linotype"/>
          <w:b/>
          <w:i/>
          <w:sz w:val="22"/>
          <w:szCs w:val="22"/>
          <w:u w:val="single"/>
        </w:rPr>
        <w:t>Experiencia laboral</w:t>
      </w:r>
      <w:r w:rsidRPr="00A7752A">
        <w:rPr>
          <w:rFonts w:ascii="Palatino Linotype" w:eastAsia="Palatino Linotype" w:hAnsi="Palatino Linotype" w:cs="Palatino Linotype"/>
          <w:i/>
          <w:sz w:val="22"/>
          <w:szCs w:val="22"/>
        </w:rPr>
        <w:t>, especificar por lo menos los tres últimos empleos en donde se indique:</w:t>
      </w:r>
    </w:p>
    <w:p w:rsidR="008D0B98" w:rsidRPr="00A7752A" w:rsidRDefault="00712B86">
      <w:pPr>
        <w:ind w:left="1559" w:right="257" w:hanging="992"/>
        <w:jc w:val="both"/>
        <w:rPr>
          <w:rFonts w:ascii="Palatino Linotype" w:eastAsia="Palatino Linotype" w:hAnsi="Palatino Linotype" w:cs="Palatino Linotype"/>
          <w:b/>
          <w:i/>
          <w:sz w:val="22"/>
          <w:szCs w:val="22"/>
        </w:rPr>
      </w:pPr>
      <w:r w:rsidRPr="00A7752A">
        <w:rPr>
          <w:rFonts w:ascii="Palatino Linotype" w:eastAsia="Palatino Linotype" w:hAnsi="Palatino Linotype" w:cs="Palatino Linotype"/>
          <w:b/>
          <w:i/>
          <w:sz w:val="22"/>
          <w:szCs w:val="22"/>
        </w:rPr>
        <w:t>Criterio 9</w:t>
      </w:r>
      <w:r w:rsidRPr="00A7752A">
        <w:rPr>
          <w:rFonts w:ascii="Palatino Linotype" w:eastAsia="Palatino Linotype" w:hAnsi="Palatino Linotype" w:cs="Palatino Linotype"/>
          <w:b/>
          <w:i/>
          <w:sz w:val="22"/>
          <w:szCs w:val="22"/>
        </w:rPr>
        <w:tab/>
      </w:r>
      <w:r w:rsidRPr="00A7752A">
        <w:rPr>
          <w:rFonts w:ascii="Palatino Linotype" w:eastAsia="Palatino Linotype" w:hAnsi="Palatino Linotype" w:cs="Palatino Linotype"/>
          <w:b/>
          <w:i/>
          <w:sz w:val="22"/>
          <w:szCs w:val="22"/>
          <w:u w:val="single"/>
        </w:rPr>
        <w:t>Periodo (día/mes/año inicio, día/mes/año conclusión)</w:t>
      </w:r>
      <w:r w:rsidRPr="00A7752A">
        <w:rPr>
          <w:rFonts w:ascii="Palatino Linotype" w:eastAsia="Palatino Linotype" w:hAnsi="Palatino Linotype" w:cs="Palatino Linotype"/>
          <w:b/>
          <w:i/>
          <w:sz w:val="22"/>
          <w:szCs w:val="22"/>
        </w:rPr>
        <w:t xml:space="preserve"> </w:t>
      </w:r>
    </w:p>
    <w:p w:rsidR="008D0B98" w:rsidRPr="00A7752A" w:rsidRDefault="00712B86">
      <w:pPr>
        <w:ind w:left="1559" w:right="257" w:hanging="992"/>
        <w:jc w:val="both"/>
        <w:rPr>
          <w:rFonts w:ascii="Palatino Linotype" w:eastAsia="Palatino Linotype" w:hAnsi="Palatino Linotype" w:cs="Palatino Linotype"/>
          <w:b/>
          <w:i/>
          <w:sz w:val="22"/>
          <w:szCs w:val="22"/>
        </w:rPr>
      </w:pPr>
      <w:r w:rsidRPr="00A7752A">
        <w:rPr>
          <w:rFonts w:ascii="Palatino Linotype" w:eastAsia="Palatino Linotype" w:hAnsi="Palatino Linotype" w:cs="Palatino Linotype"/>
          <w:b/>
          <w:i/>
          <w:sz w:val="22"/>
          <w:szCs w:val="22"/>
        </w:rPr>
        <w:t>Criterio 10</w:t>
      </w:r>
      <w:r w:rsidRPr="00A7752A">
        <w:rPr>
          <w:rFonts w:ascii="Palatino Linotype" w:eastAsia="Palatino Linotype" w:hAnsi="Palatino Linotype" w:cs="Palatino Linotype"/>
          <w:b/>
          <w:i/>
          <w:sz w:val="22"/>
          <w:szCs w:val="22"/>
        </w:rPr>
        <w:tab/>
      </w:r>
      <w:r w:rsidRPr="00A7752A">
        <w:rPr>
          <w:rFonts w:ascii="Palatino Linotype" w:eastAsia="Palatino Linotype" w:hAnsi="Palatino Linotype" w:cs="Palatino Linotype"/>
          <w:b/>
          <w:i/>
          <w:sz w:val="22"/>
          <w:szCs w:val="22"/>
          <w:u w:val="single"/>
        </w:rPr>
        <w:t>Denominación de la Institución / empresa</w:t>
      </w:r>
    </w:p>
    <w:p w:rsidR="008D0B98" w:rsidRPr="00A7752A" w:rsidRDefault="00712B86">
      <w:pPr>
        <w:ind w:left="1559" w:right="257" w:hanging="992"/>
        <w:jc w:val="both"/>
        <w:rPr>
          <w:rFonts w:ascii="Palatino Linotype" w:eastAsia="Palatino Linotype" w:hAnsi="Palatino Linotype" w:cs="Palatino Linotype"/>
          <w:b/>
          <w:i/>
          <w:sz w:val="22"/>
          <w:szCs w:val="22"/>
        </w:rPr>
      </w:pPr>
      <w:r w:rsidRPr="00A7752A">
        <w:rPr>
          <w:rFonts w:ascii="Palatino Linotype" w:eastAsia="Palatino Linotype" w:hAnsi="Palatino Linotype" w:cs="Palatino Linotype"/>
          <w:b/>
          <w:i/>
          <w:sz w:val="22"/>
          <w:szCs w:val="22"/>
        </w:rPr>
        <w:t>Criterio 11</w:t>
      </w:r>
      <w:r w:rsidRPr="00A7752A">
        <w:rPr>
          <w:rFonts w:ascii="Palatino Linotype" w:eastAsia="Palatino Linotype" w:hAnsi="Palatino Linotype" w:cs="Palatino Linotype"/>
          <w:b/>
          <w:i/>
          <w:sz w:val="22"/>
          <w:szCs w:val="22"/>
        </w:rPr>
        <w:tab/>
      </w:r>
      <w:r w:rsidRPr="00A7752A">
        <w:rPr>
          <w:rFonts w:ascii="Palatino Linotype" w:eastAsia="Palatino Linotype" w:hAnsi="Palatino Linotype" w:cs="Palatino Linotype"/>
          <w:b/>
          <w:i/>
          <w:sz w:val="22"/>
          <w:szCs w:val="22"/>
          <w:u w:val="single"/>
        </w:rPr>
        <w:t>Cargo o puesto desempeñado</w:t>
      </w:r>
    </w:p>
    <w:p w:rsidR="008D0B98" w:rsidRPr="00A7752A" w:rsidRDefault="00712B86">
      <w:pPr>
        <w:ind w:left="1559" w:right="257" w:hanging="992"/>
        <w:jc w:val="both"/>
        <w:rPr>
          <w:rFonts w:ascii="Palatino Linotype" w:eastAsia="Palatino Linotype" w:hAnsi="Palatino Linotype" w:cs="Palatino Linotype"/>
          <w:b/>
          <w:i/>
          <w:sz w:val="22"/>
          <w:szCs w:val="22"/>
        </w:rPr>
      </w:pPr>
      <w:r w:rsidRPr="00A7752A">
        <w:rPr>
          <w:rFonts w:ascii="Palatino Linotype" w:eastAsia="Palatino Linotype" w:hAnsi="Palatino Linotype" w:cs="Palatino Linotype"/>
          <w:b/>
          <w:i/>
          <w:sz w:val="22"/>
          <w:szCs w:val="22"/>
        </w:rPr>
        <w:lastRenderedPageBreak/>
        <w:t>Criterio 12</w:t>
      </w:r>
      <w:r w:rsidRPr="00A7752A">
        <w:rPr>
          <w:rFonts w:ascii="Palatino Linotype" w:eastAsia="Palatino Linotype" w:hAnsi="Palatino Linotype" w:cs="Palatino Linotype"/>
          <w:b/>
          <w:i/>
          <w:sz w:val="22"/>
          <w:szCs w:val="22"/>
        </w:rPr>
        <w:tab/>
      </w:r>
      <w:r w:rsidRPr="00A7752A">
        <w:rPr>
          <w:rFonts w:ascii="Palatino Linotype" w:eastAsia="Palatino Linotype" w:hAnsi="Palatino Linotype" w:cs="Palatino Linotype"/>
          <w:b/>
          <w:i/>
          <w:sz w:val="22"/>
          <w:szCs w:val="22"/>
          <w:u w:val="single"/>
        </w:rPr>
        <w:t>Campo de experiencia</w:t>
      </w:r>
    </w:p>
    <w:p w:rsidR="008D0B98" w:rsidRPr="00A7752A" w:rsidRDefault="00712B86">
      <w:pPr>
        <w:tabs>
          <w:tab w:val="left" w:pos="2093"/>
        </w:tabs>
        <w:ind w:left="1559" w:right="257" w:hanging="992"/>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 xml:space="preserve"> […]</w:t>
      </w:r>
    </w:p>
    <w:p w:rsidR="008D0B98" w:rsidRPr="00A7752A" w:rsidRDefault="00712B86">
      <w:pPr>
        <w:pBdr>
          <w:top w:val="nil"/>
          <w:left w:val="nil"/>
          <w:bottom w:val="nil"/>
          <w:right w:val="nil"/>
          <w:between w:val="nil"/>
        </w:pBdr>
        <w:spacing w:line="360" w:lineRule="auto"/>
        <w:ind w:left="709" w:right="257"/>
        <w:jc w:val="both"/>
        <w:rPr>
          <w:rFonts w:ascii="Palatino Linotype" w:eastAsia="Palatino Linotype" w:hAnsi="Palatino Linotype" w:cs="Palatino Linotype"/>
          <w:b/>
          <w:i/>
          <w:color w:val="000000"/>
          <w:sz w:val="22"/>
          <w:szCs w:val="22"/>
        </w:rPr>
      </w:pPr>
      <w:r w:rsidRPr="00A7752A">
        <w:rPr>
          <w:rFonts w:ascii="Palatino Linotype" w:eastAsia="Palatino Linotype" w:hAnsi="Palatino Linotype" w:cs="Palatino Linotype"/>
          <w:b/>
          <w:i/>
          <w:color w:val="000000"/>
          <w:sz w:val="22"/>
          <w:szCs w:val="22"/>
        </w:rPr>
        <w:t>Formato 17 LGT_Art_70_Fr_XVII</w:t>
      </w:r>
    </w:p>
    <w:p w:rsidR="008D0B98" w:rsidRPr="00A7752A" w:rsidRDefault="00712B86">
      <w:pPr>
        <w:pBdr>
          <w:top w:val="nil"/>
          <w:left w:val="nil"/>
          <w:bottom w:val="nil"/>
          <w:right w:val="nil"/>
          <w:between w:val="nil"/>
        </w:pBdr>
        <w:spacing w:line="360" w:lineRule="auto"/>
        <w:ind w:left="709" w:right="257"/>
        <w:jc w:val="center"/>
        <w:rPr>
          <w:rFonts w:ascii="Palatino Linotype" w:eastAsia="Palatino Linotype" w:hAnsi="Palatino Linotype" w:cs="Palatino Linotype"/>
          <w:b/>
          <w:i/>
          <w:color w:val="000000"/>
          <w:sz w:val="22"/>
          <w:szCs w:val="22"/>
        </w:rPr>
      </w:pPr>
      <w:r w:rsidRPr="00A7752A">
        <w:rPr>
          <w:rFonts w:ascii="Palatino Linotype" w:eastAsia="Palatino Linotype" w:hAnsi="Palatino Linotype" w:cs="Palatino Linotype"/>
          <w:b/>
          <w:i/>
          <w:color w:val="000000"/>
          <w:sz w:val="22"/>
          <w:szCs w:val="22"/>
        </w:rPr>
        <w:t>Información curricular de los(as) servidores(as) públicas(os) y/o personas que desempeñen un empleo, cargo o comisión en &lt;&lt;sujeto obligado&gt;&gt;</w:t>
      </w:r>
    </w:p>
    <w:p w:rsidR="008D0B98" w:rsidRPr="00A7752A" w:rsidRDefault="008D0B98">
      <w:pPr>
        <w:pBdr>
          <w:top w:val="nil"/>
          <w:left w:val="nil"/>
          <w:bottom w:val="nil"/>
          <w:right w:val="nil"/>
          <w:between w:val="nil"/>
        </w:pBdr>
        <w:spacing w:line="360" w:lineRule="auto"/>
        <w:ind w:left="709" w:right="-592"/>
        <w:jc w:val="center"/>
        <w:rPr>
          <w:rFonts w:ascii="Palatino Linotype" w:eastAsia="Palatino Linotype" w:hAnsi="Palatino Linotype" w:cs="Palatino Linotype"/>
          <w:b/>
          <w:i/>
          <w:color w:val="000000"/>
          <w:sz w:val="22"/>
          <w:szCs w:val="22"/>
        </w:rPr>
      </w:pPr>
    </w:p>
    <w:tbl>
      <w:tblPr>
        <w:tblStyle w:val="a"/>
        <w:tblW w:w="9209"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271"/>
        <w:gridCol w:w="1701"/>
        <w:gridCol w:w="992"/>
        <w:gridCol w:w="1276"/>
        <w:gridCol w:w="1479"/>
        <w:gridCol w:w="2490"/>
      </w:tblGrid>
      <w:tr w:rsidR="008D0B98" w:rsidRPr="00A7752A" w:rsidTr="00A7752A">
        <w:trPr>
          <w:trHeight w:val="564"/>
          <w:jc w:val="center"/>
        </w:trPr>
        <w:tc>
          <w:tcPr>
            <w:tcW w:w="1271" w:type="dxa"/>
            <w:vMerge w:val="restart"/>
            <w:shd w:val="clear" w:color="auto" w:fill="auto"/>
            <w:vAlign w:val="center"/>
          </w:tcPr>
          <w:p w:rsidR="008D0B98" w:rsidRPr="00A7752A" w:rsidRDefault="00712B86">
            <w:pPr>
              <w:spacing w:line="360" w:lineRule="auto"/>
              <w:ind w:right="-592"/>
              <w:jc w:val="center"/>
              <w:rPr>
                <w:rFonts w:ascii="Palatino Linotype" w:eastAsia="Palatino Linotype" w:hAnsi="Palatino Linotype" w:cs="Palatino Linotype"/>
                <w:i/>
                <w:sz w:val="22"/>
                <w:szCs w:val="22"/>
              </w:rPr>
            </w:pPr>
            <w:bookmarkStart w:id="8" w:name="bookmark=id.1t3h5sf" w:colFirst="0" w:colLast="0"/>
            <w:bookmarkEnd w:id="8"/>
            <w:r w:rsidRPr="00A7752A">
              <w:rPr>
                <w:rFonts w:ascii="Palatino Linotype" w:eastAsia="Palatino Linotype" w:hAnsi="Palatino Linotype" w:cs="Palatino Linotype"/>
                <w:i/>
                <w:sz w:val="22"/>
                <w:szCs w:val="22"/>
              </w:rPr>
              <w:t>Clave o nivel del puesto</w:t>
            </w:r>
          </w:p>
        </w:tc>
        <w:tc>
          <w:tcPr>
            <w:tcW w:w="1701" w:type="dxa"/>
            <w:vMerge w:val="restart"/>
            <w:shd w:val="clear" w:color="auto" w:fill="auto"/>
            <w:vAlign w:val="center"/>
          </w:tcPr>
          <w:p w:rsidR="008D0B98" w:rsidRPr="00A7752A" w:rsidRDefault="00712B86">
            <w:pPr>
              <w:spacing w:line="360" w:lineRule="auto"/>
              <w:ind w:right="-592"/>
              <w:jc w:val="center"/>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 xml:space="preserve">Denominación del cargo o nombramiento otorgado </w:t>
            </w:r>
          </w:p>
        </w:tc>
        <w:tc>
          <w:tcPr>
            <w:tcW w:w="3747" w:type="dxa"/>
            <w:gridSpan w:val="3"/>
            <w:vMerge w:val="restart"/>
            <w:shd w:val="clear" w:color="auto" w:fill="auto"/>
            <w:vAlign w:val="center"/>
          </w:tcPr>
          <w:p w:rsidR="008D0B98" w:rsidRPr="00A7752A" w:rsidRDefault="00712B86">
            <w:pPr>
              <w:spacing w:line="360" w:lineRule="auto"/>
              <w:ind w:right="-592"/>
              <w:jc w:val="center"/>
              <w:rPr>
                <w:rFonts w:ascii="Palatino Linotype" w:eastAsia="Palatino Linotype" w:hAnsi="Palatino Linotype" w:cs="Palatino Linotype"/>
                <w:i/>
                <w:sz w:val="22"/>
                <w:szCs w:val="22"/>
                <w:u w:val="single"/>
              </w:rPr>
            </w:pPr>
            <w:r w:rsidRPr="00A7752A">
              <w:rPr>
                <w:rFonts w:ascii="Palatino Linotype" w:eastAsia="Palatino Linotype" w:hAnsi="Palatino Linotype" w:cs="Palatino Linotype"/>
                <w:i/>
                <w:sz w:val="22"/>
                <w:szCs w:val="22"/>
                <w:u w:val="single"/>
              </w:rPr>
              <w:t>Nombre del(la) servidor(a) público(a)</w:t>
            </w:r>
          </w:p>
        </w:tc>
        <w:tc>
          <w:tcPr>
            <w:tcW w:w="2490" w:type="dxa"/>
            <w:vMerge w:val="restart"/>
            <w:shd w:val="clear" w:color="auto" w:fill="auto"/>
            <w:vAlign w:val="center"/>
          </w:tcPr>
          <w:p w:rsidR="008D0B98" w:rsidRPr="00A7752A" w:rsidRDefault="00712B86">
            <w:pPr>
              <w:spacing w:line="360" w:lineRule="auto"/>
              <w:ind w:right="-592"/>
              <w:jc w:val="center"/>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Unidad administrativa de adscripción (Área) del servidor público (catálogo, en su caso)</w:t>
            </w:r>
          </w:p>
        </w:tc>
      </w:tr>
      <w:tr w:rsidR="008D0B98" w:rsidRPr="00A7752A" w:rsidTr="00A7752A">
        <w:trPr>
          <w:trHeight w:val="564"/>
          <w:jc w:val="center"/>
        </w:trPr>
        <w:tc>
          <w:tcPr>
            <w:tcW w:w="1271" w:type="dxa"/>
            <w:vMerge/>
            <w:shd w:val="clear" w:color="auto" w:fill="auto"/>
            <w:vAlign w:val="center"/>
          </w:tcPr>
          <w:p w:rsidR="008D0B98" w:rsidRPr="00A7752A" w:rsidRDefault="008D0B98">
            <w:pPr>
              <w:widowControl w:val="0"/>
              <w:pBdr>
                <w:top w:val="nil"/>
                <w:left w:val="nil"/>
                <w:bottom w:val="nil"/>
                <w:right w:val="nil"/>
                <w:between w:val="nil"/>
              </w:pBdr>
              <w:spacing w:line="276" w:lineRule="auto"/>
              <w:ind w:right="-592"/>
              <w:rPr>
                <w:rFonts w:ascii="Palatino Linotype" w:eastAsia="Palatino Linotype" w:hAnsi="Palatino Linotype" w:cs="Palatino Linotype"/>
                <w:i/>
                <w:sz w:val="22"/>
                <w:szCs w:val="22"/>
              </w:rPr>
            </w:pPr>
          </w:p>
        </w:tc>
        <w:tc>
          <w:tcPr>
            <w:tcW w:w="1701" w:type="dxa"/>
            <w:vMerge/>
            <w:shd w:val="clear" w:color="auto" w:fill="auto"/>
            <w:vAlign w:val="center"/>
          </w:tcPr>
          <w:p w:rsidR="008D0B98" w:rsidRPr="00A7752A" w:rsidRDefault="008D0B98">
            <w:pPr>
              <w:widowControl w:val="0"/>
              <w:pBdr>
                <w:top w:val="nil"/>
                <w:left w:val="nil"/>
                <w:bottom w:val="nil"/>
                <w:right w:val="nil"/>
                <w:between w:val="nil"/>
              </w:pBdr>
              <w:spacing w:line="276" w:lineRule="auto"/>
              <w:ind w:right="-592"/>
              <w:rPr>
                <w:rFonts w:ascii="Palatino Linotype" w:eastAsia="Palatino Linotype" w:hAnsi="Palatino Linotype" w:cs="Palatino Linotype"/>
                <w:i/>
                <w:sz w:val="22"/>
                <w:szCs w:val="22"/>
              </w:rPr>
            </w:pPr>
          </w:p>
        </w:tc>
        <w:tc>
          <w:tcPr>
            <w:tcW w:w="3747" w:type="dxa"/>
            <w:gridSpan w:val="3"/>
            <w:vMerge/>
            <w:shd w:val="clear" w:color="auto" w:fill="auto"/>
            <w:vAlign w:val="center"/>
          </w:tcPr>
          <w:p w:rsidR="008D0B98" w:rsidRPr="00A7752A" w:rsidRDefault="008D0B98">
            <w:pPr>
              <w:widowControl w:val="0"/>
              <w:pBdr>
                <w:top w:val="nil"/>
                <w:left w:val="nil"/>
                <w:bottom w:val="nil"/>
                <w:right w:val="nil"/>
                <w:between w:val="nil"/>
              </w:pBdr>
              <w:spacing w:line="276" w:lineRule="auto"/>
              <w:ind w:right="-592"/>
              <w:rPr>
                <w:rFonts w:ascii="Palatino Linotype" w:eastAsia="Palatino Linotype" w:hAnsi="Palatino Linotype" w:cs="Palatino Linotype"/>
                <w:i/>
                <w:sz w:val="22"/>
                <w:szCs w:val="22"/>
              </w:rPr>
            </w:pPr>
          </w:p>
        </w:tc>
        <w:tc>
          <w:tcPr>
            <w:tcW w:w="2490" w:type="dxa"/>
            <w:vMerge/>
            <w:shd w:val="clear" w:color="auto" w:fill="auto"/>
            <w:vAlign w:val="center"/>
          </w:tcPr>
          <w:p w:rsidR="008D0B98" w:rsidRPr="00A7752A" w:rsidRDefault="008D0B98">
            <w:pPr>
              <w:widowControl w:val="0"/>
              <w:pBdr>
                <w:top w:val="nil"/>
                <w:left w:val="nil"/>
                <w:bottom w:val="nil"/>
                <w:right w:val="nil"/>
                <w:between w:val="nil"/>
              </w:pBdr>
              <w:spacing w:line="276" w:lineRule="auto"/>
              <w:ind w:right="-592"/>
              <w:rPr>
                <w:rFonts w:ascii="Palatino Linotype" w:eastAsia="Palatino Linotype" w:hAnsi="Palatino Linotype" w:cs="Palatino Linotype"/>
                <w:i/>
                <w:sz w:val="22"/>
                <w:szCs w:val="22"/>
              </w:rPr>
            </w:pPr>
          </w:p>
        </w:tc>
      </w:tr>
      <w:tr w:rsidR="008D0B98" w:rsidRPr="00A7752A" w:rsidTr="00A7752A">
        <w:trPr>
          <w:trHeight w:val="45"/>
          <w:jc w:val="center"/>
        </w:trPr>
        <w:tc>
          <w:tcPr>
            <w:tcW w:w="1271" w:type="dxa"/>
            <w:vMerge/>
            <w:shd w:val="clear" w:color="auto" w:fill="auto"/>
            <w:vAlign w:val="center"/>
          </w:tcPr>
          <w:p w:rsidR="008D0B98" w:rsidRPr="00A7752A" w:rsidRDefault="008D0B98">
            <w:pPr>
              <w:widowControl w:val="0"/>
              <w:pBdr>
                <w:top w:val="nil"/>
                <w:left w:val="nil"/>
                <w:bottom w:val="nil"/>
                <w:right w:val="nil"/>
                <w:between w:val="nil"/>
              </w:pBdr>
              <w:spacing w:line="276" w:lineRule="auto"/>
              <w:ind w:right="-592"/>
              <w:rPr>
                <w:rFonts w:ascii="Palatino Linotype" w:eastAsia="Palatino Linotype" w:hAnsi="Palatino Linotype" w:cs="Palatino Linotype"/>
                <w:i/>
                <w:sz w:val="22"/>
                <w:szCs w:val="22"/>
              </w:rPr>
            </w:pPr>
          </w:p>
        </w:tc>
        <w:tc>
          <w:tcPr>
            <w:tcW w:w="1701" w:type="dxa"/>
            <w:vMerge/>
            <w:shd w:val="clear" w:color="auto" w:fill="auto"/>
            <w:vAlign w:val="center"/>
          </w:tcPr>
          <w:p w:rsidR="008D0B98" w:rsidRPr="00A7752A" w:rsidRDefault="008D0B98">
            <w:pPr>
              <w:widowControl w:val="0"/>
              <w:pBdr>
                <w:top w:val="nil"/>
                <w:left w:val="nil"/>
                <w:bottom w:val="nil"/>
                <w:right w:val="nil"/>
                <w:between w:val="nil"/>
              </w:pBdr>
              <w:spacing w:line="276" w:lineRule="auto"/>
              <w:ind w:right="-592"/>
              <w:rPr>
                <w:rFonts w:ascii="Palatino Linotype" w:eastAsia="Palatino Linotype" w:hAnsi="Palatino Linotype" w:cs="Palatino Linotype"/>
                <w:i/>
                <w:sz w:val="22"/>
                <w:szCs w:val="22"/>
              </w:rPr>
            </w:pPr>
          </w:p>
        </w:tc>
        <w:tc>
          <w:tcPr>
            <w:tcW w:w="992" w:type="dxa"/>
            <w:shd w:val="clear" w:color="auto" w:fill="auto"/>
            <w:vAlign w:val="center"/>
          </w:tcPr>
          <w:p w:rsidR="008D0B98" w:rsidRPr="00A7752A" w:rsidRDefault="00712B86">
            <w:pPr>
              <w:spacing w:line="360" w:lineRule="auto"/>
              <w:ind w:right="-592"/>
              <w:jc w:val="center"/>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Nombre(s)</w:t>
            </w:r>
          </w:p>
        </w:tc>
        <w:tc>
          <w:tcPr>
            <w:tcW w:w="1276" w:type="dxa"/>
            <w:shd w:val="clear" w:color="auto" w:fill="auto"/>
            <w:vAlign w:val="center"/>
          </w:tcPr>
          <w:p w:rsidR="008D0B98" w:rsidRPr="00A7752A" w:rsidRDefault="00712B86">
            <w:pPr>
              <w:spacing w:line="360" w:lineRule="auto"/>
              <w:ind w:right="-592"/>
              <w:jc w:val="center"/>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Primer Apellido</w:t>
            </w:r>
          </w:p>
        </w:tc>
        <w:tc>
          <w:tcPr>
            <w:tcW w:w="1479" w:type="dxa"/>
            <w:shd w:val="clear" w:color="auto" w:fill="auto"/>
            <w:vAlign w:val="center"/>
          </w:tcPr>
          <w:p w:rsidR="008D0B98" w:rsidRPr="00A7752A" w:rsidRDefault="00712B86">
            <w:pPr>
              <w:spacing w:line="360" w:lineRule="auto"/>
              <w:ind w:right="-592"/>
              <w:jc w:val="center"/>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 xml:space="preserve">Segundo Apellido </w:t>
            </w:r>
          </w:p>
        </w:tc>
        <w:tc>
          <w:tcPr>
            <w:tcW w:w="2490" w:type="dxa"/>
            <w:vMerge/>
            <w:shd w:val="clear" w:color="auto" w:fill="auto"/>
            <w:vAlign w:val="center"/>
          </w:tcPr>
          <w:p w:rsidR="008D0B98" w:rsidRPr="00A7752A" w:rsidRDefault="008D0B98">
            <w:pPr>
              <w:widowControl w:val="0"/>
              <w:pBdr>
                <w:top w:val="nil"/>
                <w:left w:val="nil"/>
                <w:bottom w:val="nil"/>
                <w:right w:val="nil"/>
                <w:between w:val="nil"/>
              </w:pBdr>
              <w:spacing w:line="276" w:lineRule="auto"/>
              <w:ind w:right="-592"/>
              <w:rPr>
                <w:rFonts w:ascii="Palatino Linotype" w:eastAsia="Palatino Linotype" w:hAnsi="Palatino Linotype" w:cs="Palatino Linotype"/>
                <w:i/>
                <w:sz w:val="22"/>
                <w:szCs w:val="22"/>
              </w:rPr>
            </w:pPr>
          </w:p>
        </w:tc>
      </w:tr>
      <w:tr w:rsidR="008D0B98" w:rsidRPr="00A7752A" w:rsidTr="00A7752A">
        <w:trPr>
          <w:trHeight w:val="45"/>
          <w:jc w:val="center"/>
        </w:trPr>
        <w:tc>
          <w:tcPr>
            <w:tcW w:w="1271" w:type="dxa"/>
            <w:shd w:val="clear" w:color="auto" w:fill="auto"/>
          </w:tcPr>
          <w:p w:rsidR="008D0B98" w:rsidRPr="00A7752A" w:rsidRDefault="008D0B98">
            <w:pPr>
              <w:spacing w:line="360" w:lineRule="auto"/>
              <w:ind w:right="-592"/>
              <w:jc w:val="both"/>
              <w:rPr>
                <w:rFonts w:ascii="Palatino Linotype" w:eastAsia="Palatino Linotype" w:hAnsi="Palatino Linotype" w:cs="Palatino Linotype"/>
                <w:i/>
                <w:sz w:val="22"/>
                <w:szCs w:val="22"/>
              </w:rPr>
            </w:pPr>
          </w:p>
        </w:tc>
        <w:tc>
          <w:tcPr>
            <w:tcW w:w="1701" w:type="dxa"/>
            <w:shd w:val="clear" w:color="auto" w:fill="auto"/>
          </w:tcPr>
          <w:p w:rsidR="008D0B98" w:rsidRPr="00A7752A" w:rsidRDefault="008D0B98">
            <w:pPr>
              <w:spacing w:line="360" w:lineRule="auto"/>
              <w:ind w:right="-592"/>
              <w:jc w:val="both"/>
              <w:rPr>
                <w:rFonts w:ascii="Palatino Linotype" w:eastAsia="Palatino Linotype" w:hAnsi="Palatino Linotype" w:cs="Palatino Linotype"/>
                <w:i/>
                <w:sz w:val="22"/>
                <w:szCs w:val="22"/>
              </w:rPr>
            </w:pPr>
          </w:p>
        </w:tc>
        <w:tc>
          <w:tcPr>
            <w:tcW w:w="992" w:type="dxa"/>
            <w:shd w:val="clear" w:color="auto" w:fill="auto"/>
          </w:tcPr>
          <w:p w:rsidR="008D0B98" w:rsidRPr="00A7752A" w:rsidRDefault="008D0B98">
            <w:pPr>
              <w:spacing w:line="360" w:lineRule="auto"/>
              <w:ind w:right="-592"/>
              <w:jc w:val="both"/>
              <w:rPr>
                <w:rFonts w:ascii="Palatino Linotype" w:eastAsia="Palatino Linotype" w:hAnsi="Palatino Linotype" w:cs="Palatino Linotype"/>
                <w:i/>
                <w:sz w:val="22"/>
                <w:szCs w:val="22"/>
              </w:rPr>
            </w:pPr>
          </w:p>
        </w:tc>
        <w:tc>
          <w:tcPr>
            <w:tcW w:w="1276" w:type="dxa"/>
            <w:shd w:val="clear" w:color="auto" w:fill="auto"/>
          </w:tcPr>
          <w:p w:rsidR="008D0B98" w:rsidRPr="00A7752A" w:rsidRDefault="008D0B98">
            <w:pPr>
              <w:spacing w:line="360" w:lineRule="auto"/>
              <w:ind w:right="-592"/>
              <w:jc w:val="both"/>
              <w:rPr>
                <w:rFonts w:ascii="Palatino Linotype" w:eastAsia="Palatino Linotype" w:hAnsi="Palatino Linotype" w:cs="Palatino Linotype"/>
                <w:i/>
                <w:sz w:val="22"/>
                <w:szCs w:val="22"/>
              </w:rPr>
            </w:pPr>
          </w:p>
        </w:tc>
        <w:tc>
          <w:tcPr>
            <w:tcW w:w="1479" w:type="dxa"/>
            <w:shd w:val="clear" w:color="auto" w:fill="auto"/>
          </w:tcPr>
          <w:p w:rsidR="008D0B98" w:rsidRPr="00A7752A" w:rsidRDefault="008D0B98">
            <w:pPr>
              <w:spacing w:line="360" w:lineRule="auto"/>
              <w:ind w:right="-592"/>
              <w:jc w:val="both"/>
              <w:rPr>
                <w:rFonts w:ascii="Palatino Linotype" w:eastAsia="Palatino Linotype" w:hAnsi="Palatino Linotype" w:cs="Palatino Linotype"/>
                <w:i/>
                <w:sz w:val="22"/>
                <w:szCs w:val="22"/>
              </w:rPr>
            </w:pPr>
          </w:p>
        </w:tc>
        <w:tc>
          <w:tcPr>
            <w:tcW w:w="2490" w:type="dxa"/>
            <w:shd w:val="clear" w:color="auto" w:fill="auto"/>
          </w:tcPr>
          <w:p w:rsidR="008D0B98" w:rsidRPr="00A7752A" w:rsidRDefault="008D0B98">
            <w:pPr>
              <w:spacing w:line="360" w:lineRule="auto"/>
              <w:ind w:right="-592"/>
              <w:jc w:val="both"/>
              <w:rPr>
                <w:rFonts w:ascii="Palatino Linotype" w:eastAsia="Palatino Linotype" w:hAnsi="Palatino Linotype" w:cs="Palatino Linotype"/>
                <w:i/>
                <w:sz w:val="22"/>
                <w:szCs w:val="22"/>
              </w:rPr>
            </w:pPr>
          </w:p>
        </w:tc>
      </w:tr>
      <w:tr w:rsidR="008D0B98" w:rsidRPr="00A7752A" w:rsidTr="00A7752A">
        <w:trPr>
          <w:trHeight w:val="45"/>
          <w:jc w:val="center"/>
        </w:trPr>
        <w:tc>
          <w:tcPr>
            <w:tcW w:w="1271" w:type="dxa"/>
            <w:shd w:val="clear" w:color="auto" w:fill="auto"/>
          </w:tcPr>
          <w:p w:rsidR="008D0B98" w:rsidRPr="00A7752A" w:rsidRDefault="008D0B98">
            <w:pPr>
              <w:spacing w:line="360" w:lineRule="auto"/>
              <w:ind w:right="-592"/>
              <w:jc w:val="both"/>
              <w:rPr>
                <w:rFonts w:ascii="Palatino Linotype" w:eastAsia="Palatino Linotype" w:hAnsi="Palatino Linotype" w:cs="Palatino Linotype"/>
                <w:i/>
                <w:sz w:val="22"/>
                <w:szCs w:val="22"/>
              </w:rPr>
            </w:pPr>
          </w:p>
        </w:tc>
        <w:tc>
          <w:tcPr>
            <w:tcW w:w="1701" w:type="dxa"/>
            <w:shd w:val="clear" w:color="auto" w:fill="auto"/>
          </w:tcPr>
          <w:p w:rsidR="008D0B98" w:rsidRPr="00A7752A" w:rsidRDefault="008D0B98">
            <w:pPr>
              <w:spacing w:line="360" w:lineRule="auto"/>
              <w:ind w:right="-592"/>
              <w:jc w:val="both"/>
              <w:rPr>
                <w:rFonts w:ascii="Palatino Linotype" w:eastAsia="Palatino Linotype" w:hAnsi="Palatino Linotype" w:cs="Palatino Linotype"/>
                <w:i/>
                <w:sz w:val="22"/>
                <w:szCs w:val="22"/>
              </w:rPr>
            </w:pPr>
          </w:p>
        </w:tc>
        <w:tc>
          <w:tcPr>
            <w:tcW w:w="992" w:type="dxa"/>
            <w:shd w:val="clear" w:color="auto" w:fill="auto"/>
          </w:tcPr>
          <w:p w:rsidR="008D0B98" w:rsidRPr="00A7752A" w:rsidRDefault="008D0B98">
            <w:pPr>
              <w:spacing w:line="360" w:lineRule="auto"/>
              <w:ind w:right="-592"/>
              <w:jc w:val="both"/>
              <w:rPr>
                <w:rFonts w:ascii="Palatino Linotype" w:eastAsia="Palatino Linotype" w:hAnsi="Palatino Linotype" w:cs="Palatino Linotype"/>
                <w:i/>
                <w:sz w:val="22"/>
                <w:szCs w:val="22"/>
              </w:rPr>
            </w:pPr>
          </w:p>
        </w:tc>
        <w:tc>
          <w:tcPr>
            <w:tcW w:w="1276" w:type="dxa"/>
            <w:shd w:val="clear" w:color="auto" w:fill="auto"/>
          </w:tcPr>
          <w:p w:rsidR="008D0B98" w:rsidRPr="00A7752A" w:rsidRDefault="008D0B98">
            <w:pPr>
              <w:spacing w:line="360" w:lineRule="auto"/>
              <w:ind w:right="-592"/>
              <w:jc w:val="both"/>
              <w:rPr>
                <w:rFonts w:ascii="Palatino Linotype" w:eastAsia="Palatino Linotype" w:hAnsi="Palatino Linotype" w:cs="Palatino Linotype"/>
                <w:i/>
                <w:sz w:val="22"/>
                <w:szCs w:val="22"/>
              </w:rPr>
            </w:pPr>
          </w:p>
        </w:tc>
        <w:tc>
          <w:tcPr>
            <w:tcW w:w="1479" w:type="dxa"/>
            <w:shd w:val="clear" w:color="auto" w:fill="auto"/>
          </w:tcPr>
          <w:p w:rsidR="008D0B98" w:rsidRPr="00A7752A" w:rsidRDefault="008D0B98">
            <w:pPr>
              <w:spacing w:line="360" w:lineRule="auto"/>
              <w:ind w:right="-592"/>
              <w:jc w:val="both"/>
              <w:rPr>
                <w:rFonts w:ascii="Palatino Linotype" w:eastAsia="Palatino Linotype" w:hAnsi="Palatino Linotype" w:cs="Palatino Linotype"/>
                <w:i/>
                <w:sz w:val="22"/>
                <w:szCs w:val="22"/>
              </w:rPr>
            </w:pPr>
          </w:p>
        </w:tc>
        <w:tc>
          <w:tcPr>
            <w:tcW w:w="2490" w:type="dxa"/>
            <w:shd w:val="clear" w:color="auto" w:fill="auto"/>
          </w:tcPr>
          <w:p w:rsidR="008D0B98" w:rsidRPr="00A7752A" w:rsidRDefault="008D0B98">
            <w:pPr>
              <w:spacing w:line="360" w:lineRule="auto"/>
              <w:ind w:right="-592"/>
              <w:jc w:val="both"/>
              <w:rPr>
                <w:rFonts w:ascii="Palatino Linotype" w:eastAsia="Palatino Linotype" w:hAnsi="Palatino Linotype" w:cs="Palatino Linotype"/>
                <w:i/>
                <w:sz w:val="22"/>
                <w:szCs w:val="22"/>
              </w:rPr>
            </w:pPr>
          </w:p>
        </w:tc>
      </w:tr>
    </w:tbl>
    <w:p w:rsidR="008D0B98" w:rsidRPr="00A7752A" w:rsidRDefault="008D0B98">
      <w:pPr>
        <w:spacing w:line="360" w:lineRule="auto"/>
        <w:ind w:right="-592"/>
        <w:jc w:val="both"/>
        <w:rPr>
          <w:rFonts w:ascii="Palatino Linotype" w:eastAsia="Palatino Linotype" w:hAnsi="Palatino Linotype" w:cs="Palatino Linotype"/>
          <w:i/>
          <w:sz w:val="22"/>
          <w:szCs w:val="22"/>
        </w:rPr>
      </w:pPr>
    </w:p>
    <w:tbl>
      <w:tblPr>
        <w:tblStyle w:val="a0"/>
        <w:tblW w:w="9034" w:type="dxa"/>
        <w:jc w:val="center"/>
        <w:tblInd w:w="0" w:type="dxa"/>
        <w:tblLayout w:type="fixed"/>
        <w:tblLook w:val="0400" w:firstRow="0" w:lastRow="0" w:firstColumn="0" w:lastColumn="0" w:noHBand="0" w:noVBand="1"/>
      </w:tblPr>
      <w:tblGrid>
        <w:gridCol w:w="1143"/>
        <w:gridCol w:w="661"/>
        <w:gridCol w:w="744"/>
        <w:gridCol w:w="1067"/>
        <w:gridCol w:w="1067"/>
        <w:gridCol w:w="1204"/>
        <w:gridCol w:w="1090"/>
        <w:gridCol w:w="954"/>
        <w:gridCol w:w="1104"/>
      </w:tblGrid>
      <w:tr w:rsidR="008D0B98" w:rsidRPr="00A7752A">
        <w:trPr>
          <w:trHeight w:val="45"/>
          <w:jc w:val="center"/>
        </w:trPr>
        <w:tc>
          <w:tcPr>
            <w:tcW w:w="9034" w:type="dxa"/>
            <w:gridSpan w:val="9"/>
            <w:tcBorders>
              <w:top w:val="dotted" w:sz="4" w:space="0" w:color="000000"/>
              <w:left w:val="dotted" w:sz="4" w:space="0" w:color="000000"/>
              <w:bottom w:val="dotted" w:sz="4" w:space="0" w:color="000000"/>
              <w:right w:val="dotted" w:sz="4" w:space="0" w:color="000000"/>
            </w:tcBorders>
            <w:shd w:val="clear" w:color="auto" w:fill="auto"/>
            <w:vAlign w:val="center"/>
          </w:tcPr>
          <w:p w:rsidR="008D0B98" w:rsidRPr="00A7752A" w:rsidRDefault="00712B86">
            <w:pPr>
              <w:spacing w:line="360" w:lineRule="auto"/>
              <w:ind w:right="-592"/>
              <w:jc w:val="center"/>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Información curricular</w:t>
            </w:r>
          </w:p>
        </w:tc>
      </w:tr>
      <w:tr w:rsidR="008D0B98" w:rsidRPr="00A7752A">
        <w:trPr>
          <w:trHeight w:val="45"/>
          <w:jc w:val="center"/>
        </w:trPr>
        <w:tc>
          <w:tcPr>
            <w:tcW w:w="2548"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8D0B98" w:rsidRPr="00A7752A" w:rsidRDefault="00712B86">
            <w:pPr>
              <w:spacing w:line="360" w:lineRule="auto"/>
              <w:ind w:right="-592"/>
              <w:jc w:val="center"/>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Escolaridad</w:t>
            </w:r>
          </w:p>
        </w:tc>
        <w:tc>
          <w:tcPr>
            <w:tcW w:w="6486" w:type="dxa"/>
            <w:gridSpan w:val="6"/>
            <w:tcBorders>
              <w:top w:val="dotted" w:sz="4" w:space="0" w:color="000000"/>
              <w:left w:val="nil"/>
              <w:bottom w:val="dotted" w:sz="4" w:space="0" w:color="000000"/>
              <w:right w:val="dotted" w:sz="4" w:space="0" w:color="000000"/>
            </w:tcBorders>
            <w:shd w:val="clear" w:color="auto" w:fill="auto"/>
            <w:vAlign w:val="center"/>
          </w:tcPr>
          <w:p w:rsidR="008D0B98" w:rsidRPr="00A7752A" w:rsidRDefault="00712B86">
            <w:pPr>
              <w:spacing w:line="360" w:lineRule="auto"/>
              <w:ind w:right="-592"/>
              <w:jc w:val="center"/>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Experiencia laboral (tres últimos empleos)</w:t>
            </w:r>
          </w:p>
        </w:tc>
      </w:tr>
      <w:tr w:rsidR="008D0B98" w:rsidRPr="00A7752A">
        <w:trPr>
          <w:trHeight w:val="45"/>
          <w:jc w:val="center"/>
        </w:trPr>
        <w:tc>
          <w:tcPr>
            <w:tcW w:w="1143" w:type="dxa"/>
            <w:tcBorders>
              <w:top w:val="nil"/>
              <w:left w:val="dotted" w:sz="4" w:space="0" w:color="000000"/>
              <w:bottom w:val="dotted" w:sz="4" w:space="0" w:color="000000"/>
              <w:right w:val="dotted" w:sz="4" w:space="0" w:color="000000"/>
            </w:tcBorders>
            <w:shd w:val="clear" w:color="auto" w:fill="auto"/>
            <w:vAlign w:val="center"/>
          </w:tcPr>
          <w:p w:rsidR="008D0B98" w:rsidRPr="00A7752A" w:rsidRDefault="00712B86">
            <w:pPr>
              <w:spacing w:line="360" w:lineRule="auto"/>
              <w:ind w:right="-592"/>
              <w:jc w:val="center"/>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u w:val="single"/>
              </w:rPr>
              <w:t>Nivel máximo de estudios</w:t>
            </w:r>
            <w:r w:rsidRPr="00A7752A">
              <w:rPr>
                <w:rFonts w:ascii="Palatino Linotype" w:eastAsia="Palatino Linotype" w:hAnsi="Palatino Linotype" w:cs="Palatino Linotype"/>
                <w:i/>
                <w:sz w:val="22"/>
                <w:szCs w:val="22"/>
              </w:rPr>
              <w:t xml:space="preserve"> (ninguno, primaria, secundaria, bachillerato, técnica, licenciatura, maestría, </w:t>
            </w:r>
            <w:r w:rsidRPr="00A7752A">
              <w:rPr>
                <w:rFonts w:ascii="Palatino Linotype" w:eastAsia="Palatino Linotype" w:hAnsi="Palatino Linotype" w:cs="Palatino Linotype"/>
                <w:i/>
                <w:sz w:val="22"/>
                <w:szCs w:val="22"/>
              </w:rPr>
              <w:lastRenderedPageBreak/>
              <w:t>doctorado, posdoctorado)</w:t>
            </w:r>
          </w:p>
        </w:tc>
        <w:tc>
          <w:tcPr>
            <w:tcW w:w="661" w:type="dxa"/>
            <w:tcBorders>
              <w:top w:val="nil"/>
              <w:left w:val="nil"/>
              <w:bottom w:val="dotted" w:sz="4" w:space="0" w:color="000000"/>
              <w:right w:val="dotted" w:sz="4" w:space="0" w:color="000000"/>
            </w:tcBorders>
            <w:shd w:val="clear" w:color="auto" w:fill="auto"/>
            <w:vAlign w:val="center"/>
          </w:tcPr>
          <w:p w:rsidR="008D0B98" w:rsidRPr="00A7752A" w:rsidRDefault="00712B86">
            <w:pPr>
              <w:spacing w:line="360" w:lineRule="auto"/>
              <w:ind w:right="-592"/>
              <w:jc w:val="center"/>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lastRenderedPageBreak/>
              <w:t>Área de estudio</w:t>
            </w:r>
          </w:p>
        </w:tc>
        <w:tc>
          <w:tcPr>
            <w:tcW w:w="744" w:type="dxa"/>
            <w:tcBorders>
              <w:top w:val="nil"/>
              <w:left w:val="nil"/>
              <w:bottom w:val="dotted" w:sz="4" w:space="0" w:color="000000"/>
              <w:right w:val="dotted" w:sz="4" w:space="0" w:color="000000"/>
            </w:tcBorders>
            <w:shd w:val="clear" w:color="auto" w:fill="auto"/>
            <w:vAlign w:val="center"/>
          </w:tcPr>
          <w:p w:rsidR="008D0B98" w:rsidRPr="00A7752A" w:rsidRDefault="00712B86">
            <w:pPr>
              <w:spacing w:line="360" w:lineRule="auto"/>
              <w:ind w:right="-592"/>
              <w:jc w:val="center"/>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Carrera genérica</w:t>
            </w:r>
          </w:p>
        </w:tc>
        <w:tc>
          <w:tcPr>
            <w:tcW w:w="1067" w:type="dxa"/>
            <w:tcBorders>
              <w:top w:val="nil"/>
              <w:left w:val="nil"/>
              <w:bottom w:val="dotted" w:sz="4" w:space="0" w:color="000000"/>
              <w:right w:val="dotted" w:sz="4" w:space="0" w:color="000000"/>
            </w:tcBorders>
            <w:shd w:val="clear" w:color="auto" w:fill="auto"/>
            <w:vAlign w:val="center"/>
          </w:tcPr>
          <w:p w:rsidR="008D0B98" w:rsidRPr="00A7752A" w:rsidRDefault="00712B86">
            <w:pPr>
              <w:spacing w:line="360" w:lineRule="auto"/>
              <w:ind w:right="-592"/>
              <w:jc w:val="center"/>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 xml:space="preserve">inicio </w:t>
            </w:r>
          </w:p>
          <w:p w:rsidR="008D0B98" w:rsidRPr="00A7752A" w:rsidRDefault="00712B86">
            <w:pPr>
              <w:spacing w:line="360" w:lineRule="auto"/>
              <w:ind w:right="-592"/>
              <w:jc w:val="center"/>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 xml:space="preserve">(Periodo día/mes/año) </w:t>
            </w:r>
          </w:p>
        </w:tc>
        <w:tc>
          <w:tcPr>
            <w:tcW w:w="1067" w:type="dxa"/>
            <w:tcBorders>
              <w:top w:val="nil"/>
              <w:left w:val="nil"/>
              <w:bottom w:val="dotted" w:sz="4" w:space="0" w:color="000000"/>
              <w:right w:val="dotted" w:sz="4" w:space="0" w:color="000000"/>
            </w:tcBorders>
            <w:shd w:val="clear" w:color="auto" w:fill="auto"/>
            <w:vAlign w:val="center"/>
          </w:tcPr>
          <w:p w:rsidR="008D0B98" w:rsidRPr="00A7752A" w:rsidRDefault="00712B86">
            <w:pPr>
              <w:spacing w:line="360" w:lineRule="auto"/>
              <w:ind w:right="-592"/>
              <w:jc w:val="center"/>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 xml:space="preserve">conclusión (Periodo día/mes/año) </w:t>
            </w:r>
          </w:p>
        </w:tc>
        <w:tc>
          <w:tcPr>
            <w:tcW w:w="1204" w:type="dxa"/>
            <w:tcBorders>
              <w:top w:val="nil"/>
              <w:left w:val="nil"/>
              <w:bottom w:val="dotted" w:sz="4" w:space="0" w:color="000000"/>
              <w:right w:val="dotted" w:sz="4" w:space="0" w:color="000000"/>
            </w:tcBorders>
            <w:shd w:val="clear" w:color="auto" w:fill="auto"/>
            <w:vAlign w:val="center"/>
          </w:tcPr>
          <w:p w:rsidR="008D0B98" w:rsidRPr="00A7752A" w:rsidRDefault="00712B86">
            <w:pPr>
              <w:spacing w:line="360" w:lineRule="auto"/>
              <w:ind w:right="-592"/>
              <w:jc w:val="center"/>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Denominación de la Institución / empresa</w:t>
            </w:r>
          </w:p>
        </w:tc>
        <w:tc>
          <w:tcPr>
            <w:tcW w:w="1090" w:type="dxa"/>
            <w:tcBorders>
              <w:top w:val="nil"/>
              <w:left w:val="nil"/>
              <w:bottom w:val="dotted" w:sz="4" w:space="0" w:color="000000"/>
              <w:right w:val="dotted" w:sz="4" w:space="0" w:color="000000"/>
            </w:tcBorders>
            <w:shd w:val="clear" w:color="auto" w:fill="auto"/>
            <w:vAlign w:val="center"/>
          </w:tcPr>
          <w:p w:rsidR="008D0B98" w:rsidRPr="00A7752A" w:rsidRDefault="00712B86">
            <w:pPr>
              <w:spacing w:line="360" w:lineRule="auto"/>
              <w:ind w:right="-592"/>
              <w:jc w:val="center"/>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Cargo o puesto desempeñado</w:t>
            </w:r>
          </w:p>
        </w:tc>
        <w:tc>
          <w:tcPr>
            <w:tcW w:w="954" w:type="dxa"/>
            <w:tcBorders>
              <w:top w:val="nil"/>
              <w:left w:val="nil"/>
              <w:bottom w:val="nil"/>
              <w:right w:val="dotted" w:sz="4" w:space="0" w:color="000000"/>
            </w:tcBorders>
            <w:shd w:val="clear" w:color="auto" w:fill="auto"/>
            <w:vAlign w:val="center"/>
          </w:tcPr>
          <w:p w:rsidR="008D0B98" w:rsidRPr="00A7752A" w:rsidRDefault="00712B86">
            <w:pPr>
              <w:spacing w:line="360" w:lineRule="auto"/>
              <w:ind w:right="-592"/>
              <w:jc w:val="center"/>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Campo de experiencia</w:t>
            </w:r>
          </w:p>
        </w:tc>
        <w:tc>
          <w:tcPr>
            <w:tcW w:w="1104" w:type="dxa"/>
            <w:tcBorders>
              <w:top w:val="nil"/>
              <w:left w:val="nil"/>
              <w:bottom w:val="nil"/>
              <w:right w:val="dotted" w:sz="4" w:space="0" w:color="000000"/>
            </w:tcBorders>
            <w:shd w:val="clear" w:color="auto" w:fill="auto"/>
            <w:vAlign w:val="center"/>
          </w:tcPr>
          <w:p w:rsidR="008D0B98" w:rsidRPr="00A7752A" w:rsidRDefault="00712B86">
            <w:pPr>
              <w:spacing w:line="360" w:lineRule="auto"/>
              <w:ind w:right="-592"/>
              <w:jc w:val="center"/>
              <w:rPr>
                <w:rFonts w:ascii="Palatino Linotype" w:eastAsia="Palatino Linotype" w:hAnsi="Palatino Linotype" w:cs="Palatino Linotype"/>
                <w:i/>
                <w:sz w:val="22"/>
                <w:szCs w:val="22"/>
              </w:rPr>
            </w:pPr>
            <w:r w:rsidRPr="00A7752A">
              <w:rPr>
                <w:rFonts w:ascii="Palatino Linotype" w:eastAsia="Palatino Linotype" w:hAnsi="Palatino Linotype" w:cs="Palatino Linotype"/>
                <w:i/>
                <w:sz w:val="22"/>
                <w:szCs w:val="22"/>
              </w:rPr>
              <w:t>Hipervínculo a la versión pública del currículum</w:t>
            </w:r>
          </w:p>
        </w:tc>
      </w:tr>
    </w:tbl>
    <w:p w:rsidR="008D0B98" w:rsidRPr="00A62742" w:rsidRDefault="008D0B9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Así, como bien se advierte el </w:t>
      </w:r>
      <w:proofErr w:type="spellStart"/>
      <w:r w:rsidRPr="00A62742">
        <w:rPr>
          <w:rFonts w:ascii="Palatino Linotype" w:eastAsia="Palatino Linotype" w:hAnsi="Palatino Linotype" w:cs="Palatino Linotype"/>
          <w:i/>
          <w:color w:val="000000"/>
          <w:sz w:val="24"/>
          <w:szCs w:val="24"/>
        </w:rPr>
        <w:t>Curriculum</w:t>
      </w:r>
      <w:proofErr w:type="spellEnd"/>
      <w:r w:rsidRPr="00A62742">
        <w:rPr>
          <w:rFonts w:ascii="Palatino Linotype" w:eastAsia="Palatino Linotype" w:hAnsi="Palatino Linotype" w:cs="Palatino Linotype"/>
          <w:i/>
          <w:color w:val="000000"/>
          <w:sz w:val="24"/>
          <w:szCs w:val="24"/>
        </w:rPr>
        <w:t xml:space="preserve"> Vitae (</w:t>
      </w:r>
      <w:r w:rsidRPr="00A62742">
        <w:rPr>
          <w:rFonts w:ascii="Palatino Linotype" w:eastAsia="Palatino Linotype" w:hAnsi="Palatino Linotype" w:cs="Palatino Linotype"/>
          <w:color w:val="000000"/>
          <w:sz w:val="24"/>
          <w:szCs w:val="24"/>
        </w:rPr>
        <w:t>con o sin fotografía)</w:t>
      </w:r>
      <w:r w:rsidRPr="00A62742">
        <w:rPr>
          <w:rFonts w:ascii="Palatino Linotype" w:eastAsia="Palatino Linotype" w:hAnsi="Palatino Linotype" w:cs="Palatino Linotype"/>
          <w:i/>
          <w:color w:val="000000"/>
          <w:sz w:val="24"/>
          <w:szCs w:val="24"/>
        </w:rPr>
        <w:t xml:space="preserve"> </w:t>
      </w:r>
      <w:r w:rsidRPr="00A62742">
        <w:rPr>
          <w:rFonts w:ascii="Palatino Linotype" w:eastAsia="Palatino Linotype" w:hAnsi="Palatino Linotype" w:cs="Palatino Linotype"/>
          <w:color w:val="000000"/>
          <w:sz w:val="24"/>
          <w:szCs w:val="24"/>
        </w:rPr>
        <w:t>es un documento que no necesariamente, ha de constar en los archivos de los Sujeto Obligados; no obstante, de constar en los archivos de los mismos, éstos deben ser entregados a los particulares que así lo soliciten, de conformidad en los previsto en los artículos 4 y 12 de la Ley adjetiva.</w:t>
      </w:r>
    </w:p>
    <w:p w:rsidR="008D0B98" w:rsidRPr="00A62742" w:rsidRDefault="008D0B9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Ahora bien, debe precisarse, además, que existen expresiones documentales, que acorde a las funciones, facultades, atribuciones y competencias de los Sujetos Obligados, que pudieran reflejar la información que generalmente se contiene en el </w:t>
      </w:r>
      <w:proofErr w:type="spellStart"/>
      <w:r w:rsidRPr="00A62742">
        <w:rPr>
          <w:rFonts w:ascii="Palatino Linotype" w:eastAsia="Palatino Linotype" w:hAnsi="Palatino Linotype" w:cs="Palatino Linotype"/>
          <w:i/>
          <w:color w:val="000000"/>
          <w:sz w:val="24"/>
          <w:szCs w:val="24"/>
        </w:rPr>
        <w:t>Curriculum</w:t>
      </w:r>
      <w:proofErr w:type="spellEnd"/>
      <w:r w:rsidRPr="00A62742">
        <w:rPr>
          <w:rFonts w:ascii="Palatino Linotype" w:eastAsia="Palatino Linotype" w:hAnsi="Palatino Linotype" w:cs="Palatino Linotype"/>
          <w:i/>
          <w:color w:val="000000"/>
          <w:sz w:val="24"/>
          <w:szCs w:val="24"/>
        </w:rPr>
        <w:t xml:space="preserve"> Vitae</w:t>
      </w:r>
      <w:r w:rsidRPr="00A62742">
        <w:rPr>
          <w:rFonts w:ascii="Palatino Linotype" w:eastAsia="Palatino Linotype" w:hAnsi="Palatino Linotype" w:cs="Palatino Linotype"/>
          <w:color w:val="000000"/>
          <w:sz w:val="24"/>
          <w:szCs w:val="24"/>
        </w:rPr>
        <w:t xml:space="preserve">, tales como, la solicitud de empleo, a que hace referencia el artículo 47, fracción I, de la Ley del Trabajo de los Servidores Públicos del Estado y Municipios, así como las Fichas Curriculares en cumplimiento al artículo 92, fracción XXI de la Ley de Transparencia y Acceso a la Información Pública del Estado de México y Municipios y de los Lineamientos Técnicos Generales, en tal sentido, se entiende que </w:t>
      </w:r>
      <w:r w:rsidRPr="00A62742">
        <w:rPr>
          <w:rFonts w:ascii="Palatino Linotype" w:eastAsia="Palatino Linotype" w:hAnsi="Palatino Linotype" w:cs="Palatino Linotype"/>
          <w:b/>
          <w:color w:val="000000"/>
          <w:sz w:val="24"/>
          <w:szCs w:val="24"/>
        </w:rPr>
        <w:t>EL SUJETO OBLIGADO</w:t>
      </w:r>
      <w:r w:rsidRPr="00A62742">
        <w:rPr>
          <w:rFonts w:ascii="Palatino Linotype" w:eastAsia="Palatino Linotype" w:hAnsi="Palatino Linotype" w:cs="Palatino Linotype"/>
          <w:color w:val="000000"/>
          <w:sz w:val="24"/>
          <w:szCs w:val="24"/>
        </w:rPr>
        <w:t>, genera (en cuanto a la ficha curricular), posee o administración dicha información (</w:t>
      </w:r>
      <w:proofErr w:type="spellStart"/>
      <w:r w:rsidRPr="00A62742">
        <w:rPr>
          <w:rFonts w:ascii="Palatino Linotype" w:eastAsia="Palatino Linotype" w:hAnsi="Palatino Linotype" w:cs="Palatino Linotype"/>
          <w:color w:val="000000"/>
          <w:sz w:val="24"/>
          <w:szCs w:val="24"/>
        </w:rPr>
        <w:t>curriculum</w:t>
      </w:r>
      <w:proofErr w:type="spellEnd"/>
      <w:r w:rsidRPr="00A62742">
        <w:rPr>
          <w:rFonts w:ascii="Palatino Linotype" w:eastAsia="Palatino Linotype" w:hAnsi="Palatino Linotype" w:cs="Palatino Linotype"/>
          <w:color w:val="000000"/>
          <w:sz w:val="24"/>
          <w:szCs w:val="24"/>
        </w:rPr>
        <w:t xml:space="preserve"> vitae y solicitud de empleo); por lo que, deberá hacer entrega en </w:t>
      </w:r>
      <w:r w:rsidRPr="00A62742">
        <w:rPr>
          <w:rFonts w:ascii="Palatino Linotype" w:eastAsia="Palatino Linotype" w:hAnsi="Palatino Linotype" w:cs="Palatino Linotype"/>
          <w:b/>
          <w:color w:val="000000"/>
          <w:sz w:val="24"/>
          <w:szCs w:val="24"/>
        </w:rPr>
        <w:t xml:space="preserve">versión </w:t>
      </w:r>
      <w:r w:rsidRPr="00A62742">
        <w:rPr>
          <w:rFonts w:ascii="Palatino Linotype" w:eastAsia="Palatino Linotype" w:hAnsi="Palatino Linotype" w:cs="Palatino Linotype"/>
          <w:b/>
          <w:sz w:val="24"/>
          <w:szCs w:val="24"/>
        </w:rPr>
        <w:t>pública</w:t>
      </w:r>
      <w:r w:rsidRPr="00A62742">
        <w:rPr>
          <w:rFonts w:ascii="Palatino Linotype" w:eastAsia="Palatino Linotype" w:hAnsi="Palatino Linotype" w:cs="Palatino Linotype"/>
          <w:color w:val="000000"/>
          <w:sz w:val="24"/>
          <w:szCs w:val="24"/>
        </w:rPr>
        <w:t xml:space="preserve"> a la particular, del documento o documentos donde conste la experiencia laboral previa para la ocupación del puesto o plaza o base laboral del personal adscrito a la Dirección de Seguridad Publica y Transito.</w:t>
      </w:r>
    </w:p>
    <w:p w:rsidR="008D0B98" w:rsidRPr="00A62742" w:rsidRDefault="008D0B98">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lastRenderedPageBreak/>
        <w:t xml:space="preserve">Finalmente a este rubro, cabe recordar que a diferencia del punto anterior en el que se </w:t>
      </w:r>
      <w:r w:rsidRPr="00A62742">
        <w:rPr>
          <w:rFonts w:ascii="Palatino Linotype" w:eastAsia="Palatino Linotype" w:hAnsi="Palatino Linotype" w:cs="Palatino Linotype"/>
          <w:sz w:val="24"/>
          <w:szCs w:val="24"/>
        </w:rPr>
        <w:t>establecen</w:t>
      </w:r>
      <w:r w:rsidRPr="00A62742">
        <w:rPr>
          <w:rFonts w:ascii="Palatino Linotype" w:eastAsia="Palatino Linotype" w:hAnsi="Palatino Linotype" w:cs="Palatino Linotype"/>
          <w:color w:val="000000"/>
          <w:sz w:val="24"/>
          <w:szCs w:val="24"/>
        </w:rPr>
        <w:t xml:space="preserve"> lapsos temporales de los que se requerida la información, en la de mérito únicamente se señaló </w:t>
      </w:r>
      <w:r w:rsidRPr="00A62742">
        <w:rPr>
          <w:rFonts w:ascii="Palatino Linotype" w:eastAsia="Palatino Linotype" w:hAnsi="Palatino Linotype" w:cs="Palatino Linotype"/>
          <w:i/>
          <w:color w:val="000000"/>
          <w:sz w:val="24"/>
          <w:szCs w:val="24"/>
        </w:rPr>
        <w:t>actualizados</w:t>
      </w:r>
      <w:r w:rsidRPr="00A62742">
        <w:rPr>
          <w:rFonts w:ascii="Palatino Linotype" w:eastAsia="Palatino Linotype" w:hAnsi="Palatino Linotype" w:cs="Palatino Linotype"/>
          <w:color w:val="000000"/>
          <w:sz w:val="24"/>
          <w:szCs w:val="24"/>
        </w:rPr>
        <w:t>, de lo que se colige deberá versar a los servidores públicos adscritos a la Unidad Administrativa de referencia a la fecha de interposición de la solicitud de información; es decir al treinta y uno de mayo de dos mil veinticuatro.</w:t>
      </w:r>
    </w:p>
    <w:p w:rsidR="008D0B98" w:rsidRPr="00A62742" w:rsidRDefault="008D0B9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Con la determinación anterior quedará por colmado el derecho de acceso a la información del ahora Recurrente; toda vez que el Derecho que tutela este Órgano Garante corresponde a la  </w:t>
      </w:r>
      <w:r w:rsidRPr="00A62742">
        <w:rPr>
          <w:rFonts w:ascii="Palatino Linotype" w:eastAsia="Palatino Linotype" w:hAnsi="Palatino Linotype" w:cs="Palatino Linotype"/>
          <w:i/>
          <w:color w:val="000000"/>
          <w:sz w:val="24"/>
          <w:szCs w:val="24"/>
        </w:rPr>
        <w:t>igualdad de oportunidades para recibir, buscar e impartir información</w:t>
      </w:r>
      <w:r w:rsidRPr="00A62742">
        <w:rPr>
          <w:rFonts w:ascii="Palatino Linotype" w:eastAsia="Palatino Linotype" w:hAnsi="Palatino Linotype" w:cs="Palatino Linotype"/>
          <w:i/>
          <w:color w:val="000000"/>
          <w:sz w:val="24"/>
          <w:szCs w:val="24"/>
          <w:vertAlign w:val="superscript"/>
        </w:rPr>
        <w:footnoteReference w:id="2"/>
      </w:r>
      <w:r w:rsidRPr="00A62742">
        <w:rPr>
          <w:rFonts w:ascii="Palatino Linotype" w:eastAsia="Palatino Linotype" w:hAnsi="Palatino Linotype" w:cs="Palatino Linotype"/>
          <w:i/>
          <w:color w:val="000000"/>
          <w:sz w:val="24"/>
          <w:szCs w:val="24"/>
        </w:rPr>
        <w:t xml:space="preserve"> en posesión de cualquier autoridad, entidad, órgano y organismo de los </w:t>
      </w:r>
      <w:r w:rsidRPr="00A62742">
        <w:rPr>
          <w:rFonts w:ascii="Palatino Linotype" w:eastAsia="Palatino Linotype" w:hAnsi="Palatino Linotype" w:cs="Palatino Linotype"/>
          <w:color w:val="000000"/>
          <w:sz w:val="24"/>
          <w:szCs w:val="24"/>
        </w:rPr>
        <w:t>poderes</w:t>
      </w:r>
      <w:r w:rsidRPr="00A62742">
        <w:rPr>
          <w:rFonts w:ascii="Palatino Linotype" w:eastAsia="Palatino Linotype" w:hAnsi="Palatino Linotype" w:cs="Palatino Linotype"/>
          <w:i/>
          <w:color w:val="000000"/>
          <w:sz w:val="24"/>
          <w:szCs w:val="24"/>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A62742">
        <w:rPr>
          <w:rFonts w:ascii="Palatino Linotype" w:eastAsia="Palatino Linotype" w:hAnsi="Palatino Linotype" w:cs="Palatino Linotype"/>
          <w:color w:val="000000"/>
          <w:sz w:val="24"/>
          <w:szCs w:val="24"/>
          <w:vertAlign w:val="superscript"/>
        </w:rPr>
        <w:footnoteReference w:id="3"/>
      </w:r>
      <w:r w:rsidRPr="00A62742">
        <w:rPr>
          <w:rFonts w:ascii="Palatino Linotype" w:eastAsia="Palatino Linotype" w:hAnsi="Palatino Linotype" w:cs="Palatino Linotype"/>
          <w:i/>
          <w:color w:val="000000"/>
          <w:sz w:val="24"/>
          <w:szCs w:val="24"/>
        </w:rPr>
        <w:t xml:space="preserve"> </w:t>
      </w:r>
      <w:r w:rsidRPr="00A62742">
        <w:rPr>
          <w:rFonts w:ascii="Palatino Linotype" w:eastAsia="Palatino Linotype" w:hAnsi="Palatino Linotype" w:cs="Palatino Linotype"/>
          <w:color w:val="000000"/>
          <w:sz w:val="24"/>
          <w:szCs w:val="24"/>
        </w:rPr>
        <w:t xml:space="preserve">que se constituye como una herramienta fundamental para </w:t>
      </w:r>
      <w:r w:rsidRPr="00A62742">
        <w:rPr>
          <w:rFonts w:ascii="Palatino Linotype" w:eastAsia="Palatino Linotype" w:hAnsi="Palatino Linotype" w:cs="Palatino Linotype"/>
          <w:i/>
          <w:color w:val="000000"/>
          <w:sz w:val="24"/>
          <w:szCs w:val="24"/>
        </w:rPr>
        <w:t>ejercer control democrático de las gestiones estatales, de forma tal que puedan cuestionar, indagar y considerar si se está dando un adecuado cumplimiento de las funciones públicas,</w:t>
      </w:r>
      <w:r w:rsidRPr="00A62742">
        <w:rPr>
          <w:rFonts w:ascii="Palatino Linotype" w:eastAsia="Palatino Linotype" w:hAnsi="Palatino Linotype" w:cs="Palatino Linotype"/>
          <w:i/>
          <w:color w:val="000000"/>
          <w:sz w:val="24"/>
          <w:szCs w:val="24"/>
          <w:vertAlign w:val="superscript"/>
        </w:rPr>
        <w:footnoteReference w:id="4"/>
      </w:r>
      <w:r w:rsidRPr="00A62742">
        <w:rPr>
          <w:rFonts w:ascii="Palatino Linotype" w:eastAsia="Palatino Linotype" w:hAnsi="Palatino Linotype" w:cs="Palatino Linotype"/>
          <w:color w:val="000000"/>
          <w:sz w:val="24"/>
          <w:szCs w:val="24"/>
        </w:rPr>
        <w:t>fomentando</w:t>
      </w:r>
      <w:r w:rsidRPr="00A62742">
        <w:rPr>
          <w:rFonts w:ascii="Palatino Linotype" w:eastAsia="Palatino Linotype" w:hAnsi="Palatino Linotype" w:cs="Palatino Linotype"/>
          <w:i/>
          <w:color w:val="000000"/>
          <w:sz w:val="24"/>
          <w:szCs w:val="24"/>
        </w:rPr>
        <w:t xml:space="preserve"> la transparencia de las actividades estatales y</w:t>
      </w:r>
      <w:r w:rsidRPr="00A62742">
        <w:rPr>
          <w:rFonts w:ascii="Palatino Linotype" w:eastAsia="Palatino Linotype" w:hAnsi="Palatino Linotype" w:cs="Palatino Linotype"/>
          <w:color w:val="000000"/>
          <w:sz w:val="24"/>
          <w:szCs w:val="24"/>
        </w:rPr>
        <w:t xml:space="preserve"> promoviendo</w:t>
      </w:r>
      <w:r w:rsidRPr="00A62742">
        <w:rPr>
          <w:rFonts w:ascii="Palatino Linotype" w:eastAsia="Palatino Linotype" w:hAnsi="Palatino Linotype" w:cs="Palatino Linotype"/>
          <w:i/>
          <w:color w:val="000000"/>
          <w:sz w:val="24"/>
          <w:szCs w:val="24"/>
        </w:rPr>
        <w:t xml:space="preserve"> la responsabilidad de los funcionarios sobre su gestión pública</w:t>
      </w:r>
      <w:r w:rsidRPr="00A62742">
        <w:rPr>
          <w:rFonts w:ascii="Palatino Linotype" w:eastAsia="Palatino Linotype" w:hAnsi="Palatino Linotype" w:cs="Palatino Linotype"/>
          <w:i/>
          <w:color w:val="000000"/>
          <w:sz w:val="24"/>
          <w:szCs w:val="24"/>
          <w:vertAlign w:val="superscript"/>
        </w:rPr>
        <w:footnoteReference w:id="5"/>
      </w:r>
      <w:r w:rsidRPr="00A62742">
        <w:rPr>
          <w:rFonts w:ascii="Palatino Linotype" w:eastAsia="Palatino Linotype" w:hAnsi="Palatino Linotype" w:cs="Palatino Linotype"/>
          <w:i/>
          <w:color w:val="000000"/>
          <w:sz w:val="24"/>
          <w:szCs w:val="24"/>
        </w:rPr>
        <w:t xml:space="preserve"> </w:t>
      </w:r>
      <w:r w:rsidRPr="00A62742">
        <w:rPr>
          <w:rFonts w:ascii="Palatino Linotype" w:eastAsia="Palatino Linotype" w:hAnsi="Palatino Linotype" w:cs="Palatino Linotype"/>
          <w:color w:val="000000"/>
          <w:sz w:val="24"/>
          <w:szCs w:val="24"/>
        </w:rPr>
        <w:t>que permite</w:t>
      </w:r>
      <w:r w:rsidRPr="00A62742">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r w:rsidRPr="00A62742">
        <w:rPr>
          <w:rFonts w:ascii="Palatino Linotype" w:eastAsia="Palatino Linotype" w:hAnsi="Palatino Linotype" w:cs="Palatino Linotype"/>
          <w:i/>
          <w:color w:val="000000"/>
          <w:sz w:val="24"/>
          <w:szCs w:val="24"/>
          <w:vertAlign w:val="superscript"/>
        </w:rPr>
        <w:footnoteReference w:id="6"/>
      </w:r>
      <w:r w:rsidRPr="00A62742">
        <w:rPr>
          <w:rFonts w:ascii="Palatino Linotype" w:eastAsia="Palatino Linotype" w:hAnsi="Palatino Linotype" w:cs="Palatino Linotype"/>
          <w:color w:val="000000"/>
          <w:sz w:val="24"/>
          <w:szCs w:val="24"/>
        </w:rPr>
        <w:t xml:space="preserve"> ” </w:t>
      </w: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lastRenderedPageBreak/>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8D0B98" w:rsidRPr="00A7752A" w:rsidRDefault="00712B86">
      <w:pPr>
        <w:spacing w:line="360" w:lineRule="auto"/>
        <w:ind w:left="426" w:right="257"/>
        <w:jc w:val="both"/>
        <w:rPr>
          <w:rFonts w:ascii="Palatino Linotype" w:eastAsia="Palatino Linotype" w:hAnsi="Palatino Linotype" w:cs="Palatino Linotype"/>
          <w:b/>
          <w:i/>
          <w:color w:val="000000"/>
          <w:sz w:val="22"/>
          <w:szCs w:val="24"/>
        </w:rPr>
      </w:pPr>
      <w:r w:rsidRPr="00A7752A">
        <w:rPr>
          <w:rFonts w:ascii="Palatino Linotype" w:eastAsia="Palatino Linotype" w:hAnsi="Palatino Linotype" w:cs="Palatino Linotype"/>
          <w:b/>
          <w:i/>
          <w:color w:val="000000"/>
          <w:sz w:val="22"/>
          <w:szCs w:val="24"/>
        </w:rPr>
        <w:t>“CRITERIO 0002-11</w:t>
      </w:r>
    </w:p>
    <w:p w:rsidR="008D0B98" w:rsidRPr="00A7752A" w:rsidRDefault="00712B86">
      <w:pPr>
        <w:ind w:left="425" w:right="257"/>
        <w:jc w:val="both"/>
        <w:rPr>
          <w:rFonts w:ascii="Palatino Linotype" w:eastAsia="Palatino Linotype" w:hAnsi="Palatino Linotype" w:cs="Palatino Linotype"/>
          <w:i/>
          <w:color w:val="000000"/>
          <w:sz w:val="22"/>
          <w:szCs w:val="24"/>
        </w:rPr>
      </w:pPr>
      <w:r w:rsidRPr="00A7752A">
        <w:rPr>
          <w:rFonts w:ascii="Palatino Linotype" w:eastAsia="Palatino Linotype" w:hAnsi="Palatino Linotype" w:cs="Palatino Linotype"/>
          <w:b/>
          <w:i/>
          <w:color w:val="000000"/>
          <w:sz w:val="22"/>
          <w:szCs w:val="24"/>
        </w:rPr>
        <w:t>INFORMACIÓN PÚBLICA, CONCEPTO DE, EN MATERIA DE TRANSPARENCIA. INTERPRETACIÓN TEMÁTICA DE LOS ARTÍCULOS 2, FRACCIÓN V, XV, Y XVI, 3, 4,11 Y 41.</w:t>
      </w:r>
      <w:r w:rsidRPr="00A7752A">
        <w:rPr>
          <w:rFonts w:ascii="Palatino Linotype" w:eastAsia="Palatino Linotype" w:hAnsi="Palatino Linotype" w:cs="Palatino Linotype"/>
          <w:i/>
          <w:color w:val="000000"/>
          <w:sz w:val="22"/>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8D0B98" w:rsidRPr="00A7752A" w:rsidRDefault="00712B86">
      <w:pPr>
        <w:ind w:left="425" w:right="257"/>
        <w:jc w:val="both"/>
        <w:rPr>
          <w:rFonts w:ascii="Palatino Linotype" w:eastAsia="Palatino Linotype" w:hAnsi="Palatino Linotype" w:cs="Palatino Linotype"/>
          <w:i/>
          <w:color w:val="000000"/>
          <w:sz w:val="22"/>
          <w:szCs w:val="24"/>
        </w:rPr>
      </w:pPr>
      <w:r w:rsidRPr="00A7752A">
        <w:rPr>
          <w:rFonts w:ascii="Palatino Linotype" w:eastAsia="Palatino Linotype" w:hAnsi="Palatino Linotype" w:cs="Palatino Linotype"/>
          <w:i/>
          <w:color w:val="000000"/>
          <w:sz w:val="22"/>
          <w:szCs w:val="24"/>
        </w:rPr>
        <w:t>En consecuencia el acceso a la información se refiere a que se cumplan cualquiera de los siguientes tres supuestos:</w:t>
      </w:r>
    </w:p>
    <w:p w:rsidR="008D0B98" w:rsidRPr="00A7752A" w:rsidRDefault="00712B86">
      <w:pPr>
        <w:ind w:left="425" w:right="257"/>
        <w:jc w:val="both"/>
        <w:rPr>
          <w:rFonts w:ascii="Palatino Linotype" w:eastAsia="Palatino Linotype" w:hAnsi="Palatino Linotype" w:cs="Palatino Linotype"/>
          <w:i/>
          <w:color w:val="000000"/>
          <w:sz w:val="22"/>
          <w:szCs w:val="24"/>
        </w:rPr>
      </w:pPr>
      <w:r w:rsidRPr="00A7752A">
        <w:rPr>
          <w:rFonts w:ascii="Palatino Linotype" w:eastAsia="Palatino Linotype" w:hAnsi="Palatino Linotype" w:cs="Palatino Linotype"/>
          <w:i/>
          <w:color w:val="000000"/>
          <w:sz w:val="22"/>
          <w:szCs w:val="24"/>
        </w:rPr>
        <w:t>Que se trate de información registrada en cualquier soporte documental, que en ejercicio de las atribuciones conferidas, sea generada por los Sujetos Obligados;</w:t>
      </w:r>
    </w:p>
    <w:p w:rsidR="008D0B98" w:rsidRPr="00A7752A" w:rsidRDefault="00712B86">
      <w:pPr>
        <w:ind w:left="425" w:right="257"/>
        <w:jc w:val="both"/>
        <w:rPr>
          <w:rFonts w:ascii="Palatino Linotype" w:eastAsia="Palatino Linotype" w:hAnsi="Palatino Linotype" w:cs="Palatino Linotype"/>
          <w:i/>
          <w:color w:val="000000"/>
          <w:sz w:val="22"/>
          <w:szCs w:val="24"/>
        </w:rPr>
      </w:pPr>
      <w:r w:rsidRPr="00A7752A">
        <w:rPr>
          <w:rFonts w:ascii="Palatino Linotype" w:eastAsia="Palatino Linotype" w:hAnsi="Palatino Linotype" w:cs="Palatino Linotype"/>
          <w:i/>
          <w:color w:val="000000"/>
          <w:sz w:val="22"/>
          <w:szCs w:val="24"/>
        </w:rPr>
        <w:t>Que se trate de información registrada en cualquier soporte documental, que en ejercicio de las atribuciones conferidas, sea administrada por los Sujetos Obligados, y</w:t>
      </w:r>
    </w:p>
    <w:p w:rsidR="008D0B98" w:rsidRPr="00A7752A" w:rsidRDefault="00712B86">
      <w:pPr>
        <w:ind w:left="425" w:right="257"/>
        <w:jc w:val="both"/>
        <w:rPr>
          <w:rFonts w:ascii="Palatino Linotype" w:eastAsia="Palatino Linotype" w:hAnsi="Palatino Linotype" w:cs="Palatino Linotype"/>
          <w:i/>
          <w:color w:val="000000"/>
          <w:sz w:val="22"/>
          <w:szCs w:val="24"/>
        </w:rPr>
      </w:pPr>
      <w:r w:rsidRPr="00A7752A">
        <w:rPr>
          <w:rFonts w:ascii="Palatino Linotype" w:eastAsia="Palatino Linotype" w:hAnsi="Palatino Linotype" w:cs="Palatino Linotype"/>
          <w:i/>
          <w:color w:val="000000"/>
          <w:sz w:val="22"/>
          <w:szCs w:val="24"/>
        </w:rPr>
        <w:t>Que se trate de información registrada en cualquier soporte documental, que en ejercicio de las atribuciones conferidas, se encuentre en posesión de los Sujetos Obligados.”</w:t>
      </w:r>
    </w:p>
    <w:p w:rsidR="008D0B98" w:rsidRPr="00A7752A" w:rsidRDefault="008D0B98">
      <w:pPr>
        <w:spacing w:line="360" w:lineRule="auto"/>
        <w:ind w:left="567" w:right="-592"/>
        <w:jc w:val="both"/>
        <w:rPr>
          <w:rFonts w:ascii="Palatino Linotype" w:eastAsia="Palatino Linotype" w:hAnsi="Palatino Linotype" w:cs="Palatino Linotype"/>
          <w:i/>
          <w:color w:val="000000"/>
          <w:sz w:val="22"/>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El derecho de acceso a la información encuentra su materia elemental en los documentos, y la Ley de Transparencia local  nos brinda el siguiente concepto, para darnos un mejor panorama:</w:t>
      </w:r>
    </w:p>
    <w:p w:rsidR="008D0B98" w:rsidRPr="00A7752A" w:rsidRDefault="00712B86">
      <w:pPr>
        <w:ind w:left="425" w:right="115"/>
        <w:jc w:val="both"/>
        <w:rPr>
          <w:rFonts w:ascii="Palatino Linotype" w:eastAsia="Palatino Linotype" w:hAnsi="Palatino Linotype" w:cs="Palatino Linotype"/>
          <w:i/>
          <w:color w:val="000000"/>
          <w:sz w:val="22"/>
          <w:szCs w:val="24"/>
        </w:rPr>
      </w:pPr>
      <w:r w:rsidRPr="00A7752A">
        <w:rPr>
          <w:rFonts w:ascii="Palatino Linotype" w:eastAsia="Palatino Linotype" w:hAnsi="Palatino Linotype" w:cs="Palatino Linotype"/>
          <w:b/>
          <w:i/>
          <w:color w:val="000000"/>
          <w:sz w:val="22"/>
          <w:szCs w:val="24"/>
        </w:rPr>
        <w:t xml:space="preserve">XI. Documento: </w:t>
      </w:r>
      <w:r w:rsidRPr="00A7752A">
        <w:rPr>
          <w:rFonts w:ascii="Palatino Linotype" w:eastAsia="Palatino Linotype" w:hAnsi="Palatino Linotype" w:cs="Palatino Linotype"/>
          <w:i/>
          <w:color w:val="000000"/>
          <w:sz w:val="22"/>
          <w:szCs w:val="24"/>
        </w:rPr>
        <w:t xml:space="preserve">Los expedientes, reportes, estudios, actas, resoluciones, oficios, correspondencia, acuerdos, directivas, directrices, circulares, contratos, convenios, instructivos, notas, </w:t>
      </w:r>
      <w:r w:rsidRPr="00A7752A">
        <w:rPr>
          <w:rFonts w:ascii="Palatino Linotype" w:eastAsia="Palatino Linotype" w:hAnsi="Palatino Linotype" w:cs="Palatino Linotype"/>
          <w:i/>
          <w:color w:val="000000"/>
          <w:sz w:val="22"/>
          <w:szCs w:val="24"/>
        </w:rPr>
        <w:lastRenderedPageBreak/>
        <w:t xml:space="preserve">memorandos, estadísticas o bien, </w:t>
      </w:r>
      <w:r w:rsidRPr="00A7752A">
        <w:rPr>
          <w:rFonts w:ascii="Palatino Linotype" w:eastAsia="Palatino Linotype" w:hAnsi="Palatino Linotype" w:cs="Palatino Linotype"/>
          <w:b/>
          <w:i/>
          <w:color w:val="000000"/>
          <w:sz w:val="22"/>
          <w:szCs w:val="24"/>
        </w:rPr>
        <w:t>cualquier otro registro</w:t>
      </w:r>
      <w:r w:rsidRPr="00A7752A">
        <w:rPr>
          <w:rFonts w:ascii="Palatino Linotype" w:eastAsia="Palatino Linotype" w:hAnsi="Palatino Linotype" w:cs="Palatino Linotype"/>
          <w:i/>
          <w:color w:val="000000"/>
          <w:sz w:val="22"/>
          <w:szCs w:val="24"/>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8D0B98" w:rsidRPr="00A62742" w:rsidRDefault="008D0B98">
      <w:pPr>
        <w:ind w:left="425" w:right="-592"/>
        <w:jc w:val="both"/>
        <w:rPr>
          <w:rFonts w:ascii="Palatino Linotype" w:eastAsia="Palatino Linotype" w:hAnsi="Palatino Linotype" w:cs="Palatino Linotype"/>
          <w:i/>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Es así que, todos los actos de autoridad que realicen los Sujetos Obligados </w:t>
      </w:r>
      <w:r w:rsidRPr="00A62742">
        <w:rPr>
          <w:rFonts w:ascii="Palatino Linotype" w:eastAsia="Palatino Linotype" w:hAnsi="Palatino Linotype" w:cs="Palatino Linotype"/>
          <w:b/>
          <w:color w:val="000000"/>
          <w:sz w:val="24"/>
          <w:szCs w:val="24"/>
        </w:rPr>
        <w:t xml:space="preserve">deben estar </w:t>
      </w:r>
      <w:r w:rsidRPr="00A62742">
        <w:rPr>
          <w:rFonts w:ascii="Palatino Linotype" w:eastAsia="Palatino Linotype" w:hAnsi="Palatino Linotype" w:cs="Palatino Linotype"/>
          <w:color w:val="000000"/>
          <w:sz w:val="24"/>
          <w:szCs w:val="24"/>
        </w:rPr>
        <w:t>documentados y, bajo el más alto estándar de transparencia deberán poner toda la información que se encuentre en su posesión, a disposición de los particulares que la soliciten.</w:t>
      </w:r>
    </w:p>
    <w:p w:rsidR="008D0B98" w:rsidRPr="00A62742" w:rsidRDefault="008D0B98">
      <w:pPr>
        <w:pBdr>
          <w:top w:val="nil"/>
          <w:left w:val="nil"/>
          <w:bottom w:val="nil"/>
          <w:right w:val="nil"/>
          <w:between w:val="nil"/>
        </w:pBdr>
        <w:tabs>
          <w:tab w:val="left" w:pos="284"/>
        </w:tabs>
        <w:spacing w:line="360" w:lineRule="auto"/>
        <w:ind w:right="-592"/>
        <w:jc w:val="both"/>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Además, debemos tomar en cuenta los artículos 4 y 12 (antes transcrito), de la Ley de Transparencia y Acceso a la Información Pública del Estado de México y Municipios, los cuales establecen lo siguiente:</w:t>
      </w:r>
    </w:p>
    <w:p w:rsidR="008D0B98" w:rsidRPr="00A7752A" w:rsidRDefault="00712B86">
      <w:pPr>
        <w:ind w:left="425" w:right="115"/>
        <w:jc w:val="both"/>
        <w:rPr>
          <w:rFonts w:ascii="Palatino Linotype" w:eastAsia="Palatino Linotype" w:hAnsi="Palatino Linotype" w:cs="Palatino Linotype"/>
          <w:i/>
          <w:color w:val="000000"/>
          <w:sz w:val="22"/>
          <w:szCs w:val="24"/>
        </w:rPr>
      </w:pPr>
      <w:r w:rsidRPr="00A7752A">
        <w:rPr>
          <w:rFonts w:ascii="Palatino Linotype" w:eastAsia="Palatino Linotype" w:hAnsi="Palatino Linotype" w:cs="Palatino Linotype"/>
          <w:b/>
          <w:i/>
          <w:color w:val="000000"/>
          <w:sz w:val="22"/>
          <w:szCs w:val="24"/>
        </w:rPr>
        <w:t xml:space="preserve">“Artículo 4. </w:t>
      </w:r>
      <w:r w:rsidRPr="00A7752A">
        <w:rPr>
          <w:rFonts w:ascii="Palatino Linotype" w:eastAsia="Palatino Linotype" w:hAnsi="Palatino Linotype" w:cs="Palatino Linotype"/>
          <w:i/>
          <w:color w:val="000000"/>
          <w:sz w:val="22"/>
          <w:szCs w:val="24"/>
        </w:rPr>
        <w:t>El derecho humano de acceso a la información pública es la prerrogativa de las personas para buscar, difundir, investigar, recabar, recibir y solicitar información pública, sin necesidad de acreditar personalidad ni interés jurídico.</w:t>
      </w:r>
    </w:p>
    <w:p w:rsidR="008D0B98" w:rsidRPr="00A7752A" w:rsidRDefault="00712B86">
      <w:pPr>
        <w:ind w:left="426" w:right="115"/>
        <w:jc w:val="both"/>
        <w:rPr>
          <w:rFonts w:ascii="Palatino Linotype" w:eastAsia="Palatino Linotype" w:hAnsi="Palatino Linotype" w:cs="Palatino Linotype"/>
          <w:i/>
          <w:color w:val="000000"/>
          <w:sz w:val="22"/>
          <w:szCs w:val="24"/>
        </w:rPr>
      </w:pPr>
      <w:r w:rsidRPr="00A7752A">
        <w:rPr>
          <w:rFonts w:ascii="Palatino Linotype" w:eastAsia="Palatino Linotype" w:hAnsi="Palatino Linotype" w:cs="Palatino Linotype"/>
          <w:b/>
          <w:i/>
          <w:color w:val="000000"/>
          <w:sz w:val="22"/>
          <w:szCs w:val="24"/>
        </w:rPr>
        <w:t>Toda la información</w:t>
      </w:r>
      <w:r w:rsidRPr="00A7752A">
        <w:rPr>
          <w:rFonts w:ascii="Palatino Linotype" w:eastAsia="Palatino Linotype" w:hAnsi="Palatino Linotype" w:cs="Palatino Linotype"/>
          <w:i/>
          <w:color w:val="000000"/>
          <w:sz w:val="22"/>
          <w:szCs w:val="24"/>
        </w:rPr>
        <w:t xml:space="preserve"> generada, obtenida, adquirida, transformada, administrada o </w:t>
      </w:r>
      <w:r w:rsidRPr="00A7752A">
        <w:rPr>
          <w:rFonts w:ascii="Palatino Linotype" w:eastAsia="Palatino Linotype" w:hAnsi="Palatino Linotype" w:cs="Palatino Linotype"/>
          <w:b/>
          <w:i/>
          <w:color w:val="000000"/>
          <w:sz w:val="22"/>
          <w:szCs w:val="24"/>
        </w:rPr>
        <w:t>en posesión de los sujetos obligados es pública</w:t>
      </w:r>
      <w:r w:rsidRPr="00A7752A">
        <w:rPr>
          <w:rFonts w:ascii="Palatino Linotype" w:eastAsia="Palatino Linotype" w:hAnsi="Palatino Linotype" w:cs="Palatino Linotype"/>
          <w:i/>
          <w:color w:val="000000"/>
          <w:sz w:val="22"/>
          <w:szCs w:val="24"/>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8D0B98" w:rsidRPr="00A7752A" w:rsidRDefault="00712B86">
      <w:pPr>
        <w:ind w:left="426" w:right="115"/>
        <w:jc w:val="both"/>
        <w:rPr>
          <w:rFonts w:ascii="Palatino Linotype" w:eastAsia="Palatino Linotype" w:hAnsi="Palatino Linotype" w:cs="Palatino Linotype"/>
          <w:i/>
          <w:color w:val="000000"/>
          <w:sz w:val="22"/>
          <w:szCs w:val="24"/>
        </w:rPr>
      </w:pPr>
      <w:r w:rsidRPr="00A7752A">
        <w:rPr>
          <w:rFonts w:ascii="Palatino Linotype" w:eastAsia="Palatino Linotype" w:hAnsi="Palatino Linotype" w:cs="Palatino Linotype"/>
          <w:i/>
          <w:color w:val="000000"/>
          <w:sz w:val="22"/>
          <w:szCs w:val="24"/>
        </w:rPr>
        <w:t>Los sujetos obligados deben poner en práctica, políticas y programas de acceso a la información que se apeguen a criterios de publicidad, veracidad, oportunidad, precisión y suficiencia en beneficio de los solicitantes.”</w:t>
      </w:r>
    </w:p>
    <w:p w:rsidR="008D0B98" w:rsidRPr="00A7752A" w:rsidRDefault="008D0B98">
      <w:pPr>
        <w:spacing w:line="360" w:lineRule="auto"/>
        <w:ind w:left="567" w:right="-592"/>
        <w:jc w:val="both"/>
        <w:rPr>
          <w:rFonts w:ascii="Palatino Linotype" w:eastAsia="Palatino Linotype" w:hAnsi="Palatino Linotype" w:cs="Palatino Linotype"/>
          <w:i/>
          <w:color w:val="000000"/>
          <w:sz w:val="22"/>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Es así que, por un lado se tiene la obligación de documentar todos los actos que se lleven a cabo en el ejercicio de sus funciones, atribuciones y competencias, mientras que por otro, se ven impuestos por la obligación de hacer pública toda aquella información que se </w:t>
      </w:r>
      <w:r w:rsidRPr="00A62742">
        <w:rPr>
          <w:rFonts w:ascii="Palatino Linotype" w:eastAsia="Palatino Linotype" w:hAnsi="Palatino Linotype" w:cs="Palatino Linotype"/>
          <w:color w:val="000000"/>
          <w:sz w:val="24"/>
          <w:szCs w:val="24"/>
        </w:rPr>
        <w:lastRenderedPageBreak/>
        <w:t>encuentre en su posesión en estricto apego a los principios de eficacia</w:t>
      </w:r>
      <w:r w:rsidRPr="00A62742">
        <w:rPr>
          <w:rFonts w:ascii="Palatino Linotype" w:eastAsia="Palatino Linotype" w:hAnsi="Palatino Linotype" w:cs="Palatino Linotype"/>
          <w:color w:val="000000"/>
          <w:sz w:val="24"/>
          <w:szCs w:val="24"/>
          <w:vertAlign w:val="superscript"/>
        </w:rPr>
        <w:footnoteReference w:id="7"/>
      </w:r>
      <w:r w:rsidRPr="00A62742">
        <w:rPr>
          <w:rFonts w:ascii="Palatino Linotype" w:eastAsia="Palatino Linotype" w:hAnsi="Palatino Linotype" w:cs="Palatino Linotype"/>
          <w:color w:val="000000"/>
          <w:sz w:val="24"/>
          <w:szCs w:val="24"/>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8D0B98" w:rsidRPr="00A62742" w:rsidRDefault="008D0B98">
      <w:pPr>
        <w:spacing w:line="360" w:lineRule="auto"/>
        <w:ind w:right="-592"/>
        <w:jc w:val="both"/>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257"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8D0B98" w:rsidRPr="00A62742" w:rsidRDefault="00712B86">
      <w:pPr>
        <w:pBdr>
          <w:top w:val="nil"/>
          <w:left w:val="nil"/>
          <w:bottom w:val="nil"/>
          <w:right w:val="nil"/>
          <w:between w:val="nil"/>
        </w:pBdr>
        <w:tabs>
          <w:tab w:val="left" w:pos="851"/>
        </w:tabs>
        <w:ind w:left="425" w:right="257"/>
        <w:jc w:val="both"/>
        <w:rPr>
          <w:rFonts w:ascii="Palatino Linotype" w:eastAsia="Palatino Linotype" w:hAnsi="Palatino Linotype" w:cs="Palatino Linotype"/>
          <w:i/>
          <w:color w:val="000000"/>
          <w:sz w:val="24"/>
          <w:szCs w:val="24"/>
        </w:rPr>
      </w:pPr>
      <w:r w:rsidRPr="00A7752A">
        <w:rPr>
          <w:rFonts w:ascii="Palatino Linotype" w:eastAsia="Palatino Linotype" w:hAnsi="Palatino Linotype" w:cs="Palatino Linotype"/>
          <w:b/>
          <w:i/>
          <w:color w:val="000000"/>
          <w:sz w:val="22"/>
          <w:szCs w:val="24"/>
        </w:rPr>
        <w:t>“ACCESO A LA INFORMACIÓN. IMPLICACIÓN DEL PRINCIPIO DE MÁXIMA PUBLICIDAD EN EL DERECHO FUNDAMENTAL RELATIVO.</w:t>
      </w:r>
      <w:r w:rsidRPr="00A7752A">
        <w:rPr>
          <w:rFonts w:ascii="Palatino Linotype" w:eastAsia="Palatino Linotype" w:hAnsi="Palatino Linotype" w:cs="Palatino Linotype"/>
          <w:i/>
          <w:color w:val="000000"/>
          <w:sz w:val="22"/>
          <w:szCs w:val="24"/>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w:t>
      </w:r>
      <w:r w:rsidRPr="00A7752A">
        <w:rPr>
          <w:rFonts w:ascii="Palatino Linotype" w:eastAsia="Palatino Linotype" w:hAnsi="Palatino Linotype" w:cs="Palatino Linotype"/>
          <w:i/>
          <w:color w:val="000000"/>
          <w:sz w:val="22"/>
          <w:szCs w:val="24"/>
        </w:rPr>
        <w:lastRenderedPageBreak/>
        <w:t>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8D0B98" w:rsidRPr="00A62742" w:rsidRDefault="008D0B98">
      <w:pPr>
        <w:spacing w:line="360" w:lineRule="auto"/>
        <w:ind w:right="257"/>
        <w:jc w:val="both"/>
        <w:rPr>
          <w:rFonts w:ascii="Palatino Linotype" w:eastAsia="Palatino Linotype" w:hAnsi="Palatino Linotype" w:cs="Palatino Linotype"/>
          <w:sz w:val="24"/>
          <w:szCs w:val="24"/>
        </w:rPr>
      </w:pPr>
    </w:p>
    <w:p w:rsidR="008D0B98" w:rsidRPr="00A62742" w:rsidRDefault="00712B86">
      <w:pPr>
        <w:keepNext/>
        <w:keepLines/>
        <w:spacing w:line="360" w:lineRule="auto"/>
        <w:ind w:right="-592"/>
        <w:jc w:val="both"/>
        <w:rPr>
          <w:rFonts w:ascii="Palatino Linotype" w:eastAsia="Palatino Linotype" w:hAnsi="Palatino Linotype" w:cs="Palatino Linotype"/>
          <w:b/>
          <w:color w:val="000000"/>
          <w:sz w:val="24"/>
          <w:szCs w:val="24"/>
        </w:rPr>
      </w:pPr>
      <w:r w:rsidRPr="00A62742">
        <w:rPr>
          <w:rFonts w:ascii="Palatino Linotype" w:eastAsia="Palatino Linotype" w:hAnsi="Palatino Linotype" w:cs="Palatino Linotype"/>
          <w:b/>
          <w:color w:val="000000"/>
          <w:sz w:val="24"/>
          <w:szCs w:val="24"/>
        </w:rPr>
        <w:t>QUINTO. De la versión pública.</w:t>
      </w:r>
    </w:p>
    <w:p w:rsidR="008D0B98" w:rsidRPr="00A7752A"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Con relación a la </w:t>
      </w:r>
      <w:r w:rsidRPr="00A62742">
        <w:rPr>
          <w:rFonts w:ascii="Palatino Linotype" w:eastAsia="Palatino Linotype" w:hAnsi="Palatino Linotype" w:cs="Palatino Linotype"/>
          <w:b/>
          <w:color w:val="000000"/>
          <w:sz w:val="24"/>
          <w:szCs w:val="24"/>
        </w:rPr>
        <w:t xml:space="preserve">versión pública </w:t>
      </w:r>
      <w:r w:rsidRPr="00A62742">
        <w:rPr>
          <w:rFonts w:ascii="Palatino Linotype" w:eastAsia="Palatino Linotype" w:hAnsi="Palatino Linotype" w:cs="Palatino Linotype"/>
          <w:color w:val="000000"/>
          <w:sz w:val="24"/>
          <w:szCs w:val="24"/>
        </w:rPr>
        <w:t xml:space="preserve">de la información de la que se ordena su entrega, en términos del artículo 143, fracción I y II de la Ley de Transparencia y Acceso a la Información Pública del Estado de México y Municipios, deberá omitirse, eliminarse o suprimirse la información </w:t>
      </w:r>
      <w:r w:rsidRPr="00A62742">
        <w:rPr>
          <w:rFonts w:ascii="Palatino Linotype" w:eastAsia="Palatino Linotype" w:hAnsi="Palatino Linotype" w:cs="Palatino Linotype"/>
          <w:b/>
          <w:color w:val="000000"/>
          <w:sz w:val="24"/>
          <w:szCs w:val="24"/>
        </w:rPr>
        <w:t>confidencial</w:t>
      </w:r>
      <w:r w:rsidRPr="00A62742">
        <w:rPr>
          <w:rFonts w:ascii="Palatino Linotype" w:eastAsia="Palatino Linotype" w:hAnsi="Palatino Linotype" w:cs="Palatino Linotype"/>
          <w:color w:val="000000"/>
          <w:sz w:val="24"/>
          <w:szCs w:val="24"/>
        </w:rPr>
        <w:t xml:space="preserve">. </w:t>
      </w:r>
    </w:p>
    <w:p w:rsidR="00A7752A" w:rsidRPr="00A62742" w:rsidRDefault="00A7752A" w:rsidP="00A7752A">
      <w:pPr>
        <w:pBdr>
          <w:top w:val="nil"/>
          <w:left w:val="nil"/>
          <w:bottom w:val="nil"/>
          <w:right w:val="nil"/>
          <w:between w:val="nil"/>
        </w:pBdr>
        <w:spacing w:line="360" w:lineRule="auto"/>
        <w:ind w:right="-592"/>
        <w:jc w:val="both"/>
        <w:rPr>
          <w:rFonts w:ascii="Palatino Linotype" w:hAnsi="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En ese sentido, sólo podrán ser testados los datos que actualicen las hipótesis normativas previstas en dicho precepto legal y deberá procederse a su clasificación mediante las formalidades de Ley; es decir, que el Comité de Transparencia del </w:t>
      </w:r>
      <w:r w:rsidRPr="00A62742">
        <w:rPr>
          <w:rFonts w:ascii="Palatino Linotype" w:eastAsia="Palatino Linotype" w:hAnsi="Palatino Linotype" w:cs="Palatino Linotype"/>
          <w:b/>
          <w:color w:val="000000"/>
          <w:sz w:val="24"/>
          <w:szCs w:val="24"/>
        </w:rPr>
        <w:t>SUJETO OBLIGADO</w:t>
      </w:r>
      <w:r w:rsidRPr="00A62742">
        <w:rPr>
          <w:rFonts w:ascii="Palatino Linotype" w:eastAsia="Palatino Linotype" w:hAnsi="Palatino Linotype" w:cs="Palatino Linotype"/>
          <w:color w:val="000000"/>
          <w:sz w:val="24"/>
          <w:szCs w:val="24"/>
        </w:rPr>
        <w:t xml:space="preserve"> emita el Acuerdo de Clasificación correspondiente debidamente fundado y motivado, en el cual se sustente la versión pública, misma que deberá cumplir cabalmente con las formalidades de los </w:t>
      </w:r>
      <w:r w:rsidRPr="00A62742">
        <w:rPr>
          <w:rFonts w:ascii="Palatino Linotype" w:eastAsia="Palatino Linotype" w:hAnsi="Palatino Linotype" w:cs="Palatino Linotype"/>
          <w:color w:val="000000"/>
          <w:sz w:val="24"/>
          <w:szCs w:val="24"/>
          <w:u w:val="single"/>
        </w:rPr>
        <w:t>lineamientos generales en materia de clasificación y desclasificación de la información; así como, para la elaboración de versiones públicas</w:t>
      </w:r>
      <w:r w:rsidRPr="00A62742">
        <w:rPr>
          <w:rFonts w:ascii="Palatino Linotype" w:eastAsia="Palatino Linotype" w:hAnsi="Palatino Linotype" w:cs="Palatino Linotype"/>
          <w:color w:val="000000"/>
          <w:sz w:val="24"/>
          <w:szCs w:val="24"/>
        </w:rPr>
        <w:t>, publicados en el Diario Oficial de la Federación en fecha 15 de abril de 2016, mediante Acuerdo del Consejo Nacional del Sistema Nacional de Transparencia, Acceso a la Información Pública y Protección de Datos Personales.</w:t>
      </w:r>
    </w:p>
    <w:p w:rsidR="008D0B98" w:rsidRPr="00A62742" w:rsidRDefault="008D0B98">
      <w:pPr>
        <w:spacing w:line="360" w:lineRule="auto"/>
        <w:ind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Así, respecto de los documentos que </w:t>
      </w:r>
      <w:r w:rsidRPr="00A62742">
        <w:rPr>
          <w:rFonts w:ascii="Palatino Linotype" w:eastAsia="Palatino Linotype" w:hAnsi="Palatino Linotype" w:cs="Palatino Linotype"/>
          <w:b/>
          <w:color w:val="000000"/>
          <w:sz w:val="24"/>
          <w:szCs w:val="24"/>
        </w:rPr>
        <w:t xml:space="preserve">EL SUJETO OBLIGADO </w:t>
      </w:r>
      <w:r w:rsidRPr="00A62742">
        <w:rPr>
          <w:rFonts w:ascii="Palatino Linotype" w:eastAsia="Palatino Linotype" w:hAnsi="Palatino Linotype" w:cs="Palatino Linotype"/>
          <w:color w:val="000000"/>
          <w:sz w:val="24"/>
          <w:szCs w:val="24"/>
        </w:rPr>
        <w:t xml:space="preserve">ha de </w:t>
      </w:r>
      <w:r w:rsidRPr="00A62742">
        <w:rPr>
          <w:rFonts w:ascii="Palatino Linotype" w:eastAsia="Palatino Linotype" w:hAnsi="Palatino Linotype" w:cs="Palatino Linotype"/>
          <w:b/>
          <w:color w:val="000000"/>
          <w:sz w:val="24"/>
          <w:szCs w:val="24"/>
        </w:rPr>
        <w:t>entregar</w:t>
      </w:r>
      <w:r w:rsidRPr="00A62742">
        <w:rPr>
          <w:rFonts w:ascii="Palatino Linotype" w:eastAsia="Palatino Linotype" w:hAnsi="Palatino Linotype" w:cs="Palatino Linotype"/>
          <w:color w:val="000000"/>
          <w:sz w:val="24"/>
          <w:szCs w:val="24"/>
        </w:rPr>
        <w:t xml:space="preserve"> en </w:t>
      </w:r>
      <w:r w:rsidRPr="00A62742">
        <w:rPr>
          <w:rFonts w:ascii="Palatino Linotype" w:eastAsia="Palatino Linotype" w:hAnsi="Palatino Linotype" w:cs="Palatino Linotype"/>
          <w:b/>
          <w:color w:val="000000"/>
          <w:sz w:val="24"/>
          <w:szCs w:val="24"/>
        </w:rPr>
        <w:t>versión pública</w:t>
      </w:r>
      <w:r w:rsidRPr="00A62742">
        <w:rPr>
          <w:rFonts w:ascii="Palatino Linotype" w:eastAsia="Palatino Linotype" w:hAnsi="Palatino Linotype" w:cs="Palatino Linotype"/>
          <w:color w:val="000000"/>
          <w:sz w:val="24"/>
          <w:szCs w:val="24"/>
        </w:rPr>
        <w:t xml:space="preserve">, se deberá omitir, eliminar o suprimir la información personal de los </w:t>
      </w:r>
      <w:r w:rsidRPr="00A62742">
        <w:rPr>
          <w:rFonts w:ascii="Palatino Linotype" w:eastAsia="Palatino Linotype" w:hAnsi="Palatino Linotype" w:cs="Palatino Linotype"/>
          <w:color w:val="000000"/>
          <w:sz w:val="24"/>
          <w:szCs w:val="24"/>
        </w:rPr>
        <w:lastRenderedPageBreak/>
        <w:t>servidores públicos, como lo es (de manera enunciativa más no limitativa), el Registro Federal de Contribuyentes (RFC), Clave única de Registro de Población (CURP), clave del Instituto de Seguridad Social del Estado de México y Municipios (</w:t>
      </w:r>
      <w:proofErr w:type="spellStart"/>
      <w:r w:rsidRPr="00A62742">
        <w:rPr>
          <w:rFonts w:ascii="Palatino Linotype" w:eastAsia="Palatino Linotype" w:hAnsi="Palatino Linotype" w:cs="Palatino Linotype"/>
          <w:color w:val="000000"/>
          <w:sz w:val="24"/>
          <w:szCs w:val="24"/>
        </w:rPr>
        <w:t>ISSEMyM</w:t>
      </w:r>
      <w:proofErr w:type="spellEnd"/>
      <w:r w:rsidRPr="00A62742">
        <w:rPr>
          <w:rFonts w:ascii="Palatino Linotype" w:eastAsia="Palatino Linotype" w:hAnsi="Palatino Linotype" w:cs="Palatino Linotype"/>
          <w:color w:val="000000"/>
          <w:sz w:val="24"/>
          <w:szCs w:val="24"/>
        </w:rPr>
        <w:t>), los descuentos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rsidR="00A62742" w:rsidRPr="00A62742" w:rsidRDefault="00A62742" w:rsidP="00A62742">
      <w:pPr>
        <w:pStyle w:val="Prrafodelista"/>
        <w:rPr>
          <w:rFonts w:ascii="Palatino Linotype" w:hAnsi="Palatino Linotype"/>
          <w:color w:val="000000"/>
          <w:sz w:val="24"/>
        </w:rPr>
      </w:pPr>
    </w:p>
    <w:p w:rsidR="00A62742" w:rsidRPr="00D34729" w:rsidRDefault="00A62742" w:rsidP="00A62742">
      <w:pPr>
        <w:numPr>
          <w:ilvl w:val="0"/>
          <w:numId w:val="5"/>
        </w:numPr>
        <w:pBdr>
          <w:top w:val="nil"/>
          <w:left w:val="nil"/>
          <w:bottom w:val="nil"/>
          <w:right w:val="nil"/>
          <w:between w:val="nil"/>
        </w:pBdr>
        <w:spacing w:line="360" w:lineRule="auto"/>
        <w:ind w:left="0" w:right="-592" w:firstLine="0"/>
        <w:jc w:val="both"/>
        <w:rPr>
          <w:rFonts w:ascii="Palatino Linotype" w:eastAsia="Calibri" w:hAnsi="Palatino Linotype" w:cs="Tahoma"/>
          <w:bCs/>
          <w:sz w:val="24"/>
          <w:szCs w:val="24"/>
          <w:lang w:val="es-ES" w:eastAsia="en-US"/>
        </w:rPr>
      </w:pPr>
      <w:r w:rsidRPr="00D34729">
        <w:rPr>
          <w:rFonts w:ascii="Palatino Linotype" w:eastAsia="Calibri" w:hAnsi="Palatino Linotype" w:cs="Tahoma"/>
          <w:bCs/>
          <w:sz w:val="24"/>
          <w:szCs w:val="24"/>
          <w:lang w:val="es-ES" w:eastAsia="en-US"/>
        </w:rPr>
        <w:t xml:space="preserve">Por lo que </w:t>
      </w:r>
      <w:r w:rsidRPr="00D34729">
        <w:rPr>
          <w:rFonts w:ascii="Palatino Linotype" w:eastAsia="Palatino Linotype" w:hAnsi="Palatino Linotype" w:cs="Palatino Linotype"/>
          <w:color w:val="000000"/>
          <w:sz w:val="24"/>
          <w:szCs w:val="24"/>
        </w:rPr>
        <w:t>hace</w:t>
      </w:r>
      <w:r w:rsidRPr="00D34729">
        <w:rPr>
          <w:rFonts w:ascii="Palatino Linotype" w:eastAsia="Calibri" w:hAnsi="Palatino Linotype" w:cs="Tahoma"/>
          <w:bCs/>
          <w:sz w:val="24"/>
          <w:szCs w:val="24"/>
          <w:lang w:val="es-ES" w:eastAsia="en-US"/>
        </w:rPr>
        <w:t xml:space="preserve"> a las fotografías para el caso de que obren en los </w:t>
      </w:r>
      <w:proofErr w:type="spellStart"/>
      <w:r w:rsidRPr="00D34729">
        <w:rPr>
          <w:rFonts w:ascii="Palatino Linotype" w:eastAsia="Calibri" w:hAnsi="Palatino Linotype" w:cs="Tahoma"/>
          <w:bCs/>
          <w:sz w:val="24"/>
          <w:szCs w:val="24"/>
          <w:lang w:val="es-ES" w:eastAsia="en-US"/>
        </w:rPr>
        <w:t>curriculum</w:t>
      </w:r>
      <w:proofErr w:type="spellEnd"/>
      <w:r w:rsidRPr="00D34729">
        <w:rPr>
          <w:rFonts w:ascii="Palatino Linotype" w:eastAsia="Calibri" w:hAnsi="Palatino Linotype" w:cs="Tahoma"/>
          <w:bCs/>
          <w:sz w:val="24"/>
          <w:szCs w:val="24"/>
          <w:lang w:val="es-ES" w:eastAsia="en-US"/>
        </w:rPr>
        <w:t xml:space="preserve"> vitae que han sido objeto de ordenar,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A62742" w:rsidRPr="00D34729" w:rsidRDefault="00A62742" w:rsidP="00A62742">
      <w:pPr>
        <w:tabs>
          <w:tab w:val="left" w:pos="4962"/>
        </w:tabs>
        <w:spacing w:line="360" w:lineRule="auto"/>
        <w:jc w:val="both"/>
        <w:rPr>
          <w:rFonts w:ascii="Palatino Linotype" w:eastAsia="Calibri" w:hAnsi="Palatino Linotype" w:cs="Tahoma"/>
          <w:bCs/>
          <w:sz w:val="24"/>
          <w:szCs w:val="24"/>
          <w:lang w:val="es-ES" w:eastAsia="en-US"/>
        </w:rPr>
      </w:pPr>
    </w:p>
    <w:p w:rsidR="00A62742" w:rsidRPr="00D34729" w:rsidRDefault="00A62742" w:rsidP="00A62742">
      <w:pPr>
        <w:numPr>
          <w:ilvl w:val="0"/>
          <w:numId w:val="5"/>
        </w:numPr>
        <w:pBdr>
          <w:top w:val="nil"/>
          <w:left w:val="nil"/>
          <w:bottom w:val="nil"/>
          <w:right w:val="nil"/>
          <w:between w:val="nil"/>
        </w:pBdr>
        <w:spacing w:line="360" w:lineRule="auto"/>
        <w:ind w:left="0" w:right="-592" w:firstLine="0"/>
        <w:jc w:val="both"/>
        <w:rPr>
          <w:rFonts w:ascii="Palatino Linotype" w:eastAsia="Calibri" w:hAnsi="Palatino Linotype" w:cs="Tahoma"/>
          <w:bCs/>
          <w:sz w:val="24"/>
          <w:szCs w:val="24"/>
          <w:lang w:val="es-ES" w:eastAsia="en-US"/>
        </w:rPr>
      </w:pPr>
      <w:r w:rsidRPr="00D34729">
        <w:rPr>
          <w:rFonts w:ascii="Palatino Linotype" w:eastAsia="Calibri" w:hAnsi="Palatino Linotype" w:cs="Tahoma"/>
          <w:bCs/>
          <w:sz w:val="24"/>
          <w:szCs w:val="24"/>
          <w:lang w:val="es-ES" w:eastAsia="en-U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A62742" w:rsidRPr="00D34729" w:rsidRDefault="00A62742" w:rsidP="00A62742">
      <w:pPr>
        <w:tabs>
          <w:tab w:val="left" w:pos="4962"/>
        </w:tabs>
        <w:spacing w:line="360" w:lineRule="auto"/>
        <w:jc w:val="both"/>
        <w:rPr>
          <w:rFonts w:ascii="Palatino Linotype" w:eastAsia="Calibri" w:hAnsi="Palatino Linotype" w:cs="Tahoma"/>
          <w:bCs/>
          <w:sz w:val="24"/>
          <w:szCs w:val="24"/>
          <w:lang w:val="es-ES" w:eastAsia="en-US"/>
        </w:rPr>
      </w:pPr>
    </w:p>
    <w:p w:rsidR="00A62742" w:rsidRPr="00D34729" w:rsidRDefault="00A62742" w:rsidP="00A62742">
      <w:pPr>
        <w:numPr>
          <w:ilvl w:val="0"/>
          <w:numId w:val="5"/>
        </w:numPr>
        <w:pBdr>
          <w:top w:val="nil"/>
          <w:left w:val="nil"/>
          <w:bottom w:val="nil"/>
          <w:right w:val="nil"/>
          <w:between w:val="nil"/>
        </w:pBdr>
        <w:spacing w:line="360" w:lineRule="auto"/>
        <w:ind w:left="0" w:right="-592" w:firstLine="0"/>
        <w:jc w:val="both"/>
        <w:rPr>
          <w:rFonts w:ascii="Palatino Linotype" w:eastAsia="Calibri" w:hAnsi="Palatino Linotype" w:cs="Tahoma"/>
          <w:bCs/>
          <w:sz w:val="24"/>
          <w:szCs w:val="24"/>
          <w:lang w:val="es-ES" w:eastAsia="en-US"/>
        </w:rPr>
      </w:pPr>
      <w:r w:rsidRPr="00D34729">
        <w:rPr>
          <w:rFonts w:ascii="Palatino Linotype" w:eastAsia="Calibri" w:hAnsi="Palatino Linotype" w:cs="Tahoma"/>
          <w:bCs/>
          <w:sz w:val="24"/>
          <w:szCs w:val="24"/>
          <w:lang w:val="es-ES" w:eastAsia="en-US"/>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w:t>
      </w:r>
      <w:r w:rsidRPr="00D34729">
        <w:rPr>
          <w:rFonts w:ascii="Palatino Linotype" w:eastAsia="Calibri" w:hAnsi="Palatino Linotype" w:cs="Tahoma"/>
          <w:b/>
          <w:bCs/>
          <w:sz w:val="24"/>
          <w:szCs w:val="24"/>
          <w:lang w:val="es-ES" w:eastAsia="en-US"/>
        </w:rPr>
        <w:t>con excepción del personal operativo en materia de seguridad, respecto del cual el Pleno de este Instituto ya se ha pronunciado en el sentido de que la información que los haga identificados o identificables debe clasificarse como reservada</w:t>
      </w:r>
      <w:r w:rsidRPr="00D34729">
        <w:rPr>
          <w:rFonts w:ascii="Palatino Linotype" w:eastAsia="Calibri" w:hAnsi="Palatino Linotype" w:cs="Tahoma"/>
          <w:bCs/>
          <w:sz w:val="24"/>
          <w:szCs w:val="24"/>
          <w:lang w:val="es-ES" w:eastAsia="en-US"/>
        </w:rPr>
        <w:t>).</w:t>
      </w:r>
    </w:p>
    <w:p w:rsidR="00A62742" w:rsidRPr="00D34729" w:rsidRDefault="00A62742" w:rsidP="00A62742">
      <w:pPr>
        <w:tabs>
          <w:tab w:val="left" w:pos="4962"/>
        </w:tabs>
        <w:spacing w:line="360" w:lineRule="auto"/>
        <w:jc w:val="both"/>
        <w:rPr>
          <w:rFonts w:ascii="Palatino Linotype" w:eastAsia="Calibri" w:hAnsi="Palatino Linotype" w:cs="Tahoma"/>
          <w:bCs/>
          <w:sz w:val="24"/>
          <w:szCs w:val="24"/>
          <w:lang w:val="es-ES" w:eastAsia="en-US"/>
        </w:rPr>
      </w:pPr>
    </w:p>
    <w:p w:rsidR="00A62742" w:rsidRPr="00D34729" w:rsidRDefault="00A62742" w:rsidP="00A62742">
      <w:pPr>
        <w:numPr>
          <w:ilvl w:val="0"/>
          <w:numId w:val="5"/>
        </w:numPr>
        <w:pBdr>
          <w:top w:val="nil"/>
          <w:left w:val="nil"/>
          <w:bottom w:val="nil"/>
          <w:right w:val="nil"/>
          <w:between w:val="nil"/>
        </w:pBdr>
        <w:spacing w:line="360" w:lineRule="auto"/>
        <w:ind w:left="0" w:right="-592" w:firstLine="0"/>
        <w:jc w:val="both"/>
        <w:rPr>
          <w:rFonts w:ascii="Palatino Linotype" w:eastAsia="Calibri" w:hAnsi="Palatino Linotype" w:cs="Tahoma"/>
          <w:bCs/>
          <w:sz w:val="24"/>
          <w:szCs w:val="24"/>
          <w:lang w:val="es-ES" w:eastAsia="en-US"/>
        </w:rPr>
      </w:pPr>
      <w:r w:rsidRPr="00D34729">
        <w:rPr>
          <w:rFonts w:ascii="Palatino Linotype" w:eastAsia="Calibri" w:hAnsi="Palatino Linotype" w:cs="Tahoma"/>
          <w:bCs/>
          <w:sz w:val="24"/>
          <w:szCs w:val="24"/>
          <w:lang w:val="es-ES" w:eastAsia="en-US"/>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A62742" w:rsidRPr="00D34729" w:rsidRDefault="00A62742" w:rsidP="00A62742">
      <w:pPr>
        <w:tabs>
          <w:tab w:val="left" w:pos="4962"/>
        </w:tabs>
        <w:spacing w:line="360" w:lineRule="auto"/>
        <w:jc w:val="both"/>
        <w:rPr>
          <w:rFonts w:ascii="Palatino Linotype" w:eastAsia="Calibri" w:hAnsi="Palatino Linotype" w:cs="Tahoma"/>
          <w:bCs/>
          <w:sz w:val="24"/>
          <w:szCs w:val="24"/>
          <w:lang w:val="es-ES" w:eastAsia="en-US"/>
        </w:rPr>
      </w:pPr>
    </w:p>
    <w:p w:rsidR="00A62742" w:rsidRPr="00D34729" w:rsidRDefault="00A62742" w:rsidP="00A62742">
      <w:pPr>
        <w:numPr>
          <w:ilvl w:val="0"/>
          <w:numId w:val="5"/>
        </w:numPr>
        <w:pBdr>
          <w:top w:val="nil"/>
          <w:left w:val="nil"/>
          <w:bottom w:val="nil"/>
          <w:right w:val="nil"/>
          <w:between w:val="nil"/>
        </w:pBdr>
        <w:spacing w:line="360" w:lineRule="auto"/>
        <w:ind w:left="0" w:right="-592" w:firstLine="0"/>
        <w:jc w:val="both"/>
        <w:rPr>
          <w:rFonts w:ascii="Palatino Linotype" w:eastAsia="Calibri" w:hAnsi="Palatino Linotype" w:cs="Tahoma"/>
          <w:bCs/>
          <w:sz w:val="24"/>
          <w:szCs w:val="24"/>
          <w:lang w:val="es-ES" w:eastAsia="en-US"/>
        </w:rPr>
      </w:pPr>
      <w:r w:rsidRPr="00D34729">
        <w:rPr>
          <w:rFonts w:ascii="Palatino Linotype" w:eastAsia="Calibri" w:hAnsi="Palatino Linotype" w:cs="Tahoma"/>
          <w:bCs/>
          <w:sz w:val="24"/>
          <w:szCs w:val="24"/>
          <w:lang w:val="es-ES" w:eastAsia="en-US"/>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w:t>
      </w:r>
      <w:r w:rsidRPr="00D34729">
        <w:rPr>
          <w:rFonts w:ascii="Palatino Linotype" w:eastAsia="Calibri" w:hAnsi="Palatino Linotype" w:cs="Tahoma"/>
          <w:bCs/>
          <w:sz w:val="24"/>
          <w:szCs w:val="24"/>
          <w:lang w:val="es-ES" w:eastAsia="en-US"/>
        </w:rPr>
        <w:lastRenderedPageBreak/>
        <w:t>los archivos de los sujetos obligados y que además están directamente relacionados con el cumplimiento de disposiciones normativas o el ejercicio de funciones revisten un interés público. Por tanto únicamente podrán dejarse a la vista fotografía de mandos medios y superiores del personal adscrito a la Dirección de Seguridad Publica y Transito.</w:t>
      </w:r>
    </w:p>
    <w:p w:rsidR="00A7752A" w:rsidRPr="00A62742" w:rsidRDefault="00A7752A" w:rsidP="00A7752A">
      <w:pPr>
        <w:pBdr>
          <w:top w:val="nil"/>
          <w:left w:val="nil"/>
          <w:bottom w:val="nil"/>
          <w:right w:val="nil"/>
          <w:between w:val="nil"/>
        </w:pBdr>
        <w:spacing w:line="360" w:lineRule="auto"/>
        <w:ind w:right="-592"/>
        <w:jc w:val="both"/>
        <w:rPr>
          <w:rFonts w:ascii="Palatino Linotype" w:eastAsia="Calibri" w:hAnsi="Palatino Linotype" w:cs="Tahoma"/>
          <w:bCs/>
          <w:sz w:val="24"/>
          <w:szCs w:val="24"/>
          <w:highlight w:val="yellow"/>
          <w:lang w:val="es-ES" w:eastAsia="en-US"/>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Por cuanto hace al RFC de las personas físicas, constituye un dato personal, ya que se genera con caracteres </w:t>
      </w:r>
      <w:r w:rsidRPr="00A62742">
        <w:rPr>
          <w:rFonts w:ascii="Palatino Linotype" w:eastAsia="Calibri" w:hAnsi="Palatino Linotype" w:cs="Tahoma"/>
          <w:bCs/>
          <w:sz w:val="24"/>
          <w:szCs w:val="24"/>
          <w:lang w:val="es-ES" w:eastAsia="en-US"/>
        </w:rPr>
        <w:t>alfanuméricos</w:t>
      </w:r>
      <w:r w:rsidRPr="00A62742">
        <w:rPr>
          <w:rFonts w:ascii="Palatino Linotype" w:eastAsia="Palatino Linotype" w:hAnsi="Palatino Linotype" w:cs="Palatino Linotype"/>
          <w:color w:val="000000"/>
          <w:sz w:val="24"/>
          <w:szCs w:val="24"/>
        </w:rPr>
        <w:t xml:space="preserve">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A62742">
        <w:rPr>
          <w:rFonts w:ascii="Palatino Linotype" w:eastAsia="Palatino Linotype" w:hAnsi="Palatino Linotype" w:cs="Palatino Linotype"/>
          <w:color w:val="000000"/>
          <w:sz w:val="24"/>
          <w:szCs w:val="24"/>
        </w:rPr>
        <w:t>homoclave</w:t>
      </w:r>
      <w:proofErr w:type="spellEnd"/>
      <w:r w:rsidRPr="00A62742">
        <w:rPr>
          <w:rFonts w:ascii="Palatino Linotype" w:eastAsia="Palatino Linotype" w:hAnsi="Palatino Linotype" w:cs="Palatino Linotype"/>
          <w:color w:val="000000"/>
          <w:sz w:val="24"/>
          <w:szCs w:val="24"/>
        </w:rPr>
        <w:t>, la cual para su obtención es necesario acreditar personalidad con documentos oficiales.</w:t>
      </w:r>
    </w:p>
    <w:p w:rsidR="008D0B98" w:rsidRPr="00A62742" w:rsidRDefault="008D0B98">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4"/>
          <w:szCs w:val="24"/>
        </w:rPr>
      </w:pPr>
      <w:r w:rsidRPr="00A62742">
        <w:rPr>
          <w:rFonts w:ascii="Palatino Linotype" w:eastAsia="Palatino Linotype" w:hAnsi="Palatino Linotype" w:cs="Palatino Linotype"/>
          <w:color w:val="000000"/>
          <w:sz w:val="24"/>
          <w:szCs w:val="24"/>
        </w:rPr>
        <w:t>Al respecto, es aplicable el Criterio 19/17 de la Segunda Época, emitido por el INAI, que dice:</w:t>
      </w:r>
      <w:r w:rsidRPr="00A62742">
        <w:rPr>
          <w:rFonts w:ascii="Palatino Linotype" w:eastAsia="Palatino Linotype" w:hAnsi="Palatino Linotype" w:cs="Palatino Linotype"/>
          <w:b/>
          <w:color w:val="000000"/>
          <w:sz w:val="24"/>
          <w:szCs w:val="24"/>
        </w:rPr>
        <w:t xml:space="preserve"> </w:t>
      </w:r>
    </w:p>
    <w:p w:rsidR="008D0B98" w:rsidRPr="00A7752A" w:rsidRDefault="00712B86">
      <w:pPr>
        <w:tabs>
          <w:tab w:val="left" w:pos="7655"/>
        </w:tabs>
        <w:ind w:left="851" w:right="399"/>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w:t>
      </w:r>
      <w:r w:rsidRPr="00A7752A">
        <w:rPr>
          <w:rFonts w:ascii="Palatino Linotype" w:eastAsia="Palatino Linotype" w:hAnsi="Palatino Linotype" w:cs="Palatino Linotype"/>
          <w:b/>
          <w:i/>
          <w:sz w:val="22"/>
          <w:szCs w:val="24"/>
        </w:rPr>
        <w:t>Registro Federal de Contribuyentes (RFC) de personas físicas. El RFC es una clave</w:t>
      </w:r>
      <w:r w:rsidRPr="00A7752A">
        <w:rPr>
          <w:rFonts w:ascii="Palatino Linotype" w:eastAsia="Palatino Linotype" w:hAnsi="Palatino Linotype" w:cs="Palatino Linotype"/>
          <w:i/>
          <w:sz w:val="22"/>
          <w:szCs w:val="24"/>
        </w:rPr>
        <w:t xml:space="preserve"> de carácter fiscal, única e irrepetible, </w:t>
      </w:r>
      <w:r w:rsidRPr="00A7752A">
        <w:rPr>
          <w:rFonts w:ascii="Palatino Linotype" w:eastAsia="Palatino Linotype" w:hAnsi="Palatino Linotype" w:cs="Palatino Linotype"/>
          <w:b/>
          <w:i/>
          <w:sz w:val="22"/>
          <w:szCs w:val="24"/>
        </w:rPr>
        <w:t>que permite identificar al titular, su edad y fecha de nacimiento</w:t>
      </w:r>
      <w:r w:rsidRPr="00A7752A">
        <w:rPr>
          <w:rFonts w:ascii="Palatino Linotype" w:eastAsia="Palatino Linotype" w:hAnsi="Palatino Linotype" w:cs="Palatino Linotype"/>
          <w:i/>
          <w:sz w:val="22"/>
          <w:szCs w:val="24"/>
        </w:rPr>
        <w:t xml:space="preserve">, por lo que </w:t>
      </w:r>
      <w:r w:rsidRPr="00A7752A">
        <w:rPr>
          <w:rFonts w:ascii="Palatino Linotype" w:eastAsia="Palatino Linotype" w:hAnsi="Palatino Linotype" w:cs="Palatino Linotype"/>
          <w:b/>
          <w:i/>
          <w:sz w:val="22"/>
          <w:szCs w:val="24"/>
        </w:rPr>
        <w:t>es un dato personal de carácter confidencial</w:t>
      </w:r>
      <w:r w:rsidRPr="00A7752A">
        <w:rPr>
          <w:rFonts w:ascii="Palatino Linotype" w:eastAsia="Palatino Linotype" w:hAnsi="Palatino Linotype" w:cs="Palatino Linotype"/>
          <w:i/>
          <w:sz w:val="22"/>
          <w:szCs w:val="24"/>
        </w:rPr>
        <w:t>.” (Sic)</w:t>
      </w:r>
    </w:p>
    <w:p w:rsidR="008D0B98" w:rsidRPr="00A62742" w:rsidRDefault="008D0B98">
      <w:pPr>
        <w:tabs>
          <w:tab w:val="left" w:pos="7655"/>
        </w:tabs>
        <w:ind w:left="851" w:right="399"/>
        <w:jc w:val="both"/>
        <w:rPr>
          <w:rFonts w:ascii="Palatino Linotype" w:eastAsia="Palatino Linotype" w:hAnsi="Palatino Linotype" w:cs="Palatino Linotype"/>
          <w:i/>
          <w:sz w:val="24"/>
          <w:szCs w:val="24"/>
        </w:rPr>
      </w:pPr>
    </w:p>
    <w:p w:rsidR="008D0B98" w:rsidRPr="00A62742" w:rsidRDefault="008D0B98">
      <w:pPr>
        <w:tabs>
          <w:tab w:val="left" w:pos="7655"/>
        </w:tabs>
        <w:ind w:left="851"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De lo anterior, se desprende que el RFC se vincula al nombre de su titular, lo que permite identificar la edad de la persona y fecha de nacimiento, en consecuencia determinar la identificación de dicha persona para efectos fiscales; por lo que, constituye un dato personal que concierne a una persona física identificada e identificable en términos de los </w:t>
      </w:r>
      <w:r w:rsidRPr="00A62742">
        <w:rPr>
          <w:rFonts w:ascii="Palatino Linotype" w:eastAsia="Palatino Linotype" w:hAnsi="Palatino Linotype" w:cs="Palatino Linotype"/>
          <w:color w:val="000000"/>
          <w:sz w:val="24"/>
          <w:szCs w:val="24"/>
        </w:rPr>
        <w:lastRenderedPageBreak/>
        <w:t>artículos 3°, fracción IX, de la Ley de Transparencia y Acceso a la Información Pública del Estado de México y Municipios y 4°, fracción XI de la Ley de Protección de Datos Personales en Posesión de Sujetos Obligados del Estado de México y Municipios.</w:t>
      </w:r>
    </w:p>
    <w:p w:rsidR="008D0B98" w:rsidRPr="00A62742" w:rsidRDefault="008D0B98">
      <w:pPr>
        <w:spacing w:line="360" w:lineRule="auto"/>
        <w:ind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Por cuanto hace a la CURP</w:t>
      </w:r>
      <w:r w:rsidRPr="00A62742">
        <w:rPr>
          <w:rFonts w:ascii="Palatino Linotype" w:eastAsia="Palatino Linotype" w:hAnsi="Palatino Linotype" w:cs="Palatino Linotype"/>
          <w:b/>
          <w:color w:val="000000"/>
          <w:sz w:val="24"/>
          <w:szCs w:val="24"/>
        </w:rPr>
        <w:t xml:space="preserve">, </w:t>
      </w:r>
      <w:r w:rsidRPr="00A62742">
        <w:rPr>
          <w:rFonts w:ascii="Palatino Linotype" w:eastAsia="Palatino Linotype" w:hAnsi="Palatino Linotype" w:cs="Palatino Linotype"/>
          <w:color w:val="000000"/>
          <w:sz w:val="24"/>
          <w:szCs w:val="24"/>
        </w:rPr>
        <w:t>constituye un dato personal, que tiene como fin llevar registro de cada a cada una de las personas que integran la población del país, se tiene como sustento los artículos 86 y 91 de la Ley General de Población, la cual señala lo siguiente:</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w:t>
      </w:r>
      <w:r w:rsidRPr="00A7752A">
        <w:rPr>
          <w:rFonts w:ascii="Palatino Linotype" w:eastAsia="Palatino Linotype" w:hAnsi="Palatino Linotype" w:cs="Palatino Linotype"/>
          <w:b/>
          <w:i/>
          <w:sz w:val="22"/>
          <w:szCs w:val="24"/>
        </w:rPr>
        <w:t xml:space="preserve">Artículo 86. </w:t>
      </w:r>
      <w:r w:rsidRPr="00A7752A">
        <w:rPr>
          <w:rFonts w:ascii="Palatino Linotype" w:eastAsia="Palatino Linotype" w:hAnsi="Palatino Linotype" w:cs="Palatino Linotype"/>
          <w:i/>
          <w:sz w:val="22"/>
          <w:szCs w:val="24"/>
        </w:rPr>
        <w:t>El Registro Nacional de Población tiene como finalidad registrar a cada una de las personas que integran la población del país, con los datos que permitan certificar y acreditar fehacientemente su identidad.</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t>Artículo 91. Al incorporar a una persona en el Registro Nacional de Población</w:t>
      </w:r>
      <w:r w:rsidRPr="00A7752A">
        <w:rPr>
          <w:rFonts w:ascii="Palatino Linotype" w:eastAsia="Palatino Linotype" w:hAnsi="Palatino Linotype" w:cs="Palatino Linotype"/>
          <w:i/>
          <w:sz w:val="22"/>
          <w:szCs w:val="24"/>
        </w:rPr>
        <w:t xml:space="preserve">, se le asignará una clave </w:t>
      </w:r>
      <w:r w:rsidRPr="00A7752A">
        <w:rPr>
          <w:rFonts w:ascii="Palatino Linotype" w:eastAsia="Palatino Linotype" w:hAnsi="Palatino Linotype" w:cs="Palatino Linotype"/>
          <w:b/>
          <w:i/>
          <w:sz w:val="22"/>
          <w:szCs w:val="24"/>
        </w:rPr>
        <w:t>que se denominará Clave Única de Registro de Población</w:t>
      </w:r>
      <w:r w:rsidRPr="00A7752A">
        <w:rPr>
          <w:rFonts w:ascii="Palatino Linotype" w:eastAsia="Palatino Linotype" w:hAnsi="Palatino Linotype" w:cs="Palatino Linotype"/>
          <w:i/>
          <w:sz w:val="22"/>
          <w:szCs w:val="24"/>
        </w:rPr>
        <w:t xml:space="preserve">. </w:t>
      </w:r>
      <w:r w:rsidRPr="00A7752A">
        <w:rPr>
          <w:rFonts w:ascii="Palatino Linotype" w:eastAsia="Palatino Linotype" w:hAnsi="Palatino Linotype" w:cs="Palatino Linotype"/>
          <w:b/>
          <w:i/>
          <w:sz w:val="22"/>
          <w:szCs w:val="24"/>
        </w:rPr>
        <w:t>Esta servirá para</w:t>
      </w:r>
      <w:r w:rsidRPr="00A7752A">
        <w:rPr>
          <w:rFonts w:ascii="Palatino Linotype" w:eastAsia="Palatino Linotype" w:hAnsi="Palatino Linotype" w:cs="Palatino Linotype"/>
          <w:i/>
          <w:sz w:val="22"/>
          <w:szCs w:val="24"/>
        </w:rPr>
        <w:t xml:space="preserve"> registrarla e </w:t>
      </w:r>
      <w:r w:rsidRPr="00A7752A">
        <w:rPr>
          <w:rFonts w:ascii="Palatino Linotype" w:eastAsia="Palatino Linotype" w:hAnsi="Palatino Linotype" w:cs="Palatino Linotype"/>
          <w:b/>
          <w:i/>
          <w:sz w:val="22"/>
          <w:szCs w:val="24"/>
        </w:rPr>
        <w:t>identificarla en forma individual</w:t>
      </w:r>
      <w:r w:rsidRPr="00A7752A">
        <w:rPr>
          <w:rFonts w:ascii="Palatino Linotype" w:eastAsia="Palatino Linotype" w:hAnsi="Palatino Linotype" w:cs="Palatino Linotype"/>
          <w:i/>
          <w:sz w:val="22"/>
          <w:szCs w:val="24"/>
        </w:rPr>
        <w:t xml:space="preserve">.” </w:t>
      </w:r>
    </w:p>
    <w:p w:rsidR="008D0B98" w:rsidRPr="00A7752A" w:rsidRDefault="00712B86">
      <w:pPr>
        <w:spacing w:after="240"/>
        <w:ind w:left="851" w:right="115"/>
        <w:jc w:val="both"/>
        <w:rPr>
          <w:rFonts w:ascii="Palatino Linotype" w:eastAsia="Palatino Linotype" w:hAnsi="Palatino Linotype" w:cs="Palatino Linotype"/>
          <w:sz w:val="22"/>
          <w:szCs w:val="24"/>
        </w:rPr>
      </w:pPr>
      <w:r w:rsidRPr="00A7752A">
        <w:rPr>
          <w:rFonts w:ascii="Palatino Linotype" w:eastAsia="Palatino Linotype" w:hAnsi="Palatino Linotype" w:cs="Palatino Linotype"/>
          <w:sz w:val="22"/>
          <w:szCs w:val="24"/>
        </w:rPr>
        <w:t>(Énfasis añadido)</w:t>
      </w:r>
    </w:p>
    <w:p w:rsidR="008D0B98" w:rsidRPr="00A62742" w:rsidRDefault="008D0B98">
      <w:pPr>
        <w:ind w:left="851"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Ahora bien, la CURP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rsidR="008D0B98" w:rsidRPr="00A62742" w:rsidRDefault="008D0B98">
      <w:pPr>
        <w:spacing w:line="360" w:lineRule="auto"/>
        <w:ind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lastRenderedPageBreak/>
        <w:t>Al respecto, el INAI, a través del Criterio 18/17 de la Segunda Época, señala lo siguiente:</w:t>
      </w:r>
    </w:p>
    <w:p w:rsidR="008D0B98" w:rsidRPr="00A7752A" w:rsidRDefault="00712B86">
      <w:pPr>
        <w:ind w:left="851" w:right="257"/>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w:t>
      </w:r>
      <w:r w:rsidRPr="00A7752A">
        <w:rPr>
          <w:rFonts w:ascii="Palatino Linotype" w:eastAsia="Palatino Linotype" w:hAnsi="Palatino Linotype" w:cs="Palatino Linotype"/>
          <w:b/>
          <w:i/>
          <w:sz w:val="22"/>
          <w:szCs w:val="24"/>
        </w:rPr>
        <w:t>Clave Única de Registro de Población (CURP).</w:t>
      </w:r>
      <w:r w:rsidRPr="00A7752A">
        <w:rPr>
          <w:rFonts w:ascii="Palatino Linotype" w:eastAsia="Palatino Linotype" w:hAnsi="Palatino Linotype" w:cs="Palatino Linotype"/>
          <w:i/>
          <w:sz w:val="22"/>
          <w:szCs w:val="24"/>
        </w:rPr>
        <w:t xml:space="preserve"> </w:t>
      </w:r>
      <w:r w:rsidRPr="00A7752A">
        <w:rPr>
          <w:rFonts w:ascii="Palatino Linotype" w:eastAsia="Palatino Linotype" w:hAnsi="Palatino Linotype" w:cs="Palatino Linotype"/>
          <w:b/>
          <w:i/>
          <w:sz w:val="22"/>
          <w:szCs w:val="24"/>
        </w:rPr>
        <w:t>La Clave Única de Registro de Población se integra por datos personales que sólo conciernen al particular titular</w:t>
      </w:r>
      <w:r w:rsidRPr="00A7752A">
        <w:rPr>
          <w:rFonts w:ascii="Palatino Linotype" w:eastAsia="Palatino Linotype" w:hAnsi="Palatino Linotype" w:cs="Palatino Linotype"/>
          <w:i/>
          <w:sz w:val="22"/>
          <w:szCs w:val="24"/>
        </w:rPr>
        <w:t xml:space="preserve"> de la misma, </w:t>
      </w:r>
      <w:r w:rsidRPr="00A7752A">
        <w:rPr>
          <w:rFonts w:ascii="Palatino Linotype" w:eastAsia="Palatino Linotype" w:hAnsi="Palatino Linotype" w:cs="Palatino Linotype"/>
          <w:b/>
          <w:i/>
          <w:sz w:val="22"/>
          <w:szCs w:val="24"/>
        </w:rPr>
        <w:t>como lo son su nombre, apellidos, fecha de nacimiento, lugar de nacimiento y sexo</w:t>
      </w:r>
      <w:r w:rsidRPr="00A7752A">
        <w:rPr>
          <w:rFonts w:ascii="Palatino Linotype" w:eastAsia="Palatino Linotype" w:hAnsi="Palatino Linotype" w:cs="Palatino Linotype"/>
          <w:i/>
          <w:sz w:val="22"/>
          <w:szCs w:val="24"/>
        </w:rPr>
        <w:t xml:space="preserve">. Dichos datos, constituyen información que distingue plenamente a una persona física del resto de los habitantes del país, </w:t>
      </w:r>
      <w:r w:rsidRPr="00A7752A">
        <w:rPr>
          <w:rFonts w:ascii="Palatino Linotype" w:eastAsia="Palatino Linotype" w:hAnsi="Palatino Linotype" w:cs="Palatino Linotype"/>
          <w:b/>
          <w:i/>
          <w:sz w:val="22"/>
          <w:szCs w:val="24"/>
        </w:rPr>
        <w:t>por lo que la CURP está considerada como información confidencial</w:t>
      </w:r>
      <w:r w:rsidRPr="00A7752A">
        <w:rPr>
          <w:rFonts w:ascii="Palatino Linotype" w:eastAsia="Palatino Linotype" w:hAnsi="Palatino Linotype" w:cs="Palatino Linotype"/>
          <w:i/>
          <w:sz w:val="22"/>
          <w:szCs w:val="24"/>
        </w:rPr>
        <w:t>. ” (Sic)</w:t>
      </w:r>
    </w:p>
    <w:p w:rsidR="008D0B98" w:rsidRPr="00A7752A" w:rsidRDefault="00712B86">
      <w:pPr>
        <w:spacing w:after="240"/>
        <w:ind w:left="851" w:right="-592"/>
        <w:jc w:val="both"/>
        <w:rPr>
          <w:rFonts w:ascii="Palatino Linotype" w:eastAsia="Palatino Linotype" w:hAnsi="Palatino Linotype" w:cs="Palatino Linotype"/>
          <w:sz w:val="22"/>
          <w:szCs w:val="24"/>
        </w:rPr>
      </w:pPr>
      <w:r w:rsidRPr="00A7752A">
        <w:rPr>
          <w:rFonts w:ascii="Palatino Linotype" w:eastAsia="Palatino Linotype" w:hAnsi="Palatino Linotype" w:cs="Palatino Linotype"/>
          <w:sz w:val="22"/>
          <w:szCs w:val="24"/>
        </w:rPr>
        <w:t>(Énfasis añadido)</w:t>
      </w:r>
    </w:p>
    <w:p w:rsidR="008D0B98" w:rsidRPr="00A62742" w:rsidRDefault="008D0B9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De lo anterior, se desprende que la CURP se encuentra vinculada al nombre y apellidos de la persona, lo que permite identificar fecha y lugar de nacimiento, así como 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8D0B98" w:rsidRPr="00A62742" w:rsidRDefault="008D0B9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Por cuanto hace a la Clave de cualquier tipo de seguridad social,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w:t>
      </w:r>
      <w:r w:rsidRPr="00A62742">
        <w:rPr>
          <w:rFonts w:ascii="Palatino Linotype" w:eastAsia="Palatino Linotype" w:hAnsi="Palatino Linotype" w:cs="Palatino Linotype"/>
          <w:color w:val="000000"/>
          <w:sz w:val="24"/>
          <w:szCs w:val="24"/>
        </w:rPr>
        <w:lastRenderedPageBreak/>
        <w:t>y 4, fracción XI de la Ley de Protección de Datos Personales en Posesión de Sujetos Obligados del Estado de México y Municipios.</w:t>
      </w:r>
    </w:p>
    <w:p w:rsidR="008D0B98" w:rsidRPr="00A62742" w:rsidRDefault="008D0B98">
      <w:pPr>
        <w:spacing w:line="360" w:lineRule="auto"/>
        <w:ind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Respecto de los préstamos o descuentos de carácter personal,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w:t>
      </w:r>
      <w:r w:rsidRPr="00A62742">
        <w:rPr>
          <w:rFonts w:ascii="Palatino Linotype" w:eastAsia="Palatino Linotype" w:hAnsi="Palatino Linotype" w:cs="Palatino Linotype"/>
          <w:sz w:val="24"/>
          <w:szCs w:val="24"/>
        </w:rPr>
        <w:t>violentaba</w:t>
      </w:r>
      <w:r w:rsidRPr="00A62742">
        <w:rPr>
          <w:rFonts w:ascii="Palatino Linotype" w:eastAsia="Palatino Linotype" w:hAnsi="Palatino Linotype" w:cs="Palatino Linotype"/>
          <w:color w:val="000000"/>
          <w:sz w:val="24"/>
          <w:szCs w:val="24"/>
        </w:rPr>
        <w:t xml:space="preserve"> la protección de información confidencial, porque incide en la intimidad de un individuo identificado.</w:t>
      </w:r>
    </w:p>
    <w:p w:rsidR="008D0B98" w:rsidRPr="00A62742" w:rsidRDefault="008D0B98">
      <w:pPr>
        <w:spacing w:line="360" w:lineRule="auto"/>
        <w:ind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Por su parte, el artículo 84 de la Ley del Trabajo de los Servidores Públicos del Estado y Municipios, señala:</w:t>
      </w:r>
    </w:p>
    <w:p w:rsidR="008D0B98" w:rsidRPr="00A7752A" w:rsidRDefault="00712B86">
      <w:pPr>
        <w:ind w:left="851" w:right="115"/>
        <w:jc w:val="both"/>
        <w:rPr>
          <w:rFonts w:ascii="Palatino Linotype" w:eastAsia="Palatino Linotype" w:hAnsi="Palatino Linotype" w:cs="Palatino Linotype"/>
          <w:b/>
          <w:i/>
          <w:sz w:val="22"/>
          <w:szCs w:val="24"/>
        </w:rPr>
      </w:pPr>
      <w:r w:rsidRPr="00A7752A">
        <w:rPr>
          <w:rFonts w:ascii="Palatino Linotype" w:eastAsia="Palatino Linotype" w:hAnsi="Palatino Linotype" w:cs="Palatino Linotype"/>
          <w:i/>
          <w:sz w:val="22"/>
          <w:szCs w:val="24"/>
        </w:rPr>
        <w:t>“</w:t>
      </w:r>
      <w:r w:rsidRPr="00A7752A">
        <w:rPr>
          <w:rFonts w:ascii="Palatino Linotype" w:eastAsia="Palatino Linotype" w:hAnsi="Palatino Linotype" w:cs="Palatino Linotype"/>
          <w:b/>
          <w:i/>
          <w:sz w:val="22"/>
          <w:szCs w:val="24"/>
        </w:rPr>
        <w:t>ARTÍCULO 84. Sólo podrán hacerse retenciones, descuentos o deducciones al sueldo de los servidores públicos por concepto de:</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I. Gravámenes fiscales relacionados con el sueldo;</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t>II. Deudas contraídas con las instituciones públicas o dependencias</w:t>
      </w:r>
      <w:r w:rsidRPr="00A7752A">
        <w:rPr>
          <w:rFonts w:ascii="Palatino Linotype" w:eastAsia="Palatino Linotype" w:hAnsi="Palatino Linotype" w:cs="Palatino Linotype"/>
          <w:i/>
          <w:sz w:val="22"/>
          <w:szCs w:val="24"/>
        </w:rPr>
        <w:t xml:space="preserve"> por concepto de anticipos de sueldo, pagos hechos con exceso, errores o pérdidas debidamente comprobados;</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t>III. Cuotas sindicales</w:t>
      </w:r>
      <w:r w:rsidRPr="00A7752A">
        <w:rPr>
          <w:rFonts w:ascii="Palatino Linotype" w:eastAsia="Palatino Linotype" w:hAnsi="Palatino Linotype" w:cs="Palatino Linotype"/>
          <w:i/>
          <w:sz w:val="22"/>
          <w:szCs w:val="24"/>
        </w:rPr>
        <w:t>;</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IV. Cuotas de aportación a fondos para la constitución de cooperativas y de cajas de ahorro, siempre que el servidor público hubiese manifestado previamente, de manera expresa, su conformidad;</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V. Descuentos ordenados por el Instituto de Seguridad Social del Estado de México y Municipios, con motivo de cuotas y obligaciones contraídas con éste por los servidores públicos;</w:t>
      </w:r>
    </w:p>
    <w:p w:rsidR="008D0B98" w:rsidRPr="00A7752A" w:rsidRDefault="00712B86">
      <w:pPr>
        <w:ind w:left="851" w:right="115"/>
        <w:jc w:val="both"/>
        <w:rPr>
          <w:rFonts w:ascii="Palatino Linotype" w:eastAsia="Palatino Linotype" w:hAnsi="Palatino Linotype" w:cs="Palatino Linotype"/>
          <w:b/>
          <w:i/>
          <w:sz w:val="22"/>
          <w:szCs w:val="24"/>
        </w:rPr>
      </w:pPr>
      <w:r w:rsidRPr="00A7752A">
        <w:rPr>
          <w:rFonts w:ascii="Palatino Linotype" w:eastAsia="Palatino Linotype" w:hAnsi="Palatino Linotype" w:cs="Palatino Linotype"/>
          <w:b/>
          <w:i/>
          <w:sz w:val="22"/>
          <w:szCs w:val="24"/>
        </w:rPr>
        <w:t>VI. Obligaciones a cargo del servidor público con las que haya consentido</w:t>
      </w:r>
      <w:r w:rsidRPr="00A7752A">
        <w:rPr>
          <w:rFonts w:ascii="Palatino Linotype" w:eastAsia="Palatino Linotype" w:hAnsi="Palatino Linotype" w:cs="Palatino Linotype"/>
          <w:i/>
          <w:sz w:val="22"/>
          <w:szCs w:val="24"/>
        </w:rPr>
        <w:t>, derivadas de la adquisición o del uso de habitaciones consideradas como de interés social;</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VII. Faltas de puntualidad o de asistencia injustificadas;</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t>VIII. Pensiones alimenticias ordenadas por la autoridad judicial;</w:t>
      </w:r>
      <w:r w:rsidRPr="00A7752A">
        <w:rPr>
          <w:rFonts w:ascii="Palatino Linotype" w:eastAsia="Palatino Linotype" w:hAnsi="Palatino Linotype" w:cs="Palatino Linotype"/>
          <w:i/>
          <w:sz w:val="22"/>
          <w:szCs w:val="24"/>
        </w:rPr>
        <w:t xml:space="preserve"> o</w:t>
      </w:r>
    </w:p>
    <w:p w:rsidR="008D0B98" w:rsidRPr="00A7752A" w:rsidRDefault="00712B86">
      <w:pPr>
        <w:ind w:left="851" w:right="115"/>
        <w:jc w:val="both"/>
        <w:rPr>
          <w:rFonts w:ascii="Palatino Linotype" w:eastAsia="Palatino Linotype" w:hAnsi="Palatino Linotype" w:cs="Palatino Linotype"/>
          <w:b/>
          <w:i/>
          <w:sz w:val="22"/>
          <w:szCs w:val="24"/>
        </w:rPr>
      </w:pPr>
      <w:r w:rsidRPr="00A7752A">
        <w:rPr>
          <w:rFonts w:ascii="Palatino Linotype" w:eastAsia="Palatino Linotype" w:hAnsi="Palatino Linotype" w:cs="Palatino Linotype"/>
          <w:b/>
          <w:i/>
          <w:sz w:val="22"/>
          <w:szCs w:val="24"/>
        </w:rPr>
        <w:lastRenderedPageBreak/>
        <w:t>IX. Cualquier otro convenido con instituciones de servicios y aceptado por el servidor público.</w:t>
      </w:r>
    </w:p>
    <w:p w:rsidR="008D0B98" w:rsidRPr="00A7752A" w:rsidRDefault="00712B86">
      <w:pPr>
        <w:ind w:left="851" w:right="115"/>
        <w:jc w:val="both"/>
        <w:rPr>
          <w:rFonts w:ascii="Palatino Linotype" w:eastAsia="Palatino Linotype" w:hAnsi="Palatino Linotype" w:cs="Palatino Linotype"/>
          <w:sz w:val="22"/>
          <w:szCs w:val="24"/>
        </w:rPr>
      </w:pPr>
      <w:r w:rsidRPr="00A7752A">
        <w:rPr>
          <w:rFonts w:ascii="Palatino Linotype" w:eastAsia="Palatino Linotype" w:hAnsi="Palatino Linotype" w:cs="Palatino Linotype"/>
          <w:i/>
          <w:sz w:val="22"/>
          <w:szCs w:val="24"/>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rsidR="008D0B98" w:rsidRPr="00A62742" w:rsidRDefault="008D0B9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En atención a lo anterior, la ley establece claramente cuáles son esos descuentos o gravámenes que directamente se relacionan con las obligaciones adquiridas como servidores públicos y aquéllos que </w:t>
      </w:r>
      <w:r w:rsidRPr="00A62742">
        <w:rPr>
          <w:rFonts w:ascii="Palatino Linotype" w:eastAsia="Palatino Linotype" w:hAnsi="Palatino Linotype" w:cs="Palatino Linotype"/>
          <w:b/>
          <w:color w:val="000000"/>
          <w:sz w:val="24"/>
          <w:szCs w:val="24"/>
        </w:rPr>
        <w:t>únicamente inciden en su vida privada</w:t>
      </w:r>
      <w:r w:rsidRPr="00A62742">
        <w:rPr>
          <w:rFonts w:ascii="Palatino Linotype" w:eastAsia="Palatino Linotype" w:hAnsi="Palatino Linotype" w:cs="Palatino Linotype"/>
          <w:color w:val="000000"/>
          <w:sz w:val="24"/>
          <w:szCs w:val="24"/>
        </w:rPr>
        <w:t>. De este modo, descuentos por pensiones alimenticias o créditos adquiridos con instituciones privadas o públicas pero que fueron contraídas en forma individual, son información que debe clasificarse como confidencial.</w:t>
      </w:r>
    </w:p>
    <w:p w:rsidR="008D0B98" w:rsidRPr="00A62742" w:rsidRDefault="008D0B98">
      <w:pPr>
        <w:spacing w:line="360" w:lineRule="auto"/>
        <w:ind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No obstante, esta Autoridad reitera que </w:t>
      </w:r>
      <w:r w:rsidRPr="00A62742">
        <w:rPr>
          <w:rFonts w:ascii="Palatino Linotype" w:eastAsia="Palatino Linotype" w:hAnsi="Palatino Linotype" w:cs="Palatino Linotype"/>
          <w:b/>
          <w:color w:val="000000"/>
          <w:sz w:val="24"/>
          <w:szCs w:val="24"/>
        </w:rPr>
        <w:t>EL SUJETO OBLIGADO</w:t>
      </w:r>
      <w:r w:rsidRPr="00A62742">
        <w:rPr>
          <w:rFonts w:ascii="Palatino Linotype" w:eastAsia="Palatino Linotype" w:hAnsi="Palatino Linotype" w:cs="Palatino Linotype"/>
          <w:color w:val="000000"/>
          <w:sz w:val="24"/>
          <w:szCs w:val="24"/>
        </w:rPr>
        <w:t xml:space="preserve"> deberá entregar la información requerida en versión pública y someterse a un proceso de desvinculación, en armonía con los principios constitucionales de máxima publicidad y de protección de datos personales, de conformidad con el estudio que ya se abordó ampliamente en líneas anteriores.</w:t>
      </w:r>
    </w:p>
    <w:p w:rsidR="008D0B98" w:rsidRPr="00A62742" w:rsidRDefault="008D0B98">
      <w:pPr>
        <w:spacing w:line="360" w:lineRule="auto"/>
        <w:ind w:right="-592"/>
        <w:jc w:val="both"/>
        <w:rPr>
          <w:rFonts w:ascii="Palatino Linotype" w:eastAsia="Palatino Linotype" w:hAnsi="Palatino Linotype" w:cs="Palatino Linotype"/>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Al mismo tiempo, </w:t>
      </w:r>
      <w:r w:rsidRPr="00A62742">
        <w:rPr>
          <w:rFonts w:ascii="Palatino Linotype" w:eastAsia="Palatino Linotype" w:hAnsi="Palatino Linotype" w:cs="Palatino Linotype"/>
          <w:b/>
          <w:color w:val="000000"/>
          <w:sz w:val="24"/>
          <w:szCs w:val="24"/>
        </w:rPr>
        <w:t>EL SUJETO OBLIGADO</w:t>
      </w:r>
      <w:r w:rsidRPr="00A62742">
        <w:rPr>
          <w:rFonts w:ascii="Palatino Linotype" w:eastAsia="Palatino Linotype" w:hAnsi="Palatino Linotype" w:cs="Palatino Linotype"/>
          <w:color w:val="000000"/>
          <w:sz w:val="24"/>
          <w:szCs w:val="24"/>
        </w:rPr>
        <w:t xml:space="preserve"> deberá testar los datos confidenciales, sin pasar por alto que la clasificación respectiva tiene que cumplirse a través de la forma y formalidades que la Ley impone; es decir, mediante Acuerdo debidamente fundado y motivado, en términos de los numerales 49, fracción VIII y 132, fracciones II y III de la Ley </w:t>
      </w:r>
      <w:r w:rsidRPr="00A62742">
        <w:rPr>
          <w:rFonts w:ascii="Palatino Linotype" w:eastAsia="Palatino Linotype" w:hAnsi="Palatino Linotype" w:cs="Palatino Linotype"/>
          <w:color w:val="000000"/>
          <w:sz w:val="24"/>
          <w:szCs w:val="24"/>
        </w:rPr>
        <w:lastRenderedPageBreak/>
        <w:t>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8D0B98" w:rsidRPr="00A7752A" w:rsidRDefault="00712B86">
      <w:pPr>
        <w:ind w:left="851" w:right="115"/>
        <w:jc w:val="center"/>
        <w:rPr>
          <w:rFonts w:ascii="Palatino Linotype" w:eastAsia="Palatino Linotype" w:hAnsi="Palatino Linotype" w:cs="Palatino Linotype"/>
          <w:b/>
          <w:i/>
          <w:sz w:val="22"/>
          <w:szCs w:val="24"/>
        </w:rPr>
      </w:pPr>
      <w:r w:rsidRPr="00A7752A">
        <w:rPr>
          <w:rFonts w:ascii="Palatino Linotype" w:eastAsia="Palatino Linotype" w:hAnsi="Palatino Linotype" w:cs="Palatino Linotype"/>
          <w:b/>
          <w:i/>
          <w:sz w:val="22"/>
          <w:szCs w:val="24"/>
        </w:rPr>
        <w:t>Ley de Transparencia y Acceso a la Información Pública del Estado de México y Municipios</w:t>
      </w:r>
    </w:p>
    <w:p w:rsidR="008D0B98" w:rsidRPr="00A7752A" w:rsidRDefault="008D0B98">
      <w:pPr>
        <w:ind w:left="851" w:right="115"/>
        <w:jc w:val="center"/>
        <w:rPr>
          <w:rFonts w:ascii="Palatino Linotype" w:eastAsia="Palatino Linotype" w:hAnsi="Palatino Linotype" w:cs="Palatino Linotype"/>
          <w:b/>
          <w:i/>
          <w:sz w:val="22"/>
          <w:szCs w:val="24"/>
        </w:rPr>
      </w:pP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w:t>
      </w:r>
      <w:r w:rsidRPr="00A7752A">
        <w:rPr>
          <w:rFonts w:ascii="Palatino Linotype" w:eastAsia="Palatino Linotype" w:hAnsi="Palatino Linotype" w:cs="Palatino Linotype"/>
          <w:b/>
          <w:i/>
          <w:sz w:val="22"/>
          <w:szCs w:val="24"/>
        </w:rPr>
        <w:t xml:space="preserve">Artículo 49. </w:t>
      </w:r>
      <w:r w:rsidRPr="00A7752A">
        <w:rPr>
          <w:rFonts w:ascii="Palatino Linotype" w:eastAsia="Palatino Linotype" w:hAnsi="Palatino Linotype" w:cs="Palatino Linotype"/>
          <w:i/>
          <w:sz w:val="22"/>
          <w:szCs w:val="24"/>
        </w:rPr>
        <w:t>Los Comités de Transparencia tendrán las siguientes atribuciones:</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t>VIII.</w:t>
      </w:r>
      <w:r w:rsidRPr="00A7752A">
        <w:rPr>
          <w:rFonts w:ascii="Palatino Linotype" w:eastAsia="Palatino Linotype" w:hAnsi="Palatino Linotype" w:cs="Palatino Linotype"/>
          <w:i/>
          <w:sz w:val="22"/>
          <w:szCs w:val="24"/>
        </w:rPr>
        <w:t xml:space="preserve"> </w:t>
      </w:r>
      <w:r w:rsidRPr="00A7752A">
        <w:rPr>
          <w:rFonts w:ascii="Palatino Linotype" w:eastAsia="Palatino Linotype" w:hAnsi="Palatino Linotype" w:cs="Palatino Linotype"/>
          <w:b/>
          <w:i/>
          <w:sz w:val="22"/>
          <w:szCs w:val="24"/>
        </w:rPr>
        <w:t>Aprobar</w:t>
      </w:r>
      <w:r w:rsidRPr="00A7752A">
        <w:rPr>
          <w:rFonts w:ascii="Palatino Linotype" w:eastAsia="Palatino Linotype" w:hAnsi="Palatino Linotype" w:cs="Palatino Linotype"/>
          <w:i/>
          <w:sz w:val="22"/>
          <w:szCs w:val="24"/>
        </w:rPr>
        <w:t>, modificar o revocar la clasificación de la información;</w:t>
      </w:r>
    </w:p>
    <w:p w:rsidR="008D0B98" w:rsidRPr="00A7752A" w:rsidRDefault="00712B86">
      <w:pPr>
        <w:ind w:left="851" w:right="115"/>
        <w:jc w:val="both"/>
        <w:rPr>
          <w:rFonts w:ascii="Palatino Linotype" w:eastAsia="Palatino Linotype" w:hAnsi="Palatino Linotype" w:cs="Palatino Linotype"/>
          <w:b/>
          <w:i/>
          <w:sz w:val="22"/>
          <w:szCs w:val="24"/>
        </w:rPr>
      </w:pPr>
      <w:r w:rsidRPr="00A7752A">
        <w:rPr>
          <w:rFonts w:ascii="Palatino Linotype" w:eastAsia="Palatino Linotype" w:hAnsi="Palatino Linotype" w:cs="Palatino Linotype"/>
          <w:b/>
          <w:i/>
          <w:sz w:val="22"/>
          <w:szCs w:val="24"/>
        </w:rPr>
        <w:t>Artículo 132.</w:t>
      </w:r>
      <w:r w:rsidRPr="00A7752A">
        <w:rPr>
          <w:rFonts w:ascii="Palatino Linotype" w:eastAsia="Palatino Linotype" w:hAnsi="Palatino Linotype" w:cs="Palatino Linotype"/>
          <w:i/>
          <w:sz w:val="22"/>
          <w:szCs w:val="24"/>
        </w:rPr>
        <w:t xml:space="preserve"> </w:t>
      </w:r>
      <w:r w:rsidRPr="00A7752A">
        <w:rPr>
          <w:rFonts w:ascii="Palatino Linotype" w:eastAsia="Palatino Linotype" w:hAnsi="Palatino Linotype" w:cs="Palatino Linotype"/>
          <w:b/>
          <w:i/>
          <w:sz w:val="22"/>
          <w:szCs w:val="24"/>
        </w:rPr>
        <w:t>La clasificación de la información se llevará a cabo en el momento en que:</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t>II.</w:t>
      </w:r>
      <w:r w:rsidRPr="00A7752A">
        <w:rPr>
          <w:rFonts w:ascii="Palatino Linotype" w:eastAsia="Palatino Linotype" w:hAnsi="Palatino Linotype" w:cs="Palatino Linotype"/>
          <w:i/>
          <w:sz w:val="22"/>
          <w:szCs w:val="24"/>
        </w:rPr>
        <w:t xml:space="preserve"> Se determine mediante resolución de autoridad competente; o</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t>III</w:t>
      </w:r>
      <w:r w:rsidRPr="00A7752A">
        <w:rPr>
          <w:rFonts w:ascii="Palatino Linotype" w:eastAsia="Palatino Linotype" w:hAnsi="Palatino Linotype" w:cs="Palatino Linotype"/>
          <w:i/>
          <w:sz w:val="22"/>
          <w:szCs w:val="24"/>
        </w:rPr>
        <w:t xml:space="preserve">. </w:t>
      </w:r>
      <w:r w:rsidRPr="00A7752A">
        <w:rPr>
          <w:rFonts w:ascii="Palatino Linotype" w:eastAsia="Palatino Linotype" w:hAnsi="Palatino Linotype" w:cs="Palatino Linotype"/>
          <w:b/>
          <w:i/>
          <w:sz w:val="22"/>
          <w:szCs w:val="24"/>
        </w:rPr>
        <w:t>Se generen versiones públicas para dar cumplimiento a las obligaciones de transparencia previstas en esta Ley</w:t>
      </w:r>
      <w:r w:rsidRPr="00A7752A">
        <w:rPr>
          <w:rFonts w:ascii="Palatino Linotype" w:eastAsia="Palatino Linotype" w:hAnsi="Palatino Linotype" w:cs="Palatino Linotype"/>
          <w:i/>
          <w:sz w:val="22"/>
          <w:szCs w:val="24"/>
        </w:rPr>
        <w:t>.”</w:t>
      </w:r>
    </w:p>
    <w:p w:rsidR="008D0B98" w:rsidRPr="00A7752A" w:rsidRDefault="008D0B98">
      <w:pPr>
        <w:ind w:left="851" w:right="115"/>
        <w:jc w:val="both"/>
        <w:rPr>
          <w:rFonts w:ascii="Palatino Linotype" w:eastAsia="Palatino Linotype" w:hAnsi="Palatino Linotype" w:cs="Palatino Linotype"/>
          <w:i/>
          <w:sz w:val="22"/>
          <w:szCs w:val="24"/>
        </w:rPr>
      </w:pPr>
    </w:p>
    <w:p w:rsidR="008D0B98" w:rsidRPr="00A7752A" w:rsidRDefault="00712B86">
      <w:pPr>
        <w:ind w:left="851" w:right="115"/>
        <w:jc w:val="center"/>
        <w:rPr>
          <w:rFonts w:ascii="Palatino Linotype" w:eastAsia="Palatino Linotype" w:hAnsi="Palatino Linotype" w:cs="Palatino Linotype"/>
          <w:b/>
          <w:i/>
          <w:sz w:val="22"/>
          <w:szCs w:val="24"/>
        </w:rPr>
      </w:pPr>
      <w:r w:rsidRPr="00A7752A">
        <w:rPr>
          <w:rFonts w:ascii="Palatino Linotype" w:eastAsia="Palatino Linotype" w:hAnsi="Palatino Linotype" w:cs="Palatino Linotype"/>
          <w:b/>
          <w:i/>
          <w:sz w:val="22"/>
          <w:szCs w:val="24"/>
        </w:rPr>
        <w:t>Lineamientos Generales en materia de Clasificación y Desclasificación de la Información</w:t>
      </w:r>
    </w:p>
    <w:p w:rsidR="008D0B98" w:rsidRPr="00A7752A" w:rsidRDefault="008D0B98">
      <w:pPr>
        <w:ind w:left="851" w:right="115"/>
        <w:jc w:val="center"/>
        <w:rPr>
          <w:rFonts w:ascii="Palatino Linotype" w:eastAsia="Palatino Linotype" w:hAnsi="Palatino Linotype" w:cs="Palatino Linotype"/>
          <w:b/>
          <w:i/>
          <w:sz w:val="22"/>
          <w:szCs w:val="24"/>
        </w:rPr>
      </w:pP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w:t>
      </w:r>
      <w:r w:rsidRPr="00A7752A">
        <w:rPr>
          <w:rFonts w:ascii="Palatino Linotype" w:eastAsia="Palatino Linotype" w:hAnsi="Palatino Linotype" w:cs="Palatino Linotype"/>
          <w:b/>
          <w:i/>
          <w:sz w:val="22"/>
          <w:szCs w:val="24"/>
        </w:rPr>
        <w:t>Segundo.-</w:t>
      </w:r>
      <w:r w:rsidRPr="00A7752A">
        <w:rPr>
          <w:rFonts w:ascii="Palatino Linotype" w:eastAsia="Palatino Linotype" w:hAnsi="Palatino Linotype" w:cs="Palatino Linotype"/>
          <w:i/>
          <w:sz w:val="22"/>
          <w:szCs w:val="24"/>
        </w:rPr>
        <w:t xml:space="preserve"> Para efectos de los presentes Lineamientos Generales, se entenderá por:</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t>XVIII.</w:t>
      </w:r>
      <w:r w:rsidRPr="00A7752A">
        <w:rPr>
          <w:rFonts w:ascii="Palatino Linotype" w:eastAsia="Palatino Linotype" w:hAnsi="Palatino Linotype" w:cs="Palatino Linotype"/>
          <w:i/>
          <w:sz w:val="22"/>
          <w:szCs w:val="24"/>
        </w:rPr>
        <w:t xml:space="preserve"> </w:t>
      </w:r>
      <w:r w:rsidRPr="00A7752A">
        <w:rPr>
          <w:rFonts w:ascii="Palatino Linotype" w:eastAsia="Palatino Linotype" w:hAnsi="Palatino Linotype" w:cs="Palatino Linotype"/>
          <w:b/>
          <w:i/>
          <w:sz w:val="22"/>
          <w:szCs w:val="24"/>
        </w:rPr>
        <w:t>Versión pública:</w:t>
      </w:r>
      <w:r w:rsidRPr="00A7752A">
        <w:rPr>
          <w:rFonts w:ascii="Palatino Linotype" w:eastAsia="Palatino Linotype" w:hAnsi="Palatino Linotype" w:cs="Palatino Linotype"/>
          <w:i/>
          <w:sz w:val="22"/>
          <w:szCs w:val="24"/>
        </w:rPr>
        <w:t xml:space="preserve"> El documento a partir del que se otorga acceso a la información, en el que se testan partes o secciones clasificadas, indicando el contenido de éstas de manera genérica, </w:t>
      </w:r>
      <w:r w:rsidRPr="00A7752A">
        <w:rPr>
          <w:rFonts w:ascii="Palatino Linotype" w:eastAsia="Palatino Linotype" w:hAnsi="Palatino Linotype" w:cs="Palatino Linotype"/>
          <w:b/>
          <w:i/>
          <w:sz w:val="22"/>
          <w:szCs w:val="24"/>
        </w:rPr>
        <w:t>fundando y motivando la</w:t>
      </w:r>
      <w:r w:rsidRPr="00A7752A">
        <w:rPr>
          <w:rFonts w:ascii="Palatino Linotype" w:eastAsia="Palatino Linotype" w:hAnsi="Palatino Linotype" w:cs="Palatino Linotype"/>
          <w:i/>
          <w:sz w:val="22"/>
          <w:szCs w:val="24"/>
        </w:rPr>
        <w:t xml:space="preserve"> reserva o </w:t>
      </w:r>
      <w:r w:rsidRPr="00A7752A">
        <w:rPr>
          <w:rFonts w:ascii="Palatino Linotype" w:eastAsia="Palatino Linotype" w:hAnsi="Palatino Linotype" w:cs="Palatino Linotype"/>
          <w:b/>
          <w:i/>
          <w:sz w:val="22"/>
          <w:szCs w:val="24"/>
        </w:rPr>
        <w:t>confidencialidad</w:t>
      </w:r>
      <w:r w:rsidRPr="00A7752A">
        <w:rPr>
          <w:rFonts w:ascii="Palatino Linotype" w:eastAsia="Palatino Linotype" w:hAnsi="Palatino Linotype" w:cs="Palatino Linotype"/>
          <w:i/>
          <w:sz w:val="22"/>
          <w:szCs w:val="24"/>
        </w:rPr>
        <w:t>, a través de la resolución que para tal efecto emita el Comité de Transparencia.</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t>Cuarto.</w:t>
      </w:r>
      <w:r w:rsidRPr="00A7752A">
        <w:rPr>
          <w:rFonts w:ascii="Palatino Linotype" w:eastAsia="Palatino Linotype" w:hAnsi="Palatino Linotype" w:cs="Palatino Linotype"/>
          <w:i/>
          <w:sz w:val="22"/>
          <w:szCs w:val="24"/>
        </w:rPr>
        <w:t xml:space="preserve"> </w:t>
      </w:r>
      <w:r w:rsidRPr="00A7752A">
        <w:rPr>
          <w:rFonts w:ascii="Palatino Linotype" w:eastAsia="Palatino Linotype" w:hAnsi="Palatino Linotype" w:cs="Palatino Linotype"/>
          <w:b/>
          <w:i/>
          <w:sz w:val="22"/>
          <w:szCs w:val="24"/>
        </w:rPr>
        <w:t>Para clasificar la información como</w:t>
      </w:r>
      <w:r w:rsidRPr="00A7752A">
        <w:rPr>
          <w:rFonts w:ascii="Palatino Linotype" w:eastAsia="Palatino Linotype" w:hAnsi="Palatino Linotype" w:cs="Palatino Linotype"/>
          <w:i/>
          <w:sz w:val="22"/>
          <w:szCs w:val="24"/>
        </w:rPr>
        <w:t xml:space="preserve"> reservada o </w:t>
      </w:r>
      <w:r w:rsidRPr="00A7752A">
        <w:rPr>
          <w:rFonts w:ascii="Palatino Linotype" w:eastAsia="Palatino Linotype" w:hAnsi="Palatino Linotype" w:cs="Palatino Linotype"/>
          <w:b/>
          <w:i/>
          <w:sz w:val="22"/>
          <w:szCs w:val="24"/>
        </w:rPr>
        <w:t>confidencial, de manera total o parcial, el titular del área del sujeto obligado deberá atender lo dispuesto por el Título Sexto de la Ley General</w:t>
      </w:r>
      <w:r w:rsidRPr="00A7752A">
        <w:rPr>
          <w:rFonts w:ascii="Palatino Linotype" w:eastAsia="Palatino Linotype" w:hAnsi="Palatino Linotype" w:cs="Palatino Linotype"/>
          <w:i/>
          <w:sz w:val="22"/>
          <w:szCs w:val="24"/>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Los sujetos obligados deberán aplicar, de manera estricta, las excepciones al derecho de acceso a la información y sólo podrán invocarlas cuando acrediten su procedencia.</w:t>
      </w:r>
    </w:p>
    <w:p w:rsidR="008D0B98" w:rsidRPr="00A7752A" w:rsidRDefault="008D0B98">
      <w:pPr>
        <w:ind w:left="851" w:right="115"/>
        <w:jc w:val="both"/>
        <w:rPr>
          <w:rFonts w:ascii="Palatino Linotype" w:eastAsia="Palatino Linotype" w:hAnsi="Palatino Linotype" w:cs="Palatino Linotype"/>
          <w:i/>
          <w:sz w:val="22"/>
          <w:szCs w:val="24"/>
        </w:rPr>
      </w:pP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lastRenderedPageBreak/>
        <w:t>Quinto.</w:t>
      </w:r>
      <w:r w:rsidRPr="00A7752A">
        <w:rPr>
          <w:rFonts w:ascii="Palatino Linotype" w:eastAsia="Palatino Linotype" w:hAnsi="Palatino Linotype" w:cs="Palatino Linotype"/>
          <w:i/>
          <w:sz w:val="22"/>
          <w:szCs w:val="24"/>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8D0B98" w:rsidRPr="00A7752A" w:rsidRDefault="008D0B98">
      <w:pPr>
        <w:ind w:left="851" w:right="115"/>
        <w:jc w:val="both"/>
        <w:rPr>
          <w:rFonts w:ascii="Palatino Linotype" w:eastAsia="Palatino Linotype" w:hAnsi="Palatino Linotype" w:cs="Palatino Linotype"/>
          <w:i/>
          <w:sz w:val="22"/>
          <w:szCs w:val="24"/>
        </w:rPr>
      </w:pP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t>Sexto.</w:t>
      </w:r>
      <w:r w:rsidRPr="00A7752A">
        <w:rPr>
          <w:rFonts w:ascii="Palatino Linotype" w:eastAsia="Palatino Linotype" w:hAnsi="Palatino Linotype" w:cs="Palatino Linotype"/>
          <w:i/>
          <w:sz w:val="22"/>
          <w:szCs w:val="24"/>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La clasificación de información se realizará conforme a un análisis caso por caso, mediante la aplicación de la prueba de daño y de interés público.</w:t>
      </w:r>
    </w:p>
    <w:p w:rsidR="008D0B98" w:rsidRPr="00A7752A" w:rsidRDefault="008D0B98">
      <w:pPr>
        <w:ind w:left="851" w:right="115"/>
        <w:jc w:val="both"/>
        <w:rPr>
          <w:rFonts w:ascii="Palatino Linotype" w:eastAsia="Palatino Linotype" w:hAnsi="Palatino Linotype" w:cs="Palatino Linotype"/>
          <w:i/>
          <w:sz w:val="22"/>
          <w:szCs w:val="24"/>
        </w:rPr>
      </w:pP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t>Séptimo.</w:t>
      </w:r>
      <w:r w:rsidRPr="00A7752A">
        <w:rPr>
          <w:rFonts w:ascii="Palatino Linotype" w:eastAsia="Palatino Linotype" w:hAnsi="Palatino Linotype" w:cs="Palatino Linotype"/>
          <w:i/>
          <w:sz w:val="22"/>
          <w:szCs w:val="24"/>
        </w:rPr>
        <w:t xml:space="preserve"> La clasificación de la información se llevará a cabo en el momento en que:</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t>I.</w:t>
      </w:r>
      <w:r w:rsidRPr="00A7752A">
        <w:rPr>
          <w:rFonts w:ascii="Palatino Linotype" w:eastAsia="Palatino Linotype" w:hAnsi="Palatino Linotype" w:cs="Palatino Linotype"/>
          <w:i/>
          <w:sz w:val="22"/>
          <w:szCs w:val="24"/>
        </w:rPr>
        <w:t xml:space="preserve"> Se reciba una solicitud de acceso a la información;</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t>II.</w:t>
      </w:r>
      <w:r w:rsidRPr="00A7752A">
        <w:rPr>
          <w:rFonts w:ascii="Palatino Linotype" w:eastAsia="Palatino Linotype" w:hAnsi="Palatino Linotype" w:cs="Palatino Linotype"/>
          <w:i/>
          <w:sz w:val="22"/>
          <w:szCs w:val="24"/>
        </w:rPr>
        <w:t xml:space="preserve"> Se determine mediante resolución de autoridad competente, o</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t>III.</w:t>
      </w:r>
      <w:r w:rsidRPr="00A7752A">
        <w:rPr>
          <w:rFonts w:ascii="Palatino Linotype" w:eastAsia="Palatino Linotype" w:hAnsi="Palatino Linotype" w:cs="Palatino Linotype"/>
          <w:i/>
          <w:sz w:val="22"/>
          <w:szCs w:val="24"/>
        </w:rPr>
        <w:t xml:space="preserve"> Se generen versiones públicas para dar cumplimiento a las obligaciones de transparencia previstas en la Ley General, la Ley Federal y las correspondientes de las entidades federativas.</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Los titulares de las áreas deberán revisar la clasificación al momento de la recepción de una solicitud de acceso a la información, para verificar si encuadra en una causal de reserva o de confidencialidad.</w:t>
      </w:r>
    </w:p>
    <w:p w:rsidR="008D0B98" w:rsidRPr="00A7752A" w:rsidRDefault="008D0B98">
      <w:pPr>
        <w:ind w:left="851" w:right="115"/>
        <w:jc w:val="both"/>
        <w:rPr>
          <w:rFonts w:ascii="Palatino Linotype" w:eastAsia="Palatino Linotype" w:hAnsi="Palatino Linotype" w:cs="Palatino Linotype"/>
          <w:i/>
          <w:sz w:val="22"/>
          <w:szCs w:val="24"/>
        </w:rPr>
      </w:pP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t>Octavo.</w:t>
      </w:r>
      <w:r w:rsidRPr="00A7752A">
        <w:rPr>
          <w:rFonts w:ascii="Palatino Linotype" w:eastAsia="Palatino Linotype" w:hAnsi="Palatino Linotype" w:cs="Palatino Linotype"/>
          <w:i/>
          <w:sz w:val="22"/>
          <w:szCs w:val="24"/>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Para motivar la clasificación se deberán señalar las razones o circunstancias especiales que lo llevaron a concluir que el caso particular se ajusta al supuesto previsto por la norma legal invocada como fundamento.</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En caso de referirse a información reservada, la motivación de la clasificación también deberá comprender las circunstancias que justifican el establecimiento de determinado plazo de reserva.</w:t>
      </w:r>
    </w:p>
    <w:p w:rsidR="008D0B98" w:rsidRPr="00A7752A" w:rsidRDefault="008D0B98">
      <w:pPr>
        <w:ind w:left="851" w:right="115"/>
        <w:jc w:val="both"/>
        <w:rPr>
          <w:rFonts w:ascii="Palatino Linotype" w:eastAsia="Palatino Linotype" w:hAnsi="Palatino Linotype" w:cs="Palatino Linotype"/>
          <w:i/>
          <w:sz w:val="22"/>
          <w:szCs w:val="24"/>
        </w:rPr>
      </w:pP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Tratándose de información clasificada como confidencial respecto de la cual se haya determinado su conservación permanente por tener valor histórico, ésta conservará tal carácter de conformidad con la normativa aplicable en materia de archivos.</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lastRenderedPageBreak/>
        <w:t>Los documentos contenidos en los archivos históricos y los identificados como históricos confidenciales no serán susceptibles de clasificación como reservados.</w:t>
      </w:r>
    </w:p>
    <w:p w:rsidR="008D0B98" w:rsidRPr="00A7752A" w:rsidRDefault="008D0B98">
      <w:pPr>
        <w:ind w:left="851" w:right="115"/>
        <w:jc w:val="both"/>
        <w:rPr>
          <w:rFonts w:ascii="Palatino Linotype" w:eastAsia="Palatino Linotype" w:hAnsi="Palatino Linotype" w:cs="Palatino Linotype"/>
          <w:i/>
          <w:sz w:val="22"/>
          <w:szCs w:val="24"/>
        </w:rPr>
      </w:pP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t>Noveno.</w:t>
      </w:r>
      <w:r w:rsidRPr="00A7752A">
        <w:rPr>
          <w:rFonts w:ascii="Palatino Linotype" w:eastAsia="Palatino Linotype" w:hAnsi="Palatino Linotype" w:cs="Palatino Linotype"/>
          <w:i/>
          <w:sz w:val="22"/>
          <w:szCs w:val="24"/>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8D0B98" w:rsidRPr="00A7752A" w:rsidRDefault="008D0B98">
      <w:pPr>
        <w:ind w:left="851" w:right="115"/>
        <w:jc w:val="both"/>
        <w:rPr>
          <w:rFonts w:ascii="Palatino Linotype" w:eastAsia="Palatino Linotype" w:hAnsi="Palatino Linotype" w:cs="Palatino Linotype"/>
          <w:i/>
          <w:sz w:val="22"/>
          <w:szCs w:val="24"/>
        </w:rPr>
      </w:pP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t>Décimo.</w:t>
      </w:r>
      <w:r w:rsidRPr="00A7752A">
        <w:rPr>
          <w:rFonts w:ascii="Palatino Linotype" w:eastAsia="Palatino Linotype" w:hAnsi="Palatino Linotype" w:cs="Palatino Linotype"/>
          <w:i/>
          <w:sz w:val="22"/>
          <w:szCs w:val="24"/>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i/>
          <w:sz w:val="22"/>
          <w:szCs w:val="24"/>
        </w:rPr>
        <w:t>En ausencia de los titulares de las áreas, la información será clasificada o desclasificada por la persona que lo supla, en términos de la normativa que rija la actuación del sujeto obligado.</w:t>
      </w:r>
    </w:p>
    <w:p w:rsidR="008D0B98" w:rsidRPr="00A7752A" w:rsidRDefault="008D0B98">
      <w:pPr>
        <w:ind w:left="851" w:right="115"/>
        <w:jc w:val="both"/>
        <w:rPr>
          <w:rFonts w:ascii="Palatino Linotype" w:eastAsia="Palatino Linotype" w:hAnsi="Palatino Linotype" w:cs="Palatino Linotype"/>
          <w:i/>
          <w:sz w:val="22"/>
          <w:szCs w:val="24"/>
        </w:rPr>
      </w:pPr>
    </w:p>
    <w:p w:rsidR="008D0B98" w:rsidRPr="00A7752A" w:rsidRDefault="00712B86">
      <w:pPr>
        <w:ind w:left="851" w:right="115"/>
        <w:jc w:val="both"/>
        <w:rPr>
          <w:rFonts w:ascii="Palatino Linotype" w:eastAsia="Palatino Linotype" w:hAnsi="Palatino Linotype" w:cs="Palatino Linotype"/>
          <w:i/>
          <w:sz w:val="22"/>
          <w:szCs w:val="24"/>
        </w:rPr>
      </w:pPr>
      <w:r w:rsidRPr="00A7752A">
        <w:rPr>
          <w:rFonts w:ascii="Palatino Linotype" w:eastAsia="Palatino Linotype" w:hAnsi="Palatino Linotype" w:cs="Palatino Linotype"/>
          <w:b/>
          <w:i/>
          <w:sz w:val="22"/>
          <w:szCs w:val="24"/>
        </w:rPr>
        <w:t>Décimo primero.</w:t>
      </w:r>
      <w:r w:rsidRPr="00A7752A">
        <w:rPr>
          <w:rFonts w:ascii="Palatino Linotype" w:eastAsia="Palatino Linotype" w:hAnsi="Palatino Linotype" w:cs="Palatino Linotype"/>
          <w:i/>
          <w:sz w:val="22"/>
          <w:szCs w:val="24"/>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rsidR="008D0B98" w:rsidRPr="00A7752A" w:rsidRDefault="00712B86">
      <w:pPr>
        <w:ind w:left="851" w:right="115"/>
        <w:jc w:val="both"/>
        <w:rPr>
          <w:rFonts w:ascii="Palatino Linotype" w:eastAsia="Palatino Linotype" w:hAnsi="Palatino Linotype" w:cs="Palatino Linotype"/>
          <w:sz w:val="22"/>
          <w:szCs w:val="24"/>
        </w:rPr>
      </w:pPr>
      <w:r w:rsidRPr="00A7752A">
        <w:rPr>
          <w:rFonts w:ascii="Palatino Linotype" w:eastAsia="Palatino Linotype" w:hAnsi="Palatino Linotype" w:cs="Palatino Linotype"/>
          <w:sz w:val="22"/>
          <w:szCs w:val="24"/>
        </w:rPr>
        <w:t>(Énfasis Añadido)</w:t>
      </w:r>
    </w:p>
    <w:p w:rsidR="008D0B98" w:rsidRPr="00A62742" w:rsidRDefault="008D0B98">
      <w:pPr>
        <w:ind w:left="851" w:right="-592"/>
        <w:jc w:val="both"/>
        <w:rPr>
          <w:rFonts w:ascii="Palatino Linotype" w:eastAsia="Palatino Linotype" w:hAnsi="Palatino Linotype" w:cs="Palatino Linotype"/>
          <w:sz w:val="24"/>
          <w:szCs w:val="24"/>
        </w:rPr>
      </w:pPr>
    </w:p>
    <w:p w:rsidR="008D0B98" w:rsidRPr="00A7752A"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 xml:space="preserve">Por lo tanto, es importante referir que </w:t>
      </w:r>
      <w:r w:rsidRPr="00A62742">
        <w:rPr>
          <w:rFonts w:ascii="Palatino Linotype" w:eastAsia="Palatino Linotype" w:hAnsi="Palatino Linotype" w:cs="Palatino Linotype"/>
          <w:b/>
          <w:color w:val="000000"/>
          <w:sz w:val="24"/>
          <w:szCs w:val="24"/>
        </w:rPr>
        <w:t>EL SUJETO OBLIGADO</w:t>
      </w:r>
      <w:r w:rsidRPr="00A62742">
        <w:rPr>
          <w:rFonts w:ascii="Palatino Linotype" w:eastAsia="Palatino Linotype" w:hAnsi="Palatino Linotype" w:cs="Palatino Linotype"/>
          <w:color w:val="000000"/>
          <w:sz w:val="24"/>
          <w:szCs w:val="24"/>
        </w:rPr>
        <w:t xml:space="preserve"> deberá seguir el procedimiento legal establecido para su clasificación, esto es, que su Comité de Transparencia emita un Acuerdo de Clasificación que cumpla con las formalidades previstas, antes citadas</w:t>
      </w:r>
      <w:r w:rsidRPr="00A62742">
        <w:rPr>
          <w:rFonts w:ascii="Palatino Linotype" w:eastAsia="Palatino Linotype" w:hAnsi="Palatino Linotype" w:cs="Palatino Linotype"/>
          <w:b/>
          <w:color w:val="000000"/>
          <w:sz w:val="24"/>
          <w:szCs w:val="24"/>
        </w:rPr>
        <w:t xml:space="preserve"> </w:t>
      </w:r>
      <w:r w:rsidRPr="00A62742">
        <w:rPr>
          <w:rFonts w:ascii="Palatino Linotype" w:eastAsia="Palatino Linotype" w:hAnsi="Palatino Linotype" w:cs="Palatino Linotype"/>
          <w:color w:val="000000"/>
          <w:sz w:val="24"/>
          <w:szCs w:val="24"/>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w:t>
      </w:r>
      <w:r w:rsidRPr="00A62742">
        <w:rPr>
          <w:rFonts w:ascii="Palatino Linotype" w:eastAsia="Palatino Linotype" w:hAnsi="Palatino Linotype" w:cs="Palatino Linotype"/>
          <w:color w:val="000000"/>
          <w:sz w:val="24"/>
          <w:szCs w:val="24"/>
        </w:rPr>
        <w:lastRenderedPageBreak/>
        <w:t>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rsidR="00A7752A" w:rsidRPr="00A62742" w:rsidRDefault="00A7752A" w:rsidP="00A7752A">
      <w:pPr>
        <w:pBdr>
          <w:top w:val="nil"/>
          <w:left w:val="nil"/>
          <w:bottom w:val="nil"/>
          <w:right w:val="nil"/>
          <w:between w:val="nil"/>
        </w:pBdr>
        <w:spacing w:line="360" w:lineRule="auto"/>
        <w:ind w:right="-592"/>
        <w:jc w:val="both"/>
        <w:rPr>
          <w:rFonts w:ascii="Palatino Linotype" w:hAnsi="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bookmarkStart w:id="9" w:name="_heading=h.4d34og8" w:colFirst="0" w:colLast="0"/>
      <w:bookmarkEnd w:id="9"/>
      <w:r w:rsidRPr="00A62742">
        <w:rPr>
          <w:rFonts w:ascii="Palatino Linotype" w:eastAsia="Palatino Linotype" w:hAnsi="Palatino Linotype" w:cs="Palatino Linotype"/>
          <w:color w:val="000000"/>
          <w:sz w:val="24"/>
          <w:szCs w:val="24"/>
        </w:rPr>
        <w:t>Expuesto todo lo anterior</w:t>
      </w:r>
      <w:r w:rsidRPr="00A62742">
        <w:rPr>
          <w:rFonts w:ascii="Palatino Linotype" w:eastAsia="Palatino Linotype" w:hAnsi="Palatino Linotype" w:cs="Palatino Linotype"/>
          <w:b/>
          <w:color w:val="000000"/>
          <w:sz w:val="24"/>
          <w:szCs w:val="24"/>
        </w:rPr>
        <w:t xml:space="preserve">, </w:t>
      </w:r>
      <w:r w:rsidRPr="00A62742">
        <w:rPr>
          <w:rFonts w:ascii="Palatino Linotype" w:eastAsia="Palatino Linotype" w:hAnsi="Palatino Linotype" w:cs="Palatino Linotype"/>
          <w:color w:val="000000"/>
          <w:sz w:val="24"/>
          <w:szCs w:val="24"/>
        </w:rPr>
        <w:t xml:space="preserve">en términos de lo dispuesto en el artículo 186, fracción III de la Ley de Transparencia y Acceso a la Información Pública del Estado de México y Municipios, el Pleno de este Instituto, estima que las razones o motivos de inconformidad planteadas por </w:t>
      </w:r>
      <w:r w:rsidRPr="00A62742">
        <w:rPr>
          <w:rFonts w:ascii="Palatino Linotype" w:eastAsia="Palatino Linotype" w:hAnsi="Palatino Linotype" w:cs="Palatino Linotype"/>
          <w:b/>
          <w:color w:val="000000"/>
          <w:sz w:val="24"/>
          <w:szCs w:val="24"/>
        </w:rPr>
        <w:t>EL RECURRENTE</w:t>
      </w:r>
      <w:r w:rsidRPr="00A62742">
        <w:rPr>
          <w:rFonts w:ascii="Palatino Linotype" w:eastAsia="Palatino Linotype" w:hAnsi="Palatino Linotype" w:cs="Palatino Linotype"/>
          <w:color w:val="000000"/>
          <w:sz w:val="24"/>
          <w:szCs w:val="24"/>
        </w:rPr>
        <w:t xml:space="preserve">, resultan fundadas; en consecuencia, este Órgano Garante determina </w:t>
      </w:r>
      <w:r w:rsidRPr="00A62742">
        <w:rPr>
          <w:rFonts w:ascii="Palatino Linotype" w:eastAsia="Palatino Linotype" w:hAnsi="Palatino Linotype" w:cs="Palatino Linotype"/>
          <w:b/>
          <w:color w:val="000000"/>
          <w:sz w:val="24"/>
          <w:szCs w:val="24"/>
        </w:rPr>
        <w:t>REVOCAR</w:t>
      </w:r>
      <w:r w:rsidRPr="00A62742">
        <w:rPr>
          <w:rFonts w:ascii="Palatino Linotype" w:eastAsia="Palatino Linotype" w:hAnsi="Palatino Linotype" w:cs="Palatino Linotype"/>
          <w:color w:val="000000"/>
          <w:sz w:val="24"/>
          <w:szCs w:val="24"/>
        </w:rPr>
        <w:t xml:space="preserve"> la respuesta otorgada por </w:t>
      </w:r>
      <w:r w:rsidRPr="00A62742">
        <w:rPr>
          <w:rFonts w:ascii="Palatino Linotype" w:eastAsia="Palatino Linotype" w:hAnsi="Palatino Linotype" w:cs="Palatino Linotype"/>
          <w:b/>
          <w:color w:val="000000"/>
          <w:sz w:val="24"/>
          <w:szCs w:val="24"/>
        </w:rPr>
        <w:t>EL SUJETO OBLIGADO</w:t>
      </w:r>
      <w:r w:rsidRPr="00A62742">
        <w:rPr>
          <w:rFonts w:ascii="Palatino Linotype" w:eastAsia="Palatino Linotype" w:hAnsi="Palatino Linotype" w:cs="Palatino Linotype"/>
          <w:color w:val="000000"/>
          <w:sz w:val="24"/>
          <w:szCs w:val="24"/>
        </w:rPr>
        <w:t xml:space="preserve"> a la solicitud de información que dio trámite al Recurso de Revisión número: </w:t>
      </w:r>
      <w:r w:rsidRPr="00A62742">
        <w:rPr>
          <w:rFonts w:ascii="Palatino Linotype" w:eastAsia="Palatino Linotype" w:hAnsi="Palatino Linotype" w:cs="Palatino Linotype"/>
          <w:b/>
          <w:color w:val="000000"/>
          <w:sz w:val="24"/>
          <w:szCs w:val="24"/>
        </w:rPr>
        <w:t xml:space="preserve">00767/ECATEPEC/IP/2024 </w:t>
      </w:r>
      <w:r w:rsidRPr="00A62742">
        <w:rPr>
          <w:rFonts w:ascii="Palatino Linotype" w:eastAsia="Palatino Linotype" w:hAnsi="Palatino Linotype" w:cs="Palatino Linotype"/>
          <w:color w:val="000000"/>
          <w:sz w:val="24"/>
          <w:szCs w:val="24"/>
        </w:rPr>
        <w:t>y ordenar la entrega de los previsto en el presente Considerando Cuarto de la presente Resolución.</w:t>
      </w:r>
    </w:p>
    <w:p w:rsidR="00A62742" w:rsidRPr="00A62742" w:rsidRDefault="00A62742" w:rsidP="00A62742">
      <w:pPr>
        <w:pBdr>
          <w:top w:val="nil"/>
          <w:left w:val="nil"/>
          <w:bottom w:val="nil"/>
          <w:right w:val="nil"/>
          <w:between w:val="nil"/>
        </w:pBdr>
        <w:spacing w:line="360" w:lineRule="auto"/>
        <w:ind w:right="-592"/>
        <w:jc w:val="both"/>
        <w:rPr>
          <w:rFonts w:ascii="Palatino Linotype" w:hAnsi="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En esa tesitura, no pasa desapercibido para este Órgano Garante que los sujetos obligados</w:t>
      </w:r>
      <w:r w:rsidRPr="00A62742">
        <w:rPr>
          <w:rFonts w:ascii="Palatino Linotype" w:eastAsia="Palatino Linotype" w:hAnsi="Palatino Linotype" w:cs="Palatino Linotype"/>
          <w:b/>
          <w:color w:val="000000"/>
          <w:sz w:val="24"/>
          <w:szCs w:val="24"/>
        </w:rPr>
        <w:t xml:space="preserve"> </w:t>
      </w:r>
      <w:r w:rsidRPr="00A62742">
        <w:rPr>
          <w:rFonts w:ascii="Palatino Linotype" w:eastAsia="Palatino Linotype" w:hAnsi="Palatino Linotype" w:cs="Palatino Linotype"/>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1"/>
        <w:tblW w:w="997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0"/>
        <w:gridCol w:w="7005"/>
      </w:tblGrid>
      <w:tr w:rsidR="008D0B98" w:rsidRPr="00A7752A">
        <w:tc>
          <w:tcPr>
            <w:tcW w:w="2970" w:type="dxa"/>
          </w:tcPr>
          <w:p w:rsidR="008D0B98" w:rsidRPr="00A7752A" w:rsidRDefault="00712B86">
            <w:pPr>
              <w:tabs>
                <w:tab w:val="left" w:pos="284"/>
              </w:tabs>
              <w:spacing w:line="360" w:lineRule="auto"/>
              <w:ind w:right="-104"/>
              <w:jc w:val="both"/>
              <w:rPr>
                <w:rFonts w:ascii="Palatino Linotype" w:eastAsia="Palatino Linotype" w:hAnsi="Palatino Linotype" w:cs="Palatino Linotype"/>
                <w:b/>
                <w:szCs w:val="24"/>
              </w:rPr>
            </w:pPr>
            <w:r w:rsidRPr="00A7752A">
              <w:rPr>
                <w:rFonts w:ascii="Palatino Linotype" w:eastAsia="Palatino Linotype" w:hAnsi="Palatino Linotype" w:cs="Palatino Linotype"/>
                <w:b/>
                <w:szCs w:val="24"/>
              </w:rPr>
              <w:t>a) Requisitos previos.</w:t>
            </w:r>
          </w:p>
        </w:tc>
        <w:tc>
          <w:tcPr>
            <w:tcW w:w="7005" w:type="dxa"/>
          </w:tcPr>
          <w:p w:rsidR="008D0B98" w:rsidRPr="00A7752A" w:rsidRDefault="00712B86">
            <w:pPr>
              <w:tabs>
                <w:tab w:val="left" w:pos="284"/>
              </w:tabs>
              <w:ind w:right="103"/>
              <w:jc w:val="both"/>
              <w:rPr>
                <w:rFonts w:ascii="Palatino Linotype" w:eastAsia="Palatino Linotype" w:hAnsi="Palatino Linotype" w:cs="Palatino Linotype"/>
                <w:color w:val="000000"/>
                <w:szCs w:val="24"/>
              </w:rPr>
            </w:pPr>
            <w:bookmarkStart w:id="10" w:name="_heading=h.2s8eyo1" w:colFirst="0" w:colLast="0"/>
            <w:bookmarkEnd w:id="10"/>
            <w:r w:rsidRPr="00A7752A">
              <w:rPr>
                <w:rFonts w:ascii="Palatino Linotype" w:eastAsia="Palatino Linotype" w:hAnsi="Palatino Linotype" w:cs="Palatino Linotype"/>
                <w:color w:val="000000"/>
                <w:szCs w:val="24"/>
              </w:rPr>
              <w:t xml:space="preserve">Los artículos 100 y 122 de la Ley Estatal y de la Ley General, respectivamente, señalan que si los Sujetos Obligados determinan que la información actualiza alguno de los supuestos de clasificación, es deber de </w:t>
            </w:r>
            <w:r w:rsidRPr="00A7752A">
              <w:rPr>
                <w:rFonts w:ascii="Palatino Linotype" w:eastAsia="Palatino Linotype" w:hAnsi="Palatino Linotype" w:cs="Palatino Linotype"/>
                <w:color w:val="000000"/>
                <w:szCs w:val="24"/>
              </w:rPr>
              <w:lastRenderedPageBreak/>
              <w:t xml:space="preserve">los titulares de las áreas proponer su clasificación y no del Comité de Transparencia. </w:t>
            </w:r>
          </w:p>
          <w:p w:rsidR="008D0B98" w:rsidRPr="00A7752A" w:rsidRDefault="008D0B98">
            <w:pPr>
              <w:tabs>
                <w:tab w:val="left" w:pos="284"/>
              </w:tabs>
              <w:ind w:right="103"/>
              <w:jc w:val="both"/>
              <w:rPr>
                <w:rFonts w:ascii="Palatino Linotype" w:eastAsia="Palatino Linotype" w:hAnsi="Palatino Linotype" w:cs="Palatino Linotype"/>
                <w:color w:val="000000"/>
                <w:szCs w:val="24"/>
              </w:rPr>
            </w:pPr>
          </w:p>
          <w:p w:rsidR="008D0B98" w:rsidRPr="00A7752A" w:rsidRDefault="00712B86">
            <w:pPr>
              <w:tabs>
                <w:tab w:val="left" w:pos="284"/>
              </w:tabs>
              <w:ind w:right="103"/>
              <w:jc w:val="both"/>
              <w:rPr>
                <w:rFonts w:ascii="Palatino Linotype" w:eastAsia="Palatino Linotype" w:hAnsi="Palatino Linotype" w:cs="Palatino Linotype"/>
                <w:color w:val="000000"/>
                <w:szCs w:val="24"/>
              </w:rPr>
            </w:pPr>
            <w:r w:rsidRPr="00A7752A">
              <w:rPr>
                <w:rFonts w:ascii="Palatino Linotype" w:eastAsia="Palatino Linotype" w:hAnsi="Palatino Linotype" w:cs="Palatino Linotype"/>
                <w:color w:val="000000"/>
                <w:szCs w:val="24"/>
              </w:rPr>
              <w:t>Al hacerlo tienen que precisar de qué información se trata, señalando el supuesto de clasificación (confidencialidad o reserva).</w:t>
            </w:r>
          </w:p>
          <w:p w:rsidR="008D0B98" w:rsidRPr="00A7752A" w:rsidRDefault="00712B86">
            <w:pPr>
              <w:tabs>
                <w:tab w:val="left" w:pos="284"/>
              </w:tabs>
              <w:ind w:right="103"/>
              <w:jc w:val="both"/>
              <w:rPr>
                <w:rFonts w:ascii="Palatino Linotype" w:eastAsia="Palatino Linotype" w:hAnsi="Palatino Linotype" w:cs="Palatino Linotype"/>
                <w:color w:val="000000"/>
                <w:szCs w:val="24"/>
              </w:rPr>
            </w:pPr>
            <w:r w:rsidRPr="00A7752A">
              <w:rPr>
                <w:rFonts w:ascii="Palatino Linotype" w:eastAsia="Palatino Linotype" w:hAnsi="Palatino Linotype" w:cs="Palatino Linotype"/>
                <w:color w:val="000000"/>
                <w:szCs w:val="24"/>
              </w:rPr>
              <w:t>Además, se debe señalar el procedimiento, de los tres que establecen los artículos 132 y 106 de la Ley Estatal y General, respectivamente.</w:t>
            </w:r>
          </w:p>
          <w:p w:rsidR="008D0B98" w:rsidRPr="00A7752A" w:rsidRDefault="008D0B98">
            <w:pPr>
              <w:tabs>
                <w:tab w:val="left" w:pos="284"/>
              </w:tabs>
              <w:ind w:right="103"/>
              <w:jc w:val="both"/>
              <w:rPr>
                <w:rFonts w:ascii="Palatino Linotype" w:eastAsia="Palatino Linotype" w:hAnsi="Palatino Linotype" w:cs="Palatino Linotype"/>
                <w:color w:val="000000"/>
                <w:szCs w:val="24"/>
              </w:rPr>
            </w:pPr>
          </w:p>
          <w:p w:rsidR="008D0B98" w:rsidRPr="00A7752A" w:rsidRDefault="00712B86">
            <w:pPr>
              <w:tabs>
                <w:tab w:val="left" w:pos="284"/>
              </w:tabs>
              <w:ind w:right="103"/>
              <w:jc w:val="both"/>
              <w:rPr>
                <w:rFonts w:ascii="Palatino Linotype" w:eastAsia="Palatino Linotype" w:hAnsi="Palatino Linotype" w:cs="Palatino Linotype"/>
                <w:color w:val="000000"/>
                <w:szCs w:val="24"/>
              </w:rPr>
            </w:pPr>
            <w:r w:rsidRPr="00A7752A">
              <w:rPr>
                <w:rFonts w:ascii="Palatino Linotype" w:eastAsia="Palatino Linotype" w:hAnsi="Palatino Linotype" w:cs="Palatino Linotype"/>
                <w:color w:val="000000"/>
                <w:szCs w:val="24"/>
              </w:rPr>
              <w:t xml:space="preserve">El último de estos requisitos previos consiste en que no se pueden emitir acuerdos de carácter general ni particular, esto es, </w:t>
            </w:r>
            <w:r w:rsidRPr="00A7752A">
              <w:rPr>
                <w:rFonts w:ascii="Palatino Linotype" w:eastAsia="Palatino Linotype" w:hAnsi="Palatino Linotype" w:cs="Palatino Linotype"/>
                <w:color w:val="000000"/>
                <w:szCs w:val="24"/>
                <w:u w:val="single"/>
              </w:rPr>
              <w:t>no se puede hacer un acuerdo para clasificar de manera general todos los documentos de un expediente o área, sin</w:t>
            </w:r>
            <w:r w:rsidRPr="00A7752A">
              <w:rPr>
                <w:rFonts w:ascii="Palatino Linotype" w:eastAsia="Palatino Linotype" w:hAnsi="Palatino Linotype" w:cs="Palatino Linotype"/>
                <w:color w:val="000000"/>
                <w:szCs w:val="24"/>
              </w:rPr>
              <w:t xml:space="preserve"> individualizar su análisis y tampoco se puede hacer un acuerdo por cada dato que se vaya a clasificar dentro de un documento con diez datos, por ejemplo, susceptibles de ser clasificados.</w:t>
            </w:r>
          </w:p>
          <w:p w:rsidR="008D0B98" w:rsidRPr="00A7752A" w:rsidRDefault="008D0B98">
            <w:pPr>
              <w:tabs>
                <w:tab w:val="left" w:pos="284"/>
              </w:tabs>
              <w:ind w:right="103"/>
              <w:jc w:val="both"/>
              <w:rPr>
                <w:rFonts w:ascii="Palatino Linotype" w:eastAsia="Palatino Linotype" w:hAnsi="Palatino Linotype" w:cs="Palatino Linotype"/>
                <w:szCs w:val="24"/>
              </w:rPr>
            </w:pPr>
          </w:p>
        </w:tc>
      </w:tr>
      <w:tr w:rsidR="008D0B98" w:rsidRPr="00A7752A">
        <w:tc>
          <w:tcPr>
            <w:tcW w:w="2970" w:type="dxa"/>
          </w:tcPr>
          <w:p w:rsidR="008D0B98" w:rsidRPr="00A7752A" w:rsidRDefault="00712B86">
            <w:pPr>
              <w:tabs>
                <w:tab w:val="left" w:pos="284"/>
              </w:tabs>
              <w:spacing w:line="360" w:lineRule="auto"/>
              <w:ind w:right="-104"/>
              <w:jc w:val="both"/>
              <w:rPr>
                <w:rFonts w:ascii="Palatino Linotype" w:eastAsia="Palatino Linotype" w:hAnsi="Palatino Linotype" w:cs="Palatino Linotype"/>
                <w:b/>
                <w:szCs w:val="24"/>
              </w:rPr>
            </w:pPr>
            <w:r w:rsidRPr="00A7752A">
              <w:rPr>
                <w:rFonts w:ascii="Palatino Linotype" w:eastAsia="Palatino Linotype" w:hAnsi="Palatino Linotype" w:cs="Palatino Linotype"/>
                <w:b/>
                <w:szCs w:val="24"/>
              </w:rPr>
              <w:lastRenderedPageBreak/>
              <w:t>b) Supuestos de clasificación.</w:t>
            </w:r>
          </w:p>
        </w:tc>
        <w:tc>
          <w:tcPr>
            <w:tcW w:w="7005" w:type="dxa"/>
          </w:tcPr>
          <w:p w:rsidR="008D0B98" w:rsidRPr="00A7752A" w:rsidRDefault="00712B86">
            <w:pPr>
              <w:tabs>
                <w:tab w:val="left" w:pos="284"/>
              </w:tabs>
              <w:ind w:right="103"/>
              <w:jc w:val="both"/>
              <w:rPr>
                <w:rFonts w:ascii="Palatino Linotype" w:eastAsia="Palatino Linotype" w:hAnsi="Palatino Linotype" w:cs="Palatino Linotype"/>
                <w:color w:val="000000"/>
                <w:szCs w:val="24"/>
              </w:rPr>
            </w:pPr>
            <w:r w:rsidRPr="00A7752A">
              <w:rPr>
                <w:rFonts w:ascii="Palatino Linotype" w:eastAsia="Palatino Linotype" w:hAnsi="Palatino Linotype" w:cs="Palatino Linotype"/>
                <w:color w:val="000000"/>
                <w:szCs w:val="24"/>
              </w:rPr>
              <w:t>Las disposiciones constitucionales y legales en la materia establecen los dos supuestos generales para clasificar la información: por reserva y por confidencialidad.</w:t>
            </w:r>
          </w:p>
          <w:p w:rsidR="008D0B98" w:rsidRPr="00A7752A" w:rsidRDefault="008D0B98">
            <w:pPr>
              <w:tabs>
                <w:tab w:val="left" w:pos="284"/>
              </w:tabs>
              <w:ind w:right="103"/>
              <w:jc w:val="both"/>
              <w:rPr>
                <w:rFonts w:ascii="Palatino Linotype" w:eastAsia="Palatino Linotype" w:hAnsi="Palatino Linotype" w:cs="Palatino Linotype"/>
                <w:color w:val="000000"/>
                <w:szCs w:val="24"/>
              </w:rPr>
            </w:pPr>
          </w:p>
          <w:p w:rsidR="008D0B98" w:rsidRPr="00A7752A" w:rsidRDefault="00712B86">
            <w:pPr>
              <w:tabs>
                <w:tab w:val="left" w:pos="284"/>
              </w:tabs>
              <w:ind w:right="103"/>
              <w:jc w:val="both"/>
              <w:rPr>
                <w:rFonts w:ascii="Palatino Linotype" w:eastAsia="Palatino Linotype" w:hAnsi="Palatino Linotype" w:cs="Palatino Linotype"/>
                <w:color w:val="000000"/>
                <w:szCs w:val="24"/>
              </w:rPr>
            </w:pPr>
            <w:r w:rsidRPr="00A7752A">
              <w:rPr>
                <w:rFonts w:ascii="Palatino Linotype" w:eastAsia="Palatino Linotype" w:hAnsi="Palatino Linotype" w:cs="Palatino Linotype"/>
                <w:color w:val="00000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8D0B98" w:rsidRPr="00A7752A" w:rsidRDefault="008D0B98">
            <w:pPr>
              <w:tabs>
                <w:tab w:val="left" w:pos="284"/>
              </w:tabs>
              <w:ind w:right="103"/>
              <w:jc w:val="both"/>
              <w:rPr>
                <w:rFonts w:ascii="Palatino Linotype" w:eastAsia="Palatino Linotype" w:hAnsi="Palatino Linotype" w:cs="Palatino Linotype"/>
                <w:color w:val="000000"/>
                <w:szCs w:val="24"/>
              </w:rPr>
            </w:pPr>
          </w:p>
          <w:p w:rsidR="008D0B98" w:rsidRPr="00A7752A" w:rsidRDefault="00712B86">
            <w:pPr>
              <w:tabs>
                <w:tab w:val="left" w:pos="284"/>
              </w:tabs>
              <w:ind w:right="103"/>
              <w:jc w:val="both"/>
              <w:rPr>
                <w:rFonts w:ascii="Palatino Linotype" w:eastAsia="Palatino Linotype" w:hAnsi="Palatino Linotype" w:cs="Palatino Linotype"/>
                <w:color w:val="000000"/>
                <w:szCs w:val="24"/>
              </w:rPr>
            </w:pPr>
            <w:r w:rsidRPr="00A7752A">
              <w:rPr>
                <w:rFonts w:ascii="Palatino Linotype" w:eastAsia="Palatino Linotype" w:hAnsi="Palatino Linotype" w:cs="Palatino Linotype"/>
                <w:color w:val="000000"/>
                <w:szCs w:val="24"/>
              </w:rPr>
              <w:t xml:space="preserve">El </w:t>
            </w:r>
            <w:r w:rsidRPr="00A7752A">
              <w:rPr>
                <w:rFonts w:ascii="Palatino Linotype" w:eastAsia="Palatino Linotype" w:hAnsi="Palatino Linotype" w:cs="Palatino Linotype"/>
                <w:b/>
                <w:color w:val="000000"/>
                <w:szCs w:val="24"/>
              </w:rPr>
              <w:t>Sujeto Obligado</w:t>
            </w:r>
            <w:r w:rsidRPr="00A7752A">
              <w:rPr>
                <w:rFonts w:ascii="Palatino Linotype" w:eastAsia="Palatino Linotype" w:hAnsi="Palatino Linotype" w:cs="Palatino Linotype"/>
                <w:color w:val="00000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rsidR="008D0B98" w:rsidRPr="00A7752A" w:rsidRDefault="008D0B98">
            <w:pPr>
              <w:tabs>
                <w:tab w:val="left" w:pos="284"/>
              </w:tabs>
              <w:ind w:right="103"/>
              <w:jc w:val="both"/>
              <w:rPr>
                <w:rFonts w:ascii="Palatino Linotype" w:eastAsia="Palatino Linotype" w:hAnsi="Palatino Linotype" w:cs="Palatino Linotype"/>
                <w:szCs w:val="24"/>
              </w:rPr>
            </w:pPr>
          </w:p>
        </w:tc>
      </w:tr>
      <w:tr w:rsidR="008D0B98" w:rsidRPr="00A7752A">
        <w:tc>
          <w:tcPr>
            <w:tcW w:w="2970" w:type="dxa"/>
          </w:tcPr>
          <w:p w:rsidR="008D0B98" w:rsidRPr="00A7752A" w:rsidRDefault="00712B86">
            <w:pPr>
              <w:tabs>
                <w:tab w:val="left" w:pos="284"/>
              </w:tabs>
              <w:spacing w:line="360" w:lineRule="auto"/>
              <w:ind w:right="-104"/>
              <w:jc w:val="both"/>
              <w:rPr>
                <w:rFonts w:ascii="Palatino Linotype" w:eastAsia="Palatino Linotype" w:hAnsi="Palatino Linotype" w:cs="Palatino Linotype"/>
                <w:b/>
                <w:szCs w:val="24"/>
              </w:rPr>
            </w:pPr>
            <w:r w:rsidRPr="00A7752A">
              <w:rPr>
                <w:rFonts w:ascii="Palatino Linotype" w:eastAsia="Palatino Linotype" w:hAnsi="Palatino Linotype" w:cs="Palatino Linotype"/>
                <w:b/>
                <w:szCs w:val="24"/>
              </w:rPr>
              <w:t>c) Formalidades para emitir el acuerdo de clasificación.</w:t>
            </w:r>
          </w:p>
        </w:tc>
        <w:tc>
          <w:tcPr>
            <w:tcW w:w="7005" w:type="dxa"/>
          </w:tcPr>
          <w:p w:rsidR="008D0B98" w:rsidRPr="00A7752A" w:rsidRDefault="00712B86">
            <w:pPr>
              <w:tabs>
                <w:tab w:val="left" w:pos="284"/>
              </w:tabs>
              <w:ind w:right="103"/>
              <w:jc w:val="both"/>
              <w:rPr>
                <w:rFonts w:ascii="Palatino Linotype" w:eastAsia="Palatino Linotype" w:hAnsi="Palatino Linotype" w:cs="Palatino Linotype"/>
                <w:color w:val="000000"/>
                <w:szCs w:val="24"/>
              </w:rPr>
            </w:pPr>
            <w:r w:rsidRPr="00A7752A">
              <w:rPr>
                <w:rFonts w:ascii="Palatino Linotype" w:eastAsia="Palatino Linotype" w:hAnsi="Palatino Linotype" w:cs="Palatino Linotype"/>
                <w:color w:val="000000"/>
                <w:szCs w:val="24"/>
              </w:rPr>
              <w:t xml:space="preserve">El Comité de Transparencia, según lo dispuesto en los artículos cuenta con las facultades para aprobar, modificar o revocar la clasificación de la información que haya propuesto. </w:t>
            </w:r>
          </w:p>
          <w:p w:rsidR="008D0B98" w:rsidRPr="00A7752A" w:rsidRDefault="008D0B98">
            <w:pPr>
              <w:tabs>
                <w:tab w:val="left" w:pos="284"/>
              </w:tabs>
              <w:ind w:right="103"/>
              <w:jc w:val="both"/>
              <w:rPr>
                <w:rFonts w:ascii="Palatino Linotype" w:eastAsia="Palatino Linotype" w:hAnsi="Palatino Linotype" w:cs="Palatino Linotype"/>
                <w:color w:val="000000"/>
                <w:szCs w:val="24"/>
              </w:rPr>
            </w:pPr>
          </w:p>
          <w:p w:rsidR="008D0B98" w:rsidRPr="00A7752A" w:rsidRDefault="00712B86">
            <w:pPr>
              <w:tabs>
                <w:tab w:val="left" w:pos="284"/>
              </w:tabs>
              <w:ind w:right="103"/>
              <w:jc w:val="both"/>
              <w:rPr>
                <w:rFonts w:ascii="Palatino Linotype" w:eastAsia="Palatino Linotype" w:hAnsi="Palatino Linotype" w:cs="Palatino Linotype"/>
                <w:color w:val="000000"/>
                <w:szCs w:val="24"/>
              </w:rPr>
            </w:pPr>
            <w:r w:rsidRPr="00A7752A">
              <w:rPr>
                <w:rFonts w:ascii="Palatino Linotype" w:eastAsia="Palatino Linotype" w:hAnsi="Palatino Linotype" w:cs="Palatino Linotype"/>
                <w:color w:val="000000"/>
                <w:szCs w:val="24"/>
              </w:rPr>
              <w:lastRenderedPageBreak/>
              <w:t xml:space="preserve">Es necesario que </w:t>
            </w:r>
            <w:r w:rsidRPr="00A7752A">
              <w:rPr>
                <w:rFonts w:ascii="Palatino Linotype" w:eastAsia="Palatino Linotype" w:hAnsi="Palatino Linotype" w:cs="Palatino Linotype"/>
                <w:b/>
                <w:color w:val="000000"/>
                <w:szCs w:val="24"/>
                <w:u w:val="single"/>
              </w:rPr>
              <w:t>el acto reúna con los requisitos elementales</w:t>
            </w:r>
            <w:r w:rsidRPr="00A7752A">
              <w:rPr>
                <w:rFonts w:ascii="Palatino Linotype" w:eastAsia="Palatino Linotype" w:hAnsi="Palatino Linotype" w:cs="Palatino Linotype"/>
                <w:color w:val="000000"/>
                <w:szCs w:val="24"/>
              </w:rPr>
              <w:t>, entre ellos, que la autoridad que va a emitir el acto de autoridad sea la legalmente facultada para ello.</w:t>
            </w:r>
          </w:p>
          <w:p w:rsidR="008D0B98" w:rsidRPr="00A7752A" w:rsidRDefault="00712B86">
            <w:pPr>
              <w:tabs>
                <w:tab w:val="left" w:pos="284"/>
              </w:tabs>
              <w:ind w:right="103"/>
              <w:jc w:val="both"/>
              <w:rPr>
                <w:rFonts w:ascii="Palatino Linotype" w:eastAsia="Palatino Linotype" w:hAnsi="Palatino Linotype" w:cs="Palatino Linotype"/>
                <w:color w:val="000000"/>
                <w:szCs w:val="24"/>
              </w:rPr>
            </w:pPr>
            <w:r w:rsidRPr="00A7752A">
              <w:rPr>
                <w:rFonts w:ascii="Palatino Linotype" w:eastAsia="Palatino Linotype" w:hAnsi="Palatino Linotype" w:cs="Palatino Linotype"/>
                <w:color w:val="000000"/>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rsidR="008D0B98" w:rsidRPr="00A7752A" w:rsidRDefault="008D0B98">
            <w:pPr>
              <w:tabs>
                <w:tab w:val="left" w:pos="284"/>
              </w:tabs>
              <w:ind w:right="103"/>
              <w:jc w:val="both"/>
              <w:rPr>
                <w:rFonts w:ascii="Palatino Linotype" w:eastAsia="Palatino Linotype" w:hAnsi="Palatino Linotype" w:cs="Palatino Linotype"/>
                <w:szCs w:val="24"/>
              </w:rPr>
            </w:pPr>
          </w:p>
        </w:tc>
      </w:tr>
      <w:tr w:rsidR="008D0B98" w:rsidRPr="00A7752A">
        <w:tc>
          <w:tcPr>
            <w:tcW w:w="2970" w:type="dxa"/>
          </w:tcPr>
          <w:p w:rsidR="008D0B98" w:rsidRPr="00A7752A" w:rsidRDefault="008D0B98">
            <w:pPr>
              <w:tabs>
                <w:tab w:val="left" w:pos="284"/>
              </w:tabs>
              <w:spacing w:line="360" w:lineRule="auto"/>
              <w:ind w:right="-104"/>
              <w:jc w:val="both"/>
              <w:rPr>
                <w:rFonts w:ascii="Palatino Linotype" w:eastAsia="Palatino Linotype" w:hAnsi="Palatino Linotype" w:cs="Palatino Linotype"/>
                <w:b/>
                <w:szCs w:val="24"/>
              </w:rPr>
            </w:pPr>
          </w:p>
          <w:p w:rsidR="008D0B98" w:rsidRPr="00A7752A" w:rsidRDefault="00712B86">
            <w:pPr>
              <w:tabs>
                <w:tab w:val="left" w:pos="284"/>
              </w:tabs>
              <w:spacing w:line="360" w:lineRule="auto"/>
              <w:ind w:right="-104"/>
              <w:jc w:val="both"/>
              <w:rPr>
                <w:rFonts w:ascii="Palatino Linotype" w:eastAsia="Palatino Linotype" w:hAnsi="Palatino Linotype" w:cs="Palatino Linotype"/>
                <w:b/>
                <w:szCs w:val="24"/>
              </w:rPr>
            </w:pPr>
            <w:r w:rsidRPr="00A7752A">
              <w:rPr>
                <w:rFonts w:ascii="Palatino Linotype" w:eastAsia="Palatino Linotype" w:hAnsi="Palatino Linotype" w:cs="Palatino Linotype"/>
                <w:b/>
                <w:color w:val="000000"/>
                <w:szCs w:val="24"/>
              </w:rPr>
              <w:t xml:space="preserve">d) Requisitos de fondo del acuerdo de clasificación. </w:t>
            </w:r>
          </w:p>
        </w:tc>
        <w:tc>
          <w:tcPr>
            <w:tcW w:w="7005" w:type="dxa"/>
          </w:tcPr>
          <w:p w:rsidR="008D0B98" w:rsidRPr="00A7752A" w:rsidRDefault="00712B86">
            <w:pPr>
              <w:tabs>
                <w:tab w:val="left" w:pos="284"/>
              </w:tabs>
              <w:ind w:right="103"/>
              <w:jc w:val="both"/>
              <w:rPr>
                <w:rFonts w:ascii="Palatino Linotype" w:eastAsia="Palatino Linotype" w:hAnsi="Palatino Linotype" w:cs="Palatino Linotype"/>
                <w:color w:val="000000"/>
                <w:szCs w:val="24"/>
              </w:rPr>
            </w:pPr>
            <w:r w:rsidRPr="00A7752A">
              <w:rPr>
                <w:rFonts w:ascii="Palatino Linotype" w:eastAsia="Palatino Linotype" w:hAnsi="Palatino Linotype" w:cs="Palatino Linotype"/>
                <w:color w:val="00000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A7752A">
              <w:rPr>
                <w:rFonts w:ascii="Palatino Linotype" w:eastAsia="Palatino Linotype" w:hAnsi="Palatino Linotype" w:cs="Palatino Linotype"/>
                <w:b/>
                <w:color w:val="000000"/>
                <w:szCs w:val="24"/>
              </w:rPr>
              <w:t>Sujetos Obligados</w:t>
            </w:r>
            <w:r w:rsidRPr="00A7752A">
              <w:rPr>
                <w:rFonts w:ascii="Palatino Linotype" w:eastAsia="Palatino Linotype" w:hAnsi="Palatino Linotype" w:cs="Palatino Linotype"/>
                <w:color w:val="000000"/>
                <w:szCs w:val="24"/>
              </w:rPr>
              <w:t xml:space="preserve">, por lo que deberán fundar y motivar debidamente la clasificación. </w:t>
            </w:r>
          </w:p>
          <w:p w:rsidR="008D0B98" w:rsidRPr="00A7752A" w:rsidRDefault="00712B86">
            <w:pPr>
              <w:tabs>
                <w:tab w:val="left" w:pos="284"/>
              </w:tabs>
              <w:ind w:right="103"/>
              <w:jc w:val="both"/>
              <w:rPr>
                <w:rFonts w:ascii="Palatino Linotype" w:eastAsia="Palatino Linotype" w:hAnsi="Palatino Linotype" w:cs="Palatino Linotype"/>
                <w:color w:val="000000"/>
                <w:szCs w:val="24"/>
              </w:rPr>
            </w:pPr>
            <w:r w:rsidRPr="00A7752A">
              <w:rPr>
                <w:rFonts w:ascii="Palatino Linotype" w:eastAsia="Palatino Linotype" w:hAnsi="Palatino Linotype" w:cs="Palatino Linotype"/>
                <w:color w:val="000000"/>
                <w:szCs w:val="24"/>
              </w:rPr>
              <w:t xml:space="preserve">De lo anterior, se desprende que para una correcta </w:t>
            </w:r>
            <w:r w:rsidRPr="00A7752A">
              <w:rPr>
                <w:rFonts w:ascii="Palatino Linotype" w:eastAsia="Palatino Linotype" w:hAnsi="Palatino Linotype" w:cs="Palatino Linotype"/>
                <w:b/>
                <w:color w:val="000000"/>
                <w:szCs w:val="24"/>
              </w:rPr>
              <w:t>clasificación total o parcial</w:t>
            </w:r>
            <w:r w:rsidRPr="00A7752A">
              <w:rPr>
                <w:rFonts w:ascii="Palatino Linotype" w:eastAsia="Palatino Linotype" w:hAnsi="Palatino Linotype" w:cs="Palatino Linotype"/>
                <w:color w:val="00000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8D0B98" w:rsidRPr="00A7752A" w:rsidRDefault="008D0B98">
            <w:pPr>
              <w:tabs>
                <w:tab w:val="left" w:pos="284"/>
              </w:tabs>
              <w:ind w:right="103"/>
              <w:jc w:val="both"/>
              <w:rPr>
                <w:rFonts w:ascii="Palatino Linotype" w:eastAsia="Palatino Linotype" w:hAnsi="Palatino Linotype" w:cs="Palatino Linotype"/>
                <w:color w:val="000000"/>
                <w:szCs w:val="24"/>
              </w:rPr>
            </w:pPr>
          </w:p>
          <w:p w:rsidR="008D0B98" w:rsidRPr="00A7752A" w:rsidRDefault="00712B86">
            <w:pPr>
              <w:tabs>
                <w:tab w:val="left" w:pos="284"/>
              </w:tabs>
              <w:ind w:right="103"/>
              <w:jc w:val="both"/>
              <w:rPr>
                <w:rFonts w:ascii="Palatino Linotype" w:eastAsia="Palatino Linotype" w:hAnsi="Palatino Linotype" w:cs="Palatino Linotype"/>
                <w:color w:val="000000"/>
                <w:szCs w:val="24"/>
              </w:rPr>
            </w:pPr>
            <w:r w:rsidRPr="00A7752A">
              <w:rPr>
                <w:rFonts w:ascii="Palatino Linotype" w:eastAsia="Palatino Linotype" w:hAnsi="Palatino Linotype" w:cs="Palatino Linotype"/>
                <w:color w:val="00000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8D0B98" w:rsidRPr="00A7752A" w:rsidRDefault="008D0B98">
            <w:pPr>
              <w:tabs>
                <w:tab w:val="left" w:pos="284"/>
              </w:tabs>
              <w:ind w:right="103"/>
              <w:jc w:val="both"/>
              <w:rPr>
                <w:rFonts w:ascii="Palatino Linotype" w:eastAsia="Palatino Linotype" w:hAnsi="Palatino Linotype" w:cs="Palatino Linotype"/>
                <w:color w:val="000000"/>
                <w:szCs w:val="24"/>
              </w:rPr>
            </w:pPr>
          </w:p>
          <w:p w:rsidR="008D0B98" w:rsidRPr="00A7752A" w:rsidRDefault="00712B86">
            <w:pPr>
              <w:tabs>
                <w:tab w:val="left" w:pos="284"/>
              </w:tabs>
              <w:ind w:right="103"/>
              <w:jc w:val="both"/>
              <w:rPr>
                <w:rFonts w:ascii="Palatino Linotype" w:eastAsia="Palatino Linotype" w:hAnsi="Palatino Linotype" w:cs="Palatino Linotype"/>
                <w:color w:val="000000"/>
                <w:szCs w:val="24"/>
              </w:rPr>
            </w:pPr>
            <w:r w:rsidRPr="00A7752A">
              <w:rPr>
                <w:rFonts w:ascii="Palatino Linotype" w:eastAsia="Palatino Linotype" w:hAnsi="Palatino Linotype" w:cs="Palatino Linotype"/>
                <w:color w:val="000000"/>
                <w:szCs w:val="24"/>
              </w:rPr>
              <w:t>En ese mismo sentido, el numeral trigésimo tercero fracción V de los Lineamientos Generales, precisa que para motivar la clasificación se deben acreditar las circunstancias de tiempo, modo y lugar.</w:t>
            </w:r>
          </w:p>
          <w:p w:rsidR="008D0B98" w:rsidRPr="00A7752A" w:rsidRDefault="008D0B98">
            <w:pPr>
              <w:tabs>
                <w:tab w:val="left" w:pos="284"/>
              </w:tabs>
              <w:ind w:right="103"/>
              <w:jc w:val="both"/>
              <w:rPr>
                <w:rFonts w:ascii="Palatino Linotype" w:eastAsia="Palatino Linotype" w:hAnsi="Palatino Linotype" w:cs="Palatino Linotype"/>
                <w:color w:val="000000"/>
                <w:szCs w:val="24"/>
              </w:rPr>
            </w:pPr>
          </w:p>
          <w:p w:rsidR="008D0B98" w:rsidRPr="00A7752A" w:rsidRDefault="00712B86">
            <w:pPr>
              <w:tabs>
                <w:tab w:val="left" w:pos="284"/>
              </w:tabs>
              <w:ind w:right="103"/>
              <w:jc w:val="both"/>
              <w:rPr>
                <w:rFonts w:ascii="Palatino Linotype" w:eastAsia="Palatino Linotype" w:hAnsi="Palatino Linotype" w:cs="Palatino Linotype"/>
                <w:color w:val="000000"/>
                <w:szCs w:val="24"/>
              </w:rPr>
            </w:pPr>
            <w:r w:rsidRPr="00A7752A">
              <w:rPr>
                <w:rFonts w:ascii="Palatino Linotype" w:eastAsia="Palatino Linotype" w:hAnsi="Palatino Linotype" w:cs="Palatino Linotype"/>
                <w:color w:val="000000"/>
                <w:szCs w:val="24"/>
              </w:rPr>
              <w:t xml:space="preserve">Ahora bien, </w:t>
            </w:r>
            <w:r w:rsidRPr="00A7752A">
              <w:rPr>
                <w:rFonts w:ascii="Palatino Linotype" w:eastAsia="Palatino Linotype" w:hAnsi="Palatino Linotype" w:cs="Palatino Linotype"/>
                <w:b/>
                <w:color w:val="000000"/>
                <w:szCs w:val="24"/>
                <w:u w:val="single"/>
              </w:rPr>
              <w:t>para cada caso además de fundar y motivar</w:t>
            </w:r>
            <w:r w:rsidRPr="00A7752A">
              <w:rPr>
                <w:rFonts w:ascii="Palatino Linotype" w:eastAsia="Palatino Linotype" w:hAnsi="Palatino Linotype" w:cs="Palatino Linotype"/>
                <w:color w:val="000000"/>
                <w:szCs w:val="24"/>
              </w:rPr>
              <w:t xml:space="preserve">, se debe identificar con claridad que datos contenidos en las documentales que son susceptibles de suprimirse, por ejemplo; Clave Única de Registro de Población (CURP), Registro Federal de Contribuyentes (R.F.C.), claves de seguros, préstamos o </w:t>
            </w:r>
            <w:r w:rsidRPr="00A7752A">
              <w:rPr>
                <w:rFonts w:ascii="Palatino Linotype" w:eastAsia="Palatino Linotype" w:hAnsi="Palatino Linotype" w:cs="Palatino Linotype"/>
                <w:color w:val="000000"/>
                <w:szCs w:val="24"/>
              </w:rPr>
              <w:lastRenderedPageBreak/>
              <w:t>descuentos personales, secretos bancario, fiduciario, industrial, comercial, fiscal, bursátil y postal, cuya titularidad corresponda a particulares, entre otros.</w:t>
            </w:r>
          </w:p>
          <w:p w:rsidR="008D0B98" w:rsidRPr="00A7752A" w:rsidRDefault="008D0B98">
            <w:pPr>
              <w:tabs>
                <w:tab w:val="left" w:pos="284"/>
              </w:tabs>
              <w:ind w:right="103"/>
              <w:jc w:val="both"/>
              <w:rPr>
                <w:rFonts w:ascii="Palatino Linotype" w:eastAsia="Palatino Linotype" w:hAnsi="Palatino Linotype" w:cs="Palatino Linotype"/>
                <w:color w:val="000000"/>
                <w:szCs w:val="24"/>
              </w:rPr>
            </w:pPr>
          </w:p>
        </w:tc>
      </w:tr>
      <w:tr w:rsidR="008D0B98" w:rsidRPr="00A7752A">
        <w:tc>
          <w:tcPr>
            <w:tcW w:w="2970" w:type="dxa"/>
          </w:tcPr>
          <w:p w:rsidR="008D0B98" w:rsidRPr="00A7752A" w:rsidRDefault="00712B86">
            <w:pPr>
              <w:tabs>
                <w:tab w:val="left" w:pos="284"/>
              </w:tabs>
              <w:spacing w:line="360" w:lineRule="auto"/>
              <w:ind w:right="-104"/>
              <w:jc w:val="both"/>
              <w:rPr>
                <w:rFonts w:ascii="Palatino Linotype" w:eastAsia="Palatino Linotype" w:hAnsi="Palatino Linotype" w:cs="Palatino Linotype"/>
                <w:b/>
                <w:szCs w:val="24"/>
              </w:rPr>
            </w:pPr>
            <w:r w:rsidRPr="00A7752A">
              <w:rPr>
                <w:rFonts w:ascii="Palatino Linotype" w:eastAsia="Palatino Linotype" w:hAnsi="Palatino Linotype" w:cs="Palatino Linotype"/>
                <w:b/>
                <w:szCs w:val="24"/>
              </w:rPr>
              <w:lastRenderedPageBreak/>
              <w:t xml:space="preserve">e) Condiciones especiales de la clasificación de la información como confidencial. </w:t>
            </w:r>
          </w:p>
        </w:tc>
        <w:tc>
          <w:tcPr>
            <w:tcW w:w="7005" w:type="dxa"/>
          </w:tcPr>
          <w:p w:rsidR="008D0B98" w:rsidRPr="00A7752A" w:rsidRDefault="00712B86">
            <w:pPr>
              <w:tabs>
                <w:tab w:val="left" w:pos="284"/>
              </w:tabs>
              <w:ind w:right="103"/>
              <w:jc w:val="both"/>
              <w:rPr>
                <w:rFonts w:ascii="Palatino Linotype" w:eastAsia="Palatino Linotype" w:hAnsi="Palatino Linotype" w:cs="Palatino Linotype"/>
                <w:color w:val="000000"/>
                <w:szCs w:val="24"/>
              </w:rPr>
            </w:pPr>
            <w:r w:rsidRPr="00A7752A">
              <w:rPr>
                <w:rFonts w:ascii="Palatino Linotype" w:eastAsia="Palatino Linotype" w:hAnsi="Palatino Linotype" w:cs="Palatino Linotype"/>
                <w:color w:val="000000"/>
                <w:szCs w:val="24"/>
              </w:rPr>
              <w:t xml:space="preserve">Los artículos 148 y 120 de la Ley Estatal y de la Ley General, respectivamente, establecen que aun tratándose de datos personales, se podrán proporcionar, incluso sin solicitar el consentimiento de su titular. </w:t>
            </w:r>
          </w:p>
          <w:p w:rsidR="008D0B98" w:rsidRPr="00A7752A" w:rsidRDefault="008D0B98">
            <w:pPr>
              <w:tabs>
                <w:tab w:val="left" w:pos="284"/>
              </w:tabs>
              <w:ind w:right="103"/>
              <w:jc w:val="both"/>
              <w:rPr>
                <w:rFonts w:ascii="Palatino Linotype" w:eastAsia="Palatino Linotype" w:hAnsi="Palatino Linotype" w:cs="Palatino Linotype"/>
                <w:color w:val="000000"/>
                <w:szCs w:val="24"/>
              </w:rPr>
            </w:pPr>
          </w:p>
          <w:p w:rsidR="008D0B98" w:rsidRPr="00A7752A" w:rsidRDefault="00712B86">
            <w:pPr>
              <w:tabs>
                <w:tab w:val="left" w:pos="284"/>
              </w:tabs>
              <w:ind w:right="103"/>
              <w:jc w:val="both"/>
              <w:rPr>
                <w:rFonts w:ascii="Palatino Linotype" w:eastAsia="Palatino Linotype" w:hAnsi="Palatino Linotype" w:cs="Palatino Linotype"/>
                <w:color w:val="000000"/>
                <w:szCs w:val="24"/>
              </w:rPr>
            </w:pPr>
            <w:r w:rsidRPr="00A7752A">
              <w:rPr>
                <w:rFonts w:ascii="Palatino Linotype" w:eastAsia="Palatino Linotype" w:hAnsi="Palatino Linotype" w:cs="Palatino Linotype"/>
                <w:color w:val="00000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8D0B98" w:rsidRPr="00A7752A" w:rsidRDefault="008D0B98">
            <w:pPr>
              <w:tabs>
                <w:tab w:val="left" w:pos="284"/>
              </w:tabs>
              <w:ind w:right="103"/>
              <w:jc w:val="both"/>
              <w:rPr>
                <w:rFonts w:ascii="Palatino Linotype" w:eastAsia="Palatino Linotype" w:hAnsi="Palatino Linotype" w:cs="Palatino Linotype"/>
                <w:color w:val="000000"/>
                <w:szCs w:val="24"/>
              </w:rPr>
            </w:pPr>
          </w:p>
          <w:p w:rsidR="008D0B98" w:rsidRPr="00A7752A" w:rsidRDefault="00712B86">
            <w:pPr>
              <w:tabs>
                <w:tab w:val="left" w:pos="284"/>
              </w:tabs>
              <w:ind w:right="103"/>
              <w:jc w:val="both"/>
              <w:rPr>
                <w:rFonts w:ascii="Palatino Linotype" w:eastAsia="Palatino Linotype" w:hAnsi="Palatino Linotype" w:cs="Palatino Linotype"/>
                <w:szCs w:val="24"/>
              </w:rPr>
            </w:pPr>
            <w:r w:rsidRPr="00A7752A">
              <w:rPr>
                <w:rFonts w:ascii="Palatino Linotype" w:eastAsia="Palatino Linotype" w:hAnsi="Palatino Linotype" w:cs="Palatino Linotype"/>
                <w:color w:val="00000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8D0B98" w:rsidRPr="00A62742" w:rsidRDefault="008D0B98">
      <w:pPr>
        <w:spacing w:line="360" w:lineRule="auto"/>
        <w:ind w:right="-592"/>
        <w:jc w:val="both"/>
        <w:rPr>
          <w:rFonts w:ascii="Palatino Linotype" w:eastAsia="Palatino Linotype" w:hAnsi="Palatino Linotype" w:cs="Palatino Linotype"/>
          <w:color w:val="000000"/>
          <w:sz w:val="24"/>
          <w:szCs w:val="24"/>
        </w:rPr>
      </w:pPr>
    </w:p>
    <w:p w:rsidR="008D0B98" w:rsidRPr="00A62742" w:rsidRDefault="00712B86">
      <w:pPr>
        <w:numPr>
          <w:ilvl w:val="0"/>
          <w:numId w:val="5"/>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A62742">
        <w:rPr>
          <w:rFonts w:ascii="Palatino Linotype" w:eastAsia="Palatino Linotype" w:hAnsi="Palatino Linotype" w:cs="Palatino Linotype"/>
          <w:color w:val="000000"/>
          <w:sz w:val="24"/>
          <w:szCs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8D0B98" w:rsidRPr="00A62742" w:rsidRDefault="008D0B98">
      <w:pPr>
        <w:spacing w:line="360" w:lineRule="auto"/>
        <w:ind w:left="360" w:right="-592"/>
        <w:jc w:val="both"/>
        <w:rPr>
          <w:rFonts w:ascii="Palatino Linotype" w:eastAsia="Palatino Linotype" w:hAnsi="Palatino Linotype" w:cs="Palatino Linotype"/>
          <w:sz w:val="24"/>
          <w:szCs w:val="24"/>
        </w:rPr>
      </w:pPr>
    </w:p>
    <w:p w:rsidR="008D0B98" w:rsidRPr="00A7752A" w:rsidRDefault="00712B86">
      <w:pPr>
        <w:numPr>
          <w:ilvl w:val="0"/>
          <w:numId w:val="5"/>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4"/>
          <w:szCs w:val="24"/>
        </w:rPr>
      </w:pPr>
      <w:bookmarkStart w:id="11" w:name="_heading=h.17dp8vu" w:colFirst="0" w:colLast="0"/>
      <w:bookmarkEnd w:id="11"/>
      <w:r w:rsidRPr="00A62742">
        <w:rPr>
          <w:rFonts w:ascii="Palatino Linotype" w:eastAsia="Palatino Linotype" w:hAnsi="Palatino Linotype" w:cs="Palatino Linotype"/>
          <w:color w:val="000000"/>
          <w:sz w:val="24"/>
          <w:szCs w:val="24"/>
        </w:rPr>
        <w:t>Por</w:t>
      </w:r>
      <w:r w:rsidRPr="00A62742">
        <w:rPr>
          <w:rFonts w:ascii="Palatino Linotype" w:eastAsia="Palatino Linotype" w:hAnsi="Palatino Linotype" w:cs="Palatino Linotype"/>
          <w:color w:val="222222"/>
          <w:sz w:val="24"/>
          <w:szCs w:val="24"/>
        </w:rPr>
        <w:t xml:space="preserve"> lo anteriormente expuesto y fundado, este </w:t>
      </w:r>
      <w:r w:rsidRPr="00A62742">
        <w:rPr>
          <w:rFonts w:ascii="Palatino Linotype" w:eastAsia="Palatino Linotype" w:hAnsi="Palatino Linotype" w:cs="Palatino Linotype"/>
          <w:b/>
          <w:color w:val="222222"/>
          <w:sz w:val="24"/>
          <w:szCs w:val="24"/>
        </w:rPr>
        <w:t>ÓRGANO GARANTE</w:t>
      </w:r>
      <w:r w:rsidRPr="00A62742">
        <w:rPr>
          <w:rFonts w:ascii="Palatino Linotype" w:eastAsia="Palatino Linotype" w:hAnsi="Palatino Linotype" w:cs="Palatino Linotype"/>
          <w:color w:val="222222"/>
          <w:sz w:val="24"/>
          <w:szCs w:val="24"/>
        </w:rPr>
        <w:t xml:space="preserve"> emite los siguientes: </w:t>
      </w:r>
      <w:r w:rsidR="00A7752A">
        <w:rPr>
          <w:rFonts w:ascii="Palatino Linotype" w:eastAsia="Palatino Linotype" w:hAnsi="Palatino Linotype" w:cs="Palatino Linotype"/>
          <w:color w:val="222222"/>
          <w:sz w:val="24"/>
          <w:szCs w:val="24"/>
        </w:rPr>
        <w:t>---------------------------------------------------------------------------------------------------------</w:t>
      </w:r>
    </w:p>
    <w:p w:rsidR="00A7752A" w:rsidRDefault="00A7752A" w:rsidP="00A7752A">
      <w:pPr>
        <w:pStyle w:val="Prrafodelista"/>
        <w:rPr>
          <w:rFonts w:ascii="Palatino Linotype" w:eastAsia="Palatino Linotype" w:hAnsi="Palatino Linotype" w:cs="Palatino Linotype"/>
          <w:b/>
          <w:color w:val="000000"/>
          <w:sz w:val="24"/>
        </w:rPr>
      </w:pPr>
    </w:p>
    <w:p w:rsidR="00A7752A" w:rsidRDefault="00A7752A" w:rsidP="00A7752A">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4"/>
          <w:szCs w:val="24"/>
        </w:rPr>
      </w:pPr>
    </w:p>
    <w:p w:rsidR="00A7752A" w:rsidRDefault="00A7752A" w:rsidP="00A7752A">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4"/>
          <w:szCs w:val="24"/>
        </w:rPr>
      </w:pPr>
    </w:p>
    <w:p w:rsidR="00A7752A" w:rsidRDefault="00A7752A" w:rsidP="00A7752A">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4"/>
          <w:szCs w:val="24"/>
        </w:rPr>
      </w:pPr>
    </w:p>
    <w:p w:rsidR="00A7752A" w:rsidRPr="00A62742" w:rsidRDefault="00A7752A" w:rsidP="00A7752A">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4"/>
          <w:szCs w:val="24"/>
        </w:rPr>
      </w:pPr>
    </w:p>
    <w:p w:rsidR="008D0B98" w:rsidRPr="00A62742" w:rsidRDefault="00712B86">
      <w:pPr>
        <w:pBdr>
          <w:top w:val="nil"/>
          <w:left w:val="nil"/>
          <w:bottom w:val="nil"/>
          <w:right w:val="nil"/>
          <w:between w:val="nil"/>
        </w:pBdr>
        <w:tabs>
          <w:tab w:val="left" w:pos="426"/>
        </w:tabs>
        <w:spacing w:line="360" w:lineRule="auto"/>
        <w:ind w:right="-592"/>
        <w:jc w:val="center"/>
        <w:rPr>
          <w:rFonts w:ascii="Palatino Linotype" w:eastAsia="Palatino Linotype" w:hAnsi="Palatino Linotype" w:cs="Palatino Linotype"/>
          <w:b/>
          <w:color w:val="000000"/>
          <w:sz w:val="24"/>
          <w:szCs w:val="24"/>
        </w:rPr>
      </w:pPr>
      <w:r w:rsidRPr="00A62742">
        <w:rPr>
          <w:rFonts w:ascii="Palatino Linotype" w:eastAsia="Palatino Linotype" w:hAnsi="Palatino Linotype" w:cs="Palatino Linotype"/>
          <w:b/>
          <w:color w:val="000000"/>
          <w:sz w:val="24"/>
          <w:szCs w:val="24"/>
        </w:rPr>
        <w:lastRenderedPageBreak/>
        <w:t>R E S O L U T I V O S</w:t>
      </w:r>
    </w:p>
    <w:p w:rsidR="008D0B98" w:rsidRPr="00A62742" w:rsidRDefault="008D0B98">
      <w:pPr>
        <w:pBdr>
          <w:top w:val="nil"/>
          <w:left w:val="nil"/>
          <w:bottom w:val="nil"/>
          <w:right w:val="nil"/>
          <w:between w:val="nil"/>
        </w:pBdr>
        <w:tabs>
          <w:tab w:val="left" w:pos="426"/>
        </w:tabs>
        <w:spacing w:line="360" w:lineRule="auto"/>
        <w:ind w:right="-592"/>
        <w:jc w:val="center"/>
        <w:rPr>
          <w:rFonts w:ascii="Palatino Linotype" w:eastAsia="Palatino Linotype" w:hAnsi="Palatino Linotype" w:cs="Palatino Linotype"/>
          <w:b/>
          <w:color w:val="000000"/>
          <w:sz w:val="24"/>
          <w:szCs w:val="24"/>
        </w:rPr>
      </w:pPr>
    </w:p>
    <w:p w:rsidR="008D0B98" w:rsidRPr="00A62742" w:rsidRDefault="00712B86">
      <w:pPr>
        <w:spacing w:line="360" w:lineRule="auto"/>
        <w:ind w:right="-592"/>
        <w:jc w:val="both"/>
        <w:rPr>
          <w:rFonts w:ascii="Palatino Linotype" w:eastAsia="Palatino Linotype" w:hAnsi="Palatino Linotype" w:cs="Palatino Linotype"/>
          <w:sz w:val="24"/>
          <w:szCs w:val="24"/>
        </w:rPr>
      </w:pPr>
      <w:bookmarkStart w:id="12" w:name="_heading=h.3rdcrjn" w:colFirst="0" w:colLast="0"/>
      <w:bookmarkEnd w:id="12"/>
      <w:r w:rsidRPr="00A62742">
        <w:rPr>
          <w:rFonts w:ascii="Palatino Linotype" w:eastAsia="Palatino Linotype" w:hAnsi="Palatino Linotype" w:cs="Palatino Linotype"/>
          <w:b/>
          <w:sz w:val="24"/>
          <w:szCs w:val="24"/>
        </w:rPr>
        <w:t xml:space="preserve">PRIMERO. </w:t>
      </w:r>
      <w:r w:rsidRPr="00A62742">
        <w:rPr>
          <w:rFonts w:ascii="Palatino Linotype" w:eastAsia="Palatino Linotype" w:hAnsi="Palatino Linotype" w:cs="Palatino Linotype"/>
          <w:sz w:val="24"/>
          <w:szCs w:val="24"/>
        </w:rPr>
        <w:t>Resultan fundadas las</w:t>
      </w:r>
      <w:r w:rsidRPr="00A62742">
        <w:rPr>
          <w:rFonts w:ascii="Palatino Linotype" w:eastAsia="Palatino Linotype" w:hAnsi="Palatino Linotype" w:cs="Palatino Linotype"/>
          <w:b/>
          <w:sz w:val="24"/>
          <w:szCs w:val="24"/>
        </w:rPr>
        <w:t xml:space="preserve"> </w:t>
      </w:r>
      <w:r w:rsidRPr="00A62742">
        <w:rPr>
          <w:rFonts w:ascii="Palatino Linotype" w:eastAsia="Palatino Linotype" w:hAnsi="Palatino Linotype" w:cs="Palatino Linotype"/>
          <w:sz w:val="24"/>
          <w:szCs w:val="24"/>
        </w:rPr>
        <w:t xml:space="preserve">razones o motivos de inconformidad hechos valer en el Recurso de Revisión </w:t>
      </w:r>
      <w:r w:rsidRPr="00A62742">
        <w:rPr>
          <w:rFonts w:ascii="Palatino Linotype" w:eastAsia="Palatino Linotype" w:hAnsi="Palatino Linotype" w:cs="Palatino Linotype"/>
          <w:b/>
          <w:sz w:val="24"/>
          <w:szCs w:val="24"/>
        </w:rPr>
        <w:t xml:space="preserve">03653/INFOEM/IP/RR/2024 </w:t>
      </w:r>
      <w:r w:rsidRPr="00A62742">
        <w:rPr>
          <w:rFonts w:ascii="Palatino Linotype" w:eastAsia="Palatino Linotype" w:hAnsi="Palatino Linotype" w:cs="Palatino Linotype"/>
          <w:sz w:val="24"/>
          <w:szCs w:val="24"/>
        </w:rPr>
        <w:t>en términos de los</w:t>
      </w:r>
      <w:r w:rsidRPr="00A62742">
        <w:rPr>
          <w:rFonts w:ascii="Palatino Linotype" w:eastAsia="Palatino Linotype" w:hAnsi="Palatino Linotype" w:cs="Palatino Linotype"/>
          <w:b/>
          <w:sz w:val="24"/>
          <w:szCs w:val="24"/>
        </w:rPr>
        <w:t xml:space="preserve"> Considerandos</w:t>
      </w:r>
      <w:r w:rsidRPr="00A62742">
        <w:rPr>
          <w:rFonts w:ascii="Palatino Linotype" w:eastAsia="Palatino Linotype" w:hAnsi="Palatino Linotype" w:cs="Palatino Linotype"/>
          <w:sz w:val="24"/>
          <w:szCs w:val="24"/>
        </w:rPr>
        <w:t xml:space="preserve"> </w:t>
      </w:r>
      <w:r w:rsidRPr="00A62742">
        <w:rPr>
          <w:rFonts w:ascii="Palatino Linotype" w:eastAsia="Palatino Linotype" w:hAnsi="Palatino Linotype" w:cs="Palatino Linotype"/>
          <w:b/>
          <w:sz w:val="24"/>
          <w:szCs w:val="24"/>
        </w:rPr>
        <w:t>Cuarto y Quinto</w:t>
      </w:r>
      <w:r w:rsidRPr="00A62742">
        <w:rPr>
          <w:rFonts w:ascii="Palatino Linotype" w:eastAsia="Palatino Linotype" w:hAnsi="Palatino Linotype" w:cs="Palatino Linotype"/>
          <w:sz w:val="24"/>
          <w:szCs w:val="24"/>
        </w:rPr>
        <w:t xml:space="preserve"> de la presente Resolución.</w:t>
      </w:r>
    </w:p>
    <w:p w:rsidR="008D0B98" w:rsidRPr="00A62742" w:rsidRDefault="00712B86">
      <w:pPr>
        <w:spacing w:before="240" w:after="240" w:line="360" w:lineRule="auto"/>
        <w:ind w:right="-592"/>
        <w:jc w:val="both"/>
        <w:rPr>
          <w:rFonts w:ascii="Palatino Linotype" w:eastAsia="Palatino Linotype" w:hAnsi="Palatino Linotype" w:cs="Palatino Linotype"/>
          <w:sz w:val="24"/>
          <w:szCs w:val="24"/>
        </w:rPr>
      </w:pPr>
      <w:r w:rsidRPr="00A62742">
        <w:rPr>
          <w:rFonts w:ascii="Palatino Linotype" w:eastAsia="Palatino Linotype" w:hAnsi="Palatino Linotype" w:cs="Palatino Linotype"/>
          <w:b/>
          <w:sz w:val="24"/>
          <w:szCs w:val="24"/>
        </w:rPr>
        <w:t>SEGUNDO.</w:t>
      </w:r>
      <w:r w:rsidRPr="00A62742">
        <w:rPr>
          <w:rFonts w:ascii="Palatino Linotype" w:eastAsia="Palatino Linotype" w:hAnsi="Palatino Linotype" w:cs="Palatino Linotype"/>
          <w:color w:val="2F5496"/>
          <w:sz w:val="24"/>
          <w:szCs w:val="24"/>
        </w:rPr>
        <w:t xml:space="preserve"> </w:t>
      </w:r>
      <w:r w:rsidRPr="00A62742">
        <w:rPr>
          <w:rFonts w:ascii="Palatino Linotype" w:eastAsia="Palatino Linotype" w:hAnsi="Palatino Linotype" w:cs="Palatino Linotype"/>
          <w:sz w:val="24"/>
          <w:szCs w:val="24"/>
        </w:rPr>
        <w:t>Se</w:t>
      </w:r>
      <w:r w:rsidRPr="00A62742">
        <w:rPr>
          <w:rFonts w:ascii="Palatino Linotype" w:eastAsia="Palatino Linotype" w:hAnsi="Palatino Linotype" w:cs="Palatino Linotype"/>
          <w:b/>
          <w:sz w:val="24"/>
          <w:szCs w:val="24"/>
        </w:rPr>
        <w:t xml:space="preserve"> REVOCA </w:t>
      </w:r>
      <w:r w:rsidRPr="00A62742">
        <w:rPr>
          <w:rFonts w:ascii="Palatino Linotype" w:eastAsia="Palatino Linotype" w:hAnsi="Palatino Linotype" w:cs="Palatino Linotype"/>
          <w:sz w:val="24"/>
          <w:szCs w:val="24"/>
        </w:rPr>
        <w:t xml:space="preserve">la respuesta emitida por el </w:t>
      </w:r>
      <w:r w:rsidRPr="00A62742">
        <w:rPr>
          <w:rFonts w:ascii="Palatino Linotype" w:eastAsia="Palatino Linotype" w:hAnsi="Palatino Linotype" w:cs="Palatino Linotype"/>
          <w:b/>
          <w:sz w:val="24"/>
          <w:szCs w:val="24"/>
        </w:rPr>
        <w:t>Ayuntamiento de Ecatepec de Morelos</w:t>
      </w:r>
      <w:r w:rsidRPr="00A62742">
        <w:rPr>
          <w:rFonts w:ascii="Palatino Linotype" w:eastAsia="Palatino Linotype" w:hAnsi="Palatino Linotype" w:cs="Palatino Linotype"/>
          <w:sz w:val="24"/>
          <w:szCs w:val="24"/>
        </w:rPr>
        <w:t xml:space="preserve"> y se</w:t>
      </w:r>
      <w:r w:rsidRPr="00A62742">
        <w:rPr>
          <w:rFonts w:ascii="Palatino Linotype" w:eastAsia="Palatino Linotype" w:hAnsi="Palatino Linotype" w:cs="Palatino Linotype"/>
          <w:b/>
          <w:sz w:val="24"/>
          <w:szCs w:val="24"/>
        </w:rPr>
        <w:t xml:space="preserve"> ORDENA </w:t>
      </w:r>
      <w:r w:rsidRPr="00A62742">
        <w:rPr>
          <w:rFonts w:ascii="Palatino Linotype" w:eastAsia="Palatino Linotype" w:hAnsi="Palatino Linotype" w:cs="Palatino Linotype"/>
          <w:sz w:val="24"/>
          <w:szCs w:val="24"/>
        </w:rPr>
        <w:t xml:space="preserve">entregar vía Sistema de Accesos a la Información Mexiquense </w:t>
      </w:r>
      <w:r w:rsidRPr="00A62742">
        <w:rPr>
          <w:rFonts w:ascii="Palatino Linotype" w:eastAsia="Palatino Linotype" w:hAnsi="Palatino Linotype" w:cs="Palatino Linotype"/>
          <w:b/>
          <w:sz w:val="24"/>
          <w:szCs w:val="24"/>
        </w:rPr>
        <w:t>(SAIMEX)</w:t>
      </w:r>
      <w:r w:rsidRPr="00A62742">
        <w:rPr>
          <w:rFonts w:ascii="Palatino Linotype" w:eastAsia="Palatino Linotype" w:hAnsi="Palatino Linotype" w:cs="Palatino Linotype"/>
          <w:sz w:val="24"/>
          <w:szCs w:val="24"/>
        </w:rPr>
        <w:t>, en versión pública, lo siguiente:</w:t>
      </w:r>
    </w:p>
    <w:p w:rsidR="008D0B98" w:rsidRPr="00A62742" w:rsidRDefault="00E4148D">
      <w:pPr>
        <w:numPr>
          <w:ilvl w:val="0"/>
          <w:numId w:val="10"/>
        </w:numPr>
        <w:pBdr>
          <w:top w:val="nil"/>
          <w:left w:val="nil"/>
          <w:bottom w:val="nil"/>
          <w:right w:val="nil"/>
          <w:between w:val="nil"/>
        </w:pBdr>
        <w:ind w:right="-592"/>
        <w:jc w:val="both"/>
        <w:rPr>
          <w:rFonts w:ascii="Palatino Linotype" w:eastAsia="Palatino Linotype" w:hAnsi="Palatino Linotype" w:cs="Palatino Linotype"/>
          <w:b/>
          <w:color w:val="000000"/>
          <w:sz w:val="24"/>
          <w:szCs w:val="24"/>
        </w:rPr>
      </w:pPr>
      <w:r w:rsidRPr="00A62742">
        <w:rPr>
          <w:rFonts w:ascii="Palatino Linotype" w:eastAsia="Palatino Linotype" w:hAnsi="Palatino Linotype" w:cs="Palatino Linotype"/>
          <w:b/>
          <w:color w:val="000000"/>
          <w:sz w:val="24"/>
          <w:szCs w:val="24"/>
        </w:rPr>
        <w:t xml:space="preserve">Recibos de Nómina </w:t>
      </w:r>
      <w:r w:rsidRPr="00D34729">
        <w:rPr>
          <w:rFonts w:ascii="Palatino Linotype" w:eastAsia="Palatino Linotype" w:hAnsi="Palatino Linotype" w:cs="Palatino Linotype"/>
          <w:b/>
          <w:color w:val="000000"/>
          <w:sz w:val="24"/>
          <w:szCs w:val="24"/>
        </w:rPr>
        <w:t>del</w:t>
      </w:r>
      <w:r w:rsidR="00712B86" w:rsidRPr="00D34729">
        <w:rPr>
          <w:rFonts w:ascii="Palatino Linotype" w:eastAsia="Palatino Linotype" w:hAnsi="Palatino Linotype" w:cs="Palatino Linotype"/>
          <w:b/>
          <w:color w:val="000000"/>
          <w:sz w:val="24"/>
          <w:szCs w:val="24"/>
        </w:rPr>
        <w:t xml:space="preserve"> </w:t>
      </w:r>
      <w:r w:rsidRPr="00D34729">
        <w:rPr>
          <w:rFonts w:ascii="Palatino Linotype" w:eastAsia="Palatino Linotype" w:hAnsi="Palatino Linotype" w:cs="Palatino Linotype"/>
          <w:b/>
          <w:color w:val="000000"/>
          <w:sz w:val="24"/>
          <w:szCs w:val="24"/>
        </w:rPr>
        <w:t xml:space="preserve">1 de enero </w:t>
      </w:r>
      <w:r w:rsidR="00712B86" w:rsidRPr="00D34729">
        <w:rPr>
          <w:rFonts w:ascii="Palatino Linotype" w:eastAsia="Palatino Linotype" w:hAnsi="Palatino Linotype" w:cs="Palatino Linotype"/>
          <w:b/>
          <w:color w:val="000000"/>
          <w:sz w:val="24"/>
          <w:szCs w:val="24"/>
        </w:rPr>
        <w:t>2019 a</w:t>
      </w:r>
      <w:r w:rsidRPr="00D34729">
        <w:rPr>
          <w:rFonts w:ascii="Palatino Linotype" w:eastAsia="Palatino Linotype" w:hAnsi="Palatino Linotype" w:cs="Palatino Linotype"/>
          <w:b/>
          <w:color w:val="000000"/>
          <w:sz w:val="24"/>
          <w:szCs w:val="24"/>
        </w:rPr>
        <w:t>1</w:t>
      </w:r>
      <w:r w:rsidR="00712B86" w:rsidRPr="00D34729">
        <w:rPr>
          <w:rFonts w:ascii="Palatino Linotype" w:eastAsia="Palatino Linotype" w:hAnsi="Palatino Linotype" w:cs="Palatino Linotype"/>
          <w:b/>
          <w:color w:val="000000"/>
          <w:sz w:val="24"/>
          <w:szCs w:val="24"/>
        </w:rPr>
        <w:t xml:space="preserve"> </w:t>
      </w:r>
      <w:r w:rsidRPr="00D34729">
        <w:rPr>
          <w:rFonts w:ascii="Palatino Linotype" w:eastAsia="Palatino Linotype" w:hAnsi="Palatino Linotype" w:cs="Palatino Linotype"/>
          <w:b/>
          <w:color w:val="000000"/>
          <w:sz w:val="24"/>
          <w:szCs w:val="24"/>
        </w:rPr>
        <w:t xml:space="preserve">31 de mayo de </w:t>
      </w:r>
      <w:r w:rsidR="00712B86" w:rsidRPr="00D34729">
        <w:rPr>
          <w:rFonts w:ascii="Palatino Linotype" w:eastAsia="Palatino Linotype" w:hAnsi="Palatino Linotype" w:cs="Palatino Linotype"/>
          <w:b/>
          <w:color w:val="000000"/>
          <w:sz w:val="24"/>
          <w:szCs w:val="24"/>
        </w:rPr>
        <w:t>2024 del personal adscrito a la Dirección de Seguridad Pública y Tránsito; y</w:t>
      </w:r>
    </w:p>
    <w:p w:rsidR="008D0B98" w:rsidRPr="00A62742" w:rsidRDefault="008D0B98">
      <w:pPr>
        <w:pBdr>
          <w:top w:val="nil"/>
          <w:left w:val="nil"/>
          <w:bottom w:val="nil"/>
          <w:right w:val="nil"/>
          <w:between w:val="nil"/>
        </w:pBdr>
        <w:ind w:left="778" w:right="-592"/>
        <w:jc w:val="both"/>
        <w:rPr>
          <w:rFonts w:ascii="Palatino Linotype" w:eastAsia="Palatino Linotype" w:hAnsi="Palatino Linotype" w:cs="Palatino Linotype"/>
          <w:b/>
          <w:color w:val="000000"/>
          <w:sz w:val="24"/>
          <w:szCs w:val="24"/>
        </w:rPr>
      </w:pPr>
    </w:p>
    <w:p w:rsidR="008D0B98" w:rsidRPr="00A62742" w:rsidRDefault="00712B86">
      <w:pPr>
        <w:numPr>
          <w:ilvl w:val="0"/>
          <w:numId w:val="10"/>
        </w:numPr>
        <w:pBdr>
          <w:top w:val="nil"/>
          <w:left w:val="nil"/>
          <w:bottom w:val="nil"/>
          <w:right w:val="nil"/>
          <w:between w:val="nil"/>
        </w:pBdr>
        <w:ind w:right="-592"/>
        <w:jc w:val="both"/>
        <w:rPr>
          <w:rFonts w:ascii="Palatino Linotype" w:eastAsia="Palatino Linotype" w:hAnsi="Palatino Linotype" w:cs="Palatino Linotype"/>
          <w:b/>
          <w:color w:val="000000"/>
          <w:sz w:val="24"/>
          <w:szCs w:val="24"/>
        </w:rPr>
      </w:pPr>
      <w:proofErr w:type="spellStart"/>
      <w:r w:rsidRPr="00A62742">
        <w:rPr>
          <w:rFonts w:ascii="Palatino Linotype" w:eastAsia="Palatino Linotype" w:hAnsi="Palatino Linotype" w:cs="Palatino Linotype"/>
          <w:b/>
          <w:sz w:val="24"/>
          <w:szCs w:val="24"/>
        </w:rPr>
        <w:t>Curriculum</w:t>
      </w:r>
      <w:proofErr w:type="spellEnd"/>
      <w:r w:rsidRPr="00A62742">
        <w:rPr>
          <w:rFonts w:ascii="Palatino Linotype" w:eastAsia="Palatino Linotype" w:hAnsi="Palatino Linotype" w:cs="Palatino Linotype"/>
          <w:b/>
          <w:sz w:val="24"/>
          <w:szCs w:val="24"/>
        </w:rPr>
        <w:t xml:space="preserve"> vitae, ficha curricular o solicitud de empleo</w:t>
      </w:r>
      <w:r w:rsidRPr="00A62742">
        <w:rPr>
          <w:rFonts w:ascii="Palatino Linotype" w:eastAsia="Palatino Linotype" w:hAnsi="Palatino Linotype" w:cs="Palatino Linotype"/>
          <w:b/>
          <w:color w:val="000000"/>
          <w:sz w:val="24"/>
          <w:szCs w:val="24"/>
        </w:rPr>
        <w:t>, del personal adscrito a la Dirección de Seguridad Pública y Tránsito, al 31 de mayo de 2024.</w:t>
      </w:r>
    </w:p>
    <w:p w:rsidR="008D0B98" w:rsidRPr="00A62742" w:rsidRDefault="008D0B98">
      <w:pPr>
        <w:pBdr>
          <w:top w:val="nil"/>
          <w:left w:val="nil"/>
          <w:bottom w:val="nil"/>
          <w:right w:val="nil"/>
          <w:between w:val="nil"/>
        </w:pBdr>
        <w:ind w:left="360" w:right="-592"/>
        <w:jc w:val="both"/>
        <w:rPr>
          <w:rFonts w:ascii="Palatino Linotype" w:eastAsia="Palatino Linotype" w:hAnsi="Palatino Linotype" w:cs="Palatino Linotype"/>
          <w:b/>
          <w:color w:val="000000"/>
          <w:sz w:val="24"/>
          <w:szCs w:val="24"/>
        </w:rPr>
      </w:pPr>
    </w:p>
    <w:p w:rsidR="008D0B98" w:rsidRPr="00A62742" w:rsidRDefault="008D0B98">
      <w:pPr>
        <w:pBdr>
          <w:top w:val="nil"/>
          <w:left w:val="nil"/>
          <w:bottom w:val="nil"/>
          <w:right w:val="nil"/>
          <w:between w:val="nil"/>
        </w:pBdr>
        <w:ind w:right="-592"/>
        <w:jc w:val="both"/>
        <w:rPr>
          <w:rFonts w:ascii="Palatino Linotype" w:eastAsia="Palatino Linotype" w:hAnsi="Palatino Linotype" w:cs="Palatino Linotype"/>
          <w:b/>
          <w:color w:val="000000"/>
          <w:sz w:val="24"/>
          <w:szCs w:val="24"/>
        </w:rPr>
      </w:pPr>
    </w:p>
    <w:p w:rsidR="008D0B98" w:rsidRPr="00A62742" w:rsidRDefault="00712B86">
      <w:pPr>
        <w:tabs>
          <w:tab w:val="left" w:pos="8080"/>
        </w:tabs>
        <w:spacing w:line="360" w:lineRule="auto"/>
        <w:ind w:right="-592"/>
        <w:jc w:val="both"/>
        <w:rPr>
          <w:rFonts w:ascii="Palatino Linotype" w:eastAsia="Palatino Linotype" w:hAnsi="Palatino Linotype" w:cs="Palatino Linotype"/>
          <w:b/>
          <w:sz w:val="24"/>
          <w:szCs w:val="24"/>
        </w:rPr>
      </w:pPr>
      <w:r w:rsidRPr="00A62742">
        <w:rPr>
          <w:rFonts w:ascii="Palatino Linotype" w:eastAsia="Palatino Linotype" w:hAnsi="Palatino Linotype" w:cs="Palatino Linotype"/>
          <w:sz w:val="24"/>
          <w:szCs w:val="24"/>
        </w:rPr>
        <w:t xml:space="preserve">Para efectos de lo anterior, se deberá emitir el Acuerdo del Comité de Transparencia en términos de los artículos 49, fracciones II y VIII, 132, fracción II y 143 de la Ley de Transparencia y Acceso a la Información Pública del Estado de México y Municipios, en el que funde y motive las razones sobre la eliminación de los datos y documentos confidenciales del soporte documental respectivo objeto de las versiones públicas que se formulen y se pongan a disposición del </w:t>
      </w:r>
      <w:r w:rsidRPr="00A62742">
        <w:rPr>
          <w:rFonts w:ascii="Palatino Linotype" w:eastAsia="Palatino Linotype" w:hAnsi="Palatino Linotype" w:cs="Palatino Linotype"/>
          <w:b/>
          <w:sz w:val="24"/>
          <w:szCs w:val="24"/>
        </w:rPr>
        <w:t>Recurrente.</w:t>
      </w:r>
    </w:p>
    <w:p w:rsidR="008D0B98" w:rsidRPr="00A62742" w:rsidRDefault="008D0B98">
      <w:pPr>
        <w:tabs>
          <w:tab w:val="left" w:pos="8080"/>
        </w:tabs>
        <w:spacing w:line="360" w:lineRule="auto"/>
        <w:ind w:right="-592"/>
        <w:jc w:val="both"/>
        <w:rPr>
          <w:rFonts w:ascii="Palatino Linotype" w:eastAsia="Palatino Linotype" w:hAnsi="Palatino Linotype" w:cs="Palatino Linotype"/>
          <w:sz w:val="24"/>
          <w:szCs w:val="24"/>
        </w:rPr>
      </w:pPr>
    </w:p>
    <w:p w:rsidR="008D0B98" w:rsidRPr="00A62742" w:rsidRDefault="00712B86">
      <w:pPr>
        <w:spacing w:line="360" w:lineRule="auto"/>
        <w:ind w:right="-592"/>
        <w:jc w:val="both"/>
        <w:rPr>
          <w:rFonts w:ascii="Palatino Linotype" w:eastAsia="Palatino Linotype" w:hAnsi="Palatino Linotype" w:cs="Palatino Linotype"/>
          <w:sz w:val="24"/>
          <w:szCs w:val="24"/>
        </w:rPr>
      </w:pPr>
      <w:r w:rsidRPr="00A62742">
        <w:rPr>
          <w:rFonts w:ascii="Palatino Linotype" w:eastAsia="Palatino Linotype" w:hAnsi="Palatino Linotype" w:cs="Palatino Linotype"/>
          <w:b/>
          <w:sz w:val="24"/>
          <w:szCs w:val="24"/>
        </w:rPr>
        <w:t xml:space="preserve">TERCERO. Notifíquese </w:t>
      </w:r>
      <w:r w:rsidRPr="00A62742">
        <w:rPr>
          <w:rFonts w:ascii="Palatino Linotype" w:eastAsia="Palatino Linotype" w:hAnsi="Palatino Linotype" w:cs="Palatino Linotype"/>
          <w:sz w:val="24"/>
          <w:szCs w:val="24"/>
        </w:rPr>
        <w:t xml:space="preserve">la presente resolución al Titular de la Unidad de Transparencia del Sujeto Obligado vía SAIMEX, para que conforme al artículo 186 último párrafo, 189 segundo </w:t>
      </w:r>
      <w:r w:rsidRPr="00A62742">
        <w:rPr>
          <w:rFonts w:ascii="Palatino Linotype" w:eastAsia="Palatino Linotype" w:hAnsi="Palatino Linotype" w:cs="Palatino Linotype"/>
          <w:sz w:val="24"/>
          <w:szCs w:val="24"/>
        </w:rPr>
        <w:lastRenderedPageBreak/>
        <w:t xml:space="preserve">párrafo y 194 de la Ley de Transparencia y Acceso a la Información Pública del Estado de México y Municipios; </w:t>
      </w:r>
      <w:r w:rsidRPr="00A62742">
        <w:rPr>
          <w:rFonts w:ascii="Palatino Linotype" w:eastAsia="Palatino Linotype" w:hAnsi="Palatino Linotype" w:cs="Palatino Linotype"/>
          <w:b/>
          <w:sz w:val="24"/>
          <w:szCs w:val="24"/>
        </w:rPr>
        <w:t>dé cumplimiento a lo ordenado dentro del plazo de diez días hábiles,</w:t>
      </w:r>
      <w:r w:rsidRPr="00A62742">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8D0B98" w:rsidRPr="00A62742" w:rsidRDefault="008D0B98">
      <w:pPr>
        <w:spacing w:line="360" w:lineRule="auto"/>
        <w:ind w:right="-592"/>
        <w:jc w:val="both"/>
        <w:rPr>
          <w:rFonts w:ascii="Palatino Linotype" w:eastAsia="Palatino Linotype" w:hAnsi="Palatino Linotype" w:cs="Palatino Linotype"/>
          <w:sz w:val="24"/>
          <w:szCs w:val="24"/>
        </w:rPr>
      </w:pPr>
    </w:p>
    <w:p w:rsidR="008D0B98" w:rsidRPr="00A62742" w:rsidRDefault="00712B86">
      <w:pPr>
        <w:spacing w:line="360" w:lineRule="auto"/>
        <w:ind w:right="-592"/>
        <w:jc w:val="both"/>
        <w:rPr>
          <w:rFonts w:ascii="Palatino Linotype" w:eastAsia="Palatino Linotype" w:hAnsi="Palatino Linotype" w:cs="Palatino Linotype"/>
          <w:sz w:val="24"/>
          <w:szCs w:val="24"/>
        </w:rPr>
      </w:pPr>
      <w:r w:rsidRPr="00A62742">
        <w:rPr>
          <w:rFonts w:ascii="Palatino Linotype" w:eastAsia="Palatino Linotype" w:hAnsi="Palatino Linotype" w:cs="Palatino Linotype"/>
          <w:b/>
          <w:sz w:val="24"/>
          <w:szCs w:val="24"/>
        </w:rPr>
        <w:t xml:space="preserve">CUARTO. </w:t>
      </w:r>
      <w:r w:rsidRPr="00A62742">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A62742">
        <w:rPr>
          <w:rFonts w:ascii="Palatino Linotype" w:eastAsia="Palatino Linotype" w:hAnsi="Palatino Linotype" w:cs="Palatino Linotype"/>
          <w:b/>
          <w:sz w:val="24"/>
          <w:szCs w:val="24"/>
        </w:rPr>
        <w:t>Sujeto Obligado</w:t>
      </w:r>
      <w:r w:rsidRPr="00A62742">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rsidR="008D0B98" w:rsidRPr="00A62742" w:rsidRDefault="008D0B98">
      <w:pPr>
        <w:spacing w:line="360" w:lineRule="auto"/>
        <w:ind w:right="-592"/>
        <w:jc w:val="both"/>
        <w:rPr>
          <w:rFonts w:ascii="Palatino Linotype" w:eastAsia="Palatino Linotype" w:hAnsi="Palatino Linotype" w:cs="Palatino Linotype"/>
          <w:sz w:val="24"/>
          <w:szCs w:val="24"/>
        </w:rPr>
      </w:pPr>
    </w:p>
    <w:p w:rsidR="008D0B98" w:rsidRPr="00A62742" w:rsidRDefault="00712B86">
      <w:pPr>
        <w:tabs>
          <w:tab w:val="left" w:pos="8080"/>
        </w:tabs>
        <w:spacing w:line="360" w:lineRule="auto"/>
        <w:ind w:right="-592"/>
        <w:jc w:val="both"/>
        <w:rPr>
          <w:rFonts w:ascii="Palatino Linotype" w:eastAsia="Palatino Linotype" w:hAnsi="Palatino Linotype" w:cs="Palatino Linotype"/>
          <w:sz w:val="24"/>
          <w:szCs w:val="24"/>
        </w:rPr>
      </w:pPr>
      <w:bookmarkStart w:id="13" w:name="_heading=h.1ksv4uv" w:colFirst="0" w:colLast="0"/>
      <w:bookmarkEnd w:id="13"/>
      <w:r w:rsidRPr="00A62742">
        <w:rPr>
          <w:rFonts w:ascii="Palatino Linotype" w:eastAsia="Palatino Linotype" w:hAnsi="Palatino Linotype" w:cs="Palatino Linotype"/>
          <w:b/>
          <w:sz w:val="24"/>
          <w:szCs w:val="24"/>
        </w:rPr>
        <w:t xml:space="preserve">QUINTO. </w:t>
      </w:r>
      <w:r w:rsidRPr="00A62742">
        <w:rPr>
          <w:rFonts w:ascii="Palatino Linotype" w:eastAsia="Palatino Linotype" w:hAnsi="Palatino Linotype" w:cs="Palatino Linotype"/>
          <w:sz w:val="24"/>
          <w:szCs w:val="24"/>
        </w:rPr>
        <w:t xml:space="preserve">Notifíquese al </w:t>
      </w:r>
      <w:r w:rsidRPr="00A62742">
        <w:rPr>
          <w:rFonts w:ascii="Palatino Linotype" w:eastAsia="Palatino Linotype" w:hAnsi="Palatino Linotype" w:cs="Palatino Linotype"/>
          <w:b/>
          <w:sz w:val="24"/>
          <w:szCs w:val="24"/>
        </w:rPr>
        <w:t>Recurrente</w:t>
      </w:r>
      <w:r w:rsidRPr="00A62742">
        <w:rPr>
          <w:rFonts w:ascii="Palatino Linotype" w:eastAsia="Palatino Linotype" w:hAnsi="Palatino Linotype" w:cs="Palatino Linotype"/>
          <w:sz w:val="24"/>
          <w:szCs w:val="24"/>
        </w:rPr>
        <w:t xml:space="preserve"> la presente Resolución, vía </w:t>
      </w:r>
      <w:r w:rsidRPr="00A62742">
        <w:rPr>
          <w:rFonts w:ascii="Palatino Linotype" w:eastAsia="Palatino Linotype" w:hAnsi="Palatino Linotype" w:cs="Palatino Linotype"/>
          <w:b/>
          <w:sz w:val="24"/>
          <w:szCs w:val="24"/>
        </w:rPr>
        <w:t>SAIMEX</w:t>
      </w:r>
      <w:r w:rsidRPr="00A62742">
        <w:rPr>
          <w:rFonts w:ascii="Palatino Linotype" w:eastAsia="Palatino Linotype" w:hAnsi="Palatino Linotype" w:cs="Palatino Linotype"/>
          <w:sz w:val="24"/>
          <w:szCs w:val="24"/>
        </w:rPr>
        <w:t>.</w:t>
      </w:r>
    </w:p>
    <w:p w:rsidR="008D0B98" w:rsidRPr="00A62742" w:rsidRDefault="008D0B98">
      <w:pPr>
        <w:tabs>
          <w:tab w:val="left" w:pos="8080"/>
        </w:tabs>
        <w:spacing w:line="360" w:lineRule="auto"/>
        <w:ind w:right="-592"/>
        <w:jc w:val="both"/>
        <w:rPr>
          <w:rFonts w:ascii="Palatino Linotype" w:eastAsia="Palatino Linotype" w:hAnsi="Palatino Linotype" w:cs="Palatino Linotype"/>
          <w:sz w:val="24"/>
          <w:szCs w:val="24"/>
        </w:rPr>
      </w:pPr>
    </w:p>
    <w:p w:rsidR="008D0B98" w:rsidRDefault="00712B86">
      <w:pPr>
        <w:shd w:val="clear" w:color="auto" w:fill="FFFFFF"/>
        <w:spacing w:line="360" w:lineRule="auto"/>
        <w:ind w:right="-592"/>
        <w:jc w:val="both"/>
        <w:rPr>
          <w:rFonts w:ascii="Palatino Linotype" w:eastAsia="Palatino Linotype" w:hAnsi="Palatino Linotype" w:cs="Palatino Linotype"/>
          <w:sz w:val="24"/>
          <w:szCs w:val="24"/>
        </w:rPr>
      </w:pPr>
      <w:r w:rsidRPr="00A62742">
        <w:rPr>
          <w:rFonts w:ascii="Palatino Linotype" w:eastAsia="Palatino Linotype" w:hAnsi="Palatino Linotype" w:cs="Palatino Linotype"/>
          <w:b/>
          <w:sz w:val="24"/>
          <w:szCs w:val="24"/>
        </w:rPr>
        <w:t xml:space="preserve">SEXTO. </w:t>
      </w:r>
      <w:r w:rsidRPr="00A62742">
        <w:rPr>
          <w:rFonts w:ascii="Palatino Linotype" w:eastAsia="Palatino Linotype" w:hAnsi="Palatino Linotype" w:cs="Palatino Linotype"/>
          <w:sz w:val="24"/>
          <w:szCs w:val="24"/>
        </w:rPr>
        <w:t>Se hace del conocimiento del</w:t>
      </w:r>
      <w:r w:rsidRPr="00A62742">
        <w:rPr>
          <w:rFonts w:ascii="Palatino Linotype" w:eastAsia="Palatino Linotype" w:hAnsi="Palatino Linotype" w:cs="Palatino Linotype"/>
          <w:b/>
          <w:sz w:val="24"/>
          <w:szCs w:val="24"/>
        </w:rPr>
        <w:t xml:space="preserve"> Recurrente </w:t>
      </w:r>
      <w:r w:rsidRPr="00A62742">
        <w:rPr>
          <w:rFonts w:ascii="Palatino Linotype" w:eastAsia="Palatino Linotype" w:hAnsi="Palatino Linotype" w:cs="Palatino Linotype"/>
          <w:sz w:val="24"/>
          <w:szCs w:val="24"/>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1B3B2B" w:rsidRDefault="001B3B2B">
      <w:pPr>
        <w:shd w:val="clear" w:color="auto" w:fill="FFFFFF"/>
        <w:spacing w:line="360" w:lineRule="auto"/>
        <w:ind w:right="-592"/>
        <w:jc w:val="both"/>
        <w:rPr>
          <w:rFonts w:ascii="Palatino Linotype" w:eastAsia="Palatino Linotype" w:hAnsi="Palatino Linotype" w:cs="Palatino Linotype"/>
          <w:sz w:val="24"/>
          <w:szCs w:val="24"/>
        </w:rPr>
      </w:pPr>
    </w:p>
    <w:p w:rsidR="00D34729" w:rsidRDefault="00D34729">
      <w:pPr>
        <w:shd w:val="clear" w:color="auto" w:fill="FFFFFF"/>
        <w:spacing w:line="360" w:lineRule="auto"/>
        <w:ind w:right="-592"/>
        <w:jc w:val="both"/>
        <w:rPr>
          <w:rFonts w:ascii="Palatino Linotype" w:eastAsia="Palatino Linotype" w:hAnsi="Palatino Linotype" w:cs="Palatino Linotype"/>
          <w:sz w:val="24"/>
          <w:szCs w:val="24"/>
        </w:rPr>
      </w:pPr>
    </w:p>
    <w:p w:rsidR="00D34729" w:rsidRPr="00A62742" w:rsidRDefault="00D34729">
      <w:pPr>
        <w:shd w:val="clear" w:color="auto" w:fill="FFFFFF"/>
        <w:spacing w:line="360" w:lineRule="auto"/>
        <w:ind w:right="-592"/>
        <w:jc w:val="both"/>
        <w:rPr>
          <w:rFonts w:ascii="Palatino Linotype" w:eastAsia="Palatino Linotype" w:hAnsi="Palatino Linotype" w:cs="Palatino Linotype"/>
          <w:sz w:val="24"/>
          <w:szCs w:val="24"/>
        </w:rPr>
      </w:pPr>
    </w:p>
    <w:p w:rsidR="001B3B2B" w:rsidRDefault="001B3B2B" w:rsidP="001B3B2B">
      <w:pPr>
        <w:spacing w:line="360" w:lineRule="auto"/>
        <w:ind w:firstLine="1"/>
        <w:jc w:val="both"/>
        <w:rPr>
          <w:rFonts w:ascii="Palatino Linotype" w:hAnsi="Palatino Linotype"/>
          <w:sz w:val="24"/>
          <w:szCs w:val="24"/>
        </w:rPr>
      </w:pPr>
      <w:r w:rsidRPr="005E6472">
        <w:rPr>
          <w:rFonts w:ascii="Palatino Linotype" w:hAnsi="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5E6472" w:rsidRPr="005E6472">
        <w:rPr>
          <w:rFonts w:ascii="Palatino Linotype" w:hAnsi="Palatino Linotype"/>
          <w:sz w:val="24"/>
          <w:szCs w:val="24"/>
        </w:rPr>
        <w:t xml:space="preserve"> EMITIENDO VOTO PARTICULAR</w:t>
      </w:r>
      <w:r w:rsidRPr="005E6472">
        <w:rPr>
          <w:rFonts w:ascii="Palatino Linotype" w:hAnsi="Palatino Linotype"/>
          <w:sz w:val="24"/>
          <w:szCs w:val="24"/>
        </w:rPr>
        <w:t xml:space="preserve">; LUIS GUSTAVO PARRA NORIEGA </w:t>
      </w:r>
      <w:r w:rsidR="005E6472" w:rsidRPr="005E6472">
        <w:rPr>
          <w:rFonts w:ascii="Palatino Linotype" w:hAnsi="Palatino Linotype"/>
          <w:sz w:val="24"/>
          <w:szCs w:val="24"/>
        </w:rPr>
        <w:t xml:space="preserve">EMITIENDO VOTO PARTICULAR </w:t>
      </w:r>
      <w:r w:rsidRPr="005E6472">
        <w:rPr>
          <w:rFonts w:ascii="Palatino Linotype" w:hAnsi="Palatino Linotype"/>
          <w:sz w:val="24"/>
          <w:szCs w:val="24"/>
        </w:rPr>
        <w:t xml:space="preserve">Y GUADALUPE RAMÍREZ PEÑA (AUSENCIA JUSTIFICADA) EN LA TRIGÉSIMA TERCERA SESIÓN ORDINARIA CELEBRADA EL DIECINUEVE (19) DE SEPTIEMBRE DE DOS MIL VEINTICUATRO, ANTE EL SECRETARIO TÉCNICO DEL PLENO ALEXIS TAPIA RAMÍREZ. </w:t>
      </w:r>
    </w:p>
    <w:p w:rsidR="00D34729" w:rsidRDefault="00D34729" w:rsidP="001B3B2B">
      <w:pPr>
        <w:spacing w:line="360" w:lineRule="auto"/>
        <w:ind w:firstLine="1"/>
        <w:jc w:val="both"/>
        <w:rPr>
          <w:rFonts w:ascii="Palatino Linotype" w:hAnsi="Palatino Linotype"/>
          <w:sz w:val="24"/>
          <w:szCs w:val="24"/>
        </w:rPr>
      </w:pPr>
    </w:p>
    <w:p w:rsidR="00D34729" w:rsidRDefault="00D34729" w:rsidP="001B3B2B">
      <w:pPr>
        <w:spacing w:line="360" w:lineRule="auto"/>
        <w:ind w:firstLine="1"/>
        <w:jc w:val="both"/>
        <w:rPr>
          <w:rFonts w:ascii="Palatino Linotype" w:hAnsi="Palatino Linotype"/>
          <w:sz w:val="24"/>
          <w:szCs w:val="24"/>
        </w:rPr>
      </w:pPr>
    </w:p>
    <w:p w:rsidR="00D34729" w:rsidRDefault="00D34729" w:rsidP="001B3B2B">
      <w:pPr>
        <w:spacing w:line="360" w:lineRule="auto"/>
        <w:ind w:firstLine="1"/>
        <w:jc w:val="both"/>
        <w:rPr>
          <w:rFonts w:ascii="Palatino Linotype" w:hAnsi="Palatino Linotype"/>
          <w:sz w:val="24"/>
          <w:szCs w:val="24"/>
        </w:rPr>
      </w:pPr>
    </w:p>
    <w:p w:rsidR="00D34729" w:rsidRDefault="00D34729" w:rsidP="001B3B2B">
      <w:pPr>
        <w:spacing w:line="360" w:lineRule="auto"/>
        <w:ind w:firstLine="1"/>
        <w:jc w:val="both"/>
        <w:rPr>
          <w:rFonts w:ascii="Palatino Linotype" w:hAnsi="Palatino Linotype"/>
          <w:sz w:val="24"/>
          <w:szCs w:val="24"/>
        </w:rPr>
      </w:pPr>
    </w:p>
    <w:p w:rsidR="00D34729" w:rsidRDefault="00D34729" w:rsidP="001B3B2B">
      <w:pPr>
        <w:spacing w:line="360" w:lineRule="auto"/>
        <w:ind w:firstLine="1"/>
        <w:jc w:val="both"/>
        <w:rPr>
          <w:rFonts w:ascii="Palatino Linotype" w:hAnsi="Palatino Linotype"/>
          <w:sz w:val="24"/>
          <w:szCs w:val="24"/>
        </w:rPr>
      </w:pPr>
    </w:p>
    <w:p w:rsidR="00D34729" w:rsidRDefault="00D34729" w:rsidP="001B3B2B">
      <w:pPr>
        <w:spacing w:line="360" w:lineRule="auto"/>
        <w:ind w:firstLine="1"/>
        <w:jc w:val="both"/>
        <w:rPr>
          <w:rFonts w:ascii="Palatino Linotype" w:hAnsi="Palatino Linotype"/>
          <w:sz w:val="24"/>
          <w:szCs w:val="24"/>
        </w:rPr>
      </w:pPr>
    </w:p>
    <w:p w:rsidR="00D34729" w:rsidRDefault="00D34729" w:rsidP="001B3B2B">
      <w:pPr>
        <w:spacing w:line="360" w:lineRule="auto"/>
        <w:ind w:firstLine="1"/>
        <w:jc w:val="both"/>
        <w:rPr>
          <w:rFonts w:ascii="Palatino Linotype" w:hAnsi="Palatino Linotype"/>
          <w:sz w:val="24"/>
          <w:szCs w:val="24"/>
        </w:rPr>
      </w:pPr>
    </w:p>
    <w:p w:rsidR="00D34729" w:rsidRDefault="00D34729" w:rsidP="001B3B2B">
      <w:pPr>
        <w:spacing w:line="360" w:lineRule="auto"/>
        <w:ind w:firstLine="1"/>
        <w:jc w:val="both"/>
        <w:rPr>
          <w:rFonts w:ascii="Palatino Linotype" w:hAnsi="Palatino Linotype"/>
          <w:sz w:val="24"/>
          <w:szCs w:val="24"/>
        </w:rPr>
      </w:pPr>
    </w:p>
    <w:p w:rsidR="00D34729" w:rsidRDefault="00D34729" w:rsidP="001B3B2B">
      <w:pPr>
        <w:spacing w:line="360" w:lineRule="auto"/>
        <w:ind w:firstLine="1"/>
        <w:jc w:val="both"/>
        <w:rPr>
          <w:rFonts w:ascii="Palatino Linotype" w:hAnsi="Palatino Linotype"/>
          <w:sz w:val="24"/>
          <w:szCs w:val="24"/>
        </w:rPr>
      </w:pPr>
    </w:p>
    <w:p w:rsidR="00D34729" w:rsidRDefault="00D34729" w:rsidP="001B3B2B">
      <w:pPr>
        <w:spacing w:line="360" w:lineRule="auto"/>
        <w:ind w:firstLine="1"/>
        <w:jc w:val="both"/>
        <w:rPr>
          <w:rFonts w:ascii="Palatino Linotype" w:hAnsi="Palatino Linotype"/>
          <w:sz w:val="24"/>
          <w:szCs w:val="24"/>
        </w:rPr>
      </w:pPr>
    </w:p>
    <w:p w:rsidR="00D34729" w:rsidRDefault="00D34729" w:rsidP="001B3B2B">
      <w:pPr>
        <w:spacing w:line="360" w:lineRule="auto"/>
        <w:ind w:firstLine="1"/>
        <w:jc w:val="both"/>
        <w:rPr>
          <w:rFonts w:ascii="Palatino Linotype" w:hAnsi="Palatino Linotype"/>
          <w:sz w:val="24"/>
          <w:szCs w:val="24"/>
        </w:rPr>
      </w:pPr>
    </w:p>
    <w:p w:rsidR="00D34729" w:rsidRDefault="00D34729" w:rsidP="001B3B2B">
      <w:pPr>
        <w:spacing w:line="360" w:lineRule="auto"/>
        <w:ind w:firstLine="1"/>
        <w:jc w:val="both"/>
        <w:rPr>
          <w:rFonts w:ascii="Palatino Linotype" w:hAnsi="Palatino Linotype"/>
          <w:sz w:val="24"/>
          <w:szCs w:val="24"/>
        </w:rPr>
      </w:pPr>
    </w:p>
    <w:p w:rsidR="00D34729" w:rsidRDefault="00D34729" w:rsidP="001B3B2B">
      <w:pPr>
        <w:spacing w:line="360" w:lineRule="auto"/>
        <w:ind w:firstLine="1"/>
        <w:jc w:val="both"/>
        <w:rPr>
          <w:rFonts w:ascii="Palatino Linotype" w:hAnsi="Palatino Linotype"/>
          <w:sz w:val="24"/>
          <w:szCs w:val="24"/>
        </w:rPr>
      </w:pPr>
    </w:p>
    <w:p w:rsidR="00D34729" w:rsidRPr="005E6472" w:rsidRDefault="00D34729" w:rsidP="001B3B2B">
      <w:pPr>
        <w:spacing w:line="360" w:lineRule="auto"/>
        <w:ind w:firstLine="1"/>
        <w:jc w:val="both"/>
        <w:rPr>
          <w:rFonts w:ascii="Palatino Linotype" w:hAnsi="Palatino Linotype"/>
          <w:sz w:val="24"/>
          <w:szCs w:val="24"/>
        </w:rPr>
      </w:pPr>
      <w:bookmarkStart w:id="14" w:name="_GoBack"/>
      <w:bookmarkEnd w:id="14"/>
    </w:p>
    <w:p w:rsidR="001B3B2B" w:rsidRPr="00902BA4" w:rsidRDefault="001B3B2B" w:rsidP="001B3B2B">
      <w:pPr>
        <w:widowControl w:val="0"/>
        <w:autoSpaceDE w:val="0"/>
        <w:autoSpaceDN w:val="0"/>
        <w:adjustRightInd w:val="0"/>
        <w:spacing w:after="200" w:line="276" w:lineRule="auto"/>
        <w:rPr>
          <w:rFonts w:ascii="Calibri" w:hAnsi="Calibri" w:cs="Calibri"/>
        </w:rPr>
      </w:pPr>
    </w:p>
    <w:p w:rsidR="008D0B98" w:rsidRPr="00A62742" w:rsidRDefault="008D0B98">
      <w:pPr>
        <w:spacing w:before="240" w:after="240" w:line="360" w:lineRule="auto"/>
        <w:ind w:right="-592" w:firstLine="1"/>
        <w:jc w:val="both"/>
        <w:rPr>
          <w:rFonts w:ascii="Palatino Linotype" w:eastAsia="Palatino Linotype" w:hAnsi="Palatino Linotype" w:cs="Palatino Linotype"/>
          <w:sz w:val="24"/>
          <w:szCs w:val="24"/>
        </w:rPr>
      </w:pPr>
    </w:p>
    <w:p w:rsidR="008D0B98" w:rsidRPr="00A62742" w:rsidRDefault="008D0B98">
      <w:pPr>
        <w:ind w:right="-592"/>
        <w:rPr>
          <w:rFonts w:ascii="Palatino Linotype" w:eastAsia="Palatino Linotype" w:hAnsi="Palatino Linotype" w:cs="Palatino Linotype"/>
          <w:sz w:val="24"/>
          <w:szCs w:val="24"/>
        </w:rPr>
      </w:pPr>
    </w:p>
    <w:sectPr w:rsidR="008D0B98" w:rsidRPr="00A62742">
      <w:headerReference w:type="even" r:id="rId15"/>
      <w:headerReference w:type="default" r:id="rId16"/>
      <w:footerReference w:type="default" r:id="rId17"/>
      <w:headerReference w:type="first" r:id="rId18"/>
      <w:footerReference w:type="first" r:id="rId19"/>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CF4" w:rsidRDefault="00252CF4">
      <w:r>
        <w:separator/>
      </w:r>
    </w:p>
  </w:endnote>
  <w:endnote w:type="continuationSeparator" w:id="0">
    <w:p w:rsidR="00252CF4" w:rsidRDefault="0025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52A" w:rsidRDefault="00A7752A">
    <w:pPr>
      <w:pBdr>
        <w:top w:val="nil"/>
        <w:left w:val="nil"/>
        <w:bottom w:val="nil"/>
        <w:right w:val="nil"/>
        <w:between w:val="nil"/>
      </w:pBdr>
      <w:tabs>
        <w:tab w:val="center" w:pos="4419"/>
        <w:tab w:val="right" w:pos="8838"/>
      </w:tabs>
      <w:jc w:val="right"/>
      <w:rPr>
        <w:color w:val="000000"/>
      </w:rPr>
    </w:pPr>
  </w:p>
  <w:p w:rsidR="00A7752A" w:rsidRDefault="00A7752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34729">
      <w:rPr>
        <w:b/>
        <w:noProof/>
        <w:color w:val="000000"/>
        <w:sz w:val="24"/>
        <w:szCs w:val="24"/>
      </w:rPr>
      <w:t>58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34729">
      <w:rPr>
        <w:b/>
        <w:noProof/>
        <w:color w:val="000000"/>
        <w:sz w:val="24"/>
        <w:szCs w:val="24"/>
      </w:rPr>
      <w:t>58</w:t>
    </w:r>
    <w:r>
      <w:rPr>
        <w:b/>
        <w:color w:val="000000"/>
        <w:sz w:val="24"/>
        <w:szCs w:val="24"/>
      </w:rPr>
      <w:fldChar w:fldCharType="end"/>
    </w:r>
  </w:p>
  <w:p w:rsidR="00A7752A" w:rsidRDefault="00A7752A">
    <w:pPr>
      <w:pBdr>
        <w:top w:val="nil"/>
        <w:left w:val="nil"/>
        <w:bottom w:val="nil"/>
        <w:right w:val="nil"/>
        <w:between w:val="nil"/>
      </w:pBdr>
      <w:tabs>
        <w:tab w:val="center" w:pos="4419"/>
        <w:tab w:val="right" w:pos="8838"/>
      </w:tabs>
      <w:rPr>
        <w:color w:val="000000"/>
      </w:rPr>
    </w:pPr>
  </w:p>
  <w:p w:rsidR="00A7752A" w:rsidRDefault="00A7752A"/>
  <w:p w:rsidR="00A7752A" w:rsidRDefault="00A7752A"/>
  <w:p w:rsidR="00A7752A" w:rsidRDefault="00A775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52A" w:rsidRDefault="00A7752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3472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34729">
      <w:rPr>
        <w:b/>
        <w:noProof/>
        <w:color w:val="000000"/>
        <w:sz w:val="24"/>
        <w:szCs w:val="24"/>
      </w:rPr>
      <w:t>57</w:t>
    </w:r>
    <w:r>
      <w:rPr>
        <w:b/>
        <w:color w:val="000000"/>
        <w:sz w:val="24"/>
        <w:szCs w:val="24"/>
      </w:rPr>
      <w:fldChar w:fldCharType="end"/>
    </w:r>
  </w:p>
  <w:p w:rsidR="00A7752A" w:rsidRDefault="00A7752A">
    <w:pPr>
      <w:pBdr>
        <w:top w:val="nil"/>
        <w:left w:val="nil"/>
        <w:bottom w:val="nil"/>
        <w:right w:val="nil"/>
        <w:between w:val="nil"/>
      </w:pBdr>
      <w:tabs>
        <w:tab w:val="center" w:pos="4419"/>
        <w:tab w:val="right" w:pos="8838"/>
      </w:tabs>
      <w:rPr>
        <w:color w:val="000000"/>
      </w:rPr>
    </w:pPr>
  </w:p>
  <w:p w:rsidR="00A7752A" w:rsidRDefault="00A7752A"/>
  <w:p w:rsidR="00A7752A" w:rsidRDefault="00A7752A"/>
  <w:p w:rsidR="00A7752A" w:rsidRDefault="00A7752A"/>
  <w:p w:rsidR="00A7752A" w:rsidRDefault="00A775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CF4" w:rsidRDefault="00252CF4">
      <w:r>
        <w:separator/>
      </w:r>
    </w:p>
  </w:footnote>
  <w:footnote w:type="continuationSeparator" w:id="0">
    <w:p w:rsidR="00252CF4" w:rsidRDefault="00252CF4">
      <w:r>
        <w:continuationSeparator/>
      </w:r>
    </w:p>
  </w:footnote>
  <w:footnote w:id="1">
    <w:p w:rsidR="00A7752A" w:rsidRDefault="00A7752A">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w:t>
      </w:r>
      <w:r>
        <w:rPr>
          <w:rFonts w:ascii="Palatino Linotype" w:eastAsia="Palatino Linotype" w:hAnsi="Palatino Linotype" w:cs="Palatino Linotype"/>
          <w:color w:val="000000"/>
          <w:sz w:val="16"/>
          <w:szCs w:val="16"/>
        </w:rPr>
        <w:t>https://dle.rae.es/?id=Bk5TdI5</w:t>
      </w:r>
    </w:p>
  </w:footnote>
  <w:footnote w:id="2">
    <w:p w:rsidR="00A7752A" w:rsidRDefault="00A7752A">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3">
    <w:p w:rsidR="00A7752A" w:rsidRDefault="00A7752A">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4">
    <w:p w:rsidR="00A7752A" w:rsidRDefault="00A7752A">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5">
    <w:p w:rsidR="00A7752A" w:rsidRDefault="00A7752A">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6">
    <w:p w:rsidR="00A7752A" w:rsidRDefault="00A7752A">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7">
    <w:p w:rsidR="00A7752A" w:rsidRDefault="00A7752A">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rsidR="00A7752A" w:rsidRDefault="00A7752A">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rsidR="00A7752A" w:rsidRDefault="00A7752A">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52A" w:rsidRDefault="00252CF4">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63.5pt;height:12in;z-index:-251658752;mso-position-horizontal:center;mso-position-horizontal-relative:margin;mso-position-vertical:center;mso-position-vertical-relative:margin">
          <v:imagedata r:id="rId1" o:title="image2"/>
          <w10:wrap anchorx="margin" anchory="margin"/>
        </v:shape>
      </w:pict>
    </w:r>
  </w:p>
  <w:p w:rsidR="00A7752A" w:rsidRDefault="00A7752A"/>
  <w:p w:rsidR="00A7752A" w:rsidRDefault="00A7752A"/>
  <w:p w:rsidR="00A7752A" w:rsidRDefault="00A7752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52A" w:rsidRDefault="00252CF4">
    <w:pPr>
      <w:widowControl w:val="0"/>
      <w:pBdr>
        <w:top w:val="nil"/>
        <w:left w:val="nil"/>
        <w:bottom w:val="nil"/>
        <w:right w:val="nil"/>
        <w:between w:val="nil"/>
      </w:pBdr>
      <w:spacing w:line="276" w:lineRule="auto"/>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6.3pt;margin-top:-137.25pt;width:663.5pt;height:12in;z-index:-251659776;mso-position-horizontal-relative:margin;mso-position-vertical-relative:margin">
          <v:imagedata r:id="rId1" o:title="image2"/>
          <w10:wrap anchorx="margin" anchory="margin"/>
        </v:shape>
      </w:pict>
    </w:r>
  </w:p>
  <w:tbl>
    <w:tblPr>
      <w:tblStyle w:val="a2"/>
      <w:tblW w:w="10305" w:type="dxa"/>
      <w:tblInd w:w="0" w:type="dxa"/>
      <w:tblLayout w:type="fixed"/>
      <w:tblLook w:val="0400" w:firstRow="0" w:lastRow="0" w:firstColumn="0" w:lastColumn="0" w:noHBand="0" w:noVBand="1"/>
    </w:tblPr>
    <w:tblGrid>
      <w:gridCol w:w="1845"/>
      <w:gridCol w:w="8460"/>
    </w:tblGrid>
    <w:tr w:rsidR="00A7752A">
      <w:trPr>
        <w:trHeight w:val="1435"/>
      </w:trPr>
      <w:tc>
        <w:tcPr>
          <w:tcW w:w="1845" w:type="dxa"/>
          <w:shd w:val="clear" w:color="auto" w:fill="auto"/>
        </w:tcPr>
        <w:p w:rsidR="00A7752A" w:rsidRDefault="00A7752A">
          <w:pPr>
            <w:tabs>
              <w:tab w:val="right" w:pos="4273"/>
            </w:tabs>
            <w:rPr>
              <w:rFonts w:ascii="Garamond" w:eastAsia="Garamond" w:hAnsi="Garamond" w:cs="Garamond"/>
              <w:sz w:val="16"/>
              <w:szCs w:val="16"/>
            </w:rPr>
          </w:pPr>
        </w:p>
      </w:tc>
      <w:tc>
        <w:tcPr>
          <w:tcW w:w="8460" w:type="dxa"/>
          <w:shd w:val="clear" w:color="auto" w:fill="auto"/>
        </w:tcPr>
        <w:tbl>
          <w:tblPr>
            <w:tblStyle w:val="a3"/>
            <w:tblW w:w="7525" w:type="dxa"/>
            <w:tblInd w:w="1584" w:type="dxa"/>
            <w:tblBorders>
              <w:top w:val="nil"/>
              <w:left w:val="nil"/>
              <w:bottom w:val="nil"/>
              <w:right w:val="nil"/>
              <w:insideH w:val="nil"/>
              <w:insideV w:val="nil"/>
            </w:tblBorders>
            <w:tblLayout w:type="fixed"/>
            <w:tblLook w:val="0400" w:firstRow="0" w:lastRow="0" w:firstColumn="0" w:lastColumn="0" w:noHBand="0" w:noVBand="1"/>
          </w:tblPr>
          <w:tblGrid>
            <w:gridCol w:w="2557"/>
            <w:gridCol w:w="4968"/>
          </w:tblGrid>
          <w:tr w:rsidR="00A7752A" w:rsidTr="00A7752A">
            <w:trPr>
              <w:trHeight w:val="338"/>
            </w:trPr>
            <w:tc>
              <w:tcPr>
                <w:tcW w:w="2557" w:type="dxa"/>
              </w:tcPr>
              <w:p w:rsidR="00A7752A" w:rsidRDefault="00A7752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68" w:type="dxa"/>
              </w:tcPr>
              <w:p w:rsidR="00A7752A" w:rsidRDefault="00A7752A">
                <w:pPr>
                  <w:tabs>
                    <w:tab w:val="right" w:pos="8838"/>
                  </w:tabs>
                  <w:ind w:right="-390" w:hanging="10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03653/INFOEM/IP/RR/2024</w:t>
                </w:r>
              </w:p>
            </w:tc>
          </w:tr>
          <w:tr w:rsidR="00A7752A" w:rsidTr="00A7752A">
            <w:trPr>
              <w:trHeight w:val="283"/>
            </w:trPr>
            <w:tc>
              <w:tcPr>
                <w:tcW w:w="2557" w:type="dxa"/>
              </w:tcPr>
              <w:p w:rsidR="00A7752A" w:rsidRDefault="00A7752A">
                <w:pPr>
                  <w:tabs>
                    <w:tab w:val="right" w:pos="8838"/>
                  </w:tabs>
                  <w:ind w:right="-105"/>
                  <w:rPr>
                    <w:rFonts w:ascii="Palatino Linotype" w:eastAsia="Palatino Linotype" w:hAnsi="Palatino Linotype" w:cs="Palatino Linotype"/>
                    <w:b/>
                    <w:sz w:val="22"/>
                    <w:szCs w:val="22"/>
                  </w:rPr>
                </w:pPr>
                <w:bookmarkStart w:id="15" w:name="_heading=h.26in1rg" w:colFirst="0" w:colLast="0"/>
                <w:bookmarkEnd w:id="15"/>
                <w:r>
                  <w:rPr>
                    <w:rFonts w:ascii="Palatino Linotype" w:eastAsia="Palatino Linotype" w:hAnsi="Palatino Linotype" w:cs="Palatino Linotype"/>
                    <w:b/>
                    <w:sz w:val="22"/>
                    <w:szCs w:val="22"/>
                  </w:rPr>
                  <w:t>Sujeto Obligado:</w:t>
                </w:r>
              </w:p>
            </w:tc>
            <w:tc>
              <w:tcPr>
                <w:tcW w:w="4968" w:type="dxa"/>
              </w:tcPr>
              <w:p w:rsidR="00A7752A" w:rsidRDefault="00A7752A">
                <w:pPr>
                  <w:tabs>
                    <w:tab w:val="left" w:pos="2834"/>
                    <w:tab w:val="right" w:pos="8838"/>
                  </w:tabs>
                  <w:ind w:left="-113" w:right="-39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Ecatepec de Morelos</w:t>
                </w:r>
              </w:p>
            </w:tc>
          </w:tr>
          <w:tr w:rsidR="00A7752A" w:rsidTr="00A7752A">
            <w:trPr>
              <w:trHeight w:val="283"/>
            </w:trPr>
            <w:tc>
              <w:tcPr>
                <w:tcW w:w="2557" w:type="dxa"/>
              </w:tcPr>
              <w:p w:rsidR="00A7752A" w:rsidRDefault="00A7752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68" w:type="dxa"/>
              </w:tcPr>
              <w:p w:rsidR="00A7752A" w:rsidRDefault="00A7752A">
                <w:pPr>
                  <w:tabs>
                    <w:tab w:val="right" w:pos="8838"/>
                  </w:tabs>
                  <w:ind w:left="-113" w:right="-39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A7752A" w:rsidRDefault="00A7752A">
          <w:pPr>
            <w:tabs>
              <w:tab w:val="right" w:pos="8838"/>
            </w:tabs>
            <w:ind w:left="-28"/>
            <w:jc w:val="both"/>
            <w:rPr>
              <w:rFonts w:ascii="Arial" w:eastAsia="Arial" w:hAnsi="Arial" w:cs="Arial"/>
              <w:b/>
              <w:sz w:val="22"/>
              <w:szCs w:val="22"/>
            </w:rPr>
          </w:pPr>
        </w:p>
      </w:tc>
    </w:tr>
  </w:tbl>
  <w:p w:rsidR="00A7752A" w:rsidRDefault="00A7752A" w:rsidP="00A7752A">
    <w:pPr>
      <w:tabs>
        <w:tab w:val="left" w:pos="263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4"/>
      <w:tblW w:w="10185" w:type="dxa"/>
      <w:tblInd w:w="0" w:type="dxa"/>
      <w:tblLayout w:type="fixed"/>
      <w:tblLook w:val="0400" w:firstRow="0" w:lastRow="0" w:firstColumn="0" w:lastColumn="0" w:noHBand="0" w:noVBand="1"/>
    </w:tblPr>
    <w:tblGrid>
      <w:gridCol w:w="1560"/>
      <w:gridCol w:w="8625"/>
    </w:tblGrid>
    <w:tr w:rsidR="00A7752A">
      <w:trPr>
        <w:trHeight w:val="1435"/>
      </w:trPr>
      <w:tc>
        <w:tcPr>
          <w:tcW w:w="1560" w:type="dxa"/>
          <w:shd w:val="clear" w:color="auto" w:fill="auto"/>
        </w:tcPr>
        <w:p w:rsidR="00A7752A" w:rsidRDefault="00A7752A">
          <w:pPr>
            <w:tabs>
              <w:tab w:val="right" w:pos="4273"/>
            </w:tabs>
            <w:rPr>
              <w:rFonts w:ascii="Garamond" w:eastAsia="Garamond" w:hAnsi="Garamond" w:cs="Garamond"/>
              <w:sz w:val="22"/>
              <w:szCs w:val="22"/>
            </w:rPr>
          </w:pPr>
        </w:p>
      </w:tc>
      <w:tc>
        <w:tcPr>
          <w:tcW w:w="8625" w:type="dxa"/>
          <w:shd w:val="clear" w:color="auto" w:fill="auto"/>
        </w:tcPr>
        <w:tbl>
          <w:tblPr>
            <w:tblStyle w:val="a5"/>
            <w:tblW w:w="10740" w:type="dxa"/>
            <w:tblInd w:w="1449" w:type="dxa"/>
            <w:tblBorders>
              <w:top w:val="nil"/>
              <w:left w:val="nil"/>
              <w:bottom w:val="nil"/>
              <w:right w:val="nil"/>
              <w:insideH w:val="nil"/>
              <w:insideV w:val="nil"/>
            </w:tblBorders>
            <w:tblLayout w:type="fixed"/>
            <w:tblLook w:val="0400" w:firstRow="0" w:lastRow="0" w:firstColumn="0" w:lastColumn="0" w:noHBand="0" w:noVBand="1"/>
          </w:tblPr>
          <w:tblGrid>
            <w:gridCol w:w="2415"/>
            <w:gridCol w:w="4923"/>
            <w:gridCol w:w="3402"/>
          </w:tblGrid>
          <w:tr w:rsidR="00A7752A">
            <w:trPr>
              <w:trHeight w:val="144"/>
            </w:trPr>
            <w:tc>
              <w:tcPr>
                <w:tcW w:w="2415" w:type="dxa"/>
              </w:tcPr>
              <w:p w:rsidR="00A7752A" w:rsidRDefault="00A7752A">
                <w:pPr>
                  <w:tabs>
                    <w:tab w:val="right" w:pos="8838"/>
                  </w:tabs>
                  <w:ind w:left="-74" w:right="-105"/>
                  <w:rPr>
                    <w:rFonts w:ascii="Palatino Linotype" w:eastAsia="Palatino Linotype" w:hAnsi="Palatino Linotype" w:cs="Palatino Linotype"/>
                    <w:b/>
                    <w:sz w:val="22"/>
                    <w:szCs w:val="22"/>
                  </w:rPr>
                </w:pPr>
                <w:bookmarkStart w:id="16" w:name="_heading=h.lnxbz9" w:colFirst="0" w:colLast="0"/>
                <w:bookmarkEnd w:id="16"/>
                <w:r>
                  <w:rPr>
                    <w:rFonts w:ascii="Palatino Linotype" w:eastAsia="Palatino Linotype" w:hAnsi="Palatino Linotype" w:cs="Palatino Linotype"/>
                    <w:b/>
                    <w:sz w:val="22"/>
                    <w:szCs w:val="22"/>
                  </w:rPr>
                  <w:t>Recurso de Revisión:</w:t>
                </w:r>
              </w:p>
            </w:tc>
            <w:tc>
              <w:tcPr>
                <w:tcW w:w="4923" w:type="dxa"/>
              </w:tcPr>
              <w:p w:rsidR="00A7752A" w:rsidRDefault="00A7752A">
                <w:pPr>
                  <w:tabs>
                    <w:tab w:val="right" w:pos="8838"/>
                  </w:tabs>
                  <w:ind w:left="-3" w:right="-28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03653/INFOEM/IP/RR/2024</w:t>
                </w:r>
              </w:p>
            </w:tc>
            <w:tc>
              <w:tcPr>
                <w:tcW w:w="3402" w:type="dxa"/>
              </w:tcPr>
              <w:p w:rsidR="00A7752A" w:rsidRDefault="00A7752A">
                <w:pPr>
                  <w:tabs>
                    <w:tab w:val="right" w:pos="8838"/>
                  </w:tabs>
                  <w:ind w:left="-74" w:right="-105"/>
                  <w:jc w:val="both"/>
                  <w:rPr>
                    <w:rFonts w:ascii="Palatino Linotype" w:eastAsia="Palatino Linotype" w:hAnsi="Palatino Linotype" w:cs="Palatino Linotype"/>
                    <w:sz w:val="22"/>
                    <w:szCs w:val="22"/>
                  </w:rPr>
                </w:pPr>
              </w:p>
            </w:tc>
          </w:tr>
          <w:tr w:rsidR="00A7752A">
            <w:trPr>
              <w:trHeight w:val="144"/>
            </w:trPr>
            <w:tc>
              <w:tcPr>
                <w:tcW w:w="2415" w:type="dxa"/>
              </w:tcPr>
              <w:p w:rsidR="00A7752A" w:rsidRDefault="00A7752A">
                <w:pPr>
                  <w:tabs>
                    <w:tab w:val="right" w:pos="8838"/>
                  </w:tabs>
                  <w:ind w:left="-74" w:right="-105"/>
                  <w:rPr>
                    <w:rFonts w:ascii="Palatino Linotype" w:eastAsia="Palatino Linotype" w:hAnsi="Palatino Linotype" w:cs="Palatino Linotype"/>
                    <w:b/>
                    <w:sz w:val="22"/>
                    <w:szCs w:val="22"/>
                  </w:rPr>
                </w:pPr>
                <w:bookmarkStart w:id="17" w:name="_heading=h.35nkun2" w:colFirst="0" w:colLast="0"/>
                <w:bookmarkEnd w:id="17"/>
                <w:r>
                  <w:rPr>
                    <w:rFonts w:ascii="Palatino Linotype" w:eastAsia="Palatino Linotype" w:hAnsi="Palatino Linotype" w:cs="Palatino Linotype"/>
                    <w:b/>
                    <w:sz w:val="22"/>
                    <w:szCs w:val="22"/>
                  </w:rPr>
                  <w:t>Recurrente:</w:t>
                </w:r>
              </w:p>
            </w:tc>
            <w:tc>
              <w:tcPr>
                <w:tcW w:w="4923" w:type="dxa"/>
              </w:tcPr>
              <w:p w:rsidR="00A7752A" w:rsidRDefault="00A7752A">
                <w:pPr>
                  <w:tabs>
                    <w:tab w:val="left" w:pos="3122"/>
                    <w:tab w:val="right" w:pos="8838"/>
                  </w:tabs>
                  <w:ind w:right="-285"/>
                  <w:rPr>
                    <w:rFonts w:ascii="Palatino Linotype" w:eastAsia="Palatino Linotype" w:hAnsi="Palatino Linotype" w:cs="Palatino Linotype"/>
                    <w:sz w:val="22"/>
                    <w:szCs w:val="22"/>
                  </w:rPr>
                </w:pPr>
              </w:p>
            </w:tc>
            <w:tc>
              <w:tcPr>
                <w:tcW w:w="3402" w:type="dxa"/>
              </w:tcPr>
              <w:p w:rsidR="00A7752A" w:rsidRDefault="00A7752A">
                <w:pPr>
                  <w:tabs>
                    <w:tab w:val="left" w:pos="3122"/>
                    <w:tab w:val="right" w:pos="8838"/>
                  </w:tabs>
                  <w:ind w:right="-105"/>
                  <w:jc w:val="both"/>
                  <w:rPr>
                    <w:rFonts w:ascii="Palatino Linotype" w:eastAsia="Palatino Linotype" w:hAnsi="Palatino Linotype" w:cs="Palatino Linotype"/>
                    <w:sz w:val="22"/>
                    <w:szCs w:val="22"/>
                  </w:rPr>
                </w:pPr>
              </w:p>
            </w:tc>
          </w:tr>
          <w:tr w:rsidR="00A7752A">
            <w:trPr>
              <w:trHeight w:val="283"/>
            </w:trPr>
            <w:tc>
              <w:tcPr>
                <w:tcW w:w="2415" w:type="dxa"/>
              </w:tcPr>
              <w:p w:rsidR="00A7752A" w:rsidRDefault="00A7752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23" w:type="dxa"/>
              </w:tcPr>
              <w:p w:rsidR="00A7752A" w:rsidRDefault="00A7752A">
                <w:pPr>
                  <w:tabs>
                    <w:tab w:val="left" w:pos="2834"/>
                    <w:tab w:val="right" w:pos="8838"/>
                  </w:tabs>
                  <w:ind w:left="-3" w:right="-28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Ecatepec de Morelos</w:t>
                </w:r>
              </w:p>
            </w:tc>
            <w:tc>
              <w:tcPr>
                <w:tcW w:w="3402" w:type="dxa"/>
              </w:tcPr>
              <w:p w:rsidR="00A7752A" w:rsidRDefault="00A7752A">
                <w:pPr>
                  <w:tabs>
                    <w:tab w:val="left" w:pos="2834"/>
                    <w:tab w:val="right" w:pos="8838"/>
                  </w:tabs>
                  <w:ind w:left="-74" w:right="-105"/>
                  <w:jc w:val="both"/>
                  <w:rPr>
                    <w:rFonts w:ascii="Palatino Linotype" w:eastAsia="Palatino Linotype" w:hAnsi="Palatino Linotype" w:cs="Palatino Linotype"/>
                    <w:sz w:val="22"/>
                    <w:szCs w:val="22"/>
                  </w:rPr>
                </w:pPr>
              </w:p>
            </w:tc>
          </w:tr>
          <w:tr w:rsidR="00A7752A">
            <w:trPr>
              <w:trHeight w:val="283"/>
            </w:trPr>
            <w:tc>
              <w:tcPr>
                <w:tcW w:w="2415" w:type="dxa"/>
              </w:tcPr>
              <w:p w:rsidR="00A7752A" w:rsidRDefault="00A7752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23" w:type="dxa"/>
              </w:tcPr>
              <w:p w:rsidR="00A7752A" w:rsidRDefault="00A7752A">
                <w:pPr>
                  <w:tabs>
                    <w:tab w:val="right" w:pos="8838"/>
                  </w:tabs>
                  <w:ind w:left="-3" w:right="-28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3402" w:type="dxa"/>
              </w:tcPr>
              <w:p w:rsidR="00A7752A" w:rsidRDefault="00A7752A">
                <w:pPr>
                  <w:tabs>
                    <w:tab w:val="right" w:pos="8838"/>
                  </w:tabs>
                  <w:ind w:left="-74" w:right="-105"/>
                  <w:jc w:val="both"/>
                  <w:rPr>
                    <w:rFonts w:ascii="Palatino Linotype" w:eastAsia="Palatino Linotype" w:hAnsi="Palatino Linotype" w:cs="Palatino Linotype"/>
                    <w:sz w:val="22"/>
                    <w:szCs w:val="22"/>
                  </w:rPr>
                </w:pPr>
              </w:p>
            </w:tc>
          </w:tr>
        </w:tbl>
        <w:p w:rsidR="00A7752A" w:rsidRDefault="00A7752A">
          <w:pPr>
            <w:tabs>
              <w:tab w:val="right" w:pos="8838"/>
            </w:tabs>
            <w:ind w:left="-28"/>
            <w:jc w:val="both"/>
            <w:rPr>
              <w:rFonts w:ascii="Arial" w:eastAsia="Arial" w:hAnsi="Arial" w:cs="Arial"/>
              <w:b/>
              <w:sz w:val="22"/>
              <w:szCs w:val="22"/>
            </w:rPr>
          </w:pPr>
        </w:p>
      </w:tc>
    </w:tr>
  </w:tbl>
  <w:p w:rsidR="00A7752A" w:rsidRPr="00A7752A" w:rsidRDefault="00252CF4" w:rsidP="00A7752A">
    <w:pPr>
      <w:pBdr>
        <w:top w:val="nil"/>
        <w:left w:val="nil"/>
        <w:bottom w:val="nil"/>
        <w:right w:val="nil"/>
        <w:between w:val="nil"/>
      </w:pBdr>
      <w:tabs>
        <w:tab w:val="center" w:pos="4419"/>
        <w:tab w:val="right" w:pos="8838"/>
        <w:tab w:val="center" w:pos="4522"/>
      </w:tabs>
      <w:rPr>
        <w:color w:val="000000"/>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5.35pt;margin-top:-136.85pt;width:661.75pt;height:861.75pt;z-index:-251657728;mso-wrap-edited:f;mso-position-horizontal-relative:margin;mso-position-vertical-relative:margin"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224E5"/>
    <w:multiLevelType w:val="multilevel"/>
    <w:tmpl w:val="181C5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FB839F2"/>
    <w:multiLevelType w:val="multilevel"/>
    <w:tmpl w:val="79AE8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181829"/>
    <w:multiLevelType w:val="multilevel"/>
    <w:tmpl w:val="3FA4D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98D5A34"/>
    <w:multiLevelType w:val="multilevel"/>
    <w:tmpl w:val="A2BA350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EE82D25"/>
    <w:multiLevelType w:val="multilevel"/>
    <w:tmpl w:val="1C6CA70E"/>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nsid w:val="35967412"/>
    <w:multiLevelType w:val="multilevel"/>
    <w:tmpl w:val="55DA0D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6F17229"/>
    <w:multiLevelType w:val="multilevel"/>
    <w:tmpl w:val="9D6E32DC"/>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8">
    <w:nsid w:val="38D632CC"/>
    <w:multiLevelType w:val="multilevel"/>
    <w:tmpl w:val="12F484B0"/>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6C80745"/>
    <w:multiLevelType w:val="multilevel"/>
    <w:tmpl w:val="33C8D9D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0">
    <w:nsid w:val="77B34EAA"/>
    <w:multiLevelType w:val="multilevel"/>
    <w:tmpl w:val="221AB7F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AAA1420"/>
    <w:multiLevelType w:val="multilevel"/>
    <w:tmpl w:val="8D601B4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7B5A0342"/>
    <w:multiLevelType w:val="multilevel"/>
    <w:tmpl w:val="5FE06B5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9"/>
  </w:num>
  <w:num w:numId="4">
    <w:abstractNumId w:val="10"/>
  </w:num>
  <w:num w:numId="5">
    <w:abstractNumId w:val="8"/>
  </w:num>
  <w:num w:numId="6">
    <w:abstractNumId w:val="11"/>
  </w:num>
  <w:num w:numId="7">
    <w:abstractNumId w:val="12"/>
  </w:num>
  <w:num w:numId="8">
    <w:abstractNumId w:val="1"/>
  </w:num>
  <w:num w:numId="9">
    <w:abstractNumId w:val="7"/>
  </w:num>
  <w:num w:numId="10">
    <w:abstractNumId w:val="6"/>
  </w:num>
  <w:num w:numId="11">
    <w:abstractNumId w:val="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98"/>
    <w:rsid w:val="00022089"/>
    <w:rsid w:val="001B3B2B"/>
    <w:rsid w:val="00252CF4"/>
    <w:rsid w:val="003A36A0"/>
    <w:rsid w:val="004D0D04"/>
    <w:rsid w:val="005E6472"/>
    <w:rsid w:val="00712B86"/>
    <w:rsid w:val="007C44D2"/>
    <w:rsid w:val="008D0B98"/>
    <w:rsid w:val="008E4A52"/>
    <w:rsid w:val="00A62742"/>
    <w:rsid w:val="00A7752A"/>
    <w:rsid w:val="00AD7A1E"/>
    <w:rsid w:val="00AE62D0"/>
    <w:rsid w:val="00D34729"/>
    <w:rsid w:val="00E4148D"/>
    <w:rsid w:val="00EC23A5"/>
    <w:rsid w:val="00F136BE"/>
    <w:rsid w:val="00F17419"/>
    <w:rsid w:val="00F377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2962194-6010-4F27-9088-DF137FD1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D4E"/>
    <w:rPr>
      <w:lang w:eastAsia="es-ES"/>
    </w:rPr>
  </w:style>
  <w:style w:type="paragraph" w:styleId="Ttulo1">
    <w:name w:val="heading 1"/>
    <w:basedOn w:val="Normal"/>
    <w:next w:val="Normal"/>
    <w:link w:val="Ttulo1Car"/>
    <w:uiPriority w:val="9"/>
    <w:qFormat/>
    <w:rsid w:val="00CA2D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A2D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CA2D4E"/>
    <w:rPr>
      <w:rFonts w:asciiTheme="majorHAnsi" w:eastAsiaTheme="majorEastAsia" w:hAnsiTheme="majorHAnsi" w:cstheme="majorBidi"/>
      <w:color w:val="2E74B5" w:themeColor="accent1" w:themeShade="BF"/>
      <w:sz w:val="32"/>
      <w:szCs w:val="32"/>
      <w:lang w:val="es-MX" w:eastAsia="es-ES"/>
    </w:rPr>
  </w:style>
  <w:style w:type="character" w:customStyle="1" w:styleId="Ttulo2Car">
    <w:name w:val="Título 2 Car"/>
    <w:basedOn w:val="Fuentedeprrafopredeter"/>
    <w:link w:val="Ttulo2"/>
    <w:uiPriority w:val="9"/>
    <w:rsid w:val="00CA2D4E"/>
    <w:rPr>
      <w:rFonts w:asciiTheme="majorHAnsi" w:eastAsiaTheme="majorEastAsia" w:hAnsiTheme="majorHAnsi" w:cstheme="majorBidi"/>
      <w:color w:val="2E74B5" w:themeColor="accent1" w:themeShade="BF"/>
      <w:sz w:val="26"/>
      <w:szCs w:val="26"/>
      <w:lang w:val="es-MX"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A2D4E"/>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A2D4E"/>
    <w:rPr>
      <w:rFonts w:ascii="Calibri" w:eastAsia="Calibri" w:hAnsi="Calibri" w:cs="Times New Roman"/>
      <w:sz w:val="20"/>
      <w:szCs w:val="20"/>
      <w:lang w:val="es-MX"/>
    </w:rPr>
  </w:style>
  <w:style w:type="paragraph" w:styleId="Encabezado">
    <w:name w:val="header"/>
    <w:basedOn w:val="Normal"/>
    <w:link w:val="EncabezadoCar"/>
    <w:uiPriority w:val="99"/>
    <w:unhideWhenUsed/>
    <w:qFormat/>
    <w:rsid w:val="00CA2D4E"/>
    <w:pPr>
      <w:tabs>
        <w:tab w:val="center" w:pos="4419"/>
        <w:tab w:val="right" w:pos="8838"/>
      </w:tabs>
    </w:pPr>
  </w:style>
  <w:style w:type="character" w:customStyle="1" w:styleId="EncabezadoCar">
    <w:name w:val="Encabezado Car"/>
    <w:basedOn w:val="Fuentedeprrafopredeter"/>
    <w:link w:val="Encabezado"/>
    <w:uiPriority w:val="99"/>
    <w:qFormat/>
    <w:rsid w:val="00CA2D4E"/>
    <w:rPr>
      <w:rFonts w:ascii="Times New Roman" w:eastAsia="Times New Roman" w:hAnsi="Times New Roman" w:cs="Times New Roman"/>
      <w:sz w:val="20"/>
      <w:szCs w:val="20"/>
      <w:lang w:val="es-MX" w:eastAsia="es-ES"/>
    </w:rPr>
  </w:style>
  <w:style w:type="paragraph" w:styleId="Piedepgina">
    <w:name w:val="footer"/>
    <w:basedOn w:val="Normal"/>
    <w:link w:val="PiedepginaCar"/>
    <w:uiPriority w:val="99"/>
    <w:unhideWhenUsed/>
    <w:qFormat/>
    <w:rsid w:val="00CA2D4E"/>
    <w:pPr>
      <w:tabs>
        <w:tab w:val="center" w:pos="4419"/>
        <w:tab w:val="right" w:pos="8838"/>
      </w:tabs>
    </w:pPr>
  </w:style>
  <w:style w:type="character" w:customStyle="1" w:styleId="PiedepginaCar">
    <w:name w:val="Pie de página Car"/>
    <w:basedOn w:val="Fuentedeprrafopredeter"/>
    <w:link w:val="Piedepgina"/>
    <w:uiPriority w:val="99"/>
    <w:qFormat/>
    <w:rsid w:val="00CA2D4E"/>
    <w:rPr>
      <w:rFonts w:ascii="Times New Roman" w:eastAsia="Times New Roman" w:hAnsi="Times New Roman" w:cs="Times New Roman"/>
      <w:sz w:val="20"/>
      <w:szCs w:val="20"/>
      <w:lang w:val="es-MX"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CA2D4E"/>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CA2D4E"/>
    <w:rPr>
      <w:color w:val="0563C1" w:themeColor="hyperlink"/>
      <w:u w:val="single"/>
    </w:rPr>
  </w:style>
  <w:style w:type="table" w:styleId="Tablaconcuadrcula">
    <w:name w:val="Table Grid"/>
    <w:basedOn w:val="Tablanormal"/>
    <w:uiPriority w:val="39"/>
    <w:qFormat/>
    <w:rsid w:val="00CA2D4E"/>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A2D4E"/>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A2D4E"/>
    <w:rPr>
      <w:rFonts w:ascii="Century Gothic" w:eastAsia="Times New Roman" w:hAnsi="Century Gothic" w:cs="Times New Roman"/>
      <w:szCs w:val="24"/>
      <w:lang w:val="es-MX" w:eastAsia="es-ES"/>
    </w:rPr>
  </w:style>
  <w:style w:type="paragraph" w:customStyle="1" w:styleId="m1609377113336227858gmail-msonormal">
    <w:name w:val="m_1609377113336227858gmail-msonormal"/>
    <w:basedOn w:val="Normal"/>
    <w:rsid w:val="00CA2D4E"/>
    <w:pPr>
      <w:spacing w:before="100" w:beforeAutospacing="1" w:after="100" w:afterAutospacing="1"/>
    </w:pPr>
    <w:rPr>
      <w:sz w:val="24"/>
      <w:szCs w:val="24"/>
      <w:lang w:val="es-ES"/>
    </w:rPr>
  </w:style>
  <w:style w:type="paragraph" w:styleId="TDC1">
    <w:name w:val="toc 1"/>
    <w:basedOn w:val="Normal"/>
    <w:next w:val="Normal"/>
    <w:autoRedefine/>
    <w:uiPriority w:val="39"/>
    <w:semiHidden/>
    <w:unhideWhenUsed/>
    <w:rsid w:val="0001292A"/>
    <w:pPr>
      <w:spacing w:after="100"/>
    </w:pPr>
  </w:style>
  <w:style w:type="character" w:customStyle="1" w:styleId="TextonotapieCar1">
    <w:name w:val="Texto nota pie Car1"/>
    <w:basedOn w:val="Fuentedeprrafopredeter"/>
    <w:uiPriority w:val="99"/>
    <w:semiHidden/>
    <w:rsid w:val="00814BAF"/>
    <w:rPr>
      <w:rFonts w:ascii="Times New Roman" w:eastAsia="Times New Roman" w:hAnsi="Times New Roman" w:cs="Times New Roman"/>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character" w:styleId="Referenciasutil">
    <w:name w:val="Subtle Reference"/>
    <w:basedOn w:val="Fuentedeprrafopredeter"/>
    <w:uiPriority w:val="31"/>
    <w:qFormat/>
    <w:rsid w:val="00A7752A"/>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678gczHbRLmo85bhMPB28zcgNA==">CgMxLjAyCGguZ2pkZ3hzMgloLjMwajB6bGwyCWguMWZvYjl0ZTIJaC4zem55c2g3MgloLjJldDkycDAyCGgudHlqY3d0MgloLjF0M2g1c2YyCWguM2R5NnZrbTIKaWQuMXQzaDVzZjIJaC40ZDM0b2c4MgloLjJzOGV5bzEyCWguMTdkcDh2dTIJaC4zcmRjcmpuMgloLjFrc3Y0dXYyCWguMjZpbjFyZzIIaC5sbnhiejkyCWguMzVua3VuMjgAciExTkpQanFSZ3hFWHBydTFpaGJVb2tpaC1HU0RMOTJ0N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58</Pages>
  <Words>13560</Words>
  <Characters>74583</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2024-09-18T23:57:00Z</dcterms:created>
  <dcterms:modified xsi:type="dcterms:W3CDTF">2024-09-23T17:18:00Z</dcterms:modified>
</cp:coreProperties>
</file>