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91C" w:rsidRDefault="00B7691C" w:rsidP="00B7691C">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66799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A705A">
        <w:rPr>
          <w:rFonts w:ascii="Palatino Linotype" w:eastAsia="Times New Roman" w:hAnsi="Palatino Linotype" w:cs="Arial"/>
          <w:color w:val="000000"/>
          <w:sz w:val="24"/>
          <w:szCs w:val="24"/>
          <w:lang w:eastAsia="es-MX"/>
        </w:rPr>
        <w:t>seis</w:t>
      </w:r>
      <w:r>
        <w:rPr>
          <w:rFonts w:ascii="Palatino Linotype" w:eastAsia="Times New Roman" w:hAnsi="Palatino Linotype" w:cs="Arial"/>
          <w:color w:val="000000"/>
          <w:sz w:val="24"/>
          <w:szCs w:val="24"/>
          <w:lang w:eastAsia="es-MX"/>
        </w:rPr>
        <w:t xml:space="preserve"> de marzo de dos mil veinticuatro.</w:t>
      </w:r>
    </w:p>
    <w:p w:rsidR="00B7691C" w:rsidRPr="00667998" w:rsidRDefault="00B7691C" w:rsidP="00B7691C">
      <w:pPr>
        <w:shd w:val="clear" w:color="auto" w:fill="FFFFFF"/>
        <w:spacing w:after="0" w:line="360" w:lineRule="auto"/>
        <w:jc w:val="both"/>
        <w:rPr>
          <w:rFonts w:ascii="Palatino Linotype" w:hAnsi="Palatino Linotype" w:cs="Arial"/>
          <w:b/>
          <w:sz w:val="24"/>
        </w:rPr>
      </w:pPr>
    </w:p>
    <w:p w:rsidR="00B7691C" w:rsidRPr="00667998" w:rsidRDefault="00B7691C" w:rsidP="00B7691C">
      <w:pPr>
        <w:tabs>
          <w:tab w:val="left" w:pos="1701"/>
        </w:tabs>
        <w:spacing w:after="0" w:line="360" w:lineRule="auto"/>
        <w:jc w:val="both"/>
        <w:rPr>
          <w:rFonts w:ascii="Palatino Linotype" w:hAnsi="Palatino Linotype" w:cs="Arial"/>
          <w:sz w:val="24"/>
        </w:rPr>
      </w:pPr>
      <w:r w:rsidRPr="00667998">
        <w:rPr>
          <w:rFonts w:ascii="Palatino Linotype" w:hAnsi="Palatino Linotype" w:cs="Arial"/>
          <w:b/>
          <w:sz w:val="24"/>
        </w:rPr>
        <w:t>VISTO</w:t>
      </w:r>
      <w:r>
        <w:rPr>
          <w:rFonts w:ascii="Palatino Linotype" w:hAnsi="Palatino Linotype" w:cs="Arial"/>
          <w:sz w:val="24"/>
        </w:rPr>
        <w:t xml:space="preserve"> el</w:t>
      </w:r>
      <w:r w:rsidRPr="00667998">
        <w:rPr>
          <w:rFonts w:ascii="Palatino Linotype" w:hAnsi="Palatino Linotype" w:cs="Arial"/>
          <w:sz w:val="24"/>
        </w:rPr>
        <w:t xml:space="preserve"> expediente electrónico forma</w:t>
      </w:r>
      <w:bookmarkStart w:id="0" w:name="_GoBack"/>
      <w:bookmarkEnd w:id="0"/>
      <w:r w:rsidRPr="00667998">
        <w:rPr>
          <w:rFonts w:ascii="Palatino Linotype" w:hAnsi="Palatino Linotype" w:cs="Arial"/>
          <w:sz w:val="24"/>
        </w:rPr>
        <w:t>do</w:t>
      </w:r>
      <w:r>
        <w:rPr>
          <w:rFonts w:ascii="Palatino Linotype" w:hAnsi="Palatino Linotype" w:cs="Arial"/>
          <w:sz w:val="24"/>
        </w:rPr>
        <w:t xml:space="preserve"> con motivo de los recursos de revisión números </w:t>
      </w:r>
      <w:r w:rsidR="000A290D">
        <w:rPr>
          <w:rFonts w:ascii="Palatino Linotype" w:hAnsi="Palatino Linotype" w:cs="Arial"/>
          <w:b/>
          <w:sz w:val="24"/>
        </w:rPr>
        <w:t>0535</w:t>
      </w:r>
      <w:r>
        <w:rPr>
          <w:rFonts w:ascii="Palatino Linotype" w:hAnsi="Palatino Linotype" w:cs="Arial"/>
          <w:b/>
          <w:sz w:val="24"/>
        </w:rPr>
        <w:t>/INFOEM/IP/RR/2024</w:t>
      </w:r>
      <w:r>
        <w:rPr>
          <w:rFonts w:ascii="Palatino Linotype" w:hAnsi="Palatino Linotype" w:cs="Arial"/>
          <w:sz w:val="24"/>
        </w:rPr>
        <w:t>, interpuesto</w:t>
      </w:r>
      <w:r w:rsidRPr="00667998">
        <w:rPr>
          <w:rFonts w:ascii="Palatino Linotype" w:hAnsi="Palatino Linotype" w:cs="Arial"/>
          <w:sz w:val="24"/>
          <w:szCs w:val="24"/>
        </w:rPr>
        <w:t xml:space="preserve"> </w:t>
      </w:r>
      <w:r w:rsidRPr="000254F0">
        <w:rPr>
          <w:rFonts w:ascii="Palatino Linotype" w:hAnsi="Palatino Linotype" w:cs="Arial"/>
          <w:bCs/>
          <w:sz w:val="24"/>
          <w:szCs w:val="24"/>
        </w:rPr>
        <w:t>por</w:t>
      </w:r>
      <w:r>
        <w:rPr>
          <w:rFonts w:ascii="Palatino Linotype" w:hAnsi="Palatino Linotype" w:cs="Arial"/>
          <w:b/>
          <w:bCs/>
          <w:sz w:val="24"/>
          <w:szCs w:val="24"/>
        </w:rPr>
        <w:t xml:space="preserve"> </w:t>
      </w:r>
      <w:r w:rsidR="000A290D">
        <w:rPr>
          <w:rFonts w:ascii="Palatino Linotype" w:hAnsi="Palatino Linotype"/>
          <w:sz w:val="24"/>
        </w:rPr>
        <w:t>un particular que no proporcionó nombre o seudónimo</w:t>
      </w:r>
      <w:r>
        <w:rPr>
          <w:rFonts w:ascii="Palatino Linotype" w:hAnsi="Palatino Linotype" w:cs="Arial"/>
          <w:b/>
          <w:bCs/>
          <w:sz w:val="24"/>
          <w:szCs w:val="24"/>
        </w:rPr>
        <w:t>,</w:t>
      </w:r>
      <w:r>
        <w:rPr>
          <w:rFonts w:ascii="Palatino Linotype" w:hAnsi="Palatino Linotype" w:cs="Arial"/>
          <w:b/>
          <w:sz w:val="24"/>
          <w:szCs w:val="24"/>
        </w:rPr>
        <w:t xml:space="preserve"> </w:t>
      </w:r>
      <w:r w:rsidRPr="00667998">
        <w:rPr>
          <w:rFonts w:ascii="Palatino Linotype" w:hAnsi="Palatino Linotype" w:cs="Arial"/>
          <w:sz w:val="24"/>
          <w:szCs w:val="24"/>
        </w:rPr>
        <w:t xml:space="preserve">en lo sucesivo </w:t>
      </w:r>
      <w:r>
        <w:rPr>
          <w:rFonts w:ascii="Palatino Linotype" w:hAnsi="Palatino Linotype" w:cs="Arial"/>
          <w:b/>
          <w:bCs/>
          <w:sz w:val="24"/>
          <w:szCs w:val="24"/>
        </w:rPr>
        <w:t>el Recurrente</w:t>
      </w:r>
      <w:r w:rsidRPr="00667998">
        <w:rPr>
          <w:rFonts w:ascii="Palatino Linotype" w:hAnsi="Palatino Linotype" w:cs="Arial"/>
          <w:sz w:val="24"/>
          <w:szCs w:val="24"/>
        </w:rPr>
        <w:t xml:space="preserve">, en contra de la </w:t>
      </w:r>
      <w:r>
        <w:rPr>
          <w:rFonts w:ascii="Palatino Linotype" w:hAnsi="Palatino Linotype" w:cs="Arial"/>
          <w:sz w:val="24"/>
          <w:szCs w:val="24"/>
        </w:rPr>
        <w:t xml:space="preserve">falta de </w:t>
      </w:r>
      <w:r w:rsidRPr="00667998">
        <w:rPr>
          <w:rFonts w:ascii="Palatino Linotype" w:hAnsi="Palatino Linotype" w:cs="Arial"/>
          <w:sz w:val="24"/>
          <w:szCs w:val="24"/>
        </w:rPr>
        <w:t xml:space="preserve">respuesta del </w:t>
      </w:r>
      <w:r w:rsidRPr="00B9337F">
        <w:rPr>
          <w:rFonts w:ascii="Palatino Linotype" w:hAnsi="Palatino Linotype" w:cs="Arial"/>
          <w:b/>
          <w:sz w:val="24"/>
          <w:szCs w:val="24"/>
        </w:rPr>
        <w:t xml:space="preserve">Ayuntamiento de </w:t>
      </w:r>
      <w:r w:rsidR="000A290D">
        <w:rPr>
          <w:rFonts w:ascii="Palatino Linotype" w:hAnsi="Palatino Linotype" w:cs="Arial"/>
          <w:b/>
          <w:sz w:val="24"/>
          <w:szCs w:val="24"/>
        </w:rPr>
        <w:t>Ixtapaluca</w:t>
      </w:r>
      <w:r w:rsidRPr="00667998">
        <w:rPr>
          <w:rFonts w:ascii="Palatino Linotype" w:hAnsi="Palatino Linotype" w:cs="Arial"/>
          <w:sz w:val="24"/>
          <w:szCs w:val="24"/>
        </w:rPr>
        <w:t>, en lo subsecuente</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el </w:t>
      </w:r>
      <w:r w:rsidRPr="00667998">
        <w:rPr>
          <w:rFonts w:ascii="Palatino Linotype" w:hAnsi="Palatino Linotype" w:cs="Arial"/>
          <w:b/>
          <w:sz w:val="24"/>
          <w:szCs w:val="24"/>
        </w:rPr>
        <w:t>Sujeto Obligado</w:t>
      </w:r>
      <w:r w:rsidRPr="00667998">
        <w:rPr>
          <w:rFonts w:ascii="Palatino Linotype" w:hAnsi="Palatino Linotype" w:cs="Arial"/>
          <w:sz w:val="24"/>
          <w:szCs w:val="24"/>
        </w:rPr>
        <w:t>,</w:t>
      </w:r>
      <w:r w:rsidRPr="00667998">
        <w:rPr>
          <w:rFonts w:ascii="Palatino Linotype" w:hAnsi="Palatino Linotype" w:cs="Arial"/>
          <w:b/>
          <w:sz w:val="24"/>
          <w:szCs w:val="24"/>
        </w:rPr>
        <w:t xml:space="preserve"> </w:t>
      </w:r>
      <w:r w:rsidRPr="00667998">
        <w:rPr>
          <w:rFonts w:ascii="Palatino Linotype" w:hAnsi="Palatino Linotype" w:cs="Arial"/>
          <w:sz w:val="24"/>
          <w:szCs w:val="24"/>
        </w:rPr>
        <w:t>se procede a</w:t>
      </w:r>
      <w:r w:rsidRPr="00667998">
        <w:rPr>
          <w:rFonts w:ascii="Palatino Linotype" w:hAnsi="Palatino Linotype" w:cs="Arial"/>
          <w:sz w:val="24"/>
        </w:rPr>
        <w:t xml:space="preserve"> dictar la presente resolución.</w:t>
      </w:r>
    </w:p>
    <w:p w:rsidR="00B7691C" w:rsidRPr="004A1460" w:rsidRDefault="00B7691C" w:rsidP="00B7691C">
      <w:pPr>
        <w:tabs>
          <w:tab w:val="left" w:pos="1701"/>
        </w:tabs>
        <w:spacing w:after="0" w:line="360" w:lineRule="auto"/>
        <w:jc w:val="both"/>
        <w:rPr>
          <w:rFonts w:ascii="Palatino Linotype" w:hAnsi="Palatino Linotype" w:cs="Arial"/>
          <w:sz w:val="24"/>
        </w:rPr>
      </w:pPr>
    </w:p>
    <w:p w:rsidR="00B7691C" w:rsidRPr="00667998" w:rsidRDefault="00B7691C" w:rsidP="00B7691C">
      <w:pPr>
        <w:spacing w:after="0" w:line="360" w:lineRule="auto"/>
        <w:jc w:val="center"/>
        <w:rPr>
          <w:rFonts w:ascii="Palatino Linotype" w:hAnsi="Palatino Linotype"/>
          <w:b/>
          <w:sz w:val="28"/>
        </w:rPr>
      </w:pPr>
      <w:r w:rsidRPr="00667998">
        <w:rPr>
          <w:rFonts w:ascii="Palatino Linotype" w:hAnsi="Palatino Linotype"/>
          <w:b/>
          <w:sz w:val="28"/>
        </w:rPr>
        <w:t>A N T E C E D E N T E S   D E L   A S U N T O</w:t>
      </w:r>
    </w:p>
    <w:p w:rsidR="00B7691C" w:rsidRPr="00667998" w:rsidRDefault="00B7691C" w:rsidP="00B7691C">
      <w:pPr>
        <w:spacing w:after="0" w:line="360" w:lineRule="auto"/>
        <w:jc w:val="center"/>
        <w:rPr>
          <w:rFonts w:ascii="Palatino Linotype" w:hAnsi="Palatino Linotype"/>
          <w:b/>
          <w:sz w:val="24"/>
        </w:rPr>
      </w:pPr>
    </w:p>
    <w:p w:rsidR="00B7691C" w:rsidRPr="00667998" w:rsidRDefault="00B7691C" w:rsidP="00B7691C">
      <w:pPr>
        <w:spacing w:after="0" w:line="360" w:lineRule="auto"/>
        <w:jc w:val="both"/>
        <w:rPr>
          <w:rFonts w:ascii="Palatino Linotype" w:hAnsi="Palatino Linotype"/>
        </w:rPr>
      </w:pPr>
      <w:r w:rsidRPr="00667998">
        <w:rPr>
          <w:rFonts w:ascii="Palatino Linotype" w:hAnsi="Palatino Linotype" w:cs="Arial"/>
          <w:b/>
          <w:sz w:val="28"/>
        </w:rPr>
        <w:t>PRIMERO.</w:t>
      </w:r>
      <w:r w:rsidRPr="00667998">
        <w:rPr>
          <w:rFonts w:ascii="Palatino Linotype" w:hAnsi="Palatino Linotype" w:cs="Arial"/>
        </w:rPr>
        <w:t xml:space="preserve"> </w:t>
      </w:r>
      <w:r w:rsidRPr="00667998">
        <w:rPr>
          <w:rFonts w:ascii="Palatino Linotype" w:hAnsi="Palatino Linotype"/>
          <w:b/>
          <w:sz w:val="28"/>
          <w:szCs w:val="28"/>
        </w:rPr>
        <w:t>De la Solicitud de Información.</w:t>
      </w:r>
    </w:p>
    <w:p w:rsidR="00B7691C" w:rsidRDefault="00B7691C" w:rsidP="00B7691C">
      <w:pPr>
        <w:spacing w:after="0" w:line="360" w:lineRule="auto"/>
        <w:jc w:val="both"/>
        <w:rPr>
          <w:rFonts w:ascii="Palatino Linotype" w:hAnsi="Palatino Linotype" w:cs="Arial"/>
          <w:sz w:val="24"/>
        </w:rPr>
      </w:pPr>
      <w:r w:rsidRPr="00667998">
        <w:rPr>
          <w:rFonts w:ascii="Palatino Linotype" w:hAnsi="Palatino Linotype" w:cs="Arial"/>
          <w:sz w:val="24"/>
        </w:rPr>
        <w:t xml:space="preserve">En fecha </w:t>
      </w:r>
      <w:r>
        <w:rPr>
          <w:rFonts w:ascii="Palatino Linotype" w:hAnsi="Palatino Linotype" w:cs="Arial"/>
          <w:sz w:val="24"/>
        </w:rPr>
        <w:t xml:space="preserve">once de </w:t>
      </w:r>
      <w:r w:rsidR="000A290D">
        <w:rPr>
          <w:rFonts w:ascii="Palatino Linotype" w:hAnsi="Palatino Linotype" w:cs="Arial"/>
          <w:sz w:val="24"/>
        </w:rPr>
        <w:t>enero</w:t>
      </w:r>
      <w:r>
        <w:rPr>
          <w:rFonts w:ascii="Palatino Linotype" w:hAnsi="Palatino Linotype" w:cs="Arial"/>
          <w:sz w:val="24"/>
        </w:rPr>
        <w:t xml:space="preserve"> de dos mil veinticuatro</w:t>
      </w:r>
      <w:r w:rsidRPr="00667998">
        <w:rPr>
          <w:rFonts w:ascii="Palatino Linotype" w:hAnsi="Palatino Linotype" w:cs="Arial"/>
          <w:sz w:val="24"/>
        </w:rPr>
        <w:t>,</w:t>
      </w:r>
      <w:r>
        <w:rPr>
          <w:rFonts w:ascii="Palatino Linotype" w:hAnsi="Palatino Linotype" w:cs="Arial"/>
          <w:sz w:val="24"/>
        </w:rPr>
        <w:t xml:space="preserve"> el </w:t>
      </w:r>
      <w:r w:rsidRPr="00667998">
        <w:rPr>
          <w:rFonts w:ascii="Palatino Linotype" w:hAnsi="Palatino Linotype" w:cs="Arial"/>
          <w:b/>
          <w:sz w:val="24"/>
        </w:rPr>
        <w:t>Recurrente</w:t>
      </w:r>
      <w:r w:rsidRPr="00667998">
        <w:rPr>
          <w:rFonts w:ascii="Palatino Linotype" w:hAnsi="Palatino Linotype" w:cs="Arial"/>
          <w:sz w:val="24"/>
        </w:rPr>
        <w:t xml:space="preserve">, presentó a través del Sistema de Acceso a la Información Mexiquense, en lo subsecuente el </w:t>
      </w:r>
      <w:r w:rsidRPr="00667998">
        <w:rPr>
          <w:rFonts w:ascii="Palatino Linotype" w:hAnsi="Palatino Linotype" w:cs="Arial"/>
          <w:b/>
          <w:sz w:val="24"/>
        </w:rPr>
        <w:t>SAIMEX</w:t>
      </w:r>
      <w:r w:rsidRPr="00667998">
        <w:rPr>
          <w:rFonts w:ascii="Palatino Linotype" w:hAnsi="Palatino Linotype" w:cs="Arial"/>
          <w:sz w:val="24"/>
        </w:rPr>
        <w:t xml:space="preserve"> ante el </w:t>
      </w:r>
      <w:r w:rsidRPr="00667998">
        <w:rPr>
          <w:rFonts w:ascii="Palatino Linotype" w:hAnsi="Palatino Linotype" w:cs="Arial"/>
          <w:b/>
          <w:sz w:val="24"/>
        </w:rPr>
        <w:t>Sujeto Obligado</w:t>
      </w:r>
      <w:r w:rsidRPr="00667998">
        <w:rPr>
          <w:rFonts w:ascii="Palatino Linotype" w:hAnsi="Palatino Linotype" w:cs="Arial"/>
          <w:sz w:val="24"/>
        </w:rPr>
        <w:t>, la solicitud de a</w:t>
      </w:r>
      <w:r w:rsidR="000E103E">
        <w:rPr>
          <w:rFonts w:ascii="Palatino Linotype" w:hAnsi="Palatino Linotype" w:cs="Arial"/>
          <w:sz w:val="24"/>
        </w:rPr>
        <w:t>cceso a la información pública</w:t>
      </w:r>
      <w:r>
        <w:rPr>
          <w:rFonts w:ascii="Palatino Linotype" w:hAnsi="Palatino Linotype" w:cs="Arial"/>
          <w:sz w:val="24"/>
        </w:rPr>
        <w:t xml:space="preserve"> </w:t>
      </w:r>
      <w:r w:rsidRPr="00667998">
        <w:rPr>
          <w:rFonts w:ascii="Palatino Linotype" w:hAnsi="Palatino Linotype" w:cs="Arial"/>
          <w:sz w:val="24"/>
        </w:rPr>
        <w:t xml:space="preserve">a la que se le asignó </w:t>
      </w:r>
      <w:r>
        <w:rPr>
          <w:rFonts w:ascii="Palatino Linotype" w:hAnsi="Palatino Linotype" w:cs="Arial"/>
          <w:sz w:val="24"/>
        </w:rPr>
        <w:t>el</w:t>
      </w:r>
      <w:r w:rsidRPr="00667998">
        <w:rPr>
          <w:rFonts w:ascii="Palatino Linotype" w:hAnsi="Palatino Linotype" w:cs="Arial"/>
          <w:sz w:val="24"/>
        </w:rPr>
        <w:t xml:space="preserve"> número de expediente </w:t>
      </w:r>
      <w:r w:rsidR="002D2550">
        <w:rPr>
          <w:rFonts w:ascii="Palatino Linotype" w:hAnsi="Palatino Linotype"/>
          <w:b/>
          <w:bCs/>
          <w:sz w:val="24"/>
          <w:szCs w:val="24"/>
        </w:rPr>
        <w:t>00034/IXTAPALU/IP/2024</w:t>
      </w:r>
      <w:r w:rsidRPr="00667998">
        <w:rPr>
          <w:rFonts w:ascii="Palatino Linotype" w:hAnsi="Palatino Linotype" w:cs="Arial"/>
          <w:sz w:val="24"/>
        </w:rPr>
        <w:t>, mediante la cual solicitó lo siguiente:</w:t>
      </w:r>
    </w:p>
    <w:p w:rsidR="00B7691C" w:rsidRPr="00667998" w:rsidRDefault="00B7691C" w:rsidP="00B7691C">
      <w:pPr>
        <w:pStyle w:val="INFOEM"/>
      </w:pPr>
      <w:r>
        <w:t>“</w:t>
      </w:r>
      <w:r w:rsidR="0093389A" w:rsidRPr="0093389A">
        <w:t xml:space="preserve">Solicito la siguiente información pública, cuantos equipos de </w:t>
      </w:r>
      <w:proofErr w:type="spellStart"/>
      <w:r w:rsidR="0093389A" w:rsidRPr="0093389A">
        <w:t>computo</w:t>
      </w:r>
      <w:proofErr w:type="spellEnd"/>
      <w:r w:rsidR="0093389A" w:rsidRPr="0093389A">
        <w:t xml:space="preserve"> se compraron </w:t>
      </w:r>
      <w:proofErr w:type="gramStart"/>
      <w:r w:rsidR="0093389A" w:rsidRPr="0093389A">
        <w:t>en</w:t>
      </w:r>
      <w:proofErr w:type="gramEnd"/>
      <w:r w:rsidR="0093389A" w:rsidRPr="0093389A">
        <w:t xml:space="preserve"> el período 2022 y para que áreas fueron otorgadas dichos equipos de </w:t>
      </w:r>
      <w:proofErr w:type="spellStart"/>
      <w:r w:rsidR="0093389A" w:rsidRPr="0093389A">
        <w:t>computo</w:t>
      </w:r>
      <w:proofErr w:type="spellEnd"/>
      <w:r w:rsidR="0093389A" w:rsidRPr="0093389A">
        <w:t xml:space="preserve"> y cuantos equipos de </w:t>
      </w:r>
      <w:proofErr w:type="spellStart"/>
      <w:r w:rsidR="0093389A" w:rsidRPr="0093389A">
        <w:t>computo</w:t>
      </w:r>
      <w:proofErr w:type="spellEnd"/>
      <w:r w:rsidR="0093389A" w:rsidRPr="0093389A">
        <w:t xml:space="preserve"> se compraron en el 2023 y para que áreas fueron otorgados dichos equipos de </w:t>
      </w:r>
      <w:proofErr w:type="spellStart"/>
      <w:r w:rsidR="0093389A" w:rsidRPr="0093389A">
        <w:t>computo</w:t>
      </w:r>
      <w:proofErr w:type="spellEnd"/>
      <w:r w:rsidR="008647C1" w:rsidRPr="008647C1">
        <w:t>.</w:t>
      </w:r>
      <w:r>
        <w:t>” (Sic)</w:t>
      </w:r>
    </w:p>
    <w:p w:rsidR="00B7691C" w:rsidRDefault="00B7691C" w:rsidP="00B7691C">
      <w:pPr>
        <w:tabs>
          <w:tab w:val="left" w:pos="6570"/>
        </w:tabs>
        <w:spacing w:after="0" w:line="360" w:lineRule="auto"/>
        <w:ind w:right="850"/>
        <w:jc w:val="both"/>
        <w:rPr>
          <w:rFonts w:ascii="Palatino Linotype" w:hAnsi="Palatino Linotype" w:cs="Arial"/>
          <w:b/>
          <w:sz w:val="2"/>
        </w:rPr>
      </w:pPr>
      <w:r>
        <w:rPr>
          <w:rFonts w:ascii="Palatino Linotype" w:hAnsi="Palatino Linotype" w:cs="Arial"/>
          <w:b/>
          <w:sz w:val="2"/>
        </w:rPr>
        <w:tab/>
      </w:r>
    </w:p>
    <w:p w:rsidR="00B7691C" w:rsidRDefault="00B7691C" w:rsidP="00B7691C">
      <w:pPr>
        <w:spacing w:after="0" w:line="360" w:lineRule="auto"/>
        <w:ind w:right="850"/>
        <w:jc w:val="both"/>
        <w:rPr>
          <w:rFonts w:ascii="Palatino Linotype" w:hAnsi="Palatino Linotype" w:cs="Arial"/>
          <w:b/>
          <w:sz w:val="2"/>
        </w:rPr>
      </w:pPr>
    </w:p>
    <w:p w:rsidR="00B7691C" w:rsidRDefault="00B7691C" w:rsidP="00B7691C">
      <w:pPr>
        <w:spacing w:after="0" w:line="360" w:lineRule="auto"/>
        <w:ind w:right="850"/>
        <w:jc w:val="both"/>
        <w:rPr>
          <w:rFonts w:ascii="Palatino Linotype" w:hAnsi="Palatino Linotype" w:cs="Arial"/>
          <w:b/>
          <w:sz w:val="2"/>
        </w:rPr>
      </w:pPr>
    </w:p>
    <w:p w:rsidR="00B7691C" w:rsidRDefault="00B7691C" w:rsidP="00B7691C">
      <w:pPr>
        <w:spacing w:after="0" w:line="360" w:lineRule="auto"/>
        <w:ind w:right="850"/>
        <w:jc w:val="both"/>
        <w:rPr>
          <w:rFonts w:ascii="Palatino Linotype" w:hAnsi="Palatino Linotype" w:cs="Arial"/>
          <w:b/>
          <w:sz w:val="2"/>
        </w:rPr>
      </w:pPr>
    </w:p>
    <w:p w:rsidR="00B7691C" w:rsidRDefault="00B7691C" w:rsidP="00B7691C">
      <w:pPr>
        <w:spacing w:after="0" w:line="360" w:lineRule="auto"/>
        <w:ind w:right="850"/>
        <w:jc w:val="both"/>
        <w:rPr>
          <w:rFonts w:ascii="Palatino Linotype" w:hAnsi="Palatino Linotype" w:cs="Arial"/>
          <w:b/>
          <w:sz w:val="2"/>
        </w:rPr>
      </w:pPr>
    </w:p>
    <w:p w:rsidR="00B7691C" w:rsidRDefault="00B7691C" w:rsidP="00B7691C">
      <w:pPr>
        <w:spacing w:after="0" w:line="360" w:lineRule="auto"/>
        <w:ind w:right="850"/>
        <w:jc w:val="both"/>
        <w:rPr>
          <w:rFonts w:ascii="Palatino Linotype" w:hAnsi="Palatino Linotype" w:cs="Arial"/>
          <w:b/>
          <w:sz w:val="2"/>
        </w:rPr>
      </w:pPr>
    </w:p>
    <w:p w:rsidR="00B7691C" w:rsidRPr="00667998" w:rsidRDefault="00B7691C" w:rsidP="00B7691C">
      <w:pPr>
        <w:spacing w:after="0" w:line="360" w:lineRule="auto"/>
        <w:ind w:right="850"/>
        <w:jc w:val="both"/>
        <w:rPr>
          <w:rFonts w:ascii="Palatino Linotype" w:hAnsi="Palatino Linotype" w:cs="Arial"/>
          <w:b/>
          <w:sz w:val="2"/>
        </w:rPr>
      </w:pPr>
    </w:p>
    <w:p w:rsidR="00B7691C" w:rsidRDefault="00B7691C" w:rsidP="00B7691C">
      <w:pPr>
        <w:spacing w:after="0" w:line="360" w:lineRule="auto"/>
        <w:jc w:val="both"/>
        <w:rPr>
          <w:rFonts w:ascii="Palatino Linotype" w:hAnsi="Palatino Linotype" w:cs="Arial"/>
          <w:b/>
          <w:sz w:val="24"/>
        </w:rPr>
      </w:pPr>
    </w:p>
    <w:p w:rsidR="00B7691C" w:rsidRDefault="00B7691C" w:rsidP="00B7691C">
      <w:pPr>
        <w:spacing w:after="0" w:line="360" w:lineRule="auto"/>
        <w:jc w:val="both"/>
        <w:rPr>
          <w:rFonts w:ascii="Palatino Linotype" w:hAnsi="Palatino Linotype" w:cs="Arial"/>
          <w:sz w:val="24"/>
        </w:rPr>
      </w:pPr>
      <w:r w:rsidRPr="00667998">
        <w:rPr>
          <w:rFonts w:ascii="Palatino Linotype" w:hAnsi="Palatino Linotype" w:cs="Arial"/>
          <w:b/>
          <w:sz w:val="24"/>
        </w:rPr>
        <w:t xml:space="preserve">Modalidad de entrega: </w:t>
      </w:r>
      <w:r w:rsidRPr="00B9337F">
        <w:rPr>
          <w:rFonts w:ascii="Palatino Linotype" w:hAnsi="Palatino Linotype" w:cs="Arial"/>
          <w:i/>
          <w:sz w:val="24"/>
        </w:rPr>
        <w:t>A través del SAIMEX</w:t>
      </w:r>
      <w:r>
        <w:rPr>
          <w:rFonts w:ascii="Palatino Linotype" w:hAnsi="Palatino Linotype" w:cs="Arial"/>
          <w:i/>
          <w:sz w:val="24"/>
        </w:rPr>
        <w:t>.</w:t>
      </w:r>
    </w:p>
    <w:p w:rsidR="00B7691C" w:rsidRDefault="00B7691C" w:rsidP="00B7691C">
      <w:pPr>
        <w:spacing w:after="0" w:line="360" w:lineRule="auto"/>
        <w:jc w:val="both"/>
        <w:rPr>
          <w:rFonts w:eastAsia="Palatino Linotype"/>
          <w:sz w:val="28"/>
        </w:rPr>
      </w:pPr>
    </w:p>
    <w:p w:rsidR="00B7691C" w:rsidRPr="00355F9C" w:rsidRDefault="00B7691C" w:rsidP="00B7691C">
      <w:pPr>
        <w:pStyle w:val="Ttulo2"/>
        <w:rPr>
          <w:rFonts w:cs="Arial"/>
          <w:b w:val="0"/>
          <w:sz w:val="28"/>
          <w:szCs w:val="20"/>
        </w:rPr>
      </w:pPr>
      <w:r>
        <w:rPr>
          <w:rFonts w:eastAsia="Palatino Linotype"/>
          <w:sz w:val="28"/>
        </w:rPr>
        <w:t xml:space="preserve">SEGUNDO. De </w:t>
      </w:r>
      <w:r w:rsidRPr="00523CF0">
        <w:rPr>
          <w:rFonts w:cs="Arial"/>
          <w:sz w:val="28"/>
          <w:szCs w:val="20"/>
        </w:rPr>
        <w:t xml:space="preserve">la </w:t>
      </w:r>
      <w:r>
        <w:rPr>
          <w:rFonts w:cs="Arial"/>
          <w:sz w:val="28"/>
          <w:szCs w:val="20"/>
        </w:rPr>
        <w:t xml:space="preserve">falta de </w:t>
      </w:r>
      <w:r w:rsidRPr="00523CF0">
        <w:rPr>
          <w:rFonts w:cs="Arial"/>
          <w:sz w:val="28"/>
          <w:szCs w:val="20"/>
        </w:rPr>
        <w:t>respuesta del Sujeto Obligado.</w:t>
      </w:r>
    </w:p>
    <w:p w:rsidR="00B7691C" w:rsidRDefault="00B7691C" w:rsidP="00B7691C">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w:t>
      </w:r>
      <w:r>
        <w:rPr>
          <w:rFonts w:ascii="Palatino Linotype" w:hAnsi="Palatino Linotype" w:cs="Arial"/>
          <w:b/>
          <w:sz w:val="24"/>
          <w:szCs w:val="24"/>
        </w:rPr>
        <w:t xml:space="preserve">El Sujeto Obligado </w:t>
      </w:r>
      <w:r w:rsidRPr="00A4042F">
        <w:rPr>
          <w:rFonts w:ascii="Palatino Linotype" w:hAnsi="Palatino Linotype" w:cs="Arial"/>
          <w:sz w:val="24"/>
          <w:szCs w:val="24"/>
        </w:rPr>
        <w:t>fue omiso</w:t>
      </w:r>
      <w:r>
        <w:rPr>
          <w:rFonts w:ascii="Palatino Linotype" w:hAnsi="Palatino Linotype" w:cs="Arial"/>
          <w:sz w:val="24"/>
          <w:szCs w:val="24"/>
        </w:rPr>
        <w:t xml:space="preserve"> en dar respuesta a la solicitud de información presentada por </w:t>
      </w:r>
      <w:r>
        <w:rPr>
          <w:rFonts w:ascii="Palatino Linotype" w:hAnsi="Palatino Linotype" w:cs="Arial"/>
          <w:b/>
          <w:sz w:val="24"/>
          <w:szCs w:val="24"/>
        </w:rPr>
        <w:t xml:space="preserve">el Recurrente, </w:t>
      </w:r>
      <w:r>
        <w:rPr>
          <w:rFonts w:ascii="Palatino Linotype" w:hAnsi="Palatino Linotype" w:cs="Arial"/>
          <w:sz w:val="24"/>
          <w:szCs w:val="24"/>
        </w:rPr>
        <w:t xml:space="preserve">derivado de lo anterior, se constituye la figura de la </w:t>
      </w:r>
      <w:r>
        <w:rPr>
          <w:rFonts w:ascii="Palatino Linotype" w:hAnsi="Palatino Linotype" w:cs="Arial"/>
          <w:b/>
          <w:sz w:val="24"/>
          <w:szCs w:val="24"/>
        </w:rPr>
        <w:t xml:space="preserve">NEGATIVA FICTA, </w:t>
      </w:r>
      <w:r>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rsidR="00B7691C" w:rsidRDefault="00B7691C" w:rsidP="00B7691C">
      <w:pPr>
        <w:spacing w:before="240" w:line="360" w:lineRule="auto"/>
        <w:jc w:val="both"/>
        <w:rPr>
          <w:rFonts w:ascii="Palatino Linotype" w:hAnsi="Palatino Linotype" w:cs="Arial"/>
          <w:sz w:val="24"/>
          <w:szCs w:val="24"/>
        </w:rPr>
      </w:pPr>
    </w:p>
    <w:p w:rsidR="00B7691C" w:rsidRPr="00667998" w:rsidRDefault="00B7691C" w:rsidP="00B7691C">
      <w:pPr>
        <w:spacing w:after="0" w:line="360" w:lineRule="auto"/>
        <w:jc w:val="both"/>
        <w:rPr>
          <w:rFonts w:ascii="Palatino Linotype" w:hAnsi="Palatino Linotype" w:cs="Arial"/>
          <w:b/>
          <w:sz w:val="28"/>
        </w:rPr>
      </w:pPr>
      <w:r>
        <w:rPr>
          <w:rFonts w:ascii="Palatino Linotype" w:hAnsi="Palatino Linotype" w:cs="Arial"/>
          <w:b/>
          <w:sz w:val="28"/>
        </w:rPr>
        <w:t>TERCERO</w:t>
      </w:r>
      <w:r w:rsidRPr="00667998">
        <w:rPr>
          <w:rFonts w:ascii="Palatino Linotype" w:hAnsi="Palatino Linotype" w:cs="Arial"/>
          <w:b/>
          <w:sz w:val="28"/>
        </w:rPr>
        <w:t xml:space="preserve">. </w:t>
      </w:r>
      <w:r w:rsidRPr="00667998">
        <w:rPr>
          <w:rFonts w:ascii="Palatino Linotype" w:hAnsi="Palatino Linotype"/>
          <w:b/>
          <w:sz w:val="28"/>
        </w:rPr>
        <w:t>Del recurso de revisión.</w:t>
      </w:r>
    </w:p>
    <w:p w:rsidR="00B7691C" w:rsidRDefault="00B7691C" w:rsidP="00B7691C">
      <w:pPr>
        <w:spacing w:after="0" w:line="360" w:lineRule="auto"/>
        <w:jc w:val="both"/>
        <w:rPr>
          <w:rFonts w:ascii="Palatino Linotype" w:hAnsi="Palatino Linotype" w:cs="Arial"/>
          <w:sz w:val="24"/>
        </w:rPr>
      </w:pPr>
      <w:r w:rsidRPr="00667998">
        <w:rPr>
          <w:rFonts w:ascii="Palatino Linotype" w:hAnsi="Palatino Linotype" w:cs="Arial"/>
          <w:sz w:val="24"/>
          <w:szCs w:val="24"/>
        </w:rPr>
        <w:t xml:space="preserve">Inconforme con la </w:t>
      </w:r>
      <w:r>
        <w:rPr>
          <w:rFonts w:ascii="Palatino Linotype" w:hAnsi="Palatino Linotype" w:cs="Arial"/>
          <w:sz w:val="24"/>
          <w:szCs w:val="24"/>
        </w:rPr>
        <w:t xml:space="preserve">falta de </w:t>
      </w:r>
      <w:r w:rsidRPr="00667998">
        <w:rPr>
          <w:rFonts w:ascii="Palatino Linotype" w:hAnsi="Palatino Linotype" w:cs="Arial"/>
          <w:sz w:val="24"/>
          <w:szCs w:val="24"/>
        </w:rPr>
        <w:t xml:space="preserve">respuesta </w:t>
      </w:r>
      <w:r>
        <w:rPr>
          <w:rFonts w:ascii="Palatino Linotype" w:hAnsi="Palatino Linotype" w:cs="Arial"/>
          <w:sz w:val="24"/>
          <w:szCs w:val="24"/>
        </w:rPr>
        <w:t>del</w:t>
      </w:r>
      <w:r w:rsidRPr="00667998">
        <w:rPr>
          <w:rFonts w:ascii="Palatino Linotype" w:hAnsi="Palatino Linotype" w:cs="Arial"/>
          <w:b/>
          <w:sz w:val="24"/>
          <w:szCs w:val="24"/>
        </w:rPr>
        <w:t xml:space="preserve"> Sujeto Obligado</w:t>
      </w:r>
      <w:r w:rsidRPr="00667998">
        <w:rPr>
          <w:rFonts w:ascii="Palatino Linotype" w:hAnsi="Palatino Linotype" w:cs="Arial"/>
          <w:sz w:val="24"/>
          <w:szCs w:val="24"/>
        </w:rPr>
        <w:t xml:space="preserve">, </w:t>
      </w:r>
      <w:r>
        <w:rPr>
          <w:rFonts w:ascii="Palatino Linotype" w:hAnsi="Palatino Linotype" w:cs="Arial"/>
          <w:sz w:val="24"/>
          <w:szCs w:val="24"/>
        </w:rPr>
        <w:t>el Recurrente</w:t>
      </w:r>
      <w:r w:rsidRPr="00667998">
        <w:rPr>
          <w:rFonts w:ascii="Palatino Linotype" w:hAnsi="Palatino Linotype" w:cs="Arial"/>
          <w:b/>
          <w:sz w:val="24"/>
          <w:szCs w:val="24"/>
        </w:rPr>
        <w:t xml:space="preserve"> </w:t>
      </w:r>
      <w:r>
        <w:rPr>
          <w:rFonts w:ascii="Palatino Linotype" w:hAnsi="Palatino Linotype" w:cs="Arial"/>
          <w:sz w:val="24"/>
          <w:szCs w:val="24"/>
        </w:rPr>
        <w:t>interpuso el</w:t>
      </w:r>
      <w:r w:rsidRPr="00667998">
        <w:rPr>
          <w:rFonts w:ascii="Palatino Linotype" w:hAnsi="Palatino Linotype" w:cs="Arial"/>
          <w:sz w:val="24"/>
          <w:szCs w:val="24"/>
        </w:rPr>
        <w:t xml:space="preserve"> recurso de revisión, en fecha</w:t>
      </w:r>
      <w:r>
        <w:rPr>
          <w:rFonts w:ascii="Palatino Linotype" w:hAnsi="Palatino Linotype" w:cs="Arial"/>
          <w:sz w:val="24"/>
          <w:szCs w:val="24"/>
        </w:rPr>
        <w:t xml:space="preserve"> </w:t>
      </w:r>
      <w:r w:rsidR="000E103E">
        <w:rPr>
          <w:rFonts w:ascii="Palatino Linotype" w:hAnsi="Palatino Linotype"/>
          <w:sz w:val="24"/>
        </w:rPr>
        <w:t>seis</w:t>
      </w:r>
      <w:r w:rsidR="0093389A">
        <w:rPr>
          <w:rFonts w:ascii="Palatino Linotype" w:hAnsi="Palatino Linotype"/>
          <w:sz w:val="24"/>
        </w:rPr>
        <w:t xml:space="preserve"> </w:t>
      </w:r>
      <w:r>
        <w:rPr>
          <w:rFonts w:ascii="Palatino Linotype" w:hAnsi="Palatino Linotype"/>
          <w:sz w:val="24"/>
        </w:rPr>
        <w:t>de febrero de dos mil veinticuatro</w:t>
      </w:r>
      <w:r w:rsidRPr="00667998">
        <w:rPr>
          <w:rFonts w:ascii="Palatino Linotype" w:hAnsi="Palatino Linotype" w:cs="Arial"/>
          <w:sz w:val="24"/>
          <w:szCs w:val="24"/>
        </w:rPr>
        <w:t xml:space="preserve">, </w:t>
      </w:r>
      <w:r>
        <w:rPr>
          <w:rFonts w:ascii="Palatino Linotype" w:hAnsi="Palatino Linotype" w:cs="Arial"/>
          <w:sz w:val="24"/>
          <w:szCs w:val="24"/>
        </w:rPr>
        <w:t xml:space="preserve">el cual </w:t>
      </w:r>
      <w:r w:rsidRPr="00667998">
        <w:rPr>
          <w:rFonts w:ascii="Palatino Linotype" w:hAnsi="Palatino Linotype" w:cs="Arial"/>
          <w:sz w:val="24"/>
          <w:szCs w:val="24"/>
        </w:rPr>
        <w:t>fue</w:t>
      </w:r>
      <w:r>
        <w:rPr>
          <w:rFonts w:ascii="Palatino Linotype" w:hAnsi="Palatino Linotype" w:cs="Arial"/>
          <w:sz w:val="24"/>
          <w:szCs w:val="24"/>
        </w:rPr>
        <w:t xml:space="preserve"> registrado</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en el sistema electrónico con el expediente número </w:t>
      </w:r>
      <w:r w:rsidR="000A290D">
        <w:rPr>
          <w:rFonts w:ascii="Palatino Linotype" w:hAnsi="Palatino Linotype" w:cs="Arial"/>
          <w:b/>
          <w:sz w:val="24"/>
          <w:szCs w:val="24"/>
        </w:rPr>
        <w:t>0535</w:t>
      </w:r>
      <w:r>
        <w:rPr>
          <w:rFonts w:ascii="Palatino Linotype" w:hAnsi="Palatino Linotype" w:cs="Arial"/>
          <w:b/>
          <w:sz w:val="24"/>
          <w:szCs w:val="24"/>
        </w:rPr>
        <w:t>/INFOEM/IP/RR/2024</w:t>
      </w:r>
      <w:r w:rsidRPr="00667998">
        <w:rPr>
          <w:rFonts w:ascii="Palatino Linotype" w:hAnsi="Palatino Linotype" w:cs="Arial"/>
          <w:sz w:val="24"/>
          <w:szCs w:val="24"/>
        </w:rPr>
        <w:t xml:space="preserve">, en el cual </w:t>
      </w:r>
      <w:r w:rsidRPr="00667998">
        <w:rPr>
          <w:rFonts w:ascii="Palatino Linotype" w:hAnsi="Palatino Linotype" w:cs="Arial"/>
          <w:sz w:val="24"/>
        </w:rPr>
        <w:t>arguye, las siguientes manifestaciones:</w:t>
      </w:r>
    </w:p>
    <w:p w:rsidR="00B7691C" w:rsidRPr="00F007A3" w:rsidRDefault="00B7691C" w:rsidP="00B7691C">
      <w:pPr>
        <w:pStyle w:val="INFOEM"/>
        <w:rPr>
          <w:b/>
        </w:rPr>
      </w:pPr>
      <w:r w:rsidRPr="00F007A3">
        <w:rPr>
          <w:b/>
        </w:rPr>
        <w:t>Acto Impugnado:</w:t>
      </w:r>
    </w:p>
    <w:p w:rsidR="00B7691C" w:rsidRPr="00BA2F1C" w:rsidRDefault="00B7691C" w:rsidP="00B7691C">
      <w:pPr>
        <w:pStyle w:val="INFOEM"/>
      </w:pPr>
      <w:r>
        <w:t>“</w:t>
      </w:r>
      <w:r w:rsidR="0093389A" w:rsidRPr="0093389A">
        <w:t xml:space="preserve">Solicito la siguiente información pública, cuantos equipos de </w:t>
      </w:r>
      <w:proofErr w:type="spellStart"/>
      <w:r w:rsidR="0093389A" w:rsidRPr="0093389A">
        <w:t>computo</w:t>
      </w:r>
      <w:proofErr w:type="spellEnd"/>
      <w:r w:rsidR="0093389A" w:rsidRPr="0093389A">
        <w:t xml:space="preserve"> se compraron en el período 2022 y para que áreas fueron otorgadas dichos equipos de </w:t>
      </w:r>
      <w:proofErr w:type="spellStart"/>
      <w:r w:rsidR="0093389A" w:rsidRPr="0093389A">
        <w:t>computo</w:t>
      </w:r>
      <w:proofErr w:type="spellEnd"/>
      <w:r w:rsidR="0093389A" w:rsidRPr="0093389A">
        <w:t xml:space="preserve"> y cuantos equipos de </w:t>
      </w:r>
      <w:proofErr w:type="spellStart"/>
      <w:r w:rsidR="0093389A" w:rsidRPr="0093389A">
        <w:t>computo</w:t>
      </w:r>
      <w:proofErr w:type="spellEnd"/>
      <w:r w:rsidR="0093389A" w:rsidRPr="0093389A">
        <w:t xml:space="preserve"> se compraron en el 2023 y para que áreas fueron otorgados dichos equipos de </w:t>
      </w:r>
      <w:proofErr w:type="spellStart"/>
      <w:r w:rsidR="0093389A" w:rsidRPr="0093389A">
        <w:t>computo</w:t>
      </w:r>
      <w:proofErr w:type="spellEnd"/>
      <w:r>
        <w:t>.” (Sic)</w:t>
      </w:r>
    </w:p>
    <w:p w:rsidR="00B7691C" w:rsidRPr="00F007A3" w:rsidRDefault="00B7691C" w:rsidP="00B7691C">
      <w:pPr>
        <w:pStyle w:val="INFOEM"/>
        <w:rPr>
          <w:b/>
        </w:rPr>
      </w:pPr>
      <w:r>
        <w:rPr>
          <w:b/>
        </w:rPr>
        <w:t>Razones o motivos de inconformidad</w:t>
      </w:r>
      <w:r w:rsidRPr="00F007A3">
        <w:rPr>
          <w:b/>
        </w:rPr>
        <w:t>:</w:t>
      </w:r>
    </w:p>
    <w:p w:rsidR="00B7691C" w:rsidRDefault="00B7691C" w:rsidP="00B7691C">
      <w:pPr>
        <w:pStyle w:val="INFOEM"/>
        <w:rPr>
          <w:sz w:val="24"/>
        </w:rPr>
      </w:pPr>
      <w:r>
        <w:lastRenderedPageBreak/>
        <w:t>“</w:t>
      </w:r>
      <w:r w:rsidR="0093389A" w:rsidRPr="0093389A">
        <w:t>No se atendió a mi solicitud de información</w:t>
      </w:r>
      <w:r>
        <w:t>” (Sic)</w:t>
      </w:r>
    </w:p>
    <w:p w:rsidR="00B7691C" w:rsidRDefault="00B7691C" w:rsidP="00B7691C">
      <w:pPr>
        <w:pStyle w:val="Sinespaciado"/>
      </w:pPr>
    </w:p>
    <w:p w:rsidR="00B7691C" w:rsidRPr="00667998" w:rsidRDefault="00B7691C" w:rsidP="00B7691C">
      <w:pPr>
        <w:spacing w:after="0" w:line="360" w:lineRule="auto"/>
        <w:jc w:val="both"/>
        <w:rPr>
          <w:rFonts w:ascii="Palatino Linotype" w:hAnsi="Palatino Linotype" w:cs="Arial"/>
          <w:b/>
          <w:sz w:val="24"/>
          <w:szCs w:val="24"/>
        </w:rPr>
      </w:pPr>
      <w:r>
        <w:rPr>
          <w:rFonts w:ascii="Palatino Linotype" w:hAnsi="Palatino Linotype" w:cs="Arial"/>
          <w:b/>
          <w:sz w:val="28"/>
        </w:rPr>
        <w:t>CUARTO.</w:t>
      </w:r>
      <w:r w:rsidRPr="00667998">
        <w:rPr>
          <w:rFonts w:ascii="Palatino Linotype" w:hAnsi="Palatino Linotype" w:cs="Arial"/>
          <w:b/>
          <w:sz w:val="24"/>
          <w:szCs w:val="24"/>
        </w:rPr>
        <w:t xml:space="preserve"> </w:t>
      </w:r>
      <w:r w:rsidRPr="00667998">
        <w:rPr>
          <w:rFonts w:ascii="Palatino Linotype" w:hAnsi="Palatino Linotype" w:cs="Arial"/>
          <w:b/>
          <w:sz w:val="28"/>
          <w:szCs w:val="28"/>
        </w:rPr>
        <w:t>Del turno</w:t>
      </w:r>
      <w:r>
        <w:rPr>
          <w:rFonts w:ascii="Palatino Linotype" w:hAnsi="Palatino Linotype" w:cs="Arial"/>
          <w:b/>
          <w:sz w:val="28"/>
          <w:szCs w:val="28"/>
        </w:rPr>
        <w:t xml:space="preserve"> y admisión</w:t>
      </w:r>
      <w:r w:rsidRPr="00667998">
        <w:rPr>
          <w:rFonts w:ascii="Palatino Linotype" w:hAnsi="Palatino Linotype" w:cs="Arial"/>
          <w:b/>
          <w:sz w:val="28"/>
          <w:szCs w:val="28"/>
        </w:rPr>
        <w:t xml:space="preserve"> de</w:t>
      </w:r>
      <w:r>
        <w:rPr>
          <w:rFonts w:ascii="Palatino Linotype" w:hAnsi="Palatino Linotype" w:cs="Arial"/>
          <w:b/>
          <w:sz w:val="28"/>
          <w:szCs w:val="28"/>
        </w:rPr>
        <w:t xml:space="preserve"> </w:t>
      </w:r>
      <w:r w:rsidRPr="00667998">
        <w:rPr>
          <w:rFonts w:ascii="Palatino Linotype" w:hAnsi="Palatino Linotype" w:cs="Arial"/>
          <w:b/>
          <w:sz w:val="28"/>
          <w:szCs w:val="28"/>
        </w:rPr>
        <w:t>l</w:t>
      </w:r>
      <w:r>
        <w:rPr>
          <w:rFonts w:ascii="Palatino Linotype" w:hAnsi="Palatino Linotype" w:cs="Arial"/>
          <w:b/>
          <w:sz w:val="28"/>
          <w:szCs w:val="28"/>
        </w:rPr>
        <w:t>os</w:t>
      </w:r>
      <w:r w:rsidRPr="00667998">
        <w:rPr>
          <w:rFonts w:ascii="Palatino Linotype" w:hAnsi="Palatino Linotype" w:cs="Arial"/>
          <w:b/>
          <w:sz w:val="28"/>
          <w:szCs w:val="28"/>
        </w:rPr>
        <w:t xml:space="preserve"> recurso</w:t>
      </w:r>
      <w:r>
        <w:rPr>
          <w:rFonts w:ascii="Palatino Linotype" w:hAnsi="Palatino Linotype" w:cs="Arial"/>
          <w:b/>
          <w:sz w:val="28"/>
          <w:szCs w:val="28"/>
        </w:rPr>
        <w:t>s</w:t>
      </w:r>
      <w:r w:rsidRPr="00667998">
        <w:rPr>
          <w:rFonts w:ascii="Palatino Linotype" w:hAnsi="Palatino Linotype" w:cs="Arial"/>
          <w:b/>
          <w:sz w:val="28"/>
          <w:szCs w:val="28"/>
        </w:rPr>
        <w:t xml:space="preserve"> de revisión.</w:t>
      </w:r>
    </w:p>
    <w:p w:rsidR="00B7691C" w:rsidRPr="00667998" w:rsidRDefault="00B7691C" w:rsidP="00B7691C">
      <w:pPr>
        <w:spacing w:after="0" w:line="360" w:lineRule="auto"/>
        <w:jc w:val="both"/>
        <w:rPr>
          <w:rFonts w:ascii="Palatino Linotype" w:hAnsi="Palatino Linotype" w:cs="Arial"/>
          <w:sz w:val="24"/>
          <w:szCs w:val="24"/>
        </w:rPr>
      </w:pPr>
      <w:r w:rsidRPr="00667998">
        <w:rPr>
          <w:rFonts w:ascii="Palatino Linotype" w:hAnsi="Palatino Linotype" w:cs="Arial"/>
          <w:sz w:val="24"/>
          <w:szCs w:val="24"/>
        </w:rPr>
        <w:t>El medio de impugnación le fue turnado a</w:t>
      </w:r>
      <w:r>
        <w:rPr>
          <w:rFonts w:ascii="Palatino Linotype" w:hAnsi="Palatino Linotype" w:cs="Arial"/>
          <w:sz w:val="24"/>
          <w:szCs w:val="24"/>
        </w:rPr>
        <w:t>l</w:t>
      </w:r>
      <w:r w:rsidRPr="00667998">
        <w:rPr>
          <w:rFonts w:ascii="Palatino Linotype" w:hAnsi="Palatino Linotype" w:cs="Arial"/>
          <w:sz w:val="24"/>
          <w:szCs w:val="24"/>
        </w:rPr>
        <w:t xml:space="preserve"> Comisionad</w:t>
      </w:r>
      <w:r>
        <w:rPr>
          <w:rFonts w:ascii="Palatino Linotype" w:hAnsi="Palatino Linotype" w:cs="Arial"/>
          <w:sz w:val="24"/>
          <w:szCs w:val="24"/>
        </w:rPr>
        <w:t>o Presidente</w:t>
      </w:r>
      <w:r w:rsidRPr="00667998">
        <w:rPr>
          <w:rFonts w:ascii="Palatino Linotype" w:hAnsi="Palatino Linotype" w:cs="Arial"/>
          <w:sz w:val="24"/>
          <w:szCs w:val="24"/>
        </w:rPr>
        <w:t xml:space="preserve"> </w:t>
      </w:r>
      <w:r>
        <w:rPr>
          <w:rFonts w:ascii="Palatino Linotype" w:hAnsi="Palatino Linotype" w:cs="Arial"/>
          <w:b/>
          <w:sz w:val="24"/>
          <w:szCs w:val="24"/>
        </w:rPr>
        <w:t>José</w:t>
      </w:r>
      <w:r w:rsidRPr="00667998">
        <w:rPr>
          <w:rFonts w:ascii="Palatino Linotype" w:hAnsi="Palatino Linotype" w:cs="Arial"/>
          <w:b/>
          <w:sz w:val="24"/>
          <w:szCs w:val="24"/>
        </w:rPr>
        <w:t xml:space="preserve"> Martínez </w:t>
      </w:r>
      <w:r>
        <w:rPr>
          <w:rFonts w:ascii="Palatino Linotype" w:hAnsi="Palatino Linotype" w:cs="Arial"/>
          <w:b/>
          <w:sz w:val="24"/>
          <w:szCs w:val="24"/>
        </w:rPr>
        <w:t>Vilchis</w:t>
      </w:r>
      <w:r>
        <w:rPr>
          <w:rFonts w:ascii="Palatino Linotype" w:hAnsi="Palatino Linotype" w:cs="Arial"/>
          <w:sz w:val="24"/>
          <w:szCs w:val="24"/>
        </w:rPr>
        <w:t xml:space="preserve">, </w:t>
      </w:r>
      <w:r w:rsidRPr="00667998">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w:t>
      </w:r>
      <w:r>
        <w:rPr>
          <w:rFonts w:ascii="Palatino Linotype" w:hAnsi="Palatino Linotype" w:cs="Arial"/>
          <w:sz w:val="24"/>
          <w:szCs w:val="24"/>
        </w:rPr>
        <w:t>y Municipios, del cual recayó</w:t>
      </w:r>
      <w:r w:rsidRPr="00667998">
        <w:rPr>
          <w:rFonts w:ascii="Palatino Linotype" w:hAnsi="Palatino Linotype" w:cs="Arial"/>
          <w:sz w:val="24"/>
          <w:szCs w:val="24"/>
        </w:rPr>
        <w:t xml:space="preserve"> </w:t>
      </w:r>
      <w:r w:rsidRPr="00393965">
        <w:rPr>
          <w:rFonts w:ascii="Palatino Linotype" w:hAnsi="Palatino Linotype" w:cs="Arial"/>
          <w:b/>
          <w:sz w:val="24"/>
          <w:szCs w:val="24"/>
        </w:rPr>
        <w:t>acuerdo de admisión</w:t>
      </w:r>
      <w:r w:rsidRPr="00667998">
        <w:rPr>
          <w:rFonts w:ascii="Palatino Linotype" w:hAnsi="Palatino Linotype" w:cs="Arial"/>
          <w:sz w:val="24"/>
          <w:szCs w:val="24"/>
        </w:rPr>
        <w:t xml:space="preserve"> en fecha </w:t>
      </w:r>
      <w:r w:rsidR="008C0110" w:rsidRPr="008C0110">
        <w:rPr>
          <w:rFonts w:ascii="Palatino Linotype" w:hAnsi="Palatino Linotype"/>
          <w:b/>
          <w:sz w:val="24"/>
        </w:rPr>
        <w:t>siete de febrero de dos mil veinticuatro</w:t>
      </w:r>
      <w:r w:rsidRPr="00141144">
        <w:rPr>
          <w:rFonts w:ascii="Palatino Linotype" w:hAnsi="Palatino Linotype" w:cs="Arial"/>
          <w:sz w:val="24"/>
          <w:szCs w:val="24"/>
        </w:rPr>
        <w:t>,</w:t>
      </w:r>
      <w:r>
        <w:rPr>
          <w:rFonts w:ascii="Palatino Linotype" w:hAnsi="Palatino Linotype" w:cs="Arial"/>
          <w:sz w:val="24"/>
          <w:szCs w:val="24"/>
        </w:rPr>
        <w:t xml:space="preserve"> </w:t>
      </w:r>
      <w:r w:rsidRPr="00667998">
        <w:rPr>
          <w:rFonts w:ascii="Palatino Linotype" w:hAnsi="Palatino Linotype" w:cs="Arial"/>
          <w:sz w:val="24"/>
          <w:szCs w:val="24"/>
        </w:rPr>
        <w:t>determinándose en él, un plazo de siete días para que las partes manifestaran lo que a su derecho corresponda en términos del numeral ya citado.</w:t>
      </w:r>
    </w:p>
    <w:p w:rsidR="00B7691C" w:rsidRPr="00667998" w:rsidRDefault="00B7691C" w:rsidP="00B7691C">
      <w:pPr>
        <w:spacing w:after="0" w:line="360" w:lineRule="auto"/>
        <w:jc w:val="both"/>
        <w:rPr>
          <w:rFonts w:ascii="Palatino Linotype" w:hAnsi="Palatino Linotype" w:cs="Arial"/>
          <w:sz w:val="24"/>
          <w:szCs w:val="24"/>
        </w:rPr>
      </w:pPr>
    </w:p>
    <w:p w:rsidR="00B7691C" w:rsidRPr="00667998" w:rsidRDefault="00B7691C" w:rsidP="00B7691C">
      <w:pPr>
        <w:spacing w:after="0" w:line="360" w:lineRule="auto"/>
        <w:jc w:val="both"/>
        <w:rPr>
          <w:rFonts w:ascii="Palatino Linotype" w:hAnsi="Palatino Linotype" w:cs="Arial"/>
          <w:b/>
          <w:sz w:val="28"/>
          <w:szCs w:val="28"/>
        </w:rPr>
      </w:pPr>
      <w:r>
        <w:rPr>
          <w:rFonts w:ascii="Palatino Linotype" w:hAnsi="Palatino Linotype" w:cs="Arial"/>
          <w:b/>
          <w:sz w:val="28"/>
        </w:rPr>
        <w:t>QUINTO</w:t>
      </w:r>
      <w:r w:rsidRPr="00667998">
        <w:rPr>
          <w:rFonts w:ascii="Palatino Linotype" w:hAnsi="Palatino Linotype" w:cs="Arial"/>
          <w:b/>
          <w:sz w:val="28"/>
        </w:rPr>
        <w:t xml:space="preserve">. </w:t>
      </w:r>
      <w:r w:rsidRPr="00667998">
        <w:rPr>
          <w:rFonts w:ascii="Palatino Linotype" w:hAnsi="Palatino Linotype" w:cs="Arial"/>
          <w:b/>
          <w:sz w:val="28"/>
          <w:szCs w:val="28"/>
        </w:rPr>
        <w:t>De la etapa de instrucción.</w:t>
      </w:r>
    </w:p>
    <w:p w:rsidR="00B7691C" w:rsidRDefault="00B7691C" w:rsidP="00B7691C">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B7691C" w:rsidRPr="00DD2E32" w:rsidRDefault="00B7691C" w:rsidP="00B7691C">
      <w:pPr>
        <w:spacing w:after="0" w:line="360" w:lineRule="auto"/>
        <w:jc w:val="both"/>
        <w:rPr>
          <w:rFonts w:ascii="Palatino Linotype" w:hAnsi="Palatino Linotype" w:cs="Arial"/>
          <w:sz w:val="24"/>
          <w:szCs w:val="24"/>
        </w:rPr>
      </w:pPr>
    </w:p>
    <w:p w:rsidR="00B7691C" w:rsidRDefault="00B7691C" w:rsidP="00B7691C">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B7691C" w:rsidRDefault="00B7691C" w:rsidP="00B7691C">
      <w:pPr>
        <w:spacing w:after="0" w:line="360" w:lineRule="auto"/>
        <w:jc w:val="both"/>
        <w:rPr>
          <w:rFonts w:ascii="Palatino Linotype" w:hAnsi="Palatino Linotype" w:cs="Arial"/>
          <w:sz w:val="24"/>
          <w:szCs w:val="24"/>
        </w:rPr>
      </w:pPr>
    </w:p>
    <w:p w:rsidR="00B7691C" w:rsidRPr="00C220D0" w:rsidRDefault="00B7691C" w:rsidP="00B7691C">
      <w:pPr>
        <w:spacing w:line="360" w:lineRule="auto"/>
        <w:jc w:val="both"/>
        <w:rPr>
          <w:rFonts w:ascii="Palatino Linotype" w:hAnsi="Palatino Linotype" w:cs="Arial"/>
          <w:b/>
          <w:sz w:val="28"/>
          <w:szCs w:val="28"/>
        </w:rPr>
      </w:pPr>
      <w:r>
        <w:rPr>
          <w:rFonts w:ascii="Palatino Linotype" w:eastAsia="Calibri" w:hAnsi="Palatino Linotype" w:cs="Arial"/>
          <w:b/>
          <w:sz w:val="28"/>
          <w:szCs w:val="28"/>
        </w:rPr>
        <w:t>SEXTO</w:t>
      </w:r>
      <w:r w:rsidRPr="00E3454E">
        <w:rPr>
          <w:rFonts w:ascii="Palatino Linotype" w:eastAsia="Calibri" w:hAnsi="Palatino Linotype" w:cs="Arial"/>
          <w:b/>
          <w:sz w:val="28"/>
          <w:szCs w:val="28"/>
        </w:rPr>
        <w:t xml:space="preserve">. </w:t>
      </w:r>
      <w:r w:rsidRPr="00667998">
        <w:rPr>
          <w:rFonts w:ascii="Palatino Linotype" w:hAnsi="Palatino Linotype" w:cs="Arial"/>
          <w:b/>
          <w:sz w:val="28"/>
          <w:szCs w:val="28"/>
        </w:rPr>
        <w:t>De</w:t>
      </w:r>
      <w:r>
        <w:rPr>
          <w:rFonts w:ascii="Palatino Linotype" w:hAnsi="Palatino Linotype" w:cs="Arial"/>
          <w:b/>
          <w:sz w:val="28"/>
          <w:szCs w:val="28"/>
        </w:rPr>
        <w:t>l cierre de</w:t>
      </w:r>
      <w:r w:rsidRPr="00667998">
        <w:rPr>
          <w:rFonts w:ascii="Palatino Linotype" w:hAnsi="Palatino Linotype" w:cs="Arial"/>
          <w:b/>
          <w:sz w:val="28"/>
          <w:szCs w:val="28"/>
        </w:rPr>
        <w:t xml:space="preserve"> la etapa de instrucción.</w:t>
      </w:r>
    </w:p>
    <w:p w:rsidR="00B7691C" w:rsidRDefault="00B7691C" w:rsidP="00B7691C">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E</w:t>
      </w:r>
      <w:r w:rsidRPr="00667998">
        <w:rPr>
          <w:rFonts w:ascii="Palatino Linotype" w:hAnsi="Palatino Linotype" w:cs="Arial"/>
          <w:sz w:val="24"/>
          <w:szCs w:val="24"/>
        </w:rPr>
        <w:t xml:space="preserve">n fecha </w:t>
      </w:r>
      <w:r w:rsidR="0093389A">
        <w:rPr>
          <w:rFonts w:ascii="Palatino Linotype" w:hAnsi="Palatino Linotype"/>
          <w:b/>
          <w:sz w:val="24"/>
        </w:rPr>
        <w:t>veintiocho</w:t>
      </w:r>
      <w:r w:rsidR="008C0110" w:rsidRPr="008C0110">
        <w:rPr>
          <w:rFonts w:ascii="Palatino Linotype" w:hAnsi="Palatino Linotype"/>
          <w:b/>
          <w:sz w:val="24"/>
        </w:rPr>
        <w:t xml:space="preserve"> de febrero de dos mil veinticuatro</w:t>
      </w:r>
      <w:r w:rsidRPr="00667998">
        <w:rPr>
          <w:rFonts w:ascii="Palatino Linotype" w:hAnsi="Palatino Linotype" w:cs="Arial"/>
          <w:sz w:val="24"/>
          <w:szCs w:val="24"/>
        </w:rPr>
        <w:t xml:space="preserve">, se decretó el cierre de la misma del expediente electrónico formado con motivo de la interposición del presente recurso de revisión, a fin de que </w:t>
      </w:r>
      <w:r>
        <w:rPr>
          <w:rFonts w:ascii="Palatino Linotype" w:hAnsi="Palatino Linotype" w:cs="Arial"/>
          <w:sz w:val="24"/>
          <w:szCs w:val="24"/>
        </w:rPr>
        <w:t xml:space="preserve">el Comisionado </w:t>
      </w:r>
      <w:r w:rsidRPr="00667998">
        <w:rPr>
          <w:rFonts w:ascii="Palatino Linotype" w:hAnsi="Palatino Linotype" w:cs="Arial"/>
          <w:sz w:val="24"/>
          <w:szCs w:val="24"/>
        </w:rPr>
        <w:t>Ponente presentara el proyecto de resolución correspondiente.</w:t>
      </w:r>
    </w:p>
    <w:p w:rsidR="00B7691C" w:rsidRDefault="00B7691C" w:rsidP="00B7691C">
      <w:pPr>
        <w:spacing w:after="0" w:line="360" w:lineRule="auto"/>
        <w:jc w:val="both"/>
        <w:rPr>
          <w:rFonts w:ascii="Palatino Linotype" w:hAnsi="Palatino Linotype" w:cs="Arial"/>
          <w:sz w:val="24"/>
          <w:szCs w:val="24"/>
        </w:rPr>
      </w:pPr>
    </w:p>
    <w:p w:rsidR="00B7691C" w:rsidRDefault="00B7691C" w:rsidP="00B7691C">
      <w:pPr>
        <w:spacing w:after="0" w:line="360" w:lineRule="auto"/>
        <w:jc w:val="both"/>
        <w:rPr>
          <w:rFonts w:ascii="Palatino Linotype" w:hAnsi="Palatino Linotype" w:cs="Arial"/>
          <w:sz w:val="24"/>
          <w:szCs w:val="24"/>
        </w:rPr>
      </w:pPr>
    </w:p>
    <w:p w:rsidR="00B7691C" w:rsidRDefault="00B7691C" w:rsidP="00B7691C">
      <w:pPr>
        <w:spacing w:after="0" w:line="360" w:lineRule="auto"/>
        <w:jc w:val="both"/>
        <w:rPr>
          <w:rFonts w:ascii="Palatino Linotype" w:hAnsi="Palatino Linotype" w:cs="Arial"/>
          <w:sz w:val="24"/>
          <w:szCs w:val="24"/>
        </w:rPr>
      </w:pPr>
    </w:p>
    <w:p w:rsidR="00B7691C" w:rsidRPr="00667998" w:rsidRDefault="00B7691C" w:rsidP="00B7691C">
      <w:pPr>
        <w:spacing w:after="0" w:line="360" w:lineRule="auto"/>
        <w:jc w:val="center"/>
        <w:rPr>
          <w:rFonts w:ascii="Palatino Linotype" w:hAnsi="Palatino Linotype" w:cs="Arial"/>
          <w:b/>
          <w:sz w:val="28"/>
        </w:rPr>
      </w:pPr>
      <w:r w:rsidRPr="00667998">
        <w:rPr>
          <w:rFonts w:ascii="Palatino Linotype" w:hAnsi="Palatino Linotype" w:cs="Arial"/>
          <w:b/>
          <w:sz w:val="28"/>
        </w:rPr>
        <w:t xml:space="preserve">C O N S I D E R A N D O </w:t>
      </w:r>
    </w:p>
    <w:p w:rsidR="00B7691C" w:rsidRPr="00C220D0" w:rsidRDefault="00B7691C" w:rsidP="00B7691C">
      <w:pPr>
        <w:pStyle w:val="Sinespaciado"/>
        <w:rPr>
          <w:rFonts w:ascii="Palatino Linotype" w:hAnsi="Palatino Linotype"/>
        </w:rPr>
      </w:pPr>
    </w:p>
    <w:p w:rsidR="00B7691C" w:rsidRPr="00667998" w:rsidRDefault="00B7691C" w:rsidP="00B7691C">
      <w:pPr>
        <w:spacing w:after="0" w:line="360" w:lineRule="auto"/>
        <w:jc w:val="both"/>
        <w:rPr>
          <w:rFonts w:ascii="Palatino Linotype" w:hAnsi="Palatino Linotype" w:cs="Arial"/>
          <w:sz w:val="24"/>
        </w:rPr>
      </w:pPr>
      <w:r w:rsidRPr="00667998">
        <w:rPr>
          <w:rFonts w:ascii="Palatino Linotype" w:hAnsi="Palatino Linotype" w:cs="Arial"/>
          <w:b/>
          <w:sz w:val="28"/>
        </w:rPr>
        <w:t>PRIMERO.</w:t>
      </w:r>
      <w:r w:rsidRPr="00667998">
        <w:rPr>
          <w:rFonts w:ascii="Palatino Linotype" w:hAnsi="Palatino Linotype" w:cs="Arial"/>
          <w:b/>
        </w:rPr>
        <w:t xml:space="preserve"> </w:t>
      </w:r>
      <w:r w:rsidRPr="00667998">
        <w:rPr>
          <w:rFonts w:ascii="Palatino Linotype" w:hAnsi="Palatino Linotype" w:cs="Arial"/>
          <w:b/>
          <w:sz w:val="28"/>
          <w:szCs w:val="28"/>
        </w:rPr>
        <w:t>De la competencia</w:t>
      </w:r>
      <w:r w:rsidRPr="00667998">
        <w:rPr>
          <w:rFonts w:ascii="Palatino Linotype" w:hAnsi="Palatino Linotype" w:cs="Arial"/>
          <w:sz w:val="28"/>
          <w:szCs w:val="28"/>
        </w:rPr>
        <w:t>.</w:t>
      </w:r>
    </w:p>
    <w:p w:rsidR="00B7691C" w:rsidRPr="00667998" w:rsidRDefault="00B7691C" w:rsidP="00B7691C">
      <w:pPr>
        <w:pStyle w:val="Sinespaciado"/>
        <w:spacing w:line="360" w:lineRule="auto"/>
        <w:jc w:val="both"/>
        <w:rPr>
          <w:rFonts w:ascii="Palatino Linotype" w:hAnsi="Palatino Linotype"/>
        </w:rPr>
      </w:pPr>
      <w:r w:rsidRPr="00667998">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w:t>
      </w:r>
      <w:r w:rsidRPr="00584F17">
        <w:rPr>
          <w:rFonts w:ascii="Palatino Linotype" w:hAnsi="Palatino Linotype"/>
        </w:rPr>
        <w:t>6, apartado A, fracción IV de la Constitución Política de los Estados Unidos Mexicanos; 5</w:t>
      </w:r>
      <w:r>
        <w:rPr>
          <w:rFonts w:ascii="Palatino Linotype" w:hAnsi="Palatino Linotype"/>
        </w:rPr>
        <w:t xml:space="preserve"> trigésimo segundo y trigésimo tercero, </w:t>
      </w:r>
      <w:r w:rsidRPr="00584F17">
        <w:rPr>
          <w:rFonts w:ascii="Palatino Linotype" w:hAnsi="Palatino Linotype"/>
        </w:rPr>
        <w:t xml:space="preserve">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sidRPr="003E3937">
        <w:rPr>
          <w:rFonts w:ascii="Palatino Linotype" w:hAnsi="Palatino Linotype"/>
        </w:rPr>
        <w:t>6, 9 fracciones I y XXIII</w:t>
      </w:r>
      <w:r w:rsidRPr="00584F17">
        <w:rPr>
          <w:rFonts w:ascii="Palatino Linotype" w:hAnsi="Palatino Linotype"/>
        </w:rPr>
        <w:t>, y 11 del Reglamento Interior del Instituto de Transparencia, Acceso a la Información Pública y Protección de Datos Personales del Estado de México y Municipios.</w:t>
      </w:r>
    </w:p>
    <w:p w:rsidR="00B7691C" w:rsidRDefault="00B7691C" w:rsidP="00B7691C">
      <w:pPr>
        <w:pStyle w:val="Prrafodelista"/>
        <w:autoSpaceDE w:val="0"/>
        <w:autoSpaceDN w:val="0"/>
        <w:adjustRightInd w:val="0"/>
        <w:spacing w:line="360" w:lineRule="auto"/>
        <w:ind w:left="0"/>
        <w:jc w:val="both"/>
        <w:rPr>
          <w:rFonts w:ascii="Palatino Linotype" w:hAnsi="Palatino Linotype" w:cs="Arial"/>
          <w:b/>
          <w:sz w:val="28"/>
        </w:rPr>
      </w:pPr>
    </w:p>
    <w:p w:rsidR="00B7691C" w:rsidRPr="00667998" w:rsidRDefault="00B7691C" w:rsidP="00B7691C">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rsidR="00B7691C" w:rsidRDefault="00B7691C" w:rsidP="00B7691C">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Anterior a todo debe destacarse que el recurso de revisión tiene el fin y alcance que señalan los numerales 176, 179 fracción V, 181 párrafo cuarto, 194 y 195 y demás </w:t>
      </w:r>
      <w:r>
        <w:rPr>
          <w:rFonts w:ascii="Palatino Linotype" w:hAnsi="Palatino Linotype" w:cs="Arial"/>
          <w:sz w:val="24"/>
          <w:szCs w:val="24"/>
        </w:rPr>
        <w:lastRenderedPageBreak/>
        <w:t>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B7691C"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DF23DA"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163.</w:t>
      </w:r>
      <w:r w:rsidRPr="00DF23DA">
        <w:rPr>
          <w:rFonts w:ascii="Palatino Linotype" w:eastAsia="Times New Roman" w:hAnsi="Palatino Linotype" w:cs="Arial"/>
          <w:i/>
          <w:lang w:val="es-ES" w:eastAsia="es-ES"/>
        </w:rPr>
        <w:t xml:space="preserve"> </w:t>
      </w:r>
      <w:r w:rsidRPr="00DF23DA">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rsidR="00B7691C" w:rsidRPr="00DF23DA"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B7691C" w:rsidRPr="00DF23DA" w:rsidRDefault="00B7691C" w:rsidP="00B7691C">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la interpretación al precepto legal inserto, se advierte que el plazo que les asiste a los </w:t>
      </w:r>
      <w:r w:rsidRPr="00DF23DA">
        <w:rPr>
          <w:rFonts w:ascii="Palatino Linotype" w:hAnsi="Palatino Linotype" w:cs="Arial"/>
          <w:b/>
          <w:sz w:val="24"/>
          <w:szCs w:val="24"/>
        </w:rPr>
        <w:t>sujetos</w:t>
      </w:r>
      <w:r w:rsidRPr="00DF23DA">
        <w:rPr>
          <w:rFonts w:ascii="Palatino Linotype" w:hAnsi="Palatino Linotype" w:cs="Arial"/>
          <w:sz w:val="24"/>
          <w:szCs w:val="24"/>
        </w:rPr>
        <w:t xml:space="preserve"> </w:t>
      </w:r>
      <w:r w:rsidRPr="00DF23DA">
        <w:rPr>
          <w:rFonts w:ascii="Palatino Linotype" w:hAnsi="Palatino Linotype" w:cs="Arial"/>
          <w:b/>
          <w:sz w:val="24"/>
          <w:szCs w:val="24"/>
        </w:rPr>
        <w:t>obligados</w:t>
      </w:r>
      <w:r w:rsidRPr="00DF23DA">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Se constituye la figura jurídica de la </w:t>
      </w:r>
      <w:r w:rsidRPr="00DF23DA">
        <w:rPr>
          <w:rFonts w:ascii="Palatino Linotype" w:hAnsi="Palatino Linotype" w:cs="Arial"/>
          <w:b/>
          <w:i/>
          <w:sz w:val="24"/>
          <w:szCs w:val="24"/>
        </w:rPr>
        <w:t>NEGATIVA FICTA</w:t>
      </w:r>
      <w:r w:rsidRPr="00DF23DA">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rsidR="00B7691C" w:rsidRPr="00DF23DA" w:rsidRDefault="00B7691C" w:rsidP="00B7691C">
      <w:pPr>
        <w:spacing w:after="0" w:line="240" w:lineRule="auto"/>
        <w:rPr>
          <w:rFonts w:ascii="Palatino Linotype" w:hAnsi="Palatino Linotype"/>
        </w:rPr>
      </w:pPr>
    </w:p>
    <w:p w:rsidR="00B7691C" w:rsidRPr="00DF23DA"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178.</w:t>
      </w:r>
      <w:r w:rsidRPr="00DF23DA">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B7691C" w:rsidRPr="00DF23DA"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B7691C" w:rsidRPr="00DF23DA"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F23DA">
        <w:rPr>
          <w:rFonts w:ascii="Palatino Linotype" w:eastAsia="Times New Roman" w:hAnsi="Palatino Linotype" w:cs="Arial"/>
          <w:i/>
          <w:lang w:val="es-ES" w:eastAsia="es-ES"/>
        </w:rPr>
        <w:t>, acompañado con el documento que pruebe la fecha en que presentó la solicitud.</w:t>
      </w:r>
    </w:p>
    <w:p w:rsidR="00B7691C" w:rsidRPr="00DF23DA"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B7691C" w:rsidRPr="00DF23DA"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rsidR="00B7691C" w:rsidRPr="00DF23DA"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B7691C" w:rsidRPr="00DF23DA" w:rsidRDefault="00B7691C" w:rsidP="00B7691C">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F23DA">
        <w:rPr>
          <w:rFonts w:ascii="Palatino Linotype" w:hAnsi="Palatino Linotype" w:cs="Arial"/>
          <w:b/>
          <w:sz w:val="24"/>
          <w:szCs w:val="24"/>
        </w:rPr>
        <w:t>Sujeto Obligado</w:t>
      </w:r>
      <w:r w:rsidRPr="00DF23DA">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rsidR="00B7691C" w:rsidRDefault="00B7691C" w:rsidP="00B7691C">
      <w:pPr>
        <w:pStyle w:val="Prrafodelista"/>
        <w:autoSpaceDE w:val="0"/>
        <w:autoSpaceDN w:val="0"/>
        <w:adjustRightInd w:val="0"/>
        <w:spacing w:line="360" w:lineRule="auto"/>
        <w:ind w:left="0"/>
        <w:jc w:val="both"/>
        <w:rPr>
          <w:rFonts w:ascii="Palatino Linotype" w:hAnsi="Palatino Linotype" w:cs="Arial"/>
          <w:b/>
        </w:rPr>
      </w:pPr>
    </w:p>
    <w:p w:rsidR="00B7691C" w:rsidRDefault="00B7691C" w:rsidP="00B7691C">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TERCERO. De las causas de improcedencia.</w:t>
      </w:r>
    </w:p>
    <w:p w:rsidR="00B7691C" w:rsidRPr="00667998" w:rsidRDefault="00B7691C" w:rsidP="00B7691C">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B7691C" w:rsidRDefault="00B7691C" w:rsidP="00B7691C">
      <w:pPr>
        <w:pStyle w:val="Prrafodelista"/>
        <w:autoSpaceDE w:val="0"/>
        <w:autoSpaceDN w:val="0"/>
        <w:adjustRightInd w:val="0"/>
        <w:spacing w:line="360" w:lineRule="auto"/>
        <w:ind w:left="0"/>
        <w:jc w:val="both"/>
        <w:rPr>
          <w:rFonts w:ascii="Palatino Linotype" w:hAnsi="Palatino Linotype" w:cs="Arial"/>
        </w:rPr>
      </w:pPr>
    </w:p>
    <w:p w:rsidR="00B7691C" w:rsidRDefault="00B7691C" w:rsidP="00B7691C">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w:t>
      </w:r>
      <w:proofErr w:type="spellStart"/>
      <w:r w:rsidRPr="00667998">
        <w:rPr>
          <w:rFonts w:ascii="Palatino Linotype" w:hAnsi="Palatino Linotype" w:cs="Arial"/>
        </w:rPr>
        <w:t>Resolutor</w:t>
      </w:r>
      <w:proofErr w:type="spellEnd"/>
      <w:r w:rsidRPr="00667998">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rsidR="00B7691C" w:rsidRDefault="00B7691C" w:rsidP="00B7691C">
      <w:pPr>
        <w:pStyle w:val="Prrafodelista"/>
        <w:autoSpaceDE w:val="0"/>
        <w:autoSpaceDN w:val="0"/>
        <w:adjustRightInd w:val="0"/>
        <w:spacing w:line="360" w:lineRule="auto"/>
        <w:ind w:left="0"/>
        <w:jc w:val="both"/>
        <w:rPr>
          <w:rFonts w:ascii="Palatino Linotype" w:hAnsi="Palatino Linotype" w:cs="Arial"/>
        </w:rPr>
      </w:pPr>
    </w:p>
    <w:p w:rsidR="00B7691C" w:rsidRDefault="00B7691C" w:rsidP="00B7691C">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rsidR="00B7691C" w:rsidRDefault="00B7691C" w:rsidP="00B7691C">
      <w:pPr>
        <w:pStyle w:val="Prrafodelista"/>
        <w:autoSpaceDE w:val="0"/>
        <w:autoSpaceDN w:val="0"/>
        <w:adjustRightInd w:val="0"/>
        <w:spacing w:line="360" w:lineRule="auto"/>
        <w:ind w:left="0"/>
        <w:jc w:val="both"/>
        <w:rPr>
          <w:rFonts w:ascii="Palatino Linotype" w:hAnsi="Palatino Linotype" w:cs="Arial"/>
        </w:rPr>
      </w:pPr>
    </w:p>
    <w:p w:rsidR="00B7691C" w:rsidRDefault="00B7691C" w:rsidP="00B7691C">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w:t>
      </w:r>
      <w:r w:rsidRPr="00667998">
        <w:rPr>
          <w:rFonts w:ascii="Palatino Linotype" w:hAnsi="Palatino Linotype" w:cs="Arial"/>
          <w:b/>
          <w:sz w:val="28"/>
        </w:rPr>
        <w:t>O. Estudio y resolución del asunto.</w:t>
      </w:r>
    </w:p>
    <w:p w:rsidR="00B7691C" w:rsidRDefault="00B7691C" w:rsidP="00B7691C">
      <w:pPr>
        <w:pStyle w:val="Prrafodelista"/>
        <w:autoSpaceDE w:val="0"/>
        <w:autoSpaceDN w:val="0"/>
        <w:adjustRightInd w:val="0"/>
        <w:spacing w:line="360" w:lineRule="auto"/>
        <w:ind w:left="0"/>
        <w:jc w:val="both"/>
        <w:rPr>
          <w:rFonts w:ascii="Palatino Linotype" w:hAnsi="Palatino Linotype" w:cs="Arial"/>
          <w:b/>
          <w:sz w:val="28"/>
        </w:rPr>
      </w:pPr>
    </w:p>
    <w:p w:rsidR="00B7691C" w:rsidRDefault="00B7691C" w:rsidP="00B7691C">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B7691C" w:rsidRDefault="00B7691C" w:rsidP="00B7691C">
      <w:pPr>
        <w:pStyle w:val="Prrafodelista"/>
        <w:autoSpaceDE w:val="0"/>
        <w:autoSpaceDN w:val="0"/>
        <w:adjustRightInd w:val="0"/>
        <w:spacing w:line="360" w:lineRule="auto"/>
        <w:ind w:left="0"/>
        <w:jc w:val="both"/>
        <w:rPr>
          <w:rFonts w:ascii="Palatino Linotype" w:hAnsi="Palatino Linotype" w:cs="Arial"/>
        </w:rPr>
      </w:pPr>
    </w:p>
    <w:p w:rsidR="00B7691C" w:rsidRDefault="00B7691C" w:rsidP="00B7691C">
      <w:pPr>
        <w:tabs>
          <w:tab w:val="left" w:pos="709"/>
        </w:tabs>
        <w:spacing w:after="0" w:line="360" w:lineRule="auto"/>
        <w:jc w:val="both"/>
        <w:rPr>
          <w:rFonts w:ascii="Palatino Linotype" w:hAnsi="Palatino Linotype" w:cs="Arial"/>
          <w:sz w:val="24"/>
          <w:szCs w:val="24"/>
        </w:rPr>
      </w:pPr>
      <w:r w:rsidRPr="00917451">
        <w:rPr>
          <w:rFonts w:ascii="Palatino Linotype" w:hAnsi="Palatino Linotype" w:cs="Arial"/>
          <w:sz w:val="24"/>
          <w:szCs w:val="24"/>
        </w:rPr>
        <w:lastRenderedPageBreak/>
        <w:t xml:space="preserve">El estudio del presente recurso de revisión tiene como antecedentes, que </w:t>
      </w:r>
      <w:r>
        <w:rPr>
          <w:rFonts w:ascii="Palatino Linotype" w:hAnsi="Palatino Linotype" w:cs="Arial"/>
          <w:sz w:val="24"/>
          <w:szCs w:val="24"/>
        </w:rPr>
        <w:t>el</w:t>
      </w:r>
      <w:r w:rsidRPr="00917451">
        <w:rPr>
          <w:rFonts w:ascii="Palatino Linotype" w:hAnsi="Palatino Linotype" w:cs="Arial"/>
          <w:sz w:val="24"/>
          <w:szCs w:val="24"/>
        </w:rPr>
        <w:t xml:space="preserve"> hoy</w:t>
      </w:r>
      <w:r>
        <w:rPr>
          <w:rFonts w:ascii="Palatino Linotype" w:hAnsi="Palatino Linotype" w:cs="Arial"/>
          <w:sz w:val="24"/>
          <w:szCs w:val="24"/>
        </w:rPr>
        <w:t xml:space="preserve"> Recurrente</w:t>
      </w:r>
      <w:r w:rsidRPr="00917451">
        <w:rPr>
          <w:rFonts w:ascii="Palatino Linotype" w:hAnsi="Palatino Linotype" w:cs="Arial"/>
          <w:b/>
          <w:sz w:val="24"/>
          <w:szCs w:val="24"/>
        </w:rPr>
        <w:t xml:space="preserve"> </w:t>
      </w:r>
      <w:r>
        <w:rPr>
          <w:rFonts w:ascii="Palatino Linotype" w:hAnsi="Palatino Linotype" w:cs="Arial"/>
          <w:sz w:val="24"/>
          <w:szCs w:val="24"/>
        </w:rPr>
        <w:t>solicitó</w:t>
      </w:r>
      <w:r w:rsidRPr="00917451">
        <w:rPr>
          <w:rFonts w:ascii="Palatino Linotype" w:hAnsi="Palatino Linotype" w:cs="Arial"/>
          <w:b/>
          <w:sz w:val="24"/>
          <w:szCs w:val="24"/>
        </w:rPr>
        <w:t xml:space="preserve"> </w:t>
      </w:r>
      <w:r w:rsidRPr="00917451">
        <w:rPr>
          <w:rFonts w:ascii="Palatino Linotype" w:hAnsi="Palatino Linotype" w:cs="Arial"/>
          <w:sz w:val="24"/>
          <w:szCs w:val="24"/>
        </w:rPr>
        <w:t>la siguiente</w:t>
      </w:r>
      <w:r w:rsidRPr="00917451">
        <w:rPr>
          <w:rFonts w:ascii="Palatino Linotype" w:hAnsi="Palatino Linotype" w:cs="Arial"/>
          <w:b/>
          <w:sz w:val="24"/>
          <w:szCs w:val="24"/>
        </w:rPr>
        <w:t xml:space="preserve"> </w:t>
      </w:r>
      <w:r w:rsidRPr="00917451">
        <w:rPr>
          <w:rFonts w:ascii="Palatino Linotype" w:hAnsi="Palatino Linotype" w:cs="Arial"/>
          <w:sz w:val="24"/>
          <w:szCs w:val="24"/>
        </w:rPr>
        <w:t>información:</w:t>
      </w:r>
    </w:p>
    <w:p w:rsidR="00B7691C" w:rsidRPr="0093389A" w:rsidRDefault="0093389A" w:rsidP="0093389A">
      <w:pPr>
        <w:pStyle w:val="Prrafodelista"/>
        <w:numPr>
          <w:ilvl w:val="0"/>
          <w:numId w:val="8"/>
        </w:numPr>
        <w:autoSpaceDE w:val="0"/>
        <w:autoSpaceDN w:val="0"/>
        <w:adjustRightInd w:val="0"/>
        <w:spacing w:line="360" w:lineRule="auto"/>
        <w:jc w:val="both"/>
        <w:rPr>
          <w:rFonts w:ascii="Palatino Linotype" w:hAnsi="Palatino Linotype"/>
        </w:rPr>
      </w:pPr>
      <w:r>
        <w:rPr>
          <w:rFonts w:ascii="Palatino Linotype" w:hAnsi="Palatino Linotype"/>
        </w:rPr>
        <w:t>C</w:t>
      </w:r>
      <w:r w:rsidRPr="0093389A">
        <w:rPr>
          <w:rFonts w:ascii="Palatino Linotype" w:hAnsi="Palatino Linotype"/>
        </w:rPr>
        <w:t xml:space="preserve">uantos equipos de </w:t>
      </w:r>
      <w:proofErr w:type="spellStart"/>
      <w:r w:rsidRPr="0093389A">
        <w:rPr>
          <w:rFonts w:ascii="Palatino Linotype" w:hAnsi="Palatino Linotype"/>
        </w:rPr>
        <w:t>computo</w:t>
      </w:r>
      <w:proofErr w:type="spellEnd"/>
      <w:r w:rsidRPr="0093389A">
        <w:rPr>
          <w:rFonts w:ascii="Palatino Linotype" w:hAnsi="Palatino Linotype"/>
        </w:rPr>
        <w:t xml:space="preserve"> se compraron en el período 2022 y para que áreas fueron otorgadas dichos equipos de </w:t>
      </w:r>
      <w:proofErr w:type="spellStart"/>
      <w:r w:rsidRPr="0093389A">
        <w:rPr>
          <w:rFonts w:ascii="Palatino Linotype" w:hAnsi="Palatino Linotype"/>
        </w:rPr>
        <w:t>computo</w:t>
      </w:r>
      <w:proofErr w:type="spellEnd"/>
      <w:r w:rsidRPr="0093389A">
        <w:rPr>
          <w:rFonts w:ascii="Palatino Linotype" w:hAnsi="Palatino Linotype"/>
        </w:rPr>
        <w:t xml:space="preserve"> y cuantos equipos de </w:t>
      </w:r>
      <w:proofErr w:type="spellStart"/>
      <w:r w:rsidRPr="0093389A">
        <w:rPr>
          <w:rFonts w:ascii="Palatino Linotype" w:hAnsi="Palatino Linotype"/>
        </w:rPr>
        <w:t>computo</w:t>
      </w:r>
      <w:proofErr w:type="spellEnd"/>
      <w:r w:rsidRPr="0093389A">
        <w:rPr>
          <w:rFonts w:ascii="Palatino Linotype" w:hAnsi="Palatino Linotype"/>
        </w:rPr>
        <w:t xml:space="preserve"> se compraron en el 2023 y para que áreas fueron otorgados dichos equipos de computo</w:t>
      </w:r>
    </w:p>
    <w:p w:rsidR="0093389A" w:rsidRDefault="0093389A" w:rsidP="00B7691C">
      <w:pPr>
        <w:autoSpaceDE w:val="0"/>
        <w:autoSpaceDN w:val="0"/>
        <w:adjustRightInd w:val="0"/>
        <w:spacing w:line="360" w:lineRule="auto"/>
        <w:jc w:val="both"/>
        <w:rPr>
          <w:rFonts w:ascii="Palatino Linotype" w:hAnsi="Palatino Linotype" w:cs="Arial"/>
          <w:sz w:val="24"/>
          <w:szCs w:val="24"/>
        </w:rPr>
      </w:pPr>
    </w:p>
    <w:p w:rsidR="00B7691C" w:rsidRPr="007E68D5" w:rsidRDefault="00B7691C" w:rsidP="00B7691C">
      <w:pPr>
        <w:autoSpaceDE w:val="0"/>
        <w:autoSpaceDN w:val="0"/>
        <w:adjustRightInd w:val="0"/>
        <w:spacing w:line="360" w:lineRule="auto"/>
        <w:jc w:val="both"/>
        <w:rPr>
          <w:rFonts w:ascii="Palatino Linotype" w:hAnsi="Palatino Linotype" w:cs="Arial"/>
          <w:sz w:val="24"/>
          <w:szCs w:val="24"/>
        </w:rPr>
      </w:pPr>
      <w:r w:rsidRPr="007E68D5">
        <w:rPr>
          <w:rFonts w:ascii="Palatino Linotype" w:hAnsi="Palatino Linotype" w:cs="Arial"/>
          <w:sz w:val="24"/>
          <w:szCs w:val="24"/>
        </w:rPr>
        <w:t xml:space="preserve">De conformidad con las constancias que obran en el expediente electrónico, se observa que el </w:t>
      </w:r>
      <w:r w:rsidRPr="007E68D5">
        <w:rPr>
          <w:rFonts w:ascii="Palatino Linotype" w:hAnsi="Palatino Linotype" w:cs="Arial"/>
          <w:b/>
          <w:sz w:val="24"/>
          <w:szCs w:val="24"/>
        </w:rPr>
        <w:t>Sujeto Obligado</w:t>
      </w:r>
      <w:r w:rsidRPr="007E68D5">
        <w:rPr>
          <w:rFonts w:ascii="Palatino Linotype" w:hAnsi="Palatino Linotype" w:cs="Arial"/>
          <w:sz w:val="24"/>
          <w:szCs w:val="24"/>
        </w:rPr>
        <w:t xml:space="preserve"> fue omiso en dar respuesta a la solicitud de información por lo que se constituye la figura jurídica de la </w:t>
      </w:r>
      <w:r w:rsidRPr="007E68D5">
        <w:rPr>
          <w:rFonts w:ascii="Palatino Linotype" w:hAnsi="Palatino Linotype" w:cs="Arial"/>
          <w:b/>
          <w:i/>
          <w:sz w:val="24"/>
          <w:szCs w:val="24"/>
        </w:rPr>
        <w:t>NEGATIVA FICTA</w:t>
      </w:r>
      <w:r w:rsidRPr="007E68D5">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rsidR="00B7691C" w:rsidRPr="00EA318B" w:rsidRDefault="00B7691C" w:rsidP="00B7691C">
      <w:pPr>
        <w:pStyle w:val="Prrafodelista"/>
        <w:ind w:left="1440"/>
        <w:rPr>
          <w:rFonts w:ascii="Palatino Linotype" w:hAnsi="Palatino Linotype"/>
        </w:rPr>
      </w:pPr>
    </w:p>
    <w:p w:rsidR="00B7691C" w:rsidRPr="00EA318B" w:rsidRDefault="00B7691C" w:rsidP="00B7691C">
      <w:pPr>
        <w:autoSpaceDE w:val="0"/>
        <w:autoSpaceDN w:val="0"/>
        <w:adjustRightInd w:val="0"/>
        <w:ind w:left="567" w:right="567"/>
        <w:jc w:val="both"/>
        <w:rPr>
          <w:rFonts w:ascii="Palatino Linotype" w:hAnsi="Palatino Linotype" w:cs="Arial"/>
          <w:i/>
        </w:rPr>
      </w:pPr>
      <w:r w:rsidRPr="00EA318B">
        <w:rPr>
          <w:rFonts w:ascii="Palatino Linotype" w:hAnsi="Palatino Linotype" w:cs="Arial"/>
          <w:i/>
        </w:rPr>
        <w:t>“</w:t>
      </w:r>
      <w:r w:rsidRPr="00EA318B">
        <w:rPr>
          <w:rFonts w:ascii="Palatino Linotype" w:hAnsi="Palatino Linotype" w:cs="Arial"/>
          <w:b/>
          <w:i/>
        </w:rPr>
        <w:t>Artículo 178.</w:t>
      </w:r>
      <w:r w:rsidRPr="00EA318B">
        <w:rPr>
          <w:rFonts w:ascii="Palatino Linotype" w:hAnsi="Palatino Linotype" w:cs="Arial"/>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B7691C" w:rsidRPr="00EA318B" w:rsidRDefault="00B7691C" w:rsidP="00B7691C">
      <w:pPr>
        <w:pStyle w:val="Prrafodelista"/>
        <w:autoSpaceDE w:val="0"/>
        <w:autoSpaceDN w:val="0"/>
        <w:adjustRightInd w:val="0"/>
        <w:ind w:left="567" w:right="567"/>
        <w:jc w:val="both"/>
        <w:rPr>
          <w:rFonts w:ascii="Palatino Linotype" w:hAnsi="Palatino Linotype" w:cs="Arial"/>
          <w:i/>
        </w:rPr>
      </w:pPr>
    </w:p>
    <w:p w:rsidR="00B7691C" w:rsidRPr="00EA318B" w:rsidRDefault="00B7691C" w:rsidP="00B7691C">
      <w:pPr>
        <w:autoSpaceDE w:val="0"/>
        <w:autoSpaceDN w:val="0"/>
        <w:adjustRightInd w:val="0"/>
        <w:ind w:left="567" w:right="567"/>
        <w:jc w:val="both"/>
        <w:rPr>
          <w:rFonts w:ascii="Palatino Linotype" w:hAnsi="Palatino Linotype" w:cs="Arial"/>
          <w:i/>
        </w:rPr>
      </w:pPr>
      <w:r w:rsidRPr="00EA318B">
        <w:rPr>
          <w:rFonts w:ascii="Palatino Linotype" w:hAnsi="Palatino Linotype" w:cs="Arial"/>
          <w:b/>
          <w:i/>
        </w:rPr>
        <w:t>A falta de respuesta del Sujeto Obligado, dentro de los plazos establecidos en esta Ley, a una solicitud de acceso a la información pública, el recurso podrá ser interpuesto en cualquier momento</w:t>
      </w:r>
      <w:r w:rsidRPr="00EA318B">
        <w:rPr>
          <w:rFonts w:ascii="Palatino Linotype" w:hAnsi="Palatino Linotype" w:cs="Arial"/>
          <w:i/>
        </w:rPr>
        <w:t>, acompañado con el documento que pruebe la fecha en que presentó la solicitud.</w:t>
      </w:r>
    </w:p>
    <w:p w:rsidR="00B7691C" w:rsidRPr="00EA318B" w:rsidRDefault="00B7691C" w:rsidP="00B7691C">
      <w:pPr>
        <w:autoSpaceDE w:val="0"/>
        <w:autoSpaceDN w:val="0"/>
        <w:adjustRightInd w:val="0"/>
        <w:ind w:left="567" w:right="567"/>
        <w:jc w:val="both"/>
        <w:rPr>
          <w:rFonts w:ascii="Palatino Linotype" w:hAnsi="Palatino Linotype" w:cs="Arial"/>
          <w:i/>
        </w:rPr>
      </w:pPr>
      <w:r w:rsidRPr="00EA318B">
        <w:rPr>
          <w:rFonts w:ascii="Palatino Linotype" w:hAnsi="Palatino Linotype" w:cs="Arial"/>
          <w:i/>
        </w:rPr>
        <w:t>En el caso de que se interponga ante la Unidad de Transparencia, ésta deberá remitir el recurso de revisión al Instituto a más tardar al día siguiente de haberlo recibido.”</w:t>
      </w:r>
    </w:p>
    <w:p w:rsidR="00B7691C" w:rsidRPr="00EA318B" w:rsidRDefault="00B7691C" w:rsidP="00B7691C">
      <w:pPr>
        <w:autoSpaceDE w:val="0"/>
        <w:autoSpaceDN w:val="0"/>
        <w:adjustRightInd w:val="0"/>
        <w:ind w:left="360" w:right="567"/>
        <w:jc w:val="right"/>
        <w:rPr>
          <w:rFonts w:ascii="Palatino Linotype" w:hAnsi="Palatino Linotype" w:cs="Arial"/>
        </w:rPr>
      </w:pPr>
      <w:r w:rsidRPr="00EA318B">
        <w:rPr>
          <w:rFonts w:ascii="Palatino Linotype" w:hAnsi="Palatino Linotype" w:cs="Arial"/>
        </w:rPr>
        <w:t>(Énfasis añadido)</w:t>
      </w:r>
    </w:p>
    <w:p w:rsidR="00B7691C" w:rsidRDefault="00B7691C" w:rsidP="00B7691C">
      <w:pPr>
        <w:pStyle w:val="INFOEM"/>
        <w:ind w:left="0" w:right="0"/>
        <w:rPr>
          <w:rFonts w:eastAsia="Palatino Linotype" w:cs="Palatino Linotype"/>
          <w:i w:val="0"/>
          <w:color w:val="000000"/>
          <w:sz w:val="24"/>
          <w:szCs w:val="24"/>
        </w:rPr>
      </w:pPr>
    </w:p>
    <w:p w:rsidR="00B7691C" w:rsidRDefault="00B7691C" w:rsidP="00B7691C">
      <w:pPr>
        <w:pStyle w:val="INFOEM"/>
        <w:ind w:left="0" w:right="0"/>
        <w:rPr>
          <w:b/>
          <w:i w:val="0"/>
          <w:sz w:val="24"/>
        </w:rPr>
      </w:pPr>
      <w:r w:rsidRPr="00EA318B">
        <w:rPr>
          <w:rFonts w:eastAsia="Palatino Linotype" w:cs="Palatino Linotype"/>
          <w:i w:val="0"/>
          <w:color w:val="000000"/>
          <w:sz w:val="24"/>
          <w:szCs w:val="24"/>
        </w:rPr>
        <w:t>Ante la falta</w:t>
      </w:r>
      <w:r>
        <w:rPr>
          <w:rFonts w:eastAsia="Palatino Linotype" w:cs="Palatino Linotype"/>
          <w:i w:val="0"/>
          <w:color w:val="000000"/>
          <w:sz w:val="24"/>
          <w:szCs w:val="24"/>
        </w:rPr>
        <w:t xml:space="preserve"> de</w:t>
      </w:r>
      <w:r w:rsidRPr="00EA318B">
        <w:rPr>
          <w:rFonts w:eastAsia="Palatino Linotype" w:cs="Palatino Linotype"/>
          <w:i w:val="0"/>
          <w:color w:val="000000"/>
          <w:sz w:val="24"/>
          <w:szCs w:val="24"/>
        </w:rPr>
        <w:t xml:space="preserve"> respuesta por parte del </w:t>
      </w:r>
      <w:r w:rsidRPr="00EA318B">
        <w:rPr>
          <w:rFonts w:eastAsia="Palatino Linotype" w:cs="Palatino Linotype"/>
          <w:b/>
          <w:i w:val="0"/>
          <w:color w:val="000000"/>
          <w:sz w:val="24"/>
          <w:szCs w:val="24"/>
        </w:rPr>
        <w:t>Sujeto Obligado</w:t>
      </w:r>
      <w:r w:rsidRPr="00EA318B">
        <w:rPr>
          <w:rFonts w:eastAsia="Palatino Linotype" w:cs="Palatino Linotype"/>
          <w:i w:val="0"/>
          <w:color w:val="000000"/>
          <w:sz w:val="24"/>
          <w:szCs w:val="24"/>
        </w:rPr>
        <w:t xml:space="preserve">, el </w:t>
      </w:r>
      <w:r w:rsidRPr="00EA318B">
        <w:rPr>
          <w:rFonts w:eastAsia="Palatino Linotype" w:cs="Palatino Linotype"/>
          <w:b/>
          <w:i w:val="0"/>
          <w:color w:val="000000"/>
          <w:sz w:val="24"/>
          <w:szCs w:val="24"/>
        </w:rPr>
        <w:t>Recurrente</w:t>
      </w:r>
      <w:r w:rsidRPr="00EA318B">
        <w:rPr>
          <w:rFonts w:eastAsia="Palatino Linotype" w:cs="Palatino Linotype"/>
          <w:i w:val="0"/>
          <w:color w:val="000000"/>
          <w:sz w:val="24"/>
          <w:szCs w:val="24"/>
        </w:rPr>
        <w:t xml:space="preserve"> consideró que su derecho a la información pública había sido conculcado, por lo que interpuso el recurso de revisión al rubro citado</w:t>
      </w:r>
      <w:r w:rsidRPr="00EA318B">
        <w:rPr>
          <w:rFonts w:cs="Arial"/>
          <w:bCs/>
          <w:i w:val="0"/>
          <w:sz w:val="24"/>
        </w:rPr>
        <w:t>,</w:t>
      </w:r>
      <w:r w:rsidRPr="00667CD7">
        <w:rPr>
          <w:rFonts w:cs="Arial"/>
          <w:bCs/>
          <w:i w:val="0"/>
          <w:sz w:val="24"/>
        </w:rPr>
        <w:t xml:space="preserve"> señalando sustancialmente como sus razones o motivos de inconformidad, lo siguiente:</w:t>
      </w:r>
      <w:r w:rsidRPr="00667CD7" w:rsidDel="00107C3B">
        <w:rPr>
          <w:b/>
          <w:i w:val="0"/>
          <w:sz w:val="24"/>
        </w:rPr>
        <w:t xml:space="preserve"> </w:t>
      </w:r>
    </w:p>
    <w:p w:rsidR="0093389A" w:rsidRPr="0093389A" w:rsidRDefault="0093389A" w:rsidP="0093389A">
      <w:pPr>
        <w:pStyle w:val="INFOEM"/>
        <w:ind w:left="0"/>
        <w:rPr>
          <w:b/>
          <w:i w:val="0"/>
          <w:sz w:val="24"/>
        </w:rPr>
      </w:pPr>
      <w:r w:rsidRPr="0093389A">
        <w:rPr>
          <w:b/>
          <w:i w:val="0"/>
          <w:sz w:val="24"/>
        </w:rPr>
        <w:t>Acto Impugnado:</w:t>
      </w:r>
    </w:p>
    <w:p w:rsidR="0093389A" w:rsidRPr="00BA2F1C" w:rsidRDefault="0093389A" w:rsidP="0093389A">
      <w:pPr>
        <w:pStyle w:val="INFOEM"/>
      </w:pPr>
      <w:r>
        <w:t>“</w:t>
      </w:r>
      <w:r w:rsidRPr="0093389A">
        <w:t xml:space="preserve">Solicito la siguiente información pública, cuantos equipos de </w:t>
      </w:r>
      <w:proofErr w:type="spellStart"/>
      <w:r w:rsidRPr="0093389A">
        <w:t>computo</w:t>
      </w:r>
      <w:proofErr w:type="spellEnd"/>
      <w:r w:rsidRPr="0093389A">
        <w:t xml:space="preserve"> se compraron en el período 2022 y para que áreas fueron otorgadas dichos equipos de </w:t>
      </w:r>
      <w:proofErr w:type="spellStart"/>
      <w:r w:rsidRPr="0093389A">
        <w:t>computo</w:t>
      </w:r>
      <w:proofErr w:type="spellEnd"/>
      <w:r w:rsidRPr="0093389A">
        <w:t xml:space="preserve"> y cuantos equipos de </w:t>
      </w:r>
      <w:proofErr w:type="spellStart"/>
      <w:r w:rsidRPr="0093389A">
        <w:t>computo</w:t>
      </w:r>
      <w:proofErr w:type="spellEnd"/>
      <w:r w:rsidRPr="0093389A">
        <w:t xml:space="preserve"> se compraron en el 2023 y para que áreas fueron otorgados dichos equipos de </w:t>
      </w:r>
      <w:proofErr w:type="spellStart"/>
      <w:r w:rsidRPr="0093389A">
        <w:t>computo</w:t>
      </w:r>
      <w:proofErr w:type="spellEnd"/>
      <w:r>
        <w:t>.” (Sic)</w:t>
      </w:r>
    </w:p>
    <w:p w:rsidR="0093389A" w:rsidRPr="0093389A" w:rsidRDefault="0093389A" w:rsidP="0093389A">
      <w:pPr>
        <w:pStyle w:val="INFOEM"/>
        <w:ind w:left="0"/>
        <w:rPr>
          <w:b/>
          <w:i w:val="0"/>
          <w:sz w:val="24"/>
        </w:rPr>
      </w:pPr>
      <w:r w:rsidRPr="0093389A">
        <w:rPr>
          <w:b/>
          <w:i w:val="0"/>
          <w:sz w:val="24"/>
        </w:rPr>
        <w:t>Razones o motivos de inconformidad:</w:t>
      </w:r>
    </w:p>
    <w:p w:rsidR="0093389A" w:rsidRDefault="0093389A" w:rsidP="0093389A">
      <w:pPr>
        <w:pStyle w:val="INFOEM"/>
        <w:rPr>
          <w:sz w:val="24"/>
        </w:rPr>
      </w:pPr>
      <w:r>
        <w:t>“</w:t>
      </w:r>
      <w:r w:rsidRPr="0093389A">
        <w:t>No se atendió a mi solicitud de información</w:t>
      </w:r>
      <w:r>
        <w:t>” (Sic)</w:t>
      </w:r>
    </w:p>
    <w:p w:rsidR="00C37F12" w:rsidRDefault="00C37F12" w:rsidP="00B7691C">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rsidR="00B7691C" w:rsidRDefault="00B7691C" w:rsidP="00B7691C">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sidRPr="0093157F">
        <w:rPr>
          <w:rFonts w:ascii="Palatino Linotype" w:eastAsia="Calibri" w:hAnsi="Palatino Linotype" w:cs="Calibri"/>
          <w:sz w:val="24"/>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96101D" w:rsidRDefault="0096101D" w:rsidP="00B7691C">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rsidR="0093389A" w:rsidRPr="001417A7" w:rsidRDefault="0093389A" w:rsidP="0093389A">
      <w:pPr>
        <w:pBdr>
          <w:top w:val="nil"/>
          <w:left w:val="nil"/>
          <w:bottom w:val="nil"/>
          <w:right w:val="nil"/>
          <w:between w:val="nil"/>
        </w:pBdr>
        <w:spacing w:line="360" w:lineRule="auto"/>
        <w:contextualSpacing/>
        <w:jc w:val="both"/>
        <w:rPr>
          <w:rFonts w:ascii="Palatino Linotype" w:hAnsi="Palatino Linotype" w:cs="Arial"/>
          <w:bCs/>
          <w:sz w:val="24"/>
        </w:rPr>
      </w:pPr>
      <w:r w:rsidRPr="001417A7">
        <w:rPr>
          <w:rFonts w:ascii="Palatino Linotype" w:hAnsi="Palatino Linotype"/>
          <w:sz w:val="24"/>
        </w:rPr>
        <w:lastRenderedPageBreak/>
        <w:t xml:space="preserve">Bajo este contexto, a efecto de identificar a las unidades administrativas competentes para atender la solicitud de información, resulta oportuno traer a colación el Bando Municipal de Ixtapaluca, en sus artículos: </w:t>
      </w:r>
    </w:p>
    <w:p w:rsidR="0093389A" w:rsidRPr="00490D22" w:rsidRDefault="0093389A" w:rsidP="0093389A">
      <w:pPr>
        <w:pStyle w:val="Citas"/>
        <w:spacing w:line="240" w:lineRule="auto"/>
        <w:jc w:val="center"/>
        <w:rPr>
          <w:b/>
        </w:rPr>
      </w:pPr>
      <w:r>
        <w:t>“</w:t>
      </w:r>
      <w:r w:rsidRPr="00490D22">
        <w:rPr>
          <w:b/>
        </w:rPr>
        <w:t>CAPÍTULO II. DE LA ADMINISTRACIÓN PÚBLICA MUNICIPAL.</w:t>
      </w:r>
    </w:p>
    <w:p w:rsidR="0093389A" w:rsidRPr="00490D22" w:rsidRDefault="0093389A" w:rsidP="0093389A">
      <w:pPr>
        <w:pStyle w:val="Citas"/>
        <w:spacing w:line="240" w:lineRule="auto"/>
        <w:jc w:val="center"/>
        <w:rPr>
          <w:b/>
        </w:rPr>
      </w:pPr>
      <w:r w:rsidRPr="00490D22">
        <w:rPr>
          <w:b/>
        </w:rPr>
        <w:t>SECCIÓN PRIMERA.</w:t>
      </w:r>
    </w:p>
    <w:p w:rsidR="0093389A" w:rsidRPr="00490D22" w:rsidRDefault="0093389A" w:rsidP="0093389A">
      <w:pPr>
        <w:pStyle w:val="Citas"/>
        <w:spacing w:line="240" w:lineRule="auto"/>
        <w:jc w:val="center"/>
        <w:rPr>
          <w:b/>
          <w:i w:val="0"/>
        </w:rPr>
      </w:pPr>
      <w:r w:rsidRPr="00490D22">
        <w:rPr>
          <w:b/>
        </w:rPr>
        <w:t>DE LA ADMINISTRACIÓN PÚBLICA CENTRALIZADA</w:t>
      </w:r>
    </w:p>
    <w:p w:rsidR="0093389A" w:rsidRDefault="0093389A" w:rsidP="0093389A">
      <w:pPr>
        <w:pStyle w:val="Citas"/>
        <w:spacing w:line="276" w:lineRule="auto"/>
      </w:pPr>
      <w:r w:rsidRPr="00490D22">
        <w:rPr>
          <w:b/>
        </w:rPr>
        <w:t>ARTÍCULO 71.</w:t>
      </w:r>
      <w:r w:rsidRPr="0024174A">
        <w:t xml:space="preserve">- Para el despacho de los asuntos de la Administración Pública Municipal, </w:t>
      </w:r>
      <w:r w:rsidRPr="00677820">
        <w:t>el Presidente Municipal, se auxiliará de las dependencias de la administración pública municipal centralizada</w:t>
      </w:r>
      <w:r w:rsidRPr="0024174A">
        <w:t>, mismas que estarán subordinadas directamente a ella, y son las siguientes:</w:t>
      </w:r>
    </w:p>
    <w:p w:rsidR="0093389A" w:rsidRDefault="0093389A" w:rsidP="0093389A">
      <w:pPr>
        <w:pStyle w:val="Citas"/>
        <w:spacing w:line="276" w:lineRule="auto"/>
      </w:pPr>
      <w:r w:rsidRPr="0024174A">
        <w:t xml:space="preserve"> I.</w:t>
      </w:r>
      <w:r w:rsidR="00584FFD">
        <w:t xml:space="preserve"> </w:t>
      </w:r>
      <w:r w:rsidRPr="0024174A">
        <w:t xml:space="preserve">Direcciones: </w:t>
      </w:r>
    </w:p>
    <w:p w:rsidR="0093389A" w:rsidRDefault="0093389A" w:rsidP="0093389A">
      <w:pPr>
        <w:pStyle w:val="Citas"/>
        <w:spacing w:line="276" w:lineRule="auto"/>
      </w:pPr>
      <w:r w:rsidRPr="0024174A">
        <w:t>A.</w:t>
      </w:r>
      <w:r>
        <w:t xml:space="preserve"> </w:t>
      </w:r>
      <w:r w:rsidRPr="0024174A">
        <w:t xml:space="preserve">La Oficina de la Presidencia; </w:t>
      </w:r>
    </w:p>
    <w:p w:rsidR="0093389A" w:rsidRDefault="0093389A" w:rsidP="0093389A">
      <w:pPr>
        <w:pStyle w:val="Citas"/>
        <w:spacing w:line="276" w:lineRule="auto"/>
      </w:pPr>
      <w:r w:rsidRPr="0024174A">
        <w:t>B.</w:t>
      </w:r>
      <w:r>
        <w:t xml:space="preserve"> </w:t>
      </w:r>
      <w:r w:rsidRPr="0024174A">
        <w:t xml:space="preserve">La Secretaría del Ayuntamiento (en su función administrativa); </w:t>
      </w:r>
    </w:p>
    <w:p w:rsidR="0093389A" w:rsidRDefault="0093389A" w:rsidP="0093389A">
      <w:pPr>
        <w:pStyle w:val="Citas"/>
        <w:spacing w:line="276" w:lineRule="auto"/>
      </w:pPr>
      <w:r w:rsidRPr="0024174A">
        <w:t>C.</w:t>
      </w:r>
      <w:r>
        <w:t xml:space="preserve"> </w:t>
      </w:r>
      <w:r w:rsidRPr="0024174A">
        <w:t>La Dirección de Gobierno.</w:t>
      </w:r>
    </w:p>
    <w:p w:rsidR="0093389A" w:rsidRPr="001417A7" w:rsidRDefault="0093389A" w:rsidP="0093389A">
      <w:pPr>
        <w:pStyle w:val="Citas"/>
        <w:spacing w:line="276" w:lineRule="auto"/>
        <w:rPr>
          <w:i w:val="0"/>
        </w:rPr>
      </w:pPr>
      <w:r w:rsidRPr="001417A7">
        <w:t xml:space="preserve"> D.</w:t>
      </w:r>
      <w:r>
        <w:t xml:space="preserve"> </w:t>
      </w:r>
      <w:r w:rsidRPr="001417A7">
        <w:t>La Dirección de Administración y Finanzas. (</w:t>
      </w:r>
      <w:proofErr w:type="gramStart"/>
      <w:r w:rsidRPr="001417A7">
        <w:t>atribuciones</w:t>
      </w:r>
      <w:proofErr w:type="gramEnd"/>
      <w:r w:rsidRPr="001417A7">
        <w:t xml:space="preserve"> de Tesorería); </w:t>
      </w:r>
    </w:p>
    <w:p w:rsidR="0093389A" w:rsidRDefault="0093389A" w:rsidP="0093389A">
      <w:pPr>
        <w:pStyle w:val="Citas"/>
        <w:spacing w:line="276" w:lineRule="auto"/>
      </w:pPr>
      <w:r w:rsidRPr="0024174A">
        <w:t>E.</w:t>
      </w:r>
      <w:r>
        <w:t xml:space="preserve"> </w:t>
      </w:r>
      <w:r w:rsidRPr="0024174A">
        <w:t>El Órgano Interno de Control Municipal;</w:t>
      </w:r>
    </w:p>
    <w:p w:rsidR="0093389A" w:rsidRDefault="0093389A" w:rsidP="0093389A">
      <w:pPr>
        <w:pStyle w:val="Citas"/>
        <w:spacing w:line="276" w:lineRule="auto"/>
      </w:pPr>
      <w:r w:rsidRPr="0024174A">
        <w:t xml:space="preserve"> F.</w:t>
      </w:r>
      <w:r>
        <w:t xml:space="preserve"> </w:t>
      </w:r>
      <w:r w:rsidRPr="0024174A">
        <w:t xml:space="preserve">La Dirección de Comunicación Social y Eventos Institucionales; </w:t>
      </w:r>
    </w:p>
    <w:p w:rsidR="0093389A" w:rsidRDefault="0093389A" w:rsidP="0093389A">
      <w:pPr>
        <w:pStyle w:val="Citas"/>
        <w:spacing w:line="276" w:lineRule="auto"/>
      </w:pPr>
      <w:r w:rsidRPr="0024174A">
        <w:t>G.</w:t>
      </w:r>
      <w:r>
        <w:t xml:space="preserve"> </w:t>
      </w:r>
      <w:r w:rsidRPr="0024174A">
        <w:t xml:space="preserve">La Dirección General de Seguridad y Prevención Ciudadana; </w:t>
      </w:r>
    </w:p>
    <w:p w:rsidR="0093389A" w:rsidRDefault="0093389A" w:rsidP="0093389A">
      <w:pPr>
        <w:pStyle w:val="Citas"/>
        <w:spacing w:line="276" w:lineRule="auto"/>
      </w:pPr>
      <w:r w:rsidRPr="0024174A">
        <w:t>H.</w:t>
      </w:r>
      <w:r>
        <w:t xml:space="preserve"> </w:t>
      </w:r>
      <w:r w:rsidRPr="0024174A">
        <w:t xml:space="preserve">La Dirección de Desarrollo Territorial y Urbano; </w:t>
      </w:r>
    </w:p>
    <w:p w:rsidR="0093389A" w:rsidRDefault="0093389A" w:rsidP="0093389A">
      <w:pPr>
        <w:pStyle w:val="Citas"/>
        <w:spacing w:line="276" w:lineRule="auto"/>
      </w:pPr>
      <w:r w:rsidRPr="0024174A">
        <w:t>I.</w:t>
      </w:r>
      <w:r>
        <w:t xml:space="preserve"> </w:t>
      </w:r>
      <w:r w:rsidRPr="0024174A">
        <w:t xml:space="preserve">La Dirección de Ecología. </w:t>
      </w:r>
    </w:p>
    <w:p w:rsidR="0093389A" w:rsidRDefault="0093389A" w:rsidP="0093389A">
      <w:pPr>
        <w:pStyle w:val="Citas"/>
        <w:spacing w:line="276" w:lineRule="auto"/>
      </w:pPr>
      <w:r w:rsidRPr="0024174A">
        <w:t>J.</w:t>
      </w:r>
      <w:r>
        <w:t xml:space="preserve"> </w:t>
      </w:r>
      <w:r w:rsidRPr="0024174A">
        <w:t xml:space="preserve">La Dirección de Fomento y Desarrollo Económico; </w:t>
      </w:r>
    </w:p>
    <w:p w:rsidR="0093389A" w:rsidRDefault="0093389A" w:rsidP="0093389A">
      <w:pPr>
        <w:pStyle w:val="Citas"/>
        <w:spacing w:line="276" w:lineRule="auto"/>
      </w:pPr>
      <w:r w:rsidRPr="0024174A">
        <w:t>K.</w:t>
      </w:r>
      <w:r>
        <w:t xml:space="preserve"> </w:t>
      </w:r>
      <w:r w:rsidRPr="0024174A">
        <w:t>La Dirección de Turismo</w:t>
      </w:r>
    </w:p>
    <w:p w:rsidR="0093389A" w:rsidRDefault="0093389A" w:rsidP="0093389A">
      <w:pPr>
        <w:pStyle w:val="Citas"/>
        <w:spacing w:line="276" w:lineRule="auto"/>
      </w:pPr>
      <w:r w:rsidRPr="0024174A">
        <w:lastRenderedPageBreak/>
        <w:t>L.</w:t>
      </w:r>
      <w:r>
        <w:t xml:space="preserve"> </w:t>
      </w:r>
      <w:r w:rsidRPr="0024174A">
        <w:t xml:space="preserve">La Dirección de Infraestructura y Obras Públicas; </w:t>
      </w:r>
    </w:p>
    <w:p w:rsidR="0093389A" w:rsidRDefault="0093389A" w:rsidP="0093389A">
      <w:pPr>
        <w:pStyle w:val="Citas"/>
        <w:spacing w:line="276" w:lineRule="auto"/>
      </w:pPr>
      <w:r w:rsidRPr="0024174A">
        <w:t>M.</w:t>
      </w:r>
      <w:r>
        <w:t xml:space="preserve"> </w:t>
      </w:r>
      <w:r w:rsidRPr="0024174A">
        <w:t xml:space="preserve">La Dirección de Asuntos Jurídicos; </w:t>
      </w:r>
    </w:p>
    <w:p w:rsidR="0093389A" w:rsidRDefault="0093389A" w:rsidP="0093389A">
      <w:pPr>
        <w:pStyle w:val="Citas"/>
        <w:spacing w:line="276" w:lineRule="auto"/>
      </w:pPr>
      <w:r w:rsidRPr="0024174A">
        <w:t>N.</w:t>
      </w:r>
      <w:r>
        <w:t xml:space="preserve"> </w:t>
      </w:r>
      <w:r w:rsidRPr="0024174A">
        <w:t xml:space="preserve">La Dirección de Educación; </w:t>
      </w:r>
    </w:p>
    <w:p w:rsidR="0093389A" w:rsidRDefault="0093389A" w:rsidP="0093389A">
      <w:pPr>
        <w:pStyle w:val="Citas"/>
        <w:spacing w:line="276" w:lineRule="auto"/>
      </w:pPr>
      <w:r w:rsidRPr="0024174A">
        <w:t>O.</w:t>
      </w:r>
      <w:r>
        <w:t xml:space="preserve"> </w:t>
      </w:r>
      <w:r w:rsidRPr="0024174A">
        <w:t>La Dirección de Cultura;</w:t>
      </w:r>
    </w:p>
    <w:p w:rsidR="0093389A" w:rsidRDefault="0093389A" w:rsidP="0093389A">
      <w:pPr>
        <w:pStyle w:val="Citas"/>
        <w:spacing w:line="276" w:lineRule="auto"/>
      </w:pPr>
      <w:r w:rsidRPr="0024174A">
        <w:t>P.</w:t>
      </w:r>
      <w:r>
        <w:t xml:space="preserve"> </w:t>
      </w:r>
      <w:r w:rsidRPr="0024174A">
        <w:t xml:space="preserve">La Dirección de Salud; </w:t>
      </w:r>
    </w:p>
    <w:p w:rsidR="0093389A" w:rsidRDefault="0093389A" w:rsidP="0093389A">
      <w:pPr>
        <w:pStyle w:val="Citas"/>
        <w:spacing w:line="276" w:lineRule="auto"/>
      </w:pPr>
      <w:r w:rsidRPr="0024174A">
        <w:t>Q.</w:t>
      </w:r>
      <w:r>
        <w:t xml:space="preserve"> </w:t>
      </w:r>
      <w:r w:rsidRPr="0024174A">
        <w:t xml:space="preserve">La Dirección de Bienestar e Inclusión Social; </w:t>
      </w:r>
    </w:p>
    <w:p w:rsidR="0093389A" w:rsidRDefault="0093389A" w:rsidP="0093389A">
      <w:pPr>
        <w:pStyle w:val="Citas"/>
        <w:spacing w:line="276" w:lineRule="auto"/>
      </w:pPr>
      <w:r w:rsidRPr="0024174A">
        <w:t>R.</w:t>
      </w:r>
      <w:r>
        <w:t xml:space="preserve"> </w:t>
      </w:r>
      <w:r w:rsidRPr="0024174A">
        <w:t xml:space="preserve">La Dirección de Desarrollo Rural. </w:t>
      </w:r>
    </w:p>
    <w:p w:rsidR="0093389A" w:rsidRDefault="0093389A" w:rsidP="0093389A">
      <w:pPr>
        <w:pStyle w:val="Citas"/>
        <w:spacing w:line="276" w:lineRule="auto"/>
      </w:pPr>
      <w:r w:rsidRPr="0024174A">
        <w:t>S.</w:t>
      </w:r>
      <w:r>
        <w:t xml:space="preserve"> </w:t>
      </w:r>
      <w:r w:rsidRPr="0024174A">
        <w:t xml:space="preserve">La Unidad de Transparencia y acceso a la Información Pública de Ixtapaluca; </w:t>
      </w:r>
    </w:p>
    <w:p w:rsidR="0093389A" w:rsidRDefault="0093389A" w:rsidP="0093389A">
      <w:pPr>
        <w:pStyle w:val="Citas"/>
        <w:spacing w:line="276" w:lineRule="auto"/>
      </w:pPr>
      <w:r w:rsidRPr="0024174A">
        <w:t>T.</w:t>
      </w:r>
      <w:r>
        <w:t xml:space="preserve"> </w:t>
      </w:r>
      <w:r w:rsidRPr="0024174A">
        <w:t>La Dirección de Planeación, Programación y Evaluación;</w:t>
      </w:r>
    </w:p>
    <w:p w:rsidR="0093389A" w:rsidRDefault="0093389A" w:rsidP="0093389A">
      <w:pPr>
        <w:pStyle w:val="Citas"/>
        <w:spacing w:line="276" w:lineRule="auto"/>
      </w:pPr>
      <w:r w:rsidRPr="0024174A">
        <w:t xml:space="preserve"> U.</w:t>
      </w:r>
      <w:r>
        <w:t xml:space="preserve"> </w:t>
      </w:r>
      <w:r w:rsidRPr="0024174A">
        <w:t xml:space="preserve">La Dirección de Servicios Públicos. </w:t>
      </w:r>
    </w:p>
    <w:p w:rsidR="0093389A" w:rsidRDefault="0093389A" w:rsidP="0093389A">
      <w:pPr>
        <w:pStyle w:val="Citas"/>
        <w:spacing w:line="276" w:lineRule="auto"/>
      </w:pPr>
      <w:r w:rsidRPr="0024174A">
        <w:t>V.</w:t>
      </w:r>
      <w:r>
        <w:t xml:space="preserve"> </w:t>
      </w:r>
      <w:r w:rsidRPr="0024174A">
        <w:t xml:space="preserve">El Instituto Municipal para la Atención de la Juventud; </w:t>
      </w:r>
    </w:p>
    <w:p w:rsidR="0093389A" w:rsidRDefault="0093389A" w:rsidP="0093389A">
      <w:pPr>
        <w:pStyle w:val="Citas"/>
        <w:spacing w:line="276" w:lineRule="auto"/>
      </w:pPr>
      <w:r w:rsidRPr="0024174A">
        <w:t>W.</w:t>
      </w:r>
      <w:r>
        <w:t xml:space="preserve"> </w:t>
      </w:r>
      <w:r w:rsidRPr="0024174A">
        <w:t>El Instituto de la Mujer para la Igualdad Sustantiva de Ixtapaluca; y</w:t>
      </w:r>
    </w:p>
    <w:p w:rsidR="0093389A" w:rsidRDefault="0093389A" w:rsidP="0093389A">
      <w:pPr>
        <w:pStyle w:val="Citas"/>
        <w:spacing w:line="276" w:lineRule="auto"/>
      </w:pPr>
      <w:r w:rsidRPr="0024174A">
        <w:t xml:space="preserve"> X.</w:t>
      </w:r>
      <w:r>
        <w:t xml:space="preserve"> </w:t>
      </w:r>
      <w:r w:rsidRPr="0024174A">
        <w:t xml:space="preserve">La Defensoría Municipal de Derechos Humanos de Ixtapaluca. </w:t>
      </w:r>
    </w:p>
    <w:p w:rsidR="0093389A" w:rsidRDefault="0093389A" w:rsidP="0093389A">
      <w:pPr>
        <w:pStyle w:val="Citas"/>
        <w:spacing w:line="276" w:lineRule="auto"/>
      </w:pPr>
      <w:r w:rsidRPr="0024174A">
        <w:t>Y.</w:t>
      </w:r>
      <w:r>
        <w:t xml:space="preserve"> </w:t>
      </w:r>
      <w:r w:rsidRPr="0024174A">
        <w:t xml:space="preserve">La Dirección de Asuntos Indígenas y Atención a la Población </w:t>
      </w:r>
      <w:proofErr w:type="spellStart"/>
      <w:r w:rsidRPr="0024174A">
        <w:t>Afromexicana</w:t>
      </w:r>
      <w:proofErr w:type="spellEnd"/>
      <w:r w:rsidRPr="0024174A">
        <w:t xml:space="preserve">. </w:t>
      </w:r>
    </w:p>
    <w:p w:rsidR="0093389A" w:rsidRDefault="0093389A" w:rsidP="0093389A">
      <w:pPr>
        <w:pStyle w:val="Citas"/>
        <w:spacing w:line="276" w:lineRule="auto"/>
      </w:pPr>
      <w:r w:rsidRPr="0024174A">
        <w:t>II.</w:t>
      </w:r>
      <w:r>
        <w:t xml:space="preserve"> </w:t>
      </w:r>
      <w:r w:rsidRPr="0024174A">
        <w:t xml:space="preserve">Coordinaciones: </w:t>
      </w:r>
    </w:p>
    <w:p w:rsidR="0093389A" w:rsidRDefault="0093389A" w:rsidP="0093389A">
      <w:pPr>
        <w:pStyle w:val="Citas"/>
        <w:spacing w:line="276" w:lineRule="auto"/>
      </w:pPr>
      <w:r w:rsidRPr="0024174A">
        <w:t>A.</w:t>
      </w:r>
      <w:r>
        <w:t xml:space="preserve"> </w:t>
      </w:r>
      <w:r w:rsidRPr="0024174A">
        <w:t>Coordinación Municipal de Protección Civil y Atención a Riesgos;</w:t>
      </w:r>
    </w:p>
    <w:p w:rsidR="0093389A" w:rsidRDefault="0093389A" w:rsidP="0093389A">
      <w:pPr>
        <w:pStyle w:val="Citas"/>
        <w:spacing w:line="276" w:lineRule="auto"/>
      </w:pPr>
      <w:r w:rsidRPr="0024174A">
        <w:t xml:space="preserve"> B.</w:t>
      </w:r>
      <w:r>
        <w:t xml:space="preserve"> </w:t>
      </w:r>
      <w:r w:rsidRPr="0024174A">
        <w:t>Coordinación Municipal de Mejora Regulatoria.</w:t>
      </w:r>
    </w:p>
    <w:p w:rsidR="0093389A" w:rsidRPr="0024174A" w:rsidRDefault="0093389A" w:rsidP="0093389A">
      <w:pPr>
        <w:pStyle w:val="Citas"/>
        <w:spacing w:line="276" w:lineRule="auto"/>
      </w:pPr>
      <w:r>
        <w:t xml:space="preserve"> </w:t>
      </w:r>
    </w:p>
    <w:p w:rsidR="0093389A" w:rsidRPr="00A513B4" w:rsidRDefault="0093389A" w:rsidP="0093389A">
      <w:pPr>
        <w:pStyle w:val="Citas"/>
      </w:pPr>
      <w:r w:rsidRPr="00A513B4">
        <w:t>ARTÍCULO 73.- Para administrar los ingresos y egresos de la Administración</w:t>
      </w:r>
      <w:r>
        <w:t xml:space="preserve"> </w:t>
      </w:r>
      <w:r w:rsidRPr="00A513B4">
        <w:t>Pública Municipal, la Dirección de Administración y Finanzas, a través del</w:t>
      </w:r>
      <w:r>
        <w:t xml:space="preserve"> </w:t>
      </w:r>
      <w:r w:rsidRPr="00A513B4">
        <w:t xml:space="preserve">Director </w:t>
      </w:r>
      <w:r w:rsidRPr="00A513B4">
        <w:lastRenderedPageBreak/>
        <w:t>en su carácter de Tesorero, como único autorizado para ello,</w:t>
      </w:r>
      <w:r>
        <w:t xml:space="preserve"> </w:t>
      </w:r>
      <w:r w:rsidRPr="00A513B4">
        <w:t>realizara las erogaciones municipales de conformidad con los ordenamientos</w:t>
      </w:r>
      <w:r>
        <w:t xml:space="preserve"> </w:t>
      </w:r>
      <w:r w:rsidRPr="00A513B4">
        <w:t>legales vigentes y aplicables.</w:t>
      </w:r>
    </w:p>
    <w:p w:rsidR="0093389A" w:rsidRDefault="0093389A" w:rsidP="0093389A">
      <w:pPr>
        <w:pStyle w:val="Citas"/>
      </w:pPr>
      <w:r w:rsidRPr="00A513B4">
        <w:rPr>
          <w:b/>
        </w:rPr>
        <w:t>Así mismo será la Dirección de Administración y Finanzas la encargada de establecer las políticas y lineamientos para el control eficiente de</w:t>
      </w:r>
      <w:r w:rsidRPr="00A513B4">
        <w:t xml:space="preserve"> la</w:t>
      </w:r>
      <w:r>
        <w:t xml:space="preserve"> </w:t>
      </w:r>
      <w:r w:rsidRPr="00A513B4">
        <w:t xml:space="preserve">recaudación, </w:t>
      </w:r>
      <w:r w:rsidRPr="00584FFD">
        <w:rPr>
          <w:b/>
          <w:u w:val="single"/>
        </w:rPr>
        <w:t>recursos materiales</w:t>
      </w:r>
      <w:r w:rsidRPr="00A513B4">
        <w:t xml:space="preserve">, servicios catastrales y </w:t>
      </w:r>
      <w:r w:rsidRPr="00584FFD">
        <w:t>recursos humanos.</w:t>
      </w:r>
    </w:p>
    <w:p w:rsidR="0046306D" w:rsidRDefault="0046306D" w:rsidP="0046306D">
      <w:pPr>
        <w:spacing w:after="0" w:line="360" w:lineRule="auto"/>
        <w:contextualSpacing/>
        <w:jc w:val="both"/>
        <w:rPr>
          <w:rFonts w:ascii="Palatino Linotype" w:hAnsi="Palatino Linotype"/>
          <w:i/>
          <w:szCs w:val="14"/>
        </w:rPr>
      </w:pPr>
    </w:p>
    <w:p w:rsidR="002D2550" w:rsidRPr="00C960DD" w:rsidRDefault="002D2550" w:rsidP="002D2550">
      <w:pPr>
        <w:spacing w:after="0" w:line="360" w:lineRule="auto"/>
        <w:jc w:val="both"/>
        <w:rPr>
          <w:rFonts w:ascii="Palatino Linotype" w:eastAsia="Times New Roman" w:hAnsi="Palatino Linotype" w:cs="Times New Roman"/>
          <w:sz w:val="24"/>
          <w:szCs w:val="24"/>
          <w:lang w:val="es-ES" w:eastAsia="es-ES"/>
        </w:rPr>
      </w:pPr>
      <w:r w:rsidRPr="00C960DD">
        <w:rPr>
          <w:rFonts w:ascii="Palatino Linotype" w:eastAsia="Times New Roman" w:hAnsi="Palatino Linotype" w:cs="Times New Roman"/>
          <w:sz w:val="24"/>
          <w:szCs w:val="24"/>
          <w:lang w:val="es-ES" w:eastAsia="es-ES"/>
        </w:rPr>
        <w:t>Ahora bien, la Ley de Transparencia y Acceso a la Información Pública del Estado de México y Municipios, prevé en su artículo 23 fracción IV,</w:t>
      </w:r>
      <w:r w:rsidRPr="00C960DD">
        <w:t xml:space="preserve"> </w:t>
      </w:r>
      <w:r w:rsidRPr="00C960DD">
        <w:rPr>
          <w:rFonts w:ascii="Palatino Linotype" w:eastAsia="Times New Roman" w:hAnsi="Palatino Linotype" w:cs="Times New Roman"/>
          <w:sz w:val="24"/>
          <w:szCs w:val="24"/>
          <w:lang w:val="es-ES" w:eastAsia="es-ES"/>
        </w:rPr>
        <w:t>que los Ayuntamientos se encuentran obligados a transparentar y permitir el acceso a la información que generen, posean o administren; de ahí que la Ley de la materia delimita perfectamente los alcances de las obligaciones que corresponden a los Ayuntamientos, como se advierte enseguida:</w:t>
      </w:r>
    </w:p>
    <w:p w:rsidR="002D2550" w:rsidRPr="00C960DD" w:rsidRDefault="002D2550" w:rsidP="002D2550">
      <w:pPr>
        <w:spacing w:after="0" w:line="360" w:lineRule="auto"/>
        <w:jc w:val="both"/>
        <w:rPr>
          <w:rFonts w:ascii="Palatino Linotype" w:eastAsia="Times New Roman" w:hAnsi="Palatino Linotype" w:cs="Times New Roman"/>
          <w:sz w:val="24"/>
          <w:szCs w:val="24"/>
          <w:lang w:val="es-ES" w:eastAsia="es-ES"/>
        </w:rPr>
      </w:pPr>
    </w:p>
    <w:p w:rsidR="002D2550" w:rsidRPr="00C960DD" w:rsidRDefault="002D2550" w:rsidP="002D2550">
      <w:pPr>
        <w:spacing w:after="0" w:line="240" w:lineRule="auto"/>
        <w:ind w:left="567" w:right="567"/>
        <w:jc w:val="both"/>
        <w:rPr>
          <w:rFonts w:ascii="Palatino Linotype" w:eastAsia="Times New Roman" w:hAnsi="Palatino Linotype" w:cs="Arial"/>
          <w:i/>
          <w:szCs w:val="24"/>
          <w:lang w:val="es-ES" w:eastAsia="es-ES"/>
        </w:rPr>
      </w:pPr>
      <w:r w:rsidRPr="00C960DD">
        <w:rPr>
          <w:rFonts w:ascii="Palatino Linotype" w:eastAsia="Times New Roman" w:hAnsi="Palatino Linotype" w:cs="Arial"/>
          <w:b/>
          <w:i/>
          <w:szCs w:val="24"/>
          <w:lang w:val="es-ES" w:eastAsia="es-ES"/>
        </w:rPr>
        <w:t>“Artículo 23.</w:t>
      </w:r>
      <w:r w:rsidRPr="00C960DD">
        <w:rPr>
          <w:rFonts w:ascii="Palatino Linotype" w:eastAsia="Times New Roman" w:hAnsi="Palatino Linotype" w:cs="Arial"/>
          <w:i/>
          <w:szCs w:val="24"/>
          <w:lang w:val="es-ES" w:eastAsia="es-ES"/>
        </w:rPr>
        <w:t xml:space="preserve"> Son sujetos obligados a transparentar y permitir el acceso a su información y proteger los datos personales que obren en su poder:</w:t>
      </w:r>
    </w:p>
    <w:p w:rsidR="002D2550" w:rsidRPr="00C960DD" w:rsidRDefault="002D2550" w:rsidP="002D2550">
      <w:pPr>
        <w:spacing w:after="0" w:line="240" w:lineRule="auto"/>
        <w:ind w:left="567" w:right="567"/>
        <w:jc w:val="both"/>
        <w:rPr>
          <w:rFonts w:ascii="Palatino Linotype" w:eastAsia="Times New Roman" w:hAnsi="Palatino Linotype" w:cs="Arial"/>
          <w:i/>
          <w:szCs w:val="24"/>
          <w:lang w:val="es-ES" w:eastAsia="es-ES"/>
        </w:rPr>
      </w:pPr>
      <w:r w:rsidRPr="00C960DD">
        <w:rPr>
          <w:rFonts w:ascii="Palatino Linotype" w:eastAsia="Times New Roman" w:hAnsi="Palatino Linotype" w:cs="Arial"/>
          <w:b/>
          <w:i/>
          <w:szCs w:val="24"/>
          <w:lang w:val="es-ES" w:eastAsia="es-ES"/>
        </w:rPr>
        <w:t>IV. Los ayuntamientos y las dependencias, organismos, órganos y entidades de la administración municipal</w:t>
      </w:r>
      <w:r w:rsidRPr="00C960DD">
        <w:rPr>
          <w:rFonts w:ascii="Palatino Linotype" w:eastAsia="Times New Roman" w:hAnsi="Palatino Linotype" w:cs="Arial"/>
          <w:i/>
          <w:szCs w:val="24"/>
          <w:lang w:val="es-ES" w:eastAsia="es-ES"/>
        </w:rPr>
        <w:t>;”</w:t>
      </w:r>
    </w:p>
    <w:p w:rsidR="002D2550" w:rsidRPr="00C960DD" w:rsidRDefault="002D2550" w:rsidP="002D2550">
      <w:pPr>
        <w:spacing w:after="0" w:line="240" w:lineRule="auto"/>
        <w:ind w:left="567" w:right="567"/>
        <w:jc w:val="right"/>
        <w:rPr>
          <w:rFonts w:ascii="Palatino Linotype" w:eastAsia="Times New Roman" w:hAnsi="Palatino Linotype" w:cs="Arial"/>
          <w:i/>
          <w:szCs w:val="24"/>
          <w:lang w:val="es-ES" w:eastAsia="es-ES"/>
        </w:rPr>
      </w:pPr>
      <w:r w:rsidRPr="00C960DD">
        <w:rPr>
          <w:rFonts w:ascii="Palatino Linotype" w:eastAsia="Times New Roman" w:hAnsi="Palatino Linotype" w:cs="Arial"/>
          <w:i/>
          <w:szCs w:val="24"/>
          <w:lang w:val="es-ES" w:eastAsia="es-ES"/>
        </w:rPr>
        <w:t xml:space="preserve"> (Énfasis añadido)</w:t>
      </w:r>
    </w:p>
    <w:p w:rsidR="002D2550" w:rsidRPr="00C960DD" w:rsidRDefault="002D2550" w:rsidP="002D2550">
      <w:pPr>
        <w:autoSpaceDE w:val="0"/>
        <w:autoSpaceDN w:val="0"/>
        <w:adjustRightInd w:val="0"/>
        <w:spacing w:after="0" w:line="360" w:lineRule="auto"/>
        <w:ind w:right="51"/>
        <w:jc w:val="both"/>
        <w:rPr>
          <w:rFonts w:ascii="Palatino Linotype" w:eastAsia="Times New Roman" w:hAnsi="Palatino Linotype" w:cs="Arial"/>
          <w:sz w:val="24"/>
          <w:szCs w:val="24"/>
          <w:lang w:val="es-ES" w:eastAsia="es-ES"/>
        </w:rPr>
      </w:pPr>
    </w:p>
    <w:p w:rsidR="002D2550" w:rsidRPr="00C960DD" w:rsidRDefault="002D2550" w:rsidP="002D2550">
      <w:pPr>
        <w:autoSpaceDE w:val="0"/>
        <w:autoSpaceDN w:val="0"/>
        <w:adjustRightInd w:val="0"/>
        <w:spacing w:after="0" w:line="360" w:lineRule="auto"/>
        <w:ind w:right="51"/>
        <w:jc w:val="both"/>
        <w:rPr>
          <w:rFonts w:ascii="Palatino Linotype" w:hAnsi="Palatino Linotype" w:cs="Arial"/>
          <w:sz w:val="24"/>
          <w:szCs w:val="24"/>
        </w:rPr>
      </w:pPr>
      <w:r w:rsidRPr="00C960DD">
        <w:rPr>
          <w:rFonts w:ascii="Palatino Linotype" w:eastAsia="Times New Roman" w:hAnsi="Palatino Linotype" w:cs="Arial"/>
          <w:sz w:val="24"/>
          <w:szCs w:val="24"/>
          <w:lang w:val="es-ES" w:eastAsia="es-ES"/>
        </w:rPr>
        <w:t>Del precepto legal en cita se establece que los Ayuntamientos, y las dependencias, organismos, órganos y entidades de la administración municipal se encuentran obligados a transparentar y permitir el acceso a la información que generen, posean o administren; de ahí que la Ley de la materia delimita perfectamente los alcances de las obligaciones que corresponden a los Ayuntamientos y las dependencias, organismos, órganos y entidades de la administración municipal.</w:t>
      </w:r>
    </w:p>
    <w:p w:rsidR="002D2550" w:rsidRPr="00C960DD" w:rsidRDefault="002D2550" w:rsidP="002D2550">
      <w:pPr>
        <w:spacing w:after="0" w:line="360" w:lineRule="auto"/>
        <w:jc w:val="both"/>
        <w:rPr>
          <w:rFonts w:ascii="Palatino Linotype" w:hAnsi="Palatino Linotype"/>
          <w:sz w:val="24"/>
          <w:szCs w:val="24"/>
        </w:rPr>
      </w:pPr>
    </w:p>
    <w:p w:rsidR="002D2550" w:rsidRPr="00C960DD" w:rsidRDefault="002D2550" w:rsidP="002D2550">
      <w:pPr>
        <w:spacing w:after="0" w:line="360" w:lineRule="auto"/>
        <w:contextualSpacing/>
        <w:jc w:val="both"/>
        <w:rPr>
          <w:rFonts w:ascii="Palatino Linotype" w:eastAsia="Times New Roman" w:hAnsi="Palatino Linotype" w:cs="Arial"/>
          <w:bCs/>
          <w:color w:val="000000"/>
          <w:sz w:val="24"/>
          <w:szCs w:val="24"/>
          <w:lang w:eastAsia="es-ES"/>
        </w:rPr>
      </w:pPr>
      <w:r w:rsidRPr="00C960DD">
        <w:rPr>
          <w:rFonts w:ascii="Palatino Linotype" w:eastAsia="Times New Roman" w:hAnsi="Palatino Linotype" w:cs="Arial"/>
          <w:bCs/>
          <w:color w:val="000000"/>
          <w:sz w:val="24"/>
          <w:szCs w:val="24"/>
          <w:lang w:eastAsia="es-ES"/>
        </w:rPr>
        <w:lastRenderedPageBreak/>
        <w:t>Así,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rsidR="002D2550" w:rsidRPr="00C960DD" w:rsidRDefault="002D2550" w:rsidP="002D2550">
      <w:pPr>
        <w:spacing w:after="0" w:line="360" w:lineRule="auto"/>
        <w:contextualSpacing/>
        <w:jc w:val="both"/>
        <w:rPr>
          <w:rFonts w:ascii="Palatino Linotype" w:eastAsia="Times New Roman" w:hAnsi="Palatino Linotype" w:cs="Arial"/>
          <w:bCs/>
          <w:color w:val="000000"/>
          <w:sz w:val="24"/>
          <w:szCs w:val="24"/>
          <w:lang w:eastAsia="es-ES"/>
        </w:rPr>
      </w:pPr>
    </w:p>
    <w:p w:rsidR="002D2550" w:rsidRPr="00C960DD" w:rsidRDefault="002D2550" w:rsidP="002D2550">
      <w:pPr>
        <w:spacing w:after="0" w:line="360" w:lineRule="auto"/>
        <w:ind w:left="567"/>
        <w:contextualSpacing/>
        <w:jc w:val="both"/>
        <w:rPr>
          <w:rFonts w:ascii="Palatino Linotype" w:eastAsia="Times New Roman" w:hAnsi="Palatino Linotype" w:cs="Arial"/>
          <w:bCs/>
          <w:color w:val="000000"/>
          <w:sz w:val="24"/>
          <w:szCs w:val="24"/>
          <w:lang w:eastAsia="es-ES"/>
        </w:rPr>
      </w:pPr>
      <w:r w:rsidRPr="00C960DD">
        <w:rPr>
          <w:rFonts w:ascii="Palatino Linotype" w:eastAsia="Times New Roman" w:hAnsi="Palatino Linotype" w:cs="Arial"/>
          <w:bCs/>
          <w:color w:val="000000"/>
          <w:sz w:val="24"/>
          <w:szCs w:val="24"/>
          <w:lang w:eastAsia="es-ES"/>
        </w:rPr>
        <w:t xml:space="preserve">1. </w:t>
      </w:r>
      <w:r w:rsidRPr="00C960DD">
        <w:rPr>
          <w:rFonts w:ascii="Palatino Linotype" w:eastAsia="Times New Roman" w:hAnsi="Palatino Linotype" w:cs="Arial"/>
          <w:b/>
          <w:bCs/>
          <w:color w:val="000000"/>
          <w:sz w:val="24"/>
          <w:szCs w:val="24"/>
          <w:lang w:eastAsia="es-ES"/>
        </w:rPr>
        <w:t>Las Unidades de Transparencia garantizarán que las solicitudes de acceso a la información se turnen a todas las áreas competentes</w:t>
      </w:r>
      <w:r w:rsidRPr="00C960DD">
        <w:rPr>
          <w:rFonts w:ascii="Palatino Linotype" w:eastAsia="Times New Roman" w:hAnsi="Palatino Linotype" w:cs="Arial"/>
          <w:bCs/>
          <w:color w:val="000000"/>
          <w:sz w:val="24"/>
          <w:szCs w:val="24"/>
          <w:lang w:eastAsia="es-ES"/>
        </w:rPr>
        <w:t xml:space="preserve"> que cuenten con la información o deban tenerla -de acuerdo a las facultades, competencias y funciones-, con el objeto de que dichas áreas realicen una búsqueda exhaustiva y razonable de la información requerida, y </w:t>
      </w:r>
    </w:p>
    <w:p w:rsidR="002D2550" w:rsidRPr="00C960DD" w:rsidRDefault="002D2550" w:rsidP="002D2550">
      <w:pPr>
        <w:spacing w:after="0" w:line="360" w:lineRule="auto"/>
        <w:ind w:left="567"/>
        <w:contextualSpacing/>
        <w:jc w:val="both"/>
        <w:rPr>
          <w:rFonts w:ascii="Palatino Linotype" w:eastAsia="Times New Roman" w:hAnsi="Palatino Linotype" w:cs="Arial"/>
          <w:bCs/>
          <w:color w:val="000000"/>
          <w:sz w:val="24"/>
          <w:szCs w:val="24"/>
          <w:lang w:eastAsia="es-ES"/>
        </w:rPr>
      </w:pPr>
      <w:r w:rsidRPr="00C960DD">
        <w:rPr>
          <w:rFonts w:ascii="Palatino Linotype" w:eastAsia="Times New Roman" w:hAnsi="Palatino Linotype" w:cs="Arial"/>
          <w:bCs/>
          <w:color w:val="000000"/>
          <w:sz w:val="24"/>
          <w:szCs w:val="24"/>
          <w:lang w:eastAsia="es-ES"/>
        </w:rPr>
        <w:t xml:space="preserve">2. Los sujetos obligados otorgaran acceso a los documentos que se encuentren en sus archivos o que estén obligados a documentar de acuerdo con sus facultades, competencias o funciones, en el formato en que la solicitante manifieste, de entre aquellos formatos existentes. </w:t>
      </w:r>
    </w:p>
    <w:p w:rsidR="002D2550" w:rsidRDefault="002D2550" w:rsidP="002D2550">
      <w:pPr>
        <w:spacing w:after="0" w:line="360" w:lineRule="auto"/>
        <w:contextualSpacing/>
        <w:jc w:val="both"/>
        <w:rPr>
          <w:rFonts w:ascii="Palatino Linotype" w:eastAsia="Times New Roman" w:hAnsi="Palatino Linotype" w:cs="Arial"/>
          <w:bCs/>
          <w:color w:val="000000"/>
          <w:sz w:val="24"/>
          <w:szCs w:val="24"/>
          <w:lang w:eastAsia="es-ES"/>
        </w:rPr>
      </w:pPr>
    </w:p>
    <w:p w:rsidR="002D2550" w:rsidRPr="00C960DD" w:rsidRDefault="002D2550" w:rsidP="002D2550">
      <w:pPr>
        <w:spacing w:after="0" w:line="360" w:lineRule="auto"/>
        <w:contextualSpacing/>
        <w:jc w:val="both"/>
        <w:rPr>
          <w:rFonts w:ascii="Palatino Linotype" w:eastAsia="Times New Roman" w:hAnsi="Palatino Linotype" w:cs="Arial"/>
          <w:bCs/>
          <w:color w:val="000000"/>
          <w:sz w:val="24"/>
          <w:szCs w:val="24"/>
          <w:lang w:eastAsia="es-ES"/>
        </w:rPr>
      </w:pPr>
      <w:r w:rsidRPr="00C960DD">
        <w:rPr>
          <w:rFonts w:ascii="Palatino Linotype" w:eastAsia="Times New Roman" w:hAnsi="Palatino Linotype" w:cs="Arial"/>
          <w:bCs/>
          <w:color w:val="000000"/>
          <w:sz w:val="24"/>
          <w:szCs w:val="24"/>
          <w:lang w:eastAsia="es-ES"/>
        </w:rPr>
        <w:t>Así se logra vislumbrar que la Dirección de Administración</w:t>
      </w:r>
      <w:r>
        <w:rPr>
          <w:rFonts w:ascii="Palatino Linotype" w:eastAsia="Times New Roman" w:hAnsi="Palatino Linotype" w:cs="Arial"/>
          <w:bCs/>
          <w:color w:val="000000"/>
          <w:sz w:val="24"/>
          <w:szCs w:val="24"/>
          <w:lang w:eastAsia="es-ES"/>
        </w:rPr>
        <w:t xml:space="preserve"> y Finanzas</w:t>
      </w:r>
      <w:r w:rsidRPr="00C960DD">
        <w:rPr>
          <w:rFonts w:ascii="Palatino Linotype" w:eastAsia="Times New Roman" w:hAnsi="Palatino Linotype" w:cs="Arial"/>
          <w:bCs/>
          <w:color w:val="000000"/>
          <w:sz w:val="24"/>
          <w:szCs w:val="24"/>
          <w:lang w:eastAsia="es-ES"/>
        </w:rPr>
        <w:t xml:space="preserve"> cuenta con facultades para conocer todo lo relacionado </w:t>
      </w:r>
      <w:r>
        <w:rPr>
          <w:rFonts w:ascii="Palatino Linotype" w:eastAsia="Times New Roman" w:hAnsi="Palatino Linotype" w:cs="Arial"/>
          <w:bCs/>
          <w:color w:val="000000"/>
          <w:sz w:val="24"/>
          <w:szCs w:val="24"/>
          <w:lang w:eastAsia="es-ES"/>
        </w:rPr>
        <w:t xml:space="preserve">a las erogaciones del </w:t>
      </w:r>
      <w:r w:rsidR="00F51F9C">
        <w:rPr>
          <w:rFonts w:ascii="Palatino Linotype" w:eastAsia="Times New Roman" w:hAnsi="Palatino Linotype" w:cs="Arial"/>
          <w:bCs/>
          <w:color w:val="000000"/>
          <w:sz w:val="24"/>
          <w:szCs w:val="24"/>
          <w:lang w:eastAsia="es-ES"/>
        </w:rPr>
        <w:t>Ayuntamiento,</w:t>
      </w:r>
      <w:r>
        <w:rPr>
          <w:rFonts w:ascii="Palatino Linotype" w:eastAsia="Times New Roman" w:hAnsi="Palatino Linotype" w:cs="Arial"/>
          <w:bCs/>
          <w:color w:val="000000"/>
          <w:sz w:val="24"/>
          <w:szCs w:val="24"/>
          <w:lang w:eastAsia="es-ES"/>
        </w:rPr>
        <w:t xml:space="preserve"> así como la recaudación de los recursos materiales</w:t>
      </w:r>
      <w:r w:rsidRPr="00C960DD">
        <w:rPr>
          <w:rFonts w:ascii="Palatino Linotype" w:eastAsia="Times New Roman" w:hAnsi="Palatino Linotype" w:cs="Arial"/>
          <w:bCs/>
          <w:color w:val="000000"/>
          <w:sz w:val="24"/>
          <w:szCs w:val="24"/>
          <w:lang w:eastAsia="es-ES"/>
        </w:rPr>
        <w:t>, por lo que, se considera que no cumplió con el procedimiento de búsqueda establecido en el artículo 162 de la Ley de Transparencia y Acceso a la Información Pública del Estado de México y Municipios.</w:t>
      </w:r>
    </w:p>
    <w:p w:rsidR="002D2550" w:rsidRPr="00C960DD" w:rsidRDefault="002D2550" w:rsidP="002D2550">
      <w:pPr>
        <w:spacing w:after="0" w:line="360" w:lineRule="auto"/>
        <w:contextualSpacing/>
        <w:jc w:val="both"/>
        <w:rPr>
          <w:rFonts w:ascii="Palatino Linotype" w:eastAsia="Times New Roman" w:hAnsi="Palatino Linotype" w:cs="Arial"/>
          <w:bCs/>
          <w:color w:val="000000"/>
          <w:sz w:val="24"/>
          <w:szCs w:val="24"/>
          <w:lang w:eastAsia="es-ES"/>
        </w:rPr>
      </w:pPr>
    </w:p>
    <w:p w:rsidR="002D2550" w:rsidRPr="00C960DD" w:rsidRDefault="002D2550" w:rsidP="002D2550">
      <w:pPr>
        <w:pStyle w:val="Citas"/>
        <w:tabs>
          <w:tab w:val="left" w:pos="7470"/>
        </w:tabs>
        <w:ind w:left="0" w:right="72"/>
        <w:rPr>
          <w:bCs/>
          <w:i w:val="0"/>
          <w:sz w:val="24"/>
          <w:szCs w:val="24"/>
        </w:rPr>
      </w:pPr>
      <w:r w:rsidRPr="00C960DD">
        <w:rPr>
          <w:rFonts w:eastAsia="Calibri"/>
          <w:i w:val="0"/>
          <w:sz w:val="24"/>
        </w:rPr>
        <w:t xml:space="preserve">Por lo anterior, debe </w:t>
      </w:r>
      <w:r w:rsidRPr="00C960DD">
        <w:rPr>
          <w:bCs/>
          <w:i w:val="0"/>
          <w:sz w:val="24"/>
          <w:szCs w:val="24"/>
        </w:rPr>
        <w:t>arribarse a las siguientes consideraciones:</w:t>
      </w:r>
    </w:p>
    <w:p w:rsidR="002D2550" w:rsidRPr="00C960DD" w:rsidRDefault="002D2550" w:rsidP="002D2550">
      <w:pPr>
        <w:pStyle w:val="Sinespaciado"/>
        <w:numPr>
          <w:ilvl w:val="0"/>
          <w:numId w:val="9"/>
        </w:numPr>
        <w:spacing w:line="360" w:lineRule="auto"/>
        <w:jc w:val="both"/>
        <w:rPr>
          <w:rFonts w:ascii="Palatino Linotype" w:hAnsi="Palatino Linotype"/>
        </w:rPr>
      </w:pPr>
      <w:r w:rsidRPr="00C960DD">
        <w:rPr>
          <w:rFonts w:ascii="Palatino Linotype" w:hAnsi="Palatino Linotype"/>
        </w:rPr>
        <w:lastRenderedPageBreak/>
        <w:t xml:space="preserve">El derecho de acceso a la información versa esencialmente en acceder a información registrada en cualquier soporte documental que en ejercicio de las atribuciones conferidas sea generada, poseída o administrada por los </w:t>
      </w:r>
      <w:r w:rsidRPr="00C960DD">
        <w:rPr>
          <w:rFonts w:ascii="Palatino Linotype" w:hAnsi="Palatino Linotype"/>
          <w:b/>
          <w:bCs/>
        </w:rPr>
        <w:t xml:space="preserve">Sujetos Obligados. </w:t>
      </w:r>
    </w:p>
    <w:p w:rsidR="002D2550" w:rsidRPr="00C960DD" w:rsidRDefault="002D2550" w:rsidP="002D2550">
      <w:pPr>
        <w:pStyle w:val="Sinespaciado"/>
        <w:numPr>
          <w:ilvl w:val="0"/>
          <w:numId w:val="9"/>
        </w:numPr>
        <w:spacing w:line="360" w:lineRule="auto"/>
        <w:jc w:val="both"/>
        <w:rPr>
          <w:rFonts w:ascii="Palatino Linotype" w:hAnsi="Palatino Linotype"/>
        </w:rPr>
      </w:pPr>
      <w:r w:rsidRPr="00C960DD">
        <w:rPr>
          <w:rFonts w:ascii="Palatino Linotype" w:hAnsi="Palatino Linotype"/>
        </w:rPr>
        <w:t xml:space="preserve">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 porción normativa inobservada por </w:t>
      </w:r>
      <w:r w:rsidRPr="00C960DD">
        <w:rPr>
          <w:rFonts w:ascii="Palatino Linotype" w:hAnsi="Palatino Linotype"/>
          <w:b/>
          <w:bCs/>
        </w:rPr>
        <w:t xml:space="preserve">El Sujeto Obligado. </w:t>
      </w:r>
    </w:p>
    <w:p w:rsidR="002D2550" w:rsidRPr="00C960DD" w:rsidRDefault="002D2550" w:rsidP="002D2550">
      <w:pPr>
        <w:pStyle w:val="Prrafodelista"/>
        <w:numPr>
          <w:ilvl w:val="0"/>
          <w:numId w:val="9"/>
        </w:numPr>
        <w:spacing w:line="360" w:lineRule="auto"/>
        <w:jc w:val="both"/>
        <w:rPr>
          <w:rFonts w:ascii="Palatino Linotype" w:hAnsi="Palatino Linotype" w:cs="Arial"/>
        </w:rPr>
      </w:pPr>
      <w:r w:rsidRPr="00C960DD">
        <w:rPr>
          <w:rFonts w:ascii="Palatino Linotype" w:hAnsi="Palatino Linotype" w:cs="Arial"/>
        </w:rPr>
        <w:t xml:space="preserve">Resulta evidente para esta Ponencia que la Unidad de Transparencia del </w:t>
      </w:r>
      <w:r w:rsidRPr="00C960DD">
        <w:rPr>
          <w:rFonts w:ascii="Palatino Linotype" w:hAnsi="Palatino Linotype" w:cs="Arial"/>
          <w:b/>
        </w:rPr>
        <w:t>Sujeto Obligado</w:t>
      </w:r>
      <w:r w:rsidRPr="00C960DD">
        <w:rPr>
          <w:rFonts w:ascii="Palatino Linotype" w:hAnsi="Palatino Linotype" w:cs="Arial"/>
        </w:rPr>
        <w:t xml:space="preserve"> dejo de observar la normativa en la materia, toda vez que no dio el trámite correspondiente a la solicitud de acceso a la información, limitando el derecho de acceso a la información, del hoy </w:t>
      </w:r>
      <w:r w:rsidRPr="00C960DD">
        <w:rPr>
          <w:rFonts w:ascii="Palatino Linotype" w:hAnsi="Palatino Linotype" w:cs="Arial"/>
          <w:b/>
        </w:rPr>
        <w:t>Recurrente</w:t>
      </w:r>
      <w:r w:rsidRPr="00C960DD">
        <w:rPr>
          <w:rFonts w:ascii="Palatino Linotype" w:hAnsi="Palatino Linotype" w:cs="Arial"/>
        </w:rPr>
        <w:t>.</w:t>
      </w:r>
    </w:p>
    <w:p w:rsidR="002D2550" w:rsidRPr="00C960DD" w:rsidRDefault="002D2550" w:rsidP="002D2550">
      <w:pPr>
        <w:pStyle w:val="Prrafodelista"/>
        <w:numPr>
          <w:ilvl w:val="0"/>
          <w:numId w:val="9"/>
        </w:numPr>
        <w:spacing w:line="360" w:lineRule="auto"/>
        <w:jc w:val="both"/>
        <w:rPr>
          <w:rFonts w:ascii="Palatino Linotype" w:eastAsia="Calibri" w:hAnsi="Palatino Linotype" w:cs="Arial"/>
          <w:b/>
        </w:rPr>
      </w:pPr>
      <w:r w:rsidRPr="00C960DD">
        <w:rPr>
          <w:rFonts w:ascii="Palatino Linotype" w:hAnsi="Palatino Linotype"/>
        </w:rPr>
        <w:t xml:space="preserve">Que, de una interpretación sistemática al Organigrama del Ayuntamiento de </w:t>
      </w:r>
      <w:r>
        <w:rPr>
          <w:rFonts w:ascii="Palatino Linotype" w:hAnsi="Palatino Linotype"/>
        </w:rPr>
        <w:t>Ixtapaluca</w:t>
      </w:r>
      <w:r w:rsidRPr="00C960DD">
        <w:rPr>
          <w:rFonts w:ascii="Palatino Linotype" w:hAnsi="Palatino Linotype"/>
        </w:rPr>
        <w:t>, se advierte que</w:t>
      </w:r>
      <w:r>
        <w:rPr>
          <w:rFonts w:ascii="Palatino Linotype" w:hAnsi="Palatino Linotype"/>
        </w:rPr>
        <w:t>, de manera enunciativa más no limitativa,</w:t>
      </w:r>
      <w:r w:rsidRPr="00C960DD">
        <w:rPr>
          <w:rFonts w:ascii="Palatino Linotype" w:hAnsi="Palatino Linotype"/>
        </w:rPr>
        <w:t xml:space="preserve"> la Dirección de Administración</w:t>
      </w:r>
      <w:r>
        <w:rPr>
          <w:rFonts w:ascii="Palatino Linotype" w:hAnsi="Palatino Linotype"/>
        </w:rPr>
        <w:t xml:space="preserve"> y Finanzas</w:t>
      </w:r>
      <w:r w:rsidRPr="00C960DD">
        <w:rPr>
          <w:rFonts w:ascii="Palatino Linotype" w:hAnsi="Palatino Linotype"/>
        </w:rPr>
        <w:t xml:space="preserve"> resulta competente para conocer y atender la solicitud de información número </w:t>
      </w:r>
      <w:r w:rsidRPr="002D2550">
        <w:rPr>
          <w:rFonts w:ascii="Palatino Linotype" w:hAnsi="Palatino Linotype"/>
          <w:b/>
          <w:bCs/>
          <w:lang w:val="es-MX"/>
        </w:rPr>
        <w:t>00034/IXTAPALU/IP/2024</w:t>
      </w:r>
      <w:r>
        <w:rPr>
          <w:rFonts w:ascii="Palatino Linotype" w:hAnsi="Palatino Linotype"/>
          <w:b/>
          <w:bCs/>
          <w:lang w:val="es-MX"/>
        </w:rPr>
        <w:t>.</w:t>
      </w:r>
    </w:p>
    <w:p w:rsidR="0046306D" w:rsidRDefault="0046306D" w:rsidP="00B7691C">
      <w:pPr>
        <w:spacing w:after="0" w:line="360" w:lineRule="auto"/>
        <w:contextualSpacing/>
        <w:jc w:val="both"/>
        <w:rPr>
          <w:rFonts w:ascii="Palatino Linotype" w:eastAsia="Palatino Linotype" w:hAnsi="Palatino Linotype" w:cs="Palatino Linotype"/>
          <w:sz w:val="24"/>
          <w:szCs w:val="24"/>
        </w:rPr>
      </w:pPr>
    </w:p>
    <w:p w:rsidR="00B7691C" w:rsidRPr="00E4290A" w:rsidRDefault="00B7691C" w:rsidP="00B7691C">
      <w:pPr>
        <w:spacing w:after="0" w:line="360" w:lineRule="auto"/>
        <w:contextualSpacing/>
        <w:jc w:val="both"/>
        <w:rPr>
          <w:rFonts w:ascii="Palatino Linotype" w:eastAsia="Palatino Linotype" w:hAnsi="Palatino Linotype" w:cs="Palatino Linotype"/>
          <w:sz w:val="24"/>
          <w:szCs w:val="24"/>
        </w:rPr>
      </w:pPr>
      <w:r w:rsidRPr="00E4290A">
        <w:rPr>
          <w:rFonts w:ascii="Palatino Linotype" w:eastAsia="Palatino Linotype" w:hAnsi="Palatino Linotype" w:cs="Palatino Linotype"/>
          <w:sz w:val="24"/>
          <w:szCs w:val="24"/>
        </w:rPr>
        <w:t>Por lo señalado anteriormente y en virtud de que las pretensiones del Recurrente no fueron, este Órgano Garante estima que las razones o motivos de inconformidad planteados en el recurso de revisión devienen fundados, por lo que es procedente ordenar al Sujeto Obligado atienda la solicitud de información.</w:t>
      </w:r>
    </w:p>
    <w:p w:rsidR="00B7691C" w:rsidRPr="00490D22" w:rsidRDefault="00B7691C" w:rsidP="00B7691C">
      <w:pPr>
        <w:shd w:val="clear" w:color="auto" w:fill="FFFFFF"/>
        <w:spacing w:after="0" w:line="240" w:lineRule="auto"/>
        <w:jc w:val="both"/>
        <w:rPr>
          <w:rFonts w:ascii="Palatino Linotype" w:eastAsia="Times New Roman" w:hAnsi="Palatino Linotype" w:cs="Arial"/>
          <w:iCs/>
          <w:sz w:val="24"/>
          <w:szCs w:val="24"/>
          <w:lang w:eastAsia="es-MX"/>
        </w:rPr>
      </w:pPr>
    </w:p>
    <w:p w:rsidR="00B7691C" w:rsidRDefault="00B7691C" w:rsidP="00B7691C">
      <w:pPr>
        <w:spacing w:after="0" w:line="360" w:lineRule="auto"/>
        <w:ind w:right="51"/>
        <w:jc w:val="both"/>
        <w:rPr>
          <w:rFonts w:ascii="Palatino Linotype" w:eastAsiaTheme="minorEastAsia" w:hAnsi="Palatino Linotype" w:cs="Arial"/>
          <w:sz w:val="24"/>
          <w:szCs w:val="24"/>
          <w:lang w:val="es-ES_tradnl" w:eastAsia="es-ES"/>
        </w:rPr>
      </w:pPr>
    </w:p>
    <w:p w:rsidR="00B7691C" w:rsidRPr="00B33B9E" w:rsidRDefault="00B7691C" w:rsidP="00B7691C">
      <w:pPr>
        <w:pStyle w:val="Prrafodelista"/>
        <w:numPr>
          <w:ilvl w:val="0"/>
          <w:numId w:val="2"/>
        </w:numPr>
        <w:spacing w:line="360" w:lineRule="auto"/>
        <w:ind w:right="51"/>
        <w:jc w:val="both"/>
        <w:rPr>
          <w:rFonts w:ascii="Palatino Linotype" w:hAnsi="Palatino Linotype"/>
          <w:b/>
          <w:iCs/>
        </w:rPr>
      </w:pPr>
      <w:r>
        <w:rPr>
          <w:rFonts w:ascii="Palatino Linotype" w:hAnsi="Palatino Linotype"/>
          <w:b/>
          <w:iCs/>
        </w:rPr>
        <w:t>Vista a los Órganos d</w:t>
      </w:r>
      <w:r w:rsidRPr="00B33B9E">
        <w:rPr>
          <w:rFonts w:ascii="Palatino Linotype" w:hAnsi="Palatino Linotype"/>
          <w:b/>
          <w:iCs/>
        </w:rPr>
        <w:t xml:space="preserve">e Control Interno Competentes </w:t>
      </w:r>
    </w:p>
    <w:p w:rsidR="00B7691C" w:rsidRPr="00427E70" w:rsidRDefault="00B7691C" w:rsidP="00B7691C">
      <w:pPr>
        <w:spacing w:after="0" w:line="360" w:lineRule="auto"/>
        <w:ind w:right="51"/>
        <w:jc w:val="both"/>
        <w:rPr>
          <w:rFonts w:ascii="Palatino Linotype" w:eastAsia="Times New Roman" w:hAnsi="Palatino Linotype" w:cs="Times New Roman"/>
          <w:b/>
          <w:iCs/>
          <w:sz w:val="24"/>
          <w:szCs w:val="24"/>
          <w:lang w:val="es-ES" w:eastAsia="es-ES"/>
        </w:rPr>
      </w:pPr>
    </w:p>
    <w:p w:rsidR="00B7691C"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de Control </w:t>
      </w:r>
      <w:r>
        <w:rPr>
          <w:rFonts w:ascii="Palatino Linotype" w:eastAsia="Times New Roman" w:hAnsi="Palatino Linotype" w:cs="Times New Roman"/>
          <w:iCs/>
          <w:sz w:val="24"/>
          <w:szCs w:val="24"/>
          <w:lang w:val="es-ES" w:eastAsia="es-ES"/>
        </w:rPr>
        <w:t xml:space="preserve">Interno </w:t>
      </w:r>
      <w:r w:rsidRPr="00427E70">
        <w:rPr>
          <w:rFonts w:ascii="Palatino Linotype" w:eastAsia="Times New Roman" w:hAnsi="Palatino Linotype" w:cs="Times New Roman"/>
          <w:iCs/>
          <w:sz w:val="24"/>
          <w:szCs w:val="24"/>
          <w:lang w:val="es-ES" w:eastAsia="es-ES"/>
        </w:rPr>
        <w:t xml:space="preserve">competente, un expediente formado con motivo de las presuntas infracciones de carácter omisivo cometidas en detrimento al derecho de acceso a la información.  </w:t>
      </w:r>
    </w:p>
    <w:p w:rsidR="00B7691C" w:rsidRPr="00427E70"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p>
    <w:p w:rsidR="00B7691C"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rsidR="00B7691C" w:rsidRPr="00427E70"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p>
    <w:p w:rsidR="00B7691C" w:rsidRDefault="00B7691C" w:rsidP="00B7691C">
      <w:pPr>
        <w:spacing w:after="0" w:line="360" w:lineRule="auto"/>
        <w:ind w:left="708" w:right="51"/>
        <w:jc w:val="both"/>
        <w:rPr>
          <w:rFonts w:ascii="Palatino Linotype" w:eastAsia="Times New Roman" w:hAnsi="Palatino Linotype" w:cs="Times New Roman"/>
          <w:i/>
          <w:iCs/>
          <w:sz w:val="24"/>
          <w:szCs w:val="24"/>
          <w:lang w:val="es-ES" w:eastAsia="es-ES"/>
        </w:rPr>
      </w:pPr>
      <w:r w:rsidRPr="00427E70">
        <w:rPr>
          <w:rFonts w:ascii="Palatino Linotype" w:eastAsia="Times New Roman" w:hAnsi="Palatino Linotype" w:cs="Times New Roman"/>
          <w:iCs/>
          <w:sz w:val="24"/>
          <w:szCs w:val="24"/>
          <w:lang w:val="es-ES" w:eastAsia="es-ES"/>
        </w:rPr>
        <w:t>“</w:t>
      </w:r>
      <w:r w:rsidRPr="004C559D">
        <w:rPr>
          <w:rFonts w:ascii="Palatino Linotype" w:eastAsia="Times New Roman" w:hAnsi="Palatino Linotype" w:cs="Times New Roman"/>
          <w:i/>
          <w:iCs/>
          <w:sz w:val="24"/>
          <w:szCs w:val="24"/>
          <w:lang w:val="es-ES" w:eastAsia="es-ES"/>
        </w:rPr>
        <w:t xml:space="preserve">Artículo 190.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w:t>
      </w:r>
      <w:r w:rsidRPr="004C559D">
        <w:rPr>
          <w:rFonts w:ascii="Palatino Linotype" w:eastAsia="Times New Roman" w:hAnsi="Palatino Linotype" w:cs="Times New Roman"/>
          <w:i/>
          <w:iCs/>
          <w:sz w:val="24"/>
          <w:szCs w:val="24"/>
          <w:lang w:val="es-ES" w:eastAsia="es-ES"/>
        </w:rPr>
        <w:lastRenderedPageBreak/>
        <w:t>interno de la instancia competente para que éste inicie, en su caso, el procedimiento de responsabilidad respectivo, cuyo resultado deberá de ser informado al Instituto</w:t>
      </w:r>
      <w:r>
        <w:rPr>
          <w:rFonts w:ascii="Palatino Linotype" w:eastAsia="Times New Roman" w:hAnsi="Palatino Linotype" w:cs="Times New Roman"/>
          <w:i/>
          <w:iCs/>
          <w:sz w:val="24"/>
          <w:szCs w:val="24"/>
          <w:lang w:val="es-ES" w:eastAsia="es-ES"/>
        </w:rPr>
        <w:t>.</w:t>
      </w:r>
    </w:p>
    <w:p w:rsidR="00B7691C" w:rsidRPr="004C559D" w:rsidRDefault="00B7691C" w:rsidP="00B7691C">
      <w:pPr>
        <w:spacing w:after="0" w:line="360" w:lineRule="auto"/>
        <w:ind w:left="708" w:right="51"/>
        <w:jc w:val="both"/>
        <w:rPr>
          <w:rFonts w:ascii="Palatino Linotype" w:eastAsia="Times New Roman" w:hAnsi="Palatino Linotype" w:cs="Times New Roman"/>
          <w:i/>
          <w:iCs/>
          <w:sz w:val="24"/>
          <w:szCs w:val="24"/>
          <w:lang w:val="es-ES" w:eastAsia="es-ES"/>
        </w:rPr>
      </w:pPr>
    </w:p>
    <w:p w:rsidR="00B7691C" w:rsidRPr="004C559D" w:rsidRDefault="00B7691C" w:rsidP="00B7691C">
      <w:pPr>
        <w:spacing w:after="0" w:line="360" w:lineRule="auto"/>
        <w:ind w:left="708"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Artículo 222. Son causas de responsabilidad administrativa de los servidores públicos de los sujetos obligados, por incumplimiento de las obligaciones establecidas en la materia de la presente Ley, las siguientes:</w:t>
      </w:r>
    </w:p>
    <w:p w:rsidR="00B7691C" w:rsidRPr="004C559D" w:rsidRDefault="00B7691C" w:rsidP="00B7691C">
      <w:pPr>
        <w:spacing w:after="0" w:line="360" w:lineRule="auto"/>
        <w:ind w:right="51" w:firstLine="708"/>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w:t>
      </w:r>
    </w:p>
    <w:p w:rsidR="00B7691C" w:rsidRPr="004C559D" w:rsidRDefault="00B7691C" w:rsidP="00B7691C">
      <w:pPr>
        <w:spacing w:after="0" w:line="360" w:lineRule="auto"/>
        <w:ind w:left="708"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I. Cualquier acto u omisión que provoque la suspensión o deficiencia en la atención de las solicitudes de información;</w:t>
      </w:r>
    </w:p>
    <w:p w:rsidR="00B7691C" w:rsidRPr="00427E70" w:rsidRDefault="00B7691C" w:rsidP="00B7691C">
      <w:pPr>
        <w:spacing w:after="0" w:line="360" w:lineRule="auto"/>
        <w:ind w:left="708" w:right="51"/>
        <w:jc w:val="both"/>
        <w:rPr>
          <w:rFonts w:ascii="Palatino Linotype" w:eastAsia="Times New Roman" w:hAnsi="Palatino Linotype" w:cs="Times New Roman"/>
          <w:iCs/>
          <w:sz w:val="24"/>
          <w:szCs w:val="24"/>
          <w:lang w:val="es-ES" w:eastAsia="es-ES"/>
        </w:rPr>
      </w:pPr>
      <w:r w:rsidRPr="004C559D">
        <w:rPr>
          <w:rFonts w:ascii="Palatino Linotype" w:eastAsia="Times New Roman" w:hAnsi="Palatino Linotype" w:cs="Times New Roman"/>
          <w:i/>
          <w:iCs/>
          <w:sz w:val="24"/>
          <w:szCs w:val="24"/>
          <w:lang w:val="es-ES" w:eastAsia="es-ES"/>
        </w:rPr>
        <w:t>II. La falta de respuesta a las solicitudes de información en los plazos señalados en la normatividad aplicable</w:t>
      </w:r>
      <w:r w:rsidRPr="00427E70">
        <w:rPr>
          <w:rFonts w:ascii="Palatino Linotype" w:eastAsia="Times New Roman" w:hAnsi="Palatino Linotype" w:cs="Times New Roman"/>
          <w:iCs/>
          <w:sz w:val="24"/>
          <w:szCs w:val="24"/>
          <w:lang w:val="es-ES" w:eastAsia="es-ES"/>
        </w:rPr>
        <w:t>;</w:t>
      </w:r>
    </w:p>
    <w:p w:rsidR="00B7691C" w:rsidRPr="004C559D" w:rsidRDefault="00B7691C" w:rsidP="00B7691C">
      <w:pPr>
        <w:spacing w:after="0" w:line="360" w:lineRule="auto"/>
        <w:ind w:right="51" w:firstLine="708"/>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 (Sic)</w:t>
      </w:r>
    </w:p>
    <w:p w:rsidR="00B7691C" w:rsidRPr="00427E70"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p>
    <w:p w:rsidR="00B7691C" w:rsidRPr="00427E70"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rsidR="00B7691C" w:rsidRPr="004C559D" w:rsidRDefault="00B7691C" w:rsidP="00B7691C">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“Artículo 19. Corresponde a la Secretaría Técnica del Pleno ejercer las atribuciones siguientes:</w:t>
      </w:r>
    </w:p>
    <w:p w:rsidR="00B7691C" w:rsidRPr="004C559D" w:rsidRDefault="00B7691C" w:rsidP="00B7691C">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w:t>
      </w:r>
    </w:p>
    <w:p w:rsidR="00B7691C" w:rsidRPr="004C559D" w:rsidRDefault="00B7691C" w:rsidP="00B7691C">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rsidR="00B7691C" w:rsidRPr="00427E70"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p>
    <w:p w:rsidR="00B7691C" w:rsidRPr="00427E70"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lastRenderedPageBreak/>
        <w:t>Por lo que es menester en este asunto, dar vista a la Secretaría Técnica del Pleno a efecto de que ejerza las atribuciones previstas en la normatividad aplicable y comunique al  Órgano de Control Interno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B7691C" w:rsidRDefault="00B7691C" w:rsidP="00B7691C">
      <w:pPr>
        <w:spacing w:after="0" w:line="360" w:lineRule="auto"/>
        <w:ind w:right="51"/>
        <w:jc w:val="both"/>
        <w:rPr>
          <w:rFonts w:ascii="Palatino Linotype" w:eastAsiaTheme="minorEastAsia" w:hAnsi="Palatino Linotype" w:cs="Arial"/>
          <w:sz w:val="24"/>
          <w:szCs w:val="24"/>
          <w:lang w:val="es-ES_tradnl" w:eastAsia="es-ES"/>
        </w:rPr>
      </w:pPr>
    </w:p>
    <w:p w:rsidR="00B7691C" w:rsidRPr="00902954" w:rsidRDefault="00B7691C" w:rsidP="00B7691C">
      <w:pPr>
        <w:numPr>
          <w:ilvl w:val="0"/>
          <w:numId w:val="1"/>
        </w:numPr>
        <w:spacing w:after="0" w:line="360" w:lineRule="auto"/>
        <w:jc w:val="both"/>
        <w:rPr>
          <w:rFonts w:ascii="Palatino Linotype" w:eastAsia="Times New Roman" w:hAnsi="Palatino Linotype" w:cs="Arial"/>
          <w:b/>
          <w:i/>
          <w:sz w:val="28"/>
          <w:szCs w:val="24"/>
          <w:lang w:val="es-ES" w:eastAsia="es-ES"/>
        </w:rPr>
      </w:pPr>
      <w:r w:rsidRPr="00902954">
        <w:rPr>
          <w:rFonts w:ascii="Palatino Linotype" w:eastAsia="Times New Roman" w:hAnsi="Palatino Linotype" w:cs="Arial"/>
          <w:b/>
          <w:i/>
          <w:sz w:val="28"/>
          <w:szCs w:val="24"/>
          <w:lang w:val="es-ES" w:eastAsia="es-ES"/>
        </w:rPr>
        <w:t>De la Versión pública</w:t>
      </w: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bCs/>
          <w:sz w:val="24"/>
          <w:szCs w:val="24"/>
          <w:lang w:eastAsia="es-ES"/>
        </w:rPr>
        <w:t>A este respecto, los</w:t>
      </w:r>
      <w:r w:rsidRPr="0090295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rsidR="00B7691C" w:rsidRPr="00902954" w:rsidRDefault="00B7691C" w:rsidP="00B7691C">
      <w:pPr>
        <w:spacing w:after="0" w:line="360" w:lineRule="auto"/>
        <w:jc w:val="both"/>
        <w:rPr>
          <w:rFonts w:ascii="Palatino Linotype" w:eastAsia="Times New Roman" w:hAnsi="Palatino Linotype" w:cs="Times New Roman"/>
          <w:b/>
          <w:bCs/>
          <w:i/>
          <w:noProof/>
          <w:sz w:val="24"/>
          <w:szCs w:val="24"/>
          <w:lang w:eastAsia="es-ES"/>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Arial"/>
          <w:b/>
          <w:bCs/>
          <w:i/>
          <w:noProof/>
          <w:lang w:eastAsia="es-ES"/>
        </w:rPr>
        <w:t>“</w:t>
      </w:r>
      <w:r w:rsidRPr="00902954">
        <w:rPr>
          <w:rFonts w:ascii="Palatino Linotype" w:eastAsia="Times New Roman" w:hAnsi="Palatino Linotype" w:cs="Arial"/>
          <w:b/>
          <w:bCs/>
          <w:i/>
          <w:lang w:eastAsia="es-MX"/>
        </w:rPr>
        <w:t>Artículo</w:t>
      </w:r>
      <w:r w:rsidRPr="00902954">
        <w:rPr>
          <w:rFonts w:ascii="Palatino Linotype" w:eastAsia="Times New Roman" w:hAnsi="Palatino Linotype" w:cs="Arial"/>
          <w:b/>
          <w:bCs/>
          <w:i/>
          <w:lang w:eastAsia="es-ES"/>
        </w:rPr>
        <w:t xml:space="preserve"> 3. </w:t>
      </w:r>
      <w:r w:rsidRPr="00902954">
        <w:rPr>
          <w:rFonts w:ascii="Palatino Linotype" w:eastAsia="Times New Roman" w:hAnsi="Palatino Linotype" w:cs="Times New Roman"/>
          <w:i/>
          <w:lang w:eastAsia="es-ES"/>
        </w:rPr>
        <w:t xml:space="preserve">Para los efectos de la presente Ley se entenderá por: </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ES"/>
        </w:rPr>
      </w:pPr>
    </w:p>
    <w:p w:rsidR="00B7691C" w:rsidRPr="00902954" w:rsidRDefault="00B7691C" w:rsidP="00B7691C">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IX.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 xml:space="preserve">Datos personales: </w:t>
      </w:r>
      <w:r w:rsidRPr="0090295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rsidR="00B7691C" w:rsidRPr="00902954" w:rsidRDefault="00B7691C" w:rsidP="00B7691C">
      <w:pPr>
        <w:spacing w:after="0" w:line="240" w:lineRule="auto"/>
        <w:ind w:left="567" w:right="567"/>
        <w:jc w:val="both"/>
        <w:rPr>
          <w:rFonts w:ascii="Palatino Linotype" w:eastAsia="Times New Roman" w:hAnsi="Palatino Linotype" w:cs="Arial"/>
          <w:i/>
          <w:lang w:eastAsia="es-ES"/>
        </w:rPr>
      </w:pPr>
    </w:p>
    <w:p w:rsidR="00B7691C" w:rsidRPr="00902954" w:rsidRDefault="00B7691C" w:rsidP="00B7691C">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clasificada:</w:t>
      </w:r>
      <w:r w:rsidRPr="00902954">
        <w:rPr>
          <w:rFonts w:ascii="Palatino Linotype" w:eastAsia="Times New Roman" w:hAnsi="Palatino Linotype" w:cs="Arial"/>
          <w:i/>
          <w:lang w:eastAsia="es-ES"/>
        </w:rPr>
        <w:t xml:space="preserve"> Aquella considerada por la presente Ley como reservada o confidencial; </w:t>
      </w:r>
    </w:p>
    <w:p w:rsidR="00B7691C" w:rsidRPr="00902954" w:rsidRDefault="00B7691C" w:rsidP="00B7691C">
      <w:pPr>
        <w:spacing w:after="0" w:line="240" w:lineRule="auto"/>
        <w:ind w:left="567" w:right="567"/>
        <w:jc w:val="both"/>
        <w:rPr>
          <w:rFonts w:ascii="Palatino Linotype" w:eastAsia="Times New Roman" w:hAnsi="Palatino Linotype" w:cs="Arial"/>
          <w:i/>
          <w:lang w:eastAsia="es-ES"/>
        </w:rPr>
      </w:pPr>
    </w:p>
    <w:p w:rsidR="00B7691C" w:rsidRPr="00902954" w:rsidRDefault="00B7691C" w:rsidP="00B7691C">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XXI.</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confidencial</w:t>
      </w:r>
      <w:r w:rsidRPr="0090295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w:t>
      </w:r>
      <w:r w:rsidRPr="00902954">
        <w:rPr>
          <w:rFonts w:ascii="Palatino Linotype" w:eastAsia="Times New Roman" w:hAnsi="Palatino Linotype" w:cs="Arial"/>
          <w:i/>
          <w:lang w:eastAsia="es-ES"/>
        </w:rPr>
        <w:lastRenderedPageBreak/>
        <w:t xml:space="preserve">corresponda a particulares, sujetos de derecho internacional o a sujetos obligados cuando no involucren el ejercicio de recursos públicos; </w:t>
      </w:r>
    </w:p>
    <w:p w:rsidR="00B7691C" w:rsidRPr="00902954" w:rsidRDefault="00B7691C" w:rsidP="00B7691C">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XLV. Versión pública:</w:t>
      </w:r>
      <w:r w:rsidRPr="0090295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rsidR="00B7691C" w:rsidRPr="00902954" w:rsidRDefault="00B7691C" w:rsidP="00B7691C">
      <w:pPr>
        <w:spacing w:after="0" w:line="240" w:lineRule="auto"/>
        <w:ind w:left="567" w:right="567"/>
        <w:jc w:val="both"/>
        <w:rPr>
          <w:rFonts w:ascii="Palatino Linotype" w:eastAsia="Times New Roman" w:hAnsi="Palatino Linotype" w:cs="Arial"/>
          <w:i/>
          <w:lang w:eastAsia="es-ES"/>
        </w:rPr>
      </w:pPr>
    </w:p>
    <w:p w:rsidR="00B7691C" w:rsidRPr="00902954" w:rsidRDefault="00B7691C" w:rsidP="00B7691C">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Artículo 51.</w:t>
      </w:r>
      <w:r w:rsidRPr="0090295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2954">
        <w:rPr>
          <w:rFonts w:ascii="Palatino Linotype" w:eastAsia="Times New Roman" w:hAnsi="Palatino Linotype" w:cs="Arial"/>
          <w:b/>
          <w:i/>
          <w:lang w:eastAsia="es-ES"/>
        </w:rPr>
        <w:t xml:space="preserve">y tendrá la responsabilidad de verificar en cada caso que la misma no sea confidencial o reservada. </w:t>
      </w:r>
      <w:r w:rsidRPr="0090295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rsidR="00B7691C" w:rsidRPr="00902954" w:rsidRDefault="00B7691C" w:rsidP="00B7691C">
      <w:pPr>
        <w:spacing w:after="0" w:line="240" w:lineRule="auto"/>
        <w:ind w:left="567" w:right="567"/>
        <w:jc w:val="both"/>
        <w:rPr>
          <w:rFonts w:ascii="Palatino Linotype" w:eastAsia="Times New Roman" w:hAnsi="Palatino Linotype" w:cs="Arial"/>
          <w:i/>
          <w:lang w:eastAsia="es-ES"/>
        </w:rPr>
      </w:pPr>
    </w:p>
    <w:p w:rsidR="00B7691C" w:rsidRPr="00902954" w:rsidRDefault="00B7691C" w:rsidP="00B7691C">
      <w:pPr>
        <w:spacing w:after="0" w:line="240" w:lineRule="auto"/>
        <w:ind w:left="567" w:right="567"/>
        <w:jc w:val="both"/>
        <w:rPr>
          <w:rFonts w:ascii="Palatino Linotype" w:eastAsia="Times New Roman" w:hAnsi="Palatino Linotype" w:cs="Arial"/>
          <w:bCs/>
          <w:noProof/>
          <w:sz w:val="24"/>
          <w:szCs w:val="24"/>
          <w:lang w:eastAsia="es-ES"/>
        </w:rPr>
      </w:pPr>
      <w:r w:rsidRPr="00902954">
        <w:rPr>
          <w:rFonts w:ascii="Palatino Linotype" w:eastAsia="Times New Roman" w:hAnsi="Palatino Linotype" w:cs="Arial"/>
          <w:b/>
          <w:i/>
          <w:lang w:eastAsia="es-ES"/>
        </w:rPr>
        <w:t>Artículo 52.</w:t>
      </w:r>
      <w:r w:rsidRPr="0090295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902954">
        <w:rPr>
          <w:rFonts w:ascii="Palatino Linotype" w:eastAsia="Times New Roman" w:hAnsi="Palatino Linotype" w:cs="Arial"/>
          <w:bCs/>
          <w:i/>
          <w:noProof/>
          <w:lang w:eastAsia="es-ES"/>
        </w:rPr>
        <w:t>”</w:t>
      </w: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02954" w:rsidRDefault="00B7691C" w:rsidP="00B7691C">
      <w:pPr>
        <w:spacing w:after="0" w:line="360" w:lineRule="auto"/>
        <w:jc w:val="both"/>
        <w:rPr>
          <w:rFonts w:ascii="Palatino Linotype" w:eastAsia="Arial Unicode MS" w:hAnsi="Palatino Linotype" w:cs="Arial"/>
          <w:i/>
          <w:szCs w:val="24"/>
          <w:lang w:eastAsia="es-ES"/>
        </w:rPr>
      </w:pPr>
      <w:r w:rsidRPr="0090295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rsidR="00B7691C" w:rsidRPr="00902954" w:rsidRDefault="00B7691C" w:rsidP="00B7691C">
      <w:pPr>
        <w:spacing w:after="0" w:line="360" w:lineRule="auto"/>
        <w:jc w:val="both"/>
        <w:rPr>
          <w:rFonts w:ascii="Palatino Linotype" w:eastAsia="Arial Unicode MS" w:hAnsi="Palatino Linotype"/>
        </w:rPr>
      </w:pPr>
    </w:p>
    <w:p w:rsidR="00B7691C" w:rsidRPr="00902954" w:rsidRDefault="00B7691C" w:rsidP="00B7691C">
      <w:pPr>
        <w:spacing w:after="0" w:line="360" w:lineRule="auto"/>
        <w:jc w:val="both"/>
        <w:rPr>
          <w:rFonts w:ascii="Palatino Linotype" w:hAnsi="Palatino Linotype"/>
          <w:sz w:val="24"/>
        </w:rPr>
      </w:pPr>
      <w:r w:rsidRPr="00902954">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rsidR="00B7691C" w:rsidRPr="00902954" w:rsidRDefault="00B7691C" w:rsidP="00B7691C">
      <w:pPr>
        <w:spacing w:after="0" w:line="360" w:lineRule="auto"/>
        <w:jc w:val="both"/>
        <w:rPr>
          <w:rFonts w:ascii="Palatino Linotype" w:hAnsi="Palatino Linotype"/>
          <w:sz w:val="24"/>
        </w:rPr>
      </w:pPr>
    </w:p>
    <w:p w:rsidR="00B7691C" w:rsidRPr="00902954" w:rsidRDefault="00B7691C" w:rsidP="00B7691C">
      <w:pPr>
        <w:spacing w:after="0" w:line="360" w:lineRule="auto"/>
        <w:jc w:val="both"/>
        <w:rPr>
          <w:rFonts w:ascii="Palatino Linotype" w:eastAsia="Arial Unicode MS" w:hAnsi="Palatino Linotype"/>
          <w:sz w:val="24"/>
          <w:lang w:val="es-ES"/>
        </w:rPr>
      </w:pPr>
      <w:r w:rsidRPr="00902954">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02954">
        <w:rPr>
          <w:rFonts w:ascii="Palatino Linotype" w:eastAsia="Arial Unicode MS" w:hAnsi="Palatino Linotype"/>
          <w:color w:val="000000"/>
          <w:sz w:val="24"/>
          <w:lang w:eastAsia="es-MX"/>
        </w:rPr>
        <w:t>el Sujeto Obligado</w:t>
      </w:r>
      <w:r w:rsidRPr="00902954">
        <w:rPr>
          <w:rFonts w:ascii="Palatino Linotype" w:eastAsia="Arial Unicode MS" w:hAnsi="Palatino Linotype"/>
          <w:sz w:val="24"/>
          <w:lang w:val="es-ES"/>
        </w:rPr>
        <w:t xml:space="preserve">, en ese contexto, todo dato personal susceptible de clasificación debe ser protegido. </w:t>
      </w:r>
    </w:p>
    <w:p w:rsidR="00B7691C" w:rsidRPr="00902954" w:rsidRDefault="00B7691C" w:rsidP="00B7691C">
      <w:pPr>
        <w:spacing w:after="0" w:line="360" w:lineRule="auto"/>
        <w:jc w:val="both"/>
        <w:rPr>
          <w:rFonts w:ascii="Palatino Linotype" w:eastAsia="Arial Unicode MS" w:hAnsi="Palatino Linotype"/>
          <w:sz w:val="24"/>
          <w:lang w:val="es-ES"/>
        </w:rPr>
      </w:pPr>
    </w:p>
    <w:p w:rsidR="00B7691C" w:rsidRDefault="00B7691C" w:rsidP="00B7691C">
      <w:pPr>
        <w:spacing w:after="0" w:line="360" w:lineRule="auto"/>
        <w:jc w:val="both"/>
        <w:rPr>
          <w:rFonts w:ascii="Palatino Linotype" w:eastAsia="Times New Roman" w:hAnsi="Palatino Linotype" w:cs="Times New Roman"/>
          <w:sz w:val="24"/>
          <w:szCs w:val="24"/>
          <w:lang w:val="es-ES_tradnl" w:eastAsia="es-ES"/>
        </w:rPr>
      </w:pPr>
    </w:p>
    <w:p w:rsidR="00B7691C" w:rsidRDefault="00B7691C" w:rsidP="00B7691C">
      <w:pPr>
        <w:spacing w:after="0" w:line="360" w:lineRule="auto"/>
        <w:jc w:val="both"/>
        <w:rPr>
          <w:rFonts w:ascii="Palatino Linotype" w:eastAsia="Times New Roman" w:hAnsi="Palatino Linotype" w:cs="Times New Roman"/>
          <w:sz w:val="24"/>
          <w:szCs w:val="24"/>
          <w:lang w:val="es-ES_tradnl" w:eastAsia="es-ES"/>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902954">
        <w:rPr>
          <w:rFonts w:ascii="Palatino Linotype" w:eastAsia="Times New Roman" w:hAnsi="Palatino Linotype" w:cs="Times New Roman"/>
          <w:sz w:val="24"/>
          <w:szCs w:val="24"/>
          <w:lang w:val="es-ES" w:eastAsia="es-ES"/>
        </w:rPr>
        <w:t>resulta necesario que el Comité de Transparencia d</w:t>
      </w:r>
      <w:r w:rsidRPr="00902954">
        <w:rPr>
          <w:rFonts w:ascii="Palatino Linotype" w:eastAsia="Times New Roman" w:hAnsi="Palatino Linotype" w:cs="Times New Roman"/>
          <w:sz w:val="24"/>
          <w:szCs w:val="24"/>
          <w:lang w:val="es-ES_tradnl" w:eastAsia="es-ES"/>
        </w:rPr>
        <w:t xml:space="preserve">el </w:t>
      </w:r>
      <w:r w:rsidRPr="00902954">
        <w:rPr>
          <w:rFonts w:ascii="Palatino Linotype" w:eastAsia="Times New Roman" w:hAnsi="Palatino Linotype" w:cs="Times New Roman"/>
          <w:b/>
          <w:sz w:val="24"/>
          <w:szCs w:val="24"/>
          <w:lang w:val="es-ES_tradnl" w:eastAsia="es-ES"/>
        </w:rPr>
        <w:t>sujeto obligado</w:t>
      </w:r>
      <w:r w:rsidRPr="00902954">
        <w:rPr>
          <w:rFonts w:ascii="Palatino Linotype" w:eastAsia="Times New Roman" w:hAnsi="Palatino Linotype" w:cs="Times New Roman"/>
          <w:sz w:val="24"/>
          <w:szCs w:val="24"/>
          <w:lang w:val="es-ES_tradnl" w:eastAsia="es-ES"/>
        </w:rPr>
        <w:t xml:space="preserve"> </w:t>
      </w:r>
      <w:r w:rsidRPr="00902954">
        <w:rPr>
          <w:rFonts w:ascii="Palatino Linotype" w:eastAsia="Times New Roman" w:hAnsi="Palatino Linotype" w:cs="Times New Roman"/>
          <w:sz w:val="24"/>
          <w:szCs w:val="24"/>
          <w:lang w:val="es-ES" w:eastAsia="es-ES"/>
        </w:rPr>
        <w:t>emita el Acuerdo de Clasificación correspondiente</w:t>
      </w:r>
      <w:r w:rsidRPr="00902954">
        <w:rPr>
          <w:rFonts w:ascii="Palatino Linotype" w:eastAsia="Times New Roman" w:hAnsi="Palatino Linotype" w:cs="Times New Roman"/>
          <w:sz w:val="24"/>
          <w:szCs w:val="24"/>
          <w:lang w:val="es-ES_tradnl" w:eastAsia="es-ES"/>
        </w:rPr>
        <w:t xml:space="preserve"> debidamente fundado y motivado, </w:t>
      </w:r>
      <w:r w:rsidRPr="00902954">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rsidR="00B7691C" w:rsidRPr="00902954" w:rsidRDefault="00B7691C" w:rsidP="00B7691C">
      <w:pPr>
        <w:spacing w:after="0" w:line="360" w:lineRule="auto"/>
        <w:jc w:val="both"/>
        <w:rPr>
          <w:rFonts w:ascii="Palatino Linotype" w:eastAsia="Times New Roman" w:hAnsi="Palatino Linotype" w:cs="Times New Roman"/>
          <w:sz w:val="24"/>
          <w:szCs w:val="24"/>
          <w:lang w:val="es-ES" w:eastAsia="es-ES"/>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w:t>
      </w:r>
      <w:r w:rsidRPr="00902954">
        <w:rPr>
          <w:rFonts w:ascii="Palatino Linotype" w:eastAsia="Times New Roman" w:hAnsi="Palatino Linotype" w:cs="Times New Roman"/>
          <w:sz w:val="24"/>
          <w:szCs w:val="24"/>
          <w:lang w:val="es-ES" w:eastAsia="es-ES"/>
        </w:rPr>
        <w:lastRenderedPageBreak/>
        <w:t xml:space="preserve">al momento de la elaboración de versiones públicas, como es el caso del </w:t>
      </w:r>
      <w:r w:rsidRPr="00902954">
        <w:rPr>
          <w:rFonts w:ascii="Palatino Linotype" w:eastAsia="Times New Roman" w:hAnsi="Palatino Linotype" w:cs="Times New Roman"/>
          <w:b/>
          <w:sz w:val="24"/>
          <w:szCs w:val="24"/>
          <w:lang w:val="es-ES" w:eastAsia="es-ES"/>
        </w:rPr>
        <w:t>Registro Federal de Contribuyentes</w:t>
      </w:r>
      <w:r w:rsidRPr="00902954">
        <w:rPr>
          <w:rFonts w:ascii="Palatino Linotype" w:eastAsia="Times New Roman" w:hAnsi="Palatino Linotype" w:cs="Times New Roman"/>
          <w:sz w:val="24"/>
          <w:szCs w:val="24"/>
          <w:lang w:val="es-ES" w:eastAsia="es-ES"/>
        </w:rPr>
        <w:t xml:space="preserve"> (RFC)</w:t>
      </w:r>
      <w:r>
        <w:rPr>
          <w:rFonts w:ascii="Palatino Linotype" w:eastAsia="Times New Roman" w:hAnsi="Palatino Linotype" w:cs="Times New Roman"/>
          <w:sz w:val="24"/>
          <w:szCs w:val="24"/>
          <w:lang w:val="es-ES" w:eastAsia="es-ES"/>
        </w:rPr>
        <w:t xml:space="preserve"> y</w:t>
      </w:r>
      <w:r w:rsidRPr="00902954">
        <w:rPr>
          <w:rFonts w:ascii="Palatino Linotype" w:eastAsia="Times New Roman" w:hAnsi="Palatino Linotype" w:cs="Times New Roman"/>
          <w:sz w:val="24"/>
          <w:szCs w:val="24"/>
          <w:lang w:val="es-ES" w:eastAsia="es-ES"/>
        </w:rPr>
        <w:t xml:space="preserve"> la </w:t>
      </w:r>
      <w:r w:rsidRPr="00902954">
        <w:rPr>
          <w:rFonts w:ascii="Palatino Linotype" w:eastAsia="Times New Roman" w:hAnsi="Palatino Linotype" w:cs="Times New Roman"/>
          <w:b/>
          <w:sz w:val="24"/>
          <w:szCs w:val="24"/>
          <w:lang w:val="es-ES" w:eastAsia="es-ES"/>
        </w:rPr>
        <w:t>Clave Única de Registro de Población</w:t>
      </w:r>
      <w:r w:rsidRPr="00902954">
        <w:rPr>
          <w:rFonts w:ascii="Palatino Linotype" w:eastAsia="Times New Roman" w:hAnsi="Palatino Linotype" w:cs="Times New Roman"/>
          <w:sz w:val="24"/>
          <w:szCs w:val="24"/>
          <w:lang w:val="es-ES" w:eastAsia="es-ES"/>
        </w:rPr>
        <w:t xml:space="preserve"> (CURP)</w:t>
      </w:r>
      <w:r>
        <w:rPr>
          <w:rFonts w:ascii="Palatino Linotype" w:eastAsia="Times New Roman" w:hAnsi="Palatino Linotype" w:cs="Times New Roman"/>
          <w:sz w:val="24"/>
          <w:szCs w:val="24"/>
          <w:lang w:val="es-ES" w:eastAsia="es-ES"/>
        </w:rPr>
        <w:t>.</w:t>
      </w:r>
    </w:p>
    <w:p w:rsidR="00B7691C" w:rsidRPr="00902954" w:rsidRDefault="00B7691C" w:rsidP="00B7691C">
      <w:pPr>
        <w:spacing w:after="0" w:line="360" w:lineRule="auto"/>
        <w:jc w:val="both"/>
        <w:rPr>
          <w:rFonts w:ascii="Palatino Linotype" w:eastAsia="Times New Roman" w:hAnsi="Palatino Linotype" w:cs="Times New Roman"/>
          <w:sz w:val="24"/>
          <w:szCs w:val="24"/>
        </w:rPr>
      </w:pPr>
    </w:p>
    <w:p w:rsidR="00B7691C" w:rsidRPr="00902954" w:rsidRDefault="00B7691C" w:rsidP="00B7691C">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rsidR="00B7691C" w:rsidRPr="00902954" w:rsidRDefault="00B7691C" w:rsidP="00B7691C">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rsidR="00B7691C" w:rsidRPr="00902954" w:rsidRDefault="00B7691C" w:rsidP="00B7691C">
      <w:pPr>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rsidR="00B7691C" w:rsidRPr="00902954" w:rsidRDefault="00B7691C" w:rsidP="00B7691C">
      <w:pPr>
        <w:spacing w:after="0" w:line="360" w:lineRule="auto"/>
        <w:ind w:right="-91"/>
        <w:jc w:val="both"/>
        <w:rPr>
          <w:rFonts w:ascii="Palatino Linotype" w:eastAsia="Times New Roman" w:hAnsi="Palatino Linotype" w:cs="Arial"/>
          <w:sz w:val="24"/>
          <w:szCs w:val="24"/>
          <w:lang w:eastAsia="es-MX"/>
        </w:rPr>
      </w:pPr>
    </w:p>
    <w:p w:rsidR="00B7691C" w:rsidRPr="00902954" w:rsidRDefault="00B7691C" w:rsidP="00B7691C">
      <w:pPr>
        <w:spacing w:after="0" w:line="240" w:lineRule="auto"/>
        <w:ind w:left="567" w:right="567"/>
        <w:jc w:val="both"/>
        <w:rPr>
          <w:rFonts w:ascii="Palatino Linotype" w:eastAsia="Times New Roman" w:hAnsi="Palatino Linotype" w:cs="Arial"/>
          <w:b/>
          <w:bCs/>
          <w:i/>
        </w:rPr>
      </w:pPr>
      <w:r w:rsidRPr="00902954">
        <w:rPr>
          <w:rFonts w:ascii="Palatino Linotype" w:eastAsia="Times New Roman" w:hAnsi="Palatino Linotype" w:cs="Arial"/>
          <w:bCs/>
          <w:i/>
        </w:rPr>
        <w:t>“</w:t>
      </w:r>
      <w:r w:rsidRPr="00902954">
        <w:rPr>
          <w:rFonts w:ascii="Palatino Linotype" w:eastAsia="Times New Roman" w:hAnsi="Palatino Linotype" w:cs="Arial"/>
          <w:b/>
          <w:bCs/>
          <w:i/>
        </w:rPr>
        <w:t xml:space="preserve">Registro Federal de Contribuyentes (RFC) de personas físicas. </w:t>
      </w:r>
      <w:r w:rsidRPr="00902954">
        <w:rPr>
          <w:rFonts w:ascii="Palatino Linotype" w:eastAsia="Times New Roman" w:hAnsi="Palatino Linotype" w:cs="Arial"/>
          <w:bCs/>
          <w:i/>
        </w:rPr>
        <w:t xml:space="preserve">El RFC es una clave de carácter fiscal, </w:t>
      </w:r>
      <w:proofErr w:type="gramStart"/>
      <w:r w:rsidRPr="00902954">
        <w:rPr>
          <w:rFonts w:ascii="Palatino Linotype" w:eastAsia="Times New Roman" w:hAnsi="Palatino Linotype" w:cs="Arial"/>
          <w:bCs/>
          <w:i/>
        </w:rPr>
        <w:t>única</w:t>
      </w:r>
      <w:proofErr w:type="gramEnd"/>
      <w:r w:rsidRPr="00902954">
        <w:rPr>
          <w:rFonts w:ascii="Palatino Linotype" w:eastAsia="Times New Roman" w:hAnsi="Palatino Linotype" w:cs="Arial"/>
          <w:bCs/>
          <w:i/>
        </w:rPr>
        <w:t xml:space="preserve"> e irrepetible, que permite identificar al titular, su edad y fecha de nacimiento, por lo que es un dato personal de carácter confidencial.</w:t>
      </w:r>
    </w:p>
    <w:p w:rsidR="00B7691C" w:rsidRPr="00902954" w:rsidRDefault="00B7691C" w:rsidP="00B7691C">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Resoluciones:</w:t>
      </w:r>
    </w:p>
    <w:p w:rsidR="00B7691C" w:rsidRPr="00902954" w:rsidRDefault="00B7691C" w:rsidP="00B7691C">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0189/17. Morena. 08 de febrero de 2017. Por unanimidad. Comisionado Ponente Joel Salas Suárez.</w:t>
      </w:r>
    </w:p>
    <w:p w:rsidR="00B7691C" w:rsidRPr="00902954" w:rsidRDefault="00B7691C" w:rsidP="00B7691C">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 xml:space="preserve">RRA 0677/17. Universidad Nacional Autónoma de México. 08 de marzo de 2017. Por unanimidad. Comisionado Ponente </w:t>
      </w:r>
      <w:proofErr w:type="spellStart"/>
      <w:r w:rsidRPr="00902954">
        <w:rPr>
          <w:rFonts w:ascii="Palatino Linotype" w:eastAsia="Times New Roman" w:hAnsi="Palatino Linotype" w:cs="Arial"/>
          <w:bCs/>
          <w:i/>
          <w:sz w:val="20"/>
        </w:rPr>
        <w:t>Rosendoevgueni</w:t>
      </w:r>
      <w:proofErr w:type="spellEnd"/>
      <w:r w:rsidRPr="00902954">
        <w:rPr>
          <w:rFonts w:ascii="Palatino Linotype" w:eastAsia="Times New Roman" w:hAnsi="Palatino Linotype" w:cs="Arial"/>
          <w:bCs/>
          <w:i/>
          <w:sz w:val="20"/>
        </w:rPr>
        <w:t xml:space="preserve"> Monterrey </w:t>
      </w:r>
      <w:proofErr w:type="spellStart"/>
      <w:r w:rsidRPr="00902954">
        <w:rPr>
          <w:rFonts w:ascii="Palatino Linotype" w:eastAsia="Times New Roman" w:hAnsi="Palatino Linotype" w:cs="Arial"/>
          <w:bCs/>
          <w:i/>
          <w:sz w:val="20"/>
        </w:rPr>
        <w:t>Chepov</w:t>
      </w:r>
      <w:proofErr w:type="spellEnd"/>
      <w:r w:rsidRPr="00902954">
        <w:rPr>
          <w:rFonts w:ascii="Palatino Linotype" w:eastAsia="Times New Roman" w:hAnsi="Palatino Linotype" w:cs="Arial"/>
          <w:bCs/>
          <w:i/>
          <w:sz w:val="20"/>
        </w:rPr>
        <w:t xml:space="preserve">. </w:t>
      </w:r>
    </w:p>
    <w:p w:rsidR="00B7691C" w:rsidRPr="00902954" w:rsidRDefault="00B7691C" w:rsidP="00B7691C">
      <w:pPr>
        <w:spacing w:after="0" w:line="240" w:lineRule="auto"/>
        <w:ind w:left="567" w:right="567"/>
        <w:jc w:val="both"/>
        <w:rPr>
          <w:rFonts w:ascii="Palatino Linotype" w:eastAsia="Times New Roman" w:hAnsi="Palatino Linotype" w:cs="Arial"/>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902954">
        <w:rPr>
          <w:rFonts w:ascii="Palatino Linotype" w:eastAsia="Times New Roman" w:hAnsi="Palatino Linotype" w:cs="Arial"/>
          <w:i/>
          <w:sz w:val="20"/>
        </w:rPr>
        <w:t>”</w:t>
      </w:r>
    </w:p>
    <w:p w:rsidR="00B7691C" w:rsidRPr="00902954" w:rsidRDefault="00B7691C" w:rsidP="00B7691C">
      <w:pPr>
        <w:spacing w:after="0" w:line="360" w:lineRule="auto"/>
        <w:jc w:val="both"/>
        <w:rPr>
          <w:rFonts w:ascii="Palatino Linotype" w:eastAsia="Times New Roman" w:hAnsi="Palatino Linotype" w:cs="Arial"/>
          <w:sz w:val="24"/>
          <w:szCs w:val="24"/>
          <w:lang w:eastAsia="es-MX"/>
        </w:rPr>
      </w:pPr>
    </w:p>
    <w:p w:rsidR="00B7691C" w:rsidRPr="00902954" w:rsidRDefault="00B7691C" w:rsidP="00B7691C">
      <w:pPr>
        <w:spacing w:after="0" w:line="360" w:lineRule="auto"/>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 xml:space="preserve">Así, el RFC se vincula al nombre de su titular, permite identificar la edad de la persona, su fecha de nacimiento, así como su </w:t>
      </w:r>
      <w:proofErr w:type="spellStart"/>
      <w:r w:rsidRPr="00902954">
        <w:rPr>
          <w:rFonts w:ascii="Palatino Linotype" w:eastAsia="Times New Roman" w:hAnsi="Palatino Linotype" w:cs="Arial"/>
          <w:sz w:val="24"/>
          <w:szCs w:val="24"/>
          <w:lang w:eastAsia="es-MX"/>
        </w:rPr>
        <w:t>homoclave</w:t>
      </w:r>
      <w:proofErr w:type="spellEnd"/>
      <w:r w:rsidRPr="00902954">
        <w:rPr>
          <w:rFonts w:ascii="Palatino Linotype" w:eastAsia="Times New Roman" w:hAnsi="Palatino Linotype" w:cs="Arial"/>
          <w:sz w:val="24"/>
          <w:szCs w:val="24"/>
          <w:lang w:eastAsia="es-MX"/>
        </w:rPr>
        <w:t xml:space="preserve">, la cual es única e irrepetible y determina justamente la identificación de dicha persona para efectos fiscales, por lo que éste </w:t>
      </w:r>
      <w:r w:rsidRPr="00902954">
        <w:rPr>
          <w:rFonts w:ascii="Palatino Linotype" w:eastAsia="Times New Roman" w:hAnsi="Palatino Linotype" w:cs="Arial"/>
          <w:sz w:val="24"/>
          <w:szCs w:val="24"/>
          <w:lang w:eastAsia="es-MX"/>
        </w:rPr>
        <w:lastRenderedPageBreak/>
        <w:t>constituye un dato personal que concierne a una persona física identificada e identificable.</w:t>
      </w:r>
    </w:p>
    <w:p w:rsidR="00B7691C" w:rsidRPr="00902954" w:rsidRDefault="00B7691C" w:rsidP="00B7691C">
      <w:pPr>
        <w:spacing w:after="0" w:line="360" w:lineRule="auto"/>
        <w:jc w:val="both"/>
        <w:rPr>
          <w:rFonts w:ascii="Palatino Linotype" w:eastAsia="Times New Roman" w:hAnsi="Palatino Linotype" w:cs="Arial"/>
          <w:sz w:val="24"/>
          <w:szCs w:val="24"/>
          <w:lang w:eastAsia="es-MX"/>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Por cuanto hace a la </w:t>
      </w:r>
      <w:r w:rsidRPr="00902954">
        <w:rPr>
          <w:rFonts w:ascii="Palatino Linotype" w:eastAsia="Times New Roman" w:hAnsi="Palatino Linotype" w:cs="Times New Roman"/>
          <w:b/>
          <w:sz w:val="24"/>
          <w:szCs w:val="24"/>
          <w:lang w:val="es-ES" w:eastAsia="es-ES"/>
        </w:rPr>
        <w:t xml:space="preserve">Clave Única de Registro de Población, </w:t>
      </w:r>
      <w:r w:rsidRPr="00902954">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B7691C" w:rsidRDefault="00B7691C" w:rsidP="00B7691C">
      <w:pPr>
        <w:spacing w:after="0" w:line="360" w:lineRule="auto"/>
        <w:jc w:val="both"/>
        <w:rPr>
          <w:rFonts w:ascii="Palatino Linotype" w:eastAsia="Times New Roman" w:hAnsi="Palatino Linotype" w:cs="Times New Roman"/>
          <w:sz w:val="24"/>
          <w:szCs w:val="24"/>
          <w:lang w:val="es-ES" w:eastAsia="es-MX"/>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rsidR="00B7691C" w:rsidRPr="00902954" w:rsidRDefault="00B7691C" w:rsidP="00B7691C">
      <w:pPr>
        <w:spacing w:after="0" w:line="360" w:lineRule="auto"/>
        <w:jc w:val="both"/>
        <w:rPr>
          <w:rFonts w:ascii="Palatino Linotype" w:eastAsia="Times New Roman" w:hAnsi="Palatino Linotype" w:cs="Times New Roman"/>
          <w:sz w:val="24"/>
          <w:szCs w:val="24"/>
          <w:lang w:val="es-ES" w:eastAsia="es-MX"/>
        </w:rPr>
      </w:pPr>
    </w:p>
    <w:p w:rsidR="00B7691C" w:rsidRPr="00902954" w:rsidRDefault="00B7691C" w:rsidP="00B7691C">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86. </w:t>
      </w:r>
      <w:r w:rsidRPr="00902954">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rsidR="00B7691C" w:rsidRPr="00902954" w:rsidRDefault="00B7691C" w:rsidP="00B7691C">
      <w:pPr>
        <w:spacing w:after="0"/>
        <w:ind w:left="567" w:right="567"/>
        <w:jc w:val="both"/>
        <w:rPr>
          <w:rFonts w:ascii="Palatino Linotype" w:hAnsi="Palatino Linotype" w:cs="Arial"/>
          <w:i/>
          <w:lang w:val="es-ES" w:eastAsia="es-MX"/>
        </w:rPr>
      </w:pPr>
    </w:p>
    <w:p w:rsidR="00B7691C" w:rsidRPr="00902954" w:rsidRDefault="00B7691C" w:rsidP="00B7691C">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91. </w:t>
      </w:r>
      <w:r w:rsidRPr="00902954">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rsidR="00B7691C" w:rsidRDefault="00B7691C" w:rsidP="00B7691C">
      <w:pPr>
        <w:spacing w:after="0" w:line="360" w:lineRule="auto"/>
        <w:jc w:val="both"/>
        <w:rPr>
          <w:rFonts w:ascii="Palatino Linotype" w:eastAsia="Times New Roman" w:hAnsi="Palatino Linotype" w:cs="Times New Roman"/>
          <w:sz w:val="24"/>
          <w:szCs w:val="24"/>
          <w:lang w:val="es-ES" w:eastAsia="es-MX"/>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w:t>
      </w:r>
      <w:r w:rsidRPr="00902954">
        <w:rPr>
          <w:rFonts w:ascii="Palatino Linotype" w:eastAsia="Times New Roman" w:hAnsi="Palatino Linotype" w:cs="Times New Roman"/>
          <w:sz w:val="24"/>
          <w:szCs w:val="24"/>
          <w:lang w:val="es-ES" w:eastAsia="es-MX"/>
        </w:rPr>
        <w:lastRenderedPageBreak/>
        <w:t xml:space="preserve">verificador, compuesto de dos elementos, con el que se evitan duplicaciones en la Clave, identifican el cambio de siglo y garantizan la correcta integración. </w:t>
      </w:r>
    </w:p>
    <w:p w:rsidR="00B7691C" w:rsidRPr="00902954" w:rsidRDefault="00B7691C" w:rsidP="00B7691C">
      <w:pPr>
        <w:spacing w:after="0" w:line="360" w:lineRule="auto"/>
        <w:jc w:val="both"/>
        <w:rPr>
          <w:rFonts w:ascii="Palatino Linotype" w:eastAsia="Times New Roman" w:hAnsi="Palatino Linotype" w:cs="Times New Roman"/>
          <w:sz w:val="24"/>
          <w:szCs w:val="24"/>
          <w:lang w:val="es-ES" w:eastAsia="es-MX"/>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rsidR="00B7691C" w:rsidRPr="00902954" w:rsidRDefault="00B7691C" w:rsidP="00B7691C">
      <w:pPr>
        <w:spacing w:after="0" w:line="360" w:lineRule="auto"/>
        <w:jc w:val="both"/>
        <w:rPr>
          <w:rFonts w:ascii="Palatino Linotype" w:hAnsi="Palatino Linotype" w:cs="Arial"/>
          <w:lang w:val="es-ES" w:eastAsia="es-MX"/>
        </w:rPr>
      </w:pPr>
    </w:p>
    <w:p w:rsidR="00B7691C" w:rsidRDefault="00B7691C" w:rsidP="00B7691C">
      <w:pPr>
        <w:spacing w:after="0" w:line="240" w:lineRule="auto"/>
        <w:ind w:left="567" w:right="567"/>
        <w:jc w:val="both"/>
        <w:rPr>
          <w:rFonts w:ascii="Palatino Linotype" w:eastAsia="Times New Roman" w:hAnsi="Palatino Linotype" w:cs="Times New Roman"/>
          <w:b/>
          <w:i/>
          <w:lang w:val="es-ES"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val="es-ES" w:eastAsia="es-MX"/>
        </w:rPr>
      </w:pPr>
      <w:r w:rsidRPr="00902954">
        <w:rPr>
          <w:rFonts w:ascii="Palatino Linotype" w:eastAsia="Times New Roman" w:hAnsi="Palatino Linotype" w:cs="Times New Roman"/>
          <w:b/>
          <w:i/>
          <w:lang w:val="es-ES" w:eastAsia="es-MX"/>
        </w:rPr>
        <w:t>Clave Única de Registro de Población (CURP)</w:t>
      </w:r>
      <w:r w:rsidRPr="00902954">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B7691C" w:rsidRPr="00902954" w:rsidRDefault="00B7691C" w:rsidP="00B7691C">
      <w:pPr>
        <w:spacing w:after="0" w:line="360" w:lineRule="auto"/>
        <w:ind w:right="616"/>
        <w:jc w:val="both"/>
        <w:rPr>
          <w:rFonts w:ascii="Palatino Linotype" w:hAnsi="Palatino Linotype" w:cs="Arial"/>
          <w:bCs/>
          <w:lang w:val="es-ES" w:eastAsia="es-MX"/>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B7691C" w:rsidRDefault="00B7691C" w:rsidP="00B7691C">
      <w:pPr>
        <w:spacing w:after="0" w:line="360" w:lineRule="auto"/>
        <w:jc w:val="both"/>
        <w:rPr>
          <w:rFonts w:ascii="Palatino Linotype" w:eastAsia="Arial Unicode MS" w:hAnsi="Palatino Linotype" w:cs="Times New Roman"/>
          <w:sz w:val="24"/>
          <w:szCs w:val="24"/>
          <w:lang w:eastAsia="es-ES"/>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MX"/>
        </w:rPr>
      </w:pPr>
      <w:r w:rsidRPr="00902954">
        <w:rPr>
          <w:rFonts w:ascii="Palatino Linotype" w:eastAsia="Times New Roman" w:hAnsi="Palatino Linotype" w:cs="Times New Roman"/>
          <w:sz w:val="24"/>
          <w:szCs w:val="24"/>
          <w:lang w:val="es-ES_tradnl" w:eastAsia="es-ES"/>
        </w:rPr>
        <w:t xml:space="preserve">Por ende, en el presente caso el Sujeto Obligado debe </w:t>
      </w:r>
      <w:r w:rsidRPr="0090295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w:t>
      </w:r>
      <w:r w:rsidRPr="00902954">
        <w:rPr>
          <w:rFonts w:ascii="Palatino Linotype" w:eastAsia="Times New Roman" w:hAnsi="Palatino Linotype" w:cs="Times New Roman"/>
          <w:sz w:val="24"/>
          <w:szCs w:val="24"/>
          <w:lang w:eastAsia="es-MX"/>
        </w:rPr>
        <w:lastRenderedPageBreak/>
        <w:t xml:space="preserve">necesario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MX"/>
        </w:rPr>
      </w:pPr>
    </w:p>
    <w:p w:rsidR="00B7691C" w:rsidRPr="00902954" w:rsidRDefault="00B7691C" w:rsidP="00B7691C">
      <w:pPr>
        <w:spacing w:after="0" w:line="360" w:lineRule="auto"/>
        <w:jc w:val="both"/>
        <w:rPr>
          <w:rFonts w:ascii="Palatino Linotype" w:eastAsia="Calibri" w:hAnsi="Palatino Linotype" w:cs="Times New Roman"/>
          <w:sz w:val="24"/>
          <w:szCs w:val="24"/>
          <w:lang w:eastAsia="es-ES"/>
        </w:rPr>
      </w:pPr>
      <w:r w:rsidRPr="00902954">
        <w:rPr>
          <w:rFonts w:ascii="Palatino Linotype" w:eastAsia="Calibri" w:hAnsi="Palatino Linotype" w:cs="Times New Roman"/>
          <w:sz w:val="24"/>
          <w:szCs w:val="24"/>
          <w:lang w:eastAsia="es-ES"/>
        </w:rPr>
        <w:t xml:space="preserve">Así, es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B7691C" w:rsidRPr="00902954" w:rsidRDefault="00B7691C" w:rsidP="00B7691C">
      <w:pPr>
        <w:spacing w:after="0" w:line="360" w:lineRule="auto"/>
        <w:jc w:val="both"/>
        <w:rPr>
          <w:rFonts w:ascii="Palatino Linotype" w:eastAsia="Calibri" w:hAnsi="Palatino Linotype" w:cs="Times New Roman"/>
          <w:sz w:val="24"/>
          <w:szCs w:val="24"/>
          <w:lang w:eastAsia="es-ES"/>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w:t>
      </w:r>
      <w:r w:rsidRPr="00902954">
        <w:rPr>
          <w:rFonts w:ascii="Palatino Linotype" w:eastAsia="Times New Roman" w:hAnsi="Palatino Linotype" w:cs="Times New Roman"/>
          <w:sz w:val="24"/>
          <w:szCs w:val="24"/>
          <w:lang w:eastAsia="es-ES"/>
        </w:rPr>
        <w:lastRenderedPageBreak/>
        <w:t>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 xml:space="preserve">“Artículo 49. </w:t>
      </w:r>
      <w:r w:rsidRPr="00902954">
        <w:rPr>
          <w:rFonts w:ascii="Palatino Linotype" w:eastAsia="Times New Roman" w:hAnsi="Palatino Linotype" w:cs="Times New Roman"/>
          <w:i/>
          <w:lang w:eastAsia="es-MX"/>
        </w:rPr>
        <w:t>Los Comités de Transparencia tendrán las siguientes atribuciones:</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VIII.</w:t>
      </w:r>
      <w:r w:rsidRPr="00902954">
        <w:rPr>
          <w:rFonts w:ascii="Palatino Linotype" w:eastAsia="Times New Roman" w:hAnsi="Palatino Linotype" w:cs="Times New Roman"/>
          <w:i/>
          <w:lang w:eastAsia="es-MX"/>
        </w:rPr>
        <w:t xml:space="preserve"> Aprobar, modificar o revocar la clasificación de la información;</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Artículo 132.</w:t>
      </w:r>
      <w:r w:rsidRPr="00902954">
        <w:rPr>
          <w:rFonts w:ascii="Palatino Linotype" w:eastAsia="Times New Roman" w:hAnsi="Palatino Linotype" w:cs="Times New Roman"/>
          <w:i/>
          <w:lang w:eastAsia="es-MX"/>
        </w:rPr>
        <w:t xml:space="preserve"> La clasificación de la información se llevará a cabo en el momento en que:</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rsidR="00B7691C" w:rsidRPr="00902954" w:rsidRDefault="00B7691C" w:rsidP="00B7691C">
      <w:pPr>
        <w:spacing w:after="0" w:line="240" w:lineRule="auto"/>
        <w:ind w:left="567" w:right="567"/>
        <w:jc w:val="both"/>
        <w:rPr>
          <w:rFonts w:ascii="Palatino Linotype" w:eastAsia="Times New Roman" w:hAnsi="Palatino Linotype" w:cs="Times New Roman"/>
          <w:b/>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902954">
        <w:rPr>
          <w:rFonts w:ascii="Palatino Linotype" w:eastAsia="Times New Roman" w:hAnsi="Palatino Linotype" w:cs="Times New Roman"/>
          <w:b/>
          <w:i/>
          <w:lang w:eastAsia="es-MX"/>
        </w:rPr>
        <w:t>”</w:t>
      </w:r>
    </w:p>
    <w:p w:rsidR="00B7691C" w:rsidRPr="00902954"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“Segundo.-</w:t>
      </w:r>
      <w:r w:rsidRPr="00902954">
        <w:rPr>
          <w:rFonts w:ascii="Palatino Linotype" w:eastAsia="Times New Roman" w:hAnsi="Palatino Linotype" w:cs="Times New Roman"/>
          <w:i/>
          <w:lang w:eastAsia="es-MX"/>
        </w:rPr>
        <w:t xml:space="preserve"> Para efectos de los presentes Lineamientos Generales, se entenderá por:</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XVIII.</w:t>
      </w:r>
      <w:r w:rsidRPr="00902954">
        <w:rPr>
          <w:rFonts w:ascii="Palatino Linotype" w:eastAsia="Times New Roman" w:hAnsi="Palatino Linotype" w:cs="Times New Roman"/>
          <w:i/>
          <w:lang w:eastAsia="es-MX"/>
        </w:rPr>
        <w:t xml:space="preserve"> </w:t>
      </w:r>
      <w:r w:rsidRPr="00902954">
        <w:rPr>
          <w:rFonts w:ascii="Palatino Linotype" w:eastAsia="Times New Roman" w:hAnsi="Palatino Linotype" w:cs="Times New Roman"/>
          <w:b/>
          <w:i/>
          <w:lang w:eastAsia="es-MX"/>
        </w:rPr>
        <w:t>Versión pública:</w:t>
      </w:r>
      <w:r w:rsidRPr="0090295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B7691C" w:rsidRPr="00902954"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Cuarto.</w:t>
      </w:r>
      <w:r w:rsidRPr="0090295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rsidR="00B7691C" w:rsidRPr="00902954"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Quinto.</w:t>
      </w:r>
      <w:r w:rsidRPr="0090295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902954">
        <w:rPr>
          <w:rFonts w:ascii="Palatino Linotype" w:eastAsia="Times New Roman" w:hAnsi="Palatino Linotype" w:cs="Times New Roman"/>
          <w:i/>
          <w:lang w:eastAsia="es-MX"/>
        </w:rPr>
        <w:lastRenderedPageBreak/>
        <w:t>transparencia, observando lo dispuesto en la Ley General y las demás disposiciones aplicables en la materia.</w:t>
      </w:r>
    </w:p>
    <w:p w:rsidR="00B7691C" w:rsidRPr="00902954"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Sexto.</w:t>
      </w:r>
      <w:r w:rsidRPr="0090295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Séptimo.</w:t>
      </w:r>
      <w:r w:rsidRPr="00902954">
        <w:rPr>
          <w:rFonts w:ascii="Palatino Linotype" w:eastAsia="Times New Roman" w:hAnsi="Palatino Linotype" w:cs="Times New Roman"/>
          <w:i/>
          <w:lang w:eastAsia="es-MX"/>
        </w:rPr>
        <w:t xml:space="preserve"> La clasificación de la información se llevará a cabo en el momento en que:</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rsidR="00B7691C" w:rsidRPr="00902954"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Octavo.</w:t>
      </w:r>
      <w:r w:rsidRPr="0090295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rsidR="00B7691C" w:rsidRPr="00902954"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Noveno.</w:t>
      </w:r>
      <w:r w:rsidRPr="0090295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B7691C" w:rsidRPr="00902954"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lastRenderedPageBreak/>
        <w:t>Décimo.</w:t>
      </w:r>
      <w:r w:rsidRPr="0090295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rsidR="00B7691C" w:rsidRPr="00902954"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02954" w:rsidRDefault="00B7691C" w:rsidP="00B7691C">
      <w:pPr>
        <w:spacing w:after="0" w:line="240" w:lineRule="auto"/>
        <w:ind w:left="567" w:right="567"/>
        <w:jc w:val="both"/>
        <w:rPr>
          <w:rFonts w:ascii="Palatino Linotype" w:eastAsia="Times New Roman" w:hAnsi="Palatino Linotype" w:cs="Times New Roman"/>
          <w:b/>
          <w:sz w:val="24"/>
          <w:szCs w:val="24"/>
          <w:lang w:eastAsia="es-MX"/>
        </w:rPr>
      </w:pPr>
      <w:r w:rsidRPr="00902954">
        <w:rPr>
          <w:rFonts w:ascii="Palatino Linotype" w:eastAsia="Times New Roman" w:hAnsi="Palatino Linotype" w:cs="Times New Roman"/>
          <w:b/>
          <w:i/>
          <w:lang w:eastAsia="es-MX"/>
        </w:rPr>
        <w:t>Décimo primero.</w:t>
      </w:r>
      <w:r w:rsidRPr="0090295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2954">
        <w:rPr>
          <w:rFonts w:ascii="Palatino Linotype" w:eastAsia="Times New Roman" w:hAnsi="Palatino Linotype" w:cs="Times New Roman"/>
          <w:b/>
          <w:i/>
          <w:lang w:eastAsia="es-MX"/>
        </w:rPr>
        <w:t>”</w:t>
      </w:r>
    </w:p>
    <w:p w:rsidR="00B7691C" w:rsidRPr="00902954" w:rsidRDefault="00B7691C" w:rsidP="00B7691C">
      <w:pPr>
        <w:spacing w:after="0" w:line="360" w:lineRule="auto"/>
        <w:jc w:val="both"/>
        <w:rPr>
          <w:rFonts w:ascii="Palatino Linotype" w:hAnsi="Palatino Linotype" w:cs="Arial"/>
          <w:i/>
          <w:lang w:eastAsia="es-MX"/>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rsidR="00B7691C"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rsidR="00B7691C"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 xml:space="preserve">FUNDAMENTACIÓN Y MOTIVACIÓN. </w:t>
      </w:r>
      <w:r w:rsidRPr="00902954">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Default="00B7691C" w:rsidP="00B7691C">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902954">
        <w:rPr>
          <w:rFonts w:ascii="Palatino Linotype" w:eastAsia="Times New Roman" w:hAnsi="Palatino Linotype" w:cs="Times New Roman"/>
          <w:i/>
          <w:lang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w:t>
      </w:r>
      <w:r w:rsidRPr="00902954">
        <w:rPr>
          <w:rFonts w:ascii="Palatino Linotype" w:eastAsia="Times New Roman" w:hAnsi="Palatino Linotype" w:cs="Times New Roman"/>
          <w:i/>
          <w:lang w:eastAsia="es-ES"/>
        </w:rPr>
        <w:lastRenderedPageBreak/>
        <w:t>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B7691C" w:rsidRPr="00902954" w:rsidRDefault="00B7691C" w:rsidP="00B7691C">
      <w:pPr>
        <w:spacing w:after="0" w:line="240" w:lineRule="auto"/>
        <w:ind w:left="567" w:right="567"/>
        <w:jc w:val="both"/>
        <w:rPr>
          <w:rFonts w:ascii="Palatino Linotype" w:eastAsia="Times New Roman" w:hAnsi="Palatino Linotype" w:cs="Times New Roman"/>
          <w:i/>
          <w:lang w:eastAsia="es-ES"/>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B7691C" w:rsidRPr="00902954"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02954" w:rsidRDefault="00B7691C" w:rsidP="00B7691C">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902954">
        <w:rPr>
          <w:rFonts w:ascii="Palatino Linotype" w:eastAsia="Times New Roman" w:hAnsi="Palatino Linotype" w:cs="Times New Roman"/>
          <w:b/>
          <w:sz w:val="24"/>
          <w:szCs w:val="24"/>
          <w:lang w:val="es-ES" w:eastAsia="es-ES"/>
        </w:rPr>
        <w:t xml:space="preserve"> </w:t>
      </w:r>
      <w:r w:rsidRPr="00902954">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w:t>
      </w:r>
      <w:r>
        <w:rPr>
          <w:rFonts w:ascii="Palatino Linotype" w:eastAsia="Times New Roman" w:hAnsi="Palatino Linotype" w:cs="Times New Roman"/>
          <w:sz w:val="24"/>
          <w:szCs w:val="24"/>
          <w:lang w:val="es-ES" w:eastAsia="es-ES"/>
        </w:rPr>
        <w:t>ó</w:t>
      </w:r>
      <w:r w:rsidRPr="00902954">
        <w:rPr>
          <w:rFonts w:ascii="Palatino Linotype" w:eastAsia="Times New Roman" w:hAnsi="Palatino Linotype" w:cs="Times New Roman"/>
          <w:sz w:val="24"/>
          <w:szCs w:val="24"/>
          <w:lang w:val="es-ES" w:eastAsia="es-ES"/>
        </w:rPr>
        <w:t>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w:t>
      </w:r>
      <w:r w:rsidRPr="00DF23DA">
        <w:rPr>
          <w:rFonts w:ascii="Palatino Linotype" w:hAnsi="Palatino Linotype" w:cs="Arial"/>
          <w:sz w:val="24"/>
          <w:szCs w:val="24"/>
        </w:rPr>
        <w:lastRenderedPageBreak/>
        <w:t xml:space="preserve">Estado de México y Municipios, se </w:t>
      </w:r>
      <w:r w:rsidRPr="00DF23DA">
        <w:rPr>
          <w:rFonts w:ascii="Palatino Linotype" w:hAnsi="Palatino Linotype" w:cs="Arial"/>
          <w:b/>
          <w:sz w:val="24"/>
          <w:szCs w:val="24"/>
        </w:rPr>
        <w:t>ORDENA</w:t>
      </w:r>
      <w:r w:rsidRPr="00DF23DA">
        <w:rPr>
          <w:rFonts w:ascii="Palatino Linotype" w:hAnsi="Palatino Linotype" w:cs="Arial"/>
          <w:sz w:val="24"/>
          <w:szCs w:val="24"/>
        </w:rPr>
        <w:t xml:space="preserve"> al </w:t>
      </w:r>
      <w:r w:rsidRPr="00DF23DA">
        <w:rPr>
          <w:rFonts w:ascii="Palatino Linotype" w:hAnsi="Palatino Linotype" w:cs="Arial"/>
          <w:b/>
          <w:sz w:val="24"/>
          <w:szCs w:val="24"/>
        </w:rPr>
        <w:t>Sujeto Obligado</w:t>
      </w:r>
      <w:r w:rsidRPr="00DF23DA">
        <w:rPr>
          <w:rFonts w:ascii="Palatino Linotype" w:hAnsi="Palatino Linotype" w:cs="Arial"/>
          <w:sz w:val="24"/>
          <w:szCs w:val="24"/>
        </w:rPr>
        <w:t>, atienda la solicitud</w:t>
      </w:r>
      <w:r>
        <w:rPr>
          <w:rFonts w:ascii="Palatino Linotype" w:hAnsi="Palatino Linotype" w:cs="Arial"/>
          <w:sz w:val="24"/>
          <w:szCs w:val="24"/>
        </w:rPr>
        <w:t xml:space="preserve"> </w:t>
      </w:r>
      <w:r w:rsidRPr="00DF23DA">
        <w:rPr>
          <w:rFonts w:ascii="Palatino Linotype" w:hAnsi="Palatino Linotype" w:cs="Arial"/>
          <w:sz w:val="24"/>
          <w:szCs w:val="24"/>
        </w:rPr>
        <w:t>de información</w:t>
      </w:r>
      <w:r>
        <w:rPr>
          <w:rFonts w:ascii="Palatino Linotype" w:hAnsi="Palatino Linotype" w:cs="Arial"/>
          <w:sz w:val="24"/>
          <w:szCs w:val="24"/>
        </w:rPr>
        <w:t xml:space="preserve"> </w:t>
      </w:r>
      <w:r w:rsidR="002D2550">
        <w:rPr>
          <w:rFonts w:ascii="Palatino Linotype" w:hAnsi="Palatino Linotype"/>
          <w:b/>
          <w:bCs/>
          <w:sz w:val="24"/>
          <w:szCs w:val="24"/>
        </w:rPr>
        <w:t>00034/IXTAPALU/IP/2024</w:t>
      </w:r>
      <w:r w:rsidRPr="00DF23DA">
        <w:rPr>
          <w:rFonts w:ascii="Palatino Linotype" w:eastAsia="Times New Roman" w:hAnsi="Palatino Linotype" w:cs="Times New Roman"/>
          <w:b/>
          <w:bCs/>
          <w:sz w:val="24"/>
          <w:szCs w:val="24"/>
          <w:lang w:val="es-ES" w:eastAsia="es-ES"/>
        </w:rPr>
        <w:t>,</w:t>
      </w:r>
      <w:r w:rsidRPr="00DF23DA">
        <w:rPr>
          <w:rFonts w:ascii="Palatino Linotype" w:hAnsi="Palatino Linotype" w:cs="Arial"/>
          <w:sz w:val="24"/>
          <w:szCs w:val="24"/>
        </w:rPr>
        <w:t xml:space="preserve"> que ha sido materia del presente fallo.</w:t>
      </w: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Por lo antes expuesto y fundado es de resolverse y,</w:t>
      </w:r>
    </w:p>
    <w:p w:rsidR="00B7691C" w:rsidRPr="00DF23DA"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DF23DA" w:rsidRDefault="00B7691C" w:rsidP="00B7691C">
      <w:pPr>
        <w:spacing w:after="0" w:line="360" w:lineRule="auto"/>
        <w:ind w:left="426"/>
        <w:jc w:val="center"/>
        <w:rPr>
          <w:rFonts w:ascii="Palatino Linotype" w:eastAsia="Times New Roman" w:hAnsi="Palatino Linotype" w:cs="Times New Roman"/>
          <w:b/>
          <w:color w:val="000000"/>
          <w:sz w:val="28"/>
          <w:szCs w:val="24"/>
          <w:lang w:val="es-ES" w:eastAsia="es-ES"/>
        </w:rPr>
      </w:pPr>
      <w:r w:rsidRPr="00DF23DA">
        <w:rPr>
          <w:rFonts w:ascii="Palatino Linotype" w:eastAsia="Times New Roman" w:hAnsi="Palatino Linotype" w:cs="Times New Roman"/>
          <w:b/>
          <w:color w:val="000000"/>
          <w:sz w:val="28"/>
          <w:szCs w:val="24"/>
          <w:lang w:val="es-ES" w:eastAsia="es-ES"/>
        </w:rPr>
        <w:t>SE    RESUELVE</w:t>
      </w:r>
    </w:p>
    <w:p w:rsidR="00B7691C" w:rsidRPr="00DF23DA" w:rsidRDefault="00B7691C" w:rsidP="00B7691C">
      <w:pPr>
        <w:tabs>
          <w:tab w:val="left" w:pos="8647"/>
        </w:tabs>
        <w:spacing w:after="0" w:line="360" w:lineRule="auto"/>
        <w:ind w:right="51"/>
        <w:jc w:val="both"/>
        <w:rPr>
          <w:rFonts w:ascii="Palatino Linotype" w:hAnsi="Palatino Linotype" w:cs="Arial"/>
          <w:sz w:val="24"/>
          <w:szCs w:val="24"/>
        </w:rPr>
      </w:pPr>
    </w:p>
    <w:p w:rsidR="00B7691C" w:rsidRPr="00DF23DA" w:rsidRDefault="00B7691C" w:rsidP="00B7691C">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PRIMERO.</w:t>
      </w:r>
      <w:r w:rsidRPr="00DF23DA">
        <w:rPr>
          <w:rFonts w:ascii="Palatino Linotype" w:hAnsi="Palatino Linotype" w:cs="Arial"/>
          <w:sz w:val="24"/>
          <w:szCs w:val="24"/>
        </w:rPr>
        <w:t xml:space="preserve"> Resultan fundadas las razones o motivos de i</w:t>
      </w:r>
      <w:r>
        <w:rPr>
          <w:rFonts w:ascii="Palatino Linotype" w:hAnsi="Palatino Linotype" w:cs="Arial"/>
          <w:sz w:val="24"/>
          <w:szCs w:val="24"/>
        </w:rPr>
        <w:t>nconformidad hechos valer por el</w:t>
      </w:r>
      <w:r w:rsidRPr="00DF23DA">
        <w:rPr>
          <w:rFonts w:ascii="Palatino Linotype" w:hAnsi="Palatino Linotype" w:cs="Arial"/>
          <w:sz w:val="24"/>
          <w:szCs w:val="24"/>
        </w:rPr>
        <w:t xml:space="preserve"> </w:t>
      </w:r>
      <w:r w:rsidRPr="00DF23DA">
        <w:rPr>
          <w:rFonts w:ascii="Palatino Linotype" w:hAnsi="Palatino Linotype" w:cs="Arial"/>
          <w:b/>
          <w:sz w:val="24"/>
          <w:szCs w:val="24"/>
        </w:rPr>
        <w:t>Recurrente,</w:t>
      </w:r>
      <w:r w:rsidRPr="00DF23DA">
        <w:rPr>
          <w:rFonts w:ascii="Palatino Linotype" w:hAnsi="Palatino Linotype" w:cs="Arial"/>
          <w:sz w:val="24"/>
          <w:szCs w:val="24"/>
        </w:rPr>
        <w:t xml:space="preserve"> en términos del considerando </w:t>
      </w:r>
      <w:r w:rsidRPr="00DF23DA">
        <w:rPr>
          <w:rFonts w:ascii="Palatino Linotype" w:hAnsi="Palatino Linotype" w:cs="Arial"/>
          <w:b/>
          <w:sz w:val="24"/>
          <w:szCs w:val="24"/>
        </w:rPr>
        <w:t>CUARTO</w:t>
      </w:r>
      <w:r w:rsidRPr="00DF23DA">
        <w:rPr>
          <w:rFonts w:ascii="Palatino Linotype" w:hAnsi="Palatino Linotype" w:cs="Arial"/>
          <w:sz w:val="24"/>
          <w:szCs w:val="24"/>
        </w:rPr>
        <w:t>, de la presente resolución.</w:t>
      </w:r>
    </w:p>
    <w:p w:rsidR="00B7691C" w:rsidRPr="00DF23DA" w:rsidRDefault="00B7691C" w:rsidP="00B7691C">
      <w:pPr>
        <w:tabs>
          <w:tab w:val="left" w:pos="8647"/>
        </w:tabs>
        <w:spacing w:after="0" w:line="360" w:lineRule="auto"/>
        <w:ind w:right="51"/>
        <w:jc w:val="both"/>
        <w:rPr>
          <w:rFonts w:ascii="Palatino Linotype" w:hAnsi="Palatino Linotype" w:cs="Arial"/>
          <w:sz w:val="24"/>
          <w:szCs w:val="24"/>
        </w:rPr>
      </w:pPr>
    </w:p>
    <w:p w:rsidR="00B7691C" w:rsidRDefault="00B7691C" w:rsidP="00B7691C">
      <w:pPr>
        <w:spacing w:line="360" w:lineRule="auto"/>
        <w:ind w:right="49"/>
        <w:jc w:val="both"/>
        <w:rPr>
          <w:rFonts w:ascii="Palatino Linotype" w:hAnsi="Palatino Linotype"/>
          <w:bCs/>
          <w:sz w:val="24"/>
          <w:szCs w:val="24"/>
        </w:rPr>
      </w:pPr>
      <w:r w:rsidRPr="008A2233">
        <w:rPr>
          <w:rFonts w:ascii="Palatino Linotype" w:hAnsi="Palatino Linotype" w:cstheme="minorHAnsi"/>
          <w:b/>
          <w:sz w:val="28"/>
        </w:rPr>
        <w:t>SEGUNDO</w:t>
      </w:r>
      <w:r w:rsidRPr="00A53DAA">
        <w:rPr>
          <w:rFonts w:ascii="Palatino Linotype" w:hAnsi="Palatino Linotype" w:cstheme="minorHAnsi"/>
          <w:b/>
        </w:rPr>
        <w:t xml:space="preserve">. </w:t>
      </w:r>
      <w:r w:rsidRPr="002856A3">
        <w:rPr>
          <w:rFonts w:ascii="Palatino Linotype" w:hAnsi="Palatino Linotype"/>
          <w:bCs/>
          <w:sz w:val="24"/>
          <w:lang w:eastAsia="es-MX"/>
        </w:rPr>
        <w:t xml:space="preserve">Se </w:t>
      </w:r>
      <w:r w:rsidRPr="002856A3">
        <w:rPr>
          <w:rFonts w:ascii="Palatino Linotype" w:hAnsi="Palatino Linotype"/>
          <w:b/>
          <w:bCs/>
          <w:sz w:val="24"/>
          <w:lang w:eastAsia="es-MX"/>
        </w:rPr>
        <w:t xml:space="preserve">ORDENA </w:t>
      </w:r>
      <w:r w:rsidRPr="002856A3">
        <w:rPr>
          <w:rFonts w:ascii="Palatino Linotype" w:hAnsi="Palatino Linotype"/>
          <w:bCs/>
          <w:sz w:val="24"/>
          <w:lang w:eastAsia="es-MX"/>
        </w:rPr>
        <w:t>al</w:t>
      </w:r>
      <w:r w:rsidRPr="002856A3">
        <w:rPr>
          <w:rFonts w:ascii="Palatino Linotype" w:hAnsi="Palatino Linotype"/>
          <w:b/>
          <w:sz w:val="24"/>
          <w:lang w:eastAsia="es-MX"/>
        </w:rPr>
        <w:t xml:space="preserve"> SUJETO</w:t>
      </w:r>
      <w:r w:rsidRPr="00B95947">
        <w:rPr>
          <w:rFonts w:ascii="Palatino Linotype" w:hAnsi="Palatino Linotype"/>
          <w:b/>
          <w:lang w:eastAsia="es-MX"/>
        </w:rPr>
        <w:t xml:space="preserve"> </w:t>
      </w:r>
      <w:r>
        <w:rPr>
          <w:rFonts w:ascii="Palatino Linotype" w:hAnsi="Palatino Linotype"/>
          <w:b/>
          <w:sz w:val="24"/>
          <w:lang w:eastAsia="es-MX"/>
        </w:rPr>
        <w:t xml:space="preserve">OBLIGADO </w:t>
      </w:r>
      <w:r>
        <w:rPr>
          <w:rFonts w:ascii="Palatino Linotype" w:hAnsi="Palatino Linotype"/>
          <w:bCs/>
          <w:sz w:val="24"/>
          <w:lang w:eastAsia="es-MX"/>
        </w:rPr>
        <w:t xml:space="preserve">atienda </w:t>
      </w:r>
      <w:r w:rsidRPr="002856A3">
        <w:rPr>
          <w:rFonts w:ascii="Palatino Linotype" w:hAnsi="Palatino Linotype"/>
          <w:bCs/>
          <w:sz w:val="24"/>
          <w:lang w:eastAsia="es-MX"/>
        </w:rPr>
        <w:t xml:space="preserve">la solicitud de información número </w:t>
      </w:r>
      <w:r w:rsidR="002D2550">
        <w:rPr>
          <w:rFonts w:ascii="Palatino Linotype" w:hAnsi="Palatino Linotype"/>
          <w:b/>
          <w:bCs/>
          <w:sz w:val="24"/>
          <w:szCs w:val="24"/>
        </w:rPr>
        <w:t>00034/IXTAPALU/IP/2024</w:t>
      </w:r>
      <w:r w:rsidRPr="00DF23DA">
        <w:rPr>
          <w:rFonts w:ascii="Palatino Linotype" w:eastAsia="Times New Roman" w:hAnsi="Palatino Linotype" w:cs="Times New Roman"/>
          <w:b/>
          <w:bCs/>
          <w:sz w:val="24"/>
          <w:szCs w:val="24"/>
          <w:lang w:val="es-ES" w:eastAsia="es-ES"/>
        </w:rPr>
        <w:t>,</w:t>
      </w:r>
      <w:r w:rsidRPr="00DF23DA">
        <w:rPr>
          <w:rFonts w:ascii="Palatino Linotype" w:hAnsi="Palatino Linotype" w:cs="Arial"/>
          <w:sz w:val="24"/>
          <w:szCs w:val="24"/>
        </w:rPr>
        <w:t xml:space="preserve"> </w:t>
      </w:r>
      <w:r w:rsidRPr="002856A3">
        <w:rPr>
          <w:rFonts w:ascii="Palatino Linotype" w:hAnsi="Palatino Linotype"/>
          <w:bCs/>
          <w:sz w:val="24"/>
          <w:lang w:eastAsia="es-MX"/>
        </w:rPr>
        <w:t xml:space="preserve">en términos del Considerando </w:t>
      </w:r>
      <w:r w:rsidRPr="002856A3">
        <w:rPr>
          <w:rFonts w:ascii="Palatino Linotype" w:hAnsi="Palatino Linotype"/>
          <w:b/>
          <w:bCs/>
          <w:sz w:val="24"/>
          <w:szCs w:val="24"/>
          <w:lang w:eastAsia="es-MX"/>
        </w:rPr>
        <w:t>CUARTO</w:t>
      </w:r>
      <w:r w:rsidRPr="002856A3">
        <w:rPr>
          <w:rFonts w:ascii="Palatino Linotype" w:hAnsi="Palatino Linotype"/>
          <w:bCs/>
          <w:sz w:val="24"/>
          <w:szCs w:val="24"/>
          <w:lang w:eastAsia="es-MX"/>
        </w:rPr>
        <w:t xml:space="preserve"> de esta resolución</w:t>
      </w:r>
      <w:r>
        <w:rPr>
          <w:rFonts w:ascii="Palatino Linotype" w:hAnsi="Palatino Linotype"/>
          <w:bCs/>
          <w:sz w:val="24"/>
          <w:szCs w:val="24"/>
          <w:lang w:eastAsia="es-MX"/>
        </w:rPr>
        <w:t>; vía Sistema de Acceso a la Información Mexiquense (SAIMEX).</w:t>
      </w:r>
    </w:p>
    <w:p w:rsidR="00B7691C" w:rsidRDefault="00B7691C" w:rsidP="00B7691C">
      <w:pPr>
        <w:pStyle w:val="Sinespaciado"/>
        <w:spacing w:line="360" w:lineRule="auto"/>
        <w:jc w:val="both"/>
        <w:rPr>
          <w:rFonts w:ascii="Palatino Linotype" w:hAnsi="Palatino Linotype"/>
          <w:b/>
          <w:bCs/>
          <w:color w:val="222222"/>
          <w:lang w:eastAsia="es-MX"/>
        </w:rPr>
      </w:pPr>
    </w:p>
    <w:p w:rsidR="00B7691C" w:rsidRPr="00DF23DA" w:rsidRDefault="00B7691C" w:rsidP="00B7691C">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eastAsia="es-MX"/>
        </w:rPr>
        <w:t xml:space="preserve">se le apercibe que en caso de negarse a cumplir la presente resolución o hacerlo de manera parcial, se le impondrá una medida de apremio de conformidad con lo previsto en los artículos 198, 200, </w:t>
      </w:r>
      <w:r w:rsidRPr="00AB17EE">
        <w:rPr>
          <w:rFonts w:ascii="Palatino Linotype" w:eastAsia="Palatino Linotype" w:hAnsi="Palatino Linotype" w:cs="Palatino Linotype"/>
          <w:b/>
          <w:color w:val="000000"/>
          <w:sz w:val="24"/>
          <w:lang w:val="es-ES_tradnl" w:eastAsia="es-MX"/>
        </w:rPr>
        <w:lastRenderedPageBreak/>
        <w:t>fracción III; 214, 215 y 216 de la Ley  de Transparencia y Acceso a la Información Pública del Estado de México y Municipios.</w:t>
      </w:r>
    </w:p>
    <w:p w:rsidR="00B7691C" w:rsidRPr="00DF23DA" w:rsidRDefault="00B7691C" w:rsidP="00B7691C">
      <w:pPr>
        <w:tabs>
          <w:tab w:val="left" w:pos="8647"/>
        </w:tabs>
        <w:spacing w:after="0" w:line="360" w:lineRule="auto"/>
        <w:ind w:right="51"/>
        <w:jc w:val="both"/>
        <w:rPr>
          <w:rFonts w:ascii="Palatino Linotype" w:hAnsi="Palatino Linotype" w:cs="Arial"/>
          <w:sz w:val="24"/>
          <w:szCs w:val="24"/>
        </w:rPr>
      </w:pPr>
    </w:p>
    <w:p w:rsidR="00B7691C" w:rsidRPr="00DF23DA" w:rsidRDefault="00B7691C" w:rsidP="00B7691C">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rsidR="00B7691C" w:rsidRPr="00DF23DA" w:rsidRDefault="00B7691C" w:rsidP="00B7691C">
      <w:pPr>
        <w:spacing w:after="0" w:line="360" w:lineRule="auto"/>
        <w:jc w:val="both"/>
        <w:rPr>
          <w:rFonts w:ascii="Palatino Linotype" w:hAnsi="Palatino Linotype"/>
          <w:sz w:val="24"/>
          <w:szCs w:val="24"/>
          <w:lang w:eastAsia="es-ES_tradnl"/>
        </w:rPr>
      </w:pPr>
    </w:p>
    <w:p w:rsidR="00B7691C" w:rsidRPr="00DF23DA" w:rsidRDefault="00B7691C" w:rsidP="00B7691C">
      <w:pPr>
        <w:spacing w:after="0" w:line="360" w:lineRule="auto"/>
        <w:jc w:val="both"/>
        <w:rPr>
          <w:rFonts w:ascii="Palatino Linotype" w:eastAsia="Calibri" w:hAnsi="Palatino Linotype" w:cs="Times New Roman"/>
          <w:sz w:val="24"/>
          <w:szCs w:val="24"/>
          <w:lang w:eastAsia="es-ES_tradnl"/>
        </w:rPr>
      </w:pPr>
      <w:r>
        <w:rPr>
          <w:rFonts w:ascii="Palatino Linotype" w:eastAsia="Calibri" w:hAnsi="Palatino Linotype" w:cs="Times New Roman"/>
          <w:b/>
          <w:sz w:val="28"/>
          <w:szCs w:val="24"/>
          <w:lang w:eastAsia="es-ES_tradnl"/>
        </w:rPr>
        <w:t>QUINTO</w:t>
      </w:r>
      <w:r w:rsidRPr="00DF23DA">
        <w:rPr>
          <w:rFonts w:ascii="Palatino Linotype" w:eastAsia="Calibri" w:hAnsi="Palatino Linotype" w:cs="Times New Roman"/>
          <w:b/>
          <w:sz w:val="24"/>
          <w:szCs w:val="24"/>
          <w:lang w:eastAsia="es-ES_tradnl"/>
        </w:rPr>
        <w:t>.</w:t>
      </w:r>
      <w:r w:rsidRPr="00DF23DA">
        <w:rPr>
          <w:rFonts w:ascii="Palatino Linotype" w:eastAsia="Calibri" w:hAnsi="Palatino Linotype" w:cs="Times New Roman"/>
          <w:sz w:val="24"/>
          <w:szCs w:val="24"/>
          <w:lang w:eastAsia="es-ES_tradnl"/>
        </w:rPr>
        <w:t xml:space="preserve"> </w:t>
      </w:r>
      <w:r w:rsidRPr="00DF23DA">
        <w:rPr>
          <w:rFonts w:ascii="Palatino Linotype" w:eastAsia="Calibri" w:hAnsi="Palatino Linotype" w:cs="Times New Roman"/>
          <w:b/>
          <w:sz w:val="24"/>
          <w:szCs w:val="24"/>
          <w:lang w:eastAsia="es-ES_tradnl"/>
        </w:rPr>
        <w:t>Notifíquese</w:t>
      </w:r>
      <w:r w:rsidRPr="00DF23DA">
        <w:rPr>
          <w:rFonts w:ascii="Palatino Linotype" w:eastAsia="Calibri" w:hAnsi="Palatino Linotype" w:cs="Times New Roman"/>
          <w:sz w:val="24"/>
          <w:szCs w:val="24"/>
          <w:lang w:eastAsia="es-ES_tradnl"/>
        </w:rPr>
        <w:t xml:space="preserve"> al </w:t>
      </w:r>
      <w:r w:rsidRPr="00DF23DA">
        <w:rPr>
          <w:rFonts w:ascii="Palatino Linotype" w:eastAsia="Calibri" w:hAnsi="Palatino Linotype" w:cs="Times New Roman"/>
          <w:b/>
          <w:sz w:val="24"/>
          <w:szCs w:val="24"/>
          <w:lang w:eastAsia="es-ES_tradnl"/>
        </w:rPr>
        <w:t>Recurrente</w:t>
      </w:r>
      <w:r w:rsidRPr="00DF23DA">
        <w:rPr>
          <w:rFonts w:ascii="Palatino Linotype" w:eastAsia="Calibri"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F23DA">
        <w:rPr>
          <w:rFonts w:ascii="Palatino Linotype" w:eastAsia="Calibri" w:hAnsi="Palatino Linotype" w:cs="Times New Roman"/>
          <w:b/>
          <w:sz w:val="24"/>
          <w:szCs w:val="24"/>
          <w:lang w:eastAsia="es-ES_tradnl"/>
        </w:rPr>
        <w:t>Sujeto Obligado</w:t>
      </w:r>
      <w:r w:rsidRPr="00DF23DA">
        <w:rPr>
          <w:rFonts w:ascii="Palatino Linotype" w:eastAsia="Calibri" w:hAnsi="Palatino Linotype" w:cs="Times New Roman"/>
          <w:sz w:val="24"/>
          <w:szCs w:val="24"/>
          <w:lang w:eastAsia="es-ES_tradnl"/>
        </w:rPr>
        <w:t>, en cumplimiento a esta Resolución.</w:t>
      </w:r>
    </w:p>
    <w:p w:rsidR="00B7691C" w:rsidRPr="00DF23DA" w:rsidRDefault="00B7691C" w:rsidP="00B7691C">
      <w:pPr>
        <w:spacing w:after="0" w:line="360" w:lineRule="auto"/>
        <w:jc w:val="both"/>
        <w:rPr>
          <w:rFonts w:ascii="Palatino Linotype" w:eastAsia="Calibri" w:hAnsi="Palatino Linotype" w:cs="Times New Roman"/>
          <w:sz w:val="24"/>
          <w:szCs w:val="24"/>
          <w:lang w:eastAsia="es-ES_tradnl"/>
        </w:rPr>
      </w:pPr>
    </w:p>
    <w:p w:rsidR="00B7691C" w:rsidRPr="00354C36" w:rsidRDefault="002051CA" w:rsidP="00B7691C">
      <w:pPr>
        <w:spacing w:after="0" w:line="360" w:lineRule="auto"/>
        <w:jc w:val="both"/>
        <w:rPr>
          <w:rFonts w:ascii="Palatino Linotype" w:hAnsi="Palatino Linotype"/>
          <w:sz w:val="24"/>
          <w:szCs w:val="24"/>
          <w:lang w:eastAsia="es-ES_tradnl"/>
        </w:rPr>
      </w:pPr>
      <w:r>
        <w:rPr>
          <w:rFonts w:ascii="Palatino Linotype" w:eastAsia="Calibri" w:hAnsi="Palatino Linotype" w:cs="Times New Roman"/>
          <w:b/>
          <w:noProof/>
          <w:sz w:val="28"/>
          <w:szCs w:val="24"/>
          <w:lang w:eastAsia="es-MX"/>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1564004</wp:posOffset>
                </wp:positionV>
                <wp:extent cx="5734050" cy="14192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734050" cy="1419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26A9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23.15pt" to="453.45pt,2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" strokecolor="#5b9bd5 [3204]" strokeweight=".5pt">
                <v:stroke joinstyle="miter"/>
              </v:line>
            </w:pict>
          </mc:Fallback>
        </mc:AlternateContent>
      </w:r>
      <w:r w:rsidR="00B7691C">
        <w:rPr>
          <w:rFonts w:ascii="Palatino Linotype" w:eastAsia="Calibri" w:hAnsi="Palatino Linotype" w:cs="Times New Roman"/>
          <w:b/>
          <w:sz w:val="28"/>
          <w:szCs w:val="24"/>
          <w:lang w:eastAsia="es-ES_tradnl"/>
        </w:rPr>
        <w:t>SEXTO</w:t>
      </w:r>
      <w:r w:rsidR="00B7691C">
        <w:rPr>
          <w:rFonts w:ascii="Palatino Linotype" w:eastAsia="Calibri" w:hAnsi="Palatino Linotype" w:cs="Times New Roman"/>
          <w:b/>
          <w:sz w:val="24"/>
          <w:szCs w:val="24"/>
          <w:lang w:eastAsia="es-ES_tradnl"/>
        </w:rPr>
        <w:t xml:space="preserve">. - </w:t>
      </w:r>
      <w:r w:rsidR="00B7691C" w:rsidRPr="00354C36">
        <w:rPr>
          <w:rFonts w:ascii="Palatino Linotype" w:hAnsi="Palatino Linotype"/>
          <w:b/>
          <w:sz w:val="24"/>
          <w:szCs w:val="24"/>
          <w:lang w:eastAsia="es-ES_tradnl"/>
        </w:rPr>
        <w:t xml:space="preserve">Gírese </w:t>
      </w:r>
      <w:r w:rsidR="00B7691C" w:rsidRPr="00354C36">
        <w:rPr>
          <w:rFonts w:ascii="Palatino Linotype" w:hAnsi="Palatino Linotype"/>
          <w:sz w:val="24"/>
          <w:szCs w:val="24"/>
          <w:lang w:eastAsia="es-ES_tradnl"/>
        </w:rPr>
        <w:t xml:space="preserve">oficio a </w:t>
      </w:r>
      <w:r w:rsidR="00B7691C" w:rsidRPr="000115A8">
        <w:rPr>
          <w:rFonts w:ascii="Palatino Linotype" w:hAnsi="Palatino Linotype"/>
          <w:sz w:val="24"/>
          <w:szCs w:val="24"/>
          <w:lang w:eastAsia="es-ES_tradnl"/>
        </w:rPr>
        <w:t>la Secretaría Técnica del Pleno</w:t>
      </w:r>
      <w:r w:rsidR="00B7691C" w:rsidRPr="00354C36">
        <w:rPr>
          <w:rFonts w:ascii="Palatino Linotype" w:hAnsi="Palatino Linotype"/>
          <w:sz w:val="24"/>
          <w:szCs w:val="24"/>
          <w:lang w:eastAsia="es-ES_tradnl"/>
        </w:rPr>
        <w:t xml:space="preserve"> de este Instituto para hacer del conocimiento del Órgano de Control</w:t>
      </w:r>
      <w:r w:rsidR="00B7691C">
        <w:rPr>
          <w:rFonts w:ascii="Palatino Linotype" w:hAnsi="Palatino Linotype"/>
          <w:sz w:val="24"/>
          <w:szCs w:val="24"/>
          <w:lang w:eastAsia="es-ES_tradnl"/>
        </w:rPr>
        <w:t xml:space="preserve"> Interno</w:t>
      </w:r>
      <w:r w:rsidR="00B7691C"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sidR="00B7691C" w:rsidRPr="000115A8">
        <w:rPr>
          <w:rFonts w:ascii="Palatino Linotype" w:hAnsi="Palatino Linotype"/>
          <w:b/>
          <w:bCs/>
          <w:sz w:val="24"/>
          <w:szCs w:val="24"/>
          <w:lang w:eastAsia="es-ES_tradnl"/>
        </w:rPr>
        <w:t>CUARTO</w:t>
      </w:r>
      <w:r w:rsidR="00B7691C" w:rsidRPr="00354C36">
        <w:rPr>
          <w:rFonts w:ascii="Palatino Linotype" w:hAnsi="Palatino Linotype"/>
          <w:sz w:val="24"/>
          <w:szCs w:val="24"/>
          <w:lang w:eastAsia="es-ES_tradnl"/>
        </w:rPr>
        <w:t xml:space="preserve"> de la presente resolución.</w:t>
      </w:r>
    </w:p>
    <w:p w:rsidR="00B7691C" w:rsidRDefault="00B7691C" w:rsidP="00B7691C">
      <w:pPr>
        <w:spacing w:after="0" w:line="360" w:lineRule="auto"/>
        <w:jc w:val="both"/>
        <w:rPr>
          <w:rFonts w:ascii="Palatino Linotype" w:hAnsi="Palatino Linotype"/>
          <w:sz w:val="24"/>
          <w:szCs w:val="24"/>
          <w:lang w:eastAsia="es-ES_tradnl"/>
        </w:rPr>
      </w:pPr>
    </w:p>
    <w:p w:rsidR="002051CA" w:rsidRPr="00DF23DA" w:rsidRDefault="002051CA" w:rsidP="00B7691C">
      <w:pPr>
        <w:spacing w:after="0" w:line="360" w:lineRule="auto"/>
        <w:jc w:val="both"/>
        <w:rPr>
          <w:rFonts w:ascii="Palatino Linotype" w:hAnsi="Palatino Linotype"/>
          <w:sz w:val="24"/>
          <w:szCs w:val="24"/>
          <w:lang w:eastAsia="es-ES_tradnl"/>
        </w:rPr>
      </w:pPr>
    </w:p>
    <w:p w:rsidR="00B7691C" w:rsidRDefault="00B7691C" w:rsidP="00B7691C">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B7691C" w:rsidRDefault="00B7691C" w:rsidP="00B7691C">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eastAsiaTheme="minorEastAsia" w:hAnsi="Palatino Linotype"/>
          <w:color w:val="000000" w:themeColor="text1"/>
          <w:sz w:val="24"/>
          <w:szCs w:val="24"/>
          <w:lang w:val="es-ES_tradnl" w:eastAsia="es-ES"/>
        </w:rPr>
        <w:lastRenderedPageBreak/>
        <w:t>ASÍ LO RESUELVE</w:t>
      </w:r>
      <w:r w:rsidRPr="00667998">
        <w:rPr>
          <w:rFonts w:ascii="Palatino Linotype" w:eastAsiaTheme="minorEastAsia" w:hAnsi="Palatino Linotype"/>
          <w:color w:val="000000" w:themeColor="text1"/>
          <w:sz w:val="24"/>
          <w:szCs w:val="24"/>
          <w:lang w:val="es-ES_tradnl" w:eastAsia="es-ES"/>
        </w:rPr>
        <w:t xml:space="preserve">, POR UNANIMIDAD DE VOTOS, EL PLENO DEL INSTITUTO DE TRANSPARENCIA, ACCESO A LA INFORMACIÓN PÚBLICA Y PROTECCIÓN DE DATOS PERSONALES DEL ESTADO DE MÉXICO Y MUNICIPIOS, CONFORMADO POR LOS COMISIONADOS </w:t>
      </w:r>
      <w:r w:rsidRPr="0063173B">
        <w:rPr>
          <w:rFonts w:ascii="Palatino Linotype" w:eastAsiaTheme="minorEastAsia" w:hAnsi="Palatino Linotype"/>
          <w:color w:val="000000" w:themeColor="text1"/>
          <w:sz w:val="24"/>
          <w:szCs w:val="24"/>
          <w:lang w:val="es-ES_tradnl" w:eastAsia="es-ES"/>
        </w:rPr>
        <w:t>JOSÉ MARTÍNEZ VILCHIS</w:t>
      </w:r>
      <w:r w:rsidRPr="00667998">
        <w:rPr>
          <w:rFonts w:ascii="Palatino Linotype" w:eastAsiaTheme="minorEastAsia" w:hAnsi="Palatino Linotype"/>
          <w:color w:val="000000" w:themeColor="text1"/>
          <w:sz w:val="24"/>
          <w:szCs w:val="24"/>
          <w:lang w:val="es-ES_tradnl" w:eastAsia="es-ES"/>
        </w:rPr>
        <w:t xml:space="preserve">, </w:t>
      </w:r>
      <w:r>
        <w:rPr>
          <w:rFonts w:ascii="Palatino Linotype" w:eastAsiaTheme="minorEastAsia" w:hAnsi="Palatino Linotype"/>
          <w:color w:val="000000" w:themeColor="text1"/>
          <w:sz w:val="24"/>
          <w:szCs w:val="24"/>
          <w:lang w:val="es-ES_tradnl" w:eastAsia="es-ES"/>
        </w:rPr>
        <w:t xml:space="preserve">MARÍA DEL ROSARIO MEJÍA AYALA, SHARON CRISTINA MORALES MARTÍNEZ, LUIS GUSTAVO PARRA NORIEGA </w:t>
      </w:r>
      <w:r w:rsidRPr="00667998">
        <w:rPr>
          <w:rFonts w:ascii="Palatino Linotype" w:eastAsiaTheme="minorEastAsia" w:hAnsi="Palatino Linotype"/>
          <w:color w:val="000000" w:themeColor="text1"/>
          <w:sz w:val="24"/>
          <w:szCs w:val="24"/>
          <w:lang w:val="es-ES_tradnl" w:eastAsia="es-ES"/>
        </w:rPr>
        <w:t xml:space="preserve">Y </w:t>
      </w:r>
      <w:r>
        <w:rPr>
          <w:rFonts w:ascii="Palatino Linotype" w:eastAsiaTheme="minorEastAsia" w:hAnsi="Palatino Linotype"/>
          <w:color w:val="000000" w:themeColor="text1"/>
          <w:sz w:val="24"/>
          <w:szCs w:val="24"/>
          <w:lang w:val="es-ES_tradnl" w:eastAsia="es-ES"/>
        </w:rPr>
        <w:t>GUADALUPE RAMIREZ PEÑA</w:t>
      </w:r>
      <w:r w:rsidRPr="00667998">
        <w:rPr>
          <w:rFonts w:ascii="Palatino Linotype" w:eastAsiaTheme="minorEastAsia" w:hAnsi="Palatino Linotype"/>
          <w:color w:val="000000" w:themeColor="text1"/>
          <w:sz w:val="24"/>
          <w:szCs w:val="24"/>
          <w:lang w:val="es-ES_tradnl" w:eastAsia="es-ES"/>
        </w:rPr>
        <w:t xml:space="preserve">; </w:t>
      </w:r>
      <w:r w:rsidRPr="00490D22">
        <w:rPr>
          <w:rFonts w:ascii="Palatino Linotype" w:eastAsiaTheme="minorEastAsia" w:hAnsi="Palatino Linotype"/>
          <w:color w:val="000000" w:themeColor="text1"/>
          <w:sz w:val="24"/>
          <w:szCs w:val="24"/>
          <w:lang w:val="es-ES_tradnl" w:eastAsia="es-ES"/>
        </w:rPr>
        <w:t xml:space="preserve">EN LA </w:t>
      </w:r>
      <w:r w:rsidR="003A705A">
        <w:rPr>
          <w:rFonts w:ascii="Palatino Linotype" w:eastAsiaTheme="minorEastAsia" w:hAnsi="Palatino Linotype"/>
          <w:color w:val="000000" w:themeColor="text1"/>
          <w:sz w:val="24"/>
          <w:szCs w:val="24"/>
          <w:lang w:val="es-ES_tradnl" w:eastAsia="es-ES"/>
        </w:rPr>
        <w:t>OCTAVA</w:t>
      </w:r>
      <w:r w:rsidRPr="00490D22">
        <w:rPr>
          <w:rFonts w:ascii="Palatino Linotype" w:eastAsiaTheme="minorEastAsia" w:hAnsi="Palatino Linotype"/>
          <w:color w:val="000000" w:themeColor="text1"/>
          <w:sz w:val="24"/>
          <w:szCs w:val="24"/>
          <w:lang w:val="es-ES_tradnl" w:eastAsia="es-ES"/>
        </w:rPr>
        <w:t xml:space="preserve"> SESIÓN ORDINARIA CELEBRADA EL </w:t>
      </w:r>
      <w:r w:rsidR="003A705A">
        <w:rPr>
          <w:rFonts w:ascii="Palatino Linotype" w:eastAsiaTheme="minorEastAsia" w:hAnsi="Palatino Linotype"/>
          <w:color w:val="000000" w:themeColor="text1"/>
          <w:sz w:val="24"/>
          <w:szCs w:val="24"/>
          <w:lang w:val="es-ES_tradnl" w:eastAsia="es-ES"/>
        </w:rPr>
        <w:t xml:space="preserve">SEIS </w:t>
      </w:r>
      <w:r w:rsidR="0096101D">
        <w:rPr>
          <w:rFonts w:ascii="Palatino Linotype" w:eastAsiaTheme="minorEastAsia" w:hAnsi="Palatino Linotype"/>
          <w:color w:val="000000" w:themeColor="text1"/>
          <w:sz w:val="24"/>
          <w:szCs w:val="24"/>
          <w:lang w:val="es-ES_tradnl" w:eastAsia="es-ES"/>
        </w:rPr>
        <w:t>DE MARZO DE DOS MIL VEINTICUATRO</w:t>
      </w:r>
      <w:r>
        <w:rPr>
          <w:rFonts w:ascii="Palatino Linotype" w:eastAsiaTheme="minorEastAsia" w:hAnsi="Palatino Linotype"/>
          <w:color w:val="000000" w:themeColor="text1"/>
          <w:sz w:val="24"/>
          <w:szCs w:val="24"/>
          <w:lang w:val="es-ES_tradnl" w:eastAsia="es-ES"/>
        </w:rPr>
        <w:t xml:space="preserve">, </w:t>
      </w:r>
      <w:r w:rsidRPr="00607740">
        <w:rPr>
          <w:rFonts w:ascii="Palatino Linotype" w:hAnsi="Palatino Linotype" w:cs="Arial"/>
          <w:sz w:val="24"/>
        </w:rPr>
        <w:t xml:space="preserve">ANTE </w:t>
      </w:r>
      <w:r>
        <w:rPr>
          <w:rFonts w:ascii="Palatino Linotype" w:hAnsi="Palatino Linotype" w:cs="Arial"/>
          <w:sz w:val="24"/>
        </w:rPr>
        <w:t>EL</w:t>
      </w:r>
      <w:r w:rsidRPr="00607740">
        <w:rPr>
          <w:rFonts w:ascii="Palatino Linotype" w:hAnsi="Palatino Linotype" w:cs="Arial"/>
          <w:sz w:val="24"/>
        </w:rPr>
        <w:t xml:space="preserve"> SECRETARIO TÉCNICO DEL PLENO</w:t>
      </w:r>
      <w:r>
        <w:rPr>
          <w:rFonts w:ascii="Palatino Linotype" w:hAnsi="Palatino Linotype" w:cs="Arial"/>
          <w:sz w:val="24"/>
        </w:rPr>
        <w:t xml:space="preserve">, </w:t>
      </w:r>
      <w:r>
        <w:rPr>
          <w:rFonts w:ascii="Palatino Linotype" w:hAnsi="Palatino Linotype" w:cs="Arial"/>
          <w:sz w:val="24"/>
          <w:szCs w:val="24"/>
        </w:rPr>
        <w:t>ALEXIS TAPIA RAMÍREZ</w:t>
      </w:r>
      <w:r>
        <w:rPr>
          <w:rFonts w:ascii="Palatino Linotype" w:eastAsiaTheme="minorEastAsia" w:hAnsi="Palatino Linotype"/>
          <w:color w:val="000000" w:themeColor="text1"/>
          <w:sz w:val="24"/>
          <w:szCs w:val="24"/>
          <w:lang w:val="es-ES_tradnl" w:eastAsia="es-ES"/>
        </w:rPr>
        <w:t>.---------------------------------------------------------------------------------------------------------------------------------------------------------------------------------------------------------------------------------------------------------------------------------------------------------------------------------------------------------------------------------------------------------------------------------------------------------------------------------------------------------------------------------------------------------------------------------------------------------------------------------------------------------------------------------------------------------------------------------------------------------------------------------------------------------------------------------------------------------------------------------------------------------------------------------------------------------------------------------------------------------------------------------------------------------------------------------------</w:t>
      </w:r>
      <w:r w:rsidR="002051CA" w:rsidRPr="002051CA">
        <w:rPr>
          <w:rFonts w:ascii="Palatino Linotype" w:hAnsi="Palatino Linotype" w:cs="Arial"/>
          <w:sz w:val="24"/>
        </w:rPr>
        <w:t xml:space="preserve"> </w:t>
      </w:r>
      <w:r w:rsidR="002051CA" w:rsidRPr="00B574E5">
        <w:rPr>
          <w:rFonts w:ascii="Palatino Linotype" w:hAnsi="Palatino Linotype" w:cs="Arial"/>
          <w:sz w:val="24"/>
        </w:rPr>
        <w:t>----------------------------------------------------------</w:t>
      </w:r>
      <w:r w:rsidR="002051CA">
        <w:rPr>
          <w:rFonts w:ascii="Palatino Linotype" w:hAnsi="Palatino Linotype" w:cs="Arial"/>
          <w:sz w:val="24"/>
        </w:rPr>
        <w:t>-------------------------------------------------------</w:t>
      </w:r>
      <w:r w:rsidR="002051CA" w:rsidRPr="00B574E5">
        <w:rPr>
          <w:rFonts w:ascii="Palatino Linotype" w:hAnsi="Palatino Linotype" w:cs="Arial"/>
          <w:sz w:val="24"/>
        </w:rPr>
        <w:t>----------------------------------------------------------</w:t>
      </w:r>
      <w:r w:rsidR="002051CA">
        <w:rPr>
          <w:rFonts w:ascii="Palatino Linotype" w:hAnsi="Palatino Linotype" w:cs="Arial"/>
          <w:sz w:val="24"/>
        </w:rPr>
        <w:t>-------------------------------------------------------</w:t>
      </w:r>
      <w:r w:rsidR="002051CA" w:rsidRPr="00B574E5">
        <w:rPr>
          <w:rFonts w:ascii="Palatino Linotype" w:hAnsi="Palatino Linotype" w:cs="Arial"/>
          <w:sz w:val="24"/>
        </w:rPr>
        <w:t>----------------------------------------------------------</w:t>
      </w:r>
      <w:r w:rsidR="002051CA">
        <w:rPr>
          <w:rFonts w:ascii="Palatino Linotype" w:hAnsi="Palatino Linotype" w:cs="Arial"/>
          <w:sz w:val="24"/>
        </w:rPr>
        <w:t>-------------------------------------------------------</w:t>
      </w:r>
      <w:r w:rsidR="002051CA" w:rsidRPr="00B574E5">
        <w:rPr>
          <w:rFonts w:ascii="Palatino Linotype" w:hAnsi="Palatino Linotype" w:cs="Arial"/>
          <w:sz w:val="24"/>
        </w:rPr>
        <w:t>----------------------------------------------------------</w:t>
      </w:r>
      <w:r w:rsidR="002051CA">
        <w:rPr>
          <w:rFonts w:ascii="Palatino Linotype" w:hAnsi="Palatino Linotype" w:cs="Arial"/>
          <w:sz w:val="24"/>
        </w:rPr>
        <w:t>-------------------------------------------------------</w:t>
      </w:r>
      <w:r w:rsidR="002051CA" w:rsidRPr="00B574E5">
        <w:rPr>
          <w:rFonts w:ascii="Palatino Linotype" w:hAnsi="Palatino Linotype" w:cs="Arial"/>
          <w:sz w:val="24"/>
        </w:rPr>
        <w:t>------------------------------------------------------</w:t>
      </w:r>
      <w:r w:rsidR="002051CA">
        <w:rPr>
          <w:rFonts w:ascii="Palatino Linotype" w:hAnsi="Palatino Linotype" w:cs="Arial"/>
          <w:sz w:val="24"/>
        </w:rPr>
        <w:t>-------------------------------------------------------</w:t>
      </w:r>
      <w:r w:rsidR="002051CA" w:rsidRPr="00B574E5">
        <w:rPr>
          <w:rFonts w:ascii="Palatino Linotype" w:hAnsi="Palatino Linotype" w:cs="Arial"/>
          <w:sz w:val="24"/>
        </w:rPr>
        <w:t>----------------------------------------------------------</w:t>
      </w:r>
      <w:r w:rsidR="002051CA">
        <w:rPr>
          <w:rFonts w:ascii="Palatino Linotype" w:hAnsi="Palatino Linotype" w:cs="Arial"/>
          <w:sz w:val="24"/>
        </w:rPr>
        <w:t>-----------------------------------------------------------------------</w:t>
      </w:r>
    </w:p>
    <w:p w:rsidR="00B7691C" w:rsidRPr="00E11432" w:rsidRDefault="00B7691C" w:rsidP="00B7691C">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hAnsi="Palatino Linotype"/>
          <w:sz w:val="16"/>
          <w:szCs w:val="18"/>
        </w:rPr>
        <w:t>JMV</w:t>
      </w:r>
      <w:r w:rsidRPr="00667998">
        <w:rPr>
          <w:rFonts w:ascii="Palatino Linotype" w:hAnsi="Palatino Linotype"/>
          <w:sz w:val="16"/>
          <w:szCs w:val="18"/>
        </w:rPr>
        <w:t>/</w:t>
      </w:r>
      <w:r>
        <w:rPr>
          <w:rFonts w:ascii="Palatino Linotype" w:hAnsi="Palatino Linotype"/>
          <w:sz w:val="16"/>
          <w:szCs w:val="18"/>
        </w:rPr>
        <w:t>CCR</w:t>
      </w:r>
      <w:r w:rsidRPr="00667998">
        <w:rPr>
          <w:rFonts w:ascii="Palatino Linotype" w:hAnsi="Palatino Linotype"/>
          <w:sz w:val="16"/>
          <w:szCs w:val="18"/>
        </w:rPr>
        <w:t>/</w:t>
      </w:r>
      <w:r>
        <w:rPr>
          <w:rFonts w:ascii="Palatino Linotype" w:hAnsi="Palatino Linotype"/>
          <w:sz w:val="16"/>
          <w:szCs w:val="18"/>
        </w:rPr>
        <w:t>LMST</w:t>
      </w:r>
    </w:p>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E63010" w:rsidRDefault="00E63010"/>
    <w:sectPr w:rsidR="00E63010" w:rsidSect="00B7691C">
      <w:headerReference w:type="even" r:id="rId7"/>
      <w:headerReference w:type="default" r:id="rId8"/>
      <w:footerReference w:type="default" r:id="rId9"/>
      <w:headerReference w:type="first" r:id="rId10"/>
      <w:footerReference w:type="first" r:id="rId11"/>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1C" w:rsidRDefault="00B7691C" w:rsidP="00B7691C">
      <w:pPr>
        <w:spacing w:after="0" w:line="240" w:lineRule="auto"/>
      </w:pPr>
      <w:r>
        <w:separator/>
      </w:r>
    </w:p>
  </w:endnote>
  <w:endnote w:type="continuationSeparator" w:id="0">
    <w:p w:rsidR="00B7691C" w:rsidRDefault="00B7691C" w:rsidP="00B7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C" w:rsidRPr="000B69FA" w:rsidRDefault="00B7691C" w:rsidP="00B7691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77FC1">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77FC1">
      <w:rPr>
        <w:rFonts w:ascii="Palatino Linotype" w:hAnsi="Palatino Linotype"/>
        <w:bCs/>
        <w:noProof/>
        <w:sz w:val="20"/>
      </w:rPr>
      <w:t>33</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C" w:rsidRPr="000B69FA" w:rsidRDefault="00B7691C" w:rsidP="00B7691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77FC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77FC1">
      <w:rPr>
        <w:rFonts w:ascii="Palatino Linotype" w:hAnsi="Palatino Linotype"/>
        <w:bCs/>
        <w:noProof/>
        <w:sz w:val="20"/>
      </w:rPr>
      <w:t>33</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1C" w:rsidRDefault="00B7691C" w:rsidP="00B7691C">
      <w:pPr>
        <w:spacing w:after="0" w:line="240" w:lineRule="auto"/>
      </w:pPr>
      <w:r>
        <w:separator/>
      </w:r>
    </w:p>
  </w:footnote>
  <w:footnote w:type="continuationSeparator" w:id="0">
    <w:p w:rsidR="00B7691C" w:rsidRDefault="00B7691C" w:rsidP="00B7691C">
      <w:pPr>
        <w:spacing w:after="0" w:line="240" w:lineRule="auto"/>
      </w:pPr>
      <w:r>
        <w:continuationSeparator/>
      </w:r>
    </w:p>
  </w:footnote>
  <w:footnote w:id="1">
    <w:p w:rsidR="00B7691C" w:rsidRPr="00481AAF" w:rsidRDefault="00B7691C" w:rsidP="00B7691C">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rsidR="00B7691C" w:rsidRPr="00946E1F" w:rsidRDefault="00B7691C" w:rsidP="00B7691C">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C" w:rsidRDefault="00277FC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721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C" w:rsidRDefault="00277FC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92.15pt;margin-top:-128.35pt;width:736.5pt;height:960pt;z-index:-25165619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B7691C" w:rsidTr="00B7691C">
      <w:trPr>
        <w:trHeight w:val="227"/>
      </w:trPr>
      <w:tc>
        <w:tcPr>
          <w:tcW w:w="5949" w:type="dxa"/>
          <w:hideMark/>
        </w:tcPr>
        <w:p w:rsidR="00B7691C" w:rsidRDefault="00B7691C"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rsidR="00B7691C" w:rsidRPr="00B4142F" w:rsidRDefault="00B7691C" w:rsidP="000A290D">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w:t>
          </w:r>
          <w:r w:rsidR="000A290D">
            <w:rPr>
              <w:rFonts w:ascii="Palatino Linotype" w:hAnsi="Palatino Linotype" w:cs="Arial"/>
              <w:bCs/>
              <w:sz w:val="24"/>
              <w:lang w:eastAsia="es-MX"/>
            </w:rPr>
            <w:t>535</w:t>
          </w:r>
          <w:r>
            <w:rPr>
              <w:rFonts w:ascii="Palatino Linotype" w:hAnsi="Palatino Linotype" w:cs="Arial"/>
              <w:bCs/>
              <w:sz w:val="24"/>
              <w:lang w:eastAsia="es-MX"/>
            </w:rPr>
            <w:t xml:space="preserve">/INFOEM/IP/RR/2024 </w:t>
          </w:r>
        </w:p>
      </w:tc>
    </w:tr>
    <w:tr w:rsidR="00B7691C" w:rsidTr="00B7691C">
      <w:trPr>
        <w:trHeight w:val="242"/>
      </w:trPr>
      <w:tc>
        <w:tcPr>
          <w:tcW w:w="5949" w:type="dxa"/>
          <w:hideMark/>
        </w:tcPr>
        <w:p w:rsidR="00B7691C" w:rsidRDefault="00B7691C"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rsidR="00B7691C" w:rsidRPr="00F06FED" w:rsidRDefault="00B7691C" w:rsidP="000A290D">
          <w:pPr>
            <w:spacing w:after="120" w:line="256" w:lineRule="auto"/>
            <w:ind w:right="214"/>
            <w:jc w:val="right"/>
            <w:rPr>
              <w:rFonts w:ascii="Palatino Linotype" w:hAnsi="Palatino Linotype" w:cs="Arial"/>
            </w:rPr>
          </w:pPr>
          <w:r w:rsidRPr="00B9337F">
            <w:rPr>
              <w:rFonts w:ascii="Palatino Linotype" w:hAnsi="Palatino Linotype" w:cs="Arial"/>
              <w:szCs w:val="20"/>
            </w:rPr>
            <w:t xml:space="preserve">Ayuntamiento de </w:t>
          </w:r>
          <w:r w:rsidR="000A290D" w:rsidRPr="000A290D">
            <w:rPr>
              <w:rFonts w:ascii="Palatino Linotype" w:hAnsi="Palatino Linotype" w:cs="Arial"/>
              <w:szCs w:val="20"/>
            </w:rPr>
            <w:t>Ixtapaluca</w:t>
          </w:r>
        </w:p>
      </w:tc>
    </w:tr>
    <w:tr w:rsidR="00B7691C" w:rsidTr="00B7691C">
      <w:trPr>
        <w:trHeight w:val="342"/>
      </w:trPr>
      <w:tc>
        <w:tcPr>
          <w:tcW w:w="5949" w:type="dxa"/>
          <w:hideMark/>
        </w:tcPr>
        <w:p w:rsidR="00B7691C" w:rsidRDefault="00B7691C" w:rsidP="00B7691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rsidR="00B7691C" w:rsidRDefault="00B7691C" w:rsidP="00B7691C">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rsidR="00B7691C" w:rsidRDefault="00B7691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B7691C" w:rsidTr="00B7691C">
      <w:trPr>
        <w:trHeight w:val="227"/>
      </w:trPr>
      <w:tc>
        <w:tcPr>
          <w:tcW w:w="6091" w:type="dxa"/>
          <w:hideMark/>
        </w:tcPr>
        <w:p w:rsidR="00B7691C" w:rsidRDefault="00B7691C"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rsidR="00B7691C" w:rsidRPr="00B4142F" w:rsidRDefault="00B7691C" w:rsidP="000A290D">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w:t>
          </w:r>
          <w:r w:rsidR="000A290D">
            <w:rPr>
              <w:rFonts w:ascii="Palatino Linotype" w:hAnsi="Palatino Linotype" w:cs="Arial"/>
              <w:bCs/>
              <w:sz w:val="24"/>
              <w:lang w:eastAsia="es-MX"/>
            </w:rPr>
            <w:t>535</w:t>
          </w:r>
          <w:r>
            <w:rPr>
              <w:rFonts w:ascii="Palatino Linotype" w:hAnsi="Palatino Linotype" w:cs="Arial"/>
              <w:bCs/>
              <w:sz w:val="24"/>
              <w:lang w:eastAsia="es-MX"/>
            </w:rPr>
            <w:t>/INFOEM/IP/RR/2024</w:t>
          </w:r>
        </w:p>
      </w:tc>
    </w:tr>
    <w:tr w:rsidR="00B7691C" w:rsidTr="00B7691C">
      <w:trPr>
        <w:trHeight w:val="196"/>
      </w:trPr>
      <w:tc>
        <w:tcPr>
          <w:tcW w:w="6091" w:type="dxa"/>
          <w:hideMark/>
        </w:tcPr>
        <w:p w:rsidR="00B7691C" w:rsidRDefault="00B7691C"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rsidR="00B7691C" w:rsidRPr="00F06FED" w:rsidRDefault="00277FC1" w:rsidP="00B7691C">
          <w:pPr>
            <w:spacing w:after="120" w:line="256" w:lineRule="auto"/>
            <w:ind w:right="214"/>
            <w:jc w:val="right"/>
            <w:rPr>
              <w:rFonts w:ascii="Palatino Linotype" w:hAnsi="Palatino Linotype" w:cs="Arial"/>
            </w:rPr>
          </w:pPr>
          <w:r>
            <w:rPr>
              <w:rFonts w:ascii="Palatino Linotype" w:hAnsi="Palatino Linotype" w:cs="Arial"/>
            </w:rPr>
            <w:t>XXXX</w:t>
          </w:r>
          <w:r w:rsidR="000A290D">
            <w:rPr>
              <w:rFonts w:ascii="Palatino Linotype" w:hAnsi="Palatino Linotype" w:cs="Arial"/>
            </w:rPr>
            <w:t xml:space="preserve"> </w:t>
          </w:r>
        </w:p>
      </w:tc>
    </w:tr>
    <w:tr w:rsidR="00B7691C" w:rsidTr="00B7691C">
      <w:trPr>
        <w:trHeight w:val="242"/>
      </w:trPr>
      <w:tc>
        <w:tcPr>
          <w:tcW w:w="6091" w:type="dxa"/>
          <w:hideMark/>
        </w:tcPr>
        <w:p w:rsidR="00B7691C" w:rsidRDefault="00B7691C"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rsidR="00B7691C" w:rsidRDefault="00B7691C" w:rsidP="000A290D">
          <w:pPr>
            <w:spacing w:after="120" w:line="256" w:lineRule="auto"/>
            <w:ind w:right="214"/>
            <w:jc w:val="right"/>
            <w:rPr>
              <w:rFonts w:ascii="Palatino Linotype" w:hAnsi="Palatino Linotype" w:cs="Arial"/>
              <w:szCs w:val="20"/>
            </w:rPr>
          </w:pPr>
          <w:r w:rsidRPr="00B9337F">
            <w:rPr>
              <w:rFonts w:ascii="Palatino Linotype" w:hAnsi="Palatino Linotype" w:cs="Arial"/>
              <w:szCs w:val="20"/>
            </w:rPr>
            <w:t xml:space="preserve">Ayuntamiento de </w:t>
          </w:r>
          <w:r w:rsidR="000A290D" w:rsidRPr="000A290D">
            <w:rPr>
              <w:rFonts w:ascii="Palatino Linotype" w:hAnsi="Palatino Linotype" w:cs="Arial"/>
              <w:szCs w:val="20"/>
            </w:rPr>
            <w:t>Ixtapaluca</w:t>
          </w:r>
        </w:p>
      </w:tc>
    </w:tr>
    <w:tr w:rsidR="00B7691C" w:rsidTr="00B7691C">
      <w:trPr>
        <w:trHeight w:val="342"/>
      </w:trPr>
      <w:tc>
        <w:tcPr>
          <w:tcW w:w="6091" w:type="dxa"/>
          <w:hideMark/>
        </w:tcPr>
        <w:p w:rsidR="00B7691C" w:rsidRDefault="00B7691C" w:rsidP="00B7691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rsidR="00B7691C" w:rsidRDefault="00B7691C" w:rsidP="00B7691C">
          <w:pPr>
            <w:spacing w:after="120" w:line="256" w:lineRule="auto"/>
            <w:ind w:right="214"/>
            <w:jc w:val="right"/>
            <w:rPr>
              <w:rFonts w:ascii="Palatino Linotype" w:hAnsi="Palatino Linotype" w:cs="Arial"/>
              <w:szCs w:val="20"/>
            </w:rPr>
          </w:pPr>
          <w:r>
            <w:rPr>
              <w:rFonts w:ascii="Palatino Linotype" w:hAnsi="Palatino Linotype" w:cs="Arial"/>
              <w:szCs w:val="20"/>
            </w:rPr>
            <w:t xml:space="preserve">José Martínez Vilchis </w:t>
          </w:r>
        </w:p>
      </w:tc>
    </w:tr>
  </w:tbl>
  <w:p w:rsidR="00B7691C" w:rsidRDefault="00277FC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85.4pt;margin-top:-136.7pt;width:736.5pt;height:960pt;z-index:-25165516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2E71"/>
    <w:multiLevelType w:val="hybridMultilevel"/>
    <w:tmpl w:val="28C8043A"/>
    <w:lvl w:ilvl="0" w:tplc="6ACC7B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2E50654"/>
    <w:multiLevelType w:val="hybridMultilevel"/>
    <w:tmpl w:val="6E869CBE"/>
    <w:lvl w:ilvl="0" w:tplc="138ADF92">
      <w:start w:val="1"/>
      <w:numFmt w:val="upperRoman"/>
      <w:lvlText w:val="%1."/>
      <w:lvlJc w:val="left"/>
      <w:pPr>
        <w:ind w:left="1931" w:hanging="72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220460"/>
    <w:multiLevelType w:val="hybridMultilevel"/>
    <w:tmpl w:val="E16A49F6"/>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444EE3"/>
    <w:multiLevelType w:val="hybridMultilevel"/>
    <w:tmpl w:val="A3B83A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A32E2D"/>
    <w:multiLevelType w:val="hybridMultilevel"/>
    <w:tmpl w:val="4462C772"/>
    <w:lvl w:ilvl="0" w:tplc="138ADF92">
      <w:start w:val="1"/>
      <w:numFmt w:val="upperRoman"/>
      <w:lvlText w:val="%1."/>
      <w:lvlJc w:val="left"/>
      <w:pPr>
        <w:ind w:left="2782" w:hanging="72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50644A01"/>
    <w:multiLevelType w:val="hybridMultilevel"/>
    <w:tmpl w:val="68087E4A"/>
    <w:lvl w:ilvl="0" w:tplc="6986D0B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739156C4"/>
    <w:multiLevelType w:val="hybridMultilevel"/>
    <w:tmpl w:val="AEA2F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1"/>
  </w:num>
  <w:num w:numId="6">
    <w:abstractNumId w:val="6"/>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1C"/>
    <w:rsid w:val="000A290D"/>
    <w:rsid w:val="000D109F"/>
    <w:rsid w:val="000E103E"/>
    <w:rsid w:val="002051CA"/>
    <w:rsid w:val="00217ADC"/>
    <w:rsid w:val="00277FC1"/>
    <w:rsid w:val="002D2550"/>
    <w:rsid w:val="003A705A"/>
    <w:rsid w:val="0046306D"/>
    <w:rsid w:val="00584FFD"/>
    <w:rsid w:val="008647C1"/>
    <w:rsid w:val="008C0110"/>
    <w:rsid w:val="0093389A"/>
    <w:rsid w:val="0096101D"/>
    <w:rsid w:val="00B7691C"/>
    <w:rsid w:val="00BB4883"/>
    <w:rsid w:val="00C37F12"/>
    <w:rsid w:val="00E63010"/>
    <w:rsid w:val="00F51F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648A9AC-C2D1-4C21-A619-19C04A93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91C"/>
  </w:style>
  <w:style w:type="paragraph" w:styleId="Ttulo2">
    <w:name w:val="heading 2"/>
    <w:aliases w:val="Subtítulos"/>
    <w:basedOn w:val="Normal"/>
    <w:next w:val="Normal"/>
    <w:link w:val="Ttulo2Car"/>
    <w:uiPriority w:val="9"/>
    <w:unhideWhenUsed/>
    <w:qFormat/>
    <w:rsid w:val="00B7691C"/>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B7691C"/>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B76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76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76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76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76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7691C"/>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B7691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7691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B7691C"/>
    <w:pPr>
      <w:spacing w:after="120"/>
    </w:pPr>
  </w:style>
  <w:style w:type="character" w:customStyle="1" w:styleId="TextoindependienteCar">
    <w:name w:val="Texto independiente Car"/>
    <w:basedOn w:val="Fuentedeprrafopredeter"/>
    <w:link w:val="Textoindependiente"/>
    <w:uiPriority w:val="1"/>
    <w:rsid w:val="00B7691C"/>
  </w:style>
  <w:style w:type="character" w:customStyle="1" w:styleId="apple-converted-space">
    <w:name w:val="apple-converted-space"/>
    <w:basedOn w:val="Fuentedeprrafopredeter"/>
    <w:rsid w:val="00B7691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7691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B7691C"/>
    <w:rPr>
      <w:color w:val="0563C1" w:themeColor="hyperlink"/>
      <w:u w:val="single"/>
    </w:rPr>
  </w:style>
  <w:style w:type="paragraph" w:customStyle="1" w:styleId="INFOEM">
    <w:name w:val="INFOEM"/>
    <w:basedOn w:val="Normal"/>
    <w:qFormat/>
    <w:rsid w:val="00B7691C"/>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93389A"/>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33</Pages>
  <Words>8158</Words>
  <Characters>44872</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7</cp:revision>
  <dcterms:created xsi:type="dcterms:W3CDTF">2024-02-28T20:08:00Z</dcterms:created>
  <dcterms:modified xsi:type="dcterms:W3CDTF">2024-04-03T15:04:00Z</dcterms:modified>
</cp:coreProperties>
</file>