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9CB88" w14:textId="663CAE51" w:rsidR="005E483F" w:rsidRPr="0023273F" w:rsidRDefault="005E483F" w:rsidP="0023273F">
      <w:pPr>
        <w:spacing w:line="360" w:lineRule="auto"/>
        <w:jc w:val="both"/>
        <w:rPr>
          <w:rFonts w:ascii="Palatino Linotype" w:hAnsi="Palatino Linotype"/>
        </w:rPr>
      </w:pPr>
      <w:r w:rsidRPr="0023273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23273F">
        <w:rPr>
          <w:rFonts w:ascii="Palatino Linotype" w:hAnsi="Palatino Linotype"/>
        </w:rPr>
        <w:t xml:space="preserve">del </w:t>
      </w:r>
      <w:r w:rsidR="008F56BA" w:rsidRPr="0023273F">
        <w:rPr>
          <w:rFonts w:ascii="Palatino Linotype" w:hAnsi="Palatino Linotype"/>
          <w:b/>
        </w:rPr>
        <w:t>tres</w:t>
      </w:r>
      <w:r w:rsidR="00123B3E" w:rsidRPr="0023273F">
        <w:rPr>
          <w:rFonts w:ascii="Palatino Linotype" w:hAnsi="Palatino Linotype"/>
          <w:b/>
        </w:rPr>
        <w:t xml:space="preserve"> </w:t>
      </w:r>
      <w:r w:rsidR="005344BE" w:rsidRPr="0023273F">
        <w:rPr>
          <w:rFonts w:ascii="Palatino Linotype" w:hAnsi="Palatino Linotype"/>
          <w:b/>
        </w:rPr>
        <w:t>de</w:t>
      </w:r>
      <w:r w:rsidR="006A005D" w:rsidRPr="0023273F">
        <w:rPr>
          <w:rFonts w:ascii="Palatino Linotype" w:hAnsi="Palatino Linotype"/>
          <w:b/>
        </w:rPr>
        <w:t xml:space="preserve"> </w:t>
      </w:r>
      <w:r w:rsidR="00000831" w:rsidRPr="0023273F">
        <w:rPr>
          <w:rFonts w:ascii="Palatino Linotype" w:hAnsi="Palatino Linotype"/>
          <w:b/>
        </w:rPr>
        <w:t xml:space="preserve">abril </w:t>
      </w:r>
      <w:r w:rsidR="009B3E77" w:rsidRPr="0023273F">
        <w:rPr>
          <w:rFonts w:ascii="Palatino Linotype" w:hAnsi="Palatino Linotype"/>
          <w:b/>
        </w:rPr>
        <w:t xml:space="preserve">de </w:t>
      </w:r>
      <w:r w:rsidRPr="0023273F">
        <w:rPr>
          <w:rFonts w:ascii="Palatino Linotype" w:hAnsi="Palatino Linotype"/>
          <w:b/>
        </w:rPr>
        <w:t xml:space="preserve">dos mil </w:t>
      </w:r>
      <w:r w:rsidR="000733FF" w:rsidRPr="0023273F">
        <w:rPr>
          <w:rFonts w:ascii="Palatino Linotype" w:hAnsi="Palatino Linotype"/>
          <w:b/>
        </w:rPr>
        <w:t>veinticuatro</w:t>
      </w:r>
      <w:r w:rsidR="006A005D" w:rsidRPr="0023273F">
        <w:rPr>
          <w:rFonts w:ascii="Palatino Linotype" w:hAnsi="Palatino Linotype"/>
        </w:rPr>
        <w:t xml:space="preserve">. </w:t>
      </w:r>
      <w:r w:rsidRPr="0023273F">
        <w:rPr>
          <w:rFonts w:ascii="Palatino Linotype" w:hAnsi="Palatino Linotype"/>
        </w:rPr>
        <w:t xml:space="preserve"> </w:t>
      </w:r>
    </w:p>
    <w:p w14:paraId="57CA25AC" w14:textId="77777777" w:rsidR="003253C6" w:rsidRPr="0023273F" w:rsidRDefault="003253C6" w:rsidP="0023273F">
      <w:pPr>
        <w:spacing w:line="360" w:lineRule="auto"/>
        <w:jc w:val="both"/>
        <w:rPr>
          <w:rFonts w:ascii="Palatino Linotype" w:hAnsi="Palatino Linotype" w:cs="Arial"/>
        </w:rPr>
      </w:pPr>
    </w:p>
    <w:p w14:paraId="03825FB3" w14:textId="1852C67C" w:rsidR="00A1125E" w:rsidRPr="0023273F" w:rsidRDefault="00200BFC" w:rsidP="0023273F">
      <w:pPr>
        <w:spacing w:line="360" w:lineRule="auto"/>
        <w:jc w:val="both"/>
        <w:rPr>
          <w:rFonts w:ascii="Palatino Linotype" w:hAnsi="Palatino Linotype" w:cs="Arial"/>
          <w:lang w:val="es-ES"/>
        </w:rPr>
      </w:pPr>
      <w:r w:rsidRPr="0023273F">
        <w:rPr>
          <w:rFonts w:ascii="Palatino Linotype" w:hAnsi="Palatino Linotype" w:cs="Arial"/>
          <w:b/>
        </w:rPr>
        <w:t>VISTO</w:t>
      </w:r>
      <w:r w:rsidRPr="0023273F">
        <w:rPr>
          <w:rFonts w:ascii="Palatino Linotype" w:hAnsi="Palatino Linotype" w:cs="Arial"/>
        </w:rPr>
        <w:t xml:space="preserve"> </w:t>
      </w:r>
      <w:r w:rsidR="00D62B91" w:rsidRPr="0023273F">
        <w:rPr>
          <w:rFonts w:ascii="Palatino Linotype" w:hAnsi="Palatino Linotype" w:cs="Arial"/>
        </w:rPr>
        <w:t xml:space="preserve">el </w:t>
      </w:r>
      <w:r w:rsidRPr="0023273F">
        <w:rPr>
          <w:rFonts w:ascii="Palatino Linotype" w:hAnsi="Palatino Linotype" w:cs="Arial"/>
        </w:rPr>
        <w:t>expediente formado con motivo de</w:t>
      </w:r>
      <w:r w:rsidR="00D62B91" w:rsidRPr="0023273F">
        <w:rPr>
          <w:rFonts w:ascii="Palatino Linotype" w:hAnsi="Palatino Linotype" w:cs="Arial"/>
        </w:rPr>
        <w:t>l</w:t>
      </w:r>
      <w:r w:rsidRPr="0023273F">
        <w:rPr>
          <w:rFonts w:ascii="Palatino Linotype" w:hAnsi="Palatino Linotype" w:cs="Arial"/>
        </w:rPr>
        <w:t xml:space="preserve"> </w:t>
      </w:r>
      <w:r w:rsidR="00D62B91" w:rsidRPr="0023273F">
        <w:rPr>
          <w:rFonts w:ascii="Palatino Linotype" w:hAnsi="Palatino Linotype" w:cs="Arial"/>
        </w:rPr>
        <w:t>Recurso</w:t>
      </w:r>
      <w:r w:rsidR="00963231" w:rsidRPr="0023273F">
        <w:rPr>
          <w:rFonts w:ascii="Palatino Linotype" w:hAnsi="Palatino Linotype" w:cs="Arial"/>
        </w:rPr>
        <w:t xml:space="preserve"> de Revisión</w:t>
      </w:r>
      <w:r w:rsidR="00AC6ABE" w:rsidRPr="0023273F">
        <w:rPr>
          <w:rFonts w:ascii="Palatino Linotype" w:hAnsi="Palatino Linotype" w:cs="Arial"/>
        </w:rPr>
        <w:t xml:space="preserve"> </w:t>
      </w:r>
      <w:r w:rsidR="001B33C9" w:rsidRPr="0023273F">
        <w:rPr>
          <w:rFonts w:ascii="Palatino Linotype" w:hAnsi="Palatino Linotype" w:cs="Arial"/>
          <w:b/>
          <w:bCs/>
        </w:rPr>
        <w:t>01182</w:t>
      </w:r>
      <w:r w:rsidR="0063130B" w:rsidRPr="0023273F">
        <w:rPr>
          <w:rFonts w:ascii="Palatino Linotype" w:hAnsi="Palatino Linotype" w:cs="Arial"/>
          <w:b/>
          <w:bCs/>
        </w:rPr>
        <w:t>/INFOEM/IP/RR/2024</w:t>
      </w:r>
      <w:r w:rsidRPr="0023273F">
        <w:rPr>
          <w:rFonts w:ascii="Palatino Linotype" w:hAnsi="Palatino Linotype" w:cs="Arial"/>
        </w:rPr>
        <w:t>,</w:t>
      </w:r>
      <w:r w:rsidR="00C32622" w:rsidRPr="0023273F">
        <w:rPr>
          <w:rFonts w:ascii="Palatino Linotype" w:hAnsi="Palatino Linotype" w:cs="Arial"/>
        </w:rPr>
        <w:t xml:space="preserve"> </w:t>
      </w:r>
      <w:r w:rsidRPr="0023273F">
        <w:rPr>
          <w:rFonts w:ascii="Palatino Linotype" w:hAnsi="Palatino Linotype" w:cs="Arial"/>
        </w:rPr>
        <w:t xml:space="preserve">promovido </w:t>
      </w:r>
      <w:r w:rsidRPr="0023273F">
        <w:rPr>
          <w:rFonts w:ascii="Palatino Linotype" w:hAnsi="Palatino Linotype"/>
        </w:rPr>
        <w:t>por</w:t>
      </w:r>
      <w:r w:rsidR="0000267C" w:rsidRPr="0023273F">
        <w:rPr>
          <w:rFonts w:ascii="Palatino Linotype" w:hAnsi="Palatino Linotype"/>
        </w:rPr>
        <w:t xml:space="preserve"> </w:t>
      </w:r>
      <w:r w:rsidR="005E304B">
        <w:rPr>
          <w:rFonts w:ascii="Palatino Linotype" w:hAnsi="Palatino Linotype"/>
          <w:b/>
        </w:rPr>
        <w:t>XXXXXX XXXX</w:t>
      </w:r>
      <w:r w:rsidR="001B33C9" w:rsidRPr="0023273F">
        <w:rPr>
          <w:rFonts w:ascii="Palatino Linotype" w:hAnsi="Palatino Linotype"/>
          <w:b/>
        </w:rPr>
        <w:t xml:space="preserve"> </w:t>
      </w:r>
      <w:r w:rsidR="00111BBA" w:rsidRPr="0023273F">
        <w:rPr>
          <w:rFonts w:ascii="Palatino Linotype" w:hAnsi="Palatino Linotype"/>
        </w:rPr>
        <w:t xml:space="preserve">a </w:t>
      </w:r>
      <w:r w:rsidR="00C32622" w:rsidRPr="0023273F">
        <w:rPr>
          <w:rFonts w:ascii="Palatino Linotype" w:hAnsi="Palatino Linotype"/>
        </w:rPr>
        <w:t>quien</w:t>
      </w:r>
      <w:r w:rsidR="00016631" w:rsidRPr="0023273F">
        <w:rPr>
          <w:rFonts w:ascii="Palatino Linotype" w:hAnsi="Palatino Linotype"/>
        </w:rPr>
        <w:t xml:space="preserve"> en lo subsecuente se le denominará </w:t>
      </w:r>
      <w:r w:rsidR="00FA23F2" w:rsidRPr="0023273F">
        <w:rPr>
          <w:rFonts w:ascii="Palatino Linotype" w:hAnsi="Palatino Linotype" w:cs="Arial"/>
          <w:b/>
          <w:lang w:val="es-ES"/>
        </w:rPr>
        <w:t>LA</w:t>
      </w:r>
      <w:r w:rsidR="00162BDD" w:rsidRPr="0023273F">
        <w:rPr>
          <w:rFonts w:ascii="Palatino Linotype" w:hAnsi="Palatino Linotype" w:cs="Arial"/>
          <w:b/>
          <w:lang w:val="es-ES"/>
        </w:rPr>
        <w:t xml:space="preserve"> RECURRENTE</w:t>
      </w:r>
      <w:r w:rsidRPr="0023273F">
        <w:rPr>
          <w:rFonts w:ascii="Palatino Linotype" w:hAnsi="Palatino Linotype" w:cs="Arial"/>
          <w:b/>
          <w:lang w:val="es-ES"/>
        </w:rPr>
        <w:t>,</w:t>
      </w:r>
      <w:r w:rsidR="008B3120" w:rsidRPr="0023273F">
        <w:rPr>
          <w:rFonts w:ascii="Palatino Linotype" w:hAnsi="Palatino Linotype" w:cs="Arial"/>
          <w:lang w:val="es-ES"/>
        </w:rPr>
        <w:t xml:space="preserve"> en contra de la respuesta </w:t>
      </w:r>
      <w:r w:rsidR="00D9217D" w:rsidRPr="0023273F">
        <w:rPr>
          <w:rFonts w:ascii="Palatino Linotype" w:hAnsi="Palatino Linotype" w:cs="Arial"/>
          <w:lang w:val="es-ES"/>
        </w:rPr>
        <w:t>de</w:t>
      </w:r>
      <w:r w:rsidR="00FA23F2" w:rsidRPr="0023273F">
        <w:rPr>
          <w:rFonts w:ascii="Palatino Linotype" w:hAnsi="Palatino Linotype" w:cs="Arial"/>
          <w:lang w:val="es-ES"/>
        </w:rPr>
        <w:t xml:space="preserve"> </w:t>
      </w:r>
      <w:r w:rsidR="00EB3AE3" w:rsidRPr="0023273F">
        <w:rPr>
          <w:rFonts w:ascii="Palatino Linotype" w:hAnsi="Palatino Linotype" w:cs="Arial"/>
          <w:lang w:val="es-ES"/>
        </w:rPr>
        <w:t>l</w:t>
      </w:r>
      <w:r w:rsidR="00FA23F2" w:rsidRPr="0023273F">
        <w:rPr>
          <w:rFonts w:ascii="Palatino Linotype" w:hAnsi="Palatino Linotype" w:cs="Arial"/>
          <w:lang w:val="es-ES"/>
        </w:rPr>
        <w:t>a</w:t>
      </w:r>
      <w:r w:rsidR="000C373D" w:rsidRPr="0023273F">
        <w:rPr>
          <w:rFonts w:ascii="Palatino Linotype" w:hAnsi="Palatino Linotype" w:cs="Arial"/>
          <w:lang w:val="es-ES"/>
        </w:rPr>
        <w:t xml:space="preserve"> </w:t>
      </w:r>
      <w:r w:rsidR="001B33C9" w:rsidRPr="0023273F">
        <w:rPr>
          <w:rFonts w:ascii="Palatino Linotype" w:hAnsi="Palatino Linotype" w:cs="Arial"/>
          <w:b/>
          <w:bCs/>
        </w:rPr>
        <w:t>Tribunal de Justicia Administrativa del Estado de México</w:t>
      </w:r>
      <w:r w:rsidRPr="0023273F">
        <w:rPr>
          <w:rFonts w:ascii="Palatino Linotype" w:hAnsi="Palatino Linotype" w:cs="Arial"/>
          <w:b/>
          <w:lang w:val="es-ES"/>
        </w:rPr>
        <w:t xml:space="preserve">, </w:t>
      </w:r>
      <w:r w:rsidR="005A16A4" w:rsidRPr="0023273F">
        <w:rPr>
          <w:rFonts w:ascii="Palatino Linotype" w:hAnsi="Palatino Linotype" w:cs="Arial"/>
          <w:lang w:val="es-ES"/>
        </w:rPr>
        <w:t>que</w:t>
      </w:r>
      <w:r w:rsidR="005A16A4" w:rsidRPr="0023273F">
        <w:rPr>
          <w:rFonts w:ascii="Palatino Linotype" w:hAnsi="Palatino Linotype" w:cs="Arial"/>
          <w:b/>
          <w:lang w:val="es-ES"/>
        </w:rPr>
        <w:t xml:space="preserve"> </w:t>
      </w:r>
      <w:r w:rsidR="005F0E30" w:rsidRPr="0023273F">
        <w:rPr>
          <w:rFonts w:ascii="Palatino Linotype" w:hAnsi="Palatino Linotype"/>
        </w:rPr>
        <w:t xml:space="preserve">en lo subsecuente se le denominará </w:t>
      </w:r>
      <w:r w:rsidRPr="0023273F">
        <w:rPr>
          <w:rFonts w:ascii="Palatino Linotype" w:hAnsi="Palatino Linotype" w:cs="Arial"/>
          <w:b/>
          <w:lang w:val="es-ES"/>
        </w:rPr>
        <w:t xml:space="preserve">EL SUJETO OBLIGADO, </w:t>
      </w:r>
      <w:r w:rsidRPr="0023273F">
        <w:rPr>
          <w:rFonts w:ascii="Palatino Linotype" w:hAnsi="Palatino Linotype" w:cs="Arial"/>
          <w:lang w:val="es-ES"/>
        </w:rPr>
        <w:t xml:space="preserve">se procede a dictar la presente resolución con base en lo siguiente: </w:t>
      </w:r>
    </w:p>
    <w:p w14:paraId="71F79FE3" w14:textId="77777777" w:rsidR="00A1125E" w:rsidRPr="0023273F" w:rsidRDefault="00A1125E" w:rsidP="0023273F">
      <w:pPr>
        <w:jc w:val="both"/>
        <w:rPr>
          <w:rFonts w:ascii="Palatino Linotype" w:hAnsi="Palatino Linotype" w:cs="Arial"/>
          <w:b/>
          <w:bCs/>
          <w:spacing w:val="60"/>
          <w:lang w:val="es-ES"/>
        </w:rPr>
      </w:pPr>
    </w:p>
    <w:p w14:paraId="13016DDD" w14:textId="59D3DD12" w:rsidR="007F223C" w:rsidRPr="0023273F" w:rsidRDefault="00FC62C5" w:rsidP="0023273F">
      <w:pPr>
        <w:jc w:val="center"/>
        <w:rPr>
          <w:rFonts w:ascii="Palatino Linotype" w:hAnsi="Palatino Linotype" w:cs="Arial"/>
          <w:b/>
          <w:bCs/>
          <w:spacing w:val="60"/>
          <w:sz w:val="28"/>
        </w:rPr>
      </w:pPr>
      <w:r w:rsidRPr="0023273F">
        <w:rPr>
          <w:rFonts w:ascii="Palatino Linotype" w:hAnsi="Palatino Linotype" w:cs="Arial"/>
          <w:b/>
          <w:bCs/>
          <w:spacing w:val="60"/>
          <w:sz w:val="28"/>
        </w:rPr>
        <w:t>ANTECEDENTES</w:t>
      </w:r>
    </w:p>
    <w:p w14:paraId="7B1D3AA0" w14:textId="77777777" w:rsidR="00307A95" w:rsidRPr="0023273F" w:rsidRDefault="00307A95" w:rsidP="0023273F">
      <w:pPr>
        <w:jc w:val="both"/>
        <w:rPr>
          <w:rFonts w:ascii="Palatino Linotype" w:eastAsia="Calibri" w:hAnsi="Palatino Linotype" w:cs="Arial"/>
          <w:b/>
          <w:lang w:val="es-ES" w:eastAsia="en-US"/>
        </w:rPr>
      </w:pPr>
    </w:p>
    <w:p w14:paraId="4BE57260" w14:textId="40119831" w:rsidR="00F26592" w:rsidRPr="0023273F" w:rsidRDefault="00F26592" w:rsidP="0023273F">
      <w:pPr>
        <w:spacing w:line="360" w:lineRule="auto"/>
        <w:jc w:val="both"/>
        <w:rPr>
          <w:rFonts w:ascii="Palatino Linotype" w:hAnsi="Palatino Linotype"/>
          <w:b/>
          <w:sz w:val="28"/>
        </w:rPr>
      </w:pPr>
      <w:r w:rsidRPr="0023273F">
        <w:rPr>
          <w:rFonts w:ascii="Palatino Linotype" w:eastAsia="Calibri" w:hAnsi="Palatino Linotype" w:cs="Arial"/>
          <w:b/>
          <w:sz w:val="28"/>
          <w:lang w:val="es-ES" w:eastAsia="en-US"/>
        </w:rPr>
        <w:t xml:space="preserve">I. </w:t>
      </w:r>
      <w:r w:rsidRPr="0023273F">
        <w:rPr>
          <w:rFonts w:ascii="Palatino Linotype" w:hAnsi="Palatino Linotype"/>
          <w:b/>
          <w:sz w:val="28"/>
        </w:rPr>
        <w:t>De la Solicitud de Información</w:t>
      </w:r>
    </w:p>
    <w:p w14:paraId="30A88C19" w14:textId="24C12E8F" w:rsidR="004476C5" w:rsidRPr="0023273F" w:rsidRDefault="00163A20" w:rsidP="0023273F">
      <w:pPr>
        <w:spacing w:line="360" w:lineRule="auto"/>
        <w:jc w:val="both"/>
        <w:rPr>
          <w:rFonts w:ascii="Palatino Linotype" w:eastAsia="Palatino Linotype" w:hAnsi="Palatino Linotype" w:cs="Palatino Linotype"/>
        </w:rPr>
      </w:pPr>
      <w:r w:rsidRPr="0023273F">
        <w:rPr>
          <w:rFonts w:ascii="Palatino Linotype" w:eastAsia="MS Mincho" w:hAnsi="Palatino Linotype" w:cs="Arial"/>
        </w:rPr>
        <w:t>E</w:t>
      </w:r>
      <w:r w:rsidR="0043542F" w:rsidRPr="0023273F">
        <w:rPr>
          <w:rFonts w:ascii="Palatino Linotype" w:eastAsia="MS Mincho" w:hAnsi="Palatino Linotype" w:cs="Arial"/>
        </w:rPr>
        <w:t xml:space="preserve">l </w:t>
      </w:r>
      <w:r w:rsidR="001B33C9" w:rsidRPr="0023273F">
        <w:rPr>
          <w:rFonts w:ascii="Palatino Linotype" w:eastAsia="Palatino Linotype" w:hAnsi="Palatino Linotype" w:cs="Palatino Linotype"/>
          <w:b/>
        </w:rPr>
        <w:t>ocho</w:t>
      </w:r>
      <w:r w:rsidR="000733FF" w:rsidRPr="0023273F">
        <w:rPr>
          <w:rFonts w:ascii="Palatino Linotype" w:eastAsia="Palatino Linotype" w:hAnsi="Palatino Linotype" w:cs="Palatino Linotype"/>
          <w:b/>
        </w:rPr>
        <w:t xml:space="preserve"> </w:t>
      </w:r>
      <w:r w:rsidR="003740EA" w:rsidRPr="0023273F">
        <w:rPr>
          <w:rFonts w:ascii="Palatino Linotype" w:eastAsia="Palatino Linotype" w:hAnsi="Palatino Linotype" w:cs="Palatino Linotype"/>
          <w:b/>
        </w:rPr>
        <w:t xml:space="preserve">de </w:t>
      </w:r>
      <w:r w:rsidR="00FA23F2" w:rsidRPr="0023273F">
        <w:rPr>
          <w:rFonts w:ascii="Palatino Linotype" w:eastAsia="Palatino Linotype" w:hAnsi="Palatino Linotype" w:cs="Palatino Linotype"/>
          <w:b/>
        </w:rPr>
        <w:t xml:space="preserve">febrero </w:t>
      </w:r>
      <w:r w:rsidR="00B97893" w:rsidRPr="0023273F">
        <w:rPr>
          <w:rFonts w:ascii="Palatino Linotype" w:eastAsia="Palatino Linotype" w:hAnsi="Palatino Linotype" w:cs="Palatino Linotype"/>
          <w:b/>
        </w:rPr>
        <w:t xml:space="preserve">de dos mil </w:t>
      </w:r>
      <w:r w:rsidR="008E334B" w:rsidRPr="0023273F">
        <w:rPr>
          <w:rFonts w:ascii="Palatino Linotype" w:eastAsia="Palatino Linotype" w:hAnsi="Palatino Linotype" w:cs="Palatino Linotype"/>
          <w:b/>
        </w:rPr>
        <w:t>veinticuatro</w:t>
      </w:r>
      <w:r w:rsidR="00B97893" w:rsidRPr="0023273F">
        <w:rPr>
          <w:rFonts w:ascii="Palatino Linotype" w:eastAsia="Palatino Linotype" w:hAnsi="Palatino Linotype" w:cs="Palatino Linotype"/>
        </w:rPr>
        <w:t xml:space="preserve">, </w:t>
      </w:r>
      <w:r w:rsidR="00867F67" w:rsidRPr="0023273F">
        <w:rPr>
          <w:rFonts w:ascii="Palatino Linotype" w:eastAsia="Palatino Linotype" w:hAnsi="Palatino Linotype" w:cs="Palatino Linotype"/>
          <w:b/>
        </w:rPr>
        <w:t>LA RECURRENTE</w:t>
      </w:r>
      <w:r w:rsidR="00B97893" w:rsidRPr="0023273F">
        <w:rPr>
          <w:rFonts w:ascii="Palatino Linotype" w:eastAsia="Palatino Linotype" w:hAnsi="Palatino Linotype" w:cs="Palatino Linotype"/>
          <w:b/>
        </w:rPr>
        <w:t xml:space="preserve"> </w:t>
      </w:r>
      <w:r w:rsidR="00B97893" w:rsidRPr="0023273F">
        <w:rPr>
          <w:rFonts w:ascii="Palatino Linotype" w:eastAsia="Palatino Linotype" w:hAnsi="Palatino Linotype" w:cs="Palatino Linotype"/>
        </w:rPr>
        <w:t xml:space="preserve">presentó a través del Sistema de Acceso a la Información Mexiquense, que en lo subsecuente se denominara </w:t>
      </w:r>
      <w:r w:rsidR="00B97893" w:rsidRPr="0023273F">
        <w:rPr>
          <w:rFonts w:ascii="Palatino Linotype" w:eastAsia="Palatino Linotype" w:hAnsi="Palatino Linotype" w:cs="Palatino Linotype"/>
          <w:b/>
        </w:rPr>
        <w:t>EL SAIMEX</w:t>
      </w:r>
      <w:r w:rsidR="00B97893" w:rsidRPr="0023273F">
        <w:rPr>
          <w:rFonts w:ascii="Palatino Linotype" w:eastAsia="Palatino Linotype" w:hAnsi="Palatino Linotype" w:cs="Palatino Linotype"/>
        </w:rPr>
        <w:t xml:space="preserve"> ante </w:t>
      </w:r>
      <w:r w:rsidR="00B97893" w:rsidRPr="0023273F">
        <w:rPr>
          <w:rFonts w:ascii="Palatino Linotype" w:eastAsia="Palatino Linotype" w:hAnsi="Palatino Linotype" w:cs="Palatino Linotype"/>
          <w:b/>
        </w:rPr>
        <w:t>EL SUJETO OBLIGADO</w:t>
      </w:r>
      <w:r w:rsidR="00B97893" w:rsidRPr="0023273F">
        <w:rPr>
          <w:rFonts w:ascii="Palatino Linotype" w:eastAsia="Palatino Linotype" w:hAnsi="Palatino Linotype" w:cs="Palatino Linotype"/>
        </w:rPr>
        <w:t>, la solicitud de acceso a la Información Pública, la cual se le asignó el número</w:t>
      </w:r>
      <w:r w:rsidR="00CA51D9" w:rsidRPr="0023273F">
        <w:rPr>
          <w:rFonts w:ascii="Palatino Linotype" w:eastAsia="Palatino Linotype" w:hAnsi="Palatino Linotype" w:cs="Palatino Linotype"/>
        </w:rPr>
        <w:t xml:space="preserve"> </w:t>
      </w:r>
      <w:r w:rsidR="00B97893" w:rsidRPr="0023273F">
        <w:rPr>
          <w:rFonts w:ascii="Palatino Linotype" w:eastAsia="Palatino Linotype" w:hAnsi="Palatino Linotype" w:cs="Palatino Linotype"/>
        </w:rPr>
        <w:t>de expediente</w:t>
      </w:r>
      <w:r w:rsidR="000A0174" w:rsidRPr="0023273F">
        <w:rPr>
          <w:rFonts w:ascii="Palatino Linotype" w:eastAsia="Palatino Linotype" w:hAnsi="Palatino Linotype" w:cs="Palatino Linotype"/>
          <w:b/>
        </w:rPr>
        <w:t xml:space="preserve"> </w:t>
      </w:r>
      <w:r w:rsidR="001B33C9" w:rsidRPr="0023273F">
        <w:rPr>
          <w:rFonts w:ascii="Palatino Linotype" w:eastAsia="Palatino Linotype" w:hAnsi="Palatino Linotype" w:cs="Palatino Linotype"/>
          <w:b/>
          <w:bCs/>
        </w:rPr>
        <w:t>00062/TRIJAEM/IP/2024</w:t>
      </w:r>
      <w:r w:rsidR="00B97893" w:rsidRPr="0023273F">
        <w:rPr>
          <w:rFonts w:ascii="Palatino Linotype" w:eastAsia="Palatino Linotype" w:hAnsi="Palatino Linotype" w:cs="Palatino Linotype"/>
        </w:rPr>
        <w:t>, mediante la cual requirió:</w:t>
      </w:r>
    </w:p>
    <w:p w14:paraId="362568DD" w14:textId="77777777" w:rsidR="00DC20CB" w:rsidRPr="0023273F" w:rsidRDefault="00DC20CB" w:rsidP="0023273F">
      <w:pPr>
        <w:jc w:val="both"/>
        <w:rPr>
          <w:rFonts w:ascii="Palatino Linotype" w:eastAsia="Palatino Linotype" w:hAnsi="Palatino Linotype" w:cs="Palatino Linotype"/>
          <w:sz w:val="22"/>
        </w:rPr>
      </w:pPr>
    </w:p>
    <w:p w14:paraId="5C829DC3" w14:textId="343295BE" w:rsidR="005436C5" w:rsidRPr="0023273F" w:rsidRDefault="004476C5" w:rsidP="0023273F">
      <w:pPr>
        <w:tabs>
          <w:tab w:val="left" w:pos="851"/>
        </w:tabs>
        <w:ind w:left="851" w:right="899"/>
        <w:jc w:val="both"/>
        <w:rPr>
          <w:rFonts w:ascii="Palatino Linotype" w:eastAsia="MS Mincho" w:hAnsi="Palatino Linotype" w:cs="Arial"/>
          <w:i/>
          <w:sz w:val="22"/>
        </w:rPr>
      </w:pPr>
      <w:r w:rsidRPr="0023273F">
        <w:rPr>
          <w:rFonts w:ascii="Palatino Linotype" w:eastAsia="MS Mincho" w:hAnsi="Palatino Linotype" w:cs="Arial"/>
          <w:i/>
          <w:sz w:val="22"/>
        </w:rPr>
        <w:t xml:space="preserve"> </w:t>
      </w:r>
      <w:r w:rsidR="00073F98" w:rsidRPr="0023273F">
        <w:rPr>
          <w:rFonts w:ascii="Palatino Linotype" w:eastAsia="MS Mincho" w:hAnsi="Palatino Linotype" w:cs="Arial"/>
          <w:i/>
          <w:sz w:val="22"/>
        </w:rPr>
        <w:t>“</w:t>
      </w:r>
      <w:r w:rsidR="001B33C9" w:rsidRPr="0023273F">
        <w:rPr>
          <w:rFonts w:ascii="Palatino Linotype" w:eastAsia="MS Mincho" w:hAnsi="Palatino Linotype" w:cs="Arial"/>
          <w:i/>
          <w:sz w:val="22"/>
        </w:rPr>
        <w:t>Conforme al artículo 17 fracción XXX de la Ley Orgánica de ese Tribunal de Justicia Administrativa, solicito las “REGLAS PARA EL PROCEDIMIENTO DE EVALUACIÓN DEL DESEMPEÑO EN EL SERVICIO DE LAS Y LOS SERVIDORES PÚBLICOS JURISDICCIONALES Y LAS Y LOS ASESORES COMISIONADOS DEL TRIBUNAL”.</w:t>
      </w:r>
      <w:r w:rsidR="005436C5" w:rsidRPr="0023273F">
        <w:rPr>
          <w:rFonts w:ascii="Palatino Linotype" w:eastAsia="MS Mincho" w:hAnsi="Palatino Linotype" w:cs="Arial"/>
          <w:i/>
          <w:sz w:val="22"/>
        </w:rPr>
        <w:t>”</w:t>
      </w:r>
      <w:r w:rsidR="00BD24F5" w:rsidRPr="0023273F">
        <w:rPr>
          <w:rFonts w:ascii="Palatino Linotype" w:eastAsia="MS Mincho" w:hAnsi="Palatino Linotype" w:cs="Arial"/>
          <w:i/>
          <w:sz w:val="22"/>
        </w:rPr>
        <w:t xml:space="preserve"> </w:t>
      </w:r>
      <w:r w:rsidR="005436C5" w:rsidRPr="0023273F">
        <w:rPr>
          <w:rFonts w:ascii="Palatino Linotype" w:eastAsia="MS Mincho" w:hAnsi="Palatino Linotype" w:cs="Arial"/>
          <w:i/>
          <w:sz w:val="22"/>
        </w:rPr>
        <w:t>(Sic)</w:t>
      </w:r>
      <w:r w:rsidR="00DC20CB" w:rsidRPr="0023273F">
        <w:rPr>
          <w:rFonts w:ascii="Palatino Linotype" w:eastAsia="MS Mincho" w:hAnsi="Palatino Linotype" w:cs="Arial"/>
          <w:i/>
          <w:sz w:val="22"/>
        </w:rPr>
        <w:t xml:space="preserve"> </w:t>
      </w:r>
    </w:p>
    <w:p w14:paraId="3EF4E0CB" w14:textId="1BF1055D" w:rsidR="007F223C" w:rsidRPr="0023273F" w:rsidRDefault="003F157B" w:rsidP="0023273F">
      <w:pPr>
        <w:widowControl w:val="0"/>
        <w:autoSpaceDE w:val="0"/>
        <w:autoSpaceDN w:val="0"/>
        <w:adjustRightInd w:val="0"/>
        <w:spacing w:line="360" w:lineRule="auto"/>
        <w:jc w:val="both"/>
        <w:rPr>
          <w:rFonts w:ascii="Palatino Linotype" w:eastAsia="Calibri" w:hAnsi="Palatino Linotype" w:cs="Arial"/>
          <w:bCs/>
          <w:lang w:val="es-ES" w:eastAsia="en-US"/>
        </w:rPr>
      </w:pPr>
      <w:r w:rsidRPr="0023273F">
        <w:rPr>
          <w:rFonts w:ascii="Palatino Linotype" w:eastAsia="Calibri" w:hAnsi="Palatino Linotype" w:cs="Arial"/>
          <w:b/>
          <w:bCs/>
          <w:lang w:val="es-ES" w:eastAsia="en-US"/>
        </w:rPr>
        <w:lastRenderedPageBreak/>
        <w:t>MODALIDAD DE ENTREGA</w:t>
      </w:r>
      <w:r w:rsidR="001C729E" w:rsidRPr="0023273F">
        <w:rPr>
          <w:rFonts w:ascii="Palatino Linotype" w:eastAsia="Calibri" w:hAnsi="Palatino Linotype" w:cs="Arial"/>
          <w:b/>
          <w:bCs/>
          <w:lang w:val="es-ES" w:eastAsia="en-US"/>
        </w:rPr>
        <w:t xml:space="preserve">: </w:t>
      </w:r>
      <w:r w:rsidR="00CF70B6" w:rsidRPr="0023273F">
        <w:rPr>
          <w:rFonts w:ascii="Palatino Linotype" w:hAnsi="Palatino Linotype" w:cs="Arial"/>
        </w:rPr>
        <w:t xml:space="preserve">vía </w:t>
      </w:r>
      <w:r w:rsidR="00CF70B6" w:rsidRPr="0023273F">
        <w:rPr>
          <w:rFonts w:ascii="Palatino Linotype" w:hAnsi="Palatino Linotype" w:cs="Arial"/>
          <w:b/>
        </w:rPr>
        <w:t>SAIMEX</w:t>
      </w:r>
      <w:r w:rsidR="00FE0057" w:rsidRPr="0023273F">
        <w:rPr>
          <w:rFonts w:ascii="Palatino Linotype" w:eastAsia="Calibri" w:hAnsi="Palatino Linotype" w:cs="Arial"/>
          <w:bCs/>
          <w:lang w:val="es-ES" w:eastAsia="en-US"/>
        </w:rPr>
        <w:t>.</w:t>
      </w:r>
    </w:p>
    <w:p w14:paraId="3473F8EA" w14:textId="77777777" w:rsidR="00622DBF" w:rsidRPr="0023273F" w:rsidRDefault="00622DBF" w:rsidP="0023273F">
      <w:pPr>
        <w:widowControl w:val="0"/>
        <w:autoSpaceDE w:val="0"/>
        <w:autoSpaceDN w:val="0"/>
        <w:adjustRightInd w:val="0"/>
        <w:spacing w:line="360" w:lineRule="auto"/>
        <w:jc w:val="both"/>
        <w:rPr>
          <w:rFonts w:ascii="Palatino Linotype" w:eastAsia="Calibri" w:hAnsi="Palatino Linotype" w:cs="Arial"/>
          <w:bCs/>
          <w:lang w:val="es-ES" w:eastAsia="en-US"/>
        </w:rPr>
      </w:pPr>
    </w:p>
    <w:p w14:paraId="2783D65D" w14:textId="77777777" w:rsidR="002B1241" w:rsidRPr="0023273F" w:rsidRDefault="002B1241" w:rsidP="0023273F">
      <w:pPr>
        <w:spacing w:line="360" w:lineRule="auto"/>
        <w:jc w:val="both"/>
        <w:rPr>
          <w:rFonts w:ascii="Palatino Linotype" w:eastAsia="Palatino Linotype" w:hAnsi="Palatino Linotype" w:cs="Palatino Linotype"/>
          <w:b/>
          <w:sz w:val="28"/>
          <w:szCs w:val="28"/>
        </w:rPr>
      </w:pPr>
      <w:r w:rsidRPr="0023273F">
        <w:rPr>
          <w:rFonts w:ascii="Palatino Linotype" w:eastAsia="Palatino Linotype" w:hAnsi="Palatino Linotype" w:cs="Palatino Linotype"/>
          <w:b/>
          <w:sz w:val="28"/>
          <w:szCs w:val="28"/>
        </w:rPr>
        <w:t>II. Turno de requerimientos del Sujeto Obligado</w:t>
      </w:r>
    </w:p>
    <w:p w14:paraId="07C36E9A" w14:textId="5C01E895" w:rsidR="002B1241" w:rsidRPr="0023273F" w:rsidRDefault="002B1241" w:rsidP="0023273F">
      <w:pPr>
        <w:spacing w:line="360" w:lineRule="auto"/>
        <w:jc w:val="both"/>
        <w:rPr>
          <w:rFonts w:ascii="Palatino Linotype" w:eastAsia="Palatino Linotype" w:hAnsi="Palatino Linotype" w:cs="Palatino Linotype"/>
        </w:rPr>
      </w:pPr>
      <w:r w:rsidRPr="0023273F">
        <w:rPr>
          <w:rFonts w:ascii="Palatino Linotype" w:eastAsia="Palatino Linotype" w:hAnsi="Palatino Linotype" w:cs="Palatino Linotype"/>
        </w:rPr>
        <w:t xml:space="preserve">En cumplimiento al artículo 162 de la Ley de Transparencia y Acceso a la Información Pública del Estado de México y Municipios, el </w:t>
      </w:r>
      <w:r w:rsidRPr="0023273F">
        <w:rPr>
          <w:rFonts w:ascii="Palatino Linotype" w:eastAsia="Palatino Linotype" w:hAnsi="Palatino Linotype" w:cs="Palatino Linotype"/>
          <w:b/>
        </w:rPr>
        <w:t>catorce de febrero de dos mil veinticuatro</w:t>
      </w:r>
      <w:r w:rsidRPr="0023273F">
        <w:rPr>
          <w:rFonts w:ascii="Palatino Linotype" w:eastAsia="Palatino Linotype" w:hAnsi="Palatino Linotype" w:cs="Palatino Linotype"/>
        </w:rPr>
        <w:t xml:space="preserve">, el Titular de la Unidad de Transparencia del </w:t>
      </w:r>
      <w:r w:rsidRPr="0023273F">
        <w:rPr>
          <w:rFonts w:ascii="Palatino Linotype" w:eastAsia="Palatino Linotype" w:hAnsi="Palatino Linotype" w:cs="Palatino Linotype"/>
          <w:b/>
        </w:rPr>
        <w:t>SUJETO OBLIGADO</w:t>
      </w:r>
      <w:r w:rsidRPr="0023273F">
        <w:rPr>
          <w:rFonts w:ascii="Palatino Linotype" w:eastAsia="Palatino Linotype" w:hAnsi="Palatino Linotype" w:cs="Palatino Linotype"/>
        </w:rPr>
        <w:t>, turnó los requerimientos de información al servidor público habilitado que estimó pertinente.</w:t>
      </w:r>
    </w:p>
    <w:p w14:paraId="297824A1" w14:textId="77777777" w:rsidR="002B1241" w:rsidRPr="0023273F" w:rsidRDefault="002B1241" w:rsidP="0023273F">
      <w:pPr>
        <w:spacing w:line="360" w:lineRule="auto"/>
        <w:jc w:val="both"/>
        <w:rPr>
          <w:rFonts w:ascii="Palatino Linotype" w:eastAsia="Calibri" w:hAnsi="Palatino Linotype" w:cs="Arial"/>
          <w:sz w:val="28"/>
          <w:szCs w:val="28"/>
          <w:lang w:val="es-ES" w:eastAsia="en-US"/>
        </w:rPr>
      </w:pPr>
    </w:p>
    <w:p w14:paraId="64B1FE31" w14:textId="6F76C1FD" w:rsidR="00F26592" w:rsidRPr="0023273F" w:rsidRDefault="002B1241" w:rsidP="0023273F">
      <w:pPr>
        <w:spacing w:line="360" w:lineRule="auto"/>
        <w:jc w:val="both"/>
        <w:rPr>
          <w:rFonts w:ascii="Palatino Linotype" w:eastAsia="Calibri" w:hAnsi="Palatino Linotype" w:cs="Arial"/>
          <w:sz w:val="28"/>
          <w:lang w:val="es-ES" w:eastAsia="en-US"/>
        </w:rPr>
      </w:pPr>
      <w:r w:rsidRPr="0023273F">
        <w:rPr>
          <w:rFonts w:ascii="Palatino Linotype" w:hAnsi="Palatino Linotype" w:cs="Arial"/>
          <w:b/>
          <w:sz w:val="28"/>
        </w:rPr>
        <w:t xml:space="preserve">III. </w:t>
      </w:r>
      <w:r w:rsidR="00F26592" w:rsidRPr="0023273F">
        <w:rPr>
          <w:rFonts w:ascii="Palatino Linotype" w:hAnsi="Palatino Linotype" w:cs="Arial"/>
          <w:b/>
          <w:sz w:val="28"/>
        </w:rPr>
        <w:t>Respuesta del Sujeto Obligado</w:t>
      </w:r>
    </w:p>
    <w:p w14:paraId="4EEC5FFD" w14:textId="32A45856" w:rsidR="00E028E3" w:rsidRPr="0023273F" w:rsidRDefault="00380236" w:rsidP="0023273F">
      <w:pPr>
        <w:widowControl w:val="0"/>
        <w:autoSpaceDE w:val="0"/>
        <w:autoSpaceDN w:val="0"/>
        <w:adjustRightInd w:val="0"/>
        <w:spacing w:line="360" w:lineRule="auto"/>
        <w:jc w:val="both"/>
        <w:rPr>
          <w:rFonts w:ascii="Palatino Linotype" w:hAnsi="Palatino Linotype" w:cs="Segoe UI"/>
          <w:lang w:eastAsia="es-MX"/>
        </w:rPr>
      </w:pPr>
      <w:r w:rsidRPr="0023273F">
        <w:rPr>
          <w:rFonts w:ascii="Palatino Linotype" w:hAnsi="Palatino Linotype" w:cs="Segoe UI"/>
          <w:lang w:eastAsia="es-MX"/>
        </w:rPr>
        <w:t>El</w:t>
      </w:r>
      <w:r w:rsidR="0074017B" w:rsidRPr="0023273F">
        <w:rPr>
          <w:rFonts w:ascii="Palatino Linotype" w:hAnsi="Palatino Linotype" w:cs="Segoe UI"/>
          <w:lang w:eastAsia="es-MX"/>
        </w:rPr>
        <w:t xml:space="preserve"> </w:t>
      </w:r>
      <w:r w:rsidR="002B1241" w:rsidRPr="0023273F">
        <w:rPr>
          <w:rFonts w:ascii="Palatino Linotype" w:eastAsia="Palatino Linotype" w:hAnsi="Palatino Linotype" w:cs="Palatino Linotype"/>
          <w:b/>
        </w:rPr>
        <w:t>veintiséis</w:t>
      </w:r>
      <w:r w:rsidR="008E334B" w:rsidRPr="0023273F">
        <w:rPr>
          <w:rFonts w:ascii="Palatino Linotype" w:eastAsia="Palatino Linotype" w:hAnsi="Palatino Linotype" w:cs="Palatino Linotype"/>
          <w:b/>
        </w:rPr>
        <w:t xml:space="preserve"> de febrero de dos mil veinticuatro</w:t>
      </w:r>
      <w:r w:rsidR="00BF3E26" w:rsidRPr="0023273F">
        <w:rPr>
          <w:rFonts w:ascii="Palatino Linotype" w:hAnsi="Palatino Linotype" w:cs="Segoe UI"/>
          <w:lang w:eastAsia="es-MX"/>
        </w:rPr>
        <w:t xml:space="preserve">, </w:t>
      </w:r>
      <w:r w:rsidR="00922B7D" w:rsidRPr="0023273F">
        <w:rPr>
          <w:rFonts w:ascii="Palatino Linotype" w:hAnsi="Palatino Linotype" w:cs="Segoe UI"/>
          <w:b/>
          <w:bCs/>
          <w:lang w:eastAsia="es-MX"/>
        </w:rPr>
        <w:t>EL SU</w:t>
      </w:r>
      <w:r w:rsidR="00BF3E26" w:rsidRPr="0023273F">
        <w:rPr>
          <w:rFonts w:ascii="Palatino Linotype" w:hAnsi="Palatino Linotype" w:cs="Segoe UI"/>
          <w:b/>
          <w:lang w:eastAsia="es-MX"/>
        </w:rPr>
        <w:t>JETO OBLIGADO</w:t>
      </w:r>
      <w:r w:rsidR="00BF3E26" w:rsidRPr="0023273F">
        <w:rPr>
          <w:rFonts w:ascii="Palatino Linotype" w:hAnsi="Palatino Linotype" w:cs="Segoe UI"/>
          <w:lang w:eastAsia="es-MX"/>
        </w:rPr>
        <w:t xml:space="preserve"> dio respuesta a la solicitud de información en los siguientes términos:</w:t>
      </w:r>
    </w:p>
    <w:p w14:paraId="2FC2A1E6" w14:textId="77777777" w:rsidR="00806B04" w:rsidRPr="0023273F" w:rsidRDefault="00806B04" w:rsidP="0023273F">
      <w:pPr>
        <w:ind w:right="900"/>
        <w:jc w:val="both"/>
        <w:textAlignment w:val="baseline"/>
        <w:rPr>
          <w:rFonts w:ascii="Palatino Linotype" w:eastAsia="Palatino Linotype" w:hAnsi="Palatino Linotype" w:cs="Palatino Linotype"/>
          <w:b/>
          <w:bCs/>
          <w:sz w:val="22"/>
        </w:rPr>
      </w:pPr>
    </w:p>
    <w:p w14:paraId="694E7112" w14:textId="77777777" w:rsidR="002B1241" w:rsidRPr="0023273F" w:rsidRDefault="00416A79" w:rsidP="0023273F">
      <w:pPr>
        <w:ind w:left="851" w:right="900"/>
        <w:jc w:val="both"/>
        <w:textAlignment w:val="baseline"/>
        <w:rPr>
          <w:rFonts w:ascii="Palatino Linotype" w:hAnsi="Palatino Linotype" w:cs="Segoe UI"/>
          <w:i/>
          <w:iCs/>
          <w:sz w:val="22"/>
          <w:lang w:eastAsia="es-MX"/>
        </w:rPr>
      </w:pPr>
      <w:r w:rsidRPr="0023273F">
        <w:rPr>
          <w:rFonts w:ascii="Palatino Linotype" w:hAnsi="Palatino Linotype" w:cs="Segoe UI"/>
          <w:i/>
          <w:iCs/>
          <w:sz w:val="22"/>
          <w:lang w:eastAsia="es-MX"/>
        </w:rPr>
        <w:t>“</w:t>
      </w:r>
      <w:r w:rsidR="002B1241" w:rsidRPr="0023273F">
        <w:rPr>
          <w:rFonts w:ascii="Palatino Linotype" w:hAnsi="Palatino Linotype" w:cs="Segoe UI"/>
          <w:i/>
          <w:iCs/>
          <w:sz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4BEB496" w14:textId="0154BCF9" w:rsidR="00416A79" w:rsidRPr="0023273F" w:rsidRDefault="002B1241" w:rsidP="0023273F">
      <w:pPr>
        <w:ind w:left="851" w:right="900"/>
        <w:jc w:val="both"/>
        <w:textAlignment w:val="baseline"/>
        <w:rPr>
          <w:rFonts w:ascii="Palatino Linotype" w:hAnsi="Palatino Linotype" w:cs="Segoe UI"/>
          <w:i/>
          <w:iCs/>
          <w:sz w:val="22"/>
          <w:lang w:eastAsia="es-MX"/>
        </w:rPr>
      </w:pPr>
      <w:r w:rsidRPr="0023273F">
        <w:rPr>
          <w:rFonts w:ascii="Palatino Linotype" w:hAnsi="Palatino Linotype" w:cs="Segoe UI"/>
          <w:i/>
          <w:iCs/>
          <w:sz w:val="22"/>
          <w:lang w:eastAsia="es-MX"/>
        </w:rPr>
        <w:t>se notifica respuesta</w:t>
      </w:r>
      <w:r w:rsidR="00FA23F2" w:rsidRPr="0023273F">
        <w:rPr>
          <w:rFonts w:ascii="Palatino Linotype" w:hAnsi="Palatino Linotype" w:cs="Segoe UI"/>
          <w:i/>
          <w:iCs/>
          <w:sz w:val="22"/>
          <w:lang w:eastAsia="es-MX"/>
        </w:rPr>
        <w:t>.</w:t>
      </w:r>
      <w:r w:rsidR="00535A75" w:rsidRPr="0023273F">
        <w:rPr>
          <w:rFonts w:ascii="Palatino Linotype" w:hAnsi="Palatino Linotype" w:cs="Segoe UI"/>
          <w:i/>
          <w:iCs/>
          <w:sz w:val="22"/>
          <w:lang w:eastAsia="es-MX"/>
        </w:rPr>
        <w:t xml:space="preserve">” </w:t>
      </w:r>
      <w:r w:rsidR="00416A79" w:rsidRPr="0023273F">
        <w:rPr>
          <w:rFonts w:ascii="Palatino Linotype" w:hAnsi="Palatino Linotype" w:cs="Segoe UI"/>
          <w:i/>
          <w:iCs/>
          <w:sz w:val="22"/>
          <w:lang w:eastAsia="es-MX"/>
        </w:rPr>
        <w:t>(Sic)</w:t>
      </w:r>
    </w:p>
    <w:p w14:paraId="1322AA66" w14:textId="77777777" w:rsidR="00416A79" w:rsidRPr="0023273F" w:rsidRDefault="00416A79" w:rsidP="0023273F">
      <w:pPr>
        <w:ind w:right="900"/>
        <w:jc w:val="both"/>
        <w:textAlignment w:val="baseline"/>
        <w:rPr>
          <w:rFonts w:ascii="Palatino Linotype" w:hAnsi="Palatino Linotype" w:cs="Segoe UI"/>
          <w:i/>
          <w:iCs/>
          <w:sz w:val="22"/>
          <w:lang w:eastAsia="es-MX"/>
        </w:rPr>
      </w:pPr>
    </w:p>
    <w:p w14:paraId="51D85A69" w14:textId="02E4665A" w:rsidR="000733FF" w:rsidRPr="0023273F" w:rsidRDefault="00AE401B" w:rsidP="0023273F">
      <w:pPr>
        <w:spacing w:line="360" w:lineRule="auto"/>
        <w:ind w:right="49"/>
        <w:jc w:val="both"/>
        <w:textAlignment w:val="baseline"/>
        <w:rPr>
          <w:rFonts w:ascii="Palatino Linotype" w:eastAsia="Palatino Linotype" w:hAnsi="Palatino Linotype" w:cs="Palatino Linotype"/>
        </w:rPr>
      </w:pPr>
      <w:r w:rsidRPr="0023273F">
        <w:rPr>
          <w:rFonts w:ascii="Palatino Linotype" w:eastAsia="Palatino Linotype" w:hAnsi="Palatino Linotype" w:cs="Palatino Linotype"/>
        </w:rPr>
        <w:t xml:space="preserve">Así mismo, </w:t>
      </w:r>
      <w:r w:rsidRPr="0023273F">
        <w:rPr>
          <w:rFonts w:ascii="Palatino Linotype" w:eastAsia="Palatino Linotype" w:hAnsi="Palatino Linotype" w:cs="Palatino Linotype"/>
          <w:b/>
        </w:rPr>
        <w:t>EL SUJETO OBLIGADO</w:t>
      </w:r>
      <w:r w:rsidRPr="0023273F">
        <w:rPr>
          <w:rFonts w:ascii="Palatino Linotype" w:eastAsia="Palatino Linotype" w:hAnsi="Palatino Linotype" w:cs="Palatino Linotype"/>
        </w:rPr>
        <w:t xml:space="preserve"> adjuntó a la respuesta </w:t>
      </w:r>
      <w:r w:rsidR="002B1241" w:rsidRPr="0023273F">
        <w:rPr>
          <w:rFonts w:ascii="Palatino Linotype" w:eastAsia="Palatino Linotype" w:hAnsi="Palatino Linotype" w:cs="Palatino Linotype"/>
        </w:rPr>
        <w:t>los</w:t>
      </w:r>
      <w:r w:rsidR="00FA23F2" w:rsidRPr="0023273F">
        <w:rPr>
          <w:rFonts w:ascii="Palatino Linotype" w:eastAsia="Palatino Linotype" w:hAnsi="Palatino Linotype" w:cs="Palatino Linotype"/>
        </w:rPr>
        <w:t xml:space="preserve"> archivo</w:t>
      </w:r>
      <w:r w:rsidR="002B1241" w:rsidRPr="0023273F">
        <w:rPr>
          <w:rFonts w:ascii="Palatino Linotype" w:eastAsia="Palatino Linotype" w:hAnsi="Palatino Linotype" w:cs="Palatino Linotype"/>
        </w:rPr>
        <w:t>s</w:t>
      </w:r>
      <w:r w:rsidR="00FA23F2" w:rsidRPr="0023273F">
        <w:rPr>
          <w:rFonts w:ascii="Palatino Linotype" w:eastAsia="Palatino Linotype" w:hAnsi="Palatino Linotype" w:cs="Palatino Linotype"/>
        </w:rPr>
        <w:t xml:space="preserve"> </w:t>
      </w:r>
      <w:r w:rsidR="000E02BA" w:rsidRPr="0023273F">
        <w:rPr>
          <w:rFonts w:ascii="Palatino Linotype" w:eastAsia="Palatino Linotype" w:hAnsi="Palatino Linotype" w:cs="Palatino Linotype"/>
        </w:rPr>
        <w:t>que se describe</w:t>
      </w:r>
      <w:r w:rsidR="002B1241" w:rsidRPr="0023273F">
        <w:rPr>
          <w:rFonts w:ascii="Palatino Linotype" w:eastAsia="Palatino Linotype" w:hAnsi="Palatino Linotype" w:cs="Palatino Linotype"/>
        </w:rPr>
        <w:t>n</w:t>
      </w:r>
      <w:r w:rsidR="00207092" w:rsidRPr="0023273F">
        <w:rPr>
          <w:rFonts w:ascii="Palatino Linotype" w:eastAsia="Palatino Linotype" w:hAnsi="Palatino Linotype" w:cs="Palatino Linotype"/>
        </w:rPr>
        <w:t xml:space="preserve"> a continuación</w:t>
      </w:r>
      <w:r w:rsidR="000733FF" w:rsidRPr="0023273F">
        <w:rPr>
          <w:rFonts w:ascii="Palatino Linotype" w:eastAsia="Palatino Linotype" w:hAnsi="Palatino Linotype" w:cs="Palatino Linotype"/>
        </w:rPr>
        <w:t>:</w:t>
      </w:r>
    </w:p>
    <w:p w14:paraId="58D7BFA1" w14:textId="77777777" w:rsidR="000733FF" w:rsidRPr="0023273F" w:rsidRDefault="000733FF" w:rsidP="0023273F">
      <w:pPr>
        <w:spacing w:line="360" w:lineRule="auto"/>
        <w:ind w:right="49"/>
        <w:jc w:val="both"/>
        <w:textAlignment w:val="baseline"/>
        <w:rPr>
          <w:rFonts w:ascii="Palatino Linotype" w:eastAsia="Palatino Linotype" w:hAnsi="Palatino Linotype" w:cs="Palatino Linotype"/>
        </w:rPr>
      </w:pPr>
    </w:p>
    <w:p w14:paraId="611FB111" w14:textId="6A691296" w:rsidR="00FA23F2" w:rsidRPr="0023273F" w:rsidRDefault="002B1241" w:rsidP="0023273F">
      <w:pPr>
        <w:pStyle w:val="Prrafodelista"/>
        <w:numPr>
          <w:ilvl w:val="0"/>
          <w:numId w:val="29"/>
        </w:numPr>
        <w:spacing w:line="360" w:lineRule="auto"/>
        <w:ind w:right="49"/>
        <w:jc w:val="both"/>
        <w:textAlignment w:val="baseline"/>
        <w:rPr>
          <w:rFonts w:ascii="Palatino Linotype" w:eastAsia="Palatino Linotype" w:hAnsi="Palatino Linotype" w:cs="Palatino Linotype"/>
          <w:i/>
        </w:rPr>
      </w:pPr>
      <w:r w:rsidRPr="0023273F">
        <w:rPr>
          <w:rFonts w:ascii="Palatino Linotype" w:eastAsia="Palatino Linotype" w:hAnsi="Palatino Linotype" w:cs="Palatino Linotype"/>
          <w:b/>
        </w:rPr>
        <w:t>Resp-solicitud_062.pdf</w:t>
      </w:r>
      <w:r w:rsidR="000E02BA" w:rsidRPr="0023273F">
        <w:rPr>
          <w:rFonts w:ascii="Palatino Linotype" w:eastAsia="Palatino Linotype" w:hAnsi="Palatino Linotype" w:cs="Palatino Linotype"/>
          <w:b/>
        </w:rPr>
        <w:t>.</w:t>
      </w:r>
      <w:r w:rsidR="00207092" w:rsidRPr="0023273F">
        <w:rPr>
          <w:rFonts w:ascii="Palatino Linotype" w:eastAsia="Palatino Linotype" w:hAnsi="Palatino Linotype" w:cs="Palatino Linotype"/>
          <w:b/>
        </w:rPr>
        <w:t xml:space="preserve"> </w:t>
      </w:r>
      <w:r w:rsidR="00207092" w:rsidRPr="0023273F">
        <w:rPr>
          <w:rFonts w:ascii="Palatino Linotype" w:eastAsia="Palatino Linotype" w:hAnsi="Palatino Linotype" w:cs="Palatino Linotype"/>
        </w:rPr>
        <w:t>el cual contiene</w:t>
      </w:r>
      <w:r w:rsidR="00C529FA" w:rsidRPr="0023273F">
        <w:rPr>
          <w:rFonts w:ascii="Palatino Linotype" w:eastAsia="Palatino Linotype" w:hAnsi="Palatino Linotype" w:cs="Palatino Linotype"/>
        </w:rPr>
        <w:t xml:space="preserve"> </w:t>
      </w:r>
      <w:r w:rsidR="00185744" w:rsidRPr="0023273F">
        <w:rPr>
          <w:rFonts w:ascii="Palatino Linotype" w:eastAsia="Palatino Linotype" w:hAnsi="Palatino Linotype" w:cs="Palatino Linotype"/>
        </w:rPr>
        <w:t xml:space="preserve">el </w:t>
      </w:r>
      <w:r w:rsidRPr="0023273F">
        <w:rPr>
          <w:rFonts w:ascii="Palatino Linotype" w:eastAsia="Palatino Linotype" w:hAnsi="Palatino Linotype" w:cs="Palatino Linotype"/>
        </w:rPr>
        <w:t>documento</w:t>
      </w:r>
      <w:r w:rsidR="00185744" w:rsidRPr="0023273F">
        <w:rPr>
          <w:rFonts w:ascii="Palatino Linotype" w:eastAsia="Palatino Linotype" w:hAnsi="Palatino Linotype" w:cs="Palatino Linotype"/>
        </w:rPr>
        <w:t xml:space="preserve"> </w:t>
      </w:r>
      <w:r w:rsidRPr="0023273F">
        <w:rPr>
          <w:rFonts w:ascii="Palatino Linotype" w:eastAsia="Palatino Linotype" w:hAnsi="Palatino Linotype" w:cs="Palatino Linotype"/>
        </w:rPr>
        <w:t>TRIJAEM-IJA-154</w:t>
      </w:r>
      <w:r w:rsidR="00185744" w:rsidRPr="0023273F">
        <w:rPr>
          <w:rFonts w:ascii="Palatino Linotype" w:eastAsia="Palatino Linotype" w:hAnsi="Palatino Linotype" w:cs="Palatino Linotype"/>
        </w:rPr>
        <w:t xml:space="preserve">/2024 del </w:t>
      </w:r>
      <w:r w:rsidRPr="0023273F">
        <w:rPr>
          <w:rFonts w:ascii="Palatino Linotype" w:eastAsia="Palatino Linotype" w:hAnsi="Palatino Linotype" w:cs="Palatino Linotype"/>
        </w:rPr>
        <w:t>quince</w:t>
      </w:r>
      <w:r w:rsidR="00185744" w:rsidRPr="0023273F">
        <w:rPr>
          <w:rFonts w:ascii="Palatino Linotype" w:eastAsia="Palatino Linotype" w:hAnsi="Palatino Linotype" w:cs="Palatino Linotype"/>
        </w:rPr>
        <w:t xml:space="preserve"> de </w:t>
      </w:r>
      <w:r w:rsidR="00FA23F2" w:rsidRPr="0023273F">
        <w:rPr>
          <w:rFonts w:ascii="Palatino Linotype" w:eastAsia="Palatino Linotype" w:hAnsi="Palatino Linotype" w:cs="Palatino Linotype"/>
        </w:rPr>
        <w:t xml:space="preserve">febrero </w:t>
      </w:r>
      <w:r w:rsidR="00185744" w:rsidRPr="0023273F">
        <w:rPr>
          <w:rFonts w:ascii="Palatino Linotype" w:eastAsia="Palatino Linotype" w:hAnsi="Palatino Linotype" w:cs="Palatino Linotype"/>
        </w:rPr>
        <w:t xml:space="preserve">de dos mil veinticuatro mediante el cual </w:t>
      </w:r>
      <w:r w:rsidRPr="0023273F">
        <w:rPr>
          <w:rFonts w:ascii="Palatino Linotype" w:eastAsia="Palatino Linotype" w:hAnsi="Palatino Linotype" w:cs="Palatino Linotype"/>
        </w:rPr>
        <w:t>la Titular del Instituto de Justicia Administrativa</w:t>
      </w:r>
      <w:r w:rsidR="00FA23F2" w:rsidRPr="0023273F">
        <w:rPr>
          <w:rFonts w:ascii="Palatino Linotype" w:eastAsia="Palatino Linotype" w:hAnsi="Palatino Linotype" w:cs="Palatino Linotype"/>
        </w:rPr>
        <w:t xml:space="preserve"> da respuesta</w:t>
      </w:r>
      <w:r w:rsidR="00862C75" w:rsidRPr="0023273F">
        <w:rPr>
          <w:rFonts w:ascii="Palatino Linotype" w:eastAsia="Palatino Linotype" w:hAnsi="Palatino Linotype" w:cs="Palatino Linotype"/>
        </w:rPr>
        <w:t xml:space="preserve"> bajo los argumentos de que la </w:t>
      </w:r>
      <w:r w:rsidR="00862C75" w:rsidRPr="0023273F">
        <w:rPr>
          <w:rFonts w:ascii="Palatino Linotype" w:eastAsia="Palatino Linotype" w:hAnsi="Palatino Linotype" w:cs="Palatino Linotype"/>
        </w:rPr>
        <w:lastRenderedPageBreak/>
        <w:t>información solicitada no es competencia de su área y quien posiblemente cuenta con la misma es la Junta de Gobierno y Administración del Tribunal.</w:t>
      </w:r>
      <w:r w:rsidR="00FA23F2" w:rsidRPr="0023273F">
        <w:rPr>
          <w:rFonts w:ascii="Palatino Linotype" w:eastAsia="Palatino Linotype" w:hAnsi="Palatino Linotype" w:cs="Palatino Linotype"/>
        </w:rPr>
        <w:t xml:space="preserve"> </w:t>
      </w:r>
    </w:p>
    <w:p w14:paraId="5BFAF52F" w14:textId="1E3567C3" w:rsidR="00862C75" w:rsidRPr="0023273F" w:rsidRDefault="002B1241" w:rsidP="0023273F">
      <w:pPr>
        <w:pStyle w:val="Prrafodelista"/>
        <w:numPr>
          <w:ilvl w:val="0"/>
          <w:numId w:val="29"/>
        </w:numPr>
        <w:spacing w:line="360" w:lineRule="auto"/>
        <w:ind w:right="49"/>
        <w:jc w:val="both"/>
        <w:textAlignment w:val="baseline"/>
        <w:rPr>
          <w:rFonts w:ascii="Palatino Linotype" w:hAnsi="Palatino Linotype" w:cs="Arial"/>
          <w:b/>
          <w:bCs/>
          <w:sz w:val="28"/>
        </w:rPr>
      </w:pPr>
      <w:r w:rsidRPr="0023273F">
        <w:rPr>
          <w:rFonts w:ascii="Palatino Linotype" w:eastAsia="Palatino Linotype" w:hAnsi="Palatino Linotype" w:cs="Palatino Linotype"/>
          <w:b/>
        </w:rPr>
        <w:t xml:space="preserve">RESPUESTA A SOLICITUD 00062-TRIJAEM-IP-2024.pdf. </w:t>
      </w:r>
      <w:r w:rsidRPr="0023273F">
        <w:rPr>
          <w:rFonts w:ascii="Palatino Linotype" w:eastAsia="Palatino Linotype" w:hAnsi="Palatino Linotype" w:cs="Palatino Linotype"/>
        </w:rPr>
        <w:t>el cual contiene el</w:t>
      </w:r>
      <w:r w:rsidR="00862C75" w:rsidRPr="0023273F">
        <w:rPr>
          <w:rFonts w:ascii="Palatino Linotype" w:eastAsia="Palatino Linotype" w:hAnsi="Palatino Linotype" w:cs="Palatino Linotype"/>
        </w:rPr>
        <w:t xml:space="preserve"> documento TJA-STJGA/030/2024 mediante el cual la Servidora Pública Habilitada de la Junta de Gobierno y Administración da respuesta en los términos siguientes:</w:t>
      </w:r>
    </w:p>
    <w:p w14:paraId="0D095528" w14:textId="17A8CCBF" w:rsidR="002B1241" w:rsidRPr="0023273F" w:rsidRDefault="00862C75" w:rsidP="0023273F">
      <w:pPr>
        <w:pStyle w:val="Prrafodelista"/>
        <w:spacing w:line="360" w:lineRule="auto"/>
        <w:ind w:left="720" w:right="49"/>
        <w:jc w:val="both"/>
        <w:textAlignment w:val="baseline"/>
        <w:rPr>
          <w:rFonts w:ascii="Palatino Linotype" w:eastAsia="Palatino Linotype" w:hAnsi="Palatino Linotype" w:cs="Palatino Linotype"/>
          <w:i/>
        </w:rPr>
      </w:pPr>
      <w:r w:rsidRPr="0023273F">
        <w:rPr>
          <w:rFonts w:ascii="Palatino Linotype" w:eastAsia="Palatino Linotype" w:hAnsi="Palatino Linotype" w:cs="Palatino Linotype"/>
        </w:rPr>
        <w:t>“</w:t>
      </w:r>
      <w:r w:rsidRPr="0023273F">
        <w:rPr>
          <w:rFonts w:ascii="Palatino Linotype" w:eastAsia="Palatino Linotype" w:hAnsi="Palatino Linotype" w:cs="Palatino Linotype"/>
          <w:i/>
        </w:rPr>
        <w:t>Por el momento esta autoridad se encuentra imposibilitada materialmente para poder rendir lo solicitado, debido a que dicha información se encuentra en proceso de análisis para su posterior aprobación por el órgano colegiado competente.”</w:t>
      </w:r>
    </w:p>
    <w:p w14:paraId="65830221" w14:textId="197E5603" w:rsidR="002B1241" w:rsidRPr="0023273F" w:rsidRDefault="002B1241" w:rsidP="0023273F">
      <w:pPr>
        <w:pStyle w:val="Prrafodelista"/>
        <w:numPr>
          <w:ilvl w:val="0"/>
          <w:numId w:val="29"/>
        </w:numPr>
        <w:spacing w:line="360" w:lineRule="auto"/>
        <w:ind w:right="49"/>
        <w:jc w:val="both"/>
        <w:textAlignment w:val="baseline"/>
        <w:rPr>
          <w:rFonts w:ascii="Palatino Linotype" w:hAnsi="Palatino Linotype" w:cs="Arial"/>
          <w:bCs/>
          <w:i/>
          <w:sz w:val="28"/>
        </w:rPr>
      </w:pPr>
      <w:r w:rsidRPr="0023273F">
        <w:rPr>
          <w:rFonts w:ascii="Palatino Linotype" w:eastAsia="Palatino Linotype" w:hAnsi="Palatino Linotype" w:cs="Palatino Linotype"/>
          <w:b/>
        </w:rPr>
        <w:t xml:space="preserve">ACUERDO DE RESPUESTA </w:t>
      </w:r>
      <w:proofErr w:type="spellStart"/>
      <w:r w:rsidRPr="0023273F">
        <w:rPr>
          <w:rFonts w:ascii="Palatino Linotype" w:eastAsia="Palatino Linotype" w:hAnsi="Palatino Linotype" w:cs="Palatino Linotype"/>
          <w:b/>
        </w:rPr>
        <w:t>SOLicitud</w:t>
      </w:r>
      <w:proofErr w:type="spellEnd"/>
      <w:r w:rsidRPr="0023273F">
        <w:rPr>
          <w:rFonts w:ascii="Palatino Linotype" w:eastAsia="Palatino Linotype" w:hAnsi="Palatino Linotype" w:cs="Palatino Linotype"/>
          <w:b/>
        </w:rPr>
        <w:t xml:space="preserve"> </w:t>
      </w:r>
      <w:proofErr w:type="gramStart"/>
      <w:r w:rsidRPr="0023273F">
        <w:rPr>
          <w:rFonts w:ascii="Palatino Linotype" w:eastAsia="Palatino Linotype" w:hAnsi="Palatino Linotype" w:cs="Palatino Linotype"/>
          <w:b/>
        </w:rPr>
        <w:t>62..</w:t>
      </w:r>
      <w:proofErr w:type="gramEnd"/>
      <w:r w:rsidRPr="0023273F">
        <w:rPr>
          <w:rFonts w:ascii="Palatino Linotype" w:eastAsia="Palatino Linotype" w:hAnsi="Palatino Linotype" w:cs="Palatino Linotype"/>
          <w:b/>
        </w:rPr>
        <w:t xml:space="preserve">pdf. </w:t>
      </w:r>
      <w:r w:rsidRPr="0023273F">
        <w:rPr>
          <w:rFonts w:ascii="Palatino Linotype" w:eastAsia="Palatino Linotype" w:hAnsi="Palatino Linotype" w:cs="Palatino Linotype"/>
        </w:rPr>
        <w:t>el cual contiene el</w:t>
      </w:r>
      <w:r w:rsidR="00862C75" w:rsidRPr="0023273F">
        <w:rPr>
          <w:rFonts w:ascii="Palatino Linotype" w:eastAsia="Palatino Linotype" w:hAnsi="Palatino Linotype" w:cs="Palatino Linotype"/>
        </w:rPr>
        <w:t xml:space="preserve"> Acuerdo 00063/TRIJAEM/IP/2024 mediante el cual la Jefa de la Unidad de Información, Planeación, Programación y Evaluación remite la respuesta a la recurrente.</w:t>
      </w:r>
    </w:p>
    <w:p w14:paraId="5F02C339" w14:textId="77777777" w:rsidR="00FA23F2" w:rsidRPr="0023273F" w:rsidRDefault="00FA23F2" w:rsidP="0023273F">
      <w:pPr>
        <w:spacing w:line="360" w:lineRule="auto"/>
        <w:ind w:right="49"/>
        <w:jc w:val="both"/>
        <w:textAlignment w:val="baseline"/>
        <w:rPr>
          <w:rFonts w:ascii="Palatino Linotype" w:hAnsi="Palatino Linotype" w:cs="Arial"/>
          <w:b/>
          <w:sz w:val="28"/>
        </w:rPr>
      </w:pPr>
    </w:p>
    <w:p w14:paraId="641347B8" w14:textId="760958FC" w:rsidR="00182393" w:rsidRPr="0023273F" w:rsidRDefault="00722B68" w:rsidP="0023273F">
      <w:pPr>
        <w:spacing w:line="360" w:lineRule="auto"/>
        <w:ind w:right="49"/>
        <w:jc w:val="both"/>
        <w:textAlignment w:val="baseline"/>
        <w:rPr>
          <w:rFonts w:ascii="Palatino Linotype" w:hAnsi="Palatino Linotype" w:cs="Arial"/>
          <w:b/>
          <w:bCs/>
          <w:sz w:val="28"/>
        </w:rPr>
      </w:pPr>
      <w:r w:rsidRPr="0023273F">
        <w:rPr>
          <w:rFonts w:ascii="Palatino Linotype" w:hAnsi="Palatino Linotype" w:cs="Arial"/>
          <w:b/>
          <w:sz w:val="28"/>
        </w:rPr>
        <w:t>I</w:t>
      </w:r>
      <w:r w:rsidR="000C0303" w:rsidRPr="0023273F">
        <w:rPr>
          <w:rFonts w:ascii="Palatino Linotype" w:hAnsi="Palatino Linotype" w:cs="Arial"/>
          <w:b/>
          <w:sz w:val="28"/>
        </w:rPr>
        <w:t>V</w:t>
      </w:r>
      <w:r w:rsidR="00182393" w:rsidRPr="0023273F">
        <w:rPr>
          <w:rFonts w:ascii="Palatino Linotype" w:hAnsi="Palatino Linotype" w:cs="Arial"/>
          <w:b/>
          <w:sz w:val="28"/>
        </w:rPr>
        <w:t xml:space="preserve">. </w:t>
      </w:r>
      <w:r w:rsidR="00182393" w:rsidRPr="0023273F">
        <w:rPr>
          <w:rFonts w:ascii="Palatino Linotype" w:hAnsi="Palatino Linotype" w:cs="Arial"/>
          <w:b/>
          <w:bCs/>
          <w:sz w:val="28"/>
        </w:rPr>
        <w:t xml:space="preserve">Del </w:t>
      </w:r>
      <w:r w:rsidR="0094364A" w:rsidRPr="0023273F">
        <w:rPr>
          <w:rFonts w:ascii="Palatino Linotype" w:hAnsi="Palatino Linotype" w:cs="Arial"/>
          <w:b/>
          <w:bCs/>
          <w:sz w:val="28"/>
        </w:rPr>
        <w:t>Recurso</w:t>
      </w:r>
      <w:r w:rsidR="00963231" w:rsidRPr="0023273F">
        <w:rPr>
          <w:rFonts w:ascii="Palatino Linotype" w:hAnsi="Palatino Linotype" w:cs="Arial"/>
          <w:b/>
          <w:bCs/>
          <w:sz w:val="28"/>
        </w:rPr>
        <w:t xml:space="preserve"> de Revisión</w:t>
      </w:r>
    </w:p>
    <w:p w14:paraId="0F9E8749" w14:textId="17ADD946" w:rsidR="00E104E1" w:rsidRPr="0023273F" w:rsidRDefault="009E6E1F" w:rsidP="0023273F">
      <w:pPr>
        <w:pStyle w:val="Prrafodelista"/>
        <w:spacing w:line="360" w:lineRule="auto"/>
        <w:ind w:left="0"/>
        <w:jc w:val="both"/>
        <w:rPr>
          <w:rFonts w:ascii="Palatino Linotype" w:hAnsi="Palatino Linotype"/>
        </w:rPr>
      </w:pPr>
      <w:r w:rsidRPr="0023273F">
        <w:rPr>
          <w:rFonts w:ascii="Palatino Linotype" w:hAnsi="Palatino Linotype" w:cs="Arial"/>
        </w:rPr>
        <w:t>Inconforme por la respuesta</w:t>
      </w:r>
      <w:r w:rsidR="00DC2B02" w:rsidRPr="0023273F">
        <w:rPr>
          <w:rFonts w:ascii="Palatino Linotype" w:hAnsi="Palatino Linotype" w:cs="Arial"/>
        </w:rPr>
        <w:t xml:space="preserve"> proporcionada por </w:t>
      </w:r>
      <w:r w:rsidRPr="0023273F">
        <w:rPr>
          <w:rFonts w:ascii="Palatino Linotype" w:hAnsi="Palatino Linotype" w:cs="Arial"/>
        </w:rPr>
        <w:t>el</w:t>
      </w:r>
      <w:r w:rsidRPr="0023273F">
        <w:rPr>
          <w:rFonts w:ascii="Palatino Linotype" w:hAnsi="Palatino Linotype" w:cs="Arial"/>
          <w:b/>
        </w:rPr>
        <w:t xml:space="preserve"> SUJETO OBLIGADO</w:t>
      </w:r>
      <w:r w:rsidRPr="0023273F">
        <w:rPr>
          <w:rFonts w:ascii="Palatino Linotype" w:hAnsi="Palatino Linotype" w:cs="Arial"/>
        </w:rPr>
        <w:t xml:space="preserve">, </w:t>
      </w:r>
      <w:bookmarkStart w:id="0" w:name="_Hlk65869348"/>
      <w:r w:rsidRPr="0023273F">
        <w:rPr>
          <w:rFonts w:ascii="Palatino Linotype" w:hAnsi="Palatino Linotype" w:cs="Arial"/>
          <w:bCs/>
        </w:rPr>
        <w:t>el</w:t>
      </w:r>
      <w:r w:rsidRPr="0023273F">
        <w:rPr>
          <w:rFonts w:ascii="Palatino Linotype" w:hAnsi="Palatino Linotype" w:cs="Arial"/>
          <w:b/>
          <w:bCs/>
        </w:rPr>
        <w:t xml:space="preserve"> </w:t>
      </w:r>
      <w:bookmarkEnd w:id="0"/>
      <w:r w:rsidR="00862C75" w:rsidRPr="0023273F">
        <w:rPr>
          <w:rFonts w:ascii="Palatino Linotype" w:eastAsia="Palatino Linotype" w:hAnsi="Palatino Linotype" w:cs="Palatino Linotype"/>
          <w:b/>
        </w:rPr>
        <w:t>dos</w:t>
      </w:r>
      <w:r w:rsidR="00DA3FF7" w:rsidRPr="0023273F">
        <w:rPr>
          <w:rFonts w:ascii="Palatino Linotype" w:eastAsia="Palatino Linotype" w:hAnsi="Palatino Linotype" w:cs="Palatino Linotype"/>
          <w:b/>
        </w:rPr>
        <w:t xml:space="preserve"> de </w:t>
      </w:r>
      <w:r w:rsidR="00867F67" w:rsidRPr="0023273F">
        <w:rPr>
          <w:rFonts w:ascii="Palatino Linotype" w:eastAsia="Palatino Linotype" w:hAnsi="Palatino Linotype" w:cs="Palatino Linotype"/>
          <w:b/>
        </w:rPr>
        <w:t xml:space="preserve">marzo </w:t>
      </w:r>
      <w:r w:rsidR="00DA3FF7" w:rsidRPr="0023273F">
        <w:rPr>
          <w:rFonts w:ascii="Palatino Linotype" w:eastAsia="Palatino Linotype" w:hAnsi="Palatino Linotype" w:cs="Palatino Linotype"/>
          <w:b/>
        </w:rPr>
        <w:t xml:space="preserve">de dos mil </w:t>
      </w:r>
      <w:r w:rsidR="009E3310" w:rsidRPr="0023273F">
        <w:rPr>
          <w:rFonts w:ascii="Palatino Linotype" w:eastAsia="Palatino Linotype" w:hAnsi="Palatino Linotype" w:cs="Palatino Linotype"/>
          <w:b/>
        </w:rPr>
        <w:t>veinticuatro</w:t>
      </w:r>
      <w:r w:rsidRPr="0023273F">
        <w:rPr>
          <w:rFonts w:ascii="Palatino Linotype" w:hAnsi="Palatino Linotype" w:cs="Arial"/>
          <w:bCs/>
        </w:rPr>
        <w:t xml:space="preserve"> </w:t>
      </w:r>
      <w:r w:rsidR="0094364A" w:rsidRPr="0023273F">
        <w:rPr>
          <w:rFonts w:ascii="Palatino Linotype" w:hAnsi="Palatino Linotype" w:cs="Arial"/>
          <w:bCs/>
        </w:rPr>
        <w:t>se interpuso</w:t>
      </w:r>
      <w:r w:rsidR="009C68A3" w:rsidRPr="0023273F">
        <w:rPr>
          <w:rFonts w:ascii="Palatino Linotype" w:hAnsi="Palatino Linotype" w:cs="Arial"/>
          <w:bCs/>
        </w:rPr>
        <w:t xml:space="preserve"> </w:t>
      </w:r>
      <w:r w:rsidR="0094364A" w:rsidRPr="0023273F">
        <w:rPr>
          <w:rFonts w:ascii="Palatino Linotype" w:hAnsi="Palatino Linotype" w:cs="Arial"/>
          <w:bCs/>
        </w:rPr>
        <w:t>el Recurso</w:t>
      </w:r>
      <w:r w:rsidR="00963231" w:rsidRPr="0023273F">
        <w:rPr>
          <w:rFonts w:ascii="Palatino Linotype" w:hAnsi="Palatino Linotype" w:cs="Arial"/>
          <w:bCs/>
        </w:rPr>
        <w:t xml:space="preserve"> de Revisión</w:t>
      </w:r>
      <w:r w:rsidR="009C68A3" w:rsidRPr="0023273F">
        <w:rPr>
          <w:rFonts w:ascii="Palatino Linotype" w:hAnsi="Palatino Linotype" w:cs="Arial"/>
          <w:bCs/>
        </w:rPr>
        <w:t xml:space="preserve"> materia</w:t>
      </w:r>
      <w:r w:rsidR="009C68A3" w:rsidRPr="0023273F">
        <w:rPr>
          <w:rFonts w:ascii="Palatino Linotype" w:hAnsi="Palatino Linotype" w:cs="Arial"/>
        </w:rPr>
        <w:t xml:space="preserve"> del presente est</w:t>
      </w:r>
      <w:r w:rsidR="00B97944" w:rsidRPr="0023273F">
        <w:rPr>
          <w:rFonts w:ascii="Palatino Linotype" w:hAnsi="Palatino Linotype" w:cs="Arial"/>
        </w:rPr>
        <w:t>udio</w:t>
      </w:r>
      <w:r w:rsidR="00543D0B" w:rsidRPr="0023273F">
        <w:rPr>
          <w:rFonts w:ascii="Palatino Linotype" w:hAnsi="Palatino Linotype" w:cs="Arial"/>
        </w:rPr>
        <w:t>,</w:t>
      </w:r>
      <w:r w:rsidR="00324215" w:rsidRPr="0023273F">
        <w:rPr>
          <w:rFonts w:ascii="Palatino Linotype" w:hAnsi="Palatino Linotype" w:cs="Arial"/>
        </w:rPr>
        <w:t xml:space="preserve"> </w:t>
      </w:r>
      <w:r w:rsidR="0094364A" w:rsidRPr="0023273F">
        <w:rPr>
          <w:rFonts w:ascii="Palatino Linotype" w:hAnsi="Palatino Linotype" w:cs="Arial"/>
        </w:rPr>
        <w:t xml:space="preserve">mismo </w:t>
      </w:r>
      <w:r w:rsidR="002460DC" w:rsidRPr="0023273F">
        <w:rPr>
          <w:rFonts w:ascii="Palatino Linotype" w:hAnsi="Palatino Linotype" w:cs="Arial"/>
        </w:rPr>
        <w:t>que</w:t>
      </w:r>
      <w:r w:rsidR="0094364A" w:rsidRPr="0023273F">
        <w:rPr>
          <w:rFonts w:ascii="Palatino Linotype" w:hAnsi="Palatino Linotype" w:cs="Arial"/>
        </w:rPr>
        <w:t xml:space="preserve"> fue</w:t>
      </w:r>
      <w:r w:rsidR="00324215" w:rsidRPr="0023273F">
        <w:rPr>
          <w:rFonts w:ascii="Palatino Linotype" w:hAnsi="Palatino Linotype" w:cs="Arial"/>
        </w:rPr>
        <w:t xml:space="preserve"> registrado en</w:t>
      </w:r>
      <w:r w:rsidR="009C68A3" w:rsidRPr="0023273F">
        <w:rPr>
          <w:rFonts w:ascii="Palatino Linotype" w:hAnsi="Palatino Linotype" w:cs="Arial"/>
          <w:b/>
        </w:rPr>
        <w:t xml:space="preserve"> SAIMEX</w:t>
      </w:r>
      <w:r w:rsidR="009C68A3" w:rsidRPr="0023273F">
        <w:rPr>
          <w:rFonts w:ascii="Palatino Linotype" w:hAnsi="Palatino Linotype" w:cs="Arial"/>
        </w:rPr>
        <w:t xml:space="preserve"> y se le</w:t>
      </w:r>
      <w:r w:rsidR="0094364A" w:rsidRPr="0023273F">
        <w:rPr>
          <w:rFonts w:ascii="Palatino Linotype" w:hAnsi="Palatino Linotype" w:cs="Arial"/>
        </w:rPr>
        <w:t xml:space="preserve"> asignó</w:t>
      </w:r>
      <w:r w:rsidR="009C68A3" w:rsidRPr="0023273F">
        <w:rPr>
          <w:rFonts w:ascii="Palatino Linotype" w:hAnsi="Palatino Linotype" w:cs="Arial"/>
        </w:rPr>
        <w:t xml:space="preserve"> </w:t>
      </w:r>
      <w:r w:rsidR="0094364A" w:rsidRPr="0023273F">
        <w:rPr>
          <w:rFonts w:ascii="Palatino Linotype" w:hAnsi="Palatino Linotype" w:cs="Arial"/>
        </w:rPr>
        <w:t>el número de expediente señalado</w:t>
      </w:r>
      <w:r w:rsidR="002460DC" w:rsidRPr="0023273F">
        <w:rPr>
          <w:rFonts w:ascii="Palatino Linotype" w:hAnsi="Palatino Linotype" w:cs="Arial"/>
        </w:rPr>
        <w:t xml:space="preserve"> </w:t>
      </w:r>
      <w:r w:rsidR="0094364A" w:rsidRPr="0023273F">
        <w:rPr>
          <w:rFonts w:ascii="Palatino Linotype" w:hAnsi="Palatino Linotype" w:cs="Arial"/>
        </w:rPr>
        <w:t>al rubro</w:t>
      </w:r>
      <w:r w:rsidR="00E104E1" w:rsidRPr="0023273F">
        <w:rPr>
          <w:rFonts w:ascii="Palatino Linotype" w:hAnsi="Palatino Linotype" w:cs="Arial"/>
        </w:rPr>
        <w:t>, en el que señaló como:</w:t>
      </w:r>
    </w:p>
    <w:p w14:paraId="7FF302FC" w14:textId="77777777" w:rsidR="009E5AF2" w:rsidRPr="0023273F" w:rsidRDefault="009E5AF2" w:rsidP="0023273F">
      <w:pPr>
        <w:spacing w:line="360" w:lineRule="auto"/>
        <w:jc w:val="both"/>
        <w:rPr>
          <w:rFonts w:ascii="Palatino Linotype" w:hAnsi="Palatino Linotype" w:cs="Arial"/>
        </w:rPr>
      </w:pPr>
    </w:p>
    <w:p w14:paraId="1FE4A390" w14:textId="375C9FAA" w:rsidR="009C68A3" w:rsidRPr="0023273F" w:rsidRDefault="00EC3EB5" w:rsidP="0023273F">
      <w:pPr>
        <w:spacing w:line="360" w:lineRule="auto"/>
        <w:jc w:val="both"/>
        <w:rPr>
          <w:rFonts w:ascii="Palatino Linotype" w:hAnsi="Palatino Linotype" w:cs="Arial"/>
          <w:b/>
          <w:bCs/>
        </w:rPr>
      </w:pPr>
      <w:bookmarkStart w:id="1" w:name="_Hlk76554159"/>
      <w:r w:rsidRPr="0023273F">
        <w:rPr>
          <w:rFonts w:ascii="Palatino Linotype" w:hAnsi="Palatino Linotype" w:cs="Arial"/>
          <w:b/>
          <w:bCs/>
        </w:rPr>
        <w:t>Acto impugnado</w:t>
      </w:r>
      <w:r w:rsidR="009E3310" w:rsidRPr="0023273F">
        <w:rPr>
          <w:rFonts w:ascii="Palatino Linotype" w:hAnsi="Palatino Linotype" w:cs="Arial"/>
          <w:b/>
          <w:bCs/>
        </w:rPr>
        <w:t>:</w:t>
      </w:r>
      <w:r w:rsidR="00E104E1" w:rsidRPr="0023273F">
        <w:rPr>
          <w:rFonts w:ascii="Palatino Linotype" w:hAnsi="Palatino Linotype" w:cs="Arial"/>
          <w:b/>
          <w:bCs/>
        </w:rPr>
        <w:t xml:space="preserve"> </w:t>
      </w:r>
    </w:p>
    <w:p w14:paraId="216393EC" w14:textId="77777777" w:rsidR="009C68A3" w:rsidRPr="0023273F" w:rsidRDefault="009C68A3" w:rsidP="0023273F">
      <w:pPr>
        <w:tabs>
          <w:tab w:val="left" w:pos="851"/>
        </w:tabs>
        <w:ind w:left="851" w:right="901"/>
        <w:jc w:val="both"/>
        <w:rPr>
          <w:rFonts w:ascii="Palatino Linotype" w:hAnsi="Palatino Linotype" w:cs="Arial"/>
          <w:i/>
        </w:rPr>
      </w:pPr>
    </w:p>
    <w:p w14:paraId="042E7897" w14:textId="6D1CB6DA" w:rsidR="009C68A3" w:rsidRPr="0023273F" w:rsidRDefault="009C68A3" w:rsidP="0023273F">
      <w:pPr>
        <w:tabs>
          <w:tab w:val="left" w:pos="851"/>
        </w:tabs>
        <w:ind w:left="851" w:right="901"/>
        <w:jc w:val="both"/>
        <w:rPr>
          <w:rFonts w:ascii="Palatino Linotype" w:hAnsi="Palatino Linotype" w:cs="Arial"/>
          <w:i/>
          <w:sz w:val="22"/>
        </w:rPr>
      </w:pPr>
      <w:r w:rsidRPr="0023273F">
        <w:rPr>
          <w:rFonts w:ascii="Palatino Linotype" w:hAnsi="Palatino Linotype" w:cs="Arial"/>
          <w:i/>
          <w:sz w:val="22"/>
        </w:rPr>
        <w:t>“</w:t>
      </w:r>
      <w:r w:rsidR="00862C75" w:rsidRPr="0023273F">
        <w:rPr>
          <w:rFonts w:ascii="Palatino Linotype" w:hAnsi="Palatino Linotype" w:cs="Arial"/>
          <w:i/>
          <w:sz w:val="22"/>
        </w:rPr>
        <w:t>La respuesta a la solicitud de información</w:t>
      </w:r>
      <w:r w:rsidR="00867F67" w:rsidRPr="0023273F">
        <w:rPr>
          <w:rFonts w:ascii="Palatino Linotype" w:hAnsi="Palatino Linotype" w:cs="Arial"/>
          <w:i/>
          <w:sz w:val="22"/>
        </w:rPr>
        <w:t>.</w:t>
      </w:r>
      <w:r w:rsidRPr="0023273F">
        <w:rPr>
          <w:rFonts w:ascii="Palatino Linotype" w:hAnsi="Palatino Linotype" w:cs="Arial"/>
          <w:i/>
          <w:sz w:val="22"/>
        </w:rPr>
        <w:t xml:space="preserve">" </w:t>
      </w:r>
      <w:bookmarkStart w:id="2" w:name="_Hlk104206422"/>
      <w:r w:rsidRPr="0023273F">
        <w:rPr>
          <w:rFonts w:ascii="Palatino Linotype" w:hAnsi="Palatino Linotype" w:cs="Arial"/>
          <w:i/>
          <w:sz w:val="22"/>
        </w:rPr>
        <w:t>(Sic)</w:t>
      </w:r>
      <w:bookmarkEnd w:id="2"/>
    </w:p>
    <w:p w14:paraId="06D3253B" w14:textId="77777777" w:rsidR="009E3310" w:rsidRDefault="009E3310" w:rsidP="0023273F">
      <w:pPr>
        <w:tabs>
          <w:tab w:val="left" w:pos="851"/>
        </w:tabs>
        <w:ind w:left="851" w:right="901"/>
        <w:jc w:val="both"/>
        <w:rPr>
          <w:rFonts w:ascii="Palatino Linotype" w:hAnsi="Palatino Linotype" w:cs="Arial"/>
          <w:i/>
          <w:sz w:val="22"/>
        </w:rPr>
      </w:pPr>
    </w:p>
    <w:p w14:paraId="6A3C2530" w14:textId="77777777" w:rsidR="0023273F" w:rsidRDefault="0023273F" w:rsidP="0023273F">
      <w:pPr>
        <w:tabs>
          <w:tab w:val="left" w:pos="851"/>
        </w:tabs>
        <w:ind w:left="851" w:right="901"/>
        <w:jc w:val="both"/>
        <w:rPr>
          <w:rFonts w:ascii="Palatino Linotype" w:hAnsi="Palatino Linotype" w:cs="Arial"/>
          <w:i/>
          <w:sz w:val="22"/>
        </w:rPr>
      </w:pPr>
    </w:p>
    <w:p w14:paraId="206B8832" w14:textId="77777777" w:rsidR="0023273F" w:rsidRPr="0023273F" w:rsidRDefault="0023273F" w:rsidP="0023273F">
      <w:pPr>
        <w:tabs>
          <w:tab w:val="left" w:pos="851"/>
        </w:tabs>
        <w:ind w:left="851" w:right="901"/>
        <w:jc w:val="both"/>
        <w:rPr>
          <w:rFonts w:ascii="Palatino Linotype" w:hAnsi="Palatino Linotype" w:cs="Arial"/>
          <w:i/>
          <w:sz w:val="22"/>
        </w:rPr>
      </w:pPr>
    </w:p>
    <w:p w14:paraId="6D480101" w14:textId="54AC0A79" w:rsidR="009E3310" w:rsidRPr="0023273F" w:rsidRDefault="009E3310" w:rsidP="0023273F">
      <w:pPr>
        <w:tabs>
          <w:tab w:val="left" w:pos="851"/>
        </w:tabs>
        <w:ind w:right="901"/>
        <w:jc w:val="both"/>
        <w:rPr>
          <w:rFonts w:ascii="Palatino Linotype" w:hAnsi="Palatino Linotype" w:cs="Arial"/>
          <w:b/>
          <w:bCs/>
        </w:rPr>
      </w:pPr>
      <w:r w:rsidRPr="0023273F">
        <w:rPr>
          <w:rFonts w:ascii="Palatino Linotype" w:hAnsi="Palatino Linotype" w:cs="Arial"/>
          <w:b/>
          <w:bCs/>
        </w:rPr>
        <w:lastRenderedPageBreak/>
        <w:t>Razones o motivos de inconformidad:</w:t>
      </w:r>
    </w:p>
    <w:p w14:paraId="0A0CE558" w14:textId="77777777" w:rsidR="009E3310" w:rsidRPr="0023273F" w:rsidRDefault="009E3310" w:rsidP="0023273F">
      <w:pPr>
        <w:tabs>
          <w:tab w:val="left" w:pos="851"/>
        </w:tabs>
        <w:ind w:right="901"/>
        <w:jc w:val="both"/>
        <w:rPr>
          <w:rFonts w:ascii="Palatino Linotype" w:hAnsi="Palatino Linotype" w:cs="Arial"/>
          <w:b/>
          <w:bCs/>
        </w:rPr>
      </w:pPr>
    </w:p>
    <w:p w14:paraId="0EA4CAE1" w14:textId="1FECB501" w:rsidR="009E3310" w:rsidRPr="0023273F" w:rsidRDefault="009E3310" w:rsidP="0023273F">
      <w:pPr>
        <w:tabs>
          <w:tab w:val="left" w:pos="851"/>
        </w:tabs>
        <w:ind w:left="851" w:right="901"/>
        <w:jc w:val="both"/>
        <w:rPr>
          <w:rFonts w:ascii="Palatino Linotype" w:hAnsi="Palatino Linotype" w:cs="Arial"/>
          <w:i/>
          <w:sz w:val="22"/>
        </w:rPr>
      </w:pPr>
      <w:r w:rsidRPr="0023273F">
        <w:rPr>
          <w:rFonts w:ascii="Palatino Linotype" w:hAnsi="Palatino Linotype" w:cs="Arial"/>
          <w:i/>
          <w:sz w:val="22"/>
        </w:rPr>
        <w:t>“</w:t>
      </w:r>
      <w:r w:rsidR="00862C75" w:rsidRPr="0023273F">
        <w:rPr>
          <w:rFonts w:ascii="Palatino Linotype" w:hAnsi="Palatino Linotype" w:cs="Arial"/>
          <w:i/>
          <w:sz w:val="22"/>
        </w:rPr>
        <w:t xml:space="preserve">No proporcionaron la declaración de inexistencia correspondiente y, en su caso, la resolución del Comité de Transparencia que confirme la misma en términos de lo dispuesto en los artículos 19, 20, 47, 49 fracción II y 169 de la Ley de Transparencia, máxime si se considera que es una facultad reglada del sujeto obligado generar dicha obligación, además de que en términos de la fracción III del numeral 169, el obligación del Comité de Transparencia, obligar a generar dicha información o en su caso, </w:t>
      </w:r>
      <w:proofErr w:type="spellStart"/>
      <w:r w:rsidR="00862C75" w:rsidRPr="0023273F">
        <w:rPr>
          <w:rFonts w:ascii="Palatino Linotype" w:hAnsi="Palatino Linotype" w:cs="Arial"/>
          <w:i/>
          <w:sz w:val="22"/>
        </w:rPr>
        <w:t>ordanar</w:t>
      </w:r>
      <w:proofErr w:type="spellEnd"/>
      <w:r w:rsidR="00862C75" w:rsidRPr="0023273F">
        <w:rPr>
          <w:rFonts w:ascii="Palatino Linotype" w:hAnsi="Palatino Linotype" w:cs="Arial"/>
          <w:i/>
          <w:sz w:val="22"/>
        </w:rPr>
        <w:t xml:space="preserve"> se inicie el procedimiento de responsabilidad administrativa que conlleve la omisión normativa.</w:t>
      </w:r>
      <w:r w:rsidRPr="0023273F">
        <w:rPr>
          <w:rFonts w:ascii="Palatino Linotype" w:hAnsi="Palatino Linotype" w:cs="Arial"/>
          <w:i/>
          <w:sz w:val="22"/>
        </w:rPr>
        <w:t>" (Sic)</w:t>
      </w:r>
    </w:p>
    <w:p w14:paraId="2BC70F5A" w14:textId="77777777" w:rsidR="009E3310" w:rsidRPr="0023273F" w:rsidRDefault="009E3310" w:rsidP="0023273F">
      <w:pPr>
        <w:tabs>
          <w:tab w:val="left" w:pos="851"/>
        </w:tabs>
        <w:ind w:right="901"/>
        <w:jc w:val="both"/>
        <w:rPr>
          <w:rFonts w:ascii="Palatino Linotype" w:hAnsi="Palatino Linotype" w:cs="Arial"/>
          <w:i/>
          <w:sz w:val="22"/>
        </w:rPr>
      </w:pPr>
    </w:p>
    <w:bookmarkEnd w:id="1"/>
    <w:p w14:paraId="3CEDC3A8" w14:textId="37631AEE" w:rsidR="00182393" w:rsidRPr="0023273F" w:rsidRDefault="00182393" w:rsidP="0023273F">
      <w:pPr>
        <w:spacing w:line="360" w:lineRule="auto"/>
        <w:jc w:val="both"/>
        <w:rPr>
          <w:rFonts w:ascii="Palatino Linotype" w:hAnsi="Palatino Linotype" w:cs="Arial"/>
          <w:b/>
          <w:sz w:val="28"/>
        </w:rPr>
      </w:pPr>
      <w:r w:rsidRPr="0023273F">
        <w:rPr>
          <w:rFonts w:ascii="Palatino Linotype" w:hAnsi="Palatino Linotype" w:cs="Arial"/>
          <w:b/>
          <w:sz w:val="28"/>
        </w:rPr>
        <w:t xml:space="preserve">V. Del turno del </w:t>
      </w:r>
      <w:r w:rsidR="00391021" w:rsidRPr="0023273F">
        <w:rPr>
          <w:rFonts w:ascii="Palatino Linotype" w:hAnsi="Palatino Linotype" w:cs="Arial"/>
          <w:b/>
          <w:sz w:val="28"/>
        </w:rPr>
        <w:t>Recurso de Revisión</w:t>
      </w:r>
    </w:p>
    <w:p w14:paraId="12D2611D" w14:textId="2C7CE91A" w:rsidR="00581D21" w:rsidRPr="0023273F" w:rsidRDefault="00200BFC" w:rsidP="0023273F">
      <w:pPr>
        <w:spacing w:line="360" w:lineRule="auto"/>
        <w:jc w:val="both"/>
        <w:rPr>
          <w:rFonts w:ascii="Palatino Linotype" w:hAnsi="Palatino Linotype" w:cs="Arial"/>
        </w:rPr>
      </w:pPr>
      <w:r w:rsidRPr="0023273F">
        <w:rPr>
          <w:rFonts w:ascii="Palatino Linotype" w:hAnsi="Palatino Linotype" w:cs="Arial"/>
        </w:rPr>
        <w:t>E</w:t>
      </w:r>
      <w:r w:rsidR="00324215" w:rsidRPr="0023273F">
        <w:rPr>
          <w:rFonts w:ascii="Palatino Linotype" w:hAnsi="Palatino Linotype" w:cs="Arial"/>
        </w:rPr>
        <w:t>l</w:t>
      </w:r>
      <w:r w:rsidR="00324215" w:rsidRPr="0023273F">
        <w:rPr>
          <w:rFonts w:ascii="Palatino Linotype" w:hAnsi="Palatino Linotype" w:cs="Arial"/>
          <w:b/>
          <w:bCs/>
        </w:rPr>
        <w:t xml:space="preserve"> </w:t>
      </w:r>
      <w:r w:rsidR="00B530F0" w:rsidRPr="0023273F">
        <w:rPr>
          <w:rFonts w:ascii="Palatino Linotype" w:eastAsia="Palatino Linotype" w:hAnsi="Palatino Linotype" w:cs="Palatino Linotype"/>
          <w:b/>
        </w:rPr>
        <w:t>dos de marzo de dos mil veinticuatro</w:t>
      </w:r>
      <w:r w:rsidRPr="0023273F">
        <w:rPr>
          <w:rFonts w:ascii="Palatino Linotype" w:hAnsi="Palatino Linotype" w:cs="Arial"/>
        </w:rPr>
        <w:t xml:space="preserve">, </w:t>
      </w:r>
      <w:r w:rsidR="0007612A" w:rsidRPr="0023273F">
        <w:rPr>
          <w:rFonts w:ascii="Palatino Linotype" w:hAnsi="Palatino Linotype" w:cs="Arial"/>
        </w:rPr>
        <w:t xml:space="preserve">el </w:t>
      </w:r>
      <w:r w:rsidR="00F3473A" w:rsidRPr="0023273F">
        <w:rPr>
          <w:rFonts w:ascii="Palatino Linotype" w:hAnsi="Palatino Linotype" w:cs="Arial"/>
        </w:rPr>
        <w:t xml:space="preserve">recurso que se trata se </w:t>
      </w:r>
      <w:r w:rsidR="003D0D02" w:rsidRPr="0023273F">
        <w:rPr>
          <w:rFonts w:ascii="Palatino Linotype" w:hAnsi="Palatino Linotype" w:cs="Arial"/>
        </w:rPr>
        <w:t>envi</w:t>
      </w:r>
      <w:r w:rsidR="0007612A" w:rsidRPr="0023273F">
        <w:rPr>
          <w:rFonts w:ascii="Palatino Linotype" w:hAnsi="Palatino Linotype" w:cs="Arial"/>
        </w:rPr>
        <w:t>ó</w:t>
      </w:r>
      <w:r w:rsidR="003D0D02" w:rsidRPr="0023273F">
        <w:rPr>
          <w:rFonts w:ascii="Palatino Linotype" w:hAnsi="Palatino Linotype" w:cs="Arial"/>
        </w:rPr>
        <w:t xml:space="preserve"> </w:t>
      </w:r>
      <w:r w:rsidR="00F3473A" w:rsidRPr="0023273F">
        <w:rPr>
          <w:rFonts w:ascii="Palatino Linotype" w:hAnsi="Palatino Linotype" w:cs="Arial"/>
        </w:rPr>
        <w:t xml:space="preserve">electrónicamente al Instituto de </w:t>
      </w:r>
      <w:r w:rsidR="00F3473A" w:rsidRPr="0023273F">
        <w:rPr>
          <w:rFonts w:ascii="Palatino Linotype" w:eastAsia="Arial Unicode MS" w:hAnsi="Palatino Linotype" w:cs="Arial"/>
        </w:rPr>
        <w:t>Transparencia</w:t>
      </w:r>
      <w:r w:rsidR="00F3473A" w:rsidRPr="0023273F">
        <w:rPr>
          <w:rFonts w:ascii="Palatino Linotype" w:hAnsi="Palatino Linotype" w:cs="Arial"/>
        </w:rPr>
        <w:t xml:space="preserve">, Acceso a la </w:t>
      </w:r>
      <w:r w:rsidR="00327647" w:rsidRPr="0023273F">
        <w:rPr>
          <w:rFonts w:ascii="Palatino Linotype" w:hAnsi="Palatino Linotype" w:cs="Arial"/>
        </w:rPr>
        <w:t>Información Pública</w:t>
      </w:r>
      <w:r w:rsidR="00F3473A" w:rsidRPr="0023273F">
        <w:rPr>
          <w:rFonts w:ascii="Palatino Linotype" w:hAnsi="Palatino Linotype" w:cs="Arial"/>
        </w:rPr>
        <w:t xml:space="preserve"> y Protección de Datos Personales del Estado de México y Municipios y con fundamento en el artículo 185, fracción I de la </w:t>
      </w:r>
      <w:r w:rsidR="00F3473A" w:rsidRPr="0023273F">
        <w:rPr>
          <w:rFonts w:ascii="Palatino Linotype" w:hAnsi="Palatino Linotype"/>
        </w:rPr>
        <w:t xml:space="preserve">Ley de Transparencia y Acceso a la </w:t>
      </w:r>
      <w:r w:rsidR="00327647" w:rsidRPr="0023273F">
        <w:rPr>
          <w:rFonts w:ascii="Palatino Linotype" w:hAnsi="Palatino Linotype"/>
        </w:rPr>
        <w:t>Información Pública</w:t>
      </w:r>
      <w:r w:rsidR="00F3473A" w:rsidRPr="0023273F">
        <w:rPr>
          <w:rFonts w:ascii="Palatino Linotype" w:hAnsi="Palatino Linotype"/>
        </w:rPr>
        <w:t xml:space="preserve"> del Estado de México y Municipios</w:t>
      </w:r>
      <w:r w:rsidR="003D0D02" w:rsidRPr="0023273F">
        <w:rPr>
          <w:rFonts w:ascii="Palatino Linotype" w:hAnsi="Palatino Linotype" w:cs="Arial"/>
        </w:rPr>
        <w:t xml:space="preserve">, se </w:t>
      </w:r>
      <w:r w:rsidR="0007612A" w:rsidRPr="0023273F">
        <w:rPr>
          <w:rFonts w:ascii="Palatino Linotype" w:hAnsi="Palatino Linotype" w:cs="Arial"/>
        </w:rPr>
        <w:t>turnó</w:t>
      </w:r>
      <w:r w:rsidR="00F3473A" w:rsidRPr="0023273F">
        <w:rPr>
          <w:rFonts w:ascii="Palatino Linotype" w:hAnsi="Palatino Linotype" w:cs="Arial"/>
        </w:rPr>
        <w:t xml:space="preserve"> </w:t>
      </w:r>
      <w:r w:rsidR="00181F7D" w:rsidRPr="0023273F">
        <w:rPr>
          <w:rFonts w:ascii="Palatino Linotype" w:hAnsi="Palatino Linotype" w:cs="Arial"/>
        </w:rPr>
        <w:t>mediante</w:t>
      </w:r>
      <w:r w:rsidR="00F3473A" w:rsidRPr="0023273F">
        <w:rPr>
          <w:rFonts w:ascii="Palatino Linotype" w:eastAsia="Arial Unicode MS" w:hAnsi="Palatino Linotype" w:cs="Arial"/>
        </w:rPr>
        <w:t xml:space="preserve"> </w:t>
      </w:r>
      <w:r w:rsidR="00F3473A" w:rsidRPr="0023273F">
        <w:rPr>
          <w:rFonts w:ascii="Palatino Linotype" w:eastAsia="Arial Unicode MS" w:hAnsi="Palatino Linotype" w:cs="Arial"/>
          <w:b/>
        </w:rPr>
        <w:t>SAIMEX</w:t>
      </w:r>
      <w:r w:rsidR="00F3473A" w:rsidRPr="0023273F">
        <w:rPr>
          <w:rFonts w:ascii="Palatino Linotype" w:hAnsi="Palatino Linotype"/>
        </w:rPr>
        <w:t xml:space="preserve">, </w:t>
      </w:r>
      <w:r w:rsidR="00904289" w:rsidRPr="0023273F">
        <w:rPr>
          <w:rFonts w:ascii="Palatino Linotype" w:hAnsi="Palatino Linotype"/>
        </w:rPr>
        <w:t>a</w:t>
      </w:r>
      <w:r w:rsidR="00B65E3A" w:rsidRPr="0023273F">
        <w:rPr>
          <w:rFonts w:ascii="Palatino Linotype" w:hAnsi="Palatino Linotype"/>
        </w:rPr>
        <w:t xml:space="preserve"> </w:t>
      </w:r>
      <w:r w:rsidR="00904289" w:rsidRPr="0023273F">
        <w:rPr>
          <w:rFonts w:ascii="Palatino Linotype" w:hAnsi="Palatino Linotype"/>
        </w:rPr>
        <w:t>l</w:t>
      </w:r>
      <w:r w:rsidR="0007612A" w:rsidRPr="0023273F">
        <w:rPr>
          <w:rFonts w:ascii="Palatino Linotype" w:hAnsi="Palatino Linotype"/>
        </w:rPr>
        <w:t>a</w:t>
      </w:r>
      <w:r w:rsidR="00904289" w:rsidRPr="0023273F">
        <w:rPr>
          <w:rFonts w:ascii="Palatino Linotype" w:hAnsi="Palatino Linotype"/>
        </w:rPr>
        <w:t xml:space="preserve"> </w:t>
      </w:r>
      <w:r w:rsidR="00904289" w:rsidRPr="0023273F">
        <w:rPr>
          <w:rFonts w:ascii="Palatino Linotype" w:hAnsi="Palatino Linotype"/>
          <w:b/>
        </w:rPr>
        <w:t>Comisiona</w:t>
      </w:r>
      <w:r w:rsidR="0007612A" w:rsidRPr="0023273F">
        <w:rPr>
          <w:rFonts w:ascii="Palatino Linotype" w:hAnsi="Palatino Linotype"/>
          <w:b/>
        </w:rPr>
        <w:t>da Sharon Cristina Morales Martínez</w:t>
      </w:r>
      <w:r w:rsidR="003E67AD" w:rsidRPr="0023273F">
        <w:rPr>
          <w:rFonts w:ascii="Palatino Linotype" w:hAnsi="Palatino Linotype"/>
          <w:b/>
        </w:rPr>
        <w:t xml:space="preserve">, </w:t>
      </w:r>
      <w:r w:rsidR="003E67AD" w:rsidRPr="0023273F">
        <w:rPr>
          <w:rFonts w:ascii="Palatino Linotype" w:hAnsi="Palatino Linotype" w:cs="Arial"/>
        </w:rPr>
        <w:t xml:space="preserve">a efecto de decretar su admisión o </w:t>
      </w:r>
      <w:proofErr w:type="spellStart"/>
      <w:r w:rsidR="003E67AD" w:rsidRPr="0023273F">
        <w:rPr>
          <w:rFonts w:ascii="Palatino Linotype" w:hAnsi="Palatino Linotype" w:cs="Arial"/>
        </w:rPr>
        <w:t>desechamiento</w:t>
      </w:r>
      <w:proofErr w:type="spellEnd"/>
      <w:r w:rsidR="00581D21" w:rsidRPr="0023273F">
        <w:rPr>
          <w:rFonts w:ascii="Palatino Linotype" w:hAnsi="Palatino Linotype" w:cs="Arial"/>
        </w:rPr>
        <w:t>.</w:t>
      </w:r>
      <w:r w:rsidR="0055032F" w:rsidRPr="0023273F">
        <w:rPr>
          <w:rFonts w:ascii="Palatino Linotype" w:hAnsi="Palatino Linotype"/>
        </w:rPr>
        <w:t xml:space="preserve"> </w:t>
      </w:r>
    </w:p>
    <w:p w14:paraId="3F594CD2" w14:textId="5854985D" w:rsidR="00FE1F48" w:rsidRPr="0023273F" w:rsidRDefault="00FE1F48" w:rsidP="0023273F">
      <w:pPr>
        <w:spacing w:line="360" w:lineRule="auto"/>
        <w:jc w:val="both"/>
        <w:rPr>
          <w:rFonts w:ascii="Palatino Linotype" w:hAnsi="Palatino Linotype" w:cs="Arial"/>
        </w:rPr>
      </w:pPr>
    </w:p>
    <w:p w14:paraId="06C43014" w14:textId="24570EFF" w:rsidR="004077DA" w:rsidRPr="0023273F" w:rsidRDefault="004077DA" w:rsidP="0023273F">
      <w:pPr>
        <w:tabs>
          <w:tab w:val="center" w:pos="4252"/>
          <w:tab w:val="right" w:pos="8504"/>
        </w:tabs>
        <w:spacing w:line="360" w:lineRule="auto"/>
        <w:jc w:val="both"/>
        <w:rPr>
          <w:rFonts w:ascii="Palatino Linotype" w:hAnsi="Palatino Linotype" w:cs="Arial"/>
          <w:b/>
        </w:rPr>
      </w:pPr>
      <w:r w:rsidRPr="0023273F">
        <w:rPr>
          <w:rFonts w:ascii="Palatino Linotype" w:hAnsi="Palatino Linotype" w:cs="Arial"/>
          <w:b/>
        </w:rPr>
        <w:t>a) Admisión de</w:t>
      </w:r>
      <w:r w:rsidR="00337AB4" w:rsidRPr="0023273F">
        <w:rPr>
          <w:rFonts w:ascii="Palatino Linotype" w:hAnsi="Palatino Linotype" w:cs="Arial"/>
          <w:b/>
        </w:rPr>
        <w:t>l</w:t>
      </w:r>
      <w:r w:rsidRPr="0023273F">
        <w:rPr>
          <w:rFonts w:ascii="Palatino Linotype" w:hAnsi="Palatino Linotype" w:cs="Arial"/>
          <w:b/>
        </w:rPr>
        <w:t xml:space="preserve"> </w:t>
      </w:r>
      <w:r w:rsidR="00337AB4" w:rsidRPr="0023273F">
        <w:rPr>
          <w:rFonts w:ascii="Palatino Linotype" w:hAnsi="Palatino Linotype" w:cs="Arial"/>
          <w:b/>
        </w:rPr>
        <w:t>Recurso</w:t>
      </w:r>
      <w:r w:rsidR="00963231" w:rsidRPr="0023273F">
        <w:rPr>
          <w:rFonts w:ascii="Palatino Linotype" w:hAnsi="Palatino Linotype" w:cs="Arial"/>
          <w:b/>
        </w:rPr>
        <w:t xml:space="preserve"> de Revisión</w:t>
      </w:r>
    </w:p>
    <w:p w14:paraId="4952A0CD" w14:textId="6DEDD063" w:rsidR="00200BFC" w:rsidRPr="0023273F" w:rsidRDefault="00200BFC" w:rsidP="0023273F">
      <w:pPr>
        <w:tabs>
          <w:tab w:val="center" w:pos="4252"/>
          <w:tab w:val="right" w:pos="8504"/>
        </w:tabs>
        <w:spacing w:line="360" w:lineRule="auto"/>
        <w:jc w:val="both"/>
        <w:rPr>
          <w:rFonts w:ascii="Palatino Linotype" w:hAnsi="Palatino Linotype" w:cs="Arial"/>
        </w:rPr>
      </w:pPr>
      <w:r w:rsidRPr="0023273F">
        <w:rPr>
          <w:rFonts w:ascii="Palatino Linotype" w:hAnsi="Palatino Linotype" w:cs="Arial"/>
        </w:rPr>
        <w:t>De las constancias del expediente electrónico del</w:t>
      </w:r>
      <w:r w:rsidRPr="0023273F">
        <w:rPr>
          <w:rFonts w:ascii="Palatino Linotype" w:hAnsi="Palatino Linotype" w:cs="Arial"/>
          <w:b/>
        </w:rPr>
        <w:t xml:space="preserve"> SAIMEX</w:t>
      </w:r>
      <w:r w:rsidR="003E67AD" w:rsidRPr="0023273F">
        <w:rPr>
          <w:rFonts w:ascii="Palatino Linotype" w:hAnsi="Palatino Linotype" w:cs="Arial"/>
        </w:rPr>
        <w:t xml:space="preserve">, se advierte que el </w:t>
      </w:r>
      <w:r w:rsidR="00867F67" w:rsidRPr="0023273F">
        <w:rPr>
          <w:rFonts w:ascii="Palatino Linotype" w:eastAsia="Palatino Linotype" w:hAnsi="Palatino Linotype" w:cs="Palatino Linotype"/>
          <w:b/>
        </w:rPr>
        <w:t>cinco de marzo de dos mil veinticuatro</w:t>
      </w:r>
      <w:r w:rsidRPr="0023273F">
        <w:rPr>
          <w:rFonts w:ascii="Palatino Linotype" w:hAnsi="Palatino Linotype" w:cs="Arial"/>
        </w:rPr>
        <w:t>, se acordó la admisión a trámite de</w:t>
      </w:r>
      <w:r w:rsidR="00337AB4" w:rsidRPr="0023273F">
        <w:rPr>
          <w:rFonts w:ascii="Palatino Linotype" w:hAnsi="Palatino Linotype" w:cs="Arial"/>
        </w:rPr>
        <w:t>l</w:t>
      </w:r>
      <w:r w:rsidR="00AF5622" w:rsidRPr="0023273F">
        <w:rPr>
          <w:rFonts w:ascii="Palatino Linotype" w:hAnsi="Palatino Linotype" w:cs="Arial"/>
        </w:rPr>
        <w:t xml:space="preserve"> </w:t>
      </w:r>
      <w:r w:rsidR="00963231" w:rsidRPr="0023273F">
        <w:rPr>
          <w:rFonts w:ascii="Palatino Linotype" w:hAnsi="Palatino Linotype" w:cs="Arial"/>
        </w:rPr>
        <w:t>Recurso de Revisión</w:t>
      </w:r>
      <w:r w:rsidRPr="0023273F">
        <w:rPr>
          <w:rFonts w:ascii="Palatino Linotype" w:hAnsi="Palatino Linotype" w:cs="Arial"/>
        </w:rPr>
        <w:t xml:space="preserve"> que nos ocupa</w:t>
      </w:r>
      <w:r w:rsidR="00AF5622" w:rsidRPr="0023273F">
        <w:rPr>
          <w:rFonts w:ascii="Palatino Linotype" w:hAnsi="Palatino Linotype" w:cs="Arial"/>
        </w:rPr>
        <w:t>n</w:t>
      </w:r>
      <w:r w:rsidRPr="0023273F">
        <w:rPr>
          <w:rFonts w:ascii="Palatino Linotype" w:hAnsi="Palatino Linotype" w:cs="Arial"/>
        </w:rPr>
        <w:t>; así como la integración del expediente respectivo, mismo</w:t>
      </w:r>
      <w:r w:rsidR="00AF5622" w:rsidRPr="0023273F">
        <w:rPr>
          <w:rFonts w:ascii="Palatino Linotype" w:hAnsi="Palatino Linotype" w:cs="Arial"/>
        </w:rPr>
        <w:t xml:space="preserve"> que se </w:t>
      </w:r>
      <w:r w:rsidR="00337AB4" w:rsidRPr="0023273F">
        <w:rPr>
          <w:rFonts w:ascii="Palatino Linotype" w:hAnsi="Palatino Linotype" w:cs="Arial"/>
        </w:rPr>
        <w:t>puso</w:t>
      </w:r>
      <w:r w:rsidRPr="0023273F">
        <w:rPr>
          <w:rFonts w:ascii="Palatino Linotype" w:hAnsi="Palatino Linotype" w:cs="Arial"/>
        </w:rPr>
        <w:t xml:space="preserve"> a disposición de las partes, para que en un plazo máximo de siete días hábiles</w:t>
      </w:r>
      <w:r w:rsidR="00434F5B" w:rsidRPr="0023273F">
        <w:rPr>
          <w:rFonts w:ascii="Palatino Linotype" w:hAnsi="Palatino Linotype" w:cs="Arial"/>
        </w:rPr>
        <w:t xml:space="preserve">, manifestaran lo que a su derecho conviniera, a efecto de presentar pruebas y alegatos; así como para que </w:t>
      </w:r>
      <w:r w:rsidR="00434F5B" w:rsidRPr="0023273F">
        <w:rPr>
          <w:rFonts w:ascii="Palatino Linotype" w:hAnsi="Palatino Linotype" w:cs="Arial"/>
          <w:b/>
        </w:rPr>
        <w:t xml:space="preserve">EL SUJETO OBLIGADO </w:t>
      </w:r>
      <w:r w:rsidR="00434F5B" w:rsidRPr="0023273F">
        <w:rPr>
          <w:rFonts w:ascii="Palatino Linotype" w:hAnsi="Palatino Linotype" w:cs="Arial"/>
        </w:rPr>
        <w:t>rindiera su</w:t>
      </w:r>
      <w:r w:rsidR="00434F5B" w:rsidRPr="0023273F">
        <w:rPr>
          <w:rFonts w:ascii="Palatino Linotype" w:hAnsi="Palatino Linotype" w:cs="Arial"/>
          <w:b/>
        </w:rPr>
        <w:t xml:space="preserve"> </w:t>
      </w:r>
      <w:r w:rsidR="00434F5B" w:rsidRPr="0023273F">
        <w:rPr>
          <w:rFonts w:ascii="Palatino Linotype" w:hAnsi="Palatino Linotype" w:cs="Arial"/>
        </w:rPr>
        <w:t xml:space="preserve">Informe Justificado, </w:t>
      </w:r>
      <w:r w:rsidRPr="0023273F">
        <w:rPr>
          <w:rFonts w:ascii="Palatino Linotype" w:hAnsi="Palatino Linotype" w:cs="Arial"/>
        </w:rPr>
        <w:t xml:space="preserve">conforme </w:t>
      </w:r>
      <w:r w:rsidRPr="0023273F">
        <w:rPr>
          <w:rFonts w:ascii="Palatino Linotype" w:hAnsi="Palatino Linotype" w:cs="Arial"/>
        </w:rPr>
        <w:lastRenderedPageBreak/>
        <w:t xml:space="preserve">a lo dispuesto por el artículo 185 de la Ley de Transparencia y Acceso a la </w:t>
      </w:r>
      <w:r w:rsidR="00327647" w:rsidRPr="0023273F">
        <w:rPr>
          <w:rFonts w:ascii="Palatino Linotype" w:hAnsi="Palatino Linotype" w:cs="Arial"/>
        </w:rPr>
        <w:t>Información Pública</w:t>
      </w:r>
      <w:r w:rsidRPr="0023273F">
        <w:rPr>
          <w:rFonts w:ascii="Palatino Linotype" w:hAnsi="Palatino Linotype" w:cs="Arial"/>
        </w:rPr>
        <w:t xml:space="preserve"> del Estado de México y Municipios.</w:t>
      </w:r>
    </w:p>
    <w:p w14:paraId="0AA3AFC7" w14:textId="77777777" w:rsidR="00B65E3A" w:rsidRPr="0023273F" w:rsidRDefault="00B65E3A" w:rsidP="0023273F">
      <w:pPr>
        <w:spacing w:line="360" w:lineRule="auto"/>
        <w:jc w:val="both"/>
        <w:rPr>
          <w:rFonts w:ascii="Palatino Linotype" w:eastAsia="Arial Unicode MS" w:hAnsi="Palatino Linotype" w:cs="Arial"/>
          <w:b/>
        </w:rPr>
      </w:pPr>
    </w:p>
    <w:p w14:paraId="239F20BA" w14:textId="29BC0B2A" w:rsidR="004077DA" w:rsidRPr="0023273F" w:rsidRDefault="004077DA" w:rsidP="0023273F">
      <w:pPr>
        <w:spacing w:line="360" w:lineRule="auto"/>
        <w:jc w:val="both"/>
        <w:rPr>
          <w:rFonts w:ascii="Palatino Linotype" w:eastAsia="Arial Unicode MS" w:hAnsi="Palatino Linotype" w:cs="Arial"/>
          <w:b/>
        </w:rPr>
      </w:pPr>
      <w:r w:rsidRPr="0023273F">
        <w:rPr>
          <w:rFonts w:ascii="Palatino Linotype" w:eastAsia="Arial Unicode MS" w:hAnsi="Palatino Linotype" w:cs="Arial"/>
          <w:b/>
        </w:rPr>
        <w:t xml:space="preserve">b) </w:t>
      </w:r>
      <w:r w:rsidRPr="0023273F">
        <w:rPr>
          <w:rFonts w:ascii="Palatino Linotype" w:hAnsi="Palatino Linotype" w:cs="Arial"/>
          <w:b/>
          <w:bCs/>
        </w:rPr>
        <w:t>Informe Justificado</w:t>
      </w:r>
    </w:p>
    <w:p w14:paraId="28962C28" w14:textId="77777777" w:rsidR="00867F67" w:rsidRPr="0023273F" w:rsidRDefault="00867F67" w:rsidP="0023273F">
      <w:pPr>
        <w:spacing w:line="360" w:lineRule="auto"/>
        <w:jc w:val="both"/>
        <w:rPr>
          <w:rFonts w:ascii="Palatino Linotype" w:eastAsia="Arial Unicode MS" w:hAnsi="Palatino Linotype" w:cs="Arial"/>
        </w:rPr>
      </w:pPr>
      <w:r w:rsidRPr="0023273F">
        <w:rPr>
          <w:rFonts w:ascii="Palatino Linotype" w:eastAsia="Arial Unicode MS" w:hAnsi="Palatino Linotype" w:cs="Arial"/>
        </w:rPr>
        <w:t xml:space="preserve">Conforme a las constancias que obran en el expediente electrónico del </w:t>
      </w:r>
      <w:r w:rsidRPr="0023273F">
        <w:rPr>
          <w:rFonts w:ascii="Palatino Linotype" w:eastAsia="Arial Unicode MS" w:hAnsi="Palatino Linotype" w:cs="Arial"/>
          <w:b/>
        </w:rPr>
        <w:t>SAIMEX</w:t>
      </w:r>
      <w:r w:rsidRPr="0023273F">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sidRPr="0023273F">
        <w:rPr>
          <w:rFonts w:ascii="Palatino Linotype" w:eastAsia="Arial Unicode MS" w:hAnsi="Palatino Linotype" w:cs="Arial"/>
          <w:b/>
        </w:rPr>
        <w:t>RECURRENTE</w:t>
      </w:r>
      <w:r w:rsidRPr="0023273F">
        <w:rPr>
          <w:rFonts w:ascii="Palatino Linotype" w:eastAsia="Arial Unicode MS" w:hAnsi="Palatino Linotype" w:cs="Arial"/>
        </w:rPr>
        <w:t xml:space="preserve">, éste no realizó manifestación alguna, ni presentó pruebas o alegatos, por su parte </w:t>
      </w:r>
      <w:r w:rsidRPr="0023273F">
        <w:rPr>
          <w:rFonts w:ascii="Palatino Linotype" w:eastAsia="Arial Unicode MS" w:hAnsi="Palatino Linotype" w:cs="Arial"/>
          <w:b/>
          <w:lang w:eastAsia="es-MX"/>
        </w:rPr>
        <w:t>EL SUJETO OBLIGADO</w:t>
      </w:r>
      <w:r w:rsidRPr="0023273F">
        <w:rPr>
          <w:rFonts w:ascii="Palatino Linotype" w:eastAsia="Arial Unicode MS" w:hAnsi="Palatino Linotype" w:cs="Arial"/>
        </w:rPr>
        <w:t xml:space="preserve"> tampoco remitió informe justificado.</w:t>
      </w:r>
    </w:p>
    <w:p w14:paraId="2428D01A" w14:textId="77777777" w:rsidR="00867F67" w:rsidRPr="0023273F" w:rsidRDefault="00867F67" w:rsidP="0023273F">
      <w:pPr>
        <w:tabs>
          <w:tab w:val="center" w:pos="4252"/>
          <w:tab w:val="right" w:pos="8504"/>
        </w:tabs>
        <w:spacing w:line="360" w:lineRule="auto"/>
        <w:jc w:val="both"/>
        <w:rPr>
          <w:rFonts w:ascii="Palatino Linotype" w:hAnsi="Palatino Linotype" w:cs="Arial"/>
          <w:b/>
          <w:bCs/>
        </w:rPr>
      </w:pPr>
    </w:p>
    <w:p w14:paraId="0C6D2F34" w14:textId="2B849E76" w:rsidR="001E6DEF" w:rsidRPr="0023273F" w:rsidRDefault="00DA3FF7" w:rsidP="0023273F">
      <w:pPr>
        <w:tabs>
          <w:tab w:val="center" w:pos="4252"/>
          <w:tab w:val="right" w:pos="8504"/>
        </w:tabs>
        <w:spacing w:line="360" w:lineRule="auto"/>
        <w:jc w:val="both"/>
        <w:rPr>
          <w:rFonts w:ascii="Palatino Linotype" w:hAnsi="Palatino Linotype" w:cs="Arial"/>
          <w:b/>
          <w:bCs/>
        </w:rPr>
      </w:pPr>
      <w:r w:rsidRPr="0023273F">
        <w:rPr>
          <w:rFonts w:ascii="Palatino Linotype" w:hAnsi="Palatino Linotype" w:cs="Arial"/>
          <w:b/>
          <w:bCs/>
        </w:rPr>
        <w:t>c</w:t>
      </w:r>
      <w:r w:rsidR="00B01BA3" w:rsidRPr="0023273F">
        <w:rPr>
          <w:rFonts w:ascii="Palatino Linotype" w:hAnsi="Palatino Linotype" w:cs="Arial"/>
          <w:b/>
          <w:bCs/>
        </w:rPr>
        <w:t>)</w:t>
      </w:r>
      <w:r w:rsidR="001E6DEF" w:rsidRPr="0023273F">
        <w:rPr>
          <w:rFonts w:ascii="Palatino Linotype" w:hAnsi="Palatino Linotype" w:cs="Arial"/>
          <w:b/>
          <w:bCs/>
        </w:rPr>
        <w:t xml:space="preserve"> Cierre de Instrucción</w:t>
      </w:r>
    </w:p>
    <w:p w14:paraId="08376D83" w14:textId="4C63E0ED" w:rsidR="005903CA" w:rsidRPr="0023273F" w:rsidRDefault="001E6DEF" w:rsidP="0023273F">
      <w:pPr>
        <w:tabs>
          <w:tab w:val="left" w:pos="709"/>
        </w:tabs>
        <w:spacing w:line="360" w:lineRule="auto"/>
        <w:jc w:val="both"/>
        <w:rPr>
          <w:rFonts w:ascii="Palatino Linotype" w:hAnsi="Palatino Linotype"/>
        </w:rPr>
      </w:pPr>
      <w:r w:rsidRPr="0023273F">
        <w:rPr>
          <w:rFonts w:ascii="Palatino Linotype" w:hAnsi="Palatino Linotype" w:cs="Arial"/>
        </w:rPr>
        <w:t>Una vez analizado el estado procesal que guarda el</w:t>
      </w:r>
      <w:r w:rsidR="00843E93" w:rsidRPr="0023273F">
        <w:rPr>
          <w:rFonts w:ascii="Palatino Linotype" w:hAnsi="Palatino Linotype" w:cs="Arial"/>
        </w:rPr>
        <w:t xml:space="preserve"> expediente, </w:t>
      </w:r>
      <w:r w:rsidR="00A153D0" w:rsidRPr="0023273F">
        <w:rPr>
          <w:rFonts w:ascii="Palatino Linotype" w:hAnsi="Palatino Linotype" w:cs="Arial"/>
        </w:rPr>
        <w:t>el</w:t>
      </w:r>
      <w:r w:rsidR="00843E93" w:rsidRPr="0023273F">
        <w:rPr>
          <w:rFonts w:ascii="Palatino Linotype" w:hAnsi="Palatino Linotype" w:cs="Arial"/>
        </w:rPr>
        <w:t xml:space="preserve"> </w:t>
      </w:r>
      <w:bookmarkStart w:id="3" w:name="_Hlk104892386"/>
      <w:r w:rsidR="0028676C" w:rsidRPr="0023273F">
        <w:rPr>
          <w:rFonts w:ascii="Palatino Linotype" w:hAnsi="Palatino Linotype" w:cs="Arial"/>
          <w:b/>
        </w:rPr>
        <w:t>veintiuno</w:t>
      </w:r>
      <w:r w:rsidR="002C17CD" w:rsidRPr="0023273F">
        <w:rPr>
          <w:rFonts w:ascii="Palatino Linotype" w:hAnsi="Palatino Linotype" w:cs="Arial"/>
          <w:b/>
        </w:rPr>
        <w:t xml:space="preserve"> </w:t>
      </w:r>
      <w:r w:rsidR="00A61154" w:rsidRPr="0023273F">
        <w:rPr>
          <w:rFonts w:ascii="Palatino Linotype" w:hAnsi="Palatino Linotype" w:cs="Arial"/>
          <w:b/>
        </w:rPr>
        <w:t xml:space="preserve">de </w:t>
      </w:r>
      <w:bookmarkEnd w:id="3"/>
      <w:r w:rsidR="001255F1" w:rsidRPr="0023273F">
        <w:rPr>
          <w:rFonts w:ascii="Palatino Linotype" w:hAnsi="Palatino Linotype" w:cs="Arial"/>
          <w:b/>
        </w:rPr>
        <w:t xml:space="preserve">marzo </w:t>
      </w:r>
      <w:r w:rsidRPr="0023273F">
        <w:rPr>
          <w:rFonts w:ascii="Palatino Linotype" w:hAnsi="Palatino Linotype" w:cs="Arial"/>
          <w:b/>
        </w:rPr>
        <w:t xml:space="preserve">de dos mil </w:t>
      </w:r>
      <w:r w:rsidR="0097792D" w:rsidRPr="0023273F">
        <w:rPr>
          <w:rFonts w:ascii="Palatino Linotype" w:hAnsi="Palatino Linotype" w:cs="Arial"/>
          <w:b/>
        </w:rPr>
        <w:t>veinticuatro</w:t>
      </w:r>
      <w:r w:rsidRPr="0023273F">
        <w:rPr>
          <w:rFonts w:ascii="Palatino Linotype" w:hAnsi="Palatino Linotype" w:cs="Arial"/>
        </w:rPr>
        <w:t xml:space="preserve">, la </w:t>
      </w:r>
      <w:r w:rsidRPr="0023273F">
        <w:rPr>
          <w:rFonts w:ascii="Palatino Linotype" w:hAnsi="Palatino Linotype" w:cs="Arial"/>
          <w:b/>
          <w:bCs/>
        </w:rPr>
        <w:t xml:space="preserve">Comisionada </w:t>
      </w:r>
      <w:r w:rsidR="00812BC0" w:rsidRPr="0023273F">
        <w:rPr>
          <w:rFonts w:ascii="Palatino Linotype" w:hAnsi="Palatino Linotype"/>
          <w:b/>
        </w:rPr>
        <w:t xml:space="preserve">Sharon Cristina Morales Martínez </w:t>
      </w:r>
      <w:r w:rsidRPr="0023273F">
        <w:rPr>
          <w:rFonts w:ascii="Palatino Linotype" w:hAnsi="Palatino Linotype" w:cs="Arial"/>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23273F">
        <w:rPr>
          <w:rFonts w:ascii="Palatino Linotype" w:hAnsi="Palatino Linotype"/>
        </w:rPr>
        <w:t>.</w:t>
      </w:r>
    </w:p>
    <w:p w14:paraId="4EC76A78" w14:textId="77777777" w:rsidR="009861CD" w:rsidRPr="0023273F" w:rsidRDefault="009861CD" w:rsidP="0023273F">
      <w:pPr>
        <w:tabs>
          <w:tab w:val="left" w:pos="709"/>
        </w:tabs>
        <w:jc w:val="both"/>
        <w:rPr>
          <w:rFonts w:ascii="Palatino Linotype" w:hAnsi="Palatino Linotype"/>
          <w:sz w:val="28"/>
        </w:rPr>
      </w:pPr>
    </w:p>
    <w:p w14:paraId="0A17408E" w14:textId="70BD4B21" w:rsidR="005A070A" w:rsidRPr="0023273F" w:rsidRDefault="00200BFC" w:rsidP="0023273F">
      <w:pPr>
        <w:jc w:val="center"/>
        <w:rPr>
          <w:rFonts w:ascii="Palatino Linotype" w:hAnsi="Palatino Linotype" w:cs="Arial"/>
          <w:b/>
          <w:bCs/>
          <w:spacing w:val="60"/>
          <w:sz w:val="28"/>
        </w:rPr>
      </w:pPr>
      <w:r w:rsidRPr="0023273F">
        <w:rPr>
          <w:rFonts w:ascii="Palatino Linotype" w:hAnsi="Palatino Linotype" w:cs="Arial"/>
          <w:b/>
          <w:bCs/>
          <w:spacing w:val="60"/>
          <w:sz w:val="28"/>
        </w:rPr>
        <w:t>CONSIDERANDO</w:t>
      </w:r>
      <w:r w:rsidR="007D238F" w:rsidRPr="0023273F">
        <w:rPr>
          <w:rFonts w:ascii="Palatino Linotype" w:hAnsi="Palatino Linotype" w:cs="Arial"/>
          <w:b/>
          <w:bCs/>
          <w:spacing w:val="60"/>
          <w:sz w:val="28"/>
        </w:rPr>
        <w:t>S</w:t>
      </w:r>
    </w:p>
    <w:p w14:paraId="6E5E76A3" w14:textId="77777777" w:rsidR="007366EE" w:rsidRPr="0023273F" w:rsidRDefault="007366EE" w:rsidP="0023273F">
      <w:pPr>
        <w:rPr>
          <w:rFonts w:ascii="Palatino Linotype" w:hAnsi="Palatino Linotype" w:cs="Arial"/>
          <w:b/>
          <w:bCs/>
          <w:spacing w:val="60"/>
          <w:sz w:val="28"/>
        </w:rPr>
      </w:pPr>
    </w:p>
    <w:p w14:paraId="7EF62753" w14:textId="40B40CD4" w:rsidR="007366EE" w:rsidRPr="0023273F" w:rsidRDefault="004A568D" w:rsidP="0023273F">
      <w:pPr>
        <w:widowControl w:val="0"/>
        <w:tabs>
          <w:tab w:val="left" w:pos="1701"/>
        </w:tabs>
        <w:autoSpaceDE w:val="0"/>
        <w:autoSpaceDN w:val="0"/>
        <w:adjustRightInd w:val="0"/>
        <w:spacing w:line="360" w:lineRule="auto"/>
        <w:jc w:val="both"/>
        <w:rPr>
          <w:rFonts w:ascii="Palatino Linotype" w:hAnsi="Palatino Linotype" w:cs="Arial"/>
          <w:sz w:val="28"/>
        </w:rPr>
      </w:pPr>
      <w:r w:rsidRPr="0023273F">
        <w:rPr>
          <w:rFonts w:ascii="Palatino Linotype" w:hAnsi="Palatino Linotype"/>
          <w:b/>
          <w:sz w:val="28"/>
        </w:rPr>
        <w:t xml:space="preserve">PRIMERO. </w:t>
      </w:r>
      <w:r w:rsidR="00CC0BEF" w:rsidRPr="0023273F">
        <w:rPr>
          <w:rFonts w:ascii="Palatino Linotype" w:hAnsi="Palatino Linotype"/>
          <w:b/>
        </w:rPr>
        <w:t>Competencia</w:t>
      </w:r>
      <w:r w:rsidR="00CC0BEF" w:rsidRPr="0023273F">
        <w:rPr>
          <w:rFonts w:ascii="Palatino Linotype" w:hAnsi="Palatino Linotype"/>
          <w:sz w:val="28"/>
        </w:rPr>
        <w:t>.</w:t>
      </w:r>
      <w:r w:rsidR="00CC0BEF" w:rsidRPr="0023273F">
        <w:rPr>
          <w:rFonts w:ascii="Palatino Linotype" w:hAnsi="Palatino Linotype"/>
          <w:b/>
          <w:sz w:val="28"/>
        </w:rPr>
        <w:t xml:space="preserve"> </w:t>
      </w:r>
    </w:p>
    <w:p w14:paraId="381E6598" w14:textId="77777777" w:rsidR="00CB6233" w:rsidRPr="0023273F" w:rsidRDefault="00CC0BEF" w:rsidP="0023273F">
      <w:pPr>
        <w:spacing w:line="360" w:lineRule="auto"/>
        <w:ind w:right="50"/>
        <w:jc w:val="both"/>
        <w:rPr>
          <w:rFonts w:ascii="Palatino Linotype" w:hAnsi="Palatino Linotype" w:cs="Arial"/>
        </w:rPr>
      </w:pPr>
      <w:r w:rsidRPr="0023273F">
        <w:rPr>
          <w:rFonts w:ascii="Palatino Linotype" w:hAnsi="Palatino Linotype"/>
        </w:rPr>
        <w:t xml:space="preserve">Este </w:t>
      </w:r>
      <w:r w:rsidR="00CB6233" w:rsidRPr="0023273F">
        <w:rPr>
          <w:rFonts w:ascii="Palatino Linotype" w:hAnsi="Palatino Linotype"/>
        </w:rPr>
        <w:t xml:space="preserve">Instituto de Transparencia, Acceso a la Información Pública y Protección de Datos Personales del Estado de México y Municipios, es competente para conocer y resolver los presentes Recurso de Revisión, conforme a lo dispuesto en los artículos 6, Apartado </w:t>
      </w:r>
      <w:r w:rsidR="00CB6233" w:rsidRPr="0023273F">
        <w:rPr>
          <w:rFonts w:ascii="Palatino Linotype" w:hAnsi="Palatino Linotype"/>
        </w:rPr>
        <w:lastRenderedPageBreak/>
        <w:t>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23273F">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37397DC7" w14:textId="42F47AF8" w:rsidR="009D5552" w:rsidRPr="0023273F" w:rsidRDefault="009D5552" w:rsidP="0023273F">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23273F" w:rsidRDefault="00200BFC" w:rsidP="0023273F">
      <w:pPr>
        <w:spacing w:line="360" w:lineRule="auto"/>
        <w:jc w:val="both"/>
        <w:rPr>
          <w:rFonts w:ascii="Palatino Linotype" w:hAnsi="Palatino Linotype" w:cs="Arial"/>
          <w:b/>
          <w:sz w:val="28"/>
        </w:rPr>
      </w:pPr>
      <w:r w:rsidRPr="0023273F">
        <w:rPr>
          <w:rFonts w:ascii="Palatino Linotype" w:hAnsi="Palatino Linotype" w:cs="Arial"/>
          <w:b/>
          <w:sz w:val="28"/>
        </w:rPr>
        <w:t xml:space="preserve">SEGUNDO. </w:t>
      </w:r>
      <w:r w:rsidRPr="0023273F">
        <w:rPr>
          <w:rFonts w:ascii="Palatino Linotype" w:hAnsi="Palatino Linotype" w:cs="Arial"/>
          <w:b/>
        </w:rPr>
        <w:t>Interés</w:t>
      </w:r>
      <w:r w:rsidRPr="0023273F">
        <w:rPr>
          <w:rFonts w:ascii="Palatino Linotype" w:hAnsi="Palatino Linotype" w:cs="Arial"/>
          <w:b/>
          <w:sz w:val="28"/>
        </w:rPr>
        <w:t xml:space="preserve">. </w:t>
      </w:r>
    </w:p>
    <w:p w14:paraId="0AB0B98C" w14:textId="2A46C86E" w:rsidR="00327647" w:rsidRPr="0023273F" w:rsidRDefault="00675F3B" w:rsidP="0023273F">
      <w:pPr>
        <w:spacing w:line="360" w:lineRule="auto"/>
        <w:jc w:val="both"/>
        <w:rPr>
          <w:rFonts w:ascii="Palatino Linotype" w:hAnsi="Palatino Linotype" w:cs="Arial"/>
          <w:bCs/>
        </w:rPr>
      </w:pPr>
      <w:r w:rsidRPr="0023273F">
        <w:rPr>
          <w:rFonts w:ascii="Palatino Linotype" w:hAnsi="Palatino Linotype" w:cs="Arial"/>
          <w:bCs/>
        </w:rPr>
        <w:t>El</w:t>
      </w:r>
      <w:r w:rsidR="00200BFC" w:rsidRPr="0023273F">
        <w:rPr>
          <w:rFonts w:ascii="Palatino Linotype" w:hAnsi="Palatino Linotype" w:cs="Arial"/>
          <w:bCs/>
        </w:rPr>
        <w:t xml:space="preserve"> </w:t>
      </w:r>
      <w:r w:rsidRPr="0023273F">
        <w:rPr>
          <w:rFonts w:ascii="Palatino Linotype" w:hAnsi="Palatino Linotype" w:cs="Arial"/>
          <w:bCs/>
        </w:rPr>
        <w:t>Recurso</w:t>
      </w:r>
      <w:r w:rsidR="00963231" w:rsidRPr="0023273F">
        <w:rPr>
          <w:rFonts w:ascii="Palatino Linotype" w:hAnsi="Palatino Linotype" w:cs="Arial"/>
          <w:bCs/>
        </w:rPr>
        <w:t xml:space="preserve"> de Revisión</w:t>
      </w:r>
      <w:r w:rsidR="00200BFC" w:rsidRPr="0023273F">
        <w:rPr>
          <w:rFonts w:ascii="Palatino Linotype" w:hAnsi="Palatino Linotype" w:cs="Arial"/>
          <w:bCs/>
        </w:rPr>
        <w:t xml:space="preserve"> </w:t>
      </w:r>
      <w:r w:rsidRPr="0023273F">
        <w:rPr>
          <w:rFonts w:ascii="Palatino Linotype" w:hAnsi="Palatino Linotype" w:cs="Arial"/>
          <w:bCs/>
        </w:rPr>
        <w:t xml:space="preserve">fue </w:t>
      </w:r>
      <w:r w:rsidR="00200BFC" w:rsidRPr="0023273F">
        <w:rPr>
          <w:rFonts w:ascii="Palatino Linotype" w:hAnsi="Palatino Linotype" w:cs="Arial"/>
          <w:bCs/>
        </w:rPr>
        <w:t xml:space="preserve">interpuesto por parte legítima, en atención a que se presentó por </w:t>
      </w:r>
      <w:r w:rsidR="00867F67" w:rsidRPr="0023273F">
        <w:rPr>
          <w:rFonts w:ascii="Palatino Linotype" w:hAnsi="Palatino Linotype" w:cs="Arial"/>
          <w:b/>
          <w:bCs/>
        </w:rPr>
        <w:t>LA RECURRENTE</w:t>
      </w:r>
      <w:r w:rsidR="00200BFC" w:rsidRPr="0023273F">
        <w:rPr>
          <w:rFonts w:ascii="Palatino Linotype" w:hAnsi="Palatino Linotype" w:cs="Arial"/>
          <w:b/>
          <w:bCs/>
        </w:rPr>
        <w:t>,</w:t>
      </w:r>
      <w:r w:rsidR="00200BFC" w:rsidRPr="0023273F">
        <w:rPr>
          <w:rFonts w:ascii="Palatino Linotype" w:hAnsi="Palatino Linotype" w:cs="Arial"/>
          <w:bCs/>
        </w:rPr>
        <w:t xml:space="preserve"> quien es la misma persona que formuló la solicitud de acceso a la </w:t>
      </w:r>
      <w:r w:rsidR="00327647" w:rsidRPr="0023273F">
        <w:rPr>
          <w:rFonts w:ascii="Palatino Linotype" w:hAnsi="Palatino Linotype" w:cs="Arial"/>
          <w:bCs/>
        </w:rPr>
        <w:t>Información Pública</w:t>
      </w:r>
      <w:r w:rsidR="00200BFC" w:rsidRPr="0023273F">
        <w:rPr>
          <w:rFonts w:ascii="Palatino Linotype" w:hAnsi="Palatino Linotype" w:cs="Arial"/>
          <w:bCs/>
        </w:rPr>
        <w:t xml:space="preserve"> al </w:t>
      </w:r>
      <w:r w:rsidR="00200BFC" w:rsidRPr="0023273F">
        <w:rPr>
          <w:rFonts w:ascii="Palatino Linotype" w:hAnsi="Palatino Linotype" w:cs="Arial"/>
          <w:b/>
          <w:bCs/>
        </w:rPr>
        <w:t>SUJETO OBLIGADO</w:t>
      </w:r>
      <w:r w:rsidR="008814C5" w:rsidRPr="0023273F">
        <w:rPr>
          <w:rFonts w:ascii="Palatino Linotype" w:hAnsi="Palatino Linotype" w:cs="Arial"/>
          <w:b/>
          <w:bCs/>
        </w:rPr>
        <w:t xml:space="preserve">, </w:t>
      </w:r>
      <w:r w:rsidR="008814C5" w:rsidRPr="0023273F">
        <w:rPr>
          <w:rFonts w:ascii="Palatino Linotype" w:hAnsi="Palatino Linotype" w:cs="Arial"/>
        </w:rPr>
        <w:t>en razón de que las claves de acceso</w:t>
      </w:r>
      <w:r w:rsidR="008814C5" w:rsidRPr="0023273F">
        <w:rPr>
          <w:rFonts w:ascii="Palatino Linotype" w:hAnsi="Palatino Linotype" w:cs="Arial"/>
          <w:b/>
          <w:bCs/>
        </w:rPr>
        <w:t xml:space="preserve"> </w:t>
      </w:r>
      <w:r w:rsidR="008814C5" w:rsidRPr="0023273F">
        <w:rPr>
          <w:rFonts w:ascii="Palatino Linotype" w:hAnsi="Palatino Linotype" w:cs="Arial"/>
        </w:rPr>
        <w:t>al</w:t>
      </w:r>
      <w:r w:rsidR="008814C5" w:rsidRPr="0023273F">
        <w:rPr>
          <w:rFonts w:ascii="Palatino Linotype" w:hAnsi="Palatino Linotype" w:cs="Arial"/>
          <w:b/>
          <w:bCs/>
        </w:rPr>
        <w:t xml:space="preserve"> </w:t>
      </w:r>
      <w:r w:rsidR="008814C5" w:rsidRPr="0023273F">
        <w:rPr>
          <w:rFonts w:ascii="Palatino Linotype" w:eastAsia="Calibri" w:hAnsi="Palatino Linotype" w:cs="Arial"/>
          <w:lang w:eastAsia="en-US"/>
        </w:rPr>
        <w:t>Sistema de Acce</w:t>
      </w:r>
      <w:r w:rsidR="007B17B7" w:rsidRPr="0023273F">
        <w:rPr>
          <w:rFonts w:ascii="Palatino Linotype" w:eastAsia="Calibri" w:hAnsi="Palatino Linotype" w:cs="Arial"/>
          <w:lang w:eastAsia="en-US"/>
        </w:rPr>
        <w:t xml:space="preserve">so a la Información Mexiquense </w:t>
      </w:r>
      <w:r w:rsidR="008814C5" w:rsidRPr="0023273F">
        <w:rPr>
          <w:rFonts w:ascii="Palatino Linotype" w:eastAsia="Calibri" w:hAnsi="Palatino Linotype" w:cs="Arial"/>
          <w:b/>
          <w:bCs/>
          <w:lang w:eastAsia="en-US"/>
        </w:rPr>
        <w:t>SAIMEX</w:t>
      </w:r>
      <w:r w:rsidR="000000E7" w:rsidRPr="0023273F">
        <w:rPr>
          <w:rFonts w:ascii="Palatino Linotype" w:eastAsia="Calibri" w:hAnsi="Palatino Linotype" w:cs="Arial"/>
          <w:lang w:eastAsia="en-US"/>
        </w:rPr>
        <w:t xml:space="preserve"> son personales e irrepetibles a lo cual se tiene certeza que se trata de</w:t>
      </w:r>
      <w:r w:rsidR="00F3691E" w:rsidRPr="0023273F">
        <w:rPr>
          <w:rFonts w:ascii="Palatino Linotype" w:eastAsia="Calibri" w:hAnsi="Palatino Linotype" w:cs="Arial"/>
          <w:lang w:eastAsia="en-US"/>
        </w:rPr>
        <w:t>l mismo.</w:t>
      </w:r>
    </w:p>
    <w:p w14:paraId="51605F4A" w14:textId="77777777" w:rsidR="00CF012F" w:rsidRPr="0023273F" w:rsidRDefault="00CF012F" w:rsidP="0023273F">
      <w:pPr>
        <w:spacing w:line="360" w:lineRule="auto"/>
        <w:jc w:val="both"/>
        <w:rPr>
          <w:rFonts w:ascii="Palatino Linotype" w:hAnsi="Palatino Linotype" w:cs="Arial"/>
          <w:b/>
          <w:bCs/>
        </w:rPr>
      </w:pPr>
    </w:p>
    <w:p w14:paraId="375B2909" w14:textId="77777777" w:rsidR="007366EE" w:rsidRPr="0023273F" w:rsidRDefault="00200BFC" w:rsidP="0023273F">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23273F">
        <w:rPr>
          <w:rFonts w:ascii="Palatino Linotype" w:hAnsi="Palatino Linotype" w:cs="Arial"/>
          <w:b/>
          <w:sz w:val="32"/>
        </w:rPr>
        <w:t>TERCERO</w:t>
      </w:r>
      <w:r w:rsidRPr="0023273F">
        <w:rPr>
          <w:rFonts w:ascii="Palatino Linotype" w:hAnsi="Palatino Linotype" w:cs="Arial"/>
          <w:b/>
          <w:sz w:val="28"/>
        </w:rPr>
        <w:t xml:space="preserve">. </w:t>
      </w:r>
      <w:r w:rsidRPr="0023273F">
        <w:rPr>
          <w:rFonts w:ascii="Palatino Linotype" w:hAnsi="Palatino Linotype" w:cs="Arial"/>
          <w:b/>
          <w:lang w:val="es-ES"/>
        </w:rPr>
        <w:t>Oportunidad</w:t>
      </w:r>
      <w:r w:rsidR="00FD561B" w:rsidRPr="0023273F">
        <w:rPr>
          <w:rFonts w:ascii="Palatino Linotype" w:hAnsi="Palatino Linotype" w:cs="Arial"/>
          <w:sz w:val="28"/>
        </w:rPr>
        <w:t xml:space="preserve">. </w:t>
      </w:r>
    </w:p>
    <w:p w14:paraId="7267C8A1" w14:textId="76B5C0CB" w:rsidR="00FD561B" w:rsidRPr="0023273F" w:rsidRDefault="00675F3B" w:rsidP="0023273F">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23273F">
        <w:rPr>
          <w:rFonts w:ascii="Palatino Linotype" w:hAnsi="Palatino Linotype" w:cs="Arial"/>
        </w:rPr>
        <w:t xml:space="preserve">El Recurso de Revisión fue interpuesto </w:t>
      </w:r>
      <w:r w:rsidR="00FD561B" w:rsidRPr="0023273F">
        <w:rPr>
          <w:rFonts w:ascii="Palatino Linotype" w:hAnsi="Palatino Linotype" w:cs="Arial"/>
        </w:rPr>
        <w:t xml:space="preserve">dentro del plazo de quince días hábiles, contados a partir del día siguiente al que </w:t>
      </w:r>
      <w:r w:rsidR="00867F67" w:rsidRPr="0023273F">
        <w:rPr>
          <w:rFonts w:ascii="Palatino Linotype" w:hAnsi="Palatino Linotype" w:cs="Arial"/>
          <w:b/>
        </w:rPr>
        <w:t>LA RECURRENTE</w:t>
      </w:r>
      <w:r w:rsidR="00FD561B" w:rsidRPr="0023273F">
        <w:rPr>
          <w:rFonts w:ascii="Palatino Linotype" w:hAnsi="Palatino Linotype" w:cs="Arial"/>
          <w:b/>
        </w:rPr>
        <w:t xml:space="preserve"> </w:t>
      </w:r>
      <w:r w:rsidR="00FD561B" w:rsidRPr="0023273F">
        <w:rPr>
          <w:rFonts w:ascii="Palatino Linotype" w:hAnsi="Palatino Linotype" w:cs="Arial"/>
        </w:rPr>
        <w:t xml:space="preserve">tuvo conocimiento de la respuesta impugnada; tal y como, lo prevé el artículo 178 de la Ley de Transparencia y Acceso a la </w:t>
      </w:r>
      <w:r w:rsidR="00327647" w:rsidRPr="0023273F">
        <w:rPr>
          <w:rFonts w:ascii="Palatino Linotype" w:hAnsi="Palatino Linotype" w:cs="Arial"/>
        </w:rPr>
        <w:t>Información Pública</w:t>
      </w:r>
      <w:r w:rsidR="00FD561B" w:rsidRPr="0023273F">
        <w:rPr>
          <w:rFonts w:ascii="Palatino Linotype" w:hAnsi="Palatino Linotype" w:cs="Arial"/>
        </w:rPr>
        <w:t xml:space="preserve"> del Estado de México y Municipios, que establece:</w:t>
      </w:r>
    </w:p>
    <w:p w14:paraId="6C239A18" w14:textId="77777777" w:rsidR="005A070A" w:rsidRPr="0023273F" w:rsidRDefault="005A070A" w:rsidP="0023273F">
      <w:pPr>
        <w:ind w:left="720" w:right="709"/>
        <w:contextualSpacing/>
        <w:jc w:val="both"/>
        <w:rPr>
          <w:rFonts w:ascii="Palatino Linotype" w:hAnsi="Palatino Linotype" w:cs="Arial"/>
          <w:i/>
          <w:sz w:val="22"/>
          <w:szCs w:val="22"/>
        </w:rPr>
      </w:pPr>
    </w:p>
    <w:p w14:paraId="3A05F024" w14:textId="644DE65D" w:rsidR="00D063EF" w:rsidRPr="0023273F" w:rsidRDefault="00FD561B" w:rsidP="0023273F">
      <w:pPr>
        <w:ind w:left="851" w:right="899"/>
        <w:contextualSpacing/>
        <w:jc w:val="both"/>
        <w:rPr>
          <w:rFonts w:ascii="Palatino Linotype" w:hAnsi="Palatino Linotype" w:cs="Arial"/>
          <w:i/>
          <w:sz w:val="22"/>
          <w:szCs w:val="22"/>
        </w:rPr>
      </w:pPr>
      <w:r w:rsidRPr="0023273F">
        <w:rPr>
          <w:rFonts w:ascii="Palatino Linotype" w:hAnsi="Palatino Linotype" w:cs="Arial"/>
          <w:i/>
          <w:sz w:val="22"/>
          <w:szCs w:val="22"/>
        </w:rPr>
        <w:t>“</w:t>
      </w:r>
      <w:r w:rsidRPr="0023273F">
        <w:rPr>
          <w:rFonts w:ascii="Palatino Linotype" w:hAnsi="Palatino Linotype" w:cs="Arial"/>
          <w:b/>
          <w:i/>
          <w:sz w:val="22"/>
          <w:szCs w:val="22"/>
        </w:rPr>
        <w:t>Artículo 178.</w:t>
      </w:r>
      <w:r w:rsidRPr="0023273F">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23273F">
        <w:rPr>
          <w:rFonts w:ascii="Palatino Linotype" w:hAnsi="Palatino Linotype" w:cs="Arial"/>
          <w:i/>
          <w:sz w:val="22"/>
          <w:szCs w:val="22"/>
        </w:rPr>
        <w:t>Recurso de Revisión</w:t>
      </w:r>
      <w:r w:rsidRPr="0023273F">
        <w:rPr>
          <w:rFonts w:ascii="Palatino Linotype" w:hAnsi="Palatino Linotype" w:cs="Arial"/>
          <w:i/>
          <w:sz w:val="22"/>
          <w:szCs w:val="22"/>
        </w:rPr>
        <w:t xml:space="preserve"> ante </w:t>
      </w:r>
      <w:r w:rsidRPr="0023273F">
        <w:rPr>
          <w:rFonts w:ascii="Palatino Linotype" w:hAnsi="Palatino Linotype" w:cs="Arial"/>
          <w:i/>
          <w:sz w:val="22"/>
          <w:szCs w:val="22"/>
        </w:rPr>
        <w:lastRenderedPageBreak/>
        <w:t>el Instituto o ante la Unidad de Transparencia que haya conocido de la solicitud dentro de los quince días hábiles, siguientes a la fecha de la notificación de la respuesta</w:t>
      </w:r>
      <w:r w:rsidR="004408BE" w:rsidRPr="0023273F">
        <w:rPr>
          <w:rFonts w:ascii="Palatino Linotype" w:hAnsi="Palatino Linotype" w:cs="Arial"/>
          <w:i/>
          <w:sz w:val="22"/>
          <w:szCs w:val="22"/>
        </w:rPr>
        <w:t>.</w:t>
      </w:r>
    </w:p>
    <w:p w14:paraId="0BB4C98F" w14:textId="77777777" w:rsidR="00585683" w:rsidRPr="0023273F" w:rsidRDefault="00585683" w:rsidP="0023273F">
      <w:pPr>
        <w:ind w:left="851" w:right="899"/>
        <w:contextualSpacing/>
        <w:jc w:val="both"/>
        <w:rPr>
          <w:rFonts w:ascii="Palatino Linotype" w:hAnsi="Palatino Linotype" w:cs="Arial"/>
          <w:i/>
          <w:sz w:val="22"/>
          <w:szCs w:val="22"/>
        </w:rPr>
      </w:pPr>
    </w:p>
    <w:p w14:paraId="10DA754A" w14:textId="5E9BEA37" w:rsidR="00D063EF" w:rsidRPr="0023273F" w:rsidRDefault="00FD561B" w:rsidP="0023273F">
      <w:pPr>
        <w:ind w:left="851" w:right="899"/>
        <w:contextualSpacing/>
        <w:jc w:val="both"/>
        <w:rPr>
          <w:rFonts w:ascii="Palatino Linotype" w:hAnsi="Palatino Linotype" w:cs="Arial"/>
          <w:i/>
          <w:sz w:val="22"/>
          <w:szCs w:val="22"/>
        </w:rPr>
      </w:pPr>
      <w:r w:rsidRPr="0023273F">
        <w:rPr>
          <w:rFonts w:ascii="Palatino Linotype" w:hAnsi="Palatino Linotype" w:cs="Arial"/>
          <w:i/>
          <w:sz w:val="22"/>
          <w:szCs w:val="22"/>
        </w:rPr>
        <w:t xml:space="preserve">A falta de respuesta del sujeto obligado, dentro de los plazos establecidos en esta Ley, a una solicitud de acceso a la </w:t>
      </w:r>
      <w:r w:rsidR="00327647" w:rsidRPr="0023273F">
        <w:rPr>
          <w:rFonts w:ascii="Palatino Linotype" w:hAnsi="Palatino Linotype" w:cs="Arial"/>
          <w:i/>
          <w:sz w:val="22"/>
          <w:szCs w:val="22"/>
        </w:rPr>
        <w:t>Información Pública</w:t>
      </w:r>
      <w:r w:rsidRPr="0023273F">
        <w:rPr>
          <w:rFonts w:ascii="Palatino Linotype" w:hAnsi="Palatino Linotype" w:cs="Arial"/>
          <w:i/>
          <w:sz w:val="22"/>
          <w:szCs w:val="22"/>
        </w:rPr>
        <w:t>, el recurso podrá ser interpuesto en cualquier momento, acompañado con el documento que pruebe la fecha en que presentó la solicitud.</w:t>
      </w:r>
    </w:p>
    <w:p w14:paraId="2AB9B300" w14:textId="77777777" w:rsidR="00585683" w:rsidRPr="0023273F" w:rsidRDefault="00585683" w:rsidP="0023273F">
      <w:pPr>
        <w:ind w:left="851" w:right="899"/>
        <w:contextualSpacing/>
        <w:jc w:val="both"/>
        <w:rPr>
          <w:rFonts w:ascii="Palatino Linotype" w:hAnsi="Palatino Linotype" w:cs="Arial"/>
          <w:i/>
          <w:sz w:val="22"/>
          <w:szCs w:val="22"/>
        </w:rPr>
      </w:pPr>
    </w:p>
    <w:p w14:paraId="5D4FEB8F" w14:textId="4EAA0465" w:rsidR="00FD561B" w:rsidRPr="0023273F" w:rsidRDefault="00FD561B" w:rsidP="0023273F">
      <w:pPr>
        <w:ind w:left="851" w:right="899"/>
        <w:jc w:val="both"/>
        <w:rPr>
          <w:rFonts w:ascii="Palatino Linotype" w:hAnsi="Palatino Linotype" w:cs="Arial"/>
          <w:i/>
          <w:sz w:val="22"/>
          <w:szCs w:val="22"/>
        </w:rPr>
      </w:pPr>
      <w:r w:rsidRPr="0023273F">
        <w:rPr>
          <w:rFonts w:ascii="Palatino Linotype" w:hAnsi="Palatino Linotype" w:cs="Arial"/>
          <w:i/>
          <w:sz w:val="22"/>
          <w:szCs w:val="22"/>
        </w:rPr>
        <w:t xml:space="preserve">En el caso de que se interponga ante la Unidad de Transparencia, ésta deberá remitir el </w:t>
      </w:r>
      <w:r w:rsidR="00391021" w:rsidRPr="0023273F">
        <w:rPr>
          <w:rFonts w:ascii="Palatino Linotype" w:hAnsi="Palatino Linotype" w:cs="Arial"/>
          <w:i/>
          <w:sz w:val="22"/>
          <w:szCs w:val="22"/>
        </w:rPr>
        <w:t>Recurso de Revisión</w:t>
      </w:r>
      <w:r w:rsidRPr="0023273F">
        <w:rPr>
          <w:rFonts w:ascii="Palatino Linotype" w:hAnsi="Palatino Linotype" w:cs="Arial"/>
          <w:i/>
          <w:sz w:val="22"/>
          <w:szCs w:val="22"/>
        </w:rPr>
        <w:t xml:space="preserve"> al Instituto a más tardar al día </w:t>
      </w:r>
      <w:r w:rsidRPr="0023273F">
        <w:rPr>
          <w:rFonts w:ascii="Palatino Linotype" w:hAnsi="Palatino Linotype" w:cs="Arial"/>
          <w:i/>
          <w:sz w:val="22"/>
          <w:szCs w:val="22"/>
          <w:lang w:eastAsia="es-MX"/>
        </w:rPr>
        <w:t>siguiente</w:t>
      </w:r>
      <w:r w:rsidRPr="0023273F">
        <w:rPr>
          <w:rFonts w:ascii="Palatino Linotype" w:hAnsi="Palatino Linotype" w:cs="Arial"/>
          <w:i/>
          <w:sz w:val="22"/>
          <w:szCs w:val="22"/>
        </w:rPr>
        <w:t xml:space="preserve"> de haberlo recibido.”</w:t>
      </w:r>
    </w:p>
    <w:p w14:paraId="5D37422F" w14:textId="77777777" w:rsidR="00307A95" w:rsidRPr="0023273F" w:rsidRDefault="00307A95" w:rsidP="0023273F">
      <w:pPr>
        <w:ind w:right="709"/>
        <w:jc w:val="both"/>
        <w:rPr>
          <w:rFonts w:ascii="Palatino Linotype" w:hAnsi="Palatino Linotype" w:cs="Arial"/>
          <w:i/>
          <w:sz w:val="22"/>
          <w:szCs w:val="22"/>
        </w:rPr>
      </w:pPr>
    </w:p>
    <w:p w14:paraId="68767637" w14:textId="4C24FE2C" w:rsidR="00413BB7" w:rsidRPr="0023273F" w:rsidRDefault="00FD561B" w:rsidP="0023273F">
      <w:pPr>
        <w:spacing w:line="360" w:lineRule="auto"/>
        <w:jc w:val="both"/>
        <w:rPr>
          <w:rFonts w:ascii="Palatino Linotype" w:eastAsiaTheme="minorEastAsia" w:hAnsi="Palatino Linotype" w:cs="Arial"/>
          <w:lang w:val="es-ES_tradnl"/>
        </w:rPr>
      </w:pPr>
      <w:r w:rsidRPr="0023273F">
        <w:rPr>
          <w:rFonts w:ascii="Palatino Linotype" w:hAnsi="Palatino Linotype" w:cs="Arial"/>
        </w:rPr>
        <w:t xml:space="preserve">En esa tesitura, atendiendo a que </w:t>
      </w:r>
      <w:r w:rsidRPr="0023273F">
        <w:rPr>
          <w:rFonts w:ascii="Palatino Linotype" w:hAnsi="Palatino Linotype" w:cs="Arial"/>
          <w:b/>
        </w:rPr>
        <w:t>EL SUJETO OBLIGADO</w:t>
      </w:r>
      <w:r w:rsidRPr="0023273F">
        <w:rPr>
          <w:rFonts w:ascii="Palatino Linotype" w:hAnsi="Palatino Linotype" w:cs="Arial"/>
        </w:rPr>
        <w:t xml:space="preserve"> notificó la respuesta</w:t>
      </w:r>
      <w:r w:rsidR="00D71517" w:rsidRPr="0023273F">
        <w:rPr>
          <w:rFonts w:ascii="Palatino Linotype" w:hAnsi="Palatino Linotype" w:cs="Arial"/>
        </w:rPr>
        <w:t xml:space="preserve"> a</w:t>
      </w:r>
      <w:r w:rsidR="00416835" w:rsidRPr="0023273F">
        <w:rPr>
          <w:rFonts w:ascii="Palatino Linotype" w:hAnsi="Palatino Linotype" w:cs="Arial"/>
        </w:rPr>
        <w:t xml:space="preserve"> </w:t>
      </w:r>
      <w:r w:rsidR="006D1674" w:rsidRPr="0023273F">
        <w:rPr>
          <w:rFonts w:ascii="Palatino Linotype" w:hAnsi="Palatino Linotype" w:cs="Arial"/>
        </w:rPr>
        <w:t xml:space="preserve"> </w:t>
      </w:r>
      <w:r w:rsidR="00675F3B" w:rsidRPr="0023273F">
        <w:rPr>
          <w:rFonts w:ascii="Palatino Linotype" w:hAnsi="Palatino Linotype" w:cs="Arial"/>
        </w:rPr>
        <w:t>la solicitud</w:t>
      </w:r>
      <w:r w:rsidR="00D71517" w:rsidRPr="0023273F">
        <w:rPr>
          <w:rFonts w:ascii="Palatino Linotype" w:hAnsi="Palatino Linotype" w:cs="Arial"/>
        </w:rPr>
        <w:t xml:space="preserve"> </w:t>
      </w:r>
      <w:r w:rsidRPr="0023273F">
        <w:rPr>
          <w:rFonts w:ascii="Palatino Linotype" w:hAnsi="Palatino Linotype" w:cs="Arial"/>
        </w:rPr>
        <w:t xml:space="preserve">de acceso a la </w:t>
      </w:r>
      <w:r w:rsidR="00327647" w:rsidRPr="0023273F">
        <w:rPr>
          <w:rFonts w:ascii="Palatino Linotype" w:hAnsi="Palatino Linotype" w:cs="Arial"/>
        </w:rPr>
        <w:t>Información Pública</w:t>
      </w:r>
      <w:r w:rsidR="00416835" w:rsidRPr="0023273F">
        <w:rPr>
          <w:rFonts w:ascii="Palatino Linotype" w:hAnsi="Palatino Linotype" w:cs="Arial"/>
        </w:rPr>
        <w:t xml:space="preserve"> objeto del presente recurso</w:t>
      </w:r>
      <w:r w:rsidRPr="0023273F">
        <w:rPr>
          <w:rFonts w:ascii="Palatino Linotype" w:hAnsi="Palatino Linotype" w:cs="Arial"/>
        </w:rPr>
        <w:t xml:space="preserve"> el </w:t>
      </w:r>
      <w:r w:rsidR="00760A35" w:rsidRPr="0023273F">
        <w:rPr>
          <w:rFonts w:ascii="Palatino Linotype" w:eastAsia="Palatino Linotype" w:hAnsi="Palatino Linotype" w:cs="Palatino Linotype"/>
          <w:b/>
        </w:rPr>
        <w:t>veintiséis</w:t>
      </w:r>
      <w:r w:rsidR="00101B8A" w:rsidRPr="0023273F">
        <w:rPr>
          <w:rFonts w:ascii="Palatino Linotype" w:eastAsia="Palatino Linotype" w:hAnsi="Palatino Linotype" w:cs="Palatino Linotype"/>
          <w:b/>
        </w:rPr>
        <w:t xml:space="preserve"> de </w:t>
      </w:r>
      <w:r w:rsidR="001255F1" w:rsidRPr="0023273F">
        <w:rPr>
          <w:rFonts w:ascii="Palatino Linotype" w:eastAsia="Palatino Linotype" w:hAnsi="Palatino Linotype" w:cs="Palatino Linotype"/>
          <w:b/>
        </w:rPr>
        <w:t xml:space="preserve">febrero </w:t>
      </w:r>
      <w:r w:rsidR="00101B8A" w:rsidRPr="0023273F">
        <w:rPr>
          <w:rFonts w:ascii="Palatino Linotype" w:eastAsia="Palatino Linotype" w:hAnsi="Palatino Linotype" w:cs="Palatino Linotype"/>
          <w:b/>
        </w:rPr>
        <w:t xml:space="preserve">de dos mil </w:t>
      </w:r>
      <w:r w:rsidR="001255F1" w:rsidRPr="0023273F">
        <w:rPr>
          <w:rFonts w:ascii="Palatino Linotype" w:eastAsia="Palatino Linotype" w:hAnsi="Palatino Linotype" w:cs="Palatino Linotype"/>
          <w:b/>
        </w:rPr>
        <w:t>veinticuatro</w:t>
      </w:r>
      <w:r w:rsidRPr="0023273F">
        <w:rPr>
          <w:rFonts w:ascii="Palatino Linotype" w:hAnsi="Palatino Linotype" w:cs="Arial"/>
        </w:rPr>
        <w:t>; el plazo de quince días hábiles que el artículo 178 de la Ley de la materia otorga a</w:t>
      </w:r>
      <w:r w:rsidR="009122A7" w:rsidRPr="0023273F">
        <w:rPr>
          <w:rFonts w:ascii="Palatino Linotype" w:hAnsi="Palatino Linotype" w:cs="Arial"/>
        </w:rPr>
        <w:t xml:space="preserve"> </w:t>
      </w:r>
      <w:r w:rsidR="00867F67" w:rsidRPr="0023273F">
        <w:rPr>
          <w:rFonts w:ascii="Palatino Linotype" w:hAnsi="Palatino Linotype" w:cs="Arial"/>
          <w:b/>
        </w:rPr>
        <w:t>LA RECURRENTE</w:t>
      </w:r>
      <w:r w:rsidRPr="0023273F">
        <w:rPr>
          <w:rFonts w:ascii="Palatino Linotype" w:hAnsi="Palatino Linotype" w:cs="Arial"/>
        </w:rPr>
        <w:t xml:space="preserve"> para presentar el respectivo </w:t>
      </w:r>
      <w:r w:rsidR="00391021" w:rsidRPr="0023273F">
        <w:rPr>
          <w:rFonts w:ascii="Palatino Linotype" w:hAnsi="Palatino Linotype" w:cs="Arial"/>
        </w:rPr>
        <w:t>Recurso de Revisión</w:t>
      </w:r>
      <w:r w:rsidRPr="0023273F">
        <w:rPr>
          <w:rFonts w:ascii="Palatino Linotype" w:hAnsi="Palatino Linotype" w:cs="Arial"/>
        </w:rPr>
        <w:t xml:space="preserve">, transcurrió del </w:t>
      </w:r>
      <w:r w:rsidR="00760A35" w:rsidRPr="0023273F">
        <w:rPr>
          <w:rFonts w:ascii="Palatino Linotype" w:hAnsi="Palatino Linotype" w:cs="Arial"/>
          <w:b/>
        </w:rPr>
        <w:t>veintisiete</w:t>
      </w:r>
      <w:r w:rsidR="00087A76" w:rsidRPr="0023273F">
        <w:rPr>
          <w:rFonts w:ascii="Palatino Linotype" w:hAnsi="Palatino Linotype" w:cs="Arial"/>
          <w:b/>
        </w:rPr>
        <w:t xml:space="preserve"> de febrero al </w:t>
      </w:r>
      <w:r w:rsidR="00120F77" w:rsidRPr="0023273F">
        <w:rPr>
          <w:rFonts w:ascii="Palatino Linotype" w:hAnsi="Palatino Linotype" w:cs="Arial"/>
          <w:b/>
        </w:rPr>
        <w:t xml:space="preserve">veinte </w:t>
      </w:r>
      <w:r w:rsidR="00087A76" w:rsidRPr="0023273F">
        <w:rPr>
          <w:rFonts w:ascii="Palatino Linotype" w:hAnsi="Palatino Linotype" w:cs="Arial"/>
          <w:b/>
        </w:rPr>
        <w:t xml:space="preserve">de marzo </w:t>
      </w:r>
      <w:r w:rsidR="000C5676" w:rsidRPr="0023273F">
        <w:rPr>
          <w:rFonts w:ascii="Palatino Linotype" w:hAnsi="Palatino Linotype" w:cs="Arial"/>
          <w:b/>
        </w:rPr>
        <w:t xml:space="preserve">de dos mil </w:t>
      </w:r>
      <w:r w:rsidR="001255F1" w:rsidRPr="0023273F">
        <w:rPr>
          <w:rFonts w:ascii="Palatino Linotype" w:eastAsia="Palatino Linotype" w:hAnsi="Palatino Linotype" w:cs="Palatino Linotype"/>
          <w:b/>
        </w:rPr>
        <w:t>veinticuatro</w:t>
      </w:r>
      <w:r w:rsidRPr="0023273F">
        <w:rPr>
          <w:rFonts w:ascii="Palatino Linotype" w:hAnsi="Palatino Linotype" w:cs="Arial"/>
        </w:rPr>
        <w:t xml:space="preserve">, </w:t>
      </w:r>
      <w:r w:rsidR="00EE68EE" w:rsidRPr="0023273F">
        <w:rPr>
          <w:rFonts w:ascii="Palatino Linotype" w:eastAsiaTheme="minorEastAsia" w:hAnsi="Palatino Linotype" w:cs="Arial"/>
          <w:lang w:val="es-ES_tradnl"/>
        </w:rPr>
        <w:t>sin contemplar en el cómputo los días</w:t>
      </w:r>
      <w:r w:rsidR="00EC7C8D" w:rsidRPr="0023273F">
        <w:rPr>
          <w:rFonts w:ascii="Palatino Linotype" w:eastAsiaTheme="minorEastAsia" w:hAnsi="Palatino Linotype" w:cs="Arial"/>
          <w:lang w:val="es-ES_tradnl"/>
        </w:rPr>
        <w:t xml:space="preserve"> </w:t>
      </w:r>
      <w:bookmarkStart w:id="4" w:name="_Hlk62134391"/>
      <w:r w:rsidR="00EE68EE" w:rsidRPr="0023273F">
        <w:rPr>
          <w:rFonts w:ascii="Palatino Linotype" w:eastAsiaTheme="minorEastAsia" w:hAnsi="Palatino Linotype" w:cs="Arial"/>
          <w:lang w:val="es-ES_tradnl"/>
        </w:rPr>
        <w:t xml:space="preserve">sábados y domingos, considerados como días inhábiles, en términos del artículo 3, fracción X de la Ley de Transparencia y Acceso a la </w:t>
      </w:r>
      <w:r w:rsidR="00327647" w:rsidRPr="0023273F">
        <w:rPr>
          <w:rFonts w:ascii="Palatino Linotype" w:eastAsiaTheme="minorEastAsia" w:hAnsi="Palatino Linotype" w:cs="Arial"/>
          <w:lang w:val="es-ES_tradnl"/>
        </w:rPr>
        <w:t>Información Pública</w:t>
      </w:r>
      <w:r w:rsidR="00EE68EE" w:rsidRPr="0023273F">
        <w:rPr>
          <w:rFonts w:ascii="Palatino Linotype" w:eastAsiaTheme="minorEastAsia" w:hAnsi="Palatino Linotype" w:cs="Arial"/>
          <w:lang w:val="es-ES_tradnl"/>
        </w:rPr>
        <w:t xml:space="preserve"> del Estado de México y Municipios</w:t>
      </w:r>
      <w:bookmarkEnd w:id="4"/>
      <w:r w:rsidR="00B32F8F" w:rsidRPr="0023273F">
        <w:rPr>
          <w:rFonts w:ascii="Palatino Linotype" w:eastAsiaTheme="minorEastAsia" w:hAnsi="Palatino Linotype" w:cs="Arial"/>
          <w:lang w:val="es-ES_tradnl"/>
        </w:rPr>
        <w:t>.</w:t>
      </w:r>
    </w:p>
    <w:p w14:paraId="2BF2FD8F" w14:textId="77777777" w:rsidR="00307A95" w:rsidRPr="0023273F" w:rsidRDefault="00307A95" w:rsidP="0023273F">
      <w:pPr>
        <w:spacing w:line="360" w:lineRule="auto"/>
        <w:jc w:val="both"/>
        <w:rPr>
          <w:rFonts w:ascii="Palatino Linotype" w:eastAsiaTheme="minorEastAsia" w:hAnsi="Palatino Linotype" w:cs="Arial"/>
          <w:lang w:val="es-ES_tradnl"/>
        </w:rPr>
      </w:pPr>
    </w:p>
    <w:p w14:paraId="4EAD0C0F" w14:textId="6EB949A4" w:rsidR="00C6593B" w:rsidRPr="0023273F" w:rsidRDefault="00C6593B" w:rsidP="0023273F">
      <w:pPr>
        <w:autoSpaceDE w:val="0"/>
        <w:autoSpaceDN w:val="0"/>
        <w:adjustRightInd w:val="0"/>
        <w:spacing w:line="360" w:lineRule="auto"/>
        <w:ind w:right="49"/>
        <w:jc w:val="both"/>
        <w:rPr>
          <w:rFonts w:ascii="Palatino Linotype" w:eastAsia="Palatino Linotype" w:hAnsi="Palatino Linotype" w:cs="Palatino Linotype"/>
        </w:rPr>
      </w:pPr>
      <w:r w:rsidRPr="0023273F">
        <w:rPr>
          <w:rFonts w:ascii="Palatino Linotype" w:eastAsia="Palatino Linotype" w:hAnsi="Palatino Linotype" w:cs="Palatino Linotype"/>
        </w:rPr>
        <w:t xml:space="preserve">En ese tenor, se reitera que, si el Recurso de Revisión que nos ocupa, se interpuso el </w:t>
      </w:r>
      <w:r w:rsidR="00760A35" w:rsidRPr="0023273F">
        <w:rPr>
          <w:rFonts w:ascii="Palatino Linotype" w:eastAsia="Palatino Linotype" w:hAnsi="Palatino Linotype" w:cs="Palatino Linotype"/>
          <w:b/>
        </w:rPr>
        <w:t>dos</w:t>
      </w:r>
      <w:r w:rsidR="00120F77" w:rsidRPr="0023273F">
        <w:rPr>
          <w:rFonts w:ascii="Palatino Linotype" w:eastAsia="Palatino Linotype" w:hAnsi="Palatino Linotype" w:cs="Palatino Linotype"/>
          <w:b/>
        </w:rPr>
        <w:t xml:space="preserve"> </w:t>
      </w:r>
      <w:r w:rsidRPr="0023273F">
        <w:rPr>
          <w:rFonts w:ascii="Palatino Linotype" w:eastAsia="Palatino Linotype" w:hAnsi="Palatino Linotype" w:cs="Palatino Linotype"/>
          <w:b/>
        </w:rPr>
        <w:t xml:space="preserve">de </w:t>
      </w:r>
      <w:r w:rsidR="00120F77" w:rsidRPr="0023273F">
        <w:rPr>
          <w:rFonts w:ascii="Palatino Linotype" w:eastAsia="Palatino Linotype" w:hAnsi="Palatino Linotype" w:cs="Palatino Linotype"/>
          <w:b/>
        </w:rPr>
        <w:t xml:space="preserve">marzo </w:t>
      </w:r>
      <w:r w:rsidRPr="0023273F">
        <w:rPr>
          <w:rFonts w:ascii="Palatino Linotype" w:eastAsia="Palatino Linotype" w:hAnsi="Palatino Linotype" w:cs="Palatino Linotype"/>
          <w:b/>
        </w:rPr>
        <w:t>de dos mil veinticuatro</w:t>
      </w:r>
      <w:r w:rsidRPr="0023273F">
        <w:rPr>
          <w:rFonts w:ascii="Palatino Linotype" w:eastAsia="Palatino Linotype" w:hAnsi="Palatino Linotype" w:cs="Palatino Linotype"/>
        </w:rPr>
        <w:t>, éste se encuentra dentro del margen temporal previsto en el artículo 178 de la Ley de la materia y, por tanto, su interposición se considera oportuna.</w:t>
      </w:r>
    </w:p>
    <w:p w14:paraId="39E944E5" w14:textId="77777777" w:rsidR="00CA7268" w:rsidRDefault="00CA7268" w:rsidP="0023273F">
      <w:pPr>
        <w:autoSpaceDE w:val="0"/>
        <w:autoSpaceDN w:val="0"/>
        <w:adjustRightInd w:val="0"/>
        <w:spacing w:line="360" w:lineRule="auto"/>
        <w:ind w:right="49"/>
        <w:jc w:val="both"/>
        <w:rPr>
          <w:rFonts w:ascii="Palatino Linotype" w:hAnsi="Palatino Linotype" w:cs="Arial"/>
          <w:b/>
          <w:sz w:val="28"/>
        </w:rPr>
      </w:pPr>
    </w:p>
    <w:p w14:paraId="40661C73" w14:textId="77777777" w:rsidR="0023273F" w:rsidRDefault="0023273F" w:rsidP="0023273F">
      <w:pPr>
        <w:autoSpaceDE w:val="0"/>
        <w:autoSpaceDN w:val="0"/>
        <w:adjustRightInd w:val="0"/>
        <w:spacing w:line="360" w:lineRule="auto"/>
        <w:ind w:right="49"/>
        <w:jc w:val="both"/>
        <w:rPr>
          <w:rFonts w:ascii="Palatino Linotype" w:hAnsi="Palatino Linotype" w:cs="Arial"/>
          <w:b/>
          <w:sz w:val="28"/>
        </w:rPr>
      </w:pPr>
    </w:p>
    <w:p w14:paraId="285E3A80" w14:textId="77777777" w:rsidR="0023273F" w:rsidRPr="0023273F" w:rsidRDefault="0023273F" w:rsidP="0023273F">
      <w:pPr>
        <w:autoSpaceDE w:val="0"/>
        <w:autoSpaceDN w:val="0"/>
        <w:adjustRightInd w:val="0"/>
        <w:spacing w:line="360" w:lineRule="auto"/>
        <w:ind w:right="49"/>
        <w:jc w:val="both"/>
        <w:rPr>
          <w:rFonts w:ascii="Palatino Linotype" w:hAnsi="Palatino Linotype" w:cs="Arial"/>
          <w:b/>
          <w:sz w:val="28"/>
        </w:rPr>
      </w:pPr>
    </w:p>
    <w:p w14:paraId="0E4EE37D" w14:textId="0379F314" w:rsidR="00327647" w:rsidRPr="0023273F" w:rsidRDefault="00200BFC" w:rsidP="0023273F">
      <w:pPr>
        <w:autoSpaceDE w:val="0"/>
        <w:autoSpaceDN w:val="0"/>
        <w:adjustRightInd w:val="0"/>
        <w:spacing w:line="360" w:lineRule="auto"/>
        <w:ind w:right="49"/>
        <w:jc w:val="both"/>
        <w:rPr>
          <w:rFonts w:ascii="Palatino Linotype" w:hAnsi="Palatino Linotype"/>
          <w:b/>
        </w:rPr>
      </w:pPr>
      <w:r w:rsidRPr="0023273F">
        <w:rPr>
          <w:rFonts w:ascii="Palatino Linotype" w:hAnsi="Palatino Linotype" w:cs="Arial"/>
          <w:b/>
          <w:sz w:val="28"/>
        </w:rPr>
        <w:lastRenderedPageBreak/>
        <w:t>CUARTO</w:t>
      </w:r>
      <w:r w:rsidRPr="0023273F">
        <w:rPr>
          <w:rFonts w:ascii="Palatino Linotype" w:hAnsi="Palatino Linotype"/>
          <w:b/>
        </w:rPr>
        <w:t xml:space="preserve">. </w:t>
      </w:r>
      <w:r w:rsidR="0072617B" w:rsidRPr="0023273F">
        <w:rPr>
          <w:rFonts w:ascii="Palatino Linotype" w:hAnsi="Palatino Linotype"/>
          <w:b/>
        </w:rPr>
        <w:t xml:space="preserve">Procedibilidad. </w:t>
      </w:r>
    </w:p>
    <w:p w14:paraId="7A48CE30" w14:textId="77777777" w:rsidR="00C6593B" w:rsidRPr="0023273F" w:rsidRDefault="00C6593B" w:rsidP="0023273F">
      <w:pPr>
        <w:autoSpaceDE w:val="0"/>
        <w:autoSpaceDN w:val="0"/>
        <w:adjustRightInd w:val="0"/>
        <w:spacing w:line="360" w:lineRule="auto"/>
        <w:ind w:right="49"/>
        <w:jc w:val="both"/>
        <w:rPr>
          <w:rFonts w:ascii="Palatino Linotype" w:hAnsi="Palatino Linotype"/>
        </w:rPr>
      </w:pPr>
      <w:r w:rsidRPr="0023273F">
        <w:rPr>
          <w:rFonts w:ascii="Palatino Linotype" w:hAnsi="Palatino Linotype" w:cs="Arial"/>
        </w:rPr>
        <w:t xml:space="preserve">Resulta procedente la interposición del Recurso y se concluye la acreditación plena de todos y cada uno de los elementos formales exigidos por el artículo 180, de la </w:t>
      </w:r>
      <w:r w:rsidRPr="0023273F">
        <w:rPr>
          <w:rFonts w:ascii="Palatino Linotype" w:hAnsi="Palatino Linotype"/>
        </w:rPr>
        <w:t xml:space="preserve">Ley de Transparencia y Acceso a la Información Pública del Estado de México y Municipios, que a la letra señalan: </w:t>
      </w:r>
    </w:p>
    <w:p w14:paraId="561B0D1C" w14:textId="77777777" w:rsidR="00C6593B" w:rsidRPr="0023273F" w:rsidRDefault="00C6593B" w:rsidP="0023273F">
      <w:pPr>
        <w:autoSpaceDE w:val="0"/>
        <w:autoSpaceDN w:val="0"/>
        <w:adjustRightInd w:val="0"/>
        <w:ind w:right="49"/>
        <w:jc w:val="both"/>
        <w:rPr>
          <w:rFonts w:ascii="Palatino Linotype" w:hAnsi="Palatino Linotype" w:cs="Arial"/>
          <w:b/>
        </w:rPr>
      </w:pPr>
    </w:p>
    <w:p w14:paraId="66D2C6CF" w14:textId="77777777" w:rsidR="00C6593B" w:rsidRPr="0023273F" w:rsidRDefault="00C6593B" w:rsidP="0023273F">
      <w:pPr>
        <w:tabs>
          <w:tab w:val="left" w:pos="851"/>
        </w:tabs>
        <w:ind w:left="851" w:right="901"/>
        <w:jc w:val="both"/>
        <w:rPr>
          <w:rFonts w:ascii="Palatino Linotype" w:hAnsi="Palatino Linotype"/>
          <w:b/>
          <w:i/>
          <w:sz w:val="22"/>
          <w:szCs w:val="22"/>
          <w:lang w:val="es-ES"/>
        </w:rPr>
      </w:pPr>
      <w:r w:rsidRPr="0023273F">
        <w:rPr>
          <w:rFonts w:ascii="Palatino Linotype" w:hAnsi="Palatino Linotype"/>
          <w:b/>
          <w:i/>
          <w:sz w:val="22"/>
          <w:szCs w:val="22"/>
          <w:lang w:val="es-ES"/>
        </w:rPr>
        <w:t xml:space="preserve">“Artículo 180. </w:t>
      </w:r>
      <w:r w:rsidRPr="0023273F">
        <w:rPr>
          <w:rFonts w:ascii="Palatino Linotype" w:hAnsi="Palatino Linotype"/>
          <w:i/>
          <w:sz w:val="22"/>
          <w:szCs w:val="22"/>
          <w:lang w:val="es-ES"/>
        </w:rPr>
        <w:t xml:space="preserve">El </w:t>
      </w:r>
      <w:r w:rsidRPr="0023273F">
        <w:rPr>
          <w:rFonts w:ascii="Palatino Linotype" w:hAnsi="Palatino Linotype" w:cs="Arial"/>
          <w:i/>
          <w:sz w:val="22"/>
          <w:szCs w:val="22"/>
          <w:lang w:val="es-ES"/>
        </w:rPr>
        <w:t>recurso</w:t>
      </w:r>
      <w:r w:rsidRPr="0023273F">
        <w:rPr>
          <w:rFonts w:ascii="Palatino Linotype" w:hAnsi="Palatino Linotype"/>
          <w:i/>
          <w:sz w:val="22"/>
          <w:szCs w:val="22"/>
          <w:lang w:val="es-ES"/>
        </w:rPr>
        <w:t xml:space="preserve"> </w:t>
      </w:r>
      <w:r w:rsidRPr="0023273F">
        <w:rPr>
          <w:rFonts w:ascii="Palatino Linotype" w:hAnsi="Palatino Linotype" w:cs="Arial"/>
          <w:i/>
          <w:sz w:val="22"/>
          <w:szCs w:val="22"/>
          <w:lang w:val="es-ES" w:eastAsia="es-MX"/>
        </w:rPr>
        <w:t>de</w:t>
      </w:r>
      <w:r w:rsidRPr="0023273F">
        <w:rPr>
          <w:rFonts w:ascii="Palatino Linotype" w:hAnsi="Palatino Linotype"/>
          <w:i/>
          <w:sz w:val="22"/>
          <w:szCs w:val="22"/>
          <w:lang w:val="es-ES"/>
        </w:rPr>
        <w:t xml:space="preserve"> revisión contendrá:</w:t>
      </w:r>
      <w:r w:rsidRPr="0023273F">
        <w:rPr>
          <w:rFonts w:ascii="Palatino Linotype" w:hAnsi="Palatino Linotype"/>
          <w:b/>
          <w:i/>
          <w:sz w:val="22"/>
          <w:szCs w:val="22"/>
          <w:lang w:val="es-ES"/>
        </w:rPr>
        <w:t xml:space="preserve"> </w:t>
      </w:r>
    </w:p>
    <w:p w14:paraId="3F21D2A9" w14:textId="77777777" w:rsidR="00C6593B" w:rsidRPr="0023273F" w:rsidRDefault="00C6593B" w:rsidP="0023273F">
      <w:pPr>
        <w:tabs>
          <w:tab w:val="left" w:pos="851"/>
        </w:tabs>
        <w:ind w:left="851" w:right="901"/>
        <w:jc w:val="both"/>
        <w:rPr>
          <w:rFonts w:ascii="Palatino Linotype" w:hAnsi="Palatino Linotype"/>
          <w:b/>
          <w:i/>
          <w:sz w:val="22"/>
          <w:szCs w:val="22"/>
          <w:lang w:val="es-ES"/>
        </w:rPr>
      </w:pPr>
    </w:p>
    <w:p w14:paraId="0F9B609C" w14:textId="77777777" w:rsidR="00C6593B" w:rsidRPr="0023273F" w:rsidRDefault="00C6593B" w:rsidP="0023273F">
      <w:pPr>
        <w:tabs>
          <w:tab w:val="left" w:pos="851"/>
        </w:tabs>
        <w:ind w:left="851" w:right="901"/>
        <w:jc w:val="both"/>
        <w:rPr>
          <w:rFonts w:ascii="Palatino Linotype" w:hAnsi="Palatino Linotype"/>
          <w:b/>
          <w:i/>
          <w:sz w:val="22"/>
          <w:szCs w:val="22"/>
          <w:lang w:val="es-ES"/>
        </w:rPr>
      </w:pPr>
      <w:r w:rsidRPr="0023273F">
        <w:rPr>
          <w:rFonts w:ascii="Palatino Linotype" w:hAnsi="Palatino Linotype"/>
          <w:b/>
          <w:i/>
          <w:sz w:val="22"/>
          <w:szCs w:val="22"/>
          <w:lang w:val="es-ES"/>
        </w:rPr>
        <w:t xml:space="preserve">I. </w:t>
      </w:r>
      <w:r w:rsidRPr="0023273F">
        <w:rPr>
          <w:rFonts w:ascii="Palatino Linotype" w:hAnsi="Palatino Linotype"/>
          <w:i/>
          <w:sz w:val="22"/>
          <w:szCs w:val="22"/>
          <w:lang w:val="es-ES"/>
        </w:rPr>
        <w:t xml:space="preserve">El sujeto obligado ante </w:t>
      </w:r>
      <w:r w:rsidRPr="0023273F">
        <w:rPr>
          <w:rFonts w:ascii="Palatino Linotype" w:hAnsi="Palatino Linotype" w:cs="Arial"/>
          <w:i/>
          <w:sz w:val="22"/>
          <w:szCs w:val="22"/>
          <w:lang w:val="es-ES"/>
        </w:rPr>
        <w:t>la</w:t>
      </w:r>
      <w:r w:rsidRPr="0023273F">
        <w:rPr>
          <w:rFonts w:ascii="Palatino Linotype" w:hAnsi="Palatino Linotype"/>
          <w:i/>
          <w:sz w:val="22"/>
          <w:szCs w:val="22"/>
          <w:lang w:val="es-ES"/>
        </w:rPr>
        <w:t xml:space="preserve"> cual </w:t>
      </w:r>
      <w:r w:rsidRPr="0023273F">
        <w:rPr>
          <w:rFonts w:ascii="Palatino Linotype" w:hAnsi="Palatino Linotype" w:cs="Arial"/>
          <w:i/>
          <w:sz w:val="22"/>
          <w:szCs w:val="22"/>
          <w:lang w:val="es-ES" w:eastAsia="es-MX"/>
        </w:rPr>
        <w:t>se</w:t>
      </w:r>
      <w:r w:rsidRPr="0023273F">
        <w:rPr>
          <w:rFonts w:ascii="Palatino Linotype" w:hAnsi="Palatino Linotype"/>
          <w:i/>
          <w:sz w:val="22"/>
          <w:szCs w:val="22"/>
          <w:lang w:val="es-ES"/>
        </w:rPr>
        <w:t xml:space="preserve"> presentó la solicitud;</w:t>
      </w:r>
      <w:r w:rsidRPr="0023273F">
        <w:rPr>
          <w:rFonts w:ascii="Palatino Linotype" w:hAnsi="Palatino Linotype"/>
          <w:b/>
          <w:i/>
          <w:sz w:val="22"/>
          <w:szCs w:val="22"/>
          <w:lang w:val="es-ES"/>
        </w:rPr>
        <w:t xml:space="preserve"> </w:t>
      </w:r>
    </w:p>
    <w:p w14:paraId="56D5F186" w14:textId="77777777" w:rsidR="00C6593B" w:rsidRPr="0023273F" w:rsidRDefault="00C6593B" w:rsidP="0023273F">
      <w:pPr>
        <w:tabs>
          <w:tab w:val="left" w:pos="851"/>
        </w:tabs>
        <w:ind w:left="851" w:right="901"/>
        <w:jc w:val="both"/>
        <w:rPr>
          <w:rFonts w:ascii="Palatino Linotype" w:hAnsi="Palatino Linotype"/>
          <w:b/>
          <w:i/>
          <w:sz w:val="22"/>
          <w:szCs w:val="22"/>
          <w:lang w:val="es-ES"/>
        </w:rPr>
      </w:pPr>
      <w:r w:rsidRPr="0023273F">
        <w:rPr>
          <w:rFonts w:ascii="Palatino Linotype" w:hAnsi="Palatino Linotype"/>
          <w:b/>
          <w:i/>
          <w:sz w:val="22"/>
          <w:szCs w:val="22"/>
          <w:lang w:val="es-ES"/>
        </w:rPr>
        <w:t xml:space="preserve">II. </w:t>
      </w:r>
      <w:r w:rsidRPr="0023273F">
        <w:rPr>
          <w:rFonts w:ascii="Palatino Linotype" w:hAnsi="Palatino Linotype"/>
          <w:i/>
          <w:sz w:val="22"/>
          <w:szCs w:val="22"/>
          <w:lang w:val="es-ES"/>
        </w:rPr>
        <w:t xml:space="preserve">El nombre del solicitante </w:t>
      </w:r>
      <w:r w:rsidRPr="0023273F">
        <w:rPr>
          <w:rFonts w:ascii="Palatino Linotype" w:hAnsi="Palatino Linotype" w:cs="Arial"/>
          <w:i/>
          <w:sz w:val="22"/>
          <w:szCs w:val="22"/>
          <w:lang w:val="es-ES" w:eastAsia="es-MX"/>
        </w:rPr>
        <w:t>que</w:t>
      </w:r>
      <w:r w:rsidRPr="0023273F">
        <w:rPr>
          <w:rFonts w:ascii="Palatino Linotype" w:hAnsi="Palatino Linotype"/>
          <w:i/>
          <w:sz w:val="22"/>
          <w:szCs w:val="22"/>
          <w:lang w:val="es-ES"/>
        </w:rPr>
        <w:t xml:space="preserve"> recurre o de su representante y, en su caso, del tercero interesado, así como la dirección o medio que señale para recibir notificaciones;</w:t>
      </w:r>
      <w:r w:rsidRPr="0023273F">
        <w:rPr>
          <w:rFonts w:ascii="Palatino Linotype" w:hAnsi="Palatino Linotype"/>
          <w:b/>
          <w:i/>
          <w:sz w:val="22"/>
          <w:szCs w:val="22"/>
          <w:lang w:val="es-ES"/>
        </w:rPr>
        <w:t xml:space="preserve"> </w:t>
      </w:r>
    </w:p>
    <w:p w14:paraId="689F8C00" w14:textId="77777777" w:rsidR="00C6593B" w:rsidRPr="0023273F" w:rsidRDefault="00C6593B" w:rsidP="0023273F">
      <w:pPr>
        <w:tabs>
          <w:tab w:val="left" w:pos="851"/>
        </w:tabs>
        <w:ind w:left="851" w:right="901"/>
        <w:jc w:val="both"/>
        <w:rPr>
          <w:rFonts w:ascii="Palatino Linotype" w:hAnsi="Palatino Linotype"/>
          <w:b/>
          <w:i/>
          <w:sz w:val="22"/>
          <w:szCs w:val="22"/>
          <w:lang w:val="es-ES"/>
        </w:rPr>
      </w:pPr>
      <w:r w:rsidRPr="0023273F">
        <w:rPr>
          <w:rFonts w:ascii="Palatino Linotype" w:hAnsi="Palatino Linotype"/>
          <w:b/>
          <w:i/>
          <w:sz w:val="22"/>
          <w:szCs w:val="22"/>
          <w:lang w:val="es-ES"/>
        </w:rPr>
        <w:t xml:space="preserve">III. </w:t>
      </w:r>
      <w:r w:rsidRPr="0023273F">
        <w:rPr>
          <w:rFonts w:ascii="Palatino Linotype" w:hAnsi="Palatino Linotype"/>
          <w:i/>
          <w:sz w:val="22"/>
          <w:szCs w:val="22"/>
          <w:lang w:val="es-ES"/>
        </w:rPr>
        <w:t xml:space="preserve">El número de folio de </w:t>
      </w:r>
      <w:r w:rsidRPr="0023273F">
        <w:rPr>
          <w:rFonts w:ascii="Palatino Linotype" w:hAnsi="Palatino Linotype" w:cs="Arial"/>
          <w:i/>
          <w:sz w:val="22"/>
          <w:szCs w:val="22"/>
          <w:lang w:val="es-ES" w:eastAsia="es-MX"/>
        </w:rPr>
        <w:t>respuesta</w:t>
      </w:r>
      <w:r w:rsidRPr="0023273F">
        <w:rPr>
          <w:rFonts w:ascii="Palatino Linotype" w:hAnsi="Palatino Linotype"/>
          <w:i/>
          <w:sz w:val="22"/>
          <w:szCs w:val="22"/>
          <w:lang w:val="es-ES"/>
        </w:rPr>
        <w:t xml:space="preserve"> de la solicitud de acceso; </w:t>
      </w:r>
    </w:p>
    <w:p w14:paraId="4BCAD289" w14:textId="77777777" w:rsidR="00C6593B" w:rsidRPr="0023273F" w:rsidRDefault="00C6593B" w:rsidP="0023273F">
      <w:pPr>
        <w:tabs>
          <w:tab w:val="left" w:pos="851"/>
        </w:tabs>
        <w:ind w:left="851" w:right="901"/>
        <w:jc w:val="both"/>
        <w:rPr>
          <w:rFonts w:ascii="Palatino Linotype" w:hAnsi="Palatino Linotype"/>
          <w:b/>
          <w:i/>
          <w:sz w:val="22"/>
          <w:szCs w:val="22"/>
          <w:lang w:val="es-ES"/>
        </w:rPr>
      </w:pPr>
      <w:r w:rsidRPr="0023273F">
        <w:rPr>
          <w:rFonts w:ascii="Palatino Linotype" w:hAnsi="Palatino Linotype"/>
          <w:b/>
          <w:i/>
          <w:sz w:val="22"/>
          <w:szCs w:val="22"/>
          <w:lang w:val="es-ES"/>
        </w:rPr>
        <w:t xml:space="preserve">IV. </w:t>
      </w:r>
      <w:r w:rsidRPr="0023273F">
        <w:rPr>
          <w:rFonts w:ascii="Palatino Linotype" w:hAnsi="Palatino Linotype"/>
          <w:i/>
          <w:sz w:val="22"/>
          <w:szCs w:val="22"/>
          <w:lang w:val="es-ES"/>
        </w:rPr>
        <w:t xml:space="preserve">La fecha en que fue </w:t>
      </w:r>
      <w:r w:rsidRPr="0023273F">
        <w:rPr>
          <w:rFonts w:ascii="Palatino Linotype" w:hAnsi="Palatino Linotype" w:cs="Arial"/>
          <w:i/>
          <w:sz w:val="22"/>
          <w:szCs w:val="22"/>
          <w:lang w:val="es-ES" w:eastAsia="es-MX"/>
        </w:rPr>
        <w:t>notificada</w:t>
      </w:r>
      <w:r w:rsidRPr="0023273F">
        <w:rPr>
          <w:rFonts w:ascii="Palatino Linotype" w:hAnsi="Palatino Linotype"/>
          <w:i/>
          <w:sz w:val="22"/>
          <w:szCs w:val="22"/>
          <w:lang w:val="es-ES"/>
        </w:rPr>
        <w:t xml:space="preserve"> la respuesta al solicitante o tuvo conocimiento del acto reclamado, o de presentación de la solicitud, en caso de falta de respuesta;</w:t>
      </w:r>
      <w:r w:rsidRPr="0023273F">
        <w:rPr>
          <w:rFonts w:ascii="Palatino Linotype" w:hAnsi="Palatino Linotype"/>
          <w:b/>
          <w:i/>
          <w:sz w:val="22"/>
          <w:szCs w:val="22"/>
          <w:lang w:val="es-ES"/>
        </w:rPr>
        <w:t xml:space="preserve"> </w:t>
      </w:r>
    </w:p>
    <w:p w14:paraId="3EFBB93F" w14:textId="77777777" w:rsidR="00C6593B" w:rsidRPr="0023273F" w:rsidRDefault="00C6593B" w:rsidP="0023273F">
      <w:pPr>
        <w:tabs>
          <w:tab w:val="left" w:pos="851"/>
        </w:tabs>
        <w:ind w:left="851" w:right="901"/>
        <w:jc w:val="both"/>
        <w:rPr>
          <w:rFonts w:ascii="Palatino Linotype" w:hAnsi="Palatino Linotype"/>
          <w:b/>
          <w:i/>
          <w:sz w:val="22"/>
          <w:szCs w:val="22"/>
          <w:lang w:val="es-ES"/>
        </w:rPr>
      </w:pPr>
      <w:r w:rsidRPr="0023273F">
        <w:rPr>
          <w:rFonts w:ascii="Palatino Linotype" w:hAnsi="Palatino Linotype"/>
          <w:b/>
          <w:i/>
          <w:sz w:val="22"/>
          <w:szCs w:val="22"/>
          <w:lang w:val="es-ES"/>
        </w:rPr>
        <w:t xml:space="preserve">V. </w:t>
      </w:r>
      <w:r w:rsidRPr="0023273F">
        <w:rPr>
          <w:rFonts w:ascii="Palatino Linotype" w:hAnsi="Palatino Linotype"/>
          <w:i/>
          <w:sz w:val="22"/>
          <w:szCs w:val="22"/>
          <w:lang w:val="es-ES"/>
        </w:rPr>
        <w:t xml:space="preserve">El acto que se </w:t>
      </w:r>
      <w:r w:rsidRPr="0023273F">
        <w:rPr>
          <w:rFonts w:ascii="Palatino Linotype" w:hAnsi="Palatino Linotype" w:cs="Arial"/>
          <w:i/>
          <w:sz w:val="22"/>
          <w:szCs w:val="22"/>
          <w:lang w:val="es-ES" w:eastAsia="es-MX"/>
        </w:rPr>
        <w:t>recurre</w:t>
      </w:r>
      <w:r w:rsidRPr="0023273F">
        <w:rPr>
          <w:rFonts w:ascii="Palatino Linotype" w:hAnsi="Palatino Linotype"/>
          <w:i/>
          <w:sz w:val="22"/>
          <w:szCs w:val="22"/>
          <w:lang w:val="es-ES"/>
        </w:rPr>
        <w:t>;</w:t>
      </w:r>
      <w:r w:rsidRPr="0023273F">
        <w:rPr>
          <w:rFonts w:ascii="Palatino Linotype" w:hAnsi="Palatino Linotype"/>
          <w:b/>
          <w:i/>
          <w:sz w:val="22"/>
          <w:szCs w:val="22"/>
          <w:lang w:val="es-ES"/>
        </w:rPr>
        <w:t xml:space="preserve"> </w:t>
      </w:r>
    </w:p>
    <w:p w14:paraId="59FE79CE" w14:textId="77777777" w:rsidR="00C6593B" w:rsidRPr="0023273F" w:rsidRDefault="00C6593B" w:rsidP="0023273F">
      <w:pPr>
        <w:tabs>
          <w:tab w:val="left" w:pos="851"/>
        </w:tabs>
        <w:ind w:left="851" w:right="901"/>
        <w:jc w:val="both"/>
        <w:rPr>
          <w:rFonts w:ascii="Palatino Linotype" w:hAnsi="Palatino Linotype"/>
          <w:b/>
          <w:i/>
          <w:sz w:val="22"/>
          <w:szCs w:val="22"/>
          <w:lang w:val="es-ES"/>
        </w:rPr>
      </w:pPr>
      <w:r w:rsidRPr="0023273F">
        <w:rPr>
          <w:rFonts w:ascii="Palatino Linotype" w:hAnsi="Palatino Linotype"/>
          <w:b/>
          <w:i/>
          <w:sz w:val="22"/>
          <w:szCs w:val="22"/>
          <w:lang w:val="es-ES"/>
        </w:rPr>
        <w:t xml:space="preserve">VI. </w:t>
      </w:r>
      <w:r w:rsidRPr="0023273F">
        <w:rPr>
          <w:rFonts w:ascii="Palatino Linotype" w:hAnsi="Palatino Linotype"/>
          <w:i/>
          <w:sz w:val="22"/>
          <w:szCs w:val="22"/>
          <w:lang w:val="es-ES"/>
        </w:rPr>
        <w:t xml:space="preserve">Las razones o </w:t>
      </w:r>
      <w:r w:rsidRPr="0023273F">
        <w:rPr>
          <w:rFonts w:ascii="Palatino Linotype" w:hAnsi="Palatino Linotype" w:cs="Arial"/>
          <w:i/>
          <w:sz w:val="22"/>
          <w:szCs w:val="22"/>
          <w:lang w:val="es-ES" w:eastAsia="es-MX"/>
        </w:rPr>
        <w:t>motivos</w:t>
      </w:r>
      <w:r w:rsidRPr="0023273F">
        <w:rPr>
          <w:rFonts w:ascii="Palatino Linotype" w:hAnsi="Palatino Linotype"/>
          <w:i/>
          <w:sz w:val="22"/>
          <w:szCs w:val="22"/>
          <w:lang w:val="es-ES"/>
        </w:rPr>
        <w:t xml:space="preserve"> de inconformidad;</w:t>
      </w:r>
      <w:r w:rsidRPr="0023273F">
        <w:rPr>
          <w:rFonts w:ascii="Palatino Linotype" w:hAnsi="Palatino Linotype"/>
          <w:b/>
          <w:i/>
          <w:sz w:val="22"/>
          <w:szCs w:val="22"/>
          <w:lang w:val="es-ES"/>
        </w:rPr>
        <w:t xml:space="preserve"> </w:t>
      </w:r>
    </w:p>
    <w:p w14:paraId="1293BE76" w14:textId="77777777" w:rsidR="00C6593B" w:rsidRPr="0023273F" w:rsidRDefault="00C6593B" w:rsidP="0023273F">
      <w:pPr>
        <w:tabs>
          <w:tab w:val="left" w:pos="851"/>
        </w:tabs>
        <w:ind w:left="851" w:right="901"/>
        <w:jc w:val="both"/>
        <w:rPr>
          <w:rFonts w:ascii="Palatino Linotype" w:hAnsi="Palatino Linotype"/>
          <w:b/>
          <w:i/>
          <w:sz w:val="22"/>
          <w:szCs w:val="22"/>
          <w:lang w:val="es-ES"/>
        </w:rPr>
      </w:pPr>
      <w:r w:rsidRPr="0023273F">
        <w:rPr>
          <w:rFonts w:ascii="Palatino Linotype" w:hAnsi="Palatino Linotype"/>
          <w:b/>
          <w:i/>
          <w:sz w:val="22"/>
          <w:szCs w:val="22"/>
          <w:lang w:val="es-ES"/>
        </w:rPr>
        <w:t xml:space="preserve">VII. </w:t>
      </w:r>
      <w:r w:rsidRPr="0023273F">
        <w:rPr>
          <w:rFonts w:ascii="Palatino Linotype" w:hAnsi="Palatino Linotype"/>
          <w:i/>
          <w:sz w:val="22"/>
          <w:szCs w:val="22"/>
          <w:lang w:val="es-ES"/>
        </w:rPr>
        <w:t>La copia de la respuesta que se impugna y, en su caso, de la notificación correspondiente, en el caso de respuesta de la solicitud; y</w:t>
      </w:r>
      <w:r w:rsidRPr="0023273F">
        <w:rPr>
          <w:rFonts w:ascii="Palatino Linotype" w:hAnsi="Palatino Linotype"/>
          <w:b/>
          <w:i/>
          <w:sz w:val="22"/>
          <w:szCs w:val="22"/>
          <w:lang w:val="es-ES"/>
        </w:rPr>
        <w:t xml:space="preserve"> </w:t>
      </w:r>
    </w:p>
    <w:p w14:paraId="48FE7A8D" w14:textId="5FA7A7AB" w:rsidR="00C6593B" w:rsidRPr="0023273F" w:rsidRDefault="00C6593B" w:rsidP="0023273F">
      <w:pPr>
        <w:tabs>
          <w:tab w:val="left" w:pos="851"/>
        </w:tabs>
        <w:ind w:left="851" w:right="901"/>
        <w:jc w:val="both"/>
        <w:rPr>
          <w:rFonts w:ascii="Palatino Linotype" w:hAnsi="Palatino Linotype"/>
          <w:i/>
          <w:sz w:val="22"/>
          <w:szCs w:val="22"/>
          <w:lang w:val="es-ES"/>
        </w:rPr>
      </w:pPr>
      <w:r w:rsidRPr="0023273F">
        <w:rPr>
          <w:rFonts w:ascii="Palatino Linotype" w:hAnsi="Palatino Linotype"/>
          <w:b/>
          <w:i/>
          <w:sz w:val="22"/>
          <w:szCs w:val="22"/>
          <w:lang w:val="es-ES"/>
        </w:rPr>
        <w:t xml:space="preserve">VIII. </w:t>
      </w:r>
      <w:r w:rsidRPr="0023273F">
        <w:rPr>
          <w:rFonts w:ascii="Palatino Linotype" w:hAnsi="Palatino Linotype"/>
          <w:i/>
          <w:sz w:val="22"/>
          <w:szCs w:val="22"/>
          <w:lang w:val="es-ES"/>
        </w:rPr>
        <w:t>Firma d</w:t>
      </w:r>
      <w:r w:rsidR="000C0303" w:rsidRPr="0023273F">
        <w:rPr>
          <w:rFonts w:ascii="Palatino Linotype" w:hAnsi="Palatino Linotype"/>
          <w:i/>
          <w:sz w:val="22"/>
          <w:szCs w:val="22"/>
          <w:lang w:val="es-ES"/>
        </w:rPr>
        <w:t xml:space="preserve">e </w:t>
      </w:r>
      <w:r w:rsidR="00867F67" w:rsidRPr="0023273F">
        <w:rPr>
          <w:rFonts w:ascii="Palatino Linotype" w:hAnsi="Palatino Linotype"/>
          <w:i/>
          <w:sz w:val="22"/>
          <w:szCs w:val="22"/>
          <w:lang w:val="es-ES"/>
        </w:rPr>
        <w:t>la recurrente</w:t>
      </w:r>
      <w:r w:rsidRPr="0023273F">
        <w:rPr>
          <w:rFonts w:ascii="Palatino Linotype" w:hAnsi="Palatino Linotype"/>
          <w:i/>
          <w:sz w:val="22"/>
          <w:szCs w:val="22"/>
          <w:lang w:val="es-ES"/>
        </w:rPr>
        <w:t>, en su caso, cuando se presente por escrito, requisito sin el cual se dará trámite al recurso.</w:t>
      </w:r>
    </w:p>
    <w:p w14:paraId="65B04A36" w14:textId="77777777" w:rsidR="00C6593B" w:rsidRPr="0023273F" w:rsidRDefault="00C6593B" w:rsidP="0023273F">
      <w:pPr>
        <w:tabs>
          <w:tab w:val="left" w:pos="851"/>
        </w:tabs>
        <w:ind w:left="851" w:right="901"/>
        <w:jc w:val="both"/>
        <w:rPr>
          <w:rFonts w:ascii="Palatino Linotype" w:hAnsi="Palatino Linotype"/>
          <w:i/>
          <w:sz w:val="22"/>
          <w:szCs w:val="22"/>
          <w:lang w:val="es-ES"/>
        </w:rPr>
      </w:pPr>
      <w:r w:rsidRPr="0023273F">
        <w:rPr>
          <w:rFonts w:ascii="Palatino Linotype" w:hAnsi="Palatino Linotype"/>
          <w:i/>
          <w:sz w:val="22"/>
          <w:szCs w:val="22"/>
          <w:lang w:val="es-ES"/>
        </w:rPr>
        <w:t xml:space="preserve">Adicionalmente, se podrán anexar las pruebas y demás elementos que considere procedentes someter a juicio del Instituto. </w:t>
      </w:r>
    </w:p>
    <w:p w14:paraId="371BF566" w14:textId="77777777" w:rsidR="00C6593B" w:rsidRPr="0023273F" w:rsidRDefault="00C6593B" w:rsidP="0023273F">
      <w:pPr>
        <w:tabs>
          <w:tab w:val="left" w:pos="851"/>
        </w:tabs>
        <w:ind w:left="851" w:right="901"/>
        <w:jc w:val="both"/>
        <w:rPr>
          <w:rFonts w:ascii="Palatino Linotype" w:hAnsi="Palatino Linotype"/>
          <w:i/>
          <w:sz w:val="22"/>
          <w:szCs w:val="22"/>
          <w:lang w:val="es-ES"/>
        </w:rPr>
      </w:pPr>
      <w:r w:rsidRPr="0023273F">
        <w:rPr>
          <w:rFonts w:ascii="Palatino Linotype" w:hAnsi="Palatino Linotype"/>
          <w:i/>
          <w:sz w:val="22"/>
          <w:szCs w:val="22"/>
          <w:lang w:val="es-ES"/>
        </w:rPr>
        <w:t xml:space="preserve">En ningún caso será necesario que el particular ratifique el recurso de revisión interpuesto. </w:t>
      </w:r>
    </w:p>
    <w:p w14:paraId="46A22697" w14:textId="77777777" w:rsidR="00C6593B" w:rsidRPr="0023273F" w:rsidRDefault="00C6593B" w:rsidP="0023273F">
      <w:pPr>
        <w:tabs>
          <w:tab w:val="left" w:pos="851"/>
        </w:tabs>
        <w:ind w:left="851" w:right="901"/>
        <w:jc w:val="both"/>
        <w:rPr>
          <w:rFonts w:ascii="Palatino Linotype" w:hAnsi="Palatino Linotype"/>
          <w:i/>
          <w:sz w:val="22"/>
          <w:szCs w:val="22"/>
          <w:lang w:val="es-ES"/>
        </w:rPr>
      </w:pPr>
      <w:r w:rsidRPr="0023273F">
        <w:rPr>
          <w:rFonts w:ascii="Palatino Linotype" w:hAnsi="Palatino Linotype"/>
          <w:i/>
          <w:sz w:val="22"/>
          <w:szCs w:val="22"/>
          <w:lang w:val="es-ES"/>
        </w:rPr>
        <w:t xml:space="preserve">En caso de </w:t>
      </w:r>
      <w:r w:rsidRPr="0023273F">
        <w:rPr>
          <w:rFonts w:ascii="Palatino Linotype" w:hAnsi="Palatino Linotype" w:cs="Arial"/>
          <w:i/>
          <w:sz w:val="22"/>
          <w:szCs w:val="22"/>
          <w:lang w:val="es-ES" w:eastAsia="es-MX"/>
        </w:rPr>
        <w:t>que</w:t>
      </w:r>
      <w:r w:rsidRPr="0023273F">
        <w:rPr>
          <w:rFonts w:ascii="Palatino Linotype" w:hAnsi="Palatino Linotype"/>
          <w:i/>
          <w:sz w:val="22"/>
          <w:szCs w:val="22"/>
          <w:lang w:val="es-ES"/>
        </w:rPr>
        <w:t xml:space="preserve"> el recurso se interponga de manera electrónica no será indispensable que contengan los requisitos establecidos en las fracciones II, IV, VII y VIII.”</w:t>
      </w:r>
    </w:p>
    <w:p w14:paraId="55AF5535" w14:textId="77777777" w:rsidR="00C6593B" w:rsidRPr="0023273F" w:rsidRDefault="00C6593B" w:rsidP="0023273F">
      <w:pPr>
        <w:tabs>
          <w:tab w:val="left" w:pos="851"/>
        </w:tabs>
        <w:ind w:left="851" w:right="901"/>
        <w:jc w:val="both"/>
        <w:rPr>
          <w:rFonts w:ascii="Palatino Linotype" w:hAnsi="Palatino Linotype"/>
          <w:i/>
          <w:sz w:val="22"/>
          <w:szCs w:val="22"/>
          <w:lang w:val="es-ES"/>
        </w:rPr>
      </w:pPr>
    </w:p>
    <w:p w14:paraId="4264B0BD" w14:textId="77777777" w:rsidR="00C6593B" w:rsidRPr="0023273F" w:rsidRDefault="00C6593B" w:rsidP="0023273F">
      <w:pPr>
        <w:tabs>
          <w:tab w:val="left" w:pos="851"/>
        </w:tabs>
        <w:ind w:left="851" w:right="901"/>
        <w:jc w:val="right"/>
        <w:rPr>
          <w:rFonts w:ascii="Palatino Linotype" w:hAnsi="Palatino Linotype"/>
          <w:sz w:val="22"/>
          <w:szCs w:val="22"/>
          <w:lang w:val="es-ES"/>
        </w:rPr>
      </w:pPr>
      <w:r w:rsidRPr="0023273F">
        <w:rPr>
          <w:rFonts w:ascii="Palatino Linotype" w:hAnsi="Palatino Linotype"/>
          <w:sz w:val="22"/>
          <w:szCs w:val="22"/>
          <w:lang w:val="es-ES"/>
        </w:rPr>
        <w:t>(Énfasis añadido)</w:t>
      </w:r>
    </w:p>
    <w:p w14:paraId="2BDD1E60" w14:textId="77777777" w:rsidR="00C6593B" w:rsidRDefault="00C6593B" w:rsidP="0023273F">
      <w:pPr>
        <w:spacing w:line="360" w:lineRule="auto"/>
        <w:jc w:val="both"/>
        <w:rPr>
          <w:rFonts w:ascii="Palatino Linotype" w:hAnsi="Palatino Linotype" w:cs="Arial"/>
          <w:b/>
          <w:sz w:val="28"/>
        </w:rPr>
      </w:pPr>
    </w:p>
    <w:p w14:paraId="41F7085B" w14:textId="77777777" w:rsidR="0023273F" w:rsidRDefault="0023273F" w:rsidP="0023273F">
      <w:pPr>
        <w:spacing w:line="360" w:lineRule="auto"/>
        <w:jc w:val="both"/>
        <w:rPr>
          <w:rFonts w:ascii="Palatino Linotype" w:hAnsi="Palatino Linotype" w:cs="Arial"/>
          <w:b/>
          <w:sz w:val="28"/>
        </w:rPr>
      </w:pPr>
    </w:p>
    <w:p w14:paraId="3D086C51" w14:textId="77777777" w:rsidR="0023273F" w:rsidRPr="0023273F" w:rsidRDefault="0023273F" w:rsidP="0023273F">
      <w:pPr>
        <w:spacing w:line="360" w:lineRule="auto"/>
        <w:jc w:val="both"/>
        <w:rPr>
          <w:rFonts w:ascii="Palatino Linotype" w:hAnsi="Palatino Linotype" w:cs="Arial"/>
          <w:b/>
          <w:sz w:val="28"/>
        </w:rPr>
      </w:pPr>
    </w:p>
    <w:p w14:paraId="2350792D" w14:textId="7B8AA23D" w:rsidR="002B0E32" w:rsidRPr="0023273F" w:rsidRDefault="00CE0362" w:rsidP="0023273F">
      <w:pPr>
        <w:spacing w:line="360" w:lineRule="auto"/>
        <w:jc w:val="both"/>
        <w:rPr>
          <w:rFonts w:ascii="Palatino Linotype" w:hAnsi="Palatino Linotype"/>
          <w:lang w:eastAsia="es-ES_tradnl"/>
        </w:rPr>
      </w:pPr>
      <w:r w:rsidRPr="0023273F">
        <w:rPr>
          <w:rFonts w:ascii="Palatino Linotype" w:hAnsi="Palatino Linotype" w:cs="Arial"/>
          <w:b/>
          <w:sz w:val="28"/>
        </w:rPr>
        <w:lastRenderedPageBreak/>
        <w:t xml:space="preserve">QUINTO. </w:t>
      </w:r>
      <w:r w:rsidR="00654EE8" w:rsidRPr="0023273F">
        <w:rPr>
          <w:rFonts w:ascii="Palatino Linotype" w:hAnsi="Palatino Linotype" w:cs="Arial"/>
          <w:b/>
        </w:rPr>
        <w:t>Estudio y análisis del asunto.</w:t>
      </w:r>
    </w:p>
    <w:p w14:paraId="42FE4E4E" w14:textId="77777777" w:rsidR="007D238F" w:rsidRPr="0023273F" w:rsidRDefault="007D238F" w:rsidP="0023273F">
      <w:pPr>
        <w:spacing w:line="360" w:lineRule="auto"/>
        <w:jc w:val="both"/>
        <w:rPr>
          <w:rFonts w:ascii="Palatino Linotype" w:hAnsi="Palatino Linotype" w:cs="Arial"/>
        </w:rPr>
      </w:pPr>
      <w:r w:rsidRPr="0023273F">
        <w:rPr>
          <w:rFonts w:ascii="Palatino Linotype" w:hAnsi="Palatino Linotype" w:cs="Arial"/>
        </w:rPr>
        <w:t xml:space="preserve">Con la finalidad de estar en posibilidad de dictar el fallo correspondiente conforme a derecho, el presente estudio se basará en el contenido íntegro de las actuaciones que del expediente electrónico que obra en </w:t>
      </w:r>
      <w:r w:rsidRPr="0023273F">
        <w:rPr>
          <w:rFonts w:ascii="Palatino Linotype" w:hAnsi="Palatino Linotype" w:cs="Arial"/>
          <w:b/>
        </w:rPr>
        <w:t>EL SAIMEX</w:t>
      </w:r>
      <w:r w:rsidRPr="0023273F">
        <w:rPr>
          <w:rFonts w:ascii="Palatino Linotype" w:hAnsi="Palatino Linotype" w:cs="Arial"/>
        </w:rPr>
        <w:t>,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71521F6D" w14:textId="77777777" w:rsidR="001255F1" w:rsidRPr="0023273F" w:rsidRDefault="001255F1" w:rsidP="0023273F">
      <w:pPr>
        <w:spacing w:line="360" w:lineRule="auto"/>
        <w:jc w:val="both"/>
        <w:rPr>
          <w:rFonts w:ascii="Palatino Linotype" w:hAnsi="Palatino Linotype" w:cs="Arial"/>
        </w:rPr>
      </w:pPr>
    </w:p>
    <w:p w14:paraId="0BB235BF" w14:textId="01FFEAA5" w:rsidR="00602E74" w:rsidRPr="0023273F" w:rsidRDefault="007D238F" w:rsidP="0023273F">
      <w:pPr>
        <w:spacing w:line="360" w:lineRule="auto"/>
        <w:jc w:val="both"/>
        <w:rPr>
          <w:rFonts w:ascii="Palatino Linotype" w:hAnsi="Palatino Linotype" w:cs="Arial"/>
        </w:rPr>
      </w:pPr>
      <w:r w:rsidRPr="0023273F">
        <w:rPr>
          <w:rFonts w:ascii="Palatino Linotype" w:hAnsi="Palatino Linotype" w:cs="Arial"/>
        </w:rPr>
        <w:t xml:space="preserve">En primer lugar, es importante señalar que </w:t>
      </w:r>
      <w:r w:rsidR="00867F67" w:rsidRPr="0023273F">
        <w:rPr>
          <w:rFonts w:ascii="Palatino Linotype" w:hAnsi="Palatino Linotype" w:cs="Arial"/>
          <w:b/>
        </w:rPr>
        <w:t>LA RECURRENTE</w:t>
      </w:r>
      <w:r w:rsidRPr="0023273F">
        <w:rPr>
          <w:rFonts w:ascii="Palatino Linotype" w:hAnsi="Palatino Linotype" w:cs="Arial"/>
        </w:rPr>
        <w:t xml:space="preserve"> en el ejercicio de su derecho de Acceso a la Información solicitó</w:t>
      </w:r>
      <w:r w:rsidR="00602E74" w:rsidRPr="0023273F">
        <w:rPr>
          <w:rFonts w:ascii="Palatino Linotype" w:hAnsi="Palatino Linotype" w:cs="Arial"/>
        </w:rPr>
        <w:t>:</w:t>
      </w:r>
    </w:p>
    <w:p w14:paraId="34A91057" w14:textId="77777777" w:rsidR="00602E74" w:rsidRPr="0023273F" w:rsidRDefault="00602E74" w:rsidP="0023273F">
      <w:pPr>
        <w:spacing w:line="360" w:lineRule="auto"/>
        <w:jc w:val="both"/>
        <w:rPr>
          <w:rFonts w:ascii="Palatino Linotype" w:hAnsi="Palatino Linotype" w:cs="Arial"/>
        </w:rPr>
      </w:pPr>
    </w:p>
    <w:p w14:paraId="04DD6E77" w14:textId="3B4ADE03" w:rsidR="001255F1" w:rsidRPr="0023273F" w:rsidRDefault="00D93155" w:rsidP="0023273F">
      <w:pPr>
        <w:spacing w:line="360" w:lineRule="auto"/>
        <w:jc w:val="both"/>
        <w:rPr>
          <w:rFonts w:ascii="Palatino Linotype" w:hAnsi="Palatino Linotype"/>
          <w:i/>
          <w:lang w:eastAsia="es-MX"/>
        </w:rPr>
      </w:pPr>
      <w:r w:rsidRPr="0023273F">
        <w:rPr>
          <w:rFonts w:ascii="Palatino Linotype" w:hAnsi="Palatino Linotype"/>
          <w:i/>
          <w:lang w:eastAsia="es-MX"/>
        </w:rPr>
        <w:t>“Conforme al artículo 17 fracción XXX de la Ley Orgánica de ese Tribunal de Justicia Administrativa, solicito las “REGLAS PARA EL PROCEDIMIENTO DE EVALUACIÓN DEL DESEMPEÑO EN EL SERVICIO DE LAS Y LOS SERVIDORES PÚBLICOS JURISDICCIONALES Y LAS Y LOS ASESORES COMISIONADOS DEL TRIBUNAL”.</w:t>
      </w:r>
    </w:p>
    <w:p w14:paraId="0FDD547C" w14:textId="77777777" w:rsidR="00D93155" w:rsidRPr="0023273F" w:rsidRDefault="00D93155" w:rsidP="0023273F">
      <w:pPr>
        <w:spacing w:line="360" w:lineRule="auto"/>
        <w:jc w:val="both"/>
        <w:rPr>
          <w:rFonts w:ascii="Palatino Linotype" w:eastAsia="MS Mincho" w:hAnsi="Palatino Linotype" w:cs="Arial"/>
          <w:iCs/>
        </w:rPr>
      </w:pPr>
    </w:p>
    <w:p w14:paraId="6A0BDAB9" w14:textId="7AF49A17" w:rsidR="00602E74" w:rsidRPr="0023273F" w:rsidRDefault="00602E74" w:rsidP="0023273F">
      <w:pPr>
        <w:spacing w:line="360" w:lineRule="auto"/>
        <w:jc w:val="both"/>
        <w:rPr>
          <w:rFonts w:ascii="Palatino Linotype" w:eastAsia="Palatino Linotype" w:hAnsi="Palatino Linotype" w:cs="Palatino Linotype"/>
        </w:rPr>
      </w:pPr>
      <w:r w:rsidRPr="0023273F">
        <w:rPr>
          <w:rFonts w:ascii="Palatino Linotype" w:eastAsia="MS Mincho" w:hAnsi="Palatino Linotype" w:cs="Arial"/>
          <w:iCs/>
        </w:rPr>
        <w:t xml:space="preserve">Posteriormente, </w:t>
      </w:r>
      <w:r w:rsidR="00456A46" w:rsidRPr="0023273F">
        <w:rPr>
          <w:rFonts w:ascii="Palatino Linotype" w:eastAsia="Palatino Linotype" w:hAnsi="Palatino Linotype" w:cs="Palatino Linotype"/>
          <w:b/>
        </w:rPr>
        <w:t>EL SUJETO OBLIGADO</w:t>
      </w:r>
      <w:r w:rsidR="00456A46" w:rsidRPr="0023273F">
        <w:rPr>
          <w:rFonts w:ascii="Palatino Linotype" w:eastAsia="Palatino Linotype" w:hAnsi="Palatino Linotype" w:cs="Palatino Linotype"/>
        </w:rPr>
        <w:t xml:space="preserve"> </w:t>
      </w:r>
      <w:r w:rsidR="00D93155" w:rsidRPr="0023273F">
        <w:rPr>
          <w:rFonts w:ascii="Palatino Linotype" w:eastAsia="Palatino Linotype" w:hAnsi="Palatino Linotype" w:cs="Palatino Linotype"/>
        </w:rPr>
        <w:t>mediante el área competente para tal efecto remitió como respuesta:</w:t>
      </w:r>
    </w:p>
    <w:p w14:paraId="6B849725" w14:textId="77777777" w:rsidR="00D93155" w:rsidRPr="0023273F" w:rsidRDefault="00D93155" w:rsidP="0023273F">
      <w:pPr>
        <w:pStyle w:val="Prrafodelista"/>
        <w:spacing w:line="360" w:lineRule="auto"/>
        <w:ind w:left="720" w:right="49"/>
        <w:jc w:val="both"/>
        <w:textAlignment w:val="baseline"/>
        <w:rPr>
          <w:rFonts w:ascii="Palatino Linotype" w:eastAsia="Palatino Linotype" w:hAnsi="Palatino Linotype" w:cs="Palatino Linotype"/>
          <w:i/>
        </w:rPr>
      </w:pPr>
      <w:r w:rsidRPr="0023273F">
        <w:rPr>
          <w:rFonts w:ascii="Palatino Linotype" w:eastAsia="Palatino Linotype" w:hAnsi="Palatino Linotype" w:cs="Palatino Linotype"/>
        </w:rPr>
        <w:t>“</w:t>
      </w:r>
      <w:r w:rsidRPr="0023273F">
        <w:rPr>
          <w:rFonts w:ascii="Palatino Linotype" w:eastAsia="Palatino Linotype" w:hAnsi="Palatino Linotype" w:cs="Palatino Linotype"/>
          <w:i/>
        </w:rPr>
        <w:t>Por el momento esta autoridad se encuentra imposibilitada materialmente para poder rendir lo solicitado, debido a que dicha información se encuentra en proceso de análisis para su posterior aprobación por el órgano colegiado competente.”</w:t>
      </w:r>
    </w:p>
    <w:p w14:paraId="4BB1A949" w14:textId="058ADCA9" w:rsidR="004A568D" w:rsidRPr="0023273F" w:rsidRDefault="004A568D" w:rsidP="0023273F">
      <w:pPr>
        <w:spacing w:line="360" w:lineRule="auto"/>
        <w:ind w:right="49"/>
        <w:jc w:val="both"/>
        <w:textAlignment w:val="baseline"/>
        <w:rPr>
          <w:rFonts w:ascii="Palatino Linotype" w:hAnsi="Palatino Linotype"/>
        </w:rPr>
      </w:pPr>
      <w:r w:rsidRPr="0023273F">
        <w:rPr>
          <w:rFonts w:ascii="Palatino Linotype" w:eastAsia="Palatino Linotype" w:hAnsi="Palatino Linotype" w:cs="Palatino Linotype"/>
        </w:rPr>
        <w:lastRenderedPageBreak/>
        <w:t>Ante</w:t>
      </w:r>
      <w:r w:rsidRPr="0023273F">
        <w:rPr>
          <w:rFonts w:ascii="Palatino Linotype" w:hAnsi="Palatino Linotype"/>
        </w:rPr>
        <w:t xml:space="preserve"> </w:t>
      </w:r>
      <w:r w:rsidR="00602E74" w:rsidRPr="0023273F">
        <w:rPr>
          <w:rFonts w:ascii="Palatino Linotype" w:hAnsi="Palatino Linotype"/>
        </w:rPr>
        <w:t>la</w:t>
      </w:r>
      <w:r w:rsidRPr="0023273F">
        <w:rPr>
          <w:rFonts w:ascii="Palatino Linotype" w:hAnsi="Palatino Linotype"/>
        </w:rPr>
        <w:t xml:space="preserve"> respuesta</w:t>
      </w:r>
      <w:r w:rsidR="00602E74" w:rsidRPr="0023273F">
        <w:rPr>
          <w:rFonts w:ascii="Palatino Linotype" w:hAnsi="Palatino Linotype"/>
        </w:rPr>
        <w:t xml:space="preserve"> del</w:t>
      </w:r>
      <w:r w:rsidR="00241E73" w:rsidRPr="0023273F">
        <w:rPr>
          <w:rFonts w:ascii="Palatino Linotype" w:hAnsi="Palatino Linotype"/>
        </w:rPr>
        <w:t xml:space="preserve"> </w:t>
      </w:r>
      <w:r w:rsidR="00241E73" w:rsidRPr="0023273F">
        <w:rPr>
          <w:rFonts w:ascii="Palatino Linotype" w:hAnsi="Palatino Linotype"/>
          <w:b/>
          <w:bCs/>
        </w:rPr>
        <w:t>SUJETO OBLIGADO</w:t>
      </w:r>
      <w:r w:rsidRPr="0023273F">
        <w:rPr>
          <w:rFonts w:ascii="Palatino Linotype" w:hAnsi="Palatino Linotype"/>
        </w:rPr>
        <w:t xml:space="preserve">, </w:t>
      </w:r>
      <w:r w:rsidR="00D93155" w:rsidRPr="0023273F">
        <w:rPr>
          <w:rFonts w:ascii="Palatino Linotype" w:hAnsi="Palatino Linotype"/>
        </w:rPr>
        <w:t>la</w:t>
      </w:r>
      <w:r w:rsidRPr="0023273F">
        <w:rPr>
          <w:rFonts w:ascii="Palatino Linotype" w:hAnsi="Palatino Linotype"/>
        </w:rPr>
        <w:t xml:space="preserve"> particular interpuso el Recurso de Revisión materia del presente asunto, adoleciéndose </w:t>
      </w:r>
      <w:r w:rsidR="007B1264" w:rsidRPr="0023273F">
        <w:rPr>
          <w:rFonts w:ascii="Palatino Linotype" w:hAnsi="Palatino Linotype"/>
        </w:rPr>
        <w:t xml:space="preserve">esencialmente </w:t>
      </w:r>
      <w:r w:rsidR="00D93155" w:rsidRPr="0023273F">
        <w:rPr>
          <w:rFonts w:ascii="Palatino Linotype" w:hAnsi="Palatino Linotype"/>
        </w:rPr>
        <w:t>bajo el argumento de que no se proporcionó una declaratoria de inexistencia.</w:t>
      </w:r>
    </w:p>
    <w:p w14:paraId="3B281F58" w14:textId="3CA3BF63" w:rsidR="0023273F" w:rsidRPr="0023273F" w:rsidRDefault="0023273F" w:rsidP="0023273F">
      <w:pPr>
        <w:tabs>
          <w:tab w:val="left" w:pos="1402"/>
        </w:tabs>
        <w:spacing w:line="360" w:lineRule="auto"/>
        <w:ind w:right="49"/>
        <w:jc w:val="both"/>
        <w:textAlignment w:val="baseline"/>
        <w:rPr>
          <w:rFonts w:ascii="Palatino Linotype" w:eastAsia="Palatino Linotype" w:hAnsi="Palatino Linotype" w:cs="Palatino Linotype"/>
          <w:i/>
        </w:rPr>
      </w:pPr>
    </w:p>
    <w:p w14:paraId="6DFCC3B6" w14:textId="5E9196AF" w:rsidR="000D0627" w:rsidRPr="0023273F" w:rsidRDefault="00D93155" w:rsidP="0023273F">
      <w:pPr>
        <w:spacing w:line="360" w:lineRule="auto"/>
        <w:contextualSpacing/>
        <w:jc w:val="both"/>
        <w:rPr>
          <w:rFonts w:ascii="Palatino Linotype" w:hAnsi="Palatino Linotype" w:cs="Tahoma"/>
        </w:rPr>
      </w:pPr>
      <w:r w:rsidRPr="0023273F">
        <w:rPr>
          <w:rFonts w:ascii="Palatino Linotype" w:hAnsi="Palatino Linotype" w:cs="Tahoma"/>
          <w:bCs/>
          <w:iCs/>
        </w:rPr>
        <w:t>En primera instancia</w:t>
      </w:r>
      <w:r w:rsidR="000D0627" w:rsidRPr="0023273F">
        <w:rPr>
          <w:rFonts w:ascii="Palatino Linotype" w:hAnsi="Palatino Linotype" w:cs="Tahoma"/>
          <w:bCs/>
          <w:iCs/>
        </w:rPr>
        <w:t xml:space="preserve">, </w:t>
      </w:r>
      <w:r w:rsidR="000D0627" w:rsidRPr="0023273F">
        <w:rPr>
          <w:rFonts w:ascii="Palatino Linotype" w:hAnsi="Palatino Linotype" w:cs="Tahoma"/>
        </w:rPr>
        <w:t xml:space="preserve">se puede observar que el Sujeto Obligado a través de la </w:t>
      </w:r>
      <w:r w:rsidRPr="0023273F">
        <w:rPr>
          <w:rFonts w:ascii="Palatino Linotype" w:hAnsi="Palatino Linotype" w:cs="Tahoma"/>
        </w:rPr>
        <w:t xml:space="preserve">Junta de Gobierno y </w:t>
      </w:r>
      <w:r w:rsidR="000D0627" w:rsidRPr="0023273F">
        <w:rPr>
          <w:rFonts w:ascii="Palatino Linotype" w:hAnsi="Palatino Linotype" w:cs="Tahoma"/>
        </w:rPr>
        <w:t xml:space="preserve">Administración señaló que no contaba con la información solicitada en razón de que </w:t>
      </w:r>
      <w:r w:rsidRPr="0023273F">
        <w:rPr>
          <w:rFonts w:ascii="Palatino Linotype" w:hAnsi="Palatino Linotype" w:cs="Tahoma"/>
        </w:rPr>
        <w:t>se encuentra en proceso de elaboración</w:t>
      </w:r>
      <w:r w:rsidR="000D0627" w:rsidRPr="0023273F">
        <w:rPr>
          <w:rFonts w:ascii="Palatino Linotype" w:hAnsi="Palatino Linotype" w:cs="Tahoma"/>
        </w:rPr>
        <w:t xml:space="preserve">; </w:t>
      </w:r>
      <w:r w:rsidR="000D0627" w:rsidRPr="0023273F">
        <w:rPr>
          <w:rFonts w:ascii="Palatino Linotype" w:hAnsi="Palatino Linotype" w:cs="Tahoma"/>
          <w:bCs/>
          <w:iCs/>
        </w:rPr>
        <w:t>por lo que es necesario analizar dicho pronunciamiento.</w:t>
      </w:r>
    </w:p>
    <w:p w14:paraId="14ED0B0A" w14:textId="77777777" w:rsidR="000D0627" w:rsidRPr="0023273F" w:rsidRDefault="000D0627" w:rsidP="0023273F">
      <w:pPr>
        <w:spacing w:line="360" w:lineRule="auto"/>
        <w:jc w:val="both"/>
        <w:rPr>
          <w:rFonts w:ascii="Palatino Linotype" w:hAnsi="Palatino Linotype" w:cs="Tahoma"/>
        </w:rPr>
      </w:pPr>
    </w:p>
    <w:p w14:paraId="663E8F84" w14:textId="4A43C91E" w:rsidR="00D93155" w:rsidRPr="0023273F" w:rsidRDefault="00D93155" w:rsidP="0023273F">
      <w:pPr>
        <w:spacing w:line="360" w:lineRule="auto"/>
        <w:jc w:val="both"/>
        <w:rPr>
          <w:rFonts w:ascii="Palatino Linotype" w:hAnsi="Palatino Linotype" w:cs="Tahoma"/>
          <w:bCs/>
        </w:rPr>
      </w:pPr>
      <w:r w:rsidRPr="0023273F">
        <w:rPr>
          <w:rFonts w:ascii="Palatino Linotype" w:hAnsi="Palatino Linotype" w:cs="Tahoma"/>
          <w:lang w:val="es-ES"/>
        </w:rPr>
        <w:t xml:space="preserve">Establecido lo anterior, se procede analizar la respuesta entregada por el Sujeto Obligado, de la cual, se advierte que el Sujeto Obligado </w:t>
      </w:r>
      <w:r w:rsidR="0077107A" w:rsidRPr="0023273F">
        <w:rPr>
          <w:rFonts w:ascii="Palatino Linotype" w:hAnsi="Palatino Linotype" w:cs="Tahoma"/>
          <w:lang w:val="es-ES"/>
        </w:rPr>
        <w:t>si</w:t>
      </w:r>
      <w:r w:rsidRPr="0023273F">
        <w:rPr>
          <w:rFonts w:ascii="Palatino Linotype" w:hAnsi="Palatino Linotype" w:cs="Tahoma"/>
          <w:lang w:val="es-ES"/>
        </w:rPr>
        <w:t xml:space="preserve"> turnó la solicitud de información, puesto que </w:t>
      </w:r>
      <w:r w:rsidR="0077107A" w:rsidRPr="0023273F">
        <w:rPr>
          <w:rFonts w:ascii="Palatino Linotype" w:hAnsi="Palatino Linotype" w:cs="Tahoma"/>
          <w:lang w:val="es-ES"/>
        </w:rPr>
        <w:t>quien</w:t>
      </w:r>
      <w:r w:rsidRPr="0023273F">
        <w:rPr>
          <w:rFonts w:ascii="Palatino Linotype" w:hAnsi="Palatino Linotype" w:cs="Tahoma"/>
          <w:lang w:val="es-ES"/>
        </w:rPr>
        <w:t xml:space="preserve"> </w:t>
      </w:r>
      <w:r w:rsidR="0077107A" w:rsidRPr="0023273F">
        <w:rPr>
          <w:rFonts w:ascii="Palatino Linotype" w:hAnsi="Palatino Linotype" w:cs="Tahoma"/>
          <w:lang w:val="es-ES"/>
        </w:rPr>
        <w:t xml:space="preserve">respondió </w:t>
      </w:r>
      <w:r w:rsidRPr="0023273F">
        <w:rPr>
          <w:rFonts w:ascii="Palatino Linotype" w:hAnsi="Palatino Linotype" w:cs="Tahoma"/>
          <w:lang w:val="es-ES"/>
        </w:rPr>
        <w:t xml:space="preserve">fue la </w:t>
      </w:r>
      <w:r w:rsidR="0077107A" w:rsidRPr="0023273F">
        <w:rPr>
          <w:rFonts w:ascii="Palatino Linotype" w:eastAsia="Palatino Linotype" w:hAnsi="Palatino Linotype" w:cs="Palatino Linotype"/>
          <w:b/>
        </w:rPr>
        <w:t>Junta de Gobierno y Administración</w:t>
      </w:r>
      <w:r w:rsidRPr="0023273F">
        <w:rPr>
          <w:rFonts w:ascii="Palatino Linotype" w:hAnsi="Palatino Linotype" w:cs="Tahoma"/>
          <w:lang w:val="es-ES"/>
        </w:rPr>
        <w:t>; por lo que</w:t>
      </w:r>
      <w:r w:rsidRPr="0023273F">
        <w:rPr>
          <w:rFonts w:ascii="Palatino Linotype" w:hAnsi="Palatino Linotype"/>
        </w:rPr>
        <w:t xml:space="preserve">, </w:t>
      </w:r>
      <w:r w:rsidRPr="0023273F">
        <w:rPr>
          <w:rFonts w:ascii="Palatino Linotype" w:hAnsi="Palatino Linotype" w:cs="Tahoma"/>
        </w:rPr>
        <w:t xml:space="preserve">es </w:t>
      </w:r>
      <w:r w:rsidRPr="0023273F">
        <w:rPr>
          <w:rFonts w:ascii="Palatino Linotype" w:hAnsi="Palatino Linotype" w:cs="Tahoma"/>
          <w:bCs/>
        </w:rPr>
        <w:t xml:space="preserve">necesario hacer referencia </w:t>
      </w:r>
      <w:r w:rsidRPr="0023273F">
        <w:rPr>
          <w:rFonts w:ascii="Palatino Linotype" w:hAnsi="Palatino Linotype" w:cs="Tahoma"/>
        </w:rPr>
        <w:t xml:space="preserve">al </w:t>
      </w:r>
      <w:r w:rsidRPr="0023273F">
        <w:rPr>
          <w:rFonts w:ascii="Palatino Linotype" w:hAnsi="Palatino Linotype" w:cs="Tahoma"/>
          <w:b/>
        </w:rPr>
        <w:t>procedimiento de búsqueda que deben de seguir los Sujetos Obligados para localizar la información</w:t>
      </w:r>
      <w:r w:rsidRPr="0023273F">
        <w:rPr>
          <w:rFonts w:ascii="Palatino Linotype" w:hAnsi="Palatino Linotype" w:cs="Tahoma"/>
        </w:rPr>
        <w:t>, el cual se encuentra previsto en los artículos</w:t>
      </w:r>
      <w:r w:rsidRPr="0023273F">
        <w:rPr>
          <w:rFonts w:ascii="Palatino Linotype" w:hAnsi="Palatino Linotype" w:cs="Tahoma"/>
          <w:bCs/>
        </w:rPr>
        <w:t xml:space="preserve"> 160 y 162 de la Ley de Transparencia y Acceso a la Información Pública del Estado de México y Municipios, mismo que es el siguiente:</w:t>
      </w:r>
    </w:p>
    <w:p w14:paraId="0914A44E" w14:textId="77777777" w:rsidR="00D93155" w:rsidRPr="0023273F" w:rsidRDefault="00D93155" w:rsidP="0023273F">
      <w:pPr>
        <w:spacing w:line="360" w:lineRule="auto"/>
        <w:jc w:val="both"/>
        <w:rPr>
          <w:rFonts w:ascii="Palatino Linotype" w:hAnsi="Palatino Linotype" w:cs="Tahoma"/>
          <w:lang w:val="es-ES"/>
        </w:rPr>
      </w:pPr>
    </w:p>
    <w:p w14:paraId="77F006A5" w14:textId="77777777" w:rsidR="00D93155" w:rsidRPr="0023273F" w:rsidRDefault="00D93155" w:rsidP="0023273F">
      <w:pPr>
        <w:numPr>
          <w:ilvl w:val="0"/>
          <w:numId w:val="5"/>
        </w:numPr>
        <w:spacing w:line="360" w:lineRule="auto"/>
        <w:jc w:val="both"/>
        <w:rPr>
          <w:rFonts w:ascii="Palatino Linotype" w:hAnsi="Palatino Linotype" w:cs="Tahoma"/>
          <w:bCs/>
          <w:lang w:val="es-ES"/>
        </w:rPr>
      </w:pPr>
      <w:r w:rsidRPr="0023273F">
        <w:rPr>
          <w:rFonts w:ascii="Palatino Linotype" w:hAnsi="Palatino Linotype" w:cs="Tahoma"/>
          <w:bCs/>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4E3BDEA1" w14:textId="77777777" w:rsidR="00D93155" w:rsidRPr="0023273F" w:rsidRDefault="00D93155" w:rsidP="0023273F">
      <w:pPr>
        <w:spacing w:line="360" w:lineRule="auto"/>
        <w:jc w:val="both"/>
        <w:rPr>
          <w:rFonts w:ascii="Palatino Linotype" w:hAnsi="Palatino Linotype" w:cs="Tahoma"/>
          <w:bCs/>
          <w:lang w:val="es-ES"/>
        </w:rPr>
      </w:pPr>
    </w:p>
    <w:p w14:paraId="69D89589" w14:textId="77777777" w:rsidR="00D93155" w:rsidRPr="0023273F" w:rsidRDefault="00D93155" w:rsidP="0023273F">
      <w:pPr>
        <w:numPr>
          <w:ilvl w:val="0"/>
          <w:numId w:val="5"/>
        </w:numPr>
        <w:spacing w:line="360" w:lineRule="auto"/>
        <w:jc w:val="both"/>
        <w:rPr>
          <w:rFonts w:ascii="Palatino Linotype" w:hAnsi="Palatino Linotype" w:cs="Tahoma"/>
          <w:bCs/>
          <w:lang w:val="es-ES"/>
        </w:rPr>
      </w:pPr>
      <w:r w:rsidRPr="0023273F">
        <w:rPr>
          <w:rFonts w:ascii="Palatino Linotype" w:hAnsi="Palatino Linotype" w:cs="Tahoma"/>
          <w:bCs/>
          <w:lang w:val="es-ES"/>
        </w:rPr>
        <w:lastRenderedPageBreak/>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34ED9AD0" w14:textId="77777777" w:rsidR="00D93155" w:rsidRPr="0023273F" w:rsidRDefault="00D93155" w:rsidP="0023273F">
      <w:pPr>
        <w:spacing w:line="360" w:lineRule="auto"/>
        <w:jc w:val="both"/>
        <w:rPr>
          <w:rFonts w:ascii="Palatino Linotype" w:hAnsi="Palatino Linotype" w:cs="Tahoma"/>
          <w:b/>
          <w:bCs/>
        </w:rPr>
      </w:pPr>
    </w:p>
    <w:p w14:paraId="1A58E293" w14:textId="35A0D487" w:rsidR="00D93155" w:rsidRPr="0023273F" w:rsidRDefault="00D93155" w:rsidP="0023273F">
      <w:pPr>
        <w:spacing w:line="360" w:lineRule="auto"/>
        <w:jc w:val="both"/>
        <w:rPr>
          <w:rFonts w:ascii="Palatino Linotype" w:hAnsi="Palatino Linotype"/>
        </w:rPr>
      </w:pPr>
      <w:r w:rsidRPr="0023273F">
        <w:rPr>
          <w:rFonts w:ascii="Palatino Linotype" w:hAnsi="Palatino Linotype"/>
        </w:rPr>
        <w:t xml:space="preserve">Así, este Órgano Garante considera que el Sujeto Obligado cumplió con el procedimiento de búsqueda exhaustiva y razonable, pues gestionó la solicitud de información en las diversas unidades en donde pudiera obrar citada información, la cual de manera enunciativa es la </w:t>
      </w:r>
      <w:r w:rsidR="0077107A" w:rsidRPr="0023273F">
        <w:rPr>
          <w:rFonts w:ascii="Palatino Linotype" w:hAnsi="Palatino Linotype"/>
        </w:rPr>
        <w:t>Junta de Gobierno y Administración</w:t>
      </w:r>
      <w:r w:rsidRPr="0023273F">
        <w:rPr>
          <w:rFonts w:ascii="Palatino Linotype" w:hAnsi="Palatino Linotype"/>
        </w:rPr>
        <w:t>; donde de ac</w:t>
      </w:r>
      <w:r w:rsidR="0077107A" w:rsidRPr="0023273F">
        <w:rPr>
          <w:rFonts w:ascii="Palatino Linotype" w:hAnsi="Palatino Linotype"/>
        </w:rPr>
        <w:t>uerdo a sus facultades se cuenta</w:t>
      </w:r>
      <w:r w:rsidRPr="0023273F">
        <w:rPr>
          <w:rFonts w:ascii="Palatino Linotype" w:hAnsi="Palatino Linotype"/>
        </w:rPr>
        <w:t xml:space="preserve"> con la información solicitada.</w:t>
      </w:r>
    </w:p>
    <w:p w14:paraId="5EF8E00A" w14:textId="77777777" w:rsidR="00D93155" w:rsidRPr="0023273F" w:rsidRDefault="00D93155" w:rsidP="0023273F">
      <w:pPr>
        <w:spacing w:line="360" w:lineRule="auto"/>
        <w:jc w:val="both"/>
        <w:rPr>
          <w:rFonts w:ascii="Palatino Linotype" w:hAnsi="Palatino Linotype"/>
        </w:rPr>
      </w:pPr>
    </w:p>
    <w:p w14:paraId="0CB7DA25" w14:textId="77777777" w:rsidR="00D93155" w:rsidRPr="0023273F" w:rsidRDefault="00D93155" w:rsidP="0023273F">
      <w:pPr>
        <w:spacing w:line="360" w:lineRule="auto"/>
        <w:jc w:val="both"/>
        <w:rPr>
          <w:rFonts w:ascii="Palatino Linotype" w:hAnsi="Palatino Linotype" w:cs="Tahoma"/>
        </w:rPr>
      </w:pPr>
      <w:r w:rsidRPr="0023273F">
        <w:rPr>
          <w:rFonts w:ascii="Palatino Linotype" w:hAnsi="Palatino Linotype"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23273F">
        <w:rPr>
          <w:rFonts w:ascii="Palatino Linotype" w:hAnsi="Palatino Linotype" w:cs="Tahoma"/>
          <w:bCs/>
        </w:rPr>
        <w:t xml:space="preserve">Criterio de interpretación con clave de registro </w:t>
      </w:r>
      <w:r w:rsidRPr="0023273F">
        <w:rPr>
          <w:rFonts w:ascii="Palatino Linotype" w:hAnsi="Palatino Linotype" w:cs="Tahoma"/>
        </w:rPr>
        <w:t>SO/002/2017, de la Segunda Época</w:t>
      </w:r>
      <w:r w:rsidRPr="0023273F">
        <w:rPr>
          <w:rFonts w:ascii="Palatino Linotype" w:hAnsi="Palatino Linotype" w:cs="Tahoma"/>
          <w:bCs/>
        </w:rPr>
        <w:t>, emitido por el Instituto Nacional de Transparencia, Acceso a la Información y Protección de Datos Personales</w:t>
      </w:r>
      <w:r w:rsidRPr="0023273F">
        <w:rPr>
          <w:rFonts w:ascii="Palatino Linotype" w:hAnsi="Palatino Linotype" w:cs="Tahoma"/>
        </w:rPr>
        <w:t>, del Instituto Nacional de Transparencia, Acceso a la Información y Protección de Datos Personales, precisa lo siguiente:</w:t>
      </w:r>
    </w:p>
    <w:p w14:paraId="0438703F" w14:textId="77777777" w:rsidR="00D93155" w:rsidRPr="0023273F" w:rsidRDefault="00D93155" w:rsidP="0023273F">
      <w:pPr>
        <w:spacing w:line="360" w:lineRule="auto"/>
        <w:jc w:val="both"/>
        <w:rPr>
          <w:rFonts w:ascii="Palatino Linotype" w:hAnsi="Palatino Linotype" w:cs="Tahoma"/>
        </w:rPr>
      </w:pPr>
    </w:p>
    <w:p w14:paraId="0436DA36" w14:textId="77777777" w:rsidR="00D93155" w:rsidRPr="0023273F" w:rsidRDefault="00D93155" w:rsidP="0023273F">
      <w:pPr>
        <w:ind w:left="851" w:right="899"/>
        <w:jc w:val="both"/>
        <w:rPr>
          <w:rFonts w:ascii="Palatino Linotype" w:hAnsi="Palatino Linotype"/>
          <w:i/>
          <w:iCs/>
        </w:rPr>
      </w:pPr>
      <w:r w:rsidRPr="0023273F">
        <w:rPr>
          <w:rFonts w:ascii="Palatino Linotype" w:hAnsi="Palatino Linotype"/>
          <w:b/>
          <w:bCs/>
          <w:i/>
          <w:iCs/>
        </w:rPr>
        <w:t xml:space="preserve">Congruencia y exhaustividad. Sus alcances para garantizar el derecho de acceso a la información. </w:t>
      </w:r>
      <w:r w:rsidRPr="0023273F">
        <w:rPr>
          <w:rFonts w:ascii="Palatino Linotype" w:hAnsi="Palatino Linotype"/>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w:t>
      </w:r>
      <w:r w:rsidRPr="0023273F">
        <w:rPr>
          <w:rFonts w:ascii="Palatino Linotype" w:hAnsi="Palatino Linotype"/>
          <w:i/>
          <w:iCs/>
        </w:rPr>
        <w:lastRenderedPageBreak/>
        <w:t xml:space="preserve">la información, la congruencia implica que exista concordancia entre el requerimiento formulado por el particular y la respuesta proporcionada por el sujeto obligado; mientras que </w:t>
      </w:r>
      <w:r w:rsidRPr="0023273F">
        <w:rPr>
          <w:rFonts w:ascii="Palatino Linotype" w:hAnsi="Palatino Linotype"/>
          <w:i/>
          <w:iCs/>
          <w:u w:val="single"/>
        </w:rPr>
        <w:t>la exhaustividad significa que dicha respuesta se refiera expresamente a cada uno de los puntos solicitados</w:t>
      </w:r>
      <w:r w:rsidRPr="0023273F">
        <w:rPr>
          <w:rFonts w:ascii="Palatino Linotype" w:hAnsi="Palatino Linotype"/>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75DFB5F" w14:textId="77777777" w:rsidR="00D93155" w:rsidRPr="0023273F" w:rsidRDefault="00D93155" w:rsidP="0023273F">
      <w:pPr>
        <w:spacing w:line="360" w:lineRule="auto"/>
        <w:ind w:left="567" w:right="567"/>
        <w:jc w:val="both"/>
        <w:rPr>
          <w:rFonts w:ascii="Palatino Linotype" w:hAnsi="Palatino Linotype"/>
          <w:i/>
          <w:iCs/>
        </w:rPr>
      </w:pPr>
    </w:p>
    <w:p w14:paraId="7B81365D" w14:textId="77777777" w:rsidR="00D93155" w:rsidRPr="0023273F" w:rsidRDefault="00D93155" w:rsidP="0023273F">
      <w:pPr>
        <w:spacing w:line="360" w:lineRule="auto"/>
        <w:jc w:val="both"/>
        <w:rPr>
          <w:rFonts w:ascii="Palatino Linotype" w:hAnsi="Palatino Linotype" w:cs="Tahoma"/>
          <w:bCs/>
          <w:lang w:val="es-ES_tradnl"/>
        </w:rPr>
      </w:pPr>
      <w:r w:rsidRPr="0023273F">
        <w:rPr>
          <w:rFonts w:ascii="Palatino Linotype" w:hAnsi="Palatino Linotype" w:cs="Tahoma"/>
        </w:rPr>
        <w:t xml:space="preserve">Conforme al criterio referido, se logra vislumbrar que </w:t>
      </w:r>
      <w:r w:rsidRPr="0023273F">
        <w:rPr>
          <w:rFonts w:ascii="Palatino Linotype" w:hAnsi="Palatino Linotype" w:cs="Tahoma"/>
          <w:bCs/>
        </w:rPr>
        <w:t xml:space="preserve">todo acto administrativo debe apegarse al </w:t>
      </w:r>
      <w:r w:rsidRPr="0023273F">
        <w:rPr>
          <w:rFonts w:ascii="Palatino Linotype" w:hAnsi="Palatino Linotype" w:cs="Tahoma"/>
          <w:b/>
          <w:bCs/>
        </w:rPr>
        <w:t>principio de exhaustividad</w:t>
      </w:r>
      <w:r w:rsidRPr="0023273F">
        <w:rPr>
          <w:rFonts w:ascii="Palatino Linotype" w:hAnsi="Palatino Linotype" w:cs="Tahoma"/>
          <w:bCs/>
        </w:rPr>
        <w:t xml:space="preserve">, </w:t>
      </w:r>
      <w:r w:rsidRPr="0023273F">
        <w:rPr>
          <w:rFonts w:ascii="Palatino Linotype" w:hAnsi="Palatino Linotype"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3C2430E6" w14:textId="77777777" w:rsidR="0077107A" w:rsidRPr="0023273F" w:rsidRDefault="0077107A" w:rsidP="0023273F">
      <w:pPr>
        <w:spacing w:line="360" w:lineRule="auto"/>
        <w:jc w:val="both"/>
        <w:rPr>
          <w:rFonts w:ascii="Palatino Linotype" w:hAnsi="Palatino Linotype" w:cs="Tahoma"/>
          <w:bCs/>
          <w:lang w:val="es-ES_tradnl"/>
        </w:rPr>
      </w:pPr>
    </w:p>
    <w:p w14:paraId="5374C597" w14:textId="2F0E3366" w:rsidR="0077107A" w:rsidRPr="0023273F" w:rsidRDefault="0077107A" w:rsidP="0023273F">
      <w:pPr>
        <w:spacing w:line="360" w:lineRule="auto"/>
        <w:jc w:val="both"/>
        <w:rPr>
          <w:rFonts w:ascii="Palatino Linotype" w:hAnsi="Palatino Linotype" w:cs="Tahoma"/>
        </w:rPr>
      </w:pPr>
      <w:r w:rsidRPr="0023273F">
        <w:rPr>
          <w:rFonts w:ascii="Palatino Linotype" w:hAnsi="Palatino Linotype" w:cs="Tahoma"/>
          <w:bCs/>
          <w:lang w:val="es-ES_tradnl"/>
        </w:rPr>
        <w:t xml:space="preserve">Refuerza lo anterior las atribuciones de la </w:t>
      </w:r>
      <w:r w:rsidRPr="0023273F">
        <w:rPr>
          <w:rFonts w:ascii="Palatino Linotype" w:hAnsi="Palatino Linotype" w:cs="Tahoma"/>
        </w:rPr>
        <w:t>Junta de Gobierno y Administración establecidas en la Ley Orgánica del Tribunal de Justicia Administrativa del Estado de México que a la letra señalan:</w:t>
      </w:r>
    </w:p>
    <w:p w14:paraId="4ED694C3" w14:textId="77777777" w:rsidR="0077107A" w:rsidRPr="0023273F" w:rsidRDefault="0077107A" w:rsidP="0023273F">
      <w:pPr>
        <w:spacing w:line="360" w:lineRule="auto"/>
        <w:jc w:val="both"/>
        <w:rPr>
          <w:rFonts w:ascii="Palatino Linotype" w:hAnsi="Palatino Linotype" w:cs="Tahoma"/>
        </w:rPr>
      </w:pPr>
    </w:p>
    <w:p w14:paraId="6761E6B2" w14:textId="77777777" w:rsidR="00A84CFE" w:rsidRPr="0023273F" w:rsidRDefault="00A84CFE" w:rsidP="0023273F">
      <w:pPr>
        <w:widowControl w:val="0"/>
        <w:tabs>
          <w:tab w:val="left" w:pos="8222"/>
        </w:tabs>
        <w:autoSpaceDE w:val="0"/>
        <w:autoSpaceDN w:val="0"/>
        <w:adjustRightInd w:val="0"/>
        <w:ind w:left="851" w:right="899"/>
        <w:jc w:val="both"/>
        <w:rPr>
          <w:rFonts w:ascii="Palatino Linotype" w:eastAsiaTheme="minorEastAsia" w:hAnsi="Palatino Linotype"/>
          <w:i/>
          <w:lang w:val="es-419"/>
        </w:rPr>
      </w:pPr>
      <w:r w:rsidRPr="0023273F">
        <w:rPr>
          <w:rFonts w:ascii="Palatino Linotype" w:eastAsiaTheme="minorEastAsia" w:hAnsi="Palatino Linotype"/>
          <w:i/>
          <w:lang w:val="es-419"/>
        </w:rPr>
        <w:t xml:space="preserve">Artículo 17. Son atribuciones de la Junta, las siguientes: </w:t>
      </w:r>
    </w:p>
    <w:p w14:paraId="31DC34E0" w14:textId="77777777" w:rsidR="00A84CFE" w:rsidRPr="0023273F" w:rsidRDefault="00A84CFE" w:rsidP="0023273F">
      <w:pPr>
        <w:widowControl w:val="0"/>
        <w:tabs>
          <w:tab w:val="left" w:pos="8222"/>
        </w:tabs>
        <w:autoSpaceDE w:val="0"/>
        <w:autoSpaceDN w:val="0"/>
        <w:adjustRightInd w:val="0"/>
        <w:ind w:left="851" w:right="899"/>
        <w:jc w:val="both"/>
        <w:rPr>
          <w:rFonts w:ascii="Palatino Linotype" w:eastAsiaTheme="minorEastAsia" w:hAnsi="Palatino Linotype"/>
          <w:i/>
          <w:lang w:val="es-419"/>
        </w:rPr>
      </w:pPr>
      <w:r w:rsidRPr="0023273F">
        <w:rPr>
          <w:rFonts w:ascii="Palatino Linotype" w:eastAsiaTheme="minorEastAsia" w:hAnsi="Palatino Linotype"/>
          <w:i/>
          <w:lang w:val="es-419"/>
        </w:rPr>
        <w:t xml:space="preserve">I. Velar por la autonomía que goza el Tribunal para emitir sus resoluciones en términos de la Constitución Política del Estado Libre y Soberano de México; </w:t>
      </w:r>
    </w:p>
    <w:p w14:paraId="67E532AA" w14:textId="77777777" w:rsidR="00A84CFE" w:rsidRPr="0023273F" w:rsidRDefault="00A84CFE" w:rsidP="0023273F">
      <w:pPr>
        <w:widowControl w:val="0"/>
        <w:tabs>
          <w:tab w:val="left" w:pos="8222"/>
        </w:tabs>
        <w:autoSpaceDE w:val="0"/>
        <w:autoSpaceDN w:val="0"/>
        <w:adjustRightInd w:val="0"/>
        <w:ind w:left="851" w:right="899"/>
        <w:jc w:val="both"/>
        <w:rPr>
          <w:rFonts w:ascii="Palatino Linotype" w:eastAsiaTheme="minorEastAsia" w:hAnsi="Palatino Linotype"/>
          <w:i/>
          <w:lang w:val="es-419"/>
        </w:rPr>
      </w:pPr>
      <w:r w:rsidRPr="0023273F">
        <w:rPr>
          <w:rFonts w:ascii="Palatino Linotype" w:eastAsiaTheme="minorEastAsia" w:hAnsi="Palatino Linotype"/>
          <w:i/>
          <w:lang w:val="es-419"/>
        </w:rPr>
        <w:t xml:space="preserve">II. Velar por la vigencia de los valores, principios, atribuciones y reglas jurisdiccionales idóneas para constituir un referente deontológico para el trabajo jurisdiccional; </w:t>
      </w:r>
    </w:p>
    <w:p w14:paraId="5ED593ED" w14:textId="77777777" w:rsidR="00A84CFE" w:rsidRPr="0023273F" w:rsidRDefault="00A84CFE" w:rsidP="0023273F">
      <w:pPr>
        <w:widowControl w:val="0"/>
        <w:tabs>
          <w:tab w:val="left" w:pos="8222"/>
        </w:tabs>
        <w:autoSpaceDE w:val="0"/>
        <w:autoSpaceDN w:val="0"/>
        <w:adjustRightInd w:val="0"/>
        <w:ind w:left="851" w:right="899"/>
        <w:jc w:val="both"/>
        <w:rPr>
          <w:rFonts w:ascii="Palatino Linotype" w:eastAsiaTheme="minorEastAsia" w:hAnsi="Palatino Linotype"/>
          <w:i/>
          <w:lang w:val="es-419"/>
        </w:rPr>
      </w:pPr>
      <w:r w:rsidRPr="0023273F">
        <w:rPr>
          <w:rFonts w:ascii="Palatino Linotype" w:eastAsiaTheme="minorEastAsia" w:hAnsi="Palatino Linotype"/>
          <w:i/>
          <w:lang w:val="es-419"/>
        </w:rPr>
        <w:lastRenderedPageBreak/>
        <w:t xml:space="preserve">III. Adoptar las providencias administrativas necesarias para </w:t>
      </w:r>
      <w:proofErr w:type="spellStart"/>
      <w:r w:rsidRPr="0023273F">
        <w:rPr>
          <w:rFonts w:ascii="Palatino Linotype" w:eastAsiaTheme="minorEastAsia" w:hAnsi="Palatino Linotype"/>
          <w:i/>
          <w:lang w:val="es-419"/>
        </w:rPr>
        <w:t>eficientar</w:t>
      </w:r>
      <w:proofErr w:type="spellEnd"/>
      <w:r w:rsidRPr="0023273F">
        <w:rPr>
          <w:rFonts w:ascii="Palatino Linotype" w:eastAsiaTheme="minorEastAsia" w:hAnsi="Palatino Linotype"/>
          <w:i/>
          <w:lang w:val="es-419"/>
        </w:rPr>
        <w:t xml:space="preserve"> la función jurisdiccional del Tribunal; </w:t>
      </w:r>
    </w:p>
    <w:p w14:paraId="4298C1B7" w14:textId="77777777" w:rsidR="00A84CFE" w:rsidRPr="0023273F" w:rsidRDefault="00A84CFE" w:rsidP="0023273F">
      <w:pPr>
        <w:widowControl w:val="0"/>
        <w:tabs>
          <w:tab w:val="left" w:pos="8222"/>
        </w:tabs>
        <w:autoSpaceDE w:val="0"/>
        <w:autoSpaceDN w:val="0"/>
        <w:adjustRightInd w:val="0"/>
        <w:ind w:left="851" w:right="899"/>
        <w:jc w:val="both"/>
        <w:rPr>
          <w:rFonts w:ascii="Palatino Linotype" w:eastAsiaTheme="minorEastAsia" w:hAnsi="Palatino Linotype"/>
          <w:i/>
          <w:lang w:val="es-419"/>
        </w:rPr>
      </w:pPr>
      <w:r w:rsidRPr="0023273F">
        <w:rPr>
          <w:rFonts w:ascii="Palatino Linotype" w:eastAsiaTheme="minorEastAsia" w:hAnsi="Palatino Linotype"/>
          <w:i/>
          <w:lang w:val="es-419"/>
        </w:rPr>
        <w:t xml:space="preserve">IV. Expedir acuerdos, circulares, manuales y cualquier tipo de instrumentos normativos indispensables para lograr eficiencia, eficacia y calidad en el desempeño jurisdiccional; </w:t>
      </w:r>
    </w:p>
    <w:p w14:paraId="794C626B" w14:textId="77777777" w:rsidR="00A84CFE" w:rsidRPr="0023273F" w:rsidRDefault="00A84CFE" w:rsidP="0023273F">
      <w:pPr>
        <w:widowControl w:val="0"/>
        <w:tabs>
          <w:tab w:val="left" w:pos="8222"/>
        </w:tabs>
        <w:autoSpaceDE w:val="0"/>
        <w:autoSpaceDN w:val="0"/>
        <w:adjustRightInd w:val="0"/>
        <w:ind w:left="851" w:right="899"/>
        <w:jc w:val="both"/>
        <w:rPr>
          <w:rFonts w:ascii="Palatino Linotype" w:eastAsiaTheme="minorEastAsia" w:hAnsi="Palatino Linotype"/>
          <w:i/>
          <w:lang w:val="es-419"/>
        </w:rPr>
      </w:pPr>
      <w:r w:rsidRPr="0023273F">
        <w:rPr>
          <w:rFonts w:ascii="Palatino Linotype" w:eastAsiaTheme="minorEastAsia" w:hAnsi="Palatino Linotype"/>
          <w:i/>
          <w:lang w:val="es-419"/>
        </w:rPr>
        <w:t>…</w:t>
      </w:r>
    </w:p>
    <w:p w14:paraId="02689404" w14:textId="77777777" w:rsidR="00A84CFE" w:rsidRPr="0023273F" w:rsidRDefault="00A84CFE" w:rsidP="0023273F">
      <w:pPr>
        <w:widowControl w:val="0"/>
        <w:tabs>
          <w:tab w:val="left" w:pos="8222"/>
        </w:tabs>
        <w:autoSpaceDE w:val="0"/>
        <w:autoSpaceDN w:val="0"/>
        <w:adjustRightInd w:val="0"/>
        <w:ind w:left="851" w:right="899"/>
        <w:jc w:val="both"/>
        <w:rPr>
          <w:rFonts w:ascii="Palatino Linotype" w:eastAsiaTheme="minorEastAsia" w:hAnsi="Palatino Linotype"/>
          <w:i/>
          <w:lang w:val="es-419"/>
        </w:rPr>
      </w:pPr>
      <w:r w:rsidRPr="0023273F">
        <w:rPr>
          <w:rFonts w:ascii="Palatino Linotype" w:eastAsiaTheme="minorEastAsia" w:hAnsi="Palatino Linotype"/>
          <w:b/>
          <w:i/>
          <w:lang w:val="es-419"/>
        </w:rPr>
        <w:t>XXX. Aprobar las reglas para el procedimiento de evaluación del desempeño en el servicio de las y los servidores públicos jurisdiccionales y las y los asesores comisionados del Tribunal.</w:t>
      </w:r>
      <w:r w:rsidRPr="0023273F">
        <w:rPr>
          <w:rFonts w:ascii="Palatino Linotype" w:eastAsiaTheme="minorEastAsia" w:hAnsi="Palatino Linotype"/>
          <w:i/>
          <w:lang w:val="es-419"/>
        </w:rPr>
        <w:t xml:space="preserve"> </w:t>
      </w:r>
    </w:p>
    <w:p w14:paraId="01031BB9" w14:textId="77777777" w:rsidR="00A84CFE" w:rsidRPr="0023273F" w:rsidRDefault="00A84CFE" w:rsidP="0023273F">
      <w:pPr>
        <w:widowControl w:val="0"/>
        <w:tabs>
          <w:tab w:val="left" w:pos="8222"/>
        </w:tabs>
        <w:autoSpaceDE w:val="0"/>
        <w:autoSpaceDN w:val="0"/>
        <w:adjustRightInd w:val="0"/>
        <w:ind w:left="851" w:right="899"/>
        <w:jc w:val="both"/>
        <w:rPr>
          <w:rFonts w:ascii="Palatino Linotype" w:eastAsiaTheme="minorEastAsia" w:hAnsi="Palatino Linotype"/>
          <w:i/>
          <w:lang w:val="es-419"/>
        </w:rPr>
      </w:pPr>
      <w:r w:rsidRPr="0023273F">
        <w:rPr>
          <w:rFonts w:ascii="Palatino Linotype" w:eastAsiaTheme="minorEastAsia" w:hAnsi="Palatino Linotype"/>
          <w:i/>
          <w:lang w:val="es-419"/>
        </w:rPr>
        <w:t xml:space="preserve">La evaluación a la que se refiere esta fracción también dará lugar a recomendaciones para mejorar la actuación de las y los integrantes del personal jurídico y administrativo e incluso a la baja o separación de las y los servidores públicos, sin perjuicio de los procedimientos disciplinarios a que haya lugar, conforme a la normativa aplicable. </w:t>
      </w:r>
    </w:p>
    <w:p w14:paraId="6F4B3982" w14:textId="77777777" w:rsidR="00A84CFE" w:rsidRPr="0023273F" w:rsidRDefault="00A84CFE" w:rsidP="0023273F">
      <w:pPr>
        <w:widowControl w:val="0"/>
        <w:tabs>
          <w:tab w:val="left" w:pos="8222"/>
        </w:tabs>
        <w:autoSpaceDE w:val="0"/>
        <w:autoSpaceDN w:val="0"/>
        <w:adjustRightInd w:val="0"/>
        <w:ind w:left="851" w:right="899"/>
        <w:jc w:val="both"/>
        <w:rPr>
          <w:rFonts w:ascii="Palatino Linotype" w:eastAsiaTheme="minorEastAsia" w:hAnsi="Palatino Linotype"/>
          <w:i/>
          <w:lang w:val="es-419"/>
        </w:rPr>
      </w:pPr>
      <w:r w:rsidRPr="0023273F">
        <w:rPr>
          <w:rFonts w:ascii="Palatino Linotype" w:eastAsiaTheme="minorEastAsia" w:hAnsi="Palatino Linotype"/>
          <w:i/>
          <w:lang w:val="es-419"/>
        </w:rPr>
        <w:t>…</w:t>
      </w:r>
    </w:p>
    <w:p w14:paraId="1915EC56" w14:textId="77777777" w:rsidR="0077107A" w:rsidRPr="0023273F" w:rsidRDefault="0077107A" w:rsidP="0023273F">
      <w:pPr>
        <w:spacing w:line="360" w:lineRule="auto"/>
        <w:jc w:val="both"/>
        <w:rPr>
          <w:rFonts w:ascii="Palatino Linotype" w:hAnsi="Palatino Linotype" w:cs="Tahoma"/>
        </w:rPr>
      </w:pPr>
    </w:p>
    <w:p w14:paraId="17AAB88F" w14:textId="55BD689F" w:rsidR="00D93155" w:rsidRPr="0023273F" w:rsidRDefault="00D93155" w:rsidP="0023273F">
      <w:pPr>
        <w:spacing w:line="360" w:lineRule="auto"/>
        <w:jc w:val="both"/>
        <w:rPr>
          <w:rFonts w:ascii="Palatino Linotype" w:hAnsi="Palatino Linotype" w:cs="Tahoma"/>
          <w:b/>
          <w:bCs/>
        </w:rPr>
      </w:pPr>
      <w:r w:rsidRPr="0023273F">
        <w:rPr>
          <w:rFonts w:ascii="Palatino Linotype" w:hAnsi="Palatino Linotype" w:cs="Tahoma"/>
          <w:lang w:eastAsia="es-MX"/>
        </w:rPr>
        <w:t xml:space="preserve">En esa tesitura, se concluye que el Sujeto Obligado satisfizo el derecho de acceso </w:t>
      </w:r>
      <w:r w:rsidRPr="0023273F">
        <w:rPr>
          <w:rFonts w:ascii="Palatino Linotype" w:eastAsia="Calibri" w:hAnsi="Palatino Linotype" w:cs="Tahoma"/>
          <w:bCs/>
        </w:rPr>
        <w:t xml:space="preserve">a la información </w:t>
      </w:r>
      <w:r w:rsidR="002502DF" w:rsidRPr="0023273F">
        <w:rPr>
          <w:rFonts w:ascii="Palatino Linotype" w:eastAsia="Calibri" w:hAnsi="Palatino Linotype" w:cs="Tahoma"/>
          <w:b/>
        </w:rPr>
        <w:t>LA</w:t>
      </w:r>
      <w:r w:rsidRPr="0023273F">
        <w:rPr>
          <w:rFonts w:ascii="Palatino Linotype" w:eastAsia="Calibri" w:hAnsi="Palatino Linotype" w:cs="Tahoma"/>
          <w:b/>
        </w:rPr>
        <w:t xml:space="preserve"> RECURRENTE</w:t>
      </w:r>
      <w:r w:rsidRPr="0023273F">
        <w:rPr>
          <w:rFonts w:ascii="Palatino Linotype" w:eastAsia="Calibri" w:hAnsi="Palatino Linotype" w:cs="Tahoma"/>
          <w:bCs/>
        </w:rPr>
        <w:t xml:space="preserve">, </w:t>
      </w:r>
      <w:r w:rsidRPr="0023273F">
        <w:rPr>
          <w:rFonts w:ascii="Palatino Linotype" w:eastAsia="Calibri" w:hAnsi="Palatino Linotype" w:cs="Tahoma"/>
        </w:rPr>
        <w:t>al cumplir dicho principio,</w:t>
      </w:r>
      <w:r w:rsidRPr="0023273F">
        <w:rPr>
          <w:rFonts w:ascii="Palatino Linotype" w:eastAsia="Calibri" w:hAnsi="Palatino Linotype" w:cs="Tahoma"/>
          <w:b/>
          <w:bCs/>
        </w:rPr>
        <w:t xml:space="preserve"> </w:t>
      </w:r>
      <w:r w:rsidRPr="0023273F">
        <w:rPr>
          <w:rFonts w:ascii="Palatino Linotype" w:eastAsia="Calibri" w:hAnsi="Palatino Linotype" w:cs="Tahoma"/>
        </w:rPr>
        <w:t xml:space="preserve">pues </w:t>
      </w:r>
      <w:r w:rsidR="00BB6096" w:rsidRPr="0023273F">
        <w:rPr>
          <w:rFonts w:ascii="Palatino Linotype" w:eastAsia="Calibri" w:hAnsi="Palatino Linotype" w:cs="Tahoma"/>
          <w:b/>
          <w:bCs/>
        </w:rPr>
        <w:t>EL SUJETO OBLIGADO</w:t>
      </w:r>
      <w:r w:rsidR="00BB6096" w:rsidRPr="0023273F">
        <w:rPr>
          <w:rFonts w:ascii="Palatino Linotype" w:eastAsia="Calibri" w:hAnsi="Palatino Linotype" w:cs="Tahoma"/>
        </w:rPr>
        <w:t xml:space="preserve"> </w:t>
      </w:r>
      <w:r w:rsidRPr="0023273F">
        <w:rPr>
          <w:rFonts w:ascii="Palatino Linotype" w:eastAsia="Calibri" w:hAnsi="Palatino Linotype" w:cs="Tahoma"/>
        </w:rPr>
        <w:t xml:space="preserve">al turnar la solicitud de información a todas las áreas que pudieran tener la información, éstas </w:t>
      </w:r>
      <w:r w:rsidR="0077107A" w:rsidRPr="0023273F">
        <w:rPr>
          <w:rFonts w:ascii="Palatino Linotype" w:eastAsia="Calibri" w:hAnsi="Palatino Linotype" w:cs="Tahoma"/>
        </w:rPr>
        <w:t>se</w:t>
      </w:r>
      <w:r w:rsidRPr="0023273F">
        <w:rPr>
          <w:rFonts w:ascii="Palatino Linotype" w:eastAsia="Calibri" w:hAnsi="Palatino Linotype" w:cs="Tahoma"/>
        </w:rPr>
        <w:t xml:space="preserve"> </w:t>
      </w:r>
      <w:r w:rsidR="0077107A" w:rsidRPr="0023273F">
        <w:rPr>
          <w:rFonts w:ascii="Palatino Linotype" w:eastAsia="Calibri" w:hAnsi="Palatino Linotype" w:cs="Tahoma"/>
        </w:rPr>
        <w:t>pronunciaron al</w:t>
      </w:r>
      <w:r w:rsidRPr="0023273F">
        <w:rPr>
          <w:rFonts w:ascii="Palatino Linotype" w:eastAsia="Calibri" w:hAnsi="Palatino Linotype" w:cs="Tahoma"/>
        </w:rPr>
        <w:t xml:space="preserve"> respecto, lo cual da como resultado que el agravio sea </w:t>
      </w:r>
      <w:r w:rsidR="0077107A" w:rsidRPr="0023273F">
        <w:rPr>
          <w:rFonts w:ascii="Palatino Linotype" w:eastAsia="Calibri" w:hAnsi="Palatino Linotype" w:cs="Tahoma"/>
          <w:b/>
        </w:rPr>
        <w:t>IN</w:t>
      </w:r>
      <w:r w:rsidRPr="0023273F">
        <w:rPr>
          <w:rFonts w:ascii="Palatino Linotype" w:eastAsia="Calibri" w:hAnsi="Palatino Linotype" w:cs="Tahoma"/>
          <w:b/>
          <w:bCs/>
        </w:rPr>
        <w:t>FUNDADO.</w:t>
      </w:r>
    </w:p>
    <w:p w14:paraId="0B76FD8D" w14:textId="77777777" w:rsidR="00D93155" w:rsidRPr="0023273F" w:rsidRDefault="00D93155" w:rsidP="0023273F">
      <w:pPr>
        <w:spacing w:line="360" w:lineRule="auto"/>
        <w:jc w:val="both"/>
        <w:rPr>
          <w:rFonts w:ascii="Palatino Linotype" w:hAnsi="Palatino Linotype"/>
        </w:rPr>
      </w:pPr>
    </w:p>
    <w:p w14:paraId="64CD4417" w14:textId="5CB58E62" w:rsidR="000D0627" w:rsidRPr="0023273F" w:rsidRDefault="0077107A" w:rsidP="0023273F">
      <w:pPr>
        <w:widowControl w:val="0"/>
        <w:spacing w:line="360" w:lineRule="auto"/>
        <w:jc w:val="both"/>
        <w:rPr>
          <w:rFonts w:ascii="Palatino Linotype" w:eastAsia="Calibri" w:hAnsi="Palatino Linotype" w:cs="Tahoma"/>
          <w:bCs/>
        </w:rPr>
      </w:pPr>
      <w:r w:rsidRPr="0023273F">
        <w:rPr>
          <w:rFonts w:ascii="Palatino Linotype" w:hAnsi="Palatino Linotype"/>
          <w:lang w:val="es-ES"/>
        </w:rPr>
        <w:t>Ahora bien, es importante resaltar que el SUJETO OBLIGADO manifestó que no se contaba con la información por encontrarse en proceso de elaboración y la recurrente se adoleció por la falta de la respetiva declaratoria de inexistencia</w:t>
      </w:r>
      <w:r w:rsidR="000D0627" w:rsidRPr="0023273F">
        <w:rPr>
          <w:rFonts w:ascii="Palatino Linotype" w:eastAsia="Calibri" w:hAnsi="Palatino Linotype" w:cs="Tahoma"/>
        </w:rPr>
        <w:t xml:space="preserve">, por lo que hace a la </w:t>
      </w:r>
      <w:r w:rsidR="000D0627" w:rsidRPr="0023273F">
        <w:rPr>
          <w:rFonts w:ascii="Palatino Linotype" w:eastAsia="Calibri" w:hAnsi="Palatino Linotype" w:cs="Tahoma"/>
          <w:b/>
        </w:rPr>
        <w:t xml:space="preserve">inexistencia </w:t>
      </w:r>
      <w:r w:rsidR="000D0627" w:rsidRPr="0023273F">
        <w:rPr>
          <w:rFonts w:ascii="Palatino Linotype" w:eastAsia="Calibri" w:hAnsi="Palatino Linotype" w:cs="Tahoma"/>
        </w:rPr>
        <w:t>de la información</w:t>
      </w:r>
      <w:r w:rsidR="000D0627" w:rsidRPr="0023273F">
        <w:rPr>
          <w:rFonts w:ascii="Palatino Linotype" w:eastAsia="Calibri" w:hAnsi="Palatino Linotype" w:cs="Tahoma"/>
          <w:b/>
        </w:rPr>
        <w:t>,</w:t>
      </w:r>
      <w:r w:rsidR="000D0627" w:rsidRPr="0023273F">
        <w:rPr>
          <w:rFonts w:ascii="Palatino Linotype" w:eastAsia="Calibri" w:hAnsi="Palatino Linotype" w:cs="Tahoma"/>
        </w:rPr>
        <w:t xml:space="preserve"> en </w:t>
      </w:r>
      <w:r w:rsidR="000D0627" w:rsidRPr="0023273F">
        <w:rPr>
          <w:rFonts w:ascii="Palatino Linotype" w:eastAsia="Calibri" w:hAnsi="Palatino Linotype" w:cs="Tahoma"/>
          <w:bCs/>
        </w:rPr>
        <w:t>los en los artículos 19, tercer párrafo, 160 y 162 de la Ley de Transparencia y Acceso a la Información Pública del Estado de México y Municipios, se precisa lo siguiente:</w:t>
      </w:r>
    </w:p>
    <w:p w14:paraId="49D6D69E" w14:textId="77777777" w:rsidR="000D0627" w:rsidRPr="0023273F" w:rsidRDefault="000D0627" w:rsidP="0023273F">
      <w:pPr>
        <w:numPr>
          <w:ilvl w:val="0"/>
          <w:numId w:val="50"/>
        </w:numPr>
        <w:spacing w:line="360" w:lineRule="auto"/>
        <w:jc w:val="both"/>
        <w:rPr>
          <w:rFonts w:ascii="Palatino Linotype" w:eastAsia="Calibri" w:hAnsi="Palatino Linotype" w:cs="Tahoma"/>
          <w:bCs/>
        </w:rPr>
      </w:pPr>
      <w:r w:rsidRPr="0023273F">
        <w:rPr>
          <w:rFonts w:ascii="Palatino Linotype" w:eastAsia="Calibri" w:hAnsi="Palatino Linotype" w:cs="Tahoma"/>
          <w:bCs/>
        </w:rPr>
        <w:lastRenderedPageBreak/>
        <w:t xml:space="preserve">La información debe de existir si se refiere a las facultades, competencias y funciones que los ordenamientos jurídicos aplicables otorguen a los sujetos obligados; asimismo, si el Sujeto Obligado en el ejercicio de sus atribuciones debía generar, poseer o administrar la información, pero esta no se encuentra, </w:t>
      </w:r>
      <w:r w:rsidRPr="0023273F">
        <w:rPr>
          <w:rFonts w:ascii="Palatino Linotype" w:eastAsia="Calibri" w:hAnsi="Palatino Linotype" w:cs="Tahoma"/>
          <w:b/>
          <w:bCs/>
        </w:rPr>
        <w:t>el Comité de Transparencia deberá emitir un acuerdo de inexistencia</w:t>
      </w:r>
      <w:r w:rsidRPr="0023273F">
        <w:rPr>
          <w:rFonts w:ascii="Palatino Linotype" w:eastAsia="Calibri" w:hAnsi="Palatino Linotype" w:cs="Tahoma"/>
          <w:bCs/>
        </w:rPr>
        <w:t>, debidamente fundado y motivado, en el que detalle las razones del por qué no obra en sus archivos.</w:t>
      </w:r>
    </w:p>
    <w:p w14:paraId="51F446CF" w14:textId="77777777" w:rsidR="000D0627" w:rsidRPr="0023273F" w:rsidRDefault="000D0627" w:rsidP="0023273F">
      <w:pPr>
        <w:spacing w:line="360" w:lineRule="auto"/>
        <w:ind w:left="720"/>
        <w:jc w:val="both"/>
        <w:rPr>
          <w:rFonts w:ascii="Palatino Linotype" w:eastAsia="Calibri" w:hAnsi="Palatino Linotype" w:cs="Tahoma"/>
          <w:bCs/>
        </w:rPr>
      </w:pPr>
    </w:p>
    <w:p w14:paraId="234D641E" w14:textId="77777777" w:rsidR="000D0627" w:rsidRPr="0023273F" w:rsidRDefault="000D0627" w:rsidP="0023273F">
      <w:pPr>
        <w:numPr>
          <w:ilvl w:val="0"/>
          <w:numId w:val="50"/>
        </w:numPr>
        <w:spacing w:line="360" w:lineRule="auto"/>
        <w:jc w:val="both"/>
        <w:rPr>
          <w:rFonts w:ascii="Palatino Linotype" w:eastAsia="Calibri" w:hAnsi="Palatino Linotype" w:cs="Tahoma"/>
          <w:bCs/>
        </w:rPr>
      </w:pPr>
      <w:r w:rsidRPr="0023273F">
        <w:rPr>
          <w:rFonts w:ascii="Palatino Linotype" w:eastAsia="Calibri" w:hAnsi="Palatino Linotype"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B06A278" w14:textId="77777777" w:rsidR="000D0627" w:rsidRPr="0023273F" w:rsidRDefault="000D0627" w:rsidP="0023273F">
      <w:pPr>
        <w:spacing w:line="360" w:lineRule="auto"/>
        <w:ind w:left="720"/>
        <w:jc w:val="both"/>
        <w:rPr>
          <w:rFonts w:ascii="Palatino Linotype" w:eastAsia="Calibri" w:hAnsi="Palatino Linotype" w:cs="Tahoma"/>
          <w:bCs/>
        </w:rPr>
      </w:pPr>
    </w:p>
    <w:p w14:paraId="7893D20C" w14:textId="77777777" w:rsidR="000D0627" w:rsidRPr="0023273F" w:rsidRDefault="000D0627" w:rsidP="0023273F">
      <w:pPr>
        <w:numPr>
          <w:ilvl w:val="0"/>
          <w:numId w:val="50"/>
        </w:numPr>
        <w:spacing w:line="360" w:lineRule="auto"/>
        <w:jc w:val="both"/>
        <w:rPr>
          <w:rFonts w:ascii="Palatino Linotype" w:eastAsia="Calibri" w:hAnsi="Palatino Linotype" w:cs="Tahoma"/>
          <w:bCs/>
        </w:rPr>
      </w:pPr>
      <w:r w:rsidRPr="0023273F">
        <w:rPr>
          <w:rFonts w:ascii="Palatino Linotype" w:eastAsia="Calibri" w:hAnsi="Palatino Linotype" w:cs="Tahoma"/>
          <w:bCs/>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59EE0B52" w14:textId="77777777" w:rsidR="000D0627" w:rsidRPr="0023273F" w:rsidRDefault="000D0627" w:rsidP="0023273F">
      <w:pPr>
        <w:spacing w:line="360" w:lineRule="auto"/>
        <w:jc w:val="both"/>
        <w:rPr>
          <w:rFonts w:ascii="Palatino Linotype" w:eastAsia="Calibri" w:hAnsi="Palatino Linotype" w:cs="Tahoma"/>
        </w:rPr>
      </w:pPr>
    </w:p>
    <w:p w14:paraId="1C353776" w14:textId="77777777" w:rsidR="000D0627" w:rsidRPr="0023273F" w:rsidRDefault="000D0627" w:rsidP="0023273F">
      <w:pPr>
        <w:spacing w:line="360" w:lineRule="auto"/>
        <w:jc w:val="both"/>
        <w:rPr>
          <w:rFonts w:ascii="Palatino Linotype" w:eastAsia="Calibri" w:hAnsi="Palatino Linotype" w:cs="Tahoma"/>
        </w:rPr>
      </w:pPr>
      <w:r w:rsidRPr="0023273F">
        <w:rPr>
          <w:rFonts w:ascii="Palatino Linotype" w:eastAsia="Calibri" w:hAnsi="Palatino Linotype" w:cs="Tahoma"/>
        </w:rPr>
        <w:t xml:space="preserve">En términos de los artículos referidos, cuando un Sujeto Obligado recibe una solicitud de información, la Unidad de Transparencia respectiva debe remitirla a las unidades administrativas que tengan o puedan tener la información, con objeto de que éstas la localicen, verifiquen su clasificación y le comuniquen a la primera la procedencia del </w:t>
      </w:r>
      <w:r w:rsidRPr="0023273F">
        <w:rPr>
          <w:rFonts w:ascii="Palatino Linotype" w:eastAsia="Calibri" w:hAnsi="Palatino Linotype" w:cs="Tahoma"/>
        </w:rPr>
        <w:lastRenderedPageBreak/>
        <w:t>acceso, y la manera en que se encuentra disponible, proporcionando la información que obre en sus archivos y para el caso de que no existe la misma, deberá el Comité de Transparencia declarar la inexistencia de la información.</w:t>
      </w:r>
    </w:p>
    <w:p w14:paraId="409D6835" w14:textId="77777777" w:rsidR="000D0627" w:rsidRPr="0023273F" w:rsidRDefault="000D0627" w:rsidP="0023273F">
      <w:pPr>
        <w:spacing w:line="360" w:lineRule="auto"/>
        <w:jc w:val="both"/>
        <w:rPr>
          <w:rFonts w:ascii="Palatino Linotype" w:eastAsia="Calibri" w:hAnsi="Palatino Linotype" w:cs="Tahoma"/>
        </w:rPr>
      </w:pPr>
    </w:p>
    <w:p w14:paraId="71B397E3" w14:textId="77777777" w:rsidR="000D0627" w:rsidRPr="0023273F" w:rsidRDefault="000D0627" w:rsidP="0023273F">
      <w:pPr>
        <w:spacing w:line="360" w:lineRule="auto"/>
        <w:jc w:val="both"/>
        <w:rPr>
          <w:rFonts w:ascii="Palatino Linotype" w:eastAsia="Calibri" w:hAnsi="Palatino Linotype" w:cs="Tahoma"/>
        </w:rPr>
      </w:pPr>
      <w:r w:rsidRPr="0023273F">
        <w:rPr>
          <w:rFonts w:ascii="Palatino Linotype" w:eastAsia="Calibri" w:hAnsi="Palatino Linotype" w:cs="Tahoma"/>
        </w:rPr>
        <w:t xml:space="preserve">Sobre lo anterior, en </w:t>
      </w:r>
      <w:r w:rsidRPr="0023273F">
        <w:rPr>
          <w:rFonts w:ascii="Palatino Linotype" w:hAnsi="Palatino Linotype" w:cs="Tahoma"/>
          <w:bCs/>
          <w:iCs/>
        </w:rPr>
        <w:t xml:space="preserve">el </w:t>
      </w:r>
      <w:r w:rsidRPr="0023273F">
        <w:rPr>
          <w:rFonts w:ascii="Palatino Linotype" w:eastAsia="Calibri" w:hAnsi="Palatino Linotype" w:cs="Tahoma"/>
          <w:bCs/>
        </w:rPr>
        <w:t>Criterio de Interpretación, de la Segunda Época, con número de registro SO/014/2017</w:t>
      </w:r>
      <w:r w:rsidRPr="0023273F">
        <w:rPr>
          <w:rFonts w:ascii="Palatino Linotype" w:eastAsia="Calibri" w:hAnsi="Palatino Linotype" w:cs="Tahoma"/>
        </w:rPr>
        <w:t>, emitido por el Instituto Nacional de Transparencia, Acceso a la Información Pública y Protección de Datos Personales en el Estado de México y Municipios, se señala lo siguiente:</w:t>
      </w:r>
    </w:p>
    <w:p w14:paraId="11D6C91E" w14:textId="77777777" w:rsidR="000D0627" w:rsidRPr="0023273F" w:rsidRDefault="000D0627" w:rsidP="0023273F">
      <w:pPr>
        <w:spacing w:line="360" w:lineRule="auto"/>
        <w:jc w:val="both"/>
        <w:rPr>
          <w:rFonts w:ascii="Palatino Linotype" w:eastAsia="Calibri" w:hAnsi="Palatino Linotype" w:cs="Tahoma"/>
        </w:rPr>
      </w:pPr>
    </w:p>
    <w:p w14:paraId="77EE3BDE" w14:textId="77777777" w:rsidR="000D0627" w:rsidRPr="0023273F" w:rsidRDefault="000D0627" w:rsidP="0023273F">
      <w:pPr>
        <w:ind w:left="567" w:right="567"/>
        <w:jc w:val="both"/>
        <w:rPr>
          <w:rFonts w:ascii="Palatino Linotype" w:eastAsia="Calibri" w:hAnsi="Palatino Linotype" w:cs="Tahoma"/>
          <w:bCs/>
          <w:i/>
        </w:rPr>
      </w:pPr>
      <w:r w:rsidRPr="0023273F">
        <w:rPr>
          <w:rFonts w:ascii="Palatino Linotype" w:eastAsia="Calibri" w:hAnsi="Palatino Linotype" w:cs="Tahoma"/>
          <w:bCs/>
          <w:i/>
        </w:rPr>
        <w:t>“</w:t>
      </w:r>
      <w:r w:rsidRPr="0023273F">
        <w:rPr>
          <w:rFonts w:ascii="Palatino Linotype" w:eastAsia="Calibri" w:hAnsi="Palatino Linotype" w:cs="Tahoma"/>
          <w:b/>
          <w:bCs/>
          <w:i/>
        </w:rPr>
        <w:t xml:space="preserve">Inexistencia. </w:t>
      </w:r>
      <w:r w:rsidRPr="0023273F">
        <w:rPr>
          <w:rFonts w:ascii="Palatino Linotype" w:eastAsia="Calibri" w:hAnsi="Palatino Linotype" w:cs="Tahoma"/>
          <w:bCs/>
          <w:i/>
        </w:rPr>
        <w:t>La inexistencia es una cuestión de hecho que se atribuye a la información solicitada e implica que ésta no se encuentra en los archivos del sujeto obligado, no obstante que cuenta con facultades para poseerla.”</w:t>
      </w:r>
    </w:p>
    <w:p w14:paraId="4B3A0CF0" w14:textId="77777777" w:rsidR="000D0627" w:rsidRPr="0023273F" w:rsidRDefault="000D0627" w:rsidP="0023273F">
      <w:pPr>
        <w:spacing w:line="360" w:lineRule="auto"/>
        <w:jc w:val="both"/>
        <w:rPr>
          <w:rFonts w:ascii="Palatino Linotype" w:eastAsia="Calibri" w:hAnsi="Palatino Linotype" w:cs="Tahoma"/>
        </w:rPr>
      </w:pPr>
    </w:p>
    <w:p w14:paraId="097BA7CA" w14:textId="77777777" w:rsidR="000D0627" w:rsidRPr="0023273F" w:rsidRDefault="000D0627" w:rsidP="0023273F">
      <w:pPr>
        <w:spacing w:line="360" w:lineRule="auto"/>
        <w:jc w:val="both"/>
        <w:rPr>
          <w:rFonts w:ascii="Palatino Linotype" w:eastAsia="Calibri" w:hAnsi="Palatino Linotype" w:cs="Tahoma"/>
        </w:rPr>
      </w:pPr>
      <w:r w:rsidRPr="0023273F">
        <w:rPr>
          <w:rFonts w:ascii="Palatino Linotype" w:eastAsia="Calibri" w:hAnsi="Palatino Linotype" w:cs="Tahoma"/>
        </w:rPr>
        <w:t>Del citado criterio, se desprende que la inexistencia de la información, es una cuestión de hecho que se le atribuye a la misma, cuando ésta no se encuentra en los archivos del sujeto obligado.</w:t>
      </w:r>
    </w:p>
    <w:p w14:paraId="67E0B8D6" w14:textId="77777777" w:rsidR="000D0627" w:rsidRPr="0023273F" w:rsidRDefault="000D0627" w:rsidP="0023273F">
      <w:pPr>
        <w:spacing w:line="360" w:lineRule="auto"/>
        <w:jc w:val="both"/>
        <w:rPr>
          <w:rFonts w:ascii="Palatino Linotype" w:eastAsia="Calibri" w:hAnsi="Palatino Linotype" w:cs="Tahoma"/>
        </w:rPr>
      </w:pPr>
    </w:p>
    <w:p w14:paraId="331FDC62" w14:textId="77777777" w:rsidR="000D0627" w:rsidRPr="0023273F" w:rsidRDefault="000D0627" w:rsidP="0023273F">
      <w:pPr>
        <w:spacing w:line="360" w:lineRule="auto"/>
        <w:jc w:val="both"/>
        <w:rPr>
          <w:rFonts w:ascii="Palatino Linotype" w:hAnsi="Palatino Linotype" w:cs="Tahoma"/>
        </w:rPr>
      </w:pPr>
      <w:r w:rsidRPr="0023273F">
        <w:rPr>
          <w:rFonts w:ascii="Palatino Linotype" w:hAnsi="Palatino Linotype" w:cs="Tahoma"/>
        </w:rPr>
        <w:t xml:space="preserve">En ese orden de ideas, según Trujillo, Humberto (2019), en el “Diccionario de Transparencia y Acceso a la Información Pública” (p. 171), </w:t>
      </w:r>
      <w:r w:rsidRPr="0023273F">
        <w:rPr>
          <w:rFonts w:ascii="Palatino Linotype" w:hAnsi="Palatino Linotype" w:cs="Tahoma"/>
          <w:b/>
          <w:bCs/>
        </w:rPr>
        <w:t>la inexistencia de la información</w:t>
      </w:r>
      <w:r w:rsidRPr="0023273F">
        <w:rPr>
          <w:rFonts w:ascii="Palatino Linotype" w:hAnsi="Palatino Linotype" w:cs="Tahoma"/>
        </w:rPr>
        <w:t>, es cuando la información requerida no se encuentra en los archivos públicos, reservados o clasificados, de los sujetos obligados.</w:t>
      </w:r>
    </w:p>
    <w:p w14:paraId="685671FE" w14:textId="77777777" w:rsidR="000D0627" w:rsidRPr="0023273F" w:rsidRDefault="000D0627" w:rsidP="0023273F">
      <w:pPr>
        <w:spacing w:line="360" w:lineRule="auto"/>
        <w:jc w:val="both"/>
        <w:rPr>
          <w:rFonts w:ascii="Palatino Linotype" w:eastAsia="Calibri" w:hAnsi="Palatino Linotype" w:cs="Tahoma"/>
        </w:rPr>
      </w:pPr>
    </w:p>
    <w:p w14:paraId="576007AC" w14:textId="77777777" w:rsidR="000D0627" w:rsidRPr="0023273F" w:rsidRDefault="000D0627" w:rsidP="0023273F">
      <w:pPr>
        <w:spacing w:line="360" w:lineRule="auto"/>
        <w:jc w:val="both"/>
        <w:rPr>
          <w:rFonts w:ascii="Palatino Linotype" w:eastAsia="Calibri" w:hAnsi="Palatino Linotype" w:cs="Tahoma"/>
        </w:rPr>
      </w:pPr>
      <w:r w:rsidRPr="0023273F">
        <w:rPr>
          <w:rFonts w:ascii="Palatino Linotype" w:eastAsia="Calibri" w:hAnsi="Palatino Linotype" w:cs="Tahoma"/>
        </w:rPr>
        <w:lastRenderedPageBreak/>
        <w:t xml:space="preserve">Conforme a lo anterior, es posible concluir que la </w:t>
      </w:r>
      <w:r w:rsidRPr="0023273F">
        <w:rPr>
          <w:rFonts w:ascii="Palatino Linotype" w:eastAsia="Calibri" w:hAnsi="Palatino Linotype" w:cs="Tahoma"/>
          <w:b/>
        </w:rPr>
        <w:t>inexistencia</w:t>
      </w:r>
      <w:r w:rsidRPr="0023273F">
        <w:rPr>
          <w:rFonts w:ascii="Palatino Linotype" w:eastAsia="Calibri" w:hAnsi="Palatino Linotype" w:cs="Tahoma"/>
        </w:rPr>
        <w:t xml:space="preserve"> presupone la competencia del sujeto obligado para conocer de la información, pero por alguna circunstancia, la documentación solicitada no obra en sus archivos.</w:t>
      </w:r>
    </w:p>
    <w:p w14:paraId="1A1328A1" w14:textId="77777777" w:rsidR="000D0627" w:rsidRPr="0023273F" w:rsidRDefault="000D0627" w:rsidP="0023273F">
      <w:pPr>
        <w:spacing w:line="360" w:lineRule="auto"/>
        <w:ind w:right="-93"/>
        <w:jc w:val="both"/>
        <w:rPr>
          <w:rFonts w:ascii="Palatino Linotype" w:eastAsia="Calibri" w:hAnsi="Palatino Linotype" w:cs="Tahoma"/>
          <w:bCs/>
        </w:rPr>
      </w:pPr>
    </w:p>
    <w:p w14:paraId="20FA0EB3" w14:textId="7C45BA91" w:rsidR="000D0627" w:rsidRPr="0023273F" w:rsidRDefault="000D0627" w:rsidP="0023273F">
      <w:pPr>
        <w:spacing w:line="360" w:lineRule="auto"/>
        <w:contextualSpacing/>
        <w:jc w:val="both"/>
        <w:rPr>
          <w:rFonts w:ascii="Palatino Linotype" w:eastAsia="Calibri" w:hAnsi="Palatino Linotype" w:cs="Tahoma"/>
          <w:bCs/>
        </w:rPr>
      </w:pPr>
      <w:r w:rsidRPr="0023273F">
        <w:rPr>
          <w:rFonts w:ascii="Palatino Linotype" w:eastAsia="Calibri" w:hAnsi="Palatino Linotype" w:cs="Tahoma"/>
          <w:bCs/>
        </w:rPr>
        <w:t xml:space="preserve">Sobre esta situación, este Instituto </w:t>
      </w:r>
      <w:r w:rsidR="00A84CFE" w:rsidRPr="0023273F">
        <w:rPr>
          <w:rFonts w:ascii="Palatino Linotype" w:eastAsia="Calibri" w:hAnsi="Palatino Linotype" w:cs="Tahoma"/>
          <w:bCs/>
        </w:rPr>
        <w:t xml:space="preserve">no </w:t>
      </w:r>
      <w:r w:rsidRPr="0023273F">
        <w:rPr>
          <w:rFonts w:ascii="Palatino Linotype" w:eastAsia="Calibri" w:hAnsi="Palatino Linotype" w:cs="Tahoma"/>
          <w:bCs/>
        </w:rPr>
        <w:t xml:space="preserve">localizó </w:t>
      </w:r>
      <w:r w:rsidR="00A84CFE" w:rsidRPr="0023273F">
        <w:rPr>
          <w:rFonts w:ascii="Palatino Linotype" w:eastAsia="Calibri" w:hAnsi="Palatino Linotype" w:cs="Tahoma"/>
          <w:bCs/>
        </w:rPr>
        <w:t>normativa alguna que obligue al SUJETO OBLIGADO a tener en fecha conocida las REGLAS PARA EL PROCEDIMIENTO DE EVALUACIÓN DEL DESEMPEÑO EN EL SERVICIO DE LAS Y LOS SERVIDORES PÚBLICOS JURISDICCIONALES Y LAS Y LOS ASESORES COMISIONADOS DEL TRIBUNAL</w:t>
      </w:r>
    </w:p>
    <w:p w14:paraId="3412BB99" w14:textId="77777777" w:rsidR="000D0627" w:rsidRPr="0023273F" w:rsidRDefault="000D0627" w:rsidP="0023273F">
      <w:pPr>
        <w:spacing w:line="360" w:lineRule="auto"/>
        <w:contextualSpacing/>
        <w:jc w:val="both"/>
        <w:rPr>
          <w:rFonts w:ascii="Palatino Linotype" w:eastAsia="Calibri" w:hAnsi="Palatino Linotype" w:cs="Tahoma"/>
          <w:bCs/>
        </w:rPr>
      </w:pPr>
    </w:p>
    <w:p w14:paraId="2CE16DCA" w14:textId="72DAB5A6" w:rsidR="000D0627" w:rsidRPr="0023273F" w:rsidRDefault="000D0627" w:rsidP="0023273F">
      <w:pPr>
        <w:spacing w:line="360" w:lineRule="auto"/>
        <w:contextualSpacing/>
        <w:jc w:val="both"/>
        <w:rPr>
          <w:rFonts w:ascii="Palatino Linotype" w:hAnsi="Palatino Linotype" w:cs="Arial"/>
        </w:rPr>
      </w:pPr>
      <w:r w:rsidRPr="0023273F">
        <w:rPr>
          <w:rFonts w:ascii="Palatino Linotype" w:eastAsia="Calibri" w:hAnsi="Palatino Linotype" w:cs="Tahoma"/>
          <w:bCs/>
        </w:rPr>
        <w:t xml:space="preserve">Así, se logra vislumbrar que en el presente caso, se trata de una cuestión de inexistencia, pues el Sujeto Obligado </w:t>
      </w:r>
      <w:r w:rsidR="00B15ADC" w:rsidRPr="0023273F">
        <w:rPr>
          <w:rFonts w:ascii="Palatino Linotype" w:eastAsia="Calibri" w:hAnsi="Palatino Linotype" w:cs="Tahoma"/>
          <w:bCs/>
        </w:rPr>
        <w:t>dio trámite a la presente solicitud a través del área competente para tal efecto</w:t>
      </w:r>
      <w:r w:rsidRPr="0023273F">
        <w:rPr>
          <w:rFonts w:ascii="Palatino Linotype" w:eastAsia="Calibri" w:hAnsi="Palatino Linotype" w:cs="Tahoma"/>
          <w:bCs/>
        </w:rPr>
        <w:t xml:space="preserve">; además, se logra vislumbrar que en el presente caso, señaló las razones por las cuales no contaba con lo peticionado, a saber, que </w:t>
      </w:r>
      <w:r w:rsidR="00A84CFE" w:rsidRPr="0023273F">
        <w:rPr>
          <w:rFonts w:ascii="Palatino Linotype" w:eastAsia="Calibri" w:hAnsi="Palatino Linotype" w:cs="Tahoma"/>
          <w:bCs/>
        </w:rPr>
        <w:t>no se han generado las reglas</w:t>
      </w:r>
      <w:r w:rsidR="00B15ADC" w:rsidRPr="0023273F">
        <w:rPr>
          <w:rFonts w:ascii="Palatino Linotype" w:hAnsi="Palatino Linotype" w:cs="Tahoma"/>
        </w:rPr>
        <w:t xml:space="preserve"> por lo que c</w:t>
      </w:r>
      <w:r w:rsidRPr="0023273F">
        <w:rPr>
          <w:rFonts w:ascii="Palatino Linotype" w:hAnsi="Palatino Linotype" w:cs="Arial"/>
        </w:rPr>
        <w:t xml:space="preserve">abe señalar que, el Pleno de este Órgano Garante, ha sostenido que cuando se está ante la presencia de un acto u hecho negativo, es decir, </w:t>
      </w:r>
      <w:r w:rsidRPr="0023273F">
        <w:rPr>
          <w:rFonts w:ascii="Palatino Linotype" w:hAnsi="Palatino Linotype" w:cs="Arial"/>
          <w:b/>
        </w:rPr>
        <w:t>que no se actualiza</w:t>
      </w:r>
      <w:r w:rsidRPr="0023273F">
        <w:rPr>
          <w:rFonts w:ascii="Palatino Linotype" w:hAnsi="Palatino Linotype" w:cs="Arial"/>
        </w:rPr>
        <w:t xml:space="preserve"> la circunstancia por la cual </w:t>
      </w:r>
      <w:r w:rsidRPr="0023273F">
        <w:rPr>
          <w:rFonts w:ascii="Palatino Linotype" w:hAnsi="Palatino Linotype" w:cs="Arial"/>
          <w:b/>
        </w:rPr>
        <w:t>EL SUJETO OBLIGADO</w:t>
      </w:r>
      <w:r w:rsidRPr="0023273F">
        <w:rPr>
          <w:rFonts w:ascii="Palatino Linotype" w:hAnsi="Palatino Linotype"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5F3DA56A" w14:textId="77777777" w:rsidR="000D0627" w:rsidRDefault="000D0627" w:rsidP="0023273F">
      <w:pPr>
        <w:autoSpaceDE w:val="0"/>
        <w:autoSpaceDN w:val="0"/>
        <w:adjustRightInd w:val="0"/>
        <w:ind w:right="18"/>
        <w:jc w:val="both"/>
        <w:rPr>
          <w:rFonts w:ascii="Palatino Linotype" w:hAnsi="Palatino Linotype" w:cs="Arial"/>
        </w:rPr>
      </w:pPr>
    </w:p>
    <w:p w14:paraId="73DF5BC6" w14:textId="77777777" w:rsidR="0023273F" w:rsidRDefault="0023273F" w:rsidP="0023273F">
      <w:pPr>
        <w:autoSpaceDE w:val="0"/>
        <w:autoSpaceDN w:val="0"/>
        <w:adjustRightInd w:val="0"/>
        <w:ind w:right="18"/>
        <w:jc w:val="both"/>
        <w:rPr>
          <w:rFonts w:ascii="Palatino Linotype" w:hAnsi="Palatino Linotype" w:cs="Arial"/>
        </w:rPr>
      </w:pPr>
    </w:p>
    <w:p w14:paraId="5AD0B297" w14:textId="77777777" w:rsidR="0023273F" w:rsidRPr="0023273F" w:rsidRDefault="0023273F" w:rsidP="0023273F">
      <w:pPr>
        <w:autoSpaceDE w:val="0"/>
        <w:autoSpaceDN w:val="0"/>
        <w:adjustRightInd w:val="0"/>
        <w:ind w:right="18"/>
        <w:jc w:val="both"/>
        <w:rPr>
          <w:rFonts w:ascii="Palatino Linotype" w:hAnsi="Palatino Linotype" w:cs="Arial"/>
        </w:rPr>
      </w:pPr>
    </w:p>
    <w:p w14:paraId="5AFFB4D7" w14:textId="77777777" w:rsidR="000D0627" w:rsidRPr="0023273F" w:rsidRDefault="000D0627" w:rsidP="0023273F">
      <w:pPr>
        <w:tabs>
          <w:tab w:val="left" w:pos="8222"/>
        </w:tabs>
        <w:ind w:left="851" w:right="1417"/>
        <w:jc w:val="both"/>
        <w:rPr>
          <w:rFonts w:ascii="Palatino Linotype" w:hAnsi="Palatino Linotype"/>
          <w:sz w:val="22"/>
          <w:szCs w:val="22"/>
        </w:rPr>
      </w:pPr>
      <w:r w:rsidRPr="0023273F">
        <w:rPr>
          <w:rFonts w:ascii="Palatino Linotype" w:hAnsi="Palatino Linotype"/>
          <w:b/>
          <w:i/>
          <w:sz w:val="22"/>
          <w:szCs w:val="22"/>
        </w:rPr>
        <w:lastRenderedPageBreak/>
        <w:t>“INEXISTENCIA DE LA INFORMACIÓN. EL COMITÉ DE ACCESO A LA INFORMACIÓN PUEDE DECLARARLA ANTE SU EVIDENCIA, SIN NECESIDAD DE DICTAR MEDIDAS PARA SU LOCALIZACIÓN.</w:t>
      </w:r>
      <w:r w:rsidRPr="0023273F">
        <w:rPr>
          <w:rFonts w:ascii="Palatino Linotype" w:hAnsi="Palatino Linotype"/>
          <w:i/>
          <w:sz w:val="22"/>
          <w:szCs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w:t>
      </w:r>
      <w:r w:rsidRPr="0023273F">
        <w:rPr>
          <w:rFonts w:ascii="Palatino Linotype" w:hAnsi="Palatino Linotype"/>
          <w:b/>
          <w:i/>
          <w:sz w:val="22"/>
          <w:szCs w:val="22"/>
        </w:rPr>
        <w:t>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r w:rsidRPr="0023273F">
        <w:rPr>
          <w:rFonts w:ascii="Palatino Linotype" w:hAnsi="Palatino Linotype"/>
          <w:i/>
          <w:sz w:val="22"/>
          <w:szCs w:val="22"/>
        </w:rPr>
        <w:t>.”</w:t>
      </w:r>
    </w:p>
    <w:p w14:paraId="1EC97413" w14:textId="77777777" w:rsidR="000D0627" w:rsidRPr="0023273F" w:rsidRDefault="000D0627" w:rsidP="0023273F">
      <w:pPr>
        <w:tabs>
          <w:tab w:val="left" w:pos="8222"/>
        </w:tabs>
        <w:ind w:left="851" w:right="1417"/>
        <w:jc w:val="both"/>
        <w:rPr>
          <w:rFonts w:ascii="Palatino Linotype" w:hAnsi="Palatino Linotype"/>
          <w:b/>
          <w:i/>
          <w:sz w:val="22"/>
          <w:szCs w:val="22"/>
        </w:rPr>
      </w:pPr>
    </w:p>
    <w:p w14:paraId="3176B9D2" w14:textId="77777777" w:rsidR="000D0627" w:rsidRPr="0023273F" w:rsidRDefault="000D0627" w:rsidP="0023273F">
      <w:pPr>
        <w:tabs>
          <w:tab w:val="left" w:pos="8222"/>
        </w:tabs>
        <w:ind w:left="851" w:right="1417"/>
        <w:jc w:val="both"/>
        <w:rPr>
          <w:rFonts w:ascii="Palatino Linotype" w:hAnsi="Palatino Linotype"/>
          <w:b/>
          <w:sz w:val="22"/>
          <w:szCs w:val="22"/>
        </w:rPr>
      </w:pPr>
      <w:r w:rsidRPr="0023273F">
        <w:rPr>
          <w:rFonts w:ascii="Palatino Linotype" w:hAnsi="Palatino Linotype"/>
          <w:b/>
          <w:i/>
          <w:sz w:val="22"/>
          <w:szCs w:val="22"/>
        </w:rPr>
        <w:t xml:space="preserve">HECHOS NEGATIVOS, NO SON SUSCEPTIBLES DE DEMOSTRACION. </w:t>
      </w:r>
      <w:r w:rsidRPr="0023273F">
        <w:rPr>
          <w:rFonts w:ascii="Palatino Linotype" w:hAnsi="Palatino Linotype"/>
          <w:i/>
          <w:sz w:val="22"/>
          <w:szCs w:val="22"/>
        </w:rPr>
        <w:t>Tratándose de un hecho negativo, el Juez no tiene por qué invocar prueba alguna de la que se desprenda, ya que es bien sabido que esta clase de hechos no son susceptibles de demostración.”</w:t>
      </w:r>
    </w:p>
    <w:p w14:paraId="32C37A9E" w14:textId="77777777" w:rsidR="000D0627" w:rsidRPr="0023273F" w:rsidRDefault="000D0627" w:rsidP="0023273F">
      <w:pPr>
        <w:ind w:left="851" w:right="1134"/>
        <w:jc w:val="both"/>
        <w:rPr>
          <w:rFonts w:ascii="Palatino Linotype" w:hAnsi="Palatino Linotype"/>
          <w:b/>
          <w:sz w:val="22"/>
          <w:szCs w:val="22"/>
        </w:rPr>
      </w:pPr>
    </w:p>
    <w:p w14:paraId="1043C443" w14:textId="77777777" w:rsidR="000D0627" w:rsidRPr="0023273F" w:rsidRDefault="000D0627" w:rsidP="0023273F">
      <w:pPr>
        <w:autoSpaceDE w:val="0"/>
        <w:autoSpaceDN w:val="0"/>
        <w:adjustRightInd w:val="0"/>
        <w:spacing w:line="360" w:lineRule="auto"/>
        <w:ind w:right="18"/>
        <w:jc w:val="both"/>
        <w:rPr>
          <w:rFonts w:ascii="Palatino Linotype" w:hAnsi="Palatino Linotype" w:cs="Arial"/>
          <w:b/>
          <w:lang w:eastAsia="es-MX"/>
        </w:rPr>
      </w:pPr>
      <w:r w:rsidRPr="0023273F">
        <w:rPr>
          <w:rFonts w:ascii="Palatino Linotype" w:hAnsi="Palatino Linotype" w:cs="Arial"/>
        </w:rPr>
        <w:t>Por lo anterior, y derivado del análisis expuesto, se concluye que se está en presencia de un hecho negativo, por lo cual resulta innecesario realizar un Acuerdo de Inexistencia</w:t>
      </w:r>
      <w:r w:rsidRPr="0023273F">
        <w:rPr>
          <w:rFonts w:ascii="Palatino Linotype" w:hAnsi="Palatino Linotype" w:cs="Arial"/>
          <w:lang w:eastAsia="es-MX"/>
        </w:rPr>
        <w:t xml:space="preserve">.  </w:t>
      </w:r>
    </w:p>
    <w:p w14:paraId="12CCEF0C" w14:textId="77777777" w:rsidR="000D0627" w:rsidRPr="0023273F" w:rsidRDefault="000D0627" w:rsidP="0023273F">
      <w:pPr>
        <w:spacing w:line="360" w:lineRule="auto"/>
        <w:jc w:val="both"/>
        <w:rPr>
          <w:rFonts w:ascii="Palatino Linotype" w:hAnsi="Palatino Linotype"/>
        </w:rPr>
      </w:pPr>
    </w:p>
    <w:p w14:paraId="5AFB5562" w14:textId="77777777" w:rsidR="000D0627" w:rsidRPr="0023273F" w:rsidRDefault="000D0627" w:rsidP="0023273F">
      <w:pPr>
        <w:spacing w:line="360" w:lineRule="auto"/>
        <w:jc w:val="both"/>
        <w:rPr>
          <w:rFonts w:ascii="Palatino Linotype" w:hAnsi="Palatino Linotype" w:cs="Arial"/>
        </w:rPr>
      </w:pPr>
      <w:r w:rsidRPr="0023273F">
        <w:rPr>
          <w:rFonts w:ascii="Palatino Linotype" w:hAnsi="Palatino Linotype"/>
        </w:rPr>
        <w:t xml:space="preserve">Así, de conformidad con lo establecido en el artículo 12 de la Ley de Transparencia y Acceso a la Información Pública del Estado de México y Municipios, </w:t>
      </w:r>
      <w:r w:rsidRPr="0023273F">
        <w:rPr>
          <w:rFonts w:ascii="Palatino Linotype" w:hAnsi="Palatino Linotype"/>
          <w:b/>
        </w:rPr>
        <w:t>EL SUJETO OBLIGADO</w:t>
      </w:r>
      <w:r w:rsidRPr="0023273F">
        <w:rPr>
          <w:rFonts w:ascii="Palatino Linotype" w:hAnsi="Palatino Linotype"/>
        </w:rPr>
        <w:t xml:space="preserve"> sólo proporcionará la información que obra en sus archivos, lo que a</w:t>
      </w:r>
      <w:r w:rsidRPr="0023273F">
        <w:rPr>
          <w:rFonts w:ascii="Palatino Linotype" w:hAnsi="Palatino Linotype"/>
          <w:i/>
        </w:rPr>
        <w:t xml:space="preserve"> contrario sensu</w:t>
      </w:r>
      <w:r w:rsidRPr="0023273F">
        <w:rPr>
          <w:rFonts w:ascii="Palatino Linotype" w:hAnsi="Palatino Linotype"/>
        </w:rPr>
        <w:t xml:space="preserve"> significa que no se está obligado a proporcionar lo que no obre en los </w:t>
      </w:r>
      <w:r w:rsidRPr="0023273F">
        <w:rPr>
          <w:rFonts w:ascii="Palatino Linotype" w:hAnsi="Palatino Linotype"/>
        </w:rPr>
        <w:lastRenderedPageBreak/>
        <w:t xml:space="preserve">mismos; </w:t>
      </w:r>
      <w:r w:rsidRPr="0023273F">
        <w:rPr>
          <w:rFonts w:ascii="Palatino Linotype" w:hAnsi="Palatino Linotype" w:cs="Arial"/>
        </w:rPr>
        <w:t>ello con relación al artículo 143 de la Constitución Política del Estado Libre y Soberano de México, pues las autoridades sólo están facultadas para realizar lo que expresamente les faculta la Ley u ordenamientos jurídicos.</w:t>
      </w:r>
    </w:p>
    <w:p w14:paraId="77076904" w14:textId="77777777" w:rsidR="000D0627" w:rsidRPr="0023273F" w:rsidRDefault="000D0627" w:rsidP="0023273F">
      <w:pPr>
        <w:pStyle w:val="Prrafodelista"/>
        <w:widowControl w:val="0"/>
        <w:autoSpaceDE w:val="0"/>
        <w:autoSpaceDN w:val="0"/>
        <w:adjustRightInd w:val="0"/>
        <w:spacing w:line="360" w:lineRule="auto"/>
        <w:ind w:left="0"/>
        <w:jc w:val="both"/>
        <w:rPr>
          <w:rFonts w:ascii="Palatino Linotype" w:eastAsia="MS Mincho" w:hAnsi="Palatino Linotype" w:cs="Tahoma"/>
        </w:rPr>
      </w:pPr>
    </w:p>
    <w:p w14:paraId="7254A52D" w14:textId="58D4E279" w:rsidR="000D0627" w:rsidRPr="0023273F" w:rsidRDefault="000D0627" w:rsidP="0023273F">
      <w:pPr>
        <w:spacing w:line="360" w:lineRule="auto"/>
        <w:jc w:val="both"/>
        <w:rPr>
          <w:rFonts w:ascii="Palatino Linotype" w:hAnsi="Palatino Linotype" w:cs="Arial"/>
        </w:rPr>
      </w:pPr>
      <w:r w:rsidRPr="0023273F">
        <w:rPr>
          <w:rFonts w:ascii="Palatino Linotype" w:hAnsi="Palatino Linotype" w:cs="Arial"/>
        </w:rPr>
        <w:t xml:space="preserve">En consecuencia, este Órgano Garante determina que se tiene por atendido el requerimiento realizado por </w:t>
      </w:r>
      <w:r w:rsidR="00862C75" w:rsidRPr="0023273F">
        <w:rPr>
          <w:rFonts w:ascii="Palatino Linotype" w:hAnsi="Palatino Linotype" w:cs="Arial"/>
          <w:b/>
        </w:rPr>
        <w:t>LA RECURRENTE</w:t>
      </w:r>
      <w:r w:rsidRPr="0023273F">
        <w:rPr>
          <w:rFonts w:ascii="Palatino Linotype" w:hAnsi="Palatino Linotype" w:cs="Arial"/>
        </w:rPr>
        <w:t xml:space="preserve">. </w:t>
      </w:r>
    </w:p>
    <w:p w14:paraId="3451B0C0" w14:textId="77777777" w:rsidR="000D0627" w:rsidRPr="0023273F" w:rsidRDefault="000D0627" w:rsidP="0023273F">
      <w:pPr>
        <w:spacing w:line="360" w:lineRule="auto"/>
        <w:jc w:val="both"/>
        <w:rPr>
          <w:rFonts w:ascii="Palatino Linotype" w:eastAsia="Calibri" w:hAnsi="Palatino Linotype"/>
        </w:rPr>
      </w:pPr>
    </w:p>
    <w:p w14:paraId="3CF683E7" w14:textId="4B77A6D4" w:rsidR="000D0627" w:rsidRPr="0023273F" w:rsidRDefault="000D0627" w:rsidP="0023273F">
      <w:pPr>
        <w:spacing w:line="360" w:lineRule="auto"/>
        <w:jc w:val="both"/>
        <w:rPr>
          <w:rFonts w:ascii="Palatino Linotype" w:hAnsi="Palatino Linotype"/>
        </w:rPr>
      </w:pPr>
      <w:r w:rsidRPr="0023273F">
        <w:rPr>
          <w:rFonts w:ascii="Palatino Linotype" w:hAnsi="Palatino Linotype"/>
        </w:rPr>
        <w:t xml:space="preserve">Asimismo, es necesario señalar que al haber existido un pronunciamiento por parte del </w:t>
      </w:r>
      <w:r w:rsidRPr="0023273F">
        <w:rPr>
          <w:rFonts w:ascii="Palatino Linotype" w:hAnsi="Palatino Linotype"/>
          <w:b/>
        </w:rPr>
        <w:t>SUJETO OBLIGADO</w:t>
      </w:r>
      <w:r w:rsidRPr="0023273F">
        <w:rPr>
          <w:rFonts w:ascii="Palatino Linotype" w:hAnsi="Palatino Linotype"/>
        </w:rPr>
        <w:t xml:space="preserve">, a fin de dar respuesta a la solicitud planteada, este Órgano Garante no está facultado para manifestarse sobre la veracidad de la información proporcionada, pues, de conformidad con el artículo 36 de la Ley de la Materia, no se encuentra facultado para pronunciarse acerca de la autenticidad de dicho pronunciamiento, aunado al análisis de la normatividad en la materia aplicable al presente caso, se logra acreditar que el </w:t>
      </w:r>
      <w:r w:rsidRPr="0023273F">
        <w:rPr>
          <w:rFonts w:ascii="Palatino Linotype" w:hAnsi="Palatino Linotype"/>
          <w:b/>
        </w:rPr>
        <w:t xml:space="preserve">SUJETO OBLIGADO </w:t>
      </w:r>
      <w:r w:rsidRPr="0023273F">
        <w:rPr>
          <w:rFonts w:ascii="Palatino Linotype" w:hAnsi="Palatino Linotype"/>
        </w:rPr>
        <w:t>cumplió con lo regulado en la misma.</w:t>
      </w:r>
    </w:p>
    <w:p w14:paraId="582EF9B3" w14:textId="77777777" w:rsidR="000D0627" w:rsidRPr="0023273F" w:rsidRDefault="000D0627" w:rsidP="0023273F">
      <w:pPr>
        <w:spacing w:line="360" w:lineRule="auto"/>
        <w:jc w:val="both"/>
        <w:rPr>
          <w:rFonts w:ascii="Palatino Linotype" w:hAnsi="Palatino Linotype"/>
        </w:rPr>
      </w:pPr>
    </w:p>
    <w:p w14:paraId="1D2E3E7E" w14:textId="77777777" w:rsidR="000D0627" w:rsidRPr="0023273F" w:rsidRDefault="000D0627" w:rsidP="0023273F">
      <w:pPr>
        <w:spacing w:line="360" w:lineRule="auto"/>
        <w:jc w:val="both"/>
        <w:rPr>
          <w:rFonts w:ascii="Palatino Linotype" w:hAnsi="Palatino Linotype" w:cs="Arial"/>
        </w:rPr>
      </w:pPr>
      <w:r w:rsidRPr="0023273F">
        <w:rPr>
          <w:rFonts w:ascii="Palatino Linotype" w:hAnsi="Palatino Linotype" w:cs="Arial"/>
        </w:rPr>
        <w:t xml:space="preserve">Sirve de sustento a lo anterior, el criterio 31/10 emitido por el entonces Instituto Federal de Acceso a la Información y Protección de Datos, ahora Instituto Nacional de Transparencia, Acceso a la Información y Protección de Datos Personales (INAI), el cual refiere: </w:t>
      </w:r>
    </w:p>
    <w:p w14:paraId="122021EC" w14:textId="77777777" w:rsidR="000D0627" w:rsidRPr="0023273F" w:rsidRDefault="000D0627" w:rsidP="0023273F">
      <w:pPr>
        <w:jc w:val="both"/>
        <w:rPr>
          <w:rFonts w:ascii="Palatino Linotype" w:hAnsi="Palatino Linotype" w:cs="Arial"/>
        </w:rPr>
      </w:pPr>
    </w:p>
    <w:p w14:paraId="75C20C69" w14:textId="77777777" w:rsidR="000D0627" w:rsidRPr="0023273F" w:rsidRDefault="000D0627" w:rsidP="0023273F">
      <w:pPr>
        <w:tabs>
          <w:tab w:val="left" w:pos="851"/>
        </w:tabs>
        <w:ind w:left="851" w:right="901"/>
        <w:jc w:val="both"/>
        <w:rPr>
          <w:rFonts w:ascii="Palatino Linotype" w:hAnsi="Palatino Linotype" w:cs="Arial"/>
          <w:i/>
          <w:sz w:val="22"/>
        </w:rPr>
      </w:pPr>
      <w:r w:rsidRPr="0023273F">
        <w:rPr>
          <w:rFonts w:ascii="Palatino Linotype" w:hAnsi="Palatino Linotype" w:cs="Arial"/>
          <w:b/>
          <w:i/>
          <w:sz w:val="22"/>
        </w:rPr>
        <w:t>“El Instituto Federal de Acceso a la Información y Protección de Datos no cuenta con facultades para pronunciarse respecto de la veracidad de los documentos proporcionados por los sujetos obligados</w:t>
      </w:r>
      <w:r w:rsidRPr="0023273F">
        <w:rPr>
          <w:rFonts w:ascii="Palatino Linotype" w:hAnsi="Palatino Linotype" w:cs="Arial"/>
          <w:i/>
          <w:sz w:val="22"/>
        </w:rPr>
        <w:t xml:space="preserve">. El Instituto Federal de Acceso a la Información y Protección de Datos es un órgano de la Administración </w:t>
      </w:r>
      <w:r w:rsidRPr="0023273F">
        <w:rPr>
          <w:rFonts w:ascii="Palatino Linotype" w:hAnsi="Palatino Linotype" w:cs="Arial"/>
          <w:i/>
          <w:sz w:val="22"/>
        </w:rPr>
        <w:lastRenderedPageBreak/>
        <w:t>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23273F">
        <w:rPr>
          <w:rFonts w:ascii="Palatino Linotype" w:hAnsi="Palatino Linotype" w:cs="Arial"/>
          <w:b/>
          <w:i/>
          <w:sz w:val="22"/>
        </w:rPr>
        <w:t>”</w:t>
      </w:r>
      <w:r w:rsidRPr="0023273F">
        <w:rPr>
          <w:rFonts w:ascii="Palatino Linotype" w:hAnsi="Palatino Linotype" w:cs="Arial"/>
          <w:i/>
          <w:sz w:val="22"/>
        </w:rPr>
        <w:t xml:space="preserve"> (sic)</w:t>
      </w:r>
    </w:p>
    <w:p w14:paraId="30630265" w14:textId="77777777" w:rsidR="000D0627" w:rsidRPr="0023273F" w:rsidRDefault="000D0627" w:rsidP="0023273F">
      <w:pPr>
        <w:tabs>
          <w:tab w:val="left" w:pos="851"/>
        </w:tabs>
        <w:ind w:left="851" w:right="901"/>
        <w:jc w:val="both"/>
        <w:rPr>
          <w:rFonts w:ascii="Palatino Linotype" w:hAnsi="Palatino Linotype" w:cs="Arial"/>
          <w:b/>
          <w:i/>
        </w:rPr>
      </w:pPr>
    </w:p>
    <w:p w14:paraId="615FA60B" w14:textId="5DEB265B" w:rsidR="000D0627" w:rsidRPr="0023273F" w:rsidRDefault="000D0627" w:rsidP="0023273F">
      <w:pPr>
        <w:spacing w:line="360" w:lineRule="auto"/>
        <w:jc w:val="both"/>
        <w:rPr>
          <w:rFonts w:ascii="Palatino Linotype" w:eastAsia="Calibri" w:hAnsi="Palatino Linotype"/>
          <w:b/>
        </w:rPr>
      </w:pPr>
      <w:r w:rsidRPr="0023273F">
        <w:rPr>
          <w:rFonts w:ascii="Palatino Linotype" w:eastAsia="Calibri" w:hAnsi="Palatino Linotype"/>
        </w:rPr>
        <w:t xml:space="preserve">Por lo anteriormente expuesto, se considera que las </w:t>
      </w:r>
      <w:r w:rsidRPr="0023273F">
        <w:rPr>
          <w:rFonts w:ascii="Palatino Linotype" w:hAnsi="Palatino Linotype" w:cs="Arial"/>
        </w:rPr>
        <w:t xml:space="preserve">razones o motivos de inconformidad planteadas por </w:t>
      </w:r>
      <w:r w:rsidRPr="0023273F">
        <w:rPr>
          <w:rFonts w:ascii="Palatino Linotype" w:hAnsi="Palatino Linotype" w:cs="Arial"/>
          <w:b/>
        </w:rPr>
        <w:t>LA RECURRENTE,</w:t>
      </w:r>
      <w:r w:rsidRPr="0023273F">
        <w:rPr>
          <w:rFonts w:ascii="Palatino Linotype" w:hAnsi="Palatino Linotype"/>
          <w:b/>
        </w:rPr>
        <w:t xml:space="preserve"> </w:t>
      </w:r>
      <w:r w:rsidRPr="0023273F">
        <w:rPr>
          <w:rFonts w:ascii="Palatino Linotype" w:hAnsi="Palatino Linotype" w:cs="Arial"/>
        </w:rPr>
        <w:t>resultan infundadas;</w:t>
      </w:r>
      <w:r w:rsidRPr="0023273F">
        <w:rPr>
          <w:rFonts w:ascii="Palatino Linotype" w:eastAsia="Calibri" w:hAnsi="Palatino Linotype"/>
        </w:rPr>
        <w:t xml:space="preserve"> en consecuencia, este Órgano Garante determina </w:t>
      </w:r>
      <w:r w:rsidRPr="0023273F">
        <w:rPr>
          <w:rFonts w:ascii="Palatino Linotype" w:eastAsia="Calibri" w:hAnsi="Palatino Linotype"/>
          <w:b/>
        </w:rPr>
        <w:t xml:space="preserve">CONFIRMAR </w:t>
      </w:r>
      <w:r w:rsidRPr="0023273F">
        <w:rPr>
          <w:rFonts w:ascii="Palatino Linotype" w:eastAsia="Calibri" w:hAnsi="Palatino Linotype"/>
        </w:rPr>
        <w:t xml:space="preserve">la respuesta otorgada por </w:t>
      </w:r>
      <w:r w:rsidR="0023273F" w:rsidRPr="0023273F">
        <w:rPr>
          <w:rFonts w:ascii="Palatino Linotype" w:eastAsia="Calibri" w:hAnsi="Palatino Linotype"/>
          <w:b/>
        </w:rPr>
        <w:t xml:space="preserve">EL </w:t>
      </w:r>
      <w:r w:rsidRPr="0023273F">
        <w:rPr>
          <w:rFonts w:ascii="Palatino Linotype" w:eastAsia="Calibri" w:hAnsi="Palatino Linotype"/>
          <w:b/>
        </w:rPr>
        <w:t>SUJETO OBLIGADO.</w:t>
      </w:r>
    </w:p>
    <w:p w14:paraId="2D71ED88" w14:textId="77777777" w:rsidR="000D0627" w:rsidRPr="0023273F" w:rsidRDefault="000D0627" w:rsidP="0023273F">
      <w:pPr>
        <w:spacing w:line="360" w:lineRule="auto"/>
        <w:jc w:val="both"/>
        <w:rPr>
          <w:rFonts w:ascii="Palatino Linotype" w:hAnsi="Palatino Linotype" w:cs="Arial"/>
        </w:rPr>
      </w:pPr>
    </w:p>
    <w:p w14:paraId="06B245B7" w14:textId="77777777" w:rsidR="000D0627" w:rsidRPr="0023273F" w:rsidRDefault="000D0627" w:rsidP="0023273F">
      <w:pPr>
        <w:widowControl w:val="0"/>
        <w:spacing w:line="360" w:lineRule="auto"/>
        <w:jc w:val="both"/>
        <w:rPr>
          <w:rFonts w:ascii="Palatino Linotype" w:eastAsia="Palatino Linotype" w:hAnsi="Palatino Linotype" w:cs="Palatino Linotype"/>
        </w:rPr>
      </w:pPr>
      <w:r w:rsidRPr="0023273F">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y los artículos 2, fracción II, 9, 29, 36, fracciones I y II, 176, 178, 179, 181, 185, fracción I, 186 y 188, 192 de la Ley de Transparencia y Acceso a la Información Pública del Estado de México y Municipios, este Pleno:</w:t>
      </w:r>
    </w:p>
    <w:p w14:paraId="212B55FD" w14:textId="77777777" w:rsidR="0023273F" w:rsidRDefault="0023273F" w:rsidP="00B82CA9">
      <w:pPr>
        <w:rPr>
          <w:rFonts w:ascii="Palatino Linotype" w:hAnsi="Palatino Linotype"/>
          <w:b/>
          <w:sz w:val="28"/>
          <w:szCs w:val="28"/>
        </w:rPr>
      </w:pPr>
    </w:p>
    <w:p w14:paraId="44AFF68D" w14:textId="77777777" w:rsidR="000D0627" w:rsidRPr="0023273F" w:rsidRDefault="000D0627" w:rsidP="0023273F">
      <w:pPr>
        <w:jc w:val="center"/>
        <w:rPr>
          <w:rFonts w:ascii="Palatino Linotype" w:hAnsi="Palatino Linotype"/>
          <w:b/>
          <w:sz w:val="28"/>
          <w:szCs w:val="28"/>
        </w:rPr>
      </w:pPr>
      <w:r w:rsidRPr="0023273F">
        <w:rPr>
          <w:rFonts w:ascii="Palatino Linotype" w:hAnsi="Palatino Linotype"/>
          <w:b/>
          <w:sz w:val="28"/>
          <w:szCs w:val="28"/>
        </w:rPr>
        <w:t>R E S U E L V E</w:t>
      </w:r>
    </w:p>
    <w:p w14:paraId="168E9817" w14:textId="77777777" w:rsidR="0023273F" w:rsidRPr="0023273F" w:rsidRDefault="0023273F" w:rsidP="00B82CA9">
      <w:pPr>
        <w:rPr>
          <w:rFonts w:ascii="Palatino Linotype" w:hAnsi="Palatino Linotype"/>
          <w:b/>
          <w:sz w:val="28"/>
          <w:szCs w:val="28"/>
        </w:rPr>
      </w:pPr>
    </w:p>
    <w:p w14:paraId="614D47EE" w14:textId="77777777" w:rsidR="000D0627" w:rsidRPr="0023273F" w:rsidRDefault="000D0627" w:rsidP="0023273F">
      <w:pPr>
        <w:widowControl w:val="0"/>
        <w:autoSpaceDE w:val="0"/>
        <w:autoSpaceDN w:val="0"/>
        <w:adjustRightInd w:val="0"/>
        <w:spacing w:line="360" w:lineRule="auto"/>
        <w:jc w:val="both"/>
        <w:rPr>
          <w:rFonts w:ascii="Palatino Linotype" w:hAnsi="Palatino Linotype"/>
          <w:b/>
        </w:rPr>
      </w:pPr>
      <w:r w:rsidRPr="0023273F">
        <w:rPr>
          <w:rFonts w:ascii="Palatino Linotype" w:hAnsi="Palatino Linotype" w:cs="Arial"/>
          <w:b/>
        </w:rPr>
        <w:t>PRIMERO.</w:t>
      </w:r>
      <w:r w:rsidRPr="0023273F">
        <w:rPr>
          <w:rFonts w:ascii="Palatino Linotype" w:hAnsi="Palatino Linotype" w:cs="Arial"/>
        </w:rPr>
        <w:t xml:space="preserve"> Resultan </w:t>
      </w:r>
      <w:r w:rsidRPr="0023273F">
        <w:rPr>
          <w:rFonts w:ascii="Palatino Linotype" w:hAnsi="Palatino Linotype" w:cs="Arial"/>
          <w:b/>
        </w:rPr>
        <w:t>infundadas</w:t>
      </w:r>
      <w:r w:rsidRPr="0023273F">
        <w:rPr>
          <w:rFonts w:ascii="Palatino Linotype" w:hAnsi="Palatino Linotype" w:cs="Arial"/>
        </w:rPr>
        <w:t xml:space="preserve"> las razones o motivos de inconformidad planteadas por </w:t>
      </w:r>
      <w:r w:rsidRPr="0023273F">
        <w:rPr>
          <w:rFonts w:ascii="Palatino Linotype" w:hAnsi="Palatino Linotype" w:cs="Arial"/>
          <w:b/>
          <w:lang w:eastAsia="es-MX"/>
        </w:rPr>
        <w:t>LA RECURRENTE</w:t>
      </w:r>
      <w:r w:rsidRPr="0023273F">
        <w:rPr>
          <w:rFonts w:ascii="Palatino Linotype" w:hAnsi="Palatino Linotype" w:cs="Arial"/>
        </w:rPr>
        <w:t xml:space="preserve"> y analizadas en el Considerando </w:t>
      </w:r>
      <w:r w:rsidRPr="0023273F">
        <w:rPr>
          <w:rFonts w:ascii="Palatino Linotype" w:hAnsi="Palatino Linotype" w:cs="Arial"/>
          <w:b/>
        </w:rPr>
        <w:t>QUINTO</w:t>
      </w:r>
      <w:r w:rsidRPr="0023273F">
        <w:rPr>
          <w:rFonts w:ascii="Palatino Linotype" w:hAnsi="Palatino Linotype" w:cs="Arial"/>
        </w:rPr>
        <w:t xml:space="preserve"> de esta resolución.</w:t>
      </w:r>
    </w:p>
    <w:p w14:paraId="6CCD6AA5" w14:textId="77777777" w:rsidR="000D0627" w:rsidRPr="0023273F" w:rsidRDefault="000D0627" w:rsidP="00B82CA9">
      <w:pPr>
        <w:widowControl w:val="0"/>
        <w:autoSpaceDE w:val="0"/>
        <w:autoSpaceDN w:val="0"/>
        <w:adjustRightInd w:val="0"/>
        <w:jc w:val="both"/>
        <w:rPr>
          <w:rFonts w:ascii="Palatino Linotype" w:hAnsi="Palatino Linotype"/>
          <w:b/>
        </w:rPr>
      </w:pPr>
    </w:p>
    <w:p w14:paraId="1F813F71" w14:textId="694E9AFB" w:rsidR="000D0627" w:rsidRPr="0023273F" w:rsidRDefault="000D0627" w:rsidP="0023273F">
      <w:pPr>
        <w:widowControl w:val="0"/>
        <w:autoSpaceDE w:val="0"/>
        <w:autoSpaceDN w:val="0"/>
        <w:adjustRightInd w:val="0"/>
        <w:spacing w:line="360" w:lineRule="auto"/>
        <w:jc w:val="both"/>
        <w:rPr>
          <w:rFonts w:ascii="Palatino Linotype" w:hAnsi="Palatino Linotype"/>
          <w:b/>
        </w:rPr>
      </w:pPr>
      <w:r w:rsidRPr="0023273F">
        <w:rPr>
          <w:rFonts w:ascii="Palatino Linotype" w:hAnsi="Palatino Linotype" w:cs="Arial"/>
          <w:b/>
        </w:rPr>
        <w:t xml:space="preserve">SEGUNDO. </w:t>
      </w:r>
      <w:r w:rsidRPr="0023273F">
        <w:rPr>
          <w:rFonts w:ascii="Palatino Linotype" w:hAnsi="Palatino Linotype"/>
        </w:rPr>
        <w:t xml:space="preserve">Se </w:t>
      </w:r>
      <w:r w:rsidRPr="0023273F">
        <w:rPr>
          <w:rFonts w:ascii="Palatino Linotype" w:hAnsi="Palatino Linotype" w:cs="Arial"/>
          <w:b/>
          <w:lang w:eastAsia="es-MX"/>
        </w:rPr>
        <w:t>CONFIRMA</w:t>
      </w:r>
      <w:r w:rsidRPr="0023273F">
        <w:rPr>
          <w:rFonts w:ascii="Palatino Linotype" w:hAnsi="Palatino Linotype"/>
          <w:b/>
          <w:bCs/>
        </w:rPr>
        <w:t xml:space="preserve"> </w:t>
      </w:r>
      <w:r w:rsidRPr="0023273F">
        <w:rPr>
          <w:rFonts w:ascii="Palatino Linotype" w:hAnsi="Palatino Linotype"/>
        </w:rPr>
        <w:t xml:space="preserve">la respuesta del </w:t>
      </w:r>
      <w:r w:rsidRPr="0023273F">
        <w:rPr>
          <w:rFonts w:ascii="Palatino Linotype" w:hAnsi="Palatino Linotype"/>
          <w:b/>
          <w:bCs/>
        </w:rPr>
        <w:t xml:space="preserve">SUJETO OBLIGADO </w:t>
      </w:r>
      <w:r w:rsidRPr="0023273F">
        <w:rPr>
          <w:rFonts w:ascii="Palatino Linotype" w:hAnsi="Palatino Linotype"/>
        </w:rPr>
        <w:t xml:space="preserve">otorgada a la solicitud de Acceso a la Información pública que dio origen al Recurso de Revisión </w:t>
      </w:r>
      <w:r w:rsidRPr="0023273F">
        <w:rPr>
          <w:rFonts w:ascii="Palatino Linotype" w:hAnsi="Palatino Linotype"/>
        </w:rPr>
        <w:lastRenderedPageBreak/>
        <w:t xml:space="preserve">número </w:t>
      </w:r>
      <w:r w:rsidR="00D131E5" w:rsidRPr="0023273F">
        <w:rPr>
          <w:rFonts w:ascii="Palatino Linotype" w:hAnsi="Palatino Linotype"/>
          <w:b/>
          <w:bCs/>
        </w:rPr>
        <w:t>01</w:t>
      </w:r>
      <w:r w:rsidR="002502DF" w:rsidRPr="0023273F">
        <w:rPr>
          <w:rFonts w:ascii="Palatino Linotype" w:hAnsi="Palatino Linotype"/>
          <w:b/>
          <w:bCs/>
        </w:rPr>
        <w:t>182</w:t>
      </w:r>
      <w:r w:rsidR="00D131E5" w:rsidRPr="0023273F">
        <w:rPr>
          <w:rFonts w:ascii="Palatino Linotype" w:hAnsi="Palatino Linotype"/>
          <w:b/>
          <w:bCs/>
        </w:rPr>
        <w:t>/INFOEM/IP/RR/2024</w:t>
      </w:r>
      <w:r w:rsidRPr="0023273F">
        <w:rPr>
          <w:rFonts w:ascii="Palatino Linotype" w:hAnsi="Palatino Linotype"/>
        </w:rPr>
        <w:t xml:space="preserve">, en términos del Considerando </w:t>
      </w:r>
      <w:r w:rsidRPr="0023273F">
        <w:rPr>
          <w:rFonts w:ascii="Palatino Linotype" w:hAnsi="Palatino Linotype"/>
          <w:b/>
          <w:bCs/>
        </w:rPr>
        <w:t>QUINTO</w:t>
      </w:r>
      <w:r w:rsidRPr="0023273F">
        <w:rPr>
          <w:rFonts w:ascii="Palatino Linotype" w:hAnsi="Palatino Linotype"/>
        </w:rPr>
        <w:t>.</w:t>
      </w:r>
    </w:p>
    <w:p w14:paraId="3C6BA380" w14:textId="77777777" w:rsidR="000D0627" w:rsidRPr="0023273F" w:rsidRDefault="000D0627" w:rsidP="00B82CA9">
      <w:pPr>
        <w:pStyle w:val="Prrafodelista"/>
        <w:rPr>
          <w:rFonts w:ascii="Palatino Linotype" w:hAnsi="Palatino Linotype" w:cs="Arial"/>
          <w:b/>
          <w:sz w:val="18"/>
          <w:szCs w:val="18"/>
        </w:rPr>
      </w:pPr>
    </w:p>
    <w:p w14:paraId="086C29FD" w14:textId="77777777" w:rsidR="000D0627" w:rsidRPr="0023273F" w:rsidRDefault="000D0627" w:rsidP="0023273F">
      <w:pPr>
        <w:widowControl w:val="0"/>
        <w:autoSpaceDE w:val="0"/>
        <w:autoSpaceDN w:val="0"/>
        <w:adjustRightInd w:val="0"/>
        <w:spacing w:line="360" w:lineRule="auto"/>
        <w:jc w:val="both"/>
        <w:rPr>
          <w:rFonts w:ascii="Palatino Linotype" w:eastAsiaTheme="minorEastAsia" w:hAnsi="Palatino Linotype"/>
          <w:b/>
          <w:lang w:eastAsia="es-ES_tradnl"/>
        </w:rPr>
      </w:pPr>
      <w:r w:rsidRPr="0023273F">
        <w:rPr>
          <w:rFonts w:ascii="Palatino Linotype" w:hAnsi="Palatino Linotype" w:cs="Arial"/>
          <w:b/>
        </w:rPr>
        <w:t xml:space="preserve">TERCERO. Notifíquese </w:t>
      </w:r>
      <w:r w:rsidRPr="0023273F">
        <w:rPr>
          <w:rFonts w:ascii="Palatino Linotype" w:hAnsi="Palatino Linotype" w:cs="Arial"/>
        </w:rPr>
        <w:t xml:space="preserve">la presente resolución </w:t>
      </w:r>
      <w:r w:rsidRPr="0023273F">
        <w:rPr>
          <w:rFonts w:ascii="Palatino Linotype" w:hAnsi="Palatino Linotype"/>
          <w:lang w:eastAsia="es-ES_tradnl"/>
        </w:rPr>
        <w:t xml:space="preserve">mediante </w:t>
      </w:r>
      <w:r w:rsidRPr="0023273F">
        <w:rPr>
          <w:rFonts w:ascii="Palatino Linotype" w:hAnsi="Palatino Linotype" w:cs="Arial"/>
        </w:rPr>
        <w:t>Sistema de Acceso a la Información Mexiquense</w:t>
      </w:r>
      <w:r w:rsidRPr="0023273F">
        <w:rPr>
          <w:rFonts w:ascii="Palatino Linotype" w:hAnsi="Palatino Linotype"/>
          <w:lang w:eastAsia="es-ES_tradnl"/>
        </w:rPr>
        <w:t xml:space="preserve"> </w:t>
      </w:r>
      <w:r w:rsidRPr="0023273F">
        <w:rPr>
          <w:rFonts w:ascii="Palatino Linotype" w:hAnsi="Palatino Linotype" w:cs="Arial"/>
        </w:rPr>
        <w:t xml:space="preserve">al Titular de la Unidad de Transparencia del </w:t>
      </w:r>
      <w:r w:rsidRPr="0023273F">
        <w:rPr>
          <w:rFonts w:ascii="Palatino Linotype" w:hAnsi="Palatino Linotype" w:cs="Arial"/>
          <w:b/>
        </w:rPr>
        <w:t>SUJETO OBLIGADO</w:t>
      </w:r>
      <w:r w:rsidRPr="0023273F">
        <w:rPr>
          <w:rFonts w:ascii="Palatino Linotype" w:hAnsi="Palatino Linotype" w:cs="Arial"/>
        </w:rPr>
        <w:t>, para su conocimiento.</w:t>
      </w:r>
    </w:p>
    <w:p w14:paraId="38938323" w14:textId="77777777" w:rsidR="000D0627" w:rsidRPr="0023273F" w:rsidRDefault="000D0627" w:rsidP="00B82CA9">
      <w:pPr>
        <w:widowControl w:val="0"/>
        <w:autoSpaceDE w:val="0"/>
        <w:autoSpaceDN w:val="0"/>
        <w:adjustRightInd w:val="0"/>
        <w:jc w:val="both"/>
        <w:rPr>
          <w:rFonts w:ascii="Palatino Linotype" w:hAnsi="Palatino Linotype" w:cs="Arial"/>
          <w:b/>
        </w:rPr>
      </w:pPr>
    </w:p>
    <w:p w14:paraId="0E1AA059" w14:textId="77777777" w:rsidR="000D0627" w:rsidRPr="0023273F" w:rsidRDefault="000D0627" w:rsidP="0023273F">
      <w:pPr>
        <w:spacing w:line="360" w:lineRule="auto"/>
        <w:ind w:right="49"/>
        <w:jc w:val="both"/>
        <w:rPr>
          <w:rFonts w:ascii="Palatino Linotype" w:hAnsi="Palatino Linotype" w:cs="Arial"/>
        </w:rPr>
      </w:pPr>
      <w:r w:rsidRPr="0023273F">
        <w:rPr>
          <w:rFonts w:ascii="Palatino Linotype" w:hAnsi="Palatino Linotype" w:cs="Arial"/>
          <w:b/>
        </w:rPr>
        <w:t>CUARTO.</w:t>
      </w:r>
      <w:r w:rsidRPr="0023273F">
        <w:rPr>
          <w:rFonts w:ascii="Palatino Linotype" w:eastAsiaTheme="minorEastAsia" w:hAnsi="Palatino Linotype"/>
          <w:b/>
          <w:lang w:eastAsia="es-ES_tradnl"/>
        </w:rPr>
        <w:t xml:space="preserve"> </w:t>
      </w:r>
      <w:r w:rsidRPr="0023273F">
        <w:rPr>
          <w:rFonts w:ascii="Palatino Linotype" w:hAnsi="Palatino Linotype"/>
          <w:b/>
          <w:lang w:eastAsia="es-ES_tradnl"/>
        </w:rPr>
        <w:t>Notifíquese</w:t>
      </w:r>
      <w:r w:rsidRPr="0023273F">
        <w:rPr>
          <w:rFonts w:ascii="Palatino Linotype" w:hAnsi="Palatino Linotype"/>
          <w:lang w:eastAsia="es-ES_tradnl"/>
        </w:rPr>
        <w:t xml:space="preserve"> al </w:t>
      </w:r>
      <w:r w:rsidRPr="0023273F">
        <w:rPr>
          <w:rFonts w:ascii="Palatino Linotype" w:hAnsi="Palatino Linotype"/>
          <w:b/>
        </w:rPr>
        <w:t>RECURRENTE</w:t>
      </w:r>
      <w:r w:rsidRPr="0023273F">
        <w:rPr>
          <w:rFonts w:ascii="Palatino Linotype" w:hAnsi="Palatino Linotype"/>
          <w:lang w:eastAsia="es-ES_tradnl"/>
        </w:rPr>
        <w:t xml:space="preserve"> la </w:t>
      </w:r>
      <w:r w:rsidRPr="0023273F">
        <w:rPr>
          <w:rFonts w:ascii="Palatino Linotype" w:hAnsi="Palatino Linotype" w:cs="Arial"/>
        </w:rPr>
        <w:t>presente</w:t>
      </w:r>
      <w:r w:rsidRPr="0023273F">
        <w:rPr>
          <w:rFonts w:ascii="Palatino Linotype" w:hAnsi="Palatino Linotype"/>
          <w:lang w:eastAsia="es-ES_tradnl"/>
        </w:rPr>
        <w:t xml:space="preserve"> </w:t>
      </w:r>
      <w:r w:rsidRPr="0023273F">
        <w:rPr>
          <w:rFonts w:ascii="Palatino Linotype" w:hAnsi="Palatino Linotype"/>
          <w:shd w:val="clear" w:color="auto" w:fill="FFFFFF"/>
        </w:rPr>
        <w:t xml:space="preserve">resolución </w:t>
      </w:r>
      <w:r w:rsidRPr="0023273F">
        <w:rPr>
          <w:rFonts w:ascii="Palatino Linotype" w:hAnsi="Palatino Linotype"/>
          <w:lang w:eastAsia="es-ES_tradnl"/>
        </w:rPr>
        <w:t xml:space="preserve">vía </w:t>
      </w:r>
      <w:r w:rsidRPr="0023273F">
        <w:rPr>
          <w:rFonts w:ascii="Palatino Linotype" w:hAnsi="Palatino Linotype" w:cs="Arial"/>
        </w:rPr>
        <w:t xml:space="preserve">Sistema de Acceso a la Información Mexiquense </w:t>
      </w:r>
      <w:r w:rsidRPr="0023273F">
        <w:rPr>
          <w:rFonts w:ascii="Palatino Linotype" w:hAnsi="Palatino Linotype" w:cs="Arial"/>
          <w:b/>
          <w:bCs/>
        </w:rPr>
        <w:t>SAIMEX</w:t>
      </w:r>
      <w:r w:rsidRPr="0023273F">
        <w:rPr>
          <w:rFonts w:ascii="Palatino Linotype" w:hAnsi="Palatino Linotype" w:cs="Arial"/>
        </w:rPr>
        <w:t>.</w:t>
      </w:r>
    </w:p>
    <w:p w14:paraId="2E862683" w14:textId="77777777" w:rsidR="000D0627" w:rsidRPr="0023273F" w:rsidRDefault="000D0627" w:rsidP="00B82CA9">
      <w:pPr>
        <w:widowControl w:val="0"/>
        <w:autoSpaceDE w:val="0"/>
        <w:autoSpaceDN w:val="0"/>
        <w:adjustRightInd w:val="0"/>
        <w:jc w:val="both"/>
        <w:rPr>
          <w:rFonts w:ascii="Palatino Linotype" w:hAnsi="Palatino Linotype"/>
          <w:b/>
        </w:rPr>
      </w:pPr>
    </w:p>
    <w:p w14:paraId="6B80418F" w14:textId="77777777" w:rsidR="000D0627" w:rsidRPr="0023273F" w:rsidRDefault="000D0627" w:rsidP="0023273F">
      <w:pPr>
        <w:widowControl w:val="0"/>
        <w:autoSpaceDE w:val="0"/>
        <w:autoSpaceDN w:val="0"/>
        <w:adjustRightInd w:val="0"/>
        <w:spacing w:line="360" w:lineRule="auto"/>
        <w:jc w:val="both"/>
        <w:rPr>
          <w:rFonts w:ascii="Palatino Linotype" w:hAnsi="Palatino Linotype" w:cs="Arial"/>
        </w:rPr>
      </w:pPr>
      <w:r w:rsidRPr="0023273F">
        <w:rPr>
          <w:rFonts w:ascii="Palatino Linotype" w:hAnsi="Palatino Linotype" w:cs="Arial"/>
          <w:b/>
        </w:rPr>
        <w:t>QUINTO. Hágase del conocimiento de LA RECURRENTE</w:t>
      </w:r>
      <w:r w:rsidRPr="0023273F">
        <w:rPr>
          <w:rFonts w:ascii="Palatino Linotype" w:hAnsi="Palatino Linotype" w:cs="Arial"/>
        </w:rPr>
        <w:t>, que de conformidad con lo establecido en el artículo 196 de la Ley de Transparencia y Acceso a la Información Pública del Estado de México y Municipios, podrá impugnarla vía Juicio de Amparo en los términos de las leyes aplicables.</w:t>
      </w:r>
    </w:p>
    <w:p w14:paraId="6A2EAD57" w14:textId="77777777" w:rsidR="0023273F" w:rsidRPr="0023273F" w:rsidRDefault="0023273F" w:rsidP="00B82CA9">
      <w:pPr>
        <w:jc w:val="both"/>
        <w:rPr>
          <w:rFonts w:ascii="Palatino Linotype" w:eastAsia="Calibri" w:hAnsi="Palatino Linotype" w:cs="Arial"/>
        </w:rPr>
      </w:pPr>
    </w:p>
    <w:p w14:paraId="6E77B1E9" w14:textId="16BB0504" w:rsidR="00ED3579" w:rsidRPr="0023273F" w:rsidRDefault="00ED3579" w:rsidP="0023273F">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r w:rsidRPr="0023273F">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15778" w:rsidRPr="0023273F">
        <w:rPr>
          <w:rFonts w:ascii="Palatino Linotype" w:hAnsi="Palatino Linotype" w:cs="Arial"/>
        </w:rPr>
        <w:t>DÉCIMA</w:t>
      </w:r>
      <w:r w:rsidR="008F56BA" w:rsidRPr="0023273F">
        <w:rPr>
          <w:rFonts w:ascii="Palatino Linotype" w:hAnsi="Palatino Linotype" w:cs="Arial"/>
        </w:rPr>
        <w:t xml:space="preserve"> PRIMERA</w:t>
      </w:r>
      <w:r w:rsidRPr="0023273F">
        <w:rPr>
          <w:rFonts w:ascii="Palatino Linotype" w:hAnsi="Palatino Linotype" w:cs="Arial"/>
        </w:rPr>
        <w:t xml:space="preserve"> SESIÓN ORDINARIA CELEBRADA EL </w:t>
      </w:r>
      <w:r w:rsidR="008F56BA" w:rsidRPr="0023273F">
        <w:rPr>
          <w:rFonts w:ascii="Palatino Linotype" w:hAnsi="Palatino Linotype" w:cs="Arial"/>
        </w:rPr>
        <w:t>TRES</w:t>
      </w:r>
      <w:r w:rsidR="000C3C12" w:rsidRPr="0023273F">
        <w:rPr>
          <w:rFonts w:ascii="Palatino Linotype" w:hAnsi="Palatino Linotype" w:cs="Arial"/>
        </w:rPr>
        <w:t xml:space="preserve"> DE </w:t>
      </w:r>
      <w:r w:rsidR="008F56BA" w:rsidRPr="0023273F">
        <w:rPr>
          <w:rFonts w:ascii="Palatino Linotype" w:hAnsi="Palatino Linotype" w:cs="Arial"/>
        </w:rPr>
        <w:t xml:space="preserve">ABRIL </w:t>
      </w:r>
      <w:r w:rsidR="000C3C12" w:rsidRPr="0023273F">
        <w:rPr>
          <w:rFonts w:ascii="Palatino Linotype" w:hAnsi="Palatino Linotype" w:cs="Arial"/>
        </w:rPr>
        <w:t>DE DOS MIL VEINTICUATRO</w:t>
      </w:r>
      <w:r w:rsidRPr="0023273F">
        <w:rPr>
          <w:rFonts w:ascii="Palatino Linotype" w:hAnsi="Palatino Linotype" w:cs="Arial"/>
        </w:rPr>
        <w:t xml:space="preserve">, ANTE EL SECRETARIO TÉCNICO DEL PLENO, ALEXIS TAPIA RAMÍREZ. </w:t>
      </w:r>
    </w:p>
    <w:p w14:paraId="00F126B1" w14:textId="77777777" w:rsidR="00ED3579" w:rsidRPr="0023273F" w:rsidRDefault="00ED3579" w:rsidP="0023273F">
      <w:pPr>
        <w:widowControl w:val="0"/>
        <w:autoSpaceDE w:val="0"/>
        <w:autoSpaceDN w:val="0"/>
        <w:adjustRightInd w:val="0"/>
        <w:spacing w:line="360" w:lineRule="auto"/>
        <w:jc w:val="both"/>
        <w:rPr>
          <w:rFonts w:ascii="Palatino Linotype" w:eastAsiaTheme="minorEastAsia" w:hAnsi="Palatino Linotype"/>
          <w:sz w:val="20"/>
          <w:lang w:val="es-419"/>
        </w:rPr>
      </w:pPr>
      <w:r w:rsidRPr="0023273F">
        <w:rPr>
          <w:rFonts w:ascii="Palatino Linotype" w:eastAsiaTheme="minorEastAsia" w:hAnsi="Palatino Linotype"/>
          <w:sz w:val="20"/>
          <w:lang w:val="es-ES_tradnl"/>
        </w:rPr>
        <w:t>SCMM/AGZ/DEMF/</w:t>
      </w:r>
      <w:r w:rsidRPr="0023273F">
        <w:rPr>
          <w:rFonts w:ascii="Palatino Linotype" w:eastAsiaTheme="minorEastAsia" w:hAnsi="Palatino Linotype"/>
          <w:sz w:val="20"/>
          <w:lang w:val="es-419"/>
        </w:rPr>
        <w:t>JMMO</w:t>
      </w:r>
    </w:p>
    <w:p w14:paraId="41920DE4" w14:textId="77777777" w:rsidR="00D131E5" w:rsidRPr="0023273F" w:rsidRDefault="00D131E5" w:rsidP="0023273F">
      <w:pPr>
        <w:widowControl w:val="0"/>
        <w:autoSpaceDE w:val="0"/>
        <w:autoSpaceDN w:val="0"/>
        <w:adjustRightInd w:val="0"/>
        <w:spacing w:line="360" w:lineRule="auto"/>
        <w:jc w:val="both"/>
        <w:rPr>
          <w:rFonts w:ascii="Palatino Linotype" w:eastAsiaTheme="minorEastAsia" w:hAnsi="Palatino Linotype"/>
          <w:sz w:val="20"/>
          <w:lang w:val="es-419"/>
        </w:rPr>
      </w:pPr>
    </w:p>
    <w:p w14:paraId="1B2BABD6" w14:textId="77777777" w:rsidR="00D131E5" w:rsidRPr="0023273F" w:rsidRDefault="00D131E5" w:rsidP="0023273F">
      <w:pPr>
        <w:widowControl w:val="0"/>
        <w:autoSpaceDE w:val="0"/>
        <w:autoSpaceDN w:val="0"/>
        <w:adjustRightInd w:val="0"/>
        <w:spacing w:line="360" w:lineRule="auto"/>
        <w:jc w:val="both"/>
        <w:rPr>
          <w:rFonts w:ascii="Palatino Linotype" w:eastAsiaTheme="minorEastAsia" w:hAnsi="Palatino Linotype"/>
          <w:sz w:val="20"/>
          <w:lang w:val="es-419"/>
        </w:rPr>
      </w:pPr>
    </w:p>
    <w:p w14:paraId="756BF992" w14:textId="77777777" w:rsidR="00D131E5" w:rsidRPr="0023273F" w:rsidRDefault="00D131E5" w:rsidP="0023273F">
      <w:pPr>
        <w:widowControl w:val="0"/>
        <w:autoSpaceDE w:val="0"/>
        <w:autoSpaceDN w:val="0"/>
        <w:adjustRightInd w:val="0"/>
        <w:spacing w:line="360" w:lineRule="auto"/>
        <w:jc w:val="both"/>
        <w:rPr>
          <w:rFonts w:ascii="Palatino Linotype" w:eastAsiaTheme="minorEastAsia" w:hAnsi="Palatino Linotype"/>
          <w:sz w:val="20"/>
          <w:lang w:val="es-419"/>
        </w:rPr>
      </w:pPr>
    </w:p>
    <w:p w14:paraId="4A524528" w14:textId="77777777" w:rsidR="00D131E5" w:rsidRPr="0023273F" w:rsidRDefault="00D131E5" w:rsidP="0023273F">
      <w:pPr>
        <w:widowControl w:val="0"/>
        <w:autoSpaceDE w:val="0"/>
        <w:autoSpaceDN w:val="0"/>
        <w:adjustRightInd w:val="0"/>
        <w:spacing w:line="360" w:lineRule="auto"/>
        <w:jc w:val="both"/>
        <w:rPr>
          <w:rFonts w:ascii="Palatino Linotype" w:eastAsiaTheme="minorEastAsia" w:hAnsi="Palatino Linotype"/>
          <w:sz w:val="20"/>
          <w:lang w:val="es-419"/>
        </w:rPr>
      </w:pPr>
    </w:p>
    <w:p w14:paraId="51B49A5A" w14:textId="77777777" w:rsidR="00D131E5" w:rsidRPr="0023273F" w:rsidRDefault="00D131E5" w:rsidP="0023273F">
      <w:pPr>
        <w:widowControl w:val="0"/>
        <w:autoSpaceDE w:val="0"/>
        <w:autoSpaceDN w:val="0"/>
        <w:adjustRightInd w:val="0"/>
        <w:spacing w:line="360" w:lineRule="auto"/>
        <w:jc w:val="both"/>
        <w:rPr>
          <w:rFonts w:ascii="Palatino Linotype" w:eastAsiaTheme="minorEastAsia" w:hAnsi="Palatino Linotype"/>
          <w:sz w:val="20"/>
          <w:lang w:val="es-419"/>
        </w:rPr>
      </w:pPr>
    </w:p>
    <w:p w14:paraId="18925679" w14:textId="77777777" w:rsidR="00D131E5" w:rsidRPr="0023273F" w:rsidRDefault="00D131E5" w:rsidP="0023273F">
      <w:pPr>
        <w:widowControl w:val="0"/>
        <w:autoSpaceDE w:val="0"/>
        <w:autoSpaceDN w:val="0"/>
        <w:adjustRightInd w:val="0"/>
        <w:spacing w:line="360" w:lineRule="auto"/>
        <w:jc w:val="both"/>
        <w:rPr>
          <w:rFonts w:ascii="Palatino Linotype" w:eastAsiaTheme="minorEastAsia" w:hAnsi="Palatino Linotype"/>
          <w:sz w:val="20"/>
          <w:lang w:val="es-419"/>
        </w:rPr>
      </w:pPr>
    </w:p>
    <w:p w14:paraId="410C2963" w14:textId="77777777" w:rsidR="00D131E5" w:rsidRPr="0023273F" w:rsidRDefault="00D131E5" w:rsidP="0023273F">
      <w:pPr>
        <w:widowControl w:val="0"/>
        <w:autoSpaceDE w:val="0"/>
        <w:autoSpaceDN w:val="0"/>
        <w:adjustRightInd w:val="0"/>
        <w:spacing w:line="360" w:lineRule="auto"/>
        <w:jc w:val="both"/>
        <w:rPr>
          <w:rFonts w:ascii="Palatino Linotype" w:eastAsiaTheme="minorEastAsia" w:hAnsi="Palatino Linotype"/>
          <w:sz w:val="20"/>
          <w:lang w:val="es-419"/>
        </w:rPr>
      </w:pPr>
    </w:p>
    <w:p w14:paraId="0A9C951B" w14:textId="77777777" w:rsidR="00D131E5" w:rsidRPr="0023273F" w:rsidRDefault="00D131E5" w:rsidP="0023273F">
      <w:pPr>
        <w:widowControl w:val="0"/>
        <w:autoSpaceDE w:val="0"/>
        <w:autoSpaceDN w:val="0"/>
        <w:adjustRightInd w:val="0"/>
        <w:spacing w:line="360" w:lineRule="auto"/>
        <w:jc w:val="both"/>
        <w:rPr>
          <w:rFonts w:ascii="Palatino Linotype" w:eastAsiaTheme="minorEastAsia" w:hAnsi="Palatino Linotype"/>
          <w:sz w:val="20"/>
          <w:lang w:val="es-419"/>
        </w:rPr>
      </w:pPr>
    </w:p>
    <w:p w14:paraId="3410F3FE" w14:textId="77777777" w:rsidR="00D131E5" w:rsidRPr="0023273F" w:rsidRDefault="00D131E5" w:rsidP="0023273F">
      <w:pPr>
        <w:widowControl w:val="0"/>
        <w:autoSpaceDE w:val="0"/>
        <w:autoSpaceDN w:val="0"/>
        <w:adjustRightInd w:val="0"/>
        <w:spacing w:line="360" w:lineRule="auto"/>
        <w:jc w:val="both"/>
        <w:rPr>
          <w:rFonts w:ascii="Palatino Linotype" w:eastAsiaTheme="minorEastAsia" w:hAnsi="Palatino Linotype"/>
          <w:sz w:val="20"/>
          <w:lang w:val="es-419"/>
        </w:rPr>
      </w:pPr>
    </w:p>
    <w:p w14:paraId="096D202F" w14:textId="77777777" w:rsidR="00D131E5" w:rsidRPr="0023273F" w:rsidRDefault="00D131E5" w:rsidP="0023273F">
      <w:pPr>
        <w:widowControl w:val="0"/>
        <w:autoSpaceDE w:val="0"/>
        <w:autoSpaceDN w:val="0"/>
        <w:adjustRightInd w:val="0"/>
        <w:spacing w:line="360" w:lineRule="auto"/>
        <w:jc w:val="both"/>
        <w:rPr>
          <w:rFonts w:ascii="Palatino Linotype" w:eastAsiaTheme="minorEastAsia" w:hAnsi="Palatino Linotype"/>
          <w:sz w:val="20"/>
          <w:lang w:val="es-419"/>
        </w:rPr>
      </w:pPr>
    </w:p>
    <w:p w14:paraId="3A78546F" w14:textId="77777777" w:rsidR="00D131E5" w:rsidRPr="0023273F" w:rsidRDefault="00D131E5" w:rsidP="0023273F">
      <w:pPr>
        <w:widowControl w:val="0"/>
        <w:autoSpaceDE w:val="0"/>
        <w:autoSpaceDN w:val="0"/>
        <w:adjustRightInd w:val="0"/>
        <w:spacing w:line="360" w:lineRule="auto"/>
        <w:jc w:val="both"/>
        <w:rPr>
          <w:rFonts w:ascii="Palatino Linotype" w:eastAsiaTheme="minorEastAsia" w:hAnsi="Palatino Linotype"/>
          <w:sz w:val="20"/>
          <w:lang w:val="es-419"/>
        </w:rPr>
      </w:pPr>
    </w:p>
    <w:p w14:paraId="354C0A5B" w14:textId="77777777" w:rsidR="00D131E5" w:rsidRPr="0023273F" w:rsidRDefault="00D131E5" w:rsidP="0023273F">
      <w:pPr>
        <w:widowControl w:val="0"/>
        <w:autoSpaceDE w:val="0"/>
        <w:autoSpaceDN w:val="0"/>
        <w:adjustRightInd w:val="0"/>
        <w:spacing w:line="360" w:lineRule="auto"/>
        <w:jc w:val="both"/>
        <w:rPr>
          <w:rFonts w:ascii="Palatino Linotype" w:eastAsiaTheme="minorEastAsia" w:hAnsi="Palatino Linotype"/>
          <w:sz w:val="20"/>
          <w:lang w:val="es-419"/>
        </w:rPr>
      </w:pPr>
    </w:p>
    <w:p w14:paraId="41360B57" w14:textId="77777777" w:rsidR="00D131E5" w:rsidRPr="0023273F" w:rsidRDefault="00D131E5" w:rsidP="0023273F">
      <w:pPr>
        <w:widowControl w:val="0"/>
        <w:autoSpaceDE w:val="0"/>
        <w:autoSpaceDN w:val="0"/>
        <w:adjustRightInd w:val="0"/>
        <w:spacing w:line="360" w:lineRule="auto"/>
        <w:jc w:val="both"/>
        <w:rPr>
          <w:rFonts w:ascii="Palatino Linotype" w:eastAsiaTheme="minorEastAsia" w:hAnsi="Palatino Linotype"/>
          <w:sz w:val="20"/>
          <w:lang w:val="es-419"/>
        </w:rPr>
      </w:pPr>
    </w:p>
    <w:p w14:paraId="515DF0FB" w14:textId="77777777" w:rsidR="00D131E5" w:rsidRPr="0023273F" w:rsidRDefault="00D131E5" w:rsidP="0023273F">
      <w:pPr>
        <w:widowControl w:val="0"/>
        <w:autoSpaceDE w:val="0"/>
        <w:autoSpaceDN w:val="0"/>
        <w:adjustRightInd w:val="0"/>
        <w:spacing w:line="360" w:lineRule="auto"/>
        <w:jc w:val="both"/>
        <w:rPr>
          <w:rFonts w:ascii="Palatino Linotype" w:eastAsiaTheme="minorEastAsia" w:hAnsi="Palatino Linotype"/>
          <w:sz w:val="20"/>
          <w:lang w:val="es-419"/>
        </w:rPr>
      </w:pPr>
    </w:p>
    <w:p w14:paraId="1BF2A800" w14:textId="77777777" w:rsidR="00D131E5" w:rsidRPr="0023273F" w:rsidRDefault="00D131E5" w:rsidP="0023273F">
      <w:pPr>
        <w:widowControl w:val="0"/>
        <w:autoSpaceDE w:val="0"/>
        <w:autoSpaceDN w:val="0"/>
        <w:adjustRightInd w:val="0"/>
        <w:spacing w:line="360" w:lineRule="auto"/>
        <w:jc w:val="both"/>
        <w:rPr>
          <w:rFonts w:ascii="Palatino Linotype" w:eastAsiaTheme="minorEastAsia" w:hAnsi="Palatino Linotype"/>
          <w:sz w:val="20"/>
          <w:lang w:val="es-419"/>
        </w:rPr>
      </w:pPr>
    </w:p>
    <w:p w14:paraId="4723C12C" w14:textId="77777777" w:rsidR="00D131E5" w:rsidRPr="0023273F" w:rsidRDefault="00D131E5" w:rsidP="0023273F">
      <w:pPr>
        <w:widowControl w:val="0"/>
        <w:autoSpaceDE w:val="0"/>
        <w:autoSpaceDN w:val="0"/>
        <w:adjustRightInd w:val="0"/>
        <w:spacing w:line="360" w:lineRule="auto"/>
        <w:jc w:val="both"/>
        <w:rPr>
          <w:rFonts w:ascii="Palatino Linotype" w:eastAsiaTheme="minorEastAsia" w:hAnsi="Palatino Linotype"/>
          <w:sz w:val="20"/>
          <w:lang w:val="es-419"/>
        </w:rPr>
      </w:pPr>
    </w:p>
    <w:p w14:paraId="5C65F9D7" w14:textId="77777777" w:rsidR="00D131E5" w:rsidRPr="0023273F" w:rsidRDefault="00D131E5" w:rsidP="0023273F">
      <w:pPr>
        <w:widowControl w:val="0"/>
        <w:autoSpaceDE w:val="0"/>
        <w:autoSpaceDN w:val="0"/>
        <w:adjustRightInd w:val="0"/>
        <w:spacing w:line="360" w:lineRule="auto"/>
        <w:jc w:val="both"/>
        <w:rPr>
          <w:rFonts w:ascii="Palatino Linotype" w:eastAsiaTheme="minorEastAsia" w:hAnsi="Palatino Linotype"/>
          <w:sz w:val="20"/>
          <w:lang w:val="es-419"/>
        </w:rPr>
      </w:pPr>
    </w:p>
    <w:p w14:paraId="4F2E82E6" w14:textId="77777777" w:rsidR="00D131E5" w:rsidRPr="0023273F" w:rsidRDefault="00D131E5" w:rsidP="0023273F">
      <w:pPr>
        <w:widowControl w:val="0"/>
        <w:autoSpaceDE w:val="0"/>
        <w:autoSpaceDN w:val="0"/>
        <w:adjustRightInd w:val="0"/>
        <w:spacing w:line="360" w:lineRule="auto"/>
        <w:jc w:val="both"/>
        <w:rPr>
          <w:rFonts w:ascii="Palatino Linotype" w:eastAsiaTheme="minorEastAsia" w:hAnsi="Palatino Linotype"/>
          <w:sz w:val="20"/>
          <w:lang w:val="es-419"/>
        </w:rPr>
      </w:pPr>
    </w:p>
    <w:p w14:paraId="46608A92" w14:textId="77777777" w:rsidR="00D131E5" w:rsidRPr="0023273F" w:rsidRDefault="00D131E5" w:rsidP="0023273F">
      <w:pPr>
        <w:widowControl w:val="0"/>
        <w:autoSpaceDE w:val="0"/>
        <w:autoSpaceDN w:val="0"/>
        <w:adjustRightInd w:val="0"/>
        <w:spacing w:line="360" w:lineRule="auto"/>
        <w:jc w:val="both"/>
        <w:rPr>
          <w:rFonts w:ascii="Palatino Linotype" w:eastAsiaTheme="minorEastAsia" w:hAnsi="Palatino Linotype"/>
          <w:sz w:val="20"/>
          <w:lang w:val="es-419"/>
        </w:rPr>
      </w:pPr>
    </w:p>
    <w:p w14:paraId="05160D4F" w14:textId="77777777" w:rsidR="00F62A8A" w:rsidRPr="0023273F" w:rsidRDefault="00F62A8A" w:rsidP="0023273F">
      <w:pPr>
        <w:spacing w:line="360" w:lineRule="auto"/>
        <w:jc w:val="both"/>
        <w:rPr>
          <w:rFonts w:ascii="Palatino Linotype" w:hAnsi="Palatino Linotype" w:cs="Arial"/>
          <w:lang w:val="es-ES_tradnl"/>
        </w:rPr>
      </w:pPr>
    </w:p>
    <w:p w14:paraId="70C4120D" w14:textId="77777777" w:rsidR="000C3C12" w:rsidRPr="0023273F" w:rsidRDefault="000C3C12" w:rsidP="0023273F">
      <w:pPr>
        <w:spacing w:line="360" w:lineRule="auto"/>
        <w:jc w:val="both"/>
        <w:rPr>
          <w:rFonts w:ascii="Palatino Linotype" w:hAnsi="Palatino Linotype" w:cs="Arial"/>
          <w:lang w:val="es-ES_tradnl"/>
        </w:rPr>
      </w:pPr>
    </w:p>
    <w:p w14:paraId="3FF3E4D3" w14:textId="77777777" w:rsidR="008A55F7" w:rsidRPr="0023273F" w:rsidRDefault="008A55F7" w:rsidP="0023273F">
      <w:pPr>
        <w:spacing w:line="360" w:lineRule="auto"/>
        <w:jc w:val="both"/>
        <w:rPr>
          <w:rFonts w:ascii="Palatino Linotype" w:hAnsi="Palatino Linotype" w:cs="Arial"/>
          <w:lang w:val="es-ES_tradnl"/>
        </w:rPr>
      </w:pPr>
    </w:p>
    <w:p w14:paraId="0A9E42C1" w14:textId="77777777" w:rsidR="008A55F7" w:rsidRPr="0023273F" w:rsidRDefault="008A55F7" w:rsidP="0023273F">
      <w:pPr>
        <w:spacing w:line="360" w:lineRule="auto"/>
        <w:jc w:val="both"/>
        <w:rPr>
          <w:rFonts w:ascii="Palatino Linotype" w:hAnsi="Palatino Linotype" w:cs="Arial"/>
          <w:lang w:val="es-ES_tradnl"/>
        </w:rPr>
      </w:pPr>
    </w:p>
    <w:p w14:paraId="7473A041" w14:textId="77777777" w:rsidR="008A55F7" w:rsidRPr="0023273F" w:rsidRDefault="008A55F7" w:rsidP="0023273F">
      <w:pPr>
        <w:spacing w:line="360" w:lineRule="auto"/>
        <w:jc w:val="both"/>
        <w:rPr>
          <w:rFonts w:ascii="Palatino Linotype" w:hAnsi="Palatino Linotype" w:cs="Arial"/>
          <w:lang w:val="es-ES_tradnl"/>
        </w:rPr>
      </w:pPr>
    </w:p>
    <w:p w14:paraId="12D7DC05" w14:textId="77777777" w:rsidR="008A55F7" w:rsidRPr="0023273F" w:rsidRDefault="008A55F7" w:rsidP="0023273F">
      <w:pPr>
        <w:spacing w:line="360" w:lineRule="auto"/>
        <w:jc w:val="both"/>
        <w:rPr>
          <w:rFonts w:ascii="Palatino Linotype" w:hAnsi="Palatino Linotype" w:cs="Arial"/>
          <w:lang w:val="es-ES_tradnl"/>
        </w:rPr>
      </w:pPr>
    </w:p>
    <w:p w14:paraId="3D02661B" w14:textId="77777777" w:rsidR="0039368B" w:rsidRPr="0023273F" w:rsidRDefault="0039368B" w:rsidP="0023273F">
      <w:pPr>
        <w:spacing w:line="360" w:lineRule="auto"/>
        <w:jc w:val="both"/>
        <w:rPr>
          <w:rFonts w:ascii="Palatino Linotype" w:hAnsi="Palatino Linotype" w:cs="Arial"/>
          <w:lang w:val="es-ES_tradnl"/>
        </w:rPr>
      </w:pPr>
    </w:p>
    <w:p w14:paraId="608164F2" w14:textId="77777777" w:rsidR="000C3C12" w:rsidRPr="0023273F" w:rsidRDefault="000C3C12" w:rsidP="0023273F">
      <w:pPr>
        <w:spacing w:line="360" w:lineRule="auto"/>
        <w:jc w:val="both"/>
        <w:rPr>
          <w:rFonts w:ascii="Palatino Linotype" w:hAnsi="Palatino Linotype" w:cs="Arial"/>
          <w:lang w:val="es-ES_tradnl"/>
        </w:rPr>
      </w:pPr>
    </w:p>
    <w:sectPr w:rsidR="000C3C12" w:rsidRPr="0023273F" w:rsidSect="00A3402B">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2700A" w14:textId="77777777" w:rsidR="00CA00CE" w:rsidRDefault="00CA00CE" w:rsidP="00C80F8C">
      <w:r>
        <w:separator/>
      </w:r>
    </w:p>
  </w:endnote>
  <w:endnote w:type="continuationSeparator" w:id="0">
    <w:p w14:paraId="3192529C" w14:textId="77777777" w:rsidR="00CA00CE" w:rsidRDefault="00CA00CE" w:rsidP="00C80F8C">
      <w:r>
        <w:continuationSeparator/>
      </w:r>
    </w:p>
  </w:endnote>
  <w:endnote w:type="continuationNotice" w:id="1">
    <w:p w14:paraId="74E82594" w14:textId="77777777" w:rsidR="00CA00CE" w:rsidRDefault="00CA0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4708E" w14:textId="33CCE550" w:rsidR="008712D6" w:rsidRPr="0010196A" w:rsidRDefault="008712D6"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B82CA9">
      <w:rPr>
        <w:rFonts w:ascii="Palatino Linotype" w:hAnsi="Palatino Linotype" w:cs="Arial"/>
        <w:bCs/>
        <w:noProof/>
        <w:sz w:val="22"/>
        <w:szCs w:val="22"/>
      </w:rPr>
      <w:t>21</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B82CA9">
      <w:rPr>
        <w:rFonts w:ascii="Palatino Linotype" w:hAnsi="Palatino Linotype" w:cs="Arial"/>
        <w:bCs/>
        <w:noProof/>
        <w:sz w:val="22"/>
        <w:szCs w:val="22"/>
      </w:rPr>
      <w:t>21</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87D5B" w14:textId="0009648B" w:rsidR="008712D6" w:rsidRPr="0010196A" w:rsidRDefault="008712D6"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B82CA9">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B82CA9">
      <w:rPr>
        <w:rFonts w:ascii="Palatino Linotype" w:hAnsi="Palatino Linotype" w:cs="Arial"/>
        <w:bCs/>
        <w:noProof/>
        <w:sz w:val="22"/>
        <w:szCs w:val="22"/>
      </w:rPr>
      <w:t>21</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1E709" w14:textId="77777777" w:rsidR="00CA00CE" w:rsidRDefault="00CA00CE" w:rsidP="00C80F8C">
      <w:r>
        <w:separator/>
      </w:r>
    </w:p>
  </w:footnote>
  <w:footnote w:type="continuationSeparator" w:id="0">
    <w:p w14:paraId="0BC63AB9" w14:textId="77777777" w:rsidR="00CA00CE" w:rsidRDefault="00CA00CE" w:rsidP="00C80F8C">
      <w:r>
        <w:continuationSeparator/>
      </w:r>
    </w:p>
  </w:footnote>
  <w:footnote w:type="continuationNotice" w:id="1">
    <w:p w14:paraId="58B6A5C3" w14:textId="77777777" w:rsidR="00CA00CE" w:rsidRDefault="00CA00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FB900" w14:textId="424AEA1D" w:rsidR="008712D6" w:rsidRDefault="00000000">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1027"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4C575" w14:textId="6D323160" w:rsidR="008712D6" w:rsidRPr="0010196A" w:rsidRDefault="00000000"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1026"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8712D6" w:rsidRPr="008F2CCC" w14:paraId="1F097D8A" w14:textId="77777777" w:rsidTr="00625FD4">
      <w:tc>
        <w:tcPr>
          <w:tcW w:w="3261" w:type="dxa"/>
          <w:vMerge w:val="restart"/>
        </w:tcPr>
        <w:p w14:paraId="1F780A0C" w14:textId="1EFF25F4" w:rsidR="008712D6" w:rsidRPr="008F2CCC" w:rsidRDefault="008712D6"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8712D6" w:rsidRPr="00664658" w:rsidRDefault="008712D6"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34E50BC7" w:rsidR="008712D6" w:rsidRPr="00664658" w:rsidRDefault="001B33C9" w:rsidP="00000831">
          <w:pPr>
            <w:rPr>
              <w:rFonts w:ascii="Palatino Linotype" w:hAnsi="Palatino Linotype"/>
              <w:b/>
              <w:sz w:val="22"/>
              <w:szCs w:val="22"/>
              <w:lang w:val="es-ES_tradnl"/>
            </w:rPr>
          </w:pPr>
          <w:r>
            <w:rPr>
              <w:rFonts w:ascii="Palatino Linotype" w:hAnsi="Palatino Linotype"/>
              <w:b/>
              <w:bCs/>
              <w:sz w:val="22"/>
              <w:szCs w:val="22"/>
            </w:rPr>
            <w:t>01182</w:t>
          </w:r>
          <w:r w:rsidR="008712D6">
            <w:rPr>
              <w:rFonts w:ascii="Palatino Linotype" w:hAnsi="Palatino Linotype"/>
              <w:b/>
              <w:bCs/>
              <w:sz w:val="22"/>
              <w:szCs w:val="22"/>
            </w:rPr>
            <w:t>/INFOEM/IP/RR/2024</w:t>
          </w:r>
        </w:p>
      </w:tc>
    </w:tr>
    <w:tr w:rsidR="008712D6" w:rsidRPr="008F2CCC" w14:paraId="049677A3" w14:textId="77777777" w:rsidTr="00625FD4">
      <w:tc>
        <w:tcPr>
          <w:tcW w:w="3261" w:type="dxa"/>
          <w:vMerge/>
        </w:tcPr>
        <w:p w14:paraId="4A21EAC1" w14:textId="5C1F145E" w:rsidR="008712D6" w:rsidRPr="008F2CCC" w:rsidRDefault="008712D6" w:rsidP="00200BFC">
          <w:pPr>
            <w:rPr>
              <w:rFonts w:ascii="Palatino Linotype" w:hAnsi="Palatino Linotype"/>
              <w:b/>
              <w:sz w:val="22"/>
              <w:szCs w:val="22"/>
              <w:lang w:val="es-ES_tradnl"/>
            </w:rPr>
          </w:pPr>
        </w:p>
      </w:tc>
      <w:tc>
        <w:tcPr>
          <w:tcW w:w="2551" w:type="dxa"/>
          <w:shd w:val="clear" w:color="auto" w:fill="auto"/>
        </w:tcPr>
        <w:p w14:paraId="1237BCDE" w14:textId="77777777" w:rsidR="008712D6" w:rsidRPr="00664658" w:rsidRDefault="008712D6"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62D5AA81" w:rsidR="008712D6" w:rsidRPr="00D41D47" w:rsidRDefault="001B33C9" w:rsidP="00154F8D">
          <w:pPr>
            <w:jc w:val="both"/>
            <w:rPr>
              <w:rFonts w:ascii="Palatino Linotype" w:hAnsi="Palatino Linotype"/>
              <w:b/>
              <w:sz w:val="22"/>
              <w:szCs w:val="22"/>
              <w:lang w:val="es-ES_tradnl"/>
            </w:rPr>
          </w:pPr>
          <w:r w:rsidRPr="001B33C9">
            <w:rPr>
              <w:rFonts w:ascii="Palatino Linotype" w:hAnsi="Palatino Linotype"/>
              <w:b/>
              <w:bCs/>
              <w:sz w:val="22"/>
              <w:szCs w:val="22"/>
            </w:rPr>
            <w:t>Tribunal de Justicia Administrativa del Estado de México</w:t>
          </w:r>
        </w:p>
      </w:tc>
    </w:tr>
    <w:tr w:rsidR="008712D6" w:rsidRPr="008F2CCC" w14:paraId="72CD087D" w14:textId="77777777" w:rsidTr="00625FD4">
      <w:trPr>
        <w:trHeight w:val="228"/>
      </w:trPr>
      <w:tc>
        <w:tcPr>
          <w:tcW w:w="3261" w:type="dxa"/>
          <w:vMerge/>
        </w:tcPr>
        <w:p w14:paraId="1B78656F" w14:textId="01E6F6F6" w:rsidR="008712D6" w:rsidRPr="008F2CCC" w:rsidRDefault="008712D6" w:rsidP="00200BFC">
          <w:pPr>
            <w:rPr>
              <w:rFonts w:ascii="Palatino Linotype" w:hAnsi="Palatino Linotype"/>
              <w:b/>
              <w:sz w:val="22"/>
              <w:szCs w:val="22"/>
              <w:lang w:val="es-ES_tradnl"/>
            </w:rPr>
          </w:pPr>
        </w:p>
      </w:tc>
      <w:tc>
        <w:tcPr>
          <w:tcW w:w="2551" w:type="dxa"/>
          <w:shd w:val="clear" w:color="auto" w:fill="auto"/>
        </w:tcPr>
        <w:p w14:paraId="74D81628" w14:textId="4EE3E604" w:rsidR="008712D6" w:rsidRPr="00664658" w:rsidRDefault="008712D6"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8712D6" w:rsidRPr="00664658" w:rsidRDefault="008712D6"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8712D6" w:rsidRPr="0010196A" w:rsidRDefault="008712D6"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E5BC5" w14:textId="0B9BEACD" w:rsidR="008712D6" w:rsidRPr="0010196A" w:rsidRDefault="008712D6">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805"/>
      <w:gridCol w:w="3000"/>
      <w:gridCol w:w="3095"/>
    </w:tblGrid>
    <w:tr w:rsidR="008712D6" w:rsidRPr="008F2CCC" w14:paraId="6ABABA57" w14:textId="77777777" w:rsidTr="00EB19F2">
      <w:tc>
        <w:tcPr>
          <w:tcW w:w="3805" w:type="dxa"/>
          <w:vMerge w:val="restart"/>
          <w:shd w:val="clear" w:color="auto" w:fill="auto"/>
        </w:tcPr>
        <w:p w14:paraId="6AA376CC" w14:textId="778B7F54" w:rsidR="008712D6" w:rsidRPr="008F2CCC" w:rsidRDefault="00000000"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1025"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8712D6">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3000" w:type="dxa"/>
          <w:shd w:val="clear" w:color="auto" w:fill="auto"/>
        </w:tcPr>
        <w:p w14:paraId="1C114EF9" w14:textId="2A3A9811" w:rsidR="008712D6" w:rsidRPr="008F2CCC" w:rsidRDefault="008712D6"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095" w:type="dxa"/>
          <w:shd w:val="clear" w:color="auto" w:fill="auto"/>
          <w:vAlign w:val="center"/>
        </w:tcPr>
        <w:p w14:paraId="5F0F5848" w14:textId="4E14A69A" w:rsidR="008712D6" w:rsidRPr="00E535C2" w:rsidRDefault="001B33C9" w:rsidP="008E334B">
          <w:pPr>
            <w:jc w:val="both"/>
            <w:rPr>
              <w:rFonts w:ascii="Palatino Linotype" w:hAnsi="Palatino Linotype"/>
              <w:b/>
              <w:bCs/>
              <w:sz w:val="22"/>
              <w:szCs w:val="22"/>
            </w:rPr>
          </w:pPr>
          <w:r>
            <w:rPr>
              <w:rFonts w:ascii="Palatino Linotype" w:hAnsi="Palatino Linotype"/>
              <w:b/>
              <w:bCs/>
              <w:sz w:val="22"/>
              <w:szCs w:val="22"/>
            </w:rPr>
            <w:t>01182</w:t>
          </w:r>
          <w:r w:rsidR="008712D6">
            <w:rPr>
              <w:rFonts w:ascii="Palatino Linotype" w:hAnsi="Palatino Linotype"/>
              <w:b/>
              <w:bCs/>
              <w:sz w:val="22"/>
              <w:szCs w:val="22"/>
            </w:rPr>
            <w:t>/INFOEM/IP/RR/2024</w:t>
          </w:r>
        </w:p>
      </w:tc>
    </w:tr>
    <w:tr w:rsidR="008712D6" w:rsidRPr="008F2CCC" w14:paraId="3B45FB53" w14:textId="77777777" w:rsidTr="00EB19F2">
      <w:tc>
        <w:tcPr>
          <w:tcW w:w="3805" w:type="dxa"/>
          <w:vMerge/>
          <w:shd w:val="clear" w:color="auto" w:fill="auto"/>
        </w:tcPr>
        <w:p w14:paraId="188B82EF" w14:textId="77777777" w:rsidR="008712D6" w:rsidRPr="008F2CCC" w:rsidRDefault="008712D6" w:rsidP="00200BFC">
          <w:pPr>
            <w:rPr>
              <w:rFonts w:ascii="Palatino Linotype" w:hAnsi="Palatino Linotype"/>
              <w:b/>
              <w:sz w:val="22"/>
              <w:szCs w:val="22"/>
              <w:lang w:val="es-ES_tradnl"/>
            </w:rPr>
          </w:pPr>
          <w:bookmarkStart w:id="5" w:name="_Hlk80706940"/>
        </w:p>
      </w:tc>
      <w:tc>
        <w:tcPr>
          <w:tcW w:w="3000" w:type="dxa"/>
          <w:shd w:val="clear" w:color="auto" w:fill="auto"/>
        </w:tcPr>
        <w:p w14:paraId="3B2AD0CF" w14:textId="77777777" w:rsidR="008712D6" w:rsidRPr="008F2CCC" w:rsidRDefault="008712D6"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095" w:type="dxa"/>
          <w:shd w:val="clear" w:color="auto" w:fill="auto"/>
          <w:vAlign w:val="center"/>
        </w:tcPr>
        <w:p w14:paraId="749961B3" w14:textId="465B8E9D" w:rsidR="008712D6" w:rsidRPr="008F2CCC" w:rsidRDefault="005E304B" w:rsidP="00200BFC">
          <w:pPr>
            <w:jc w:val="both"/>
            <w:rPr>
              <w:rFonts w:ascii="Palatino Linotype" w:hAnsi="Palatino Linotype"/>
              <w:b/>
              <w:sz w:val="22"/>
              <w:szCs w:val="22"/>
              <w:lang w:val="es-ES_tradnl"/>
            </w:rPr>
          </w:pPr>
          <w:r>
            <w:rPr>
              <w:rFonts w:ascii="Palatino Linotype" w:hAnsi="Palatino Linotype"/>
              <w:b/>
              <w:sz w:val="22"/>
              <w:szCs w:val="22"/>
              <w:lang w:val="es-ES_tradnl"/>
            </w:rPr>
            <w:t>XXXXXX XXXX</w:t>
          </w:r>
        </w:p>
      </w:tc>
    </w:tr>
    <w:bookmarkEnd w:id="5"/>
    <w:tr w:rsidR="008712D6" w:rsidRPr="008F2CCC" w14:paraId="28A493EB" w14:textId="77777777" w:rsidTr="00EB19F2">
      <w:trPr>
        <w:trHeight w:val="228"/>
      </w:trPr>
      <w:tc>
        <w:tcPr>
          <w:tcW w:w="3805" w:type="dxa"/>
          <w:vMerge/>
          <w:shd w:val="clear" w:color="auto" w:fill="auto"/>
        </w:tcPr>
        <w:p w14:paraId="06C77D31" w14:textId="77777777" w:rsidR="008712D6" w:rsidRPr="008F2CCC" w:rsidRDefault="008712D6" w:rsidP="00200BFC">
          <w:pPr>
            <w:rPr>
              <w:rFonts w:ascii="Palatino Linotype" w:hAnsi="Palatino Linotype"/>
              <w:b/>
              <w:sz w:val="22"/>
              <w:szCs w:val="22"/>
              <w:lang w:val="es-ES_tradnl"/>
            </w:rPr>
          </w:pPr>
        </w:p>
      </w:tc>
      <w:tc>
        <w:tcPr>
          <w:tcW w:w="3000" w:type="dxa"/>
          <w:shd w:val="clear" w:color="auto" w:fill="auto"/>
        </w:tcPr>
        <w:p w14:paraId="2E1A72B4" w14:textId="77777777" w:rsidR="008712D6" w:rsidRPr="008F2CCC" w:rsidRDefault="008712D6"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095" w:type="dxa"/>
          <w:shd w:val="clear" w:color="auto" w:fill="auto"/>
          <w:vAlign w:val="center"/>
        </w:tcPr>
        <w:p w14:paraId="47AF3C2E" w14:textId="34AA3D43" w:rsidR="008712D6" w:rsidRPr="00DC41C8" w:rsidRDefault="001B33C9" w:rsidP="00070B7F">
          <w:pPr>
            <w:jc w:val="both"/>
            <w:rPr>
              <w:rFonts w:ascii="Palatino Linotype" w:hAnsi="Palatino Linotype"/>
              <w:b/>
              <w:sz w:val="22"/>
              <w:szCs w:val="22"/>
            </w:rPr>
          </w:pPr>
          <w:r w:rsidRPr="001B33C9">
            <w:rPr>
              <w:rFonts w:ascii="Palatino Linotype" w:hAnsi="Palatino Linotype"/>
              <w:b/>
              <w:bCs/>
              <w:sz w:val="22"/>
              <w:szCs w:val="22"/>
            </w:rPr>
            <w:t>Tribunal de Justicia Administrativa del Estado de México</w:t>
          </w:r>
        </w:p>
      </w:tc>
    </w:tr>
    <w:tr w:rsidR="008712D6" w:rsidRPr="008F2CCC" w14:paraId="0F114FF0" w14:textId="77777777" w:rsidTr="00EB19F2">
      <w:tc>
        <w:tcPr>
          <w:tcW w:w="3805" w:type="dxa"/>
          <w:vMerge/>
          <w:shd w:val="clear" w:color="auto" w:fill="auto"/>
        </w:tcPr>
        <w:p w14:paraId="4CCB64BA" w14:textId="77777777" w:rsidR="008712D6" w:rsidRPr="008F2CCC" w:rsidRDefault="008712D6" w:rsidP="00200BFC">
          <w:pPr>
            <w:rPr>
              <w:rFonts w:ascii="Palatino Linotype" w:hAnsi="Palatino Linotype"/>
              <w:b/>
              <w:sz w:val="22"/>
              <w:szCs w:val="22"/>
              <w:lang w:val="es-ES_tradnl"/>
            </w:rPr>
          </w:pPr>
        </w:p>
      </w:tc>
      <w:tc>
        <w:tcPr>
          <w:tcW w:w="3000" w:type="dxa"/>
          <w:shd w:val="clear" w:color="auto" w:fill="auto"/>
        </w:tcPr>
        <w:p w14:paraId="31E422EA" w14:textId="06DD5192" w:rsidR="008712D6" w:rsidRPr="008F2CCC" w:rsidRDefault="008712D6"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095" w:type="dxa"/>
          <w:shd w:val="clear" w:color="auto" w:fill="auto"/>
        </w:tcPr>
        <w:p w14:paraId="181C41B4" w14:textId="5ED5457D" w:rsidR="008712D6" w:rsidRPr="008F2CCC" w:rsidRDefault="008712D6"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8712D6" w:rsidRPr="0010196A" w:rsidRDefault="008712D6" w:rsidP="00B8513C">
    <w:pPr>
      <w:rPr>
        <w:rFonts w:ascii="Palatino Linotype" w:hAnsi="Palatino Linotype"/>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6559"/>
      </v:shape>
    </w:pict>
  </w:numPicBullet>
  <w:abstractNum w:abstractNumId="0" w15:restartNumberingAfterBreak="0">
    <w:nsid w:val="013331A5"/>
    <w:multiLevelType w:val="multilevel"/>
    <w:tmpl w:val="835A84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D26EB5"/>
    <w:multiLevelType w:val="hybridMultilevel"/>
    <w:tmpl w:val="7F7E7168"/>
    <w:lvl w:ilvl="0" w:tplc="E9063D2E">
      <w:start w:val="1"/>
      <w:numFmt w:val="decimal"/>
      <w:lvlText w:val="%1."/>
      <w:lvlJc w:val="left"/>
      <w:pPr>
        <w:ind w:left="1069" w:hanging="360"/>
      </w:pPr>
      <w:rPr>
        <w:rFonts w:eastAsia="Palatino Linotype" w:cs="Palatino Linotype" w:hint="default"/>
        <w:sz w:val="2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377406E"/>
    <w:multiLevelType w:val="hybridMultilevel"/>
    <w:tmpl w:val="55A86C48"/>
    <w:lvl w:ilvl="0" w:tplc="ABB6DD66">
      <w:start w:val="6"/>
      <w:numFmt w:val="bullet"/>
      <w:lvlText w:val=""/>
      <w:lvlJc w:val="left"/>
      <w:pPr>
        <w:ind w:left="720" w:hanging="360"/>
      </w:pPr>
      <w:rPr>
        <w:rFonts w:ascii="Symbol" w:eastAsia="Times New Roman" w:hAnsi="Symbol" w:cs="Palatino Linotype"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654A1D"/>
    <w:multiLevelType w:val="hybridMultilevel"/>
    <w:tmpl w:val="35E4DB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F40738"/>
    <w:multiLevelType w:val="hybridMultilevel"/>
    <w:tmpl w:val="5288AD6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F263B0"/>
    <w:multiLevelType w:val="hybridMultilevel"/>
    <w:tmpl w:val="22E89E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E748C0"/>
    <w:multiLevelType w:val="multilevel"/>
    <w:tmpl w:val="8496EF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204A1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E2F4DC3"/>
    <w:multiLevelType w:val="hybridMultilevel"/>
    <w:tmpl w:val="1D28EA5C"/>
    <w:lvl w:ilvl="0" w:tplc="46A8EEE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AE13FC"/>
    <w:multiLevelType w:val="hybridMultilevel"/>
    <w:tmpl w:val="9C5E5B30"/>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3" w15:restartNumberingAfterBreak="0">
    <w:nsid w:val="4914459C"/>
    <w:multiLevelType w:val="hybridMultilevel"/>
    <w:tmpl w:val="5DC81D42"/>
    <w:lvl w:ilvl="0" w:tplc="080A000F">
      <w:start w:val="5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BED1039"/>
    <w:multiLevelType w:val="hybridMultilevel"/>
    <w:tmpl w:val="FFFFFFFF"/>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4D033199"/>
    <w:multiLevelType w:val="hybridMultilevel"/>
    <w:tmpl w:val="F9CA4968"/>
    <w:lvl w:ilvl="0" w:tplc="F59CF1C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8" w15:restartNumberingAfterBreak="0">
    <w:nsid w:val="51060E9C"/>
    <w:multiLevelType w:val="hybridMultilevel"/>
    <w:tmpl w:val="C2722402"/>
    <w:lvl w:ilvl="0" w:tplc="582AAAD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9" w15:restartNumberingAfterBreak="0">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31" w15:restartNumberingAfterBreak="0">
    <w:nsid w:val="5AFA0106"/>
    <w:multiLevelType w:val="hybridMultilevel"/>
    <w:tmpl w:val="FFFFFFFF"/>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2704D0"/>
    <w:multiLevelType w:val="hybridMultilevel"/>
    <w:tmpl w:val="ADFC445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E2449A1"/>
    <w:multiLevelType w:val="hybridMultilevel"/>
    <w:tmpl w:val="B39261C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5FA21212"/>
    <w:multiLevelType w:val="hybridMultilevel"/>
    <w:tmpl w:val="C7F0E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4683223"/>
    <w:multiLevelType w:val="hybridMultilevel"/>
    <w:tmpl w:val="CEA88A62"/>
    <w:lvl w:ilvl="0" w:tplc="CE84226C">
      <w:start w:val="1"/>
      <w:numFmt w:val="upperRoman"/>
      <w:lvlText w:val="%1."/>
      <w:lvlJc w:val="left"/>
      <w:pPr>
        <w:ind w:left="1064" w:hanging="720"/>
      </w:pPr>
      <w:rPr>
        <w:rFonts w:hint="default"/>
      </w:rPr>
    </w:lvl>
    <w:lvl w:ilvl="1" w:tplc="080A0019" w:tentative="1">
      <w:start w:val="1"/>
      <w:numFmt w:val="lowerLetter"/>
      <w:lvlText w:val="%2."/>
      <w:lvlJc w:val="left"/>
      <w:pPr>
        <w:ind w:left="1424" w:hanging="360"/>
      </w:pPr>
    </w:lvl>
    <w:lvl w:ilvl="2" w:tplc="080A001B" w:tentative="1">
      <w:start w:val="1"/>
      <w:numFmt w:val="lowerRoman"/>
      <w:lvlText w:val="%3."/>
      <w:lvlJc w:val="right"/>
      <w:pPr>
        <w:ind w:left="2144" w:hanging="180"/>
      </w:pPr>
    </w:lvl>
    <w:lvl w:ilvl="3" w:tplc="080A000F" w:tentative="1">
      <w:start w:val="1"/>
      <w:numFmt w:val="decimal"/>
      <w:lvlText w:val="%4."/>
      <w:lvlJc w:val="left"/>
      <w:pPr>
        <w:ind w:left="2864" w:hanging="360"/>
      </w:pPr>
    </w:lvl>
    <w:lvl w:ilvl="4" w:tplc="080A0019" w:tentative="1">
      <w:start w:val="1"/>
      <w:numFmt w:val="lowerLetter"/>
      <w:lvlText w:val="%5."/>
      <w:lvlJc w:val="left"/>
      <w:pPr>
        <w:ind w:left="3584" w:hanging="360"/>
      </w:pPr>
    </w:lvl>
    <w:lvl w:ilvl="5" w:tplc="080A001B" w:tentative="1">
      <w:start w:val="1"/>
      <w:numFmt w:val="lowerRoman"/>
      <w:lvlText w:val="%6."/>
      <w:lvlJc w:val="right"/>
      <w:pPr>
        <w:ind w:left="4304" w:hanging="180"/>
      </w:pPr>
    </w:lvl>
    <w:lvl w:ilvl="6" w:tplc="080A000F" w:tentative="1">
      <w:start w:val="1"/>
      <w:numFmt w:val="decimal"/>
      <w:lvlText w:val="%7."/>
      <w:lvlJc w:val="left"/>
      <w:pPr>
        <w:ind w:left="5024" w:hanging="360"/>
      </w:pPr>
    </w:lvl>
    <w:lvl w:ilvl="7" w:tplc="080A0019" w:tentative="1">
      <w:start w:val="1"/>
      <w:numFmt w:val="lowerLetter"/>
      <w:lvlText w:val="%8."/>
      <w:lvlJc w:val="left"/>
      <w:pPr>
        <w:ind w:left="5744" w:hanging="360"/>
      </w:pPr>
    </w:lvl>
    <w:lvl w:ilvl="8" w:tplc="080A001B" w:tentative="1">
      <w:start w:val="1"/>
      <w:numFmt w:val="lowerRoman"/>
      <w:lvlText w:val="%9."/>
      <w:lvlJc w:val="right"/>
      <w:pPr>
        <w:ind w:left="6464" w:hanging="180"/>
      </w:pPr>
    </w:lvl>
  </w:abstractNum>
  <w:abstractNum w:abstractNumId="36" w15:restartNumberingAfterBreak="0">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7"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8" w15:restartNumberingAfterBreak="0">
    <w:nsid w:val="76AF6724"/>
    <w:multiLevelType w:val="hybridMultilevel"/>
    <w:tmpl w:val="4F107E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79DE7F22"/>
    <w:multiLevelType w:val="hybridMultilevel"/>
    <w:tmpl w:val="B956BC5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04822307">
    <w:abstractNumId w:val="9"/>
  </w:num>
  <w:num w:numId="2" w16cid:durableId="1631208117">
    <w:abstractNumId w:val="4"/>
  </w:num>
  <w:num w:numId="3" w16cid:durableId="537359451">
    <w:abstractNumId w:val="39"/>
  </w:num>
  <w:num w:numId="4" w16cid:durableId="1942906278">
    <w:abstractNumId w:val="13"/>
  </w:num>
  <w:num w:numId="5" w16cid:durableId="4705575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05177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34936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3673519">
    <w:abstractNumId w:val="3"/>
  </w:num>
  <w:num w:numId="9" w16cid:durableId="383799723">
    <w:abstractNumId w:val="36"/>
  </w:num>
  <w:num w:numId="10" w16cid:durableId="8057073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2083806">
    <w:abstractNumId w:val="2"/>
  </w:num>
  <w:num w:numId="12" w16cid:durableId="901480205">
    <w:abstractNumId w:val="19"/>
  </w:num>
  <w:num w:numId="13" w16cid:durableId="273706313">
    <w:abstractNumId w:val="7"/>
  </w:num>
  <w:num w:numId="14" w16cid:durableId="2068912355">
    <w:abstractNumId w:val="42"/>
  </w:num>
  <w:num w:numId="15" w16cid:durableId="1153835637">
    <w:abstractNumId w:val="19"/>
  </w:num>
  <w:num w:numId="16" w16cid:durableId="709382277">
    <w:abstractNumId w:val="7"/>
  </w:num>
  <w:num w:numId="17" w16cid:durableId="422069551">
    <w:abstractNumId w:val="42"/>
  </w:num>
  <w:num w:numId="18" w16cid:durableId="492574742">
    <w:abstractNumId w:val="11"/>
  </w:num>
  <w:num w:numId="19" w16cid:durableId="2043969071">
    <w:abstractNumId w:val="22"/>
  </w:num>
  <w:num w:numId="20" w16cid:durableId="416170613">
    <w:abstractNumId w:val="25"/>
  </w:num>
  <w:num w:numId="21" w16cid:durableId="671952572">
    <w:abstractNumId w:val="29"/>
  </w:num>
  <w:num w:numId="22" w16cid:durableId="18269736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0384898">
    <w:abstractNumId w:val="10"/>
  </w:num>
  <w:num w:numId="24" w16cid:durableId="1931739827">
    <w:abstractNumId w:val="41"/>
  </w:num>
  <w:num w:numId="25" w16cid:durableId="1086341265">
    <w:abstractNumId w:val="8"/>
  </w:num>
  <w:num w:numId="26" w16cid:durableId="283653643">
    <w:abstractNumId w:val="15"/>
  </w:num>
  <w:num w:numId="27" w16cid:durableId="263608725">
    <w:abstractNumId w:val="15"/>
  </w:num>
  <w:num w:numId="28" w16cid:durableId="582490956">
    <w:abstractNumId w:val="15"/>
  </w:num>
  <w:num w:numId="29" w16cid:durableId="298339542">
    <w:abstractNumId w:val="6"/>
  </w:num>
  <w:num w:numId="30" w16cid:durableId="248932920">
    <w:abstractNumId w:val="40"/>
  </w:num>
  <w:num w:numId="31" w16cid:durableId="562369413">
    <w:abstractNumId w:val="34"/>
  </w:num>
  <w:num w:numId="32" w16cid:durableId="2057001429">
    <w:abstractNumId w:val="14"/>
  </w:num>
  <w:num w:numId="33" w16cid:durableId="1722513025">
    <w:abstractNumId w:val="27"/>
  </w:num>
  <w:num w:numId="34" w16cid:durableId="1659765552">
    <w:abstractNumId w:val="38"/>
  </w:num>
  <w:num w:numId="35" w16cid:durableId="1370686544">
    <w:abstractNumId w:val="31"/>
  </w:num>
  <w:num w:numId="36" w16cid:durableId="1120950553">
    <w:abstractNumId w:val="26"/>
  </w:num>
  <w:num w:numId="37" w16cid:durableId="2050178403">
    <w:abstractNumId w:val="33"/>
  </w:num>
  <w:num w:numId="38" w16cid:durableId="559513305">
    <w:abstractNumId w:val="21"/>
  </w:num>
  <w:num w:numId="39" w16cid:durableId="944580714">
    <w:abstractNumId w:val="0"/>
  </w:num>
  <w:num w:numId="40" w16cid:durableId="1067144114">
    <w:abstractNumId w:val="16"/>
  </w:num>
  <w:num w:numId="41" w16cid:durableId="2017224159">
    <w:abstractNumId w:val="35"/>
  </w:num>
  <w:num w:numId="42" w16cid:durableId="1765571267">
    <w:abstractNumId w:val="23"/>
  </w:num>
  <w:num w:numId="43" w16cid:durableId="453838423">
    <w:abstractNumId w:val="32"/>
  </w:num>
  <w:num w:numId="44" w16cid:durableId="1337347426">
    <w:abstractNumId w:val="12"/>
  </w:num>
  <w:num w:numId="45" w16cid:durableId="520900818">
    <w:abstractNumId w:val="5"/>
  </w:num>
  <w:num w:numId="46" w16cid:durableId="746348262">
    <w:abstractNumId w:val="18"/>
  </w:num>
  <w:num w:numId="47" w16cid:durableId="2140221539">
    <w:abstractNumId w:val="28"/>
  </w:num>
  <w:num w:numId="48" w16cid:durableId="1459447477">
    <w:abstractNumId w:val="1"/>
  </w:num>
  <w:num w:numId="49" w16cid:durableId="401871295">
    <w:abstractNumId w:val="30"/>
  </w:num>
  <w:num w:numId="50" w16cid:durableId="123045862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419" w:vendorID="64" w:dllVersion="6" w:nlCheck="1" w:checkStyle="1"/>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F8C"/>
    <w:rsid w:val="000000E7"/>
    <w:rsid w:val="000007BF"/>
    <w:rsid w:val="00000831"/>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49B"/>
    <w:rsid w:val="00014764"/>
    <w:rsid w:val="0001491A"/>
    <w:rsid w:val="00014DC5"/>
    <w:rsid w:val="00014E91"/>
    <w:rsid w:val="00015778"/>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6F0"/>
    <w:rsid w:val="00022A73"/>
    <w:rsid w:val="00022DCF"/>
    <w:rsid w:val="00022E8B"/>
    <w:rsid w:val="00023233"/>
    <w:rsid w:val="00023CB3"/>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3C"/>
    <w:rsid w:val="000317FD"/>
    <w:rsid w:val="00031B70"/>
    <w:rsid w:val="00031C72"/>
    <w:rsid w:val="00031E7E"/>
    <w:rsid w:val="00032403"/>
    <w:rsid w:val="000325BB"/>
    <w:rsid w:val="00032955"/>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0BB"/>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6116"/>
    <w:rsid w:val="000668F7"/>
    <w:rsid w:val="00066A54"/>
    <w:rsid w:val="00066B22"/>
    <w:rsid w:val="00066CF4"/>
    <w:rsid w:val="00066D71"/>
    <w:rsid w:val="0006715F"/>
    <w:rsid w:val="00067477"/>
    <w:rsid w:val="00067C7D"/>
    <w:rsid w:val="000700AE"/>
    <w:rsid w:val="000703DE"/>
    <w:rsid w:val="000706A0"/>
    <w:rsid w:val="00070856"/>
    <w:rsid w:val="00070B7F"/>
    <w:rsid w:val="000710D2"/>
    <w:rsid w:val="00071771"/>
    <w:rsid w:val="00071FC4"/>
    <w:rsid w:val="0007221D"/>
    <w:rsid w:val="000725D3"/>
    <w:rsid w:val="0007261F"/>
    <w:rsid w:val="00072866"/>
    <w:rsid w:val="000728B7"/>
    <w:rsid w:val="00072954"/>
    <w:rsid w:val="00072CB3"/>
    <w:rsid w:val="00072DCB"/>
    <w:rsid w:val="00072F99"/>
    <w:rsid w:val="0007327E"/>
    <w:rsid w:val="000733FF"/>
    <w:rsid w:val="000734E9"/>
    <w:rsid w:val="0007367D"/>
    <w:rsid w:val="00073A2F"/>
    <w:rsid w:val="00073B31"/>
    <w:rsid w:val="00073F98"/>
    <w:rsid w:val="0007436D"/>
    <w:rsid w:val="0007450E"/>
    <w:rsid w:val="00074CF8"/>
    <w:rsid w:val="00075283"/>
    <w:rsid w:val="00075615"/>
    <w:rsid w:val="0007587F"/>
    <w:rsid w:val="00075B41"/>
    <w:rsid w:val="00075CEB"/>
    <w:rsid w:val="00075E23"/>
    <w:rsid w:val="00075EA3"/>
    <w:rsid w:val="0007612A"/>
    <w:rsid w:val="00076528"/>
    <w:rsid w:val="00077737"/>
    <w:rsid w:val="000779C1"/>
    <w:rsid w:val="00077AC1"/>
    <w:rsid w:val="00077B79"/>
    <w:rsid w:val="00077BB8"/>
    <w:rsid w:val="00077BC0"/>
    <w:rsid w:val="0008043B"/>
    <w:rsid w:val="00081337"/>
    <w:rsid w:val="0008139C"/>
    <w:rsid w:val="00081814"/>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209"/>
    <w:rsid w:val="00087913"/>
    <w:rsid w:val="00087A76"/>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2D8"/>
    <w:rsid w:val="000962FA"/>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BE8"/>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6A3C"/>
    <w:rsid w:val="000B7784"/>
    <w:rsid w:val="000B78E7"/>
    <w:rsid w:val="000B7B16"/>
    <w:rsid w:val="000B7C5D"/>
    <w:rsid w:val="000C02E1"/>
    <w:rsid w:val="000C0303"/>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302"/>
    <w:rsid w:val="000C373D"/>
    <w:rsid w:val="000C3C12"/>
    <w:rsid w:val="000C3C58"/>
    <w:rsid w:val="000C4127"/>
    <w:rsid w:val="000C42BE"/>
    <w:rsid w:val="000C43BF"/>
    <w:rsid w:val="000C4453"/>
    <w:rsid w:val="000C459B"/>
    <w:rsid w:val="000C4806"/>
    <w:rsid w:val="000C48DB"/>
    <w:rsid w:val="000C4DFA"/>
    <w:rsid w:val="000C5092"/>
    <w:rsid w:val="000C53AD"/>
    <w:rsid w:val="000C53F2"/>
    <w:rsid w:val="000C5676"/>
    <w:rsid w:val="000C5CD7"/>
    <w:rsid w:val="000C5D37"/>
    <w:rsid w:val="000C617F"/>
    <w:rsid w:val="000C6222"/>
    <w:rsid w:val="000C69D0"/>
    <w:rsid w:val="000C6AF9"/>
    <w:rsid w:val="000C774E"/>
    <w:rsid w:val="000C7771"/>
    <w:rsid w:val="000C7AF9"/>
    <w:rsid w:val="000C7D67"/>
    <w:rsid w:val="000C7F3D"/>
    <w:rsid w:val="000D0627"/>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2BA"/>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3B4B"/>
    <w:rsid w:val="000F429E"/>
    <w:rsid w:val="000F4AC2"/>
    <w:rsid w:val="000F4C20"/>
    <w:rsid w:val="000F4F47"/>
    <w:rsid w:val="000F54D4"/>
    <w:rsid w:val="000F55B8"/>
    <w:rsid w:val="000F55EC"/>
    <w:rsid w:val="000F59E6"/>
    <w:rsid w:val="000F5B87"/>
    <w:rsid w:val="000F62BE"/>
    <w:rsid w:val="000F62F8"/>
    <w:rsid w:val="000F641C"/>
    <w:rsid w:val="000F6EFD"/>
    <w:rsid w:val="000F7133"/>
    <w:rsid w:val="000F750D"/>
    <w:rsid w:val="000F79EA"/>
    <w:rsid w:val="000F7B3E"/>
    <w:rsid w:val="000F7B4E"/>
    <w:rsid w:val="00100BC0"/>
    <w:rsid w:val="0010158C"/>
    <w:rsid w:val="0010196A"/>
    <w:rsid w:val="00101B8A"/>
    <w:rsid w:val="00101BFD"/>
    <w:rsid w:val="001027DA"/>
    <w:rsid w:val="001028C2"/>
    <w:rsid w:val="00102BE0"/>
    <w:rsid w:val="001030D5"/>
    <w:rsid w:val="001034E4"/>
    <w:rsid w:val="001037D6"/>
    <w:rsid w:val="00103B9B"/>
    <w:rsid w:val="001049BA"/>
    <w:rsid w:val="00104A6F"/>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0F77"/>
    <w:rsid w:val="00121773"/>
    <w:rsid w:val="001218D3"/>
    <w:rsid w:val="00121BB3"/>
    <w:rsid w:val="00121CB5"/>
    <w:rsid w:val="00121F77"/>
    <w:rsid w:val="00121FAE"/>
    <w:rsid w:val="00122866"/>
    <w:rsid w:val="001237D8"/>
    <w:rsid w:val="00123B3E"/>
    <w:rsid w:val="00124065"/>
    <w:rsid w:val="00124622"/>
    <w:rsid w:val="001246A7"/>
    <w:rsid w:val="001246D6"/>
    <w:rsid w:val="00124F3F"/>
    <w:rsid w:val="00124F52"/>
    <w:rsid w:val="0012522D"/>
    <w:rsid w:val="00125459"/>
    <w:rsid w:val="001255F1"/>
    <w:rsid w:val="00125E62"/>
    <w:rsid w:val="0012616B"/>
    <w:rsid w:val="001270BF"/>
    <w:rsid w:val="00127558"/>
    <w:rsid w:val="00127E98"/>
    <w:rsid w:val="00130303"/>
    <w:rsid w:val="00130574"/>
    <w:rsid w:val="00130665"/>
    <w:rsid w:val="00130AB8"/>
    <w:rsid w:val="00130EC7"/>
    <w:rsid w:val="00131065"/>
    <w:rsid w:val="00131466"/>
    <w:rsid w:val="00131587"/>
    <w:rsid w:val="00131979"/>
    <w:rsid w:val="00131ABC"/>
    <w:rsid w:val="00132178"/>
    <w:rsid w:val="001322D3"/>
    <w:rsid w:val="001323DC"/>
    <w:rsid w:val="001324FE"/>
    <w:rsid w:val="00132B5C"/>
    <w:rsid w:val="00133296"/>
    <w:rsid w:val="001332E3"/>
    <w:rsid w:val="001335BB"/>
    <w:rsid w:val="00133607"/>
    <w:rsid w:val="00133D6C"/>
    <w:rsid w:val="00133FE1"/>
    <w:rsid w:val="00134137"/>
    <w:rsid w:val="0013457A"/>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C79"/>
    <w:rsid w:val="00141EE7"/>
    <w:rsid w:val="001425F5"/>
    <w:rsid w:val="001429F5"/>
    <w:rsid w:val="00142D98"/>
    <w:rsid w:val="00143373"/>
    <w:rsid w:val="001433DD"/>
    <w:rsid w:val="00143729"/>
    <w:rsid w:val="00143B3F"/>
    <w:rsid w:val="0014409A"/>
    <w:rsid w:val="00144423"/>
    <w:rsid w:val="001444D0"/>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2BDD"/>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744"/>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30A"/>
    <w:rsid w:val="00191B16"/>
    <w:rsid w:val="001924B9"/>
    <w:rsid w:val="0019287A"/>
    <w:rsid w:val="00192B47"/>
    <w:rsid w:val="00192EEF"/>
    <w:rsid w:val="00193107"/>
    <w:rsid w:val="0019341B"/>
    <w:rsid w:val="0019369B"/>
    <w:rsid w:val="00193D12"/>
    <w:rsid w:val="00193D22"/>
    <w:rsid w:val="00194057"/>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1279"/>
    <w:rsid w:val="001A14F4"/>
    <w:rsid w:val="001A19AF"/>
    <w:rsid w:val="001A1D0F"/>
    <w:rsid w:val="001A2717"/>
    <w:rsid w:val="001A280D"/>
    <w:rsid w:val="001A2852"/>
    <w:rsid w:val="001A2917"/>
    <w:rsid w:val="001A2C39"/>
    <w:rsid w:val="001A2CBD"/>
    <w:rsid w:val="001A2D9A"/>
    <w:rsid w:val="001A3095"/>
    <w:rsid w:val="001A328E"/>
    <w:rsid w:val="001A37CC"/>
    <w:rsid w:val="001A397C"/>
    <w:rsid w:val="001A3ED3"/>
    <w:rsid w:val="001A3FEF"/>
    <w:rsid w:val="001A43AC"/>
    <w:rsid w:val="001A4549"/>
    <w:rsid w:val="001A474B"/>
    <w:rsid w:val="001A4AA1"/>
    <w:rsid w:val="001A5154"/>
    <w:rsid w:val="001A5211"/>
    <w:rsid w:val="001A54DF"/>
    <w:rsid w:val="001A59B8"/>
    <w:rsid w:val="001A59B9"/>
    <w:rsid w:val="001A628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3C9"/>
    <w:rsid w:val="001B3698"/>
    <w:rsid w:val="001B3C5C"/>
    <w:rsid w:val="001B42A4"/>
    <w:rsid w:val="001B449C"/>
    <w:rsid w:val="001B47B3"/>
    <w:rsid w:val="001B4E78"/>
    <w:rsid w:val="001B522E"/>
    <w:rsid w:val="001B5A4E"/>
    <w:rsid w:val="001B5CF1"/>
    <w:rsid w:val="001B5D0A"/>
    <w:rsid w:val="001B626B"/>
    <w:rsid w:val="001B6521"/>
    <w:rsid w:val="001B6EFE"/>
    <w:rsid w:val="001B7311"/>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C26"/>
    <w:rsid w:val="001D7D77"/>
    <w:rsid w:val="001D7ED6"/>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4B3"/>
    <w:rsid w:val="0020662B"/>
    <w:rsid w:val="00206EF4"/>
    <w:rsid w:val="00206FE6"/>
    <w:rsid w:val="00207092"/>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A28"/>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FB"/>
    <w:rsid w:val="00231655"/>
    <w:rsid w:val="00231AC9"/>
    <w:rsid w:val="00231BB9"/>
    <w:rsid w:val="00231C08"/>
    <w:rsid w:val="00231D04"/>
    <w:rsid w:val="002320D7"/>
    <w:rsid w:val="00232332"/>
    <w:rsid w:val="0023273F"/>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1E73"/>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2AA"/>
    <w:rsid w:val="0024732B"/>
    <w:rsid w:val="002475F7"/>
    <w:rsid w:val="0024785C"/>
    <w:rsid w:val="00247ADF"/>
    <w:rsid w:val="00247D2B"/>
    <w:rsid w:val="00247FF9"/>
    <w:rsid w:val="00250241"/>
    <w:rsid w:val="002502DF"/>
    <w:rsid w:val="00250F99"/>
    <w:rsid w:val="00251009"/>
    <w:rsid w:val="00251448"/>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76C"/>
    <w:rsid w:val="00286B88"/>
    <w:rsid w:val="00286DE5"/>
    <w:rsid w:val="00287D59"/>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986"/>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41"/>
    <w:rsid w:val="002B128D"/>
    <w:rsid w:val="002B1EFF"/>
    <w:rsid w:val="002B1F09"/>
    <w:rsid w:val="002B2605"/>
    <w:rsid w:val="002B2608"/>
    <w:rsid w:val="002B285A"/>
    <w:rsid w:val="002B29D7"/>
    <w:rsid w:val="002B2AF8"/>
    <w:rsid w:val="002B2D9D"/>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D32"/>
    <w:rsid w:val="002C0512"/>
    <w:rsid w:val="002C0CD3"/>
    <w:rsid w:val="002C10B1"/>
    <w:rsid w:val="002C115B"/>
    <w:rsid w:val="002C12D5"/>
    <w:rsid w:val="002C135F"/>
    <w:rsid w:val="002C17CD"/>
    <w:rsid w:val="002C18C0"/>
    <w:rsid w:val="002C1C07"/>
    <w:rsid w:val="002C2724"/>
    <w:rsid w:val="002C2F04"/>
    <w:rsid w:val="002C34F0"/>
    <w:rsid w:val="002C3662"/>
    <w:rsid w:val="002C3A41"/>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CE4"/>
    <w:rsid w:val="002F5F05"/>
    <w:rsid w:val="002F603A"/>
    <w:rsid w:val="002F60DF"/>
    <w:rsid w:val="002F6259"/>
    <w:rsid w:val="002F69BB"/>
    <w:rsid w:val="002F6E11"/>
    <w:rsid w:val="002F7564"/>
    <w:rsid w:val="002F7A42"/>
    <w:rsid w:val="002F7C96"/>
    <w:rsid w:val="002F7FF5"/>
    <w:rsid w:val="0030086F"/>
    <w:rsid w:val="00300D2C"/>
    <w:rsid w:val="003010C6"/>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9AD"/>
    <w:rsid w:val="00327DD4"/>
    <w:rsid w:val="00330120"/>
    <w:rsid w:val="00330180"/>
    <w:rsid w:val="003302C9"/>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188"/>
    <w:rsid w:val="00336276"/>
    <w:rsid w:val="0033635E"/>
    <w:rsid w:val="0033796E"/>
    <w:rsid w:val="00337A9A"/>
    <w:rsid w:val="00337AB4"/>
    <w:rsid w:val="003402BA"/>
    <w:rsid w:val="003405E8"/>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0EA"/>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5020"/>
    <w:rsid w:val="003850EC"/>
    <w:rsid w:val="003852EA"/>
    <w:rsid w:val="00385FB5"/>
    <w:rsid w:val="00386564"/>
    <w:rsid w:val="0038692F"/>
    <w:rsid w:val="003869E4"/>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8B"/>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C26"/>
    <w:rsid w:val="003B5C9D"/>
    <w:rsid w:val="003B5CEB"/>
    <w:rsid w:val="003B5F09"/>
    <w:rsid w:val="003B66AE"/>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AE3"/>
    <w:rsid w:val="003D2BBA"/>
    <w:rsid w:val="003D2BC3"/>
    <w:rsid w:val="003D2E78"/>
    <w:rsid w:val="003D2EF6"/>
    <w:rsid w:val="003D2F4B"/>
    <w:rsid w:val="003D30D7"/>
    <w:rsid w:val="003D355C"/>
    <w:rsid w:val="003D392A"/>
    <w:rsid w:val="003D3A0C"/>
    <w:rsid w:val="003D3C1F"/>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67AD"/>
    <w:rsid w:val="003E6C51"/>
    <w:rsid w:val="003E6CF3"/>
    <w:rsid w:val="003E7169"/>
    <w:rsid w:val="003E728E"/>
    <w:rsid w:val="003E75CF"/>
    <w:rsid w:val="003E77DB"/>
    <w:rsid w:val="003E7882"/>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831"/>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59D"/>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1ECC"/>
    <w:rsid w:val="004222D4"/>
    <w:rsid w:val="00422477"/>
    <w:rsid w:val="0042247B"/>
    <w:rsid w:val="004224F4"/>
    <w:rsid w:val="00422715"/>
    <w:rsid w:val="00422DFD"/>
    <w:rsid w:val="00423153"/>
    <w:rsid w:val="004234DA"/>
    <w:rsid w:val="00423941"/>
    <w:rsid w:val="00423AA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1A2"/>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657A"/>
    <w:rsid w:val="004472B8"/>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699"/>
    <w:rsid w:val="00472B2F"/>
    <w:rsid w:val="00472EEC"/>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250"/>
    <w:rsid w:val="004854BD"/>
    <w:rsid w:val="004855BC"/>
    <w:rsid w:val="004857CA"/>
    <w:rsid w:val="0048603B"/>
    <w:rsid w:val="004864D1"/>
    <w:rsid w:val="0048694F"/>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0F3"/>
    <w:rsid w:val="004A1261"/>
    <w:rsid w:val="004A1423"/>
    <w:rsid w:val="004A148B"/>
    <w:rsid w:val="004A1719"/>
    <w:rsid w:val="004A2723"/>
    <w:rsid w:val="004A2B4D"/>
    <w:rsid w:val="004A2D8A"/>
    <w:rsid w:val="004A40F2"/>
    <w:rsid w:val="004A45F9"/>
    <w:rsid w:val="004A4A3B"/>
    <w:rsid w:val="004A4F4D"/>
    <w:rsid w:val="004A506A"/>
    <w:rsid w:val="004A5222"/>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545"/>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C80"/>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770"/>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C5"/>
    <w:rsid w:val="005017C0"/>
    <w:rsid w:val="00501881"/>
    <w:rsid w:val="00502D4D"/>
    <w:rsid w:val="00502DA2"/>
    <w:rsid w:val="00502E1B"/>
    <w:rsid w:val="00502F43"/>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990"/>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5754"/>
    <w:rsid w:val="005657DD"/>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5ED0"/>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EC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C5A"/>
    <w:rsid w:val="005D3E32"/>
    <w:rsid w:val="005D40B3"/>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DF3"/>
    <w:rsid w:val="005E0ECF"/>
    <w:rsid w:val="005E1A5A"/>
    <w:rsid w:val="005E1D28"/>
    <w:rsid w:val="005E1E77"/>
    <w:rsid w:val="005E2992"/>
    <w:rsid w:val="005E2AF7"/>
    <w:rsid w:val="005E304B"/>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EDB"/>
    <w:rsid w:val="005F60AE"/>
    <w:rsid w:val="005F6133"/>
    <w:rsid w:val="005F683C"/>
    <w:rsid w:val="005F6AA0"/>
    <w:rsid w:val="005F6C58"/>
    <w:rsid w:val="00601150"/>
    <w:rsid w:val="006011C5"/>
    <w:rsid w:val="00601329"/>
    <w:rsid w:val="00601587"/>
    <w:rsid w:val="006017E2"/>
    <w:rsid w:val="00601AC5"/>
    <w:rsid w:val="00602A6F"/>
    <w:rsid w:val="00602E74"/>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30B"/>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1EAD"/>
    <w:rsid w:val="00642178"/>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6AC"/>
    <w:rsid w:val="00654B4D"/>
    <w:rsid w:val="00654EE8"/>
    <w:rsid w:val="00655403"/>
    <w:rsid w:val="00655596"/>
    <w:rsid w:val="0065631D"/>
    <w:rsid w:val="0065642B"/>
    <w:rsid w:val="006565A2"/>
    <w:rsid w:val="00656BBE"/>
    <w:rsid w:val="00656CBA"/>
    <w:rsid w:val="00656EB8"/>
    <w:rsid w:val="00657399"/>
    <w:rsid w:val="00657406"/>
    <w:rsid w:val="006578F2"/>
    <w:rsid w:val="00660118"/>
    <w:rsid w:val="00660136"/>
    <w:rsid w:val="006605FE"/>
    <w:rsid w:val="0066098F"/>
    <w:rsid w:val="006612B1"/>
    <w:rsid w:val="00661334"/>
    <w:rsid w:val="006613E2"/>
    <w:rsid w:val="00662057"/>
    <w:rsid w:val="0066224A"/>
    <w:rsid w:val="00662493"/>
    <w:rsid w:val="006626E1"/>
    <w:rsid w:val="00662929"/>
    <w:rsid w:val="00662A81"/>
    <w:rsid w:val="00662E7F"/>
    <w:rsid w:val="00662FA3"/>
    <w:rsid w:val="0066328F"/>
    <w:rsid w:val="006635DB"/>
    <w:rsid w:val="00663A7D"/>
    <w:rsid w:val="00664060"/>
    <w:rsid w:val="00664658"/>
    <w:rsid w:val="006650BA"/>
    <w:rsid w:val="006650E0"/>
    <w:rsid w:val="00665723"/>
    <w:rsid w:val="00665A47"/>
    <w:rsid w:val="00665C58"/>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DD9"/>
    <w:rsid w:val="00680F1D"/>
    <w:rsid w:val="00680F91"/>
    <w:rsid w:val="0068120B"/>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BEF"/>
    <w:rsid w:val="006A71F6"/>
    <w:rsid w:val="006A7765"/>
    <w:rsid w:val="006B03BE"/>
    <w:rsid w:val="006B0914"/>
    <w:rsid w:val="006B0962"/>
    <w:rsid w:val="006B0C8E"/>
    <w:rsid w:val="006B0F00"/>
    <w:rsid w:val="006B0FB9"/>
    <w:rsid w:val="006B165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9FF"/>
    <w:rsid w:val="006C6A74"/>
    <w:rsid w:val="006C6E05"/>
    <w:rsid w:val="006C7581"/>
    <w:rsid w:val="006C767D"/>
    <w:rsid w:val="006C770D"/>
    <w:rsid w:val="006D047D"/>
    <w:rsid w:val="006D071E"/>
    <w:rsid w:val="006D0C2A"/>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0FB5"/>
    <w:rsid w:val="006E1976"/>
    <w:rsid w:val="006E1BB0"/>
    <w:rsid w:val="006E1E74"/>
    <w:rsid w:val="006E25F7"/>
    <w:rsid w:val="006E27FE"/>
    <w:rsid w:val="006E33F7"/>
    <w:rsid w:val="006E3C33"/>
    <w:rsid w:val="006E410B"/>
    <w:rsid w:val="006E4335"/>
    <w:rsid w:val="006E44A5"/>
    <w:rsid w:val="006E44EB"/>
    <w:rsid w:val="006E4C49"/>
    <w:rsid w:val="006E4D6F"/>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91B"/>
    <w:rsid w:val="006F0BAE"/>
    <w:rsid w:val="006F0F3C"/>
    <w:rsid w:val="006F1434"/>
    <w:rsid w:val="006F2504"/>
    <w:rsid w:val="006F29F5"/>
    <w:rsid w:val="006F2C5A"/>
    <w:rsid w:val="006F3059"/>
    <w:rsid w:val="006F30F8"/>
    <w:rsid w:val="006F335F"/>
    <w:rsid w:val="006F3599"/>
    <w:rsid w:val="006F3912"/>
    <w:rsid w:val="006F3D42"/>
    <w:rsid w:val="006F3D60"/>
    <w:rsid w:val="006F3F4F"/>
    <w:rsid w:val="006F3F86"/>
    <w:rsid w:val="006F4369"/>
    <w:rsid w:val="006F4506"/>
    <w:rsid w:val="006F4D1A"/>
    <w:rsid w:val="006F516F"/>
    <w:rsid w:val="006F534F"/>
    <w:rsid w:val="006F55F2"/>
    <w:rsid w:val="006F5A76"/>
    <w:rsid w:val="006F5AB6"/>
    <w:rsid w:val="006F5AD6"/>
    <w:rsid w:val="006F5F90"/>
    <w:rsid w:val="006F61D7"/>
    <w:rsid w:val="006F69FF"/>
    <w:rsid w:val="006F71B5"/>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6FA"/>
    <w:rsid w:val="00717925"/>
    <w:rsid w:val="00717970"/>
    <w:rsid w:val="00717BD1"/>
    <w:rsid w:val="00717ED9"/>
    <w:rsid w:val="00717F9A"/>
    <w:rsid w:val="0072056F"/>
    <w:rsid w:val="0072096D"/>
    <w:rsid w:val="00720E0F"/>
    <w:rsid w:val="0072183A"/>
    <w:rsid w:val="00721D05"/>
    <w:rsid w:val="007220B8"/>
    <w:rsid w:val="007221C6"/>
    <w:rsid w:val="00722614"/>
    <w:rsid w:val="007226F6"/>
    <w:rsid w:val="00722B68"/>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F64"/>
    <w:rsid w:val="00747F83"/>
    <w:rsid w:val="00750098"/>
    <w:rsid w:val="00750C89"/>
    <w:rsid w:val="00750D6F"/>
    <w:rsid w:val="00750EDD"/>
    <w:rsid w:val="00750F1A"/>
    <w:rsid w:val="00751099"/>
    <w:rsid w:val="00752248"/>
    <w:rsid w:val="007523AA"/>
    <w:rsid w:val="007523B1"/>
    <w:rsid w:val="0075265C"/>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5FF8"/>
    <w:rsid w:val="007566BA"/>
    <w:rsid w:val="00756B7E"/>
    <w:rsid w:val="00756CF1"/>
    <w:rsid w:val="00756F19"/>
    <w:rsid w:val="007571CA"/>
    <w:rsid w:val="007575DF"/>
    <w:rsid w:val="0075778E"/>
    <w:rsid w:val="00757974"/>
    <w:rsid w:val="00757F82"/>
    <w:rsid w:val="007602FC"/>
    <w:rsid w:val="00760A35"/>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C69"/>
    <w:rsid w:val="00766F36"/>
    <w:rsid w:val="00767A22"/>
    <w:rsid w:val="00767B3E"/>
    <w:rsid w:val="0077027E"/>
    <w:rsid w:val="00770379"/>
    <w:rsid w:val="00770433"/>
    <w:rsid w:val="007707A0"/>
    <w:rsid w:val="00770A6A"/>
    <w:rsid w:val="00770B63"/>
    <w:rsid w:val="00770E25"/>
    <w:rsid w:val="00771077"/>
    <w:rsid w:val="0077107A"/>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75A"/>
    <w:rsid w:val="00776CD4"/>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5E09"/>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264"/>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38F"/>
    <w:rsid w:val="007D2616"/>
    <w:rsid w:val="007D2836"/>
    <w:rsid w:val="007D29F5"/>
    <w:rsid w:val="007D2BC3"/>
    <w:rsid w:val="007D32DF"/>
    <w:rsid w:val="007D3437"/>
    <w:rsid w:val="007D382E"/>
    <w:rsid w:val="007D3CE4"/>
    <w:rsid w:val="007D44BA"/>
    <w:rsid w:val="007D45F4"/>
    <w:rsid w:val="007D4601"/>
    <w:rsid w:val="007D46F7"/>
    <w:rsid w:val="007D4A47"/>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9E"/>
    <w:rsid w:val="007F1457"/>
    <w:rsid w:val="007F1892"/>
    <w:rsid w:val="007F1CB7"/>
    <w:rsid w:val="007F21DA"/>
    <w:rsid w:val="007F21F8"/>
    <w:rsid w:val="007F2232"/>
    <w:rsid w:val="007F223C"/>
    <w:rsid w:val="007F245F"/>
    <w:rsid w:val="007F28C5"/>
    <w:rsid w:val="007F2A9E"/>
    <w:rsid w:val="007F2E0E"/>
    <w:rsid w:val="007F32A0"/>
    <w:rsid w:val="007F3971"/>
    <w:rsid w:val="007F3D3B"/>
    <w:rsid w:val="007F414D"/>
    <w:rsid w:val="007F41D1"/>
    <w:rsid w:val="007F41F1"/>
    <w:rsid w:val="007F4247"/>
    <w:rsid w:val="007F4481"/>
    <w:rsid w:val="007F4AC5"/>
    <w:rsid w:val="007F4D6F"/>
    <w:rsid w:val="007F4DA5"/>
    <w:rsid w:val="007F4DFE"/>
    <w:rsid w:val="007F502F"/>
    <w:rsid w:val="007F53AA"/>
    <w:rsid w:val="007F581A"/>
    <w:rsid w:val="007F632A"/>
    <w:rsid w:val="007F6735"/>
    <w:rsid w:val="007F6878"/>
    <w:rsid w:val="007F75A8"/>
    <w:rsid w:val="0080087A"/>
    <w:rsid w:val="00800B69"/>
    <w:rsid w:val="00801018"/>
    <w:rsid w:val="008011A7"/>
    <w:rsid w:val="008014D3"/>
    <w:rsid w:val="00801A6C"/>
    <w:rsid w:val="00802406"/>
    <w:rsid w:val="00802451"/>
    <w:rsid w:val="0080273A"/>
    <w:rsid w:val="00802A73"/>
    <w:rsid w:val="00802E93"/>
    <w:rsid w:val="00803682"/>
    <w:rsid w:val="00803C89"/>
    <w:rsid w:val="00804080"/>
    <w:rsid w:val="00804212"/>
    <w:rsid w:val="00804442"/>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BC0"/>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927"/>
    <w:rsid w:val="00835B79"/>
    <w:rsid w:val="00835D13"/>
    <w:rsid w:val="00835DF1"/>
    <w:rsid w:val="008367EE"/>
    <w:rsid w:val="0083699C"/>
    <w:rsid w:val="00836B16"/>
    <w:rsid w:val="00836EA5"/>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A7B"/>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57CB8"/>
    <w:rsid w:val="008602B6"/>
    <w:rsid w:val="008602B8"/>
    <w:rsid w:val="008603DA"/>
    <w:rsid w:val="0086079C"/>
    <w:rsid w:val="00861605"/>
    <w:rsid w:val="008616DF"/>
    <w:rsid w:val="00861D09"/>
    <w:rsid w:val="00861EF3"/>
    <w:rsid w:val="008625E1"/>
    <w:rsid w:val="00862A1F"/>
    <w:rsid w:val="00862C75"/>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A4"/>
    <w:rsid w:val="00866843"/>
    <w:rsid w:val="008668EA"/>
    <w:rsid w:val="008669AB"/>
    <w:rsid w:val="00866DBF"/>
    <w:rsid w:val="00866FBC"/>
    <w:rsid w:val="0086716A"/>
    <w:rsid w:val="008677B6"/>
    <w:rsid w:val="00867A8D"/>
    <w:rsid w:val="00867BA9"/>
    <w:rsid w:val="00867C07"/>
    <w:rsid w:val="00867D3D"/>
    <w:rsid w:val="00867F67"/>
    <w:rsid w:val="00870190"/>
    <w:rsid w:val="008708C5"/>
    <w:rsid w:val="00870A49"/>
    <w:rsid w:val="00870DC0"/>
    <w:rsid w:val="008712D6"/>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1C"/>
    <w:rsid w:val="00875368"/>
    <w:rsid w:val="00875EDE"/>
    <w:rsid w:val="008765F6"/>
    <w:rsid w:val="0087688B"/>
    <w:rsid w:val="00876A56"/>
    <w:rsid w:val="00876B6F"/>
    <w:rsid w:val="00876E10"/>
    <w:rsid w:val="00876E5C"/>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5A6"/>
    <w:rsid w:val="008876FD"/>
    <w:rsid w:val="00887A19"/>
    <w:rsid w:val="00887E13"/>
    <w:rsid w:val="00890136"/>
    <w:rsid w:val="00890917"/>
    <w:rsid w:val="00890E19"/>
    <w:rsid w:val="0089166A"/>
    <w:rsid w:val="0089181D"/>
    <w:rsid w:val="00891830"/>
    <w:rsid w:val="0089193E"/>
    <w:rsid w:val="00891A3B"/>
    <w:rsid w:val="00891F8F"/>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2D85"/>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5F7"/>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34B"/>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80C"/>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6BA"/>
    <w:rsid w:val="008F5901"/>
    <w:rsid w:val="008F5EEB"/>
    <w:rsid w:val="008F6069"/>
    <w:rsid w:val="008F6A7E"/>
    <w:rsid w:val="008F6BA9"/>
    <w:rsid w:val="008F6D1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868"/>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C88"/>
    <w:rsid w:val="00926DDC"/>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4DE7"/>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543"/>
    <w:rsid w:val="00946719"/>
    <w:rsid w:val="00946A34"/>
    <w:rsid w:val="00947576"/>
    <w:rsid w:val="00947988"/>
    <w:rsid w:val="00947A83"/>
    <w:rsid w:val="00947C72"/>
    <w:rsid w:val="00947CF2"/>
    <w:rsid w:val="00947DE8"/>
    <w:rsid w:val="00947E30"/>
    <w:rsid w:val="00947EE6"/>
    <w:rsid w:val="009507C2"/>
    <w:rsid w:val="00950846"/>
    <w:rsid w:val="00950BCA"/>
    <w:rsid w:val="00950F35"/>
    <w:rsid w:val="00952203"/>
    <w:rsid w:val="009523D7"/>
    <w:rsid w:val="00952DFE"/>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B9"/>
    <w:rsid w:val="00977480"/>
    <w:rsid w:val="009776B8"/>
    <w:rsid w:val="0097792D"/>
    <w:rsid w:val="00977934"/>
    <w:rsid w:val="00977935"/>
    <w:rsid w:val="00977EBC"/>
    <w:rsid w:val="0098033F"/>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2F9B"/>
    <w:rsid w:val="00993500"/>
    <w:rsid w:val="00993770"/>
    <w:rsid w:val="00993C81"/>
    <w:rsid w:val="009941A8"/>
    <w:rsid w:val="00994DC3"/>
    <w:rsid w:val="009957B7"/>
    <w:rsid w:val="00995B06"/>
    <w:rsid w:val="0099621E"/>
    <w:rsid w:val="009963B4"/>
    <w:rsid w:val="00996547"/>
    <w:rsid w:val="00996794"/>
    <w:rsid w:val="00996AB3"/>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6B"/>
    <w:rsid w:val="009A3CAE"/>
    <w:rsid w:val="009A415B"/>
    <w:rsid w:val="009A5187"/>
    <w:rsid w:val="009A5892"/>
    <w:rsid w:val="009A5A47"/>
    <w:rsid w:val="009A5B2A"/>
    <w:rsid w:val="009A5CAE"/>
    <w:rsid w:val="009A6234"/>
    <w:rsid w:val="009A662F"/>
    <w:rsid w:val="009A66C5"/>
    <w:rsid w:val="009A6A7F"/>
    <w:rsid w:val="009A6CF1"/>
    <w:rsid w:val="009A6EB9"/>
    <w:rsid w:val="009A729F"/>
    <w:rsid w:val="009A7391"/>
    <w:rsid w:val="009A7729"/>
    <w:rsid w:val="009A7793"/>
    <w:rsid w:val="009A78CA"/>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DF7"/>
    <w:rsid w:val="009C0E48"/>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310"/>
    <w:rsid w:val="009E37B2"/>
    <w:rsid w:val="009E3AFE"/>
    <w:rsid w:val="009E3EB1"/>
    <w:rsid w:val="009E3EC7"/>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2971"/>
    <w:rsid w:val="00A1302E"/>
    <w:rsid w:val="00A13637"/>
    <w:rsid w:val="00A13741"/>
    <w:rsid w:val="00A1375F"/>
    <w:rsid w:val="00A139D8"/>
    <w:rsid w:val="00A13AEE"/>
    <w:rsid w:val="00A1493B"/>
    <w:rsid w:val="00A14A4E"/>
    <w:rsid w:val="00A14E81"/>
    <w:rsid w:val="00A153D0"/>
    <w:rsid w:val="00A166EE"/>
    <w:rsid w:val="00A16D9E"/>
    <w:rsid w:val="00A177A2"/>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02B"/>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A1D"/>
    <w:rsid w:val="00A46B86"/>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182"/>
    <w:rsid w:val="00A75489"/>
    <w:rsid w:val="00A75EE0"/>
    <w:rsid w:val="00A76244"/>
    <w:rsid w:val="00A766B4"/>
    <w:rsid w:val="00A76DA1"/>
    <w:rsid w:val="00A770A2"/>
    <w:rsid w:val="00A7746E"/>
    <w:rsid w:val="00A7772C"/>
    <w:rsid w:val="00A77A85"/>
    <w:rsid w:val="00A77E90"/>
    <w:rsid w:val="00A77F8A"/>
    <w:rsid w:val="00A8057D"/>
    <w:rsid w:val="00A80B6E"/>
    <w:rsid w:val="00A80E67"/>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CFE"/>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3A"/>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666"/>
    <w:rsid w:val="00AA474F"/>
    <w:rsid w:val="00AA48A5"/>
    <w:rsid w:val="00AA4926"/>
    <w:rsid w:val="00AA4B82"/>
    <w:rsid w:val="00AA4EB2"/>
    <w:rsid w:val="00AA5389"/>
    <w:rsid w:val="00AA53AA"/>
    <w:rsid w:val="00AA5466"/>
    <w:rsid w:val="00AA564D"/>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5F9"/>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6E4"/>
    <w:rsid w:val="00AD48BB"/>
    <w:rsid w:val="00AD5AF1"/>
    <w:rsid w:val="00AD5D99"/>
    <w:rsid w:val="00AD6316"/>
    <w:rsid w:val="00AD65CD"/>
    <w:rsid w:val="00AD66B5"/>
    <w:rsid w:val="00AD6AAF"/>
    <w:rsid w:val="00AD7176"/>
    <w:rsid w:val="00AD743B"/>
    <w:rsid w:val="00AD7DE8"/>
    <w:rsid w:val="00AE0271"/>
    <w:rsid w:val="00AE039D"/>
    <w:rsid w:val="00AE0434"/>
    <w:rsid w:val="00AE0492"/>
    <w:rsid w:val="00AE07B5"/>
    <w:rsid w:val="00AE11AA"/>
    <w:rsid w:val="00AE131E"/>
    <w:rsid w:val="00AE15F7"/>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C24"/>
    <w:rsid w:val="00AF6E7F"/>
    <w:rsid w:val="00AF7575"/>
    <w:rsid w:val="00AF77C0"/>
    <w:rsid w:val="00AF7949"/>
    <w:rsid w:val="00AF7A0B"/>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ADC"/>
    <w:rsid w:val="00B15EF9"/>
    <w:rsid w:val="00B15F43"/>
    <w:rsid w:val="00B162E4"/>
    <w:rsid w:val="00B169B5"/>
    <w:rsid w:val="00B16F0A"/>
    <w:rsid w:val="00B1715E"/>
    <w:rsid w:val="00B172FD"/>
    <w:rsid w:val="00B17371"/>
    <w:rsid w:val="00B1748C"/>
    <w:rsid w:val="00B1784D"/>
    <w:rsid w:val="00B17BD0"/>
    <w:rsid w:val="00B17BDF"/>
    <w:rsid w:val="00B20602"/>
    <w:rsid w:val="00B20BC5"/>
    <w:rsid w:val="00B20CF3"/>
    <w:rsid w:val="00B21A7E"/>
    <w:rsid w:val="00B21ADE"/>
    <w:rsid w:val="00B2226C"/>
    <w:rsid w:val="00B2247C"/>
    <w:rsid w:val="00B226EF"/>
    <w:rsid w:val="00B2286E"/>
    <w:rsid w:val="00B228A4"/>
    <w:rsid w:val="00B22BD5"/>
    <w:rsid w:val="00B23010"/>
    <w:rsid w:val="00B23B3F"/>
    <w:rsid w:val="00B240D0"/>
    <w:rsid w:val="00B24166"/>
    <w:rsid w:val="00B244BD"/>
    <w:rsid w:val="00B24D9E"/>
    <w:rsid w:val="00B24DBF"/>
    <w:rsid w:val="00B2544D"/>
    <w:rsid w:val="00B257FC"/>
    <w:rsid w:val="00B2584E"/>
    <w:rsid w:val="00B259C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96F"/>
    <w:rsid w:val="00B42B94"/>
    <w:rsid w:val="00B42EEC"/>
    <w:rsid w:val="00B43081"/>
    <w:rsid w:val="00B4329E"/>
    <w:rsid w:val="00B434CB"/>
    <w:rsid w:val="00B43530"/>
    <w:rsid w:val="00B43884"/>
    <w:rsid w:val="00B43A3F"/>
    <w:rsid w:val="00B44395"/>
    <w:rsid w:val="00B44459"/>
    <w:rsid w:val="00B444BC"/>
    <w:rsid w:val="00B45145"/>
    <w:rsid w:val="00B45204"/>
    <w:rsid w:val="00B4520E"/>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646"/>
    <w:rsid w:val="00B5283C"/>
    <w:rsid w:val="00B52B11"/>
    <w:rsid w:val="00B52E43"/>
    <w:rsid w:val="00B52F35"/>
    <w:rsid w:val="00B5306D"/>
    <w:rsid w:val="00B530F0"/>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CB9"/>
    <w:rsid w:val="00B61EB7"/>
    <w:rsid w:val="00B621C6"/>
    <w:rsid w:val="00B6248E"/>
    <w:rsid w:val="00B626DA"/>
    <w:rsid w:val="00B62A7E"/>
    <w:rsid w:val="00B62B07"/>
    <w:rsid w:val="00B63374"/>
    <w:rsid w:val="00B633D4"/>
    <w:rsid w:val="00B6347F"/>
    <w:rsid w:val="00B636C1"/>
    <w:rsid w:val="00B6377B"/>
    <w:rsid w:val="00B63C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30A"/>
    <w:rsid w:val="00B7136F"/>
    <w:rsid w:val="00B71673"/>
    <w:rsid w:val="00B717EF"/>
    <w:rsid w:val="00B71D0B"/>
    <w:rsid w:val="00B72298"/>
    <w:rsid w:val="00B7234D"/>
    <w:rsid w:val="00B72C5F"/>
    <w:rsid w:val="00B72EFD"/>
    <w:rsid w:val="00B7314B"/>
    <w:rsid w:val="00B73700"/>
    <w:rsid w:val="00B7396A"/>
    <w:rsid w:val="00B74B16"/>
    <w:rsid w:val="00B74E26"/>
    <w:rsid w:val="00B74E84"/>
    <w:rsid w:val="00B75029"/>
    <w:rsid w:val="00B75197"/>
    <w:rsid w:val="00B7536D"/>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511"/>
    <w:rsid w:val="00B82550"/>
    <w:rsid w:val="00B827DF"/>
    <w:rsid w:val="00B827F4"/>
    <w:rsid w:val="00B82CA9"/>
    <w:rsid w:val="00B82F91"/>
    <w:rsid w:val="00B83357"/>
    <w:rsid w:val="00B8359B"/>
    <w:rsid w:val="00B83895"/>
    <w:rsid w:val="00B83A91"/>
    <w:rsid w:val="00B83EF6"/>
    <w:rsid w:val="00B84311"/>
    <w:rsid w:val="00B844AA"/>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4F0"/>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20C4"/>
    <w:rsid w:val="00BA2445"/>
    <w:rsid w:val="00BA2582"/>
    <w:rsid w:val="00BA2714"/>
    <w:rsid w:val="00BA2F3C"/>
    <w:rsid w:val="00BA354D"/>
    <w:rsid w:val="00BA35C1"/>
    <w:rsid w:val="00BA38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096"/>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89"/>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2FE4"/>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69D"/>
    <w:rsid w:val="00C507F4"/>
    <w:rsid w:val="00C51A3E"/>
    <w:rsid w:val="00C51BDD"/>
    <w:rsid w:val="00C52362"/>
    <w:rsid w:val="00C523AE"/>
    <w:rsid w:val="00C524BC"/>
    <w:rsid w:val="00C529FA"/>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93B"/>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51F6"/>
    <w:rsid w:val="00C9571F"/>
    <w:rsid w:val="00C95979"/>
    <w:rsid w:val="00C95B7B"/>
    <w:rsid w:val="00C961D0"/>
    <w:rsid w:val="00C967C2"/>
    <w:rsid w:val="00CA00CE"/>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AE4"/>
    <w:rsid w:val="00CA4FFF"/>
    <w:rsid w:val="00CA51D9"/>
    <w:rsid w:val="00CA51FC"/>
    <w:rsid w:val="00CA538C"/>
    <w:rsid w:val="00CA574E"/>
    <w:rsid w:val="00CA5C7C"/>
    <w:rsid w:val="00CA5F76"/>
    <w:rsid w:val="00CA641E"/>
    <w:rsid w:val="00CA66DA"/>
    <w:rsid w:val="00CA6B3E"/>
    <w:rsid w:val="00CA6C78"/>
    <w:rsid w:val="00CA726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768"/>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1E5"/>
    <w:rsid w:val="00D13237"/>
    <w:rsid w:val="00D1422D"/>
    <w:rsid w:val="00D14572"/>
    <w:rsid w:val="00D148A0"/>
    <w:rsid w:val="00D14948"/>
    <w:rsid w:val="00D14A1A"/>
    <w:rsid w:val="00D15295"/>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367"/>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C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5E81"/>
    <w:rsid w:val="00D5625A"/>
    <w:rsid w:val="00D566DF"/>
    <w:rsid w:val="00D56E22"/>
    <w:rsid w:val="00D57568"/>
    <w:rsid w:val="00D57CB6"/>
    <w:rsid w:val="00D60074"/>
    <w:rsid w:val="00D60251"/>
    <w:rsid w:val="00D607A2"/>
    <w:rsid w:val="00D60E3C"/>
    <w:rsid w:val="00D611EE"/>
    <w:rsid w:val="00D61478"/>
    <w:rsid w:val="00D61554"/>
    <w:rsid w:val="00D618FA"/>
    <w:rsid w:val="00D61AEC"/>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4AF"/>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432A"/>
    <w:rsid w:val="00D849A5"/>
    <w:rsid w:val="00D84ABB"/>
    <w:rsid w:val="00D84F12"/>
    <w:rsid w:val="00D84FE4"/>
    <w:rsid w:val="00D85434"/>
    <w:rsid w:val="00D85499"/>
    <w:rsid w:val="00D85751"/>
    <w:rsid w:val="00D8682D"/>
    <w:rsid w:val="00D869A7"/>
    <w:rsid w:val="00D86B82"/>
    <w:rsid w:val="00D86DB5"/>
    <w:rsid w:val="00D87A8E"/>
    <w:rsid w:val="00D87AA2"/>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2FF0"/>
    <w:rsid w:val="00D93155"/>
    <w:rsid w:val="00D93427"/>
    <w:rsid w:val="00D9389A"/>
    <w:rsid w:val="00D93976"/>
    <w:rsid w:val="00D93A77"/>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3028"/>
    <w:rsid w:val="00DA3158"/>
    <w:rsid w:val="00DA3205"/>
    <w:rsid w:val="00DA387F"/>
    <w:rsid w:val="00DA3DCE"/>
    <w:rsid w:val="00DA3FF7"/>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DE"/>
    <w:rsid w:val="00DC734F"/>
    <w:rsid w:val="00DC746F"/>
    <w:rsid w:val="00DC7579"/>
    <w:rsid w:val="00DC76FF"/>
    <w:rsid w:val="00DC79CF"/>
    <w:rsid w:val="00DC7B79"/>
    <w:rsid w:val="00DC7EF5"/>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282"/>
    <w:rsid w:val="00DD642E"/>
    <w:rsid w:val="00DD6881"/>
    <w:rsid w:val="00DD6DED"/>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4E1"/>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A4A"/>
    <w:rsid w:val="00E15BE0"/>
    <w:rsid w:val="00E15C58"/>
    <w:rsid w:val="00E15F30"/>
    <w:rsid w:val="00E16208"/>
    <w:rsid w:val="00E16513"/>
    <w:rsid w:val="00E166CA"/>
    <w:rsid w:val="00E16896"/>
    <w:rsid w:val="00E16B06"/>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B1D"/>
    <w:rsid w:val="00E22056"/>
    <w:rsid w:val="00E22110"/>
    <w:rsid w:val="00E221A9"/>
    <w:rsid w:val="00E225D4"/>
    <w:rsid w:val="00E22E3B"/>
    <w:rsid w:val="00E22FEE"/>
    <w:rsid w:val="00E232A3"/>
    <w:rsid w:val="00E23838"/>
    <w:rsid w:val="00E23C52"/>
    <w:rsid w:val="00E23CA9"/>
    <w:rsid w:val="00E23CBD"/>
    <w:rsid w:val="00E23D31"/>
    <w:rsid w:val="00E2418A"/>
    <w:rsid w:val="00E242F2"/>
    <w:rsid w:val="00E2473D"/>
    <w:rsid w:val="00E24DE2"/>
    <w:rsid w:val="00E25168"/>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155"/>
    <w:rsid w:val="00E5626A"/>
    <w:rsid w:val="00E56478"/>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1E3B"/>
    <w:rsid w:val="00E72105"/>
    <w:rsid w:val="00E7294F"/>
    <w:rsid w:val="00E729DC"/>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04C"/>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8D5"/>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50AB"/>
    <w:rsid w:val="00EA52F7"/>
    <w:rsid w:val="00EA57A9"/>
    <w:rsid w:val="00EA5899"/>
    <w:rsid w:val="00EA5992"/>
    <w:rsid w:val="00EA601B"/>
    <w:rsid w:val="00EA63F2"/>
    <w:rsid w:val="00EA652B"/>
    <w:rsid w:val="00EA66BB"/>
    <w:rsid w:val="00EA6C1D"/>
    <w:rsid w:val="00EA6EDA"/>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3579"/>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801"/>
    <w:rsid w:val="00EE4CD3"/>
    <w:rsid w:val="00EE4D66"/>
    <w:rsid w:val="00EE4FDC"/>
    <w:rsid w:val="00EE50D3"/>
    <w:rsid w:val="00EE57BE"/>
    <w:rsid w:val="00EE5AB7"/>
    <w:rsid w:val="00EE5DB0"/>
    <w:rsid w:val="00EE6126"/>
    <w:rsid w:val="00EE68EE"/>
    <w:rsid w:val="00EE6BA0"/>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199"/>
    <w:rsid w:val="00EF537D"/>
    <w:rsid w:val="00EF54B3"/>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23"/>
    <w:rsid w:val="00F11808"/>
    <w:rsid w:val="00F11E14"/>
    <w:rsid w:val="00F11E46"/>
    <w:rsid w:val="00F11E66"/>
    <w:rsid w:val="00F122B9"/>
    <w:rsid w:val="00F12473"/>
    <w:rsid w:val="00F128EA"/>
    <w:rsid w:val="00F12ABA"/>
    <w:rsid w:val="00F13097"/>
    <w:rsid w:val="00F130EE"/>
    <w:rsid w:val="00F1311A"/>
    <w:rsid w:val="00F13D3C"/>
    <w:rsid w:val="00F1437A"/>
    <w:rsid w:val="00F147AC"/>
    <w:rsid w:val="00F14D7D"/>
    <w:rsid w:val="00F15864"/>
    <w:rsid w:val="00F15FC2"/>
    <w:rsid w:val="00F15FED"/>
    <w:rsid w:val="00F1614C"/>
    <w:rsid w:val="00F16ADE"/>
    <w:rsid w:val="00F16F31"/>
    <w:rsid w:val="00F17345"/>
    <w:rsid w:val="00F17AC9"/>
    <w:rsid w:val="00F209F0"/>
    <w:rsid w:val="00F212DD"/>
    <w:rsid w:val="00F21553"/>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560"/>
    <w:rsid w:val="00F338FF"/>
    <w:rsid w:val="00F33A2A"/>
    <w:rsid w:val="00F344CB"/>
    <w:rsid w:val="00F3460E"/>
    <w:rsid w:val="00F3473A"/>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8A"/>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6DF5"/>
    <w:rsid w:val="00F67558"/>
    <w:rsid w:val="00F67D13"/>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2F89"/>
    <w:rsid w:val="00F836BA"/>
    <w:rsid w:val="00F83D41"/>
    <w:rsid w:val="00F83D96"/>
    <w:rsid w:val="00F83EA1"/>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41E"/>
    <w:rsid w:val="00FA05F4"/>
    <w:rsid w:val="00FA0690"/>
    <w:rsid w:val="00FA06A8"/>
    <w:rsid w:val="00FA17B9"/>
    <w:rsid w:val="00FA1A30"/>
    <w:rsid w:val="00FA1B03"/>
    <w:rsid w:val="00FA229C"/>
    <w:rsid w:val="00FA22A4"/>
    <w:rsid w:val="00FA22CC"/>
    <w:rsid w:val="00FA23F2"/>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10B"/>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442E"/>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3E3"/>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21C"/>
    <w:rsid w:val="00FE22DF"/>
    <w:rsid w:val="00FE23AD"/>
    <w:rsid w:val="00FE24D0"/>
    <w:rsid w:val="00FE2F0F"/>
    <w:rsid w:val="00FE2F48"/>
    <w:rsid w:val="00FE307C"/>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A93"/>
    <w:rsid w:val="00FF1FD2"/>
    <w:rsid w:val="00FF200F"/>
    <w:rsid w:val="00FF2316"/>
    <w:rsid w:val="00FF25D7"/>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311"/>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Fuentedeprrafopredeter"/>
    <w:rsid w:val="00DC7EF5"/>
  </w:style>
  <w:style w:type="table" w:customStyle="1" w:styleId="Tablaconcuadrcula30">
    <w:name w:val="Tabla con cuadrícula30"/>
    <w:basedOn w:val="Tablanormal"/>
    <w:next w:val="Tablaconcuadrcula"/>
    <w:uiPriority w:val="39"/>
    <w:qFormat/>
    <w:rsid w:val="0003295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1159936">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6450135">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16272">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130054">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0933889">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7AAFC-0648-476C-84C1-981522B31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4610</Words>
  <Characters>25355</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INFORMÁTICA</cp:lastModifiedBy>
  <cp:revision>9</cp:revision>
  <cp:lastPrinted>2024-04-08T17:11:00Z</cp:lastPrinted>
  <dcterms:created xsi:type="dcterms:W3CDTF">2024-03-21T15:55:00Z</dcterms:created>
  <dcterms:modified xsi:type="dcterms:W3CDTF">2024-05-20T02:46:00Z</dcterms:modified>
</cp:coreProperties>
</file>