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08BBBA2B"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F17D1B">
        <w:rPr>
          <w:rFonts w:ascii="Palatino Linotype" w:hAnsi="Palatino Linotype" w:cs="Arial"/>
          <w:color w:val="000000"/>
          <w:lang w:val="es-MX" w:eastAsia="es-MX"/>
        </w:rPr>
        <w:t>trece</w:t>
      </w:r>
      <w:r w:rsidR="004B365B">
        <w:rPr>
          <w:rFonts w:ascii="Palatino Linotype" w:hAnsi="Palatino Linotype" w:cs="Arial"/>
          <w:color w:val="000000"/>
          <w:lang w:val="es-MX" w:eastAsia="es-MX"/>
        </w:rPr>
        <w:t xml:space="preserve"> de noviembre</w:t>
      </w:r>
      <w:r w:rsidR="00F348DC">
        <w:rPr>
          <w:rFonts w:ascii="Palatino Linotype" w:hAnsi="Palatino Linotype" w:cs="Arial"/>
          <w:color w:val="000000"/>
          <w:lang w:val="es-MX" w:eastAsia="es-MX"/>
        </w:rPr>
        <w:t xml:space="preserve"> de</w:t>
      </w:r>
      <w:r w:rsidR="007237B8" w:rsidRPr="00B7320F">
        <w:rPr>
          <w:rFonts w:ascii="Palatino Linotype" w:hAnsi="Palatino Linotype" w:cs="Arial"/>
          <w:color w:val="000000"/>
          <w:lang w:val="es-MX" w:eastAsia="es-MX"/>
        </w:rPr>
        <w:t xml:space="preserve"> </w:t>
      </w:r>
      <w:bookmarkEnd w:id="0"/>
      <w:r w:rsidR="007237B8" w:rsidRPr="00B7320F">
        <w:rPr>
          <w:rFonts w:ascii="Palatino Linotype" w:hAnsi="Palatino Linotype" w:cs="Arial"/>
          <w:color w:val="000000"/>
          <w:lang w:val="es-MX" w:eastAsia="es-MX"/>
        </w:rPr>
        <w:t>dos mil veint</w:t>
      </w:r>
      <w:r w:rsidR="008E0F52">
        <w:rPr>
          <w:rFonts w:ascii="Palatino Linotype" w:hAnsi="Palatino Linotype" w:cs="Arial"/>
          <w:color w:val="000000"/>
          <w:lang w:val="es-MX" w:eastAsia="es-MX"/>
        </w:rPr>
        <w:t>icuatro</w:t>
      </w:r>
      <w:bookmarkEnd w:id="1"/>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75942F68"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bookmarkStart w:id="2" w:name="_GoBack"/>
      <w:r w:rsidR="00DF0080" w:rsidRPr="00B7320F">
        <w:rPr>
          <w:rFonts w:ascii="Palatino Linotype" w:eastAsiaTheme="minorHAnsi" w:hAnsi="Palatino Linotype" w:cs="Arial"/>
          <w:b/>
          <w:lang w:val="es-MX" w:eastAsia="en-US"/>
        </w:rPr>
        <w:t>0</w:t>
      </w:r>
      <w:r w:rsidR="00F17D1B">
        <w:rPr>
          <w:rFonts w:ascii="Palatino Linotype" w:eastAsiaTheme="minorHAnsi" w:hAnsi="Palatino Linotype" w:cs="Arial"/>
          <w:b/>
          <w:lang w:val="es-MX" w:eastAsia="en-US"/>
        </w:rPr>
        <w:t>6290</w:t>
      </w:r>
      <w:r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bookmarkEnd w:id="2"/>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C942B2" w:rsidRPr="00C942B2">
        <w:rPr>
          <w:rFonts w:ascii="Palatino Linotype" w:hAnsi="Palatino Linotype" w:cs="Arial"/>
        </w:rPr>
        <w:t>un particular que al momento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4B365B" w:rsidRPr="004B365B">
        <w:rPr>
          <w:rFonts w:ascii="Palatino Linotype" w:eastAsiaTheme="minorHAnsi" w:hAnsi="Palatino Linotype" w:cs="Arial"/>
          <w:b/>
          <w:lang w:val="es-MX" w:eastAsia="en-US"/>
        </w:rPr>
        <w:t>Ayuntamiento de Valle de Bravo</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Default="0029071C" w:rsidP="00CA4B8A">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52CB9979" w14:textId="77777777" w:rsidR="00CA4B8A" w:rsidRPr="00CA4B8A"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56E0D8FE" w:rsidR="00DF0080" w:rsidRDefault="0029071C" w:rsidP="00CA4B8A">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C942B2">
        <w:rPr>
          <w:rFonts w:ascii="Palatino Linotype" w:eastAsiaTheme="minorHAnsi" w:hAnsi="Palatino Linotype" w:cs="Arial"/>
          <w:szCs w:val="22"/>
          <w:lang w:val="es-MX" w:eastAsia="en-US"/>
        </w:rPr>
        <w:t>veintiséis de agosto</w:t>
      </w:r>
      <w:r w:rsidR="00DF0080" w:rsidRPr="00B7320F">
        <w:rPr>
          <w:rFonts w:ascii="Palatino Linotype" w:eastAsiaTheme="minorHAnsi" w:hAnsi="Palatino Linotype" w:cs="Arial"/>
          <w:szCs w:val="22"/>
          <w:lang w:val="es-MX" w:eastAsia="en-US"/>
        </w:rPr>
        <w:t xml:space="preserve"> de dos mil veinti</w:t>
      </w:r>
      <w:r w:rsidR="008A5263">
        <w:rPr>
          <w:rFonts w:ascii="Palatino Linotype" w:eastAsiaTheme="minorHAnsi" w:hAnsi="Palatino Linotype" w:cs="Arial"/>
          <w:szCs w:val="22"/>
          <w:lang w:val="es-MX" w:eastAsia="en-US"/>
        </w:rPr>
        <w:t>cuatro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 xml:space="preserve">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C942B2" w:rsidRPr="00C942B2">
        <w:rPr>
          <w:rFonts w:ascii="Palatino Linotype" w:eastAsiaTheme="minorHAnsi" w:hAnsi="Palatino Linotype" w:cs="Arial"/>
          <w:b/>
          <w:szCs w:val="22"/>
          <w:lang w:val="es-MX" w:eastAsia="en-US"/>
        </w:rPr>
        <w:t>00206/VABRAVO/IP/2024</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C942B2">
      <w:pPr>
        <w:pStyle w:val="Sinespaciado"/>
        <w:rPr>
          <w:rFonts w:eastAsiaTheme="minorHAnsi"/>
          <w:lang w:eastAsia="en-US"/>
        </w:rPr>
      </w:pPr>
    </w:p>
    <w:p w14:paraId="58D1202C" w14:textId="61D55F41" w:rsidR="004309A2" w:rsidRPr="00ED7B11" w:rsidRDefault="0029071C" w:rsidP="00C942B2">
      <w:pPr>
        <w:spacing w:line="276" w:lineRule="auto"/>
        <w:ind w:left="284" w:right="332"/>
        <w:jc w:val="both"/>
        <w:rPr>
          <w:rFonts w:ascii="Palatino Linotype" w:hAnsi="Palatino Linotype"/>
          <w:i/>
          <w:sz w:val="22"/>
          <w:szCs w:val="20"/>
          <w:lang w:val="es-ES_tradnl"/>
        </w:rPr>
      </w:pPr>
      <w:r w:rsidRPr="00ED7B11">
        <w:rPr>
          <w:rFonts w:ascii="Palatino Linotype" w:hAnsi="Palatino Linotype"/>
          <w:i/>
          <w:sz w:val="22"/>
          <w:szCs w:val="20"/>
          <w:lang w:val="es-MX"/>
        </w:rPr>
        <w:t>“</w:t>
      </w:r>
      <w:bookmarkStart w:id="3" w:name="_Hlk181718499"/>
      <w:r w:rsidR="00C942B2" w:rsidRPr="00C942B2">
        <w:rPr>
          <w:rFonts w:ascii="Palatino Linotype" w:hAnsi="Palatino Linotype"/>
          <w:i/>
          <w:sz w:val="22"/>
          <w:szCs w:val="20"/>
          <w:lang w:val="es-MX" w:eastAsia="es-MX"/>
        </w:rPr>
        <w:t xml:space="preserve">para poner a las nacas </w:t>
      </w:r>
      <w:proofErr w:type="spellStart"/>
      <w:r w:rsidR="00C942B2" w:rsidRPr="00C942B2">
        <w:rPr>
          <w:rFonts w:ascii="Palatino Linotype" w:hAnsi="Palatino Linotype"/>
          <w:i/>
          <w:sz w:val="22"/>
          <w:szCs w:val="20"/>
          <w:lang w:val="es-MX" w:eastAsia="es-MX"/>
        </w:rPr>
        <w:t>weras</w:t>
      </w:r>
      <w:proofErr w:type="spellEnd"/>
      <w:r w:rsidR="00C942B2" w:rsidRPr="00C942B2">
        <w:rPr>
          <w:rFonts w:ascii="Palatino Linotype" w:hAnsi="Palatino Linotype"/>
          <w:i/>
          <w:sz w:val="22"/>
          <w:szCs w:val="20"/>
          <w:lang w:val="es-MX" w:eastAsia="es-MX"/>
        </w:rPr>
        <w:t xml:space="preserve"> </w:t>
      </w:r>
      <w:proofErr w:type="spellStart"/>
      <w:r w:rsidR="00C942B2" w:rsidRPr="00C942B2">
        <w:rPr>
          <w:rFonts w:ascii="Palatino Linotype" w:hAnsi="Palatino Linotype"/>
          <w:i/>
          <w:sz w:val="22"/>
          <w:szCs w:val="20"/>
          <w:lang w:val="es-MX" w:eastAsia="es-MX"/>
        </w:rPr>
        <w:t>bende</w:t>
      </w:r>
      <w:proofErr w:type="spellEnd"/>
      <w:r w:rsidR="00C942B2" w:rsidRPr="00C942B2">
        <w:rPr>
          <w:rFonts w:ascii="Palatino Linotype" w:hAnsi="Palatino Linotype"/>
          <w:i/>
          <w:sz w:val="22"/>
          <w:szCs w:val="20"/>
          <w:lang w:val="es-MX" w:eastAsia="es-MX"/>
        </w:rPr>
        <w:t xml:space="preserve"> quesos que les gusta </w:t>
      </w:r>
      <w:proofErr w:type="spellStart"/>
      <w:r w:rsidR="00C942B2" w:rsidRPr="00C942B2">
        <w:rPr>
          <w:rFonts w:ascii="Palatino Linotype" w:hAnsi="Palatino Linotype"/>
          <w:i/>
          <w:sz w:val="22"/>
          <w:szCs w:val="20"/>
          <w:lang w:val="es-MX" w:eastAsia="es-MX"/>
        </w:rPr>
        <w:t>andarsela</w:t>
      </w:r>
      <w:proofErr w:type="spellEnd"/>
      <w:r w:rsidR="00C942B2" w:rsidRPr="00C942B2">
        <w:rPr>
          <w:rFonts w:ascii="Palatino Linotype" w:hAnsi="Palatino Linotype"/>
          <w:i/>
          <w:sz w:val="22"/>
          <w:szCs w:val="20"/>
          <w:lang w:val="es-MX" w:eastAsia="es-MX"/>
        </w:rPr>
        <w:t xml:space="preserve"> cromando a los licenciados del ayuntamiento </w:t>
      </w:r>
      <w:proofErr w:type="spellStart"/>
      <w:r w:rsidR="00C942B2" w:rsidRPr="00C942B2">
        <w:rPr>
          <w:rFonts w:ascii="Palatino Linotype" w:hAnsi="Palatino Linotype"/>
          <w:i/>
          <w:sz w:val="22"/>
          <w:szCs w:val="20"/>
          <w:lang w:val="es-MX" w:eastAsia="es-MX"/>
        </w:rPr>
        <w:t>solicito</w:t>
      </w:r>
      <w:proofErr w:type="spellEnd"/>
      <w:r w:rsidR="00C942B2" w:rsidRPr="00C942B2">
        <w:rPr>
          <w:rFonts w:ascii="Palatino Linotype" w:hAnsi="Palatino Linotype"/>
          <w:i/>
          <w:sz w:val="22"/>
          <w:szCs w:val="20"/>
          <w:lang w:val="es-MX" w:eastAsia="es-MX"/>
        </w:rPr>
        <w:t xml:space="preserve"> al ayuntamiento de valle de bravo </w:t>
      </w:r>
      <w:bookmarkEnd w:id="3"/>
      <w:r w:rsidR="00C942B2" w:rsidRPr="00C942B2">
        <w:rPr>
          <w:rFonts w:ascii="Palatino Linotype" w:hAnsi="Palatino Linotype"/>
          <w:i/>
          <w:sz w:val="22"/>
          <w:szCs w:val="20"/>
          <w:lang w:val="es-MX" w:eastAsia="es-MX"/>
        </w:rPr>
        <w:t xml:space="preserve">el </w:t>
      </w:r>
      <w:proofErr w:type="spellStart"/>
      <w:r w:rsidR="00C942B2" w:rsidRPr="00C942B2">
        <w:rPr>
          <w:rFonts w:ascii="Palatino Linotype" w:hAnsi="Palatino Linotype"/>
          <w:i/>
          <w:sz w:val="22"/>
          <w:szCs w:val="20"/>
          <w:lang w:val="es-MX" w:eastAsia="es-MX"/>
        </w:rPr>
        <w:t>numero</w:t>
      </w:r>
      <w:proofErr w:type="spellEnd"/>
      <w:r w:rsidR="00C942B2" w:rsidRPr="00C942B2">
        <w:rPr>
          <w:rFonts w:ascii="Palatino Linotype" w:hAnsi="Palatino Linotype"/>
          <w:i/>
          <w:sz w:val="22"/>
          <w:szCs w:val="20"/>
          <w:lang w:val="es-MX" w:eastAsia="es-MX"/>
        </w:rPr>
        <w:t xml:space="preserve"> de nombramientos expedidos por la presidenta municipal de valle de bravo a favor de los titulares de las </w:t>
      </w:r>
      <w:proofErr w:type="spellStart"/>
      <w:r w:rsidR="00C942B2" w:rsidRPr="00C942B2">
        <w:rPr>
          <w:rFonts w:ascii="Palatino Linotype" w:hAnsi="Palatino Linotype"/>
          <w:i/>
          <w:sz w:val="22"/>
          <w:szCs w:val="20"/>
          <w:lang w:val="es-MX" w:eastAsia="es-MX"/>
        </w:rPr>
        <w:t>direcciónes</w:t>
      </w:r>
      <w:proofErr w:type="spellEnd"/>
      <w:r w:rsidR="00C942B2" w:rsidRPr="00C942B2">
        <w:rPr>
          <w:rFonts w:ascii="Palatino Linotype" w:hAnsi="Palatino Linotype"/>
          <w:i/>
          <w:sz w:val="22"/>
          <w:szCs w:val="20"/>
          <w:lang w:val="es-MX" w:eastAsia="es-MX"/>
        </w:rPr>
        <w:t xml:space="preserve"> del ayuntamiento de valle de bravo durante el año 2022, 2023 y 2024</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00060113" w14:textId="77777777" w:rsidR="00154DCB" w:rsidRDefault="00154DCB" w:rsidP="00CC0B81">
      <w:pPr>
        <w:tabs>
          <w:tab w:val="left" w:pos="5647"/>
        </w:tabs>
        <w:spacing w:line="360" w:lineRule="auto"/>
        <w:ind w:right="850"/>
        <w:jc w:val="both"/>
        <w:rPr>
          <w:rFonts w:ascii="Palatino Linotype" w:hAnsi="Palatino Linotype"/>
          <w:b/>
          <w:lang w:val="es-ES_tradnl"/>
        </w:rPr>
      </w:pPr>
    </w:p>
    <w:p w14:paraId="17EA4C25" w14:textId="7972ED89" w:rsidR="00CA4B8A" w:rsidRPr="00C942B2" w:rsidRDefault="0029071C" w:rsidP="00C942B2">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05841E30" w14:textId="3F56A536"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1C416B3A"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C942B2">
        <w:rPr>
          <w:rFonts w:ascii="Palatino Linotype" w:eastAsiaTheme="minorHAnsi" w:hAnsi="Palatino Linotype" w:cs="Arial"/>
          <w:lang w:val="es-MX" w:eastAsia="en-US"/>
        </w:rPr>
        <w:t xml:space="preserve">ocho de octubre </w:t>
      </w:r>
      <w:r w:rsidR="00DF0080" w:rsidRPr="00B7320F">
        <w:rPr>
          <w:rFonts w:ascii="Palatino Linotype" w:eastAsiaTheme="minorHAnsi" w:hAnsi="Palatino Linotype" w:cs="Arial"/>
          <w:lang w:val="es-MX" w:eastAsia="en-US"/>
        </w:rPr>
        <w:t>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283905ED" w14:textId="77777777" w:rsidR="00C942B2" w:rsidRPr="00C942B2" w:rsidRDefault="0029071C" w:rsidP="00C942B2">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C942B2" w:rsidRPr="00C942B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B83E9C" w14:textId="77777777" w:rsidR="00C942B2" w:rsidRDefault="00C942B2" w:rsidP="00C942B2">
      <w:pPr>
        <w:spacing w:line="276" w:lineRule="auto"/>
        <w:ind w:left="567" w:right="567"/>
        <w:jc w:val="both"/>
        <w:rPr>
          <w:rFonts w:ascii="Palatino Linotype" w:hAnsi="Palatino Linotype"/>
          <w:i/>
          <w:sz w:val="22"/>
          <w:szCs w:val="22"/>
          <w:lang w:val="es-MX" w:eastAsia="es-MX"/>
        </w:rPr>
      </w:pPr>
    </w:p>
    <w:p w14:paraId="2EA5105E" w14:textId="4EE60770" w:rsidR="00C942B2" w:rsidRPr="00C942B2" w:rsidRDefault="00C942B2" w:rsidP="00C942B2">
      <w:pPr>
        <w:spacing w:line="276" w:lineRule="auto"/>
        <w:ind w:left="567" w:right="567"/>
        <w:jc w:val="both"/>
        <w:rPr>
          <w:rFonts w:ascii="Palatino Linotype" w:hAnsi="Palatino Linotype"/>
          <w:i/>
          <w:sz w:val="22"/>
          <w:szCs w:val="22"/>
          <w:lang w:val="es-MX" w:eastAsia="es-MX"/>
        </w:rPr>
      </w:pPr>
      <w:r w:rsidRPr="00C942B2">
        <w:rPr>
          <w:rFonts w:ascii="Palatino Linotype" w:hAnsi="Palatino Linotype"/>
          <w:i/>
          <w:sz w:val="22"/>
          <w:szCs w:val="22"/>
          <w:lang w:val="es-MX" w:eastAsia="es-MX"/>
        </w:rPr>
        <w:t>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w:t>
      </w:r>
    </w:p>
    <w:p w14:paraId="70BAF215" w14:textId="77777777" w:rsidR="00C942B2" w:rsidRDefault="00C942B2" w:rsidP="00C942B2">
      <w:pPr>
        <w:spacing w:line="276" w:lineRule="auto"/>
        <w:ind w:left="567" w:right="567"/>
        <w:jc w:val="both"/>
        <w:rPr>
          <w:rFonts w:ascii="Palatino Linotype" w:hAnsi="Palatino Linotype"/>
          <w:i/>
          <w:sz w:val="22"/>
          <w:szCs w:val="22"/>
          <w:lang w:val="es-MX" w:eastAsia="es-MX"/>
        </w:rPr>
      </w:pPr>
    </w:p>
    <w:p w14:paraId="0D71B3A1" w14:textId="7A42D38E" w:rsidR="00C942B2" w:rsidRPr="00C942B2" w:rsidRDefault="00C942B2" w:rsidP="00C942B2">
      <w:pPr>
        <w:spacing w:line="276" w:lineRule="auto"/>
        <w:ind w:left="567" w:right="567"/>
        <w:jc w:val="both"/>
        <w:rPr>
          <w:rFonts w:ascii="Palatino Linotype" w:hAnsi="Palatino Linotype"/>
          <w:i/>
          <w:sz w:val="22"/>
          <w:szCs w:val="22"/>
          <w:lang w:val="es-MX" w:eastAsia="es-MX"/>
        </w:rPr>
      </w:pPr>
      <w:r w:rsidRPr="00C942B2">
        <w:rPr>
          <w:rFonts w:ascii="Palatino Linotype" w:hAnsi="Palatino Linotype"/>
          <w:i/>
          <w:sz w:val="22"/>
          <w:szCs w:val="22"/>
          <w:lang w:val="es-MX" w:eastAsia="es-MX"/>
        </w:rPr>
        <w:t>ATENTAMENTE</w:t>
      </w:r>
    </w:p>
    <w:p w14:paraId="02CE162F" w14:textId="5E04D3EB" w:rsidR="0029071C" w:rsidRPr="00B7320F" w:rsidRDefault="00C942B2" w:rsidP="00C942B2">
      <w:pPr>
        <w:spacing w:line="276" w:lineRule="auto"/>
        <w:ind w:left="567" w:right="567"/>
        <w:jc w:val="both"/>
        <w:rPr>
          <w:rFonts w:ascii="Palatino Linotype" w:hAnsi="Palatino Linotype"/>
          <w:i/>
          <w:sz w:val="22"/>
          <w:szCs w:val="22"/>
          <w:lang w:val="es-MX" w:eastAsia="es-MX"/>
        </w:rPr>
      </w:pPr>
      <w:r w:rsidRPr="00C942B2">
        <w:rPr>
          <w:rFonts w:ascii="Palatino Linotype" w:hAnsi="Palatino Linotype"/>
          <w:i/>
          <w:sz w:val="22"/>
          <w:szCs w:val="22"/>
          <w:lang w:val="es-MX" w:eastAsia="es-MX"/>
        </w:rPr>
        <w:t>LIC ARELI JARAMILLO ALVAREZ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73FCE41D"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442F4D">
        <w:rPr>
          <w:rFonts w:ascii="Palatino Linotype" w:eastAsiaTheme="minorHAnsi" w:hAnsi="Palatino Linotype" w:cs="Arial"/>
          <w:lang w:val="es-MX" w:eastAsia="en-US"/>
        </w:rPr>
        <w:t>el a</w:t>
      </w:r>
      <w:r w:rsidR="001D2DE0" w:rsidRPr="00B7320F">
        <w:rPr>
          <w:rFonts w:ascii="Palatino Linotype" w:eastAsiaTheme="minorHAnsi" w:hAnsi="Palatino Linotype" w:cs="Arial"/>
          <w:lang w:val="es-MX" w:eastAsia="en-US"/>
        </w:rPr>
        <w:t>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C942B2" w:rsidRPr="00C942B2">
        <w:rPr>
          <w:rFonts w:ascii="Palatino Linotype" w:eastAsiaTheme="minorHAnsi" w:hAnsi="Palatino Linotype" w:cs="Arial"/>
          <w:i/>
          <w:lang w:val="es-MX" w:eastAsia="en-US"/>
        </w:rPr>
        <w:t>0206 ADMON Y SRIA.pdf</w:t>
      </w:r>
      <w:r w:rsidR="006B7440">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0B0AE59C"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14508964" w14:textId="5F08ADB8" w:rsidR="00CA4B8A"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C942B2">
        <w:rPr>
          <w:rFonts w:ascii="Palatino Linotype" w:eastAsiaTheme="minorHAnsi" w:hAnsi="Palatino Linotype" w:cs="Arial"/>
          <w:lang w:val="es-MX" w:eastAsia="en-US"/>
        </w:rPr>
        <w:t>catorce de octubre</w:t>
      </w:r>
      <w:r w:rsidR="00DF0080" w:rsidRPr="00B7320F">
        <w:rPr>
          <w:rFonts w:ascii="Palatino Linotype" w:eastAsiaTheme="minorHAnsi" w:hAnsi="Palatino Linotype" w:cs="Arial"/>
          <w:lang w:val="es-MX" w:eastAsia="en-US"/>
        </w:rPr>
        <w:t xml:space="preserve"> 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C942B2">
        <w:rPr>
          <w:rFonts w:ascii="Palatino Linotype" w:eastAsiaTheme="minorHAnsi" w:hAnsi="Palatino Linotype" w:cs="Arial"/>
          <w:b/>
          <w:bCs/>
          <w:lang w:val="es-MX" w:eastAsia="es-MX"/>
        </w:rPr>
        <w:t>6290</w:t>
      </w:r>
      <w:r w:rsidR="00B250D7"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33188C08" w14:textId="77777777" w:rsidR="00CA4B8A" w:rsidRPr="00B7320F" w:rsidRDefault="00CA4B8A" w:rsidP="00CC0B81">
      <w:pPr>
        <w:spacing w:line="360" w:lineRule="auto"/>
        <w:jc w:val="both"/>
        <w:rPr>
          <w:rFonts w:ascii="Palatino Linotype" w:eastAsiaTheme="minorHAnsi" w:hAnsi="Palatino Linotype" w:cs="Arial"/>
          <w:lang w:val="es-MX" w:eastAsia="en-US"/>
        </w:rPr>
      </w:pPr>
    </w:p>
    <w:p w14:paraId="14886EB1" w14:textId="155496C1" w:rsidR="004309A2" w:rsidRPr="00C942B2" w:rsidRDefault="0029071C" w:rsidP="00C942B2">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C942B2" w:rsidRPr="00C942B2">
        <w:rPr>
          <w:rFonts w:ascii="Palatino Linotype" w:eastAsiaTheme="minorHAnsi" w:hAnsi="Palatino Linotype" w:cstheme="minorBidi"/>
          <w:i/>
          <w:color w:val="000000"/>
          <w:sz w:val="22"/>
          <w:szCs w:val="22"/>
          <w:lang w:val="es-MX" w:eastAsia="en-US"/>
        </w:rPr>
        <w:t>no se dio continuidad al trámite respecto de mi solicitud de información</w:t>
      </w:r>
      <w:r w:rsidRPr="00B7320F">
        <w:rPr>
          <w:rFonts w:ascii="Palatino Linotype" w:eastAsiaTheme="minorHAnsi" w:hAnsi="Palatino Linotype" w:cstheme="minorBidi"/>
          <w:i/>
          <w:color w:val="000000"/>
          <w:sz w:val="22"/>
          <w:szCs w:val="22"/>
          <w:lang w:val="es-MX" w:eastAsia="en-US"/>
        </w:rPr>
        <w:t>” (Sic).</w:t>
      </w: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188CC721" w:rsidR="00E74701" w:rsidRPr="00B7320F" w:rsidRDefault="0029071C" w:rsidP="00442F4D">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lastRenderedPageBreak/>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C942B2" w:rsidRPr="00C942B2">
        <w:rPr>
          <w:rFonts w:ascii="Palatino Linotype" w:eastAsiaTheme="minorHAnsi" w:hAnsi="Palatino Linotype" w:cstheme="minorBidi"/>
          <w:i/>
          <w:color w:val="000000"/>
          <w:sz w:val="22"/>
          <w:szCs w:val="22"/>
          <w:lang w:val="es-MX" w:eastAsia="en-US"/>
        </w:rPr>
        <w:t>no</w:t>
      </w:r>
      <w:r w:rsidR="00C942B2">
        <w:rPr>
          <w:rFonts w:ascii="Palatino Linotype" w:eastAsiaTheme="minorHAnsi" w:hAnsi="Palatino Linotype" w:cstheme="minorBidi"/>
          <w:i/>
          <w:color w:val="000000"/>
          <w:sz w:val="22"/>
          <w:szCs w:val="22"/>
          <w:lang w:val="es-MX" w:eastAsia="en-US"/>
        </w:rPr>
        <w:t xml:space="preserve"> </w:t>
      </w:r>
      <w:r w:rsidR="00C942B2" w:rsidRPr="00C942B2">
        <w:rPr>
          <w:rFonts w:ascii="Palatino Linotype" w:eastAsiaTheme="minorHAnsi" w:hAnsi="Palatino Linotype" w:cstheme="minorBidi"/>
          <w:i/>
          <w:color w:val="000000"/>
          <w:sz w:val="22"/>
          <w:szCs w:val="22"/>
          <w:lang w:val="es-MX" w:eastAsia="en-US"/>
        </w:rPr>
        <w:t>entregaron la información que solicite pese a que la autoridad responsable conoció y supo que excedió el plazo para proporcionarme la información que solicite</w:t>
      </w:r>
      <w:r w:rsidRPr="00B7320F">
        <w:rPr>
          <w:rFonts w:ascii="Palatino Linotype" w:eastAsiaTheme="minorHAnsi" w:hAnsi="Palatino Linotype" w:cstheme="minorBidi"/>
          <w:i/>
          <w:color w:val="000000"/>
          <w:sz w:val="22"/>
          <w:szCs w:val="22"/>
          <w:lang w:val="es-MX" w:eastAsia="en-US"/>
        </w:rPr>
        <w:t>” (Sic)</w:t>
      </w:r>
    </w:p>
    <w:p w14:paraId="74C88F0C" w14:textId="77777777" w:rsidR="00CA4B8A" w:rsidRPr="00CA4B8A" w:rsidRDefault="00CA4B8A" w:rsidP="00C942B2">
      <w:pPr>
        <w:pStyle w:val="Sinespaciado"/>
        <w:rPr>
          <w:lang w:eastAsia="es-MX"/>
        </w:rPr>
      </w:pPr>
    </w:p>
    <w:p w14:paraId="37958889" w14:textId="112734E9"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7E527BC2"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942B2">
        <w:rPr>
          <w:rFonts w:ascii="Palatino Linotype" w:eastAsiaTheme="minorHAnsi" w:hAnsi="Palatino Linotype" w:cs="Arial"/>
          <w:lang w:val="es-MX" w:eastAsia="en-US"/>
        </w:rPr>
        <w:t>dieciocho de octubre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C942B2">
      <w:pPr>
        <w:pStyle w:val="Sinespaciado"/>
        <w:rPr>
          <w:rFonts w:eastAsiaTheme="minorHAnsi"/>
          <w:lang w:eastAsia="en-US"/>
        </w:rPr>
      </w:pPr>
    </w:p>
    <w:p w14:paraId="08BF4F10" w14:textId="731970AB"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4A0733CC" w14:textId="7E16E974" w:rsidR="003376C6" w:rsidRPr="00C942B2" w:rsidRDefault="00CF1DF5" w:rsidP="00C942B2">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3376C6">
        <w:rPr>
          <w:rFonts w:ascii="Palatino Linotype" w:eastAsiaTheme="minorHAnsi" w:hAnsi="Palatino Linotype" w:cs="Arial"/>
          <w:lang w:val="es-MX" w:eastAsia="en-US"/>
        </w:rPr>
        <w:t xml:space="preserve"> en fecha </w:t>
      </w:r>
      <w:r w:rsidR="00C942B2">
        <w:rPr>
          <w:rFonts w:ascii="Palatino Linotype" w:eastAsiaTheme="minorHAnsi" w:hAnsi="Palatino Linotype" w:cs="Arial"/>
          <w:lang w:val="es-MX" w:eastAsia="en-US"/>
        </w:rPr>
        <w:t>veinticinco de octubre</w:t>
      </w:r>
      <w:r w:rsidR="003376C6">
        <w:rPr>
          <w:rFonts w:ascii="Palatino Linotype" w:eastAsiaTheme="minorHAnsi" w:hAnsi="Palatino Linotype" w:cs="Arial"/>
          <w:lang w:val="es-MX" w:eastAsia="en-US"/>
        </w:rPr>
        <w:t xml:space="preserve"> de dos mil veinticuatro,</w:t>
      </w:r>
      <w:r w:rsidR="00CA4B8A">
        <w:rPr>
          <w:rFonts w:ascii="Palatino Linotype" w:eastAsiaTheme="minorHAnsi" w:hAnsi="Palatino Linotype" w:cs="Arial"/>
          <w:lang w:val="es-MX" w:eastAsia="en-US"/>
        </w:rPr>
        <w:t xml:space="preserve"> el </w:t>
      </w:r>
      <w:r w:rsidR="0029071C" w:rsidRPr="00B7320F">
        <w:rPr>
          <w:rFonts w:ascii="Palatino Linotype" w:eastAsiaTheme="minorHAnsi" w:hAnsi="Palatino Linotype" w:cs="Arial"/>
          <w:b/>
          <w:lang w:val="es-MX" w:eastAsia="en-US"/>
        </w:rPr>
        <w:t>Sujeto Obligado</w:t>
      </w:r>
      <w:r w:rsidR="0029071C" w:rsidRPr="00B7320F">
        <w:rPr>
          <w:rFonts w:ascii="Palatino Linotype" w:eastAsiaTheme="minorHAnsi" w:hAnsi="Palatino Linotype" w:cs="Arial"/>
          <w:lang w:val="es-MX" w:eastAsia="en-US"/>
        </w:rPr>
        <w:t xml:space="preserve"> </w:t>
      </w:r>
      <w:r w:rsidR="00CA4B8A">
        <w:rPr>
          <w:rFonts w:ascii="Palatino Linotype" w:eastAsiaTheme="minorHAnsi" w:hAnsi="Palatino Linotype" w:cs="Arial"/>
          <w:lang w:val="es-MX" w:eastAsia="en-US"/>
        </w:rPr>
        <w:t>remiti</w:t>
      </w:r>
      <w:r w:rsidR="00C942B2">
        <w:rPr>
          <w:rFonts w:ascii="Palatino Linotype" w:eastAsiaTheme="minorHAnsi" w:hAnsi="Palatino Linotype" w:cs="Arial"/>
          <w:lang w:val="es-MX" w:eastAsia="en-US"/>
        </w:rPr>
        <w:t>ó</w:t>
      </w:r>
      <w:r w:rsidR="00CA4B8A">
        <w:rPr>
          <w:rFonts w:ascii="Palatino Linotype" w:eastAsiaTheme="minorHAnsi" w:hAnsi="Palatino Linotype" w:cs="Arial"/>
          <w:lang w:val="es-MX" w:eastAsia="en-US"/>
        </w:rPr>
        <w:t xml:space="preserve"> su informe justificado</w:t>
      </w:r>
      <w:r w:rsidR="003376C6">
        <w:rPr>
          <w:rFonts w:ascii="Palatino Linotype" w:eastAsiaTheme="minorHAnsi" w:hAnsi="Palatino Linotype" w:cs="Arial"/>
          <w:lang w:val="es-MX" w:eastAsia="en-US"/>
        </w:rPr>
        <w:t xml:space="preserve"> mediante </w:t>
      </w:r>
      <w:r w:rsidR="00C942B2">
        <w:rPr>
          <w:rFonts w:ascii="Palatino Linotype" w:eastAsiaTheme="minorHAnsi" w:hAnsi="Palatino Linotype" w:cs="Arial"/>
          <w:lang w:val="es-MX" w:eastAsia="en-US"/>
        </w:rPr>
        <w:t>el</w:t>
      </w:r>
      <w:r w:rsidR="003376C6">
        <w:rPr>
          <w:rFonts w:ascii="Palatino Linotype" w:eastAsiaTheme="minorHAnsi" w:hAnsi="Palatino Linotype" w:cs="Arial"/>
          <w:lang w:val="es-MX" w:eastAsia="en-US"/>
        </w:rPr>
        <w:t xml:space="preserve"> archivo electrónico denominado </w:t>
      </w:r>
      <w:r w:rsidR="003376C6" w:rsidRPr="00C942B2">
        <w:rPr>
          <w:rFonts w:ascii="Palatino Linotype" w:eastAsiaTheme="minorHAnsi" w:hAnsi="Palatino Linotype" w:cs="Arial"/>
          <w:i/>
          <w:iCs/>
          <w:lang w:val="es-MX" w:eastAsia="en-US"/>
        </w:rPr>
        <w:t>“</w:t>
      </w:r>
      <w:r w:rsidR="00C942B2" w:rsidRPr="00C942B2">
        <w:rPr>
          <w:rFonts w:ascii="Palatino Linotype" w:eastAsiaTheme="minorHAnsi" w:hAnsi="Palatino Linotype" w:cs="Arial"/>
          <w:i/>
          <w:iCs/>
          <w:lang w:val="es-MX" w:eastAsia="en-US"/>
        </w:rPr>
        <w:t>0206 PRESIDENCIA.pdf</w:t>
      </w:r>
      <w:r w:rsidR="003376C6" w:rsidRPr="00C942B2">
        <w:rPr>
          <w:rFonts w:ascii="Palatino Linotype" w:eastAsiaTheme="minorHAnsi" w:hAnsi="Palatino Linotype" w:cs="Arial"/>
          <w:i/>
          <w:iCs/>
          <w:lang w:val="es-MX" w:eastAsia="en-US"/>
        </w:rPr>
        <w:t>”</w:t>
      </w:r>
      <w:r w:rsidR="003376C6">
        <w:rPr>
          <w:rFonts w:ascii="Palatino Linotype" w:eastAsiaTheme="minorHAnsi" w:hAnsi="Palatino Linotype" w:cs="Arial"/>
          <w:lang w:val="es-MX" w:eastAsia="en-US"/>
        </w:rPr>
        <w:t xml:space="preserve">; mismo que fue puesto a la vista del particular mediante el Acuerdo de fecha </w:t>
      </w:r>
      <w:r w:rsidR="00C942B2">
        <w:rPr>
          <w:rFonts w:ascii="Palatino Linotype" w:eastAsiaTheme="minorHAnsi" w:hAnsi="Palatino Linotype" w:cs="Arial"/>
          <w:lang w:val="es-MX" w:eastAsia="en-US"/>
        </w:rPr>
        <w:t>treinta</w:t>
      </w:r>
      <w:r w:rsidR="003376C6">
        <w:rPr>
          <w:rFonts w:ascii="Palatino Linotype" w:eastAsiaTheme="minorHAnsi" w:hAnsi="Palatino Linotype" w:cs="Arial"/>
          <w:lang w:val="es-MX" w:eastAsia="en-US"/>
        </w:rPr>
        <w:t xml:space="preserve"> del mismo mes y año</w:t>
      </w:r>
      <w:r w:rsidR="009F7D41">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3376C6">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 xml:space="preserve">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C942B2">
        <w:rPr>
          <w:rFonts w:ascii="Palatino Linotype" w:eastAsiaTheme="minorHAnsi" w:hAnsi="Palatino Linotype" w:cs="Arial"/>
          <w:lang w:val="es-MX" w:eastAsia="en-US"/>
        </w:rPr>
        <w:t xml:space="preserve">no </w:t>
      </w:r>
      <w:r w:rsidR="003376C6">
        <w:rPr>
          <w:rFonts w:ascii="Palatino Linotype" w:eastAsiaTheme="minorHAnsi" w:hAnsi="Palatino Linotype" w:cs="Arial"/>
          <w:lang w:val="es-MX" w:eastAsia="en-US"/>
        </w:rPr>
        <w:t>emitió alegatos</w:t>
      </w:r>
      <w:r w:rsidR="00C942B2">
        <w:rPr>
          <w:rFonts w:ascii="Palatino Linotype" w:eastAsiaTheme="minorHAnsi" w:hAnsi="Palatino Linotype" w:cs="Arial"/>
          <w:lang w:val="es-MX" w:eastAsia="en-US"/>
        </w:rPr>
        <w:t xml:space="preserve"> ni manifestación alguna</w:t>
      </w:r>
      <w:r w:rsidR="003376C6">
        <w:rPr>
          <w:rFonts w:ascii="Palatino Linotype" w:eastAsiaTheme="minorHAnsi" w:hAnsi="Palatino Linotype" w:cs="Arial"/>
          <w:lang w:val="es-MX" w:eastAsia="en-US"/>
        </w:rPr>
        <w:t>; lo anterior de conformidad con la siguiente captura de pantalla:</w:t>
      </w:r>
    </w:p>
    <w:p w14:paraId="115AF979" w14:textId="29C1E6DD" w:rsidR="003376C6" w:rsidRPr="003376C6" w:rsidRDefault="00C942B2" w:rsidP="00C942B2">
      <w:pPr>
        <w:spacing w:line="360" w:lineRule="auto"/>
        <w:jc w:val="center"/>
        <w:rPr>
          <w:rFonts w:ascii="Palatino Linotype" w:eastAsiaTheme="minorHAnsi" w:hAnsi="Palatino Linotype" w:cs="Arial"/>
          <w:lang w:val="es-MX" w:eastAsia="en-US"/>
        </w:rPr>
      </w:pPr>
      <w:r w:rsidRPr="00C942B2">
        <w:rPr>
          <w:rFonts w:ascii="Palatino Linotype" w:eastAsiaTheme="minorHAnsi" w:hAnsi="Palatino Linotype" w:cs="Arial"/>
          <w:noProof/>
          <w:lang w:val="es-MX" w:eastAsia="es-MX"/>
        </w:rPr>
        <w:drawing>
          <wp:inline distT="0" distB="0" distL="0" distR="0" wp14:anchorId="0EC2763E" wp14:editId="372DECDE">
            <wp:extent cx="5111364" cy="1898426"/>
            <wp:effectExtent l="152400" t="152400" r="356235" b="368935"/>
            <wp:docPr id="197168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8155" name=""/>
                    <pic:cNvPicPr/>
                  </pic:nvPicPr>
                  <pic:blipFill>
                    <a:blip r:embed="rId8"/>
                    <a:stretch>
                      <a:fillRect/>
                    </a:stretch>
                  </pic:blipFill>
                  <pic:spPr>
                    <a:xfrm>
                      <a:off x="0" y="0"/>
                      <a:ext cx="5178501" cy="1923361"/>
                    </a:xfrm>
                    <a:prstGeom prst="rect">
                      <a:avLst/>
                    </a:prstGeom>
                    <a:ln>
                      <a:noFill/>
                    </a:ln>
                    <a:effectLst>
                      <a:outerShdw blurRad="292100" dist="139700" dir="2700000" algn="tl" rotWithShape="0">
                        <a:srgbClr val="333333">
                          <a:alpha val="65000"/>
                        </a:srgbClr>
                      </a:outerShdw>
                    </a:effectLst>
                  </pic:spPr>
                </pic:pic>
              </a:graphicData>
            </a:graphic>
          </wp:inline>
        </w:drawing>
      </w:r>
    </w:p>
    <w:p w14:paraId="198D7D5F" w14:textId="77777777" w:rsidR="003376C6" w:rsidRPr="003376C6" w:rsidRDefault="003376C6" w:rsidP="003376C6">
      <w:pPr>
        <w:pStyle w:val="Sinespaciado"/>
        <w:rPr>
          <w:rFonts w:eastAsiaTheme="minorHAnsi"/>
          <w:lang w:eastAsia="en-US"/>
        </w:rPr>
      </w:pPr>
    </w:p>
    <w:p w14:paraId="2F723466" w14:textId="395525D4" w:rsidR="0029071C" w:rsidRPr="00B7320F" w:rsidRDefault="00715F45"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w:t>
      </w:r>
      <w:r w:rsidR="00154DCB">
        <w:rPr>
          <w:rFonts w:ascii="Palatino Linotype" w:eastAsiaTheme="minorHAnsi" w:hAnsi="Palatino Linotype" w:cs="Arial"/>
          <w:b/>
          <w:sz w:val="28"/>
          <w:lang w:val="es-MX" w:eastAsia="en-US"/>
        </w:rPr>
        <w:t>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122A1317" w:rsidR="00CC0B81"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C942B2">
        <w:rPr>
          <w:rFonts w:ascii="Palatino Linotype" w:eastAsiaTheme="minorHAnsi" w:hAnsi="Palatino Linotype" w:cs="Arial"/>
          <w:lang w:val="es-MX" w:eastAsia="en-US"/>
        </w:rPr>
        <w:t>seis de noviembre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w:t>
      </w:r>
      <w:r w:rsidR="00F43DB2">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CA218C0" w14:textId="77777777" w:rsidR="009F7D41" w:rsidRPr="00B7320F" w:rsidRDefault="009F7D41"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E61E59B" w:rsidR="00A26BD8" w:rsidRPr="00B7320F"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sidR="001A035B">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B7320F">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0E4D0FD" w14:textId="77777777" w:rsidR="00C942B2" w:rsidRDefault="00C942B2" w:rsidP="0029071C">
      <w:pPr>
        <w:autoSpaceDE w:val="0"/>
        <w:autoSpaceDN w:val="0"/>
        <w:adjustRightInd w:val="0"/>
        <w:spacing w:line="360" w:lineRule="auto"/>
        <w:jc w:val="both"/>
        <w:rPr>
          <w:rFonts w:ascii="Palatino Linotype" w:eastAsiaTheme="minorHAnsi" w:hAnsi="Palatino Linotype" w:cs="Arial"/>
          <w:lang w:val="es-MX" w:eastAsia="en-US"/>
        </w:rPr>
      </w:pPr>
    </w:p>
    <w:p w14:paraId="11A4BC0B" w14:textId="77777777" w:rsidR="00C942B2" w:rsidRPr="00913034" w:rsidRDefault="00C942B2" w:rsidP="00C942B2">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77CEB1C2" w14:textId="77777777" w:rsidR="00C942B2" w:rsidRPr="00913034" w:rsidRDefault="00C942B2" w:rsidP="00C942B2">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4F864F6B" w14:textId="77777777" w:rsidR="00C942B2" w:rsidRPr="00913034" w:rsidRDefault="00C942B2" w:rsidP="00C942B2">
      <w:pPr>
        <w:widowControl w:val="0"/>
        <w:autoSpaceDE w:val="0"/>
        <w:autoSpaceDN w:val="0"/>
        <w:adjustRightInd w:val="0"/>
        <w:spacing w:line="360" w:lineRule="auto"/>
        <w:jc w:val="both"/>
        <w:rPr>
          <w:rFonts w:ascii="Palatino Linotype" w:hAnsi="Palatino Linotype" w:cs="Arial"/>
        </w:rPr>
      </w:pPr>
    </w:p>
    <w:p w14:paraId="6EA1A418" w14:textId="77777777" w:rsidR="00C942B2" w:rsidRPr="00913034" w:rsidRDefault="00C942B2" w:rsidP="00C942B2">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4A211FF5" w14:textId="77777777" w:rsidR="00C942B2" w:rsidRPr="00913034" w:rsidRDefault="00C942B2" w:rsidP="00C942B2">
      <w:pPr>
        <w:rPr>
          <w:lang w:val="es-MX"/>
        </w:rPr>
      </w:pPr>
    </w:p>
    <w:p w14:paraId="73D3E1ED" w14:textId="77777777" w:rsidR="00C942B2" w:rsidRPr="00913034" w:rsidRDefault="00C942B2" w:rsidP="00C942B2">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228F3ED4" w14:textId="77777777" w:rsidR="00C942B2" w:rsidRPr="00913034" w:rsidRDefault="00C942B2" w:rsidP="00C942B2">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3DE9C4AE" w14:textId="132DA49E" w:rsidR="00C942B2" w:rsidRPr="00032FFF" w:rsidRDefault="00C942B2" w:rsidP="00032FFF">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4C2B2758" w14:textId="77777777" w:rsidR="00C942B2" w:rsidRPr="00913034" w:rsidRDefault="00C942B2" w:rsidP="00C942B2">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lastRenderedPageBreak/>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E913688" w14:textId="77777777" w:rsidR="00C942B2" w:rsidRPr="00913034" w:rsidRDefault="00C942B2" w:rsidP="00C942B2">
      <w:pPr>
        <w:widowControl w:val="0"/>
        <w:autoSpaceDE w:val="0"/>
        <w:autoSpaceDN w:val="0"/>
        <w:adjustRightInd w:val="0"/>
        <w:spacing w:line="360" w:lineRule="auto"/>
        <w:jc w:val="both"/>
        <w:rPr>
          <w:rFonts w:ascii="Palatino Linotype" w:hAnsi="Palatino Linotype"/>
        </w:rPr>
      </w:pPr>
    </w:p>
    <w:p w14:paraId="13E5D7E6" w14:textId="77777777" w:rsidR="00C942B2" w:rsidRPr="00913034" w:rsidRDefault="00C942B2" w:rsidP="00C942B2">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39859E2" w14:textId="77777777" w:rsidR="00C942B2" w:rsidRPr="00913034" w:rsidRDefault="00C942B2" w:rsidP="00C942B2">
      <w:pPr>
        <w:widowControl w:val="0"/>
        <w:autoSpaceDE w:val="0"/>
        <w:autoSpaceDN w:val="0"/>
        <w:adjustRightInd w:val="0"/>
        <w:spacing w:line="360" w:lineRule="auto"/>
        <w:jc w:val="both"/>
        <w:rPr>
          <w:rFonts w:ascii="Palatino Linotype" w:hAnsi="Palatino Linotype" w:cs="Arial"/>
        </w:rPr>
      </w:pPr>
    </w:p>
    <w:p w14:paraId="752E70A7" w14:textId="20984053" w:rsidR="00C942B2" w:rsidRPr="00C942B2" w:rsidRDefault="00C942B2" w:rsidP="00C942B2">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3F9B56D" w14:textId="77777777" w:rsidR="00612EFB" w:rsidRDefault="00612EFB" w:rsidP="005327BF">
      <w:pPr>
        <w:widowControl w:val="0"/>
        <w:autoSpaceDE w:val="0"/>
        <w:autoSpaceDN w:val="0"/>
        <w:adjustRightInd w:val="0"/>
        <w:spacing w:line="360" w:lineRule="auto"/>
        <w:jc w:val="both"/>
        <w:rPr>
          <w:rFonts w:ascii="Palatino Linotype" w:hAnsi="Palatino Linotype"/>
        </w:rPr>
      </w:pPr>
    </w:p>
    <w:p w14:paraId="73F2CF6D" w14:textId="44DEAA2C" w:rsidR="00612EFB" w:rsidRPr="00C400AC" w:rsidRDefault="00C942B2" w:rsidP="00612EF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lastRenderedPageBreak/>
        <w:t>CUART</w:t>
      </w:r>
      <w:r w:rsidR="00612EFB" w:rsidRPr="00C400AC">
        <w:rPr>
          <w:rFonts w:ascii="Palatino Linotype" w:hAnsi="Palatino Linotype" w:cs="Arial"/>
          <w:b/>
          <w:sz w:val="28"/>
        </w:rPr>
        <w:t>O. Del estudio de las causas de improcedencia y sobreseimiento.</w:t>
      </w:r>
    </w:p>
    <w:p w14:paraId="065B87A3" w14:textId="77777777" w:rsidR="00031C5C" w:rsidRPr="00031C5C" w:rsidRDefault="00031C5C" w:rsidP="00031C5C">
      <w:pPr>
        <w:spacing w:line="360" w:lineRule="auto"/>
        <w:jc w:val="both"/>
        <w:rPr>
          <w:rFonts w:ascii="Palatino Linotype" w:eastAsiaTheme="minorHAnsi" w:hAnsi="Palatino Linotype" w:cstheme="minorBidi"/>
          <w:lang w:val="es-ES_tradnl" w:eastAsia="en-US"/>
        </w:rPr>
      </w:pPr>
      <w:r w:rsidRPr="00031C5C">
        <w:rPr>
          <w:rFonts w:ascii="Palatino Linotype" w:eastAsiaTheme="minorHAnsi" w:hAnsi="Palatino Linotype" w:cstheme="minorBidi"/>
          <w:lang w:val="es-ES_tradnl"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06F3C07" w14:textId="77777777" w:rsidR="00031C5C" w:rsidRPr="00031C5C" w:rsidRDefault="00031C5C" w:rsidP="00031C5C">
      <w:pPr>
        <w:spacing w:line="360" w:lineRule="auto"/>
        <w:jc w:val="both"/>
        <w:rPr>
          <w:rFonts w:ascii="Palatino Linotype" w:eastAsiaTheme="minorHAnsi" w:hAnsi="Palatino Linotype" w:cstheme="minorBidi"/>
          <w:lang w:val="es-ES_tradnl" w:eastAsia="en-US"/>
        </w:rPr>
      </w:pPr>
    </w:p>
    <w:p w14:paraId="465E9AC8" w14:textId="77777777" w:rsidR="00031C5C" w:rsidRPr="00031C5C" w:rsidRDefault="00031C5C" w:rsidP="00031C5C">
      <w:pPr>
        <w:spacing w:line="360" w:lineRule="auto"/>
        <w:jc w:val="both"/>
        <w:rPr>
          <w:rFonts w:ascii="Palatino Linotype" w:eastAsiaTheme="minorEastAsia" w:hAnsi="Palatino Linotype" w:cstheme="minorBidi"/>
          <w:szCs w:val="22"/>
          <w:lang w:eastAsia="en-US"/>
        </w:rPr>
      </w:pPr>
      <w:r w:rsidRPr="00031C5C">
        <w:rPr>
          <w:rFonts w:ascii="Palatino Linotype" w:eastAsiaTheme="minorEastAsia" w:hAnsi="Palatino Linotype" w:cstheme="minorBidi"/>
          <w:szCs w:val="22"/>
          <w:lang w:eastAsia="en-US"/>
        </w:rPr>
        <w:t>En esa tesitura, la Ley de Transparencia de la entidad, en su artículo 192, contempla la figura jurídica del sobreseimiento y específicamente en su hipótesis inmersa en la fracción V refiere que se sobreseerá el asunto cuando, por cualquier motivo, el recurso de revisión quede sin materia.</w:t>
      </w:r>
    </w:p>
    <w:p w14:paraId="3664B403" w14:textId="77777777" w:rsidR="00031C5C" w:rsidRPr="00031C5C" w:rsidRDefault="00031C5C" w:rsidP="00031C5C">
      <w:pPr>
        <w:spacing w:line="360" w:lineRule="auto"/>
        <w:jc w:val="both"/>
        <w:rPr>
          <w:rFonts w:ascii="Palatino Linotype" w:eastAsiaTheme="minorHAnsi" w:hAnsi="Palatino Linotype" w:cstheme="minorBidi"/>
          <w:lang w:val="es-ES_tradnl" w:eastAsia="en-US"/>
        </w:rPr>
      </w:pPr>
    </w:p>
    <w:p w14:paraId="505AB5B9" w14:textId="316F9B6C" w:rsidR="00031C5C" w:rsidRPr="00031C5C" w:rsidRDefault="00031C5C" w:rsidP="00031C5C">
      <w:pPr>
        <w:spacing w:line="360" w:lineRule="auto"/>
        <w:jc w:val="both"/>
        <w:rPr>
          <w:rFonts w:ascii="Palatino Linotype" w:eastAsiaTheme="minorHAnsi" w:hAnsi="Palatino Linotype" w:cstheme="minorBidi"/>
          <w:lang w:val="es-ES_tradnl" w:eastAsia="en-US"/>
        </w:rPr>
      </w:pPr>
      <w:r w:rsidRPr="00031C5C">
        <w:rPr>
          <w:rFonts w:ascii="Palatino Linotype" w:eastAsiaTheme="minorHAnsi" w:hAnsi="Palatino Linotype" w:cstheme="minorBidi"/>
          <w:lang w:val="es-ES_tradnl" w:eastAsia="en-US"/>
        </w:rPr>
        <w:t>En ese contexto, para el efecto de verificar que el presente recurso de revisión haya quedado sin materia, es necesario realizar un estudio a las actuaciones que obran en el expediente electrónico a fin determinar si en el caso en concreto se actualiza el supuesto procesal que establece la fracción V</w:t>
      </w:r>
      <w:r>
        <w:rPr>
          <w:rFonts w:ascii="Palatino Linotype" w:eastAsiaTheme="minorHAnsi" w:hAnsi="Palatino Linotype" w:cstheme="minorBidi"/>
          <w:lang w:val="es-ES_tradnl" w:eastAsia="en-US"/>
        </w:rPr>
        <w:t>,</w:t>
      </w:r>
      <w:r w:rsidRPr="00031C5C">
        <w:rPr>
          <w:rFonts w:ascii="Palatino Linotype" w:eastAsiaTheme="minorHAnsi" w:hAnsi="Palatino Linotype" w:cstheme="minorBidi"/>
          <w:lang w:val="es-ES_tradnl" w:eastAsia="en-US"/>
        </w:rPr>
        <w:t xml:space="preserve"> del artículo 192, de la Ley de Transparencia y Acceso a la Información Pública del Estado de México y Municipios, a efecto de generar certeza jurídica sobre la satisfacción del derecho de acceso a la información accionado por el particular.</w:t>
      </w:r>
    </w:p>
    <w:p w14:paraId="1E04C84A" w14:textId="77777777" w:rsidR="003376C6" w:rsidRPr="00031C5C" w:rsidRDefault="003376C6" w:rsidP="00165EE8">
      <w:pPr>
        <w:tabs>
          <w:tab w:val="left" w:pos="709"/>
        </w:tabs>
        <w:spacing w:line="360" w:lineRule="auto"/>
        <w:jc w:val="both"/>
        <w:rPr>
          <w:rFonts w:ascii="Palatino Linotype" w:hAnsi="Palatino Linotype" w:cs="Arial"/>
          <w:lang w:val="es-ES_tradnl"/>
        </w:rPr>
      </w:pPr>
    </w:p>
    <w:p w14:paraId="7ABDC2C3" w14:textId="7059A75E" w:rsidR="001762FA" w:rsidRPr="00B7320F" w:rsidRDefault="00031C5C" w:rsidP="0029071C">
      <w:pPr>
        <w:spacing w:line="360" w:lineRule="auto"/>
        <w:ind w:right="141"/>
        <w:jc w:val="both"/>
        <w:rPr>
          <w:rFonts w:ascii="Palatino Linotype" w:eastAsiaTheme="minorHAnsi" w:hAnsi="Palatino Linotype" w:cstheme="minorBidi"/>
          <w:lang w:val="es-MX" w:eastAsia="es-MX"/>
        </w:rPr>
      </w:pPr>
      <w:r w:rsidRPr="00031C5C">
        <w:rPr>
          <w:rFonts w:ascii="Palatino Linotype" w:eastAsiaTheme="minorHAnsi" w:hAnsi="Palatino Linotype" w:cstheme="minorBidi"/>
          <w:lang w:val="es-MX" w:eastAsia="es-MX"/>
        </w:rPr>
        <w:t>Por tanto, es conveniente recordar que el hoy</w:t>
      </w:r>
      <w:r>
        <w:rPr>
          <w:rFonts w:ascii="Palatino Linotype" w:eastAsiaTheme="minorHAnsi" w:hAnsi="Palatino Linotype" w:cstheme="minorBidi"/>
          <w:lang w:val="es-MX" w:eastAsia="es-MX"/>
        </w:rPr>
        <w:t xml:space="preserve"> </w:t>
      </w:r>
      <w:r w:rsidRPr="00031C5C">
        <w:rPr>
          <w:rFonts w:ascii="Palatino Linotype" w:eastAsiaTheme="minorHAnsi" w:hAnsi="Palatino Linotype" w:cstheme="minorBidi"/>
          <w:b/>
          <w:bCs/>
          <w:lang w:val="es-MX" w:eastAsia="es-MX"/>
        </w:rPr>
        <w:t>Recurrente</w:t>
      </w:r>
      <w:r>
        <w:rPr>
          <w:rFonts w:ascii="Palatino Linotype" w:eastAsiaTheme="minorHAnsi" w:hAnsi="Palatino Linotype" w:cstheme="minorBidi"/>
          <w:lang w:val="es-MX" w:eastAsia="es-MX"/>
        </w:rPr>
        <w:t xml:space="preserve"> solicitó la siguiente información:</w:t>
      </w:r>
    </w:p>
    <w:p w14:paraId="1DF5BC51" w14:textId="37C2C3D8" w:rsidR="00907F13" w:rsidRPr="00031C5C" w:rsidRDefault="0029071C" w:rsidP="00D83603">
      <w:pPr>
        <w:spacing w:line="360" w:lineRule="auto"/>
        <w:ind w:right="141"/>
        <w:jc w:val="both"/>
        <w:rPr>
          <w:rFonts w:ascii="Palatino Linotype" w:eastAsiaTheme="minorHAnsi" w:hAnsi="Palatino Linotype" w:cstheme="minorBidi"/>
          <w:bCs/>
          <w:i/>
          <w:iCs/>
          <w:szCs w:val="22"/>
          <w:lang w:val="es-MX" w:eastAsia="es-MX"/>
        </w:rPr>
      </w:pPr>
      <w:r w:rsidRPr="00B7320F">
        <w:rPr>
          <w:rFonts w:ascii="Palatino Linotype" w:eastAsiaTheme="minorHAnsi" w:hAnsi="Palatino Linotype" w:cstheme="minorBidi"/>
          <w:b/>
          <w:szCs w:val="22"/>
          <w:lang w:val="es-MX" w:eastAsia="es-MX"/>
        </w:rPr>
        <w:lastRenderedPageBreak/>
        <w:t>REQUERIMIENTOS SOLICITADOS:</w:t>
      </w:r>
      <w:r w:rsidR="00A26BD8" w:rsidRPr="00B7320F">
        <w:rPr>
          <w:rFonts w:ascii="Palatino Linotype" w:eastAsiaTheme="minorHAnsi" w:hAnsi="Palatino Linotype" w:cstheme="minorBidi"/>
          <w:b/>
          <w:szCs w:val="22"/>
          <w:lang w:val="es-MX" w:eastAsia="es-MX"/>
        </w:rPr>
        <w:t xml:space="preserve"> </w:t>
      </w:r>
      <w:r w:rsidR="00031C5C" w:rsidRPr="00031C5C">
        <w:rPr>
          <w:rFonts w:ascii="Palatino Linotype" w:eastAsiaTheme="minorHAnsi" w:hAnsi="Palatino Linotype" w:cstheme="minorBidi"/>
          <w:bCs/>
          <w:i/>
          <w:iCs/>
          <w:szCs w:val="22"/>
          <w:lang w:val="es-MX" w:eastAsia="es-MX"/>
        </w:rPr>
        <w:t xml:space="preserve">“para poner a las nacas </w:t>
      </w:r>
      <w:proofErr w:type="spellStart"/>
      <w:r w:rsidR="00031C5C" w:rsidRPr="00031C5C">
        <w:rPr>
          <w:rFonts w:ascii="Palatino Linotype" w:eastAsiaTheme="minorHAnsi" w:hAnsi="Palatino Linotype" w:cstheme="minorBidi"/>
          <w:bCs/>
          <w:i/>
          <w:iCs/>
          <w:szCs w:val="22"/>
          <w:lang w:val="es-MX" w:eastAsia="es-MX"/>
        </w:rPr>
        <w:t>weras</w:t>
      </w:r>
      <w:proofErr w:type="spellEnd"/>
      <w:r w:rsidR="00031C5C" w:rsidRPr="00031C5C">
        <w:rPr>
          <w:rFonts w:ascii="Palatino Linotype" w:eastAsiaTheme="minorHAnsi" w:hAnsi="Palatino Linotype" w:cstheme="minorBidi"/>
          <w:bCs/>
          <w:i/>
          <w:iCs/>
          <w:szCs w:val="22"/>
          <w:lang w:val="es-MX" w:eastAsia="es-MX"/>
        </w:rPr>
        <w:t xml:space="preserve"> </w:t>
      </w:r>
      <w:proofErr w:type="spellStart"/>
      <w:r w:rsidR="00031C5C" w:rsidRPr="00031C5C">
        <w:rPr>
          <w:rFonts w:ascii="Palatino Linotype" w:eastAsiaTheme="minorHAnsi" w:hAnsi="Palatino Linotype" w:cstheme="minorBidi"/>
          <w:bCs/>
          <w:i/>
          <w:iCs/>
          <w:szCs w:val="22"/>
          <w:lang w:val="es-MX" w:eastAsia="es-MX"/>
        </w:rPr>
        <w:t>bende</w:t>
      </w:r>
      <w:proofErr w:type="spellEnd"/>
      <w:r w:rsidR="00031C5C" w:rsidRPr="00031C5C">
        <w:rPr>
          <w:rFonts w:ascii="Palatino Linotype" w:eastAsiaTheme="minorHAnsi" w:hAnsi="Palatino Linotype" w:cstheme="minorBidi"/>
          <w:bCs/>
          <w:i/>
          <w:iCs/>
          <w:szCs w:val="22"/>
          <w:lang w:val="es-MX" w:eastAsia="es-MX"/>
        </w:rPr>
        <w:t xml:space="preserve"> quesos que les gusta </w:t>
      </w:r>
      <w:proofErr w:type="spellStart"/>
      <w:r w:rsidR="00031C5C" w:rsidRPr="00031C5C">
        <w:rPr>
          <w:rFonts w:ascii="Palatino Linotype" w:eastAsiaTheme="minorHAnsi" w:hAnsi="Palatino Linotype" w:cstheme="minorBidi"/>
          <w:bCs/>
          <w:i/>
          <w:iCs/>
          <w:szCs w:val="22"/>
          <w:lang w:val="es-MX" w:eastAsia="es-MX"/>
        </w:rPr>
        <w:t>andarsela</w:t>
      </w:r>
      <w:proofErr w:type="spellEnd"/>
      <w:r w:rsidR="00031C5C" w:rsidRPr="00031C5C">
        <w:rPr>
          <w:rFonts w:ascii="Palatino Linotype" w:eastAsiaTheme="minorHAnsi" w:hAnsi="Palatino Linotype" w:cstheme="minorBidi"/>
          <w:bCs/>
          <w:i/>
          <w:iCs/>
          <w:szCs w:val="22"/>
          <w:lang w:val="es-MX" w:eastAsia="es-MX"/>
        </w:rPr>
        <w:t xml:space="preserve"> cromando a los licenciados del ayuntamiento </w:t>
      </w:r>
      <w:proofErr w:type="spellStart"/>
      <w:r w:rsidR="00031C5C" w:rsidRPr="00031C5C">
        <w:rPr>
          <w:rFonts w:ascii="Palatino Linotype" w:eastAsiaTheme="minorHAnsi" w:hAnsi="Palatino Linotype" w:cstheme="minorBidi"/>
          <w:bCs/>
          <w:i/>
          <w:iCs/>
          <w:szCs w:val="22"/>
          <w:lang w:val="es-MX" w:eastAsia="es-MX"/>
        </w:rPr>
        <w:t>solicito</w:t>
      </w:r>
      <w:proofErr w:type="spellEnd"/>
      <w:r w:rsidR="00031C5C" w:rsidRPr="00031C5C">
        <w:rPr>
          <w:rFonts w:ascii="Palatino Linotype" w:eastAsiaTheme="minorHAnsi" w:hAnsi="Palatino Linotype" w:cstheme="minorBidi"/>
          <w:bCs/>
          <w:i/>
          <w:iCs/>
          <w:szCs w:val="22"/>
          <w:lang w:val="es-MX" w:eastAsia="es-MX"/>
        </w:rPr>
        <w:t xml:space="preserve"> al ayuntamiento de valle de bravo</w:t>
      </w:r>
      <w:r w:rsidR="00031C5C">
        <w:rPr>
          <w:rFonts w:ascii="Palatino Linotype" w:eastAsiaTheme="minorHAnsi" w:hAnsi="Palatino Linotype" w:cstheme="minorBidi"/>
          <w:bCs/>
          <w:i/>
          <w:iCs/>
          <w:szCs w:val="22"/>
          <w:lang w:val="es-MX" w:eastAsia="es-MX"/>
        </w:rPr>
        <w:t xml:space="preserve"> solicito</w:t>
      </w:r>
      <w:r w:rsidR="00031C5C" w:rsidRPr="00031C5C">
        <w:rPr>
          <w:rFonts w:ascii="Palatino Linotype" w:eastAsiaTheme="minorHAnsi" w:hAnsi="Palatino Linotype" w:cstheme="minorBidi"/>
          <w:bCs/>
          <w:i/>
          <w:iCs/>
          <w:szCs w:val="22"/>
          <w:lang w:val="es-MX" w:eastAsia="es-MX"/>
        </w:rPr>
        <w:t>…”</w:t>
      </w:r>
      <w:r w:rsidR="00031C5C">
        <w:rPr>
          <w:rFonts w:ascii="Palatino Linotype" w:eastAsiaTheme="minorHAnsi" w:hAnsi="Palatino Linotype" w:cstheme="minorBidi"/>
          <w:bCs/>
          <w:i/>
          <w:iCs/>
          <w:szCs w:val="22"/>
          <w:lang w:val="es-MX" w:eastAsia="es-MX"/>
        </w:rPr>
        <w:t xml:space="preserve"> (Sic). </w:t>
      </w:r>
    </w:p>
    <w:p w14:paraId="4C0E4541" w14:textId="77777777" w:rsidR="00D83603" w:rsidRPr="00C86669" w:rsidRDefault="00D83603" w:rsidP="00D83603">
      <w:pPr>
        <w:pStyle w:val="Sinespaciado"/>
        <w:rPr>
          <w:rFonts w:eastAsiaTheme="minorHAnsi"/>
          <w:sz w:val="10"/>
          <w:szCs w:val="10"/>
          <w:lang w:eastAsia="es-MX"/>
        </w:rPr>
      </w:pPr>
    </w:p>
    <w:p w14:paraId="6AF4702B" w14:textId="7F8FB7FD" w:rsidR="00F43DB2" w:rsidRPr="00F43DB2" w:rsidRDefault="00032FFF" w:rsidP="003376C6">
      <w:pPr>
        <w:pStyle w:val="Prrafodelista"/>
        <w:numPr>
          <w:ilvl w:val="0"/>
          <w:numId w:val="39"/>
        </w:numPr>
        <w:spacing w:line="360" w:lineRule="auto"/>
        <w:ind w:right="49"/>
        <w:jc w:val="both"/>
        <w:rPr>
          <w:rFonts w:ascii="Palatino Linotype" w:eastAsiaTheme="minorHAnsi" w:hAnsi="Palatino Linotype" w:cstheme="minorBidi"/>
          <w:lang w:eastAsia="es-MX"/>
        </w:rPr>
      </w:pPr>
      <w:r>
        <w:rPr>
          <w:rFonts w:ascii="Palatino Linotype" w:eastAsiaTheme="minorHAnsi" w:hAnsi="Palatino Linotype" w:cstheme="minorBidi"/>
          <w:szCs w:val="22"/>
          <w:lang w:val="es-MX" w:eastAsia="es-MX"/>
        </w:rPr>
        <w:t>E</w:t>
      </w:r>
      <w:r w:rsidRPr="00032FFF">
        <w:rPr>
          <w:rFonts w:ascii="Palatino Linotype" w:eastAsiaTheme="minorHAnsi" w:hAnsi="Palatino Linotype" w:cstheme="minorBidi"/>
          <w:szCs w:val="22"/>
          <w:lang w:val="es-MX" w:eastAsia="es-MX"/>
        </w:rPr>
        <w:t>l número de nombramientos expedidos por la Presidenta Municipal</w:t>
      </w:r>
      <w:r>
        <w:rPr>
          <w:rFonts w:ascii="Palatino Linotype" w:eastAsiaTheme="minorHAnsi" w:hAnsi="Palatino Linotype" w:cstheme="minorBidi"/>
          <w:szCs w:val="22"/>
          <w:lang w:val="es-MX" w:eastAsia="es-MX"/>
        </w:rPr>
        <w:t xml:space="preserve"> </w:t>
      </w:r>
      <w:r w:rsidRPr="00032FFF">
        <w:rPr>
          <w:rFonts w:ascii="Palatino Linotype" w:eastAsiaTheme="minorHAnsi" w:hAnsi="Palatino Linotype" w:cstheme="minorBidi"/>
          <w:szCs w:val="22"/>
          <w:lang w:val="es-MX" w:eastAsia="es-MX"/>
        </w:rPr>
        <w:t xml:space="preserve">a favor de los titulares de las direcciones del </w:t>
      </w:r>
      <w:r>
        <w:rPr>
          <w:rFonts w:ascii="Palatino Linotype" w:eastAsiaTheme="minorHAnsi" w:hAnsi="Palatino Linotype" w:cstheme="minorBidi"/>
          <w:szCs w:val="22"/>
          <w:lang w:val="es-MX" w:eastAsia="es-MX"/>
        </w:rPr>
        <w:t>A</w:t>
      </w:r>
      <w:r w:rsidRPr="00032FFF">
        <w:rPr>
          <w:rFonts w:ascii="Palatino Linotype" w:eastAsiaTheme="minorHAnsi" w:hAnsi="Palatino Linotype" w:cstheme="minorBidi"/>
          <w:szCs w:val="22"/>
          <w:lang w:val="es-MX" w:eastAsia="es-MX"/>
        </w:rPr>
        <w:t xml:space="preserve">yuntamiento de </w:t>
      </w:r>
      <w:r>
        <w:rPr>
          <w:rFonts w:ascii="Palatino Linotype" w:eastAsiaTheme="minorHAnsi" w:hAnsi="Palatino Linotype" w:cstheme="minorBidi"/>
          <w:szCs w:val="22"/>
          <w:lang w:val="es-MX" w:eastAsia="es-MX"/>
        </w:rPr>
        <w:t>V</w:t>
      </w:r>
      <w:r w:rsidRPr="00032FFF">
        <w:rPr>
          <w:rFonts w:ascii="Palatino Linotype" w:eastAsiaTheme="minorHAnsi" w:hAnsi="Palatino Linotype" w:cstheme="minorBidi"/>
          <w:szCs w:val="22"/>
          <w:lang w:val="es-MX" w:eastAsia="es-MX"/>
        </w:rPr>
        <w:t xml:space="preserve">alle de </w:t>
      </w:r>
      <w:r>
        <w:rPr>
          <w:rFonts w:ascii="Palatino Linotype" w:eastAsiaTheme="minorHAnsi" w:hAnsi="Palatino Linotype" w:cstheme="minorBidi"/>
          <w:szCs w:val="22"/>
          <w:lang w:val="es-MX" w:eastAsia="es-MX"/>
        </w:rPr>
        <w:t>B</w:t>
      </w:r>
      <w:r w:rsidRPr="00032FFF">
        <w:rPr>
          <w:rFonts w:ascii="Palatino Linotype" w:eastAsiaTheme="minorHAnsi" w:hAnsi="Palatino Linotype" w:cstheme="minorBidi"/>
          <w:szCs w:val="22"/>
          <w:lang w:val="es-MX" w:eastAsia="es-MX"/>
        </w:rPr>
        <w:t>ravo</w:t>
      </w:r>
      <w:r>
        <w:rPr>
          <w:rFonts w:ascii="Palatino Linotype" w:eastAsiaTheme="minorHAnsi" w:hAnsi="Palatino Linotype" w:cstheme="minorBidi"/>
          <w:szCs w:val="22"/>
          <w:lang w:val="es-MX" w:eastAsia="es-MX"/>
        </w:rPr>
        <w:t>,</w:t>
      </w:r>
      <w:r w:rsidRPr="00032FFF">
        <w:rPr>
          <w:rFonts w:ascii="Palatino Linotype" w:eastAsiaTheme="minorHAnsi" w:hAnsi="Palatino Linotype" w:cstheme="minorBidi"/>
          <w:szCs w:val="22"/>
          <w:lang w:val="es-MX" w:eastAsia="es-MX"/>
        </w:rPr>
        <w:t xml:space="preserve"> durante el año 2022, 2023 y 2024</w:t>
      </w:r>
      <w:r w:rsidR="003376C6" w:rsidRPr="003376C6">
        <w:rPr>
          <w:rFonts w:ascii="Palatino Linotype" w:eastAsiaTheme="minorHAnsi" w:hAnsi="Palatino Linotype" w:cstheme="minorBidi"/>
          <w:szCs w:val="22"/>
          <w:lang w:val="es-MX" w:eastAsia="es-MX"/>
        </w:rPr>
        <w:t>.</w:t>
      </w:r>
    </w:p>
    <w:p w14:paraId="171485D2" w14:textId="77777777" w:rsidR="00F43DB2" w:rsidRPr="00F43DB2" w:rsidRDefault="00F43DB2" w:rsidP="00F43DB2">
      <w:pPr>
        <w:pStyle w:val="Prrafodelista"/>
        <w:spacing w:line="360" w:lineRule="auto"/>
        <w:ind w:left="720" w:right="49"/>
        <w:jc w:val="both"/>
        <w:rPr>
          <w:rFonts w:ascii="Palatino Linotype" w:eastAsiaTheme="minorHAnsi" w:hAnsi="Palatino Linotype" w:cstheme="minorBidi"/>
          <w:lang w:eastAsia="es-MX"/>
        </w:rPr>
      </w:pPr>
    </w:p>
    <w:p w14:paraId="465741F1" w14:textId="77777777" w:rsidR="00032FFF" w:rsidRPr="001A4613" w:rsidRDefault="00032FFF" w:rsidP="00032FFF">
      <w:pPr>
        <w:spacing w:line="360" w:lineRule="auto"/>
        <w:jc w:val="both"/>
        <w:rPr>
          <w:rFonts w:ascii="Palatino Linotype" w:hAnsi="Palatino Linotype" w:cs="Arial"/>
          <w:lang w:eastAsia="es-MX"/>
        </w:rPr>
      </w:pPr>
      <w:r w:rsidRPr="001A4613">
        <w:rPr>
          <w:rFonts w:ascii="Palatino Linotype" w:hAnsi="Palatino Linotype" w:cs="Arial"/>
        </w:rPr>
        <w:t xml:space="preserve">Derivado de lo anterior, </w:t>
      </w:r>
      <w:r w:rsidRPr="001A4613">
        <w:rPr>
          <w:rFonts w:ascii="Palatino Linotype" w:hAnsi="Palatino Linotype" w:cs="Arial"/>
          <w:lang w:eastAsia="es-MX"/>
        </w:rPr>
        <w:t xml:space="preserve">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la parte </w:t>
      </w:r>
      <w:r w:rsidRPr="001A4613">
        <w:rPr>
          <w:rFonts w:ascii="Palatino Linotype" w:hAnsi="Palatino Linotype" w:cs="Arial"/>
          <w:b/>
          <w:lang w:eastAsia="es-MX"/>
        </w:rPr>
        <w:t>Recurrente,</w:t>
      </w:r>
      <w:r w:rsidRPr="001A4613">
        <w:rPr>
          <w:rFonts w:ascii="Palatino Linotype" w:hAnsi="Palatino Linotype" w:cs="Arial"/>
          <w:lang w:eastAsia="es-MX"/>
        </w:rPr>
        <w:t xml:space="preserve"> esencialmente en virtud de que se </w:t>
      </w:r>
      <w:r w:rsidRPr="001A4613">
        <w:rPr>
          <w:rFonts w:ascii="Palatino Linotype" w:hAnsi="Palatino Linotype" w:cs="Arial"/>
          <w:lang w:eastAsia="es-MX"/>
        </w:rPr>
        <w:lastRenderedPageBreak/>
        <w:t xml:space="preserve">advierte que las mismas se tratan de aseveraciones que pudieran ser consideradas de carácter subjetivo hechas sin un soporte que las sustente; es decir, la queja del particular es tendente a que el </w:t>
      </w:r>
      <w:r w:rsidRPr="001A4613">
        <w:rPr>
          <w:rFonts w:ascii="Palatino Linotype" w:hAnsi="Palatino Linotype" w:cs="Arial"/>
          <w:b/>
          <w:lang w:eastAsia="es-MX"/>
        </w:rPr>
        <w:t>Sujeto Obligado</w:t>
      </w:r>
      <w:r w:rsidRPr="001A4613">
        <w:rPr>
          <w:rFonts w:ascii="Palatino Linotype" w:hAnsi="Palatino Linotype" w:cs="Arial"/>
          <w:lang w:eastAsia="es-MX"/>
        </w:rPr>
        <w:t xml:space="preserve"> aclare o actué sobre una inquietud.</w:t>
      </w:r>
    </w:p>
    <w:p w14:paraId="1C899AEA" w14:textId="77777777" w:rsidR="00032FFF" w:rsidRPr="001A4613" w:rsidRDefault="00032FFF" w:rsidP="00032FFF">
      <w:pPr>
        <w:spacing w:line="360" w:lineRule="auto"/>
        <w:jc w:val="both"/>
        <w:rPr>
          <w:rFonts w:ascii="Palatino Linotype" w:hAnsi="Palatino Linotype" w:cs="Arial"/>
          <w:lang w:eastAsia="es-MX"/>
        </w:rPr>
      </w:pPr>
    </w:p>
    <w:p w14:paraId="6608BDC0" w14:textId="704E5F55" w:rsidR="00032FFF" w:rsidRPr="001A4613" w:rsidRDefault="00032FFF" w:rsidP="00032FFF">
      <w:pPr>
        <w:spacing w:line="360" w:lineRule="auto"/>
        <w:ind w:right="49"/>
        <w:jc w:val="both"/>
        <w:rPr>
          <w:rFonts w:ascii="Palatino Linotype" w:hAnsi="Palatino Linotype"/>
          <w:lang w:eastAsia="es-MX"/>
        </w:rPr>
      </w:pPr>
      <w:r w:rsidRPr="001A4613">
        <w:rPr>
          <w:rFonts w:ascii="Palatino Linotype" w:hAnsi="Palatino Linotype"/>
          <w:lang w:eastAsia="es-MX"/>
        </w:rPr>
        <w:t xml:space="preserve">En ese mismo orden de ideas, no pasa desapercibida la intensión maliciosa del hoy </w:t>
      </w:r>
      <w:r w:rsidRPr="001A4613">
        <w:rPr>
          <w:rFonts w:ascii="Palatino Linotype" w:hAnsi="Palatino Linotype"/>
          <w:b/>
          <w:lang w:eastAsia="es-MX"/>
        </w:rPr>
        <w:t>Recurrente</w:t>
      </w:r>
      <w:r w:rsidRPr="001A4613">
        <w:rPr>
          <w:rFonts w:ascii="Palatino Linotype" w:hAnsi="Palatino Linotype"/>
          <w:lang w:eastAsia="es-MX"/>
        </w:rPr>
        <w:t xml:space="preserve"> en exhibir a servidor</w:t>
      </w:r>
      <w:r>
        <w:rPr>
          <w:rFonts w:ascii="Palatino Linotype" w:hAnsi="Palatino Linotype"/>
          <w:lang w:eastAsia="es-MX"/>
        </w:rPr>
        <w:t>as</w:t>
      </w:r>
      <w:r w:rsidRPr="001A4613">
        <w:rPr>
          <w:rFonts w:ascii="Palatino Linotype" w:hAnsi="Palatino Linotype"/>
          <w:lang w:eastAsia="es-MX"/>
        </w:rPr>
        <w:t xml:space="preserve"> públic</w:t>
      </w:r>
      <w:r>
        <w:rPr>
          <w:rFonts w:ascii="Palatino Linotype" w:hAnsi="Palatino Linotype"/>
          <w:lang w:eastAsia="es-MX"/>
        </w:rPr>
        <w:t>as</w:t>
      </w:r>
      <w:r w:rsidRPr="001A4613">
        <w:rPr>
          <w:rFonts w:ascii="Palatino Linotype" w:hAnsi="Palatino Linotype"/>
          <w:lang w:eastAsia="es-MX"/>
        </w:rPr>
        <w:t xml:space="preserve"> del </w:t>
      </w:r>
      <w:r>
        <w:rPr>
          <w:rFonts w:ascii="Palatino Linotype" w:hAnsi="Palatino Linotype"/>
          <w:b/>
          <w:lang w:eastAsia="es-MX"/>
        </w:rPr>
        <w:t>Ayuntamiento de Valle de Bravo</w:t>
      </w:r>
      <w:r w:rsidRPr="001A4613">
        <w:rPr>
          <w:rFonts w:ascii="Palatino Linotype" w:hAnsi="Palatino Linotype"/>
          <w:lang w:eastAsia="es-MX"/>
        </w:rPr>
        <w:t>, injuriando su actuación dentro de la institución pública, se resalta esta situación porque el derecho de acceso a la información tiene como finalidad que la información pública sea accesible a la ciudadanía de forma general.</w:t>
      </w:r>
    </w:p>
    <w:p w14:paraId="7864582C" w14:textId="77777777" w:rsidR="00032FFF" w:rsidRPr="001A4613" w:rsidRDefault="00032FFF" w:rsidP="00032FFF">
      <w:pPr>
        <w:spacing w:line="360" w:lineRule="auto"/>
        <w:ind w:right="49"/>
        <w:jc w:val="both"/>
        <w:rPr>
          <w:rFonts w:ascii="Palatino Linotype" w:hAnsi="Palatino Linotype"/>
          <w:lang w:eastAsia="es-MX"/>
        </w:rPr>
      </w:pPr>
    </w:p>
    <w:p w14:paraId="3C977FA1" w14:textId="77777777" w:rsidR="00032FFF" w:rsidRPr="001A4613" w:rsidRDefault="00032FFF" w:rsidP="00032FFF">
      <w:pPr>
        <w:spacing w:line="360" w:lineRule="auto"/>
        <w:ind w:right="49"/>
        <w:jc w:val="both"/>
        <w:rPr>
          <w:rFonts w:ascii="Palatino Linotype" w:hAnsi="Palatino Linotype"/>
          <w:lang w:eastAsia="es-MX"/>
        </w:rPr>
      </w:pPr>
      <w:r w:rsidRPr="001A4613">
        <w:rPr>
          <w:rFonts w:ascii="Palatino Linotype" w:hAnsi="Palatino Linotype"/>
          <w:lang w:eastAsia="es-MX"/>
        </w:rPr>
        <w:t xml:space="preserve">Las razones o motivos de inconformidad vertidas en el </w:t>
      </w:r>
      <w:r>
        <w:rPr>
          <w:rFonts w:ascii="Palatino Linotype" w:hAnsi="Palatino Linotype"/>
          <w:lang w:eastAsia="es-MX"/>
        </w:rPr>
        <w:t>la solicitud de información</w:t>
      </w:r>
      <w:r w:rsidRPr="001A4613">
        <w:rPr>
          <w:rFonts w:ascii="Palatino Linotype" w:hAnsi="Palatino Linotype"/>
          <w:lang w:eastAsia="es-MX"/>
        </w:rPr>
        <w:t xml:space="preserve">, atenta contra la honorabilidad de los servidores públicos, no se solicitó información pública previamente generada, administrada o en posesión del </w:t>
      </w:r>
      <w:r w:rsidRPr="001A4613">
        <w:rPr>
          <w:rFonts w:ascii="Palatino Linotype" w:hAnsi="Palatino Linotype"/>
          <w:b/>
          <w:lang w:eastAsia="es-MX"/>
        </w:rPr>
        <w:t>Sujeto Obligado</w:t>
      </w:r>
      <w:r w:rsidRPr="001A4613">
        <w:rPr>
          <w:rFonts w:ascii="Palatino Linotype" w:hAnsi="Palatino Linotype"/>
          <w:lang w:eastAsia="es-MX"/>
        </w:rPr>
        <w:t>, sino que mediante un lenguaje lascivo se expone a los funcionarios públicos al escarnio público, sin que ello sea el fin último de las solicitudes de información.</w:t>
      </w:r>
    </w:p>
    <w:p w14:paraId="1B080FD8" w14:textId="77777777" w:rsidR="00032FFF" w:rsidRPr="001A4613" w:rsidRDefault="00032FFF" w:rsidP="00032FFF">
      <w:pPr>
        <w:spacing w:line="360" w:lineRule="auto"/>
        <w:ind w:right="49"/>
        <w:jc w:val="both"/>
        <w:rPr>
          <w:rFonts w:ascii="Palatino Linotype" w:hAnsi="Palatino Linotype"/>
          <w:lang w:eastAsia="es-MX"/>
        </w:rPr>
      </w:pPr>
    </w:p>
    <w:p w14:paraId="1F548878" w14:textId="77777777" w:rsidR="00032FFF" w:rsidRPr="001A4613" w:rsidRDefault="00032FFF" w:rsidP="00032FFF">
      <w:pPr>
        <w:spacing w:line="360" w:lineRule="auto"/>
        <w:ind w:right="49"/>
        <w:jc w:val="both"/>
        <w:rPr>
          <w:rFonts w:ascii="Palatino Linotype" w:hAnsi="Palatino Linotype"/>
          <w:lang w:eastAsia="es-MX"/>
        </w:rPr>
      </w:pPr>
      <w:r w:rsidRPr="001A4613">
        <w:rPr>
          <w:rFonts w:ascii="Palatino Linotype" w:hAnsi="Palatino Linotype"/>
          <w:lang w:eastAsia="es-MX"/>
        </w:rPr>
        <w:t>En ese sentido se considera que el derecho de acceso a la información pública debe ser ejercido de forma respetuosa, sin usar lenguaje altisonante, usando groserías o expresiones insultantes o en doble sentido, cuya finalidad o intensión sea ocasionar agravios en la moral de los servidores públicos y no acceder a la información pública.</w:t>
      </w:r>
    </w:p>
    <w:p w14:paraId="09042383" w14:textId="77777777" w:rsidR="00032FFF" w:rsidRPr="001A4613" w:rsidRDefault="00032FFF" w:rsidP="00032FFF">
      <w:pPr>
        <w:spacing w:line="360" w:lineRule="auto"/>
        <w:ind w:right="49"/>
        <w:jc w:val="both"/>
        <w:rPr>
          <w:rFonts w:ascii="Palatino Linotype" w:hAnsi="Palatino Linotype"/>
          <w:lang w:eastAsia="es-MX"/>
        </w:rPr>
      </w:pPr>
    </w:p>
    <w:p w14:paraId="7ED309BD" w14:textId="77777777" w:rsidR="00032FFF" w:rsidRDefault="00032FFF" w:rsidP="00032FFF">
      <w:pPr>
        <w:spacing w:line="360" w:lineRule="auto"/>
        <w:ind w:right="49"/>
        <w:jc w:val="both"/>
        <w:rPr>
          <w:rFonts w:ascii="Palatino Linotype" w:hAnsi="Palatino Linotype"/>
          <w:lang w:eastAsia="es-MX"/>
        </w:rPr>
      </w:pPr>
      <w:r w:rsidRPr="001A4613">
        <w:rPr>
          <w:rFonts w:ascii="Palatino Linotype" w:hAnsi="Palatino Linotype"/>
          <w:lang w:eastAsia="es-MX"/>
        </w:rPr>
        <w:t xml:space="preserve">Se considera que no se puede ejercer el derecho de acceso a la información para injuriar e insultar a los funcionarios públicos, es decir, faltando al respeto, y que dicha falta de respeto se normalice, se pase por alto como si los insultos, las injurias, las ofensas no </w:t>
      </w:r>
      <w:r w:rsidRPr="001A4613">
        <w:rPr>
          <w:rFonts w:ascii="Palatino Linotype" w:hAnsi="Palatino Linotype"/>
          <w:lang w:eastAsia="es-MX"/>
        </w:rPr>
        <w:lastRenderedPageBreak/>
        <w:t>estuvieran escritas en la solicitud de información, máxime que, como se repite su fin es hacer caer en ridículo y lastimar la moral de las personas funcionarias públicas.</w:t>
      </w:r>
    </w:p>
    <w:p w14:paraId="43C24698" w14:textId="77777777" w:rsidR="00032FFF" w:rsidRPr="001A4613" w:rsidRDefault="00032FFF" w:rsidP="00032FFF">
      <w:pPr>
        <w:spacing w:line="360" w:lineRule="auto"/>
        <w:ind w:right="49"/>
        <w:jc w:val="both"/>
        <w:rPr>
          <w:rFonts w:ascii="Palatino Linotype" w:hAnsi="Palatino Linotype"/>
          <w:lang w:eastAsia="es-MX"/>
        </w:rPr>
      </w:pPr>
    </w:p>
    <w:p w14:paraId="01299DDC" w14:textId="77777777" w:rsidR="00032FFF" w:rsidRPr="001A4613" w:rsidRDefault="00032FFF" w:rsidP="00032FFF">
      <w:pPr>
        <w:spacing w:line="360" w:lineRule="auto"/>
        <w:ind w:right="49"/>
        <w:jc w:val="both"/>
        <w:rPr>
          <w:rFonts w:ascii="Palatino Linotype" w:hAnsi="Palatino Linotype"/>
          <w:lang w:eastAsia="es-MX"/>
        </w:rPr>
      </w:pPr>
      <w:r w:rsidRPr="001A4613">
        <w:rPr>
          <w:rFonts w:ascii="Palatino Linotype" w:hAnsi="Palatino Linotype"/>
          <w:lang w:eastAsia="es-MX"/>
        </w:rPr>
        <w:t>Corolario a lo anterior es de hacer notar, como referencia concatenada, lo que establece el artículo 8 de la Constitución Política de los Estados Unidos Mexicanos, que para el caso que nos ocupa, reza:</w:t>
      </w:r>
    </w:p>
    <w:p w14:paraId="3499C0B0" w14:textId="77777777" w:rsidR="00032FFF" w:rsidRPr="001A4613" w:rsidRDefault="00032FFF" w:rsidP="00032FFF">
      <w:pPr>
        <w:spacing w:line="360" w:lineRule="auto"/>
        <w:ind w:right="49"/>
        <w:jc w:val="both"/>
        <w:rPr>
          <w:rFonts w:ascii="Palatino Linotype" w:hAnsi="Palatino Linotype"/>
          <w:lang w:eastAsia="es-MX"/>
        </w:rPr>
      </w:pPr>
    </w:p>
    <w:p w14:paraId="0981E986" w14:textId="77777777" w:rsidR="00032FFF" w:rsidRPr="001A4613" w:rsidRDefault="00032FFF" w:rsidP="00032FFF">
      <w:pPr>
        <w:ind w:left="567" w:right="616"/>
        <w:jc w:val="both"/>
        <w:rPr>
          <w:rFonts w:ascii="Palatino Linotype" w:eastAsia="Palatino Linotype" w:hAnsi="Palatino Linotype" w:cs="Palatino Linotype"/>
          <w:i/>
          <w:sz w:val="22"/>
          <w:lang w:eastAsia="es-MX"/>
        </w:rPr>
      </w:pPr>
      <w:r w:rsidRPr="001A4613">
        <w:rPr>
          <w:rFonts w:ascii="Palatino Linotype" w:eastAsia="Palatino Linotype" w:hAnsi="Palatino Linotype" w:cs="Palatino Linotype"/>
          <w:i/>
          <w:sz w:val="22"/>
          <w:lang w:eastAsia="es-MX"/>
        </w:rPr>
        <w:t>“</w:t>
      </w:r>
      <w:r w:rsidRPr="001A4613">
        <w:rPr>
          <w:rFonts w:ascii="Palatino Linotype" w:eastAsia="Palatino Linotype" w:hAnsi="Palatino Linotype" w:cs="Palatino Linotype"/>
          <w:b/>
          <w:i/>
          <w:sz w:val="22"/>
          <w:lang w:eastAsia="es-MX"/>
        </w:rPr>
        <w:t>Artículo 8o.</w:t>
      </w:r>
      <w:r w:rsidRPr="001A4613">
        <w:rPr>
          <w:rFonts w:ascii="Palatino Linotype" w:eastAsia="Palatino Linotype" w:hAnsi="Palatino Linotype" w:cs="Palatino Linotype"/>
          <w:i/>
          <w:sz w:val="22"/>
          <w:lang w:eastAsia="es-MX"/>
        </w:rPr>
        <w:t xml:space="preserve"> Los funcionarios y empleados públicos respetarán el ejercicio del derecho de petición, siempre que ésta se formule por escrito, </w:t>
      </w:r>
      <w:r w:rsidRPr="001A4613">
        <w:rPr>
          <w:rFonts w:ascii="Palatino Linotype" w:eastAsia="Palatino Linotype" w:hAnsi="Palatino Linotype" w:cs="Palatino Linotype"/>
          <w:b/>
          <w:i/>
          <w:sz w:val="22"/>
          <w:u w:val="single"/>
          <w:lang w:eastAsia="es-MX"/>
        </w:rPr>
        <w:t>de manera pacífica y respetuosa</w:t>
      </w:r>
      <w:r w:rsidRPr="001A4613">
        <w:rPr>
          <w:rFonts w:ascii="Palatino Linotype" w:eastAsia="Palatino Linotype" w:hAnsi="Palatino Linotype" w:cs="Palatino Linotype"/>
          <w:i/>
          <w:sz w:val="22"/>
          <w:lang w:eastAsia="es-MX"/>
        </w:rPr>
        <w:t>;”</w:t>
      </w:r>
    </w:p>
    <w:p w14:paraId="57E86087" w14:textId="77777777" w:rsidR="00032FFF" w:rsidRDefault="00032FFF" w:rsidP="00032FFF">
      <w:pPr>
        <w:spacing w:line="360" w:lineRule="auto"/>
        <w:ind w:right="49"/>
        <w:jc w:val="both"/>
        <w:rPr>
          <w:rFonts w:ascii="Palatino Linotype" w:hAnsi="Palatino Linotype"/>
          <w:lang w:eastAsia="es-MX"/>
        </w:rPr>
      </w:pPr>
    </w:p>
    <w:p w14:paraId="08CC0F00" w14:textId="77777777" w:rsidR="00032FFF" w:rsidRPr="001A4613" w:rsidRDefault="00032FFF" w:rsidP="00032FFF">
      <w:pPr>
        <w:spacing w:line="360" w:lineRule="auto"/>
        <w:ind w:right="49"/>
        <w:jc w:val="both"/>
        <w:rPr>
          <w:rFonts w:ascii="Palatino Linotype" w:hAnsi="Palatino Linotype"/>
          <w:lang w:eastAsia="es-MX"/>
        </w:rPr>
      </w:pPr>
      <w:r w:rsidRPr="001A4613">
        <w:rPr>
          <w:rFonts w:ascii="Palatino Linotype" w:hAnsi="Palatino Linotype"/>
          <w:lang w:eastAsia="es-MX"/>
        </w:rPr>
        <w:t xml:space="preserve">Si bien es cierto que la naturaleza jurídica del bien tutelado por los artículos 6° y 8° de la Constitución son distintos, lo cierto es que de una interpretación adminiculada respecto del </w:t>
      </w:r>
      <w:r w:rsidRPr="001A4613">
        <w:rPr>
          <w:rFonts w:ascii="Palatino Linotype" w:hAnsi="Palatino Linotype"/>
          <w:b/>
          <w:u w:val="single"/>
          <w:lang w:eastAsia="es-MX"/>
        </w:rPr>
        <w:t>respeto</w:t>
      </w:r>
      <w:r w:rsidRPr="001A4613">
        <w:rPr>
          <w:rFonts w:ascii="Palatino Linotype" w:hAnsi="Palatino Linotype"/>
          <w:lang w:eastAsia="es-MX"/>
        </w:rPr>
        <w:t>,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176816AB" w14:textId="77777777" w:rsidR="00032FFF" w:rsidRPr="001A4613" w:rsidRDefault="00032FFF" w:rsidP="00032FFF">
      <w:pPr>
        <w:spacing w:line="360" w:lineRule="auto"/>
        <w:ind w:right="49"/>
        <w:jc w:val="both"/>
        <w:rPr>
          <w:rFonts w:ascii="Palatino Linotype" w:hAnsi="Palatino Linotype"/>
          <w:lang w:eastAsia="es-MX"/>
        </w:rPr>
      </w:pPr>
    </w:p>
    <w:p w14:paraId="0F3A6349" w14:textId="77777777" w:rsidR="00032FFF" w:rsidRPr="001A4613" w:rsidRDefault="00032FFF" w:rsidP="00032FFF">
      <w:pPr>
        <w:spacing w:line="360" w:lineRule="auto"/>
        <w:ind w:right="49"/>
        <w:jc w:val="both"/>
        <w:rPr>
          <w:rFonts w:ascii="Palatino Linotype" w:hAnsi="Palatino Linotype"/>
          <w:lang w:eastAsia="es-MX"/>
        </w:rPr>
      </w:pPr>
      <w:r w:rsidRPr="001A4613">
        <w:rPr>
          <w:rFonts w:ascii="Palatino Linotype" w:hAnsi="Palatino Linotype"/>
          <w:lang w:eastAsia="es-MX"/>
        </w:rPr>
        <w:t>En ese mismo orden de ideas el artículo 9 Constitucional, refiere:</w:t>
      </w:r>
    </w:p>
    <w:p w14:paraId="4DFF8DBC" w14:textId="77777777" w:rsidR="00032FFF" w:rsidRPr="001A4613" w:rsidRDefault="00032FFF" w:rsidP="00032FFF">
      <w:pPr>
        <w:pStyle w:val="Sinespaciado"/>
        <w:rPr>
          <w:lang w:eastAsia="es-MX"/>
        </w:rPr>
      </w:pPr>
    </w:p>
    <w:p w14:paraId="5FED3133" w14:textId="77777777" w:rsidR="00032FFF" w:rsidRPr="001A4613" w:rsidRDefault="00032FFF" w:rsidP="00032FFF">
      <w:pPr>
        <w:ind w:left="567" w:right="616"/>
        <w:jc w:val="both"/>
        <w:rPr>
          <w:rFonts w:ascii="Palatino Linotype" w:eastAsia="Palatino Linotype" w:hAnsi="Palatino Linotype" w:cs="Palatino Linotype"/>
          <w:i/>
          <w:sz w:val="22"/>
          <w:lang w:eastAsia="es-MX"/>
        </w:rPr>
      </w:pPr>
      <w:r w:rsidRPr="001A4613">
        <w:rPr>
          <w:rFonts w:ascii="Palatino Linotype" w:eastAsia="Palatino Linotype" w:hAnsi="Palatino Linotype" w:cs="Palatino Linotype"/>
          <w:i/>
          <w:sz w:val="22"/>
          <w:lang w:eastAsia="es-MX"/>
        </w:rPr>
        <w:t>“No se considerará ilegal, y no podrá ser disuelta una asamblea o reunión que tenga por objeto hacer una petición o presentar una protesta por algún acto, a una autoridad, si no se profieren injurias contra ésta,…”</w:t>
      </w:r>
    </w:p>
    <w:p w14:paraId="29854B71" w14:textId="77777777" w:rsidR="00032FFF" w:rsidRPr="001A4613" w:rsidRDefault="00032FFF" w:rsidP="00032FFF">
      <w:pPr>
        <w:spacing w:line="360" w:lineRule="auto"/>
        <w:ind w:right="49"/>
        <w:jc w:val="both"/>
        <w:rPr>
          <w:rFonts w:ascii="Palatino Linotype" w:hAnsi="Palatino Linotype"/>
          <w:lang w:eastAsia="es-MX"/>
        </w:rPr>
      </w:pPr>
    </w:p>
    <w:p w14:paraId="49FF6ECE" w14:textId="674AA1C9" w:rsidR="002E025D" w:rsidRDefault="00032FFF" w:rsidP="002E025D">
      <w:pPr>
        <w:spacing w:line="360" w:lineRule="auto"/>
        <w:ind w:right="49"/>
        <w:jc w:val="both"/>
        <w:rPr>
          <w:rFonts w:ascii="Palatino Linotype" w:hAnsi="Palatino Linotype"/>
          <w:lang w:eastAsia="es-MX"/>
        </w:rPr>
      </w:pPr>
      <w:r w:rsidRPr="001A4613">
        <w:rPr>
          <w:rFonts w:ascii="Palatino Linotype" w:hAnsi="Palatino Linotype"/>
          <w:lang w:eastAsia="es-MX"/>
        </w:rPr>
        <w:t xml:space="preserve">A contrario </w:t>
      </w:r>
      <w:r w:rsidRPr="001A4613">
        <w:rPr>
          <w:rFonts w:ascii="Palatino Linotype" w:hAnsi="Palatino Linotype"/>
          <w:i/>
          <w:lang w:eastAsia="es-MX"/>
        </w:rPr>
        <w:t>sensu</w:t>
      </w:r>
      <w:r w:rsidRPr="001A4613">
        <w:rPr>
          <w:rFonts w:ascii="Palatino Linotype" w:hAnsi="Palatino Linotype"/>
          <w:lang w:eastAsia="es-MX"/>
        </w:rPr>
        <w:t xml:space="preserve">, el derecho de asociación será ilegal y la asociación que resulte, disuelta, si su petición profiere injurias contra la autoridades, tampoco se discute en el presente apartado la diferencia de bien jurídico tutelado entre el artículo 6° y 9°, sino </w:t>
      </w:r>
      <w:r w:rsidRPr="001A4613">
        <w:rPr>
          <w:rFonts w:ascii="Palatino Linotype" w:hAnsi="Palatino Linotype"/>
          <w:lang w:eastAsia="es-MX"/>
        </w:rPr>
        <w:lastRenderedPageBreak/>
        <w:t>la similitud en el pedir o solicitar de las autoridades algo, de forma análoga podemos ver que se pueden hacer protestas solicitando algo de la autoridad, pero sin injuriarla, sin insultarla y ello conlleva a sus funcionarios públicos.</w:t>
      </w:r>
    </w:p>
    <w:p w14:paraId="2F314683" w14:textId="77777777" w:rsidR="002E025D" w:rsidRPr="002E025D" w:rsidRDefault="002E025D" w:rsidP="002E025D">
      <w:pPr>
        <w:spacing w:line="360" w:lineRule="auto"/>
        <w:ind w:right="49"/>
        <w:jc w:val="both"/>
        <w:rPr>
          <w:rFonts w:ascii="Palatino Linotype" w:hAnsi="Palatino Linotype"/>
          <w:lang w:eastAsia="es-MX"/>
        </w:rPr>
      </w:pPr>
    </w:p>
    <w:p w14:paraId="7C5B6F9E" w14:textId="6FC35D02" w:rsidR="00032FFF" w:rsidRDefault="00032FFF" w:rsidP="00032FFF">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No obstante, a</w:t>
      </w:r>
      <w:r w:rsidRPr="00913034">
        <w:rPr>
          <w:rFonts w:ascii="Palatino Linotype" w:eastAsiaTheme="minorHAnsi" w:hAnsi="Palatino Linotype" w:cstheme="minorBidi"/>
          <w:lang w:val="es-MX" w:eastAsia="es-MX"/>
        </w:rPr>
        <w:t>tento a la solicitud de información</w:t>
      </w:r>
      <w:r>
        <w:rPr>
          <w:rFonts w:ascii="Palatino Linotype" w:eastAsiaTheme="minorHAnsi" w:hAnsi="Palatino Linotype" w:cstheme="minorBidi"/>
          <w:lang w:val="es-MX" w:eastAsia="es-MX"/>
        </w:rPr>
        <w:t xml:space="preserve"> el </w:t>
      </w:r>
      <w:r w:rsidRPr="00913034">
        <w:rPr>
          <w:rFonts w:ascii="Palatino Linotype" w:eastAsiaTheme="minorHAnsi" w:hAnsi="Palatino Linotype" w:cstheme="minorBidi"/>
          <w:b/>
          <w:lang w:val="es-MX" w:eastAsia="es-MX"/>
        </w:rPr>
        <w:t>Sujeto Obligado</w:t>
      </w:r>
      <w:r w:rsidRPr="00913034">
        <w:rPr>
          <w:rFonts w:ascii="Palatino Linotype" w:eastAsiaTheme="minorHAnsi" w:hAnsi="Palatino Linotype" w:cstheme="minorBidi"/>
          <w:lang w:val="es-MX" w:eastAsia="es-MX"/>
        </w:rPr>
        <w:t xml:space="preserve">, emitió su respuesta en donde </w:t>
      </w:r>
      <w:r w:rsidRPr="00913034">
        <w:rPr>
          <w:rFonts w:ascii="Palatino Linotype" w:hAnsi="Palatino Linotype" w:cs="Arial"/>
        </w:rPr>
        <w:t>se advierte lo siguiente:</w:t>
      </w:r>
    </w:p>
    <w:p w14:paraId="58A5E4FC" w14:textId="77777777" w:rsidR="00F26C3B" w:rsidRDefault="00F26C3B" w:rsidP="00032FFF">
      <w:pPr>
        <w:spacing w:line="360" w:lineRule="auto"/>
        <w:ind w:right="49"/>
        <w:jc w:val="both"/>
        <w:rPr>
          <w:rFonts w:ascii="Palatino Linotype" w:hAnsi="Palatino Linotype" w:cs="Arial"/>
        </w:rPr>
      </w:pPr>
    </w:p>
    <w:p w14:paraId="300D2CE1" w14:textId="684B24F8" w:rsidR="00F26C3B" w:rsidRDefault="00F26C3B" w:rsidP="00032FFF">
      <w:pPr>
        <w:spacing w:line="360" w:lineRule="auto"/>
        <w:ind w:right="49"/>
        <w:jc w:val="both"/>
        <w:rPr>
          <w:rFonts w:ascii="Palatino Linotype" w:eastAsiaTheme="minorHAnsi" w:hAnsi="Palatino Linotype" w:cstheme="minorBidi"/>
          <w:lang w:val="es-MX" w:eastAsia="es-MX"/>
        </w:rPr>
      </w:pPr>
      <w:r>
        <w:rPr>
          <w:rFonts w:ascii="Palatino Linotype" w:hAnsi="Palatino Linotype" w:cs="Arial"/>
        </w:rPr>
        <w:t xml:space="preserve">Mediante los oficios número </w:t>
      </w:r>
      <w:r w:rsidRPr="00F26C3B">
        <w:rPr>
          <w:rFonts w:ascii="Palatino Linotype" w:hAnsi="Palatino Linotype" w:cs="Arial"/>
          <w:b/>
          <w:bCs/>
        </w:rPr>
        <w:t>UTAIPM/1077/2024</w:t>
      </w:r>
      <w:r>
        <w:rPr>
          <w:rFonts w:ascii="Palatino Linotype" w:hAnsi="Palatino Linotype" w:cs="Arial"/>
        </w:rPr>
        <w:t xml:space="preserve"> y </w:t>
      </w:r>
      <w:r w:rsidRPr="00F26C3B">
        <w:rPr>
          <w:rFonts w:ascii="Palatino Linotype" w:hAnsi="Palatino Linotype" w:cs="Arial"/>
          <w:b/>
          <w:bCs/>
        </w:rPr>
        <w:t>UTAIPM/1078/2024</w:t>
      </w:r>
      <w:r>
        <w:rPr>
          <w:rFonts w:ascii="Palatino Linotype" w:hAnsi="Palatino Linotype" w:cs="Arial"/>
        </w:rPr>
        <w:t>, firmados por la Titular de la Unidad de Transparencia, solicitó a los Servidores Públicos Habilitados de la Secretaría del Ayuntamiento y de la Dirección de Administración, dar respuesta la solicitud de información con folio 00206/VABRAVO/IP/2024, en cumplimiento a los plazos estipulados en el Manual de Procedimientos para la Atención a las solicitudes de acceso a la información pública.</w:t>
      </w:r>
    </w:p>
    <w:p w14:paraId="0341512E" w14:textId="77777777" w:rsidR="005D1D9F" w:rsidRDefault="005D1D9F" w:rsidP="00572099">
      <w:pPr>
        <w:spacing w:line="360" w:lineRule="auto"/>
        <w:ind w:right="141"/>
        <w:jc w:val="both"/>
        <w:rPr>
          <w:rFonts w:ascii="Palatino Linotype" w:hAnsi="Palatino Linotype" w:cs="Arial"/>
        </w:rPr>
      </w:pPr>
    </w:p>
    <w:p w14:paraId="24A1FDA9" w14:textId="2F1D7DFF" w:rsidR="00210497" w:rsidRDefault="00E11B18" w:rsidP="005D1D9F">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Es así que</w:t>
      </w:r>
      <w:r w:rsidR="005D1D9F">
        <w:rPr>
          <w:rFonts w:ascii="Palatino Linotype" w:eastAsiaTheme="minorHAnsi" w:hAnsi="Palatino Linotype" w:cs="Arial"/>
          <w:bCs/>
          <w:lang w:val="es-MX" w:eastAsia="en-US"/>
        </w:rPr>
        <w:t>,</w:t>
      </w:r>
      <w:r w:rsidRPr="00B7320F">
        <w:rPr>
          <w:rFonts w:ascii="Palatino Linotype" w:eastAsiaTheme="minorHAnsi" w:hAnsi="Palatino Linotype" w:cs="Arial"/>
          <w:bCs/>
          <w:lang w:val="es-MX" w:eastAsia="en-US"/>
        </w:rPr>
        <w:t xml:space="preserve"> derivado de la respuesta emitida por</w:t>
      </w:r>
      <w:r w:rsidR="005D1D9F">
        <w:rPr>
          <w:rFonts w:ascii="Palatino Linotype" w:eastAsiaTheme="minorHAnsi" w:hAnsi="Palatino Linotype" w:cs="Arial"/>
          <w:bCs/>
          <w:lang w:val="es-MX" w:eastAsia="en-US"/>
        </w:rPr>
        <w:t xml:space="preserve"> el </w:t>
      </w:r>
      <w:r w:rsidRPr="00B7320F">
        <w:rPr>
          <w:rFonts w:ascii="Palatino Linotype" w:eastAsiaTheme="minorHAnsi" w:hAnsi="Palatino Linotype" w:cs="Arial"/>
          <w:b/>
          <w:bCs/>
          <w:lang w:val="es-MX" w:eastAsia="en-US"/>
        </w:rPr>
        <w:t>Sujeto Obligado</w:t>
      </w:r>
      <w:r w:rsidRPr="00B7320F">
        <w:rPr>
          <w:rFonts w:ascii="Palatino Linotype" w:eastAsiaTheme="minorHAnsi" w:hAnsi="Palatino Linotype" w:cs="Arial"/>
          <w:bCs/>
          <w:lang w:val="es-MX" w:eastAsia="en-US"/>
        </w:rPr>
        <w:t>,</w:t>
      </w:r>
      <w:r w:rsidR="005D1D9F">
        <w:rPr>
          <w:rFonts w:ascii="Palatino Linotype" w:eastAsiaTheme="minorHAnsi" w:hAnsi="Palatino Linotype" w:cs="Arial"/>
          <w:bCs/>
          <w:lang w:val="es-MX" w:eastAsia="en-US"/>
        </w:rPr>
        <w:t xml:space="preserve"> el </w:t>
      </w:r>
      <w:r w:rsidRPr="00B7320F">
        <w:rPr>
          <w:rFonts w:ascii="Palatino Linotype" w:eastAsiaTheme="minorHAnsi" w:hAnsi="Palatino Linotype" w:cs="Arial"/>
          <w:b/>
          <w:bCs/>
          <w:lang w:val="es-MX" w:eastAsia="en-US"/>
        </w:rPr>
        <w:t>Recurrente</w:t>
      </w:r>
      <w:r w:rsidRPr="00B7320F">
        <w:rPr>
          <w:rFonts w:ascii="Palatino Linotype" w:eastAsiaTheme="minorHAnsi" w:hAnsi="Palatino Linotype" w:cs="Arial"/>
          <w:bCs/>
          <w:lang w:val="es-MX" w:eastAsia="en-US"/>
        </w:rPr>
        <w:t xml:space="preserve">, interpuso el presente recurso de revisión, señalando </w:t>
      </w:r>
      <w:r w:rsidR="005D1D9F">
        <w:rPr>
          <w:rFonts w:ascii="Palatino Linotype" w:eastAsiaTheme="minorHAnsi" w:hAnsi="Palatino Linotype" w:cs="Arial"/>
          <w:bCs/>
          <w:lang w:val="es-MX" w:eastAsia="en-US"/>
        </w:rPr>
        <w:t>en</w:t>
      </w:r>
      <w:r w:rsidR="00603289">
        <w:rPr>
          <w:rFonts w:ascii="Palatino Linotype" w:eastAsiaTheme="minorHAnsi" w:hAnsi="Palatino Linotype" w:cs="Arial"/>
          <w:bCs/>
          <w:lang w:val="es-MX" w:eastAsia="en-US"/>
        </w:rPr>
        <w:t xml:space="preserve"> sus </w:t>
      </w:r>
      <w:bookmarkStart w:id="4" w:name="_Hlk181707652"/>
      <w:r w:rsidR="00603289" w:rsidRPr="00603289">
        <w:rPr>
          <w:rFonts w:ascii="Palatino Linotype" w:eastAsiaTheme="minorHAnsi" w:hAnsi="Palatino Linotype" w:cs="Arial"/>
          <w:bCs/>
          <w:lang w:val="es-MX" w:eastAsia="en-US"/>
        </w:rPr>
        <w:t>razones o motivos de la inconformidad</w:t>
      </w:r>
      <w:bookmarkEnd w:id="4"/>
      <w:r w:rsidRPr="00B7320F">
        <w:rPr>
          <w:rFonts w:ascii="Palatino Linotype" w:eastAsiaTheme="minorHAnsi" w:hAnsi="Palatino Linotype" w:cs="Arial"/>
          <w:bCs/>
          <w:lang w:val="es-MX" w:eastAsia="en-US"/>
        </w:rPr>
        <w:t>, lo siguiente:</w:t>
      </w:r>
      <w:r w:rsidR="00603289">
        <w:rPr>
          <w:rFonts w:ascii="Palatino Linotype" w:eastAsiaTheme="minorHAnsi" w:hAnsi="Palatino Linotype" w:cs="Arial"/>
          <w:bCs/>
          <w:lang w:val="es-MX" w:eastAsia="en-US"/>
        </w:rPr>
        <w:t xml:space="preserve"> </w:t>
      </w:r>
      <w:r w:rsidR="00603289" w:rsidRPr="00603289">
        <w:rPr>
          <w:rFonts w:ascii="Palatino Linotype" w:eastAsiaTheme="minorHAnsi" w:hAnsi="Palatino Linotype" w:cs="Arial"/>
          <w:bCs/>
          <w:i/>
          <w:iCs/>
          <w:lang w:val="es-MX" w:eastAsia="en-US"/>
        </w:rPr>
        <w:t>“</w:t>
      </w:r>
      <w:r w:rsidR="00F26C3B" w:rsidRPr="00F26C3B">
        <w:rPr>
          <w:rFonts w:ascii="Palatino Linotype" w:eastAsiaTheme="minorHAnsi" w:hAnsi="Palatino Linotype" w:cs="Arial"/>
          <w:b/>
          <w:bCs/>
          <w:i/>
          <w:iCs/>
          <w:u w:val="single"/>
          <w:lang w:val="es-MX" w:eastAsia="en-US"/>
        </w:rPr>
        <w:t>no entregaron la información que solicite</w:t>
      </w:r>
      <w:r w:rsidR="00F26C3B" w:rsidRPr="00F26C3B">
        <w:rPr>
          <w:rFonts w:ascii="Palatino Linotype" w:eastAsiaTheme="minorHAnsi" w:hAnsi="Palatino Linotype" w:cs="Arial"/>
          <w:i/>
          <w:iCs/>
          <w:lang w:val="es-MX" w:eastAsia="en-US"/>
        </w:rPr>
        <w:t xml:space="preserve"> pese a que la autoridad responsable conoció y supo que excedió el plazo para proporcionarme la información que solicite</w:t>
      </w:r>
      <w:r w:rsidR="00603289" w:rsidRPr="00603289">
        <w:rPr>
          <w:rFonts w:ascii="Palatino Linotype" w:eastAsiaTheme="minorHAnsi" w:hAnsi="Palatino Linotype" w:cs="Arial"/>
          <w:bCs/>
          <w:i/>
          <w:iCs/>
          <w:lang w:val="es-MX" w:eastAsia="en-US"/>
        </w:rPr>
        <w:t>”</w:t>
      </w:r>
      <w:r w:rsidR="00603289">
        <w:rPr>
          <w:rFonts w:ascii="Palatino Linotype" w:eastAsiaTheme="minorHAnsi" w:hAnsi="Palatino Linotype" w:cs="Arial"/>
          <w:bCs/>
          <w:lang w:val="es-MX" w:eastAsia="en-US"/>
        </w:rPr>
        <w:t xml:space="preserve"> (Sic)</w:t>
      </w:r>
      <w:r w:rsidR="005D1D9F">
        <w:rPr>
          <w:rFonts w:ascii="Palatino Linotype" w:eastAsiaTheme="minorHAnsi" w:hAnsi="Palatino Linotype" w:cs="Arial"/>
          <w:bCs/>
          <w:lang w:val="es-MX" w:eastAsia="en-US"/>
        </w:rPr>
        <w:t>.</w:t>
      </w:r>
    </w:p>
    <w:p w14:paraId="2E27AF78" w14:textId="77777777" w:rsidR="005D1D9F" w:rsidRPr="005D1D9F" w:rsidRDefault="005D1D9F" w:rsidP="005D1D9F">
      <w:pPr>
        <w:spacing w:line="360" w:lineRule="auto"/>
        <w:ind w:right="141"/>
        <w:jc w:val="both"/>
        <w:rPr>
          <w:rFonts w:ascii="Palatino Linotype" w:eastAsiaTheme="minorHAnsi" w:hAnsi="Palatino Linotype" w:cs="Arial"/>
          <w:bCs/>
          <w:i/>
          <w:lang w:val="es-MX" w:eastAsia="en-US"/>
        </w:rPr>
      </w:pPr>
    </w:p>
    <w:p w14:paraId="3E16BB02" w14:textId="32B58DAC" w:rsidR="00F94863" w:rsidRDefault="00F94863" w:rsidP="006673CF">
      <w:pPr>
        <w:tabs>
          <w:tab w:val="left" w:pos="709"/>
        </w:tabs>
        <w:spacing w:line="360" w:lineRule="auto"/>
        <w:contextualSpacing/>
        <w:jc w:val="both"/>
        <w:rPr>
          <w:rFonts w:ascii="Palatino Linotype" w:hAnsi="Palatino Linotype" w:cs="Arial"/>
          <w:lang w:val="es-ES_tradnl"/>
        </w:rPr>
      </w:pPr>
      <w:r w:rsidRPr="00C00F2F">
        <w:rPr>
          <w:rFonts w:ascii="Palatino Linotype" w:hAnsi="Palatino Linotype" w:cs="Arial"/>
          <w:lang w:val="es-ES_tradnl"/>
        </w:rPr>
        <w:t xml:space="preserve">Por lo que, en la etapa de manifestaciones, el </w:t>
      </w:r>
      <w:r w:rsidRPr="00C00F2F">
        <w:rPr>
          <w:rFonts w:ascii="Palatino Linotype" w:hAnsi="Palatino Linotype" w:cs="Arial"/>
          <w:b/>
          <w:bCs/>
          <w:lang w:val="es-ES_tradnl"/>
        </w:rPr>
        <w:t>Sujeto Obligado</w:t>
      </w:r>
      <w:r w:rsidR="00F26C3B">
        <w:rPr>
          <w:rFonts w:ascii="Palatino Linotype" w:hAnsi="Palatino Linotype" w:cs="Arial"/>
          <w:lang w:val="es-ES_tradnl"/>
        </w:rPr>
        <w:t xml:space="preserve"> a través del </w:t>
      </w:r>
      <w:bookmarkStart w:id="5" w:name="_Hlk181707797"/>
      <w:r w:rsidR="00F26C3B">
        <w:rPr>
          <w:rFonts w:ascii="Palatino Linotype" w:hAnsi="Palatino Linotype" w:cs="Arial"/>
          <w:lang w:val="es-ES_tradnl"/>
        </w:rPr>
        <w:t>Titular de la Unidad Jurídico Consultiva</w:t>
      </w:r>
      <w:bookmarkEnd w:id="5"/>
      <w:r w:rsidR="00F26C3B">
        <w:rPr>
          <w:rFonts w:ascii="Palatino Linotype" w:hAnsi="Palatino Linotype" w:cs="Arial"/>
          <w:lang w:val="es-ES_tradnl"/>
        </w:rPr>
        <w:t xml:space="preserve">, se advierte </w:t>
      </w:r>
      <w:r w:rsidR="00210497">
        <w:rPr>
          <w:rFonts w:ascii="Palatino Linotype" w:hAnsi="Palatino Linotype" w:cs="Arial"/>
          <w:lang w:val="es-ES_tradnl"/>
        </w:rPr>
        <w:t>lo siguiente:</w:t>
      </w:r>
    </w:p>
    <w:p w14:paraId="4511D564" w14:textId="77777777" w:rsidR="00210497" w:rsidRDefault="00210497" w:rsidP="006673CF">
      <w:pPr>
        <w:tabs>
          <w:tab w:val="left" w:pos="709"/>
        </w:tabs>
        <w:spacing w:line="360" w:lineRule="auto"/>
        <w:contextualSpacing/>
        <w:jc w:val="both"/>
        <w:rPr>
          <w:rFonts w:ascii="Palatino Linotype" w:hAnsi="Palatino Linotype" w:cs="Arial"/>
          <w:lang w:val="es-ES_tradn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58"/>
        <w:gridCol w:w="4628"/>
        <w:gridCol w:w="1905"/>
      </w:tblGrid>
      <w:tr w:rsidR="005D1D9F" w:rsidRPr="00410397" w14:paraId="2807930A" w14:textId="2DBB7679" w:rsidTr="005D1D9F">
        <w:trPr>
          <w:tblHeader/>
        </w:trPr>
        <w:tc>
          <w:tcPr>
            <w:tcW w:w="2558" w:type="dxa"/>
            <w:shd w:val="clear" w:color="auto" w:fill="D9D9D9" w:themeFill="background1" w:themeFillShade="D9"/>
            <w:vAlign w:val="center"/>
          </w:tcPr>
          <w:p w14:paraId="1566DB4C" w14:textId="61BFEDAE" w:rsidR="005D1D9F" w:rsidRPr="00410397" w:rsidRDefault="00F26C3B" w:rsidP="00660434">
            <w:pPr>
              <w:ind w:right="49"/>
              <w:jc w:val="center"/>
              <w:rPr>
                <w:rFonts w:ascii="Palatino Linotype" w:eastAsiaTheme="minorHAnsi" w:hAnsi="Palatino Linotype" w:cstheme="minorBidi"/>
                <w:b/>
                <w:sz w:val="22"/>
                <w:lang w:val="es-MX" w:eastAsia="es-MX"/>
              </w:rPr>
            </w:pPr>
            <w:r>
              <w:rPr>
                <w:rFonts w:ascii="Palatino Linotype" w:eastAsiaTheme="minorHAnsi" w:hAnsi="Palatino Linotype" w:cstheme="minorBidi"/>
                <w:b/>
                <w:sz w:val="22"/>
                <w:lang w:val="es-MX" w:eastAsia="es-MX"/>
              </w:rPr>
              <w:lastRenderedPageBreak/>
              <w:t>R</w:t>
            </w:r>
            <w:r w:rsidRPr="00F26C3B">
              <w:rPr>
                <w:rFonts w:ascii="Palatino Linotype" w:eastAsiaTheme="minorHAnsi" w:hAnsi="Palatino Linotype" w:cstheme="minorBidi"/>
                <w:b/>
                <w:sz w:val="22"/>
                <w:lang w:val="es-MX" w:eastAsia="es-MX"/>
              </w:rPr>
              <w:t>azones o motivos de la inconformidad</w:t>
            </w:r>
          </w:p>
        </w:tc>
        <w:tc>
          <w:tcPr>
            <w:tcW w:w="4628" w:type="dxa"/>
            <w:shd w:val="clear" w:color="auto" w:fill="D9D9D9" w:themeFill="background1" w:themeFillShade="D9"/>
            <w:vAlign w:val="center"/>
          </w:tcPr>
          <w:p w14:paraId="153524BE" w14:textId="77777777" w:rsidR="00183524" w:rsidRDefault="005D1D9F" w:rsidP="00165EE8">
            <w:pPr>
              <w:ind w:right="49"/>
              <w:jc w:val="center"/>
              <w:rPr>
                <w:rFonts w:ascii="Palatino Linotype" w:eastAsiaTheme="minorHAnsi" w:hAnsi="Palatino Linotype" w:cstheme="minorBidi"/>
                <w:b/>
                <w:sz w:val="22"/>
                <w:lang w:val="es-MX" w:eastAsia="es-MX"/>
              </w:rPr>
            </w:pPr>
            <w:r w:rsidRPr="00410397">
              <w:rPr>
                <w:rFonts w:ascii="Palatino Linotype" w:eastAsiaTheme="minorHAnsi" w:hAnsi="Palatino Linotype" w:cstheme="minorBidi"/>
                <w:b/>
                <w:sz w:val="22"/>
                <w:lang w:val="es-MX" w:eastAsia="es-MX"/>
              </w:rPr>
              <w:t xml:space="preserve">Información remitida en </w:t>
            </w:r>
          </w:p>
          <w:p w14:paraId="25F7A1D1" w14:textId="32CF5B2D" w:rsidR="005D1D9F" w:rsidRPr="00410397" w:rsidRDefault="005D1D9F" w:rsidP="00165EE8">
            <w:pPr>
              <w:ind w:right="49"/>
              <w:jc w:val="center"/>
              <w:rPr>
                <w:rFonts w:ascii="Palatino Linotype" w:eastAsiaTheme="minorHAnsi" w:hAnsi="Palatino Linotype" w:cstheme="minorBidi"/>
                <w:b/>
                <w:sz w:val="22"/>
                <w:lang w:val="es-MX" w:eastAsia="es-MX"/>
              </w:rPr>
            </w:pPr>
            <w:r w:rsidRPr="00410397">
              <w:rPr>
                <w:rFonts w:ascii="Palatino Linotype" w:eastAsiaTheme="minorHAnsi" w:hAnsi="Palatino Linotype" w:cstheme="minorBidi"/>
                <w:b/>
                <w:sz w:val="22"/>
                <w:lang w:val="es-MX" w:eastAsia="es-MX"/>
              </w:rPr>
              <w:t>Informe Justificado</w:t>
            </w:r>
          </w:p>
        </w:tc>
        <w:tc>
          <w:tcPr>
            <w:tcW w:w="1905" w:type="dxa"/>
            <w:shd w:val="clear" w:color="auto" w:fill="D9D9D9" w:themeFill="background1" w:themeFillShade="D9"/>
            <w:vAlign w:val="center"/>
          </w:tcPr>
          <w:p w14:paraId="0BBCD814" w14:textId="5FDD3B40" w:rsidR="005D1D9F" w:rsidRPr="00410397" w:rsidRDefault="005D1D9F" w:rsidP="005D1D9F">
            <w:pPr>
              <w:ind w:right="49"/>
              <w:jc w:val="center"/>
              <w:rPr>
                <w:rFonts w:ascii="Palatino Linotype" w:eastAsiaTheme="minorHAnsi" w:hAnsi="Palatino Linotype" w:cstheme="minorBidi"/>
                <w:b/>
                <w:sz w:val="22"/>
                <w:lang w:val="es-MX" w:eastAsia="es-MX"/>
              </w:rPr>
            </w:pPr>
            <w:r>
              <w:rPr>
                <w:rFonts w:ascii="Palatino Linotype" w:eastAsiaTheme="minorHAnsi" w:hAnsi="Palatino Linotype" w:cstheme="minorBidi"/>
                <w:b/>
                <w:sz w:val="22"/>
                <w:lang w:val="es-MX" w:eastAsia="es-MX"/>
              </w:rPr>
              <w:t>Cumplimiento</w:t>
            </w:r>
          </w:p>
        </w:tc>
      </w:tr>
      <w:tr w:rsidR="005D1D9F" w:rsidRPr="00410397" w14:paraId="3DE39DC9" w14:textId="66BA1BC1" w:rsidTr="005D1D9F">
        <w:trPr>
          <w:trHeight w:val="483"/>
        </w:trPr>
        <w:tc>
          <w:tcPr>
            <w:tcW w:w="2558" w:type="dxa"/>
            <w:vAlign w:val="center"/>
          </w:tcPr>
          <w:p w14:paraId="45A09E61" w14:textId="7FBEA8E9" w:rsidR="005D1D9F" w:rsidRPr="005D1D9F" w:rsidRDefault="005D1D9F" w:rsidP="005D1D9F">
            <w:pPr>
              <w:ind w:right="49"/>
              <w:jc w:val="both"/>
              <w:rPr>
                <w:rFonts w:ascii="Palatino Linotype" w:eastAsiaTheme="minorHAnsi" w:hAnsi="Palatino Linotype" w:cstheme="minorBidi"/>
                <w:i/>
                <w:sz w:val="20"/>
                <w:szCs w:val="19"/>
                <w:lang w:val="es-MX" w:eastAsia="es-MX"/>
              </w:rPr>
            </w:pPr>
            <w:r w:rsidRPr="005D1D9F">
              <w:rPr>
                <w:rFonts w:ascii="Palatino Linotype" w:eastAsiaTheme="minorHAnsi" w:hAnsi="Palatino Linotype" w:cstheme="minorBidi"/>
                <w:i/>
                <w:sz w:val="20"/>
                <w:szCs w:val="22"/>
                <w:lang w:val="es-MX" w:eastAsia="es-MX"/>
              </w:rPr>
              <w:t>“</w:t>
            </w:r>
            <w:r w:rsidR="00F26C3B" w:rsidRPr="00F26C3B">
              <w:rPr>
                <w:rFonts w:ascii="Palatino Linotype" w:eastAsiaTheme="minorHAnsi" w:hAnsi="Palatino Linotype" w:cstheme="minorBidi"/>
                <w:b/>
                <w:bCs/>
                <w:i/>
                <w:sz w:val="20"/>
                <w:szCs w:val="22"/>
                <w:u w:val="single"/>
                <w:lang w:val="es-MX" w:eastAsia="es-MX"/>
              </w:rPr>
              <w:t>no entregaron la información que solicite</w:t>
            </w:r>
            <w:r w:rsidR="00F26C3B" w:rsidRPr="00F26C3B">
              <w:rPr>
                <w:rFonts w:ascii="Palatino Linotype" w:eastAsiaTheme="minorHAnsi" w:hAnsi="Palatino Linotype" w:cstheme="minorBidi"/>
                <w:i/>
                <w:sz w:val="20"/>
                <w:szCs w:val="22"/>
                <w:lang w:val="es-MX" w:eastAsia="es-MX"/>
              </w:rPr>
              <w:t xml:space="preserve"> pese a que la autoridad responsable conoció y supo que excedió el plazo para proporcionarme la información que solicite</w:t>
            </w:r>
            <w:r w:rsidRPr="005D1D9F">
              <w:rPr>
                <w:rFonts w:ascii="Palatino Linotype" w:eastAsiaTheme="minorHAnsi" w:hAnsi="Palatino Linotype" w:cstheme="minorBidi"/>
                <w:i/>
                <w:sz w:val="20"/>
                <w:szCs w:val="22"/>
                <w:lang w:val="es-MX" w:eastAsia="es-MX"/>
              </w:rPr>
              <w:t>” (Sic)</w:t>
            </w:r>
          </w:p>
        </w:tc>
        <w:tc>
          <w:tcPr>
            <w:tcW w:w="4628" w:type="dxa"/>
            <w:vAlign w:val="center"/>
          </w:tcPr>
          <w:p w14:paraId="3E041698" w14:textId="73C969A2" w:rsidR="00183524" w:rsidRPr="005D1D9F" w:rsidRDefault="00F26C3B" w:rsidP="00183524">
            <w:pPr>
              <w:spacing w:line="276" w:lineRule="auto"/>
              <w:jc w:val="both"/>
              <w:rPr>
                <w:rFonts w:ascii="Palatino Linotype" w:eastAsiaTheme="minorHAnsi" w:hAnsi="Palatino Linotype" w:cstheme="minorBidi"/>
                <w:sz w:val="22"/>
                <w:szCs w:val="20"/>
                <w:lang w:val="es-MX" w:eastAsia="es-MX"/>
              </w:rPr>
            </w:pPr>
            <w:bookmarkStart w:id="6" w:name="_Hlk181707765"/>
            <w:r>
              <w:rPr>
                <w:rFonts w:ascii="Palatino Linotype" w:eastAsiaTheme="minorHAnsi" w:hAnsi="Palatino Linotype" w:cstheme="minorBidi"/>
                <w:sz w:val="22"/>
                <w:szCs w:val="20"/>
                <w:lang w:val="es-MX" w:eastAsia="es-MX"/>
              </w:rPr>
              <w:t xml:space="preserve">Mediante el oficio número </w:t>
            </w:r>
            <w:r w:rsidRPr="007A3973">
              <w:rPr>
                <w:rFonts w:ascii="Palatino Linotype" w:eastAsiaTheme="minorHAnsi" w:hAnsi="Palatino Linotype" w:cstheme="minorBidi"/>
                <w:b/>
                <w:bCs/>
                <w:sz w:val="22"/>
                <w:szCs w:val="20"/>
                <w:lang w:val="es-MX" w:eastAsia="es-MX"/>
              </w:rPr>
              <w:t>UJC/310/OCTUBRE/2024</w:t>
            </w:r>
            <w:r>
              <w:rPr>
                <w:rFonts w:ascii="Palatino Linotype" w:eastAsiaTheme="minorHAnsi" w:hAnsi="Palatino Linotype" w:cstheme="minorBidi"/>
                <w:sz w:val="22"/>
                <w:szCs w:val="20"/>
                <w:lang w:val="es-MX" w:eastAsia="es-MX"/>
              </w:rPr>
              <w:t xml:space="preserve">, informó que, durante los años 2022, 2023 y 2024, la Presidencia Municipal de Valle de Bravo, </w:t>
            </w:r>
            <w:r w:rsidRPr="007A3973">
              <w:rPr>
                <w:rFonts w:ascii="Palatino Linotype" w:eastAsiaTheme="minorHAnsi" w:hAnsi="Palatino Linotype" w:cstheme="minorBidi"/>
                <w:b/>
                <w:bCs/>
                <w:sz w:val="22"/>
                <w:szCs w:val="20"/>
                <w:u w:val="single"/>
                <w:lang w:val="es-MX" w:eastAsia="es-MX"/>
              </w:rPr>
              <w:t>emitió veinte (20) nombramientos expedidos a favor de los Titulares de las Direcciones que integran el Ayuntamiento</w:t>
            </w:r>
            <w:r>
              <w:rPr>
                <w:rFonts w:ascii="Palatino Linotype" w:eastAsiaTheme="minorHAnsi" w:hAnsi="Palatino Linotype" w:cstheme="minorBidi"/>
                <w:sz w:val="22"/>
                <w:szCs w:val="20"/>
                <w:lang w:val="es-MX" w:eastAsia="es-MX"/>
              </w:rPr>
              <w:t xml:space="preserve">.   </w:t>
            </w:r>
            <w:bookmarkEnd w:id="6"/>
          </w:p>
        </w:tc>
        <w:tc>
          <w:tcPr>
            <w:tcW w:w="1905" w:type="dxa"/>
            <w:vAlign w:val="center"/>
          </w:tcPr>
          <w:p w14:paraId="0CC7A690" w14:textId="6958D4D2" w:rsidR="005D1D9F" w:rsidRPr="005D1D9F" w:rsidRDefault="005D1D9F" w:rsidP="005D1D9F">
            <w:pPr>
              <w:spacing w:line="276" w:lineRule="auto"/>
              <w:jc w:val="center"/>
              <w:rPr>
                <w:rFonts w:ascii="Palatino Linotype" w:eastAsiaTheme="minorHAnsi" w:hAnsi="Palatino Linotype" w:cstheme="minorBidi"/>
                <w:b/>
                <w:sz w:val="22"/>
                <w:szCs w:val="20"/>
                <w:lang w:val="es-MX" w:eastAsia="es-MX"/>
              </w:rPr>
            </w:pPr>
            <w:r w:rsidRPr="005D1D9F">
              <w:rPr>
                <w:rFonts w:ascii="Palatino Linotype" w:eastAsiaTheme="minorHAnsi" w:hAnsi="Palatino Linotype" w:cstheme="minorBidi"/>
                <w:b/>
                <w:szCs w:val="20"/>
                <w:lang w:val="es-MX" w:eastAsia="es-MX"/>
              </w:rPr>
              <w:t>Sí</w:t>
            </w:r>
          </w:p>
        </w:tc>
      </w:tr>
    </w:tbl>
    <w:p w14:paraId="7BD41298" w14:textId="77777777" w:rsidR="005D1D9F" w:rsidRDefault="005D1D9F" w:rsidP="008A12CF">
      <w:pPr>
        <w:tabs>
          <w:tab w:val="left" w:pos="709"/>
        </w:tabs>
        <w:spacing w:line="360" w:lineRule="auto"/>
        <w:contextualSpacing/>
        <w:jc w:val="both"/>
        <w:rPr>
          <w:rFonts w:ascii="Palatino Linotype" w:hAnsi="Palatino Linotype" w:cs="Arial"/>
          <w:lang w:val="es-ES_tradnl"/>
        </w:rPr>
      </w:pPr>
    </w:p>
    <w:p w14:paraId="012D30FF" w14:textId="3436E5C2" w:rsidR="005D1D9F" w:rsidRDefault="005D1D9F" w:rsidP="008A12CF">
      <w:pPr>
        <w:tabs>
          <w:tab w:val="left" w:pos="709"/>
        </w:tabs>
        <w:spacing w:line="360" w:lineRule="auto"/>
        <w:contextualSpacing/>
        <w:jc w:val="both"/>
        <w:rPr>
          <w:rFonts w:ascii="Palatino Linotype" w:hAnsi="Palatino Linotype" w:cs="Arial"/>
        </w:rPr>
      </w:pPr>
      <w:r w:rsidRPr="005D1D9F">
        <w:rPr>
          <w:rFonts w:ascii="Palatino Linotype" w:hAnsi="Palatino Linotype" w:cs="Arial"/>
        </w:rPr>
        <w:t>En este sentido, debe dejarse claro que, al haber existido un pronunciamiento por parte del </w:t>
      </w:r>
      <w:r w:rsidRPr="005D1D9F">
        <w:rPr>
          <w:rFonts w:ascii="Palatino Linotype" w:hAnsi="Palatino Linotype" w:cs="Arial"/>
          <w:b/>
          <w:bCs/>
        </w:rPr>
        <w:t>Sujeto Obligado</w:t>
      </w:r>
      <w:r w:rsidRPr="005D1D9F">
        <w:rPr>
          <w:rFonts w:ascii="Palatino Linotype" w:hAnsi="Palatino Linotype" w:cs="Arial"/>
        </w:rPr>
        <w:t xml:space="preserve">, este Instituto no está facultado para manifestarse sobre la veracidad del mismo, pues no existe precepto legal alguno en la Ley de la materia que lo faculte para, vía recurso de revisión, pronunciarse al respecto. </w:t>
      </w:r>
    </w:p>
    <w:p w14:paraId="72EEA547" w14:textId="77777777" w:rsidR="00F26C3B" w:rsidRPr="008805A5" w:rsidRDefault="00F26C3B" w:rsidP="008A12CF">
      <w:pPr>
        <w:tabs>
          <w:tab w:val="left" w:pos="709"/>
        </w:tabs>
        <w:spacing w:line="360" w:lineRule="auto"/>
        <w:contextualSpacing/>
        <w:jc w:val="both"/>
        <w:rPr>
          <w:rFonts w:ascii="Palatino Linotype" w:hAnsi="Palatino Linotype" w:cs="Arial"/>
          <w:sz w:val="22"/>
        </w:rPr>
      </w:pPr>
    </w:p>
    <w:p w14:paraId="6C277C3B" w14:textId="57FDC90C"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1E0F6211" w14:textId="77777777" w:rsidR="00210497" w:rsidRDefault="00210497" w:rsidP="008A12CF">
      <w:pPr>
        <w:tabs>
          <w:tab w:val="left" w:pos="709"/>
        </w:tabs>
        <w:spacing w:line="360" w:lineRule="auto"/>
        <w:contextualSpacing/>
        <w:jc w:val="both"/>
        <w:rPr>
          <w:rFonts w:ascii="Palatino Linotype" w:hAnsi="Palatino Linotype" w:cs="Arial"/>
          <w:lang w:val="es-ES_tradnl"/>
        </w:rPr>
      </w:pPr>
    </w:p>
    <w:p w14:paraId="39191CF1" w14:textId="57CE89DE" w:rsidR="008805A5" w:rsidRPr="00183524"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F59E477" w14:textId="50BAFAC5" w:rsidR="008A12CF" w:rsidRDefault="008A12CF" w:rsidP="00183524">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0333AEC" w14:textId="77777777" w:rsidR="00183524" w:rsidRPr="00183524" w:rsidRDefault="00183524" w:rsidP="00183524">
      <w:pPr>
        <w:pStyle w:val="Sinespaciado"/>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30438F94" w14:textId="13781EBF" w:rsidR="004E3A1A" w:rsidRPr="008805A5" w:rsidRDefault="008A12CF" w:rsidP="008805A5">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06E66D" w14:textId="77777777" w:rsidR="007A3973" w:rsidRDefault="007A3973" w:rsidP="008A12CF">
      <w:pPr>
        <w:tabs>
          <w:tab w:val="left" w:pos="709"/>
        </w:tabs>
        <w:spacing w:line="360" w:lineRule="auto"/>
        <w:contextualSpacing/>
        <w:jc w:val="both"/>
        <w:rPr>
          <w:rFonts w:ascii="Palatino Linotype" w:hAnsi="Palatino Linotype" w:cs="Arial"/>
        </w:rPr>
      </w:pPr>
    </w:p>
    <w:p w14:paraId="2AE7FB95" w14:textId="1DD92FAE"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B7320F">
        <w:rPr>
          <w:rFonts w:ascii="Palatino Linotype" w:hAnsi="Palatino Linotype" w:cs="Arial"/>
          <w:b/>
          <w:u w:val="single"/>
        </w:rPr>
        <w:lastRenderedPageBreak/>
        <w:t>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2EFEB97A" w14:textId="77777777" w:rsidR="007A3973" w:rsidRDefault="007A3973" w:rsidP="007A3973">
      <w:pPr>
        <w:pStyle w:val="Sinespaciado"/>
      </w:pPr>
    </w:p>
    <w:p w14:paraId="45EE91DC" w14:textId="13C2B0A1"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6A1B7A80" w14:textId="27491DFB" w:rsidR="008A12CF" w:rsidRDefault="008A12CF" w:rsidP="00EC47E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w:t>
      </w:r>
      <w:r w:rsidR="00EC47E5">
        <w:rPr>
          <w:rFonts w:ascii="Palatino Linotype" w:hAnsi="Palatino Linotype" w:cs="Arial"/>
          <w:color w:val="222222"/>
          <w:szCs w:val="19"/>
          <w:lang w:eastAsia="es-MX"/>
        </w:rPr>
        <w:t xml:space="preserve"> de Datos, que a la letra dice:</w:t>
      </w:r>
    </w:p>
    <w:p w14:paraId="3B0FE1D4" w14:textId="77777777" w:rsidR="00EC47E5" w:rsidRPr="00EC47E5" w:rsidRDefault="00EC47E5" w:rsidP="00EC47E5">
      <w:pPr>
        <w:spacing w:line="360" w:lineRule="auto"/>
        <w:jc w:val="both"/>
        <w:rPr>
          <w:rFonts w:ascii="Palatino Linotype" w:hAnsi="Palatino Linotype" w:cs="Arial"/>
          <w:color w:val="222222"/>
          <w:szCs w:val="19"/>
          <w:lang w:eastAsia="es-MX"/>
        </w:rPr>
      </w:pPr>
    </w:p>
    <w:p w14:paraId="3AE83CFA" w14:textId="77777777" w:rsidR="00F1478C" w:rsidRPr="00F1478C" w:rsidRDefault="00F1478C" w:rsidP="00F1478C">
      <w:pPr>
        <w:pStyle w:val="Sinespaciado"/>
        <w:ind w:left="567" w:right="616"/>
        <w:jc w:val="both"/>
        <w:rPr>
          <w:rFonts w:ascii="Palatino Linotype" w:hAnsi="Palatino Linotype"/>
          <w:i/>
          <w:iCs/>
          <w:sz w:val="22"/>
          <w:lang w:val="es-ES"/>
        </w:rPr>
      </w:pPr>
      <w:r w:rsidRPr="00F1478C">
        <w:rPr>
          <w:rFonts w:ascii="Palatino Linotype" w:hAnsi="Palatino Linotype"/>
          <w:b/>
          <w:bCs/>
          <w:i/>
          <w:iCs/>
          <w:sz w:val="22"/>
          <w:lang w:val="es-ES"/>
        </w:rPr>
        <w:t>“Las dependencias y entidades no están obligadas a generar documentos ad hoc para responder una solicitud de acceso a la información. </w:t>
      </w:r>
      <w:r w:rsidRPr="00F1478C">
        <w:rPr>
          <w:rFonts w:ascii="Palatino Linotype" w:hAnsi="Palatino Linotype"/>
          <w:i/>
          <w:iCs/>
          <w:sz w:val="22"/>
          <w:lang w:val="es-ES"/>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444B6C2" w14:textId="77777777" w:rsidR="004C6BB5" w:rsidRDefault="004C6BB5" w:rsidP="00F30C1D">
      <w:pPr>
        <w:spacing w:line="360" w:lineRule="auto"/>
        <w:jc w:val="both"/>
        <w:rPr>
          <w:rFonts w:ascii="Palatino Linotype" w:hAnsi="Palatino Linotype" w:cs="Arial"/>
        </w:rPr>
      </w:pPr>
    </w:p>
    <w:p w14:paraId="3831C544" w14:textId="77777777" w:rsidR="00031C5C" w:rsidRPr="00031C5C" w:rsidRDefault="00031C5C" w:rsidP="00031C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eastAsia="es-MX"/>
        </w:rPr>
      </w:pPr>
      <w:r w:rsidRPr="00031C5C">
        <w:rPr>
          <w:rFonts w:ascii="Palatino Linotype" w:eastAsia="Palatino Linotype" w:hAnsi="Palatino Linotype" w:cs="Palatino Linotype"/>
          <w:color w:val="000000" w:themeColor="text1"/>
          <w:szCs w:val="22"/>
          <w:lang w:eastAsia="es-MX"/>
        </w:rPr>
        <w:t xml:space="preserve">Ahora bien, quedando establecido lo anterior, este Órgano Garante considera viable realizar el estudio en aras de establecer si la respuesta del </w:t>
      </w:r>
      <w:r w:rsidRPr="00031C5C">
        <w:rPr>
          <w:rFonts w:ascii="Palatino Linotype" w:eastAsia="Palatino Linotype" w:hAnsi="Palatino Linotype" w:cs="Palatino Linotype"/>
          <w:b/>
          <w:bCs/>
          <w:color w:val="000000" w:themeColor="text1"/>
          <w:szCs w:val="22"/>
          <w:lang w:eastAsia="es-MX"/>
        </w:rPr>
        <w:t>Sujeto Obligado</w:t>
      </w:r>
      <w:r w:rsidRPr="00031C5C">
        <w:rPr>
          <w:rFonts w:ascii="Palatino Linotype" w:eastAsia="Palatino Linotype" w:hAnsi="Palatino Linotype" w:cs="Palatino Linotype"/>
          <w:color w:val="000000" w:themeColor="text1"/>
          <w:szCs w:val="22"/>
          <w:lang w:eastAsia="es-MX"/>
        </w:rPr>
        <w:t xml:space="preserve"> y la modificación a ésta mediante Informe Justificado colman la pretensión del </w:t>
      </w:r>
      <w:r w:rsidRPr="00031C5C">
        <w:rPr>
          <w:rFonts w:ascii="Palatino Linotype" w:eastAsia="Palatino Linotype" w:hAnsi="Palatino Linotype" w:cs="Palatino Linotype"/>
          <w:b/>
          <w:bCs/>
          <w:color w:val="000000" w:themeColor="text1"/>
          <w:szCs w:val="22"/>
          <w:lang w:eastAsia="es-MX"/>
        </w:rPr>
        <w:t>Recurrente</w:t>
      </w:r>
      <w:r w:rsidRPr="00031C5C">
        <w:rPr>
          <w:rFonts w:ascii="Palatino Linotype" w:eastAsia="Palatino Linotype" w:hAnsi="Palatino Linotype" w:cs="Palatino Linotype"/>
          <w:color w:val="000000" w:themeColor="text1"/>
          <w:szCs w:val="22"/>
          <w:lang w:eastAsia="es-MX"/>
        </w:rPr>
        <w:t xml:space="preserve">, así como calificar los motivos de inconformidad del particular. </w:t>
      </w:r>
    </w:p>
    <w:p w14:paraId="686987D5" w14:textId="77777777" w:rsidR="00031C5C" w:rsidRPr="00031C5C" w:rsidRDefault="00031C5C" w:rsidP="00031C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338CF72F" w14:textId="77777777" w:rsidR="00031C5C" w:rsidRPr="00031C5C" w:rsidRDefault="00031C5C" w:rsidP="00031C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031C5C">
        <w:rPr>
          <w:rFonts w:ascii="Palatino Linotype" w:eastAsia="Palatino Linotype" w:hAnsi="Palatino Linotype" w:cs="Palatino Linotype"/>
          <w:color w:val="000000"/>
          <w:lang w:val="es-ES_tradnl" w:eastAsia="es-MX"/>
        </w:rPr>
        <w:t>En este sentido, es pertinente enfatizar lo que, respecto al derecho de acceso a la información pública, refiere el artículo 6° de la Constitución Política de los Estados Unidos Mexicanos, que en su parte conducente señala:</w:t>
      </w:r>
    </w:p>
    <w:p w14:paraId="41F382C4" w14:textId="77777777" w:rsidR="00031C5C" w:rsidRPr="00031C5C" w:rsidRDefault="00031C5C" w:rsidP="00031C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35EC77FD"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b/>
          <w:bCs/>
          <w:i/>
          <w:color w:val="000000"/>
          <w:sz w:val="22"/>
          <w:lang w:eastAsia="es-MX"/>
        </w:rPr>
        <w:t>Artículo 6o.</w:t>
      </w:r>
      <w:r w:rsidRPr="00031C5C">
        <w:rPr>
          <w:rFonts w:ascii="Palatino Linotype" w:eastAsia="Palatino Linotype" w:hAnsi="Palatino Linotype" w:cs="Palatino Linotype"/>
          <w:i/>
          <w:color w:val="000000"/>
          <w:sz w:val="22"/>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031C5C">
        <w:rPr>
          <w:rFonts w:ascii="Palatino Linotype" w:eastAsia="Palatino Linotype" w:hAnsi="Palatino Linotype" w:cs="Palatino Linotype"/>
          <w:i/>
          <w:color w:val="000000"/>
          <w:sz w:val="22"/>
          <w:lang w:eastAsia="es-MX"/>
        </w:rPr>
        <w:lastRenderedPageBreak/>
        <w:t xml:space="preserve">ejercido en los términos dispuestos por la ley. </w:t>
      </w:r>
      <w:r w:rsidRPr="00031C5C">
        <w:rPr>
          <w:rFonts w:ascii="Palatino Linotype" w:eastAsia="Palatino Linotype" w:hAnsi="Palatino Linotype" w:cs="Palatino Linotype"/>
          <w:b/>
          <w:bCs/>
          <w:i/>
          <w:color w:val="000000"/>
          <w:sz w:val="22"/>
          <w:lang w:eastAsia="es-MX"/>
        </w:rPr>
        <w:t>El derecho a la información será garantizado por el Estado.</w:t>
      </w:r>
      <w:r w:rsidRPr="00031C5C">
        <w:rPr>
          <w:rFonts w:ascii="Palatino Linotype" w:eastAsia="Palatino Linotype" w:hAnsi="Palatino Linotype" w:cs="Palatino Linotype"/>
          <w:i/>
          <w:color w:val="000000"/>
          <w:sz w:val="22"/>
          <w:lang w:eastAsia="es-MX"/>
        </w:rPr>
        <w:t xml:space="preserve"> </w:t>
      </w:r>
    </w:p>
    <w:p w14:paraId="4BC3F622"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37C64C4C"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Toda persona tiene derecho al libre acceso a información plural y oportuna, así como a buscar, recibir y difundir información e ideas de toda índole por cualquier medio de expresión.</w:t>
      </w:r>
    </w:p>
    <w:p w14:paraId="4D69C032"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6CFF2E08"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Para efectos de lo dispuesto en el presente artículo se observará lo siguiente:</w:t>
      </w:r>
    </w:p>
    <w:p w14:paraId="1495CA04"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6060973B" w14:textId="249A50B6"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b/>
          <w:i/>
          <w:color w:val="000000"/>
          <w:sz w:val="22"/>
          <w:lang w:val="es-ES_tradnl" w:eastAsia="es-MX"/>
        </w:rPr>
        <w:t>A.</w:t>
      </w:r>
      <w:r w:rsidRPr="00031C5C">
        <w:rPr>
          <w:rFonts w:ascii="Palatino Linotype" w:eastAsia="Palatino Linotype" w:hAnsi="Palatino Linotype" w:cs="Palatino Linotype"/>
          <w:i/>
          <w:color w:val="000000"/>
          <w:sz w:val="22"/>
          <w:lang w:val="es-ES_tradnl" w:eastAsia="es-MX"/>
        </w:rPr>
        <w:t xml:space="preserve"> Para el ejercicio del derecho de acceso a la información, la Federación y las entidades federativas, en el ámbito de sus respectivas competencias, se regirán por los siguientes principios y bases:</w:t>
      </w:r>
    </w:p>
    <w:p w14:paraId="0F8FD599" w14:textId="77777777" w:rsid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b/>
          <w:i/>
          <w:color w:val="000000"/>
          <w:sz w:val="22"/>
          <w:lang w:val="es-ES_tradnl" w:eastAsia="es-MX"/>
        </w:rPr>
      </w:pPr>
    </w:p>
    <w:p w14:paraId="7496A4FF" w14:textId="5416F3B2"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b/>
          <w:i/>
          <w:color w:val="000000"/>
          <w:sz w:val="22"/>
          <w:lang w:val="es-ES_tradnl" w:eastAsia="es-MX"/>
        </w:rPr>
        <w:t>I. Toda la información en posesión de</w:t>
      </w:r>
      <w:r w:rsidRPr="00031C5C">
        <w:rPr>
          <w:rFonts w:ascii="Palatino Linotype" w:eastAsia="Palatino Linotype" w:hAnsi="Palatino Linotype" w:cs="Palatino Linotype"/>
          <w:i/>
          <w:color w:val="000000"/>
          <w:sz w:val="22"/>
          <w:lang w:val="es-ES_tradnl" w:eastAsia="es-MX"/>
        </w:rPr>
        <w:t xml:space="preserve"> </w:t>
      </w:r>
      <w:r w:rsidRPr="00031C5C">
        <w:rPr>
          <w:rFonts w:ascii="Palatino Linotype" w:eastAsia="Palatino Linotype" w:hAnsi="Palatino Linotype" w:cs="Palatino Linotype"/>
          <w:b/>
          <w:i/>
          <w:color w:val="000000"/>
          <w:sz w:val="22"/>
          <w:lang w:val="es-ES_tradnl" w:eastAsia="es-MX"/>
        </w:rPr>
        <w:t>cualquier autoridad</w:t>
      </w:r>
      <w:r w:rsidRPr="00031C5C">
        <w:rPr>
          <w:rFonts w:ascii="Palatino Linotype" w:eastAsia="Palatino Linotype" w:hAnsi="Palatino Linotype" w:cs="Palatino Linotype"/>
          <w:i/>
          <w:color w:val="000000"/>
          <w:sz w:val="22"/>
          <w:lang w:val="es-ES_tradnl" w:eastAsia="es-MX"/>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031C5C">
        <w:rPr>
          <w:rFonts w:ascii="Palatino Linotype" w:eastAsia="Palatino Linotype" w:hAnsi="Palatino Linotype" w:cs="Palatino Linotype"/>
          <w:b/>
          <w:i/>
          <w:color w:val="000000"/>
          <w:sz w:val="22"/>
          <w:lang w:val="es-ES_tradnl" w:eastAsia="es-MX"/>
        </w:rPr>
        <w:t>en el ámbito federal, estatal y municipal, es pública</w:t>
      </w:r>
      <w:r w:rsidRPr="00031C5C">
        <w:rPr>
          <w:rFonts w:ascii="Palatino Linotype" w:eastAsia="Palatino Linotype" w:hAnsi="Palatino Linotype" w:cs="Palatino Linotype"/>
          <w:i/>
          <w:color w:val="000000"/>
          <w:sz w:val="22"/>
          <w:lang w:val="es-ES_tradnl" w:eastAsia="es-MX"/>
        </w:rPr>
        <w:t xml:space="preserve"> y sólo podrá ser reservada temporalmente por razones de interés público y seguridad nacional, en los términos que fijen las leyes. En la interpretación de este derecho deberá prevalecer el principio de máxima publicidad. </w:t>
      </w:r>
      <w:r w:rsidRPr="00031C5C">
        <w:rPr>
          <w:rFonts w:ascii="Palatino Linotype" w:eastAsia="Palatino Linotype" w:hAnsi="Palatino Linotype" w:cs="Palatino Linotype"/>
          <w:b/>
          <w:i/>
          <w:color w:val="000000"/>
          <w:sz w:val="22"/>
          <w:lang w:val="es-ES_tradnl" w:eastAsia="es-MX"/>
        </w:rPr>
        <w:t>Los sujetos obligados deberán documentar todo acto que derive del ejercicio de sus facultades, competencias o funciones</w:t>
      </w:r>
      <w:r w:rsidRPr="00031C5C">
        <w:rPr>
          <w:rFonts w:ascii="Palatino Linotype" w:eastAsia="Palatino Linotype" w:hAnsi="Palatino Linotype" w:cs="Palatino Linotype"/>
          <w:i/>
          <w:color w:val="000000"/>
          <w:sz w:val="22"/>
          <w:lang w:val="es-ES_tradnl" w:eastAsia="es-MX"/>
        </w:rPr>
        <w:t>, la ley determinará los supuestos específicos bajo los cuales procederá la declaración de inexistencia de la información.</w:t>
      </w:r>
    </w:p>
    <w:p w14:paraId="1668D05A" w14:textId="77777777" w:rsid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ES_tradnl" w:eastAsia="es-MX"/>
        </w:rPr>
      </w:pPr>
    </w:p>
    <w:p w14:paraId="5244C06C" w14:textId="1C021192"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II. La información que se refiere a la vida privada y los datos personales será protegida en los términos y con las excepciones que fijen las leyes.</w:t>
      </w:r>
    </w:p>
    <w:p w14:paraId="049CFA87" w14:textId="77777777" w:rsid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eastAsia="es-MX"/>
        </w:rPr>
      </w:pPr>
    </w:p>
    <w:p w14:paraId="3296DDC1" w14:textId="5A3A2B53"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eastAsia="es-MX"/>
        </w:rPr>
      </w:pPr>
      <w:r w:rsidRPr="00031C5C">
        <w:rPr>
          <w:rFonts w:ascii="Palatino Linotype" w:eastAsia="Palatino Linotype" w:hAnsi="Palatino Linotype" w:cs="Palatino Linotype"/>
          <w:i/>
          <w:color w:val="000000"/>
          <w:sz w:val="22"/>
          <w:lang w:eastAsia="es-MX"/>
        </w:rPr>
        <w:t>III. Toda persona, sin necesidad de acreditar interés alguno o justificar su utilización, tendrá acceso gratuito a la información pública, a sus datos personales o a la rectificación de éstos.</w:t>
      </w:r>
    </w:p>
    <w:p w14:paraId="04E4D7DF" w14:textId="77777777" w:rsid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ES_tradnl" w:eastAsia="es-MX"/>
        </w:rPr>
      </w:pPr>
    </w:p>
    <w:p w14:paraId="60C60BE1" w14:textId="4E0DDD05"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IV. Se establecerán mecanismos de acceso a la información y procedimientos de revisión expeditos que se sustanciarán ante los organismos autónomos especializados e imparciales que establece esta Constitución.</w:t>
      </w:r>
    </w:p>
    <w:p w14:paraId="64E9CCB7" w14:textId="77777777" w:rsid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b/>
          <w:i/>
          <w:color w:val="000000"/>
          <w:sz w:val="22"/>
          <w:lang w:val="es-ES_tradnl" w:eastAsia="es-MX"/>
        </w:rPr>
      </w:pPr>
    </w:p>
    <w:p w14:paraId="28C29D9E" w14:textId="1543CBB0"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b/>
          <w:i/>
          <w:color w:val="000000"/>
          <w:sz w:val="22"/>
          <w:lang w:val="es-ES_tradnl" w:eastAsia="es-MX"/>
        </w:rPr>
        <w:t>V. Los sujetos obligados deberán preservar sus documentos en archivos administrativos actualizados y publicarán, a través de los medios electrónicos disponibles</w:t>
      </w:r>
      <w:r w:rsidRPr="00031C5C">
        <w:rPr>
          <w:rFonts w:ascii="Palatino Linotype" w:eastAsia="Palatino Linotype" w:hAnsi="Palatino Linotype" w:cs="Palatino Linotype"/>
          <w:i/>
          <w:color w:val="000000"/>
          <w:sz w:val="22"/>
          <w:lang w:val="es-ES_tradnl" w:eastAsia="es-MX"/>
        </w:rPr>
        <w:t xml:space="preserve">, </w:t>
      </w:r>
      <w:r w:rsidRPr="00031C5C">
        <w:rPr>
          <w:rFonts w:ascii="Palatino Linotype" w:eastAsia="Palatino Linotype" w:hAnsi="Palatino Linotype" w:cs="Palatino Linotype"/>
          <w:b/>
          <w:i/>
          <w:color w:val="000000"/>
          <w:sz w:val="22"/>
          <w:lang w:val="es-ES_tradnl" w:eastAsia="es-MX"/>
        </w:rPr>
        <w:t xml:space="preserve">la información completa y actualizada sobre el ejercicio de los recursos públicos </w:t>
      </w:r>
      <w:r w:rsidRPr="00031C5C">
        <w:rPr>
          <w:rFonts w:ascii="Palatino Linotype" w:eastAsia="Palatino Linotype" w:hAnsi="Palatino Linotype" w:cs="Palatino Linotype"/>
          <w:i/>
          <w:color w:val="000000"/>
          <w:sz w:val="22"/>
          <w:lang w:val="es-ES_tradnl" w:eastAsia="es-MX"/>
        </w:rPr>
        <w:t>y los indicadores que permitan rendir cuenta del cumplimiento de sus objetivos y de los resultados obtenidos.</w:t>
      </w:r>
    </w:p>
    <w:p w14:paraId="03F1946A" w14:textId="77777777" w:rsid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eastAsia="es-MX"/>
        </w:rPr>
      </w:pPr>
    </w:p>
    <w:p w14:paraId="4D2578EF" w14:textId="785F8801"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eastAsia="es-MX"/>
        </w:rPr>
      </w:pPr>
      <w:r w:rsidRPr="00031C5C">
        <w:rPr>
          <w:rFonts w:ascii="Palatino Linotype" w:eastAsia="Palatino Linotype" w:hAnsi="Palatino Linotype" w:cs="Palatino Linotype"/>
          <w:i/>
          <w:color w:val="000000"/>
          <w:sz w:val="22"/>
          <w:lang w:eastAsia="es-MX"/>
        </w:rPr>
        <w:lastRenderedPageBreak/>
        <w:t>VI. Las leyes determinarán la manera en que los sujetos obligados deberán hacer pública la información relativa a los recursos públicos que entreguen a personas físicas o morales.</w:t>
      </w:r>
    </w:p>
    <w:p w14:paraId="1164AD11" w14:textId="77777777" w:rsid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eastAsia="es-MX"/>
        </w:rPr>
      </w:pPr>
    </w:p>
    <w:p w14:paraId="319D4E0E" w14:textId="65D75855"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eastAsia="es-MX"/>
        </w:rPr>
      </w:pPr>
      <w:r w:rsidRPr="00031C5C">
        <w:rPr>
          <w:rFonts w:ascii="Palatino Linotype" w:eastAsia="Palatino Linotype" w:hAnsi="Palatino Linotype" w:cs="Palatino Linotype"/>
          <w:i/>
          <w:color w:val="000000"/>
          <w:sz w:val="22"/>
          <w:lang w:eastAsia="es-MX"/>
        </w:rPr>
        <w:t>VII. La inobservancia a las disposiciones en materia de acceso a la información pública será sancionada en los términos que dispongan las leyes.</w:t>
      </w:r>
    </w:p>
    <w:p w14:paraId="7AC831C5" w14:textId="27A35244" w:rsidR="00031C5C" w:rsidRPr="00031C5C" w:rsidRDefault="00031C5C" w:rsidP="00031C5C">
      <w:pPr>
        <w:pBdr>
          <w:top w:val="nil"/>
          <w:left w:val="nil"/>
          <w:bottom w:val="nil"/>
          <w:right w:val="nil"/>
          <w:between w:val="nil"/>
        </w:pBdr>
        <w:spacing w:after="240"/>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D2A45BB"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w:t>
      </w:r>
    </w:p>
    <w:p w14:paraId="09C1F7D2"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La ley establecerá aquella información que se considere reservada o confidencial.</w:t>
      </w:r>
    </w:p>
    <w:p w14:paraId="714CE184" w14:textId="77777777" w:rsidR="00031C5C" w:rsidRPr="00031C5C" w:rsidRDefault="00031C5C" w:rsidP="00031C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2D7487EE" w14:textId="77777777" w:rsidR="00031C5C" w:rsidRPr="00031C5C" w:rsidRDefault="00031C5C" w:rsidP="00031C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031C5C">
        <w:rPr>
          <w:rFonts w:ascii="Palatino Linotype" w:eastAsia="Palatino Linotype" w:hAnsi="Palatino Linotype" w:cs="Palatino Linotype"/>
          <w:color w:val="000000"/>
          <w:lang w:val="es-ES_tradnl" w:eastAsia="es-MX"/>
        </w:rPr>
        <w:t>Por su parte, la Constitución Política del Estado Libre y Soberano de México, en su artículo 5°, dispone en su parte conducente, lo siguiente:</w:t>
      </w:r>
    </w:p>
    <w:p w14:paraId="6A8F7C6A" w14:textId="77777777" w:rsidR="00031C5C" w:rsidRPr="00031C5C" w:rsidRDefault="00031C5C" w:rsidP="00031C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1DA4EF3D"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b/>
          <w:bCs/>
          <w:i/>
          <w:color w:val="000000"/>
          <w:sz w:val="22"/>
          <w:lang w:val="es-ES_tradnl" w:eastAsia="es-MX"/>
        </w:rPr>
        <w:t>Artículo 5.</w:t>
      </w:r>
      <w:r w:rsidRPr="00031C5C">
        <w:rPr>
          <w:rFonts w:ascii="Palatino Linotype" w:eastAsia="Palatino Linotype" w:hAnsi="Palatino Linotype" w:cs="Palatino Linotype"/>
          <w:i/>
          <w:color w:val="000000"/>
          <w:sz w:val="22"/>
          <w:lang w:val="es-ES_tradnl" w:eastAsia="es-MX"/>
        </w:rPr>
        <w:t xml:space="preserve"> […]</w:t>
      </w:r>
    </w:p>
    <w:p w14:paraId="5B7AACE2"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0C473D03"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 xml:space="preserve">El derecho a la información será garantizado por el Estado. La ley establecerá las previsiones que permitan asegurar la protección, el respeto y la difusión de este derecho. </w:t>
      </w:r>
    </w:p>
    <w:p w14:paraId="23FC4694"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202C4EDE"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EDA6FD7"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7D017919"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Este derecho se regirá por los principios y bases siguientes:</w:t>
      </w:r>
    </w:p>
    <w:p w14:paraId="3C8FA6CC"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6DFEBD8B"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031C5C">
        <w:rPr>
          <w:rFonts w:ascii="Palatino Linotype" w:eastAsia="Palatino Linotype" w:hAnsi="Palatino Linotype" w:cs="Palatino Linotype"/>
          <w:i/>
          <w:color w:val="000000"/>
          <w:sz w:val="22"/>
          <w:lang w:val="es-ES_tradnl" w:eastAsia="es-MX"/>
        </w:rPr>
        <w:lastRenderedPageBreak/>
        <w:t>competencias o funciones, la ley determinará los supuestos específicos bajo los cuales procederá la declaración de inexistencia de la información.</w:t>
      </w:r>
    </w:p>
    <w:p w14:paraId="3BD64BCB" w14:textId="77777777" w:rsid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60BA6ABD" w14:textId="3F97C110"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II. La información referente a la intimidad de la vida privada y la imagen de las personas será protegida a través de un marco jurídico rígido de tratamiento y manejo de datos personales, con las excepciones que establezca la ley reglamentaria.</w:t>
      </w:r>
    </w:p>
    <w:p w14:paraId="0B408599" w14:textId="77777777" w:rsid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p>
    <w:p w14:paraId="6A9DCE91" w14:textId="27268171"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eastAsia="es-MX"/>
        </w:rPr>
        <w:t>III. Toda persona, sin necesidad de acreditar interés alguno o justificar su utilización, tendrá acceso gratuito a la información pública, a sus datos personales o a la rectificación de éstos.</w:t>
      </w:r>
    </w:p>
    <w:p w14:paraId="769FDA03" w14:textId="77777777" w:rsid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430A7ED2" w14:textId="4552053D"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IV. Se establecerán mecanismos de acceso a la información y procedimientos de revisión expeditos que se sustanciarán ante el organismo autónomo especializado e imparcial que establece esta Constitución.</w:t>
      </w:r>
    </w:p>
    <w:p w14:paraId="388FE1E1" w14:textId="77777777" w:rsid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04B01895" w14:textId="6D7B91A9"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1BA42B3" w14:textId="77777777" w:rsid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72ABBAE2" w14:textId="02D9345B"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val="es-ES_tradnl" w:eastAsia="es-MX"/>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5B75D486" w14:textId="77777777" w:rsid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p>
    <w:p w14:paraId="412D5721" w14:textId="419DBD59"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031C5C">
        <w:rPr>
          <w:rFonts w:ascii="Palatino Linotype" w:eastAsia="Palatino Linotype" w:hAnsi="Palatino Linotype" w:cs="Palatino Linotype"/>
          <w:i/>
          <w:color w:val="000000"/>
          <w:sz w:val="22"/>
          <w:lang w:eastAsia="es-MX"/>
        </w:rPr>
        <w:t>VII. La ley reglamentaria, determinará la manera en que los sujetos obligados deberán hacer pública la información relativa a los recursos públicos que entreguen a personas físicas o jurídicas colectivas.</w:t>
      </w:r>
    </w:p>
    <w:p w14:paraId="79074888" w14:textId="77777777" w:rsidR="00E41C47" w:rsidRDefault="00E41C47" w:rsidP="00031C5C">
      <w:pPr>
        <w:spacing w:line="360" w:lineRule="auto"/>
        <w:jc w:val="both"/>
        <w:rPr>
          <w:rFonts w:ascii="Palatino Linotype" w:hAnsi="Palatino Linotype" w:cs="Arial"/>
        </w:rPr>
      </w:pPr>
      <w:bookmarkStart w:id="7" w:name="_Hlk160725700"/>
    </w:p>
    <w:p w14:paraId="2AD6C69E" w14:textId="27768DBB" w:rsidR="00031C5C" w:rsidRPr="00031C5C" w:rsidRDefault="00031C5C" w:rsidP="00031C5C">
      <w:pPr>
        <w:spacing w:line="360" w:lineRule="auto"/>
        <w:jc w:val="both"/>
        <w:rPr>
          <w:rFonts w:ascii="Palatino Linotype" w:eastAsia="Calibri" w:hAnsi="Palatino Linotype" w:cs="Calibri"/>
          <w:szCs w:val="22"/>
          <w:lang w:val="es-ES_tradnl" w:eastAsia="es-MX"/>
        </w:rPr>
      </w:pPr>
      <w:r w:rsidRPr="00031C5C">
        <w:rPr>
          <w:rFonts w:ascii="Palatino Linotype" w:eastAsia="Calibri" w:hAnsi="Palatino Linotype" w:cs="Calibri"/>
          <w:szCs w:val="22"/>
          <w:lang w:val="es-ES_tradnl" w:eastAsia="es-MX"/>
        </w:rPr>
        <w:t>Hasta aquí cabe hacer mención que los bienes jurídicos tutelados por los artículos 6°, 8° y 9°, son distintos, pero su concatenación e interpretación de forma armónica sí generan una similitud. Por otra parte, resulta contradictorio interpretar que para ejercer los bienes jurídicos consagrados en los artículos 8° y 9° si se tengan que hacer de forma respetuosa cuando se solicita algo de las autoridades, pero que del derecho de acceso a la información cuando se les pide a las mismas autoridades se pueda ofender, injuriar, calumniar, insultar, usar lenguaje ofensivo, etc.</w:t>
      </w:r>
    </w:p>
    <w:p w14:paraId="0C8E7504" w14:textId="77777777" w:rsidR="00031C5C" w:rsidRPr="00031C5C" w:rsidRDefault="00031C5C" w:rsidP="00031C5C">
      <w:pPr>
        <w:spacing w:line="360" w:lineRule="auto"/>
        <w:jc w:val="both"/>
        <w:rPr>
          <w:rFonts w:ascii="Palatino Linotype" w:eastAsia="Calibri" w:hAnsi="Palatino Linotype" w:cs="Calibri"/>
          <w:szCs w:val="22"/>
          <w:lang w:val="es-ES_tradnl" w:eastAsia="es-MX"/>
        </w:rPr>
      </w:pPr>
      <w:r w:rsidRPr="00031C5C">
        <w:rPr>
          <w:rFonts w:ascii="Palatino Linotype" w:eastAsia="Calibri" w:hAnsi="Palatino Linotype" w:cs="Calibri"/>
          <w:szCs w:val="22"/>
          <w:lang w:val="es-ES_tradnl" w:eastAsia="es-MX"/>
        </w:rPr>
        <w:lastRenderedPageBreak/>
        <w:t>Ahora bien, es necesario precisar que, respecto del derecho de acceso a la información pública, la Constitución Política de los Estados Unidos Mexicanos en su artículo 6° inciso A fracción III establece lo siguiente:</w:t>
      </w:r>
    </w:p>
    <w:p w14:paraId="502BD738" w14:textId="77777777" w:rsidR="00031C5C" w:rsidRPr="00031C5C" w:rsidRDefault="00031C5C" w:rsidP="00031C5C">
      <w:pPr>
        <w:spacing w:line="360" w:lineRule="auto"/>
        <w:jc w:val="both"/>
        <w:rPr>
          <w:rFonts w:ascii="Palatino Linotype" w:eastAsia="Calibri" w:hAnsi="Palatino Linotype" w:cs="Calibri"/>
          <w:szCs w:val="22"/>
          <w:lang w:val="es-ES_tradnl" w:eastAsia="es-MX"/>
        </w:rPr>
      </w:pPr>
    </w:p>
    <w:p w14:paraId="3CEC6519"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031C5C">
        <w:rPr>
          <w:rFonts w:ascii="Palatino Linotype" w:eastAsia="Palatino Linotype" w:hAnsi="Palatino Linotype" w:cs="Palatino Linotype"/>
          <w:b/>
          <w:i/>
          <w:color w:val="000000"/>
          <w:sz w:val="22"/>
          <w:lang w:val="es-MX" w:eastAsia="es-MX"/>
        </w:rPr>
        <w:t>Artículo 6o.</w:t>
      </w:r>
      <w:r w:rsidRPr="00031C5C">
        <w:rPr>
          <w:rFonts w:ascii="Palatino Linotype" w:eastAsia="Palatino Linotype" w:hAnsi="Palatino Linotype" w:cs="Palatino Linotype"/>
          <w:i/>
          <w:color w:val="000000"/>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3EF3D2F"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031C5C">
        <w:rPr>
          <w:rFonts w:ascii="Palatino Linotype" w:eastAsia="Palatino Linotype" w:hAnsi="Palatino Linotype" w:cs="Palatino Linotype"/>
          <w:i/>
          <w:color w:val="000000"/>
          <w:sz w:val="22"/>
          <w:lang w:val="es-MX" w:eastAsia="es-MX"/>
        </w:rPr>
        <w:t>[…]</w:t>
      </w:r>
    </w:p>
    <w:p w14:paraId="1C0B0A65"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031C5C">
        <w:rPr>
          <w:rFonts w:ascii="Palatino Linotype" w:eastAsia="Palatino Linotype" w:hAnsi="Palatino Linotype" w:cs="Palatino Linotype"/>
          <w:b/>
          <w:i/>
          <w:color w:val="000000"/>
          <w:sz w:val="22"/>
          <w:lang w:val="es-MX" w:eastAsia="es-MX"/>
        </w:rPr>
        <w:t>A.</w:t>
      </w:r>
      <w:r w:rsidRPr="00031C5C">
        <w:rPr>
          <w:rFonts w:ascii="Palatino Linotype" w:eastAsia="Palatino Linotype" w:hAnsi="Palatino Linotype" w:cs="Palatino Linotype"/>
          <w:i/>
          <w:color w:val="000000"/>
          <w:sz w:val="22"/>
          <w:lang w:val="es-MX" w:eastAsia="es-MX"/>
        </w:rPr>
        <w:t xml:space="preserve"> Para el ejercicio del derecho de acceso a la información, la Federación y las entidades federativas, en el ámbito de sus respectivas competencias, se regirán por los siguientes principios y bases:</w:t>
      </w:r>
    </w:p>
    <w:p w14:paraId="6E9A81C1"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031C5C">
        <w:rPr>
          <w:rFonts w:ascii="Palatino Linotype" w:eastAsia="Palatino Linotype" w:hAnsi="Palatino Linotype" w:cs="Palatino Linotype"/>
          <w:i/>
          <w:color w:val="000000"/>
          <w:sz w:val="22"/>
          <w:lang w:val="es-MX" w:eastAsia="es-MX"/>
        </w:rPr>
        <w:t>[…]</w:t>
      </w:r>
    </w:p>
    <w:p w14:paraId="3870CABD" w14:textId="77777777" w:rsidR="00031C5C" w:rsidRPr="00031C5C" w:rsidRDefault="00031C5C" w:rsidP="00031C5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031C5C">
        <w:rPr>
          <w:rFonts w:ascii="Palatino Linotype" w:eastAsia="Palatino Linotype" w:hAnsi="Palatino Linotype" w:cs="Palatino Linotype"/>
          <w:b/>
          <w:i/>
          <w:color w:val="000000"/>
          <w:sz w:val="22"/>
          <w:lang w:val="es-MX" w:eastAsia="es-MX"/>
        </w:rPr>
        <w:t>III</w:t>
      </w:r>
      <w:r w:rsidRPr="00031C5C">
        <w:rPr>
          <w:rFonts w:ascii="Palatino Linotype" w:eastAsia="Palatino Linotype" w:hAnsi="Palatino Linotype" w:cs="Palatino Linotype"/>
          <w:i/>
          <w:color w:val="000000"/>
          <w:sz w:val="22"/>
          <w:lang w:val="es-MX" w:eastAsia="es-MX"/>
        </w:rPr>
        <w:t xml:space="preserve">. Toda persona, sin </w:t>
      </w:r>
      <w:r w:rsidRPr="00031C5C">
        <w:rPr>
          <w:rFonts w:ascii="Palatino Linotype" w:eastAsia="Palatino Linotype" w:hAnsi="Palatino Linotype" w:cs="Palatino Linotype"/>
          <w:i/>
          <w:color w:val="000000"/>
          <w:sz w:val="22"/>
          <w:u w:val="single"/>
          <w:lang w:val="es-MX" w:eastAsia="es-MX"/>
        </w:rPr>
        <w:t>necesidad de acreditar interés alguno</w:t>
      </w:r>
      <w:r w:rsidRPr="00031C5C">
        <w:rPr>
          <w:rFonts w:ascii="Palatino Linotype" w:eastAsia="Palatino Linotype" w:hAnsi="Palatino Linotype" w:cs="Palatino Linotype"/>
          <w:i/>
          <w:color w:val="000000"/>
          <w:sz w:val="22"/>
          <w:lang w:val="es-MX" w:eastAsia="es-MX"/>
        </w:rPr>
        <w:t xml:space="preserve"> o justificar su utilización, tendrá acceso gratuito a la información pública, a sus datos personales o a la rectificación de éstos.</w:t>
      </w:r>
    </w:p>
    <w:p w14:paraId="5A1E97CA" w14:textId="77777777" w:rsidR="00031C5C" w:rsidRPr="00031C5C" w:rsidRDefault="00031C5C" w:rsidP="00031C5C">
      <w:pPr>
        <w:spacing w:line="360" w:lineRule="auto"/>
        <w:jc w:val="both"/>
        <w:rPr>
          <w:rFonts w:ascii="Palatino Linotype" w:eastAsia="Calibri" w:hAnsi="Palatino Linotype" w:cs="Calibri"/>
          <w:szCs w:val="22"/>
          <w:lang w:val="es-ES_tradnl" w:eastAsia="es-MX"/>
        </w:rPr>
      </w:pPr>
    </w:p>
    <w:p w14:paraId="62B20622" w14:textId="414DBCFF" w:rsidR="00031C5C" w:rsidRPr="00031C5C" w:rsidRDefault="00031C5C" w:rsidP="00031C5C">
      <w:pPr>
        <w:spacing w:line="360" w:lineRule="auto"/>
        <w:jc w:val="both"/>
        <w:rPr>
          <w:rFonts w:ascii="Palatino Linotype" w:eastAsia="Calibri" w:hAnsi="Palatino Linotype" w:cs="Calibri"/>
          <w:szCs w:val="22"/>
          <w:lang w:val="es-MX" w:eastAsia="es-MX"/>
        </w:rPr>
      </w:pPr>
      <w:r w:rsidRPr="00031C5C">
        <w:rPr>
          <w:rFonts w:ascii="Palatino Linotype" w:eastAsia="Calibri" w:hAnsi="Palatino Linotype" w:cs="Calibri"/>
          <w:szCs w:val="22"/>
          <w:lang w:val="es-MX" w:eastAsia="es-MX"/>
        </w:rPr>
        <w:t xml:space="preserve">De tal forma que, al establecer que no es necesario acreditar </w:t>
      </w:r>
      <w:r w:rsidR="00E41C47" w:rsidRPr="00031C5C">
        <w:rPr>
          <w:rFonts w:ascii="Palatino Linotype" w:eastAsia="Calibri" w:hAnsi="Palatino Linotype" w:cs="Calibri"/>
          <w:szCs w:val="22"/>
          <w:lang w:val="es-MX" w:eastAsia="es-MX"/>
        </w:rPr>
        <w:t>interés</w:t>
      </w:r>
      <w:r w:rsidRPr="00031C5C">
        <w:rPr>
          <w:rFonts w:ascii="Palatino Linotype" w:eastAsia="Calibri" w:hAnsi="Palatino Linotype" w:cs="Calibri"/>
          <w:szCs w:val="22"/>
          <w:lang w:val="es-MX" w:eastAsia="es-MX"/>
        </w:rPr>
        <w:t xml:space="preserve"> alguno para acceder a la información pública, no se puede interpretar que no acreditar interés alguno implique expresar insultos, faltas de respeto, injurias, burlas, groserías y demás lenguaje soez, cuya intención no sea precisamente acceder a los documentos públicos, sino el de ocasionar agravios morales a los funcionarios públicos.</w:t>
      </w:r>
    </w:p>
    <w:p w14:paraId="62A239D0" w14:textId="77777777" w:rsidR="00031C5C" w:rsidRPr="00031C5C" w:rsidRDefault="00031C5C" w:rsidP="00031C5C">
      <w:pPr>
        <w:spacing w:line="360" w:lineRule="auto"/>
        <w:jc w:val="both"/>
        <w:rPr>
          <w:rFonts w:ascii="Palatino Linotype" w:eastAsia="Calibri" w:hAnsi="Palatino Linotype" w:cs="Calibri"/>
          <w:szCs w:val="22"/>
          <w:lang w:val="es-MX" w:eastAsia="es-MX"/>
        </w:rPr>
      </w:pPr>
    </w:p>
    <w:p w14:paraId="0490DD3F" w14:textId="77777777" w:rsidR="00031C5C" w:rsidRPr="00031C5C" w:rsidRDefault="00031C5C" w:rsidP="00031C5C">
      <w:pPr>
        <w:spacing w:line="360" w:lineRule="auto"/>
        <w:jc w:val="both"/>
        <w:rPr>
          <w:rFonts w:ascii="Palatino Linotype" w:eastAsia="Calibri" w:hAnsi="Palatino Linotype" w:cs="Calibri"/>
          <w:szCs w:val="22"/>
          <w:lang w:val="es-MX" w:eastAsia="es-MX"/>
        </w:rPr>
      </w:pPr>
      <w:r w:rsidRPr="00031C5C">
        <w:rPr>
          <w:rFonts w:ascii="Palatino Linotype" w:eastAsia="Calibri" w:hAnsi="Palatino Linotype" w:cs="Calibri"/>
          <w:szCs w:val="22"/>
          <w:lang w:val="es-MX" w:eastAsia="es-MX"/>
        </w:rPr>
        <w:t>Es decir, se considera que no es dable ejercer el derecho de acceso a la información pública si su objetivo es insultar y denigrar a los funcionarios públicos; por lo que, en el presente caso, no hay materia de transparencia, porque ni siquiera se ejerció dicho derecho fundamental.</w:t>
      </w:r>
    </w:p>
    <w:p w14:paraId="448476F4" w14:textId="77777777" w:rsidR="00031C5C" w:rsidRPr="00031C5C" w:rsidRDefault="00031C5C" w:rsidP="00031C5C">
      <w:pPr>
        <w:spacing w:line="360" w:lineRule="auto"/>
        <w:jc w:val="both"/>
        <w:rPr>
          <w:rFonts w:ascii="Palatino Linotype" w:eastAsia="Calibri" w:hAnsi="Palatino Linotype" w:cs="Calibri"/>
          <w:szCs w:val="22"/>
          <w:lang w:val="es-MX" w:eastAsia="es-MX"/>
        </w:rPr>
      </w:pPr>
    </w:p>
    <w:p w14:paraId="28D449E8" w14:textId="77777777" w:rsidR="00031C5C" w:rsidRPr="00031C5C" w:rsidRDefault="00031C5C" w:rsidP="00031C5C">
      <w:pPr>
        <w:spacing w:line="360" w:lineRule="auto"/>
        <w:jc w:val="both"/>
        <w:rPr>
          <w:rFonts w:ascii="Palatino Linotype" w:eastAsia="Calibri" w:hAnsi="Palatino Linotype" w:cs="Calibri"/>
          <w:szCs w:val="22"/>
          <w:lang w:val="es-MX" w:eastAsia="es-MX"/>
        </w:rPr>
      </w:pPr>
      <w:r w:rsidRPr="00031C5C">
        <w:rPr>
          <w:rFonts w:ascii="Palatino Linotype" w:eastAsia="Calibri" w:hAnsi="Palatino Linotype" w:cs="Calibri"/>
          <w:szCs w:val="22"/>
          <w:lang w:val="es-MX" w:eastAsia="es-MX"/>
        </w:rPr>
        <w:lastRenderedPageBreak/>
        <w:t>En ese orden de ideas, las formas respetuosas que consagra el artículo 8° antes citado, aplica de forma general y adminiculada con las demás disposiciones constitucionales, se colige que no se podría ejercer el derecho de acceso a la información pública si no hay un lenguaje que respete a las personas servidoras públicas.</w:t>
      </w:r>
    </w:p>
    <w:p w14:paraId="732405E5" w14:textId="77777777" w:rsidR="00031C5C" w:rsidRPr="00031C5C" w:rsidRDefault="00031C5C" w:rsidP="00031C5C">
      <w:pPr>
        <w:spacing w:line="360" w:lineRule="auto"/>
        <w:jc w:val="both"/>
        <w:rPr>
          <w:rFonts w:ascii="Palatino Linotype" w:eastAsia="Calibri" w:hAnsi="Palatino Linotype" w:cs="Calibri"/>
          <w:szCs w:val="22"/>
          <w:lang w:val="es-MX" w:eastAsia="es-MX"/>
        </w:rPr>
      </w:pPr>
    </w:p>
    <w:p w14:paraId="4803205F" w14:textId="77777777" w:rsidR="00031C5C" w:rsidRPr="00031C5C" w:rsidRDefault="00031C5C" w:rsidP="00031C5C">
      <w:pPr>
        <w:spacing w:line="360" w:lineRule="auto"/>
        <w:jc w:val="both"/>
        <w:rPr>
          <w:rFonts w:ascii="Palatino Linotype" w:eastAsia="Calibri" w:hAnsi="Palatino Linotype" w:cs="Calibri"/>
          <w:szCs w:val="22"/>
          <w:lang w:val="es-MX" w:eastAsia="es-MX"/>
        </w:rPr>
      </w:pPr>
      <w:r w:rsidRPr="00031C5C">
        <w:rPr>
          <w:rFonts w:ascii="Palatino Linotype" w:eastAsia="Calibri" w:hAnsi="Palatino Linotype" w:cs="Calibri"/>
          <w:szCs w:val="22"/>
          <w:lang w:val="es-MX" w:eastAsia="es-MX"/>
        </w:rPr>
        <w:t xml:space="preserve">Por lo argumentado en párrafos anteriores, se concluye que la expresión </w:t>
      </w:r>
      <w:r w:rsidRPr="00031C5C">
        <w:rPr>
          <w:rFonts w:ascii="Palatino Linotype" w:eastAsia="Calibri" w:hAnsi="Palatino Linotype" w:cs="Calibri"/>
          <w:i/>
          <w:szCs w:val="22"/>
          <w:lang w:val="es-MX" w:eastAsia="es-MX"/>
        </w:rPr>
        <w:t xml:space="preserve">«… </w:t>
      </w:r>
      <w:r w:rsidRPr="00031C5C">
        <w:rPr>
          <w:rFonts w:ascii="Palatino Linotype" w:eastAsia="Calibri" w:hAnsi="Palatino Linotype" w:cs="Calibri"/>
          <w:b/>
          <w:i/>
          <w:szCs w:val="22"/>
          <w:lang w:val="es-MX" w:eastAsia="es-MX"/>
        </w:rPr>
        <w:t>sin necesidad de acreditar interés alguno</w:t>
      </w:r>
      <w:r w:rsidRPr="00031C5C">
        <w:rPr>
          <w:rFonts w:ascii="Palatino Linotype" w:eastAsia="Calibri" w:hAnsi="Palatino Linotype" w:cs="Calibri"/>
          <w:i/>
          <w:szCs w:val="22"/>
          <w:lang w:val="es-MX" w:eastAsia="es-MX"/>
        </w:rPr>
        <w:t>…»</w:t>
      </w:r>
      <w:r w:rsidRPr="00031C5C">
        <w:rPr>
          <w:rFonts w:ascii="Palatino Linotype" w:eastAsia="Calibri" w:hAnsi="Palatino Linotype" w:cs="Calibri"/>
          <w:szCs w:val="22"/>
          <w:lang w:val="es-MX" w:eastAsia="es-MX"/>
        </w:rPr>
        <w:t>, no crea derechos para insultar a los funcionarios públicos, ni se es posible interpretar que las ofensas expresadas en el texto de la solicitud no tienen ninguna implicación o consecuencia, siendo que el respeto es la señal mínima que debe estar siempre presente al ejercer el derecho de acceso a la información pública.</w:t>
      </w:r>
    </w:p>
    <w:p w14:paraId="3AFDB1DB" w14:textId="77777777" w:rsidR="00031C5C" w:rsidRPr="00031C5C" w:rsidRDefault="00031C5C" w:rsidP="00031C5C">
      <w:pPr>
        <w:spacing w:line="360" w:lineRule="auto"/>
        <w:jc w:val="both"/>
        <w:rPr>
          <w:rFonts w:ascii="Palatino Linotype" w:eastAsia="Calibri" w:hAnsi="Palatino Linotype" w:cs="Calibri"/>
          <w:szCs w:val="22"/>
          <w:lang w:val="es-MX" w:eastAsia="es-MX"/>
        </w:rPr>
      </w:pPr>
    </w:p>
    <w:p w14:paraId="319CF421" w14:textId="5E58604C" w:rsidR="00031C5C" w:rsidRPr="00031C5C" w:rsidRDefault="00031C5C" w:rsidP="00031C5C">
      <w:pPr>
        <w:spacing w:line="360" w:lineRule="auto"/>
        <w:jc w:val="both"/>
        <w:rPr>
          <w:rFonts w:ascii="Palatino Linotype" w:eastAsia="Calibri" w:hAnsi="Palatino Linotype" w:cs="Calibri"/>
          <w:szCs w:val="22"/>
          <w:lang w:eastAsia="es-MX"/>
        </w:rPr>
      </w:pPr>
      <w:r w:rsidRPr="00031C5C">
        <w:rPr>
          <w:rFonts w:ascii="Palatino Linotype" w:eastAsia="Calibri" w:hAnsi="Palatino Linotype" w:cs="Calibri"/>
          <w:lang w:eastAsia="es-MX"/>
        </w:rPr>
        <w:t>En conclusión, el Pleno de este Instituto considera que el presente recurso de revisión ha quedado sin materia, conforme a los argumentos planteados en los párrafos anteriores; en consecuencia, no existen ya extremos legales para la procedencia del recurso, lo que conlleva a decretar el</w:t>
      </w:r>
      <w:r w:rsidRPr="00031C5C">
        <w:rPr>
          <w:rFonts w:ascii="Palatino Linotype" w:eastAsia="Calibri" w:hAnsi="Palatino Linotype" w:cs="Calibri"/>
          <w:szCs w:val="22"/>
          <w:lang w:eastAsia="es-MX"/>
        </w:rPr>
        <w:t xml:space="preserve"> sobreseimiento. Es así como se advierte que en el caso en concreto se actualiza la causal de sobreseimiento prevista en la fracción V</w:t>
      </w:r>
      <w:r w:rsidR="00E41C47">
        <w:rPr>
          <w:rFonts w:ascii="Palatino Linotype" w:eastAsia="Calibri" w:hAnsi="Palatino Linotype" w:cs="Calibri"/>
          <w:szCs w:val="22"/>
          <w:lang w:eastAsia="es-MX"/>
        </w:rPr>
        <w:t>,</w:t>
      </w:r>
      <w:r w:rsidRPr="00031C5C">
        <w:rPr>
          <w:rFonts w:ascii="Palatino Linotype" w:eastAsia="Calibri" w:hAnsi="Palatino Linotype" w:cs="Calibri"/>
          <w:szCs w:val="22"/>
          <w:lang w:eastAsia="es-MX"/>
        </w:rPr>
        <w:t xml:space="preserve"> del artículo 192 de la Ley de Transparencia local, que a la letra establece lo siguiente:</w:t>
      </w:r>
    </w:p>
    <w:p w14:paraId="6D4E5A18" w14:textId="77777777" w:rsidR="00031C5C" w:rsidRPr="00031C5C" w:rsidRDefault="00031C5C" w:rsidP="00031C5C">
      <w:pPr>
        <w:spacing w:line="360" w:lineRule="auto"/>
        <w:jc w:val="both"/>
        <w:rPr>
          <w:rFonts w:ascii="Palatino Linotype" w:eastAsia="Calibri" w:hAnsi="Palatino Linotype" w:cs="Calibri"/>
          <w:szCs w:val="22"/>
          <w:lang w:val="es-ES_tradnl" w:eastAsia="es-MX"/>
        </w:rPr>
      </w:pPr>
    </w:p>
    <w:p w14:paraId="71E34F30" w14:textId="77777777" w:rsidR="00031C5C" w:rsidRPr="00031C5C" w:rsidRDefault="00031C5C" w:rsidP="00031C5C">
      <w:pPr>
        <w:ind w:left="567" w:right="567"/>
        <w:jc w:val="both"/>
        <w:rPr>
          <w:rFonts w:ascii="Palatino Linotype" w:eastAsiaTheme="minorEastAsia" w:hAnsi="Palatino Linotype" w:cstheme="minorBidi"/>
          <w:i/>
          <w:iCs/>
          <w:sz w:val="22"/>
          <w:szCs w:val="22"/>
          <w:lang w:eastAsia="en-US"/>
        </w:rPr>
      </w:pPr>
      <w:r w:rsidRPr="00031C5C">
        <w:rPr>
          <w:rFonts w:ascii="Palatino Linotype" w:eastAsiaTheme="minorEastAsia" w:hAnsi="Palatino Linotype" w:cstheme="minorBidi"/>
          <w:b/>
          <w:bCs/>
          <w:i/>
          <w:iCs/>
          <w:sz w:val="22"/>
          <w:szCs w:val="22"/>
          <w:lang w:eastAsia="en-US"/>
        </w:rPr>
        <w:t xml:space="preserve">Artículo 192. </w:t>
      </w:r>
      <w:r w:rsidRPr="00031C5C">
        <w:rPr>
          <w:rFonts w:ascii="Palatino Linotype" w:eastAsiaTheme="minorEastAsia" w:hAnsi="Palatino Linotype" w:cstheme="minorBidi"/>
          <w:i/>
          <w:iCs/>
          <w:sz w:val="22"/>
          <w:szCs w:val="22"/>
          <w:lang w:eastAsia="en-US"/>
        </w:rPr>
        <w:t>El recurso será sobreseído, en todo o en parte, cuando una vez admitido, se actualicen alguno de los siguientes supuestos:</w:t>
      </w:r>
    </w:p>
    <w:p w14:paraId="3861EA09" w14:textId="77777777" w:rsidR="00031C5C" w:rsidRPr="00031C5C" w:rsidRDefault="00031C5C" w:rsidP="00031C5C">
      <w:pPr>
        <w:ind w:left="567" w:right="567"/>
        <w:jc w:val="both"/>
        <w:rPr>
          <w:rFonts w:ascii="Palatino Linotype" w:eastAsiaTheme="minorEastAsia" w:hAnsi="Palatino Linotype" w:cstheme="minorBidi"/>
          <w:i/>
          <w:iCs/>
          <w:sz w:val="22"/>
          <w:szCs w:val="22"/>
          <w:lang w:eastAsia="en-US"/>
        </w:rPr>
      </w:pPr>
      <w:r w:rsidRPr="00031C5C">
        <w:rPr>
          <w:rFonts w:ascii="Palatino Linotype" w:eastAsiaTheme="minorEastAsia" w:hAnsi="Palatino Linotype" w:cstheme="minorBidi"/>
          <w:i/>
          <w:iCs/>
          <w:sz w:val="22"/>
          <w:szCs w:val="22"/>
          <w:lang w:eastAsia="en-US"/>
        </w:rPr>
        <w:t>[…]</w:t>
      </w:r>
    </w:p>
    <w:p w14:paraId="1F5C3004" w14:textId="77777777" w:rsidR="00031C5C" w:rsidRPr="00031C5C" w:rsidRDefault="00031C5C" w:rsidP="00031C5C">
      <w:pPr>
        <w:ind w:left="567" w:right="567"/>
        <w:jc w:val="both"/>
        <w:rPr>
          <w:rFonts w:ascii="Palatino Linotype" w:eastAsiaTheme="minorEastAsia" w:hAnsi="Palatino Linotype" w:cstheme="minorBidi"/>
          <w:i/>
          <w:iCs/>
          <w:sz w:val="22"/>
          <w:szCs w:val="22"/>
          <w:lang w:eastAsia="en-US"/>
        </w:rPr>
      </w:pPr>
      <w:r w:rsidRPr="00031C5C">
        <w:rPr>
          <w:rFonts w:ascii="Palatino Linotype" w:eastAsiaTheme="minorEastAsia" w:hAnsi="Palatino Linotype" w:cstheme="minorBidi"/>
          <w:b/>
          <w:bCs/>
          <w:i/>
          <w:iCs/>
          <w:sz w:val="22"/>
          <w:szCs w:val="22"/>
          <w:lang w:eastAsia="en-US"/>
        </w:rPr>
        <w:t xml:space="preserve">V. </w:t>
      </w:r>
      <w:r w:rsidRPr="00031C5C">
        <w:rPr>
          <w:rFonts w:ascii="Palatino Linotype" w:eastAsiaTheme="minorEastAsia" w:hAnsi="Palatino Linotype" w:cstheme="minorBidi"/>
          <w:b/>
          <w:bCs/>
          <w:i/>
          <w:iCs/>
          <w:sz w:val="22"/>
          <w:szCs w:val="22"/>
          <w:u w:val="single"/>
          <w:lang w:eastAsia="en-US"/>
        </w:rPr>
        <w:t>Cuando por cualquier motivo quede sin materia el recurso</w:t>
      </w:r>
      <w:r w:rsidRPr="00031C5C">
        <w:rPr>
          <w:rFonts w:ascii="Palatino Linotype" w:eastAsiaTheme="minorEastAsia" w:hAnsi="Palatino Linotype" w:cstheme="minorBidi"/>
          <w:b/>
          <w:bCs/>
          <w:i/>
          <w:iCs/>
          <w:sz w:val="22"/>
          <w:szCs w:val="22"/>
          <w:lang w:eastAsia="en-US"/>
        </w:rPr>
        <w:t>.</w:t>
      </w:r>
    </w:p>
    <w:p w14:paraId="2EAACDA4" w14:textId="77777777" w:rsidR="00031C5C" w:rsidRPr="00031C5C" w:rsidRDefault="00031C5C" w:rsidP="00031C5C">
      <w:pPr>
        <w:spacing w:line="360" w:lineRule="auto"/>
        <w:jc w:val="both"/>
        <w:rPr>
          <w:rFonts w:ascii="Palatino Linotype" w:eastAsiaTheme="minorHAnsi" w:hAnsi="Palatino Linotype" w:cstheme="minorBidi"/>
          <w:lang w:val="es-ES_tradnl" w:eastAsia="en-US"/>
        </w:rPr>
      </w:pPr>
    </w:p>
    <w:p w14:paraId="699FCB4A" w14:textId="77777777" w:rsidR="00031C5C" w:rsidRPr="00031C5C" w:rsidRDefault="00031C5C" w:rsidP="00031C5C">
      <w:pPr>
        <w:spacing w:line="360" w:lineRule="auto"/>
        <w:jc w:val="both"/>
        <w:rPr>
          <w:rFonts w:ascii="Palatino Linotype" w:eastAsia="Calibri" w:hAnsi="Palatino Linotype" w:cs="Calibri"/>
          <w:szCs w:val="22"/>
          <w:lang w:val="es-ES_tradnl" w:eastAsia="es-MX"/>
        </w:rPr>
      </w:pPr>
      <w:r w:rsidRPr="00031C5C">
        <w:rPr>
          <w:rFonts w:ascii="Palatino Linotype" w:eastAsia="Calibri" w:hAnsi="Palatino Linotype" w:cs="Calibri"/>
          <w:lang w:val="es-ES_tradnl" w:eastAsia="es-MX"/>
        </w:rPr>
        <w:t>Por lo anterior, al acreditarse la procedencia del sobreseimiento, este Instituto está</w:t>
      </w:r>
      <w:r w:rsidRPr="00031C5C">
        <w:rPr>
          <w:rFonts w:ascii="Palatino Linotype" w:eastAsia="Calibri" w:hAnsi="Palatino Linotype" w:cs="Calibri"/>
          <w:szCs w:val="22"/>
          <w:lang w:val="es-ES_tradnl" w:eastAsia="es-MX"/>
        </w:rPr>
        <w:t xml:space="preserve"> imposibilitado para analizar las cuestiones de fondo, en virtud de que el sobreseimiento constituye un acto procesal que termina el proceso por cuestiones </w:t>
      </w:r>
      <w:r w:rsidRPr="00031C5C">
        <w:rPr>
          <w:rFonts w:ascii="Palatino Linotype" w:eastAsia="Calibri" w:hAnsi="Palatino Linotype" w:cs="Calibri"/>
          <w:szCs w:val="22"/>
          <w:lang w:val="es-ES_tradnl" w:eastAsia="es-MX"/>
        </w:rPr>
        <w:lastRenderedPageBreak/>
        <w:t>ajenas al fondo del asunto, lo anterior conforme a la jurisprudencia identificada como el registro digital 220705</w:t>
      </w:r>
      <w:r w:rsidRPr="00031C5C">
        <w:rPr>
          <w:rFonts w:ascii="Palatino Linotype" w:eastAsia="Palatino Linotype" w:hAnsi="Palatino Linotype" w:cs="Palatino Linotype"/>
          <w:szCs w:val="22"/>
          <w:vertAlign w:val="superscript"/>
          <w:lang w:val="es-ES_tradnl" w:eastAsia="es-MX"/>
        </w:rPr>
        <w:footnoteReference w:id="1"/>
      </w:r>
      <w:r w:rsidRPr="00031C5C">
        <w:rPr>
          <w:rFonts w:ascii="Palatino Linotype" w:eastAsia="Calibri" w:hAnsi="Palatino Linotype" w:cs="Calibri"/>
          <w:szCs w:val="22"/>
          <w:lang w:val="es-ES_tradnl" w:eastAsia="es-MX"/>
        </w:rPr>
        <w:t>, en la que se estipula lo siguiente:</w:t>
      </w:r>
    </w:p>
    <w:p w14:paraId="3246D75C" w14:textId="77777777" w:rsidR="00031C5C" w:rsidRPr="00031C5C" w:rsidRDefault="00031C5C" w:rsidP="00031C5C">
      <w:pPr>
        <w:spacing w:line="360" w:lineRule="auto"/>
        <w:jc w:val="both"/>
        <w:rPr>
          <w:rFonts w:ascii="Palatino Linotype" w:eastAsia="Calibri" w:hAnsi="Palatino Linotype" w:cs="Calibri"/>
          <w:lang w:val="es-ES_tradnl" w:eastAsia="es-MX"/>
        </w:rPr>
      </w:pPr>
    </w:p>
    <w:p w14:paraId="62C0B977" w14:textId="77777777" w:rsidR="00031C5C" w:rsidRPr="00031C5C" w:rsidRDefault="00031C5C" w:rsidP="00031C5C">
      <w:pPr>
        <w:ind w:left="567" w:right="567"/>
        <w:jc w:val="both"/>
        <w:rPr>
          <w:rFonts w:ascii="Palatino Linotype" w:eastAsia="Palatino Linotype" w:hAnsi="Palatino Linotype" w:cs="Palatino Linotype"/>
          <w:b/>
          <w:bCs/>
          <w:iCs/>
          <w:sz w:val="22"/>
          <w:szCs w:val="22"/>
          <w:lang w:val="es-ES_tradnl"/>
        </w:rPr>
      </w:pPr>
      <w:r w:rsidRPr="00031C5C">
        <w:rPr>
          <w:rFonts w:ascii="Palatino Linotype" w:eastAsia="Palatino Linotype" w:hAnsi="Palatino Linotype" w:cs="Palatino Linotype"/>
          <w:b/>
          <w:bCs/>
          <w:i/>
          <w:iCs/>
          <w:sz w:val="22"/>
          <w:szCs w:val="22"/>
          <w:lang w:val="es-ES_tradnl"/>
        </w:rPr>
        <w:t>SOBRESEIMIENTO. IMPIDE EL ESTUDIO DE LAS CUESTIONES DE FONDO.</w:t>
      </w:r>
    </w:p>
    <w:p w14:paraId="1697EA4B" w14:textId="77777777" w:rsidR="00031C5C" w:rsidRPr="00031C5C" w:rsidRDefault="00031C5C" w:rsidP="00031C5C">
      <w:pPr>
        <w:ind w:left="567" w:right="567"/>
        <w:jc w:val="both"/>
        <w:rPr>
          <w:rFonts w:ascii="Palatino Linotype" w:eastAsia="Palatino Linotype" w:hAnsi="Palatino Linotype" w:cs="Palatino Linotype"/>
          <w:iCs/>
          <w:sz w:val="22"/>
          <w:szCs w:val="22"/>
          <w:lang w:val="es-ES_tradnl"/>
        </w:rPr>
      </w:pPr>
      <w:r w:rsidRPr="00031C5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5D03ED7A" w14:textId="77777777" w:rsidR="00031C5C" w:rsidRPr="00031C5C" w:rsidRDefault="00031C5C" w:rsidP="00031C5C">
      <w:pPr>
        <w:spacing w:line="360" w:lineRule="auto"/>
        <w:jc w:val="both"/>
        <w:rPr>
          <w:rFonts w:ascii="Palatino Linotype" w:eastAsiaTheme="minorHAnsi" w:hAnsi="Palatino Linotype" w:cstheme="minorBidi"/>
          <w:lang w:val="es-ES_tradnl" w:eastAsia="en-US"/>
        </w:rPr>
      </w:pPr>
    </w:p>
    <w:p w14:paraId="7ABA3DEE" w14:textId="06D18727" w:rsidR="00031C5C" w:rsidRPr="00031C5C" w:rsidRDefault="00031C5C" w:rsidP="00031C5C">
      <w:pPr>
        <w:spacing w:line="360" w:lineRule="auto"/>
        <w:jc w:val="both"/>
        <w:rPr>
          <w:rFonts w:ascii="Palatino Linotype" w:eastAsiaTheme="minorHAnsi" w:hAnsi="Palatino Linotype" w:cstheme="minorBidi"/>
          <w:lang w:val="es-ES_tradnl" w:eastAsia="en-US"/>
        </w:rPr>
      </w:pPr>
      <w:r w:rsidRPr="00031C5C">
        <w:rPr>
          <w:rFonts w:ascii="Palatino Linotype" w:eastAsiaTheme="minorHAnsi" w:hAnsi="Palatino Linotype" w:cstheme="minorBidi"/>
          <w:lang w:val="es-ES_tradnl" w:eastAsia="en-US"/>
        </w:rPr>
        <w:t xml:space="preserve">Así, con fundamento en lo prescrito en los artículos 36 fracciones II y III, </w:t>
      </w:r>
      <w:r w:rsidRPr="00031C5C">
        <w:rPr>
          <w:rFonts w:ascii="Palatino Linotype" w:eastAsia="Palatino Linotype" w:hAnsi="Palatino Linotype" w:cs="Palatino Linotype"/>
          <w:lang w:val="es-ES_tradnl" w:eastAsia="es-MX"/>
        </w:rPr>
        <w:t>186 fracción I y 192 fracción V</w:t>
      </w:r>
      <w:r w:rsidR="00E41C47">
        <w:rPr>
          <w:rFonts w:ascii="Palatino Linotype" w:eastAsia="Palatino Linotype" w:hAnsi="Palatino Linotype" w:cs="Palatino Linotype"/>
          <w:lang w:val="es-ES_tradnl" w:eastAsia="es-MX"/>
        </w:rPr>
        <w:t>,</w:t>
      </w:r>
      <w:r w:rsidRPr="00031C5C">
        <w:rPr>
          <w:rFonts w:ascii="Palatino Linotype" w:eastAsiaTheme="minorHAnsi" w:hAnsi="Palatino Linotype" w:cstheme="minorBidi"/>
          <w:lang w:val="es-ES_tradnl" w:eastAsia="en-US"/>
        </w:rPr>
        <w:t xml:space="preserve"> de la Ley de Transparencia y Acceso a la Información Pública del Estado de México y Municipios el Pleno de este Órgano Garante:</w:t>
      </w:r>
    </w:p>
    <w:p w14:paraId="55E6C0C8" w14:textId="77777777" w:rsidR="00031C5C" w:rsidRPr="00031C5C" w:rsidRDefault="00031C5C" w:rsidP="00031C5C">
      <w:pPr>
        <w:spacing w:line="360" w:lineRule="auto"/>
        <w:jc w:val="both"/>
        <w:rPr>
          <w:rFonts w:ascii="Palatino Linotype" w:eastAsiaTheme="minorHAnsi" w:hAnsi="Palatino Linotype" w:cstheme="minorBidi"/>
          <w:lang w:val="es-ES_tradnl" w:eastAsia="en-US"/>
        </w:rPr>
      </w:pPr>
    </w:p>
    <w:p w14:paraId="107E9319" w14:textId="77777777" w:rsidR="00031C5C" w:rsidRPr="00031C5C" w:rsidRDefault="00031C5C" w:rsidP="00031C5C">
      <w:pPr>
        <w:keepNext/>
        <w:keepLines/>
        <w:spacing w:line="360" w:lineRule="auto"/>
        <w:jc w:val="center"/>
        <w:outlineLvl w:val="0"/>
        <w:rPr>
          <w:rFonts w:ascii="Palatino Linotype" w:eastAsiaTheme="minorHAnsi" w:hAnsi="Palatino Linotype" w:cstheme="majorBidi"/>
          <w:b/>
          <w:color w:val="000000" w:themeColor="text1"/>
          <w:sz w:val="28"/>
          <w:szCs w:val="32"/>
        </w:rPr>
      </w:pPr>
      <w:r w:rsidRPr="00031C5C">
        <w:rPr>
          <w:rFonts w:ascii="Palatino Linotype" w:eastAsiaTheme="minorHAnsi" w:hAnsi="Palatino Linotype" w:cstheme="majorBidi"/>
          <w:b/>
          <w:color w:val="000000" w:themeColor="text1"/>
          <w:sz w:val="28"/>
          <w:szCs w:val="32"/>
        </w:rPr>
        <w:t>R E S U E L V E</w:t>
      </w:r>
    </w:p>
    <w:p w14:paraId="62DDE2C6" w14:textId="77777777" w:rsidR="00031C5C" w:rsidRPr="00031C5C" w:rsidRDefault="00031C5C" w:rsidP="00031C5C">
      <w:pPr>
        <w:spacing w:line="360" w:lineRule="auto"/>
        <w:jc w:val="both"/>
        <w:rPr>
          <w:rFonts w:ascii="Palatino Linotype" w:eastAsiaTheme="minorHAnsi" w:hAnsi="Palatino Linotype" w:cstheme="minorBidi"/>
          <w:b/>
          <w:bCs/>
          <w:spacing w:val="60"/>
          <w:sz w:val="21"/>
          <w:szCs w:val="21"/>
          <w:lang w:val="es-ES_tradnl" w:eastAsia="en-US"/>
        </w:rPr>
      </w:pPr>
    </w:p>
    <w:p w14:paraId="7551A4B6" w14:textId="103B8E4B" w:rsidR="00031C5C" w:rsidRPr="00031C5C" w:rsidRDefault="00031C5C" w:rsidP="00031C5C">
      <w:pPr>
        <w:spacing w:line="360" w:lineRule="auto"/>
        <w:contextualSpacing/>
        <w:jc w:val="both"/>
        <w:rPr>
          <w:rFonts w:ascii="Palatino Linotype" w:eastAsiaTheme="minorHAnsi" w:hAnsi="Palatino Linotype" w:cs="Arial"/>
          <w:lang w:val="es-ES_tradnl" w:eastAsia="en-US"/>
        </w:rPr>
      </w:pPr>
      <w:r w:rsidRPr="00031C5C">
        <w:rPr>
          <w:rFonts w:ascii="Palatino Linotype" w:eastAsiaTheme="minorHAnsi" w:hAnsi="Palatino Linotype" w:cs="Arial"/>
          <w:b/>
          <w:sz w:val="28"/>
          <w:szCs w:val="28"/>
          <w:lang w:val="es-ES_tradnl" w:eastAsia="en-US"/>
        </w:rPr>
        <w:t>PRIMERO.</w:t>
      </w:r>
      <w:r w:rsidRPr="00031C5C">
        <w:rPr>
          <w:rFonts w:ascii="Palatino Linotype" w:eastAsiaTheme="minorHAnsi" w:hAnsi="Palatino Linotype" w:cs="Arial"/>
          <w:lang w:val="es-ES_tradnl" w:eastAsia="en-US"/>
        </w:rPr>
        <w:t xml:space="preserve"> Se</w:t>
      </w:r>
      <w:r w:rsidRPr="00031C5C">
        <w:rPr>
          <w:rFonts w:ascii="Palatino Linotype" w:eastAsiaTheme="minorHAnsi" w:hAnsi="Palatino Linotype" w:cs="Arial"/>
          <w:b/>
          <w:lang w:val="es-ES_tradnl" w:eastAsia="en-US"/>
        </w:rPr>
        <w:t xml:space="preserve"> SOBRESEE </w:t>
      </w:r>
      <w:r w:rsidRPr="00031C5C">
        <w:rPr>
          <w:rFonts w:ascii="Palatino Linotype" w:eastAsiaTheme="minorHAnsi" w:hAnsi="Palatino Linotype" w:cs="Arial"/>
          <w:lang w:val="es-ES_tradnl" w:eastAsia="en-US"/>
        </w:rPr>
        <w:t xml:space="preserve">el recurso de revisión número </w:t>
      </w:r>
      <w:r w:rsidRPr="00031C5C">
        <w:rPr>
          <w:rFonts w:ascii="Palatino Linotype" w:eastAsiaTheme="minorHAnsi" w:hAnsi="Palatino Linotype" w:cs="Arial"/>
          <w:b/>
          <w:lang w:val="es-ES_tradnl" w:eastAsia="en-US"/>
        </w:rPr>
        <w:t>0</w:t>
      </w:r>
      <w:r w:rsidR="00E41C47">
        <w:rPr>
          <w:rFonts w:ascii="Palatino Linotype" w:eastAsiaTheme="minorHAnsi" w:hAnsi="Palatino Linotype" w:cs="Arial"/>
          <w:b/>
          <w:lang w:val="es-ES_tradnl" w:eastAsia="en-US"/>
        </w:rPr>
        <w:t>6290</w:t>
      </w:r>
      <w:r w:rsidRPr="00031C5C">
        <w:rPr>
          <w:rFonts w:ascii="Palatino Linotype" w:eastAsiaTheme="minorHAnsi" w:hAnsi="Palatino Linotype" w:cs="Arial"/>
          <w:b/>
          <w:lang w:val="es-ES_tradnl" w:eastAsia="en-US"/>
        </w:rPr>
        <w:t>/INFOEM/IP/RR/2024</w:t>
      </w:r>
      <w:r w:rsidRPr="00031C5C">
        <w:rPr>
          <w:rFonts w:ascii="Palatino Linotype" w:eastAsiaTheme="minorHAnsi" w:hAnsi="Palatino Linotype" w:cs="Arial"/>
          <w:lang w:val="es-ES_tradnl" w:eastAsia="en-US"/>
        </w:rPr>
        <w:t xml:space="preserve">, </w:t>
      </w:r>
      <w:r w:rsidRPr="00031C5C">
        <w:rPr>
          <w:rFonts w:ascii="Palatino Linotype" w:eastAsia="Palatino Linotype" w:hAnsi="Palatino Linotype" w:cs="Palatino Linotype"/>
          <w:color w:val="000000"/>
          <w:lang w:val="es-ES_tradnl" w:eastAsia="es-MX"/>
        </w:rPr>
        <w:t>por quedarse sin materia en términos del artículo 192 fracción V</w:t>
      </w:r>
      <w:r w:rsidR="00E41C47">
        <w:rPr>
          <w:rFonts w:ascii="Palatino Linotype" w:eastAsia="Palatino Linotype" w:hAnsi="Palatino Linotype" w:cs="Palatino Linotype"/>
          <w:color w:val="000000"/>
          <w:lang w:val="es-ES_tradnl" w:eastAsia="es-MX"/>
        </w:rPr>
        <w:t>,</w:t>
      </w:r>
      <w:r w:rsidRPr="00031C5C">
        <w:rPr>
          <w:rFonts w:ascii="Palatino Linotype" w:eastAsiaTheme="minorHAnsi" w:hAnsi="Palatino Linotype" w:cs="Arial"/>
          <w:lang w:val="es-ES_tradnl" w:eastAsia="en-US"/>
        </w:rPr>
        <w:t xml:space="preserve"> de la Ley de Transparencia y Acceso a la Información Pública del Estado de México y Municipios, en términos del </w:t>
      </w:r>
      <w:r w:rsidRPr="00031C5C">
        <w:rPr>
          <w:rFonts w:ascii="Palatino Linotype" w:eastAsiaTheme="minorHAnsi" w:hAnsi="Palatino Linotype" w:cs="Arial"/>
          <w:bCs/>
          <w:lang w:val="es-ES_tradnl" w:eastAsia="en-US"/>
        </w:rPr>
        <w:t>Considerando</w:t>
      </w:r>
      <w:r w:rsidRPr="00031C5C">
        <w:rPr>
          <w:rFonts w:ascii="Palatino Linotype" w:eastAsiaTheme="minorHAnsi" w:hAnsi="Palatino Linotype" w:cs="Arial"/>
          <w:b/>
          <w:lang w:val="es-ES_tradnl" w:eastAsia="en-US"/>
        </w:rPr>
        <w:t xml:space="preserve"> </w:t>
      </w:r>
      <w:r w:rsidR="00E41C47">
        <w:rPr>
          <w:rFonts w:ascii="Palatino Linotype" w:eastAsiaTheme="minorHAnsi" w:hAnsi="Palatino Linotype" w:cs="Arial"/>
          <w:b/>
          <w:lang w:val="es-ES_tradnl" w:eastAsia="en-US"/>
        </w:rPr>
        <w:t>CUAR</w:t>
      </w:r>
      <w:r w:rsidRPr="00031C5C">
        <w:rPr>
          <w:rFonts w:ascii="Palatino Linotype" w:eastAsiaTheme="minorHAnsi" w:hAnsi="Palatino Linotype" w:cs="Arial"/>
          <w:b/>
          <w:lang w:val="es-ES_tradnl" w:eastAsia="en-US"/>
        </w:rPr>
        <w:t>TO</w:t>
      </w:r>
      <w:r w:rsidRPr="00031C5C">
        <w:rPr>
          <w:rFonts w:ascii="Palatino Linotype" w:eastAsiaTheme="minorHAnsi" w:hAnsi="Palatino Linotype" w:cs="Arial"/>
          <w:lang w:val="es-ES_tradnl" w:eastAsia="en-US"/>
        </w:rPr>
        <w:t xml:space="preserve"> de la presente resolución.</w:t>
      </w:r>
    </w:p>
    <w:p w14:paraId="5828D1B4" w14:textId="77777777" w:rsidR="00031C5C" w:rsidRPr="00031C5C" w:rsidRDefault="00031C5C" w:rsidP="00031C5C">
      <w:pPr>
        <w:spacing w:line="360" w:lineRule="auto"/>
        <w:jc w:val="both"/>
        <w:rPr>
          <w:rFonts w:ascii="Palatino Linotype" w:eastAsiaTheme="minorHAnsi" w:hAnsi="Palatino Linotype" w:cs="Arial"/>
          <w:lang w:val="es-ES_tradnl" w:eastAsia="en-US"/>
        </w:rPr>
      </w:pPr>
    </w:p>
    <w:p w14:paraId="3101BC56" w14:textId="6C6BC4C9" w:rsidR="00031C5C" w:rsidRPr="00031C5C" w:rsidRDefault="00031C5C" w:rsidP="00031C5C">
      <w:pPr>
        <w:spacing w:line="360" w:lineRule="auto"/>
        <w:jc w:val="both"/>
        <w:rPr>
          <w:rFonts w:ascii="Palatino Linotype" w:eastAsiaTheme="minorHAnsi" w:hAnsi="Palatino Linotype" w:cs="Arial"/>
          <w:lang w:val="es-ES_tradnl" w:eastAsia="en-US"/>
        </w:rPr>
      </w:pPr>
      <w:r w:rsidRPr="00031C5C">
        <w:rPr>
          <w:rFonts w:ascii="Palatino Linotype" w:eastAsiaTheme="minorHAnsi" w:hAnsi="Palatino Linotype" w:cs="Arial"/>
          <w:b/>
          <w:sz w:val="28"/>
          <w:szCs w:val="28"/>
          <w:lang w:val="es-ES_tradnl" w:eastAsia="en-US"/>
        </w:rPr>
        <w:t>SEGUNDO.</w:t>
      </w:r>
      <w:r w:rsidRPr="00031C5C">
        <w:rPr>
          <w:rFonts w:ascii="Palatino Linotype" w:eastAsiaTheme="minorHAnsi" w:hAnsi="Palatino Linotype" w:cs="Arial"/>
          <w:lang w:val="es-ES_tradnl" w:eastAsia="en-US"/>
        </w:rPr>
        <w:t xml:space="preserve"> </w:t>
      </w:r>
      <w:r w:rsidRPr="00031C5C">
        <w:rPr>
          <w:rFonts w:ascii="Palatino Linotype" w:eastAsiaTheme="minorHAnsi" w:hAnsi="Palatino Linotype" w:cs="Arial"/>
          <w:b/>
          <w:lang w:val="es-ES_tradnl" w:eastAsia="en-US"/>
        </w:rPr>
        <w:t>NOTIFÍQUESE</w:t>
      </w:r>
      <w:r w:rsidRPr="00031C5C">
        <w:rPr>
          <w:rFonts w:ascii="Palatino Linotype" w:eastAsiaTheme="minorHAnsi" w:hAnsi="Palatino Linotype" w:cs="Arial"/>
          <w:lang w:val="es-ES_tradnl" w:eastAsia="en-US"/>
        </w:rPr>
        <w:t xml:space="preserve"> la presente resolución al Titular de la Unidad de Transparencia del </w:t>
      </w:r>
      <w:r w:rsidRPr="00031C5C">
        <w:rPr>
          <w:rFonts w:ascii="Palatino Linotype" w:eastAsiaTheme="minorHAnsi" w:hAnsi="Palatino Linotype" w:cs="Arial"/>
          <w:b/>
          <w:bCs/>
          <w:lang w:val="es-ES_tradnl" w:eastAsia="en-US"/>
        </w:rPr>
        <w:t>Sujeto Obligado</w:t>
      </w:r>
      <w:r w:rsidRPr="00031C5C">
        <w:rPr>
          <w:rFonts w:ascii="Palatino Linotype" w:eastAsiaTheme="minorHAnsi" w:hAnsi="Palatino Linotype" w:cs="Arial"/>
          <w:lang w:val="es-ES_tradnl" w:eastAsia="en-US"/>
        </w:rPr>
        <w:t xml:space="preserve"> mediante el Sistema de Acceso a la Información Mexiquense </w:t>
      </w:r>
      <w:r w:rsidRPr="00031C5C">
        <w:rPr>
          <w:rFonts w:ascii="Palatino Linotype" w:eastAsiaTheme="minorHAnsi" w:hAnsi="Palatino Linotype" w:cs="Arial"/>
          <w:b/>
          <w:bCs/>
          <w:lang w:val="es-ES_tradnl" w:eastAsia="en-US"/>
        </w:rPr>
        <w:t>(SAIMEX)</w:t>
      </w:r>
      <w:r w:rsidRPr="00031C5C">
        <w:rPr>
          <w:rFonts w:ascii="Palatino Linotype" w:eastAsiaTheme="minorHAnsi" w:hAnsi="Palatino Linotype" w:cs="Arial"/>
          <w:lang w:val="es-ES_tradnl" w:eastAsia="en-US"/>
        </w:rPr>
        <w:t>.</w:t>
      </w:r>
    </w:p>
    <w:p w14:paraId="2AA2EFD5" w14:textId="77777777" w:rsidR="00031C5C" w:rsidRPr="00031C5C" w:rsidRDefault="00031C5C" w:rsidP="00031C5C">
      <w:pPr>
        <w:spacing w:line="360" w:lineRule="auto"/>
        <w:jc w:val="both"/>
        <w:rPr>
          <w:rFonts w:ascii="Palatino Linotype" w:eastAsiaTheme="minorHAnsi" w:hAnsi="Palatino Linotype" w:cs="Arial"/>
          <w:lang w:val="es-ES_tradnl" w:eastAsia="en-US"/>
        </w:rPr>
      </w:pPr>
    </w:p>
    <w:p w14:paraId="3F75A02D" w14:textId="4A37BA1C" w:rsidR="003000FC" w:rsidRDefault="00031C5C" w:rsidP="00031C5C">
      <w:pPr>
        <w:spacing w:line="360" w:lineRule="auto"/>
        <w:contextualSpacing/>
        <w:jc w:val="both"/>
        <w:rPr>
          <w:rFonts w:ascii="Palatino Linotype" w:eastAsiaTheme="minorEastAsia" w:hAnsi="Palatino Linotype" w:cs="Arial"/>
          <w:szCs w:val="22"/>
          <w:lang w:eastAsia="en-US"/>
        </w:rPr>
      </w:pPr>
      <w:r w:rsidRPr="00031C5C">
        <w:rPr>
          <w:rFonts w:ascii="Palatino Linotype" w:eastAsiaTheme="minorEastAsia" w:hAnsi="Palatino Linotype" w:cs="Arial"/>
          <w:b/>
          <w:bCs/>
          <w:sz w:val="28"/>
          <w:lang w:eastAsia="en-US"/>
        </w:rPr>
        <w:lastRenderedPageBreak/>
        <w:t xml:space="preserve">TERCERO. </w:t>
      </w:r>
      <w:r w:rsidRPr="00031C5C">
        <w:rPr>
          <w:rFonts w:ascii="Palatino Linotype" w:eastAsiaTheme="minorEastAsia" w:hAnsi="Palatino Linotype" w:cs="Arial"/>
          <w:b/>
          <w:bCs/>
          <w:szCs w:val="22"/>
          <w:lang w:eastAsia="en-US"/>
        </w:rPr>
        <w:t>NOTIFÍQUESE</w:t>
      </w:r>
      <w:r w:rsidRPr="00031C5C">
        <w:rPr>
          <w:rFonts w:ascii="Palatino Linotype" w:eastAsiaTheme="minorEastAsia" w:hAnsi="Palatino Linotype" w:cs="Arial"/>
          <w:szCs w:val="22"/>
          <w:lang w:eastAsia="en-US"/>
        </w:rPr>
        <w:t xml:space="preserve"> la presente resolución al </w:t>
      </w:r>
      <w:r w:rsidRPr="00031C5C">
        <w:rPr>
          <w:rFonts w:ascii="Palatino Linotype" w:eastAsiaTheme="minorEastAsia" w:hAnsi="Palatino Linotype" w:cs="Arial"/>
          <w:b/>
          <w:bCs/>
          <w:szCs w:val="22"/>
          <w:lang w:eastAsia="en-US"/>
        </w:rPr>
        <w:t>Recurrente</w:t>
      </w:r>
      <w:r w:rsidRPr="00031C5C">
        <w:rPr>
          <w:rFonts w:ascii="Palatino Linotype" w:eastAsia="Calibri" w:hAnsi="Palatino Linotype" w:cs="Calibri"/>
          <w:szCs w:val="22"/>
          <w:lang w:eastAsia="es-MX"/>
        </w:rPr>
        <w:t xml:space="preserve"> </w:t>
      </w:r>
      <w:r w:rsidRPr="00031C5C">
        <w:rPr>
          <w:rFonts w:ascii="Palatino Linotype" w:eastAsiaTheme="minorEastAsia" w:hAnsi="Palatino Linotype" w:cs="Arial"/>
          <w:szCs w:val="22"/>
          <w:lang w:eastAsia="en-US"/>
        </w:rPr>
        <w:t xml:space="preserve">a través del Sistema de Acceso a la Información Mexiquense </w:t>
      </w:r>
      <w:r w:rsidRPr="00031C5C">
        <w:rPr>
          <w:rFonts w:ascii="Palatino Linotype" w:eastAsiaTheme="minorEastAsia" w:hAnsi="Palatino Linotype" w:cs="Arial"/>
          <w:b/>
          <w:bCs/>
          <w:szCs w:val="22"/>
          <w:lang w:eastAsia="en-US"/>
        </w:rPr>
        <w:t>(SAIMEX)</w:t>
      </w:r>
      <w:r w:rsidRPr="00031C5C">
        <w:rPr>
          <w:rFonts w:ascii="Palatino Linotype" w:eastAsiaTheme="minorEastAsia" w:hAnsi="Palatino Linotype" w:cs="Arial"/>
          <w:szCs w:val="22"/>
          <w:lang w:eastAsia="en-US"/>
        </w:rPr>
        <w:t xml:space="preserve">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bookmarkEnd w:id="7"/>
    </w:p>
    <w:p w14:paraId="35076083" w14:textId="77777777" w:rsidR="00031C5C" w:rsidRPr="00031C5C" w:rsidRDefault="00031C5C" w:rsidP="00031C5C">
      <w:pPr>
        <w:spacing w:line="360" w:lineRule="auto"/>
        <w:contextualSpacing/>
        <w:jc w:val="both"/>
        <w:rPr>
          <w:rFonts w:ascii="Palatino Linotype" w:eastAsiaTheme="minorEastAsia" w:hAnsi="Palatino Linotype" w:cs="Arial"/>
          <w:szCs w:val="22"/>
          <w:lang w:eastAsia="en-US"/>
        </w:rPr>
      </w:pPr>
    </w:p>
    <w:p w14:paraId="5D487E30" w14:textId="3ADCEADB"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F12BF7">
        <w:rPr>
          <w:rFonts w:ascii="Palatino Linotype" w:eastAsiaTheme="minorHAnsi" w:hAnsi="Palatino Linotype" w:cs="Arial"/>
          <w:lang w:val="es-MX" w:eastAsia="en-US"/>
        </w:rPr>
        <w:t xml:space="preserve"> (EMITIENDO OPINIÓN PARTICULAR)</w:t>
      </w:r>
      <w:r w:rsidR="00F12BF7"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E41C47">
        <w:rPr>
          <w:rFonts w:ascii="Palatino Linotype" w:eastAsiaTheme="minorHAnsi" w:hAnsi="Palatino Linotype" w:cs="Arial"/>
          <w:lang w:val="es-MX" w:eastAsia="en-US"/>
        </w:rPr>
        <w:t>TRI</w:t>
      </w:r>
      <w:r w:rsidR="00CA4B8A">
        <w:rPr>
          <w:rFonts w:ascii="Palatino Linotype" w:eastAsiaTheme="minorHAnsi" w:hAnsi="Palatino Linotype" w:cs="Arial"/>
          <w:lang w:val="es-MX" w:eastAsia="en-US"/>
        </w:rPr>
        <w:t>GÉSIMA</w:t>
      </w:r>
      <w:r w:rsidR="00E41C47">
        <w:rPr>
          <w:rFonts w:ascii="Palatino Linotype" w:eastAsiaTheme="minorHAnsi" w:hAnsi="Palatino Linotype" w:cs="Arial"/>
          <w:lang w:val="es-MX" w:eastAsia="en-US"/>
        </w:rPr>
        <w:t xml:space="preserve"> NOVENA</w:t>
      </w:r>
      <w:r w:rsidR="00154DCB">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E41C47">
        <w:rPr>
          <w:rFonts w:ascii="Palatino Linotype" w:hAnsi="Palatino Linotype" w:cs="Arial"/>
          <w:color w:val="000000"/>
          <w:lang w:val="es-MX" w:eastAsia="es-MX"/>
        </w:rPr>
        <w:t>TRECE</w:t>
      </w:r>
      <w:r w:rsidR="00C942B2" w:rsidRPr="00C942B2">
        <w:rPr>
          <w:rFonts w:ascii="Palatino Linotype" w:hAnsi="Palatino Linotype" w:cs="Arial"/>
          <w:color w:val="000000"/>
          <w:lang w:val="es-MX" w:eastAsia="es-MX"/>
        </w:rPr>
        <w:t xml:space="preserve"> DE NOVIEMBRE</w:t>
      </w:r>
      <w:r w:rsidR="00C942B2" w:rsidRPr="00154DCB">
        <w:rPr>
          <w:rFonts w:ascii="Palatino Linotype" w:hAnsi="Palatino Linotype" w:cs="Arial"/>
          <w:color w:val="000000"/>
          <w:lang w:val="es-MX" w:eastAsia="es-MX"/>
        </w:rPr>
        <w:t xml:space="preserve"> </w:t>
      </w:r>
      <w:r w:rsidR="00C942B2" w:rsidRPr="008E0F52">
        <w:rPr>
          <w:rFonts w:ascii="Palatino Linotype" w:hAnsi="Palatino Linotype" w:cs="Arial"/>
          <w:color w:val="000000"/>
          <w:lang w:val="es-MX" w:eastAsia="es-MX"/>
        </w:rPr>
        <w:t xml:space="preserve">DOS </w:t>
      </w:r>
      <w:r w:rsidR="008E0F52" w:rsidRPr="008E0F52">
        <w:rPr>
          <w:rFonts w:ascii="Palatino Linotype" w:hAnsi="Palatino Linotype" w:cs="Arial"/>
          <w:color w:val="000000"/>
          <w:lang w:val="es-MX" w:eastAsia="es-MX"/>
        </w:rPr>
        <w:t>MIL VEINTICUATRO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E41C47" w:rsidRPr="00B7320F">
        <w:rPr>
          <w:rFonts w:ascii="Palatino Linotype" w:eastAsiaTheme="minorHAnsi" w:hAnsi="Palatino Linotype" w:cs="Arial"/>
          <w:lang w:val="es-MX" w:eastAsia="en-US"/>
        </w:rPr>
        <w:t>-----------------------------------------------------------------------------------------------------------------------------------------------------------------------------------------------------</w:t>
      </w:r>
      <w:r w:rsidR="00E41C47">
        <w:rPr>
          <w:rFonts w:ascii="Palatino Linotype" w:eastAsiaTheme="minorHAnsi" w:hAnsi="Palatino Linotype" w:cs="Arial"/>
          <w:lang w:val="es-MX" w:eastAsia="en-US"/>
        </w:rPr>
        <w:t>-------------------------------</w:t>
      </w:r>
      <w:r w:rsidR="00E41C47" w:rsidRPr="00B7320F">
        <w:rPr>
          <w:rFonts w:ascii="Palatino Linotype" w:eastAsiaTheme="minorHAnsi" w:hAnsi="Palatino Linotype" w:cs="Arial"/>
          <w:lang w:val="es-MX" w:eastAsia="en-US"/>
        </w:rPr>
        <w:t>-----------------------------------------------------------------------------------------------------------------------------------------------------------------------------------------------------------------------------------------------------------------------------------------------------------------------</w:t>
      </w:r>
      <w:r w:rsidR="00E41C47">
        <w:rPr>
          <w:rFonts w:ascii="Palatino Linotype" w:eastAsiaTheme="minorHAnsi" w:hAnsi="Palatino Linotype" w:cs="Arial"/>
          <w:lang w:val="es-MX" w:eastAsia="en-US"/>
        </w:rPr>
        <w:t>-------------------------------</w:t>
      </w:r>
      <w:r w:rsidR="00E41C47" w:rsidRPr="00B7320F">
        <w:rPr>
          <w:rFonts w:ascii="Palatino Linotype" w:eastAsiaTheme="minorHAnsi" w:hAnsi="Palatino Linotype" w:cs="Arial"/>
          <w:lang w:val="es-MX" w:eastAsia="en-US"/>
        </w:rPr>
        <w:t>---------------------------------------------------------------------------------------------------------------------------------------------------------------------------------------------------------------------------------------------------------------------------------</w:t>
      </w:r>
      <w:r w:rsidR="00F12BF7">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029F" w14:textId="77777777" w:rsidR="00AF3BE2" w:rsidRDefault="00AF3BE2" w:rsidP="000B5E25">
      <w:r>
        <w:separator/>
      </w:r>
    </w:p>
  </w:endnote>
  <w:endnote w:type="continuationSeparator" w:id="0">
    <w:p w14:paraId="79B4D683" w14:textId="77777777" w:rsidR="00AF3BE2" w:rsidRDefault="00AF3BE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7E32B0C"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25D4C">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25D4C">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69C3714B"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25D4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25D4C">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89FB4" w14:textId="77777777" w:rsidR="00AF3BE2" w:rsidRDefault="00AF3BE2" w:rsidP="000B5E25">
      <w:r>
        <w:separator/>
      </w:r>
    </w:p>
  </w:footnote>
  <w:footnote w:type="continuationSeparator" w:id="0">
    <w:p w14:paraId="3AF18EA0" w14:textId="77777777" w:rsidR="00AF3BE2" w:rsidRDefault="00AF3BE2" w:rsidP="000B5E25">
      <w:r>
        <w:continuationSeparator/>
      </w:r>
    </w:p>
  </w:footnote>
  <w:footnote w:id="1">
    <w:p w14:paraId="3284CA36" w14:textId="77777777" w:rsidR="00031C5C" w:rsidRPr="0027331A" w:rsidRDefault="00031C5C" w:rsidP="00031C5C">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E25D4C">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7BDF07A" w:rsidR="00EC47E5" w:rsidRPr="0029071C" w:rsidRDefault="001116BA"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4B365B">
            <w:rPr>
              <w:rFonts w:ascii="Palatino Linotype" w:hAnsi="Palatino Linotype"/>
              <w:sz w:val="22"/>
              <w:szCs w:val="22"/>
              <w:lang w:val="es-ES_tradnl"/>
            </w:rPr>
            <w:t>6</w:t>
          </w:r>
          <w:r w:rsidR="00C942B2">
            <w:rPr>
              <w:rFonts w:ascii="Palatino Linotype" w:hAnsi="Palatino Linotype"/>
              <w:sz w:val="22"/>
              <w:szCs w:val="22"/>
              <w:lang w:val="es-ES_tradnl"/>
            </w:rPr>
            <w:t>2</w:t>
          </w:r>
          <w:r w:rsidR="004B365B">
            <w:rPr>
              <w:rFonts w:ascii="Palatino Linotype" w:hAnsi="Palatino Linotype"/>
              <w:sz w:val="22"/>
              <w:szCs w:val="22"/>
              <w:lang w:val="es-ES_tradnl"/>
            </w:rPr>
            <w:t>90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3E927AF1" w:rsidR="00EC47E5" w:rsidRPr="0029071C" w:rsidRDefault="004B365B" w:rsidP="008A5263">
          <w:pPr>
            <w:jc w:val="right"/>
            <w:rPr>
              <w:rFonts w:ascii="Palatino Linotype" w:hAnsi="Palatino Linotype"/>
              <w:sz w:val="22"/>
              <w:szCs w:val="22"/>
            </w:rPr>
          </w:pPr>
          <w:r w:rsidRPr="004B365B">
            <w:rPr>
              <w:rFonts w:ascii="Palatino Linotype" w:hAnsi="Palatino Linotype"/>
              <w:sz w:val="22"/>
              <w:szCs w:val="22"/>
            </w:rPr>
            <w:t>Ayuntamiento de Valle de Bravo</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E25D4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0.6pt;margin-top:-11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229C4C13" w:rsidR="00EC47E5" w:rsidRPr="0029071C" w:rsidRDefault="001116BA"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4B365B">
            <w:rPr>
              <w:rFonts w:ascii="Palatino Linotype" w:hAnsi="Palatino Linotype"/>
              <w:sz w:val="22"/>
              <w:szCs w:val="22"/>
              <w:lang w:val="es-ES_tradnl"/>
            </w:rPr>
            <w:t>6</w:t>
          </w:r>
          <w:r w:rsidR="00C942B2">
            <w:rPr>
              <w:rFonts w:ascii="Palatino Linotype" w:hAnsi="Palatino Linotype"/>
              <w:sz w:val="22"/>
              <w:szCs w:val="22"/>
              <w:lang w:val="es-ES_tradnl"/>
            </w:rPr>
            <w:t>2</w:t>
          </w:r>
          <w:r w:rsidR="004B365B">
            <w:rPr>
              <w:rFonts w:ascii="Palatino Linotype" w:hAnsi="Palatino Linotype"/>
              <w:sz w:val="22"/>
              <w:szCs w:val="22"/>
              <w:lang w:val="es-ES_tradnl"/>
            </w:rPr>
            <w:t>90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144B66A" w:rsidR="00EC47E5" w:rsidRPr="006D30E6" w:rsidRDefault="00E25D4C"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1A202FC5" w:rsidR="00EC47E5" w:rsidRPr="0029071C" w:rsidRDefault="004B365B" w:rsidP="00F030FC">
          <w:pPr>
            <w:jc w:val="right"/>
            <w:rPr>
              <w:rFonts w:ascii="Palatino Linotype" w:hAnsi="Palatino Linotype"/>
              <w:sz w:val="22"/>
              <w:szCs w:val="22"/>
            </w:rPr>
          </w:pPr>
          <w:r w:rsidRPr="004B365B">
            <w:rPr>
              <w:rFonts w:ascii="Palatino Linotype" w:hAnsi="Palatino Linotype"/>
              <w:sz w:val="22"/>
              <w:szCs w:val="22"/>
            </w:rPr>
            <w:t>Ayuntamiento de Valle de Bravo</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E25D4C">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4"/>
  </w:num>
  <w:num w:numId="2">
    <w:abstractNumId w:val="12"/>
  </w:num>
  <w:num w:numId="3">
    <w:abstractNumId w:val="7"/>
  </w:num>
  <w:num w:numId="4">
    <w:abstractNumId w:val="29"/>
  </w:num>
  <w:num w:numId="5">
    <w:abstractNumId w:val="10"/>
  </w:num>
  <w:num w:numId="6">
    <w:abstractNumId w:val="8"/>
  </w:num>
  <w:num w:numId="7">
    <w:abstractNumId w:val="32"/>
  </w:num>
  <w:num w:numId="8">
    <w:abstractNumId w:val="37"/>
  </w:num>
  <w:num w:numId="9">
    <w:abstractNumId w:val="16"/>
  </w:num>
  <w:num w:numId="10">
    <w:abstractNumId w:val="3"/>
  </w:num>
  <w:num w:numId="11">
    <w:abstractNumId w:val="9"/>
  </w:num>
  <w:num w:numId="12">
    <w:abstractNumId w:val="21"/>
  </w:num>
  <w:num w:numId="13">
    <w:abstractNumId w:val="20"/>
  </w:num>
  <w:num w:numId="14">
    <w:abstractNumId w:val="25"/>
  </w:num>
  <w:num w:numId="15">
    <w:abstractNumId w:val="6"/>
  </w:num>
  <w:num w:numId="16">
    <w:abstractNumId w:val="38"/>
  </w:num>
  <w:num w:numId="17">
    <w:abstractNumId w:val="19"/>
  </w:num>
  <w:num w:numId="18">
    <w:abstractNumId w:val="22"/>
  </w:num>
  <w:num w:numId="19">
    <w:abstractNumId w:val="2"/>
  </w:num>
  <w:num w:numId="20">
    <w:abstractNumId w:val="31"/>
  </w:num>
  <w:num w:numId="21">
    <w:abstractNumId w:val="17"/>
  </w:num>
  <w:num w:numId="22">
    <w:abstractNumId w:val="26"/>
  </w:num>
  <w:num w:numId="23">
    <w:abstractNumId w:val="30"/>
  </w:num>
  <w:num w:numId="24">
    <w:abstractNumId w:val="18"/>
  </w:num>
  <w:num w:numId="25">
    <w:abstractNumId w:val="1"/>
  </w:num>
  <w:num w:numId="26">
    <w:abstractNumId w:val="24"/>
  </w:num>
  <w:num w:numId="27">
    <w:abstractNumId w:val="0"/>
  </w:num>
  <w:num w:numId="28">
    <w:abstractNumId w:val="5"/>
  </w:num>
  <w:num w:numId="29">
    <w:abstractNumId w:val="27"/>
  </w:num>
  <w:num w:numId="30">
    <w:abstractNumId w:val="14"/>
  </w:num>
  <w:num w:numId="31">
    <w:abstractNumId w:val="13"/>
  </w:num>
  <w:num w:numId="32">
    <w:abstractNumId w:val="33"/>
  </w:num>
  <w:num w:numId="33">
    <w:abstractNumId w:val="36"/>
  </w:num>
  <w:num w:numId="34">
    <w:abstractNumId w:val="28"/>
  </w:num>
  <w:num w:numId="35">
    <w:abstractNumId w:val="23"/>
  </w:num>
  <w:num w:numId="36">
    <w:abstractNumId w:val="15"/>
  </w:num>
  <w:num w:numId="37">
    <w:abstractNumId w:val="35"/>
  </w:num>
  <w:num w:numId="38">
    <w:abstractNumId w:val="11"/>
  </w:num>
  <w:num w:numId="3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s-ES"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21B5F"/>
    <w:rsid w:val="00031C5C"/>
    <w:rsid w:val="00031EFF"/>
    <w:rsid w:val="00032D08"/>
    <w:rsid w:val="00032FFF"/>
    <w:rsid w:val="00036F8B"/>
    <w:rsid w:val="00037D70"/>
    <w:rsid w:val="00054E04"/>
    <w:rsid w:val="000572E9"/>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16BA"/>
    <w:rsid w:val="00111B60"/>
    <w:rsid w:val="00113AA8"/>
    <w:rsid w:val="00115B15"/>
    <w:rsid w:val="00123996"/>
    <w:rsid w:val="0012510D"/>
    <w:rsid w:val="001256AE"/>
    <w:rsid w:val="00131427"/>
    <w:rsid w:val="00140AA7"/>
    <w:rsid w:val="0014397A"/>
    <w:rsid w:val="00143F6E"/>
    <w:rsid w:val="00151D4C"/>
    <w:rsid w:val="00154DCB"/>
    <w:rsid w:val="001558F3"/>
    <w:rsid w:val="00156D06"/>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22E7"/>
    <w:rsid w:val="001E2DA3"/>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025D"/>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7924"/>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91137"/>
    <w:rsid w:val="004A0B63"/>
    <w:rsid w:val="004A26CF"/>
    <w:rsid w:val="004B2314"/>
    <w:rsid w:val="004B365B"/>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2099"/>
    <w:rsid w:val="0057289F"/>
    <w:rsid w:val="00574FDC"/>
    <w:rsid w:val="00575DF9"/>
    <w:rsid w:val="005803C9"/>
    <w:rsid w:val="00581DC8"/>
    <w:rsid w:val="0059032F"/>
    <w:rsid w:val="0059614C"/>
    <w:rsid w:val="00597D71"/>
    <w:rsid w:val="005A0FF4"/>
    <w:rsid w:val="005A6216"/>
    <w:rsid w:val="005B0692"/>
    <w:rsid w:val="005B234D"/>
    <w:rsid w:val="005B26AD"/>
    <w:rsid w:val="005B36A8"/>
    <w:rsid w:val="005B5693"/>
    <w:rsid w:val="005C2ACA"/>
    <w:rsid w:val="005C6646"/>
    <w:rsid w:val="005D1D9F"/>
    <w:rsid w:val="005D77CC"/>
    <w:rsid w:val="005E01A2"/>
    <w:rsid w:val="005E09AB"/>
    <w:rsid w:val="005E5716"/>
    <w:rsid w:val="005F1F89"/>
    <w:rsid w:val="005F4BFB"/>
    <w:rsid w:val="006000C5"/>
    <w:rsid w:val="006002E0"/>
    <w:rsid w:val="00603289"/>
    <w:rsid w:val="00603B0A"/>
    <w:rsid w:val="006128C9"/>
    <w:rsid w:val="00612EFB"/>
    <w:rsid w:val="006130C6"/>
    <w:rsid w:val="00620280"/>
    <w:rsid w:val="0062349E"/>
    <w:rsid w:val="00625713"/>
    <w:rsid w:val="006258FD"/>
    <w:rsid w:val="00626662"/>
    <w:rsid w:val="00632E48"/>
    <w:rsid w:val="00632E78"/>
    <w:rsid w:val="00643B58"/>
    <w:rsid w:val="00660434"/>
    <w:rsid w:val="00664801"/>
    <w:rsid w:val="006673CF"/>
    <w:rsid w:val="006810FF"/>
    <w:rsid w:val="00693F2F"/>
    <w:rsid w:val="00694976"/>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BB"/>
    <w:rsid w:val="007828DC"/>
    <w:rsid w:val="00791193"/>
    <w:rsid w:val="007A118C"/>
    <w:rsid w:val="007A1F70"/>
    <w:rsid w:val="007A37FE"/>
    <w:rsid w:val="007A3973"/>
    <w:rsid w:val="007A62EB"/>
    <w:rsid w:val="007A7DBD"/>
    <w:rsid w:val="007C1D5B"/>
    <w:rsid w:val="007C3435"/>
    <w:rsid w:val="007C35A4"/>
    <w:rsid w:val="007C3E46"/>
    <w:rsid w:val="007D2A81"/>
    <w:rsid w:val="007E52D5"/>
    <w:rsid w:val="007E534B"/>
    <w:rsid w:val="007E6F30"/>
    <w:rsid w:val="007E7C02"/>
    <w:rsid w:val="007F7462"/>
    <w:rsid w:val="00800A80"/>
    <w:rsid w:val="0081709C"/>
    <w:rsid w:val="00833754"/>
    <w:rsid w:val="00835035"/>
    <w:rsid w:val="00836D9E"/>
    <w:rsid w:val="00843F80"/>
    <w:rsid w:val="008500D3"/>
    <w:rsid w:val="00852668"/>
    <w:rsid w:val="008578BF"/>
    <w:rsid w:val="008660D6"/>
    <w:rsid w:val="008803EF"/>
    <w:rsid w:val="008805A5"/>
    <w:rsid w:val="00882980"/>
    <w:rsid w:val="0088642E"/>
    <w:rsid w:val="00896D29"/>
    <w:rsid w:val="008A12CF"/>
    <w:rsid w:val="008A1A90"/>
    <w:rsid w:val="008A5263"/>
    <w:rsid w:val="008A5FCD"/>
    <w:rsid w:val="008A64CB"/>
    <w:rsid w:val="008B082B"/>
    <w:rsid w:val="008B6546"/>
    <w:rsid w:val="008C3B24"/>
    <w:rsid w:val="008E01E4"/>
    <w:rsid w:val="008E0F52"/>
    <w:rsid w:val="008E7F32"/>
    <w:rsid w:val="008F148C"/>
    <w:rsid w:val="008F24CD"/>
    <w:rsid w:val="008F46A3"/>
    <w:rsid w:val="008F5DAE"/>
    <w:rsid w:val="00900C9B"/>
    <w:rsid w:val="00901487"/>
    <w:rsid w:val="00907F13"/>
    <w:rsid w:val="009111DC"/>
    <w:rsid w:val="00914306"/>
    <w:rsid w:val="00921551"/>
    <w:rsid w:val="009217E8"/>
    <w:rsid w:val="00925B0B"/>
    <w:rsid w:val="0092622F"/>
    <w:rsid w:val="00926C44"/>
    <w:rsid w:val="0093645B"/>
    <w:rsid w:val="0094381A"/>
    <w:rsid w:val="00961002"/>
    <w:rsid w:val="00973F9B"/>
    <w:rsid w:val="009756C2"/>
    <w:rsid w:val="009758CB"/>
    <w:rsid w:val="00980909"/>
    <w:rsid w:val="00993406"/>
    <w:rsid w:val="00994DBB"/>
    <w:rsid w:val="009A0F77"/>
    <w:rsid w:val="009A5223"/>
    <w:rsid w:val="009A6B97"/>
    <w:rsid w:val="009A6D6A"/>
    <w:rsid w:val="009A7E94"/>
    <w:rsid w:val="009B23B7"/>
    <w:rsid w:val="009B2B6B"/>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0A5C"/>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982"/>
    <w:rsid w:val="00AC3DB9"/>
    <w:rsid w:val="00AC687D"/>
    <w:rsid w:val="00AD33BE"/>
    <w:rsid w:val="00AE1A47"/>
    <w:rsid w:val="00AE5995"/>
    <w:rsid w:val="00AE6704"/>
    <w:rsid w:val="00AE78CA"/>
    <w:rsid w:val="00AF3BE2"/>
    <w:rsid w:val="00B01BD5"/>
    <w:rsid w:val="00B04476"/>
    <w:rsid w:val="00B05B83"/>
    <w:rsid w:val="00B07EBD"/>
    <w:rsid w:val="00B1419F"/>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269F"/>
    <w:rsid w:val="00BD4B93"/>
    <w:rsid w:val="00BD65BC"/>
    <w:rsid w:val="00BD677A"/>
    <w:rsid w:val="00BD6CEB"/>
    <w:rsid w:val="00BD74AF"/>
    <w:rsid w:val="00BE233B"/>
    <w:rsid w:val="00BE7395"/>
    <w:rsid w:val="00BE7A6E"/>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9064B"/>
    <w:rsid w:val="00C942B2"/>
    <w:rsid w:val="00CA216C"/>
    <w:rsid w:val="00CA4B8A"/>
    <w:rsid w:val="00CA4BF9"/>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1E26"/>
    <w:rsid w:val="00D77C58"/>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25D4C"/>
    <w:rsid w:val="00E341AD"/>
    <w:rsid w:val="00E40828"/>
    <w:rsid w:val="00E41C47"/>
    <w:rsid w:val="00E42B2B"/>
    <w:rsid w:val="00E5647F"/>
    <w:rsid w:val="00E57BDB"/>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2BF7"/>
    <w:rsid w:val="00F1478C"/>
    <w:rsid w:val="00F17D1B"/>
    <w:rsid w:val="00F241AD"/>
    <w:rsid w:val="00F26C3B"/>
    <w:rsid w:val="00F30C1D"/>
    <w:rsid w:val="00F30C33"/>
    <w:rsid w:val="00F32EBF"/>
    <w:rsid w:val="00F348DC"/>
    <w:rsid w:val="00F34A32"/>
    <w:rsid w:val="00F3774C"/>
    <w:rsid w:val="00F43DB2"/>
    <w:rsid w:val="00F43F9A"/>
    <w:rsid w:val="00F455F1"/>
    <w:rsid w:val="00F47CA0"/>
    <w:rsid w:val="00F538CE"/>
    <w:rsid w:val="00F54312"/>
    <w:rsid w:val="00F570D3"/>
    <w:rsid w:val="00F62221"/>
    <w:rsid w:val="00F63223"/>
    <w:rsid w:val="00F66560"/>
    <w:rsid w:val="00F66C7B"/>
    <w:rsid w:val="00F712EE"/>
    <w:rsid w:val="00F72279"/>
    <w:rsid w:val="00F73BB1"/>
    <w:rsid w:val="00F8513C"/>
    <w:rsid w:val="00F90EBA"/>
    <w:rsid w:val="00F94863"/>
    <w:rsid w:val="00F97C38"/>
    <w:rsid w:val="00FA5223"/>
    <w:rsid w:val="00FA7ED5"/>
    <w:rsid w:val="00FB32CD"/>
    <w:rsid w:val="00FC079F"/>
    <w:rsid w:val="00FC0DAE"/>
    <w:rsid w:val="00FC1FC5"/>
    <w:rsid w:val="00FC6F08"/>
    <w:rsid w:val="00FC7CC7"/>
    <w:rsid w:val="00FE2FFB"/>
    <w:rsid w:val="00FF0516"/>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FD33-10C8-4B0A-BBC6-653F8C3B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6127</Words>
  <Characters>33699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2024-11-05T19:19:00Z</dcterms:created>
  <dcterms:modified xsi:type="dcterms:W3CDTF">2024-12-06T20:18:00Z</dcterms:modified>
</cp:coreProperties>
</file>