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5B07ED" w:rsidRDefault="00AE3DA7" w:rsidP="005B07ED">
          <w:pPr>
            <w:pStyle w:val="TtulodeTDC"/>
            <w:spacing w:before="0" w:line="240" w:lineRule="auto"/>
            <w:rPr>
              <w:rFonts w:ascii="Palatino Linotype" w:hAnsi="Palatino Linotype"/>
              <w:color w:val="auto"/>
              <w:sz w:val="24"/>
              <w:szCs w:val="24"/>
              <w:lang w:val="es-ES"/>
            </w:rPr>
          </w:pPr>
          <w:r w:rsidRPr="005B07ED">
            <w:rPr>
              <w:rFonts w:ascii="Palatino Linotype" w:hAnsi="Palatino Linotype"/>
              <w:color w:val="auto"/>
              <w:sz w:val="24"/>
              <w:szCs w:val="24"/>
              <w:lang w:val="es-ES"/>
            </w:rPr>
            <w:t>Contenido</w:t>
          </w:r>
        </w:p>
        <w:p w14:paraId="3EB312A7" w14:textId="77777777" w:rsidR="00AA6EA9" w:rsidRPr="005B07ED" w:rsidRDefault="00AA6EA9" w:rsidP="005B07ED">
          <w:pPr>
            <w:spacing w:line="240" w:lineRule="auto"/>
            <w:rPr>
              <w:sz w:val="16"/>
              <w:szCs w:val="16"/>
              <w:lang w:val="es-ES" w:eastAsia="es-MX"/>
            </w:rPr>
          </w:pPr>
        </w:p>
        <w:p w14:paraId="5D5F2960" w14:textId="77777777" w:rsidR="0049088F" w:rsidRPr="005B07ED" w:rsidRDefault="00AE3DA7" w:rsidP="005B07ED">
          <w:pPr>
            <w:pStyle w:val="TDC1"/>
            <w:tabs>
              <w:tab w:val="right" w:leader="dot" w:pos="9034"/>
            </w:tabs>
            <w:rPr>
              <w:rFonts w:asciiTheme="minorHAnsi" w:eastAsiaTheme="minorEastAsia" w:hAnsiTheme="minorHAnsi" w:cstheme="minorBidi"/>
              <w:noProof/>
              <w:szCs w:val="22"/>
              <w:lang w:eastAsia="es-MX"/>
            </w:rPr>
          </w:pPr>
          <w:r w:rsidRPr="005B07ED">
            <w:rPr>
              <w:sz w:val="16"/>
              <w:szCs w:val="16"/>
            </w:rPr>
            <w:fldChar w:fldCharType="begin"/>
          </w:r>
          <w:r w:rsidRPr="005B07ED">
            <w:rPr>
              <w:sz w:val="16"/>
              <w:szCs w:val="16"/>
            </w:rPr>
            <w:instrText xml:space="preserve"> TOC \o "1-3" \h \z \u </w:instrText>
          </w:r>
          <w:r w:rsidRPr="005B07ED">
            <w:rPr>
              <w:sz w:val="16"/>
              <w:szCs w:val="16"/>
            </w:rPr>
            <w:fldChar w:fldCharType="separate"/>
          </w:r>
          <w:hyperlink w:anchor="_Toc177030876" w:history="1">
            <w:r w:rsidR="0049088F" w:rsidRPr="005B07ED">
              <w:rPr>
                <w:rStyle w:val="Hipervnculo"/>
                <w:noProof/>
                <w:color w:val="auto"/>
              </w:rPr>
              <w:t>ANTECEDENTES</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_Toc177030876 \h </w:instrText>
            </w:r>
            <w:r w:rsidR="0049088F" w:rsidRPr="005B07ED">
              <w:rPr>
                <w:noProof/>
                <w:webHidden/>
              </w:rPr>
            </w:r>
            <w:r w:rsidR="0049088F" w:rsidRPr="005B07ED">
              <w:rPr>
                <w:noProof/>
                <w:webHidden/>
              </w:rPr>
              <w:fldChar w:fldCharType="separate"/>
            </w:r>
            <w:r w:rsidR="00DB10DD">
              <w:rPr>
                <w:noProof/>
                <w:webHidden/>
              </w:rPr>
              <w:t>1</w:t>
            </w:r>
            <w:r w:rsidR="0049088F" w:rsidRPr="005B07ED">
              <w:rPr>
                <w:noProof/>
                <w:webHidden/>
              </w:rPr>
              <w:fldChar w:fldCharType="end"/>
            </w:r>
          </w:hyperlink>
        </w:p>
        <w:p w14:paraId="26C33D24" w14:textId="77777777" w:rsidR="0049088F" w:rsidRPr="005B07ED" w:rsidRDefault="00FF026A" w:rsidP="005B07ED">
          <w:pPr>
            <w:pStyle w:val="TDC2"/>
            <w:rPr>
              <w:rFonts w:asciiTheme="minorHAnsi" w:eastAsiaTheme="minorEastAsia" w:hAnsiTheme="minorHAnsi" w:cstheme="minorBidi"/>
              <w:noProof/>
              <w:szCs w:val="22"/>
              <w:lang w:eastAsia="es-MX"/>
            </w:rPr>
          </w:pPr>
          <w:hyperlink w:anchor="_Toc177030877" w:history="1">
            <w:r w:rsidR="0049088F" w:rsidRPr="005B07ED">
              <w:rPr>
                <w:rStyle w:val="Hipervnculo"/>
                <w:noProof/>
                <w:color w:val="auto"/>
              </w:rPr>
              <w:t>DE LA SOLICITUD DE INFORMACIÓN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_Toc177030877 \h </w:instrText>
            </w:r>
            <w:r w:rsidR="0049088F" w:rsidRPr="005B07ED">
              <w:rPr>
                <w:noProof/>
                <w:webHidden/>
              </w:rPr>
            </w:r>
            <w:r w:rsidR="0049088F" w:rsidRPr="005B07ED">
              <w:rPr>
                <w:noProof/>
                <w:webHidden/>
              </w:rPr>
              <w:fldChar w:fldCharType="separate"/>
            </w:r>
            <w:r w:rsidR="00DB10DD">
              <w:rPr>
                <w:noProof/>
                <w:webHidden/>
              </w:rPr>
              <w:t>1</w:t>
            </w:r>
            <w:r w:rsidR="0049088F" w:rsidRPr="005B07ED">
              <w:rPr>
                <w:noProof/>
                <w:webHidden/>
              </w:rPr>
              <w:fldChar w:fldCharType="end"/>
            </w:r>
          </w:hyperlink>
        </w:p>
        <w:p w14:paraId="2B0D4BD2"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78" w:history="1">
            <w:r w:rsidR="0049088F" w:rsidRPr="005B07ED">
              <w:rPr>
                <w:rStyle w:val="Hipervnculo"/>
                <w:noProof/>
                <w:color w:val="auto"/>
              </w:rPr>
              <w:t>a) Solicitud de información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_Toc177030878 \h </w:instrText>
            </w:r>
            <w:r w:rsidR="0049088F" w:rsidRPr="005B07ED">
              <w:rPr>
                <w:noProof/>
                <w:webHidden/>
              </w:rPr>
            </w:r>
            <w:r w:rsidR="0049088F" w:rsidRPr="005B07ED">
              <w:rPr>
                <w:noProof/>
                <w:webHidden/>
              </w:rPr>
              <w:fldChar w:fldCharType="separate"/>
            </w:r>
            <w:r w:rsidR="00DB10DD">
              <w:rPr>
                <w:noProof/>
                <w:webHidden/>
              </w:rPr>
              <w:t>1</w:t>
            </w:r>
            <w:r w:rsidR="0049088F" w:rsidRPr="005B07ED">
              <w:rPr>
                <w:noProof/>
                <w:webHidden/>
              </w:rPr>
              <w:fldChar w:fldCharType="end"/>
            </w:r>
          </w:hyperlink>
        </w:p>
        <w:p w14:paraId="3822848A"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79" w:history="1">
            <w:r w:rsidR="0049088F" w:rsidRPr="005B07ED">
              <w:rPr>
                <w:rStyle w:val="Hipervnculo"/>
                <w:noProof/>
                <w:color w:val="auto"/>
                <w:lang w:val="es-ES"/>
              </w:rPr>
              <w:t xml:space="preserve">b) Respuesta </w:t>
            </w:r>
            <w:r w:rsidR="0049088F" w:rsidRPr="005B07ED">
              <w:rPr>
                <w:rStyle w:val="Hipervnculo"/>
                <w:rFonts w:eastAsia="Calibri"/>
                <w:noProof/>
                <w:color w:val="auto"/>
                <w:lang w:eastAsia="en-US"/>
              </w:rPr>
              <w:t>del Sujeto Obligado</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_Toc177030879 \h </w:instrText>
            </w:r>
            <w:r w:rsidR="0049088F" w:rsidRPr="005B07ED">
              <w:rPr>
                <w:noProof/>
                <w:webHidden/>
              </w:rPr>
            </w:r>
            <w:r w:rsidR="0049088F" w:rsidRPr="005B07ED">
              <w:rPr>
                <w:noProof/>
                <w:webHidden/>
              </w:rPr>
              <w:fldChar w:fldCharType="separate"/>
            </w:r>
            <w:r w:rsidR="00DB10DD">
              <w:rPr>
                <w:noProof/>
                <w:webHidden/>
              </w:rPr>
              <w:t>2</w:t>
            </w:r>
            <w:r w:rsidR="0049088F" w:rsidRPr="005B07ED">
              <w:rPr>
                <w:noProof/>
                <w:webHidden/>
              </w:rPr>
              <w:fldChar w:fldCharType="end"/>
            </w:r>
          </w:hyperlink>
        </w:p>
        <w:p w14:paraId="1F438664" w14:textId="77777777" w:rsidR="0049088F" w:rsidRPr="005B07ED" w:rsidRDefault="00FF026A" w:rsidP="005B07ED">
          <w:pPr>
            <w:pStyle w:val="TDC2"/>
            <w:rPr>
              <w:rFonts w:asciiTheme="minorHAnsi" w:eastAsiaTheme="minorEastAsia" w:hAnsiTheme="minorHAnsi" w:cstheme="minorBidi"/>
              <w:noProof/>
              <w:szCs w:val="22"/>
              <w:lang w:eastAsia="es-MX"/>
            </w:rPr>
          </w:pPr>
          <w:hyperlink w:anchor="_Toc177030880" w:history="1">
            <w:r w:rsidR="0049088F" w:rsidRPr="005B07ED">
              <w:rPr>
                <w:rStyle w:val="Hipervnculo"/>
                <w:noProof/>
                <w:color w:val="auto"/>
              </w:rPr>
              <w:t>DEL RECURSO DE REVISIÓN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_Toc177030880 \h </w:instrText>
            </w:r>
            <w:r w:rsidR="0049088F" w:rsidRPr="005B07ED">
              <w:rPr>
                <w:noProof/>
                <w:webHidden/>
              </w:rPr>
            </w:r>
            <w:r w:rsidR="0049088F" w:rsidRPr="005B07ED">
              <w:rPr>
                <w:noProof/>
                <w:webHidden/>
              </w:rPr>
              <w:fldChar w:fldCharType="separate"/>
            </w:r>
            <w:r w:rsidR="00DB10DD">
              <w:rPr>
                <w:noProof/>
                <w:webHidden/>
              </w:rPr>
              <w:t>3</w:t>
            </w:r>
            <w:r w:rsidR="0049088F" w:rsidRPr="005B07ED">
              <w:rPr>
                <w:noProof/>
                <w:webHidden/>
              </w:rPr>
              <w:fldChar w:fldCharType="end"/>
            </w:r>
          </w:hyperlink>
        </w:p>
        <w:p w14:paraId="7C875F26"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81" w:history="1">
            <w:r w:rsidR="0049088F" w:rsidRPr="005B07ED">
              <w:rPr>
                <w:rStyle w:val="Hipervnculo"/>
                <w:noProof/>
                <w:color w:val="auto"/>
              </w:rPr>
              <w:t>a) Interposición del Recurso de Revisión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_Toc177030881 \h </w:instrText>
            </w:r>
            <w:r w:rsidR="0049088F" w:rsidRPr="005B07ED">
              <w:rPr>
                <w:noProof/>
                <w:webHidden/>
              </w:rPr>
            </w:r>
            <w:r w:rsidR="0049088F" w:rsidRPr="005B07ED">
              <w:rPr>
                <w:noProof/>
                <w:webHidden/>
              </w:rPr>
              <w:fldChar w:fldCharType="separate"/>
            </w:r>
            <w:r w:rsidR="00DB10DD">
              <w:rPr>
                <w:noProof/>
                <w:webHidden/>
              </w:rPr>
              <w:t>3</w:t>
            </w:r>
            <w:r w:rsidR="0049088F" w:rsidRPr="005B07ED">
              <w:rPr>
                <w:noProof/>
                <w:webHidden/>
              </w:rPr>
              <w:fldChar w:fldCharType="end"/>
            </w:r>
          </w:hyperlink>
        </w:p>
        <w:p w14:paraId="705A372D"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82" w:history="1">
            <w:r w:rsidR="0049088F" w:rsidRPr="005B07ED">
              <w:rPr>
                <w:rStyle w:val="Hipervnculo"/>
                <w:noProof/>
                <w:color w:val="auto"/>
              </w:rPr>
              <w:t>b) Turno del Recurso de Revisión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_Toc177030882 \h </w:instrText>
            </w:r>
            <w:r w:rsidR="0049088F" w:rsidRPr="005B07ED">
              <w:rPr>
                <w:noProof/>
                <w:webHidden/>
              </w:rPr>
            </w:r>
            <w:r w:rsidR="0049088F" w:rsidRPr="005B07ED">
              <w:rPr>
                <w:noProof/>
                <w:webHidden/>
              </w:rPr>
              <w:fldChar w:fldCharType="separate"/>
            </w:r>
            <w:r w:rsidR="00DB10DD">
              <w:rPr>
                <w:noProof/>
                <w:webHidden/>
              </w:rPr>
              <w:t>4</w:t>
            </w:r>
            <w:r w:rsidR="0049088F" w:rsidRPr="005B07ED">
              <w:rPr>
                <w:noProof/>
                <w:webHidden/>
              </w:rPr>
              <w:fldChar w:fldCharType="end"/>
            </w:r>
          </w:hyperlink>
        </w:p>
        <w:p w14:paraId="5003BBA6"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83" w:history="1">
            <w:r w:rsidR="0049088F" w:rsidRPr="005B07ED">
              <w:rPr>
                <w:rStyle w:val="Hipervnculo"/>
                <w:noProof/>
                <w:color w:val="auto"/>
              </w:rPr>
              <w:t>c) Admisión del Recurso de Revisión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_Toc177030883 \h </w:instrText>
            </w:r>
            <w:r w:rsidR="0049088F" w:rsidRPr="005B07ED">
              <w:rPr>
                <w:noProof/>
                <w:webHidden/>
              </w:rPr>
            </w:r>
            <w:r w:rsidR="0049088F" w:rsidRPr="005B07ED">
              <w:rPr>
                <w:noProof/>
                <w:webHidden/>
              </w:rPr>
              <w:fldChar w:fldCharType="separate"/>
            </w:r>
            <w:r w:rsidR="00DB10DD">
              <w:rPr>
                <w:noProof/>
                <w:webHidden/>
              </w:rPr>
              <w:t>4</w:t>
            </w:r>
            <w:r w:rsidR="0049088F" w:rsidRPr="005B07ED">
              <w:rPr>
                <w:noProof/>
                <w:webHidden/>
              </w:rPr>
              <w:fldChar w:fldCharType="end"/>
            </w:r>
          </w:hyperlink>
        </w:p>
        <w:p w14:paraId="3A42A459"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84" w:history="1">
            <w:r w:rsidR="0049088F" w:rsidRPr="005B07ED">
              <w:rPr>
                <w:rStyle w:val="Hipervnculo"/>
                <w:noProof/>
                <w:color w:val="auto"/>
              </w:rPr>
              <w:t>d) Informe Justificado del Sujeto Obligado</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_Toc177030884 \h </w:instrText>
            </w:r>
            <w:r w:rsidR="0049088F" w:rsidRPr="005B07ED">
              <w:rPr>
                <w:noProof/>
                <w:webHidden/>
              </w:rPr>
            </w:r>
            <w:r w:rsidR="0049088F" w:rsidRPr="005B07ED">
              <w:rPr>
                <w:noProof/>
                <w:webHidden/>
              </w:rPr>
              <w:fldChar w:fldCharType="separate"/>
            </w:r>
            <w:r w:rsidR="00DB10DD">
              <w:rPr>
                <w:noProof/>
                <w:webHidden/>
              </w:rPr>
              <w:t>4</w:t>
            </w:r>
            <w:r w:rsidR="0049088F" w:rsidRPr="005B07ED">
              <w:rPr>
                <w:noProof/>
                <w:webHidden/>
              </w:rPr>
              <w:fldChar w:fldCharType="end"/>
            </w:r>
          </w:hyperlink>
        </w:p>
        <w:p w14:paraId="29A7CA64"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85" w:history="1">
            <w:r w:rsidR="0049088F" w:rsidRPr="005B07ED">
              <w:rPr>
                <w:rStyle w:val="Hipervnculo"/>
                <w:rFonts w:eastAsia="Calibri"/>
                <w:bCs/>
                <w:noProof/>
                <w:color w:val="auto"/>
                <w:lang w:eastAsia="en-US"/>
              </w:rPr>
              <w:t>e)</w:t>
            </w:r>
            <w:r w:rsidR="0049088F" w:rsidRPr="005B07ED">
              <w:rPr>
                <w:rStyle w:val="Hipervnculo"/>
                <w:noProof/>
                <w:color w:val="auto"/>
              </w:rPr>
              <w:t xml:space="preserve"> </w:t>
            </w:r>
            <w:r w:rsidR="0049088F" w:rsidRPr="005B07ED">
              <w:rPr>
                <w:rStyle w:val="Hipervnculo"/>
                <w:noProof/>
                <w:color w:val="auto"/>
                <w:lang w:val="es-ES"/>
              </w:rPr>
              <w:t>Manifestaciones de la Parte Recurrente</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_Toc177030885 \h </w:instrText>
            </w:r>
            <w:r w:rsidR="0049088F" w:rsidRPr="005B07ED">
              <w:rPr>
                <w:noProof/>
                <w:webHidden/>
              </w:rPr>
            </w:r>
            <w:r w:rsidR="0049088F" w:rsidRPr="005B07ED">
              <w:rPr>
                <w:noProof/>
                <w:webHidden/>
              </w:rPr>
              <w:fldChar w:fldCharType="separate"/>
            </w:r>
            <w:r w:rsidR="00DB10DD">
              <w:rPr>
                <w:noProof/>
                <w:webHidden/>
              </w:rPr>
              <w:t>5</w:t>
            </w:r>
            <w:r w:rsidR="0049088F" w:rsidRPr="005B07ED">
              <w:rPr>
                <w:noProof/>
                <w:webHidden/>
              </w:rPr>
              <w:fldChar w:fldCharType="end"/>
            </w:r>
          </w:hyperlink>
        </w:p>
        <w:p w14:paraId="250C32ED"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86" w:history="1">
            <w:r w:rsidR="0049088F" w:rsidRPr="005B07ED">
              <w:rPr>
                <w:rStyle w:val="Hipervnculo"/>
                <w:noProof/>
                <w:color w:val="auto"/>
              </w:rPr>
              <w:t>f) Cierre de instrucción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_Toc177030886 \h </w:instrText>
            </w:r>
            <w:r w:rsidR="0049088F" w:rsidRPr="005B07ED">
              <w:rPr>
                <w:noProof/>
                <w:webHidden/>
              </w:rPr>
            </w:r>
            <w:r w:rsidR="0049088F" w:rsidRPr="005B07ED">
              <w:rPr>
                <w:noProof/>
                <w:webHidden/>
              </w:rPr>
              <w:fldChar w:fldCharType="separate"/>
            </w:r>
            <w:r w:rsidR="00DB10DD">
              <w:rPr>
                <w:noProof/>
                <w:webHidden/>
              </w:rPr>
              <w:t>5</w:t>
            </w:r>
            <w:r w:rsidR="0049088F" w:rsidRPr="005B07ED">
              <w:rPr>
                <w:noProof/>
                <w:webHidden/>
              </w:rPr>
              <w:fldChar w:fldCharType="end"/>
            </w:r>
          </w:hyperlink>
        </w:p>
        <w:p w14:paraId="600A6458" w14:textId="77777777" w:rsidR="0049088F" w:rsidRPr="005B07ED" w:rsidRDefault="00FF026A" w:rsidP="005B07ED">
          <w:pPr>
            <w:pStyle w:val="TDC1"/>
            <w:tabs>
              <w:tab w:val="right" w:leader="dot" w:pos="9034"/>
            </w:tabs>
            <w:rPr>
              <w:rFonts w:asciiTheme="minorHAnsi" w:eastAsiaTheme="minorEastAsia" w:hAnsiTheme="minorHAnsi" w:cstheme="minorBidi"/>
              <w:noProof/>
              <w:szCs w:val="22"/>
              <w:lang w:eastAsia="es-MX"/>
            </w:rPr>
          </w:pPr>
          <w:hyperlink w:anchor="_Toc177030887" w:history="1">
            <w:r w:rsidR="0049088F" w:rsidRPr="005B07ED">
              <w:rPr>
                <w:rStyle w:val="Hipervnculo"/>
                <w:rFonts w:eastAsiaTheme="minorHAnsi"/>
                <w:noProof/>
                <w:color w:val="auto"/>
                <w:lang w:eastAsia="en-US"/>
              </w:rPr>
              <w:t>CONSIDERANDOS</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_Toc177030887 \h </w:instrText>
            </w:r>
            <w:r w:rsidR="0049088F" w:rsidRPr="005B07ED">
              <w:rPr>
                <w:noProof/>
                <w:webHidden/>
              </w:rPr>
            </w:r>
            <w:r w:rsidR="0049088F" w:rsidRPr="005B07ED">
              <w:rPr>
                <w:noProof/>
                <w:webHidden/>
              </w:rPr>
              <w:fldChar w:fldCharType="separate"/>
            </w:r>
            <w:r w:rsidR="00DB10DD">
              <w:rPr>
                <w:noProof/>
                <w:webHidden/>
              </w:rPr>
              <w:t>5</w:t>
            </w:r>
            <w:r w:rsidR="0049088F" w:rsidRPr="005B07ED">
              <w:rPr>
                <w:noProof/>
                <w:webHidden/>
              </w:rPr>
              <w:fldChar w:fldCharType="end"/>
            </w:r>
          </w:hyperlink>
        </w:p>
        <w:p w14:paraId="09B8714B" w14:textId="77777777" w:rsidR="0049088F" w:rsidRPr="005B07ED" w:rsidRDefault="00FF026A" w:rsidP="005B07ED">
          <w:pPr>
            <w:pStyle w:val="TDC2"/>
            <w:rPr>
              <w:rFonts w:asciiTheme="minorHAnsi" w:eastAsiaTheme="minorEastAsia" w:hAnsiTheme="minorHAnsi" w:cstheme="minorBidi"/>
              <w:noProof/>
              <w:szCs w:val="22"/>
              <w:lang w:eastAsia="es-MX"/>
            </w:rPr>
          </w:pPr>
          <w:hyperlink w:anchor="_Toc177030888" w:history="1">
            <w:r w:rsidR="0049088F" w:rsidRPr="005B07ED">
              <w:rPr>
                <w:rStyle w:val="Hipervnculo"/>
                <w:rFonts w:eastAsia="Batang"/>
                <w:noProof/>
                <w:color w:val="auto"/>
              </w:rPr>
              <w:t>PRIMERO. Procedibilidad</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_Toc177030888 \h </w:instrText>
            </w:r>
            <w:r w:rsidR="0049088F" w:rsidRPr="005B07ED">
              <w:rPr>
                <w:noProof/>
                <w:webHidden/>
              </w:rPr>
            </w:r>
            <w:r w:rsidR="0049088F" w:rsidRPr="005B07ED">
              <w:rPr>
                <w:noProof/>
                <w:webHidden/>
              </w:rPr>
              <w:fldChar w:fldCharType="separate"/>
            </w:r>
            <w:r w:rsidR="00DB10DD">
              <w:rPr>
                <w:noProof/>
                <w:webHidden/>
              </w:rPr>
              <w:t>5</w:t>
            </w:r>
            <w:r w:rsidR="0049088F" w:rsidRPr="005B07ED">
              <w:rPr>
                <w:noProof/>
                <w:webHidden/>
              </w:rPr>
              <w:fldChar w:fldCharType="end"/>
            </w:r>
          </w:hyperlink>
        </w:p>
        <w:p w14:paraId="03DEFE40"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89" w:history="1">
            <w:r w:rsidR="0049088F" w:rsidRPr="005B07ED">
              <w:rPr>
                <w:rStyle w:val="Hipervnculo"/>
                <w:noProof/>
                <w:color w:val="auto"/>
              </w:rPr>
              <w:t>a) Competencia del Instituto</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_Toc177030889 \h </w:instrText>
            </w:r>
            <w:r w:rsidR="0049088F" w:rsidRPr="005B07ED">
              <w:rPr>
                <w:noProof/>
                <w:webHidden/>
              </w:rPr>
            </w:r>
            <w:r w:rsidR="0049088F" w:rsidRPr="005B07ED">
              <w:rPr>
                <w:noProof/>
                <w:webHidden/>
              </w:rPr>
              <w:fldChar w:fldCharType="separate"/>
            </w:r>
            <w:r w:rsidR="00DB10DD">
              <w:rPr>
                <w:noProof/>
                <w:webHidden/>
              </w:rPr>
              <w:t>5</w:t>
            </w:r>
            <w:r w:rsidR="0049088F" w:rsidRPr="005B07ED">
              <w:rPr>
                <w:noProof/>
                <w:webHidden/>
              </w:rPr>
              <w:fldChar w:fldCharType="end"/>
            </w:r>
          </w:hyperlink>
        </w:p>
        <w:p w14:paraId="1CCC92FA"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0" w:history="1">
            <w:r w:rsidR="0049088F" w:rsidRPr="005B07ED">
              <w:rPr>
                <w:rStyle w:val="Hipervnculo"/>
                <w:noProof/>
                <w:color w:val="auto"/>
              </w:rPr>
              <w:t>b) Legitimidad de la parte recurrente</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_Toc177030890 \h </w:instrText>
            </w:r>
            <w:r w:rsidR="0049088F" w:rsidRPr="005B07ED">
              <w:rPr>
                <w:noProof/>
                <w:webHidden/>
              </w:rPr>
            </w:r>
            <w:r w:rsidR="0049088F" w:rsidRPr="005B07ED">
              <w:rPr>
                <w:noProof/>
                <w:webHidden/>
              </w:rPr>
              <w:fldChar w:fldCharType="separate"/>
            </w:r>
            <w:r w:rsidR="00DB10DD">
              <w:rPr>
                <w:noProof/>
                <w:webHidden/>
              </w:rPr>
              <w:t>6</w:t>
            </w:r>
            <w:r w:rsidR="0049088F" w:rsidRPr="005B07ED">
              <w:rPr>
                <w:noProof/>
                <w:webHidden/>
              </w:rPr>
              <w:fldChar w:fldCharType="end"/>
            </w:r>
          </w:hyperlink>
        </w:p>
        <w:p w14:paraId="6F2F3D5C"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1" w:history="1">
            <w:r w:rsidR="0049088F" w:rsidRPr="005B07ED">
              <w:rPr>
                <w:rStyle w:val="Hipervnculo"/>
                <w:rFonts w:eastAsia="Calibri"/>
                <w:noProof/>
                <w:color w:val="auto"/>
                <w:lang w:eastAsia="es-ES_tradnl"/>
              </w:rPr>
              <w:t>c) Plazo para interponer el recurso</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_Toc177030891 \h </w:instrText>
            </w:r>
            <w:r w:rsidR="0049088F" w:rsidRPr="005B07ED">
              <w:rPr>
                <w:noProof/>
                <w:webHidden/>
              </w:rPr>
            </w:r>
            <w:r w:rsidR="0049088F" w:rsidRPr="005B07ED">
              <w:rPr>
                <w:noProof/>
                <w:webHidden/>
              </w:rPr>
              <w:fldChar w:fldCharType="separate"/>
            </w:r>
            <w:r w:rsidR="00DB10DD">
              <w:rPr>
                <w:noProof/>
                <w:webHidden/>
              </w:rPr>
              <w:t>6</w:t>
            </w:r>
            <w:r w:rsidR="0049088F" w:rsidRPr="005B07ED">
              <w:rPr>
                <w:noProof/>
                <w:webHidden/>
              </w:rPr>
              <w:fldChar w:fldCharType="end"/>
            </w:r>
          </w:hyperlink>
        </w:p>
        <w:p w14:paraId="0251E9A3"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2" w:history="1">
            <w:r w:rsidR="0049088F" w:rsidRPr="005B07ED">
              <w:rPr>
                <w:rStyle w:val="Hipervnculo"/>
                <w:rFonts w:eastAsia="Calibri"/>
                <w:noProof/>
                <w:color w:val="auto"/>
                <w:lang w:eastAsia="es-ES_tradnl"/>
              </w:rPr>
              <w:t>d) Causal de procedencia</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_Toc177030892 \h </w:instrText>
            </w:r>
            <w:r w:rsidR="0049088F" w:rsidRPr="005B07ED">
              <w:rPr>
                <w:noProof/>
                <w:webHidden/>
              </w:rPr>
            </w:r>
            <w:r w:rsidR="0049088F" w:rsidRPr="005B07ED">
              <w:rPr>
                <w:noProof/>
                <w:webHidden/>
              </w:rPr>
              <w:fldChar w:fldCharType="separate"/>
            </w:r>
            <w:r w:rsidR="00DB10DD">
              <w:rPr>
                <w:noProof/>
                <w:webHidden/>
              </w:rPr>
              <w:t>7</w:t>
            </w:r>
            <w:r w:rsidR="0049088F" w:rsidRPr="005B07ED">
              <w:rPr>
                <w:noProof/>
                <w:webHidden/>
              </w:rPr>
              <w:fldChar w:fldCharType="end"/>
            </w:r>
          </w:hyperlink>
        </w:p>
        <w:p w14:paraId="1B7CC565"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3" w:history="1">
            <w:r w:rsidR="0049088F" w:rsidRPr="005B07ED">
              <w:rPr>
                <w:rStyle w:val="Hipervnculo"/>
                <w:noProof/>
                <w:color w:val="auto"/>
              </w:rPr>
              <w:t>e) Requisitos formales para la interposición del recurso</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_Toc177030893 \h </w:instrText>
            </w:r>
            <w:r w:rsidR="0049088F" w:rsidRPr="005B07ED">
              <w:rPr>
                <w:noProof/>
                <w:webHidden/>
              </w:rPr>
            </w:r>
            <w:r w:rsidR="0049088F" w:rsidRPr="005B07ED">
              <w:rPr>
                <w:noProof/>
                <w:webHidden/>
              </w:rPr>
              <w:fldChar w:fldCharType="separate"/>
            </w:r>
            <w:r w:rsidR="00DB10DD">
              <w:rPr>
                <w:noProof/>
                <w:webHidden/>
              </w:rPr>
              <w:t>7</w:t>
            </w:r>
            <w:r w:rsidR="0049088F" w:rsidRPr="005B07ED">
              <w:rPr>
                <w:noProof/>
                <w:webHidden/>
              </w:rPr>
              <w:fldChar w:fldCharType="end"/>
            </w:r>
          </w:hyperlink>
        </w:p>
        <w:p w14:paraId="1CAD697F" w14:textId="77777777" w:rsidR="0049088F" w:rsidRPr="005B07ED" w:rsidRDefault="00FF026A" w:rsidP="005B07ED">
          <w:pPr>
            <w:pStyle w:val="TDC2"/>
            <w:rPr>
              <w:rFonts w:asciiTheme="minorHAnsi" w:eastAsiaTheme="minorEastAsia" w:hAnsiTheme="minorHAnsi" w:cstheme="minorBidi"/>
              <w:noProof/>
              <w:szCs w:val="22"/>
              <w:lang w:eastAsia="es-MX"/>
            </w:rPr>
          </w:pPr>
          <w:hyperlink w:anchor="_Toc177030894" w:history="1">
            <w:r w:rsidR="0049088F" w:rsidRPr="005B07ED">
              <w:rPr>
                <w:rStyle w:val="Hipervnculo"/>
                <w:noProof/>
                <w:color w:val="auto"/>
              </w:rPr>
              <w:t>SEGUNDO. Estudio de Fondo</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_Toc177030894 \h </w:instrText>
            </w:r>
            <w:r w:rsidR="0049088F" w:rsidRPr="005B07ED">
              <w:rPr>
                <w:noProof/>
                <w:webHidden/>
              </w:rPr>
            </w:r>
            <w:r w:rsidR="0049088F" w:rsidRPr="005B07ED">
              <w:rPr>
                <w:noProof/>
                <w:webHidden/>
              </w:rPr>
              <w:fldChar w:fldCharType="separate"/>
            </w:r>
            <w:r w:rsidR="00DB10DD">
              <w:rPr>
                <w:noProof/>
                <w:webHidden/>
              </w:rPr>
              <w:t>8</w:t>
            </w:r>
            <w:r w:rsidR="0049088F" w:rsidRPr="005B07ED">
              <w:rPr>
                <w:noProof/>
                <w:webHidden/>
              </w:rPr>
              <w:fldChar w:fldCharType="end"/>
            </w:r>
          </w:hyperlink>
        </w:p>
        <w:p w14:paraId="43B4E149"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5" w:history="1">
            <w:r w:rsidR="0049088F" w:rsidRPr="005B07ED">
              <w:rPr>
                <w:rStyle w:val="Hipervnculo"/>
                <w:noProof/>
                <w:color w:val="auto"/>
              </w:rPr>
              <w:t>a) Mandato de transparencia y responsabilidad del Sujeto Obligado</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_Toc177030895 \h </w:instrText>
            </w:r>
            <w:r w:rsidR="0049088F" w:rsidRPr="005B07ED">
              <w:rPr>
                <w:noProof/>
                <w:webHidden/>
              </w:rPr>
            </w:r>
            <w:r w:rsidR="0049088F" w:rsidRPr="005B07ED">
              <w:rPr>
                <w:noProof/>
                <w:webHidden/>
              </w:rPr>
              <w:fldChar w:fldCharType="separate"/>
            </w:r>
            <w:r w:rsidR="00DB10DD">
              <w:rPr>
                <w:noProof/>
                <w:webHidden/>
              </w:rPr>
              <w:t>8</w:t>
            </w:r>
            <w:r w:rsidR="0049088F" w:rsidRPr="005B07ED">
              <w:rPr>
                <w:noProof/>
                <w:webHidden/>
              </w:rPr>
              <w:fldChar w:fldCharType="end"/>
            </w:r>
          </w:hyperlink>
        </w:p>
        <w:p w14:paraId="0D33978C"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6" w:history="1">
            <w:r w:rsidR="0049088F" w:rsidRPr="005B07ED">
              <w:rPr>
                <w:rStyle w:val="Hipervnculo"/>
                <w:rFonts w:eastAsia="Calibri"/>
                <w:noProof/>
                <w:color w:val="auto"/>
                <w:lang w:eastAsia="es-ES_tradnl"/>
              </w:rPr>
              <w:t>b) Controversia a resolver</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_Toc177030896 \h </w:instrText>
            </w:r>
            <w:r w:rsidR="0049088F" w:rsidRPr="005B07ED">
              <w:rPr>
                <w:noProof/>
                <w:webHidden/>
              </w:rPr>
            </w:r>
            <w:r w:rsidR="0049088F" w:rsidRPr="005B07ED">
              <w:rPr>
                <w:noProof/>
                <w:webHidden/>
              </w:rPr>
              <w:fldChar w:fldCharType="separate"/>
            </w:r>
            <w:r w:rsidR="00DB10DD">
              <w:rPr>
                <w:noProof/>
                <w:webHidden/>
              </w:rPr>
              <w:t>11</w:t>
            </w:r>
            <w:r w:rsidR="0049088F" w:rsidRPr="005B07ED">
              <w:rPr>
                <w:noProof/>
                <w:webHidden/>
              </w:rPr>
              <w:fldChar w:fldCharType="end"/>
            </w:r>
          </w:hyperlink>
        </w:p>
        <w:p w14:paraId="0F498A2A"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7" w:history="1">
            <w:r w:rsidR="0049088F" w:rsidRPr="005B07ED">
              <w:rPr>
                <w:rStyle w:val="Hipervnculo"/>
                <w:noProof/>
                <w:color w:val="auto"/>
              </w:rPr>
              <w:t>c) Estudio de la controversia</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_Toc177030897 \h </w:instrText>
            </w:r>
            <w:r w:rsidR="0049088F" w:rsidRPr="005B07ED">
              <w:rPr>
                <w:noProof/>
                <w:webHidden/>
              </w:rPr>
            </w:r>
            <w:r w:rsidR="0049088F" w:rsidRPr="005B07ED">
              <w:rPr>
                <w:noProof/>
                <w:webHidden/>
              </w:rPr>
              <w:fldChar w:fldCharType="separate"/>
            </w:r>
            <w:r w:rsidR="00DB10DD">
              <w:rPr>
                <w:noProof/>
                <w:webHidden/>
              </w:rPr>
              <w:t>12</w:t>
            </w:r>
            <w:r w:rsidR="0049088F" w:rsidRPr="005B07ED">
              <w:rPr>
                <w:noProof/>
                <w:webHidden/>
              </w:rPr>
              <w:fldChar w:fldCharType="end"/>
            </w:r>
          </w:hyperlink>
        </w:p>
        <w:p w14:paraId="1346187F" w14:textId="77777777" w:rsidR="0049088F" w:rsidRPr="005B07ED" w:rsidRDefault="00FF026A" w:rsidP="005B07ED">
          <w:pPr>
            <w:pStyle w:val="TDC3"/>
            <w:rPr>
              <w:rFonts w:asciiTheme="minorHAnsi" w:eastAsiaTheme="minorEastAsia" w:hAnsiTheme="minorHAnsi" w:cstheme="minorBidi"/>
              <w:noProof/>
              <w:szCs w:val="22"/>
              <w:lang w:eastAsia="es-MX"/>
            </w:rPr>
          </w:pPr>
          <w:hyperlink w:anchor="_Toc177030898" w:history="1">
            <w:r w:rsidR="0049088F" w:rsidRPr="005B07ED">
              <w:rPr>
                <w:rStyle w:val="Hipervnculo"/>
                <w:noProof/>
                <w:color w:val="auto"/>
              </w:rPr>
              <w:t>f) Conclusión</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_Toc177030898 \h </w:instrText>
            </w:r>
            <w:r w:rsidR="0049088F" w:rsidRPr="005B07ED">
              <w:rPr>
                <w:noProof/>
                <w:webHidden/>
              </w:rPr>
            </w:r>
            <w:r w:rsidR="0049088F" w:rsidRPr="005B07ED">
              <w:rPr>
                <w:noProof/>
                <w:webHidden/>
              </w:rPr>
              <w:fldChar w:fldCharType="separate"/>
            </w:r>
            <w:r w:rsidR="00DB10DD">
              <w:rPr>
                <w:noProof/>
                <w:webHidden/>
              </w:rPr>
              <w:t>37</w:t>
            </w:r>
            <w:r w:rsidR="0049088F" w:rsidRPr="005B07ED">
              <w:rPr>
                <w:noProof/>
                <w:webHidden/>
              </w:rPr>
              <w:fldChar w:fldCharType="end"/>
            </w:r>
          </w:hyperlink>
        </w:p>
        <w:p w14:paraId="03266C33" w14:textId="77777777" w:rsidR="0049088F" w:rsidRPr="005B07ED" w:rsidRDefault="00FF026A" w:rsidP="005B07ED">
          <w:pPr>
            <w:pStyle w:val="TDC1"/>
            <w:tabs>
              <w:tab w:val="right" w:leader="dot" w:pos="9034"/>
            </w:tabs>
            <w:rPr>
              <w:rFonts w:asciiTheme="minorHAnsi" w:eastAsiaTheme="minorEastAsia" w:hAnsiTheme="minorHAnsi" w:cstheme="minorBidi"/>
              <w:noProof/>
              <w:szCs w:val="22"/>
              <w:lang w:eastAsia="es-MX"/>
            </w:rPr>
          </w:pPr>
          <w:hyperlink w:anchor="_Toc177030899" w:history="1">
            <w:r w:rsidR="0049088F" w:rsidRPr="005B07ED">
              <w:rPr>
                <w:rStyle w:val="Hipervnculo"/>
                <w:noProof/>
                <w:color w:val="auto"/>
              </w:rPr>
              <w:t>RESUELVE</w:t>
            </w:r>
            <w:r w:rsidR="0049088F" w:rsidRPr="005B07ED">
              <w:rPr>
                <w:noProof/>
                <w:webHidden/>
              </w:rPr>
              <w:tab/>
            </w:r>
            <w:r w:rsidR="0049088F" w:rsidRPr="005B07ED">
              <w:rPr>
                <w:noProof/>
                <w:webHidden/>
              </w:rPr>
              <w:fldChar w:fldCharType="begin"/>
            </w:r>
            <w:r w:rsidR="0049088F" w:rsidRPr="005B07ED">
              <w:rPr>
                <w:noProof/>
                <w:webHidden/>
              </w:rPr>
              <w:instrText xml:space="preserve"> PAGEREF _Toc177030899 \h </w:instrText>
            </w:r>
            <w:r w:rsidR="0049088F" w:rsidRPr="005B07ED">
              <w:rPr>
                <w:noProof/>
                <w:webHidden/>
              </w:rPr>
            </w:r>
            <w:r w:rsidR="0049088F" w:rsidRPr="005B07ED">
              <w:rPr>
                <w:noProof/>
                <w:webHidden/>
              </w:rPr>
              <w:fldChar w:fldCharType="separate"/>
            </w:r>
            <w:r w:rsidR="00DB10DD">
              <w:rPr>
                <w:noProof/>
                <w:webHidden/>
              </w:rPr>
              <w:t>38</w:t>
            </w:r>
            <w:r w:rsidR="0049088F" w:rsidRPr="005B07ED">
              <w:rPr>
                <w:noProof/>
                <w:webHidden/>
              </w:rPr>
              <w:fldChar w:fldCharType="end"/>
            </w:r>
          </w:hyperlink>
        </w:p>
        <w:p w14:paraId="0C82FD7A" w14:textId="56536608" w:rsidR="009B2945" w:rsidRPr="005B07ED" w:rsidRDefault="00AE3DA7" w:rsidP="005B07ED">
          <w:pPr>
            <w:spacing w:line="240" w:lineRule="auto"/>
            <w:rPr>
              <w:b/>
              <w:bCs/>
              <w:lang w:val="es-ES"/>
            </w:rPr>
          </w:pPr>
          <w:r w:rsidRPr="005B07ED">
            <w:rPr>
              <w:b/>
              <w:bCs/>
              <w:sz w:val="16"/>
              <w:szCs w:val="16"/>
              <w:lang w:val="es-ES"/>
            </w:rPr>
            <w:fldChar w:fldCharType="end"/>
          </w:r>
        </w:p>
      </w:sdtContent>
    </w:sdt>
    <w:p w14:paraId="603A07E2" w14:textId="77777777" w:rsidR="00646436" w:rsidRPr="005B07ED" w:rsidRDefault="00646436" w:rsidP="005B07ED">
      <w:pPr>
        <w:rPr>
          <w:rFonts w:cs="Tahoma"/>
          <w:szCs w:val="22"/>
        </w:rPr>
        <w:sectPr w:rsidR="00646436" w:rsidRPr="005B07E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0AF3AAC4" w14:textId="459CC6D5" w:rsidR="00775BFC" w:rsidRPr="005B07ED" w:rsidRDefault="00775BFC" w:rsidP="005B07ED">
      <w:pPr>
        <w:rPr>
          <w:b/>
          <w:bCs/>
        </w:rPr>
      </w:pPr>
      <w:r w:rsidRPr="005B07ED">
        <w:lastRenderedPageBreak/>
        <w:t>Resolución del Pleno del Instituto de Transparencia, Acceso a la Información Pública y Protección de Datos Personales del Estado de México y Municipios, con domicilio en Metepec, Estado de México,</w:t>
      </w:r>
      <w:r w:rsidR="00A96199" w:rsidRPr="005B07ED">
        <w:t xml:space="preserve"> </w:t>
      </w:r>
      <w:r w:rsidR="00AC4283" w:rsidRPr="005B07ED">
        <w:t xml:space="preserve">el </w:t>
      </w:r>
      <w:r w:rsidR="001F0A86" w:rsidRPr="005B07ED">
        <w:rPr>
          <w:b/>
          <w:bCs/>
        </w:rPr>
        <w:t>diecinueve</w:t>
      </w:r>
      <w:r w:rsidR="00CB607E" w:rsidRPr="005B07ED">
        <w:rPr>
          <w:b/>
          <w:bCs/>
        </w:rPr>
        <w:t xml:space="preserve"> de septiembre de dos mil veinticuatro.</w:t>
      </w:r>
    </w:p>
    <w:p w14:paraId="418B9445" w14:textId="77777777" w:rsidR="00CB607E" w:rsidRPr="005B07ED" w:rsidRDefault="00CB607E" w:rsidP="005B07ED">
      <w:pPr>
        <w:rPr>
          <w:b/>
          <w:bCs/>
        </w:rPr>
      </w:pPr>
    </w:p>
    <w:p w14:paraId="40EAE038" w14:textId="04BDF119" w:rsidR="00775BFC" w:rsidRPr="005B07ED" w:rsidRDefault="00775BFC" w:rsidP="005B07ED">
      <w:r w:rsidRPr="005B07ED">
        <w:rPr>
          <w:b/>
        </w:rPr>
        <w:t xml:space="preserve">VISTO </w:t>
      </w:r>
      <w:r w:rsidRPr="005B07ED">
        <w:t xml:space="preserve">el expediente formado con motivo del Recurso de Revisión </w:t>
      </w:r>
      <w:r w:rsidR="00CB607E" w:rsidRPr="005B07ED">
        <w:rPr>
          <w:rFonts w:eastAsia="Calibri" w:cs="Tahoma"/>
          <w:b/>
          <w:bCs/>
          <w:szCs w:val="22"/>
          <w:lang w:eastAsia="en-US"/>
        </w:rPr>
        <w:t>00887/INFOEM/IP/RR/2024</w:t>
      </w:r>
      <w:r w:rsidR="00CB607E" w:rsidRPr="005B07ED">
        <w:rPr>
          <w:rFonts w:eastAsia="Calibri" w:cs="Tahoma"/>
          <w:szCs w:val="22"/>
          <w:lang w:eastAsia="en-US"/>
        </w:rPr>
        <w:t>,</w:t>
      </w:r>
      <w:r w:rsidRPr="005B07ED">
        <w:rPr>
          <w:rFonts w:eastAsia="Calibri"/>
          <w:lang w:eastAsia="en-US"/>
        </w:rPr>
        <w:t xml:space="preserve"> </w:t>
      </w:r>
      <w:r w:rsidRPr="005B07ED">
        <w:t xml:space="preserve">interpuesto </w:t>
      </w:r>
      <w:r w:rsidR="00CB607E" w:rsidRPr="005B07ED">
        <w:t>de manera anónima</w:t>
      </w:r>
      <w:r w:rsidRPr="005B07ED">
        <w:t xml:space="preserve">, a quien en lo subsecuente se le denominará </w:t>
      </w:r>
      <w:r w:rsidRPr="005B07ED">
        <w:rPr>
          <w:b/>
          <w:bCs/>
        </w:rPr>
        <w:t>LA PARTE RECURRENTE</w:t>
      </w:r>
      <w:r w:rsidRPr="005B07ED">
        <w:t>, en contra de la respuesta emitida por</w:t>
      </w:r>
      <w:r w:rsidR="00CB607E" w:rsidRPr="005B07ED">
        <w:t xml:space="preserve"> </w:t>
      </w:r>
      <w:r w:rsidR="00CB607E" w:rsidRPr="005B07ED">
        <w:rPr>
          <w:rFonts w:eastAsia="Calibri" w:cs="Tahoma"/>
          <w:b/>
          <w:bCs/>
          <w:szCs w:val="22"/>
          <w:lang w:eastAsia="en-US"/>
        </w:rPr>
        <w:t>Sistema Municipal Para el Desarrollo Integral de la Familia de Tlalnepantla de Baz</w:t>
      </w:r>
      <w:r w:rsidRPr="005B07ED">
        <w:t xml:space="preserve">, en adelante </w:t>
      </w:r>
      <w:r w:rsidRPr="005B07ED">
        <w:rPr>
          <w:b/>
          <w:bCs/>
        </w:rPr>
        <w:t>EL SUJETO OBLIGADO</w:t>
      </w:r>
      <w:r w:rsidRPr="005B07ED">
        <w:rPr>
          <w:rFonts w:eastAsia="Calibri"/>
          <w:lang w:eastAsia="en-US"/>
        </w:rPr>
        <w:t xml:space="preserve">, </w:t>
      </w:r>
      <w:r w:rsidRPr="005B07ED">
        <w:t>se emite la presente Resolución con base en los Antecedentes y Considerandos que se exponen a continuación:</w:t>
      </w:r>
    </w:p>
    <w:p w14:paraId="2116968C" w14:textId="77777777" w:rsidR="00775BFC" w:rsidRPr="005B07ED" w:rsidRDefault="00775BFC" w:rsidP="005B07ED"/>
    <w:p w14:paraId="5A444FB6" w14:textId="639D3567" w:rsidR="00664420" w:rsidRPr="005B07ED" w:rsidRDefault="00664420" w:rsidP="005B07ED">
      <w:pPr>
        <w:pStyle w:val="Ttulo1"/>
      </w:pPr>
      <w:bookmarkStart w:id="3" w:name="_Toc177030876"/>
      <w:r w:rsidRPr="005B07ED">
        <w:t>ANTECEDENTES</w:t>
      </w:r>
      <w:bookmarkEnd w:id="3"/>
    </w:p>
    <w:p w14:paraId="7CE9E53D" w14:textId="77777777" w:rsidR="00E37A3F" w:rsidRPr="005B07ED" w:rsidRDefault="00E37A3F" w:rsidP="005B07ED"/>
    <w:p w14:paraId="5CB5034E" w14:textId="77777777" w:rsidR="00AC2DB8" w:rsidRPr="005B07ED" w:rsidRDefault="00AC2DB8" w:rsidP="005B07ED"/>
    <w:p w14:paraId="09B2D38F" w14:textId="6E49D146" w:rsidR="00664420" w:rsidRPr="005B07ED" w:rsidRDefault="00E37A3F" w:rsidP="005B07ED">
      <w:pPr>
        <w:pStyle w:val="Ttulo2"/>
      </w:pPr>
      <w:bookmarkStart w:id="4" w:name="_Toc177030877"/>
      <w:r w:rsidRPr="005B07ED">
        <w:t>DE LA SOLICITUD DE INFORMACIÓN</w:t>
      </w:r>
      <w:bookmarkEnd w:id="4"/>
    </w:p>
    <w:p w14:paraId="7B7535DF" w14:textId="77777777" w:rsidR="00E37A3F" w:rsidRPr="005B07ED" w:rsidRDefault="00E37A3F" w:rsidP="005B07ED"/>
    <w:p w14:paraId="2C6AD1A5" w14:textId="0405B3CD" w:rsidR="00664420" w:rsidRPr="005B07ED" w:rsidRDefault="00E37A3F" w:rsidP="005B07ED">
      <w:pPr>
        <w:pStyle w:val="Ttulo3"/>
      </w:pPr>
      <w:bookmarkStart w:id="5" w:name="_Toc177030878"/>
      <w:r w:rsidRPr="005B07ED">
        <w:t xml:space="preserve">a) </w:t>
      </w:r>
      <w:r w:rsidR="006B10B0" w:rsidRPr="005B07ED">
        <w:t>S</w:t>
      </w:r>
      <w:r w:rsidR="00664420" w:rsidRPr="005B07ED">
        <w:t xml:space="preserve">olicitud de </w:t>
      </w:r>
      <w:r w:rsidR="006B10B0" w:rsidRPr="005B07ED">
        <w:t>i</w:t>
      </w:r>
      <w:r w:rsidR="00664420" w:rsidRPr="005B07ED">
        <w:t>nformación</w:t>
      </w:r>
      <w:bookmarkEnd w:id="5"/>
    </w:p>
    <w:p w14:paraId="06DCD29D" w14:textId="0F636CAE" w:rsidR="009A2D78" w:rsidRPr="005B07ED" w:rsidRDefault="006B10B0" w:rsidP="005B07ED">
      <w:pPr>
        <w:pStyle w:val="Prrafodelista"/>
        <w:tabs>
          <w:tab w:val="left" w:pos="0"/>
        </w:tabs>
        <w:ind w:left="0"/>
        <w:contextualSpacing w:val="0"/>
        <w:rPr>
          <w:rFonts w:cs="Tahoma"/>
        </w:rPr>
      </w:pPr>
      <w:r w:rsidRPr="005B07ED">
        <w:rPr>
          <w:rFonts w:cs="Tahoma"/>
        </w:rPr>
        <w:t>El</w:t>
      </w:r>
      <w:r w:rsidR="00664420" w:rsidRPr="005B07ED">
        <w:rPr>
          <w:rFonts w:cs="Tahoma"/>
        </w:rPr>
        <w:t xml:space="preserve"> </w:t>
      </w:r>
      <w:r w:rsidR="00CB607E" w:rsidRPr="005B07ED">
        <w:rPr>
          <w:rFonts w:cs="Tahoma"/>
          <w:b/>
          <w:bCs/>
        </w:rPr>
        <w:t>veinte de enero de dos mil veinticuatro</w:t>
      </w:r>
      <w:r w:rsidR="00664420" w:rsidRPr="005B07ED">
        <w:rPr>
          <w:rFonts w:cs="Tahoma"/>
        </w:rPr>
        <w:t xml:space="preserve">, </w:t>
      </w:r>
      <w:r w:rsidRPr="005B07ED">
        <w:rPr>
          <w:b/>
          <w:bCs/>
        </w:rPr>
        <w:t>LA PARTE RECURRENTE</w:t>
      </w:r>
      <w:r w:rsidR="00664420" w:rsidRPr="005B07ED">
        <w:rPr>
          <w:rFonts w:cs="Tahoma"/>
        </w:rPr>
        <w:t xml:space="preserve"> presentó una solicitud de acceso a la información pública </w:t>
      </w:r>
      <w:r w:rsidR="001F3515" w:rsidRPr="005B07ED">
        <w:rPr>
          <w:rFonts w:cs="Tahoma"/>
        </w:rPr>
        <w:t xml:space="preserve">ante el </w:t>
      </w:r>
      <w:r w:rsidR="001F3515" w:rsidRPr="005B07ED">
        <w:rPr>
          <w:rFonts w:cs="Tahoma"/>
          <w:b/>
          <w:bCs/>
        </w:rPr>
        <w:t>SUJETO OBLIGADO</w:t>
      </w:r>
      <w:r w:rsidR="001F3515" w:rsidRPr="005B07ED">
        <w:rPr>
          <w:rFonts w:cs="Tahoma"/>
        </w:rPr>
        <w:t xml:space="preserve">, </w:t>
      </w:r>
      <w:r w:rsidR="00664420" w:rsidRPr="005B07ED">
        <w:rPr>
          <w:rFonts w:cs="Tahoma"/>
        </w:rPr>
        <w:t>a través del Sistema de Acceso a la Información Mexiquense</w:t>
      </w:r>
      <w:r w:rsidRPr="005B07ED">
        <w:rPr>
          <w:rFonts w:cs="Tahoma"/>
        </w:rPr>
        <w:t xml:space="preserve"> </w:t>
      </w:r>
      <w:r w:rsidR="009A2D78" w:rsidRPr="005B07ED">
        <w:rPr>
          <w:rFonts w:cs="Tahoma"/>
        </w:rPr>
        <w:t>(</w:t>
      </w:r>
      <w:r w:rsidRPr="005B07ED">
        <w:rPr>
          <w:rFonts w:cs="Tahoma"/>
        </w:rPr>
        <w:t>SAIMEX</w:t>
      </w:r>
      <w:r w:rsidR="009A2D78" w:rsidRPr="005B07ED">
        <w:rPr>
          <w:rFonts w:cs="Tahoma"/>
        </w:rPr>
        <w:t>). Dicha solicitud quedó</w:t>
      </w:r>
      <w:r w:rsidRPr="005B07ED">
        <w:rPr>
          <w:rFonts w:cs="Tahoma"/>
        </w:rPr>
        <w:t xml:space="preserve"> registrada c</w:t>
      </w:r>
      <w:r w:rsidR="00664420" w:rsidRPr="005B07ED">
        <w:rPr>
          <w:rFonts w:cs="Tahoma"/>
        </w:rPr>
        <w:t>on el número de folio</w:t>
      </w:r>
      <w:r w:rsidR="00664420" w:rsidRPr="005B07ED">
        <w:rPr>
          <w:rFonts w:cs="Tahoma"/>
          <w:b/>
          <w:bCs/>
        </w:rPr>
        <w:t xml:space="preserve"> </w:t>
      </w:r>
      <w:r w:rsidR="00CB607E" w:rsidRPr="005B07ED">
        <w:rPr>
          <w:rFonts w:cs="Tahoma"/>
          <w:b/>
          <w:bCs/>
        </w:rPr>
        <w:t>00026/DIFTLALNE/IP/2024</w:t>
      </w:r>
      <w:r w:rsidR="002A3601" w:rsidRPr="005B07ED">
        <w:rPr>
          <w:rFonts w:cs="Tahoma"/>
        </w:rPr>
        <w:t xml:space="preserve"> y en ella </w:t>
      </w:r>
      <w:r w:rsidR="009A2D78" w:rsidRPr="005B07ED">
        <w:rPr>
          <w:rFonts w:cs="Tahoma"/>
        </w:rPr>
        <w:t>se requirió la siguiente información:</w:t>
      </w:r>
    </w:p>
    <w:p w14:paraId="0459D6AC" w14:textId="77777777" w:rsidR="00664420" w:rsidRPr="005B07ED" w:rsidRDefault="00664420" w:rsidP="005B07ED">
      <w:pPr>
        <w:tabs>
          <w:tab w:val="left" w:pos="4667"/>
        </w:tabs>
        <w:ind w:left="567" w:right="567"/>
        <w:rPr>
          <w:rFonts w:cs="Tahoma"/>
          <w:b/>
          <w:bCs/>
        </w:rPr>
      </w:pPr>
    </w:p>
    <w:p w14:paraId="179FB369" w14:textId="47E3C355" w:rsidR="00664420" w:rsidRPr="005B07ED" w:rsidRDefault="00CB607E" w:rsidP="005B07ED">
      <w:pPr>
        <w:pStyle w:val="Puesto"/>
      </w:pPr>
      <w:r w:rsidRPr="005B07ED">
        <w:t xml:space="preserve">SOLICITO LAS CÉDULAS DE BASE DE DATOS DE TODAS Y CADA UNA DE LAS ÁREAS QUE COMPONEN EL DIF DE LOS AÑOS 2018, 2019, 2020, 2021, 2022 </w:t>
      </w:r>
      <w:r w:rsidRPr="005B07ED">
        <w:lastRenderedPageBreak/>
        <w:t>Y 2023. ASI COMO LOS AVISOS DE PRIVACIDAD DE CADA UNO DE LAS AREAS DE LOS AÑOS MENCIONADOS.</w:t>
      </w:r>
    </w:p>
    <w:p w14:paraId="64B27DE3" w14:textId="77777777" w:rsidR="00664420" w:rsidRPr="005B07ED" w:rsidRDefault="00664420" w:rsidP="005B07ED">
      <w:pPr>
        <w:tabs>
          <w:tab w:val="left" w:pos="4667"/>
        </w:tabs>
        <w:ind w:left="567" w:right="567"/>
        <w:rPr>
          <w:rFonts w:cs="Tahoma"/>
          <w:bCs/>
          <w:i/>
          <w:szCs w:val="22"/>
        </w:rPr>
      </w:pPr>
    </w:p>
    <w:p w14:paraId="0BD6321D" w14:textId="07C972F7" w:rsidR="00664420" w:rsidRPr="005B07ED" w:rsidRDefault="009A2D78" w:rsidP="005B07ED">
      <w:pPr>
        <w:tabs>
          <w:tab w:val="left" w:pos="4667"/>
        </w:tabs>
        <w:ind w:left="567" w:right="567"/>
        <w:rPr>
          <w:rFonts w:cs="Tahoma"/>
          <w:bCs/>
          <w:i/>
          <w:szCs w:val="22"/>
        </w:rPr>
      </w:pPr>
      <w:r w:rsidRPr="005B07ED">
        <w:rPr>
          <w:rFonts w:cs="Tahoma"/>
          <w:b/>
          <w:bCs/>
          <w:szCs w:val="22"/>
        </w:rPr>
        <w:t>Modalidad de entrega</w:t>
      </w:r>
      <w:r w:rsidRPr="005B07ED">
        <w:rPr>
          <w:rFonts w:cs="Tahoma"/>
          <w:bCs/>
          <w:szCs w:val="22"/>
        </w:rPr>
        <w:t>: a</w:t>
      </w:r>
      <w:r w:rsidR="00664420" w:rsidRPr="005B07ED">
        <w:rPr>
          <w:rFonts w:cs="Tahoma"/>
          <w:bCs/>
          <w:i/>
          <w:szCs w:val="22"/>
        </w:rPr>
        <w:t xml:space="preserve"> través del SAIMEX</w:t>
      </w:r>
      <w:r w:rsidRPr="005B07ED">
        <w:rPr>
          <w:rFonts w:cs="Tahoma"/>
          <w:bCs/>
          <w:i/>
          <w:szCs w:val="22"/>
        </w:rPr>
        <w:t>.</w:t>
      </w:r>
    </w:p>
    <w:p w14:paraId="564C3476" w14:textId="77777777" w:rsidR="00CB607E" w:rsidRPr="005B07ED" w:rsidRDefault="00CB607E" w:rsidP="005B07ED">
      <w:pPr>
        <w:tabs>
          <w:tab w:val="left" w:pos="4667"/>
        </w:tabs>
        <w:ind w:left="567" w:right="567"/>
        <w:rPr>
          <w:rFonts w:cs="Tahoma"/>
          <w:bCs/>
          <w:szCs w:val="22"/>
        </w:rPr>
      </w:pPr>
    </w:p>
    <w:p w14:paraId="3212BA4D" w14:textId="166FF3CD" w:rsidR="00664420" w:rsidRPr="005B07ED" w:rsidRDefault="00CB607E" w:rsidP="005B07ED">
      <w:pPr>
        <w:pStyle w:val="Ttulo3"/>
        <w:rPr>
          <w:rFonts w:eastAsia="Calibri"/>
          <w:lang w:eastAsia="en-US"/>
        </w:rPr>
      </w:pPr>
      <w:bookmarkStart w:id="6" w:name="_Toc177030879"/>
      <w:r w:rsidRPr="005B07ED">
        <w:rPr>
          <w:lang w:val="es-ES"/>
        </w:rPr>
        <w:t>b</w:t>
      </w:r>
      <w:r w:rsidR="00E37A3F" w:rsidRPr="005B07ED">
        <w:rPr>
          <w:lang w:val="es-ES"/>
        </w:rPr>
        <w:t xml:space="preserve">) </w:t>
      </w:r>
      <w:r w:rsidR="00664420" w:rsidRPr="005B07ED">
        <w:rPr>
          <w:lang w:val="es-ES"/>
        </w:rPr>
        <w:t xml:space="preserve">Respuesta </w:t>
      </w:r>
      <w:r w:rsidR="00664420" w:rsidRPr="005B07ED">
        <w:rPr>
          <w:rFonts w:eastAsia="Calibri"/>
          <w:lang w:eastAsia="en-US"/>
        </w:rPr>
        <w:t>del Sujeto Obligado</w:t>
      </w:r>
      <w:bookmarkEnd w:id="6"/>
    </w:p>
    <w:p w14:paraId="79199CC1" w14:textId="18350205" w:rsidR="00664420" w:rsidRPr="005B07ED" w:rsidRDefault="00664420" w:rsidP="005B07ED">
      <w:pPr>
        <w:pStyle w:val="Sinespaciado"/>
        <w:spacing w:line="360" w:lineRule="auto"/>
        <w:rPr>
          <w:lang w:val="es-ES"/>
        </w:rPr>
      </w:pPr>
      <w:r w:rsidRPr="005B07ED">
        <w:rPr>
          <w:lang w:val="es-ES"/>
        </w:rPr>
        <w:t xml:space="preserve">El </w:t>
      </w:r>
      <w:r w:rsidR="00CB607E" w:rsidRPr="005B07ED">
        <w:rPr>
          <w:b/>
          <w:bCs/>
          <w:lang w:val="es-ES"/>
        </w:rPr>
        <w:t>diez de febrero de dos mil veinticuatro</w:t>
      </w:r>
      <w:r w:rsidRPr="005B07ED">
        <w:rPr>
          <w:lang w:val="es-ES"/>
        </w:rPr>
        <w:t xml:space="preserve">, </w:t>
      </w:r>
      <w:r w:rsidR="00F07EE6" w:rsidRPr="005B07ED">
        <w:rPr>
          <w:lang w:val="es-ES"/>
        </w:rPr>
        <w:t xml:space="preserve">el Titular de la Unidad de Transparencia del </w:t>
      </w:r>
      <w:r w:rsidR="00F07EE6" w:rsidRPr="005B07ED">
        <w:rPr>
          <w:b/>
          <w:lang w:val="es-ES"/>
        </w:rPr>
        <w:t>SUJETO OBLIGADO</w:t>
      </w:r>
      <w:r w:rsidR="00F07EE6" w:rsidRPr="005B07ED">
        <w:rPr>
          <w:lang w:val="es-ES"/>
        </w:rPr>
        <w:t xml:space="preserve"> notificó la siguiente respuesta a través del </w:t>
      </w:r>
      <w:r w:rsidRPr="005B07ED">
        <w:rPr>
          <w:lang w:val="es-ES"/>
        </w:rPr>
        <w:t>SAIMEX</w:t>
      </w:r>
      <w:r w:rsidR="00F07EE6" w:rsidRPr="005B07ED">
        <w:rPr>
          <w:lang w:val="es-ES"/>
        </w:rPr>
        <w:t>:</w:t>
      </w:r>
    </w:p>
    <w:p w14:paraId="669F7EFD" w14:textId="77777777" w:rsidR="00664420" w:rsidRPr="005B07ED" w:rsidRDefault="00664420" w:rsidP="005B07ED">
      <w:pPr>
        <w:tabs>
          <w:tab w:val="left" w:pos="4667"/>
        </w:tabs>
        <w:ind w:left="567" w:right="567"/>
        <w:rPr>
          <w:rFonts w:cs="Tahoma"/>
          <w:b/>
          <w:bCs/>
        </w:rPr>
      </w:pPr>
    </w:p>
    <w:p w14:paraId="042FE73D" w14:textId="5AD8ABBF" w:rsidR="00F07EE6" w:rsidRPr="005B07ED" w:rsidRDefault="00CB607E" w:rsidP="005B07ED">
      <w:pPr>
        <w:pStyle w:val="Puesto"/>
      </w:pPr>
      <w:r w:rsidRPr="005B07ED">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envío lo requerido:</w:t>
      </w:r>
    </w:p>
    <w:p w14:paraId="5D11024C" w14:textId="77777777" w:rsidR="00664420" w:rsidRPr="005B07ED" w:rsidRDefault="00664420" w:rsidP="005B07ED">
      <w:pPr>
        <w:autoSpaceDE w:val="0"/>
        <w:autoSpaceDN w:val="0"/>
        <w:adjustRightInd w:val="0"/>
        <w:ind w:right="-28"/>
        <w:rPr>
          <w:rFonts w:cs="Tahoma"/>
          <w:bCs/>
          <w:szCs w:val="22"/>
        </w:rPr>
      </w:pPr>
    </w:p>
    <w:p w14:paraId="70920289" w14:textId="1734249B" w:rsidR="00664420" w:rsidRPr="005B07ED" w:rsidRDefault="00F07EE6" w:rsidP="005B07ED">
      <w:pPr>
        <w:autoSpaceDE w:val="0"/>
        <w:autoSpaceDN w:val="0"/>
        <w:adjustRightInd w:val="0"/>
        <w:ind w:right="-28"/>
        <w:rPr>
          <w:rFonts w:cs="Tahoma"/>
          <w:bCs/>
          <w:szCs w:val="22"/>
          <w:lang w:val="es-ES"/>
        </w:rPr>
      </w:pPr>
      <w:r w:rsidRPr="005B07ED">
        <w:rPr>
          <w:rFonts w:cs="Tahoma"/>
          <w:bCs/>
          <w:szCs w:val="22"/>
          <w:lang w:val="es-ES"/>
        </w:rPr>
        <w:t xml:space="preserve">Asimismo, </w:t>
      </w:r>
      <w:r w:rsidRPr="005B07ED">
        <w:rPr>
          <w:rFonts w:cs="Tahoma"/>
          <w:b/>
          <w:szCs w:val="22"/>
          <w:lang w:val="es-ES"/>
        </w:rPr>
        <w:t xml:space="preserve">EL SUJETO OBLIGADO </w:t>
      </w:r>
      <w:r w:rsidRPr="005B07ED">
        <w:rPr>
          <w:rFonts w:cs="Tahoma"/>
          <w:bCs/>
          <w:szCs w:val="22"/>
          <w:lang w:val="es-ES"/>
        </w:rPr>
        <w:t>adjuntó a su respuesta los archivos electrónicos que se describen a continuación</w:t>
      </w:r>
      <w:r w:rsidR="00664420" w:rsidRPr="005B07ED">
        <w:rPr>
          <w:rFonts w:cs="Tahoma"/>
          <w:bCs/>
          <w:szCs w:val="22"/>
          <w:lang w:val="es-ES"/>
        </w:rPr>
        <w:t>:</w:t>
      </w:r>
    </w:p>
    <w:p w14:paraId="2C78354F" w14:textId="77777777" w:rsidR="00664420" w:rsidRPr="005B07ED" w:rsidRDefault="00664420" w:rsidP="005B07ED">
      <w:pPr>
        <w:autoSpaceDE w:val="0"/>
        <w:autoSpaceDN w:val="0"/>
        <w:adjustRightInd w:val="0"/>
        <w:ind w:right="-28"/>
        <w:rPr>
          <w:rFonts w:cs="Tahoma"/>
          <w:bCs/>
          <w:szCs w:val="22"/>
          <w:lang w:val="es-ES"/>
        </w:rPr>
      </w:pPr>
    </w:p>
    <w:p w14:paraId="18890BFD" w14:textId="5A27BC47" w:rsidR="00DE1133" w:rsidRPr="005B07ED" w:rsidRDefault="00284C6C" w:rsidP="005B07ED">
      <w:pPr>
        <w:autoSpaceDE w:val="0"/>
        <w:autoSpaceDN w:val="0"/>
        <w:adjustRightInd w:val="0"/>
        <w:ind w:right="-28"/>
        <w:rPr>
          <w:rFonts w:cs="Tahoma"/>
          <w:bCs/>
          <w:szCs w:val="22"/>
          <w:lang w:val="es-ES"/>
        </w:rPr>
      </w:pPr>
      <w:r w:rsidRPr="005B07ED">
        <w:rPr>
          <w:rFonts w:cs="Tahoma"/>
          <w:b/>
          <w:szCs w:val="22"/>
          <w:lang w:val="es-ES"/>
        </w:rPr>
        <w:t xml:space="preserve">-2.SeptimaSesionExtraordinaria.pdf. – </w:t>
      </w:r>
      <w:r w:rsidRPr="005B07ED">
        <w:rPr>
          <w:rFonts w:cs="Tahoma"/>
          <w:bCs/>
          <w:szCs w:val="22"/>
          <w:lang w:val="es-ES"/>
        </w:rPr>
        <w:t>Archivo que contiene el acta correspondiente a la Séptima Sesión Extraordinaria de fecha tres de mayo de dos mil veintitrés de diversas solicitudes de información.</w:t>
      </w:r>
    </w:p>
    <w:p w14:paraId="416ECBE1" w14:textId="529059A5" w:rsidR="00284C6C" w:rsidRPr="005B07ED" w:rsidRDefault="00284C6C" w:rsidP="005B07ED">
      <w:pPr>
        <w:autoSpaceDE w:val="0"/>
        <w:autoSpaceDN w:val="0"/>
        <w:adjustRightInd w:val="0"/>
        <w:ind w:right="-28"/>
        <w:rPr>
          <w:rFonts w:cs="Tahoma"/>
          <w:bCs/>
          <w:szCs w:val="22"/>
          <w:lang w:val="es-ES"/>
        </w:rPr>
      </w:pPr>
    </w:p>
    <w:p w14:paraId="06CBDFCB" w14:textId="28BCCA98" w:rsidR="00284C6C" w:rsidRPr="005B07ED" w:rsidRDefault="00284C6C" w:rsidP="005B07ED">
      <w:pPr>
        <w:autoSpaceDE w:val="0"/>
        <w:autoSpaceDN w:val="0"/>
        <w:adjustRightInd w:val="0"/>
        <w:ind w:right="-28"/>
        <w:rPr>
          <w:rFonts w:cs="Tahoma"/>
          <w:bCs/>
          <w:szCs w:val="22"/>
          <w:lang w:val="es-ES"/>
        </w:rPr>
      </w:pPr>
      <w:r w:rsidRPr="005B07ED">
        <w:rPr>
          <w:rFonts w:cs="Tahoma"/>
          <w:b/>
          <w:szCs w:val="22"/>
          <w:lang w:val="es-ES"/>
        </w:rPr>
        <w:t xml:space="preserve">-3.AvisosPrivacidad.zip. </w:t>
      </w:r>
      <w:r w:rsidR="00CE377A" w:rsidRPr="005B07ED">
        <w:rPr>
          <w:rFonts w:cs="Tahoma"/>
          <w:b/>
          <w:szCs w:val="22"/>
          <w:lang w:val="es-ES"/>
        </w:rPr>
        <w:t>–</w:t>
      </w:r>
      <w:r w:rsidRPr="005B07ED">
        <w:rPr>
          <w:rFonts w:cs="Tahoma"/>
          <w:b/>
          <w:szCs w:val="22"/>
          <w:lang w:val="es-ES"/>
        </w:rPr>
        <w:t xml:space="preserve"> </w:t>
      </w:r>
      <w:r w:rsidR="00CE377A" w:rsidRPr="005B07ED">
        <w:rPr>
          <w:rFonts w:cs="Tahoma"/>
          <w:bCs/>
          <w:szCs w:val="22"/>
          <w:lang w:val="es-ES"/>
        </w:rPr>
        <w:t xml:space="preserve">Archivo que contiene los avisos de privacidad de las </w:t>
      </w:r>
      <w:r w:rsidR="00AD6635" w:rsidRPr="005B07ED">
        <w:rPr>
          <w:rFonts w:cs="Tahoma"/>
          <w:bCs/>
          <w:szCs w:val="22"/>
          <w:lang w:val="es-ES"/>
        </w:rPr>
        <w:t>á</w:t>
      </w:r>
      <w:r w:rsidR="00CE377A" w:rsidRPr="005B07ED">
        <w:rPr>
          <w:rFonts w:cs="Tahoma"/>
          <w:bCs/>
          <w:szCs w:val="22"/>
          <w:lang w:val="es-ES"/>
        </w:rPr>
        <w:t>reas que conforman la estructura del sujeto obligado.</w:t>
      </w:r>
    </w:p>
    <w:p w14:paraId="0A99E8E6" w14:textId="4D8873B5" w:rsidR="00CE377A" w:rsidRPr="005B07ED" w:rsidRDefault="00CE377A" w:rsidP="005B07ED">
      <w:pPr>
        <w:autoSpaceDE w:val="0"/>
        <w:autoSpaceDN w:val="0"/>
        <w:adjustRightInd w:val="0"/>
        <w:ind w:right="-28"/>
        <w:rPr>
          <w:rFonts w:cs="Tahoma"/>
          <w:b/>
          <w:szCs w:val="22"/>
          <w:lang w:val="es-ES"/>
        </w:rPr>
      </w:pPr>
    </w:p>
    <w:p w14:paraId="06CBC169" w14:textId="10E334F5" w:rsidR="00CE377A" w:rsidRPr="005B07ED" w:rsidRDefault="00CE377A" w:rsidP="005B07ED">
      <w:pPr>
        <w:autoSpaceDE w:val="0"/>
        <w:autoSpaceDN w:val="0"/>
        <w:adjustRightInd w:val="0"/>
        <w:ind w:right="-28"/>
        <w:rPr>
          <w:rFonts w:cs="Tahoma"/>
          <w:bCs/>
          <w:szCs w:val="22"/>
          <w:lang w:val="es-ES"/>
        </w:rPr>
      </w:pPr>
      <w:r w:rsidRPr="005B07ED">
        <w:rPr>
          <w:rFonts w:cs="Tahoma"/>
          <w:b/>
          <w:szCs w:val="22"/>
          <w:lang w:val="es-ES"/>
        </w:rPr>
        <w:lastRenderedPageBreak/>
        <w:t xml:space="preserve">-ACTA TERCERA EXTRAORDINARIA 2024.pdf.- </w:t>
      </w:r>
      <w:r w:rsidRPr="005B07ED">
        <w:rPr>
          <w:rFonts w:cs="Tahoma"/>
          <w:bCs/>
          <w:szCs w:val="22"/>
          <w:lang w:val="es-ES"/>
        </w:rPr>
        <w:t>Acta de la Tercera Sesión Extraordinaria</w:t>
      </w:r>
      <w:r w:rsidRPr="005B07ED">
        <w:rPr>
          <w:rFonts w:cs="Tahoma"/>
          <w:b/>
          <w:szCs w:val="22"/>
          <w:lang w:val="es-ES"/>
        </w:rPr>
        <w:t xml:space="preserve"> </w:t>
      </w:r>
      <w:r w:rsidRPr="005B07ED">
        <w:rPr>
          <w:rFonts w:cs="Tahoma"/>
          <w:bCs/>
          <w:szCs w:val="22"/>
          <w:lang w:val="es-ES"/>
        </w:rPr>
        <w:t>del comité de transparencia de fecha veinticinco de enero de dos mil veinticuatro donde se declara la inexistencia de la información relativa a cedulas de datos de 2018 a 2022.</w:t>
      </w:r>
    </w:p>
    <w:p w14:paraId="777342F0" w14:textId="1BDBEA46" w:rsidR="00CE377A" w:rsidRPr="005B07ED" w:rsidRDefault="00CE377A" w:rsidP="005B07ED">
      <w:pPr>
        <w:autoSpaceDE w:val="0"/>
        <w:autoSpaceDN w:val="0"/>
        <w:adjustRightInd w:val="0"/>
        <w:ind w:right="-28"/>
        <w:rPr>
          <w:rFonts w:cs="Tahoma"/>
          <w:bCs/>
          <w:szCs w:val="22"/>
          <w:lang w:val="es-ES"/>
        </w:rPr>
      </w:pPr>
    </w:p>
    <w:p w14:paraId="5EB74749" w14:textId="2E59E2E7" w:rsidR="00CE377A" w:rsidRPr="005B07ED" w:rsidRDefault="00CE377A" w:rsidP="005B07ED">
      <w:pPr>
        <w:autoSpaceDE w:val="0"/>
        <w:autoSpaceDN w:val="0"/>
        <w:adjustRightInd w:val="0"/>
        <w:ind w:right="-28"/>
        <w:rPr>
          <w:rFonts w:cs="Tahoma"/>
          <w:bCs/>
          <w:szCs w:val="22"/>
          <w:lang w:val="es-ES"/>
        </w:rPr>
      </w:pPr>
      <w:r w:rsidRPr="005B07ED">
        <w:rPr>
          <w:rFonts w:cs="Tahoma"/>
          <w:b/>
          <w:szCs w:val="22"/>
          <w:lang w:val="es-ES"/>
        </w:rPr>
        <w:t xml:space="preserve">-2.RES-06-SMDIF-COMT-EXT-7a-2023.pdf. - </w:t>
      </w:r>
      <w:r w:rsidRPr="005B07ED">
        <w:rPr>
          <w:rFonts w:cs="Tahoma"/>
          <w:bCs/>
          <w:szCs w:val="22"/>
          <w:lang w:val="es-ES"/>
        </w:rPr>
        <w:t xml:space="preserve">Resolución emitida por el comité de transparencia donde se confirma la inexistencia de la información </w:t>
      </w:r>
      <w:r w:rsidR="005F20F5" w:rsidRPr="005B07ED">
        <w:rPr>
          <w:rFonts w:cs="Tahoma"/>
          <w:bCs/>
          <w:szCs w:val="22"/>
          <w:lang w:val="es-ES"/>
        </w:rPr>
        <w:t>relativa a bases de datos personales y documentos de seguridad de diversa solicitud de información.</w:t>
      </w:r>
    </w:p>
    <w:p w14:paraId="49629248" w14:textId="6592B03E" w:rsidR="005F20F5" w:rsidRPr="005B07ED" w:rsidRDefault="005F20F5" w:rsidP="005B07ED">
      <w:pPr>
        <w:autoSpaceDE w:val="0"/>
        <w:autoSpaceDN w:val="0"/>
        <w:adjustRightInd w:val="0"/>
        <w:ind w:right="-28"/>
        <w:rPr>
          <w:rFonts w:cs="Tahoma"/>
          <w:bCs/>
          <w:szCs w:val="22"/>
          <w:lang w:val="es-ES"/>
        </w:rPr>
      </w:pPr>
    </w:p>
    <w:p w14:paraId="57E46C34" w14:textId="6700453F" w:rsidR="00911302" w:rsidRPr="005B07ED" w:rsidRDefault="005F20F5" w:rsidP="005B07ED">
      <w:pPr>
        <w:autoSpaceDE w:val="0"/>
        <w:autoSpaceDN w:val="0"/>
        <w:adjustRightInd w:val="0"/>
        <w:ind w:right="-28"/>
      </w:pPr>
      <w:r w:rsidRPr="005B07ED">
        <w:rPr>
          <w:rFonts w:cs="Tahoma"/>
          <w:b/>
          <w:szCs w:val="22"/>
          <w:lang w:val="es-ES"/>
        </w:rPr>
        <w:t>-</w:t>
      </w:r>
      <w:r w:rsidR="00911302" w:rsidRPr="005B07ED">
        <w:rPr>
          <w:rFonts w:cs="Tahoma"/>
          <w:b/>
          <w:szCs w:val="22"/>
          <w:lang w:val="es-ES"/>
        </w:rPr>
        <w:t>1. Relacion</w:t>
      </w:r>
      <w:r w:rsidRPr="005B07ED">
        <w:rPr>
          <w:rFonts w:cs="Tahoma"/>
          <w:b/>
          <w:szCs w:val="22"/>
          <w:lang w:val="es-ES"/>
        </w:rPr>
        <w:t xml:space="preserve"> de CBDP </w:t>
      </w:r>
      <w:r w:rsidR="00911302" w:rsidRPr="005B07ED">
        <w:rPr>
          <w:rFonts w:cs="Tahoma"/>
          <w:b/>
          <w:szCs w:val="22"/>
          <w:lang w:val="es-ES"/>
        </w:rPr>
        <w:t>2022-2023.pdf. -</w:t>
      </w:r>
      <w:r w:rsidRPr="005B07ED">
        <w:rPr>
          <w:rFonts w:cs="Tahoma"/>
          <w:b/>
          <w:szCs w:val="22"/>
          <w:lang w:val="es-ES"/>
        </w:rPr>
        <w:t xml:space="preserve"> </w:t>
      </w:r>
      <w:r w:rsidR="00911302" w:rsidRPr="005B07ED">
        <w:rPr>
          <w:rFonts w:cs="Tahoma"/>
          <w:bCs/>
          <w:szCs w:val="22"/>
          <w:lang w:val="es-ES"/>
        </w:rPr>
        <w:t>Archivo que contiene la r</w:t>
      </w:r>
      <w:r w:rsidR="00911302" w:rsidRPr="005B07ED">
        <w:rPr>
          <w:bCs/>
        </w:rPr>
        <w:t>elación</w:t>
      </w:r>
      <w:r w:rsidR="00911302" w:rsidRPr="005B07ED">
        <w:t xml:space="preserve"> de Cedulas de Bases de Datos Personales del Sistema Municipal DIF de Tlalnepantla de Baz 2022 – 2023.</w:t>
      </w:r>
    </w:p>
    <w:p w14:paraId="106D6D1D" w14:textId="50FFA23D" w:rsidR="00911302" w:rsidRPr="005B07ED" w:rsidRDefault="00911302" w:rsidP="005B07ED">
      <w:pPr>
        <w:autoSpaceDE w:val="0"/>
        <w:autoSpaceDN w:val="0"/>
        <w:adjustRightInd w:val="0"/>
        <w:ind w:right="-28"/>
      </w:pPr>
    </w:p>
    <w:p w14:paraId="79FFDA8B" w14:textId="5010187D" w:rsidR="00911302" w:rsidRPr="005B07ED" w:rsidRDefault="00911302" w:rsidP="005B07ED">
      <w:pPr>
        <w:autoSpaceDE w:val="0"/>
        <w:autoSpaceDN w:val="0"/>
        <w:adjustRightInd w:val="0"/>
        <w:ind w:right="-28"/>
        <w:rPr>
          <w:rFonts w:cs="Tahoma"/>
          <w:bCs/>
          <w:szCs w:val="22"/>
          <w:lang w:val="es-ES"/>
        </w:rPr>
      </w:pPr>
      <w:r w:rsidRPr="005B07ED">
        <w:rPr>
          <w:rFonts w:cs="Tahoma"/>
          <w:b/>
          <w:szCs w:val="22"/>
          <w:lang w:val="es-ES"/>
        </w:rPr>
        <w:t xml:space="preserve">-Solicitud 26.pdf.- </w:t>
      </w:r>
      <w:r w:rsidRPr="005B07ED">
        <w:rPr>
          <w:rFonts w:cs="Tahoma"/>
          <w:bCs/>
          <w:szCs w:val="22"/>
          <w:lang w:val="es-ES"/>
        </w:rPr>
        <w:t>Oficio firmado por el Titular de la Unidad de Transparencia mediante el cual hace del conocimiento a la parte RECURRENTE la respuesta otorgada a su solicitud de información</w:t>
      </w:r>
      <w:r w:rsidR="00AD6635" w:rsidRPr="005B07ED">
        <w:rPr>
          <w:rFonts w:cs="Tahoma"/>
          <w:bCs/>
          <w:szCs w:val="22"/>
          <w:lang w:val="es-ES"/>
        </w:rPr>
        <w:t>.</w:t>
      </w:r>
    </w:p>
    <w:p w14:paraId="52460699" w14:textId="55AC5115" w:rsidR="00664420" w:rsidRPr="005B07ED" w:rsidRDefault="00664420" w:rsidP="005B07ED">
      <w:pPr>
        <w:autoSpaceDE w:val="0"/>
        <w:autoSpaceDN w:val="0"/>
        <w:adjustRightInd w:val="0"/>
        <w:ind w:right="-28"/>
        <w:rPr>
          <w:rFonts w:cs="Tahoma"/>
          <w:bCs/>
          <w:szCs w:val="22"/>
          <w:lang w:val="es-ES"/>
        </w:rPr>
      </w:pPr>
    </w:p>
    <w:p w14:paraId="5A5DAB9E" w14:textId="77777777" w:rsidR="00E37A3F" w:rsidRPr="005B07ED" w:rsidRDefault="00E37A3F" w:rsidP="005B07ED">
      <w:pPr>
        <w:pStyle w:val="Ttulo2"/>
        <w:jc w:val="left"/>
      </w:pPr>
      <w:bookmarkStart w:id="7" w:name="_Toc177030880"/>
      <w:r w:rsidRPr="005B07ED">
        <w:t>DEL RECURSO DE REVISIÓN</w:t>
      </w:r>
      <w:bookmarkEnd w:id="7"/>
    </w:p>
    <w:p w14:paraId="0B17CD08" w14:textId="77777777" w:rsidR="00664420" w:rsidRPr="005B07ED" w:rsidRDefault="00664420" w:rsidP="005B07ED">
      <w:pPr>
        <w:autoSpaceDE w:val="0"/>
        <w:autoSpaceDN w:val="0"/>
        <w:adjustRightInd w:val="0"/>
        <w:ind w:right="-28"/>
        <w:rPr>
          <w:rFonts w:cs="Tahoma"/>
          <w:bCs/>
          <w:szCs w:val="22"/>
          <w:lang w:val="es-ES"/>
        </w:rPr>
      </w:pPr>
    </w:p>
    <w:p w14:paraId="2B216813" w14:textId="61ADBB2B" w:rsidR="00664420" w:rsidRPr="005B07ED" w:rsidRDefault="006E25BC" w:rsidP="005B07ED">
      <w:pPr>
        <w:pStyle w:val="Ttulo3"/>
      </w:pPr>
      <w:bookmarkStart w:id="8" w:name="_Toc177030881"/>
      <w:r w:rsidRPr="005B07ED">
        <w:rPr>
          <w:szCs w:val="32"/>
        </w:rPr>
        <w:t>a)</w:t>
      </w:r>
      <w:r w:rsidRPr="005B07ED">
        <w:t xml:space="preserve"> </w:t>
      </w:r>
      <w:r w:rsidR="00664420" w:rsidRPr="005B07ED">
        <w:t>Interposición del Recurso de Revisión</w:t>
      </w:r>
      <w:bookmarkEnd w:id="8"/>
    </w:p>
    <w:p w14:paraId="6279C622" w14:textId="37E0238A" w:rsidR="00664420" w:rsidRPr="005B07ED" w:rsidRDefault="00664420" w:rsidP="005B07ED">
      <w:pPr>
        <w:autoSpaceDE w:val="0"/>
        <w:autoSpaceDN w:val="0"/>
        <w:adjustRightInd w:val="0"/>
        <w:ind w:right="-28"/>
        <w:rPr>
          <w:rFonts w:cs="Tahoma"/>
          <w:szCs w:val="22"/>
        </w:rPr>
      </w:pPr>
      <w:r w:rsidRPr="005B07ED">
        <w:rPr>
          <w:rFonts w:cs="Tahoma"/>
          <w:szCs w:val="22"/>
        </w:rPr>
        <w:t xml:space="preserve">El </w:t>
      </w:r>
      <w:r w:rsidR="00F24952" w:rsidRPr="005B07ED">
        <w:rPr>
          <w:rFonts w:cs="Tahoma"/>
          <w:b/>
          <w:bCs/>
          <w:szCs w:val="22"/>
        </w:rPr>
        <w:t>quince de febrero de dos mil veinticuatro,</w:t>
      </w:r>
      <w:r w:rsidRPr="005B07ED">
        <w:rPr>
          <w:rFonts w:cs="Tahoma"/>
          <w:szCs w:val="22"/>
        </w:rPr>
        <w:t xml:space="preserve"> </w:t>
      </w:r>
      <w:r w:rsidR="00F75D23" w:rsidRPr="005B07ED">
        <w:rPr>
          <w:rFonts w:cs="Tahoma"/>
          <w:b/>
          <w:bCs/>
          <w:szCs w:val="22"/>
        </w:rPr>
        <w:t>LA PARTE RECURRENTE</w:t>
      </w:r>
      <w:r w:rsidR="00F75D23" w:rsidRPr="005B07ED">
        <w:rPr>
          <w:rFonts w:cs="Tahoma"/>
          <w:szCs w:val="22"/>
        </w:rPr>
        <w:t xml:space="preserve"> interpuso el recurso de revisión en contra de la respuesta emitida por el </w:t>
      </w:r>
      <w:r w:rsidR="00F75D23" w:rsidRPr="005B07ED">
        <w:rPr>
          <w:rFonts w:cs="Tahoma"/>
          <w:b/>
          <w:bCs/>
          <w:szCs w:val="22"/>
        </w:rPr>
        <w:t>SUJETO OBLIGADO</w:t>
      </w:r>
      <w:r w:rsidR="00953430" w:rsidRPr="005B07ED">
        <w:rPr>
          <w:rFonts w:cs="Tahoma"/>
          <w:szCs w:val="22"/>
        </w:rPr>
        <w:t xml:space="preserve">, mismo que fue registrado en el SAIMEX con el número de expediente </w:t>
      </w:r>
      <w:r w:rsidR="00F24952" w:rsidRPr="005B07ED">
        <w:rPr>
          <w:rFonts w:eastAsia="Calibri" w:cs="Tahoma"/>
          <w:szCs w:val="22"/>
          <w:lang w:eastAsia="en-US"/>
        </w:rPr>
        <w:t>00887/INFOEM/IP/RR/2024</w:t>
      </w:r>
      <w:r w:rsidR="00953430" w:rsidRPr="005B07ED">
        <w:rPr>
          <w:rFonts w:cs="Tahoma"/>
          <w:szCs w:val="22"/>
        </w:rPr>
        <w:t xml:space="preserve"> y en el cual manifiesta lo siguiente</w:t>
      </w:r>
      <w:r w:rsidRPr="005B07ED">
        <w:rPr>
          <w:rFonts w:cs="Tahoma"/>
          <w:szCs w:val="22"/>
        </w:rPr>
        <w:t>:</w:t>
      </w:r>
    </w:p>
    <w:p w14:paraId="74B30008" w14:textId="77777777" w:rsidR="00664420" w:rsidRPr="005B07ED" w:rsidRDefault="00664420" w:rsidP="005B07ED">
      <w:pPr>
        <w:tabs>
          <w:tab w:val="left" w:pos="4667"/>
        </w:tabs>
        <w:ind w:right="539"/>
        <w:rPr>
          <w:rFonts w:cs="Tahoma"/>
          <w:szCs w:val="22"/>
        </w:rPr>
      </w:pPr>
    </w:p>
    <w:p w14:paraId="12153283" w14:textId="77777777" w:rsidR="00664420" w:rsidRPr="005B07ED" w:rsidRDefault="00664420" w:rsidP="005B07ED">
      <w:pPr>
        <w:tabs>
          <w:tab w:val="left" w:pos="4667"/>
        </w:tabs>
        <w:ind w:left="567" w:right="539"/>
        <w:rPr>
          <w:rFonts w:cs="Tahoma"/>
          <w:b/>
          <w:iCs/>
        </w:rPr>
      </w:pPr>
      <w:r w:rsidRPr="005B07ED">
        <w:rPr>
          <w:rFonts w:cs="Tahoma"/>
          <w:b/>
          <w:iCs/>
        </w:rPr>
        <w:t>ACTO IMPUGNADO</w:t>
      </w:r>
      <w:r w:rsidRPr="005B07ED">
        <w:rPr>
          <w:rFonts w:cs="Tahoma"/>
          <w:b/>
          <w:iCs/>
        </w:rPr>
        <w:tab/>
      </w:r>
    </w:p>
    <w:p w14:paraId="523F8BF4" w14:textId="772414E3" w:rsidR="00664420" w:rsidRPr="005B07ED" w:rsidRDefault="00F24952" w:rsidP="005B07ED">
      <w:pPr>
        <w:tabs>
          <w:tab w:val="left" w:pos="4667"/>
        </w:tabs>
        <w:ind w:left="567" w:right="539"/>
        <w:rPr>
          <w:rFonts w:cs="Tahoma"/>
          <w:bCs/>
          <w:i/>
        </w:rPr>
      </w:pPr>
      <w:r w:rsidRPr="005B07ED">
        <w:rPr>
          <w:rFonts w:cs="Tahoma"/>
          <w:bCs/>
          <w:i/>
        </w:rPr>
        <w:lastRenderedPageBreak/>
        <w:t>“NO ES LA INFORMACIÓN QUE SOLICITE”</w:t>
      </w:r>
    </w:p>
    <w:p w14:paraId="6AE8EA9A" w14:textId="77777777" w:rsidR="00664420" w:rsidRPr="005B07ED" w:rsidRDefault="00664420" w:rsidP="005B07ED">
      <w:pPr>
        <w:tabs>
          <w:tab w:val="left" w:pos="4667"/>
        </w:tabs>
        <w:ind w:left="567" w:right="539"/>
        <w:rPr>
          <w:rFonts w:cs="Tahoma"/>
          <w:bCs/>
          <w:i/>
        </w:rPr>
      </w:pPr>
    </w:p>
    <w:p w14:paraId="047D036B" w14:textId="7D2649AF" w:rsidR="00664420" w:rsidRPr="005B07ED" w:rsidRDefault="00664420" w:rsidP="005B07ED">
      <w:pPr>
        <w:tabs>
          <w:tab w:val="left" w:pos="4667"/>
        </w:tabs>
        <w:ind w:left="567" w:right="539"/>
        <w:rPr>
          <w:rFonts w:cs="Tahoma"/>
          <w:b/>
          <w:iCs/>
        </w:rPr>
      </w:pPr>
      <w:r w:rsidRPr="005B07ED">
        <w:rPr>
          <w:rFonts w:cs="Tahoma"/>
          <w:b/>
          <w:iCs/>
        </w:rPr>
        <w:t>RAZONES O MOTIVOS DE LA INCONFORMIDAD</w:t>
      </w:r>
      <w:r w:rsidRPr="005B07ED">
        <w:rPr>
          <w:rFonts w:cs="Tahoma"/>
          <w:b/>
          <w:iCs/>
        </w:rPr>
        <w:tab/>
      </w:r>
    </w:p>
    <w:p w14:paraId="40E5BC74" w14:textId="77777777" w:rsidR="00F24952" w:rsidRPr="005B07ED" w:rsidRDefault="00F24952" w:rsidP="005B07ED">
      <w:pPr>
        <w:tabs>
          <w:tab w:val="left" w:pos="4667"/>
        </w:tabs>
        <w:ind w:left="567" w:right="539"/>
        <w:rPr>
          <w:rFonts w:cs="Tahoma"/>
          <w:b/>
          <w:iCs/>
        </w:rPr>
      </w:pPr>
    </w:p>
    <w:p w14:paraId="1DAE2563" w14:textId="0651AC62" w:rsidR="00953430" w:rsidRPr="005B07ED" w:rsidRDefault="00F24952" w:rsidP="005B07ED">
      <w:pPr>
        <w:tabs>
          <w:tab w:val="left" w:pos="4667"/>
        </w:tabs>
        <w:ind w:left="567" w:right="539"/>
        <w:rPr>
          <w:rFonts w:cs="Tahoma"/>
          <w:bCs/>
          <w:i/>
        </w:rPr>
      </w:pPr>
      <w:r w:rsidRPr="005B07ED">
        <w:rPr>
          <w:rFonts w:cs="Tahoma"/>
          <w:bCs/>
          <w:i/>
        </w:rPr>
        <w:t>“NO ES LA INFORMACIÓN QUE SOLICITE”</w:t>
      </w:r>
    </w:p>
    <w:p w14:paraId="48FE75EA" w14:textId="77777777" w:rsidR="00664420" w:rsidRPr="005B07ED" w:rsidRDefault="00664420" w:rsidP="005B07ED">
      <w:pPr>
        <w:tabs>
          <w:tab w:val="left" w:pos="4667"/>
        </w:tabs>
        <w:ind w:right="567"/>
        <w:rPr>
          <w:rFonts w:cs="Tahoma"/>
          <w:b/>
          <w:bCs/>
        </w:rPr>
      </w:pPr>
    </w:p>
    <w:p w14:paraId="6804DEF1" w14:textId="3C4F6CB5" w:rsidR="00664420" w:rsidRPr="005B07ED" w:rsidRDefault="006E25BC" w:rsidP="005B07ED">
      <w:pPr>
        <w:pStyle w:val="Ttulo3"/>
      </w:pPr>
      <w:bookmarkStart w:id="9" w:name="_Toc177030882"/>
      <w:r w:rsidRPr="005B07ED">
        <w:t>b</w:t>
      </w:r>
      <w:r w:rsidR="00664420" w:rsidRPr="005B07ED">
        <w:t>) Turno del Recurso de Revisión</w:t>
      </w:r>
      <w:bookmarkEnd w:id="9"/>
    </w:p>
    <w:p w14:paraId="1173671B" w14:textId="084337D4" w:rsidR="00C72DAA" w:rsidRPr="005B07ED" w:rsidRDefault="00C72DAA" w:rsidP="005B07ED">
      <w:r w:rsidRPr="005B07ED">
        <w:t>Con fundamento en el artículo 185, fracción I de la Ley de Transparencia y Acceso a la Información Pública del Estado de México y Municipios, el</w:t>
      </w:r>
      <w:r w:rsidRPr="005B07ED">
        <w:rPr>
          <w:b/>
          <w:bCs/>
        </w:rPr>
        <w:t xml:space="preserve"> </w:t>
      </w:r>
      <w:r w:rsidR="00F24952" w:rsidRPr="005B07ED">
        <w:rPr>
          <w:b/>
          <w:bCs/>
        </w:rPr>
        <w:t>quince de febrero de dos mil veinticuatro,</w:t>
      </w:r>
      <w:r w:rsidRPr="005B07ED">
        <w:t xml:space="preserve"> se turnó el recurso de revisión a través del</w:t>
      </w:r>
      <w:r w:rsidRPr="005B07ED">
        <w:rPr>
          <w:rFonts w:eastAsia="Arial Unicode MS"/>
        </w:rPr>
        <w:t xml:space="preserve"> </w:t>
      </w:r>
      <w:r w:rsidRPr="005B07ED">
        <w:rPr>
          <w:rFonts w:eastAsia="Arial Unicode MS"/>
          <w:bCs/>
        </w:rPr>
        <w:t>SAIMEX</w:t>
      </w:r>
      <w:r w:rsidRPr="005B07ED">
        <w:t xml:space="preserve"> a la </w:t>
      </w:r>
      <w:r w:rsidRPr="005B07ED">
        <w:rPr>
          <w:b/>
        </w:rPr>
        <w:t>Comisionada Sharon Cristina Morales Martínez</w:t>
      </w:r>
      <w:r w:rsidRPr="005B07ED">
        <w:rPr>
          <w:bCs/>
        </w:rPr>
        <w:t xml:space="preserve">, </w:t>
      </w:r>
      <w:r w:rsidRPr="005B07ED">
        <w:t xml:space="preserve">a efecto de decretar su admisión o desechamiento. </w:t>
      </w:r>
    </w:p>
    <w:p w14:paraId="18F305CB" w14:textId="77777777" w:rsidR="00664420" w:rsidRPr="005B07ED" w:rsidRDefault="00664420" w:rsidP="005B07ED">
      <w:pPr>
        <w:rPr>
          <w:rFonts w:eastAsia="Batang" w:cs="Tahoma"/>
          <w:bCs/>
          <w:szCs w:val="22"/>
        </w:rPr>
      </w:pPr>
    </w:p>
    <w:p w14:paraId="3E31EC2D" w14:textId="295256A1" w:rsidR="00664420" w:rsidRPr="005B07ED" w:rsidRDefault="006E25BC" w:rsidP="005B07ED">
      <w:pPr>
        <w:pStyle w:val="Ttulo3"/>
      </w:pPr>
      <w:bookmarkStart w:id="10" w:name="_Toc177030883"/>
      <w:r w:rsidRPr="005B07ED">
        <w:t>c</w:t>
      </w:r>
      <w:r w:rsidR="00664420" w:rsidRPr="005B07ED">
        <w:t>) Admisión del Recurso de Revisión</w:t>
      </w:r>
      <w:bookmarkEnd w:id="10"/>
    </w:p>
    <w:p w14:paraId="240447D5" w14:textId="266E3AC6" w:rsidR="000E09C4" w:rsidRPr="005B07ED" w:rsidRDefault="000E09C4" w:rsidP="005B07ED">
      <w:pPr>
        <w:rPr>
          <w:rFonts w:cs="Arial"/>
        </w:rPr>
      </w:pPr>
      <w:r w:rsidRPr="005B07ED">
        <w:rPr>
          <w:rFonts w:cs="Arial"/>
        </w:rPr>
        <w:t xml:space="preserve">El </w:t>
      </w:r>
      <w:r w:rsidR="00F24952" w:rsidRPr="005B07ED">
        <w:rPr>
          <w:rFonts w:eastAsia="Palatino Linotype" w:cs="Palatino Linotype"/>
          <w:b/>
        </w:rPr>
        <w:t>diecinueve de febrero de dos mil veinticuatro,</w:t>
      </w:r>
      <w:r w:rsidRPr="005B07ED">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5B07ED">
        <w:rPr>
          <w:rFonts w:cs="Arial"/>
        </w:rPr>
        <w:t>, fracción II</w:t>
      </w:r>
      <w:r w:rsidRPr="005B07ED">
        <w:rPr>
          <w:rFonts w:cs="Arial"/>
        </w:rPr>
        <w:t xml:space="preserve"> de la Ley de Transparencia y Acceso a la Información Pública del Estado de México y Municipios.</w:t>
      </w:r>
    </w:p>
    <w:p w14:paraId="09B589C5" w14:textId="77777777" w:rsidR="00664420" w:rsidRPr="005B07ED" w:rsidRDefault="00664420" w:rsidP="005B07ED">
      <w:pPr>
        <w:rPr>
          <w:rFonts w:cs="Tahoma"/>
          <w:b/>
          <w:szCs w:val="22"/>
        </w:rPr>
      </w:pPr>
    </w:p>
    <w:p w14:paraId="3B820F58" w14:textId="3D10803D" w:rsidR="00865CF4" w:rsidRPr="005B07ED" w:rsidRDefault="0064654F" w:rsidP="005B07ED">
      <w:pPr>
        <w:pStyle w:val="Ttulo3"/>
      </w:pPr>
      <w:bookmarkStart w:id="11" w:name="_Toc177030884"/>
      <w:r w:rsidRPr="005B07ED">
        <w:t>d</w:t>
      </w:r>
      <w:r w:rsidR="00664420" w:rsidRPr="005B07ED">
        <w:t xml:space="preserve">) </w:t>
      </w:r>
      <w:r w:rsidR="00865CF4" w:rsidRPr="005B07ED">
        <w:t>Informe Justificado del Sujeto Obligado</w:t>
      </w:r>
      <w:bookmarkEnd w:id="11"/>
    </w:p>
    <w:p w14:paraId="14A706BE" w14:textId="77777777" w:rsidR="00865CF4" w:rsidRPr="005B07ED" w:rsidRDefault="00865CF4" w:rsidP="005B07ED">
      <w:pPr>
        <w:rPr>
          <w:rFonts w:eastAsia="Arial Unicode MS" w:cs="Arial"/>
        </w:rPr>
      </w:pPr>
      <w:r w:rsidRPr="005B07ED">
        <w:rPr>
          <w:rFonts w:cs="Tahoma"/>
          <w:b/>
          <w:szCs w:val="24"/>
        </w:rPr>
        <w:t xml:space="preserve">EL SUJETO OBLIGADO </w:t>
      </w:r>
      <w:r w:rsidRPr="005B07ED">
        <w:rPr>
          <w:rFonts w:eastAsia="Arial Unicode MS" w:cs="Arial"/>
        </w:rPr>
        <w:t>no rindió su informe justificado dentro del término legalmente concedido para tal efecto.</w:t>
      </w:r>
    </w:p>
    <w:p w14:paraId="66BA6FC7" w14:textId="77777777" w:rsidR="00865CF4" w:rsidRPr="005B07ED" w:rsidRDefault="00865CF4" w:rsidP="005B07ED">
      <w:pPr>
        <w:rPr>
          <w:rFonts w:cs="Tahoma"/>
          <w:bCs/>
          <w:szCs w:val="24"/>
        </w:rPr>
      </w:pPr>
    </w:p>
    <w:p w14:paraId="755B7730" w14:textId="56F60EE0" w:rsidR="00664420" w:rsidRPr="005B07ED" w:rsidRDefault="0064654F" w:rsidP="005B07ED">
      <w:pPr>
        <w:pStyle w:val="Ttulo3"/>
        <w:rPr>
          <w:lang w:val="es-ES"/>
        </w:rPr>
      </w:pPr>
      <w:bookmarkStart w:id="12" w:name="_Toc177030885"/>
      <w:r w:rsidRPr="005B07ED">
        <w:rPr>
          <w:rFonts w:eastAsia="Calibri"/>
          <w:bCs/>
          <w:lang w:eastAsia="en-US"/>
        </w:rPr>
        <w:lastRenderedPageBreak/>
        <w:t>e</w:t>
      </w:r>
      <w:r w:rsidR="00664420" w:rsidRPr="005B07ED">
        <w:rPr>
          <w:rFonts w:eastAsia="Calibri"/>
          <w:bCs/>
          <w:lang w:eastAsia="en-US"/>
        </w:rPr>
        <w:t>)</w:t>
      </w:r>
      <w:r w:rsidR="00664420" w:rsidRPr="005B07ED">
        <w:t xml:space="preserve"> </w:t>
      </w:r>
      <w:r w:rsidR="00865CF4" w:rsidRPr="005B07ED">
        <w:rPr>
          <w:lang w:val="es-ES"/>
        </w:rPr>
        <w:t>Manifestaciones de la Parte Recurrente</w:t>
      </w:r>
      <w:bookmarkEnd w:id="12"/>
    </w:p>
    <w:p w14:paraId="4E8AF011" w14:textId="77777777" w:rsidR="00865CF4" w:rsidRPr="005B07ED" w:rsidRDefault="00865CF4" w:rsidP="005B07ED">
      <w:pPr>
        <w:rPr>
          <w:rFonts w:eastAsia="Arial Unicode MS" w:cs="Arial"/>
        </w:rPr>
      </w:pPr>
      <w:r w:rsidRPr="005B07ED">
        <w:rPr>
          <w:rFonts w:cs="Tahoma"/>
          <w:b/>
          <w:szCs w:val="24"/>
        </w:rPr>
        <w:t xml:space="preserve">LA PARTE RECURRENTE </w:t>
      </w:r>
      <w:r w:rsidRPr="005B07ED">
        <w:rPr>
          <w:rFonts w:eastAsia="Arial Unicode MS" w:cs="Arial"/>
        </w:rPr>
        <w:t>no realizó manifestación alguna dentro del término legalmente concedido para tal efecto, ni presentó pruebas o alegatos.</w:t>
      </w:r>
    </w:p>
    <w:p w14:paraId="43289D82" w14:textId="77777777" w:rsidR="00865CF4" w:rsidRPr="005B07ED" w:rsidRDefault="00865CF4" w:rsidP="005B07ED">
      <w:pPr>
        <w:rPr>
          <w:rFonts w:eastAsia="Arial Unicode MS" w:cs="Arial"/>
        </w:rPr>
      </w:pPr>
    </w:p>
    <w:p w14:paraId="0E651988" w14:textId="4448FF63" w:rsidR="00664420" w:rsidRPr="005B07ED" w:rsidRDefault="0064654F" w:rsidP="005B07ED">
      <w:pPr>
        <w:pStyle w:val="Ttulo3"/>
      </w:pPr>
      <w:bookmarkStart w:id="13" w:name="_Toc177030886"/>
      <w:r w:rsidRPr="005B07ED">
        <w:t>f</w:t>
      </w:r>
      <w:r w:rsidR="00664420" w:rsidRPr="005B07ED">
        <w:t>) Cierre de instrucción</w:t>
      </w:r>
      <w:bookmarkEnd w:id="13"/>
    </w:p>
    <w:p w14:paraId="79AF95DC" w14:textId="3175E3C1" w:rsidR="00664420" w:rsidRPr="005B07ED" w:rsidRDefault="00BF091A" w:rsidP="005B07ED">
      <w:r w:rsidRPr="005B07ED">
        <w:rPr>
          <w:rFonts w:cs="Tahoma"/>
          <w:szCs w:val="22"/>
        </w:rPr>
        <w:t>Al no existir diligencias pendientes por desahogar</w:t>
      </w:r>
      <w:r w:rsidRPr="005B07ED">
        <w:rPr>
          <w:rFonts w:cs="Arial"/>
        </w:rPr>
        <w:t xml:space="preserve">, el </w:t>
      </w:r>
      <w:r w:rsidR="0064654F" w:rsidRPr="005B07ED">
        <w:rPr>
          <w:rFonts w:cs="Arial"/>
          <w:b/>
          <w:bCs/>
        </w:rPr>
        <w:t>cinco de septiembre de dos mil veinticuatro</w:t>
      </w:r>
      <w:r w:rsidR="0064654F" w:rsidRPr="005B07ED">
        <w:rPr>
          <w:rFonts w:cs="Arial"/>
        </w:rPr>
        <w:t>,</w:t>
      </w:r>
      <w:r w:rsidRPr="005B07ED">
        <w:rPr>
          <w:rFonts w:cs="Arial"/>
        </w:rPr>
        <w:t xml:space="preserve"> la </w:t>
      </w:r>
      <w:r w:rsidRPr="005B07ED">
        <w:rPr>
          <w:rFonts w:cs="Arial"/>
          <w:b/>
          <w:bCs/>
        </w:rPr>
        <w:t xml:space="preserve">Comisionada </w:t>
      </w:r>
      <w:r w:rsidRPr="005B07ED">
        <w:rPr>
          <w:b/>
        </w:rPr>
        <w:t xml:space="preserve">Sharon Cristina Morales Martínez </w:t>
      </w:r>
      <w:r w:rsidRPr="005B07ED">
        <w:rPr>
          <w:rFonts w:cs="Arial"/>
        </w:rPr>
        <w:t>acordó el cierre de instrucción</w:t>
      </w:r>
      <w:r w:rsidR="0011350D" w:rsidRPr="005B07ED">
        <w:rPr>
          <w:rFonts w:cs="Arial"/>
        </w:rPr>
        <w:t xml:space="preserve"> y</w:t>
      </w:r>
      <w:r w:rsidRPr="005B07ED">
        <w:rPr>
          <w:rFonts w:cs="Arial"/>
        </w:rPr>
        <w:t xml:space="preserve"> </w:t>
      </w:r>
      <w:r w:rsidR="0011350D" w:rsidRPr="005B07ED">
        <w:rPr>
          <w:rFonts w:cs="Arial"/>
        </w:rPr>
        <w:t xml:space="preserve">la </w:t>
      </w:r>
      <w:r w:rsidRPr="005B07ED">
        <w:rPr>
          <w:rFonts w:cs="Arial"/>
        </w:rPr>
        <w:t>remisión del expediente a efecto de ser resuelto, de conformidad con lo establecido en el artículo 185 fracciones VI y VIII de la Ley de Transparencia y Acceso a la Información Pública del Estado de México y Municipios</w:t>
      </w:r>
      <w:r w:rsidRPr="005B07ED">
        <w:t>.</w:t>
      </w:r>
      <w:r w:rsidR="0011350D" w:rsidRPr="005B07ED">
        <w:t xml:space="preserve"> Dicho acuerdo </w:t>
      </w:r>
      <w:r w:rsidR="00664420" w:rsidRPr="005B07ED">
        <w:rPr>
          <w:rFonts w:cs="Tahoma"/>
          <w:szCs w:val="22"/>
        </w:rPr>
        <w:t xml:space="preserve">fue notificado a las partes el mismo día a través del </w:t>
      </w:r>
      <w:r w:rsidR="00664420" w:rsidRPr="005B07ED">
        <w:rPr>
          <w:rFonts w:cs="Tahoma"/>
          <w:szCs w:val="22"/>
          <w:lang w:val="es-ES"/>
        </w:rPr>
        <w:t>SAIMEX</w:t>
      </w:r>
      <w:r w:rsidR="00664420" w:rsidRPr="005B07ED">
        <w:rPr>
          <w:rFonts w:cs="Tahoma"/>
          <w:szCs w:val="22"/>
        </w:rPr>
        <w:t>.</w:t>
      </w:r>
    </w:p>
    <w:p w14:paraId="741683E3" w14:textId="77777777" w:rsidR="0011350D" w:rsidRPr="005B07ED" w:rsidRDefault="0011350D" w:rsidP="005B07ED">
      <w:pPr>
        <w:rPr>
          <w:rFonts w:cs="Tahoma"/>
          <w:szCs w:val="22"/>
        </w:rPr>
      </w:pPr>
    </w:p>
    <w:p w14:paraId="7A9629DE" w14:textId="77777777" w:rsidR="00664420" w:rsidRPr="005B07ED" w:rsidRDefault="00664420" w:rsidP="005B07ED">
      <w:pPr>
        <w:pStyle w:val="Ttulo1"/>
        <w:rPr>
          <w:rFonts w:eastAsiaTheme="minorHAnsi"/>
          <w:lang w:eastAsia="en-US"/>
        </w:rPr>
      </w:pPr>
      <w:bookmarkStart w:id="14" w:name="_Toc177030887"/>
      <w:r w:rsidRPr="005B07ED">
        <w:rPr>
          <w:rFonts w:eastAsiaTheme="minorHAnsi"/>
          <w:lang w:eastAsia="en-US"/>
        </w:rPr>
        <w:t>CONSIDERANDOS</w:t>
      </w:r>
      <w:bookmarkEnd w:id="14"/>
    </w:p>
    <w:p w14:paraId="6DD1243B" w14:textId="77777777" w:rsidR="00664420" w:rsidRPr="005B07ED" w:rsidRDefault="00664420" w:rsidP="005B07ED">
      <w:pPr>
        <w:contextualSpacing/>
        <w:jc w:val="center"/>
        <w:rPr>
          <w:rFonts w:eastAsiaTheme="minorHAnsi" w:cs="Tahoma"/>
          <w:b/>
          <w:szCs w:val="22"/>
          <w:lang w:eastAsia="en-US"/>
        </w:rPr>
      </w:pPr>
    </w:p>
    <w:p w14:paraId="0B67CB92" w14:textId="2E307D3B" w:rsidR="00664420" w:rsidRPr="005B07ED" w:rsidRDefault="00664420" w:rsidP="005B07ED">
      <w:pPr>
        <w:pStyle w:val="Ttulo2"/>
        <w:rPr>
          <w:rFonts w:eastAsia="Batang"/>
        </w:rPr>
      </w:pPr>
      <w:bookmarkStart w:id="15" w:name="_Toc177030888"/>
      <w:r w:rsidRPr="005B07ED">
        <w:rPr>
          <w:rFonts w:eastAsia="Batang"/>
        </w:rPr>
        <w:t xml:space="preserve">PRIMERO. </w:t>
      </w:r>
      <w:r w:rsidR="00BA55A8" w:rsidRPr="005B07ED">
        <w:rPr>
          <w:rFonts w:eastAsia="Batang"/>
        </w:rPr>
        <w:t>Procedibilidad</w:t>
      </w:r>
      <w:bookmarkEnd w:id="15"/>
    </w:p>
    <w:p w14:paraId="39C52BC1" w14:textId="56FCC20D" w:rsidR="00BA55A8" w:rsidRPr="005B07ED" w:rsidRDefault="00BA55A8" w:rsidP="005B07ED">
      <w:pPr>
        <w:pStyle w:val="Ttulo3"/>
      </w:pPr>
      <w:bookmarkStart w:id="16" w:name="_Toc177030889"/>
      <w:r w:rsidRPr="005B07ED">
        <w:t>a) Competencia</w:t>
      </w:r>
      <w:r w:rsidR="00150C49" w:rsidRPr="005B07ED">
        <w:t xml:space="preserve"> del Instituto</w:t>
      </w:r>
      <w:bookmarkEnd w:id="16"/>
    </w:p>
    <w:p w14:paraId="56E64942" w14:textId="6572EDF7" w:rsidR="0011350D" w:rsidRPr="005B07ED" w:rsidRDefault="0011350D" w:rsidP="005B07ED">
      <w:pPr>
        <w:rPr>
          <w:rFonts w:cs="Arial"/>
        </w:rPr>
      </w:pPr>
      <w:r w:rsidRPr="005B07ED">
        <w:t xml:space="preserve">Este Instituto de Transparencia, Acceso a la Información Pública y Protección de Datos Personales del Estado de México y Municipios es competente para conocer y resolver </w:t>
      </w:r>
      <w:r w:rsidR="005F65B7" w:rsidRPr="005B07ED">
        <w:t xml:space="preserve">el </w:t>
      </w:r>
      <w:r w:rsidRPr="005B07ED">
        <w:t xml:space="preserve">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w:t>
      </w:r>
      <w:r w:rsidRPr="005B07ED">
        <w:lastRenderedPageBreak/>
        <w:t>de México y Municipios</w:t>
      </w:r>
      <w:r w:rsidRPr="005B07E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5B07ED" w:rsidRDefault="00DB1C09" w:rsidP="005B07ED">
      <w:pPr>
        <w:rPr>
          <w:rFonts w:cs="Arial"/>
        </w:rPr>
      </w:pPr>
    </w:p>
    <w:p w14:paraId="517A2DD6" w14:textId="4169BE4D" w:rsidR="00664420" w:rsidRPr="005B07ED" w:rsidRDefault="00BA55A8" w:rsidP="005B07ED">
      <w:pPr>
        <w:pStyle w:val="Ttulo3"/>
      </w:pPr>
      <w:bookmarkStart w:id="17" w:name="_Toc177030890"/>
      <w:r w:rsidRPr="005B07ED">
        <w:t>b)</w:t>
      </w:r>
      <w:r w:rsidR="00664420" w:rsidRPr="005B07ED">
        <w:t xml:space="preserve"> </w:t>
      </w:r>
      <w:r w:rsidR="00D91CB4" w:rsidRPr="005B07ED">
        <w:t>Legitimidad</w:t>
      </w:r>
      <w:r w:rsidRPr="005B07ED">
        <w:t xml:space="preserve"> de la parte recurrente</w:t>
      </w:r>
      <w:bookmarkEnd w:id="17"/>
    </w:p>
    <w:p w14:paraId="26FEA382" w14:textId="0B06695C" w:rsidR="00D91CB4" w:rsidRPr="005B07ED" w:rsidRDefault="00D91CB4" w:rsidP="005B07ED">
      <w:pPr>
        <w:rPr>
          <w:rFonts w:cs="Arial"/>
          <w:bCs/>
        </w:rPr>
      </w:pPr>
      <w:r w:rsidRPr="005B07ED">
        <w:rPr>
          <w:rFonts w:cs="Arial"/>
          <w:bCs/>
        </w:rPr>
        <w:t>El recurso de revisión fue interpuesto por parte legítima, ya que se presentó por la misma persona que formuló la solicitud de acceso a la Información Pública,</w:t>
      </w:r>
      <w:r w:rsidRPr="005B07ED">
        <w:rPr>
          <w:rFonts w:cs="Arial"/>
          <w:b/>
          <w:bCs/>
        </w:rPr>
        <w:t xml:space="preserve"> </w:t>
      </w:r>
      <w:r w:rsidRPr="005B07ED">
        <w:rPr>
          <w:rFonts w:cs="Arial"/>
        </w:rPr>
        <w:t>debido a que los datos de acceso</w:t>
      </w:r>
      <w:r w:rsidRPr="005B07ED">
        <w:rPr>
          <w:rFonts w:cs="Arial"/>
          <w:b/>
          <w:bCs/>
        </w:rPr>
        <w:t xml:space="preserve"> </w:t>
      </w:r>
      <w:r w:rsidRPr="005B07ED">
        <w:rPr>
          <w:rFonts w:cs="Arial"/>
        </w:rPr>
        <w:t>SAIMEX</w:t>
      </w:r>
      <w:r w:rsidRPr="005B07ED">
        <w:rPr>
          <w:rFonts w:eastAsia="Calibri" w:cs="Arial"/>
          <w:lang w:eastAsia="en-US"/>
        </w:rPr>
        <w:t xml:space="preserve"> son personales e irrepetibles.</w:t>
      </w:r>
    </w:p>
    <w:p w14:paraId="2C367810" w14:textId="77777777" w:rsidR="00D91CB4" w:rsidRPr="005B07ED" w:rsidRDefault="00D91CB4" w:rsidP="005B07ED"/>
    <w:p w14:paraId="496490FC" w14:textId="1A5F3FDB" w:rsidR="00D91CB4" w:rsidRPr="005B07ED" w:rsidRDefault="00BA55A8" w:rsidP="005B07ED">
      <w:pPr>
        <w:pStyle w:val="Ttulo3"/>
        <w:rPr>
          <w:rFonts w:eastAsia="Calibri"/>
          <w:lang w:eastAsia="es-ES_tradnl"/>
        </w:rPr>
      </w:pPr>
      <w:bookmarkStart w:id="18" w:name="_Toc177030891"/>
      <w:r w:rsidRPr="005B07ED">
        <w:rPr>
          <w:rFonts w:eastAsia="Calibri"/>
          <w:lang w:eastAsia="es-ES_tradnl"/>
        </w:rPr>
        <w:t>c)</w:t>
      </w:r>
      <w:r w:rsidR="00664420" w:rsidRPr="005B07ED">
        <w:rPr>
          <w:rFonts w:eastAsia="Calibri"/>
          <w:lang w:eastAsia="es-ES_tradnl"/>
        </w:rPr>
        <w:t xml:space="preserve"> </w:t>
      </w:r>
      <w:r w:rsidR="00D91CB4" w:rsidRPr="005B07ED">
        <w:rPr>
          <w:rFonts w:eastAsia="Calibri"/>
          <w:lang w:eastAsia="es-ES_tradnl"/>
        </w:rPr>
        <w:t>Plazo para interponer el recurso</w:t>
      </w:r>
      <w:bookmarkEnd w:id="18"/>
    </w:p>
    <w:p w14:paraId="106D37EE" w14:textId="09EA92BB" w:rsidR="00D91CB4" w:rsidRPr="005B07ED" w:rsidRDefault="00D91CB4" w:rsidP="005B07ED">
      <w:pPr>
        <w:rPr>
          <w:rFonts w:eastAsiaTheme="minorEastAsia" w:cs="Arial"/>
          <w:lang w:val="es-ES_tradnl"/>
        </w:rPr>
      </w:pPr>
      <w:r w:rsidRPr="005B07ED">
        <w:rPr>
          <w:rFonts w:cs="Arial"/>
          <w:b/>
        </w:rPr>
        <w:t>EL SUJETO OBLIGADO</w:t>
      </w:r>
      <w:r w:rsidRPr="005B07ED">
        <w:rPr>
          <w:rFonts w:cs="Arial"/>
        </w:rPr>
        <w:t xml:space="preserve"> notificó la respuesta a la solicitud de acceso a la Información Pública el </w:t>
      </w:r>
      <w:r w:rsidR="008E5B49" w:rsidRPr="005B07ED">
        <w:rPr>
          <w:rFonts w:cs="Arial"/>
          <w:b/>
          <w:bCs/>
        </w:rPr>
        <w:t>diez de febrero de dos mil veinticuatro</w:t>
      </w:r>
      <w:r w:rsidR="008E5B49" w:rsidRPr="005B07ED">
        <w:rPr>
          <w:rFonts w:cs="Arial"/>
        </w:rPr>
        <w:t xml:space="preserve"> </w:t>
      </w:r>
      <w:r w:rsidR="00A53315" w:rsidRPr="005B07ED">
        <w:rPr>
          <w:rFonts w:cs="Arial"/>
        </w:rPr>
        <w:t xml:space="preserve">y el recurso </w:t>
      </w:r>
      <w:r w:rsidR="00A53315" w:rsidRPr="005B07ED">
        <w:rPr>
          <w:rFonts w:eastAsia="Palatino Linotype" w:cs="Palatino Linotype"/>
        </w:rPr>
        <w:t xml:space="preserve">que nos ocupa se interpuso el </w:t>
      </w:r>
      <w:r w:rsidR="008E5B49" w:rsidRPr="005B07ED">
        <w:rPr>
          <w:rFonts w:eastAsia="Palatino Linotype" w:cs="Palatino Linotype"/>
          <w:b/>
          <w:bCs/>
        </w:rPr>
        <w:t>quince de febrero de dos mil veinticuatro</w:t>
      </w:r>
      <w:r w:rsidR="00A53315" w:rsidRPr="005B07ED">
        <w:rPr>
          <w:rFonts w:eastAsia="Palatino Linotype" w:cs="Palatino Linotype"/>
          <w:bCs/>
        </w:rPr>
        <w:t>;</w:t>
      </w:r>
      <w:r w:rsidR="00A53315" w:rsidRPr="005B07ED">
        <w:rPr>
          <w:rFonts w:eastAsia="Palatino Linotype" w:cs="Palatino Linotype"/>
        </w:rPr>
        <w:t xml:space="preserve"> por lo tanto, éste se encuentra dentro del margen temporal previsto en el artículo 178 de la </w:t>
      </w:r>
      <w:r w:rsidR="00A53315" w:rsidRPr="005B07ED">
        <w:rPr>
          <w:rFonts w:cs="Arial"/>
        </w:rPr>
        <w:t xml:space="preserve">Ley de Transparencia y Acceso a la Información Pública del Estado de México y Municipios, </w:t>
      </w:r>
      <w:r w:rsidR="00A53315" w:rsidRPr="005B07ED">
        <w:rPr>
          <w:rFonts w:eastAsia="Calibri"/>
          <w:lang w:eastAsia="es-ES_tradnl"/>
        </w:rPr>
        <w:t xml:space="preserve">el cual </w:t>
      </w:r>
      <w:r w:rsidRPr="005B07ED">
        <w:rPr>
          <w:rFonts w:cs="Arial"/>
        </w:rPr>
        <w:t xml:space="preserve">transcurrió del </w:t>
      </w:r>
      <w:r w:rsidR="008E5B49" w:rsidRPr="005B07ED">
        <w:rPr>
          <w:rFonts w:cs="Arial"/>
          <w:b/>
        </w:rPr>
        <w:t>doce de febrero al cuatro de marzo de dos mil veintitrés</w:t>
      </w:r>
      <w:r w:rsidRPr="005B07ED">
        <w:rPr>
          <w:rFonts w:cs="Arial"/>
        </w:rPr>
        <w:t xml:space="preserve">, </w:t>
      </w:r>
      <w:r w:rsidRPr="005B07ED">
        <w:rPr>
          <w:rFonts w:eastAsiaTheme="minorEastAsia" w:cs="Arial"/>
          <w:lang w:val="es-ES_tradnl"/>
        </w:rPr>
        <w:t xml:space="preserve">sin contemplar en el cómputo los días </w:t>
      </w:r>
      <w:bookmarkStart w:id="19" w:name="_Hlk62134391"/>
      <w:r w:rsidRPr="005B07ED">
        <w:rPr>
          <w:rFonts w:eastAsiaTheme="minorEastAsia" w:cs="Arial"/>
          <w:lang w:val="es-ES_tradnl"/>
        </w:rPr>
        <w:t>sábados</w:t>
      </w:r>
      <w:r w:rsidR="00CB7E9A" w:rsidRPr="005B07ED">
        <w:rPr>
          <w:rFonts w:eastAsiaTheme="minorEastAsia" w:cs="Arial"/>
          <w:lang w:val="es-ES_tradnl"/>
        </w:rPr>
        <w:t xml:space="preserve">, </w:t>
      </w:r>
      <w:r w:rsidRPr="005B07ED">
        <w:rPr>
          <w:rFonts w:eastAsiaTheme="minorEastAsia" w:cs="Arial"/>
          <w:lang w:val="es-ES_tradnl"/>
        </w:rPr>
        <w:t>domingos</w:t>
      </w:r>
      <w:r w:rsidR="00CB7E9A" w:rsidRPr="005B07ED">
        <w:rPr>
          <w:rFonts w:eastAsiaTheme="minorEastAsia" w:cs="Arial"/>
          <w:lang w:val="es-ES_tradnl"/>
        </w:rPr>
        <w:t xml:space="preserve"> y aquellos</w:t>
      </w:r>
      <w:r w:rsidRPr="005B07ED">
        <w:rPr>
          <w:rFonts w:eastAsiaTheme="minorEastAsia" w:cs="Arial"/>
          <w:lang w:val="es-ES_tradnl"/>
        </w:rPr>
        <w:t xml:space="preserve"> considerados como días inhábiles</w:t>
      </w:r>
      <w:r w:rsidR="00CB7E9A" w:rsidRPr="005B07ED">
        <w:rPr>
          <w:rFonts w:eastAsiaTheme="minorEastAsia" w:cs="Arial"/>
          <w:lang w:val="es-ES_tradnl"/>
        </w:rPr>
        <w:t xml:space="preserve"> </w:t>
      </w:r>
      <w:r w:rsidRPr="005B07ED">
        <w:rPr>
          <w:rFonts w:eastAsiaTheme="minorEastAsia" w:cs="Arial"/>
          <w:lang w:val="es-ES_tradnl"/>
        </w:rPr>
        <w:t xml:space="preserve">en términos del </w:t>
      </w:r>
      <w:bookmarkEnd w:id="19"/>
      <w:r w:rsidRPr="005B07ED">
        <w:rPr>
          <w:rFonts w:eastAsiaTheme="minorEastAsia" w:cs="Arial"/>
          <w:lang w:val="es-ES_tradnl"/>
        </w:rPr>
        <w:t>Calendario oficia</w:t>
      </w:r>
      <w:r w:rsidR="00CB7E9A" w:rsidRPr="005B07ED">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5B07ED" w:rsidRDefault="00D91CB4" w:rsidP="005B07ED">
      <w:pPr>
        <w:rPr>
          <w:rFonts w:eastAsia="Palatino Linotype" w:cs="Palatino Linotype"/>
        </w:rPr>
      </w:pPr>
    </w:p>
    <w:p w14:paraId="46C0EB3A" w14:textId="5792CA99" w:rsidR="00A53315" w:rsidRPr="005B07ED" w:rsidRDefault="00BA55A8" w:rsidP="005B07ED">
      <w:pPr>
        <w:pStyle w:val="Ttulo3"/>
        <w:rPr>
          <w:rFonts w:eastAsia="Calibri"/>
          <w:lang w:eastAsia="es-ES_tradnl"/>
        </w:rPr>
      </w:pPr>
      <w:bookmarkStart w:id="20" w:name="_Toc177030892"/>
      <w:r w:rsidRPr="005B07ED">
        <w:rPr>
          <w:rFonts w:eastAsia="Calibri"/>
          <w:lang w:eastAsia="es-ES_tradnl"/>
        </w:rPr>
        <w:lastRenderedPageBreak/>
        <w:t>d)</w:t>
      </w:r>
      <w:r w:rsidR="00D91CB4" w:rsidRPr="005B07ED">
        <w:rPr>
          <w:rFonts w:eastAsia="Calibri"/>
          <w:lang w:eastAsia="es-ES_tradnl"/>
        </w:rPr>
        <w:t xml:space="preserve"> </w:t>
      </w:r>
      <w:r w:rsidR="008E5B49" w:rsidRPr="005B07ED">
        <w:rPr>
          <w:rFonts w:eastAsia="Calibri"/>
          <w:lang w:eastAsia="es-ES_tradnl"/>
        </w:rPr>
        <w:t>Causal de procedencia</w:t>
      </w:r>
      <w:bookmarkEnd w:id="20"/>
    </w:p>
    <w:p w14:paraId="190404A6" w14:textId="6C2C84D0" w:rsidR="00BA55A8" w:rsidRPr="005B07ED" w:rsidRDefault="00BA55A8" w:rsidP="005B07ED">
      <w:r w:rsidRPr="005B07ED">
        <w:rPr>
          <w:rFonts w:cs="Arial"/>
        </w:rPr>
        <w:t xml:space="preserve">Resulta procedente la interposición del recurso de revisión, ya que </w:t>
      </w:r>
      <w:r w:rsidRPr="005B07ED">
        <w:rPr>
          <w:rFonts w:eastAsia="Calibri" w:cs="Tahoma"/>
          <w:szCs w:val="22"/>
          <w:lang w:eastAsia="es-MX"/>
        </w:rPr>
        <w:t xml:space="preserve">se actualiza la causal de procedencia señalada en el artículo 179, fracción </w:t>
      </w:r>
      <w:r w:rsidR="008E5B49" w:rsidRPr="005B07ED">
        <w:rPr>
          <w:rFonts w:eastAsia="Calibri" w:cs="Tahoma"/>
          <w:szCs w:val="22"/>
          <w:lang w:eastAsia="es-MX"/>
        </w:rPr>
        <w:t>V</w:t>
      </w:r>
      <w:r w:rsidR="00F75C32" w:rsidRPr="005B07ED">
        <w:rPr>
          <w:rFonts w:eastAsia="Calibri" w:cs="Tahoma"/>
          <w:szCs w:val="22"/>
          <w:lang w:eastAsia="es-MX"/>
        </w:rPr>
        <w:t>I</w:t>
      </w:r>
      <w:r w:rsidRPr="005B07ED">
        <w:rPr>
          <w:rFonts w:cs="Arial"/>
        </w:rPr>
        <w:t xml:space="preserve"> de la </w:t>
      </w:r>
      <w:r w:rsidRPr="005B07ED">
        <w:t>Ley de Transparencia y Acceso a la Información Pública del Estado de México y Municipios.</w:t>
      </w:r>
    </w:p>
    <w:p w14:paraId="0EFF7141" w14:textId="77777777" w:rsidR="00362A11" w:rsidRPr="005B07ED" w:rsidRDefault="00362A11" w:rsidP="005B07ED"/>
    <w:p w14:paraId="2284D7EB" w14:textId="3EE1D036" w:rsidR="00BA55A8" w:rsidRPr="005B07ED" w:rsidRDefault="00362A11" w:rsidP="005B07ED">
      <w:pPr>
        <w:pStyle w:val="Ttulo3"/>
      </w:pPr>
      <w:bookmarkStart w:id="21" w:name="_Toc177030893"/>
      <w:r w:rsidRPr="005B07ED">
        <w:t>e) Requisitos formales para la interposición del recurso</w:t>
      </w:r>
      <w:bookmarkEnd w:id="21"/>
    </w:p>
    <w:p w14:paraId="6390674A" w14:textId="78A894DD" w:rsidR="00BA55A8" w:rsidRPr="005B07ED" w:rsidRDefault="00BA55A8" w:rsidP="005B07ED">
      <w:pPr>
        <w:rPr>
          <w:rFonts w:cs="Arial"/>
        </w:rPr>
      </w:pPr>
      <w:r w:rsidRPr="005B07ED">
        <w:rPr>
          <w:rFonts w:cs="Arial"/>
          <w:b/>
          <w:bCs/>
        </w:rPr>
        <w:t xml:space="preserve">LA PARTE RECURRENTE </w:t>
      </w:r>
      <w:r w:rsidRPr="005B07ED">
        <w:rPr>
          <w:rFonts w:cs="Arial"/>
        </w:rPr>
        <w:t>acreditó todos y cada uno de los elementos formales exigidos por el artículo 180 de la misma normatividad.</w:t>
      </w:r>
    </w:p>
    <w:p w14:paraId="20BDA7EE" w14:textId="77777777" w:rsidR="005F5301" w:rsidRPr="005B07ED" w:rsidRDefault="005F5301" w:rsidP="005B07ED">
      <w:pPr>
        <w:rPr>
          <w:rFonts w:cs="Arial"/>
        </w:rPr>
      </w:pPr>
    </w:p>
    <w:p w14:paraId="1E5C9B96" w14:textId="77777777" w:rsidR="005F5301" w:rsidRPr="005B07ED" w:rsidRDefault="005F5301" w:rsidP="005B07ED">
      <w:pPr>
        <w:rPr>
          <w:rFonts w:cs="Arial"/>
          <w:sz w:val="24"/>
          <w:szCs w:val="24"/>
          <w:lang w:val="es-ES"/>
        </w:rPr>
      </w:pPr>
      <w:r w:rsidRPr="005B07ED">
        <w:rPr>
          <w:sz w:val="24"/>
          <w:szCs w:val="24"/>
          <w:lang w:val="es-ES"/>
        </w:rPr>
        <w:t xml:space="preserve">Es importante mencionar que, de la revisión del expediente electrónico del </w:t>
      </w:r>
      <w:r w:rsidRPr="005B07ED">
        <w:rPr>
          <w:bCs/>
          <w:sz w:val="24"/>
          <w:szCs w:val="24"/>
          <w:lang w:val="es-ES"/>
        </w:rPr>
        <w:t>SAIMEX,</w:t>
      </w:r>
      <w:r w:rsidRPr="005B07ED">
        <w:rPr>
          <w:sz w:val="24"/>
          <w:szCs w:val="24"/>
          <w:lang w:val="es-ES"/>
        </w:rPr>
        <w:t xml:space="preserve"> se observa que </w:t>
      </w:r>
      <w:r w:rsidRPr="005B07ED">
        <w:rPr>
          <w:b/>
          <w:bCs/>
          <w:sz w:val="24"/>
          <w:szCs w:val="24"/>
          <w:lang w:val="es-ES"/>
        </w:rPr>
        <w:t>LA PARTE RECURRENTE</w:t>
      </w:r>
      <w:r w:rsidRPr="005B07ED">
        <w:rPr>
          <w:sz w:val="24"/>
          <w:szCs w:val="24"/>
          <w:lang w:val="es-ES"/>
        </w:rPr>
        <w:t xml:space="preserve"> no proporcionó su nombre para ser identificado, lo que en estricto sentido provoca que </w:t>
      </w:r>
      <w:r w:rsidRPr="005B07ED">
        <w:rPr>
          <w:rFonts w:cs="Arial"/>
          <w:sz w:val="24"/>
          <w:szCs w:val="24"/>
          <w:lang w:val="es-ES"/>
        </w:rPr>
        <w:t>no</w:t>
      </w:r>
      <w:r w:rsidRPr="005B07ED">
        <w:rPr>
          <w:sz w:val="24"/>
          <w:szCs w:val="24"/>
          <w:lang w:val="es-ES"/>
        </w:rPr>
        <w:t xml:space="preserve"> se colmen los requisitos establecidos en el artículo 180 de la Ley de Transparencia; sin embargo, el artículo 15 de </w:t>
      </w:r>
      <w:r w:rsidRPr="005B07ED">
        <w:rPr>
          <w:rFonts w:cs="Arial"/>
          <w:sz w:val="24"/>
          <w:szCs w:val="24"/>
          <w:lang w:val="es-ES" w:eastAsia="es-MX"/>
        </w:rPr>
        <w:t xml:space="preserve">Ley de Transparencia y Acceso a la </w:t>
      </w:r>
      <w:r w:rsidRPr="005B07ED">
        <w:rPr>
          <w:rFonts w:cs="Arial"/>
          <w:sz w:val="24"/>
          <w:szCs w:val="24"/>
          <w:lang w:val="es-ES"/>
        </w:rPr>
        <w:t>Información</w:t>
      </w:r>
      <w:r w:rsidRPr="005B07ED">
        <w:rPr>
          <w:rFonts w:cs="Arial"/>
          <w:sz w:val="24"/>
          <w:szCs w:val="24"/>
          <w:lang w:val="es-ES" w:eastAsia="es-MX"/>
        </w:rPr>
        <w:t xml:space="preserve"> Pública del Estado de México y Municipios </w:t>
      </w:r>
      <w:r w:rsidRPr="005B07ED">
        <w:rPr>
          <w:rFonts w:cs="Arial"/>
          <w:iCs/>
          <w:sz w:val="24"/>
          <w:szCs w:val="24"/>
          <w:lang w:val="es-ES"/>
        </w:rPr>
        <w:t xml:space="preserve">prevé que </w:t>
      </w:r>
      <w:r w:rsidRPr="005B07ED">
        <w:rPr>
          <w:sz w:val="24"/>
          <w:szCs w:val="24"/>
          <w:lang w:val="es-ES"/>
        </w:rPr>
        <w:t xml:space="preserve">toda persona tendrá acceso a la información </w:t>
      </w:r>
      <w:r w:rsidRPr="005B07ED">
        <w:rPr>
          <w:rFonts w:cs="Arial"/>
          <w:sz w:val="24"/>
          <w:szCs w:val="24"/>
          <w:lang w:val="es-ES"/>
        </w:rPr>
        <w:t xml:space="preserve">sin necesidad de acreditar interés alguno o justificar su utilización, de lo que se infiere que </w:t>
      </w:r>
      <w:r w:rsidRPr="005B07ED">
        <w:rPr>
          <w:rFonts w:cs="Arial"/>
          <w:b/>
          <w:sz w:val="24"/>
          <w:szCs w:val="24"/>
          <w:u w:val="single"/>
          <w:lang w:val="es-ES"/>
        </w:rPr>
        <w:t xml:space="preserve">el nombre no es un requisito </w:t>
      </w:r>
      <w:r w:rsidRPr="005B07ED">
        <w:rPr>
          <w:rFonts w:cs="Arial"/>
          <w:b/>
          <w:iCs/>
          <w:sz w:val="24"/>
          <w:szCs w:val="24"/>
          <w:u w:val="single"/>
          <w:lang w:val="es-ES"/>
        </w:rPr>
        <w:t>indispensable</w:t>
      </w:r>
      <w:r w:rsidRPr="005B07ED">
        <w:rPr>
          <w:rFonts w:cs="Arial"/>
          <w:sz w:val="24"/>
          <w:szCs w:val="24"/>
          <w:lang w:val="es-ES"/>
        </w:rPr>
        <w:t xml:space="preserve"> para que las y los ciudadanos ejerzan el derecho de acceso a la información pública. </w:t>
      </w:r>
    </w:p>
    <w:p w14:paraId="0DBCFA60" w14:textId="77777777" w:rsidR="005F5301" w:rsidRPr="005B07ED" w:rsidRDefault="005F5301" w:rsidP="005B07ED">
      <w:pPr>
        <w:rPr>
          <w:rFonts w:cs="Arial"/>
          <w:sz w:val="24"/>
          <w:szCs w:val="24"/>
          <w:lang w:val="es-ES"/>
        </w:rPr>
      </w:pPr>
    </w:p>
    <w:p w14:paraId="4B63C5CE" w14:textId="647DDEF6" w:rsidR="005F5301" w:rsidRPr="005B07ED" w:rsidRDefault="005F5301" w:rsidP="005B07ED">
      <w:pPr>
        <w:rPr>
          <w:sz w:val="24"/>
          <w:szCs w:val="24"/>
          <w:lang w:val="es-ES"/>
        </w:rPr>
      </w:pPr>
      <w:r w:rsidRPr="005B07ED">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5B07ED">
        <w:rPr>
          <w:sz w:val="24"/>
          <w:szCs w:val="24"/>
          <w:lang w:val="es-ES"/>
        </w:rPr>
        <w:t xml:space="preserve"> </w:t>
      </w:r>
      <w:r w:rsidRPr="005B07ED">
        <w:rPr>
          <w:sz w:val="24"/>
          <w:szCs w:val="24"/>
          <w:lang w:val="es-ES"/>
        </w:rPr>
        <w:t xml:space="preserve">En adición a lo anterior, el propio artículo 180, </w:t>
      </w:r>
      <w:r w:rsidRPr="005B07ED">
        <w:rPr>
          <w:sz w:val="24"/>
          <w:szCs w:val="24"/>
          <w:lang w:val="es-ES"/>
        </w:rPr>
        <w:lastRenderedPageBreak/>
        <w:t xml:space="preserve">en su último párrafo, establece que cuando el recurso de revisión se interponga de manera electrónica no será indispensable que contenga </w:t>
      </w:r>
      <w:r w:rsidR="00057B2D" w:rsidRPr="005B07ED">
        <w:rPr>
          <w:sz w:val="24"/>
          <w:szCs w:val="24"/>
          <w:lang w:val="es-ES"/>
        </w:rPr>
        <w:t>algunos</w:t>
      </w:r>
      <w:r w:rsidRPr="005B07ED">
        <w:rPr>
          <w:sz w:val="24"/>
          <w:szCs w:val="24"/>
          <w:lang w:val="es-ES"/>
        </w:rPr>
        <w:t xml:space="preserve"> requisitos, entre ellos, el nombre de</w:t>
      </w:r>
      <w:r w:rsidR="00057B2D" w:rsidRPr="005B07ED">
        <w:rPr>
          <w:sz w:val="24"/>
          <w:szCs w:val="24"/>
          <w:lang w:val="es-ES"/>
        </w:rPr>
        <w:t xml:space="preserve"> </w:t>
      </w:r>
      <w:r w:rsidR="00057B2D" w:rsidRPr="005B07ED">
        <w:rPr>
          <w:b/>
          <w:bCs/>
          <w:sz w:val="24"/>
          <w:szCs w:val="24"/>
          <w:lang w:val="es-ES"/>
        </w:rPr>
        <w:t>LA PARTE RECURRENTE</w:t>
      </w:r>
      <w:r w:rsidRPr="005B07ED">
        <w:rPr>
          <w:rFonts w:cs="Arial"/>
          <w:b/>
          <w:sz w:val="24"/>
          <w:szCs w:val="24"/>
          <w:lang w:val="es-ES"/>
        </w:rPr>
        <w:t>;</w:t>
      </w:r>
      <w:r w:rsidRPr="005B07ED">
        <w:rPr>
          <w:sz w:val="24"/>
          <w:szCs w:val="24"/>
          <w:lang w:val="es-ES"/>
        </w:rPr>
        <w:t xml:space="preserve"> por lo que, en el presente caso, al haber sido presentado el recurso de revisión vía </w:t>
      </w:r>
      <w:r w:rsidRPr="005B07ED">
        <w:rPr>
          <w:bCs/>
          <w:sz w:val="24"/>
          <w:szCs w:val="24"/>
          <w:lang w:val="es-ES"/>
        </w:rPr>
        <w:t>SAIMEX</w:t>
      </w:r>
      <w:r w:rsidRPr="005B07ED">
        <w:rPr>
          <w:sz w:val="24"/>
          <w:szCs w:val="24"/>
          <w:lang w:val="es-ES"/>
        </w:rPr>
        <w:t>, dicho requisito resulta innecesario.</w:t>
      </w:r>
    </w:p>
    <w:p w14:paraId="3A121826" w14:textId="77777777" w:rsidR="00C461EC" w:rsidRPr="005B07ED" w:rsidRDefault="00C461EC" w:rsidP="005B07ED">
      <w:pPr>
        <w:ind w:left="-57"/>
        <w:rPr>
          <w:bCs/>
          <w:lang w:val="es-ES_tradnl"/>
        </w:rPr>
      </w:pPr>
    </w:p>
    <w:p w14:paraId="457548E9" w14:textId="3F7AF03B" w:rsidR="00C71CEF" w:rsidRPr="005B07ED" w:rsidRDefault="00C71CEF" w:rsidP="005B07ED">
      <w:pPr>
        <w:pStyle w:val="Ttulo2"/>
      </w:pPr>
      <w:bookmarkStart w:id="22" w:name="_Toc177030894"/>
      <w:r w:rsidRPr="005B07ED">
        <w:t>SEGUNDO. Estudio de Fondo</w:t>
      </w:r>
      <w:bookmarkEnd w:id="22"/>
    </w:p>
    <w:p w14:paraId="2A308F59" w14:textId="0FF373F0" w:rsidR="00C049E2" w:rsidRPr="005B07ED" w:rsidRDefault="00C71CEF" w:rsidP="005B07ED">
      <w:pPr>
        <w:pStyle w:val="Ttulo3"/>
      </w:pPr>
      <w:bookmarkStart w:id="23" w:name="_Toc177030895"/>
      <w:r w:rsidRPr="005B07ED">
        <w:t>a</w:t>
      </w:r>
      <w:r w:rsidR="00C049E2" w:rsidRPr="005B07ED">
        <w:t>) Mandato de transparencia y responsabilidad del Sujeto Obligado</w:t>
      </w:r>
      <w:bookmarkEnd w:id="23"/>
    </w:p>
    <w:p w14:paraId="6901A889" w14:textId="59EEDAE1" w:rsidR="00C049E2" w:rsidRPr="005B07ED" w:rsidRDefault="00C049E2" w:rsidP="005B07ED">
      <w:pPr>
        <w:rPr>
          <w:rFonts w:eastAsia="Palatino Linotype"/>
        </w:rPr>
      </w:pPr>
      <w:r w:rsidRPr="005B07ED">
        <w:rPr>
          <w:rFonts w:eastAsia="Palatino Linotype"/>
        </w:rPr>
        <w:t xml:space="preserve">El </w:t>
      </w:r>
      <w:r w:rsidR="00717E59" w:rsidRPr="005B07ED">
        <w:rPr>
          <w:rFonts w:eastAsia="Palatino Linotype"/>
        </w:rPr>
        <w:t>d</w:t>
      </w:r>
      <w:r w:rsidRPr="005B07ED">
        <w:rPr>
          <w:rFonts w:eastAsia="Palatino Linotype"/>
        </w:rPr>
        <w:t xml:space="preserve">erecho de </w:t>
      </w:r>
      <w:r w:rsidR="00717E59" w:rsidRPr="005B07ED">
        <w:rPr>
          <w:rFonts w:eastAsia="Palatino Linotype"/>
        </w:rPr>
        <w:t>a</w:t>
      </w:r>
      <w:r w:rsidRPr="005B07ED">
        <w:rPr>
          <w:rFonts w:eastAsia="Palatino Linotype"/>
        </w:rPr>
        <w:t xml:space="preserve">cceso a la </w:t>
      </w:r>
      <w:r w:rsidR="00717E59" w:rsidRPr="005B07ED">
        <w:rPr>
          <w:rFonts w:eastAsia="Palatino Linotype"/>
        </w:rPr>
        <w:t>i</w:t>
      </w:r>
      <w:r w:rsidRPr="005B07ED">
        <w:rPr>
          <w:rFonts w:eastAsia="Palatino Linotype"/>
        </w:rPr>
        <w:t xml:space="preserve">nformación </w:t>
      </w:r>
      <w:r w:rsidR="00717E59" w:rsidRPr="005B07ED">
        <w:rPr>
          <w:rFonts w:eastAsia="Palatino Linotype"/>
        </w:rPr>
        <w:t>p</w:t>
      </w:r>
      <w:r w:rsidRPr="005B07E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5B07ED">
        <w:rPr>
          <w:rFonts w:eastAsia="Palatino Linotype"/>
        </w:rPr>
        <w:t>:</w:t>
      </w:r>
    </w:p>
    <w:p w14:paraId="7FAB8D32" w14:textId="77777777" w:rsidR="00C049E2" w:rsidRPr="005B07ED" w:rsidRDefault="00C049E2" w:rsidP="005B07ED">
      <w:pPr>
        <w:rPr>
          <w:rFonts w:eastAsia="Palatino Linotype"/>
        </w:rPr>
      </w:pPr>
    </w:p>
    <w:p w14:paraId="05320813" w14:textId="77777777" w:rsidR="00C049E2" w:rsidRPr="005B07ED" w:rsidRDefault="00C049E2" w:rsidP="005B07ED">
      <w:pPr>
        <w:spacing w:line="240" w:lineRule="auto"/>
        <w:ind w:left="567" w:right="539"/>
        <w:rPr>
          <w:rFonts w:eastAsia="Palatino Linotype"/>
          <w:b/>
          <w:i/>
        </w:rPr>
      </w:pPr>
      <w:r w:rsidRPr="005B07ED">
        <w:rPr>
          <w:rFonts w:eastAsia="Palatino Linotype"/>
          <w:b/>
          <w:i/>
        </w:rPr>
        <w:t>Constitución Política de los Estados Unidos Mexicanos</w:t>
      </w:r>
    </w:p>
    <w:p w14:paraId="6B6C67B6" w14:textId="77777777" w:rsidR="00C049E2" w:rsidRPr="005B07ED" w:rsidRDefault="00C049E2" w:rsidP="005B07ED">
      <w:pPr>
        <w:spacing w:line="240" w:lineRule="auto"/>
        <w:ind w:left="567" w:right="539"/>
        <w:rPr>
          <w:rFonts w:eastAsia="Palatino Linotype"/>
          <w:b/>
          <w:i/>
        </w:rPr>
      </w:pPr>
      <w:r w:rsidRPr="005B07ED">
        <w:rPr>
          <w:rFonts w:eastAsia="Palatino Linotype"/>
          <w:b/>
          <w:i/>
        </w:rPr>
        <w:t>“Artículo 6.</w:t>
      </w:r>
    </w:p>
    <w:p w14:paraId="38D3B4C4" w14:textId="77777777" w:rsidR="00C049E2" w:rsidRPr="005B07ED" w:rsidRDefault="00C049E2" w:rsidP="005B07ED">
      <w:pPr>
        <w:spacing w:line="240" w:lineRule="auto"/>
        <w:ind w:left="567" w:right="539"/>
        <w:rPr>
          <w:rFonts w:eastAsia="Palatino Linotype"/>
          <w:i/>
        </w:rPr>
      </w:pPr>
      <w:r w:rsidRPr="005B07ED">
        <w:rPr>
          <w:rFonts w:eastAsia="Palatino Linotype"/>
          <w:i/>
        </w:rPr>
        <w:t>(…)</w:t>
      </w:r>
    </w:p>
    <w:p w14:paraId="2CCAA297" w14:textId="6602827B" w:rsidR="00C049E2" w:rsidRPr="005B07ED" w:rsidRDefault="00C049E2" w:rsidP="005B07ED">
      <w:pPr>
        <w:spacing w:line="240" w:lineRule="auto"/>
        <w:ind w:left="567" w:right="539"/>
        <w:rPr>
          <w:rFonts w:eastAsia="Palatino Linotype"/>
          <w:i/>
        </w:rPr>
      </w:pPr>
      <w:r w:rsidRPr="005B07ED">
        <w:rPr>
          <w:rFonts w:eastAsia="Palatino Linotype"/>
          <w:i/>
        </w:rPr>
        <w:t>Para efectos de lo dispuesto en el presente artículo se observará lo siguiente:</w:t>
      </w:r>
    </w:p>
    <w:p w14:paraId="74CC3718" w14:textId="77777777" w:rsidR="00C049E2" w:rsidRPr="005B07ED" w:rsidRDefault="00C049E2" w:rsidP="005B07ED">
      <w:pPr>
        <w:spacing w:line="240" w:lineRule="auto"/>
        <w:ind w:left="567" w:right="539"/>
        <w:rPr>
          <w:rFonts w:eastAsia="Palatino Linotype"/>
          <w:b/>
          <w:i/>
        </w:rPr>
      </w:pPr>
      <w:r w:rsidRPr="005B07ED">
        <w:rPr>
          <w:rFonts w:eastAsia="Palatino Linotype"/>
          <w:b/>
          <w:i/>
        </w:rPr>
        <w:t>A</w:t>
      </w:r>
      <w:r w:rsidRPr="005B07ED">
        <w:rPr>
          <w:rFonts w:eastAsia="Palatino Linotype"/>
          <w:i/>
        </w:rPr>
        <w:t xml:space="preserve">. </w:t>
      </w:r>
      <w:r w:rsidRPr="005B07ED">
        <w:rPr>
          <w:rFonts w:eastAsia="Palatino Linotype"/>
          <w:b/>
          <w:i/>
        </w:rPr>
        <w:t>Para el ejercicio del derecho de acceso a la información</w:t>
      </w:r>
      <w:r w:rsidRPr="005B07ED">
        <w:rPr>
          <w:rFonts w:eastAsia="Palatino Linotype"/>
          <w:i/>
        </w:rPr>
        <w:t xml:space="preserve">, la Federación y </w:t>
      </w:r>
      <w:r w:rsidRPr="005B07ED">
        <w:rPr>
          <w:rFonts w:eastAsia="Palatino Linotype"/>
          <w:b/>
          <w:i/>
        </w:rPr>
        <w:t>las entidades federativas, en el ámbito de sus respectivas competencias, se regirán por los siguientes principios y bases:</w:t>
      </w:r>
    </w:p>
    <w:p w14:paraId="596A956B" w14:textId="77777777" w:rsidR="00C049E2" w:rsidRPr="005B07ED" w:rsidRDefault="00C049E2" w:rsidP="005B07ED">
      <w:pPr>
        <w:spacing w:line="240" w:lineRule="auto"/>
        <w:ind w:left="567" w:right="539"/>
        <w:rPr>
          <w:rFonts w:eastAsia="Palatino Linotype"/>
          <w:i/>
        </w:rPr>
      </w:pPr>
      <w:r w:rsidRPr="005B07ED">
        <w:rPr>
          <w:rFonts w:eastAsia="Palatino Linotype"/>
          <w:b/>
          <w:i/>
        </w:rPr>
        <w:t xml:space="preserve">I. </w:t>
      </w:r>
      <w:r w:rsidRPr="005B07ED">
        <w:rPr>
          <w:rFonts w:eastAsia="Palatino Linotype"/>
          <w:b/>
          <w:i/>
        </w:rPr>
        <w:tab/>
        <w:t>Toda la información en posesión de cualquier</w:t>
      </w:r>
      <w:r w:rsidRPr="005B07ED">
        <w:rPr>
          <w:rFonts w:eastAsia="Palatino Linotype"/>
          <w:i/>
        </w:rPr>
        <w:t xml:space="preserve"> </w:t>
      </w:r>
      <w:r w:rsidRPr="005B07ED">
        <w:rPr>
          <w:rFonts w:eastAsia="Palatino Linotype"/>
          <w:b/>
          <w:i/>
        </w:rPr>
        <w:t>autoridad</w:t>
      </w:r>
      <w:r w:rsidRPr="005B07E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B07ED">
        <w:rPr>
          <w:rFonts w:eastAsia="Palatino Linotype"/>
          <w:b/>
          <w:i/>
        </w:rPr>
        <w:t>municipal</w:t>
      </w:r>
      <w:r w:rsidRPr="005B07ED">
        <w:rPr>
          <w:rFonts w:eastAsia="Palatino Linotype"/>
          <w:i/>
        </w:rPr>
        <w:t xml:space="preserve">, </w:t>
      </w:r>
      <w:r w:rsidRPr="005B07ED">
        <w:rPr>
          <w:rFonts w:eastAsia="Palatino Linotype"/>
          <w:b/>
          <w:i/>
        </w:rPr>
        <w:t>es pública</w:t>
      </w:r>
      <w:r w:rsidRPr="005B07ED">
        <w:rPr>
          <w:rFonts w:eastAsia="Palatino Linotype"/>
          <w:i/>
        </w:rPr>
        <w:t xml:space="preserve"> y sólo podrá ser reservada temporalmente por razones de interés público y seguridad nacional, en los términos que fijen las leyes. </w:t>
      </w:r>
      <w:r w:rsidRPr="005B07E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5B07ED">
        <w:rPr>
          <w:rFonts w:eastAsia="Palatino Linotype"/>
          <w:i/>
        </w:rPr>
        <w:t>, la ley determinará los supuestos específicos bajo los cuales procederá la declaración de inexistencia de la información.”</w:t>
      </w:r>
    </w:p>
    <w:p w14:paraId="68F313E4" w14:textId="77777777" w:rsidR="00C049E2" w:rsidRPr="005B07ED" w:rsidRDefault="00C049E2" w:rsidP="005B07ED">
      <w:pPr>
        <w:spacing w:line="240" w:lineRule="auto"/>
        <w:ind w:left="567" w:right="539"/>
        <w:rPr>
          <w:rFonts w:eastAsia="Palatino Linotype"/>
          <w:b/>
          <w:i/>
        </w:rPr>
      </w:pPr>
    </w:p>
    <w:p w14:paraId="504F12DB" w14:textId="77777777" w:rsidR="00C049E2" w:rsidRPr="005B07ED" w:rsidRDefault="00C049E2" w:rsidP="005B07ED">
      <w:pPr>
        <w:spacing w:line="240" w:lineRule="auto"/>
        <w:ind w:left="567" w:right="539"/>
        <w:rPr>
          <w:rFonts w:eastAsia="Palatino Linotype"/>
          <w:b/>
          <w:i/>
        </w:rPr>
      </w:pPr>
      <w:r w:rsidRPr="005B07ED">
        <w:rPr>
          <w:rFonts w:eastAsia="Palatino Linotype"/>
          <w:b/>
          <w:i/>
        </w:rPr>
        <w:t>Constitución Política del Estado Libre y Soberano de México</w:t>
      </w:r>
    </w:p>
    <w:p w14:paraId="04932D29" w14:textId="77777777" w:rsidR="00C049E2" w:rsidRPr="005B07ED" w:rsidRDefault="00C049E2" w:rsidP="005B07ED">
      <w:pPr>
        <w:spacing w:line="240" w:lineRule="auto"/>
        <w:ind w:left="567" w:right="539"/>
        <w:rPr>
          <w:rFonts w:eastAsia="Palatino Linotype"/>
          <w:i/>
        </w:rPr>
      </w:pPr>
      <w:r w:rsidRPr="005B07ED">
        <w:rPr>
          <w:rFonts w:eastAsia="Palatino Linotype"/>
          <w:b/>
          <w:i/>
        </w:rPr>
        <w:lastRenderedPageBreak/>
        <w:t>“Artículo 5</w:t>
      </w:r>
      <w:r w:rsidRPr="005B07ED">
        <w:rPr>
          <w:rFonts w:eastAsia="Palatino Linotype"/>
          <w:i/>
        </w:rPr>
        <w:t xml:space="preserve">.- </w:t>
      </w:r>
    </w:p>
    <w:p w14:paraId="1D3829F4" w14:textId="77777777" w:rsidR="00C049E2" w:rsidRPr="005B07ED" w:rsidRDefault="00C049E2" w:rsidP="005B07ED">
      <w:pPr>
        <w:spacing w:line="240" w:lineRule="auto"/>
        <w:ind w:left="567" w:right="539"/>
        <w:rPr>
          <w:rFonts w:eastAsia="Palatino Linotype"/>
          <w:i/>
        </w:rPr>
      </w:pPr>
      <w:r w:rsidRPr="005B07ED">
        <w:rPr>
          <w:rFonts w:eastAsia="Palatino Linotype"/>
          <w:i/>
        </w:rPr>
        <w:t>(…)</w:t>
      </w:r>
    </w:p>
    <w:p w14:paraId="0EAE47FD" w14:textId="77777777" w:rsidR="00C049E2" w:rsidRPr="005B07ED" w:rsidRDefault="00C049E2" w:rsidP="005B07ED">
      <w:pPr>
        <w:spacing w:line="240" w:lineRule="auto"/>
        <w:ind w:left="567" w:right="539"/>
        <w:rPr>
          <w:rFonts w:eastAsia="Palatino Linotype"/>
          <w:i/>
        </w:rPr>
      </w:pPr>
      <w:r w:rsidRPr="005B07ED">
        <w:rPr>
          <w:rFonts w:eastAsia="Palatino Linotype"/>
          <w:b/>
          <w:i/>
        </w:rPr>
        <w:t>El derecho a la información será garantizado por el Estado. La ley establecerá las previsiones que permitan asegurar la protección, el respeto y la difusión de este derecho</w:t>
      </w:r>
      <w:r w:rsidRPr="005B07ED">
        <w:rPr>
          <w:rFonts w:eastAsia="Palatino Linotype"/>
          <w:i/>
        </w:rPr>
        <w:t>.</w:t>
      </w:r>
    </w:p>
    <w:p w14:paraId="4F0C804A" w14:textId="77777777" w:rsidR="00C049E2" w:rsidRPr="005B07ED" w:rsidRDefault="00C049E2" w:rsidP="005B07ED">
      <w:pPr>
        <w:spacing w:line="240" w:lineRule="auto"/>
        <w:ind w:left="567" w:right="539"/>
        <w:rPr>
          <w:rFonts w:eastAsia="Palatino Linotype"/>
          <w:i/>
        </w:rPr>
      </w:pPr>
      <w:r w:rsidRPr="005B07E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5B07ED" w:rsidRDefault="00C049E2" w:rsidP="005B07ED">
      <w:pPr>
        <w:spacing w:line="240" w:lineRule="auto"/>
        <w:ind w:left="567" w:right="539"/>
        <w:rPr>
          <w:rFonts w:eastAsia="Palatino Linotype"/>
          <w:i/>
        </w:rPr>
      </w:pPr>
      <w:r w:rsidRPr="005B07ED">
        <w:rPr>
          <w:rFonts w:eastAsia="Palatino Linotype"/>
          <w:b/>
          <w:i/>
        </w:rPr>
        <w:t>Este derecho se regirá por los principios y bases siguientes</w:t>
      </w:r>
      <w:r w:rsidRPr="005B07ED">
        <w:rPr>
          <w:rFonts w:eastAsia="Palatino Linotype"/>
          <w:i/>
        </w:rPr>
        <w:t>:</w:t>
      </w:r>
    </w:p>
    <w:p w14:paraId="4A3E8CBA" w14:textId="77777777" w:rsidR="00C049E2" w:rsidRPr="005B07ED" w:rsidRDefault="00C049E2" w:rsidP="005B07ED">
      <w:pPr>
        <w:spacing w:line="240" w:lineRule="auto"/>
        <w:ind w:left="567" w:right="539"/>
        <w:rPr>
          <w:rFonts w:eastAsia="Palatino Linotype"/>
          <w:i/>
        </w:rPr>
      </w:pPr>
      <w:r w:rsidRPr="005B07ED">
        <w:rPr>
          <w:rFonts w:eastAsia="Palatino Linotype"/>
          <w:b/>
          <w:i/>
        </w:rPr>
        <w:t>I. Toda la información en posesión de cualquier autoridad, entidad, órgano y organismos de los</w:t>
      </w:r>
      <w:r w:rsidRPr="005B07ED">
        <w:rPr>
          <w:rFonts w:eastAsia="Palatino Linotype"/>
          <w:i/>
        </w:rPr>
        <w:t xml:space="preserve"> Poderes Ejecutivo, Legislativo y Judicial, órganos autónomos, partidos políticos, fideicomisos y fondos públicos estatales y </w:t>
      </w:r>
      <w:r w:rsidRPr="005B07ED">
        <w:rPr>
          <w:rFonts w:eastAsia="Palatino Linotype"/>
          <w:b/>
          <w:i/>
        </w:rPr>
        <w:t>municipales</w:t>
      </w:r>
      <w:r w:rsidRPr="005B07E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B07ED">
        <w:rPr>
          <w:rFonts w:eastAsia="Palatino Linotype"/>
          <w:b/>
          <w:i/>
        </w:rPr>
        <w:t>es pública</w:t>
      </w:r>
      <w:r w:rsidRPr="005B07E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5B07ED">
        <w:rPr>
          <w:rFonts w:eastAsia="Palatino Linotype"/>
          <w:b/>
          <w:i/>
        </w:rPr>
        <w:t>En la interpretación de este derecho deberá prevalecer el principio de máxima publicidad</w:t>
      </w:r>
      <w:r w:rsidRPr="005B07ED">
        <w:rPr>
          <w:rFonts w:eastAsia="Palatino Linotype"/>
          <w:i/>
        </w:rPr>
        <w:t xml:space="preserve">. </w:t>
      </w:r>
      <w:r w:rsidRPr="005B07ED">
        <w:rPr>
          <w:rFonts w:eastAsia="Palatino Linotype"/>
          <w:b/>
          <w:i/>
        </w:rPr>
        <w:t>Los sujetos obligados deberán documentar todo acto que derive del ejercicio de sus facultades, competencias o funciones</w:t>
      </w:r>
      <w:r w:rsidRPr="005B07ED">
        <w:rPr>
          <w:rFonts w:eastAsia="Palatino Linotype"/>
          <w:i/>
        </w:rPr>
        <w:t>, la ley determinará los supuestos específicos bajo los cuales procederá la declaración de inexistencia de la información.”</w:t>
      </w:r>
    </w:p>
    <w:p w14:paraId="5CA98E37" w14:textId="77777777" w:rsidR="00C049E2" w:rsidRPr="005B07ED" w:rsidRDefault="00C049E2" w:rsidP="005B07ED">
      <w:pPr>
        <w:rPr>
          <w:rFonts w:eastAsia="Palatino Linotype"/>
          <w:b/>
          <w:i/>
        </w:rPr>
      </w:pPr>
    </w:p>
    <w:p w14:paraId="6FC1BB3B" w14:textId="3BF4A33D" w:rsidR="00C049E2" w:rsidRPr="005B07ED" w:rsidRDefault="00717E59" w:rsidP="005B07ED">
      <w:pPr>
        <w:rPr>
          <w:rFonts w:eastAsia="Palatino Linotype"/>
          <w:i/>
        </w:rPr>
      </w:pPr>
      <w:r w:rsidRPr="005B07ED">
        <w:rPr>
          <w:rFonts w:eastAsia="Palatino Linotype"/>
        </w:rPr>
        <w:t xml:space="preserve">Asimismo, </w:t>
      </w:r>
      <w:r w:rsidR="00C049E2" w:rsidRPr="005B07ED">
        <w:rPr>
          <w:rFonts w:eastAsia="Palatino Linotype"/>
        </w:rPr>
        <w:t>el artículo 150 de la Ley de Transparencia y Acceso a la Información Pública del Estado de México y Municipios</w:t>
      </w:r>
      <w:r w:rsidR="00057B2D" w:rsidRPr="005B07ED">
        <w:rPr>
          <w:rFonts w:eastAsia="Palatino Linotype"/>
        </w:rPr>
        <w:t xml:space="preserve"> </w:t>
      </w:r>
      <w:r w:rsidR="00E9335C" w:rsidRPr="005B07ED">
        <w:rPr>
          <w:rFonts w:eastAsia="Palatino Linotype"/>
        </w:rPr>
        <w:t xml:space="preserve">indica </w:t>
      </w:r>
      <w:r w:rsidR="00057B2D" w:rsidRPr="005B07ED">
        <w:rPr>
          <w:rFonts w:eastAsia="Palatino Linotype"/>
        </w:rPr>
        <w:t>que</w:t>
      </w:r>
      <w:r w:rsidR="00C049E2" w:rsidRPr="005B07ED">
        <w:rPr>
          <w:rFonts w:eastAsia="Palatino Linotype"/>
        </w:rPr>
        <w:t xml:space="preserve"> la solicitud es la garantía primaria del Derecho de Acceso a la Información, además, establece que se regirá </w:t>
      </w:r>
      <w:r w:rsidR="00C049E2" w:rsidRPr="005B07ED">
        <w:rPr>
          <w:rFonts w:eastAsia="Palatino Linotype"/>
          <w:i/>
        </w:rPr>
        <w:t>por los principios de simplicidad, rapidez</w:t>
      </w:r>
      <w:r w:rsidR="005F65B7" w:rsidRPr="005B07ED">
        <w:rPr>
          <w:rFonts w:eastAsia="Palatino Linotype"/>
          <w:i/>
        </w:rPr>
        <w:t>,</w:t>
      </w:r>
      <w:r w:rsidR="00C049E2" w:rsidRPr="005B07ED">
        <w:rPr>
          <w:rFonts w:eastAsia="Palatino Linotype"/>
          <w:i/>
        </w:rPr>
        <w:t xml:space="preserve"> gratuidad del procedimiento, auxilio y orientación a los particulare</w:t>
      </w:r>
      <w:r w:rsidR="001A58B3" w:rsidRPr="005B07ED">
        <w:rPr>
          <w:rFonts w:eastAsia="Palatino Linotype"/>
          <w:i/>
        </w:rPr>
        <w:t>s.</w:t>
      </w:r>
    </w:p>
    <w:p w14:paraId="033466A6" w14:textId="77777777" w:rsidR="001A58B3" w:rsidRPr="005B07ED" w:rsidRDefault="001A58B3" w:rsidP="005B07ED">
      <w:pPr>
        <w:rPr>
          <w:rFonts w:eastAsia="Palatino Linotype"/>
          <w:i/>
        </w:rPr>
      </w:pPr>
    </w:p>
    <w:p w14:paraId="04ADA10B" w14:textId="574A944A" w:rsidR="001A58B3" w:rsidRPr="005B07ED" w:rsidRDefault="00233F17" w:rsidP="005B07ED">
      <w:pPr>
        <w:rPr>
          <w:rFonts w:eastAsia="Palatino Linotype" w:cs="Palatino Linotype"/>
          <w:i/>
          <w:szCs w:val="22"/>
        </w:rPr>
      </w:pPr>
      <w:r w:rsidRPr="005B07ED">
        <w:rPr>
          <w:rFonts w:eastAsia="Palatino Linotype" w:cs="Palatino Linotype"/>
        </w:rPr>
        <w:t xml:space="preserve">Por su parte, el artículo 4 de </w:t>
      </w:r>
      <w:r w:rsidR="001A58B3" w:rsidRPr="005B07E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5B07ED">
        <w:rPr>
          <w:rFonts w:eastAsia="Palatino Linotype" w:cs="Palatino Linotype"/>
        </w:rPr>
        <w:t>.</w:t>
      </w:r>
    </w:p>
    <w:p w14:paraId="7552AA79" w14:textId="5C52E4A4" w:rsidR="001A58B3" w:rsidRPr="005B07ED" w:rsidRDefault="001A58B3" w:rsidP="005B07ED">
      <w:pPr>
        <w:rPr>
          <w:rFonts w:eastAsia="Palatino Linotype" w:cs="Palatino Linotype"/>
        </w:rPr>
      </w:pPr>
      <w:r w:rsidRPr="005B07ED">
        <w:rPr>
          <w:rFonts w:eastAsia="Palatino Linotype" w:cs="Palatino Linotype"/>
        </w:rPr>
        <w:lastRenderedPageBreak/>
        <w:t xml:space="preserve">Esto es, que los Sujetos Obligados </w:t>
      </w:r>
      <w:r w:rsidR="00FA5957" w:rsidRPr="005B07ED">
        <w:rPr>
          <w:rFonts w:eastAsia="Palatino Linotype" w:cs="Palatino Linotype"/>
        </w:rPr>
        <w:t>deben</w:t>
      </w:r>
      <w:r w:rsidRPr="005B07ED">
        <w:rPr>
          <w:rFonts w:eastAsia="Palatino Linotype" w:cs="Palatino Linotype"/>
        </w:rPr>
        <w:t xml:space="preserve"> atender las solicitudes de acceso a la información pública que se les </w:t>
      </w:r>
      <w:r w:rsidR="00FA5957" w:rsidRPr="005B07ED">
        <w:rPr>
          <w:rFonts w:eastAsia="Palatino Linotype" w:cs="Palatino Linotype"/>
        </w:rPr>
        <w:t>sean realizadas,</w:t>
      </w:r>
      <w:r w:rsidRPr="005B07ED">
        <w:rPr>
          <w:rFonts w:eastAsia="Palatino Linotype" w:cs="Palatino Linotype"/>
        </w:rPr>
        <w:t xml:space="preserve"> y proporcionar la información pública que obre en su poder</w:t>
      </w:r>
      <w:r w:rsidR="00FA5957" w:rsidRPr="005B07ED">
        <w:rPr>
          <w:rFonts w:eastAsia="Palatino Linotype" w:cs="Palatino Linotype"/>
        </w:rPr>
        <w:t>,</w:t>
      </w:r>
      <w:r w:rsidRPr="005B07ED">
        <w:rPr>
          <w:rFonts w:eastAsia="Palatino Linotype" w:cs="Palatino Linotype"/>
        </w:rPr>
        <w:t xml:space="preserve"> conforme </w:t>
      </w:r>
      <w:r w:rsidR="00FA5957" w:rsidRPr="005B07ED">
        <w:rPr>
          <w:rFonts w:eastAsia="Palatino Linotype" w:cs="Palatino Linotype"/>
        </w:rPr>
        <w:t>a</w:t>
      </w:r>
      <w:r w:rsidRPr="005B07ED">
        <w:rPr>
          <w:rFonts w:eastAsia="Palatino Linotype" w:cs="Palatino Linotype"/>
        </w:rPr>
        <w:t xml:space="preserve">l estado </w:t>
      </w:r>
      <w:r w:rsidR="00FA5957" w:rsidRPr="005B07ED">
        <w:rPr>
          <w:rFonts w:eastAsia="Palatino Linotype" w:cs="Palatino Linotype"/>
        </w:rPr>
        <w:t xml:space="preserve">en </w:t>
      </w:r>
      <w:r w:rsidRPr="005B07ED">
        <w:rPr>
          <w:rFonts w:eastAsia="Palatino Linotype" w:cs="Palatino Linotype"/>
        </w:rPr>
        <w:t>que se encuentr</w:t>
      </w:r>
      <w:r w:rsidR="00FA5957" w:rsidRPr="005B07ED">
        <w:rPr>
          <w:rFonts w:eastAsia="Palatino Linotype" w:cs="Palatino Linotype"/>
        </w:rPr>
        <w:t>e, sin que sea necesario</w:t>
      </w:r>
      <w:r w:rsidRPr="005B07ED">
        <w:rPr>
          <w:rFonts w:eastAsia="Palatino Linotype" w:cs="Palatino Linotype"/>
        </w:rPr>
        <w:t xml:space="preserve"> </w:t>
      </w:r>
      <w:r w:rsidR="00FA5957" w:rsidRPr="005B07ED">
        <w:rPr>
          <w:rFonts w:eastAsia="Palatino Linotype" w:cs="Palatino Linotype"/>
        </w:rPr>
        <w:t>procesar</w:t>
      </w:r>
      <w:r w:rsidRPr="005B07ED">
        <w:rPr>
          <w:rFonts w:eastAsia="Palatino Linotype" w:cs="Palatino Linotype"/>
        </w:rPr>
        <w:t xml:space="preserve"> la misma, ni presentarla conforme al interés del solicitante; </w:t>
      </w:r>
      <w:r w:rsidR="00FA5957" w:rsidRPr="005B07ED">
        <w:rPr>
          <w:rFonts w:eastAsia="Palatino Linotype" w:cs="Palatino Linotype"/>
        </w:rPr>
        <w:t>tal y como</w:t>
      </w:r>
      <w:r w:rsidRPr="005B07ED">
        <w:rPr>
          <w:rFonts w:eastAsia="Palatino Linotype" w:cs="Palatino Linotype"/>
        </w:rPr>
        <w:t xml:space="preserve"> lo establece el artículo 12 de la Ley de Transparencia y Acceso a la Información Pública del Estado de México y Municipios</w:t>
      </w:r>
      <w:r w:rsidR="00970EB3" w:rsidRPr="005B07ED">
        <w:rPr>
          <w:rFonts w:eastAsia="Palatino Linotype" w:cs="Palatino Linotype"/>
        </w:rPr>
        <w:t>.</w:t>
      </w:r>
    </w:p>
    <w:p w14:paraId="73245195" w14:textId="77777777" w:rsidR="00970EB3" w:rsidRPr="005B07ED" w:rsidRDefault="00970EB3" w:rsidP="005B07ED">
      <w:pPr>
        <w:rPr>
          <w:rFonts w:eastAsia="Palatino Linotype" w:cs="Palatino Linotype"/>
        </w:rPr>
      </w:pPr>
    </w:p>
    <w:p w14:paraId="7F62D4DF" w14:textId="775730E1" w:rsidR="001A58B3" w:rsidRPr="005B07ED" w:rsidRDefault="001A58B3" w:rsidP="005B07ED">
      <w:pPr>
        <w:rPr>
          <w:rFonts w:eastAsia="Palatino Linotype" w:cs="Palatino Linotype"/>
        </w:rPr>
      </w:pPr>
      <w:r w:rsidRPr="005B07ED">
        <w:rPr>
          <w:rFonts w:eastAsia="Palatino Linotype" w:cs="Palatino Linotype"/>
        </w:rPr>
        <w:t>Es decir, que todo sujeto obligado que genere, recopile, administre, procese, archive, posea o conserven, son responsables de la misma</w:t>
      </w:r>
      <w:r w:rsidR="00970EB3" w:rsidRPr="005B07ED">
        <w:rPr>
          <w:rFonts w:eastAsia="Palatino Linotype" w:cs="Palatino Linotype"/>
        </w:rPr>
        <w:t>,</w:t>
      </w:r>
      <w:r w:rsidRPr="005B07E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5B07ED">
        <w:rPr>
          <w:rFonts w:eastAsia="Palatino Linotype" w:cs="Palatino Linotype"/>
        </w:rPr>
        <w:t>o</w:t>
      </w:r>
      <w:r w:rsidRPr="005B07E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5B07ED" w:rsidRDefault="001A58B3" w:rsidP="005B07ED">
      <w:pPr>
        <w:rPr>
          <w:rFonts w:eastAsia="Palatino Linotype" w:cs="Palatino Linotype"/>
        </w:rPr>
      </w:pPr>
    </w:p>
    <w:p w14:paraId="04E42DFE" w14:textId="573F1198" w:rsidR="001A58B3" w:rsidRPr="005B07ED" w:rsidRDefault="001A58B3" w:rsidP="005B07ED">
      <w:pPr>
        <w:rPr>
          <w:rFonts w:eastAsia="Palatino Linotype" w:cs="Palatino Linotype"/>
        </w:rPr>
      </w:pPr>
      <w:r w:rsidRPr="005B07ED">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5B07ED">
        <w:rPr>
          <w:rFonts w:eastAsia="Palatino Linotype" w:cs="Palatino Linotype"/>
        </w:rPr>
        <w:t>, s</w:t>
      </w:r>
      <w:r w:rsidRPr="005B07ED">
        <w:rPr>
          <w:rFonts w:eastAsia="Palatino Linotype" w:cs="Palatino Linotype"/>
        </w:rPr>
        <w:t xml:space="preserve">iempre y cuando no se trate de información reservada o </w:t>
      </w:r>
      <w:r w:rsidR="00331F35" w:rsidRPr="005B07ED">
        <w:rPr>
          <w:rFonts w:eastAsia="Palatino Linotype" w:cs="Palatino Linotype"/>
        </w:rPr>
        <w:t>confidencial.</w:t>
      </w:r>
    </w:p>
    <w:p w14:paraId="40C5219F" w14:textId="77777777" w:rsidR="001A58B3" w:rsidRPr="005B07ED" w:rsidRDefault="001A58B3" w:rsidP="005B07ED">
      <w:pPr>
        <w:rPr>
          <w:rFonts w:eastAsia="Palatino Linotype" w:cs="Palatino Linotype"/>
        </w:rPr>
      </w:pPr>
    </w:p>
    <w:p w14:paraId="2E629608" w14:textId="01727E15" w:rsidR="00C049E2" w:rsidRPr="005B07ED" w:rsidRDefault="006067C7" w:rsidP="005B07ED">
      <w:pPr>
        <w:rPr>
          <w:rFonts w:eastAsia="Palatino Linotype"/>
        </w:rPr>
      </w:pPr>
      <w:bookmarkStart w:id="24" w:name="_heading=h.2s8eyo1" w:colFirst="0" w:colLast="0"/>
      <w:bookmarkEnd w:id="24"/>
      <w:r w:rsidRPr="005B07ED">
        <w:rPr>
          <w:rFonts w:eastAsia="Palatino Linotype"/>
        </w:rPr>
        <w:t>Con base en lo anterior</w:t>
      </w:r>
      <w:r w:rsidR="00B22A80" w:rsidRPr="005B07ED">
        <w:rPr>
          <w:rFonts w:eastAsia="Palatino Linotype"/>
        </w:rPr>
        <w:t>, se considera que</w:t>
      </w:r>
      <w:r w:rsidR="00C049E2" w:rsidRPr="005B07ED">
        <w:rPr>
          <w:rFonts w:eastAsia="Palatino Linotype"/>
        </w:rPr>
        <w:t xml:space="preserve"> </w:t>
      </w:r>
      <w:r w:rsidR="00B22A80" w:rsidRPr="005B07ED">
        <w:rPr>
          <w:rFonts w:eastAsia="Palatino Linotype"/>
          <w:b/>
          <w:bCs/>
        </w:rPr>
        <w:t>EL</w:t>
      </w:r>
      <w:r w:rsidR="00C049E2" w:rsidRPr="005B07ED">
        <w:rPr>
          <w:rFonts w:eastAsia="Palatino Linotype"/>
        </w:rPr>
        <w:t xml:space="preserve"> </w:t>
      </w:r>
      <w:r w:rsidR="00C049E2" w:rsidRPr="005B07ED">
        <w:rPr>
          <w:rFonts w:eastAsia="Palatino Linotype"/>
          <w:b/>
        </w:rPr>
        <w:t>SUJETO OBLIGADO</w:t>
      </w:r>
      <w:r w:rsidR="00C049E2" w:rsidRPr="005B07ED">
        <w:rPr>
          <w:rFonts w:eastAsia="Palatino Linotype"/>
        </w:rPr>
        <w:t xml:space="preserve"> </w:t>
      </w:r>
      <w:r w:rsidR="00B22A80" w:rsidRPr="005B07ED">
        <w:rPr>
          <w:rFonts w:eastAsia="Palatino Linotype"/>
        </w:rPr>
        <w:t xml:space="preserve">se </w:t>
      </w:r>
      <w:r w:rsidR="00717E59" w:rsidRPr="005B07ED">
        <w:rPr>
          <w:rFonts w:eastAsia="Palatino Linotype"/>
        </w:rPr>
        <w:t>encontraba</w:t>
      </w:r>
      <w:r w:rsidR="00B22A80" w:rsidRPr="005B07ED">
        <w:rPr>
          <w:rFonts w:eastAsia="Palatino Linotype"/>
        </w:rPr>
        <w:t xml:space="preserve"> compelido a</w:t>
      </w:r>
      <w:r w:rsidR="00C049E2" w:rsidRPr="005B07ED">
        <w:rPr>
          <w:rFonts w:eastAsia="Palatino Linotype"/>
        </w:rPr>
        <w:t xml:space="preserve"> atender la solicitud de acceso a la información </w:t>
      </w:r>
      <w:r w:rsidR="00B22A80" w:rsidRPr="005B07ED">
        <w:rPr>
          <w:rFonts w:eastAsia="Palatino Linotype"/>
        </w:rPr>
        <w:t xml:space="preserve">realizada por </w:t>
      </w:r>
      <w:r w:rsidR="00B22A80" w:rsidRPr="005B07ED">
        <w:rPr>
          <w:rFonts w:eastAsia="Palatino Linotype"/>
          <w:b/>
          <w:bCs/>
        </w:rPr>
        <w:t>LA PARTE RECURRENTE</w:t>
      </w:r>
      <w:r w:rsidR="00331F35" w:rsidRPr="005B07ED">
        <w:rPr>
          <w:rFonts w:eastAsia="Palatino Linotype"/>
        </w:rPr>
        <w:t>.</w:t>
      </w:r>
    </w:p>
    <w:p w14:paraId="51A0E8B4" w14:textId="676DCA47" w:rsidR="00664420" w:rsidRPr="005B07ED" w:rsidRDefault="00C71CEF" w:rsidP="005B07ED">
      <w:pPr>
        <w:pStyle w:val="Ttulo3"/>
        <w:rPr>
          <w:rFonts w:eastAsia="Calibri"/>
          <w:lang w:eastAsia="es-ES_tradnl"/>
        </w:rPr>
      </w:pPr>
      <w:bookmarkStart w:id="25" w:name="_Toc177030896"/>
      <w:r w:rsidRPr="005B07ED">
        <w:rPr>
          <w:rFonts w:eastAsia="Calibri"/>
          <w:lang w:eastAsia="es-ES_tradnl"/>
        </w:rPr>
        <w:lastRenderedPageBreak/>
        <w:t>b)</w:t>
      </w:r>
      <w:r w:rsidR="00A53315" w:rsidRPr="005B07ED">
        <w:rPr>
          <w:rFonts w:eastAsia="Calibri"/>
          <w:lang w:eastAsia="es-ES_tradnl"/>
        </w:rPr>
        <w:t xml:space="preserve"> </w:t>
      </w:r>
      <w:r w:rsidR="00A21A20" w:rsidRPr="005B07ED">
        <w:rPr>
          <w:rFonts w:eastAsia="Calibri"/>
          <w:lang w:eastAsia="es-ES_tradnl"/>
        </w:rPr>
        <w:t>Controversia a resolver</w:t>
      </w:r>
      <w:bookmarkEnd w:id="25"/>
    </w:p>
    <w:p w14:paraId="5DAE2A65" w14:textId="64E0E089" w:rsidR="00664420" w:rsidRPr="005B07ED" w:rsidRDefault="00664420" w:rsidP="005B07ED">
      <w:pPr>
        <w:rPr>
          <w:rFonts w:eastAsia="Calibri"/>
          <w:lang w:eastAsia="es-ES_tradnl"/>
        </w:rPr>
      </w:pPr>
      <w:r w:rsidRPr="005B07E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5B07ED">
        <w:rPr>
          <w:rFonts w:eastAsia="Calibri"/>
          <w:b/>
          <w:bCs/>
          <w:lang w:eastAsia="es-ES_tradnl"/>
        </w:rPr>
        <w:t>LA PARTE RECURRENTE</w:t>
      </w:r>
      <w:r w:rsidRPr="005B07ED">
        <w:rPr>
          <w:rFonts w:eastAsia="Calibri"/>
          <w:lang w:eastAsia="es-ES_tradnl"/>
        </w:rPr>
        <w:t xml:space="preserve"> solicitó lo siguiente:</w:t>
      </w:r>
    </w:p>
    <w:p w14:paraId="2212D697" w14:textId="47BF2B22" w:rsidR="00AD6635" w:rsidRPr="005B07ED" w:rsidRDefault="00AD6635" w:rsidP="005B07ED">
      <w:pPr>
        <w:rPr>
          <w:rFonts w:eastAsia="Calibri"/>
          <w:lang w:eastAsia="es-ES_tradnl"/>
        </w:rPr>
      </w:pPr>
    </w:p>
    <w:p w14:paraId="0BE68DBF" w14:textId="4A3E3C5F" w:rsidR="00AD6635" w:rsidRPr="005B07ED" w:rsidRDefault="00AD6635" w:rsidP="005B07ED">
      <w:pPr>
        <w:pStyle w:val="Prrafodelista"/>
        <w:numPr>
          <w:ilvl w:val="0"/>
          <w:numId w:val="16"/>
        </w:numPr>
        <w:rPr>
          <w:rFonts w:eastAsia="Calibri"/>
          <w:lang w:eastAsia="es-ES_tradnl"/>
        </w:rPr>
      </w:pPr>
      <w:r w:rsidRPr="005B07ED">
        <w:t>Cédulas de base de datos de todas las áreas del Sujeto Obligado en la temporalidad de 2018, 2019, 2020, 2021, 2022 y 2023.</w:t>
      </w:r>
    </w:p>
    <w:p w14:paraId="509EE4E6" w14:textId="77777777" w:rsidR="00AD6635" w:rsidRPr="005B07ED" w:rsidRDefault="00AD6635" w:rsidP="005B07ED">
      <w:pPr>
        <w:pStyle w:val="Prrafodelista"/>
        <w:rPr>
          <w:rFonts w:eastAsia="Calibri"/>
          <w:lang w:eastAsia="es-ES_tradnl"/>
        </w:rPr>
      </w:pPr>
    </w:p>
    <w:p w14:paraId="148997C2" w14:textId="7AC023F8" w:rsidR="00AD6635" w:rsidRPr="005B07ED" w:rsidRDefault="00AD6635" w:rsidP="005B07ED">
      <w:pPr>
        <w:pStyle w:val="Prrafodelista"/>
        <w:numPr>
          <w:ilvl w:val="0"/>
          <w:numId w:val="16"/>
        </w:numPr>
        <w:rPr>
          <w:rFonts w:eastAsia="Calibri"/>
          <w:lang w:eastAsia="es-ES_tradnl"/>
        </w:rPr>
      </w:pPr>
      <w:r w:rsidRPr="005B07ED">
        <w:t>Avisos de privacidad de todas las áreas del Sujeto Obligado en la temporalidad de 2018, 2019, 2020, 2021, 2022 y 2023.</w:t>
      </w:r>
    </w:p>
    <w:p w14:paraId="7D9D559B" w14:textId="5048EB81" w:rsidR="00664420" w:rsidRPr="005B07ED" w:rsidRDefault="00664420" w:rsidP="005B07ED">
      <w:pPr>
        <w:tabs>
          <w:tab w:val="left" w:pos="4962"/>
        </w:tabs>
        <w:contextualSpacing/>
        <w:rPr>
          <w:rFonts w:eastAsia="Calibri" w:cs="Tahoma"/>
          <w:iCs/>
          <w:szCs w:val="22"/>
          <w:lang w:eastAsia="es-ES_tradnl"/>
        </w:rPr>
      </w:pPr>
    </w:p>
    <w:p w14:paraId="1CED052A" w14:textId="0A297491" w:rsidR="00664420" w:rsidRPr="005B07ED" w:rsidRDefault="00664420" w:rsidP="005B07ED">
      <w:pPr>
        <w:tabs>
          <w:tab w:val="left" w:pos="4962"/>
        </w:tabs>
        <w:contextualSpacing/>
        <w:rPr>
          <w:rFonts w:eastAsiaTheme="minorHAnsi" w:cs="Tahoma"/>
          <w:bCs/>
          <w:iCs/>
          <w:szCs w:val="22"/>
          <w:lang w:eastAsia="en-US"/>
        </w:rPr>
      </w:pPr>
      <w:r w:rsidRPr="005B07ED">
        <w:rPr>
          <w:rFonts w:eastAsiaTheme="minorHAnsi" w:cs="Tahoma"/>
          <w:bCs/>
          <w:iCs/>
          <w:szCs w:val="22"/>
          <w:lang w:eastAsia="en-US"/>
        </w:rPr>
        <w:t xml:space="preserve">En respuesta, </w:t>
      </w:r>
      <w:r w:rsidR="005D5A50" w:rsidRPr="005B07ED">
        <w:rPr>
          <w:rFonts w:eastAsiaTheme="minorHAnsi" w:cs="Tahoma"/>
          <w:b/>
          <w:iCs/>
          <w:szCs w:val="22"/>
          <w:lang w:eastAsia="en-US"/>
        </w:rPr>
        <w:t>EL SUJETO OBLIGADO</w:t>
      </w:r>
      <w:r w:rsidRPr="005B07ED">
        <w:rPr>
          <w:rFonts w:eastAsiaTheme="minorHAnsi" w:cs="Tahoma"/>
          <w:bCs/>
          <w:iCs/>
          <w:szCs w:val="22"/>
          <w:lang w:eastAsia="en-US"/>
        </w:rPr>
        <w:t xml:space="preserve"> se pronunció por conducto de</w:t>
      </w:r>
      <w:r w:rsidR="00D74AC1" w:rsidRPr="005B07ED">
        <w:rPr>
          <w:rFonts w:eastAsiaTheme="minorHAnsi" w:cs="Tahoma"/>
          <w:bCs/>
          <w:iCs/>
          <w:szCs w:val="22"/>
          <w:lang w:eastAsia="en-US"/>
        </w:rPr>
        <w:t>l Titular de la Unidad de Transparencia</w:t>
      </w:r>
      <w:r w:rsidRPr="005B07ED">
        <w:rPr>
          <w:rFonts w:eastAsiaTheme="minorHAnsi" w:cs="Tahoma"/>
          <w:bCs/>
          <w:iCs/>
          <w:szCs w:val="22"/>
          <w:lang w:eastAsia="en-US"/>
        </w:rPr>
        <w:t xml:space="preserve"> quien refirió que </w:t>
      </w:r>
      <w:r w:rsidR="00CF7586" w:rsidRPr="005B07ED">
        <w:rPr>
          <w:rFonts w:eastAsiaTheme="minorHAnsi" w:cs="Tahoma"/>
          <w:bCs/>
          <w:iCs/>
          <w:szCs w:val="22"/>
          <w:lang w:eastAsia="en-US"/>
        </w:rPr>
        <w:t xml:space="preserve">adjunta a su respuesta los siguientes documentos: </w:t>
      </w:r>
    </w:p>
    <w:p w14:paraId="78248041" w14:textId="6C55630C" w:rsidR="005B18AF" w:rsidRPr="005B07ED" w:rsidRDefault="005B18AF" w:rsidP="005B07ED">
      <w:pPr>
        <w:tabs>
          <w:tab w:val="left" w:pos="4962"/>
        </w:tabs>
        <w:contextualSpacing/>
        <w:rPr>
          <w:rFonts w:eastAsiaTheme="minorHAnsi" w:cs="Tahoma"/>
          <w:bCs/>
          <w:iCs/>
          <w:szCs w:val="22"/>
          <w:lang w:eastAsia="en-US"/>
        </w:rPr>
      </w:pPr>
    </w:p>
    <w:p w14:paraId="4980D35E" w14:textId="06B5C8F7" w:rsidR="00AD6635" w:rsidRPr="005B07ED" w:rsidRDefault="00AD6635" w:rsidP="005B07ED">
      <w:pPr>
        <w:autoSpaceDE w:val="0"/>
        <w:autoSpaceDN w:val="0"/>
        <w:adjustRightInd w:val="0"/>
        <w:ind w:right="-28"/>
        <w:rPr>
          <w:rFonts w:cs="Tahoma"/>
          <w:bCs/>
          <w:szCs w:val="22"/>
          <w:lang w:val="es-ES"/>
        </w:rPr>
      </w:pPr>
      <w:r w:rsidRPr="005B07ED">
        <w:rPr>
          <w:rFonts w:cs="Tahoma"/>
          <w:bCs/>
          <w:szCs w:val="22"/>
          <w:lang w:val="es-ES"/>
        </w:rPr>
        <w:t>Archivo que contiene el acta correspondiente a la Séptima Sesión Extraordinaria de fecha tres de mayo de dos mil veintitrés de diversas solicitudes de información</w:t>
      </w:r>
      <w:r w:rsidR="004723CA" w:rsidRPr="005B07ED">
        <w:rPr>
          <w:rFonts w:cs="Tahoma"/>
          <w:bCs/>
          <w:szCs w:val="22"/>
          <w:lang w:val="es-ES"/>
        </w:rPr>
        <w:t>; además</w:t>
      </w:r>
      <w:r w:rsidRPr="005B07ED">
        <w:rPr>
          <w:rFonts w:cs="Tahoma"/>
          <w:bCs/>
          <w:szCs w:val="22"/>
          <w:lang w:val="es-ES"/>
        </w:rPr>
        <w:t xml:space="preserve"> los avisos de privacidad de las áreas que conforman </w:t>
      </w:r>
      <w:r w:rsidR="004723CA" w:rsidRPr="005B07ED">
        <w:rPr>
          <w:rFonts w:cs="Tahoma"/>
          <w:bCs/>
          <w:szCs w:val="22"/>
          <w:lang w:val="es-ES"/>
        </w:rPr>
        <w:t>su estructura; también el</w:t>
      </w:r>
      <w:r w:rsidRPr="005B07ED">
        <w:rPr>
          <w:rFonts w:cs="Tahoma"/>
          <w:b/>
          <w:szCs w:val="22"/>
          <w:lang w:val="es-ES"/>
        </w:rPr>
        <w:t xml:space="preserve"> </w:t>
      </w:r>
      <w:r w:rsidRPr="005B07ED">
        <w:rPr>
          <w:rFonts w:cs="Tahoma"/>
          <w:bCs/>
          <w:szCs w:val="22"/>
          <w:lang w:val="es-ES"/>
        </w:rPr>
        <w:t>Acta de la Tercera Sesión Extraordinaria</w:t>
      </w:r>
      <w:r w:rsidRPr="005B07ED">
        <w:rPr>
          <w:rFonts w:cs="Tahoma"/>
          <w:b/>
          <w:szCs w:val="22"/>
          <w:lang w:val="es-ES"/>
        </w:rPr>
        <w:t xml:space="preserve"> </w:t>
      </w:r>
      <w:r w:rsidRPr="005B07ED">
        <w:rPr>
          <w:rFonts w:cs="Tahoma"/>
          <w:bCs/>
          <w:szCs w:val="22"/>
          <w:lang w:val="es-ES"/>
        </w:rPr>
        <w:t>del comité de transparencia de fecha veinticinco de enero de dos mil veinticuatro donde se declara la inexistencia de la información relativa a cedulas de datos de 2018 a 2022</w:t>
      </w:r>
      <w:r w:rsidR="004723CA" w:rsidRPr="005B07ED">
        <w:rPr>
          <w:rFonts w:cs="Tahoma"/>
          <w:bCs/>
          <w:szCs w:val="22"/>
          <w:lang w:val="es-ES"/>
        </w:rPr>
        <w:t>; la r</w:t>
      </w:r>
      <w:r w:rsidR="004723CA" w:rsidRPr="005B07ED">
        <w:rPr>
          <w:bCs/>
        </w:rPr>
        <w:t>elación</w:t>
      </w:r>
      <w:r w:rsidR="004723CA" w:rsidRPr="005B07ED">
        <w:t xml:space="preserve"> de Cedulas de Bases de Datos Personales del Sistema Municipal DIF de Tlalnepantla de Baz 2022 – 2023; y finalmente </w:t>
      </w:r>
      <w:r w:rsidR="006545F6" w:rsidRPr="005B07ED">
        <w:t>una resolución</w:t>
      </w:r>
      <w:r w:rsidRPr="005B07ED">
        <w:rPr>
          <w:rFonts w:cs="Tahoma"/>
          <w:bCs/>
          <w:szCs w:val="22"/>
          <w:lang w:val="es-ES"/>
        </w:rPr>
        <w:t xml:space="preserve"> emitida por el comité de transparencia donde se confirma la inexistencia de la información relativa a bases de datos personales y documentos de seguridad de diversa solicitud de información.</w:t>
      </w:r>
    </w:p>
    <w:p w14:paraId="31DD81D7" w14:textId="238F71E9" w:rsidR="00664420" w:rsidRPr="005B07ED" w:rsidRDefault="00CF7586" w:rsidP="005B07ED">
      <w:pPr>
        <w:tabs>
          <w:tab w:val="left" w:pos="4962"/>
        </w:tabs>
        <w:contextualSpacing/>
        <w:rPr>
          <w:rFonts w:eastAsiaTheme="minorHAnsi" w:cs="Tahoma"/>
          <w:bCs/>
          <w:iCs/>
          <w:szCs w:val="22"/>
          <w:lang w:eastAsia="en-US"/>
        </w:rPr>
      </w:pPr>
      <w:r w:rsidRPr="005B07ED">
        <w:rPr>
          <w:rFonts w:eastAsiaTheme="minorHAnsi" w:cs="Tahoma"/>
          <w:bCs/>
          <w:iCs/>
          <w:szCs w:val="22"/>
          <w:lang w:eastAsia="en-US"/>
        </w:rPr>
        <w:lastRenderedPageBreak/>
        <w:t xml:space="preserve">Ahora bien, en la interposición del presente recurso </w:t>
      </w:r>
      <w:r w:rsidRPr="005B07ED">
        <w:rPr>
          <w:rFonts w:eastAsiaTheme="minorHAnsi" w:cs="Tahoma"/>
          <w:b/>
          <w:iCs/>
          <w:szCs w:val="22"/>
          <w:lang w:eastAsia="en-US"/>
        </w:rPr>
        <w:t>LA PARTE RECURRENTE</w:t>
      </w:r>
      <w:r w:rsidR="00664420" w:rsidRPr="005B07ED">
        <w:rPr>
          <w:rFonts w:eastAsiaTheme="minorHAnsi" w:cs="Tahoma"/>
          <w:bCs/>
          <w:iCs/>
          <w:szCs w:val="22"/>
          <w:lang w:eastAsia="en-US"/>
        </w:rPr>
        <w:t xml:space="preserve"> se inconformó de</w:t>
      </w:r>
      <w:r w:rsidR="006545F6" w:rsidRPr="005B07ED">
        <w:rPr>
          <w:rFonts w:eastAsiaTheme="minorHAnsi" w:cs="Tahoma"/>
          <w:bCs/>
          <w:iCs/>
          <w:szCs w:val="22"/>
          <w:lang w:eastAsia="en-US"/>
        </w:rPr>
        <w:t xml:space="preserve"> que la entrega de información no es lo que solicitó</w:t>
      </w:r>
      <w:r w:rsidRPr="005B07ED">
        <w:rPr>
          <w:rFonts w:eastAsiaTheme="minorHAnsi" w:cs="Tahoma"/>
          <w:bCs/>
          <w:iCs/>
          <w:szCs w:val="22"/>
          <w:lang w:eastAsia="en-US"/>
        </w:rPr>
        <w:t xml:space="preserve">, por lo cual, el estudio </w:t>
      </w:r>
      <w:r w:rsidR="005B18AF" w:rsidRPr="005B07ED">
        <w:rPr>
          <w:rFonts w:eastAsiaTheme="minorHAnsi" w:cs="Tahoma"/>
          <w:bCs/>
          <w:iCs/>
          <w:szCs w:val="22"/>
          <w:lang w:eastAsia="en-US"/>
        </w:rPr>
        <w:t xml:space="preserve">se centrará en determinar </w:t>
      </w:r>
      <w:r w:rsidR="006545F6" w:rsidRPr="005B07ED">
        <w:rPr>
          <w:rFonts w:eastAsiaTheme="minorHAnsi" w:cs="Tahoma"/>
          <w:bCs/>
          <w:iCs/>
          <w:szCs w:val="22"/>
          <w:lang w:eastAsia="en-US"/>
        </w:rPr>
        <w:t>si la</w:t>
      </w:r>
      <w:r w:rsidR="00D2790D" w:rsidRPr="005B07ED">
        <w:rPr>
          <w:rFonts w:eastAsiaTheme="minorHAnsi" w:cs="Tahoma"/>
          <w:bCs/>
          <w:iCs/>
          <w:szCs w:val="22"/>
          <w:lang w:eastAsia="en-US"/>
        </w:rPr>
        <w:t xml:space="preserve"> información entregada corresponde a lo solicitado por la parte recurrente</w:t>
      </w:r>
      <w:r w:rsidR="006545F6" w:rsidRPr="005B07ED">
        <w:rPr>
          <w:rFonts w:eastAsiaTheme="minorHAnsi" w:cs="Tahoma"/>
          <w:bCs/>
          <w:iCs/>
          <w:szCs w:val="22"/>
          <w:lang w:eastAsia="en-US"/>
        </w:rPr>
        <w:t>.</w:t>
      </w:r>
    </w:p>
    <w:p w14:paraId="5111BC5A" w14:textId="77777777" w:rsidR="009E02DD" w:rsidRPr="005B07ED" w:rsidRDefault="009E02DD" w:rsidP="005B07ED">
      <w:pPr>
        <w:tabs>
          <w:tab w:val="left" w:pos="4962"/>
        </w:tabs>
        <w:contextualSpacing/>
        <w:rPr>
          <w:rFonts w:eastAsiaTheme="minorHAnsi" w:cs="Tahoma"/>
          <w:bCs/>
          <w:iCs/>
          <w:szCs w:val="22"/>
          <w:lang w:eastAsia="en-US"/>
        </w:rPr>
      </w:pPr>
    </w:p>
    <w:p w14:paraId="414FD2D5" w14:textId="4408E416" w:rsidR="00664420" w:rsidRPr="005B07ED" w:rsidRDefault="00A21A20" w:rsidP="005B07ED">
      <w:pPr>
        <w:pStyle w:val="Ttulo3"/>
      </w:pPr>
      <w:bookmarkStart w:id="26" w:name="_Toc177030897"/>
      <w:r w:rsidRPr="005B07ED">
        <w:t>c)</w:t>
      </w:r>
      <w:r w:rsidR="00664420" w:rsidRPr="005B07ED">
        <w:t xml:space="preserve"> </w:t>
      </w:r>
      <w:r w:rsidRPr="005B07ED">
        <w:t>Estudio de la controversia</w:t>
      </w:r>
      <w:bookmarkEnd w:id="26"/>
    </w:p>
    <w:p w14:paraId="027A9D2D" w14:textId="77777777" w:rsidR="00D603A7" w:rsidRPr="005B07ED" w:rsidRDefault="00D603A7" w:rsidP="005B07ED">
      <w:r w:rsidRPr="005B07ED">
        <w:t>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 en concordancia con el párrafo tercero del artículo 1 de la Constitución Política de los Estados Unidos Mexicanos y los numerales 8 y 9 de la Ley de Transparencia local.</w:t>
      </w:r>
    </w:p>
    <w:p w14:paraId="62ED38F7" w14:textId="6D673F44" w:rsidR="00CF2D8B" w:rsidRPr="005B07ED" w:rsidRDefault="00CF2D8B" w:rsidP="005B07ED">
      <w:pPr>
        <w:pStyle w:val="Prrafodelista"/>
        <w:ind w:right="-93"/>
        <w:rPr>
          <w:rFonts w:cs="Tahoma"/>
          <w:bCs/>
          <w:szCs w:val="22"/>
        </w:rPr>
      </w:pPr>
    </w:p>
    <w:p w14:paraId="680F780A" w14:textId="22B74B61" w:rsidR="00B615D9" w:rsidRPr="005B07ED" w:rsidRDefault="00B615D9" w:rsidP="005B07ED">
      <w:pPr>
        <w:spacing w:before="240" w:after="240"/>
        <w:ind w:right="49"/>
        <w:rPr>
          <w:rFonts w:eastAsia="Palatino Linotype" w:cs="Palatino Linotype"/>
        </w:rPr>
      </w:pPr>
      <w:r w:rsidRPr="005B07ED">
        <w:rPr>
          <w:rFonts w:eastAsia="Palatino Linotype" w:cs="Palatino Linotype"/>
        </w:rPr>
        <w:t xml:space="preserve">Acotado lo anterior, resulta pertinente señalar que el presente estudio versará sobre </w:t>
      </w:r>
      <w:r w:rsidR="004C7691" w:rsidRPr="005B07ED">
        <w:rPr>
          <w:rFonts w:eastAsia="Palatino Linotype" w:cs="Palatino Linotype"/>
        </w:rPr>
        <w:t>la entrega de las</w:t>
      </w:r>
      <w:r w:rsidRPr="005B07ED">
        <w:rPr>
          <w:rFonts w:eastAsia="Palatino Linotype" w:cs="Palatino Linotype"/>
        </w:rPr>
        <w:t xml:space="preserve"> cédulas de bases de datos personales y los documentos de seguridad.</w:t>
      </w:r>
    </w:p>
    <w:p w14:paraId="347D0029" w14:textId="77777777" w:rsidR="00B615D9" w:rsidRPr="005B07ED" w:rsidRDefault="00B615D9" w:rsidP="005B07ED">
      <w:pPr>
        <w:pStyle w:val="Prrafodelista"/>
        <w:numPr>
          <w:ilvl w:val="0"/>
          <w:numId w:val="18"/>
        </w:numPr>
        <w:spacing w:before="240" w:after="240"/>
        <w:ind w:right="49"/>
        <w:rPr>
          <w:rFonts w:eastAsia="Palatino Linotype" w:cs="Palatino Linotype"/>
          <w:b/>
        </w:rPr>
      </w:pPr>
      <w:r w:rsidRPr="005B07ED">
        <w:rPr>
          <w:rFonts w:eastAsia="Palatino Linotype" w:cs="Palatino Linotype"/>
          <w:b/>
        </w:rPr>
        <w:t>De las cédulas de bases de datos personales</w:t>
      </w:r>
    </w:p>
    <w:p w14:paraId="3A7BE748" w14:textId="77777777" w:rsidR="00B615D9" w:rsidRPr="005B07ED" w:rsidRDefault="00B615D9" w:rsidP="005B07ED">
      <w:pPr>
        <w:spacing w:before="240" w:after="240"/>
        <w:ind w:right="49"/>
        <w:rPr>
          <w:rFonts w:eastAsia="Palatino Linotype" w:cs="Palatino Linotype"/>
        </w:rPr>
      </w:pPr>
      <w:r w:rsidRPr="005B07ED">
        <w:rPr>
          <w:rFonts w:eastAsia="Palatino Linotype" w:cs="Palatino Linotype"/>
        </w:rPr>
        <w:t xml:space="preserve">En primera instancia, conviene traer a colación el contenido normativo de los siguientes artículos de la Ley de Protección de Datos Personales en Posesión de Sujetos Obligados del Estado de México y Municipios: </w:t>
      </w:r>
    </w:p>
    <w:p w14:paraId="3E648C73" w14:textId="77777777" w:rsidR="00B615D9" w:rsidRPr="005B07ED" w:rsidRDefault="00B615D9" w:rsidP="005B07ED">
      <w:pPr>
        <w:spacing w:before="240" w:after="240" w:line="276" w:lineRule="auto"/>
        <w:ind w:left="567" w:right="758"/>
        <w:rPr>
          <w:rFonts w:eastAsia="Palatino Linotype" w:cs="Palatino Linotype"/>
          <w:i/>
        </w:rPr>
      </w:pPr>
      <w:r w:rsidRPr="005B07ED">
        <w:rPr>
          <w:rFonts w:eastAsia="Palatino Linotype" w:cs="Palatino Linotype"/>
          <w:i/>
        </w:rPr>
        <w:t>“…</w:t>
      </w:r>
    </w:p>
    <w:p w14:paraId="326CE2B5" w14:textId="77777777" w:rsidR="00B615D9" w:rsidRPr="005B07ED" w:rsidRDefault="00B615D9" w:rsidP="005B07ED">
      <w:pPr>
        <w:spacing w:before="240" w:after="240" w:line="276" w:lineRule="auto"/>
        <w:ind w:left="567" w:right="758"/>
        <w:rPr>
          <w:rFonts w:eastAsia="Palatino Linotype" w:cs="Palatino Linotype"/>
          <w:i/>
        </w:rPr>
      </w:pPr>
      <w:r w:rsidRPr="005B07ED">
        <w:rPr>
          <w:rFonts w:eastAsia="Palatino Linotype" w:cs="Palatino Linotype"/>
          <w:b/>
          <w:i/>
        </w:rPr>
        <w:lastRenderedPageBreak/>
        <w:t>XI. Datos personales</w:t>
      </w:r>
      <w:r w:rsidRPr="005B07ED">
        <w:rPr>
          <w:rFonts w:eastAsia="Palatino Linotype" w:cs="Palatino Linotype"/>
          <w:i/>
        </w:rPr>
        <w:t xml:space="preserve">: a </w:t>
      </w:r>
      <w:r w:rsidRPr="005B07ED">
        <w:rPr>
          <w:rFonts w:eastAsia="Palatino Linotype" w:cs="Palatino Linotype"/>
          <w:b/>
          <w:i/>
        </w:rPr>
        <w:t>la información concerniente a una persona física o jurídica colectiva identificada o identificable, establecida en cualquier formato o modalidad, y</w:t>
      </w:r>
      <w:r w:rsidRPr="005B07ED">
        <w:rPr>
          <w:rFonts w:eastAsia="Palatino Linotype" w:cs="Palatino Linotype"/>
          <w:i/>
        </w:rPr>
        <w:t xml:space="preserve"> </w:t>
      </w:r>
      <w:r w:rsidRPr="005B07ED">
        <w:rPr>
          <w:rFonts w:eastAsia="Palatino Linotype" w:cs="Palatino Linotype"/>
          <w:b/>
          <w:i/>
        </w:rPr>
        <w:t>que esté almacenada en los sistemas y bases de datos</w:t>
      </w:r>
      <w:r w:rsidRPr="005B07ED">
        <w:rPr>
          <w:rFonts w:eastAsia="Palatino Linotype" w:cs="Palatino Linotype"/>
          <w:i/>
        </w:rPr>
        <w:t>, se considerará que una persona es identificable cuando su identidad pueda determinarse directa o indirectamente a través de cualquier documento informativo físico o electrónico.</w:t>
      </w:r>
    </w:p>
    <w:p w14:paraId="164205CF" w14:textId="77777777" w:rsidR="00B615D9" w:rsidRPr="005B07ED" w:rsidRDefault="00B615D9" w:rsidP="005B07ED">
      <w:pPr>
        <w:spacing w:before="240" w:after="240" w:line="276" w:lineRule="auto"/>
        <w:ind w:left="567" w:right="758"/>
        <w:rPr>
          <w:rFonts w:eastAsia="Palatino Linotype" w:cs="Palatino Linotype"/>
          <w:i/>
        </w:rPr>
      </w:pPr>
      <w:r w:rsidRPr="005B07ED">
        <w:rPr>
          <w:rFonts w:eastAsia="Palatino Linotype" w:cs="Palatino Linotype"/>
          <w:i/>
        </w:rPr>
        <w:t>…</w:t>
      </w:r>
    </w:p>
    <w:p w14:paraId="7DE597AF" w14:textId="77777777" w:rsidR="00B615D9" w:rsidRPr="005B07ED" w:rsidRDefault="00B615D9" w:rsidP="005B07ED">
      <w:pPr>
        <w:spacing w:before="240" w:after="240" w:line="276" w:lineRule="auto"/>
        <w:ind w:left="567" w:right="758"/>
        <w:rPr>
          <w:rFonts w:eastAsia="Palatino Linotype" w:cs="Palatino Linotype"/>
          <w:b/>
          <w:i/>
        </w:rPr>
      </w:pPr>
      <w:r w:rsidRPr="005B07ED">
        <w:rPr>
          <w:rFonts w:eastAsia="Palatino Linotype" w:cs="Palatino Linotype"/>
          <w:b/>
          <w:i/>
        </w:rPr>
        <w:t>XLIII. Sistema de datos personales</w:t>
      </w:r>
      <w:r w:rsidRPr="005B07ED">
        <w:rPr>
          <w:rFonts w:eastAsia="Palatino Linotype" w:cs="Palatino Linotype"/>
          <w:i/>
        </w:rPr>
        <w:t xml:space="preserve">: </w:t>
      </w:r>
      <w:r w:rsidRPr="005B07ED">
        <w:rPr>
          <w:rFonts w:eastAsia="Palatino Linotype" w:cs="Palatino Linotype"/>
          <w:b/>
          <w:i/>
        </w:rPr>
        <w:t>a los datos personales contenidos en los archivos de un sujeto obligado que puede comprender el tratamiento de una o diversas bases de datos para el cumplimiento de una o diversas finalidades.</w:t>
      </w:r>
    </w:p>
    <w:p w14:paraId="6BF90B55" w14:textId="77777777" w:rsidR="00B615D9" w:rsidRPr="005B07ED" w:rsidRDefault="00B615D9" w:rsidP="005B07ED">
      <w:pPr>
        <w:spacing w:before="240" w:after="240" w:line="276" w:lineRule="auto"/>
        <w:ind w:left="567" w:right="758"/>
        <w:rPr>
          <w:rFonts w:eastAsia="Palatino Linotype" w:cs="Palatino Linotype"/>
          <w:b/>
          <w:i/>
        </w:rPr>
      </w:pPr>
      <w:r w:rsidRPr="005B07ED">
        <w:rPr>
          <w:rFonts w:eastAsia="Palatino Linotype" w:cs="Palatino Linotype"/>
          <w:b/>
          <w:i/>
        </w:rPr>
        <w:t>…</w:t>
      </w:r>
    </w:p>
    <w:p w14:paraId="4C34B856" w14:textId="77777777" w:rsidR="00B615D9" w:rsidRPr="005B07ED" w:rsidRDefault="00B615D9" w:rsidP="005B07ED">
      <w:pPr>
        <w:spacing w:before="240" w:after="240" w:line="276" w:lineRule="auto"/>
        <w:ind w:left="567" w:right="758"/>
        <w:rPr>
          <w:rFonts w:eastAsia="Palatino Linotype" w:cs="Palatino Linotype"/>
          <w:b/>
          <w:i/>
        </w:rPr>
      </w:pPr>
      <w:r w:rsidRPr="005B07ED">
        <w:rPr>
          <w:rFonts w:eastAsia="Palatino Linotype" w:cs="Palatino Linotype"/>
          <w:b/>
          <w:i/>
        </w:rPr>
        <w:t>Artículo 35. Corresponde a cada sujeto obligado determinar, a través de su titular, órgano competente o Comité de Transparencia, la creación, modificación o supresión de sistemas y bases de datos personales, conforme a su respectivo ámbito de competencia.</w:t>
      </w:r>
    </w:p>
    <w:p w14:paraId="1D9089D8" w14:textId="77777777" w:rsidR="00B615D9" w:rsidRPr="005B07ED" w:rsidRDefault="00B615D9" w:rsidP="005B07ED">
      <w:pPr>
        <w:spacing w:before="240" w:after="240"/>
        <w:ind w:right="49"/>
        <w:rPr>
          <w:rFonts w:eastAsia="Palatino Linotype" w:cs="Palatino Linotype"/>
        </w:rPr>
      </w:pPr>
      <w:r w:rsidRPr="005B07ED">
        <w:rPr>
          <w:rFonts w:eastAsia="Palatino Linotype" w:cs="Palatino Linotype"/>
        </w:rPr>
        <w:t xml:space="preserve">Como se puede visualizar en la cita insertada previamente, los datos personales podrán almacenarse en bases de datos, las cuales son creadas previamente por el Comité de Transparencia de los sujetos obligados y deberán ceñirse al cumplimiento de los siguientes preceptos legales de la legislación referida con antelación: </w:t>
      </w:r>
    </w:p>
    <w:p w14:paraId="4D04EBB3" w14:textId="77777777" w:rsidR="00B615D9" w:rsidRPr="005B07ED" w:rsidRDefault="00B615D9" w:rsidP="005B07ED">
      <w:pPr>
        <w:spacing w:before="240" w:after="240" w:line="276" w:lineRule="auto"/>
        <w:ind w:left="567" w:right="900"/>
        <w:rPr>
          <w:rFonts w:eastAsia="Palatino Linotype" w:cs="Palatino Linotype"/>
          <w:b/>
          <w:i/>
        </w:rPr>
      </w:pPr>
      <w:r w:rsidRPr="005B07ED">
        <w:rPr>
          <w:rFonts w:eastAsia="Palatino Linotype" w:cs="Palatino Linotype"/>
          <w:i/>
        </w:rPr>
        <w:t>“</w:t>
      </w:r>
      <w:r w:rsidRPr="005B07ED">
        <w:rPr>
          <w:rFonts w:eastAsia="Palatino Linotype" w:cs="Palatino Linotype"/>
          <w:b/>
          <w:i/>
        </w:rPr>
        <w:t xml:space="preserve">Artículo 36. La integración, tratamiento y tutela de los sistemas de datos personales se regirán por las disposiciones siguientes: </w:t>
      </w:r>
    </w:p>
    <w:p w14:paraId="50D30FC3" w14:textId="77777777" w:rsidR="00B615D9" w:rsidRPr="005B07ED" w:rsidRDefault="00B615D9" w:rsidP="005B07ED">
      <w:pPr>
        <w:spacing w:before="240" w:after="240" w:line="276" w:lineRule="auto"/>
        <w:ind w:left="567" w:right="900"/>
        <w:rPr>
          <w:rFonts w:eastAsia="Palatino Linotype" w:cs="Palatino Linotype"/>
          <w:b/>
          <w:i/>
        </w:rPr>
      </w:pPr>
      <w:r w:rsidRPr="005B07ED">
        <w:rPr>
          <w:rFonts w:eastAsia="Palatino Linotype" w:cs="Palatino Linotype"/>
          <w:b/>
          <w:i/>
        </w:rPr>
        <w:t xml:space="preserve">I. Cada sujeto obligado deberá informar al Instituto sobre la creación, modificación o supresión de sus sistemas de datos personales. </w:t>
      </w:r>
    </w:p>
    <w:p w14:paraId="4C108E98"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II. En caso de creación o modificación de sistemas de datos personales, se incluirá en el registro, los datos previstos la presente Ley. </w:t>
      </w:r>
    </w:p>
    <w:p w14:paraId="323B467F"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lastRenderedPageBreak/>
        <w:t xml:space="preserve">III. En las disposiciones que se dicten para la supresión de los sistemas de datos personales, se establecerá el destino de los datos contenidos en los mismos o, en su caso, las previsiones que se adopten para su destrucción. </w:t>
      </w:r>
    </w:p>
    <w:p w14:paraId="270C317B"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IV. De la destrucción de los datos personales podrán ser excluidos aquellos que, con finalidades estadísticas o históricas, sean previamente sometidos al procedimiento de disociación. </w:t>
      </w:r>
    </w:p>
    <w:p w14:paraId="19D31021"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El registro de Sistemas de Datos Personales deberá realizarse a más tardar dentro de los seis meses siguientes al inicio del tratamiento por parte del responsable. </w:t>
      </w:r>
    </w:p>
    <w:p w14:paraId="511E90AA" w14:textId="77777777" w:rsidR="00B615D9" w:rsidRPr="005B07ED" w:rsidRDefault="00B615D9" w:rsidP="005B07ED">
      <w:pPr>
        <w:spacing w:before="240" w:after="240" w:line="276" w:lineRule="auto"/>
        <w:ind w:left="567" w:right="900"/>
        <w:rPr>
          <w:rFonts w:eastAsia="Palatino Linotype" w:cs="Palatino Linotype"/>
          <w:b/>
          <w:i/>
        </w:rPr>
      </w:pPr>
      <w:r w:rsidRPr="005B07ED">
        <w:rPr>
          <w:rFonts w:eastAsia="Palatino Linotype" w:cs="Palatino Linotype"/>
          <w:b/>
          <w:i/>
        </w:rPr>
        <w:t xml:space="preserve">Registro de Sistemas de Datos Personales </w:t>
      </w:r>
    </w:p>
    <w:p w14:paraId="1CA098F6" w14:textId="77777777" w:rsidR="00B615D9" w:rsidRPr="005B07ED" w:rsidRDefault="00B615D9" w:rsidP="005B07ED">
      <w:pPr>
        <w:spacing w:before="240" w:after="240" w:line="276" w:lineRule="auto"/>
        <w:ind w:left="567" w:right="900"/>
        <w:rPr>
          <w:rFonts w:eastAsia="Palatino Linotype" w:cs="Palatino Linotype"/>
          <w:b/>
          <w:i/>
        </w:rPr>
      </w:pPr>
      <w:r w:rsidRPr="005B07ED">
        <w:rPr>
          <w:rFonts w:eastAsia="Palatino Linotype" w:cs="Palatino Linotype"/>
          <w:b/>
          <w:i/>
        </w:rPr>
        <w:t xml:space="preserve">Artículo 37. Los sujetos obligados registrarán ante el Instituto los sistemas de datos personales que posean. </w:t>
      </w:r>
    </w:p>
    <w:p w14:paraId="5818C89E"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El registro deberá indicar por lo menos los datos siguientes: </w:t>
      </w:r>
    </w:p>
    <w:p w14:paraId="49D53887"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I. El sujeto obligado que tiene a su cargo el sistema de datos personales. </w:t>
      </w:r>
    </w:p>
    <w:p w14:paraId="13E678CC"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II. La denominación del sistema de datos personales, la base de datos y el tipo de datos personales objeto de tratamiento. </w:t>
      </w:r>
    </w:p>
    <w:p w14:paraId="0BB4F737"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III. El nombre y cargo del administrador, así como el área o unidad administrativa a la que se encuentra adscrito. </w:t>
      </w:r>
    </w:p>
    <w:p w14:paraId="387CA8EF"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IV. El nombre y cargo del encargado. </w:t>
      </w:r>
    </w:p>
    <w:p w14:paraId="2169BC42"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V. La normatividad aplicable que dé fundamento al tratamiento en términos de los principios de finalidad y licitud. </w:t>
      </w:r>
    </w:p>
    <w:p w14:paraId="7067E4E0"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VI. La finalidad del tratamiento. </w:t>
      </w:r>
    </w:p>
    <w:p w14:paraId="5CC4485B"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VII. El origen, la forma de recolección y actualización de datos. </w:t>
      </w:r>
    </w:p>
    <w:p w14:paraId="7118A2F2"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lastRenderedPageBreak/>
        <w:t>VIII. Datos transferidos, lugar de destino e identidad de los destinatarios, en el caso de que se registren transferencias.</w:t>
      </w:r>
    </w:p>
    <w:p w14:paraId="59302096"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IX. El modo de interrelacionar la información registrada, o en su caso, la trazabilidad de los datos en el sistema de datos personales. </w:t>
      </w:r>
    </w:p>
    <w:p w14:paraId="265F124E"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 xml:space="preserve">X. El domicilio de la Unidad de Transparencia, así como de las áreas o unidades administrativas ante las que podrán ejercitarse de manera directa los derechos ARCO. </w:t>
      </w:r>
    </w:p>
    <w:p w14:paraId="284DFED2" w14:textId="77777777" w:rsidR="00B615D9" w:rsidRPr="005B07ED" w:rsidRDefault="00B615D9" w:rsidP="005B07ED">
      <w:pPr>
        <w:spacing w:before="240" w:after="240" w:line="276" w:lineRule="auto"/>
        <w:ind w:left="567" w:right="49"/>
        <w:rPr>
          <w:rFonts w:eastAsia="Palatino Linotype" w:cs="Palatino Linotype"/>
          <w:i/>
        </w:rPr>
      </w:pPr>
      <w:r w:rsidRPr="005B07ED">
        <w:rPr>
          <w:rFonts w:eastAsia="Palatino Linotype" w:cs="Palatino Linotype"/>
          <w:i/>
        </w:rPr>
        <w:t xml:space="preserve">XI. El tiempo de conservación de los datos. </w:t>
      </w:r>
    </w:p>
    <w:p w14:paraId="533598E0" w14:textId="77777777" w:rsidR="00B615D9" w:rsidRPr="005B07ED" w:rsidRDefault="00B615D9" w:rsidP="005B07ED">
      <w:pPr>
        <w:spacing w:before="240" w:after="240" w:line="276" w:lineRule="auto"/>
        <w:ind w:left="567" w:right="49"/>
        <w:rPr>
          <w:rFonts w:eastAsia="Palatino Linotype" w:cs="Palatino Linotype"/>
          <w:i/>
        </w:rPr>
      </w:pPr>
      <w:r w:rsidRPr="005B07ED">
        <w:rPr>
          <w:rFonts w:eastAsia="Palatino Linotype" w:cs="Palatino Linotype"/>
          <w:i/>
        </w:rPr>
        <w:t xml:space="preserve">XII. El nivel de seguridad. </w:t>
      </w:r>
    </w:p>
    <w:p w14:paraId="4A36BA5E" w14:textId="77777777" w:rsidR="00B615D9" w:rsidRPr="005B07ED" w:rsidRDefault="00B615D9" w:rsidP="005B07ED">
      <w:pPr>
        <w:spacing w:before="240" w:after="240" w:line="276" w:lineRule="auto"/>
        <w:ind w:left="567" w:right="900"/>
        <w:rPr>
          <w:rFonts w:eastAsia="Palatino Linotype" w:cs="Palatino Linotype"/>
          <w:i/>
        </w:rPr>
      </w:pPr>
      <w:r w:rsidRPr="005B07ED">
        <w:rPr>
          <w:rFonts w:eastAsia="Palatino Linotype" w:cs="Palatino Linotype"/>
          <w:i/>
        </w:rPr>
        <w:t>XIII. En caso de que se hubiera presentado una violación de la seguridad de los datos personales se indicará la fecha de ocurrencia, la de detección y la de atención. Dicha información deberá permanecer en el registro un año calendario posterior a la fecha de su atención.” (Sic) (Énfasis añadido)</w:t>
      </w:r>
    </w:p>
    <w:p w14:paraId="30987EB1" w14:textId="77777777" w:rsidR="00B615D9" w:rsidRPr="005B07ED" w:rsidRDefault="00B615D9" w:rsidP="005B07ED">
      <w:pPr>
        <w:spacing w:before="240" w:after="240"/>
        <w:ind w:right="49"/>
        <w:rPr>
          <w:rFonts w:eastAsia="Palatino Linotype" w:cs="Palatino Linotype"/>
        </w:rPr>
      </w:pPr>
      <w:r w:rsidRPr="005B07ED">
        <w:rPr>
          <w:rFonts w:eastAsia="Palatino Linotype" w:cs="Palatino Linotype"/>
        </w:rPr>
        <w:t>Bajo esta línea de pensamiento, se tiene que efectivamente las bases de datos generadas para almacenar los datos personales, deberá registrarse ante este Instituto y dicho registro deberá contener una serie de elementos, de entre los cuales destaca la denominación de la base de datos, tipo de datos personales objeto del tratamiento, finalidad del tratamiento, tiempo de conservación de los datos, nivel de seguridad, etc.</w:t>
      </w:r>
    </w:p>
    <w:p w14:paraId="6B867546" w14:textId="5954745A" w:rsidR="00B615D9" w:rsidRPr="005B07ED" w:rsidRDefault="00B615D9" w:rsidP="005B07ED">
      <w:pPr>
        <w:spacing w:before="240" w:after="240"/>
        <w:ind w:right="49"/>
        <w:rPr>
          <w:rFonts w:eastAsia="Palatino Linotype" w:cs="Palatino Linotype"/>
        </w:rPr>
      </w:pPr>
      <w:r w:rsidRPr="005B07ED">
        <w:rPr>
          <w:rFonts w:eastAsia="Palatino Linotype" w:cs="Palatino Linotype"/>
        </w:rPr>
        <w:t xml:space="preserve">Una vez establecido el marco normativo que determina la naturaleza de este registro, conviene señalar </w:t>
      </w:r>
      <w:r w:rsidR="009E02DD" w:rsidRPr="005B07ED">
        <w:rPr>
          <w:rFonts w:eastAsia="Palatino Linotype" w:cs="Palatino Linotype"/>
        </w:rPr>
        <w:t>que,</w:t>
      </w:r>
      <w:r w:rsidRPr="005B07ED">
        <w:rPr>
          <w:rFonts w:eastAsia="Palatino Linotype" w:cs="Palatino Linotype"/>
        </w:rPr>
        <w:t xml:space="preserve"> del análisis a su respuesta, el </w:t>
      </w:r>
      <w:r w:rsidRPr="005B07ED">
        <w:rPr>
          <w:rFonts w:eastAsia="Palatino Linotype" w:cs="Palatino Linotype"/>
          <w:b/>
        </w:rPr>
        <w:t>Sujeto Obligado</w:t>
      </w:r>
      <w:r w:rsidRPr="005B07ED">
        <w:rPr>
          <w:rFonts w:eastAsia="Palatino Linotype" w:cs="Palatino Linotype"/>
        </w:rPr>
        <w:t xml:space="preserve"> </w:t>
      </w:r>
      <w:r w:rsidR="009E02DD" w:rsidRPr="005B07ED">
        <w:rPr>
          <w:rFonts w:eastAsia="Palatino Linotype" w:cs="Palatino Linotype"/>
        </w:rPr>
        <w:t xml:space="preserve">entregó en respuesta una carpeta que contiene un </w:t>
      </w:r>
      <w:r w:rsidRPr="005B07ED">
        <w:rPr>
          <w:rFonts w:eastAsia="Palatino Linotype" w:cs="Palatino Linotype"/>
        </w:rPr>
        <w:t xml:space="preserve">listado de cédulas de bases de datos </w:t>
      </w:r>
      <w:r w:rsidR="009B45CA" w:rsidRPr="005B07ED">
        <w:rPr>
          <w:rFonts w:eastAsia="Palatino Linotype" w:cs="Palatino Linotype"/>
        </w:rPr>
        <w:t>del periodo 2022 y 2023,</w:t>
      </w:r>
      <w:r w:rsidRPr="005B07ED">
        <w:rPr>
          <w:rFonts w:eastAsia="Palatino Linotype" w:cs="Palatino Linotype"/>
        </w:rPr>
        <w:t xml:space="preserve"> sirven de referencia las siguientes ilustraciones:</w:t>
      </w:r>
    </w:p>
    <w:p w14:paraId="30CA155F" w14:textId="4C34E1B0" w:rsidR="009B45CA" w:rsidRPr="005B07ED" w:rsidRDefault="009B45CA" w:rsidP="005B07ED">
      <w:pPr>
        <w:spacing w:before="240" w:after="240"/>
        <w:ind w:right="49"/>
        <w:jc w:val="center"/>
        <w:rPr>
          <w:rFonts w:eastAsia="Palatino Linotype" w:cs="Palatino Linotype"/>
        </w:rPr>
      </w:pPr>
      <w:r w:rsidRPr="005B07ED">
        <w:rPr>
          <w:noProof/>
          <w:lang w:eastAsia="es-MX"/>
          <w14:ligatures w14:val="standardContextual"/>
        </w:rPr>
        <w:lastRenderedPageBreak/>
        <w:drawing>
          <wp:inline distT="0" distB="0" distL="0" distR="0" wp14:anchorId="23C2EE50" wp14:editId="083D3095">
            <wp:extent cx="4533900" cy="5905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3900" cy="5905500"/>
                    </a:xfrm>
                    <a:prstGeom prst="rect">
                      <a:avLst/>
                    </a:prstGeom>
                  </pic:spPr>
                </pic:pic>
              </a:graphicData>
            </a:graphic>
          </wp:inline>
        </w:drawing>
      </w:r>
    </w:p>
    <w:p w14:paraId="204DF724" w14:textId="5664AAC2" w:rsidR="00B615D9" w:rsidRPr="005B07ED" w:rsidRDefault="00B615D9" w:rsidP="005B07ED">
      <w:pPr>
        <w:spacing w:before="240" w:after="240"/>
        <w:ind w:right="49"/>
        <w:rPr>
          <w:rFonts w:eastAsia="Palatino Linotype" w:cs="Palatino Linotype"/>
        </w:rPr>
      </w:pPr>
    </w:p>
    <w:p w14:paraId="4CF4657E" w14:textId="49CFDEC6" w:rsidR="009B45CA" w:rsidRPr="005B07ED" w:rsidRDefault="009B45CA" w:rsidP="005B07ED">
      <w:pPr>
        <w:spacing w:before="240" w:after="240"/>
        <w:ind w:right="49"/>
        <w:jc w:val="center"/>
        <w:rPr>
          <w:rFonts w:eastAsia="Palatino Linotype" w:cs="Palatino Linotype"/>
        </w:rPr>
      </w:pPr>
      <w:r w:rsidRPr="005B07ED">
        <w:rPr>
          <w:noProof/>
          <w:lang w:eastAsia="es-MX"/>
          <w14:ligatures w14:val="standardContextual"/>
        </w:rPr>
        <w:lastRenderedPageBreak/>
        <w:drawing>
          <wp:inline distT="0" distB="0" distL="0" distR="0" wp14:anchorId="46A22759" wp14:editId="55CC5DDE">
            <wp:extent cx="4333875" cy="6524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3875" cy="6524625"/>
                    </a:xfrm>
                    <a:prstGeom prst="rect">
                      <a:avLst/>
                    </a:prstGeom>
                  </pic:spPr>
                </pic:pic>
              </a:graphicData>
            </a:graphic>
          </wp:inline>
        </w:drawing>
      </w:r>
    </w:p>
    <w:p w14:paraId="6A0EEB87" w14:textId="2B31286E" w:rsidR="00B615D9" w:rsidRPr="005B07ED" w:rsidRDefault="009B45CA" w:rsidP="005B07ED">
      <w:pPr>
        <w:spacing w:before="240" w:after="240"/>
        <w:ind w:right="49"/>
        <w:jc w:val="center"/>
        <w:rPr>
          <w:rFonts w:eastAsia="Palatino Linotype" w:cs="Palatino Linotype"/>
          <w:noProof/>
        </w:rPr>
      </w:pPr>
      <w:r w:rsidRPr="005B07ED">
        <w:rPr>
          <w:noProof/>
          <w:lang w:eastAsia="es-MX"/>
          <w14:ligatures w14:val="standardContextual"/>
        </w:rPr>
        <w:lastRenderedPageBreak/>
        <w:drawing>
          <wp:inline distT="0" distB="0" distL="0" distR="0" wp14:anchorId="17E8D8EF" wp14:editId="5AD6FB8D">
            <wp:extent cx="4219575" cy="1409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9575" cy="1409700"/>
                    </a:xfrm>
                    <a:prstGeom prst="rect">
                      <a:avLst/>
                    </a:prstGeom>
                  </pic:spPr>
                </pic:pic>
              </a:graphicData>
            </a:graphic>
          </wp:inline>
        </w:drawing>
      </w:r>
    </w:p>
    <w:p w14:paraId="1046051E" w14:textId="73DB94A1" w:rsidR="00271F53" w:rsidRPr="005B07ED" w:rsidRDefault="00B615D9" w:rsidP="005B07ED">
      <w:pPr>
        <w:spacing w:before="240" w:after="240"/>
        <w:ind w:right="49"/>
        <w:rPr>
          <w:rFonts w:eastAsia="Palatino Linotype" w:cs="Palatino Linotype"/>
        </w:rPr>
      </w:pPr>
      <w:r w:rsidRPr="005B07ED">
        <w:rPr>
          <w:rFonts w:eastAsia="Palatino Linotype" w:cs="Palatino Linotype"/>
          <w:u w:val="single"/>
        </w:rPr>
        <w:t>Ahora bien, no debemos perder de vista que la esencia de este requerimiento de información es obtener las copias de todas y cada una de las cédulas de bases de datos personales referidas en el listado, es decir, las 2</w:t>
      </w:r>
      <w:r w:rsidR="00271F53" w:rsidRPr="005B07ED">
        <w:rPr>
          <w:rFonts w:eastAsia="Palatino Linotype" w:cs="Palatino Linotype"/>
          <w:u w:val="single"/>
        </w:rPr>
        <w:t>50</w:t>
      </w:r>
      <w:r w:rsidRPr="005B07ED">
        <w:rPr>
          <w:rFonts w:eastAsia="Palatino Linotype" w:cs="Palatino Linotype"/>
          <w:u w:val="single"/>
        </w:rPr>
        <w:t xml:space="preserve">, por lo que resulta dable ordenar al </w:t>
      </w:r>
      <w:r w:rsidRPr="005B07ED">
        <w:rPr>
          <w:rFonts w:eastAsia="Palatino Linotype" w:cs="Palatino Linotype"/>
          <w:b/>
          <w:u w:val="single"/>
        </w:rPr>
        <w:t xml:space="preserve">Sujeto Obligado </w:t>
      </w:r>
      <w:r w:rsidRPr="005B07ED">
        <w:rPr>
          <w:rFonts w:eastAsia="Palatino Linotype" w:cs="Palatino Linotype"/>
          <w:u w:val="single"/>
        </w:rPr>
        <w:t xml:space="preserve">efectuar una búsqueda exhaustiva y razonable para efecto de que haga entrega las </w:t>
      </w:r>
      <w:r w:rsidR="002E49A5" w:rsidRPr="005B07ED">
        <w:rPr>
          <w:rFonts w:eastAsia="Palatino Linotype" w:cs="Palatino Linotype"/>
          <w:u w:val="single"/>
        </w:rPr>
        <w:t>mismas</w:t>
      </w:r>
      <w:r w:rsidRPr="005B07ED">
        <w:rPr>
          <w:rFonts w:eastAsia="Palatino Linotype" w:cs="Palatino Linotype"/>
          <w:u w:val="single"/>
        </w:rPr>
        <w:t xml:space="preserve">, </w:t>
      </w:r>
      <w:r w:rsidR="00127E7B" w:rsidRPr="005B07ED">
        <w:rPr>
          <w:rFonts w:eastAsia="Palatino Linotype" w:cs="Palatino Linotype"/>
          <w:u w:val="single"/>
        </w:rPr>
        <w:t xml:space="preserve">de la temporalidad 2022 y 2023 </w:t>
      </w:r>
      <w:r w:rsidRPr="005B07ED">
        <w:rPr>
          <w:rFonts w:eastAsia="Palatino Linotype" w:cs="Palatino Linotype"/>
          <w:u w:val="single"/>
        </w:rPr>
        <w:t>en versión pública</w:t>
      </w:r>
      <w:r w:rsidR="00271F53" w:rsidRPr="005B07ED">
        <w:rPr>
          <w:rFonts w:eastAsia="Palatino Linotype" w:cs="Palatino Linotype"/>
        </w:rPr>
        <w:t>.</w:t>
      </w:r>
    </w:p>
    <w:p w14:paraId="36FD3610" w14:textId="59846D3D" w:rsidR="002E49A5" w:rsidRPr="005B07ED" w:rsidRDefault="002E49A5" w:rsidP="005B07ED">
      <w:pPr>
        <w:ind w:right="-93"/>
      </w:pPr>
      <w:r w:rsidRPr="005B07ED">
        <w:t xml:space="preserve">Cabe precisar que de la normatividad aplicable, no se contempla dentro de los preceptos legales, el concepto de “cédula” de base de datos, únicamente se hace referencia a la obligación de todas las Instituciones Públicas de registrar ante este Instituto los </w:t>
      </w:r>
      <w:r w:rsidRPr="005B07ED">
        <w:rPr>
          <w:b/>
        </w:rPr>
        <w:t>sistemas de base de datos personales que posean</w:t>
      </w:r>
      <w:r w:rsidRPr="005B07ED">
        <w:t>, no a través de una cedula en específico, sino de toda la base de datos administrada por la autoridad competente, vigilando el cumplimiento a lo dispuesto en las fracciones que contempla el artículo 37 de la Ley de Protección de Datos Personales del Estado de México.</w:t>
      </w:r>
    </w:p>
    <w:p w14:paraId="141A8F96" w14:textId="77777777" w:rsidR="003500E8" w:rsidRPr="005B07ED" w:rsidRDefault="003500E8" w:rsidP="005B07ED">
      <w:pPr>
        <w:spacing w:before="240" w:after="240"/>
        <w:rPr>
          <w:rFonts w:cs="Arial"/>
        </w:rPr>
      </w:pPr>
      <w:r w:rsidRPr="005B07ED">
        <w:rPr>
          <w:rFonts w:cs="Arial"/>
        </w:rPr>
        <w:t>En ese contexto, respecto del tema de avisos de privacidad, el artículo 4, fracción V, 29, 30, 31, 32 y33 de la Ley de Protección de Datos Personales en Posesión de Sujetos Obligados del Estado de México y Municipios, señalan la definición, tipos y en que este se compone, como se advierte en seguida:</w:t>
      </w:r>
    </w:p>
    <w:p w14:paraId="5C129535" w14:textId="77777777" w:rsidR="00AC4283" w:rsidRPr="005B07ED" w:rsidRDefault="00AC4283" w:rsidP="005B07ED">
      <w:pPr>
        <w:spacing w:before="240" w:after="240"/>
        <w:rPr>
          <w:rFonts w:cs="Arial"/>
        </w:rPr>
      </w:pPr>
    </w:p>
    <w:p w14:paraId="0A4B0157" w14:textId="77777777" w:rsidR="003500E8" w:rsidRPr="005B07ED" w:rsidRDefault="003500E8" w:rsidP="005B07ED">
      <w:pPr>
        <w:ind w:right="-93"/>
        <w:rPr>
          <w:b/>
        </w:rPr>
      </w:pPr>
      <w:r w:rsidRPr="005B07ED">
        <w:rPr>
          <w:b/>
        </w:rPr>
        <w:lastRenderedPageBreak/>
        <w:t>Del aviso de privacidad.</w:t>
      </w:r>
    </w:p>
    <w:p w14:paraId="7A7F0D6A" w14:textId="039DA304" w:rsidR="003500E8" w:rsidRPr="005B07ED" w:rsidRDefault="003500E8" w:rsidP="005B07ED">
      <w:pPr>
        <w:ind w:right="-93"/>
      </w:pPr>
      <w:r w:rsidRPr="005B07ED">
        <w:t xml:space="preserve">Dicho lo anterior, se procede a contextualizar la información solicitada, para ello, es importante destacar </w:t>
      </w:r>
      <w:r w:rsidR="00AC4283" w:rsidRPr="005B07ED">
        <w:t>que,</w:t>
      </w:r>
      <w:r w:rsidRPr="005B07ED">
        <w:t xml:space="preserve"> de conformidad con la Ley de Protección de Datos Personales en Posesión de Sujetos Obligados del Estado de México y Municipios, el </w:t>
      </w:r>
      <w:r w:rsidRPr="005B07ED">
        <w:rPr>
          <w:b/>
        </w:rPr>
        <w:t>aviso de privacidad</w:t>
      </w:r>
      <w:r w:rsidRPr="005B07ED">
        <w:t xml:space="preserve"> es el documento físico, electrónico o en cualquier formato generado por el responsable que es puesto a disposición del titular con el objeto de informarle los propósitos del tratamiento al que serán sometidos sus datos personales. </w:t>
      </w:r>
    </w:p>
    <w:p w14:paraId="77329F27" w14:textId="77777777" w:rsidR="003500E8" w:rsidRPr="005B07ED" w:rsidRDefault="003500E8" w:rsidP="005B07ED">
      <w:pPr>
        <w:ind w:right="-93"/>
      </w:pPr>
    </w:p>
    <w:p w14:paraId="6C10A0EA" w14:textId="77777777" w:rsidR="003500E8" w:rsidRPr="005B07ED" w:rsidRDefault="003500E8" w:rsidP="005B07ED">
      <w:pPr>
        <w:ind w:right="-93"/>
      </w:pPr>
      <w:r w:rsidRPr="005B07ED">
        <w:t xml:space="preserve">La Ley establece que los responsables pondrán a disposición de la o el titular en formatos impresos, digitales, visuales, sonoros o de cualquier otra tecnología, </w:t>
      </w:r>
      <w:r w:rsidRPr="005B07ED">
        <w:rPr>
          <w:b/>
          <w:u w:val="single"/>
        </w:rPr>
        <w:t>el aviso de privacidad en las modalidades simplificado e integral</w:t>
      </w:r>
      <w:r w:rsidRPr="005B07ED">
        <w:t>, siendo que a través de este aviso, el responsable tiene la obligación de información de modo expreso, preciso e inequívoco a las o los titulares, la información que se recaba de ellos y con qué fines, la existencia y características principales del tratamiento al que serán sometidos sus datos personales, a fin de que puedan tomar decisiones informadas al respecto, tal como se observa a continuación: </w:t>
      </w:r>
    </w:p>
    <w:p w14:paraId="54FA13B0" w14:textId="77777777" w:rsidR="003500E8" w:rsidRPr="005B07ED" w:rsidRDefault="003500E8" w:rsidP="005B07ED">
      <w:pPr>
        <w:ind w:right="-93"/>
      </w:pPr>
    </w:p>
    <w:p w14:paraId="18D22952" w14:textId="77777777" w:rsidR="003500E8" w:rsidRPr="005B07ED" w:rsidRDefault="003500E8" w:rsidP="005B07ED">
      <w:pPr>
        <w:ind w:left="851" w:right="822"/>
      </w:pPr>
      <w:r w:rsidRPr="005B07ED">
        <w:rPr>
          <w:b/>
          <w:i/>
        </w:rPr>
        <w:t>“Principio de Información </w:t>
      </w:r>
    </w:p>
    <w:p w14:paraId="5187F539" w14:textId="77777777" w:rsidR="003500E8" w:rsidRPr="005B07ED" w:rsidRDefault="003500E8" w:rsidP="005B07ED">
      <w:pPr>
        <w:ind w:left="851" w:right="822"/>
      </w:pPr>
      <w:r w:rsidRPr="005B07ED">
        <w:rPr>
          <w:b/>
          <w:i/>
        </w:rPr>
        <w:t>Artículo 23.</w:t>
      </w:r>
      <w:r w:rsidRPr="005B07ED">
        <w:rPr>
          <w:i/>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67D75BA7" w14:textId="77777777" w:rsidR="003500E8" w:rsidRPr="005B07ED" w:rsidRDefault="003500E8" w:rsidP="005B07ED">
      <w:pPr>
        <w:ind w:left="851" w:right="822"/>
      </w:pPr>
      <w:r w:rsidRPr="005B07ED">
        <w:rPr>
          <w:i/>
        </w:rPr>
        <w:t xml:space="preserve">El aviso de privacidad estará redactado y estructurado de manera clara precisa y sencilla, será difundido por los medios electrónicos y físicos con que cuente el </w:t>
      </w:r>
      <w:r w:rsidRPr="005B07ED">
        <w:rPr>
          <w:i/>
        </w:rPr>
        <w:lastRenderedPageBreak/>
        <w:t>responsable.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4BE40E9A" w14:textId="77777777" w:rsidR="003500E8" w:rsidRPr="005B07ED" w:rsidRDefault="003500E8" w:rsidP="005B07ED">
      <w:pPr>
        <w:ind w:right="-93"/>
      </w:pPr>
    </w:p>
    <w:p w14:paraId="07110A3B" w14:textId="77777777" w:rsidR="003500E8" w:rsidRPr="005B07ED" w:rsidRDefault="003500E8" w:rsidP="005B07ED">
      <w:pPr>
        <w:ind w:right="-93"/>
      </w:pPr>
      <w:r w:rsidRPr="005B07ED">
        <w:t xml:space="preserve">En el mismo orden de ideas, es de destacar que se entiende como </w:t>
      </w:r>
      <w:r w:rsidRPr="005B07ED">
        <w:rPr>
          <w:b/>
        </w:rPr>
        <w:t xml:space="preserve">aviso de privacidad integral </w:t>
      </w:r>
      <w:r w:rsidRPr="005B07ED">
        <w:t xml:space="preserve">a aquel que es entregado cuando los datos son proporcionados directamente por el titular de estos, este debe ser facilitado en el momento de forma clara e incuestionable, a través de los formatos establecidos por el sujeto obligado, por otro lado, el </w:t>
      </w:r>
      <w:r w:rsidRPr="005B07ED">
        <w:rPr>
          <w:b/>
        </w:rPr>
        <w:t>aviso de privacidad simplificado</w:t>
      </w:r>
      <w:r w:rsidRPr="005B07ED">
        <w:t xml:space="preserve"> es aquel que es entregado cuando los datos son obtenidos por cualquier medio electrónico, óptimo, sonoro, visual o a través de cualquier otra tecnología, el aviso de privacidad debe ser puesto a disposición en un lugar visible, considerando los medios o mecanismos para que se conozca el texto completo del aviso. </w:t>
      </w:r>
    </w:p>
    <w:p w14:paraId="33C23C92" w14:textId="77777777" w:rsidR="003500E8" w:rsidRPr="005B07ED" w:rsidRDefault="003500E8" w:rsidP="005B07ED">
      <w:pPr>
        <w:ind w:right="-93"/>
      </w:pPr>
    </w:p>
    <w:p w14:paraId="4756795C" w14:textId="77777777" w:rsidR="003500E8" w:rsidRPr="005B07ED" w:rsidRDefault="003500E8" w:rsidP="005B07ED">
      <w:pPr>
        <w:ind w:right="-93"/>
      </w:pPr>
      <w:r w:rsidRPr="005B07ED">
        <w:t xml:space="preserve">Como se logra advertir, el aviso de privacidad es de suma importancia en el tratamiento de datos personales, ya que permite informar a sus titulares del tratamiento que se les da a los mismos, por lo que, es </w:t>
      </w:r>
      <w:r w:rsidRPr="005B07ED">
        <w:rPr>
          <w:b/>
        </w:rPr>
        <w:t xml:space="preserve">obligatorio </w:t>
      </w:r>
      <w:r w:rsidRPr="005B07ED">
        <w:t>que los sujetos obligados cuenten con los avisos de privacidad correspondientes, cuando algunas de sus unidades administrativas procesen datos personales. </w:t>
      </w:r>
    </w:p>
    <w:p w14:paraId="3C4310C2" w14:textId="6F4DF75D" w:rsidR="0055588A" w:rsidRPr="005B07ED" w:rsidRDefault="003500E8" w:rsidP="005B07ED">
      <w:pPr>
        <w:spacing w:before="240" w:after="240"/>
        <w:ind w:right="49"/>
        <w:rPr>
          <w:rFonts w:eastAsia="Palatino Linotype" w:cs="Palatino Linotype"/>
        </w:rPr>
      </w:pPr>
      <w:r w:rsidRPr="005B07ED">
        <w:rPr>
          <w:rFonts w:eastAsia="Palatino Linotype" w:cs="Palatino Linotype"/>
        </w:rPr>
        <w:t xml:space="preserve">Ahora </w:t>
      </w:r>
      <w:r w:rsidR="00EA1946" w:rsidRPr="005B07ED">
        <w:rPr>
          <w:rFonts w:eastAsia="Palatino Linotype" w:cs="Palatino Linotype"/>
        </w:rPr>
        <w:t>bien,</w:t>
      </w:r>
      <w:r w:rsidRPr="005B07ED">
        <w:rPr>
          <w:rFonts w:eastAsia="Palatino Linotype" w:cs="Palatino Linotype"/>
        </w:rPr>
        <w:t xml:space="preserve"> se advierte que el SUJETO OBLIGADO hace entrega de </w:t>
      </w:r>
      <w:r w:rsidR="000E17A3" w:rsidRPr="005B07ED">
        <w:rPr>
          <w:rFonts w:eastAsia="Palatino Linotype" w:cs="Palatino Linotype"/>
        </w:rPr>
        <w:t>los avisos de privacidad de la temporalidad 2022</w:t>
      </w:r>
      <w:r w:rsidR="00D835AA" w:rsidRPr="005B07ED">
        <w:rPr>
          <w:rFonts w:eastAsia="Palatino Linotype" w:cs="Palatino Linotype"/>
        </w:rPr>
        <w:t>, como se advierte a continuación:</w:t>
      </w:r>
    </w:p>
    <w:p w14:paraId="71C26DDC" w14:textId="3AF56461" w:rsidR="00F176A1" w:rsidRPr="005B07ED" w:rsidRDefault="00F176A1" w:rsidP="005B07ED">
      <w:pPr>
        <w:spacing w:before="240" w:after="240"/>
        <w:ind w:right="49"/>
        <w:rPr>
          <w:rFonts w:eastAsia="Palatino Linotype" w:cs="Palatino Linotype"/>
        </w:rPr>
      </w:pPr>
    </w:p>
    <w:p w14:paraId="7318AD69" w14:textId="08304AFE" w:rsidR="00F176A1" w:rsidRPr="005B07ED" w:rsidRDefault="00D835AA" w:rsidP="005B07ED">
      <w:pPr>
        <w:spacing w:before="240" w:after="240"/>
        <w:ind w:right="49"/>
        <w:rPr>
          <w:rFonts w:eastAsia="Palatino Linotype" w:cs="Palatino Linotype"/>
        </w:rPr>
      </w:pPr>
      <w:r w:rsidRPr="005B07ED">
        <w:rPr>
          <w:noProof/>
          <w:lang w:eastAsia="es-MX"/>
          <w14:ligatures w14:val="standardContextual"/>
        </w:rPr>
        <w:lastRenderedPageBreak/>
        <w:drawing>
          <wp:inline distT="0" distB="0" distL="0" distR="0" wp14:anchorId="37E3E7CA" wp14:editId="435753A2">
            <wp:extent cx="5742940" cy="5120005"/>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5120005"/>
                    </a:xfrm>
                    <a:prstGeom prst="rect">
                      <a:avLst/>
                    </a:prstGeom>
                  </pic:spPr>
                </pic:pic>
              </a:graphicData>
            </a:graphic>
          </wp:inline>
        </w:drawing>
      </w:r>
    </w:p>
    <w:p w14:paraId="3FB99D48" w14:textId="44649305" w:rsidR="00D835AA" w:rsidRPr="005B07ED" w:rsidRDefault="00D835AA" w:rsidP="005B07ED">
      <w:pPr>
        <w:spacing w:before="240" w:after="240"/>
        <w:ind w:right="49"/>
        <w:rPr>
          <w:rFonts w:eastAsia="Palatino Linotype" w:cs="Palatino Linotype"/>
        </w:rPr>
      </w:pPr>
      <w:r w:rsidRPr="005B07ED">
        <w:rPr>
          <w:noProof/>
          <w:lang w:eastAsia="es-MX"/>
          <w14:ligatures w14:val="standardContextual"/>
        </w:rPr>
        <w:lastRenderedPageBreak/>
        <w:drawing>
          <wp:inline distT="0" distB="0" distL="0" distR="0" wp14:anchorId="616901B4" wp14:editId="72071AD0">
            <wp:extent cx="5742940" cy="29921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2992120"/>
                    </a:xfrm>
                    <a:prstGeom prst="rect">
                      <a:avLst/>
                    </a:prstGeom>
                  </pic:spPr>
                </pic:pic>
              </a:graphicData>
            </a:graphic>
          </wp:inline>
        </w:drawing>
      </w:r>
    </w:p>
    <w:p w14:paraId="5DD6B3C1" w14:textId="7554E37E" w:rsidR="00F176A1" w:rsidRPr="005B07ED" w:rsidRDefault="00D835AA" w:rsidP="005B07ED">
      <w:pPr>
        <w:spacing w:before="240" w:after="240"/>
        <w:ind w:right="49"/>
        <w:rPr>
          <w:rFonts w:eastAsia="Palatino Linotype" w:cs="Palatino Linotype"/>
        </w:rPr>
      </w:pPr>
      <w:r w:rsidRPr="005B07ED">
        <w:rPr>
          <w:rFonts w:eastAsia="Palatino Linotype" w:cs="Palatino Linotype"/>
        </w:rPr>
        <w:t>No obstante, ello, no hace pronunciamiento por cuanto hace a los avisos de privacidad de la temporalidad de 2023, y por cuanto hace a la temporalidad de 2018 a 2021se declaró la inexistencia de la información.</w:t>
      </w:r>
    </w:p>
    <w:p w14:paraId="5200B03A" w14:textId="5E0AEC8B" w:rsidR="00EA1946" w:rsidRPr="005B07ED" w:rsidRDefault="00EA1946" w:rsidP="005B07ED">
      <w:pPr>
        <w:spacing w:before="240" w:after="240"/>
        <w:ind w:right="49"/>
        <w:rPr>
          <w:rFonts w:eastAsia="Palatino Linotype" w:cs="Palatino Linotype"/>
        </w:rPr>
      </w:pPr>
      <w:r w:rsidRPr="005B07ED">
        <w:rPr>
          <w:rFonts w:eastAsia="Palatino Linotype" w:cs="Palatino Linotype"/>
        </w:rPr>
        <w:t xml:space="preserve">Cabe destacar que hace entrega de un enlace el </w:t>
      </w:r>
      <w:r w:rsidR="00F176A1" w:rsidRPr="005B07ED">
        <w:rPr>
          <w:rFonts w:eastAsia="Palatino Linotype" w:cs="Palatino Linotype"/>
        </w:rPr>
        <w:t>cual,</w:t>
      </w:r>
      <w:r w:rsidRPr="005B07ED">
        <w:rPr>
          <w:rFonts w:eastAsia="Palatino Linotype" w:cs="Palatino Linotype"/>
        </w:rPr>
        <w:t xml:space="preserve"> al ingresar a él, se advierte lo siguiente:</w:t>
      </w:r>
    </w:p>
    <w:p w14:paraId="7620DD9A" w14:textId="77777777" w:rsidR="0055588A" w:rsidRPr="005B07ED" w:rsidRDefault="0055588A" w:rsidP="005B07ED">
      <w:pPr>
        <w:spacing w:before="240" w:after="240"/>
        <w:ind w:right="49"/>
        <w:rPr>
          <w:rFonts w:eastAsia="Palatino Linotype" w:cs="Palatino Linotype"/>
        </w:rPr>
      </w:pPr>
    </w:p>
    <w:p w14:paraId="38A0869A" w14:textId="0D6544BC" w:rsidR="0055588A" w:rsidRPr="005B07ED" w:rsidRDefault="000E17A3" w:rsidP="005B07ED">
      <w:pPr>
        <w:spacing w:before="240" w:after="240"/>
        <w:ind w:right="49"/>
        <w:rPr>
          <w:rFonts w:eastAsia="Palatino Linotype" w:cs="Palatino Linotype"/>
        </w:rPr>
      </w:pPr>
      <w:r w:rsidRPr="005B07ED">
        <w:rPr>
          <w:noProof/>
          <w:lang w:eastAsia="es-MX"/>
          <w14:ligatures w14:val="standardContextual"/>
        </w:rPr>
        <w:lastRenderedPageBreak/>
        <w:drawing>
          <wp:inline distT="0" distB="0" distL="0" distR="0" wp14:anchorId="736601F9" wp14:editId="793E35C4">
            <wp:extent cx="5742940" cy="31661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3166110"/>
                    </a:xfrm>
                    <a:prstGeom prst="rect">
                      <a:avLst/>
                    </a:prstGeom>
                  </pic:spPr>
                </pic:pic>
              </a:graphicData>
            </a:graphic>
          </wp:inline>
        </w:drawing>
      </w:r>
    </w:p>
    <w:p w14:paraId="010AA7DC" w14:textId="77777777" w:rsidR="000E17A3" w:rsidRPr="005B07ED" w:rsidRDefault="000E17A3" w:rsidP="005B07ED">
      <w:pPr>
        <w:spacing w:before="240" w:after="240"/>
        <w:ind w:right="49"/>
        <w:rPr>
          <w:rFonts w:eastAsia="Palatino Linotype" w:cs="Palatino Linotype"/>
        </w:rPr>
      </w:pPr>
    </w:p>
    <w:p w14:paraId="6A0CF022" w14:textId="77777777" w:rsidR="000E17A3" w:rsidRPr="005B07ED" w:rsidRDefault="000E17A3" w:rsidP="005B07ED">
      <w:pPr>
        <w:spacing w:before="240" w:after="240"/>
        <w:ind w:right="49"/>
        <w:rPr>
          <w:noProof/>
          <w14:ligatures w14:val="standardContextual"/>
        </w:rPr>
      </w:pPr>
      <w:r w:rsidRPr="005B07ED">
        <w:rPr>
          <w:noProof/>
          <w:lang w:eastAsia="es-MX"/>
          <w14:ligatures w14:val="standardContextual"/>
        </w:rPr>
        <w:drawing>
          <wp:inline distT="0" distB="0" distL="0" distR="0" wp14:anchorId="3C9F41AD" wp14:editId="5EC92AB6">
            <wp:extent cx="5742940" cy="12553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1255395"/>
                    </a:xfrm>
                    <a:prstGeom prst="rect">
                      <a:avLst/>
                    </a:prstGeom>
                  </pic:spPr>
                </pic:pic>
              </a:graphicData>
            </a:graphic>
          </wp:inline>
        </w:drawing>
      </w:r>
      <w:r w:rsidRPr="005B07ED">
        <w:rPr>
          <w:noProof/>
          <w14:ligatures w14:val="standardContextual"/>
        </w:rPr>
        <w:t xml:space="preserve"> </w:t>
      </w:r>
    </w:p>
    <w:p w14:paraId="40AD908F" w14:textId="62A188E0" w:rsidR="0055588A" w:rsidRPr="005B07ED" w:rsidRDefault="000E17A3" w:rsidP="005B07ED">
      <w:pPr>
        <w:spacing w:before="240" w:after="240"/>
        <w:ind w:right="49"/>
        <w:rPr>
          <w:rFonts w:eastAsia="Palatino Linotype" w:cs="Palatino Linotype"/>
        </w:rPr>
      </w:pPr>
      <w:r w:rsidRPr="005B07ED">
        <w:rPr>
          <w:noProof/>
          <w:lang w:eastAsia="es-MX"/>
          <w14:ligatures w14:val="standardContextual"/>
        </w:rPr>
        <w:lastRenderedPageBreak/>
        <w:drawing>
          <wp:inline distT="0" distB="0" distL="0" distR="0" wp14:anchorId="73FAFF0F" wp14:editId="791ADDF7">
            <wp:extent cx="5742940" cy="265811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2658110"/>
                    </a:xfrm>
                    <a:prstGeom prst="rect">
                      <a:avLst/>
                    </a:prstGeom>
                  </pic:spPr>
                </pic:pic>
              </a:graphicData>
            </a:graphic>
          </wp:inline>
        </w:drawing>
      </w:r>
    </w:p>
    <w:p w14:paraId="193BA77D" w14:textId="620B7B77" w:rsidR="0055588A" w:rsidRPr="005B07ED" w:rsidRDefault="00EA1946" w:rsidP="005B07ED">
      <w:pPr>
        <w:spacing w:before="240" w:after="240"/>
        <w:ind w:right="49"/>
        <w:rPr>
          <w:rFonts w:eastAsia="Palatino Linotype" w:cs="Palatino Linotype"/>
        </w:rPr>
      </w:pPr>
      <w:r w:rsidRPr="005B07ED">
        <w:rPr>
          <w:rFonts w:eastAsia="Palatino Linotype" w:cs="Palatino Linotype"/>
        </w:rPr>
        <w:t>De lo anterior y al consultarlos estos corresponden a la temporalidad de 2024, misma que no es solicitada por la parte recurrente, como se advierte se la siguiente imagen:</w:t>
      </w:r>
    </w:p>
    <w:p w14:paraId="1659253F" w14:textId="1C04AD97" w:rsidR="0055588A" w:rsidRPr="005B07ED" w:rsidRDefault="00EA1946" w:rsidP="005B07ED">
      <w:pPr>
        <w:spacing w:before="240" w:after="240"/>
        <w:ind w:right="49"/>
        <w:rPr>
          <w:rFonts w:eastAsia="Palatino Linotype" w:cs="Palatino Linotype"/>
        </w:rPr>
      </w:pPr>
      <w:r w:rsidRPr="005B07ED">
        <w:rPr>
          <w:noProof/>
          <w:lang w:eastAsia="es-MX"/>
          <w14:ligatures w14:val="standardContextual"/>
        </w:rPr>
        <w:drawing>
          <wp:inline distT="0" distB="0" distL="0" distR="0" wp14:anchorId="7A8438B8" wp14:editId="724D4BC2">
            <wp:extent cx="5742940" cy="11709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1170940"/>
                    </a:xfrm>
                    <a:prstGeom prst="rect">
                      <a:avLst/>
                    </a:prstGeom>
                  </pic:spPr>
                </pic:pic>
              </a:graphicData>
            </a:graphic>
          </wp:inline>
        </w:drawing>
      </w:r>
    </w:p>
    <w:p w14:paraId="1953F44A" w14:textId="64DBF256" w:rsidR="00EA1946" w:rsidRPr="005B07ED" w:rsidRDefault="00EA1946" w:rsidP="005B07ED">
      <w:pPr>
        <w:spacing w:before="240" w:after="240"/>
        <w:ind w:right="49"/>
        <w:rPr>
          <w:rFonts w:eastAsia="Palatino Linotype" w:cs="Palatino Linotype"/>
          <w:u w:val="single"/>
        </w:rPr>
      </w:pPr>
      <w:r w:rsidRPr="005B07ED">
        <w:rPr>
          <w:rFonts w:eastAsia="Palatino Linotype" w:cs="Palatino Linotype"/>
          <w:u w:val="single"/>
        </w:rPr>
        <w:t>Por lo anterior es que se ordena haga entrega de los avisos de privacidad de la temporalidad 2023, pues no existe pronunciamiento relativo por parte del SUJETO OBLIGADO.</w:t>
      </w:r>
    </w:p>
    <w:p w14:paraId="0B3CE513" w14:textId="18C35338" w:rsidR="00127E7B" w:rsidRPr="005B07ED" w:rsidRDefault="00F176A1" w:rsidP="005B07ED">
      <w:pPr>
        <w:spacing w:before="240" w:after="240"/>
        <w:ind w:right="49"/>
        <w:rPr>
          <w:rFonts w:eastAsia="Palatino Linotype" w:cs="Palatino Linotype"/>
        </w:rPr>
      </w:pPr>
      <w:r w:rsidRPr="005B07ED">
        <w:rPr>
          <w:rFonts w:eastAsia="Palatino Linotype" w:cs="Palatino Linotype"/>
        </w:rPr>
        <w:t>Finalmente</w:t>
      </w:r>
      <w:r w:rsidR="00127E7B" w:rsidRPr="005B07ED">
        <w:rPr>
          <w:rFonts w:eastAsia="Palatino Linotype" w:cs="Palatino Linotype"/>
        </w:rPr>
        <w:t>, por cuanto hace a la temporalidad de 2018 a 2021</w:t>
      </w:r>
      <w:r w:rsidR="00D835AA" w:rsidRPr="005B07ED">
        <w:rPr>
          <w:rFonts w:eastAsia="Palatino Linotype" w:cs="Palatino Linotype"/>
        </w:rPr>
        <w:t xml:space="preserve"> relativo a los avisos de privacidad, así como a las cédulas de datos,</w:t>
      </w:r>
      <w:r w:rsidR="00127E7B" w:rsidRPr="005B07ED">
        <w:rPr>
          <w:rFonts w:eastAsia="Palatino Linotype" w:cs="Palatino Linotype"/>
        </w:rPr>
        <w:t xml:space="preserve"> se </w:t>
      </w:r>
      <w:r w:rsidR="00E15FFE" w:rsidRPr="005B07ED">
        <w:rPr>
          <w:rFonts w:eastAsia="Palatino Linotype" w:cs="Palatino Linotype"/>
        </w:rPr>
        <w:t>informó, que</w:t>
      </w:r>
      <w:r w:rsidR="00127E7B" w:rsidRPr="005B07ED">
        <w:rPr>
          <w:rFonts w:eastAsia="Palatino Linotype" w:cs="Palatino Linotype"/>
        </w:rPr>
        <w:t xml:space="preserve"> de una búsqueda exhaustiva, no se encontró la información solicitada en esta área, determinando la INEXISTENCIA a través del Comité de Transparencia.</w:t>
      </w:r>
    </w:p>
    <w:p w14:paraId="3A2CC087" w14:textId="6868A569" w:rsidR="00127E7B" w:rsidRPr="005B07ED" w:rsidRDefault="00127E7B" w:rsidP="005B07ED">
      <w:pPr>
        <w:spacing w:after="240"/>
        <w:rPr>
          <w:rFonts w:eastAsia="Palatino Linotype" w:cs="Palatino Linotype"/>
        </w:rPr>
      </w:pPr>
      <w:r w:rsidRPr="005B07ED">
        <w:rPr>
          <w:rFonts w:eastAsia="Palatino Linotype" w:cs="Palatino Linotype"/>
        </w:rPr>
        <w:lastRenderedPageBreak/>
        <w:t xml:space="preserve">Adjuntando para tal efecto el acta de la Tercera Sesión Extraordinaria del Comité de Transparencia del </w:t>
      </w:r>
      <w:r w:rsidRPr="005B07ED">
        <w:rPr>
          <w:rFonts w:eastAsia="Palatino Linotype" w:cs="Palatino Linotype"/>
          <w:b/>
        </w:rPr>
        <w:t>SUJETO OBLIGADO</w:t>
      </w:r>
      <w:r w:rsidRPr="005B07ED">
        <w:rPr>
          <w:rFonts w:eastAsia="Palatino Linotype" w:cs="Palatino Linotype"/>
        </w:rPr>
        <w:t xml:space="preserve">, por medio del cual declaró la inexistencia de la información requerida en la solicitud número </w:t>
      </w:r>
      <w:r w:rsidRPr="005B07ED">
        <w:rPr>
          <w:rFonts w:cs="Tahoma"/>
          <w:b/>
          <w:bCs/>
        </w:rPr>
        <w:t>00026/DIFTLALNE/IP/2024.</w:t>
      </w:r>
    </w:p>
    <w:p w14:paraId="61E2BE7A" w14:textId="77777777" w:rsidR="00127E7B" w:rsidRPr="005B07ED" w:rsidRDefault="00127E7B" w:rsidP="005B07ED">
      <w:pPr>
        <w:tabs>
          <w:tab w:val="left" w:pos="7938"/>
        </w:tabs>
        <w:rPr>
          <w:rFonts w:eastAsia="Palatino Linotype" w:cs="Palatino Linotype"/>
        </w:rPr>
      </w:pPr>
      <w:r w:rsidRPr="005B07ED">
        <w:rPr>
          <w:rFonts w:eastAsia="Palatino Linotype" w:cs="Palatino Linotype"/>
        </w:rPr>
        <w:t xml:space="preserve">Al respecto, cabe precisar que conforme al artículo 20 de la Ley de Transparencia y Acceso a la Información Pública del Estado de México y Municipios, ante la negativa de acceso a la información o su inexistencia, el </w:t>
      </w:r>
      <w:r w:rsidRPr="005B07ED">
        <w:rPr>
          <w:rFonts w:eastAsia="Palatino Linotype" w:cs="Palatino Linotype"/>
          <w:b/>
        </w:rPr>
        <w:t>SUJETO OBLIGADO</w:t>
      </w:r>
      <w:r w:rsidRPr="005B07ED">
        <w:rPr>
          <w:rFonts w:eastAsia="Palatino Linotype" w:cs="Palatino Linotype"/>
        </w:rPr>
        <w:t xml:space="preserve"> deberá demostrar que se encuentra en alguna de las excepciones establecidas en la normatividad aplicable. </w:t>
      </w:r>
    </w:p>
    <w:p w14:paraId="52B23A71" w14:textId="77777777" w:rsidR="00127E7B" w:rsidRPr="005B07ED" w:rsidRDefault="00127E7B" w:rsidP="005B07ED">
      <w:pPr>
        <w:tabs>
          <w:tab w:val="left" w:pos="7938"/>
        </w:tabs>
        <w:rPr>
          <w:rFonts w:eastAsia="Palatino Linotype" w:cs="Palatino Linotype"/>
        </w:rPr>
      </w:pPr>
    </w:p>
    <w:p w14:paraId="1A78DF03" w14:textId="77777777" w:rsidR="00127E7B" w:rsidRPr="005B07ED" w:rsidRDefault="00127E7B" w:rsidP="005B07ED">
      <w:pPr>
        <w:rPr>
          <w:rFonts w:eastAsia="Palatino Linotype" w:cs="Palatino Linotype"/>
        </w:rPr>
      </w:pPr>
      <w:r w:rsidRPr="005B07ED">
        <w:rPr>
          <w:rFonts w:eastAsia="Palatino Linotype" w:cs="Palatino Linotype"/>
        </w:rPr>
        <w:t xml:space="preserve">En ese sentido, según Trujillo, Humberto (2019), en el “Diccionario de Transparencia y Acceso a la Información Pública” (p. 201), </w:t>
      </w:r>
      <w:r w:rsidRPr="005B07ED">
        <w:rPr>
          <w:rFonts w:eastAsia="Palatino Linotype" w:cs="Palatino Linotype"/>
          <w:b/>
        </w:rPr>
        <w:t xml:space="preserve">la negativa de acceso a la información </w:t>
      </w:r>
      <w:r w:rsidRPr="005B07ED">
        <w:rPr>
          <w:rFonts w:eastAsia="Palatino Linotype" w:cs="Palatino Linotype"/>
        </w:rPr>
        <w:t xml:space="preserve">ocurre cuando de manera fundada y motivada, una autoridad la niega o la limita, por alguna de las siguientes razones: </w:t>
      </w:r>
    </w:p>
    <w:p w14:paraId="2A104764" w14:textId="77777777" w:rsidR="00127E7B" w:rsidRPr="005B07ED" w:rsidRDefault="00127E7B" w:rsidP="005B07ED">
      <w:pPr>
        <w:rPr>
          <w:rFonts w:eastAsia="Palatino Linotype" w:cs="Palatino Linotype"/>
          <w:szCs w:val="22"/>
        </w:rPr>
      </w:pPr>
    </w:p>
    <w:p w14:paraId="4D8F7DE0" w14:textId="77777777" w:rsidR="00127E7B" w:rsidRPr="005B07ED" w:rsidRDefault="00127E7B" w:rsidP="005B07ED">
      <w:pPr>
        <w:numPr>
          <w:ilvl w:val="0"/>
          <w:numId w:val="22"/>
        </w:numPr>
        <w:pBdr>
          <w:top w:val="nil"/>
          <w:left w:val="nil"/>
          <w:bottom w:val="nil"/>
          <w:right w:val="nil"/>
          <w:between w:val="nil"/>
        </w:pBdr>
        <w:rPr>
          <w:rFonts w:eastAsia="Palatino Linotype" w:cs="Palatino Linotype"/>
          <w:b/>
        </w:rPr>
      </w:pPr>
      <w:r w:rsidRPr="005B07ED">
        <w:rPr>
          <w:rFonts w:eastAsia="Palatino Linotype" w:cs="Palatino Linotype"/>
          <w:b/>
        </w:rPr>
        <w:t>La inexistencia de la información (p. 171): Sucede cuando la información solicitada no se encuentra en los archivos públicos o clasificado de los entes sujetos a las Leyes de Transparencia.</w:t>
      </w:r>
    </w:p>
    <w:p w14:paraId="14DCDD35" w14:textId="77777777" w:rsidR="00127E7B" w:rsidRPr="005B07ED" w:rsidRDefault="00127E7B" w:rsidP="005B07ED">
      <w:pPr>
        <w:pBdr>
          <w:top w:val="nil"/>
          <w:left w:val="nil"/>
          <w:bottom w:val="nil"/>
          <w:right w:val="nil"/>
          <w:between w:val="nil"/>
        </w:pBdr>
        <w:ind w:left="720"/>
        <w:rPr>
          <w:rFonts w:eastAsia="Palatino Linotype" w:cs="Palatino Linotype"/>
          <w:b/>
        </w:rPr>
      </w:pPr>
    </w:p>
    <w:p w14:paraId="781F0421" w14:textId="77777777" w:rsidR="00127E7B" w:rsidRPr="005B07ED" w:rsidRDefault="00127E7B" w:rsidP="005B07ED">
      <w:pPr>
        <w:numPr>
          <w:ilvl w:val="0"/>
          <w:numId w:val="22"/>
        </w:numPr>
        <w:pBdr>
          <w:top w:val="nil"/>
          <w:left w:val="nil"/>
          <w:bottom w:val="nil"/>
          <w:right w:val="nil"/>
          <w:between w:val="nil"/>
        </w:pBdr>
        <w:rPr>
          <w:rFonts w:eastAsia="Palatino Linotype" w:cs="Palatino Linotype"/>
          <w:b/>
        </w:rPr>
      </w:pPr>
      <w:r w:rsidRPr="005B07ED">
        <w:rPr>
          <w:rFonts w:eastAsia="Palatino Linotype" w:cs="Palatino Linotype"/>
          <w:b/>
        </w:rPr>
        <w:t xml:space="preserve">La incompetencia del Sujeto Obligado (p. 171): </w:t>
      </w:r>
      <w:r w:rsidRPr="005B07ED">
        <w:rPr>
          <w:rFonts w:eastAsia="Palatino Linotype" w:cs="Palatino Linotype"/>
        </w:rPr>
        <w:t>Ocurre cuando el Sujeto Obligado carece de atribuciones para poseer la información peticionada.</w:t>
      </w:r>
    </w:p>
    <w:p w14:paraId="58EE69F0" w14:textId="77777777" w:rsidR="00127E7B" w:rsidRPr="005B07ED" w:rsidRDefault="00127E7B" w:rsidP="005B07ED">
      <w:pPr>
        <w:pBdr>
          <w:top w:val="nil"/>
          <w:left w:val="nil"/>
          <w:bottom w:val="nil"/>
          <w:right w:val="nil"/>
          <w:between w:val="nil"/>
        </w:pBdr>
        <w:ind w:left="720"/>
        <w:rPr>
          <w:rFonts w:eastAsia="Palatino Linotype" w:cs="Palatino Linotype"/>
          <w:b/>
        </w:rPr>
      </w:pPr>
    </w:p>
    <w:p w14:paraId="4D62F115" w14:textId="77777777" w:rsidR="00127E7B" w:rsidRPr="005B07ED" w:rsidRDefault="00127E7B" w:rsidP="005B07ED">
      <w:pPr>
        <w:numPr>
          <w:ilvl w:val="0"/>
          <w:numId w:val="22"/>
        </w:numPr>
        <w:pBdr>
          <w:top w:val="nil"/>
          <w:left w:val="nil"/>
          <w:bottom w:val="nil"/>
          <w:right w:val="nil"/>
          <w:between w:val="nil"/>
        </w:pBdr>
        <w:rPr>
          <w:rFonts w:eastAsia="Palatino Linotype" w:cs="Palatino Linotype"/>
          <w:b/>
        </w:rPr>
      </w:pPr>
      <w:r w:rsidRPr="005B07ED">
        <w:rPr>
          <w:rFonts w:eastAsia="Palatino Linotype" w:cs="Palatino Linotype"/>
          <w:b/>
        </w:rPr>
        <w:t xml:space="preserve">La clasificación de la información (p. 70): </w:t>
      </w:r>
      <w:r w:rsidRPr="005B07ED">
        <w:rPr>
          <w:rFonts w:eastAsia="Palatino Linotype" w:cs="Palatino Linotype"/>
        </w:rPr>
        <w:t>Es el proceso o conjunto de acciones que realizan los sujetos obligados para establecer que determinada información se encuentra en alguno de los supuestos de reserva o confidencialidad establecidos en la legislación en materia de transparencia.</w:t>
      </w:r>
    </w:p>
    <w:p w14:paraId="6C3C9695" w14:textId="77777777" w:rsidR="00127E7B" w:rsidRPr="005B07ED" w:rsidRDefault="00127E7B" w:rsidP="005B07ED">
      <w:pPr>
        <w:rPr>
          <w:rFonts w:eastAsia="Palatino Linotype" w:cs="Palatino Linotype"/>
        </w:rPr>
      </w:pPr>
      <w:r w:rsidRPr="005B07ED">
        <w:rPr>
          <w:rFonts w:eastAsia="Palatino Linotype" w:cs="Palatino Linotype"/>
        </w:rPr>
        <w:lastRenderedPageBreak/>
        <w:t xml:space="preserve">En ese orden de ideas, es de señalar que las excepciones al derecho de acceso a la información consisten en que la documentación sea </w:t>
      </w:r>
      <w:r w:rsidRPr="005B07ED">
        <w:rPr>
          <w:rFonts w:eastAsia="Palatino Linotype" w:cs="Palatino Linotype"/>
          <w:b/>
          <w:u w:val="single"/>
        </w:rPr>
        <w:t>inexistente</w:t>
      </w:r>
      <w:r w:rsidRPr="005B07ED">
        <w:rPr>
          <w:rFonts w:eastAsia="Palatino Linotype" w:cs="Palatino Linotype"/>
        </w:rPr>
        <w:t xml:space="preserve">, se encuentre clasificada, o bien, el Sujeto Obligado sea incompetente para contar con esta; esto es, la negativa de acceso a la información </w:t>
      </w:r>
      <w:r w:rsidRPr="005B07ED">
        <w:rPr>
          <w:rFonts w:eastAsia="Palatino Linotype" w:cs="Palatino Linotype"/>
          <w:b/>
          <w:u w:val="single"/>
        </w:rPr>
        <w:t>recae cuando la documentación no se encuentre en los archivos del SUJETO OBLIGADO</w:t>
      </w:r>
      <w:r w:rsidRPr="005B07ED">
        <w:rPr>
          <w:rFonts w:eastAsia="Palatino Linotype" w:cs="Palatino Linotype"/>
        </w:rPr>
        <w:t>, o bien exista, pero no pueda proporcionarse por contener datos confidenciales o reservados.</w:t>
      </w:r>
    </w:p>
    <w:p w14:paraId="6B69D45A" w14:textId="77777777" w:rsidR="00127E7B" w:rsidRPr="005B07ED" w:rsidRDefault="00127E7B" w:rsidP="005B07ED">
      <w:pPr>
        <w:rPr>
          <w:rFonts w:eastAsia="Palatino Linotype" w:cs="Palatino Linotype"/>
        </w:rPr>
      </w:pPr>
    </w:p>
    <w:p w14:paraId="56047535" w14:textId="52A72ED0" w:rsidR="00127E7B" w:rsidRPr="005B07ED" w:rsidRDefault="00127E7B" w:rsidP="005B07ED">
      <w:pPr>
        <w:spacing w:after="240"/>
        <w:rPr>
          <w:rFonts w:eastAsia="Palatino Linotype" w:cs="Palatino Linotype"/>
        </w:rPr>
      </w:pPr>
      <w:r w:rsidRPr="005B07ED">
        <w:rPr>
          <w:rFonts w:eastAsia="Palatino Linotype" w:cs="Palatino Linotype"/>
        </w:rPr>
        <w:t xml:space="preserve">En ese sentido, toda vez que el </w:t>
      </w:r>
      <w:r w:rsidRPr="005B07ED">
        <w:rPr>
          <w:rFonts w:eastAsia="Calibri" w:cs="Tahoma"/>
          <w:szCs w:val="22"/>
          <w:lang w:eastAsia="en-US"/>
        </w:rPr>
        <w:t>Sistema Municipal Para el Desarrollo Integral de la Familia de Tlalnepantla de Baz</w:t>
      </w:r>
      <w:r w:rsidRPr="005B07ED">
        <w:rPr>
          <w:rFonts w:eastAsia="Palatino Linotype" w:cs="Palatino Linotype"/>
        </w:rPr>
        <w:t xml:space="preserve">, remitió el acta de la Tercera Sesión Extraordinaria del Comité de Transparencia del </w:t>
      </w:r>
      <w:r w:rsidRPr="005B07ED">
        <w:rPr>
          <w:rFonts w:eastAsia="Palatino Linotype" w:cs="Palatino Linotype"/>
          <w:b/>
        </w:rPr>
        <w:t>SUJETO OBLIGADO</w:t>
      </w:r>
      <w:r w:rsidRPr="005B07ED">
        <w:rPr>
          <w:rFonts w:eastAsia="Palatino Linotype" w:cs="Palatino Linotype"/>
        </w:rPr>
        <w:t xml:space="preserve">, por medio del cual declaró la inexistencia de la información requerida en la solicitud número </w:t>
      </w:r>
      <w:r w:rsidRPr="005B07ED">
        <w:rPr>
          <w:rFonts w:cs="Tahoma"/>
          <w:b/>
          <w:bCs/>
        </w:rPr>
        <w:t xml:space="preserve">00026/DIFTLALNE/IP/2024, </w:t>
      </w:r>
      <w:r w:rsidRPr="005B07ED">
        <w:rPr>
          <w:rFonts w:eastAsia="Palatino Linotype" w:cs="Palatino Linotype"/>
        </w:rPr>
        <w:t xml:space="preserve">en dicha Acta, a fin de establecer si el Comité de Transparencia cumplió cabalmente con las formalidades exigidas por la Ley de Transparencia y Acceso a la Información Pública del Estado de México y Municipios, al tenor de lo siguiente: </w:t>
      </w:r>
    </w:p>
    <w:tbl>
      <w:tblPr>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5B07ED" w:rsidRPr="005B07ED" w14:paraId="42E7271C" w14:textId="77777777" w:rsidTr="0068457C">
        <w:tc>
          <w:tcPr>
            <w:tcW w:w="1744" w:type="dxa"/>
            <w:tcBorders>
              <w:top w:val="nil"/>
              <w:left w:val="nil"/>
            </w:tcBorders>
          </w:tcPr>
          <w:p w14:paraId="04115D7B" w14:textId="77777777" w:rsidR="00127E7B" w:rsidRPr="005B07ED" w:rsidRDefault="00127E7B" w:rsidP="005B07ED">
            <w:pPr>
              <w:pBdr>
                <w:top w:val="nil"/>
                <w:left w:val="nil"/>
                <w:bottom w:val="nil"/>
                <w:right w:val="nil"/>
                <w:between w:val="nil"/>
              </w:pBdr>
              <w:spacing w:after="120"/>
              <w:ind w:left="47"/>
              <w:rPr>
                <w:rFonts w:eastAsia="Palatino Linotype" w:cs="Palatino Linotype"/>
                <w:b/>
                <w:sz w:val="20"/>
              </w:rPr>
            </w:pPr>
          </w:p>
        </w:tc>
        <w:tc>
          <w:tcPr>
            <w:tcW w:w="1297" w:type="dxa"/>
            <w:tcBorders>
              <w:bottom w:val="single" w:sz="4" w:space="0" w:color="000000"/>
            </w:tcBorders>
            <w:shd w:val="clear" w:color="auto" w:fill="DBE5F1"/>
            <w:vAlign w:val="bottom"/>
          </w:tcPr>
          <w:p w14:paraId="293BE864" w14:textId="77777777" w:rsidR="00127E7B" w:rsidRPr="005B07ED" w:rsidRDefault="00127E7B" w:rsidP="005B07ED">
            <w:pPr>
              <w:pBdr>
                <w:top w:val="nil"/>
                <w:left w:val="nil"/>
                <w:bottom w:val="nil"/>
                <w:right w:val="nil"/>
                <w:between w:val="nil"/>
              </w:pBdr>
              <w:spacing w:after="120"/>
              <w:ind w:left="47"/>
              <w:jc w:val="center"/>
              <w:rPr>
                <w:rFonts w:eastAsia="Palatino Linotype" w:cs="Palatino Linotype"/>
                <w:b/>
                <w:sz w:val="20"/>
              </w:rPr>
            </w:pPr>
            <w:r w:rsidRPr="005B07ED">
              <w:rPr>
                <w:rFonts w:eastAsia="Palatino Linotype" w:cs="Palatino Linotype"/>
                <w:b/>
                <w:sz w:val="20"/>
              </w:rPr>
              <w:t>Cumplió:</w:t>
            </w:r>
          </w:p>
        </w:tc>
        <w:tc>
          <w:tcPr>
            <w:tcW w:w="5464" w:type="dxa"/>
            <w:tcBorders>
              <w:bottom w:val="single" w:sz="4" w:space="0" w:color="000000"/>
            </w:tcBorders>
            <w:shd w:val="clear" w:color="auto" w:fill="DBE5F1"/>
            <w:vAlign w:val="bottom"/>
          </w:tcPr>
          <w:p w14:paraId="7A4EFA59" w14:textId="77777777" w:rsidR="00127E7B" w:rsidRPr="005B07ED" w:rsidRDefault="00127E7B" w:rsidP="005B07ED">
            <w:pPr>
              <w:pBdr>
                <w:top w:val="nil"/>
                <w:left w:val="nil"/>
                <w:bottom w:val="nil"/>
                <w:right w:val="nil"/>
                <w:between w:val="nil"/>
              </w:pBdr>
              <w:spacing w:after="120"/>
              <w:ind w:left="47"/>
              <w:jc w:val="center"/>
              <w:rPr>
                <w:rFonts w:eastAsia="Palatino Linotype" w:cs="Palatino Linotype"/>
                <w:b/>
                <w:sz w:val="20"/>
              </w:rPr>
            </w:pPr>
            <w:r w:rsidRPr="005B07ED">
              <w:rPr>
                <w:rFonts w:eastAsia="Palatino Linotype" w:cs="Palatino Linotype"/>
                <w:b/>
                <w:sz w:val="20"/>
              </w:rPr>
              <w:t>Contenido</w:t>
            </w:r>
          </w:p>
        </w:tc>
      </w:tr>
      <w:tr w:rsidR="005B07ED" w:rsidRPr="005B07ED" w14:paraId="05A8209E" w14:textId="77777777" w:rsidTr="0068457C">
        <w:tc>
          <w:tcPr>
            <w:tcW w:w="1744" w:type="dxa"/>
            <w:vAlign w:val="center"/>
          </w:tcPr>
          <w:p w14:paraId="38D443E6" w14:textId="77777777" w:rsidR="00127E7B" w:rsidRPr="005B07ED" w:rsidRDefault="00127E7B" w:rsidP="005B07ED">
            <w:pPr>
              <w:spacing w:after="120"/>
              <w:rPr>
                <w:rFonts w:eastAsia="Palatino Linotype" w:cs="Palatino Linotype"/>
                <w:b/>
                <w:sz w:val="20"/>
              </w:rPr>
            </w:pPr>
            <w:r w:rsidRPr="005B07ED">
              <w:rPr>
                <w:rFonts w:eastAsia="Palatino Linotype" w:cs="Palatino Linotype"/>
                <w:b/>
                <w:sz w:val="20"/>
              </w:rPr>
              <w:t>Número de folio de la solicitud.</w:t>
            </w:r>
          </w:p>
        </w:tc>
        <w:tc>
          <w:tcPr>
            <w:tcW w:w="1297" w:type="dxa"/>
            <w:tcBorders>
              <w:top w:val="single" w:sz="4" w:space="0" w:color="000000"/>
            </w:tcBorders>
            <w:vAlign w:val="center"/>
          </w:tcPr>
          <w:p w14:paraId="423DA985" w14:textId="77777777" w:rsidR="00127E7B" w:rsidRPr="005B07ED" w:rsidRDefault="00127E7B" w:rsidP="005B07ED">
            <w:pPr>
              <w:spacing w:after="120"/>
              <w:ind w:left="47"/>
              <w:jc w:val="center"/>
              <w:rPr>
                <w:rFonts w:eastAsia="Palatino Linotype" w:cs="Palatino Linotype"/>
                <w:b/>
                <w:sz w:val="20"/>
              </w:rPr>
            </w:pPr>
            <w:r w:rsidRPr="005B07ED">
              <w:rPr>
                <w:rFonts w:eastAsia="Palatino Linotype" w:cs="Palatino Linotype"/>
                <w:b/>
                <w:sz w:val="20"/>
              </w:rPr>
              <w:t>Sí</w:t>
            </w:r>
          </w:p>
        </w:tc>
        <w:tc>
          <w:tcPr>
            <w:tcW w:w="5464" w:type="dxa"/>
            <w:tcBorders>
              <w:top w:val="single" w:sz="4" w:space="0" w:color="000000"/>
            </w:tcBorders>
            <w:vAlign w:val="center"/>
          </w:tcPr>
          <w:p w14:paraId="529D1A6C" w14:textId="77777777" w:rsidR="00127E7B" w:rsidRPr="005B07ED" w:rsidRDefault="00127E7B" w:rsidP="005B07ED">
            <w:pPr>
              <w:spacing w:after="120"/>
              <w:rPr>
                <w:rFonts w:eastAsia="Palatino Linotype" w:cs="Palatino Linotype"/>
                <w:sz w:val="20"/>
              </w:rPr>
            </w:pPr>
          </w:p>
          <w:p w14:paraId="700B8988" w14:textId="16E79675" w:rsidR="00127E7B" w:rsidRPr="005B07ED" w:rsidRDefault="00127E7B" w:rsidP="005B07ED">
            <w:pPr>
              <w:spacing w:after="120"/>
              <w:rPr>
                <w:rFonts w:eastAsia="Palatino Linotype" w:cs="Palatino Linotype"/>
                <w:sz w:val="20"/>
              </w:rPr>
            </w:pPr>
            <w:r w:rsidRPr="005B07ED">
              <w:rPr>
                <w:noProof/>
                <w:lang w:eastAsia="es-MX"/>
                <w14:ligatures w14:val="standardContextual"/>
              </w:rPr>
              <w:drawing>
                <wp:inline distT="0" distB="0" distL="0" distR="0" wp14:anchorId="4D83B6D5" wp14:editId="5109E949">
                  <wp:extent cx="3332480" cy="659130"/>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2480" cy="659130"/>
                          </a:xfrm>
                          <a:prstGeom prst="rect">
                            <a:avLst/>
                          </a:prstGeom>
                        </pic:spPr>
                      </pic:pic>
                    </a:graphicData>
                  </a:graphic>
                </wp:inline>
              </w:drawing>
            </w:r>
          </w:p>
        </w:tc>
      </w:tr>
      <w:tr w:rsidR="005B07ED" w:rsidRPr="005B07ED" w14:paraId="18AD9ABE" w14:textId="77777777" w:rsidTr="0068457C">
        <w:tc>
          <w:tcPr>
            <w:tcW w:w="1744" w:type="dxa"/>
            <w:vAlign w:val="center"/>
          </w:tcPr>
          <w:p w14:paraId="1DF80AC4" w14:textId="77777777" w:rsidR="00127E7B" w:rsidRPr="005B07ED" w:rsidRDefault="00127E7B" w:rsidP="005B07ED">
            <w:pPr>
              <w:spacing w:after="120"/>
              <w:rPr>
                <w:rFonts w:eastAsia="Palatino Linotype" w:cs="Palatino Linotype"/>
                <w:b/>
                <w:sz w:val="20"/>
              </w:rPr>
            </w:pPr>
            <w:r w:rsidRPr="005B07ED">
              <w:rPr>
                <w:rFonts w:eastAsia="Palatino Linotype" w:cs="Palatino Linotype"/>
                <w:b/>
                <w:sz w:val="20"/>
              </w:rPr>
              <w:t>Referencia de la información solicitada.</w:t>
            </w:r>
          </w:p>
        </w:tc>
        <w:tc>
          <w:tcPr>
            <w:tcW w:w="1297" w:type="dxa"/>
            <w:vAlign w:val="center"/>
          </w:tcPr>
          <w:p w14:paraId="4FC1D1FA" w14:textId="77777777" w:rsidR="00127E7B" w:rsidRPr="005B07ED" w:rsidRDefault="00127E7B" w:rsidP="005B07ED">
            <w:pPr>
              <w:spacing w:after="120"/>
              <w:ind w:left="47"/>
              <w:jc w:val="center"/>
              <w:rPr>
                <w:rFonts w:eastAsia="Palatino Linotype" w:cs="Palatino Linotype"/>
                <w:b/>
                <w:sz w:val="20"/>
              </w:rPr>
            </w:pPr>
            <w:r w:rsidRPr="005B07ED">
              <w:rPr>
                <w:rFonts w:eastAsia="Palatino Linotype" w:cs="Palatino Linotype"/>
                <w:b/>
                <w:sz w:val="20"/>
              </w:rPr>
              <w:t>Sí</w:t>
            </w:r>
          </w:p>
        </w:tc>
        <w:tc>
          <w:tcPr>
            <w:tcW w:w="5464" w:type="dxa"/>
            <w:vAlign w:val="center"/>
          </w:tcPr>
          <w:p w14:paraId="59A13651" w14:textId="67A550DE" w:rsidR="00127E7B" w:rsidRPr="005B07ED" w:rsidRDefault="00127E7B" w:rsidP="005B07ED">
            <w:pPr>
              <w:spacing w:after="120"/>
              <w:rPr>
                <w:rFonts w:eastAsia="Palatino Linotype" w:cs="Palatino Linotype"/>
                <w:b/>
                <w:sz w:val="20"/>
              </w:rPr>
            </w:pPr>
            <w:r w:rsidRPr="005B07ED">
              <w:rPr>
                <w:noProof/>
                <w:lang w:eastAsia="es-MX"/>
                <w14:ligatures w14:val="standardContextual"/>
              </w:rPr>
              <w:drawing>
                <wp:inline distT="0" distB="0" distL="0" distR="0" wp14:anchorId="4C1C38FB" wp14:editId="71C2C7FA">
                  <wp:extent cx="3332480" cy="126555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2480" cy="1265555"/>
                          </a:xfrm>
                          <a:prstGeom prst="rect">
                            <a:avLst/>
                          </a:prstGeom>
                        </pic:spPr>
                      </pic:pic>
                    </a:graphicData>
                  </a:graphic>
                </wp:inline>
              </w:drawing>
            </w:r>
          </w:p>
        </w:tc>
      </w:tr>
      <w:tr w:rsidR="005B07ED" w:rsidRPr="005B07ED" w14:paraId="16FCED8E" w14:textId="77777777" w:rsidTr="0068457C">
        <w:tc>
          <w:tcPr>
            <w:tcW w:w="1744" w:type="dxa"/>
            <w:vAlign w:val="center"/>
          </w:tcPr>
          <w:p w14:paraId="57163247" w14:textId="77777777" w:rsidR="00127E7B" w:rsidRPr="005B07ED" w:rsidRDefault="00127E7B" w:rsidP="005B07ED">
            <w:pPr>
              <w:tabs>
                <w:tab w:val="left" w:pos="317"/>
              </w:tabs>
              <w:spacing w:after="120"/>
              <w:rPr>
                <w:rFonts w:eastAsia="Palatino Linotype" w:cs="Palatino Linotype"/>
                <w:b/>
                <w:sz w:val="20"/>
              </w:rPr>
            </w:pPr>
            <w:r w:rsidRPr="005B07ED">
              <w:rPr>
                <w:rFonts w:eastAsia="Palatino Linotype" w:cs="Palatino Linotype"/>
                <w:b/>
                <w:sz w:val="20"/>
              </w:rPr>
              <w:lastRenderedPageBreak/>
              <w:t>Fundamento y Motivación Legal.</w:t>
            </w:r>
          </w:p>
        </w:tc>
        <w:tc>
          <w:tcPr>
            <w:tcW w:w="1297" w:type="dxa"/>
            <w:vAlign w:val="center"/>
          </w:tcPr>
          <w:p w14:paraId="0993C409" w14:textId="77777777" w:rsidR="00127E7B" w:rsidRPr="005B07ED" w:rsidRDefault="00127E7B" w:rsidP="005B07ED">
            <w:pPr>
              <w:spacing w:after="120"/>
              <w:ind w:left="47"/>
              <w:jc w:val="center"/>
              <w:rPr>
                <w:rFonts w:eastAsia="Palatino Linotype" w:cs="Palatino Linotype"/>
                <w:b/>
                <w:sz w:val="16"/>
                <w:szCs w:val="16"/>
              </w:rPr>
            </w:pPr>
            <w:r w:rsidRPr="005B07ED">
              <w:rPr>
                <w:rFonts w:eastAsia="Palatino Linotype" w:cs="Palatino Linotype"/>
                <w:b/>
                <w:sz w:val="16"/>
                <w:szCs w:val="16"/>
              </w:rPr>
              <w:t xml:space="preserve">Parcialmente </w:t>
            </w:r>
          </w:p>
          <w:p w14:paraId="04D43283" w14:textId="77777777" w:rsidR="00127E7B" w:rsidRPr="005B07ED" w:rsidRDefault="00127E7B" w:rsidP="005B07ED">
            <w:pPr>
              <w:spacing w:after="120"/>
              <w:ind w:left="47"/>
              <w:rPr>
                <w:rFonts w:eastAsia="Palatino Linotype" w:cs="Palatino Linotype"/>
                <w:b/>
                <w:sz w:val="16"/>
                <w:szCs w:val="16"/>
              </w:rPr>
            </w:pPr>
            <w:r w:rsidRPr="005B07ED">
              <w:rPr>
                <w:rFonts w:eastAsia="Palatino Linotype" w:cs="Palatino Linotype"/>
                <w:b/>
                <w:sz w:val="16"/>
                <w:szCs w:val="16"/>
              </w:rPr>
              <w:t xml:space="preserve">El SUJETO OBLIGADO, no señaló puntualmente  los motivos por los cuales no cuenta con la información solicitada. </w:t>
            </w:r>
          </w:p>
        </w:tc>
        <w:tc>
          <w:tcPr>
            <w:tcW w:w="5464" w:type="dxa"/>
          </w:tcPr>
          <w:p w14:paraId="5BA289A1" w14:textId="77777777" w:rsidR="00127E7B" w:rsidRPr="005B07ED" w:rsidRDefault="00127E7B" w:rsidP="005B07ED">
            <w:pPr>
              <w:spacing w:after="120"/>
              <w:ind w:left="-31"/>
              <w:jc w:val="center"/>
              <w:rPr>
                <w:sz w:val="20"/>
              </w:rPr>
            </w:pPr>
          </w:p>
          <w:p w14:paraId="0586CE9E" w14:textId="0A97ABF7" w:rsidR="00127E7B" w:rsidRPr="005B07ED" w:rsidRDefault="00443490" w:rsidP="005B07ED">
            <w:pPr>
              <w:spacing w:after="120"/>
              <w:ind w:left="-31"/>
              <w:jc w:val="center"/>
              <w:rPr>
                <w:rFonts w:eastAsia="Palatino Linotype" w:cs="Palatino Linotype"/>
                <w:b/>
                <w:sz w:val="20"/>
              </w:rPr>
            </w:pPr>
            <w:r w:rsidRPr="005B07ED">
              <w:rPr>
                <w:noProof/>
                <w:lang w:eastAsia="es-MX"/>
                <w14:ligatures w14:val="standardContextual"/>
              </w:rPr>
              <w:drawing>
                <wp:inline distT="0" distB="0" distL="0" distR="0" wp14:anchorId="77ACCC50" wp14:editId="3B2711FF">
                  <wp:extent cx="3332480" cy="385064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2480" cy="3850640"/>
                          </a:xfrm>
                          <a:prstGeom prst="rect">
                            <a:avLst/>
                          </a:prstGeom>
                        </pic:spPr>
                      </pic:pic>
                    </a:graphicData>
                  </a:graphic>
                </wp:inline>
              </w:drawing>
            </w:r>
          </w:p>
          <w:p w14:paraId="7A54819A" w14:textId="223B87BE" w:rsidR="00127E7B" w:rsidRPr="005B07ED" w:rsidRDefault="00127E7B" w:rsidP="005B07ED">
            <w:pPr>
              <w:spacing w:after="120"/>
              <w:ind w:left="-31"/>
              <w:jc w:val="center"/>
              <w:rPr>
                <w:rFonts w:eastAsia="Palatino Linotype" w:cs="Palatino Linotype"/>
                <w:b/>
                <w:sz w:val="20"/>
              </w:rPr>
            </w:pPr>
          </w:p>
        </w:tc>
      </w:tr>
      <w:tr w:rsidR="005B07ED" w:rsidRPr="005B07ED" w14:paraId="557B2A4C" w14:textId="77777777" w:rsidTr="0068457C">
        <w:tc>
          <w:tcPr>
            <w:tcW w:w="1744" w:type="dxa"/>
            <w:vAlign w:val="center"/>
          </w:tcPr>
          <w:p w14:paraId="003216C3" w14:textId="77777777" w:rsidR="00127E7B" w:rsidRPr="005B07ED" w:rsidRDefault="00127E7B" w:rsidP="005B07ED">
            <w:pPr>
              <w:spacing w:after="120"/>
              <w:rPr>
                <w:rFonts w:eastAsia="Palatino Linotype" w:cs="Palatino Linotype"/>
                <w:b/>
                <w:sz w:val="20"/>
              </w:rPr>
            </w:pPr>
            <w:r w:rsidRPr="005B07ED">
              <w:rPr>
                <w:rFonts w:eastAsia="Palatino Linotype" w:cs="Palatino Linotype"/>
                <w:b/>
                <w:sz w:val="20"/>
              </w:rPr>
              <w:t>Conexión entre los fundamentos y motivos que dieron origen a la inexistencia de la información.</w:t>
            </w:r>
          </w:p>
        </w:tc>
        <w:tc>
          <w:tcPr>
            <w:tcW w:w="1297" w:type="dxa"/>
            <w:vAlign w:val="center"/>
          </w:tcPr>
          <w:p w14:paraId="1C9FF6D5" w14:textId="77777777" w:rsidR="00127E7B" w:rsidRPr="005B07ED" w:rsidRDefault="00127E7B" w:rsidP="005B07ED">
            <w:pPr>
              <w:pBdr>
                <w:top w:val="nil"/>
                <w:left w:val="nil"/>
                <w:bottom w:val="nil"/>
                <w:right w:val="nil"/>
                <w:between w:val="nil"/>
              </w:pBdr>
              <w:spacing w:after="120"/>
              <w:ind w:left="47"/>
              <w:jc w:val="center"/>
              <w:rPr>
                <w:rFonts w:eastAsia="Palatino Linotype" w:cs="Palatino Linotype"/>
                <w:b/>
                <w:sz w:val="20"/>
              </w:rPr>
            </w:pPr>
            <w:r w:rsidRPr="005B07ED">
              <w:rPr>
                <w:rFonts w:eastAsia="Palatino Linotype" w:cs="Palatino Linotype"/>
                <w:b/>
                <w:sz w:val="16"/>
                <w:szCs w:val="16"/>
              </w:rPr>
              <w:t>No</w:t>
            </w:r>
          </w:p>
        </w:tc>
        <w:tc>
          <w:tcPr>
            <w:tcW w:w="5464" w:type="dxa"/>
            <w:vAlign w:val="center"/>
          </w:tcPr>
          <w:p w14:paraId="3FCD0181" w14:textId="77777777" w:rsidR="00127E7B" w:rsidRPr="005B07ED" w:rsidRDefault="00127E7B" w:rsidP="005B07ED">
            <w:pPr>
              <w:pBdr>
                <w:top w:val="nil"/>
                <w:left w:val="nil"/>
                <w:bottom w:val="nil"/>
                <w:right w:val="nil"/>
                <w:between w:val="nil"/>
              </w:pBdr>
              <w:spacing w:after="120"/>
              <w:ind w:left="29" w:firstLine="18"/>
              <w:rPr>
                <w:rFonts w:eastAsia="Palatino Linotype" w:cs="Palatino Linotype"/>
                <w:sz w:val="20"/>
              </w:rPr>
            </w:pPr>
            <w:r w:rsidRPr="005B07ED">
              <w:rPr>
                <w:rFonts w:eastAsia="Palatino Linotype" w:cs="Palatino Linotype"/>
                <w:sz w:val="20"/>
              </w:rPr>
              <w:t>El Sujeto Obligado no hizo la conexión entre los motivos que originaron la inexistencia de la información que se solicita.</w:t>
            </w:r>
          </w:p>
          <w:p w14:paraId="36BF7599" w14:textId="07390023" w:rsidR="00127E7B" w:rsidRPr="005B07ED" w:rsidRDefault="00127E7B" w:rsidP="005B07ED">
            <w:pPr>
              <w:pBdr>
                <w:top w:val="nil"/>
                <w:left w:val="nil"/>
                <w:bottom w:val="nil"/>
                <w:right w:val="nil"/>
                <w:between w:val="nil"/>
              </w:pBdr>
              <w:spacing w:after="120"/>
              <w:ind w:left="29" w:firstLine="18"/>
              <w:rPr>
                <w:rFonts w:eastAsia="Palatino Linotype" w:cs="Palatino Linotype"/>
                <w:sz w:val="20"/>
              </w:rPr>
            </w:pPr>
            <w:r w:rsidRPr="005B07ED">
              <w:rPr>
                <w:rFonts w:eastAsia="Palatino Linotype" w:cs="Palatino Linotype"/>
                <w:sz w:val="20"/>
              </w:rPr>
              <w:t>Sólo se concretó a señalar el fundamento legal y que</w:t>
            </w:r>
            <w:r w:rsidR="00443490" w:rsidRPr="005B07ED">
              <w:rPr>
                <w:rFonts w:eastAsia="Palatino Linotype" w:cs="Palatino Linotype"/>
                <w:sz w:val="20"/>
              </w:rPr>
              <w:t xml:space="preserve"> se realizó</w:t>
            </w:r>
            <w:r w:rsidRPr="005B07ED">
              <w:rPr>
                <w:rFonts w:eastAsia="Palatino Linotype" w:cs="Palatino Linotype"/>
                <w:sz w:val="20"/>
              </w:rPr>
              <w:t xml:space="preserve"> una búsqueda exhaustiva, haciendo mención que lo peticionado no obra en los archivos de dicha área.</w:t>
            </w:r>
          </w:p>
          <w:p w14:paraId="6A0F5036" w14:textId="77777777" w:rsidR="00127E7B" w:rsidRPr="005B07ED" w:rsidRDefault="00127E7B" w:rsidP="005B07ED">
            <w:pPr>
              <w:pBdr>
                <w:top w:val="nil"/>
                <w:left w:val="nil"/>
                <w:bottom w:val="nil"/>
                <w:right w:val="nil"/>
                <w:between w:val="nil"/>
              </w:pBdr>
              <w:spacing w:after="120"/>
              <w:ind w:left="29" w:firstLine="18"/>
              <w:rPr>
                <w:rFonts w:eastAsia="Palatino Linotype" w:cs="Palatino Linotype"/>
                <w:sz w:val="20"/>
              </w:rPr>
            </w:pPr>
          </w:p>
          <w:p w14:paraId="68851B74" w14:textId="77777777" w:rsidR="00127E7B" w:rsidRPr="005B07ED" w:rsidRDefault="00127E7B" w:rsidP="005B07ED">
            <w:pPr>
              <w:pBdr>
                <w:top w:val="nil"/>
                <w:left w:val="nil"/>
                <w:bottom w:val="nil"/>
                <w:right w:val="nil"/>
                <w:between w:val="nil"/>
              </w:pBdr>
              <w:spacing w:after="120"/>
              <w:ind w:left="29" w:firstLine="18"/>
              <w:rPr>
                <w:rFonts w:eastAsia="Palatino Linotype" w:cs="Palatino Linotype"/>
                <w:sz w:val="20"/>
              </w:rPr>
            </w:pPr>
          </w:p>
        </w:tc>
      </w:tr>
      <w:tr w:rsidR="005B07ED" w:rsidRPr="005B07ED" w14:paraId="22B5CACE" w14:textId="77777777" w:rsidTr="0068457C">
        <w:tc>
          <w:tcPr>
            <w:tcW w:w="1744" w:type="dxa"/>
            <w:vAlign w:val="center"/>
          </w:tcPr>
          <w:p w14:paraId="71129ACB" w14:textId="77777777" w:rsidR="00127E7B" w:rsidRPr="005B07ED" w:rsidRDefault="00127E7B" w:rsidP="005B07ED">
            <w:pPr>
              <w:tabs>
                <w:tab w:val="left" w:pos="317"/>
              </w:tabs>
              <w:spacing w:after="120"/>
              <w:rPr>
                <w:rFonts w:eastAsia="Palatino Linotype" w:cs="Palatino Linotype"/>
                <w:b/>
                <w:sz w:val="20"/>
              </w:rPr>
            </w:pPr>
            <w:r w:rsidRPr="005B07ED">
              <w:rPr>
                <w:rFonts w:eastAsia="Palatino Linotype" w:cs="Palatino Linotype"/>
                <w:b/>
                <w:sz w:val="20"/>
              </w:rPr>
              <w:lastRenderedPageBreak/>
              <w:t>Notificación al órgano interno de control o equivalente del sujeto obligado quien, en su caso, deberá iniciar el procedimiento de responsabilidad administrativa que corresponda.</w:t>
            </w:r>
          </w:p>
        </w:tc>
        <w:tc>
          <w:tcPr>
            <w:tcW w:w="1297" w:type="dxa"/>
            <w:vAlign w:val="center"/>
          </w:tcPr>
          <w:p w14:paraId="71C9613E" w14:textId="77777777" w:rsidR="00127E7B" w:rsidRPr="005B07ED" w:rsidRDefault="00127E7B" w:rsidP="005B07ED">
            <w:pPr>
              <w:pBdr>
                <w:top w:val="nil"/>
                <w:left w:val="nil"/>
                <w:bottom w:val="nil"/>
                <w:right w:val="nil"/>
                <w:between w:val="nil"/>
              </w:pBdr>
              <w:spacing w:after="120"/>
              <w:ind w:left="29" w:firstLine="18"/>
              <w:jc w:val="center"/>
              <w:rPr>
                <w:rFonts w:eastAsia="Palatino Linotype" w:cs="Palatino Linotype"/>
                <w:b/>
                <w:sz w:val="20"/>
              </w:rPr>
            </w:pPr>
            <w:r w:rsidRPr="005B07ED">
              <w:rPr>
                <w:rFonts w:eastAsia="Palatino Linotype" w:cs="Palatino Linotype"/>
                <w:b/>
                <w:sz w:val="18"/>
                <w:szCs w:val="18"/>
              </w:rPr>
              <w:t xml:space="preserve">Sí </w:t>
            </w:r>
          </w:p>
        </w:tc>
        <w:tc>
          <w:tcPr>
            <w:tcW w:w="5464" w:type="dxa"/>
            <w:vAlign w:val="center"/>
          </w:tcPr>
          <w:p w14:paraId="55A47F55" w14:textId="56C27B9E" w:rsidR="00127E7B" w:rsidRPr="005B07ED" w:rsidRDefault="00443490" w:rsidP="005B07ED">
            <w:pPr>
              <w:pBdr>
                <w:top w:val="nil"/>
                <w:left w:val="nil"/>
                <w:bottom w:val="nil"/>
                <w:right w:val="nil"/>
                <w:between w:val="nil"/>
              </w:pBdr>
              <w:spacing w:after="120"/>
              <w:ind w:left="29" w:firstLine="18"/>
              <w:rPr>
                <w:rFonts w:eastAsia="Palatino Linotype" w:cs="Palatino Linotype"/>
                <w:sz w:val="20"/>
              </w:rPr>
            </w:pPr>
            <w:r w:rsidRPr="005B07ED">
              <w:rPr>
                <w:noProof/>
                <w:lang w:eastAsia="es-MX"/>
                <w14:ligatures w14:val="standardContextual"/>
              </w:rPr>
              <w:drawing>
                <wp:inline distT="0" distB="0" distL="0" distR="0" wp14:anchorId="7E0D3C3A" wp14:editId="5CCC897C">
                  <wp:extent cx="3332480" cy="49657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2480" cy="496570"/>
                          </a:xfrm>
                          <a:prstGeom prst="rect">
                            <a:avLst/>
                          </a:prstGeom>
                        </pic:spPr>
                      </pic:pic>
                    </a:graphicData>
                  </a:graphic>
                </wp:inline>
              </w:drawing>
            </w:r>
          </w:p>
        </w:tc>
      </w:tr>
      <w:tr w:rsidR="00127E7B" w:rsidRPr="005B07ED" w14:paraId="4EA9C60C" w14:textId="77777777" w:rsidTr="0068457C">
        <w:trPr>
          <w:trHeight w:val="3517"/>
        </w:trPr>
        <w:tc>
          <w:tcPr>
            <w:tcW w:w="1744" w:type="dxa"/>
            <w:vAlign w:val="center"/>
          </w:tcPr>
          <w:p w14:paraId="3331FC08" w14:textId="77777777" w:rsidR="00127E7B" w:rsidRPr="005B07ED" w:rsidRDefault="00127E7B" w:rsidP="005B07ED">
            <w:pPr>
              <w:tabs>
                <w:tab w:val="left" w:pos="317"/>
              </w:tabs>
              <w:spacing w:after="120"/>
              <w:jc w:val="center"/>
              <w:rPr>
                <w:rFonts w:eastAsia="Palatino Linotype" w:cs="Palatino Linotype"/>
                <w:b/>
                <w:sz w:val="20"/>
              </w:rPr>
            </w:pPr>
            <w:r w:rsidRPr="005B07ED">
              <w:rPr>
                <w:rFonts w:eastAsia="Palatino Linotype" w:cs="Palatino Linotype"/>
                <w:b/>
                <w:sz w:val="20"/>
              </w:rPr>
              <w:lastRenderedPageBreak/>
              <w:t>Autoridades competentes.</w:t>
            </w:r>
          </w:p>
        </w:tc>
        <w:tc>
          <w:tcPr>
            <w:tcW w:w="1297" w:type="dxa"/>
            <w:vAlign w:val="center"/>
          </w:tcPr>
          <w:p w14:paraId="1F9E856B" w14:textId="77777777" w:rsidR="00127E7B" w:rsidRPr="005B07ED" w:rsidRDefault="00127E7B" w:rsidP="005B07ED">
            <w:pPr>
              <w:pBdr>
                <w:top w:val="nil"/>
                <w:left w:val="nil"/>
                <w:bottom w:val="nil"/>
                <w:right w:val="nil"/>
                <w:between w:val="nil"/>
              </w:pBdr>
              <w:spacing w:after="120"/>
              <w:ind w:left="29" w:firstLine="18"/>
              <w:jc w:val="center"/>
              <w:rPr>
                <w:rFonts w:eastAsia="Palatino Linotype" w:cs="Palatino Linotype"/>
                <w:b/>
                <w:sz w:val="20"/>
              </w:rPr>
            </w:pPr>
            <w:r w:rsidRPr="005B07ED">
              <w:rPr>
                <w:rFonts w:eastAsia="Palatino Linotype" w:cs="Palatino Linotype"/>
                <w:b/>
                <w:sz w:val="20"/>
              </w:rPr>
              <w:t>Sí</w:t>
            </w:r>
          </w:p>
        </w:tc>
        <w:tc>
          <w:tcPr>
            <w:tcW w:w="5464" w:type="dxa"/>
          </w:tcPr>
          <w:p w14:paraId="1F710A6D" w14:textId="5AF932C5" w:rsidR="00127E7B" w:rsidRPr="005B07ED" w:rsidRDefault="00443490" w:rsidP="005B07ED">
            <w:pPr>
              <w:jc w:val="center"/>
              <w:rPr>
                <w:sz w:val="20"/>
              </w:rPr>
            </w:pPr>
            <w:r w:rsidRPr="005B07ED">
              <w:rPr>
                <w:noProof/>
                <w:lang w:eastAsia="es-MX"/>
                <w14:ligatures w14:val="standardContextual"/>
              </w:rPr>
              <w:drawing>
                <wp:inline distT="0" distB="0" distL="0" distR="0" wp14:anchorId="251DA85A" wp14:editId="7DD0570A">
                  <wp:extent cx="3332480" cy="469011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32480" cy="4690110"/>
                          </a:xfrm>
                          <a:prstGeom prst="rect">
                            <a:avLst/>
                          </a:prstGeom>
                        </pic:spPr>
                      </pic:pic>
                    </a:graphicData>
                  </a:graphic>
                </wp:inline>
              </w:drawing>
            </w:r>
          </w:p>
        </w:tc>
      </w:tr>
    </w:tbl>
    <w:p w14:paraId="621F9B04" w14:textId="77777777" w:rsidR="00127E7B" w:rsidRPr="005B07ED" w:rsidRDefault="00127E7B" w:rsidP="005B07ED">
      <w:pPr>
        <w:spacing w:after="240"/>
        <w:rPr>
          <w:rFonts w:eastAsia="Palatino Linotype" w:cs="Palatino Linotype"/>
        </w:rPr>
      </w:pPr>
    </w:p>
    <w:p w14:paraId="718ACE6E" w14:textId="77777777" w:rsidR="00127E7B" w:rsidRPr="005B07ED" w:rsidRDefault="00127E7B" w:rsidP="005B07ED">
      <w:pPr>
        <w:ind w:right="141"/>
        <w:rPr>
          <w:rFonts w:eastAsia="Palatino Linotype" w:cs="Palatino Linotype"/>
        </w:rPr>
      </w:pPr>
      <w:r w:rsidRPr="005B07ED">
        <w:rPr>
          <w:rFonts w:eastAsia="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sidRPr="005B07ED">
        <w:rPr>
          <w:rFonts w:eastAsia="Palatino Linotype" w:cs="Palatino Linotype"/>
          <w:i/>
        </w:rPr>
        <w:t xml:space="preserve">, </w:t>
      </w:r>
      <w:r w:rsidRPr="005B07ED">
        <w:rPr>
          <w:rFonts w:eastAsia="Palatino Linotype" w:cs="Palatino Linotype"/>
        </w:rPr>
        <w:t xml:space="preserve">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w:t>
      </w:r>
      <w:r w:rsidRPr="005B07ED">
        <w:rPr>
          <w:rFonts w:eastAsia="Palatino Linotype" w:cs="Palatino Linotype"/>
        </w:rPr>
        <w:lastRenderedPageBreak/>
        <w:t>que establecen el criterio de inexistencia y en qué circunstancia debe emitirse la declaratoria de la misma:</w:t>
      </w:r>
    </w:p>
    <w:p w14:paraId="751E33F7" w14:textId="77777777" w:rsidR="00127E7B" w:rsidRPr="005B07ED" w:rsidRDefault="00127E7B" w:rsidP="005B07ED">
      <w:pPr>
        <w:ind w:left="567" w:right="567"/>
        <w:rPr>
          <w:rFonts w:eastAsia="Palatino Linotype" w:cs="Palatino Linotype"/>
          <w:b/>
          <w:i/>
          <w:szCs w:val="22"/>
        </w:rPr>
      </w:pPr>
    </w:p>
    <w:p w14:paraId="22BC7B0D" w14:textId="77777777" w:rsidR="00127E7B" w:rsidRPr="005B07ED" w:rsidRDefault="00127E7B" w:rsidP="005B07ED">
      <w:pPr>
        <w:ind w:left="567" w:right="709"/>
        <w:rPr>
          <w:rFonts w:eastAsia="Palatino Linotype" w:cs="Palatino Linotype"/>
          <w:i/>
          <w:szCs w:val="22"/>
        </w:rPr>
      </w:pPr>
      <w:r w:rsidRPr="005B07ED">
        <w:rPr>
          <w:rFonts w:eastAsia="Palatino Linotype" w:cs="Palatino Linotype"/>
          <w:b/>
          <w:i/>
          <w:szCs w:val="22"/>
        </w:rPr>
        <w:t>INEXISTENCIA, CONCEPTO DE, EN MATERIA DE TRANSPARENCIA</w:t>
      </w:r>
      <w:r w:rsidRPr="005B07ED">
        <w:rPr>
          <w:rFonts w:eastAsia="Palatino Linotype" w:cs="Palatino Linotype"/>
          <w:i/>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33C95FFD" w14:textId="77777777" w:rsidR="00127E7B" w:rsidRPr="005B07ED" w:rsidRDefault="00127E7B" w:rsidP="005B07ED">
      <w:pPr>
        <w:ind w:left="567" w:right="567"/>
        <w:rPr>
          <w:rFonts w:eastAsia="Palatino Linotype" w:cs="Palatino Linotype"/>
          <w:i/>
          <w:szCs w:val="22"/>
        </w:rPr>
      </w:pPr>
    </w:p>
    <w:p w14:paraId="4F744493" w14:textId="77777777" w:rsidR="00127E7B" w:rsidRPr="005B07ED" w:rsidRDefault="00127E7B" w:rsidP="005B07ED">
      <w:pPr>
        <w:ind w:left="567" w:right="567"/>
        <w:rPr>
          <w:rFonts w:eastAsia="Palatino Linotype" w:cs="Palatino Linotype"/>
          <w:b/>
          <w:i/>
          <w:szCs w:val="22"/>
        </w:rPr>
      </w:pPr>
      <w:r w:rsidRPr="005B07ED">
        <w:rPr>
          <w:rFonts w:eastAsia="Palatino Linotype" w:cs="Palatino Linotype"/>
          <w:b/>
          <w:i/>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A77A92C" w14:textId="77777777" w:rsidR="00127E7B" w:rsidRPr="005B07ED" w:rsidRDefault="00127E7B" w:rsidP="005B07ED">
      <w:pPr>
        <w:ind w:left="567" w:right="567"/>
        <w:rPr>
          <w:rFonts w:eastAsia="Palatino Linotype" w:cs="Palatino Linotype"/>
          <w:i/>
          <w:szCs w:val="22"/>
        </w:rPr>
      </w:pPr>
      <w:r w:rsidRPr="005B07ED">
        <w:rPr>
          <w:rFonts w:eastAsia="Palatino Linotype" w:cs="Palatino Linotype"/>
          <w:i/>
          <w:szCs w:val="22"/>
        </w:rPr>
        <w:t>b) En los casos en que por las atribuciones conferidas al Sujeto Obligado éste debió generar, administrar o poseer la información, pero en incumplimiento a la normatividad respectiva no llevó a cabo ninguna de esas acciones.</w:t>
      </w:r>
    </w:p>
    <w:p w14:paraId="1BA1DACC" w14:textId="77777777" w:rsidR="00127E7B" w:rsidRPr="005B07ED" w:rsidRDefault="00127E7B" w:rsidP="005B07ED">
      <w:pPr>
        <w:ind w:left="567" w:right="567"/>
        <w:rPr>
          <w:rFonts w:eastAsia="Palatino Linotype" w:cs="Palatino Linotype"/>
          <w:i/>
          <w:szCs w:val="22"/>
        </w:rPr>
      </w:pPr>
    </w:p>
    <w:p w14:paraId="2B538779" w14:textId="77777777" w:rsidR="00127E7B" w:rsidRPr="005B07ED" w:rsidRDefault="00127E7B" w:rsidP="005B07ED">
      <w:pPr>
        <w:ind w:left="567" w:right="567"/>
        <w:rPr>
          <w:rFonts w:eastAsia="Palatino Linotype" w:cs="Palatino Linotype"/>
          <w:i/>
          <w:szCs w:val="22"/>
        </w:rPr>
      </w:pPr>
      <w:r w:rsidRPr="005B07ED">
        <w:rPr>
          <w:rFonts w:eastAsia="Palatino Linotype" w:cs="Palatino Linotype"/>
          <w:i/>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E80EBBF" w14:textId="77777777" w:rsidR="00127E7B" w:rsidRPr="005B07ED" w:rsidRDefault="00127E7B" w:rsidP="005B07ED">
      <w:pPr>
        <w:ind w:left="567" w:right="567"/>
        <w:rPr>
          <w:rFonts w:eastAsia="Palatino Linotype" w:cs="Palatino Linotype"/>
          <w:i/>
          <w:szCs w:val="22"/>
        </w:rPr>
      </w:pPr>
    </w:p>
    <w:p w14:paraId="72E0E077" w14:textId="77777777" w:rsidR="00127E7B" w:rsidRPr="005B07ED" w:rsidRDefault="00127E7B" w:rsidP="005B07ED">
      <w:pPr>
        <w:ind w:left="567" w:right="567"/>
        <w:jc w:val="center"/>
        <w:rPr>
          <w:rFonts w:eastAsia="Palatino Linotype" w:cs="Palatino Linotype"/>
          <w:b/>
          <w:i/>
          <w:szCs w:val="22"/>
        </w:rPr>
      </w:pPr>
      <w:r w:rsidRPr="005B07ED">
        <w:rPr>
          <w:rFonts w:eastAsia="Palatino Linotype" w:cs="Palatino Linotype"/>
          <w:b/>
          <w:i/>
          <w:szCs w:val="22"/>
        </w:rPr>
        <w:t>CRITERIO 0004-11</w:t>
      </w:r>
    </w:p>
    <w:p w14:paraId="38102C84" w14:textId="77777777" w:rsidR="00127E7B" w:rsidRPr="005B07ED" w:rsidRDefault="00127E7B" w:rsidP="005B07ED">
      <w:pPr>
        <w:ind w:left="567" w:right="567"/>
        <w:rPr>
          <w:rFonts w:eastAsia="Palatino Linotype" w:cs="Palatino Linotype"/>
          <w:b/>
          <w:i/>
          <w:szCs w:val="22"/>
        </w:rPr>
      </w:pPr>
    </w:p>
    <w:p w14:paraId="5F88A462" w14:textId="77777777" w:rsidR="00127E7B" w:rsidRPr="005B07ED" w:rsidRDefault="00127E7B" w:rsidP="005B07ED">
      <w:pPr>
        <w:ind w:left="567" w:right="567"/>
        <w:rPr>
          <w:rFonts w:eastAsia="Palatino Linotype" w:cs="Palatino Linotype"/>
          <w:i/>
          <w:szCs w:val="22"/>
        </w:rPr>
      </w:pPr>
      <w:r w:rsidRPr="005B07ED">
        <w:rPr>
          <w:rFonts w:eastAsia="Palatino Linotype" w:cs="Palatino Linotype"/>
          <w:b/>
          <w:i/>
          <w:szCs w:val="22"/>
        </w:rPr>
        <w:t>INEXISTENCIA. DECLARATORIA DE LA. ALCANCES Y PROCEDIMIENTOS</w:t>
      </w:r>
      <w:r w:rsidRPr="005B07ED">
        <w:rPr>
          <w:rFonts w:eastAsia="Palatino Linotype" w:cs="Palatino Linotype"/>
          <w:i/>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8173B0A" w14:textId="77777777" w:rsidR="00127E7B" w:rsidRPr="005B07ED" w:rsidRDefault="00127E7B" w:rsidP="005B07ED">
      <w:pPr>
        <w:ind w:left="567" w:right="567"/>
        <w:rPr>
          <w:rFonts w:eastAsia="Palatino Linotype" w:cs="Palatino Linotype"/>
          <w:i/>
          <w:szCs w:val="22"/>
        </w:rPr>
      </w:pPr>
    </w:p>
    <w:p w14:paraId="4E40B6A3" w14:textId="77777777" w:rsidR="00127E7B" w:rsidRPr="005B07ED" w:rsidRDefault="00127E7B" w:rsidP="005B07ED">
      <w:pPr>
        <w:ind w:left="567" w:right="567"/>
        <w:rPr>
          <w:rFonts w:eastAsia="Palatino Linotype" w:cs="Palatino Linotype"/>
          <w:i/>
          <w:szCs w:val="22"/>
        </w:rPr>
      </w:pPr>
      <w:r w:rsidRPr="005B07ED">
        <w:rPr>
          <w:rFonts w:eastAsia="Palatino Linotype" w:cs="Palatino Linotype"/>
          <w:i/>
          <w:szCs w:val="22"/>
        </w:rPr>
        <w:t>Bajo el entendido de que dicha búsqueda exhaustiva permitirá dos determinaciones:</w:t>
      </w:r>
    </w:p>
    <w:p w14:paraId="23AB7A69" w14:textId="77777777" w:rsidR="00127E7B" w:rsidRPr="005B07ED" w:rsidRDefault="00127E7B" w:rsidP="005B07ED">
      <w:pPr>
        <w:ind w:left="567" w:right="567"/>
        <w:rPr>
          <w:rFonts w:eastAsia="Palatino Linotype" w:cs="Palatino Linotype"/>
          <w:i/>
          <w:szCs w:val="22"/>
        </w:rPr>
      </w:pPr>
    </w:p>
    <w:p w14:paraId="0483D6E7" w14:textId="77777777" w:rsidR="00127E7B" w:rsidRPr="005B07ED" w:rsidRDefault="00127E7B" w:rsidP="005B07ED">
      <w:pPr>
        <w:ind w:left="567" w:right="567"/>
        <w:rPr>
          <w:rFonts w:eastAsia="Palatino Linotype" w:cs="Palatino Linotype"/>
          <w:i/>
          <w:szCs w:val="22"/>
        </w:rPr>
      </w:pPr>
      <w:r w:rsidRPr="005B07ED">
        <w:rPr>
          <w:rFonts w:eastAsia="Palatino Linotype" w:cs="Palatino Linotype"/>
          <w:i/>
          <w:szCs w:val="22"/>
        </w:rPr>
        <w:t>1ª) Que se localice la documentación que contenga la información solicitada y de ser así la información pueda entregarse al solicitante en la forma en que se encuentra disponible, o</w:t>
      </w:r>
    </w:p>
    <w:p w14:paraId="50D81DB4" w14:textId="77777777" w:rsidR="00127E7B" w:rsidRPr="005B07ED" w:rsidRDefault="00127E7B" w:rsidP="005B07ED">
      <w:pPr>
        <w:ind w:left="567" w:right="567"/>
        <w:rPr>
          <w:rFonts w:eastAsia="Palatino Linotype" w:cs="Palatino Linotype"/>
          <w:i/>
          <w:szCs w:val="22"/>
        </w:rPr>
      </w:pPr>
      <w:r w:rsidRPr="005B07ED">
        <w:rPr>
          <w:rFonts w:eastAsia="Palatino Linotype" w:cs="Palatino Linotype"/>
          <w:i/>
          <w:szCs w:val="22"/>
        </w:rPr>
        <w:lastRenderedPageBreak/>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DF86EAA" w14:textId="77777777" w:rsidR="00127E7B" w:rsidRPr="005B07ED" w:rsidRDefault="00127E7B" w:rsidP="005B07ED">
      <w:pPr>
        <w:ind w:left="567" w:right="567"/>
        <w:rPr>
          <w:rFonts w:eastAsia="Palatino Linotype" w:cs="Palatino Linotype"/>
          <w:i/>
          <w:szCs w:val="22"/>
        </w:rPr>
      </w:pPr>
    </w:p>
    <w:p w14:paraId="0EBA354B" w14:textId="77777777" w:rsidR="00127E7B" w:rsidRPr="005B07ED" w:rsidRDefault="00127E7B" w:rsidP="005B07ED">
      <w:pPr>
        <w:ind w:left="567" w:right="567"/>
        <w:rPr>
          <w:rFonts w:eastAsia="Palatino Linotype" w:cs="Palatino Linotype"/>
          <w:i/>
          <w:szCs w:val="22"/>
        </w:rPr>
      </w:pPr>
      <w:r w:rsidRPr="005B07ED">
        <w:rPr>
          <w:rFonts w:eastAsia="Palatino Linotype" w:cs="Palatino Linotype"/>
          <w:i/>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189B474E" w14:textId="77777777" w:rsidR="00127E7B" w:rsidRPr="005B07ED" w:rsidRDefault="00127E7B" w:rsidP="005B07ED">
      <w:pPr>
        <w:ind w:right="567"/>
        <w:rPr>
          <w:rFonts w:eastAsia="Palatino Linotype" w:cs="Palatino Linotype"/>
        </w:rPr>
      </w:pPr>
    </w:p>
    <w:p w14:paraId="180B32A3" w14:textId="77777777" w:rsidR="00127E7B" w:rsidRPr="005B07ED" w:rsidRDefault="00127E7B" w:rsidP="005B07ED">
      <w:pPr>
        <w:ind w:right="49"/>
        <w:rPr>
          <w:rFonts w:eastAsia="Palatino Linotype" w:cs="Palatino Linotype"/>
          <w:u w:val="single"/>
        </w:rPr>
      </w:pPr>
      <w:r w:rsidRPr="005B07ED">
        <w:rPr>
          <w:rFonts w:eastAsia="Palatino Linotype" w:cs="Palatino Linotype"/>
        </w:rPr>
        <w:t xml:space="preserve">Así, debe señalarse que de acuerdo al criterio de interpretación en el orden administrativo emitido por este Instituto número 0004-11, la inexistencia de la información en el derecho de acceso a la información pública conlleva como supuestos: </w:t>
      </w:r>
      <w:r w:rsidRPr="005B07ED">
        <w:rPr>
          <w:rFonts w:eastAsia="Palatino Linotype" w:cs="Palatino Linotype"/>
          <w:u w:val="single"/>
        </w:rPr>
        <w:t xml:space="preserve">la existencia previa de la documentación y la falta posterior de la misma en los archivos del </w:t>
      </w:r>
      <w:r w:rsidRPr="005B07ED">
        <w:rPr>
          <w:rFonts w:eastAsia="Palatino Linotype" w:cs="Palatino Linotype"/>
          <w:b/>
          <w:u w:val="single"/>
        </w:rPr>
        <w:t>SUJETO OBLIGADO</w:t>
      </w:r>
      <w:r w:rsidRPr="005B07ED">
        <w:rPr>
          <w:rFonts w:eastAsia="Palatino Linotype" w:cs="Palatino Linotype"/>
          <w:u w:val="single"/>
        </w:rPr>
        <w:t xml:space="preserve">, en otras palabras la información se generó, administró o poseyó en el marco de sus atribuciones pero no la conserva por distintas razones como pudieran ser, </w:t>
      </w:r>
      <w:r w:rsidRPr="005B07ED">
        <w:rPr>
          <w:rFonts w:eastAsia="Palatino Linotype" w:cs="Palatino Linotype"/>
          <w:b/>
          <w:u w:val="single"/>
        </w:rPr>
        <w:t>destrucción o desaparición física, sustracción ilícita, baja documental o cualquier otra</w:t>
      </w:r>
      <w:r w:rsidRPr="005B07ED">
        <w:rPr>
          <w:rFonts w:eastAsia="Palatino Linotype" w:cs="Palatino Linotype"/>
          <w:b/>
        </w:rPr>
        <w:t xml:space="preserve">; </w:t>
      </w:r>
      <w:r w:rsidRPr="005B07ED">
        <w:rPr>
          <w:rFonts w:eastAsia="Palatino Linotype" w:cs="Palatino Linotype"/>
        </w:rPr>
        <w:t xml:space="preserve">o el </w:t>
      </w:r>
      <w:r w:rsidRPr="005B07ED">
        <w:rPr>
          <w:rFonts w:eastAsia="Palatino Linotype" w:cs="Palatino Linotype"/>
          <w:u w:val="single"/>
        </w:rPr>
        <w:t xml:space="preserve">segundo de los supuestos sería que el Sujeto Obligado debió de haber generado, administrado o poseído la información pero en incumplimiento a la norma no lo llevo a cabo. </w:t>
      </w:r>
    </w:p>
    <w:p w14:paraId="00A24CA5" w14:textId="77777777" w:rsidR="00127E7B" w:rsidRPr="005B07ED" w:rsidRDefault="00127E7B" w:rsidP="005B07ED">
      <w:pPr>
        <w:ind w:right="49"/>
        <w:rPr>
          <w:rFonts w:eastAsia="Palatino Linotype" w:cs="Palatino Linotype"/>
        </w:rPr>
      </w:pPr>
    </w:p>
    <w:p w14:paraId="6D62F69C" w14:textId="485A7CA0" w:rsidR="00127E7B" w:rsidRPr="005B07ED" w:rsidRDefault="00127E7B" w:rsidP="005B07ED">
      <w:pPr>
        <w:rPr>
          <w:rFonts w:eastAsia="Palatino Linotype" w:cs="Palatino Linotype"/>
        </w:rPr>
      </w:pPr>
      <w:r w:rsidRPr="005B07ED">
        <w:rPr>
          <w:rFonts w:eastAsia="Palatino Linotype" w:cs="Palatino Linotype"/>
        </w:rPr>
        <w:t xml:space="preserve">En ese sentido, del acuerdo de inexistencia que se analiza se observa que el </w:t>
      </w:r>
      <w:r w:rsidRPr="005B07ED">
        <w:rPr>
          <w:rFonts w:eastAsia="Palatino Linotype" w:cs="Palatino Linotype"/>
          <w:b/>
        </w:rPr>
        <w:t>SUJETO OBLIGADO</w:t>
      </w:r>
      <w:r w:rsidRPr="005B07ED">
        <w:rPr>
          <w:rFonts w:eastAsia="Palatino Linotype" w:cs="Palatino Linotype"/>
        </w:rPr>
        <w:t xml:space="preserve">, </w:t>
      </w:r>
      <w:r w:rsidRPr="005B07ED">
        <w:rPr>
          <w:rFonts w:eastAsia="Palatino Linotype" w:cs="Palatino Linotype"/>
          <w:b/>
          <w:u w:val="single"/>
        </w:rPr>
        <w:t>no expresó las razones o motivos por las cuales no cuenta con la información requerida</w:t>
      </w:r>
      <w:r w:rsidRPr="005B07ED">
        <w:rPr>
          <w:rFonts w:eastAsia="Palatino Linotype" w:cs="Palatino Linotype"/>
        </w:rPr>
        <w:t xml:space="preserve">; ya que, no señaló de manera clara sí la información que es del interés de la persona </w:t>
      </w:r>
      <w:r w:rsidRPr="005B07ED">
        <w:rPr>
          <w:rFonts w:eastAsia="Palatino Linotype" w:cs="Palatino Linotype"/>
        </w:rPr>
        <w:lastRenderedPageBreak/>
        <w:t>solicitante, se generó o no, y en caso de haberse generado, los motivos por los cuales no se cuenta con ella, pudiendo ser la destrucción o desaparición física, la sustracción, entre otros supuestos, de ahí que, dicho acuerdo incumplió con las formalidades señaladas por el artículo 169 de la Ley de la Materia.</w:t>
      </w:r>
    </w:p>
    <w:p w14:paraId="526BDCF7" w14:textId="77777777" w:rsidR="0055588A" w:rsidRPr="005B07ED" w:rsidRDefault="0055588A" w:rsidP="005B07ED">
      <w:pPr>
        <w:rPr>
          <w:rFonts w:eastAsia="Palatino Linotype" w:cs="Palatino Linotype"/>
        </w:rPr>
      </w:pPr>
    </w:p>
    <w:p w14:paraId="32DDBC0A" w14:textId="6229352E" w:rsidR="0055588A" w:rsidRPr="005B07ED" w:rsidRDefault="0055588A" w:rsidP="005B07ED">
      <w:pPr>
        <w:rPr>
          <w:rFonts w:eastAsia="Palatino Linotype" w:cs="Palatino Linotype"/>
        </w:rPr>
      </w:pPr>
      <w:r w:rsidRPr="005B07ED">
        <w:rPr>
          <w:rFonts w:eastAsia="Palatino Linotype" w:cs="Palatino Linotype"/>
        </w:rPr>
        <w:t xml:space="preserve">En atención a lo anterior, para poder dar certeza a los solicitantes y con ello satisfacer el derecho de acceso a la información, el Acuerdo que emita el Comité de Transparencia, deberá estar debidamente fundado y motivado. </w:t>
      </w:r>
    </w:p>
    <w:p w14:paraId="7F8395CF" w14:textId="77777777" w:rsidR="0055588A" w:rsidRPr="005B07ED" w:rsidRDefault="0055588A" w:rsidP="005B07ED">
      <w:pPr>
        <w:rPr>
          <w:rFonts w:eastAsia="Palatino Linotype" w:cs="Palatino Linotype"/>
        </w:rPr>
      </w:pPr>
    </w:p>
    <w:p w14:paraId="76171FA8" w14:textId="77777777" w:rsidR="0055588A" w:rsidRPr="005B07ED" w:rsidRDefault="0055588A" w:rsidP="005B07ED">
      <w:pPr>
        <w:rPr>
          <w:rFonts w:eastAsia="Palatino Linotype" w:cs="Palatino Linotype"/>
        </w:rPr>
      </w:pPr>
      <w:bookmarkStart w:id="27" w:name="_heading=h.qbg1otd2oea2" w:colFirst="0" w:colLast="0"/>
      <w:bookmarkEnd w:id="27"/>
      <w:r w:rsidRPr="005B07ED">
        <w:rPr>
          <w:rFonts w:eastAsia="Palatino Linotype" w:cs="Palatino Linotype"/>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70265ACD" w14:textId="77777777" w:rsidR="0055588A" w:rsidRPr="005B07ED" w:rsidRDefault="0055588A" w:rsidP="005B07ED">
      <w:pPr>
        <w:rPr>
          <w:rFonts w:eastAsia="Palatino Linotype" w:cs="Palatino Linotype"/>
        </w:rPr>
      </w:pPr>
    </w:p>
    <w:p w14:paraId="0A766489" w14:textId="77777777" w:rsidR="0055588A" w:rsidRPr="005B07ED" w:rsidRDefault="0055588A" w:rsidP="005B07ED">
      <w:pPr>
        <w:ind w:left="860" w:right="900"/>
        <w:rPr>
          <w:rFonts w:eastAsia="Palatino Linotype" w:cs="Palatino Linotype"/>
          <w:i/>
          <w:szCs w:val="22"/>
        </w:rPr>
      </w:pPr>
      <w:r w:rsidRPr="005B07ED">
        <w:rPr>
          <w:rFonts w:eastAsia="Palatino Linotype" w:cs="Palatino Linotype"/>
          <w:i/>
          <w:szCs w:val="22"/>
        </w:rPr>
        <w:t>“</w:t>
      </w:r>
      <w:r w:rsidRPr="005B07ED">
        <w:rPr>
          <w:rFonts w:eastAsia="Palatino Linotype" w:cs="Palatino Linotype"/>
          <w:b/>
          <w:i/>
          <w:szCs w:val="22"/>
        </w:rPr>
        <w:t xml:space="preserve">FUNDAMENTACIÓN Y MOTIVACIÓN. </w:t>
      </w:r>
      <w:r w:rsidRPr="005B07ED">
        <w:rPr>
          <w:rFonts w:eastAsia="Palatino Linotype" w:cs="Palatino Linotype"/>
          <w:i/>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7AFB8B32" w14:textId="77777777" w:rsidR="0055588A" w:rsidRPr="005B07ED" w:rsidRDefault="0055588A" w:rsidP="005B07ED">
      <w:pPr>
        <w:ind w:left="860" w:right="900"/>
        <w:rPr>
          <w:rFonts w:eastAsia="Palatino Linotype" w:cs="Palatino Linotype"/>
          <w:i/>
          <w:szCs w:val="22"/>
        </w:rPr>
      </w:pPr>
    </w:p>
    <w:p w14:paraId="1F17FC8B" w14:textId="77777777" w:rsidR="0055588A" w:rsidRPr="005B07ED" w:rsidRDefault="0055588A" w:rsidP="005B07ED">
      <w:pPr>
        <w:rPr>
          <w:rFonts w:eastAsia="Palatino Linotype" w:cs="Palatino Linotype"/>
        </w:rPr>
      </w:pPr>
      <w:r w:rsidRPr="005B07ED">
        <w:rPr>
          <w:rFonts w:eastAsia="Palatino Linotype" w:cs="Palatino Linotype"/>
        </w:rPr>
        <w:t xml:space="preserve">Es así que, en un acto de autoridad se surte la debida fundamentación cuando se cita el precepto legal aplicable al caso concreto y la debida motivación cuando se expresan las </w:t>
      </w:r>
      <w:r w:rsidRPr="005B07ED">
        <w:rPr>
          <w:rFonts w:eastAsia="Palatino Linotype" w:cs="Palatino Linotype"/>
        </w:rPr>
        <w:lastRenderedPageBreak/>
        <w:t>razones, motivos o circunstancias que tomó en cuenta la autoridad para adecuar el hecho a los fundamentos de derecho.</w:t>
      </w:r>
    </w:p>
    <w:p w14:paraId="7640323D" w14:textId="77777777" w:rsidR="0055588A" w:rsidRPr="005B07ED" w:rsidRDefault="0055588A" w:rsidP="005B07ED">
      <w:pPr>
        <w:rPr>
          <w:rFonts w:eastAsia="Palatino Linotype" w:cs="Palatino Linotype"/>
        </w:rPr>
      </w:pPr>
    </w:p>
    <w:p w14:paraId="17D454E2" w14:textId="77777777" w:rsidR="0055588A" w:rsidRPr="005B07ED" w:rsidRDefault="0055588A" w:rsidP="005B07ED">
      <w:pPr>
        <w:rPr>
          <w:rFonts w:eastAsia="Palatino Linotype" w:cs="Palatino Linotype"/>
        </w:rPr>
      </w:pPr>
      <w:r w:rsidRPr="005B07ED">
        <w:rPr>
          <w:rFonts w:eastAsia="Palatino Linotype" w:cs="Palatino Linotype"/>
        </w:rPr>
        <w:t xml:space="preserve"> 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47C92C5B" w14:textId="77777777" w:rsidR="0055588A" w:rsidRPr="005B07ED" w:rsidRDefault="0055588A" w:rsidP="005B07ED">
      <w:pPr>
        <w:rPr>
          <w:rFonts w:eastAsia="Palatino Linotype" w:cs="Palatino Linotype"/>
        </w:rPr>
      </w:pPr>
    </w:p>
    <w:p w14:paraId="0BB77920" w14:textId="77777777" w:rsidR="0055588A" w:rsidRPr="005B07ED" w:rsidRDefault="0055588A" w:rsidP="005B07ED">
      <w:pPr>
        <w:ind w:left="860" w:right="900"/>
        <w:rPr>
          <w:rFonts w:eastAsia="Palatino Linotype" w:cs="Palatino Linotype"/>
          <w:i/>
          <w:szCs w:val="22"/>
        </w:rPr>
      </w:pPr>
      <w:r w:rsidRPr="005B07ED">
        <w:rPr>
          <w:rFonts w:eastAsia="Palatino Linotype" w:cs="Palatino Linotype"/>
          <w:b/>
          <w:i/>
          <w:szCs w:val="22"/>
        </w:rPr>
        <w:t>“FUNDAMENTACIÓN Y MOTIVACIÓN. EL ASPECTO FORMAL DE LA GARANTÍA Y SU FINALIDAD SE TRADUCEN EN EXPLICAR, JUSTIFICAR, POSIBILITAR LA DEFENSA Y COMUNICAR LA DECISIÓN</w:t>
      </w:r>
      <w:r w:rsidRPr="005B07ED">
        <w:rPr>
          <w:rFonts w:eastAsia="Palatino Linotype" w:cs="Palatino Linotype"/>
          <w:i/>
          <w:szCs w:val="22"/>
        </w:rPr>
        <w:t xml:space="preserve">. El contenido formal de la garantía de legalidad prevista en el artículo 16 constitucional relativa a la </w:t>
      </w:r>
      <w:r w:rsidRPr="005B07ED">
        <w:rPr>
          <w:rFonts w:eastAsia="Palatino Linotype" w:cs="Palatino Linotype"/>
          <w:b/>
          <w:i/>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5B07ED">
        <w:rPr>
          <w:rFonts w:eastAsia="Palatino Linotype" w:cs="Palatino Linotype"/>
          <w:i/>
          <w:szCs w:val="22"/>
        </w:rPr>
        <w:t xml:space="preserve">. Por tanto, </w:t>
      </w:r>
      <w:r w:rsidRPr="005B07ED">
        <w:rPr>
          <w:rFonts w:eastAsia="Palatino Linotype" w:cs="Palatino Linotype"/>
          <w:b/>
          <w:i/>
          <w:szCs w:val="22"/>
        </w:rPr>
        <w:t>no basta que el acto de autoridad apenas observe una motivación pro forma pero de una manera incongruente, insuficiente o imprecisa</w:t>
      </w:r>
      <w:r w:rsidRPr="005B07ED">
        <w:rPr>
          <w:rFonts w:eastAsia="Palatino Linotype" w:cs="Palatino Linotype"/>
          <w:i/>
          <w:szCs w:val="22"/>
        </w:rPr>
        <w:t>, que impida la finalidad del conocimiento, comprobación y defensa pertinente</w:t>
      </w:r>
      <w:r w:rsidRPr="005B07ED">
        <w:rPr>
          <w:rFonts w:eastAsia="Palatino Linotype" w:cs="Palatino Linotype"/>
          <w:b/>
          <w:i/>
          <w:szCs w:val="22"/>
        </w:rPr>
        <w:t xml:space="preserve">, ni es válido exigirle una amplitud o abundancia superflua, pues es suficiente la expresión de lo estrictamente necesario para explicar, justificar y posibilitar la defensa, así </w:t>
      </w:r>
      <w:r w:rsidRPr="005B07ED">
        <w:rPr>
          <w:rFonts w:eastAsia="Palatino Linotype" w:cs="Palatino Linotype"/>
          <w:b/>
          <w:i/>
          <w:szCs w:val="22"/>
        </w:rPr>
        <w:lastRenderedPageBreak/>
        <w:t>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5B07ED">
        <w:rPr>
          <w:rFonts w:eastAsia="Palatino Linotype" w:cs="Palatino Linotype"/>
          <w:i/>
          <w:szCs w:val="22"/>
        </w:rPr>
        <w:t>.” (Sic)</w:t>
      </w:r>
    </w:p>
    <w:p w14:paraId="18AE80D7" w14:textId="77777777" w:rsidR="0055588A" w:rsidRPr="005B07ED" w:rsidRDefault="0055588A" w:rsidP="005B07ED">
      <w:pPr>
        <w:ind w:left="860" w:right="900"/>
        <w:rPr>
          <w:rFonts w:eastAsia="Palatino Linotype" w:cs="Palatino Linotype"/>
          <w:i/>
          <w:szCs w:val="22"/>
        </w:rPr>
      </w:pPr>
      <w:r w:rsidRPr="005B07ED">
        <w:rPr>
          <w:rFonts w:eastAsia="Palatino Linotype" w:cs="Palatino Linotype"/>
          <w:i/>
          <w:szCs w:val="22"/>
        </w:rPr>
        <w:t>(Énfasis añadido)</w:t>
      </w:r>
    </w:p>
    <w:p w14:paraId="79918521" w14:textId="77777777" w:rsidR="0055588A" w:rsidRPr="005B07ED" w:rsidRDefault="0055588A" w:rsidP="005B07ED">
      <w:pPr>
        <w:ind w:left="860" w:right="900"/>
        <w:rPr>
          <w:rFonts w:eastAsia="Palatino Linotype" w:cs="Palatino Linotype"/>
          <w:i/>
          <w:szCs w:val="22"/>
        </w:rPr>
      </w:pPr>
      <w:r w:rsidRPr="005B07ED">
        <w:rPr>
          <w:rFonts w:eastAsia="Palatino Linotype" w:cs="Palatino Linotype"/>
          <w:i/>
          <w:szCs w:val="22"/>
        </w:rPr>
        <w:t xml:space="preserve"> </w:t>
      </w:r>
    </w:p>
    <w:p w14:paraId="5EAD38B3" w14:textId="77777777" w:rsidR="0055588A" w:rsidRPr="005B07ED" w:rsidRDefault="0055588A" w:rsidP="005B07ED">
      <w:pPr>
        <w:ind w:right="50"/>
        <w:rPr>
          <w:rFonts w:eastAsia="Palatino Linotype" w:cs="Palatino Linotype"/>
        </w:rPr>
      </w:pPr>
      <w:bookmarkStart w:id="28" w:name="_heading=h.w1iiwjoa1vdj" w:colFirst="0" w:colLast="0"/>
      <w:bookmarkEnd w:id="28"/>
      <w:r w:rsidRPr="005B07ED">
        <w:rPr>
          <w:rFonts w:eastAsia="Palatino Linotype" w:cs="Palatino Linotype"/>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366512A7" w14:textId="77777777" w:rsidR="0055588A" w:rsidRPr="005B07ED" w:rsidRDefault="0055588A" w:rsidP="005B07ED">
      <w:pPr>
        <w:ind w:right="50"/>
        <w:rPr>
          <w:rFonts w:eastAsia="Palatino Linotype" w:cs="Palatino Linotype"/>
        </w:rPr>
      </w:pPr>
      <w:bookmarkStart w:id="29" w:name="_heading=h.1yaj32kha1nn" w:colFirst="0" w:colLast="0"/>
      <w:bookmarkEnd w:id="29"/>
    </w:p>
    <w:p w14:paraId="5E897286" w14:textId="77777777" w:rsidR="0055588A" w:rsidRPr="005B07ED" w:rsidRDefault="0055588A" w:rsidP="005B07ED">
      <w:pPr>
        <w:rPr>
          <w:rFonts w:eastAsia="Palatino Linotype" w:cs="Palatino Linotype"/>
        </w:rPr>
      </w:pPr>
      <w:bookmarkStart w:id="30" w:name="_heading=h.rla9dffn1uol" w:colFirst="0" w:colLast="0"/>
      <w:bookmarkEnd w:id="30"/>
      <w:r w:rsidRPr="005B07ED">
        <w:rPr>
          <w:rFonts w:eastAsia="Palatino Linotype" w:cs="Palatino Linotype"/>
        </w:rPr>
        <w:t xml:space="preserve">Resulta aplicable el criterio reiterado número </w:t>
      </w:r>
      <w:r w:rsidRPr="005B07ED">
        <w:rPr>
          <w:rFonts w:eastAsia="Palatino Linotype" w:cs="Palatino Linotype"/>
          <w:b/>
        </w:rPr>
        <w:t>08/19</w:t>
      </w:r>
      <w:r w:rsidRPr="005B07ED">
        <w:rPr>
          <w:rFonts w:eastAsia="Palatino Linotype" w:cs="Palatino Linotype"/>
        </w:rPr>
        <w:t>, emitidos por Acuerdo del Pleno del Instituto de Transparencia y Acceso a la Información Pública del Estado de México y Municipios, que a la letra dice:</w:t>
      </w:r>
    </w:p>
    <w:p w14:paraId="59FB610F" w14:textId="77777777" w:rsidR="0055588A" w:rsidRPr="005B07ED" w:rsidRDefault="0055588A" w:rsidP="005B07ED">
      <w:pPr>
        <w:ind w:left="860" w:right="900"/>
        <w:jc w:val="center"/>
        <w:rPr>
          <w:rFonts w:eastAsia="Palatino Linotype" w:cs="Palatino Linotype"/>
          <w:b/>
          <w:i/>
          <w:szCs w:val="22"/>
        </w:rPr>
      </w:pPr>
      <w:r w:rsidRPr="005B07ED">
        <w:rPr>
          <w:rFonts w:eastAsia="Palatino Linotype" w:cs="Palatino Linotype"/>
          <w:b/>
          <w:i/>
          <w:szCs w:val="22"/>
        </w:rPr>
        <w:t xml:space="preserve"> </w:t>
      </w:r>
    </w:p>
    <w:p w14:paraId="1BC7693F" w14:textId="77777777" w:rsidR="0055588A" w:rsidRPr="005B07ED" w:rsidRDefault="0055588A" w:rsidP="005B07ED">
      <w:pPr>
        <w:ind w:left="860" w:right="900"/>
        <w:rPr>
          <w:rFonts w:eastAsia="Palatino Linotype" w:cs="Palatino Linotype"/>
          <w:b/>
          <w:i/>
          <w:szCs w:val="22"/>
        </w:rPr>
      </w:pPr>
      <w:r w:rsidRPr="005B07ED">
        <w:rPr>
          <w:rFonts w:eastAsia="Palatino Linotype" w:cs="Palatino Linotype"/>
          <w:b/>
          <w:i/>
          <w:szCs w:val="22"/>
        </w:rPr>
        <w:t>“INEXISTENCIA DE LA INFORMACIÓN. SUPUESTOS PARA EMITIR LA RESOLUCIÓN DE LA</w:t>
      </w:r>
      <w:r w:rsidRPr="005B07ED">
        <w:rPr>
          <w:rFonts w:eastAsia="Palatino Linotype" w:cs="Palatino Linotype"/>
          <w:i/>
          <w:szCs w:val="22"/>
        </w:rPr>
        <w:t xml:space="preserve">. De conformidad con los artículos 19, párrafo tercero y 170 de la Ley de Transparencia y Acceso a la Información Pública del Estado de México y Municipios, </w:t>
      </w:r>
      <w:r w:rsidRPr="005B07ED">
        <w:rPr>
          <w:rFonts w:eastAsia="Palatino Linotype" w:cs="Palatino Linotype"/>
          <w:b/>
          <w:i/>
          <w:szCs w:val="22"/>
        </w:rPr>
        <w:t xml:space="preserve">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w:t>
      </w:r>
      <w:r w:rsidRPr="005B07ED">
        <w:rPr>
          <w:rFonts w:eastAsia="Palatino Linotype" w:cs="Palatino Linotype"/>
          <w:b/>
          <w:i/>
          <w:szCs w:val="22"/>
        </w:rPr>
        <w:lastRenderedPageBreak/>
        <w:t>poseer y administrar</w:t>
      </w:r>
      <w:r w:rsidRPr="005B07ED">
        <w:rPr>
          <w:rFonts w:eastAsia="Palatino Linotype" w:cs="Palatino Linotype"/>
          <w:i/>
          <w:szCs w:val="22"/>
        </w:rPr>
        <w:t xml:space="preserve">.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w:t>
      </w:r>
      <w:r w:rsidRPr="005B07ED">
        <w:rPr>
          <w:rFonts w:eastAsia="Palatino Linotype" w:cs="Palatino Linotype"/>
          <w:b/>
          <w:i/>
          <w:szCs w:val="22"/>
        </w:rPr>
        <w:t>acto jurídico que genera certeza jurídica al particular de que se realizó un criterio de búsqueda exhaustivo y razonable con la debida justificación de la falta de información y en su caso, las consecuencias de ello.</w:t>
      </w:r>
    </w:p>
    <w:p w14:paraId="4C1D65D6" w14:textId="77777777" w:rsidR="0055588A" w:rsidRPr="005B07ED" w:rsidRDefault="0055588A" w:rsidP="005B07ED">
      <w:pPr>
        <w:ind w:left="860" w:right="900"/>
        <w:rPr>
          <w:rFonts w:eastAsia="Palatino Linotype" w:cs="Palatino Linotype"/>
          <w:szCs w:val="22"/>
        </w:rPr>
      </w:pPr>
      <w:bookmarkStart w:id="31" w:name="_heading=h.bapcyuumj6fb" w:colFirst="0" w:colLast="0"/>
      <w:bookmarkEnd w:id="31"/>
      <w:r w:rsidRPr="005B07ED">
        <w:rPr>
          <w:rFonts w:eastAsia="Palatino Linotype" w:cs="Palatino Linotype"/>
          <w:i/>
          <w:szCs w:val="22"/>
        </w:rPr>
        <w:t xml:space="preserve"> </w:t>
      </w:r>
      <w:r w:rsidRPr="005B07ED">
        <w:rPr>
          <w:rFonts w:eastAsia="Palatino Linotype" w:cs="Palatino Linotype"/>
          <w:szCs w:val="22"/>
        </w:rPr>
        <w:t>(Énfasis añadido)</w:t>
      </w:r>
    </w:p>
    <w:p w14:paraId="1ED89551" w14:textId="77777777" w:rsidR="0055588A" w:rsidRPr="005B07ED" w:rsidRDefault="0055588A" w:rsidP="005B07ED">
      <w:pPr>
        <w:ind w:left="860" w:right="900"/>
        <w:rPr>
          <w:rFonts w:eastAsia="Palatino Linotype" w:cs="Palatino Linotype"/>
          <w:szCs w:val="22"/>
          <w:u w:val="single"/>
        </w:rPr>
      </w:pPr>
    </w:p>
    <w:p w14:paraId="75E4FE58" w14:textId="73CFE667" w:rsidR="0055588A" w:rsidRPr="005B07ED" w:rsidRDefault="0055588A" w:rsidP="005B07ED">
      <w:pPr>
        <w:rPr>
          <w:u w:val="single"/>
        </w:rPr>
      </w:pPr>
      <w:bookmarkStart w:id="32" w:name="_heading=h.3vup8uowajka" w:colFirst="0" w:colLast="0"/>
      <w:bookmarkEnd w:id="32"/>
      <w:r w:rsidRPr="005B07ED">
        <w:rPr>
          <w:rFonts w:eastAsia="Palatino Linotype" w:cs="Palatino Linotype"/>
          <w:u w:val="single"/>
        </w:rPr>
        <w:t xml:space="preserve">Expuesto todo lo anterior, este Órgano Garante no puede tener por colmado el derecho de Acceso a la Información de LA PARTE </w:t>
      </w:r>
      <w:r w:rsidR="00D835AA" w:rsidRPr="005B07ED">
        <w:rPr>
          <w:rFonts w:eastAsia="Palatino Linotype" w:cs="Palatino Linotype"/>
          <w:u w:val="single"/>
        </w:rPr>
        <w:t>RECURRENTE,</w:t>
      </w:r>
      <w:r w:rsidR="00D835AA" w:rsidRPr="005B07ED">
        <w:rPr>
          <w:rFonts w:eastAsia="Palatino Linotype" w:cs="Palatino Linotype"/>
          <w:b/>
          <w:u w:val="single"/>
        </w:rPr>
        <w:t xml:space="preserve"> </w:t>
      </w:r>
      <w:r w:rsidR="00D835AA" w:rsidRPr="005B07ED">
        <w:rPr>
          <w:rFonts w:eastAsia="Palatino Linotype" w:cs="Palatino Linotype"/>
          <w:u w:val="single"/>
        </w:rPr>
        <w:t>toda</w:t>
      </w:r>
      <w:r w:rsidRPr="005B07ED">
        <w:rPr>
          <w:rFonts w:eastAsia="Palatino Linotype" w:cs="Palatino Linotype"/>
          <w:u w:val="single"/>
        </w:rPr>
        <w:t xml:space="preserve"> vez que el Acuerdo de Inexistencia entregado por </w:t>
      </w:r>
      <w:r w:rsidRPr="005B07ED">
        <w:rPr>
          <w:rFonts w:eastAsia="Palatino Linotype" w:cs="Palatino Linotype"/>
          <w:b/>
          <w:u w:val="single"/>
        </w:rPr>
        <w:t>EL SUJETO OBLIGADO</w:t>
      </w:r>
      <w:r w:rsidRPr="005B07ED">
        <w:rPr>
          <w:rFonts w:eastAsia="Palatino Linotype" w:cs="Palatino Linotype"/>
          <w:u w:val="single"/>
        </w:rPr>
        <w:t xml:space="preserve"> no cumple con los requisitos mínimos necesarios para acreditar su validez. En consecuencia, este Órgano Garante determina ordenar al </w:t>
      </w:r>
      <w:r w:rsidRPr="005B07ED">
        <w:rPr>
          <w:rFonts w:eastAsia="Palatino Linotype" w:cs="Palatino Linotype"/>
          <w:b/>
          <w:u w:val="single"/>
        </w:rPr>
        <w:t>SUJETO OBLIGADO</w:t>
      </w:r>
      <w:r w:rsidRPr="005B07ED">
        <w:rPr>
          <w:rFonts w:eastAsia="Palatino Linotype" w:cs="Palatino Linotype"/>
          <w:u w:val="single"/>
        </w:rPr>
        <w:t xml:space="preserve"> emita Acuerdo de Inexistencia </w:t>
      </w:r>
      <w:r w:rsidRPr="005B07ED">
        <w:rPr>
          <w:u w:val="single"/>
        </w:rPr>
        <w:t xml:space="preserve">en términos precisados anteriormente. </w:t>
      </w:r>
    </w:p>
    <w:p w14:paraId="3E3E04D5" w14:textId="05967188" w:rsidR="00BD5A7C" w:rsidRPr="005B07ED" w:rsidRDefault="00BD5A7C" w:rsidP="005B07ED">
      <w:pPr>
        <w:pStyle w:val="Ttulo3"/>
      </w:pPr>
      <w:bookmarkStart w:id="33" w:name="_Toc177030898"/>
      <w:r w:rsidRPr="005B07ED">
        <w:lastRenderedPageBreak/>
        <w:t>f) Conclusión</w:t>
      </w:r>
      <w:bookmarkEnd w:id="33"/>
    </w:p>
    <w:p w14:paraId="15EF6C78" w14:textId="4AAF92FF" w:rsidR="00246EC4" w:rsidRPr="005B07ED" w:rsidRDefault="00246EC4" w:rsidP="005B07ED">
      <w:pPr>
        <w:pStyle w:val="Prrafodelista"/>
        <w:numPr>
          <w:ilvl w:val="0"/>
          <w:numId w:val="23"/>
        </w:numPr>
        <w:spacing w:before="240" w:after="240"/>
        <w:ind w:right="49"/>
        <w:rPr>
          <w:rFonts w:eastAsia="Palatino Linotype" w:cs="Palatino Linotype"/>
        </w:rPr>
      </w:pPr>
      <w:r w:rsidRPr="005B07ED">
        <w:rPr>
          <w:rFonts w:eastAsia="Palatino Linotype" w:cs="Palatino Linotype"/>
          <w:u w:val="single"/>
        </w:rPr>
        <w:t xml:space="preserve">Por lo que resulta dable ordenar al </w:t>
      </w:r>
      <w:r w:rsidRPr="005B07ED">
        <w:rPr>
          <w:rFonts w:eastAsia="Palatino Linotype" w:cs="Palatino Linotype"/>
          <w:b/>
          <w:u w:val="single"/>
        </w:rPr>
        <w:t xml:space="preserve">Sujeto Obligado </w:t>
      </w:r>
      <w:r w:rsidRPr="005B07ED">
        <w:rPr>
          <w:rFonts w:eastAsia="Palatino Linotype" w:cs="Palatino Linotype"/>
          <w:u w:val="single"/>
        </w:rPr>
        <w:t>efectuar una búsqueda exhaustiva y razonable para</w:t>
      </w:r>
      <w:r w:rsidR="008A10A7" w:rsidRPr="005B07ED">
        <w:rPr>
          <w:rFonts w:eastAsia="Palatino Linotype" w:cs="Palatino Linotype"/>
          <w:u w:val="single"/>
        </w:rPr>
        <w:t xml:space="preserve"> efecto de que haga entrega los registros </w:t>
      </w:r>
      <w:r w:rsidRPr="005B07ED">
        <w:rPr>
          <w:rFonts w:eastAsia="Palatino Linotype" w:cs="Palatino Linotype"/>
          <w:u w:val="single"/>
        </w:rPr>
        <w:t xml:space="preserve">de bases de datos personales de todas las áreas que componen la plantilla del SUJETO OBLIGADO, de la temporalidad 2022 y 2023 </w:t>
      </w:r>
      <w:r w:rsidR="00E15FFE" w:rsidRPr="005B07ED">
        <w:rPr>
          <w:rFonts w:eastAsia="Palatino Linotype" w:cs="Palatino Linotype"/>
          <w:u w:val="single"/>
        </w:rPr>
        <w:t>del listado entregado en respuesta</w:t>
      </w:r>
      <w:r w:rsidRPr="005B07ED">
        <w:rPr>
          <w:rFonts w:eastAsia="Palatino Linotype" w:cs="Palatino Linotype"/>
        </w:rPr>
        <w:t>.</w:t>
      </w:r>
    </w:p>
    <w:p w14:paraId="445409AA" w14:textId="77777777" w:rsidR="00246EC4" w:rsidRPr="005B07ED" w:rsidRDefault="00246EC4" w:rsidP="005B07ED">
      <w:pPr>
        <w:pStyle w:val="Prrafodelista"/>
        <w:spacing w:before="240" w:after="240"/>
        <w:ind w:right="49"/>
        <w:rPr>
          <w:rFonts w:eastAsia="Palatino Linotype" w:cs="Palatino Linotype"/>
        </w:rPr>
      </w:pPr>
    </w:p>
    <w:p w14:paraId="1029C26A" w14:textId="55E1DB83" w:rsidR="00246EC4" w:rsidRPr="005B07ED" w:rsidRDefault="00E15FFE" w:rsidP="005B07ED">
      <w:pPr>
        <w:pStyle w:val="Prrafodelista"/>
        <w:numPr>
          <w:ilvl w:val="0"/>
          <w:numId w:val="23"/>
        </w:numPr>
        <w:spacing w:before="240" w:after="240"/>
        <w:ind w:right="49"/>
        <w:rPr>
          <w:rFonts w:eastAsia="Palatino Linotype" w:cs="Palatino Linotype"/>
        </w:rPr>
      </w:pPr>
      <w:r w:rsidRPr="005B07ED">
        <w:rPr>
          <w:rFonts w:eastAsia="Palatino Linotype" w:cs="Palatino Linotype"/>
          <w:u w:val="single"/>
        </w:rPr>
        <w:t>S</w:t>
      </w:r>
      <w:r w:rsidR="00246EC4" w:rsidRPr="005B07ED">
        <w:rPr>
          <w:rFonts w:eastAsia="Palatino Linotype" w:cs="Palatino Linotype"/>
          <w:u w:val="single"/>
        </w:rPr>
        <w:t>e ordena haga entrega de los avisos de privacidad de la temporalidad 2023, pues no existe pronunciamiento relativo por parte del SUJETO OBLIGADO</w:t>
      </w:r>
      <w:r w:rsidRPr="005B07ED">
        <w:rPr>
          <w:rFonts w:eastAsia="Palatino Linotype" w:cs="Palatino Linotype"/>
          <w:u w:val="single"/>
        </w:rPr>
        <w:t>.</w:t>
      </w:r>
    </w:p>
    <w:p w14:paraId="74448149" w14:textId="77777777" w:rsidR="00E15FFE" w:rsidRPr="005B07ED" w:rsidRDefault="00E15FFE" w:rsidP="005B07ED">
      <w:pPr>
        <w:pStyle w:val="Prrafodelista"/>
        <w:rPr>
          <w:rFonts w:eastAsia="Palatino Linotype" w:cs="Palatino Linotype"/>
        </w:rPr>
      </w:pPr>
    </w:p>
    <w:p w14:paraId="27C2DA5E" w14:textId="3CC100D8" w:rsidR="00E15FFE" w:rsidRPr="005B07ED" w:rsidRDefault="00E15FFE" w:rsidP="005B07ED">
      <w:pPr>
        <w:pStyle w:val="Prrafodelista"/>
        <w:numPr>
          <w:ilvl w:val="0"/>
          <w:numId w:val="16"/>
        </w:numPr>
        <w:rPr>
          <w:rFonts w:eastAsia="Calibri"/>
          <w:u w:val="single"/>
          <w:lang w:eastAsia="es-ES_tradnl"/>
        </w:rPr>
      </w:pPr>
      <w:r w:rsidRPr="005B07ED">
        <w:rPr>
          <w:rFonts w:eastAsia="Palatino Linotype" w:cs="Palatino Linotype"/>
          <w:u w:val="single"/>
        </w:rPr>
        <w:t xml:space="preserve">Se ordena al </w:t>
      </w:r>
      <w:r w:rsidRPr="005B07ED">
        <w:rPr>
          <w:rFonts w:eastAsia="Palatino Linotype" w:cs="Palatino Linotype"/>
          <w:b/>
          <w:u w:val="single"/>
        </w:rPr>
        <w:t>SUJETO OBLIGADO</w:t>
      </w:r>
      <w:r w:rsidRPr="005B07ED">
        <w:rPr>
          <w:rFonts w:eastAsia="Palatino Linotype" w:cs="Palatino Linotype"/>
          <w:u w:val="single"/>
        </w:rPr>
        <w:t xml:space="preserve"> emita Acuerdo de Inexistencia </w:t>
      </w:r>
      <w:r w:rsidRPr="005B07ED">
        <w:rPr>
          <w:u w:val="single"/>
        </w:rPr>
        <w:t xml:space="preserve">en términos precisados anteriormente, relativo a la temporalidad de 2018, 2019, 2020, 2021 de los avisos de privacidad y </w:t>
      </w:r>
      <w:r w:rsidR="008A10A7" w:rsidRPr="005B07ED">
        <w:rPr>
          <w:u w:val="single"/>
        </w:rPr>
        <w:t xml:space="preserve">los registros de bases de </w:t>
      </w:r>
      <w:r w:rsidRPr="005B07ED">
        <w:rPr>
          <w:u w:val="single"/>
        </w:rPr>
        <w:t>datos.</w:t>
      </w:r>
    </w:p>
    <w:p w14:paraId="778E2241" w14:textId="22C50C21" w:rsidR="00D835AA" w:rsidRPr="005B07ED" w:rsidRDefault="00D835AA" w:rsidP="005B07ED"/>
    <w:p w14:paraId="6C4C444E" w14:textId="2A84B41E" w:rsidR="00BD5A7C" w:rsidRDefault="00BD5A7C" w:rsidP="005B07ED">
      <w:pPr>
        <w:ind w:right="-93"/>
        <w:rPr>
          <w:rFonts w:cs="Tahoma"/>
          <w:bCs/>
          <w:szCs w:val="22"/>
        </w:rPr>
      </w:pPr>
      <w:bookmarkStart w:id="34" w:name="_Hlk165381027"/>
      <w:r w:rsidRPr="005B07ED">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FFEBB77" w14:textId="1AAE22BA" w:rsidR="005B07ED" w:rsidRDefault="005B07ED" w:rsidP="005B07ED">
      <w:pPr>
        <w:ind w:right="-93"/>
        <w:rPr>
          <w:rFonts w:cs="Tahoma"/>
          <w:bCs/>
          <w:szCs w:val="22"/>
        </w:rPr>
      </w:pPr>
    </w:p>
    <w:p w14:paraId="25770A92" w14:textId="7F08ACB9" w:rsidR="005B07ED" w:rsidRDefault="005B07ED" w:rsidP="005B07ED">
      <w:pPr>
        <w:ind w:right="-93"/>
        <w:rPr>
          <w:rFonts w:cs="Tahoma"/>
          <w:bCs/>
          <w:szCs w:val="22"/>
        </w:rPr>
      </w:pPr>
    </w:p>
    <w:p w14:paraId="0AD720E2" w14:textId="77777777" w:rsidR="005B07ED" w:rsidRPr="005B07ED" w:rsidRDefault="005B07ED" w:rsidP="005B07ED">
      <w:pPr>
        <w:ind w:right="-93"/>
        <w:rPr>
          <w:rFonts w:cs="Tahoma"/>
          <w:bCs/>
          <w:szCs w:val="22"/>
        </w:rPr>
      </w:pPr>
    </w:p>
    <w:bookmarkEnd w:id="34"/>
    <w:p w14:paraId="7C13D1A0" w14:textId="77777777" w:rsidR="00BD5A7C" w:rsidRPr="005B07ED" w:rsidRDefault="00BD5A7C" w:rsidP="005B07ED"/>
    <w:p w14:paraId="5C396097" w14:textId="684A0E4F" w:rsidR="00664420" w:rsidRPr="005B07ED" w:rsidRDefault="00664420" w:rsidP="005B07ED">
      <w:pPr>
        <w:pStyle w:val="Ttulo1"/>
      </w:pPr>
      <w:bookmarkStart w:id="35" w:name="_Toc177030899"/>
      <w:r w:rsidRPr="005B07ED">
        <w:lastRenderedPageBreak/>
        <w:t>RESUELVE</w:t>
      </w:r>
      <w:bookmarkEnd w:id="35"/>
    </w:p>
    <w:p w14:paraId="203B7093" w14:textId="77777777" w:rsidR="00664420" w:rsidRPr="005B07ED" w:rsidRDefault="00664420" w:rsidP="005B07ED">
      <w:pPr>
        <w:ind w:right="113"/>
        <w:rPr>
          <w:rFonts w:cs="Arial"/>
          <w:b/>
          <w:szCs w:val="22"/>
        </w:rPr>
      </w:pPr>
    </w:p>
    <w:p w14:paraId="40DE562B" w14:textId="3D95D577" w:rsidR="00FC3CE0" w:rsidRPr="005B07ED" w:rsidRDefault="00FC3CE0" w:rsidP="005B07ED">
      <w:pPr>
        <w:widowControl w:val="0"/>
        <w:rPr>
          <w:rFonts w:eastAsia="Calibri" w:cs="Tahoma"/>
          <w:bCs/>
          <w:szCs w:val="22"/>
          <w:lang w:eastAsia="en-US"/>
        </w:rPr>
      </w:pPr>
      <w:r w:rsidRPr="005B07ED">
        <w:rPr>
          <w:b/>
          <w:bCs/>
        </w:rPr>
        <w:t>PRIMERO.</w:t>
      </w:r>
      <w:r w:rsidRPr="005B07ED">
        <w:t xml:space="preserve"> </w:t>
      </w:r>
      <w:r w:rsidRPr="005B07ED">
        <w:rPr>
          <w:rFonts w:cs="Tahoma"/>
          <w:szCs w:val="22"/>
        </w:rPr>
        <w:t xml:space="preserve">Se </w:t>
      </w:r>
      <w:r w:rsidR="004E5068" w:rsidRPr="005B07ED">
        <w:rPr>
          <w:rFonts w:cs="Tahoma"/>
          <w:b/>
          <w:bCs/>
          <w:szCs w:val="22"/>
        </w:rPr>
        <w:t>MODIFICA</w:t>
      </w:r>
      <w:r w:rsidRPr="005B07ED">
        <w:rPr>
          <w:rFonts w:cs="Tahoma"/>
          <w:szCs w:val="22"/>
        </w:rPr>
        <w:t xml:space="preserve"> la respuesta entregada por el </w:t>
      </w:r>
      <w:r w:rsidR="004E5068" w:rsidRPr="005B07ED">
        <w:rPr>
          <w:rFonts w:cs="Tahoma"/>
          <w:b/>
          <w:bCs/>
          <w:szCs w:val="22"/>
        </w:rPr>
        <w:t>SUJETO OBLIGADO</w:t>
      </w:r>
      <w:r w:rsidR="004E5068" w:rsidRPr="005B07ED">
        <w:rPr>
          <w:rFonts w:cs="Tahoma"/>
          <w:szCs w:val="22"/>
        </w:rPr>
        <w:t xml:space="preserve"> </w:t>
      </w:r>
      <w:r w:rsidR="0041385B" w:rsidRPr="005B07ED">
        <w:rPr>
          <w:rFonts w:cs="Tahoma"/>
          <w:szCs w:val="22"/>
        </w:rPr>
        <w:t>en</w:t>
      </w:r>
      <w:r w:rsidRPr="005B07ED">
        <w:rPr>
          <w:rFonts w:cs="Tahoma"/>
          <w:szCs w:val="22"/>
        </w:rPr>
        <w:t xml:space="preserve"> la solicitud de información</w:t>
      </w:r>
      <w:r w:rsidR="00E15FFE" w:rsidRPr="005B07ED">
        <w:rPr>
          <w:rFonts w:cs="Tahoma"/>
          <w:szCs w:val="22"/>
        </w:rPr>
        <w:t xml:space="preserve"> </w:t>
      </w:r>
      <w:r w:rsidR="00E15FFE" w:rsidRPr="005B07ED">
        <w:rPr>
          <w:rFonts w:cs="Tahoma"/>
          <w:b/>
          <w:bCs/>
        </w:rPr>
        <w:t>00026/DIFTLALNE/IP/2024</w:t>
      </w:r>
      <w:r w:rsidRPr="005B07ED">
        <w:rPr>
          <w:rFonts w:cs="Tahoma"/>
          <w:bCs/>
          <w:szCs w:val="22"/>
        </w:rPr>
        <w:t xml:space="preserve">, </w:t>
      </w:r>
      <w:r w:rsidRPr="005B07ED">
        <w:rPr>
          <w:rFonts w:eastAsia="Calibri" w:cs="Tahoma"/>
          <w:bCs/>
          <w:szCs w:val="22"/>
          <w:lang w:eastAsia="en-US"/>
        </w:rPr>
        <w:t xml:space="preserve">por resultar </w:t>
      </w:r>
      <w:r w:rsidRPr="005B07ED">
        <w:rPr>
          <w:rFonts w:eastAsia="Calibri" w:cs="Tahoma"/>
          <w:b/>
          <w:bCs/>
          <w:szCs w:val="22"/>
          <w:lang w:eastAsia="en-US"/>
        </w:rPr>
        <w:t>FUNDADAS</w:t>
      </w:r>
      <w:r w:rsidRPr="005B07ED">
        <w:rPr>
          <w:rFonts w:eastAsia="Calibri" w:cs="Tahoma"/>
          <w:bCs/>
          <w:szCs w:val="22"/>
          <w:lang w:eastAsia="en-US"/>
        </w:rPr>
        <w:t xml:space="preserve"> las razones o motivos de inconformidad hechos valer por </w:t>
      </w:r>
      <w:r w:rsidRPr="005B07ED">
        <w:rPr>
          <w:rFonts w:eastAsia="Calibri" w:cs="Tahoma"/>
          <w:b/>
          <w:szCs w:val="22"/>
          <w:lang w:eastAsia="en-US"/>
        </w:rPr>
        <w:t>LA PARTE RECURRENTE</w:t>
      </w:r>
      <w:r w:rsidRPr="005B07ED">
        <w:rPr>
          <w:rFonts w:eastAsia="Calibri" w:cs="Tahoma"/>
          <w:bCs/>
          <w:szCs w:val="22"/>
          <w:lang w:eastAsia="en-US"/>
        </w:rPr>
        <w:t xml:space="preserve"> en el Recurso de Revisión</w:t>
      </w:r>
      <w:r w:rsidR="00E15FFE" w:rsidRPr="005B07ED">
        <w:rPr>
          <w:rFonts w:eastAsia="Calibri" w:cs="Tahoma"/>
          <w:bCs/>
          <w:szCs w:val="22"/>
          <w:lang w:eastAsia="en-US"/>
        </w:rPr>
        <w:t xml:space="preserve"> </w:t>
      </w:r>
      <w:r w:rsidR="00E15FFE" w:rsidRPr="005B07ED">
        <w:rPr>
          <w:rFonts w:eastAsiaTheme="minorHAnsi" w:cstheme="minorBidi"/>
          <w:b/>
          <w:bCs/>
          <w:szCs w:val="22"/>
          <w:lang w:eastAsia="en-US"/>
        </w:rPr>
        <w:t>00887</w:t>
      </w:r>
      <w:r w:rsidRPr="005B07ED">
        <w:rPr>
          <w:rFonts w:eastAsiaTheme="minorHAnsi" w:cstheme="minorBidi"/>
          <w:b/>
          <w:bCs/>
          <w:szCs w:val="22"/>
          <w:lang w:eastAsia="en-US"/>
        </w:rPr>
        <w:t>/INFOEM/IP/RR/</w:t>
      </w:r>
      <w:r w:rsidR="00E15FFE" w:rsidRPr="005B07ED">
        <w:rPr>
          <w:rFonts w:eastAsiaTheme="minorHAnsi" w:cstheme="minorBidi"/>
          <w:b/>
          <w:bCs/>
          <w:szCs w:val="22"/>
          <w:lang w:eastAsia="en-US"/>
        </w:rPr>
        <w:t>2024</w:t>
      </w:r>
      <w:r w:rsidRPr="005B07ED">
        <w:rPr>
          <w:rFonts w:eastAsiaTheme="minorHAnsi" w:cstheme="minorBidi"/>
          <w:szCs w:val="22"/>
          <w:lang w:eastAsia="en-US"/>
        </w:rPr>
        <w:t>,</w:t>
      </w:r>
      <w:r w:rsidRPr="005B07ED">
        <w:rPr>
          <w:rFonts w:cs="Tahoma"/>
          <w:b/>
          <w:szCs w:val="22"/>
        </w:rPr>
        <w:t xml:space="preserve"> </w:t>
      </w:r>
      <w:r w:rsidRPr="005B07ED">
        <w:rPr>
          <w:rFonts w:eastAsia="Calibri" w:cs="Tahoma"/>
          <w:bCs/>
          <w:szCs w:val="22"/>
          <w:lang w:eastAsia="en-US"/>
        </w:rPr>
        <w:t xml:space="preserve">en términos del considerando </w:t>
      </w:r>
      <w:r w:rsidRPr="005B07ED">
        <w:rPr>
          <w:rFonts w:eastAsia="Calibri" w:cs="Tahoma"/>
          <w:b/>
          <w:szCs w:val="22"/>
          <w:lang w:eastAsia="en-US"/>
        </w:rPr>
        <w:t>SEGUNDO</w:t>
      </w:r>
      <w:r w:rsidRPr="005B07ED">
        <w:rPr>
          <w:rFonts w:eastAsia="Calibri" w:cs="Tahoma"/>
          <w:bCs/>
          <w:szCs w:val="22"/>
          <w:lang w:eastAsia="en-US"/>
        </w:rPr>
        <w:t xml:space="preserve"> de la presente Resolución.</w:t>
      </w:r>
    </w:p>
    <w:p w14:paraId="78D4A482" w14:textId="77777777" w:rsidR="00FC3CE0" w:rsidRPr="005B07ED" w:rsidRDefault="00FC3CE0" w:rsidP="005B07ED">
      <w:pPr>
        <w:widowControl w:val="0"/>
        <w:rPr>
          <w:rFonts w:eastAsia="Calibri" w:cs="Tahoma"/>
          <w:bCs/>
          <w:szCs w:val="22"/>
          <w:lang w:eastAsia="en-US"/>
        </w:rPr>
      </w:pPr>
    </w:p>
    <w:p w14:paraId="16CF919C" w14:textId="10850560" w:rsidR="00FC3CE0" w:rsidRPr="005B07ED" w:rsidRDefault="00FC3CE0" w:rsidP="005B07ED">
      <w:pPr>
        <w:ind w:right="-93"/>
        <w:rPr>
          <w:rFonts w:eastAsia="Calibri" w:cs="Tahoma"/>
          <w:bCs/>
          <w:szCs w:val="22"/>
          <w:lang w:eastAsia="en-US"/>
        </w:rPr>
      </w:pPr>
      <w:r w:rsidRPr="005B07ED">
        <w:rPr>
          <w:rFonts w:eastAsia="Calibri" w:cs="Tahoma"/>
          <w:b/>
          <w:bCs/>
          <w:szCs w:val="22"/>
          <w:lang w:eastAsia="en-US"/>
        </w:rPr>
        <w:t>SEGUNDO.</w:t>
      </w:r>
      <w:r w:rsidRPr="005B07ED">
        <w:rPr>
          <w:rFonts w:eastAsia="Calibri" w:cs="Tahoma"/>
          <w:szCs w:val="22"/>
          <w:lang w:eastAsia="es-MX"/>
        </w:rPr>
        <w:t xml:space="preserve"> Se </w:t>
      </w:r>
      <w:r w:rsidRPr="005B07ED">
        <w:rPr>
          <w:rFonts w:eastAsia="Calibri" w:cs="Tahoma"/>
          <w:b/>
          <w:szCs w:val="22"/>
          <w:lang w:eastAsia="es-MX"/>
        </w:rPr>
        <w:t xml:space="preserve">ORDENA </w:t>
      </w:r>
      <w:r w:rsidRPr="005B07ED">
        <w:rPr>
          <w:rFonts w:eastAsia="Calibri" w:cs="Tahoma"/>
          <w:szCs w:val="22"/>
          <w:lang w:eastAsia="es-MX"/>
        </w:rPr>
        <w:t xml:space="preserve">al </w:t>
      </w:r>
      <w:r w:rsidRPr="005B07ED">
        <w:rPr>
          <w:rFonts w:eastAsia="Calibri" w:cs="Tahoma"/>
          <w:b/>
          <w:bCs/>
          <w:szCs w:val="22"/>
          <w:lang w:eastAsia="es-MX"/>
        </w:rPr>
        <w:t>SUJETO OBLIGADO</w:t>
      </w:r>
      <w:r w:rsidRPr="005B07ED">
        <w:rPr>
          <w:rFonts w:eastAsia="Calibri" w:cs="Tahoma"/>
          <w:szCs w:val="22"/>
          <w:lang w:eastAsia="es-MX"/>
        </w:rPr>
        <w:t xml:space="preserve">, </w:t>
      </w:r>
      <w:r w:rsidRPr="005B07ED">
        <w:rPr>
          <w:rFonts w:eastAsia="Calibri" w:cs="Tahoma"/>
          <w:bCs/>
          <w:szCs w:val="22"/>
          <w:lang w:eastAsia="en-US"/>
        </w:rPr>
        <w:t xml:space="preserve">a efecto de que, previa búsqueda exhaustiva y razonable de la información, entregue a través del </w:t>
      </w:r>
      <w:r w:rsidR="00233005" w:rsidRPr="005B07ED">
        <w:rPr>
          <w:rFonts w:eastAsia="Calibri" w:cs="Tahoma"/>
          <w:bCs/>
          <w:szCs w:val="22"/>
          <w:lang w:eastAsia="en-US"/>
        </w:rPr>
        <w:t xml:space="preserve">SAIMEX, </w:t>
      </w:r>
      <w:r w:rsidRPr="005B07ED">
        <w:rPr>
          <w:rFonts w:eastAsia="Calibri" w:cs="Tahoma"/>
          <w:bCs/>
          <w:szCs w:val="22"/>
          <w:lang w:eastAsia="en-US"/>
        </w:rPr>
        <w:t>los documentos que den cuenta de lo siguiente:</w:t>
      </w:r>
    </w:p>
    <w:p w14:paraId="263BDEB8" w14:textId="7E665861" w:rsidR="00E15FFE" w:rsidRPr="005B07ED" w:rsidRDefault="00E15FFE" w:rsidP="005B07ED">
      <w:pPr>
        <w:spacing w:before="240" w:after="240" w:line="240" w:lineRule="auto"/>
        <w:ind w:left="567" w:right="900"/>
        <w:rPr>
          <w:rFonts w:eastAsia="Palatino Linotype" w:cs="Palatino Linotype"/>
          <w:i/>
          <w:szCs w:val="22"/>
        </w:rPr>
      </w:pPr>
      <w:r w:rsidRPr="005B07ED">
        <w:rPr>
          <w:rFonts w:eastAsia="Palatino Linotype" w:cs="Palatino Linotype"/>
          <w:i/>
          <w:szCs w:val="22"/>
        </w:rPr>
        <w:t xml:space="preserve">1.- </w:t>
      </w:r>
      <w:r w:rsidR="008A10A7" w:rsidRPr="005B07ED">
        <w:rPr>
          <w:rFonts w:eastAsia="Palatino Linotype" w:cs="Palatino Linotype"/>
          <w:i/>
          <w:szCs w:val="22"/>
        </w:rPr>
        <w:t>Los</w:t>
      </w:r>
      <w:r w:rsidRPr="005B07ED">
        <w:rPr>
          <w:rFonts w:eastAsia="Palatino Linotype" w:cs="Palatino Linotype"/>
          <w:i/>
          <w:szCs w:val="22"/>
        </w:rPr>
        <w:t xml:space="preserve"> 250 </w:t>
      </w:r>
      <w:r w:rsidR="008A10A7" w:rsidRPr="005B07ED">
        <w:rPr>
          <w:rFonts w:eastAsia="Palatino Linotype" w:cs="Palatino Linotype"/>
          <w:i/>
          <w:szCs w:val="22"/>
        </w:rPr>
        <w:t>registros</w:t>
      </w:r>
      <w:r w:rsidRPr="005B07ED">
        <w:rPr>
          <w:rFonts w:eastAsia="Palatino Linotype" w:cs="Palatino Linotype"/>
          <w:i/>
          <w:szCs w:val="22"/>
        </w:rPr>
        <w:t xml:space="preserve"> de bases de datos personales</w:t>
      </w:r>
      <w:r w:rsidR="00527433" w:rsidRPr="005B07ED">
        <w:rPr>
          <w:rFonts w:eastAsia="Palatino Linotype" w:cs="Palatino Linotype"/>
          <w:i/>
          <w:szCs w:val="22"/>
        </w:rPr>
        <w:t xml:space="preserve"> del año 2022</w:t>
      </w:r>
      <w:r w:rsidRPr="005B07ED">
        <w:rPr>
          <w:rFonts w:eastAsia="Palatino Linotype" w:cs="Palatino Linotype"/>
          <w:i/>
          <w:szCs w:val="22"/>
        </w:rPr>
        <w:t>, referidas en respuesta.</w:t>
      </w:r>
    </w:p>
    <w:p w14:paraId="61DC0A24" w14:textId="37597740" w:rsidR="00E15FFE" w:rsidRPr="005B07ED" w:rsidRDefault="00E15FFE" w:rsidP="005B07ED">
      <w:pPr>
        <w:spacing w:before="240" w:after="240" w:line="240" w:lineRule="auto"/>
        <w:ind w:left="567" w:right="900"/>
        <w:rPr>
          <w:rFonts w:eastAsia="Palatino Linotype" w:cs="Palatino Linotype"/>
          <w:i/>
          <w:szCs w:val="22"/>
        </w:rPr>
      </w:pPr>
      <w:r w:rsidRPr="005B07ED">
        <w:rPr>
          <w:rFonts w:eastAsia="Palatino Linotype" w:cs="Palatino Linotype"/>
          <w:i/>
          <w:szCs w:val="22"/>
        </w:rPr>
        <w:t>2.-</w:t>
      </w:r>
      <w:r w:rsidR="008A10A7" w:rsidRPr="005B07ED">
        <w:rPr>
          <w:rFonts w:eastAsia="Palatino Linotype" w:cs="Palatino Linotype"/>
          <w:i/>
          <w:szCs w:val="22"/>
        </w:rPr>
        <w:t xml:space="preserve"> </w:t>
      </w:r>
      <w:r w:rsidRPr="005B07ED">
        <w:rPr>
          <w:rFonts w:eastAsia="Palatino Linotype" w:cs="Palatino Linotype"/>
          <w:i/>
          <w:szCs w:val="22"/>
        </w:rPr>
        <w:t xml:space="preserve">Los avisos de privacidad </w:t>
      </w:r>
      <w:r w:rsidR="008A10A7" w:rsidRPr="005B07ED">
        <w:rPr>
          <w:rFonts w:eastAsia="Palatino Linotype" w:cs="Palatino Linotype"/>
          <w:i/>
          <w:szCs w:val="22"/>
        </w:rPr>
        <w:t>del año</w:t>
      </w:r>
      <w:r w:rsidRPr="005B07ED">
        <w:rPr>
          <w:rFonts w:eastAsia="Palatino Linotype" w:cs="Palatino Linotype"/>
          <w:i/>
          <w:szCs w:val="22"/>
        </w:rPr>
        <w:t xml:space="preserve"> 2023</w:t>
      </w:r>
      <w:r w:rsidR="00527433" w:rsidRPr="005B07ED">
        <w:rPr>
          <w:rFonts w:eastAsia="Palatino Linotype" w:cs="Palatino Linotype"/>
          <w:i/>
          <w:szCs w:val="22"/>
        </w:rPr>
        <w:t>.</w:t>
      </w:r>
    </w:p>
    <w:p w14:paraId="33F3F516" w14:textId="2ACCF383" w:rsidR="00E15FFE" w:rsidRPr="005B07ED" w:rsidRDefault="00E15FFE" w:rsidP="005B07ED">
      <w:pPr>
        <w:spacing w:before="240" w:after="240" w:line="240" w:lineRule="auto"/>
        <w:ind w:left="567" w:right="900"/>
        <w:rPr>
          <w:rFonts w:cs="Arial"/>
          <w:i/>
          <w:szCs w:val="22"/>
        </w:rPr>
      </w:pPr>
      <w:r w:rsidRPr="005B07ED">
        <w:rPr>
          <w:rFonts w:eastAsia="Palatino Linotype" w:cs="Palatino Linotype"/>
          <w:i/>
          <w:szCs w:val="22"/>
        </w:rPr>
        <w:t>3.-</w:t>
      </w:r>
      <w:r w:rsidR="0068457C" w:rsidRPr="005B07ED">
        <w:rPr>
          <w:rFonts w:eastAsia="Palatino Linotype" w:cs="Palatino Linotype"/>
          <w:i/>
          <w:szCs w:val="22"/>
        </w:rPr>
        <w:t xml:space="preserve"> </w:t>
      </w:r>
      <w:r w:rsidRPr="005B07ED">
        <w:rPr>
          <w:rFonts w:eastAsia="Palatino Linotype" w:cs="Palatino Linotype"/>
          <w:i/>
          <w:szCs w:val="22"/>
        </w:rPr>
        <w:t>E</w:t>
      </w:r>
      <w:r w:rsidRPr="005B07ED">
        <w:rPr>
          <w:rFonts w:cs="Arial"/>
          <w:i/>
          <w:szCs w:val="22"/>
        </w:rPr>
        <w:t xml:space="preserve">l Acuerdo de Inexistencia </w:t>
      </w:r>
      <w:r w:rsidR="0068457C" w:rsidRPr="005B07ED">
        <w:rPr>
          <w:rFonts w:cs="Arial"/>
          <w:i/>
          <w:szCs w:val="22"/>
        </w:rPr>
        <w:t xml:space="preserve">respecto </w:t>
      </w:r>
      <w:r w:rsidR="0068457C" w:rsidRPr="005B07ED">
        <w:rPr>
          <w:rFonts w:cs="Arial"/>
          <w:b/>
          <w:i/>
          <w:szCs w:val="22"/>
        </w:rPr>
        <w:t>de los avisos de privacidad</w:t>
      </w:r>
      <w:r w:rsidR="0068457C" w:rsidRPr="005B07ED">
        <w:rPr>
          <w:rFonts w:cs="Arial"/>
          <w:i/>
          <w:szCs w:val="22"/>
        </w:rPr>
        <w:t xml:space="preserve"> </w:t>
      </w:r>
      <w:r w:rsidR="00527433" w:rsidRPr="005B07ED">
        <w:rPr>
          <w:rFonts w:cs="Arial"/>
          <w:i/>
          <w:szCs w:val="22"/>
        </w:rPr>
        <w:t>de los años 2018, 2019, 2020,</w:t>
      </w:r>
      <w:r w:rsidR="0068457C" w:rsidRPr="005B07ED">
        <w:rPr>
          <w:rFonts w:cs="Arial"/>
          <w:i/>
          <w:szCs w:val="22"/>
        </w:rPr>
        <w:t xml:space="preserve"> 2021</w:t>
      </w:r>
      <w:r w:rsidR="00527433" w:rsidRPr="005B07ED">
        <w:rPr>
          <w:rFonts w:cs="Arial"/>
          <w:i/>
          <w:szCs w:val="22"/>
        </w:rPr>
        <w:t xml:space="preserve"> y 2022</w:t>
      </w:r>
      <w:r w:rsidR="0068457C" w:rsidRPr="005B07ED">
        <w:rPr>
          <w:rFonts w:cs="Arial"/>
          <w:i/>
          <w:szCs w:val="22"/>
        </w:rPr>
        <w:t xml:space="preserve"> </w:t>
      </w:r>
      <w:r w:rsidRPr="005B07ED">
        <w:rPr>
          <w:rFonts w:cs="Arial"/>
          <w:i/>
          <w:szCs w:val="22"/>
        </w:rPr>
        <w:t>debidamente fundado y motivado, en términos de los artículos 49, fracciones II y XIII, 169 y 170 de la Ley de Transparencia y Acceso a la Información Pública del Estado de México y Municipios</w:t>
      </w:r>
    </w:p>
    <w:p w14:paraId="002EB467" w14:textId="1F3995F9" w:rsidR="00527433" w:rsidRPr="005B07ED" w:rsidRDefault="00527433" w:rsidP="005B07ED">
      <w:pPr>
        <w:spacing w:before="240" w:after="240" w:line="240" w:lineRule="auto"/>
        <w:ind w:left="567" w:right="900"/>
        <w:rPr>
          <w:rFonts w:eastAsia="Palatino Linotype" w:cs="Palatino Linotype"/>
          <w:i/>
          <w:szCs w:val="22"/>
        </w:rPr>
      </w:pPr>
      <w:r w:rsidRPr="005B07ED">
        <w:rPr>
          <w:rFonts w:eastAsia="Palatino Linotype" w:cs="Palatino Linotype"/>
          <w:i/>
          <w:szCs w:val="22"/>
        </w:rPr>
        <w:t>4.- E</w:t>
      </w:r>
      <w:r w:rsidRPr="005B07ED">
        <w:rPr>
          <w:rFonts w:cs="Arial"/>
          <w:i/>
          <w:szCs w:val="22"/>
        </w:rPr>
        <w:t xml:space="preserve">l Acuerdo de Inexistencia respecto </w:t>
      </w:r>
      <w:r w:rsidRPr="005B07ED">
        <w:rPr>
          <w:rFonts w:cs="Arial"/>
          <w:b/>
          <w:i/>
          <w:szCs w:val="22"/>
        </w:rPr>
        <w:t>de los registros de bases de datos</w:t>
      </w:r>
      <w:r w:rsidRPr="005B07ED">
        <w:rPr>
          <w:rFonts w:cs="Arial"/>
          <w:i/>
          <w:szCs w:val="22"/>
        </w:rPr>
        <w:t xml:space="preserve"> de los años 2018, 2019, 2020 y 2021 debidamente fundado y motivado, en términos de los artículos 49, fracciones II y XIII, 169 y 170 de la Ley de Transparencia y Acceso a la Información Pública del Estado de México y Municipios</w:t>
      </w:r>
    </w:p>
    <w:p w14:paraId="1B15939C" w14:textId="77777777" w:rsidR="00E15FFE" w:rsidRPr="005B07ED" w:rsidRDefault="00E15FFE" w:rsidP="005B07ED">
      <w:pPr>
        <w:widowControl w:val="0"/>
        <w:rPr>
          <w:rFonts w:eastAsia="Calibri" w:cs="Tahoma"/>
          <w:bCs/>
          <w:szCs w:val="22"/>
          <w:lang w:eastAsia="en-US"/>
        </w:rPr>
      </w:pPr>
    </w:p>
    <w:p w14:paraId="14C2AD60" w14:textId="48309885" w:rsidR="00FC3CE0" w:rsidRPr="005B07ED" w:rsidRDefault="00FC3CE0" w:rsidP="005B07ED">
      <w:r w:rsidRPr="005B07ED">
        <w:rPr>
          <w:b/>
          <w:bCs/>
        </w:rPr>
        <w:t>TERCERO.</w:t>
      </w:r>
      <w:r w:rsidRPr="005B07ED">
        <w:t xml:space="preserve"> Notifíquese la presente resolución</w:t>
      </w:r>
      <w:r w:rsidR="002776DA" w:rsidRPr="005B07ED">
        <w:t xml:space="preserve"> vía Sistema de Acceso a la Información Mexiquense </w:t>
      </w:r>
      <w:r w:rsidR="002776DA" w:rsidRPr="00222C00">
        <w:rPr>
          <w:b/>
          <w:bCs/>
        </w:rPr>
        <w:t>(SAIMEX),</w:t>
      </w:r>
      <w:r w:rsidRPr="005B07ED">
        <w:t xml:space="preserve"> al Titular de la Unidad de Transparencia del </w:t>
      </w:r>
      <w:r w:rsidR="008B1E16" w:rsidRPr="005B07ED">
        <w:rPr>
          <w:b/>
          <w:bCs/>
        </w:rPr>
        <w:t>SUJETO OBLIGADO</w:t>
      </w:r>
      <w:r w:rsidRPr="005B07ED">
        <w:t xml:space="preserve">, para que conforme al artículo 186 último párrafo, 189 segundo párrafo y 194 de la Ley de </w:t>
      </w:r>
      <w:r w:rsidRPr="005B07ED">
        <w:lastRenderedPageBreak/>
        <w:t xml:space="preserve">Transparencia y Acceso a la Información Pública del Estado de México y Municipios, dé cumplimiento a lo ordenado dentro del plazo de </w:t>
      </w:r>
      <w:r w:rsidRPr="005B07ED">
        <w:rPr>
          <w:b/>
          <w:bCs/>
        </w:rPr>
        <w:t>diez días hábiles</w:t>
      </w:r>
      <w:r w:rsidRPr="005B07ED">
        <w:t xml:space="preserve">, e informe a este Instituto en un plazo de </w:t>
      </w:r>
      <w:r w:rsidRPr="005B07ED">
        <w:rPr>
          <w:b/>
          <w:bCs/>
        </w:rPr>
        <w:t>tres días hábiles</w:t>
      </w:r>
      <w:r w:rsidRPr="005B07ED">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5B07ED" w:rsidRDefault="00FC3CE0" w:rsidP="005B07ED"/>
    <w:p w14:paraId="16A4F4E2" w14:textId="64DF9CE2" w:rsidR="00FC3CE0" w:rsidRPr="005B07ED" w:rsidRDefault="00FC3CE0" w:rsidP="005B07ED">
      <w:r w:rsidRPr="005B07ED">
        <w:rPr>
          <w:b/>
          <w:bCs/>
        </w:rPr>
        <w:t>CUARTO.</w:t>
      </w:r>
      <w:r w:rsidRPr="005B07ED">
        <w:t xml:space="preserve"> Notifíquese a </w:t>
      </w:r>
      <w:r w:rsidRPr="005B07ED">
        <w:rPr>
          <w:b/>
          <w:bCs/>
        </w:rPr>
        <w:t>LA PARTE RECURRENTE</w:t>
      </w:r>
      <w:r w:rsidRPr="005B07ED">
        <w:t xml:space="preserve"> la presente resolución vía Sistema de Acceso a la Información Mexiquense </w:t>
      </w:r>
      <w:r w:rsidR="008B1E16" w:rsidRPr="005B07ED">
        <w:t>(</w:t>
      </w:r>
      <w:r w:rsidRPr="005B07ED">
        <w:t>SAIMEX</w:t>
      </w:r>
      <w:r w:rsidR="008B1E16" w:rsidRPr="005B07ED">
        <w:t>)</w:t>
      </w:r>
      <w:r w:rsidRPr="005B07ED">
        <w:t>.</w:t>
      </w:r>
    </w:p>
    <w:p w14:paraId="515336ED" w14:textId="77777777" w:rsidR="00FC3CE0" w:rsidRPr="005B07ED" w:rsidRDefault="00FC3CE0" w:rsidP="005B07ED"/>
    <w:p w14:paraId="45E23491" w14:textId="77777777" w:rsidR="00857F2D" w:rsidRPr="005B07ED" w:rsidRDefault="00857F2D" w:rsidP="005B07ED">
      <w:pPr>
        <w:tabs>
          <w:tab w:val="left" w:pos="709"/>
        </w:tabs>
        <w:ind w:right="51"/>
        <w:rPr>
          <w:rFonts w:eastAsiaTheme="minorEastAsia"/>
          <w:szCs w:val="17"/>
          <w:lang w:eastAsia="es-ES_tradnl"/>
        </w:rPr>
      </w:pPr>
      <w:r w:rsidRPr="005B07ED">
        <w:rPr>
          <w:rFonts w:cs="Arial"/>
          <w:b/>
          <w:bCs/>
          <w:sz w:val="28"/>
        </w:rPr>
        <w:t>QUINTO.</w:t>
      </w:r>
      <w:r w:rsidRPr="005B07ED">
        <w:rPr>
          <w:szCs w:val="17"/>
          <w:lang w:eastAsia="es-ES_tradnl"/>
        </w:rPr>
        <w:t xml:space="preserve"> </w:t>
      </w:r>
      <w:r w:rsidRPr="005B07ED">
        <w:rPr>
          <w:b/>
          <w:szCs w:val="17"/>
          <w:lang w:eastAsia="es-ES_tradnl"/>
        </w:rPr>
        <w:t>Hágase</w:t>
      </w:r>
      <w:r w:rsidRPr="005B07ED">
        <w:rPr>
          <w:szCs w:val="17"/>
          <w:lang w:eastAsia="es-ES_tradnl"/>
        </w:rPr>
        <w:t xml:space="preserve"> </w:t>
      </w:r>
      <w:r w:rsidRPr="005B07ED">
        <w:rPr>
          <w:b/>
          <w:szCs w:val="17"/>
          <w:lang w:eastAsia="es-ES_tradnl"/>
        </w:rPr>
        <w:t>del conocimiento</w:t>
      </w:r>
      <w:r w:rsidRPr="005B07ED">
        <w:rPr>
          <w:szCs w:val="17"/>
          <w:lang w:eastAsia="es-ES_tradnl"/>
        </w:rPr>
        <w:t xml:space="preserve"> </w:t>
      </w:r>
      <w:r w:rsidRPr="005B07ED">
        <w:t>del</w:t>
      </w:r>
      <w:r w:rsidRPr="005B07ED">
        <w:rPr>
          <w:rFonts w:cs="Arial"/>
          <w:b/>
        </w:rPr>
        <w:t xml:space="preserve"> RECURRENTE</w:t>
      </w:r>
      <w:r w:rsidRPr="005B07ED">
        <w:rPr>
          <w:rFonts w:eastAsiaTheme="minorEastAsia"/>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3A6BF0F" w14:textId="77777777" w:rsidR="00527433" w:rsidRPr="005B07ED" w:rsidRDefault="00527433" w:rsidP="005B07ED"/>
    <w:p w14:paraId="43DF9D99" w14:textId="4C6E52F9" w:rsidR="00FC3CE0" w:rsidRPr="005B07ED" w:rsidRDefault="00FC3CE0" w:rsidP="005B07ED">
      <w:r w:rsidRPr="005B07ED">
        <w:rPr>
          <w:b/>
          <w:bCs/>
        </w:rPr>
        <w:t>SEXTO.</w:t>
      </w:r>
      <w:r w:rsidRPr="005B07ED">
        <w:t xml:space="preserve"> De conformidad con el artículo 198 de la Ley de Transparencia y Acceso a la Información Pública del Estado de México y Municipios, el </w:t>
      </w:r>
      <w:r w:rsidR="008B1E16" w:rsidRPr="005B07ED">
        <w:rPr>
          <w:b/>
          <w:bCs/>
        </w:rPr>
        <w:t>SUJETO OBLIGADO</w:t>
      </w:r>
      <w:r w:rsidR="008B1E16" w:rsidRPr="005B07ED">
        <w:t xml:space="preserve"> </w:t>
      </w:r>
      <w:r w:rsidRPr="005B07ED">
        <w:t>podrá solicitar</w:t>
      </w:r>
      <w:r w:rsidR="008B1E16" w:rsidRPr="005B07ED">
        <w:t xml:space="preserve"> </w:t>
      </w:r>
      <w:r w:rsidRPr="005B07ED">
        <w:t xml:space="preserve">una ampliación de plazo </w:t>
      </w:r>
      <w:r w:rsidR="008B1E16" w:rsidRPr="005B07ED">
        <w:t xml:space="preserve">de manera fundada y motivada, </w:t>
      </w:r>
      <w:r w:rsidRPr="005B07ED">
        <w:t>para el cumplimiento de la presente resolución.</w:t>
      </w:r>
    </w:p>
    <w:p w14:paraId="7EFC6D73" w14:textId="77777777" w:rsidR="00527433" w:rsidRPr="005B07ED" w:rsidRDefault="00527433" w:rsidP="005B07ED"/>
    <w:p w14:paraId="719A5C63" w14:textId="5496ABC7" w:rsidR="00664420" w:rsidRPr="005B07ED" w:rsidRDefault="00664420" w:rsidP="005B07ED">
      <w:pPr>
        <w:rPr>
          <w:rFonts w:eastAsia="Palatino Linotype" w:cs="Palatino Linotype"/>
          <w:szCs w:val="22"/>
        </w:rPr>
      </w:pPr>
      <w:r w:rsidRPr="005B07ED">
        <w:rPr>
          <w:rFonts w:eastAsia="Palatino Linotype" w:cs="Palatino Linotype"/>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B07ED">
        <w:rPr>
          <w:rFonts w:eastAsia="Palatino Linotype" w:cs="Palatino Linotype"/>
          <w:szCs w:val="22"/>
        </w:rPr>
        <w:t xml:space="preserve"> (AUSENCIA JUSTIFICADA)</w:t>
      </w:r>
      <w:r w:rsidRPr="005B07ED">
        <w:rPr>
          <w:rFonts w:eastAsia="Palatino Linotype" w:cs="Palatino Linotype"/>
          <w:szCs w:val="22"/>
        </w:rPr>
        <w:t xml:space="preserve">, EN LA </w:t>
      </w:r>
      <w:r w:rsidR="00574C74" w:rsidRPr="005B07ED">
        <w:rPr>
          <w:rFonts w:eastAsia="Palatino Linotype" w:cs="Palatino Linotype"/>
          <w:szCs w:val="22"/>
        </w:rPr>
        <w:t>TRIGÉSIMA TERCERA</w:t>
      </w:r>
      <w:r w:rsidRPr="005B07ED">
        <w:rPr>
          <w:rFonts w:eastAsia="Palatino Linotype" w:cs="Palatino Linotype"/>
          <w:szCs w:val="22"/>
        </w:rPr>
        <w:t xml:space="preserve"> SESIÓN ORDINARIA, CELEBRADA EL</w:t>
      </w:r>
      <w:r w:rsidR="00574C74" w:rsidRPr="005B07ED">
        <w:rPr>
          <w:rFonts w:eastAsia="Palatino Linotype" w:cs="Palatino Linotype"/>
          <w:szCs w:val="22"/>
        </w:rPr>
        <w:t xml:space="preserve"> DIECINUEVE DE SEPTIEMBRE</w:t>
      </w:r>
      <w:r w:rsidRPr="005B07ED">
        <w:rPr>
          <w:rFonts w:eastAsia="Palatino Linotype" w:cs="Palatino Linotype"/>
          <w:szCs w:val="22"/>
        </w:rPr>
        <w:t xml:space="preserve"> DE DOS MIL </w:t>
      </w:r>
      <w:r w:rsidR="00574C74" w:rsidRPr="005B07ED">
        <w:rPr>
          <w:rFonts w:eastAsia="Palatino Linotype" w:cs="Palatino Linotype"/>
          <w:szCs w:val="22"/>
        </w:rPr>
        <w:t>VEINTICUATRO</w:t>
      </w:r>
      <w:r w:rsidRPr="005B07ED">
        <w:rPr>
          <w:rFonts w:eastAsia="Palatino Linotype" w:cs="Palatino Linotype"/>
          <w:szCs w:val="22"/>
        </w:rPr>
        <w:t>, ANTE EL SECRETARIO TÉCNICO DEL PLENO, ALEXIS TAPIA RAMÍREZ.</w:t>
      </w:r>
    </w:p>
    <w:p w14:paraId="1513D7FB" w14:textId="4A27E37A" w:rsidR="00574C74" w:rsidRPr="005B07ED" w:rsidRDefault="00574C74" w:rsidP="005B07ED">
      <w:pPr>
        <w:rPr>
          <w:rFonts w:eastAsia="Palatino Linotype" w:cs="Palatino Linotype"/>
          <w:sz w:val="16"/>
          <w:szCs w:val="16"/>
        </w:rPr>
      </w:pPr>
      <w:r w:rsidRPr="005B07ED">
        <w:rPr>
          <w:rFonts w:eastAsia="Palatino Linotype" w:cs="Palatino Linotype"/>
          <w:sz w:val="16"/>
          <w:szCs w:val="16"/>
        </w:rPr>
        <w:t>AGZ/DEMF/AGE</w:t>
      </w:r>
    </w:p>
    <w:p w14:paraId="49D72DA3" w14:textId="77777777" w:rsidR="00664420" w:rsidRPr="005B07ED" w:rsidRDefault="00664420" w:rsidP="005B07ED">
      <w:pPr>
        <w:ind w:right="-93"/>
        <w:rPr>
          <w:rFonts w:eastAsia="Calibri" w:cs="Tahoma"/>
          <w:bCs/>
          <w:szCs w:val="22"/>
          <w:lang w:eastAsia="en-US"/>
        </w:rPr>
      </w:pPr>
    </w:p>
    <w:p w14:paraId="5EFEA0CD" w14:textId="77777777" w:rsidR="00664420" w:rsidRPr="005B07ED" w:rsidRDefault="00664420" w:rsidP="005B07ED">
      <w:pPr>
        <w:ind w:right="-93"/>
        <w:rPr>
          <w:rFonts w:eastAsia="Calibri" w:cs="Tahoma"/>
          <w:szCs w:val="22"/>
          <w:lang w:val="es-ES"/>
        </w:rPr>
      </w:pPr>
    </w:p>
    <w:p w14:paraId="696BC976" w14:textId="77777777" w:rsidR="00664420" w:rsidRPr="005B07ED" w:rsidRDefault="00664420" w:rsidP="005B07ED">
      <w:pPr>
        <w:ind w:right="-93"/>
        <w:rPr>
          <w:rFonts w:eastAsia="Calibri" w:cs="Tahoma"/>
          <w:bCs/>
          <w:szCs w:val="22"/>
          <w:lang w:val="es-ES" w:eastAsia="en-US"/>
        </w:rPr>
      </w:pPr>
    </w:p>
    <w:p w14:paraId="671CB0C5" w14:textId="77777777" w:rsidR="00664420" w:rsidRPr="005B07ED" w:rsidRDefault="00664420" w:rsidP="005B07ED">
      <w:pPr>
        <w:ind w:right="-93"/>
        <w:rPr>
          <w:rFonts w:eastAsia="Calibri" w:cs="Tahoma"/>
          <w:bCs/>
          <w:szCs w:val="22"/>
          <w:lang w:val="es-ES_tradnl" w:eastAsia="en-US"/>
        </w:rPr>
      </w:pPr>
    </w:p>
    <w:p w14:paraId="52B66DE7" w14:textId="77777777" w:rsidR="00664420" w:rsidRPr="005B07ED" w:rsidRDefault="00664420" w:rsidP="005B07ED">
      <w:pPr>
        <w:ind w:right="-93"/>
        <w:rPr>
          <w:rFonts w:eastAsia="Calibri" w:cs="Tahoma"/>
          <w:bCs/>
          <w:szCs w:val="22"/>
          <w:lang w:val="es-ES_tradnl" w:eastAsia="en-US"/>
        </w:rPr>
      </w:pPr>
    </w:p>
    <w:p w14:paraId="3BA305D1" w14:textId="77777777" w:rsidR="00664420" w:rsidRPr="005B07ED" w:rsidRDefault="00664420" w:rsidP="005B07ED">
      <w:pPr>
        <w:ind w:right="-93"/>
        <w:rPr>
          <w:rFonts w:eastAsia="Calibri" w:cs="Tahoma"/>
          <w:bCs/>
          <w:szCs w:val="22"/>
          <w:lang w:val="es-ES_tradnl" w:eastAsia="en-US"/>
        </w:rPr>
      </w:pPr>
    </w:p>
    <w:p w14:paraId="78230707" w14:textId="77777777" w:rsidR="00664420" w:rsidRPr="005B07ED" w:rsidRDefault="00664420" w:rsidP="005B07ED">
      <w:pPr>
        <w:ind w:right="-93"/>
        <w:rPr>
          <w:rFonts w:eastAsia="Calibri" w:cs="Tahoma"/>
          <w:bCs/>
          <w:szCs w:val="22"/>
          <w:lang w:val="es-ES_tradnl" w:eastAsia="en-US"/>
        </w:rPr>
      </w:pPr>
    </w:p>
    <w:p w14:paraId="72D18B28" w14:textId="77777777" w:rsidR="00664420" w:rsidRPr="005B07ED" w:rsidRDefault="00664420" w:rsidP="005B07ED">
      <w:pPr>
        <w:ind w:right="-93"/>
        <w:rPr>
          <w:rFonts w:eastAsia="Calibri" w:cs="Tahoma"/>
          <w:bCs/>
          <w:szCs w:val="22"/>
          <w:lang w:val="es-ES_tradnl" w:eastAsia="en-US"/>
        </w:rPr>
      </w:pPr>
    </w:p>
    <w:p w14:paraId="6BD461DC" w14:textId="77777777" w:rsidR="00664420" w:rsidRPr="005B07ED" w:rsidRDefault="00664420" w:rsidP="005B07ED">
      <w:pPr>
        <w:tabs>
          <w:tab w:val="center" w:pos="4568"/>
        </w:tabs>
        <w:ind w:right="-93"/>
        <w:rPr>
          <w:rFonts w:eastAsia="Calibri" w:cs="Tahoma"/>
          <w:bCs/>
          <w:szCs w:val="22"/>
          <w:lang w:eastAsia="en-US"/>
        </w:rPr>
      </w:pPr>
    </w:p>
    <w:p w14:paraId="4DBB1727" w14:textId="77777777" w:rsidR="00664420" w:rsidRPr="005B07ED" w:rsidRDefault="00664420" w:rsidP="005B07ED">
      <w:pPr>
        <w:tabs>
          <w:tab w:val="center" w:pos="4568"/>
        </w:tabs>
        <w:ind w:right="-93"/>
        <w:rPr>
          <w:rFonts w:eastAsia="Calibri" w:cs="Tahoma"/>
          <w:bCs/>
          <w:szCs w:val="22"/>
          <w:lang w:eastAsia="en-US"/>
        </w:rPr>
      </w:pPr>
    </w:p>
    <w:p w14:paraId="1D74121B" w14:textId="77777777" w:rsidR="00664420" w:rsidRPr="005B07ED" w:rsidRDefault="00664420" w:rsidP="005B07ED">
      <w:pPr>
        <w:tabs>
          <w:tab w:val="center" w:pos="4568"/>
        </w:tabs>
        <w:ind w:right="-93"/>
        <w:rPr>
          <w:rFonts w:eastAsia="Calibri" w:cs="Tahoma"/>
          <w:bCs/>
          <w:szCs w:val="22"/>
          <w:lang w:eastAsia="en-US"/>
        </w:rPr>
      </w:pPr>
    </w:p>
    <w:p w14:paraId="08E74E9C" w14:textId="77777777" w:rsidR="00664420" w:rsidRPr="005B07ED" w:rsidRDefault="00664420" w:rsidP="005B07ED">
      <w:pPr>
        <w:tabs>
          <w:tab w:val="center" w:pos="4568"/>
        </w:tabs>
        <w:ind w:right="-93"/>
        <w:rPr>
          <w:rFonts w:eastAsia="Calibri" w:cs="Tahoma"/>
          <w:bCs/>
          <w:szCs w:val="22"/>
          <w:lang w:eastAsia="en-US"/>
        </w:rPr>
      </w:pPr>
    </w:p>
    <w:p w14:paraId="2CBF5E03" w14:textId="77777777" w:rsidR="00664420" w:rsidRPr="005B07ED" w:rsidRDefault="00664420" w:rsidP="005B07ED">
      <w:pPr>
        <w:tabs>
          <w:tab w:val="center" w:pos="4568"/>
        </w:tabs>
        <w:ind w:right="-93"/>
        <w:rPr>
          <w:rFonts w:eastAsia="Calibri" w:cs="Tahoma"/>
          <w:bCs/>
          <w:szCs w:val="22"/>
          <w:lang w:eastAsia="en-US"/>
        </w:rPr>
      </w:pPr>
    </w:p>
    <w:p w14:paraId="44865A6D" w14:textId="77777777" w:rsidR="00664420" w:rsidRPr="005B07ED" w:rsidRDefault="00664420" w:rsidP="005B07ED">
      <w:pPr>
        <w:tabs>
          <w:tab w:val="center" w:pos="4568"/>
        </w:tabs>
        <w:ind w:right="-93"/>
        <w:rPr>
          <w:rFonts w:eastAsia="Calibri" w:cs="Tahoma"/>
          <w:bCs/>
          <w:szCs w:val="22"/>
          <w:lang w:eastAsia="en-US"/>
        </w:rPr>
      </w:pPr>
    </w:p>
    <w:p w14:paraId="7147F06B" w14:textId="77777777" w:rsidR="00664420" w:rsidRPr="005B07ED" w:rsidRDefault="00664420" w:rsidP="005B07ED">
      <w:pPr>
        <w:tabs>
          <w:tab w:val="center" w:pos="4568"/>
        </w:tabs>
        <w:ind w:right="-93"/>
        <w:rPr>
          <w:rFonts w:eastAsia="Calibri" w:cs="Tahoma"/>
          <w:bCs/>
          <w:szCs w:val="22"/>
          <w:lang w:eastAsia="en-US"/>
        </w:rPr>
      </w:pPr>
    </w:p>
    <w:p w14:paraId="6FDF3D7E" w14:textId="77777777" w:rsidR="00664420" w:rsidRPr="005B07ED" w:rsidRDefault="00664420" w:rsidP="005B07ED">
      <w:pPr>
        <w:tabs>
          <w:tab w:val="center" w:pos="4568"/>
        </w:tabs>
        <w:ind w:right="-93"/>
        <w:rPr>
          <w:rFonts w:eastAsia="Calibri" w:cs="Tahoma"/>
          <w:bCs/>
          <w:szCs w:val="22"/>
          <w:lang w:eastAsia="en-US"/>
        </w:rPr>
      </w:pPr>
    </w:p>
    <w:p w14:paraId="6246F818" w14:textId="77777777" w:rsidR="00664420" w:rsidRPr="005B07ED" w:rsidRDefault="00664420" w:rsidP="005B07ED">
      <w:pPr>
        <w:tabs>
          <w:tab w:val="center" w:pos="4568"/>
        </w:tabs>
        <w:ind w:right="-93"/>
        <w:rPr>
          <w:rFonts w:eastAsia="Calibri" w:cs="Tahoma"/>
          <w:bCs/>
          <w:szCs w:val="22"/>
          <w:lang w:eastAsia="en-US"/>
        </w:rPr>
      </w:pPr>
    </w:p>
    <w:p w14:paraId="57A88B28" w14:textId="77777777" w:rsidR="00664420" w:rsidRPr="005B07ED" w:rsidRDefault="00664420" w:rsidP="005B07ED">
      <w:pPr>
        <w:tabs>
          <w:tab w:val="center" w:pos="4568"/>
        </w:tabs>
        <w:ind w:right="-93"/>
        <w:rPr>
          <w:rFonts w:eastAsia="Calibri" w:cs="Tahoma"/>
          <w:bCs/>
          <w:szCs w:val="22"/>
          <w:lang w:eastAsia="en-US"/>
        </w:rPr>
      </w:pPr>
    </w:p>
    <w:p w14:paraId="77EF6095" w14:textId="77777777" w:rsidR="00664420" w:rsidRPr="005B07ED" w:rsidRDefault="00664420" w:rsidP="005B07ED">
      <w:pPr>
        <w:tabs>
          <w:tab w:val="center" w:pos="4568"/>
        </w:tabs>
        <w:ind w:right="-93"/>
        <w:rPr>
          <w:rFonts w:eastAsia="Calibri" w:cs="Tahoma"/>
          <w:bCs/>
          <w:szCs w:val="22"/>
          <w:lang w:eastAsia="en-US"/>
        </w:rPr>
      </w:pPr>
    </w:p>
    <w:p w14:paraId="35593947" w14:textId="77777777" w:rsidR="00664420" w:rsidRPr="005B07ED" w:rsidRDefault="00664420" w:rsidP="005B07ED">
      <w:pPr>
        <w:tabs>
          <w:tab w:val="center" w:pos="4568"/>
        </w:tabs>
        <w:ind w:right="-93"/>
        <w:rPr>
          <w:rFonts w:eastAsia="Calibri" w:cs="Tahoma"/>
          <w:bCs/>
          <w:szCs w:val="22"/>
          <w:lang w:eastAsia="en-US"/>
        </w:rPr>
      </w:pPr>
    </w:p>
    <w:p w14:paraId="3AF72A17" w14:textId="77777777" w:rsidR="00664420" w:rsidRPr="005B07ED" w:rsidRDefault="00664420" w:rsidP="005B07ED">
      <w:pPr>
        <w:tabs>
          <w:tab w:val="center" w:pos="4568"/>
        </w:tabs>
        <w:ind w:right="-93"/>
        <w:rPr>
          <w:rFonts w:eastAsia="Calibri" w:cs="Tahoma"/>
          <w:bCs/>
          <w:szCs w:val="22"/>
          <w:lang w:eastAsia="en-US"/>
        </w:rPr>
      </w:pPr>
    </w:p>
    <w:p w14:paraId="37169144" w14:textId="77777777" w:rsidR="00664420" w:rsidRPr="005B07ED" w:rsidRDefault="00664420" w:rsidP="005B07ED">
      <w:pPr>
        <w:tabs>
          <w:tab w:val="center" w:pos="4568"/>
        </w:tabs>
        <w:ind w:right="-93"/>
        <w:rPr>
          <w:rFonts w:eastAsia="Calibri" w:cs="Tahoma"/>
          <w:bCs/>
          <w:szCs w:val="22"/>
          <w:lang w:eastAsia="en-US"/>
        </w:rPr>
      </w:pPr>
    </w:p>
    <w:p w14:paraId="77CFC088" w14:textId="77777777" w:rsidR="00664420" w:rsidRPr="005B07ED" w:rsidRDefault="00664420" w:rsidP="005B07ED">
      <w:pPr>
        <w:tabs>
          <w:tab w:val="center" w:pos="4568"/>
        </w:tabs>
        <w:ind w:right="-93"/>
        <w:rPr>
          <w:rFonts w:eastAsia="Calibri" w:cs="Tahoma"/>
          <w:bCs/>
          <w:szCs w:val="22"/>
          <w:lang w:eastAsia="en-US"/>
        </w:rPr>
      </w:pPr>
    </w:p>
    <w:p w14:paraId="781A11A5" w14:textId="77777777" w:rsidR="00664420" w:rsidRPr="005B07ED" w:rsidRDefault="00664420" w:rsidP="005B07ED">
      <w:pPr>
        <w:tabs>
          <w:tab w:val="center" w:pos="4568"/>
        </w:tabs>
        <w:ind w:right="-93"/>
        <w:rPr>
          <w:rFonts w:eastAsia="Calibri" w:cs="Tahoma"/>
          <w:bCs/>
          <w:szCs w:val="22"/>
          <w:lang w:eastAsia="en-US"/>
        </w:rPr>
      </w:pPr>
    </w:p>
    <w:p w14:paraId="5B4ADFF3" w14:textId="77777777" w:rsidR="00A131AC" w:rsidRPr="005B07ED" w:rsidRDefault="00A131AC" w:rsidP="005B07ED"/>
    <w:sectPr w:rsidR="00A131AC" w:rsidRPr="005B07ED" w:rsidSect="00EE2AF2">
      <w:footerReference w:type="default" r:id="rId2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317CF" w14:textId="77777777" w:rsidR="00FF026A" w:rsidRDefault="00FF026A" w:rsidP="00664420">
      <w:pPr>
        <w:spacing w:line="240" w:lineRule="auto"/>
      </w:pPr>
      <w:r>
        <w:separator/>
      </w:r>
    </w:p>
  </w:endnote>
  <w:endnote w:type="continuationSeparator" w:id="0">
    <w:p w14:paraId="7AF5AAEA" w14:textId="77777777" w:rsidR="00FF026A" w:rsidRDefault="00FF026A"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68457C" w:rsidRDefault="0068457C">
    <w:pPr>
      <w:tabs>
        <w:tab w:val="center" w:pos="4550"/>
        <w:tab w:val="left" w:pos="5818"/>
      </w:tabs>
      <w:ind w:right="260"/>
      <w:jc w:val="right"/>
      <w:rPr>
        <w:color w:val="071320" w:themeColor="text2" w:themeShade="80"/>
        <w:sz w:val="24"/>
        <w:szCs w:val="24"/>
      </w:rPr>
    </w:pPr>
  </w:p>
  <w:p w14:paraId="1BCA7F23" w14:textId="77777777" w:rsidR="0068457C" w:rsidRDefault="006845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68457C" w:rsidRDefault="0068457C">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DB10DD" w:rsidRPr="00DB10DD">
      <w:rPr>
        <w:noProof/>
        <w:color w:val="0A1D30" w:themeColor="text2" w:themeShade="BF"/>
        <w:sz w:val="24"/>
        <w:szCs w:val="24"/>
        <w:lang w:val="es-ES"/>
      </w:rPr>
      <w:t>41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DB10DD" w:rsidRPr="00DB10DD">
      <w:rPr>
        <w:noProof/>
        <w:color w:val="0A1D30" w:themeColor="text2" w:themeShade="BF"/>
        <w:sz w:val="24"/>
        <w:szCs w:val="24"/>
        <w:lang w:val="es-ES"/>
      </w:rPr>
      <w:t>43</w:t>
    </w:r>
    <w:r>
      <w:rPr>
        <w:color w:val="0A1D30" w:themeColor="text2" w:themeShade="BF"/>
        <w:sz w:val="24"/>
        <w:szCs w:val="24"/>
      </w:rPr>
      <w:fldChar w:fldCharType="end"/>
    </w:r>
  </w:p>
  <w:p w14:paraId="310E15C0" w14:textId="77777777" w:rsidR="0068457C" w:rsidRDefault="006845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8F1BF" w14:textId="77777777" w:rsidR="00FF026A" w:rsidRDefault="00FF026A" w:rsidP="00664420">
      <w:pPr>
        <w:spacing w:line="240" w:lineRule="auto"/>
      </w:pPr>
      <w:r>
        <w:separator/>
      </w:r>
    </w:p>
  </w:footnote>
  <w:footnote w:type="continuationSeparator" w:id="0">
    <w:p w14:paraId="2BBD92ED" w14:textId="77777777" w:rsidR="00FF026A" w:rsidRDefault="00FF026A"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68457C" w:rsidRPr="00330DA7" w14:paraId="070A4B18" w14:textId="77777777" w:rsidTr="003F35FD">
      <w:trPr>
        <w:trHeight w:val="144"/>
        <w:jc w:val="right"/>
      </w:trPr>
      <w:tc>
        <w:tcPr>
          <w:tcW w:w="2727" w:type="dxa"/>
        </w:tcPr>
        <w:p w14:paraId="62B7493A" w14:textId="77777777" w:rsidR="0068457C" w:rsidRPr="00330DA7" w:rsidRDefault="0068457C"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0A9EF7D1" w:rsidR="0068457C" w:rsidRPr="00A90C72" w:rsidRDefault="0068457C" w:rsidP="003F35FD">
          <w:pPr>
            <w:tabs>
              <w:tab w:val="right" w:pos="8838"/>
            </w:tabs>
            <w:ind w:left="-74" w:right="-105"/>
            <w:rPr>
              <w:rFonts w:eastAsia="Calibri" w:cs="Tahoma"/>
              <w:szCs w:val="22"/>
              <w:lang w:eastAsia="en-US"/>
            </w:rPr>
          </w:pPr>
          <w:r w:rsidRPr="00CB607E">
            <w:rPr>
              <w:rFonts w:eastAsia="Calibri" w:cs="Tahoma"/>
              <w:szCs w:val="22"/>
              <w:lang w:eastAsia="en-US"/>
            </w:rPr>
            <w:t>00887/INFOEM/IP/RR/2024</w:t>
          </w:r>
        </w:p>
      </w:tc>
    </w:tr>
    <w:tr w:rsidR="0068457C" w:rsidRPr="00330DA7" w14:paraId="4521E058" w14:textId="77777777" w:rsidTr="003F35FD">
      <w:trPr>
        <w:trHeight w:val="283"/>
        <w:jc w:val="right"/>
      </w:trPr>
      <w:tc>
        <w:tcPr>
          <w:tcW w:w="2727" w:type="dxa"/>
        </w:tcPr>
        <w:p w14:paraId="0B68C086" w14:textId="396CF38A" w:rsidR="0068457C" w:rsidRPr="00330DA7" w:rsidRDefault="0068457C"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5446E7B" w:rsidR="0068457C" w:rsidRPr="00952DD0" w:rsidRDefault="0068457C" w:rsidP="003F35FD">
          <w:pPr>
            <w:tabs>
              <w:tab w:val="left" w:pos="2834"/>
              <w:tab w:val="right" w:pos="8838"/>
            </w:tabs>
            <w:ind w:left="-108" w:right="-105"/>
            <w:rPr>
              <w:rFonts w:eastAsia="Calibri" w:cs="Tahoma"/>
              <w:szCs w:val="22"/>
              <w:lang w:eastAsia="en-US"/>
            </w:rPr>
          </w:pPr>
          <w:r w:rsidRPr="00CB607E">
            <w:rPr>
              <w:rFonts w:eastAsia="Calibri" w:cs="Tahoma"/>
              <w:szCs w:val="22"/>
              <w:lang w:eastAsia="en-US"/>
            </w:rPr>
            <w:t>Sistema Municipal Para el Desarrollo Integral de la Familia de Tlalnepantla de Baz</w:t>
          </w:r>
        </w:p>
      </w:tc>
    </w:tr>
    <w:tr w:rsidR="0068457C" w:rsidRPr="00330DA7" w14:paraId="6331D9B6" w14:textId="77777777" w:rsidTr="003F35FD">
      <w:trPr>
        <w:trHeight w:val="283"/>
        <w:jc w:val="right"/>
      </w:trPr>
      <w:tc>
        <w:tcPr>
          <w:tcW w:w="2727" w:type="dxa"/>
        </w:tcPr>
        <w:p w14:paraId="3FA86BAE" w14:textId="66001CD7" w:rsidR="0068457C" w:rsidRPr="00330DA7" w:rsidRDefault="0068457C"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68457C" w:rsidRPr="00EA66FC" w:rsidRDefault="0068457C"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0F95C99F" w:rsidR="0068457C" w:rsidRPr="00443C6B" w:rsidRDefault="00AC4283"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253D4956">
          <wp:simplePos x="0" y="0"/>
          <wp:positionH relativeFrom="margin">
            <wp:posOffset>-1220470</wp:posOffset>
          </wp:positionH>
          <wp:positionV relativeFrom="margin">
            <wp:posOffset>-1864995</wp:posOffset>
          </wp:positionV>
          <wp:extent cx="8426450" cy="109728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68457C" w:rsidRPr="00330DA7" w14:paraId="29CFF901" w14:textId="77777777" w:rsidTr="0068457C">
      <w:trPr>
        <w:trHeight w:val="1435"/>
      </w:trPr>
      <w:tc>
        <w:tcPr>
          <w:tcW w:w="283" w:type="dxa"/>
          <w:shd w:val="clear" w:color="auto" w:fill="auto"/>
        </w:tcPr>
        <w:p w14:paraId="046B9F8F" w14:textId="77777777" w:rsidR="0068457C" w:rsidRPr="00330DA7" w:rsidRDefault="0068457C" w:rsidP="0068457C">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68457C" w:rsidRPr="00330DA7" w14:paraId="04F272D2" w14:textId="77777777" w:rsidTr="0068457C">
            <w:trPr>
              <w:trHeight w:val="144"/>
            </w:trPr>
            <w:tc>
              <w:tcPr>
                <w:tcW w:w="2727" w:type="dxa"/>
              </w:tcPr>
              <w:p w14:paraId="2FD4DBF6" w14:textId="77777777" w:rsidR="0068457C" w:rsidRPr="00330DA7" w:rsidRDefault="0068457C" w:rsidP="0068457C">
                <w:pPr>
                  <w:tabs>
                    <w:tab w:val="right" w:pos="8838"/>
                  </w:tabs>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6B2D0730" w:rsidR="0068457C" w:rsidRPr="00A90C72" w:rsidRDefault="0068457C" w:rsidP="0068457C">
                <w:pPr>
                  <w:tabs>
                    <w:tab w:val="right" w:pos="8838"/>
                  </w:tabs>
                  <w:ind w:left="-74" w:right="-105"/>
                  <w:rPr>
                    <w:rFonts w:eastAsia="Calibri" w:cs="Tahoma"/>
                    <w:szCs w:val="22"/>
                    <w:lang w:eastAsia="en-US"/>
                  </w:rPr>
                </w:pPr>
                <w:r w:rsidRPr="00CB607E">
                  <w:rPr>
                    <w:rFonts w:eastAsia="Calibri" w:cs="Tahoma"/>
                    <w:szCs w:val="22"/>
                    <w:lang w:eastAsia="en-US"/>
                  </w:rPr>
                  <w:t>00887/INFOEM/IP/RR/2024</w:t>
                </w:r>
                <w:r>
                  <w:rPr>
                    <w:rFonts w:eastAsia="Calibri" w:cs="Tahoma"/>
                    <w:szCs w:val="22"/>
                    <w:lang w:eastAsia="en-US"/>
                  </w:rPr>
                  <w:t xml:space="preserve"> </w:t>
                </w:r>
              </w:p>
            </w:tc>
            <w:tc>
              <w:tcPr>
                <w:tcW w:w="3402" w:type="dxa"/>
              </w:tcPr>
              <w:p w14:paraId="71DEA1CF" w14:textId="77777777" w:rsidR="0068457C" w:rsidRDefault="0068457C" w:rsidP="0068457C">
                <w:pPr>
                  <w:tabs>
                    <w:tab w:val="right" w:pos="8838"/>
                  </w:tabs>
                  <w:ind w:left="-74" w:right="-105"/>
                  <w:rPr>
                    <w:rFonts w:eastAsia="Calibri" w:cs="Tahoma"/>
                    <w:szCs w:val="22"/>
                    <w:lang w:eastAsia="en-US"/>
                  </w:rPr>
                </w:pPr>
              </w:p>
            </w:tc>
          </w:tr>
          <w:tr w:rsidR="0068457C" w:rsidRPr="00330DA7" w14:paraId="05C58951" w14:textId="77777777" w:rsidTr="0068457C">
            <w:trPr>
              <w:trHeight w:val="144"/>
            </w:trPr>
            <w:tc>
              <w:tcPr>
                <w:tcW w:w="2727" w:type="dxa"/>
              </w:tcPr>
              <w:p w14:paraId="642B9610" w14:textId="77777777" w:rsidR="0068457C" w:rsidRPr="00330DA7" w:rsidRDefault="0068457C" w:rsidP="0068457C">
                <w:pPr>
                  <w:tabs>
                    <w:tab w:val="right" w:pos="8838"/>
                  </w:tabs>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35CB1E32" w:rsidR="0068457C" w:rsidRPr="005F19B1" w:rsidRDefault="0068457C" w:rsidP="0068457C">
                <w:pPr>
                  <w:tabs>
                    <w:tab w:val="left" w:pos="3122"/>
                    <w:tab w:val="right" w:pos="8838"/>
                  </w:tabs>
                  <w:ind w:left="-105" w:right="-105"/>
                  <w:rPr>
                    <w:rFonts w:eastAsia="Calibri" w:cs="Tahoma"/>
                    <w:szCs w:val="22"/>
                    <w:lang w:eastAsia="en-US"/>
                  </w:rPr>
                </w:pPr>
              </w:p>
            </w:tc>
            <w:tc>
              <w:tcPr>
                <w:tcW w:w="3402" w:type="dxa"/>
              </w:tcPr>
              <w:p w14:paraId="73F47F53" w14:textId="77777777" w:rsidR="0068457C" w:rsidRPr="005F19B1" w:rsidRDefault="0068457C" w:rsidP="0068457C">
                <w:pPr>
                  <w:tabs>
                    <w:tab w:val="left" w:pos="3122"/>
                    <w:tab w:val="right" w:pos="8838"/>
                  </w:tabs>
                  <w:ind w:left="-105" w:right="-105"/>
                  <w:rPr>
                    <w:rFonts w:eastAsia="Calibri" w:cs="Tahoma"/>
                    <w:szCs w:val="22"/>
                    <w:lang w:eastAsia="en-US"/>
                  </w:rPr>
                </w:pPr>
              </w:p>
            </w:tc>
          </w:tr>
          <w:bookmarkEnd w:id="2"/>
          <w:tr w:rsidR="0068457C" w:rsidRPr="00330DA7" w14:paraId="00E6CDC1" w14:textId="77777777" w:rsidTr="0068457C">
            <w:trPr>
              <w:trHeight w:val="283"/>
            </w:trPr>
            <w:tc>
              <w:tcPr>
                <w:tcW w:w="2727" w:type="dxa"/>
              </w:tcPr>
              <w:p w14:paraId="0631AD24" w14:textId="77777777" w:rsidR="0068457C" w:rsidRPr="00330DA7" w:rsidRDefault="0068457C" w:rsidP="0068457C">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50720760" w:rsidR="0068457C" w:rsidRPr="00952DD0" w:rsidRDefault="0068457C" w:rsidP="0068457C">
                <w:pPr>
                  <w:tabs>
                    <w:tab w:val="left" w:pos="2834"/>
                    <w:tab w:val="right" w:pos="8838"/>
                  </w:tabs>
                  <w:ind w:left="-108" w:right="-105"/>
                  <w:rPr>
                    <w:rFonts w:eastAsia="Calibri" w:cs="Tahoma"/>
                    <w:szCs w:val="22"/>
                    <w:lang w:eastAsia="en-US"/>
                  </w:rPr>
                </w:pPr>
                <w:r w:rsidRPr="00CB607E">
                  <w:rPr>
                    <w:rFonts w:eastAsia="Calibri" w:cs="Tahoma"/>
                    <w:szCs w:val="22"/>
                    <w:lang w:eastAsia="en-US"/>
                  </w:rPr>
                  <w:t>Sistema Municipal Para el Desarrollo Integral de la Familia de Tlalnepantla de Baz</w:t>
                </w:r>
              </w:p>
            </w:tc>
            <w:tc>
              <w:tcPr>
                <w:tcW w:w="3402" w:type="dxa"/>
              </w:tcPr>
              <w:p w14:paraId="3A7DA319" w14:textId="77777777" w:rsidR="0068457C" w:rsidRPr="00A90C72" w:rsidRDefault="0068457C" w:rsidP="0068457C">
                <w:pPr>
                  <w:tabs>
                    <w:tab w:val="left" w:pos="2834"/>
                    <w:tab w:val="right" w:pos="8838"/>
                  </w:tabs>
                  <w:ind w:left="-108" w:right="-105"/>
                  <w:rPr>
                    <w:rFonts w:eastAsia="Calibri" w:cs="Tahoma"/>
                    <w:szCs w:val="22"/>
                    <w:lang w:eastAsia="en-US"/>
                  </w:rPr>
                </w:pPr>
              </w:p>
            </w:tc>
          </w:tr>
          <w:tr w:rsidR="0068457C" w:rsidRPr="00330DA7" w14:paraId="0F6CD8D2" w14:textId="77777777" w:rsidTr="0068457C">
            <w:trPr>
              <w:trHeight w:val="283"/>
            </w:trPr>
            <w:tc>
              <w:tcPr>
                <w:tcW w:w="2727" w:type="dxa"/>
              </w:tcPr>
              <w:p w14:paraId="31700628" w14:textId="27587932" w:rsidR="0068457C" w:rsidRPr="00330DA7" w:rsidRDefault="0068457C" w:rsidP="0068457C">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68457C" w:rsidRPr="00EA66FC" w:rsidRDefault="0068457C" w:rsidP="0068457C">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68457C" w:rsidRPr="00330DA7" w:rsidRDefault="0068457C" w:rsidP="0068457C">
                <w:pPr>
                  <w:tabs>
                    <w:tab w:val="right" w:pos="8838"/>
                  </w:tabs>
                  <w:ind w:left="-108" w:right="-105"/>
                  <w:rPr>
                    <w:rFonts w:eastAsia="Calibri" w:cs="Tahoma"/>
                    <w:szCs w:val="22"/>
                    <w:lang w:eastAsia="en-US"/>
                  </w:rPr>
                </w:pPr>
              </w:p>
            </w:tc>
          </w:tr>
        </w:tbl>
        <w:p w14:paraId="5DC6AC61" w14:textId="77777777" w:rsidR="0068457C" w:rsidRPr="00330DA7" w:rsidRDefault="0068457C" w:rsidP="0068457C">
          <w:pPr>
            <w:tabs>
              <w:tab w:val="right" w:pos="8838"/>
            </w:tabs>
            <w:ind w:left="-28"/>
            <w:rPr>
              <w:rFonts w:ascii="Arial" w:eastAsia="Calibri" w:hAnsi="Arial" w:cs="Arial"/>
              <w:b/>
              <w:szCs w:val="22"/>
              <w:lang w:eastAsia="en-US"/>
            </w:rPr>
          </w:pPr>
        </w:p>
      </w:tc>
    </w:tr>
  </w:tbl>
  <w:p w14:paraId="2A906731" w14:textId="77777777" w:rsidR="0068457C" w:rsidRPr="00765661" w:rsidRDefault="00FF026A" w:rsidP="0068457C">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p w14:paraId="3D355A7F" w14:textId="77777777" w:rsidR="00AC4283" w:rsidRDefault="00AC42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A70A01"/>
    <w:multiLevelType w:val="hybridMultilevel"/>
    <w:tmpl w:val="CF465426"/>
    <w:lvl w:ilvl="0" w:tplc="E9B43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8F7ED7"/>
    <w:multiLevelType w:val="hybridMultilevel"/>
    <w:tmpl w:val="B704B9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D85EF4"/>
    <w:multiLevelType w:val="hybridMultilevel"/>
    <w:tmpl w:val="259083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E41C06"/>
    <w:multiLevelType w:val="hybridMultilevel"/>
    <w:tmpl w:val="C340F37A"/>
    <w:lvl w:ilvl="0" w:tplc="FFFFFFFF">
      <w:start w:val="1"/>
      <w:numFmt w:val="decimal"/>
      <w:lvlText w:val="%1."/>
      <w:lvlJc w:val="left"/>
      <w:pPr>
        <w:ind w:left="928" w:hanging="360"/>
      </w:p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4"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1932BC"/>
    <w:multiLevelType w:val="multilevel"/>
    <w:tmpl w:val="337C8BD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6502E34"/>
    <w:multiLevelType w:val="multilevel"/>
    <w:tmpl w:val="64989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DCD62C7"/>
    <w:multiLevelType w:val="hybridMultilevel"/>
    <w:tmpl w:val="13FCF6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8"/>
  </w:num>
  <w:num w:numId="4">
    <w:abstractNumId w:val="5"/>
  </w:num>
  <w:num w:numId="5">
    <w:abstractNumId w:val="1"/>
  </w:num>
  <w:num w:numId="6">
    <w:abstractNumId w:val="20"/>
  </w:num>
  <w:num w:numId="7">
    <w:abstractNumId w:val="12"/>
  </w:num>
  <w:num w:numId="8">
    <w:abstractNumId w:val="3"/>
  </w:num>
  <w:num w:numId="9">
    <w:abstractNumId w:val="11"/>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0"/>
  </w:num>
  <w:num w:numId="14">
    <w:abstractNumId w:val="2"/>
  </w:num>
  <w:num w:numId="15">
    <w:abstractNumId w:val="13"/>
  </w:num>
  <w:num w:numId="16">
    <w:abstractNumId w:val="7"/>
  </w:num>
  <w:num w:numId="17">
    <w:abstractNumId w:val="16"/>
  </w:num>
  <w:num w:numId="18">
    <w:abstractNumId w:val="21"/>
  </w:num>
  <w:num w:numId="19">
    <w:abstractNumId w:val="4"/>
  </w:num>
  <w:num w:numId="20">
    <w:abstractNumId w:val="15"/>
  </w:num>
  <w:num w:numId="21">
    <w:abstractNumId w:val="17"/>
  </w:num>
  <w:num w:numId="22">
    <w:abstractNumId w:val="1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3B90"/>
    <w:rsid w:val="00057B2D"/>
    <w:rsid w:val="00080071"/>
    <w:rsid w:val="000D0D67"/>
    <w:rsid w:val="000E09C4"/>
    <w:rsid w:val="000E17A3"/>
    <w:rsid w:val="0011350D"/>
    <w:rsid w:val="00126DCF"/>
    <w:rsid w:val="00127E7B"/>
    <w:rsid w:val="00141876"/>
    <w:rsid w:val="0014207B"/>
    <w:rsid w:val="00150C49"/>
    <w:rsid w:val="001A58B3"/>
    <w:rsid w:val="001C16DB"/>
    <w:rsid w:val="001C7688"/>
    <w:rsid w:val="001F0A86"/>
    <w:rsid w:val="001F3515"/>
    <w:rsid w:val="00222C00"/>
    <w:rsid w:val="00233005"/>
    <w:rsid w:val="00233F17"/>
    <w:rsid w:val="00246EC4"/>
    <w:rsid w:val="00271F53"/>
    <w:rsid w:val="002776DA"/>
    <w:rsid w:val="00284C6C"/>
    <w:rsid w:val="00291C90"/>
    <w:rsid w:val="002A3601"/>
    <w:rsid w:val="002B7C6F"/>
    <w:rsid w:val="002D111C"/>
    <w:rsid w:val="002E49A5"/>
    <w:rsid w:val="00302476"/>
    <w:rsid w:val="00331F35"/>
    <w:rsid w:val="00335CDF"/>
    <w:rsid w:val="003500E8"/>
    <w:rsid w:val="00362A11"/>
    <w:rsid w:val="003A40C1"/>
    <w:rsid w:val="003B5D3E"/>
    <w:rsid w:val="003F35FD"/>
    <w:rsid w:val="0041385B"/>
    <w:rsid w:val="00441BFA"/>
    <w:rsid w:val="00443490"/>
    <w:rsid w:val="00454FBD"/>
    <w:rsid w:val="004723CA"/>
    <w:rsid w:val="0049088F"/>
    <w:rsid w:val="004C7691"/>
    <w:rsid w:val="004D7CD8"/>
    <w:rsid w:val="004E5068"/>
    <w:rsid w:val="004F7A00"/>
    <w:rsid w:val="00523F48"/>
    <w:rsid w:val="00527433"/>
    <w:rsid w:val="005365FA"/>
    <w:rsid w:val="0055588A"/>
    <w:rsid w:val="005723CB"/>
    <w:rsid w:val="00574C74"/>
    <w:rsid w:val="00575400"/>
    <w:rsid w:val="005B07ED"/>
    <w:rsid w:val="005B18AF"/>
    <w:rsid w:val="005D5A50"/>
    <w:rsid w:val="005F20F5"/>
    <w:rsid w:val="005F5301"/>
    <w:rsid w:val="005F65B7"/>
    <w:rsid w:val="006067C7"/>
    <w:rsid w:val="006159AD"/>
    <w:rsid w:val="00646436"/>
    <w:rsid w:val="0064654F"/>
    <w:rsid w:val="006545F6"/>
    <w:rsid w:val="00664420"/>
    <w:rsid w:val="0068457C"/>
    <w:rsid w:val="006A646A"/>
    <w:rsid w:val="006B10B0"/>
    <w:rsid w:val="006D61E7"/>
    <w:rsid w:val="006E25BC"/>
    <w:rsid w:val="006E6BBC"/>
    <w:rsid w:val="006F7768"/>
    <w:rsid w:val="00717E59"/>
    <w:rsid w:val="00770B78"/>
    <w:rsid w:val="00775BFC"/>
    <w:rsid w:val="0078149F"/>
    <w:rsid w:val="007A3459"/>
    <w:rsid w:val="007B6074"/>
    <w:rsid w:val="007D1C55"/>
    <w:rsid w:val="007D317F"/>
    <w:rsid w:val="007F5D06"/>
    <w:rsid w:val="00805A6E"/>
    <w:rsid w:val="0081724E"/>
    <w:rsid w:val="00857F2D"/>
    <w:rsid w:val="00865CF4"/>
    <w:rsid w:val="00876DBC"/>
    <w:rsid w:val="008A10A7"/>
    <w:rsid w:val="008A6003"/>
    <w:rsid w:val="008A6F88"/>
    <w:rsid w:val="008B1E16"/>
    <w:rsid w:val="008E1316"/>
    <w:rsid w:val="008E5B49"/>
    <w:rsid w:val="00910FD2"/>
    <w:rsid w:val="00911302"/>
    <w:rsid w:val="00931437"/>
    <w:rsid w:val="00950FDF"/>
    <w:rsid w:val="00953430"/>
    <w:rsid w:val="00970EB3"/>
    <w:rsid w:val="009A011E"/>
    <w:rsid w:val="009A2D78"/>
    <w:rsid w:val="009A7C10"/>
    <w:rsid w:val="009B2945"/>
    <w:rsid w:val="009B45CA"/>
    <w:rsid w:val="009E02DD"/>
    <w:rsid w:val="009E2DEE"/>
    <w:rsid w:val="009F797C"/>
    <w:rsid w:val="00A131AC"/>
    <w:rsid w:val="00A16D85"/>
    <w:rsid w:val="00A21A20"/>
    <w:rsid w:val="00A36A99"/>
    <w:rsid w:val="00A50B47"/>
    <w:rsid w:val="00A53315"/>
    <w:rsid w:val="00A70EF0"/>
    <w:rsid w:val="00A86540"/>
    <w:rsid w:val="00A9208D"/>
    <w:rsid w:val="00A93C1A"/>
    <w:rsid w:val="00A96199"/>
    <w:rsid w:val="00AA6EA9"/>
    <w:rsid w:val="00AC2DB8"/>
    <w:rsid w:val="00AC3CA0"/>
    <w:rsid w:val="00AC4283"/>
    <w:rsid w:val="00AD6635"/>
    <w:rsid w:val="00AE3DA7"/>
    <w:rsid w:val="00AF03C4"/>
    <w:rsid w:val="00B21AED"/>
    <w:rsid w:val="00B22A80"/>
    <w:rsid w:val="00B615D9"/>
    <w:rsid w:val="00B720FB"/>
    <w:rsid w:val="00B94BF0"/>
    <w:rsid w:val="00BA55A8"/>
    <w:rsid w:val="00BB2ABF"/>
    <w:rsid w:val="00BB64F4"/>
    <w:rsid w:val="00BD3F4F"/>
    <w:rsid w:val="00BD5A7C"/>
    <w:rsid w:val="00BE5317"/>
    <w:rsid w:val="00BE7A1B"/>
    <w:rsid w:val="00BF0221"/>
    <w:rsid w:val="00BF091A"/>
    <w:rsid w:val="00BF4EAD"/>
    <w:rsid w:val="00C049E2"/>
    <w:rsid w:val="00C36795"/>
    <w:rsid w:val="00C461EC"/>
    <w:rsid w:val="00C507D4"/>
    <w:rsid w:val="00C71CEF"/>
    <w:rsid w:val="00C72DAA"/>
    <w:rsid w:val="00C80B14"/>
    <w:rsid w:val="00CB607E"/>
    <w:rsid w:val="00CB7E9A"/>
    <w:rsid w:val="00CD0B92"/>
    <w:rsid w:val="00CE29D3"/>
    <w:rsid w:val="00CE377A"/>
    <w:rsid w:val="00CF2D8B"/>
    <w:rsid w:val="00CF7586"/>
    <w:rsid w:val="00D036D3"/>
    <w:rsid w:val="00D2790D"/>
    <w:rsid w:val="00D51ECD"/>
    <w:rsid w:val="00D603A7"/>
    <w:rsid w:val="00D6170E"/>
    <w:rsid w:val="00D74AC1"/>
    <w:rsid w:val="00D835AA"/>
    <w:rsid w:val="00D91CB4"/>
    <w:rsid w:val="00DB10DD"/>
    <w:rsid w:val="00DB1C09"/>
    <w:rsid w:val="00DE1133"/>
    <w:rsid w:val="00E15FFE"/>
    <w:rsid w:val="00E16BF5"/>
    <w:rsid w:val="00E37A3F"/>
    <w:rsid w:val="00E37D3C"/>
    <w:rsid w:val="00E62E6A"/>
    <w:rsid w:val="00E83EF5"/>
    <w:rsid w:val="00E9335C"/>
    <w:rsid w:val="00E94E42"/>
    <w:rsid w:val="00EA1946"/>
    <w:rsid w:val="00ED1C1E"/>
    <w:rsid w:val="00EE2AF2"/>
    <w:rsid w:val="00F07EE6"/>
    <w:rsid w:val="00F176A1"/>
    <w:rsid w:val="00F24952"/>
    <w:rsid w:val="00F33CC8"/>
    <w:rsid w:val="00F4481C"/>
    <w:rsid w:val="00F75C32"/>
    <w:rsid w:val="00F75D23"/>
    <w:rsid w:val="00FA5957"/>
    <w:rsid w:val="00FA6CD8"/>
    <w:rsid w:val="00FC3CE0"/>
    <w:rsid w:val="00FD06A8"/>
    <w:rsid w:val="00FF02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615D9"/>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615D9"/>
    <w:rPr>
      <w:kern w:val="0"/>
      <w:sz w:val="20"/>
      <w:szCs w:val="20"/>
      <w14:ligatures w14:val="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B615D9"/>
    <w:rPr>
      <w:vertAlign w:val="superscript"/>
    </w:rPr>
  </w:style>
  <w:style w:type="table" w:customStyle="1" w:styleId="Tablaconcuadrcula1">
    <w:name w:val="Tabla con cuadrícula1"/>
    <w:basedOn w:val="Tablanormal"/>
    <w:next w:val="Tablaconcuadrcula"/>
    <w:uiPriority w:val="59"/>
    <w:rsid w:val="00B615D9"/>
    <w:pPr>
      <w:spacing w:after="0" w:line="240" w:lineRule="auto"/>
    </w:pPr>
    <w:rPr>
      <w:rFonts w:eastAsiaTheme="minorEastAsia"/>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24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58F497-FFD9-4B00-BF31-EE781D7ED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7666</Words>
  <Characters>42168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10</cp:revision>
  <cp:lastPrinted>2024-09-23T19:23:00Z</cp:lastPrinted>
  <dcterms:created xsi:type="dcterms:W3CDTF">2024-09-17T22:32:00Z</dcterms:created>
  <dcterms:modified xsi:type="dcterms:W3CDTF">2024-09-23T19:23:00Z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