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352D" w14:textId="0FF56F1E" w:rsidR="00AE4FE4" w:rsidRPr="00D5359F" w:rsidRDefault="009F5637">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834676" w:rsidRPr="00D5359F">
        <w:rPr>
          <w:rFonts w:ascii="Palatino Linotype" w:eastAsia="Palatino Linotype" w:hAnsi="Palatino Linotype" w:cs="Palatino Linotype"/>
          <w:sz w:val="22"/>
          <w:szCs w:val="22"/>
        </w:rPr>
        <w:t>seis de noviembre</w:t>
      </w:r>
      <w:r w:rsidR="0098029F" w:rsidRPr="00D5359F">
        <w:rPr>
          <w:rFonts w:ascii="Palatino Linotype" w:eastAsia="Palatino Linotype" w:hAnsi="Palatino Linotype" w:cs="Palatino Linotype"/>
          <w:sz w:val="22"/>
          <w:szCs w:val="22"/>
        </w:rPr>
        <w:t xml:space="preserve"> </w:t>
      </w:r>
      <w:r w:rsidRPr="00D5359F">
        <w:rPr>
          <w:rFonts w:ascii="Palatino Linotype" w:eastAsia="Palatino Linotype" w:hAnsi="Palatino Linotype" w:cs="Palatino Linotype"/>
          <w:sz w:val="22"/>
          <w:szCs w:val="22"/>
        </w:rPr>
        <w:t xml:space="preserve">de dos mil veinticuatro. </w:t>
      </w:r>
    </w:p>
    <w:p w14:paraId="09A2C94E" w14:textId="77777777" w:rsidR="00AE4FE4" w:rsidRPr="00D5359F" w:rsidRDefault="00AE4FE4">
      <w:pPr>
        <w:spacing w:line="360" w:lineRule="auto"/>
        <w:jc w:val="both"/>
        <w:rPr>
          <w:rFonts w:ascii="Palatino Linotype" w:eastAsia="Palatino Linotype" w:hAnsi="Palatino Linotype" w:cs="Palatino Linotype"/>
          <w:sz w:val="22"/>
          <w:szCs w:val="22"/>
        </w:rPr>
      </w:pPr>
    </w:p>
    <w:p w14:paraId="45117387" w14:textId="74FFE105" w:rsidR="00AE4FE4" w:rsidRPr="00D5359F" w:rsidRDefault="009F5637">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b/>
          <w:sz w:val="22"/>
          <w:szCs w:val="22"/>
        </w:rPr>
        <w:t>Visto</w:t>
      </w:r>
      <w:r w:rsidRPr="00D5359F">
        <w:rPr>
          <w:rFonts w:ascii="Palatino Linotype" w:eastAsia="Palatino Linotype" w:hAnsi="Palatino Linotype" w:cs="Palatino Linotype"/>
          <w:sz w:val="22"/>
          <w:szCs w:val="22"/>
        </w:rPr>
        <w:t xml:space="preserve"> el expediente relativo al recurso de revisión </w:t>
      </w:r>
      <w:r w:rsidRPr="00D5359F">
        <w:rPr>
          <w:rFonts w:ascii="Palatino Linotype" w:eastAsia="Palatino Linotype" w:hAnsi="Palatino Linotype" w:cs="Palatino Linotype"/>
          <w:b/>
          <w:sz w:val="22"/>
          <w:szCs w:val="22"/>
        </w:rPr>
        <w:t>0</w:t>
      </w:r>
      <w:r w:rsidR="00834676" w:rsidRPr="00D5359F">
        <w:rPr>
          <w:rFonts w:ascii="Palatino Linotype" w:eastAsia="Palatino Linotype" w:hAnsi="Palatino Linotype" w:cs="Palatino Linotype"/>
          <w:b/>
          <w:sz w:val="22"/>
          <w:szCs w:val="22"/>
        </w:rPr>
        <w:t>5724</w:t>
      </w:r>
      <w:r w:rsidRPr="00D5359F">
        <w:rPr>
          <w:rFonts w:ascii="Palatino Linotype" w:eastAsia="Palatino Linotype" w:hAnsi="Palatino Linotype" w:cs="Palatino Linotype"/>
          <w:b/>
          <w:sz w:val="22"/>
          <w:szCs w:val="22"/>
        </w:rPr>
        <w:t>/INFOEM/IP/RR/202</w:t>
      </w:r>
      <w:r w:rsidR="00513C45" w:rsidRPr="00D5359F">
        <w:rPr>
          <w:rFonts w:ascii="Palatino Linotype" w:eastAsia="Palatino Linotype" w:hAnsi="Palatino Linotype" w:cs="Palatino Linotype"/>
          <w:b/>
          <w:sz w:val="22"/>
          <w:szCs w:val="22"/>
        </w:rPr>
        <w:t>4</w:t>
      </w:r>
      <w:r w:rsidRPr="00D5359F">
        <w:rPr>
          <w:rFonts w:ascii="Palatino Linotype" w:eastAsia="Palatino Linotype" w:hAnsi="Palatino Linotype" w:cs="Palatino Linotype"/>
          <w:sz w:val="22"/>
          <w:szCs w:val="22"/>
        </w:rPr>
        <w:t xml:space="preserve">, interpuesto por </w:t>
      </w:r>
      <w:r w:rsidR="001A197C" w:rsidRPr="001A197C">
        <w:rPr>
          <w:rFonts w:ascii="Palatino Linotype" w:eastAsia="Palatino Linotype" w:hAnsi="Palatino Linotype" w:cs="Palatino Linotype"/>
          <w:b/>
          <w:sz w:val="22"/>
          <w:szCs w:val="22"/>
        </w:rPr>
        <w:t>XXXX XXXXXXXX X</w:t>
      </w:r>
      <w:r w:rsidRPr="00D5359F">
        <w:rPr>
          <w:rFonts w:ascii="Palatino Linotype" w:eastAsia="Palatino Linotype" w:hAnsi="Palatino Linotype" w:cs="Palatino Linotype"/>
          <w:b/>
          <w:sz w:val="22"/>
          <w:szCs w:val="22"/>
        </w:rPr>
        <w:t xml:space="preserve">, </w:t>
      </w:r>
      <w:r w:rsidRPr="00D5359F">
        <w:rPr>
          <w:rFonts w:ascii="Palatino Linotype" w:eastAsia="Palatino Linotype" w:hAnsi="Palatino Linotype" w:cs="Palatino Linotype"/>
          <w:sz w:val="22"/>
          <w:szCs w:val="22"/>
        </w:rPr>
        <w:t>en lo sucesivo se le denominará la parte</w:t>
      </w:r>
      <w:r w:rsidRPr="00D5359F">
        <w:rPr>
          <w:rFonts w:ascii="Palatino Linotype" w:eastAsia="Palatino Linotype" w:hAnsi="Palatino Linotype" w:cs="Palatino Linotype"/>
          <w:b/>
          <w:sz w:val="22"/>
          <w:szCs w:val="22"/>
        </w:rPr>
        <w:t xml:space="preserve"> </w:t>
      </w:r>
      <w:r w:rsidR="00F84D71" w:rsidRPr="00D5359F">
        <w:rPr>
          <w:rFonts w:ascii="Palatino Linotype" w:eastAsia="Palatino Linotype" w:hAnsi="Palatino Linotype" w:cs="Palatino Linotype"/>
          <w:b/>
          <w:sz w:val="22"/>
          <w:szCs w:val="22"/>
        </w:rPr>
        <w:t>Recurrente</w:t>
      </w:r>
      <w:r w:rsidRPr="00D5359F">
        <w:rPr>
          <w:rFonts w:ascii="Palatino Linotype" w:eastAsia="Palatino Linotype" w:hAnsi="Palatino Linotype" w:cs="Palatino Linotype"/>
          <w:sz w:val="22"/>
          <w:szCs w:val="22"/>
        </w:rPr>
        <w:t>, en contra de la respuesta a su solicitud de información con número de folio</w:t>
      </w:r>
      <w:r w:rsidR="0098029F" w:rsidRPr="00D5359F">
        <w:rPr>
          <w:rFonts w:ascii="Palatino Linotype" w:eastAsia="Palatino Linotype" w:hAnsi="Palatino Linotype" w:cs="Palatino Linotype"/>
          <w:b/>
          <w:sz w:val="22"/>
          <w:szCs w:val="22"/>
        </w:rPr>
        <w:t xml:space="preserve"> </w:t>
      </w:r>
      <w:r w:rsidR="00834676" w:rsidRPr="00D5359F">
        <w:rPr>
          <w:rFonts w:ascii="Palatino Linotype" w:eastAsia="Palatino Linotype" w:hAnsi="Palatino Linotype" w:cs="Palatino Linotype"/>
          <w:b/>
          <w:sz w:val="22"/>
          <w:szCs w:val="22"/>
        </w:rPr>
        <w:t>01896/TOLUCA/IP/2024</w:t>
      </w:r>
      <w:r w:rsidRPr="00D5359F">
        <w:rPr>
          <w:rFonts w:ascii="Palatino Linotype" w:eastAsia="Palatino Linotype" w:hAnsi="Palatino Linotype" w:cs="Palatino Linotype"/>
          <w:sz w:val="22"/>
          <w:szCs w:val="22"/>
        </w:rPr>
        <w:t xml:space="preserve">, por parte del </w:t>
      </w:r>
      <w:r w:rsidR="00834676" w:rsidRPr="00D5359F">
        <w:rPr>
          <w:rFonts w:ascii="Palatino Linotype" w:eastAsia="Palatino Linotype" w:hAnsi="Palatino Linotype" w:cs="Palatino Linotype"/>
          <w:b/>
          <w:sz w:val="22"/>
          <w:szCs w:val="22"/>
        </w:rPr>
        <w:t>Ayuntamiento de Toluca</w:t>
      </w:r>
      <w:r w:rsidR="00513C45" w:rsidRPr="00D5359F">
        <w:rPr>
          <w:rFonts w:ascii="Palatino Linotype" w:eastAsia="Palatino Linotype" w:hAnsi="Palatino Linotype" w:cs="Palatino Linotype"/>
          <w:b/>
          <w:sz w:val="22"/>
          <w:szCs w:val="22"/>
        </w:rPr>
        <w:t xml:space="preserve">, </w:t>
      </w:r>
      <w:r w:rsidRPr="00D5359F">
        <w:rPr>
          <w:rFonts w:ascii="Palatino Linotype" w:eastAsia="Palatino Linotype" w:hAnsi="Palatino Linotype" w:cs="Palatino Linotype"/>
          <w:sz w:val="22"/>
          <w:szCs w:val="22"/>
        </w:rPr>
        <w:t xml:space="preserve">en lo sucesivo el </w:t>
      </w:r>
      <w:r w:rsidR="00F84D71" w:rsidRPr="00D5359F">
        <w:rPr>
          <w:rFonts w:ascii="Palatino Linotype" w:eastAsia="Palatino Linotype" w:hAnsi="Palatino Linotype" w:cs="Palatino Linotype"/>
          <w:b/>
          <w:sz w:val="22"/>
          <w:szCs w:val="22"/>
        </w:rPr>
        <w:t>Sujeto Obligado</w:t>
      </w:r>
      <w:r w:rsidRPr="00D5359F">
        <w:rPr>
          <w:rFonts w:ascii="Palatino Linotype" w:eastAsia="Palatino Linotype" w:hAnsi="Palatino Linotype" w:cs="Palatino Linotype"/>
          <w:sz w:val="22"/>
          <w:szCs w:val="22"/>
        </w:rPr>
        <w:t>;</w:t>
      </w:r>
      <w:r w:rsidRPr="00D5359F">
        <w:rPr>
          <w:rFonts w:ascii="Palatino Linotype" w:eastAsia="Palatino Linotype" w:hAnsi="Palatino Linotype" w:cs="Palatino Linotype"/>
          <w:b/>
          <w:sz w:val="22"/>
          <w:szCs w:val="22"/>
        </w:rPr>
        <w:t xml:space="preserve"> </w:t>
      </w:r>
      <w:r w:rsidRPr="00D5359F">
        <w:rPr>
          <w:rFonts w:ascii="Palatino Linotype" w:eastAsia="Palatino Linotype" w:hAnsi="Palatino Linotype" w:cs="Palatino Linotype"/>
          <w:sz w:val="22"/>
          <w:szCs w:val="22"/>
        </w:rPr>
        <w:t>se procede a dictar la presente resolución, con base en los siguientes:</w:t>
      </w:r>
    </w:p>
    <w:p w14:paraId="4989D2BE" w14:textId="77777777" w:rsidR="00AE4FE4" w:rsidRPr="00D5359F" w:rsidRDefault="009F5637">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D5359F">
        <w:rPr>
          <w:rFonts w:ascii="Palatino Linotype" w:eastAsia="Palatino Linotype" w:hAnsi="Palatino Linotype" w:cs="Palatino Linotype"/>
          <w:b/>
          <w:sz w:val="22"/>
          <w:szCs w:val="22"/>
        </w:rPr>
        <w:t>A N T E C E D E N T E S:</w:t>
      </w:r>
    </w:p>
    <w:p w14:paraId="47668E8D" w14:textId="77777777" w:rsidR="00AE4FE4" w:rsidRPr="00D5359F" w:rsidRDefault="00AE4FE4">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447794A9" w14:textId="1CFA372C" w:rsidR="00AE4FE4" w:rsidRPr="00D5359F" w:rsidRDefault="009F5637">
      <w:pPr>
        <w:numPr>
          <w:ilvl w:val="1"/>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D5359F">
        <w:rPr>
          <w:rFonts w:ascii="Palatino Linotype" w:eastAsia="Palatino Linotype" w:hAnsi="Palatino Linotype" w:cs="Palatino Linotype"/>
          <w:b/>
          <w:sz w:val="22"/>
          <w:szCs w:val="22"/>
        </w:rPr>
        <w:t xml:space="preserve">Solicitud de acceso a la información. </w:t>
      </w:r>
      <w:r w:rsidRPr="00D5359F">
        <w:rPr>
          <w:rFonts w:ascii="Palatino Linotype" w:eastAsia="Palatino Linotype" w:hAnsi="Palatino Linotype" w:cs="Palatino Linotype"/>
          <w:sz w:val="22"/>
          <w:szCs w:val="22"/>
        </w:rPr>
        <w:t xml:space="preserve">Con fecha </w:t>
      </w:r>
      <w:r w:rsidR="00834676" w:rsidRPr="00D5359F">
        <w:rPr>
          <w:rFonts w:ascii="Palatino Linotype" w:eastAsia="Palatino Linotype" w:hAnsi="Palatino Linotype" w:cs="Palatino Linotype"/>
          <w:b/>
          <w:sz w:val="22"/>
          <w:szCs w:val="22"/>
        </w:rPr>
        <w:t>dieciséis de agosto</w:t>
      </w:r>
      <w:r w:rsidR="0098029F" w:rsidRPr="00D5359F">
        <w:rPr>
          <w:rFonts w:ascii="Palatino Linotype" w:eastAsia="Palatino Linotype" w:hAnsi="Palatino Linotype" w:cs="Palatino Linotype"/>
          <w:b/>
          <w:sz w:val="22"/>
          <w:szCs w:val="22"/>
        </w:rPr>
        <w:t xml:space="preserve"> de </w:t>
      </w:r>
      <w:r w:rsidRPr="00D5359F">
        <w:rPr>
          <w:rFonts w:ascii="Palatino Linotype" w:eastAsia="Palatino Linotype" w:hAnsi="Palatino Linotype" w:cs="Palatino Linotype"/>
          <w:b/>
          <w:sz w:val="22"/>
          <w:szCs w:val="22"/>
        </w:rPr>
        <w:t>dos mil veinti</w:t>
      </w:r>
      <w:r w:rsidR="00513C45" w:rsidRPr="00D5359F">
        <w:rPr>
          <w:rFonts w:ascii="Palatino Linotype" w:eastAsia="Palatino Linotype" w:hAnsi="Palatino Linotype" w:cs="Palatino Linotype"/>
          <w:b/>
          <w:sz w:val="22"/>
          <w:szCs w:val="22"/>
        </w:rPr>
        <w:t>cuatro</w:t>
      </w:r>
      <w:r w:rsidRPr="00D5359F">
        <w:rPr>
          <w:rFonts w:ascii="Palatino Linotype" w:eastAsia="Palatino Linotype" w:hAnsi="Palatino Linotype" w:cs="Palatino Linotype"/>
          <w:sz w:val="22"/>
          <w:szCs w:val="22"/>
        </w:rPr>
        <w:t xml:space="preserve">, la parte </w:t>
      </w:r>
      <w:r w:rsidR="00F84D71" w:rsidRPr="00D5359F">
        <w:rPr>
          <w:rFonts w:ascii="Palatino Linotype" w:eastAsia="Palatino Linotype" w:hAnsi="Palatino Linotype" w:cs="Palatino Linotype"/>
          <w:b/>
          <w:sz w:val="22"/>
          <w:szCs w:val="22"/>
        </w:rPr>
        <w:t>Recurrente</w:t>
      </w:r>
      <w:r w:rsidR="00F84D71" w:rsidRPr="00D5359F">
        <w:rPr>
          <w:rFonts w:ascii="Palatino Linotype" w:eastAsia="Palatino Linotype" w:hAnsi="Palatino Linotype" w:cs="Palatino Linotype"/>
          <w:sz w:val="22"/>
          <w:szCs w:val="22"/>
        </w:rPr>
        <w:t xml:space="preserve"> </w:t>
      </w:r>
      <w:r w:rsidRPr="00D5359F">
        <w:rPr>
          <w:rFonts w:ascii="Palatino Linotype" w:eastAsia="Palatino Linotype" w:hAnsi="Palatino Linotype" w:cs="Palatino Linotype"/>
          <w:sz w:val="22"/>
          <w:szCs w:val="22"/>
        </w:rPr>
        <w:t xml:space="preserve">formuló solicitud de acceso a información pública al </w:t>
      </w:r>
      <w:r w:rsidR="00F84D71" w:rsidRPr="00D5359F">
        <w:rPr>
          <w:rFonts w:ascii="Palatino Linotype" w:eastAsia="Palatino Linotype" w:hAnsi="Palatino Linotype" w:cs="Palatino Linotype"/>
          <w:b/>
          <w:sz w:val="22"/>
          <w:szCs w:val="22"/>
        </w:rPr>
        <w:t>Sujeto Obligado</w:t>
      </w:r>
      <w:r w:rsidR="00F84D71" w:rsidRPr="00D5359F">
        <w:rPr>
          <w:rFonts w:ascii="Palatino Linotype" w:eastAsia="Palatino Linotype" w:hAnsi="Palatino Linotype" w:cs="Palatino Linotype"/>
          <w:sz w:val="22"/>
          <w:szCs w:val="22"/>
        </w:rPr>
        <w:t xml:space="preserve"> </w:t>
      </w:r>
      <w:r w:rsidRPr="00D5359F">
        <w:rPr>
          <w:rFonts w:ascii="Palatino Linotype" w:eastAsia="Palatino Linotype" w:hAnsi="Palatino Linotype" w:cs="Palatino Linotype"/>
          <w:sz w:val="22"/>
          <w:szCs w:val="22"/>
        </w:rPr>
        <w:t>a través de</w:t>
      </w:r>
      <w:r w:rsidR="00834676" w:rsidRPr="00D5359F">
        <w:rPr>
          <w:rFonts w:ascii="Palatino Linotype" w:eastAsia="Palatino Linotype" w:hAnsi="Palatino Linotype" w:cs="Palatino Linotype"/>
          <w:sz w:val="22"/>
          <w:szCs w:val="22"/>
        </w:rPr>
        <w:t xml:space="preserve"> la Plataforma Nacional de Transparencia vinculado al </w:t>
      </w:r>
      <w:r w:rsidRPr="00D5359F">
        <w:rPr>
          <w:rFonts w:ascii="Palatino Linotype" w:eastAsia="Palatino Linotype" w:hAnsi="Palatino Linotype" w:cs="Palatino Linotype"/>
          <w:sz w:val="22"/>
          <w:szCs w:val="22"/>
        </w:rPr>
        <w:t xml:space="preserve">Sistema de Acceso a la Información Mexiquense, en adelante </w:t>
      </w:r>
      <w:r w:rsidRPr="00D5359F">
        <w:rPr>
          <w:rFonts w:ascii="Palatino Linotype" w:eastAsia="Palatino Linotype" w:hAnsi="Palatino Linotype" w:cs="Palatino Linotype"/>
          <w:b/>
          <w:sz w:val="22"/>
          <w:szCs w:val="22"/>
        </w:rPr>
        <w:t>SAIMEX</w:t>
      </w:r>
      <w:r w:rsidRPr="00D5359F">
        <w:rPr>
          <w:rFonts w:ascii="Palatino Linotype" w:eastAsia="Palatino Linotype" w:hAnsi="Palatino Linotype" w:cs="Palatino Linotype"/>
          <w:sz w:val="22"/>
          <w:szCs w:val="22"/>
        </w:rPr>
        <w:t>, requiriéndole lo siguiente:</w:t>
      </w:r>
    </w:p>
    <w:p w14:paraId="3A8EDE47" w14:textId="77777777" w:rsidR="00AE4FE4" w:rsidRPr="00D5359F" w:rsidRDefault="00AE4FE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5F21D31" w14:textId="7B098817" w:rsidR="00AE4FE4" w:rsidRPr="00D5359F" w:rsidRDefault="009F5637" w:rsidP="00834676">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w:t>
      </w:r>
      <w:proofErr w:type="spellStart"/>
      <w:r w:rsidR="00834676" w:rsidRPr="00D5359F">
        <w:rPr>
          <w:rFonts w:ascii="Palatino Linotype" w:eastAsia="Palatino Linotype" w:hAnsi="Palatino Linotype" w:cs="Palatino Linotype"/>
          <w:i/>
          <w:sz w:val="22"/>
          <w:szCs w:val="22"/>
        </w:rPr>
        <w:t>version</w:t>
      </w:r>
      <w:proofErr w:type="spellEnd"/>
      <w:r w:rsidR="00834676" w:rsidRPr="00D5359F">
        <w:rPr>
          <w:rFonts w:ascii="Palatino Linotype" w:eastAsia="Palatino Linotype" w:hAnsi="Palatino Linotype" w:cs="Palatino Linotype"/>
          <w:i/>
          <w:sz w:val="22"/>
          <w:szCs w:val="22"/>
        </w:rPr>
        <w:t xml:space="preserve"> publica de la bandeja de entrada y salida del correo </w:t>
      </w:r>
      <w:r w:rsidR="00034DEE" w:rsidRPr="00D5359F">
        <w:rPr>
          <w:rFonts w:ascii="Palatino Linotype" w:eastAsia="Palatino Linotype" w:hAnsi="Palatino Linotype" w:cs="Palatino Linotype"/>
          <w:i/>
          <w:sz w:val="22"/>
          <w:szCs w:val="22"/>
        </w:rPr>
        <w:t>electrónico</w:t>
      </w:r>
      <w:r w:rsidR="00834676" w:rsidRPr="00D5359F">
        <w:rPr>
          <w:rFonts w:ascii="Palatino Linotype" w:eastAsia="Palatino Linotype" w:hAnsi="Palatino Linotype" w:cs="Palatino Linotype"/>
          <w:i/>
          <w:sz w:val="22"/>
          <w:szCs w:val="22"/>
        </w:rPr>
        <w:t xml:space="preserve"> toluca@itaipem.org.mx respecto del 2024</w:t>
      </w:r>
      <w:r w:rsidR="00F84D71" w:rsidRPr="00D5359F">
        <w:rPr>
          <w:rFonts w:ascii="Palatino Linotype" w:eastAsia="Palatino Linotype" w:hAnsi="Palatino Linotype" w:cs="Palatino Linotype"/>
          <w:i/>
          <w:sz w:val="22"/>
          <w:szCs w:val="22"/>
        </w:rPr>
        <w:t>.</w:t>
      </w:r>
      <w:r w:rsidRPr="00D5359F">
        <w:rPr>
          <w:rFonts w:ascii="Palatino Linotype" w:eastAsia="Palatino Linotype" w:hAnsi="Palatino Linotype" w:cs="Palatino Linotype"/>
          <w:i/>
          <w:sz w:val="22"/>
          <w:szCs w:val="22"/>
        </w:rPr>
        <w:t>”</w:t>
      </w:r>
    </w:p>
    <w:p w14:paraId="04569AA6" w14:textId="77777777" w:rsidR="00AE4FE4" w:rsidRPr="00D5359F" w:rsidRDefault="00AE4FE4">
      <w:pPr>
        <w:spacing w:line="360" w:lineRule="auto"/>
        <w:ind w:left="709" w:right="900"/>
        <w:jc w:val="both"/>
        <w:rPr>
          <w:rFonts w:ascii="Palatino Linotype" w:eastAsia="Palatino Linotype" w:hAnsi="Palatino Linotype" w:cs="Palatino Linotype"/>
          <w:b/>
          <w:i/>
          <w:sz w:val="22"/>
          <w:szCs w:val="22"/>
        </w:rPr>
      </w:pPr>
    </w:p>
    <w:p w14:paraId="09778E7A" w14:textId="77777777" w:rsidR="00AE4FE4" w:rsidRPr="00D5359F" w:rsidRDefault="009F5637">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b/>
          <w:sz w:val="22"/>
          <w:szCs w:val="22"/>
        </w:rPr>
        <w:t xml:space="preserve">Modalidad elegida para la entrega de la información: </w:t>
      </w:r>
      <w:r w:rsidRPr="00D5359F">
        <w:rPr>
          <w:rFonts w:ascii="Palatino Linotype" w:eastAsia="Palatino Linotype" w:hAnsi="Palatino Linotype" w:cs="Palatino Linotype"/>
          <w:sz w:val="22"/>
          <w:szCs w:val="22"/>
        </w:rPr>
        <w:t xml:space="preserve">a través del Sistema de Acceso a la Información Mexiquense. </w:t>
      </w:r>
    </w:p>
    <w:p w14:paraId="4AA18C53" w14:textId="0C86EC37" w:rsidR="00AE4FE4" w:rsidRPr="00D5359F" w:rsidRDefault="00834676" w:rsidP="00834676">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D5359F">
        <w:rPr>
          <w:rFonts w:ascii="Palatino Linotype" w:eastAsia="Palatino Linotype" w:hAnsi="Palatino Linotype" w:cs="Palatino Linotype"/>
          <w:noProof/>
          <w:sz w:val="22"/>
          <w:szCs w:val="22"/>
          <w:lang w:val="es-MX" w:eastAsia="es-MX"/>
        </w:rPr>
        <w:drawing>
          <wp:inline distT="0" distB="0" distL="0" distR="0" wp14:anchorId="2F20B88C" wp14:editId="423B301A">
            <wp:extent cx="5001371" cy="504212"/>
            <wp:effectExtent l="0" t="0" r="8890" b="0"/>
            <wp:docPr id="17560684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68443" name=""/>
                    <pic:cNvPicPr/>
                  </pic:nvPicPr>
                  <pic:blipFill>
                    <a:blip r:embed="rId8"/>
                    <a:stretch>
                      <a:fillRect/>
                    </a:stretch>
                  </pic:blipFill>
                  <pic:spPr>
                    <a:xfrm>
                      <a:off x="0" y="0"/>
                      <a:ext cx="5008741" cy="504955"/>
                    </a:xfrm>
                    <a:prstGeom prst="rect">
                      <a:avLst/>
                    </a:prstGeom>
                  </pic:spPr>
                </pic:pic>
              </a:graphicData>
            </a:graphic>
          </wp:inline>
        </w:drawing>
      </w:r>
    </w:p>
    <w:p w14:paraId="32913A39" w14:textId="2D3D943F" w:rsidR="00AE4FE4" w:rsidRPr="00D5359F" w:rsidRDefault="009F5637">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b/>
          <w:sz w:val="22"/>
          <w:szCs w:val="22"/>
        </w:rPr>
        <w:t xml:space="preserve">Respuesta. </w:t>
      </w:r>
      <w:r w:rsidRPr="00D5359F">
        <w:rPr>
          <w:rFonts w:ascii="Palatino Linotype" w:eastAsia="Palatino Linotype" w:hAnsi="Palatino Linotype" w:cs="Palatino Linotype"/>
          <w:sz w:val="22"/>
          <w:szCs w:val="22"/>
        </w:rPr>
        <w:t xml:space="preserve">Con fecha </w:t>
      </w:r>
      <w:r w:rsidR="00834676" w:rsidRPr="00D5359F">
        <w:rPr>
          <w:rFonts w:ascii="Palatino Linotype" w:eastAsia="Palatino Linotype" w:hAnsi="Palatino Linotype" w:cs="Palatino Linotype"/>
          <w:b/>
          <w:sz w:val="22"/>
          <w:szCs w:val="22"/>
        </w:rPr>
        <w:t>dieci</w:t>
      </w:r>
      <w:r w:rsidR="00F84D71" w:rsidRPr="00D5359F">
        <w:rPr>
          <w:rFonts w:ascii="Palatino Linotype" w:eastAsia="Palatino Linotype" w:hAnsi="Palatino Linotype" w:cs="Palatino Linotype"/>
          <w:b/>
          <w:sz w:val="22"/>
          <w:szCs w:val="22"/>
        </w:rPr>
        <w:t>ocho</w:t>
      </w:r>
      <w:r w:rsidR="00834676" w:rsidRPr="00D5359F">
        <w:rPr>
          <w:rFonts w:ascii="Palatino Linotype" w:eastAsia="Palatino Linotype" w:hAnsi="Palatino Linotype" w:cs="Palatino Linotype"/>
          <w:b/>
          <w:sz w:val="22"/>
          <w:szCs w:val="22"/>
        </w:rPr>
        <w:t xml:space="preserve"> </w:t>
      </w:r>
      <w:r w:rsidR="00F84D71" w:rsidRPr="00D5359F">
        <w:rPr>
          <w:rFonts w:ascii="Palatino Linotype" w:eastAsia="Palatino Linotype" w:hAnsi="Palatino Linotype" w:cs="Palatino Linotype"/>
          <w:b/>
          <w:sz w:val="22"/>
          <w:szCs w:val="22"/>
        </w:rPr>
        <w:t xml:space="preserve">de </w:t>
      </w:r>
      <w:r w:rsidR="00834676" w:rsidRPr="00D5359F">
        <w:rPr>
          <w:rFonts w:ascii="Palatino Linotype" w:eastAsia="Palatino Linotype" w:hAnsi="Palatino Linotype" w:cs="Palatino Linotype"/>
          <w:b/>
          <w:sz w:val="22"/>
          <w:szCs w:val="22"/>
        </w:rPr>
        <w:t xml:space="preserve">septiembre </w:t>
      </w:r>
      <w:r w:rsidRPr="00D5359F">
        <w:rPr>
          <w:rFonts w:ascii="Palatino Linotype" w:eastAsia="Palatino Linotype" w:hAnsi="Palatino Linotype" w:cs="Palatino Linotype"/>
          <w:b/>
          <w:sz w:val="22"/>
          <w:szCs w:val="22"/>
        </w:rPr>
        <w:t>de dos mil veinti</w:t>
      </w:r>
      <w:r w:rsidR="002B784B" w:rsidRPr="00D5359F">
        <w:rPr>
          <w:rFonts w:ascii="Palatino Linotype" w:eastAsia="Palatino Linotype" w:hAnsi="Palatino Linotype" w:cs="Palatino Linotype"/>
          <w:b/>
          <w:sz w:val="22"/>
          <w:szCs w:val="22"/>
        </w:rPr>
        <w:t>cuatro</w:t>
      </w:r>
      <w:r w:rsidRPr="00D5359F">
        <w:rPr>
          <w:rFonts w:ascii="Palatino Linotype" w:eastAsia="Palatino Linotype" w:hAnsi="Palatino Linotype" w:cs="Palatino Linotype"/>
          <w:sz w:val="22"/>
          <w:szCs w:val="22"/>
        </w:rPr>
        <w:t xml:space="preserve">, el </w:t>
      </w:r>
      <w:r w:rsidR="00F84D71" w:rsidRPr="00D5359F">
        <w:rPr>
          <w:rFonts w:ascii="Palatino Linotype" w:eastAsia="Palatino Linotype" w:hAnsi="Palatino Linotype" w:cs="Palatino Linotype"/>
          <w:b/>
          <w:sz w:val="22"/>
          <w:szCs w:val="22"/>
        </w:rPr>
        <w:t>Sujeto Obligado</w:t>
      </w:r>
      <w:r w:rsidR="00F84D71" w:rsidRPr="00D5359F">
        <w:rPr>
          <w:rFonts w:ascii="Palatino Linotype" w:eastAsia="Palatino Linotype" w:hAnsi="Palatino Linotype" w:cs="Palatino Linotype"/>
          <w:sz w:val="22"/>
          <w:szCs w:val="22"/>
        </w:rPr>
        <w:t xml:space="preserve"> </w:t>
      </w:r>
      <w:r w:rsidRPr="00D5359F">
        <w:rPr>
          <w:rFonts w:ascii="Palatino Linotype" w:eastAsia="Palatino Linotype" w:hAnsi="Palatino Linotype" w:cs="Palatino Linotype"/>
          <w:sz w:val="22"/>
          <w:szCs w:val="22"/>
        </w:rPr>
        <w:t xml:space="preserve">envió su respuesta a la solicitud de acceso a la información a través del SAIMEX, la cual versa como sigue: </w:t>
      </w:r>
    </w:p>
    <w:p w14:paraId="08737008" w14:textId="77777777" w:rsidR="00AE4FE4" w:rsidRPr="00D5359F" w:rsidRDefault="00AE4FE4">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5FE90956" w14:textId="77777777" w:rsidR="00834676" w:rsidRPr="00D5359F" w:rsidRDefault="009F5637" w:rsidP="00834676">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w:t>
      </w:r>
      <w:r w:rsidR="00834676" w:rsidRPr="00D5359F">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B88004E" w14:textId="55AA5616" w:rsidR="00AE4FE4" w:rsidRPr="00D5359F" w:rsidRDefault="00834676" w:rsidP="00834676">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En atención a la solicitud con folio 01896/TOLUCA/IP/2024, me permito adjuntar al presente la respuesta correspondiente. Sin más por el momento, reciba un saludo.</w:t>
      </w:r>
      <w:r w:rsidR="009F5637" w:rsidRPr="00D5359F">
        <w:rPr>
          <w:rFonts w:ascii="Palatino Linotype" w:eastAsia="Palatino Linotype" w:hAnsi="Palatino Linotype" w:cs="Palatino Linotype"/>
          <w:i/>
          <w:sz w:val="22"/>
          <w:szCs w:val="22"/>
        </w:rPr>
        <w:t>” (Sic)</w:t>
      </w:r>
    </w:p>
    <w:p w14:paraId="5B80AAB1" w14:textId="77777777" w:rsidR="00AE4FE4" w:rsidRPr="00D5359F" w:rsidRDefault="00AE4FE4">
      <w:pPr>
        <w:spacing w:line="360" w:lineRule="auto"/>
        <w:ind w:left="851" w:right="616"/>
        <w:jc w:val="both"/>
        <w:rPr>
          <w:rFonts w:ascii="Palatino Linotype" w:eastAsia="Palatino Linotype" w:hAnsi="Palatino Linotype" w:cs="Palatino Linotype"/>
          <w:sz w:val="22"/>
          <w:szCs w:val="22"/>
        </w:rPr>
      </w:pPr>
    </w:p>
    <w:p w14:paraId="722139F7" w14:textId="1248CEBF" w:rsidR="00AE4FE4" w:rsidRPr="00D5359F" w:rsidRDefault="009F5637">
      <w:pPr>
        <w:spacing w:line="360" w:lineRule="auto"/>
        <w:ind w:right="49"/>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 xml:space="preserve">Del mismo modo, el </w:t>
      </w:r>
      <w:r w:rsidRPr="00D5359F">
        <w:rPr>
          <w:rFonts w:ascii="Palatino Linotype" w:eastAsia="Palatino Linotype" w:hAnsi="Palatino Linotype" w:cs="Palatino Linotype"/>
          <w:b/>
          <w:bCs/>
          <w:sz w:val="22"/>
          <w:szCs w:val="22"/>
        </w:rPr>
        <w:t>Sujeto Obligado</w:t>
      </w:r>
      <w:r w:rsidRPr="00D5359F">
        <w:rPr>
          <w:rFonts w:ascii="Palatino Linotype" w:eastAsia="Palatino Linotype" w:hAnsi="Palatino Linotype" w:cs="Palatino Linotype"/>
          <w:sz w:val="22"/>
          <w:szCs w:val="22"/>
        </w:rPr>
        <w:t xml:space="preserve"> adjuntó a su respuesta </w:t>
      </w:r>
      <w:r w:rsidR="0098029F" w:rsidRPr="00D5359F">
        <w:rPr>
          <w:rFonts w:ascii="Palatino Linotype" w:eastAsia="Palatino Linotype" w:hAnsi="Palatino Linotype" w:cs="Palatino Linotype"/>
          <w:sz w:val="22"/>
          <w:szCs w:val="22"/>
        </w:rPr>
        <w:t>los</w:t>
      </w:r>
      <w:r w:rsidR="002B784B" w:rsidRPr="00D5359F">
        <w:rPr>
          <w:rFonts w:ascii="Palatino Linotype" w:eastAsia="Palatino Linotype" w:hAnsi="Palatino Linotype" w:cs="Palatino Linotype"/>
          <w:sz w:val="22"/>
          <w:szCs w:val="22"/>
        </w:rPr>
        <w:t xml:space="preserve"> siguiente</w:t>
      </w:r>
      <w:r w:rsidR="0098029F" w:rsidRPr="00D5359F">
        <w:rPr>
          <w:rFonts w:ascii="Palatino Linotype" w:eastAsia="Palatino Linotype" w:hAnsi="Palatino Linotype" w:cs="Palatino Linotype"/>
          <w:sz w:val="22"/>
          <w:szCs w:val="22"/>
        </w:rPr>
        <w:t>s</w:t>
      </w:r>
      <w:r w:rsidR="002B784B" w:rsidRPr="00D5359F">
        <w:rPr>
          <w:rFonts w:ascii="Palatino Linotype" w:eastAsia="Palatino Linotype" w:hAnsi="Palatino Linotype" w:cs="Palatino Linotype"/>
          <w:sz w:val="22"/>
          <w:szCs w:val="22"/>
        </w:rPr>
        <w:t xml:space="preserve"> archivo</w:t>
      </w:r>
      <w:r w:rsidR="0098029F" w:rsidRPr="00D5359F">
        <w:rPr>
          <w:rFonts w:ascii="Palatino Linotype" w:eastAsia="Palatino Linotype" w:hAnsi="Palatino Linotype" w:cs="Palatino Linotype"/>
          <w:sz w:val="22"/>
          <w:szCs w:val="22"/>
        </w:rPr>
        <w:t>s</w:t>
      </w:r>
      <w:r w:rsidR="002B784B" w:rsidRPr="00D5359F">
        <w:rPr>
          <w:rFonts w:ascii="Palatino Linotype" w:eastAsia="Palatino Linotype" w:hAnsi="Palatino Linotype" w:cs="Palatino Linotype"/>
          <w:sz w:val="22"/>
          <w:szCs w:val="22"/>
        </w:rPr>
        <w:t xml:space="preserve"> electrónico</w:t>
      </w:r>
      <w:r w:rsidR="0098029F" w:rsidRPr="00D5359F">
        <w:rPr>
          <w:rFonts w:ascii="Palatino Linotype" w:eastAsia="Palatino Linotype" w:hAnsi="Palatino Linotype" w:cs="Palatino Linotype"/>
          <w:sz w:val="22"/>
          <w:szCs w:val="22"/>
        </w:rPr>
        <w:t>s</w:t>
      </w:r>
      <w:r w:rsidR="002B784B" w:rsidRPr="00D5359F">
        <w:rPr>
          <w:rFonts w:ascii="Palatino Linotype" w:eastAsia="Palatino Linotype" w:hAnsi="Palatino Linotype" w:cs="Palatino Linotype"/>
          <w:sz w:val="22"/>
          <w:szCs w:val="22"/>
        </w:rPr>
        <w:t>, l</w:t>
      </w:r>
      <w:r w:rsidR="0098029F" w:rsidRPr="00D5359F">
        <w:rPr>
          <w:rFonts w:ascii="Palatino Linotype" w:eastAsia="Palatino Linotype" w:hAnsi="Palatino Linotype" w:cs="Palatino Linotype"/>
          <w:sz w:val="22"/>
          <w:szCs w:val="22"/>
        </w:rPr>
        <w:t xml:space="preserve">os cuales </w:t>
      </w:r>
      <w:r w:rsidR="002B784B" w:rsidRPr="00D5359F">
        <w:rPr>
          <w:rFonts w:ascii="Palatino Linotype" w:eastAsia="Palatino Linotype" w:hAnsi="Palatino Linotype" w:cs="Palatino Linotype"/>
          <w:sz w:val="22"/>
          <w:szCs w:val="22"/>
        </w:rPr>
        <w:t>contiene</w:t>
      </w:r>
      <w:r w:rsidR="0098029F" w:rsidRPr="00D5359F">
        <w:rPr>
          <w:rFonts w:ascii="Palatino Linotype" w:eastAsia="Palatino Linotype" w:hAnsi="Palatino Linotype" w:cs="Palatino Linotype"/>
          <w:sz w:val="22"/>
          <w:szCs w:val="22"/>
        </w:rPr>
        <w:t>n</w:t>
      </w:r>
      <w:r w:rsidRPr="00D5359F">
        <w:rPr>
          <w:rFonts w:ascii="Palatino Linotype" w:eastAsia="Palatino Linotype" w:hAnsi="Palatino Linotype" w:cs="Palatino Linotype"/>
          <w:sz w:val="22"/>
          <w:szCs w:val="22"/>
        </w:rPr>
        <w:t xml:space="preserve">: </w:t>
      </w:r>
    </w:p>
    <w:p w14:paraId="7FB9A79F" w14:textId="77777777" w:rsidR="00AE4FE4" w:rsidRPr="00D5359F" w:rsidRDefault="00AE4FE4">
      <w:pPr>
        <w:spacing w:line="360" w:lineRule="auto"/>
        <w:ind w:right="49"/>
        <w:jc w:val="both"/>
        <w:rPr>
          <w:rFonts w:ascii="Palatino Linotype" w:eastAsia="Palatino Linotype" w:hAnsi="Palatino Linotype" w:cs="Palatino Linotype"/>
          <w:sz w:val="22"/>
          <w:szCs w:val="22"/>
        </w:rPr>
      </w:pPr>
    </w:p>
    <w:p w14:paraId="3C607CFD" w14:textId="3AD51430" w:rsidR="00834676" w:rsidRPr="00D5359F" w:rsidRDefault="00834676" w:rsidP="002D577D">
      <w:pPr>
        <w:pStyle w:val="Prrafodelista"/>
        <w:numPr>
          <w:ilvl w:val="0"/>
          <w:numId w:val="15"/>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rPr>
      </w:pPr>
      <w:r w:rsidRPr="00D5359F">
        <w:rPr>
          <w:rFonts w:ascii="Palatino Linotype" w:eastAsia="Palatino Linotype" w:hAnsi="Palatino Linotype" w:cs="Palatino Linotype"/>
          <w:b/>
          <w:bCs/>
          <w:i/>
          <w:iCs/>
        </w:rPr>
        <w:t xml:space="preserve">ANEXO1_.pdf: </w:t>
      </w:r>
      <w:r w:rsidRPr="00D5359F">
        <w:rPr>
          <w:rFonts w:ascii="Palatino Linotype" w:eastAsia="Palatino Linotype" w:hAnsi="Palatino Linotype" w:cs="Palatino Linotype"/>
        </w:rPr>
        <w:t>Contiene</w:t>
      </w:r>
      <w:r w:rsidR="00D24665" w:rsidRPr="00D5359F">
        <w:rPr>
          <w:rFonts w:ascii="Palatino Linotype" w:eastAsia="Palatino Linotype" w:hAnsi="Palatino Linotype" w:cs="Palatino Linotype"/>
        </w:rPr>
        <w:t xml:space="preserve"> la captura de pantalla de los correos enviados y recibidos del correo electrónico </w:t>
      </w:r>
      <w:hyperlink r:id="rId9" w:history="1">
        <w:r w:rsidR="00D24665" w:rsidRPr="00D5359F">
          <w:rPr>
            <w:rStyle w:val="Hipervnculo"/>
            <w:rFonts w:ascii="Palatino Linotype" w:eastAsia="Palatino Linotype" w:hAnsi="Palatino Linotype" w:cs="Palatino Linotype"/>
            <w:color w:val="auto"/>
          </w:rPr>
          <w:t>toluca@itaipem.org.mx</w:t>
        </w:r>
      </w:hyperlink>
      <w:r w:rsidR="00741062" w:rsidRPr="00D5359F">
        <w:rPr>
          <w:rStyle w:val="Hipervnculo"/>
          <w:rFonts w:ascii="Palatino Linotype" w:eastAsia="Palatino Linotype" w:hAnsi="Palatino Linotype" w:cs="Palatino Linotype"/>
          <w:color w:val="auto"/>
        </w:rPr>
        <w:t xml:space="preserve">, </w:t>
      </w:r>
      <w:r w:rsidR="00716F9E" w:rsidRPr="00D5359F">
        <w:rPr>
          <w:rFonts w:ascii="Palatino Linotype" w:eastAsia="Palatino Linotype" w:hAnsi="Palatino Linotype" w:cs="Palatino Linotype"/>
        </w:rPr>
        <w:t xml:space="preserve">consistentes de 190 fojas de correos enviados. </w:t>
      </w:r>
    </w:p>
    <w:p w14:paraId="5CA7DA8A" w14:textId="30EA442C" w:rsidR="00834676" w:rsidRPr="00D5359F" w:rsidRDefault="00834676" w:rsidP="002D577D">
      <w:pPr>
        <w:pStyle w:val="Prrafodelista"/>
        <w:numPr>
          <w:ilvl w:val="0"/>
          <w:numId w:val="15"/>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rPr>
      </w:pPr>
      <w:r w:rsidRPr="00D5359F">
        <w:rPr>
          <w:rFonts w:ascii="Palatino Linotype" w:eastAsia="Palatino Linotype" w:hAnsi="Palatino Linotype" w:cs="Palatino Linotype"/>
          <w:b/>
          <w:bCs/>
          <w:i/>
          <w:iCs/>
        </w:rPr>
        <w:t>ANEXO 2.pdf</w:t>
      </w:r>
      <w:r w:rsidR="00716F9E" w:rsidRPr="00D5359F">
        <w:rPr>
          <w:rFonts w:ascii="Palatino Linotype" w:eastAsia="Palatino Linotype" w:hAnsi="Palatino Linotype" w:cs="Palatino Linotype"/>
          <w:b/>
          <w:bCs/>
          <w:i/>
          <w:iCs/>
        </w:rPr>
        <w:t xml:space="preserve">: </w:t>
      </w:r>
      <w:r w:rsidR="00716F9E" w:rsidRPr="00D5359F">
        <w:rPr>
          <w:rFonts w:ascii="Palatino Linotype" w:eastAsia="Palatino Linotype" w:hAnsi="Palatino Linotype" w:cs="Palatino Linotype"/>
        </w:rPr>
        <w:t xml:space="preserve">Contiene el acta de la Sexcentésima Nonagésima Novena Sesión Extraordinaria del Comité de Transparencia del Municipio de Toluca, de fecha doce de septiembre de dos mil veinticuatro, mediante la cual se aprobó la clasificación como información confidencial de forma parcial, los datos personales contenidos en correo de la bandeja de entrada y salida del correo </w:t>
      </w:r>
      <w:hyperlink r:id="rId10" w:history="1">
        <w:r w:rsidR="00716F9E" w:rsidRPr="00D5359F">
          <w:rPr>
            <w:rStyle w:val="Hipervnculo"/>
            <w:rFonts w:ascii="Palatino Linotype" w:eastAsia="Palatino Linotype" w:hAnsi="Palatino Linotype" w:cs="Palatino Linotype"/>
            <w:color w:val="auto"/>
          </w:rPr>
          <w:t>toluca@itaipem.org.mx</w:t>
        </w:r>
      </w:hyperlink>
      <w:r w:rsidR="00716F9E" w:rsidRPr="00D5359F">
        <w:rPr>
          <w:rFonts w:ascii="Palatino Linotype" w:eastAsia="Palatino Linotype" w:hAnsi="Palatino Linotype" w:cs="Palatino Linotype"/>
        </w:rPr>
        <w:t xml:space="preserve"> para dar respuesta a la solicitud de información número 01896/TOLUCA/IP/2024.</w:t>
      </w:r>
    </w:p>
    <w:p w14:paraId="2E77B7CD" w14:textId="004E5B59" w:rsidR="00834676" w:rsidRPr="00D5359F" w:rsidRDefault="00834676" w:rsidP="002D577D">
      <w:pPr>
        <w:pStyle w:val="Prrafodelista"/>
        <w:numPr>
          <w:ilvl w:val="0"/>
          <w:numId w:val="15"/>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rPr>
      </w:pPr>
      <w:r w:rsidRPr="00D5359F">
        <w:rPr>
          <w:rFonts w:ascii="Palatino Linotype" w:eastAsia="Palatino Linotype" w:hAnsi="Palatino Linotype" w:cs="Palatino Linotype"/>
          <w:b/>
          <w:bCs/>
          <w:i/>
          <w:iCs/>
        </w:rPr>
        <w:t>1896.pdf</w:t>
      </w:r>
      <w:r w:rsidR="00716F9E" w:rsidRPr="00D5359F">
        <w:rPr>
          <w:rFonts w:ascii="Palatino Linotype" w:eastAsia="Palatino Linotype" w:hAnsi="Palatino Linotype" w:cs="Palatino Linotype"/>
          <w:b/>
          <w:bCs/>
          <w:i/>
          <w:iCs/>
        </w:rPr>
        <w:t xml:space="preserve">: </w:t>
      </w:r>
      <w:r w:rsidR="00716F9E" w:rsidRPr="00D5359F">
        <w:rPr>
          <w:rFonts w:ascii="Palatino Linotype" w:eastAsia="Palatino Linotype" w:hAnsi="Palatino Linotype" w:cs="Palatino Linotype"/>
        </w:rPr>
        <w:t xml:space="preserve">Documento de fecha dieciocho de septiembre de dos mil veinticuatro, mediante el cual informó que después de una </w:t>
      </w:r>
      <w:r w:rsidR="00AC67EE" w:rsidRPr="00D5359F">
        <w:rPr>
          <w:rFonts w:ascii="Palatino Linotype" w:eastAsia="Palatino Linotype" w:hAnsi="Palatino Linotype" w:cs="Palatino Linotype"/>
        </w:rPr>
        <w:t>búsqueda</w:t>
      </w:r>
      <w:r w:rsidR="00716F9E" w:rsidRPr="00D5359F">
        <w:rPr>
          <w:rFonts w:ascii="Palatino Linotype" w:eastAsia="Palatino Linotype" w:hAnsi="Palatino Linotype" w:cs="Palatino Linotype"/>
        </w:rPr>
        <w:t xml:space="preserve"> exhaustiva y razonable en la Unidad de Transparencia se anexa la información </w:t>
      </w:r>
      <w:r w:rsidR="00AC67EE" w:rsidRPr="00D5359F">
        <w:rPr>
          <w:rFonts w:ascii="Palatino Linotype" w:eastAsia="Palatino Linotype" w:hAnsi="Palatino Linotype" w:cs="Palatino Linotype"/>
        </w:rPr>
        <w:t>solicitada</w:t>
      </w:r>
      <w:r w:rsidR="00716F9E" w:rsidRPr="00D5359F">
        <w:rPr>
          <w:rFonts w:ascii="Palatino Linotype" w:eastAsia="Palatino Linotype" w:hAnsi="Palatino Linotype" w:cs="Palatino Linotype"/>
        </w:rPr>
        <w:t xml:space="preserve"> en versión pública, </w:t>
      </w:r>
      <w:r w:rsidR="00AC67EE" w:rsidRPr="00D5359F">
        <w:rPr>
          <w:rFonts w:ascii="Palatino Linotype" w:eastAsia="Palatino Linotype" w:hAnsi="Palatino Linotype" w:cs="Palatino Linotype"/>
        </w:rPr>
        <w:t xml:space="preserve">por contener datos susceptibles de clasificar, de conformidad con el Acta de la Sexcentésima Nonagésima </w:t>
      </w:r>
      <w:r w:rsidR="00AC67EE" w:rsidRPr="00D5359F">
        <w:rPr>
          <w:rFonts w:ascii="Palatino Linotype" w:eastAsia="Palatino Linotype" w:hAnsi="Palatino Linotype" w:cs="Palatino Linotype"/>
        </w:rPr>
        <w:lastRenderedPageBreak/>
        <w:t xml:space="preserve">Novena Sesión Extraordinaria del Comité de Transparencia del año 2024, documentación que colma lo solicitado por el particular. </w:t>
      </w:r>
    </w:p>
    <w:p w14:paraId="6888E672" w14:textId="77777777" w:rsidR="00AC67EE" w:rsidRPr="00D5359F" w:rsidRDefault="00834676" w:rsidP="002D577D">
      <w:pPr>
        <w:pStyle w:val="Prrafodelista"/>
        <w:numPr>
          <w:ilvl w:val="0"/>
          <w:numId w:val="15"/>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rPr>
      </w:pPr>
      <w:r w:rsidRPr="00D5359F">
        <w:rPr>
          <w:rFonts w:ascii="Palatino Linotype" w:eastAsia="Palatino Linotype" w:hAnsi="Palatino Linotype" w:cs="Palatino Linotype"/>
          <w:b/>
          <w:bCs/>
          <w:i/>
          <w:iCs/>
        </w:rPr>
        <w:t xml:space="preserve">Acta 699 Sesión Extraordinaria 2024.pdf: </w:t>
      </w:r>
      <w:r w:rsidR="00AC67EE" w:rsidRPr="00D5359F">
        <w:rPr>
          <w:rFonts w:ascii="Palatino Linotype" w:eastAsia="Palatino Linotype" w:hAnsi="Palatino Linotype" w:cs="Palatino Linotype"/>
        </w:rPr>
        <w:t xml:space="preserve">Contiene el acta de la Sexcentésima Nonagésima Novena Sesión Extraordinaria del Comité de Transparencia del Municipio de Toluca, de fecha doce de septiembre de dos mil veinticuatro, mediante la cual se aprobó la clasificación como información confidencial de forma parcial, los datos personales contenidos en correo de la bandeja de entrada y salida del correo </w:t>
      </w:r>
      <w:hyperlink r:id="rId11" w:history="1">
        <w:r w:rsidR="00AC67EE" w:rsidRPr="00D5359F">
          <w:rPr>
            <w:rStyle w:val="Hipervnculo"/>
            <w:rFonts w:ascii="Palatino Linotype" w:eastAsia="Palatino Linotype" w:hAnsi="Palatino Linotype" w:cs="Palatino Linotype"/>
            <w:color w:val="auto"/>
          </w:rPr>
          <w:t>toluca@itaipem.org.mx</w:t>
        </w:r>
      </w:hyperlink>
      <w:r w:rsidR="00AC67EE" w:rsidRPr="00D5359F">
        <w:rPr>
          <w:rFonts w:ascii="Palatino Linotype" w:eastAsia="Palatino Linotype" w:hAnsi="Palatino Linotype" w:cs="Palatino Linotype"/>
        </w:rPr>
        <w:t xml:space="preserve"> para dar respuesta a la solicitud de información número 01896/TOLUCA/IP/2024.</w:t>
      </w:r>
    </w:p>
    <w:p w14:paraId="50BABAC4" w14:textId="77777777" w:rsidR="00834676" w:rsidRPr="00D5359F" w:rsidRDefault="00834676" w:rsidP="00834676">
      <w:pPr>
        <w:pBdr>
          <w:top w:val="nil"/>
          <w:left w:val="nil"/>
          <w:bottom w:val="nil"/>
          <w:right w:val="nil"/>
          <w:between w:val="nil"/>
        </w:pBdr>
        <w:spacing w:line="360" w:lineRule="auto"/>
        <w:ind w:right="49"/>
        <w:jc w:val="both"/>
        <w:rPr>
          <w:rFonts w:ascii="Palatino Linotype" w:eastAsia="Palatino Linotype" w:hAnsi="Palatino Linotype" w:cs="Palatino Linotype"/>
          <w:b/>
          <w:bCs/>
          <w:i/>
          <w:iCs/>
          <w:sz w:val="22"/>
          <w:szCs w:val="22"/>
        </w:rPr>
      </w:pPr>
    </w:p>
    <w:p w14:paraId="10939F16" w14:textId="053CD189" w:rsidR="00AE4FE4" w:rsidRPr="00D5359F" w:rsidRDefault="009F5637">
      <w:pPr>
        <w:numPr>
          <w:ilvl w:val="0"/>
          <w:numId w:val="5"/>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b/>
          <w:sz w:val="22"/>
          <w:szCs w:val="22"/>
        </w:rPr>
        <w:t xml:space="preserve">Interposición del recurso de revisión. </w:t>
      </w:r>
      <w:r w:rsidRPr="00D5359F">
        <w:rPr>
          <w:rFonts w:ascii="Palatino Linotype" w:eastAsia="Palatino Linotype" w:hAnsi="Palatino Linotype" w:cs="Palatino Linotype"/>
          <w:sz w:val="22"/>
          <w:szCs w:val="22"/>
        </w:rPr>
        <w:t xml:space="preserve">Inconforme con la respuesta del </w:t>
      </w:r>
      <w:r w:rsidR="007872E7" w:rsidRPr="00D5359F">
        <w:rPr>
          <w:rFonts w:ascii="Palatino Linotype" w:eastAsia="Palatino Linotype" w:hAnsi="Palatino Linotype" w:cs="Palatino Linotype"/>
          <w:b/>
          <w:sz w:val="22"/>
          <w:szCs w:val="22"/>
        </w:rPr>
        <w:t>Sujeto Obligado</w:t>
      </w:r>
      <w:r w:rsidRPr="00D5359F">
        <w:rPr>
          <w:rFonts w:ascii="Palatino Linotype" w:eastAsia="Palatino Linotype" w:hAnsi="Palatino Linotype" w:cs="Palatino Linotype"/>
          <w:b/>
          <w:sz w:val="22"/>
          <w:szCs w:val="22"/>
        </w:rPr>
        <w:t xml:space="preserve"> </w:t>
      </w:r>
      <w:r w:rsidRPr="00D5359F">
        <w:rPr>
          <w:rFonts w:ascii="Palatino Linotype" w:eastAsia="Palatino Linotype" w:hAnsi="Palatino Linotype" w:cs="Palatino Linotype"/>
          <w:sz w:val="22"/>
          <w:szCs w:val="22"/>
        </w:rPr>
        <w:t>la parte</w:t>
      </w:r>
      <w:r w:rsidRPr="00D5359F">
        <w:rPr>
          <w:rFonts w:ascii="Palatino Linotype" w:eastAsia="Palatino Linotype" w:hAnsi="Palatino Linotype" w:cs="Palatino Linotype"/>
          <w:b/>
          <w:sz w:val="22"/>
          <w:szCs w:val="22"/>
        </w:rPr>
        <w:t xml:space="preserve"> </w:t>
      </w:r>
      <w:r w:rsidR="007872E7" w:rsidRPr="00D5359F">
        <w:rPr>
          <w:rFonts w:ascii="Palatino Linotype" w:eastAsia="Palatino Linotype" w:hAnsi="Palatino Linotype" w:cs="Palatino Linotype"/>
          <w:b/>
          <w:sz w:val="22"/>
          <w:szCs w:val="22"/>
        </w:rPr>
        <w:t>Recurrente</w:t>
      </w:r>
      <w:r w:rsidR="007872E7" w:rsidRPr="00D5359F">
        <w:rPr>
          <w:rFonts w:ascii="Palatino Linotype" w:eastAsia="Palatino Linotype" w:hAnsi="Palatino Linotype" w:cs="Palatino Linotype"/>
          <w:sz w:val="22"/>
          <w:szCs w:val="22"/>
        </w:rPr>
        <w:t xml:space="preserve"> </w:t>
      </w:r>
      <w:r w:rsidRPr="00D5359F">
        <w:rPr>
          <w:rFonts w:ascii="Palatino Linotype" w:eastAsia="Palatino Linotype" w:hAnsi="Palatino Linotype" w:cs="Palatino Linotype"/>
          <w:sz w:val="22"/>
          <w:szCs w:val="22"/>
        </w:rPr>
        <w:t xml:space="preserve">interpuso recurso de revisión a través del </w:t>
      </w:r>
      <w:r w:rsidRPr="00D5359F">
        <w:rPr>
          <w:rFonts w:ascii="Palatino Linotype" w:eastAsia="Palatino Linotype" w:hAnsi="Palatino Linotype" w:cs="Palatino Linotype"/>
          <w:b/>
          <w:sz w:val="22"/>
          <w:szCs w:val="22"/>
        </w:rPr>
        <w:t>SAIMEX</w:t>
      </w:r>
      <w:r w:rsidRPr="00D5359F">
        <w:rPr>
          <w:rFonts w:ascii="Palatino Linotype" w:eastAsia="Palatino Linotype" w:hAnsi="Palatino Linotype" w:cs="Palatino Linotype"/>
          <w:sz w:val="22"/>
          <w:szCs w:val="22"/>
        </w:rPr>
        <w:t xml:space="preserve"> en fecha </w:t>
      </w:r>
      <w:r w:rsidR="00E25551" w:rsidRPr="00D5359F">
        <w:rPr>
          <w:rFonts w:ascii="Palatino Linotype" w:eastAsia="Palatino Linotype" w:hAnsi="Palatino Linotype" w:cs="Palatino Linotype"/>
          <w:b/>
          <w:sz w:val="22"/>
          <w:szCs w:val="22"/>
        </w:rPr>
        <w:t>die</w:t>
      </w:r>
      <w:r w:rsidR="00AC67EE" w:rsidRPr="00D5359F">
        <w:rPr>
          <w:rFonts w:ascii="Palatino Linotype" w:eastAsia="Palatino Linotype" w:hAnsi="Palatino Linotype" w:cs="Palatino Linotype"/>
          <w:b/>
          <w:sz w:val="22"/>
          <w:szCs w:val="22"/>
        </w:rPr>
        <w:t xml:space="preserve">cinueve de septiembre </w:t>
      </w:r>
      <w:r w:rsidR="002B784B" w:rsidRPr="00D5359F">
        <w:rPr>
          <w:rFonts w:ascii="Palatino Linotype" w:eastAsia="Palatino Linotype" w:hAnsi="Palatino Linotype" w:cs="Palatino Linotype"/>
          <w:b/>
          <w:sz w:val="22"/>
          <w:szCs w:val="22"/>
        </w:rPr>
        <w:t>de dos mil veinticuatro</w:t>
      </w:r>
      <w:r w:rsidRPr="00D5359F">
        <w:rPr>
          <w:rFonts w:ascii="Palatino Linotype" w:eastAsia="Palatino Linotype" w:hAnsi="Palatino Linotype" w:cs="Palatino Linotype"/>
          <w:sz w:val="22"/>
          <w:szCs w:val="22"/>
        </w:rPr>
        <w:t>, a través del cual expresó lo siguiente:</w:t>
      </w:r>
    </w:p>
    <w:p w14:paraId="0A4ABB47" w14:textId="77777777" w:rsidR="00AE4FE4" w:rsidRPr="00D5359F" w:rsidRDefault="00AE4FE4">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1725D609" w14:textId="77777777" w:rsidR="00AC67EE" w:rsidRPr="00D5359F" w:rsidRDefault="009F5637" w:rsidP="002D577D">
      <w:pPr>
        <w:spacing w:line="360" w:lineRule="auto"/>
        <w:ind w:left="851" w:right="616"/>
        <w:jc w:val="both"/>
        <w:rPr>
          <w:rFonts w:ascii="Palatino Linotype" w:eastAsia="Palatino Linotype" w:hAnsi="Palatino Linotype" w:cs="Palatino Linotype"/>
          <w:b/>
          <w:sz w:val="22"/>
          <w:szCs w:val="22"/>
        </w:rPr>
      </w:pPr>
      <w:r w:rsidRPr="00D5359F">
        <w:rPr>
          <w:rFonts w:ascii="Palatino Linotype" w:eastAsia="Palatino Linotype" w:hAnsi="Palatino Linotype" w:cs="Palatino Linotype"/>
          <w:b/>
          <w:sz w:val="22"/>
          <w:szCs w:val="22"/>
        </w:rPr>
        <w:t xml:space="preserve">Acto impugnado. </w:t>
      </w:r>
    </w:p>
    <w:p w14:paraId="6FFF53AE" w14:textId="52941CE8" w:rsidR="00AE4FE4" w:rsidRPr="00D5359F" w:rsidRDefault="009F5637" w:rsidP="002D577D">
      <w:pPr>
        <w:spacing w:line="360"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w:t>
      </w:r>
      <w:r w:rsidR="00AC67EE" w:rsidRPr="00D5359F">
        <w:rPr>
          <w:rFonts w:ascii="Palatino Linotype" w:eastAsia="Palatino Linotype" w:hAnsi="Palatino Linotype" w:cs="Palatino Linotype"/>
          <w:i/>
          <w:sz w:val="22"/>
          <w:szCs w:val="22"/>
        </w:rPr>
        <w:t>la arrellanada respuesta”</w:t>
      </w:r>
    </w:p>
    <w:p w14:paraId="313A1F97" w14:textId="77777777" w:rsidR="00AE4FE4" w:rsidRPr="00D5359F" w:rsidRDefault="00AE4FE4" w:rsidP="002D577D">
      <w:pPr>
        <w:spacing w:line="360" w:lineRule="auto"/>
        <w:ind w:left="851" w:right="616"/>
        <w:rPr>
          <w:rFonts w:ascii="Palatino Linotype" w:hAnsi="Palatino Linotype"/>
          <w:sz w:val="22"/>
          <w:szCs w:val="22"/>
        </w:rPr>
      </w:pPr>
    </w:p>
    <w:p w14:paraId="4E95E6D4" w14:textId="77777777" w:rsidR="00AC67EE" w:rsidRPr="00D5359F" w:rsidRDefault="009F5637" w:rsidP="002D577D">
      <w:pPr>
        <w:pBdr>
          <w:top w:val="nil"/>
          <w:left w:val="nil"/>
          <w:bottom w:val="nil"/>
          <w:right w:val="nil"/>
          <w:between w:val="nil"/>
        </w:pBdr>
        <w:spacing w:line="360" w:lineRule="auto"/>
        <w:ind w:left="851" w:right="616"/>
        <w:jc w:val="both"/>
        <w:rPr>
          <w:rFonts w:ascii="Palatino Linotype" w:eastAsia="Palatino Linotype" w:hAnsi="Palatino Linotype" w:cs="Palatino Linotype"/>
          <w:b/>
          <w:sz w:val="22"/>
          <w:szCs w:val="22"/>
        </w:rPr>
      </w:pPr>
      <w:r w:rsidRPr="00D5359F">
        <w:rPr>
          <w:rFonts w:ascii="Palatino Linotype" w:eastAsia="Palatino Linotype" w:hAnsi="Palatino Linotype" w:cs="Palatino Linotype"/>
          <w:b/>
          <w:sz w:val="22"/>
          <w:szCs w:val="22"/>
        </w:rPr>
        <w:t xml:space="preserve">Motivos de inconformidad. </w:t>
      </w:r>
    </w:p>
    <w:p w14:paraId="1DDAB48E" w14:textId="2190E45F" w:rsidR="00AE4FE4" w:rsidRPr="00D5359F" w:rsidRDefault="009F5637" w:rsidP="002D577D">
      <w:pPr>
        <w:pBdr>
          <w:top w:val="nil"/>
          <w:left w:val="nil"/>
          <w:bottom w:val="nil"/>
          <w:right w:val="nil"/>
          <w:between w:val="nil"/>
        </w:pBdr>
        <w:spacing w:line="360" w:lineRule="auto"/>
        <w:ind w:left="851" w:right="616"/>
        <w:jc w:val="both"/>
        <w:rPr>
          <w:rFonts w:ascii="Palatino Linotype" w:eastAsia="Palatino Linotype" w:hAnsi="Palatino Linotype" w:cs="Palatino Linotype"/>
          <w:b/>
          <w:i/>
          <w:sz w:val="22"/>
          <w:szCs w:val="22"/>
          <w:u w:val="single"/>
        </w:rPr>
      </w:pPr>
      <w:r w:rsidRPr="00D5359F">
        <w:rPr>
          <w:rFonts w:ascii="Palatino Linotype" w:eastAsia="Palatino Linotype" w:hAnsi="Palatino Linotype" w:cs="Palatino Linotype"/>
          <w:i/>
          <w:sz w:val="22"/>
          <w:szCs w:val="22"/>
        </w:rPr>
        <w:t>“</w:t>
      </w:r>
      <w:r w:rsidR="00AC67EE" w:rsidRPr="00D5359F">
        <w:rPr>
          <w:rFonts w:ascii="Palatino Linotype" w:eastAsia="Palatino Linotype" w:hAnsi="Palatino Linotype" w:cs="Palatino Linotype"/>
          <w:i/>
          <w:sz w:val="22"/>
          <w:szCs w:val="22"/>
        </w:rPr>
        <w:t xml:space="preserve">Entrega la respuesta incompleta, un documento lo entrega repetido, dejando incompleta la entrega de la información, por cierto, en todos sus oficios de respuesta termina el </w:t>
      </w:r>
      <w:proofErr w:type="spellStart"/>
      <w:r w:rsidR="00AC67EE" w:rsidRPr="00D5359F">
        <w:rPr>
          <w:rFonts w:ascii="Palatino Linotype" w:eastAsia="Palatino Linotype" w:hAnsi="Palatino Linotype" w:cs="Palatino Linotype"/>
          <w:i/>
          <w:sz w:val="22"/>
          <w:szCs w:val="22"/>
        </w:rPr>
        <w:t>parrafo</w:t>
      </w:r>
      <w:proofErr w:type="spellEnd"/>
      <w:r w:rsidR="00AC67EE" w:rsidRPr="00D5359F">
        <w:rPr>
          <w:rFonts w:ascii="Palatino Linotype" w:eastAsia="Palatino Linotype" w:hAnsi="Palatino Linotype" w:cs="Palatino Linotype"/>
          <w:i/>
          <w:sz w:val="22"/>
          <w:szCs w:val="22"/>
        </w:rPr>
        <w:t xml:space="preserve"> diciendo "que colma lo </w:t>
      </w:r>
      <w:proofErr w:type="spellStart"/>
      <w:r w:rsidR="00AC67EE" w:rsidRPr="00D5359F">
        <w:rPr>
          <w:rFonts w:ascii="Palatino Linotype" w:eastAsia="Palatino Linotype" w:hAnsi="Palatino Linotype" w:cs="Palatino Linotype"/>
          <w:i/>
          <w:sz w:val="22"/>
          <w:szCs w:val="22"/>
        </w:rPr>
        <w:t>solicitdado</w:t>
      </w:r>
      <w:proofErr w:type="spellEnd"/>
      <w:r w:rsidR="00AC67EE" w:rsidRPr="00D5359F">
        <w:rPr>
          <w:rFonts w:ascii="Palatino Linotype" w:eastAsia="Palatino Linotype" w:hAnsi="Palatino Linotype" w:cs="Palatino Linotype"/>
          <w:i/>
          <w:sz w:val="22"/>
          <w:szCs w:val="22"/>
        </w:rPr>
        <w:t xml:space="preserve"> por la particular"...</w:t>
      </w:r>
      <w:proofErr w:type="spellStart"/>
      <w:r w:rsidR="00AC67EE" w:rsidRPr="00D5359F">
        <w:rPr>
          <w:rFonts w:ascii="Palatino Linotype" w:eastAsia="Palatino Linotype" w:hAnsi="Palatino Linotype" w:cs="Palatino Linotype"/>
          <w:i/>
          <w:sz w:val="22"/>
          <w:szCs w:val="22"/>
        </w:rPr>
        <w:t>aqui</w:t>
      </w:r>
      <w:proofErr w:type="spellEnd"/>
      <w:r w:rsidR="00AC67EE" w:rsidRPr="00D5359F">
        <w:rPr>
          <w:rFonts w:ascii="Palatino Linotype" w:eastAsia="Palatino Linotype" w:hAnsi="Palatino Linotype" w:cs="Palatino Linotype"/>
          <w:i/>
          <w:sz w:val="22"/>
          <w:szCs w:val="22"/>
        </w:rPr>
        <w:t xml:space="preserve"> norma </w:t>
      </w:r>
      <w:proofErr w:type="spellStart"/>
      <w:r w:rsidR="00AC67EE" w:rsidRPr="00D5359F">
        <w:rPr>
          <w:rFonts w:ascii="Palatino Linotype" w:eastAsia="Palatino Linotype" w:hAnsi="Palatino Linotype" w:cs="Palatino Linotype"/>
          <w:i/>
          <w:sz w:val="22"/>
          <w:szCs w:val="22"/>
        </w:rPr>
        <w:t>perez</w:t>
      </w:r>
      <w:proofErr w:type="spellEnd"/>
      <w:r w:rsidR="00AC67EE" w:rsidRPr="00D5359F">
        <w:rPr>
          <w:rFonts w:ascii="Palatino Linotype" w:eastAsia="Palatino Linotype" w:hAnsi="Palatino Linotype" w:cs="Palatino Linotype"/>
          <w:i/>
          <w:sz w:val="22"/>
          <w:szCs w:val="22"/>
        </w:rPr>
        <w:t xml:space="preserve"> </w:t>
      </w:r>
      <w:proofErr w:type="spellStart"/>
      <w:r w:rsidR="00AC67EE" w:rsidRPr="00D5359F">
        <w:rPr>
          <w:rFonts w:ascii="Palatino Linotype" w:eastAsia="Palatino Linotype" w:hAnsi="Palatino Linotype" w:cs="Palatino Linotype"/>
          <w:i/>
          <w:sz w:val="22"/>
          <w:szCs w:val="22"/>
        </w:rPr>
        <w:t>esta</w:t>
      </w:r>
      <w:proofErr w:type="spellEnd"/>
      <w:r w:rsidR="00AC67EE" w:rsidRPr="00D5359F">
        <w:rPr>
          <w:rFonts w:ascii="Palatino Linotype" w:eastAsia="Palatino Linotype" w:hAnsi="Palatino Linotype" w:cs="Palatino Linotype"/>
          <w:i/>
          <w:sz w:val="22"/>
          <w:szCs w:val="22"/>
        </w:rPr>
        <w:t xml:space="preserve"> haciendo una </w:t>
      </w:r>
      <w:proofErr w:type="spellStart"/>
      <w:r w:rsidR="00AC67EE" w:rsidRPr="00D5359F">
        <w:rPr>
          <w:rFonts w:ascii="Palatino Linotype" w:eastAsia="Palatino Linotype" w:hAnsi="Palatino Linotype" w:cs="Palatino Linotype"/>
          <w:i/>
          <w:sz w:val="22"/>
          <w:szCs w:val="22"/>
        </w:rPr>
        <w:t>presuncion</w:t>
      </w:r>
      <w:proofErr w:type="spellEnd"/>
      <w:r w:rsidR="00AC67EE" w:rsidRPr="00D5359F">
        <w:rPr>
          <w:rFonts w:ascii="Palatino Linotype" w:eastAsia="Palatino Linotype" w:hAnsi="Palatino Linotype" w:cs="Palatino Linotype"/>
          <w:i/>
          <w:sz w:val="22"/>
          <w:szCs w:val="22"/>
        </w:rPr>
        <w:t xml:space="preserve"> de que una exservidora publica le </w:t>
      </w:r>
      <w:proofErr w:type="spellStart"/>
      <w:r w:rsidR="00AC67EE" w:rsidRPr="00D5359F">
        <w:rPr>
          <w:rFonts w:ascii="Palatino Linotype" w:eastAsia="Palatino Linotype" w:hAnsi="Palatino Linotype" w:cs="Palatino Linotype"/>
          <w:i/>
          <w:sz w:val="22"/>
          <w:szCs w:val="22"/>
        </w:rPr>
        <w:t>esta</w:t>
      </w:r>
      <w:proofErr w:type="spellEnd"/>
      <w:r w:rsidR="00AC67EE" w:rsidRPr="00D5359F">
        <w:rPr>
          <w:rFonts w:ascii="Palatino Linotype" w:eastAsia="Palatino Linotype" w:hAnsi="Palatino Linotype" w:cs="Palatino Linotype"/>
          <w:i/>
          <w:sz w:val="22"/>
          <w:szCs w:val="22"/>
        </w:rPr>
        <w:t xml:space="preserve"> metiendo solicitudes...aclarando, no es una, son varias, no hay nadie que dure en su equipo, excepto el sindicalizado</w:t>
      </w:r>
      <w:r w:rsidR="004B330B" w:rsidRPr="00D5359F">
        <w:rPr>
          <w:rFonts w:ascii="Palatino Linotype" w:eastAsia="Palatino Linotype" w:hAnsi="Palatino Linotype" w:cs="Palatino Linotype"/>
          <w:i/>
          <w:sz w:val="22"/>
          <w:szCs w:val="22"/>
        </w:rPr>
        <w:t>.</w:t>
      </w:r>
      <w:r w:rsidRPr="00D5359F">
        <w:rPr>
          <w:rFonts w:ascii="Palatino Linotype" w:eastAsia="Palatino Linotype" w:hAnsi="Palatino Linotype" w:cs="Palatino Linotype"/>
          <w:i/>
          <w:sz w:val="22"/>
          <w:szCs w:val="22"/>
        </w:rPr>
        <w:t>”</w:t>
      </w:r>
    </w:p>
    <w:p w14:paraId="6A4D771D" w14:textId="77777777" w:rsidR="00AE4FE4" w:rsidRPr="00D5359F" w:rsidRDefault="00AE4FE4">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38DF70F9" w14:textId="3E4AE687" w:rsidR="00AE4FE4" w:rsidRPr="00D5359F" w:rsidRDefault="009F5637">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b/>
          <w:sz w:val="22"/>
          <w:szCs w:val="22"/>
        </w:rPr>
        <w:lastRenderedPageBreak/>
        <w:t xml:space="preserve">Turno. </w:t>
      </w:r>
      <w:r w:rsidRPr="00D5359F">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D5359F">
        <w:rPr>
          <w:rFonts w:ascii="Palatino Linotype" w:eastAsia="Palatino Linotype" w:hAnsi="Palatino Linotype" w:cs="Palatino Linotype"/>
          <w:b/>
          <w:sz w:val="22"/>
          <w:szCs w:val="22"/>
        </w:rPr>
        <w:t>0</w:t>
      </w:r>
      <w:r w:rsidR="00AC67EE" w:rsidRPr="00D5359F">
        <w:rPr>
          <w:rFonts w:ascii="Palatino Linotype" w:eastAsia="Palatino Linotype" w:hAnsi="Palatino Linotype" w:cs="Palatino Linotype"/>
          <w:b/>
          <w:sz w:val="22"/>
          <w:szCs w:val="22"/>
        </w:rPr>
        <w:t>5724</w:t>
      </w:r>
      <w:r w:rsidRPr="00D5359F">
        <w:rPr>
          <w:rFonts w:ascii="Palatino Linotype" w:eastAsia="Palatino Linotype" w:hAnsi="Palatino Linotype" w:cs="Palatino Linotype"/>
          <w:b/>
          <w:sz w:val="22"/>
          <w:szCs w:val="22"/>
        </w:rPr>
        <w:t>/INFOEM/IP/RR/202</w:t>
      </w:r>
      <w:r w:rsidR="00C554E9" w:rsidRPr="00D5359F">
        <w:rPr>
          <w:rFonts w:ascii="Palatino Linotype" w:eastAsia="Palatino Linotype" w:hAnsi="Palatino Linotype" w:cs="Palatino Linotype"/>
          <w:b/>
          <w:sz w:val="22"/>
          <w:szCs w:val="22"/>
        </w:rPr>
        <w:t>4</w:t>
      </w:r>
      <w:r w:rsidRPr="00D5359F">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D5359F">
        <w:rPr>
          <w:rFonts w:ascii="Palatino Linotype" w:eastAsia="Palatino Linotype" w:hAnsi="Palatino Linotype" w:cs="Palatino Linotype"/>
          <w:b/>
          <w:sz w:val="22"/>
          <w:szCs w:val="22"/>
        </w:rPr>
        <w:t>Guadalupe Ramírez Peña</w:t>
      </w:r>
      <w:r w:rsidRPr="00D5359F">
        <w:rPr>
          <w:rFonts w:ascii="Palatino Linotype" w:eastAsia="Palatino Linotype" w:hAnsi="Palatino Linotype" w:cs="Palatino Linotype"/>
          <w:sz w:val="22"/>
          <w:szCs w:val="22"/>
        </w:rPr>
        <w:t>, para su análisis, estudio, elaboración del proyecto y presentación ante el Pleno de este Instituto.</w:t>
      </w:r>
    </w:p>
    <w:p w14:paraId="6EFDC756" w14:textId="77777777" w:rsidR="00AE4FE4" w:rsidRPr="00D5359F" w:rsidRDefault="00AE4FE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4EAA19A6" w14:textId="77777777" w:rsidR="00B34EC0" w:rsidRPr="00D5359F" w:rsidRDefault="009F5637" w:rsidP="00D24665">
      <w:pPr>
        <w:numPr>
          <w:ilvl w:val="0"/>
          <w:numId w:val="16"/>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sz w:val="22"/>
          <w:szCs w:val="22"/>
        </w:rPr>
      </w:pPr>
      <w:bookmarkStart w:id="1" w:name="_heading=h.gjdgxs" w:colFirst="0" w:colLast="0"/>
      <w:bookmarkEnd w:id="1"/>
      <w:r w:rsidRPr="00D5359F">
        <w:rPr>
          <w:rFonts w:ascii="Palatino Linotype" w:eastAsia="Palatino Linotype" w:hAnsi="Palatino Linotype" w:cs="Palatino Linotype"/>
          <w:b/>
          <w:sz w:val="22"/>
          <w:szCs w:val="22"/>
        </w:rPr>
        <w:t xml:space="preserve">Admisión del recurso de revisión: </w:t>
      </w:r>
      <w:r w:rsidRPr="00D5359F">
        <w:rPr>
          <w:rFonts w:ascii="Palatino Linotype" w:eastAsia="Palatino Linotype" w:hAnsi="Palatino Linotype" w:cs="Palatino Linotype"/>
          <w:sz w:val="22"/>
          <w:szCs w:val="22"/>
        </w:rPr>
        <w:t xml:space="preserve">En fecha </w:t>
      </w:r>
      <w:r w:rsidR="00AC67EE" w:rsidRPr="00D5359F">
        <w:rPr>
          <w:rFonts w:ascii="Palatino Linotype" w:eastAsia="Palatino Linotype" w:hAnsi="Palatino Linotype" w:cs="Palatino Linotype"/>
          <w:b/>
          <w:sz w:val="22"/>
          <w:szCs w:val="22"/>
        </w:rPr>
        <w:t xml:space="preserve">veinticuatro de septiembre </w:t>
      </w:r>
      <w:r w:rsidRPr="00D5359F">
        <w:rPr>
          <w:rFonts w:ascii="Palatino Linotype" w:eastAsia="Palatino Linotype" w:hAnsi="Palatino Linotype" w:cs="Palatino Linotype"/>
          <w:b/>
          <w:sz w:val="22"/>
          <w:szCs w:val="22"/>
        </w:rPr>
        <w:t>de dos mil veinti</w:t>
      </w:r>
      <w:r w:rsidR="00C554E9" w:rsidRPr="00D5359F">
        <w:rPr>
          <w:rFonts w:ascii="Palatino Linotype" w:eastAsia="Palatino Linotype" w:hAnsi="Palatino Linotype" w:cs="Palatino Linotype"/>
          <w:b/>
          <w:sz w:val="22"/>
          <w:szCs w:val="22"/>
        </w:rPr>
        <w:t xml:space="preserve">cuatro, </w:t>
      </w:r>
      <w:r w:rsidRPr="00D5359F">
        <w:rPr>
          <w:rFonts w:ascii="Palatino Linotype" w:eastAsia="Palatino Linotype" w:hAnsi="Palatino Linotype" w:cs="Palatino Linotype"/>
          <w:sz w:val="22"/>
          <w:szCs w:val="22"/>
        </w:rPr>
        <w:t xml:space="preserve">la Comisionada Ponente admitió a trámite el recurso de revisión que ahora se resuelve, dando un plazo máximo de siete días hábiles para que las partes manifestaran lo que a su derecho resultara conveniente, ofrecieran pruebas, formularan alegatos y el </w:t>
      </w:r>
      <w:r w:rsidR="004B330B" w:rsidRPr="00D5359F">
        <w:rPr>
          <w:rFonts w:ascii="Palatino Linotype" w:eastAsia="Palatino Linotype" w:hAnsi="Palatino Linotype" w:cs="Palatino Linotype"/>
          <w:b/>
          <w:sz w:val="22"/>
          <w:szCs w:val="22"/>
        </w:rPr>
        <w:t>Sujeto Obligado</w:t>
      </w:r>
      <w:r w:rsidR="004B330B" w:rsidRPr="00D5359F">
        <w:rPr>
          <w:rFonts w:ascii="Palatino Linotype" w:eastAsia="Palatino Linotype" w:hAnsi="Palatino Linotype" w:cs="Palatino Linotype"/>
          <w:sz w:val="22"/>
          <w:szCs w:val="22"/>
        </w:rPr>
        <w:t xml:space="preserve"> </w:t>
      </w:r>
      <w:r w:rsidRPr="00D5359F">
        <w:rPr>
          <w:rFonts w:ascii="Palatino Linotype" w:eastAsia="Palatino Linotype" w:hAnsi="Palatino Linotype" w:cs="Palatino Linotype"/>
          <w:sz w:val="22"/>
          <w:szCs w:val="22"/>
        </w:rPr>
        <w:t>presentara su informe justificado.</w:t>
      </w:r>
      <w:r w:rsidR="00B34EC0" w:rsidRPr="00D5359F">
        <w:rPr>
          <w:rFonts w:ascii="Palatino Linotype" w:eastAsia="Palatino Linotype" w:hAnsi="Palatino Linotype" w:cs="Palatino Linotype"/>
          <w:sz w:val="22"/>
          <w:szCs w:val="22"/>
        </w:rPr>
        <w:t xml:space="preserve"> </w:t>
      </w:r>
    </w:p>
    <w:p w14:paraId="3808275B" w14:textId="77777777" w:rsidR="00D24665" w:rsidRPr="00D5359F" w:rsidRDefault="00D24665" w:rsidP="00D2466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0131B23" w14:textId="5DD5E825" w:rsidR="00D24665" w:rsidRPr="00D5359F" w:rsidRDefault="009F5637" w:rsidP="00F551B5">
      <w:pPr>
        <w:numPr>
          <w:ilvl w:val="0"/>
          <w:numId w:val="16"/>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b/>
          <w:sz w:val="22"/>
          <w:szCs w:val="22"/>
        </w:rPr>
        <w:t>Manifestaciones</w:t>
      </w:r>
      <w:r w:rsidRPr="00D5359F">
        <w:rPr>
          <w:rFonts w:ascii="Palatino Linotype" w:eastAsia="Palatino Linotype" w:hAnsi="Palatino Linotype" w:cs="Palatino Linotype"/>
          <w:sz w:val="22"/>
          <w:szCs w:val="22"/>
        </w:rPr>
        <w:t xml:space="preserve">: </w:t>
      </w:r>
      <w:r w:rsidR="00E27414" w:rsidRPr="00D5359F">
        <w:rPr>
          <w:rFonts w:ascii="Palatino Linotype" w:eastAsia="Palatino Linotype" w:hAnsi="Palatino Linotype" w:cs="Palatino Linotype"/>
          <w:sz w:val="22"/>
          <w:szCs w:val="22"/>
        </w:rPr>
        <w:t xml:space="preserve">En fecha </w:t>
      </w:r>
      <w:r w:rsidR="00E27414" w:rsidRPr="00D5359F">
        <w:rPr>
          <w:rFonts w:ascii="Palatino Linotype" w:eastAsia="Palatino Linotype" w:hAnsi="Palatino Linotype" w:cs="Palatino Linotype"/>
          <w:b/>
          <w:sz w:val="22"/>
          <w:szCs w:val="22"/>
        </w:rPr>
        <w:t>cuatro de octubre de dos mil veintitrés</w:t>
      </w:r>
      <w:r w:rsidR="00E27414" w:rsidRPr="00D5359F">
        <w:rPr>
          <w:rFonts w:ascii="Palatino Linotype" w:eastAsia="Palatino Linotype" w:hAnsi="Palatino Linotype" w:cs="Palatino Linotype"/>
          <w:sz w:val="22"/>
          <w:szCs w:val="22"/>
        </w:rPr>
        <w:t xml:space="preserve">, el </w:t>
      </w:r>
      <w:r w:rsidR="00E27414" w:rsidRPr="00D5359F">
        <w:rPr>
          <w:rFonts w:ascii="Palatino Linotype" w:eastAsia="Palatino Linotype" w:hAnsi="Palatino Linotype" w:cs="Palatino Linotype"/>
          <w:b/>
          <w:sz w:val="22"/>
          <w:szCs w:val="22"/>
        </w:rPr>
        <w:t xml:space="preserve">Sujeto Obligado </w:t>
      </w:r>
      <w:r w:rsidR="00E27414" w:rsidRPr="00D5359F">
        <w:rPr>
          <w:rFonts w:ascii="Palatino Linotype" w:eastAsia="Palatino Linotype" w:hAnsi="Palatino Linotype" w:cs="Palatino Linotype"/>
          <w:sz w:val="22"/>
          <w:szCs w:val="22"/>
        </w:rPr>
        <w:t>remitió su informe justificado, a través del archivo electrónico denominado “</w:t>
      </w:r>
      <w:r w:rsidR="00E27414" w:rsidRPr="00D5359F">
        <w:rPr>
          <w:rFonts w:ascii="Palatino Linotype" w:eastAsia="Palatino Linotype" w:hAnsi="Palatino Linotype" w:cs="Palatino Linotype"/>
          <w:b/>
          <w:i/>
          <w:sz w:val="22"/>
          <w:szCs w:val="22"/>
        </w:rPr>
        <w:t>05724.pdf</w:t>
      </w:r>
      <w:r w:rsidR="00E27414" w:rsidRPr="00D5359F">
        <w:rPr>
          <w:rFonts w:ascii="Palatino Linotype" w:eastAsia="Palatino Linotype" w:hAnsi="Palatino Linotype" w:cs="Palatino Linotype"/>
          <w:sz w:val="22"/>
          <w:szCs w:val="22"/>
        </w:rPr>
        <w:t>”, el cual</w:t>
      </w:r>
      <w:r w:rsidR="002D577D" w:rsidRPr="00D5359F">
        <w:rPr>
          <w:rFonts w:ascii="Palatino Linotype" w:eastAsia="Palatino Linotype" w:hAnsi="Palatino Linotype" w:cs="Palatino Linotype"/>
          <w:sz w:val="22"/>
          <w:szCs w:val="22"/>
        </w:rPr>
        <w:t xml:space="preserve"> contiene el oficio número 2010A</w:t>
      </w:r>
      <w:r w:rsidR="00E27414" w:rsidRPr="00D5359F">
        <w:rPr>
          <w:rFonts w:ascii="Palatino Linotype" w:eastAsia="Palatino Linotype" w:hAnsi="Palatino Linotype" w:cs="Palatino Linotype"/>
          <w:sz w:val="22"/>
          <w:szCs w:val="22"/>
        </w:rPr>
        <w:t>4000/UT/RR/0527/2024, de fecha cuatro de octubre de dos mil veinticuatro, signado por la Titular de la Unidad de Transparencia</w:t>
      </w:r>
      <w:r w:rsidR="00B34EC0" w:rsidRPr="00D5359F">
        <w:rPr>
          <w:rFonts w:ascii="Palatino Linotype" w:eastAsia="Palatino Linotype" w:hAnsi="Palatino Linotype" w:cs="Palatino Linotype"/>
          <w:sz w:val="22"/>
          <w:szCs w:val="22"/>
        </w:rPr>
        <w:t xml:space="preserve">, mediante el cual ratifica su respuesta inicial. </w:t>
      </w:r>
    </w:p>
    <w:p w14:paraId="1EFD66B8" w14:textId="77777777" w:rsidR="00D24665" w:rsidRPr="00D5359F" w:rsidRDefault="00D24665" w:rsidP="00D24665">
      <w:pPr>
        <w:pStyle w:val="Prrafodelista"/>
        <w:rPr>
          <w:rFonts w:ascii="Palatino Linotype" w:eastAsia="Palatino Linotype" w:hAnsi="Palatino Linotype" w:cs="Palatino Linotype"/>
          <w:b/>
        </w:rPr>
      </w:pPr>
    </w:p>
    <w:p w14:paraId="27C70098" w14:textId="78B75275" w:rsidR="00AE4FE4" w:rsidRPr="00D5359F" w:rsidRDefault="009F5637" w:rsidP="00F551B5">
      <w:pPr>
        <w:numPr>
          <w:ilvl w:val="0"/>
          <w:numId w:val="16"/>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b/>
          <w:sz w:val="22"/>
          <w:szCs w:val="22"/>
        </w:rPr>
        <w:t xml:space="preserve">Cierre de instrucción. </w:t>
      </w:r>
      <w:r w:rsidRPr="00D5359F">
        <w:rPr>
          <w:rFonts w:ascii="Palatino Linotype" w:eastAsia="Palatino Linotype" w:hAnsi="Palatino Linotype" w:cs="Palatino Linotype"/>
          <w:sz w:val="22"/>
          <w:szCs w:val="22"/>
        </w:rPr>
        <w:t xml:space="preserve">El </w:t>
      </w:r>
      <w:r w:rsidR="002D577D" w:rsidRPr="00D5359F">
        <w:rPr>
          <w:rFonts w:ascii="Palatino Linotype" w:eastAsia="Palatino Linotype" w:hAnsi="Palatino Linotype" w:cs="Palatino Linotype"/>
          <w:b/>
          <w:sz w:val="22"/>
          <w:szCs w:val="22"/>
        </w:rPr>
        <w:t xml:space="preserve">veintiocho </w:t>
      </w:r>
      <w:r w:rsidR="00AC67EE" w:rsidRPr="00D5359F">
        <w:rPr>
          <w:rFonts w:ascii="Palatino Linotype" w:eastAsia="Palatino Linotype" w:hAnsi="Palatino Linotype" w:cs="Palatino Linotype"/>
          <w:b/>
          <w:sz w:val="22"/>
          <w:szCs w:val="22"/>
        </w:rPr>
        <w:t>de octubre</w:t>
      </w:r>
      <w:r w:rsidRPr="00D5359F">
        <w:rPr>
          <w:rFonts w:ascii="Palatino Linotype" w:eastAsia="Palatino Linotype" w:hAnsi="Palatino Linotype" w:cs="Palatino Linotype"/>
          <w:b/>
          <w:sz w:val="22"/>
          <w:szCs w:val="22"/>
        </w:rPr>
        <w:t xml:space="preserve"> de dos mil veinticuatro</w:t>
      </w:r>
      <w:r w:rsidRPr="00D5359F">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w:t>
      </w:r>
      <w:r w:rsidR="00FA4C2E" w:rsidRPr="00D5359F">
        <w:rPr>
          <w:rFonts w:ascii="Palatino Linotype" w:eastAsia="Palatino Linotype" w:hAnsi="Palatino Linotype" w:cs="Palatino Linotype"/>
          <w:sz w:val="22"/>
          <w:szCs w:val="22"/>
        </w:rPr>
        <w:t xml:space="preserve"> y Municipios, </w:t>
      </w:r>
      <w:r w:rsidR="00FA4C2E" w:rsidRPr="00D5359F">
        <w:rPr>
          <w:rFonts w:ascii="Palatino Linotype" w:hAnsi="Palatino Linotype" w:cs="Tahoma"/>
          <w:sz w:val="22"/>
          <w:szCs w:val="22"/>
        </w:rPr>
        <w:t>mismo que fue notificado a las partes el cuatro de septiembre de dos mil veinticuatro, a través del Sistema de Acceso a la Información Mexiquense (SAIMEX).</w:t>
      </w:r>
    </w:p>
    <w:p w14:paraId="186E9C0A" w14:textId="77777777" w:rsidR="00AE4FE4" w:rsidRPr="00D5359F" w:rsidRDefault="00AE4FE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55DE0A22" w14:textId="77777777" w:rsidR="005A687B" w:rsidRPr="00D5359F" w:rsidRDefault="005A687B" w:rsidP="005A687B">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lastRenderedPageBreak/>
        <w:t>Por ello, este organismo garante comprometido con la tutela de los derechos humanos confiados, señala que este exceso de plazo legal para resolver el presente asunto, resulta de carácter excepcional.</w:t>
      </w:r>
    </w:p>
    <w:p w14:paraId="17156DC5" w14:textId="77777777" w:rsidR="005A687B" w:rsidRPr="00D5359F" w:rsidRDefault="005A687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6664F6C9" w14:textId="77777777" w:rsidR="00AE4FE4" w:rsidRPr="00D5359F" w:rsidRDefault="009F5637">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A5C5DFA" w14:textId="77777777" w:rsidR="00AE4FE4" w:rsidRPr="00D5359F" w:rsidRDefault="00AE4FE4">
      <w:pPr>
        <w:spacing w:line="360" w:lineRule="auto"/>
        <w:jc w:val="both"/>
        <w:rPr>
          <w:rFonts w:ascii="Palatino Linotype" w:eastAsia="Palatino Linotype" w:hAnsi="Palatino Linotype" w:cs="Palatino Linotype"/>
          <w:sz w:val="22"/>
          <w:szCs w:val="22"/>
        </w:rPr>
      </w:pPr>
    </w:p>
    <w:p w14:paraId="548E1B4F" w14:textId="77777777" w:rsidR="00AE4FE4" w:rsidRPr="00D5359F" w:rsidRDefault="009F5637">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D5359F">
        <w:rPr>
          <w:rFonts w:ascii="Palatino Linotype" w:eastAsia="Palatino Linotype" w:hAnsi="Palatino Linotype" w:cs="Palatino Linotype"/>
          <w:b/>
          <w:sz w:val="22"/>
          <w:szCs w:val="22"/>
        </w:rPr>
        <w:t>C O N S I D E R A N D O:</w:t>
      </w:r>
    </w:p>
    <w:p w14:paraId="6ABA7738" w14:textId="77777777" w:rsidR="00AE4FE4" w:rsidRPr="00D5359F" w:rsidRDefault="00AE4FE4">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0E7C912A" w14:textId="77777777" w:rsidR="00AE4FE4" w:rsidRPr="00D5359F" w:rsidRDefault="009F5637">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b/>
          <w:sz w:val="22"/>
          <w:szCs w:val="22"/>
        </w:rPr>
        <w:t xml:space="preserve">Primero. Competencia. </w:t>
      </w:r>
      <w:r w:rsidRPr="00D5359F">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BD9A85C" w14:textId="77777777" w:rsidR="00AE4FE4" w:rsidRPr="00D5359F" w:rsidRDefault="00AE4FE4">
      <w:pPr>
        <w:spacing w:line="360" w:lineRule="auto"/>
        <w:jc w:val="both"/>
        <w:rPr>
          <w:rFonts w:ascii="Palatino Linotype" w:eastAsia="Palatino Linotype" w:hAnsi="Palatino Linotype" w:cs="Palatino Linotype"/>
          <w:b/>
          <w:sz w:val="22"/>
          <w:szCs w:val="22"/>
        </w:rPr>
      </w:pPr>
    </w:p>
    <w:p w14:paraId="481CC2CA" w14:textId="77777777" w:rsidR="00AE4FE4" w:rsidRPr="00D5359F" w:rsidRDefault="009F5637">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b/>
          <w:sz w:val="22"/>
          <w:szCs w:val="22"/>
        </w:rPr>
        <w:t>Segundo. Oportunidad y Procedibilidad del Recurso de Revisión</w:t>
      </w:r>
      <w:r w:rsidRPr="00D5359F">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2699268" w14:textId="77777777" w:rsidR="00AE4FE4" w:rsidRPr="00D5359F" w:rsidRDefault="00AE4FE4">
      <w:pPr>
        <w:spacing w:line="360" w:lineRule="auto"/>
        <w:jc w:val="both"/>
        <w:rPr>
          <w:rFonts w:ascii="Palatino Linotype" w:eastAsia="Palatino Linotype" w:hAnsi="Palatino Linotype" w:cs="Palatino Linotype"/>
          <w:sz w:val="22"/>
          <w:szCs w:val="22"/>
        </w:rPr>
      </w:pPr>
    </w:p>
    <w:p w14:paraId="77225D25" w14:textId="7320ACF1" w:rsidR="00AE4FE4" w:rsidRPr="00D5359F" w:rsidRDefault="009F5637">
      <w:pPr>
        <w:spacing w:line="360" w:lineRule="auto"/>
        <w:ind w:right="49"/>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ya que el </w:t>
      </w:r>
      <w:r w:rsidR="004B330B" w:rsidRPr="00D5359F">
        <w:rPr>
          <w:rFonts w:ascii="Palatino Linotype" w:eastAsia="Palatino Linotype" w:hAnsi="Palatino Linotype" w:cs="Palatino Linotype"/>
          <w:b/>
          <w:sz w:val="22"/>
          <w:szCs w:val="22"/>
        </w:rPr>
        <w:t>Sujeto Obligado</w:t>
      </w:r>
      <w:r w:rsidR="004B330B" w:rsidRPr="00D5359F">
        <w:rPr>
          <w:rFonts w:ascii="Palatino Linotype" w:eastAsia="Palatino Linotype" w:hAnsi="Palatino Linotype" w:cs="Palatino Linotype"/>
          <w:sz w:val="22"/>
          <w:szCs w:val="22"/>
        </w:rPr>
        <w:t xml:space="preserve"> </w:t>
      </w:r>
      <w:r w:rsidRPr="00D5359F">
        <w:rPr>
          <w:rFonts w:ascii="Palatino Linotype" w:eastAsia="Palatino Linotype" w:hAnsi="Palatino Linotype" w:cs="Palatino Linotype"/>
          <w:sz w:val="22"/>
          <w:szCs w:val="22"/>
        </w:rPr>
        <w:t xml:space="preserve">proporcionó su respuesta a la solicitud de información el </w:t>
      </w:r>
      <w:r w:rsidR="00B34EC0" w:rsidRPr="00D5359F">
        <w:rPr>
          <w:rFonts w:ascii="Palatino Linotype" w:eastAsia="Palatino Linotype" w:hAnsi="Palatino Linotype" w:cs="Palatino Linotype"/>
          <w:b/>
          <w:sz w:val="22"/>
          <w:szCs w:val="22"/>
        </w:rPr>
        <w:t>dieci</w:t>
      </w:r>
      <w:r w:rsidR="004B330B" w:rsidRPr="00D5359F">
        <w:rPr>
          <w:rFonts w:ascii="Palatino Linotype" w:eastAsia="Palatino Linotype" w:hAnsi="Palatino Linotype" w:cs="Palatino Linotype"/>
          <w:b/>
          <w:sz w:val="22"/>
          <w:szCs w:val="22"/>
        </w:rPr>
        <w:t xml:space="preserve">ocho de </w:t>
      </w:r>
      <w:r w:rsidR="00B34EC0" w:rsidRPr="00D5359F">
        <w:rPr>
          <w:rFonts w:ascii="Palatino Linotype" w:eastAsia="Palatino Linotype" w:hAnsi="Palatino Linotype" w:cs="Palatino Linotype"/>
          <w:b/>
          <w:sz w:val="22"/>
          <w:szCs w:val="22"/>
        </w:rPr>
        <w:t>septiembre</w:t>
      </w:r>
      <w:r w:rsidRPr="00D5359F">
        <w:rPr>
          <w:rFonts w:ascii="Palatino Linotype" w:eastAsia="Palatino Linotype" w:hAnsi="Palatino Linotype" w:cs="Palatino Linotype"/>
          <w:b/>
          <w:sz w:val="22"/>
          <w:szCs w:val="22"/>
        </w:rPr>
        <w:t xml:space="preserve"> dos mil veinti</w:t>
      </w:r>
      <w:r w:rsidR="00C554E9" w:rsidRPr="00D5359F">
        <w:rPr>
          <w:rFonts w:ascii="Palatino Linotype" w:eastAsia="Palatino Linotype" w:hAnsi="Palatino Linotype" w:cs="Palatino Linotype"/>
          <w:b/>
          <w:sz w:val="22"/>
          <w:szCs w:val="22"/>
        </w:rPr>
        <w:t>cuatro</w:t>
      </w:r>
      <w:r w:rsidRPr="00D5359F">
        <w:rPr>
          <w:rFonts w:ascii="Palatino Linotype" w:eastAsia="Palatino Linotype" w:hAnsi="Palatino Linotype" w:cs="Palatino Linotype"/>
          <w:sz w:val="22"/>
          <w:szCs w:val="22"/>
        </w:rPr>
        <w:t xml:space="preserve">, y la parte </w:t>
      </w:r>
      <w:r w:rsidR="004B330B" w:rsidRPr="00D5359F">
        <w:rPr>
          <w:rFonts w:ascii="Palatino Linotype" w:eastAsia="Palatino Linotype" w:hAnsi="Palatino Linotype" w:cs="Palatino Linotype"/>
          <w:b/>
          <w:sz w:val="22"/>
          <w:szCs w:val="22"/>
        </w:rPr>
        <w:t>Recurrente</w:t>
      </w:r>
      <w:r w:rsidR="004B330B" w:rsidRPr="00D5359F">
        <w:rPr>
          <w:rFonts w:ascii="Palatino Linotype" w:eastAsia="Palatino Linotype" w:hAnsi="Palatino Linotype" w:cs="Palatino Linotype"/>
          <w:sz w:val="22"/>
          <w:szCs w:val="22"/>
        </w:rPr>
        <w:t xml:space="preserve"> </w:t>
      </w:r>
      <w:r w:rsidRPr="00D5359F">
        <w:rPr>
          <w:rFonts w:ascii="Palatino Linotype" w:eastAsia="Palatino Linotype" w:hAnsi="Palatino Linotype" w:cs="Palatino Linotype"/>
          <w:sz w:val="22"/>
          <w:szCs w:val="22"/>
        </w:rPr>
        <w:t xml:space="preserve">presentó su recurso de revisión el </w:t>
      </w:r>
      <w:r w:rsidR="00B34EC0" w:rsidRPr="00D5359F">
        <w:rPr>
          <w:rFonts w:ascii="Palatino Linotype" w:eastAsia="Palatino Linotype" w:hAnsi="Palatino Linotype" w:cs="Palatino Linotype"/>
          <w:b/>
          <w:sz w:val="22"/>
          <w:szCs w:val="22"/>
        </w:rPr>
        <w:t xml:space="preserve">diecinueve de septiembre </w:t>
      </w:r>
      <w:r w:rsidR="001963FA" w:rsidRPr="00D5359F">
        <w:rPr>
          <w:rFonts w:ascii="Palatino Linotype" w:eastAsia="Palatino Linotype" w:hAnsi="Palatino Linotype" w:cs="Palatino Linotype"/>
          <w:b/>
          <w:sz w:val="22"/>
          <w:szCs w:val="22"/>
        </w:rPr>
        <w:t>de dos mil veinticuatro</w:t>
      </w:r>
      <w:r w:rsidRPr="00D5359F">
        <w:rPr>
          <w:rFonts w:ascii="Palatino Linotype" w:eastAsia="Palatino Linotype" w:hAnsi="Palatino Linotype" w:cs="Palatino Linotype"/>
          <w:sz w:val="22"/>
          <w:szCs w:val="22"/>
        </w:rPr>
        <w:t>;</w:t>
      </w:r>
      <w:r w:rsidRPr="00D5359F">
        <w:rPr>
          <w:rFonts w:ascii="Palatino Linotype" w:eastAsia="Palatino Linotype" w:hAnsi="Palatino Linotype" w:cs="Palatino Linotype"/>
          <w:b/>
          <w:sz w:val="22"/>
          <w:szCs w:val="22"/>
        </w:rPr>
        <w:t xml:space="preserve"> </w:t>
      </w:r>
      <w:r w:rsidRPr="00D5359F">
        <w:rPr>
          <w:rFonts w:ascii="Palatino Linotype" w:eastAsia="Palatino Linotype" w:hAnsi="Palatino Linotype" w:cs="Palatino Linotype"/>
          <w:sz w:val="22"/>
          <w:szCs w:val="22"/>
        </w:rPr>
        <w:t>esto es</w:t>
      </w:r>
      <w:r w:rsidR="001963FA" w:rsidRPr="00D5359F">
        <w:rPr>
          <w:rFonts w:ascii="Palatino Linotype" w:eastAsia="Palatino Linotype" w:hAnsi="Palatino Linotype" w:cs="Palatino Linotype"/>
          <w:sz w:val="22"/>
          <w:szCs w:val="22"/>
        </w:rPr>
        <w:t xml:space="preserve"> al </w:t>
      </w:r>
      <w:r w:rsidR="004B330B" w:rsidRPr="00D5359F">
        <w:rPr>
          <w:rFonts w:ascii="Palatino Linotype" w:eastAsia="Palatino Linotype" w:hAnsi="Palatino Linotype" w:cs="Palatino Linotype"/>
          <w:sz w:val="22"/>
          <w:szCs w:val="22"/>
        </w:rPr>
        <w:t>primer</w:t>
      </w:r>
      <w:r w:rsidR="009846E7" w:rsidRPr="00D5359F">
        <w:rPr>
          <w:rFonts w:ascii="Palatino Linotype" w:eastAsia="Palatino Linotype" w:hAnsi="Palatino Linotype" w:cs="Palatino Linotype"/>
          <w:sz w:val="22"/>
          <w:szCs w:val="22"/>
        </w:rPr>
        <w:t xml:space="preserve"> </w:t>
      </w:r>
      <w:r w:rsidR="00082FA5" w:rsidRPr="00D5359F">
        <w:rPr>
          <w:rFonts w:ascii="Palatino Linotype" w:eastAsia="Palatino Linotype" w:hAnsi="Palatino Linotype" w:cs="Palatino Linotype"/>
          <w:sz w:val="22"/>
          <w:szCs w:val="22"/>
        </w:rPr>
        <w:t>día</w:t>
      </w:r>
      <w:r w:rsidRPr="00D5359F">
        <w:rPr>
          <w:rFonts w:ascii="Palatino Linotype" w:eastAsia="Palatino Linotype" w:hAnsi="Palatino Linotype" w:cs="Palatino Linotype"/>
          <w:sz w:val="22"/>
          <w:szCs w:val="22"/>
        </w:rPr>
        <w:t xml:space="preserve"> hábil en que tuvo conocimiento de la respuesta. </w:t>
      </w:r>
    </w:p>
    <w:p w14:paraId="417A4608" w14:textId="77777777" w:rsidR="00320ED4" w:rsidRPr="00D5359F" w:rsidRDefault="00320ED4">
      <w:pPr>
        <w:spacing w:line="360" w:lineRule="auto"/>
        <w:ind w:right="843"/>
        <w:jc w:val="both"/>
        <w:rPr>
          <w:rFonts w:ascii="Palatino Linotype" w:eastAsia="Palatino Linotype" w:hAnsi="Palatino Linotype" w:cs="Palatino Linotype"/>
          <w:i/>
          <w:sz w:val="22"/>
          <w:szCs w:val="22"/>
        </w:rPr>
      </w:pPr>
    </w:p>
    <w:p w14:paraId="11352905" w14:textId="5D4183D5" w:rsidR="00320ED4" w:rsidRPr="00D5359F" w:rsidRDefault="00320ED4" w:rsidP="00320ED4">
      <w:pPr>
        <w:spacing w:line="360" w:lineRule="auto"/>
        <w:jc w:val="both"/>
        <w:rPr>
          <w:rFonts w:ascii="Palatino Linotype" w:eastAsia="Palatino Linotype" w:hAnsi="Palatino Linotype" w:cs="Palatino Linotype"/>
          <w:sz w:val="22"/>
          <w:szCs w:val="22"/>
          <w:lang w:eastAsia="es-MX"/>
        </w:rPr>
      </w:pPr>
      <w:r w:rsidRPr="00D5359F">
        <w:rPr>
          <w:rFonts w:ascii="Palatino Linotype" w:eastAsia="Palatino Linotype" w:hAnsi="Palatino Linotype" w:cs="Palatino Linotype"/>
          <w:sz w:val="22"/>
          <w:szCs w:val="22"/>
        </w:rPr>
        <w:t xml:space="preserve">Además, por cuanto hace a la procedibilidad del recurso de revisión, es de suma importancia señalar que </w:t>
      </w:r>
      <w:r w:rsidR="004B330B" w:rsidRPr="00D5359F">
        <w:rPr>
          <w:rFonts w:ascii="Palatino Linotype" w:eastAsia="Palatino Linotype" w:hAnsi="Palatino Linotype" w:cs="Palatino Linotype"/>
          <w:sz w:val="22"/>
          <w:szCs w:val="22"/>
        </w:rPr>
        <w:t>la parte</w:t>
      </w:r>
      <w:r w:rsidR="004B330B" w:rsidRPr="00D5359F">
        <w:rPr>
          <w:rFonts w:ascii="Palatino Linotype" w:eastAsia="Palatino Linotype" w:hAnsi="Palatino Linotype" w:cs="Palatino Linotype"/>
          <w:b/>
          <w:sz w:val="22"/>
          <w:szCs w:val="22"/>
        </w:rPr>
        <w:t xml:space="preserve"> Recurrente</w:t>
      </w:r>
      <w:r w:rsidR="004B330B" w:rsidRPr="00D5359F">
        <w:rPr>
          <w:rFonts w:ascii="Palatino Linotype" w:eastAsia="Palatino Linotype" w:hAnsi="Palatino Linotype" w:cs="Palatino Linotype"/>
          <w:sz w:val="22"/>
          <w:szCs w:val="22"/>
        </w:rPr>
        <w:t xml:space="preserve"> </w:t>
      </w:r>
      <w:r w:rsidRPr="00D5359F">
        <w:rPr>
          <w:rFonts w:ascii="Palatino Linotype" w:eastAsia="Palatino Linotype" w:hAnsi="Palatino Linotype" w:cs="Palatino Linotype"/>
          <w:sz w:val="22"/>
          <w:szCs w:val="22"/>
        </w:rPr>
        <w:t>no señaló un nombre o seudónimo con el cual desea ser identificado, como se advierte en el detalle de seguimiento del SAIMEX, no obstante lo anterior,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F7369AD" w14:textId="77777777" w:rsidR="00320ED4" w:rsidRPr="00D5359F" w:rsidRDefault="00320ED4" w:rsidP="00320ED4">
      <w:pPr>
        <w:spacing w:line="360" w:lineRule="auto"/>
        <w:jc w:val="both"/>
        <w:rPr>
          <w:rFonts w:ascii="Palatino Linotype" w:eastAsia="Palatino Linotype" w:hAnsi="Palatino Linotype" w:cs="Palatino Linotype"/>
          <w:sz w:val="22"/>
          <w:szCs w:val="22"/>
        </w:rPr>
      </w:pPr>
    </w:p>
    <w:p w14:paraId="49A9E8EA" w14:textId="77777777" w:rsidR="00320ED4" w:rsidRPr="00D5359F" w:rsidRDefault="00320ED4" w:rsidP="004A4297">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w:t>
      </w:r>
      <w:r w:rsidRPr="00D5359F">
        <w:rPr>
          <w:rFonts w:ascii="Palatino Linotype" w:eastAsia="Palatino Linotype" w:hAnsi="Palatino Linotype" w:cs="Palatino Linotype"/>
          <w:b/>
          <w:i/>
          <w:sz w:val="22"/>
          <w:szCs w:val="22"/>
        </w:rPr>
        <w:t xml:space="preserve">Las solicitudes </w:t>
      </w:r>
      <w:r w:rsidRPr="00D5359F">
        <w:rPr>
          <w:rFonts w:ascii="Palatino Linotype" w:eastAsia="Palatino Linotype" w:hAnsi="Palatino Linotype" w:cs="Palatino Linotype"/>
          <w:bCs/>
          <w:i/>
          <w:sz w:val="22"/>
          <w:szCs w:val="22"/>
        </w:rPr>
        <w:t>anónimas</w:t>
      </w:r>
      <w:r w:rsidRPr="00D5359F">
        <w:rPr>
          <w:rFonts w:ascii="Palatino Linotype" w:eastAsia="Palatino Linotype" w:hAnsi="Palatino Linotype" w:cs="Palatino Linotype"/>
          <w:i/>
          <w:sz w:val="22"/>
          <w:szCs w:val="22"/>
        </w:rPr>
        <w:t>, con nombre incompleto o</w:t>
      </w:r>
      <w:r w:rsidRPr="00D5359F">
        <w:rPr>
          <w:rFonts w:ascii="Palatino Linotype" w:eastAsia="Palatino Linotype" w:hAnsi="Palatino Linotype" w:cs="Palatino Linotype"/>
          <w:b/>
          <w:i/>
          <w:sz w:val="22"/>
          <w:szCs w:val="22"/>
        </w:rPr>
        <w:t xml:space="preserve"> </w:t>
      </w:r>
      <w:r w:rsidRPr="00D5359F">
        <w:rPr>
          <w:rFonts w:ascii="Palatino Linotype" w:eastAsia="Palatino Linotype" w:hAnsi="Palatino Linotype" w:cs="Palatino Linotype"/>
          <w:b/>
          <w:bCs/>
          <w:i/>
          <w:sz w:val="22"/>
          <w:szCs w:val="22"/>
        </w:rPr>
        <w:t>seudónimo</w:t>
      </w:r>
      <w:r w:rsidRPr="00D5359F">
        <w:rPr>
          <w:rFonts w:ascii="Palatino Linotype" w:eastAsia="Palatino Linotype" w:hAnsi="Palatino Linotype" w:cs="Palatino Linotype"/>
          <w:b/>
          <w:i/>
          <w:sz w:val="22"/>
          <w:szCs w:val="22"/>
        </w:rPr>
        <w:t xml:space="preserve"> serán procedentes para su trámite por parte del sujeto obligado ante quien se presente.</w:t>
      </w:r>
      <w:r w:rsidRPr="00D5359F">
        <w:rPr>
          <w:rFonts w:ascii="Palatino Linotype" w:eastAsia="Palatino Linotype" w:hAnsi="Palatino Linotype" w:cs="Palatino Linotype"/>
          <w:i/>
          <w:sz w:val="22"/>
          <w:szCs w:val="22"/>
        </w:rPr>
        <w:t xml:space="preserve"> No podrá requerirse información adicional con motivo del nombre proporcionado por el solicitante."</w:t>
      </w:r>
    </w:p>
    <w:p w14:paraId="16593566" w14:textId="77777777" w:rsidR="00320ED4" w:rsidRPr="00D5359F" w:rsidRDefault="00320ED4" w:rsidP="00320ED4">
      <w:pPr>
        <w:spacing w:line="360" w:lineRule="auto"/>
        <w:ind w:left="851" w:right="902"/>
        <w:jc w:val="both"/>
        <w:rPr>
          <w:rFonts w:ascii="Palatino Linotype" w:eastAsia="Palatino Linotype" w:hAnsi="Palatino Linotype" w:cs="Palatino Linotype"/>
          <w:sz w:val="22"/>
          <w:szCs w:val="22"/>
        </w:rPr>
      </w:pPr>
    </w:p>
    <w:p w14:paraId="77623C1B" w14:textId="174822DB" w:rsidR="00320ED4" w:rsidRPr="00D5359F" w:rsidRDefault="00320ED4" w:rsidP="00320ED4">
      <w:pPr>
        <w:spacing w:line="360" w:lineRule="auto"/>
        <w:jc w:val="both"/>
        <w:rPr>
          <w:rFonts w:ascii="Palatino Linotype" w:eastAsia="Palatino Linotype" w:hAnsi="Palatino Linotype" w:cs="Palatino Linotype"/>
          <w:b/>
          <w:sz w:val="22"/>
          <w:szCs w:val="22"/>
        </w:rPr>
      </w:pPr>
      <w:r w:rsidRPr="00D5359F">
        <w:rPr>
          <w:rFonts w:ascii="Palatino Linotype" w:eastAsia="Palatino Linotype" w:hAnsi="Palatino Linotype" w:cs="Palatino Linotype"/>
          <w:sz w:val="22"/>
          <w:szCs w:val="22"/>
        </w:rPr>
        <w:t xml:space="preserve">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006B76D5" w:rsidRPr="00D5359F">
        <w:rPr>
          <w:rFonts w:ascii="Palatino Linotype" w:eastAsia="Palatino Linotype" w:hAnsi="Palatino Linotype" w:cs="Palatino Linotype"/>
          <w:sz w:val="22"/>
          <w:szCs w:val="22"/>
        </w:rPr>
        <w:t>el</w:t>
      </w:r>
      <w:r w:rsidRPr="00D5359F">
        <w:rPr>
          <w:rFonts w:ascii="Palatino Linotype" w:eastAsia="Palatino Linotype" w:hAnsi="Palatino Linotype" w:cs="Palatino Linotype"/>
          <w:b/>
          <w:sz w:val="22"/>
          <w:szCs w:val="22"/>
        </w:rPr>
        <w:t xml:space="preserve"> SAIMEX.</w:t>
      </w:r>
    </w:p>
    <w:p w14:paraId="65588D64" w14:textId="77777777" w:rsidR="00320ED4" w:rsidRPr="00D5359F" w:rsidRDefault="00320ED4">
      <w:pPr>
        <w:spacing w:line="360" w:lineRule="auto"/>
        <w:jc w:val="both"/>
        <w:rPr>
          <w:rFonts w:ascii="Palatino Linotype" w:eastAsia="Palatino Linotype" w:hAnsi="Palatino Linotype" w:cs="Palatino Linotype"/>
          <w:sz w:val="22"/>
          <w:szCs w:val="22"/>
        </w:rPr>
      </w:pPr>
    </w:p>
    <w:p w14:paraId="33989604" w14:textId="6907317E" w:rsidR="00AE4FE4" w:rsidRPr="00D5359F" w:rsidRDefault="009F5637">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lastRenderedPageBreak/>
        <w:t xml:space="preserve">Asimismo, resulta procedente la interposición del recurso de revisión al rubro anotado, toda vez que se actualiza las hipótesis previstas en el artículo 179, fracción </w:t>
      </w:r>
      <w:r w:rsidR="001A1221" w:rsidRPr="00D5359F">
        <w:rPr>
          <w:rFonts w:ascii="Palatino Linotype" w:eastAsia="Palatino Linotype" w:hAnsi="Palatino Linotype" w:cs="Palatino Linotype"/>
          <w:sz w:val="22"/>
          <w:szCs w:val="22"/>
        </w:rPr>
        <w:t>V</w:t>
      </w:r>
      <w:r w:rsidRPr="00D5359F">
        <w:rPr>
          <w:rFonts w:ascii="Palatino Linotype" w:eastAsia="Palatino Linotype" w:hAnsi="Palatino Linotype" w:cs="Palatino Linotype"/>
          <w:sz w:val="22"/>
          <w:szCs w:val="22"/>
        </w:rPr>
        <w:t xml:space="preserve"> de la ley de la materia, que a la letra dice:</w:t>
      </w:r>
    </w:p>
    <w:p w14:paraId="7FBFEAEB" w14:textId="77777777" w:rsidR="00AE4FE4" w:rsidRPr="00D5359F" w:rsidRDefault="00AE4FE4">
      <w:pPr>
        <w:spacing w:line="360" w:lineRule="auto"/>
        <w:jc w:val="both"/>
        <w:rPr>
          <w:rFonts w:ascii="Palatino Linotype" w:eastAsia="Palatino Linotype" w:hAnsi="Palatino Linotype" w:cs="Palatino Linotype"/>
          <w:sz w:val="22"/>
          <w:szCs w:val="22"/>
        </w:rPr>
      </w:pPr>
    </w:p>
    <w:p w14:paraId="00A446EA" w14:textId="77777777" w:rsidR="00AE4FE4" w:rsidRPr="00D5359F" w:rsidRDefault="009F5637">
      <w:pPr>
        <w:spacing w:line="276" w:lineRule="auto"/>
        <w:ind w:left="567"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w:t>
      </w:r>
      <w:r w:rsidRPr="00D5359F">
        <w:rPr>
          <w:rFonts w:ascii="Palatino Linotype" w:eastAsia="Palatino Linotype" w:hAnsi="Palatino Linotype" w:cs="Palatino Linotype"/>
          <w:b/>
          <w:i/>
          <w:sz w:val="22"/>
          <w:szCs w:val="22"/>
        </w:rPr>
        <w:t xml:space="preserve">Artículo 179. </w:t>
      </w:r>
      <w:r w:rsidRPr="00D5359F">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9413721" w14:textId="77777777" w:rsidR="00AE4FE4" w:rsidRPr="00D5359F" w:rsidRDefault="009F5637">
      <w:pPr>
        <w:spacing w:line="276" w:lineRule="auto"/>
        <w:ind w:left="567"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w:t>
      </w:r>
    </w:p>
    <w:p w14:paraId="37DC6CEB" w14:textId="20F1B36B" w:rsidR="00AE4FE4" w:rsidRPr="00D5359F" w:rsidRDefault="006B76D5" w:rsidP="000341E9">
      <w:pPr>
        <w:spacing w:line="276" w:lineRule="auto"/>
        <w:ind w:left="567"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V. La entrega de información incompleta;</w:t>
      </w:r>
      <w:r w:rsidR="000341E9" w:rsidRPr="00D5359F">
        <w:rPr>
          <w:rFonts w:ascii="Palatino Linotype" w:eastAsia="Palatino Linotype" w:hAnsi="Palatino Linotype" w:cs="Palatino Linotype"/>
          <w:i/>
          <w:sz w:val="22"/>
          <w:szCs w:val="22"/>
        </w:rPr>
        <w:cr/>
      </w:r>
      <w:r w:rsidR="009F5637" w:rsidRPr="00D5359F">
        <w:rPr>
          <w:rFonts w:ascii="Palatino Linotype" w:eastAsia="Palatino Linotype" w:hAnsi="Palatino Linotype" w:cs="Palatino Linotype"/>
          <w:i/>
          <w:sz w:val="22"/>
          <w:szCs w:val="22"/>
        </w:rPr>
        <w:t xml:space="preserve">…” </w:t>
      </w:r>
    </w:p>
    <w:p w14:paraId="1E4B50CF" w14:textId="77777777" w:rsidR="00AE4FE4" w:rsidRPr="00D5359F" w:rsidRDefault="00AE4FE4">
      <w:pPr>
        <w:spacing w:line="360" w:lineRule="auto"/>
        <w:ind w:left="567" w:right="616"/>
        <w:jc w:val="both"/>
        <w:rPr>
          <w:rFonts w:ascii="Palatino Linotype" w:eastAsia="Palatino Linotype" w:hAnsi="Palatino Linotype" w:cs="Palatino Linotype"/>
          <w:i/>
          <w:sz w:val="22"/>
          <w:szCs w:val="22"/>
        </w:rPr>
      </w:pPr>
    </w:p>
    <w:p w14:paraId="4A67DC15" w14:textId="55C659AE" w:rsidR="00AE4FE4" w:rsidRPr="00D5359F" w:rsidRDefault="009F5637">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b/>
          <w:sz w:val="22"/>
          <w:szCs w:val="22"/>
        </w:rPr>
        <w:t>Tercero. Materia de Revisión</w:t>
      </w:r>
      <w:r w:rsidRPr="00D5359F">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w:t>
      </w:r>
      <w:r w:rsidR="001A1221" w:rsidRPr="00D5359F">
        <w:rPr>
          <w:rFonts w:ascii="Palatino Linotype" w:eastAsia="Palatino Linotype" w:hAnsi="Palatino Linotype" w:cs="Palatino Linotype"/>
          <w:sz w:val="22"/>
          <w:szCs w:val="22"/>
        </w:rPr>
        <w:t xml:space="preserve">V </w:t>
      </w:r>
      <w:r w:rsidRPr="00D5359F">
        <w:rPr>
          <w:rFonts w:ascii="Palatino Linotype" w:eastAsia="Palatino Linotype" w:hAnsi="Palatino Linotype" w:cs="Palatino Linotype"/>
          <w:sz w:val="22"/>
          <w:szCs w:val="22"/>
        </w:rPr>
        <w:t xml:space="preserve">del artículo 179 de la Ley de Transparencia y Acceso a la Información Pública del Estado de México y Municipios.  </w:t>
      </w:r>
    </w:p>
    <w:p w14:paraId="0D72E507" w14:textId="77777777" w:rsidR="00AE4FE4" w:rsidRPr="00D5359F" w:rsidRDefault="00AE4FE4">
      <w:pPr>
        <w:spacing w:line="360" w:lineRule="auto"/>
        <w:jc w:val="both"/>
        <w:rPr>
          <w:rFonts w:ascii="Palatino Linotype" w:eastAsia="Palatino Linotype" w:hAnsi="Palatino Linotype" w:cs="Palatino Linotype"/>
          <w:sz w:val="22"/>
          <w:szCs w:val="22"/>
        </w:rPr>
      </w:pPr>
    </w:p>
    <w:p w14:paraId="0BC8F764" w14:textId="77777777" w:rsidR="00AE4FE4" w:rsidRPr="00D5359F" w:rsidRDefault="009F5637">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b/>
          <w:sz w:val="22"/>
          <w:szCs w:val="22"/>
        </w:rPr>
        <w:t xml:space="preserve">Cuarto. Estudio de fondo del asunto. </w:t>
      </w:r>
      <w:r w:rsidRPr="00D5359F">
        <w:rPr>
          <w:rFonts w:ascii="Palatino Linotype" w:eastAsia="Palatino Linotype" w:hAnsi="Palatino Linotype" w:cs="Palatino Linotype"/>
          <w:sz w:val="22"/>
          <w:szCs w:val="22"/>
        </w:rPr>
        <w:t>Es conveniente analizar si la respuesta del Sujeto Obligado</w:t>
      </w:r>
      <w:r w:rsidRPr="00D5359F">
        <w:rPr>
          <w:rFonts w:ascii="Palatino Linotype" w:eastAsia="Palatino Linotype" w:hAnsi="Palatino Linotype" w:cs="Palatino Linotype"/>
          <w:b/>
          <w:sz w:val="22"/>
          <w:szCs w:val="22"/>
        </w:rPr>
        <w:t xml:space="preserve"> </w:t>
      </w:r>
      <w:r w:rsidRPr="00D5359F">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7C7737F" w14:textId="77777777" w:rsidR="00AE4FE4" w:rsidRPr="00D5359F" w:rsidRDefault="00AE4FE4">
      <w:pPr>
        <w:spacing w:line="360" w:lineRule="auto"/>
        <w:jc w:val="both"/>
        <w:rPr>
          <w:rFonts w:ascii="Palatino Linotype" w:eastAsia="Palatino Linotype" w:hAnsi="Palatino Linotype" w:cs="Palatino Linotype"/>
          <w:sz w:val="22"/>
          <w:szCs w:val="22"/>
        </w:rPr>
      </w:pPr>
    </w:p>
    <w:p w14:paraId="79A6A381" w14:textId="77777777" w:rsidR="00AE4FE4" w:rsidRPr="00D5359F" w:rsidRDefault="009F5637">
      <w:pPr>
        <w:tabs>
          <w:tab w:val="left" w:pos="851"/>
        </w:tabs>
        <w:spacing w:line="276" w:lineRule="auto"/>
        <w:ind w:left="567"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w:t>
      </w:r>
      <w:r w:rsidRPr="00D5359F">
        <w:rPr>
          <w:rFonts w:ascii="Palatino Linotype" w:eastAsia="Palatino Linotype" w:hAnsi="Palatino Linotype" w:cs="Palatino Linotype"/>
          <w:b/>
          <w:i/>
          <w:sz w:val="22"/>
          <w:szCs w:val="22"/>
        </w:rPr>
        <w:t>Artículo 4</w:t>
      </w:r>
      <w:r w:rsidRPr="00D5359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8DB79F0" w14:textId="77777777" w:rsidR="00AE4FE4" w:rsidRPr="00D5359F" w:rsidRDefault="009F5637">
      <w:pPr>
        <w:tabs>
          <w:tab w:val="left" w:pos="851"/>
        </w:tabs>
        <w:spacing w:line="276" w:lineRule="auto"/>
        <w:ind w:left="567"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D5359F">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6E19938" w14:textId="77777777" w:rsidR="00AE4FE4" w:rsidRPr="00D5359F" w:rsidRDefault="009F5637">
      <w:pPr>
        <w:tabs>
          <w:tab w:val="left" w:pos="851"/>
        </w:tabs>
        <w:spacing w:line="276" w:lineRule="auto"/>
        <w:ind w:left="567"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D5359F">
        <w:rPr>
          <w:rFonts w:ascii="Palatino Linotype" w:eastAsia="Palatino Linotype" w:hAnsi="Palatino Linotype" w:cs="Palatino Linotype"/>
          <w:i/>
          <w:sz w:val="22"/>
          <w:szCs w:val="22"/>
        </w:rPr>
        <w:t>.”(</w:t>
      </w:r>
      <w:proofErr w:type="gramEnd"/>
      <w:r w:rsidRPr="00D5359F">
        <w:rPr>
          <w:rFonts w:ascii="Palatino Linotype" w:eastAsia="Palatino Linotype" w:hAnsi="Palatino Linotype" w:cs="Palatino Linotype"/>
          <w:i/>
          <w:sz w:val="22"/>
          <w:szCs w:val="22"/>
        </w:rPr>
        <w:t>Sic)</w:t>
      </w:r>
    </w:p>
    <w:p w14:paraId="77BFD98C" w14:textId="77777777" w:rsidR="00AE4FE4" w:rsidRPr="00D5359F" w:rsidRDefault="00AE4FE4">
      <w:pPr>
        <w:spacing w:line="360" w:lineRule="auto"/>
        <w:jc w:val="both"/>
        <w:rPr>
          <w:rFonts w:ascii="Palatino Linotype" w:eastAsia="Palatino Linotype" w:hAnsi="Palatino Linotype" w:cs="Palatino Linotype"/>
          <w:sz w:val="22"/>
          <w:szCs w:val="22"/>
        </w:rPr>
      </w:pPr>
    </w:p>
    <w:p w14:paraId="1609D8C2" w14:textId="77777777" w:rsidR="00AE4FE4" w:rsidRPr="00D5359F" w:rsidRDefault="009F5637">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2CD3890" w14:textId="77777777" w:rsidR="00AE4FE4" w:rsidRPr="00D5359F" w:rsidRDefault="00AE4FE4">
      <w:pPr>
        <w:spacing w:line="276" w:lineRule="auto"/>
        <w:ind w:left="567" w:right="616"/>
        <w:jc w:val="both"/>
        <w:rPr>
          <w:rFonts w:ascii="Palatino Linotype" w:eastAsia="Palatino Linotype" w:hAnsi="Palatino Linotype" w:cs="Palatino Linotype"/>
          <w:sz w:val="22"/>
          <w:szCs w:val="22"/>
        </w:rPr>
      </w:pPr>
    </w:p>
    <w:p w14:paraId="65FF949F" w14:textId="77777777" w:rsidR="00AE4FE4" w:rsidRPr="00D5359F" w:rsidRDefault="009F5637" w:rsidP="002D577D">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w:t>
      </w:r>
      <w:r w:rsidRPr="00D5359F">
        <w:rPr>
          <w:rFonts w:ascii="Palatino Linotype" w:eastAsia="Palatino Linotype" w:hAnsi="Palatino Linotype" w:cs="Palatino Linotype"/>
          <w:b/>
          <w:i/>
          <w:sz w:val="22"/>
          <w:szCs w:val="22"/>
        </w:rPr>
        <w:t>Artículo 12.-</w:t>
      </w:r>
      <w:r w:rsidRPr="00D5359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8F58D54" w14:textId="77777777" w:rsidR="00AE4FE4" w:rsidRPr="00D5359F" w:rsidRDefault="00AE4FE4" w:rsidP="002D577D">
      <w:pPr>
        <w:spacing w:line="276" w:lineRule="auto"/>
        <w:ind w:left="851" w:right="616"/>
        <w:jc w:val="both"/>
        <w:rPr>
          <w:rFonts w:ascii="Palatino Linotype" w:eastAsia="Palatino Linotype" w:hAnsi="Palatino Linotype" w:cs="Palatino Linotype"/>
          <w:i/>
          <w:sz w:val="22"/>
          <w:szCs w:val="22"/>
        </w:rPr>
      </w:pPr>
    </w:p>
    <w:p w14:paraId="1F3B82C5" w14:textId="77777777" w:rsidR="00AE4FE4" w:rsidRPr="00D5359F" w:rsidRDefault="009F5637" w:rsidP="002D577D">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D5359F">
        <w:rPr>
          <w:rFonts w:ascii="Palatino Linotype" w:eastAsia="Palatino Linotype" w:hAnsi="Palatino Linotype" w:cs="Palatino Linotype"/>
          <w:i/>
          <w:sz w:val="22"/>
          <w:szCs w:val="22"/>
        </w:rPr>
        <w:t xml:space="preserve">. </w:t>
      </w:r>
      <w:r w:rsidRPr="00D5359F">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D5359F">
        <w:rPr>
          <w:rFonts w:ascii="Palatino Linotype" w:eastAsia="Palatino Linotype" w:hAnsi="Palatino Linotype" w:cs="Palatino Linotype"/>
          <w:i/>
          <w:sz w:val="22"/>
          <w:szCs w:val="22"/>
        </w:rPr>
        <w:t xml:space="preserve">.” </w:t>
      </w:r>
    </w:p>
    <w:p w14:paraId="49147C55" w14:textId="77777777" w:rsidR="00AE4FE4" w:rsidRPr="00D5359F" w:rsidRDefault="00AE4FE4">
      <w:pPr>
        <w:spacing w:line="360" w:lineRule="auto"/>
        <w:ind w:right="-93"/>
        <w:jc w:val="both"/>
        <w:rPr>
          <w:rFonts w:ascii="Palatino Linotype" w:eastAsia="Palatino Linotype" w:hAnsi="Palatino Linotype" w:cs="Palatino Linotype"/>
          <w:sz w:val="22"/>
          <w:szCs w:val="22"/>
        </w:rPr>
      </w:pPr>
    </w:p>
    <w:p w14:paraId="31F2AEA2" w14:textId="77777777" w:rsidR="00AE4FE4" w:rsidRPr="00D5359F" w:rsidRDefault="009F5637">
      <w:pPr>
        <w:spacing w:line="360" w:lineRule="auto"/>
        <w:ind w:right="-93"/>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462249F4" w14:textId="77777777" w:rsidR="00AE4FE4" w:rsidRPr="00D5359F" w:rsidRDefault="00AE4FE4">
      <w:pPr>
        <w:spacing w:line="360" w:lineRule="auto"/>
        <w:ind w:right="-93"/>
        <w:jc w:val="both"/>
        <w:rPr>
          <w:rFonts w:ascii="Palatino Linotype" w:eastAsia="Palatino Linotype" w:hAnsi="Palatino Linotype" w:cs="Palatino Linotype"/>
          <w:sz w:val="22"/>
          <w:szCs w:val="22"/>
        </w:rPr>
      </w:pPr>
    </w:p>
    <w:p w14:paraId="2C7BEBF6" w14:textId="77777777" w:rsidR="00AE4FE4" w:rsidRPr="00D5359F" w:rsidRDefault="009F5637">
      <w:pPr>
        <w:spacing w:line="360" w:lineRule="auto"/>
        <w:jc w:val="both"/>
        <w:rPr>
          <w:rFonts w:ascii="Palatino Linotype" w:eastAsia="Palatino Linotype" w:hAnsi="Palatino Linotype" w:cs="Palatino Linotype"/>
          <w:b/>
          <w:sz w:val="22"/>
          <w:szCs w:val="22"/>
        </w:rPr>
      </w:pPr>
      <w:r w:rsidRPr="00D5359F">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D5359F">
        <w:rPr>
          <w:rFonts w:ascii="Palatino Linotype" w:eastAsia="Palatino Linotype" w:hAnsi="Palatino Linotype" w:cs="Palatino Linotype"/>
          <w:b/>
          <w:sz w:val="22"/>
          <w:szCs w:val="22"/>
        </w:rPr>
        <w:t xml:space="preserve"> </w:t>
      </w:r>
    </w:p>
    <w:p w14:paraId="2917F96F" w14:textId="77777777" w:rsidR="00AE4FE4" w:rsidRPr="00D5359F" w:rsidRDefault="00AE4FE4">
      <w:pPr>
        <w:spacing w:line="276" w:lineRule="auto"/>
        <w:ind w:left="851" w:right="850"/>
        <w:jc w:val="both"/>
        <w:rPr>
          <w:rFonts w:ascii="Palatino Linotype" w:eastAsia="Palatino Linotype" w:hAnsi="Palatino Linotype" w:cs="Palatino Linotype"/>
          <w:sz w:val="22"/>
          <w:szCs w:val="22"/>
        </w:rPr>
      </w:pPr>
    </w:p>
    <w:p w14:paraId="17C8F297" w14:textId="77777777" w:rsidR="00AE4FE4" w:rsidRPr="00D5359F" w:rsidRDefault="009F5637" w:rsidP="002D577D">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w:t>
      </w:r>
      <w:r w:rsidRPr="00D5359F">
        <w:rPr>
          <w:rFonts w:ascii="Palatino Linotype" w:eastAsia="Palatino Linotype" w:hAnsi="Palatino Linotype" w:cs="Palatino Linotype"/>
          <w:b/>
          <w:i/>
          <w:sz w:val="22"/>
          <w:szCs w:val="22"/>
        </w:rPr>
        <w:t>No existe obligación de elaborar documentos ad hoc para atender las solicitudes de acceso a la información.</w:t>
      </w:r>
      <w:r w:rsidRPr="00D5359F">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30F477A" w14:textId="77777777" w:rsidR="00AE4FE4" w:rsidRPr="00D5359F" w:rsidRDefault="00AE4FE4">
      <w:pPr>
        <w:spacing w:line="276" w:lineRule="auto"/>
        <w:ind w:left="567" w:right="616"/>
        <w:jc w:val="both"/>
        <w:rPr>
          <w:rFonts w:ascii="Palatino Linotype" w:eastAsia="Palatino Linotype" w:hAnsi="Palatino Linotype" w:cs="Palatino Linotype"/>
          <w:i/>
          <w:sz w:val="22"/>
          <w:szCs w:val="22"/>
        </w:rPr>
      </w:pPr>
    </w:p>
    <w:p w14:paraId="4C35C4C6" w14:textId="77777777" w:rsidR="00AE4FE4" w:rsidRPr="00D5359F" w:rsidRDefault="009F5637">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5CAB546" w14:textId="77777777" w:rsidR="00AE4FE4" w:rsidRPr="00D5359F" w:rsidRDefault="00AE4FE4">
      <w:pPr>
        <w:spacing w:line="360" w:lineRule="auto"/>
        <w:jc w:val="both"/>
        <w:rPr>
          <w:rFonts w:ascii="Palatino Linotype" w:eastAsia="Palatino Linotype" w:hAnsi="Palatino Linotype" w:cs="Palatino Linotype"/>
          <w:sz w:val="22"/>
          <w:szCs w:val="22"/>
        </w:rPr>
      </w:pPr>
    </w:p>
    <w:p w14:paraId="0C991400" w14:textId="77777777" w:rsidR="00AE4FE4" w:rsidRPr="00D5359F" w:rsidRDefault="009F5637">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7A1081C" w14:textId="77777777" w:rsidR="00AE4FE4" w:rsidRPr="00D5359F" w:rsidRDefault="00AE4FE4">
      <w:pPr>
        <w:spacing w:line="360" w:lineRule="auto"/>
        <w:jc w:val="both"/>
        <w:rPr>
          <w:rFonts w:ascii="Palatino Linotype" w:eastAsia="Palatino Linotype" w:hAnsi="Palatino Linotype" w:cs="Palatino Linotype"/>
          <w:sz w:val="22"/>
          <w:szCs w:val="22"/>
        </w:rPr>
      </w:pPr>
    </w:p>
    <w:p w14:paraId="27C0F849" w14:textId="77777777" w:rsidR="00AE4FE4" w:rsidRPr="00D5359F" w:rsidRDefault="009F5637" w:rsidP="002D577D">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w:t>
      </w:r>
      <w:r w:rsidRPr="00D5359F">
        <w:rPr>
          <w:rFonts w:ascii="Palatino Linotype" w:eastAsia="Palatino Linotype" w:hAnsi="Palatino Linotype" w:cs="Palatino Linotype"/>
          <w:b/>
          <w:i/>
          <w:sz w:val="22"/>
          <w:szCs w:val="22"/>
        </w:rPr>
        <w:t xml:space="preserve">Artículo 3. </w:t>
      </w:r>
      <w:r w:rsidRPr="00D5359F">
        <w:rPr>
          <w:rFonts w:ascii="Palatino Linotype" w:eastAsia="Palatino Linotype" w:hAnsi="Palatino Linotype" w:cs="Palatino Linotype"/>
          <w:i/>
          <w:sz w:val="22"/>
          <w:szCs w:val="22"/>
        </w:rPr>
        <w:t>Para los efectos de la presente Ley se entenderá por:</w:t>
      </w:r>
    </w:p>
    <w:p w14:paraId="3101C164" w14:textId="77777777" w:rsidR="00AE4FE4" w:rsidRPr="00D5359F" w:rsidRDefault="009F5637" w:rsidP="002D577D">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w:t>
      </w:r>
    </w:p>
    <w:p w14:paraId="2B64EE00" w14:textId="77777777" w:rsidR="00AE4FE4" w:rsidRPr="00D5359F" w:rsidRDefault="009F5637" w:rsidP="002D577D">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b/>
          <w:i/>
          <w:sz w:val="22"/>
          <w:szCs w:val="22"/>
        </w:rPr>
        <w:t>XI. Documento:</w:t>
      </w:r>
      <w:r w:rsidRPr="00D5359F">
        <w:rPr>
          <w:rFonts w:ascii="Palatino Linotype" w:eastAsia="Palatino Linotype" w:hAnsi="Palatino Linotype" w:cs="Palatino Linotype"/>
          <w:i/>
          <w:sz w:val="22"/>
          <w:szCs w:val="22"/>
        </w:rPr>
        <w:t xml:space="preserve"> Los expedientes, reportes, estudios, actas</w:t>
      </w:r>
      <w:r w:rsidRPr="00D5359F">
        <w:rPr>
          <w:rFonts w:ascii="Palatino Linotype" w:eastAsia="Palatino Linotype" w:hAnsi="Palatino Linotype" w:cs="Palatino Linotype"/>
          <w:b/>
          <w:i/>
          <w:sz w:val="22"/>
          <w:szCs w:val="22"/>
        </w:rPr>
        <w:t>,</w:t>
      </w:r>
      <w:r w:rsidRPr="00D5359F">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5A0B3337" w14:textId="77777777" w:rsidR="00AE4FE4" w:rsidRPr="00D5359F" w:rsidRDefault="00AE4FE4">
      <w:pPr>
        <w:spacing w:line="360" w:lineRule="auto"/>
        <w:ind w:left="851" w:right="899"/>
        <w:jc w:val="both"/>
        <w:rPr>
          <w:rFonts w:ascii="Palatino Linotype" w:eastAsia="Palatino Linotype" w:hAnsi="Palatino Linotype" w:cs="Palatino Linotype"/>
          <w:sz w:val="22"/>
          <w:szCs w:val="22"/>
        </w:rPr>
      </w:pPr>
    </w:p>
    <w:p w14:paraId="7AB8AE2D" w14:textId="77777777" w:rsidR="00AE4FE4" w:rsidRPr="00D5359F" w:rsidRDefault="009F5637">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9FEF574" w14:textId="77777777" w:rsidR="00AE4FE4" w:rsidRPr="00D5359F" w:rsidRDefault="00AE4FE4">
      <w:pPr>
        <w:spacing w:line="360" w:lineRule="auto"/>
        <w:ind w:left="851" w:right="899"/>
        <w:jc w:val="both"/>
        <w:rPr>
          <w:rFonts w:ascii="Palatino Linotype" w:eastAsia="Palatino Linotype" w:hAnsi="Palatino Linotype" w:cs="Palatino Linotype"/>
          <w:sz w:val="22"/>
          <w:szCs w:val="22"/>
        </w:rPr>
      </w:pPr>
    </w:p>
    <w:p w14:paraId="651B156A" w14:textId="77777777" w:rsidR="00AE4FE4" w:rsidRPr="00D5359F" w:rsidRDefault="009F5637" w:rsidP="002D577D">
      <w:pPr>
        <w:spacing w:line="276" w:lineRule="auto"/>
        <w:ind w:left="851" w:right="616"/>
        <w:jc w:val="both"/>
        <w:rPr>
          <w:rFonts w:ascii="Palatino Linotype" w:eastAsia="Palatino Linotype" w:hAnsi="Palatino Linotype" w:cs="Palatino Linotype"/>
          <w:b/>
          <w:i/>
          <w:sz w:val="22"/>
          <w:szCs w:val="22"/>
        </w:rPr>
      </w:pPr>
      <w:r w:rsidRPr="00D5359F">
        <w:rPr>
          <w:rFonts w:ascii="Palatino Linotype" w:eastAsia="Palatino Linotype" w:hAnsi="Palatino Linotype" w:cs="Palatino Linotype"/>
          <w:b/>
          <w:sz w:val="22"/>
          <w:szCs w:val="22"/>
        </w:rPr>
        <w:t>“</w:t>
      </w:r>
      <w:r w:rsidRPr="00D5359F">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D5359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w:t>
      </w:r>
      <w:r w:rsidRPr="00D5359F">
        <w:rPr>
          <w:rFonts w:ascii="Palatino Linotype" w:eastAsia="Palatino Linotype" w:hAnsi="Palatino Linotype" w:cs="Palatino Linotype"/>
          <w:i/>
          <w:sz w:val="22"/>
          <w:szCs w:val="22"/>
        </w:rPr>
        <w:lastRenderedPageBreak/>
        <w:t>registros y documentos públicos, administrados, generados o en posesión de los órganos u organismos públicos, en virtud del ejercicio de sus funciones de derecho público, sin importar su fuente, soporte o fecha de elaboración.</w:t>
      </w:r>
    </w:p>
    <w:p w14:paraId="5B117F23" w14:textId="77777777" w:rsidR="00AE4FE4" w:rsidRPr="00D5359F" w:rsidRDefault="009F5637" w:rsidP="002D577D">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 xml:space="preserve">En </w:t>
      </w:r>
      <w:proofErr w:type="gramStart"/>
      <w:r w:rsidRPr="00D5359F">
        <w:rPr>
          <w:rFonts w:ascii="Palatino Linotype" w:eastAsia="Palatino Linotype" w:hAnsi="Palatino Linotype" w:cs="Palatino Linotype"/>
          <w:i/>
          <w:sz w:val="22"/>
          <w:szCs w:val="22"/>
        </w:rPr>
        <w:t>consecuencia</w:t>
      </w:r>
      <w:proofErr w:type="gramEnd"/>
      <w:r w:rsidRPr="00D5359F">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494756AD" w14:textId="77777777" w:rsidR="00AE4FE4" w:rsidRPr="00D5359F" w:rsidRDefault="009F5637" w:rsidP="002D577D">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 xml:space="preserve">1) Que se trate de información registrada en cualquier soporte documental, </w:t>
      </w:r>
      <w:proofErr w:type="gramStart"/>
      <w:r w:rsidRPr="00D5359F">
        <w:rPr>
          <w:rFonts w:ascii="Palatino Linotype" w:eastAsia="Palatino Linotype" w:hAnsi="Palatino Linotype" w:cs="Palatino Linotype"/>
          <w:i/>
          <w:sz w:val="22"/>
          <w:szCs w:val="22"/>
        </w:rPr>
        <w:t>que</w:t>
      </w:r>
      <w:proofErr w:type="gramEnd"/>
      <w:r w:rsidRPr="00D5359F">
        <w:rPr>
          <w:rFonts w:ascii="Palatino Linotype" w:eastAsia="Palatino Linotype" w:hAnsi="Palatino Linotype" w:cs="Palatino Linotype"/>
          <w:i/>
          <w:sz w:val="22"/>
          <w:szCs w:val="22"/>
        </w:rPr>
        <w:t xml:space="preserve"> en ejercicio de las atribuciones conferidas, sea generada por los Sujetos Obligados;</w:t>
      </w:r>
    </w:p>
    <w:p w14:paraId="50D51971" w14:textId="77777777" w:rsidR="00AE4FE4" w:rsidRPr="00D5359F" w:rsidRDefault="009F5637" w:rsidP="002D577D">
      <w:pPr>
        <w:spacing w:line="276" w:lineRule="auto"/>
        <w:ind w:left="851" w:right="616"/>
        <w:jc w:val="both"/>
        <w:rPr>
          <w:rFonts w:ascii="Palatino Linotype" w:eastAsia="Palatino Linotype" w:hAnsi="Palatino Linotype" w:cs="Palatino Linotype"/>
          <w:b/>
          <w:i/>
          <w:sz w:val="22"/>
          <w:szCs w:val="22"/>
        </w:rPr>
      </w:pPr>
      <w:r w:rsidRPr="00D5359F">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D5359F">
        <w:rPr>
          <w:rFonts w:ascii="Palatino Linotype" w:eastAsia="Palatino Linotype" w:hAnsi="Palatino Linotype" w:cs="Palatino Linotype"/>
          <w:b/>
          <w:i/>
          <w:sz w:val="22"/>
          <w:szCs w:val="22"/>
        </w:rPr>
        <w:t>que</w:t>
      </w:r>
      <w:proofErr w:type="gramEnd"/>
      <w:r w:rsidRPr="00D5359F">
        <w:rPr>
          <w:rFonts w:ascii="Palatino Linotype" w:eastAsia="Palatino Linotype" w:hAnsi="Palatino Linotype" w:cs="Palatino Linotype"/>
          <w:b/>
          <w:i/>
          <w:sz w:val="22"/>
          <w:szCs w:val="22"/>
        </w:rPr>
        <w:t xml:space="preserve"> en ejercicio de las atribuciones conferidas, sea administrada por los Sujetos Obligados, y</w:t>
      </w:r>
    </w:p>
    <w:p w14:paraId="1A3DE1CA" w14:textId="77777777" w:rsidR="00AE4FE4" w:rsidRPr="00D5359F" w:rsidRDefault="009F5637" w:rsidP="002D577D">
      <w:pPr>
        <w:spacing w:line="276" w:lineRule="auto"/>
        <w:ind w:left="851" w:right="616"/>
        <w:jc w:val="both"/>
        <w:rPr>
          <w:rFonts w:ascii="Palatino Linotype" w:eastAsia="Palatino Linotype" w:hAnsi="Palatino Linotype" w:cs="Palatino Linotype"/>
          <w:b/>
          <w:i/>
          <w:sz w:val="22"/>
          <w:szCs w:val="22"/>
        </w:rPr>
      </w:pPr>
      <w:r w:rsidRPr="00D5359F">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D5359F">
        <w:rPr>
          <w:rFonts w:ascii="Palatino Linotype" w:eastAsia="Palatino Linotype" w:hAnsi="Palatino Linotype" w:cs="Palatino Linotype"/>
          <w:b/>
          <w:i/>
          <w:sz w:val="22"/>
          <w:szCs w:val="22"/>
        </w:rPr>
        <w:t>que</w:t>
      </w:r>
      <w:proofErr w:type="gramEnd"/>
      <w:r w:rsidRPr="00D5359F">
        <w:rPr>
          <w:rFonts w:ascii="Palatino Linotype" w:eastAsia="Palatino Linotype" w:hAnsi="Palatino Linotype" w:cs="Palatino Linotype"/>
          <w:b/>
          <w:i/>
          <w:sz w:val="22"/>
          <w:szCs w:val="22"/>
        </w:rPr>
        <w:t xml:space="preserve"> en ejercicio de las atribuciones conferidas, se encuentre en posesión de los Sujetos Obligados.” (Sic)</w:t>
      </w:r>
    </w:p>
    <w:p w14:paraId="530BBEC6" w14:textId="77777777" w:rsidR="00AE4FE4" w:rsidRPr="00D5359F" w:rsidRDefault="00AE4FE4">
      <w:pPr>
        <w:spacing w:line="360" w:lineRule="auto"/>
        <w:jc w:val="both"/>
        <w:rPr>
          <w:rFonts w:ascii="Palatino Linotype" w:eastAsia="Palatino Linotype" w:hAnsi="Palatino Linotype" w:cs="Palatino Linotype"/>
          <w:sz w:val="22"/>
          <w:szCs w:val="22"/>
        </w:rPr>
      </w:pPr>
    </w:p>
    <w:p w14:paraId="04A29B35" w14:textId="77777777" w:rsidR="00AE4FE4" w:rsidRPr="00D5359F" w:rsidRDefault="009F5637">
      <w:pPr>
        <w:spacing w:line="360" w:lineRule="auto"/>
        <w:ind w:right="49"/>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D28FB98" w14:textId="77777777" w:rsidR="00AE4FE4" w:rsidRPr="00D5359F" w:rsidRDefault="00AE4FE4">
      <w:pPr>
        <w:spacing w:line="360" w:lineRule="auto"/>
        <w:jc w:val="both"/>
        <w:rPr>
          <w:rFonts w:ascii="Palatino Linotype" w:eastAsia="Palatino Linotype" w:hAnsi="Palatino Linotype" w:cs="Palatino Linotype"/>
          <w:sz w:val="22"/>
          <w:szCs w:val="22"/>
        </w:rPr>
      </w:pPr>
    </w:p>
    <w:p w14:paraId="5848F106" w14:textId="77777777" w:rsidR="00AE4FE4" w:rsidRPr="00D5359F" w:rsidRDefault="009F5637">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w:t>
      </w:r>
      <w:r w:rsidRPr="00D5359F">
        <w:rPr>
          <w:rFonts w:ascii="Palatino Linotype" w:eastAsia="Palatino Linotype" w:hAnsi="Palatino Linotype" w:cs="Palatino Linotype"/>
          <w:sz w:val="22"/>
          <w:szCs w:val="22"/>
        </w:rPr>
        <w:lastRenderedPageBreak/>
        <w:t>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39B659A4" w14:textId="556DE84B" w:rsidR="009846E7" w:rsidRPr="00D5359F" w:rsidRDefault="009F5637" w:rsidP="00320ED4">
      <w:pPr>
        <w:spacing w:before="240" w:after="240" w:line="360" w:lineRule="auto"/>
        <w:ind w:right="51"/>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D5359F">
        <w:rPr>
          <w:rFonts w:ascii="Palatino Linotype" w:eastAsia="Palatino Linotype" w:hAnsi="Palatino Linotype" w:cs="Palatino Linotype"/>
          <w:b/>
          <w:sz w:val="22"/>
          <w:szCs w:val="22"/>
        </w:rPr>
        <w:t>Recurrente</w:t>
      </w:r>
      <w:r w:rsidRPr="00D5359F">
        <w:rPr>
          <w:rFonts w:ascii="Palatino Linotype" w:eastAsia="Palatino Linotype" w:hAnsi="Palatino Linotype" w:cs="Palatino Linotype"/>
          <w:sz w:val="22"/>
          <w:szCs w:val="22"/>
        </w:rPr>
        <w:t xml:space="preserve"> requirió al </w:t>
      </w:r>
      <w:r w:rsidRPr="00D5359F">
        <w:rPr>
          <w:rFonts w:ascii="Palatino Linotype" w:eastAsia="Palatino Linotype" w:hAnsi="Palatino Linotype" w:cs="Palatino Linotype"/>
          <w:b/>
          <w:sz w:val="22"/>
          <w:szCs w:val="22"/>
        </w:rPr>
        <w:t>Sujeto Obligado</w:t>
      </w:r>
      <w:r w:rsidRPr="00D5359F">
        <w:rPr>
          <w:rFonts w:ascii="Palatino Linotype" w:eastAsia="Palatino Linotype" w:hAnsi="Palatino Linotype" w:cs="Palatino Linotype"/>
          <w:sz w:val="22"/>
          <w:szCs w:val="22"/>
        </w:rPr>
        <w:t xml:space="preserve">, </w:t>
      </w:r>
      <w:r w:rsidR="001A1221" w:rsidRPr="00D5359F">
        <w:rPr>
          <w:rFonts w:ascii="Palatino Linotype" w:eastAsia="Palatino Linotype" w:hAnsi="Palatino Linotype" w:cs="Palatino Linotype"/>
          <w:sz w:val="22"/>
          <w:szCs w:val="22"/>
        </w:rPr>
        <w:t xml:space="preserve">lo siguiente: </w:t>
      </w:r>
    </w:p>
    <w:p w14:paraId="101B5755" w14:textId="1C0B1255" w:rsidR="009846E7" w:rsidRPr="00D5359F" w:rsidRDefault="00B34EC0" w:rsidP="00B34EC0">
      <w:pPr>
        <w:pStyle w:val="Prrafodelista"/>
        <w:numPr>
          <w:ilvl w:val="0"/>
          <w:numId w:val="10"/>
        </w:numPr>
        <w:spacing w:before="240" w:after="240" w:line="360" w:lineRule="auto"/>
        <w:ind w:right="51"/>
        <w:jc w:val="both"/>
        <w:rPr>
          <w:rFonts w:ascii="Palatino Linotype" w:eastAsia="Palatino Linotype" w:hAnsi="Palatino Linotype" w:cs="Palatino Linotype"/>
        </w:rPr>
      </w:pPr>
      <w:r w:rsidRPr="00D5359F">
        <w:rPr>
          <w:rFonts w:ascii="Palatino Linotype" w:eastAsia="Palatino Linotype" w:hAnsi="Palatino Linotype" w:cs="Palatino Linotype"/>
        </w:rPr>
        <w:t xml:space="preserve">Bandeja de entrada y salida del correo electrónico </w:t>
      </w:r>
      <w:hyperlink r:id="rId12" w:history="1">
        <w:r w:rsidR="00D24665" w:rsidRPr="00D5359F">
          <w:rPr>
            <w:rStyle w:val="Hipervnculo"/>
            <w:rFonts w:ascii="Palatino Linotype" w:eastAsia="Palatino Linotype" w:hAnsi="Palatino Linotype" w:cs="Palatino Linotype"/>
            <w:color w:val="auto"/>
          </w:rPr>
          <w:t>toluca@itaipem.org.mx</w:t>
        </w:r>
      </w:hyperlink>
      <w:r w:rsidR="00D24665" w:rsidRPr="00D5359F">
        <w:rPr>
          <w:rFonts w:ascii="Palatino Linotype" w:eastAsia="Palatino Linotype" w:hAnsi="Palatino Linotype" w:cs="Palatino Linotype"/>
        </w:rPr>
        <w:t xml:space="preserve">, del año </w:t>
      </w:r>
      <w:r w:rsidRPr="00D5359F">
        <w:rPr>
          <w:rFonts w:ascii="Palatino Linotype" w:eastAsia="Palatino Linotype" w:hAnsi="Palatino Linotype" w:cs="Palatino Linotype"/>
        </w:rPr>
        <w:t>2024</w:t>
      </w:r>
      <w:r w:rsidR="00D24665" w:rsidRPr="00D5359F">
        <w:rPr>
          <w:rFonts w:ascii="Palatino Linotype" w:eastAsia="Palatino Linotype" w:hAnsi="Palatino Linotype" w:cs="Palatino Linotype"/>
        </w:rPr>
        <w:t xml:space="preserve">, en </w:t>
      </w:r>
      <w:r w:rsidRPr="00D5359F">
        <w:rPr>
          <w:rFonts w:ascii="Palatino Linotype" w:eastAsia="Palatino Linotype" w:hAnsi="Palatino Linotype" w:cs="Palatino Linotype"/>
        </w:rPr>
        <w:t xml:space="preserve">versión </w:t>
      </w:r>
      <w:r w:rsidR="00D24665" w:rsidRPr="00D5359F">
        <w:rPr>
          <w:rFonts w:ascii="Palatino Linotype" w:eastAsia="Palatino Linotype" w:hAnsi="Palatino Linotype" w:cs="Palatino Linotype"/>
        </w:rPr>
        <w:t>pública</w:t>
      </w:r>
      <w:r w:rsidR="002805B1" w:rsidRPr="00D5359F">
        <w:rPr>
          <w:rFonts w:ascii="Palatino Linotype" w:eastAsia="Palatino Linotype" w:hAnsi="Palatino Linotype" w:cs="Palatino Linotype"/>
        </w:rPr>
        <w:t xml:space="preserve">. </w:t>
      </w:r>
    </w:p>
    <w:p w14:paraId="2823B071" w14:textId="07493C7E" w:rsidR="00561F6A" w:rsidRPr="00D5359F" w:rsidRDefault="009F5637" w:rsidP="00561F6A">
      <w:pPr>
        <w:spacing w:before="240" w:after="240" w:line="360" w:lineRule="auto"/>
        <w:ind w:right="51"/>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 xml:space="preserve">En tal sentido, </w:t>
      </w:r>
      <w:r w:rsidR="00320ED4" w:rsidRPr="00D5359F">
        <w:rPr>
          <w:rFonts w:ascii="Palatino Linotype" w:eastAsia="Palatino Linotype" w:hAnsi="Palatino Linotype" w:cs="Palatino Linotype"/>
          <w:sz w:val="22"/>
          <w:szCs w:val="22"/>
        </w:rPr>
        <w:t>el</w:t>
      </w:r>
      <w:r w:rsidRPr="00D5359F">
        <w:rPr>
          <w:rFonts w:ascii="Palatino Linotype" w:eastAsia="Palatino Linotype" w:hAnsi="Palatino Linotype" w:cs="Palatino Linotype"/>
          <w:sz w:val="22"/>
          <w:szCs w:val="22"/>
        </w:rPr>
        <w:t xml:space="preserve"> </w:t>
      </w:r>
      <w:r w:rsidRPr="00D5359F">
        <w:rPr>
          <w:rFonts w:ascii="Palatino Linotype" w:eastAsia="Palatino Linotype" w:hAnsi="Palatino Linotype" w:cs="Palatino Linotype"/>
          <w:b/>
          <w:sz w:val="22"/>
          <w:szCs w:val="22"/>
        </w:rPr>
        <w:t>Sujeto Obligado</w:t>
      </w:r>
      <w:r w:rsidRPr="00D5359F">
        <w:rPr>
          <w:rFonts w:ascii="Palatino Linotype" w:eastAsia="Palatino Linotype" w:hAnsi="Palatino Linotype" w:cs="Palatino Linotype"/>
          <w:sz w:val="22"/>
          <w:szCs w:val="22"/>
        </w:rPr>
        <w:t xml:space="preserve"> </w:t>
      </w:r>
      <w:r w:rsidR="00363566" w:rsidRPr="00D5359F">
        <w:rPr>
          <w:rFonts w:ascii="Palatino Linotype" w:eastAsia="Palatino Linotype" w:hAnsi="Palatino Linotype" w:cs="Palatino Linotype"/>
          <w:sz w:val="22"/>
          <w:szCs w:val="22"/>
        </w:rPr>
        <w:t xml:space="preserve">a través de la </w:t>
      </w:r>
      <w:r w:rsidR="00561F6A" w:rsidRPr="00D5359F">
        <w:rPr>
          <w:rFonts w:ascii="Palatino Linotype" w:eastAsia="Palatino Linotype" w:hAnsi="Palatino Linotype" w:cs="Palatino Linotype"/>
          <w:sz w:val="22"/>
          <w:szCs w:val="22"/>
        </w:rPr>
        <w:t>Unidad de Transparencia informó que después de una búsq</w:t>
      </w:r>
      <w:r w:rsidR="00FC21AB" w:rsidRPr="00D5359F">
        <w:rPr>
          <w:rFonts w:ascii="Palatino Linotype" w:eastAsia="Palatino Linotype" w:hAnsi="Palatino Linotype" w:cs="Palatino Linotype"/>
          <w:sz w:val="22"/>
          <w:szCs w:val="22"/>
        </w:rPr>
        <w:t xml:space="preserve">ueda exhaustiva y razonable en sus archivos, hace entrega de </w:t>
      </w:r>
      <w:r w:rsidR="00561F6A" w:rsidRPr="00D5359F">
        <w:rPr>
          <w:rFonts w:ascii="Palatino Linotype" w:eastAsia="Palatino Linotype" w:hAnsi="Palatino Linotype" w:cs="Palatino Linotype"/>
          <w:sz w:val="22"/>
          <w:szCs w:val="22"/>
        </w:rPr>
        <w:t>la información solicitada en versión pública, por contener datos susceptibles de clasificar, de conformidad con el Acta de la Sexcentésima Nonagésima Novena Sesión Extraordinaria del Comit</w:t>
      </w:r>
      <w:r w:rsidR="00FC21AB" w:rsidRPr="00D5359F">
        <w:rPr>
          <w:rFonts w:ascii="Palatino Linotype" w:eastAsia="Palatino Linotype" w:hAnsi="Palatino Linotype" w:cs="Palatino Linotype"/>
          <w:sz w:val="22"/>
          <w:szCs w:val="22"/>
        </w:rPr>
        <w:t>é de Transparencia del año 2024</w:t>
      </w:r>
      <w:r w:rsidR="00241F49" w:rsidRPr="00D5359F">
        <w:rPr>
          <w:rFonts w:ascii="Palatino Linotype" w:eastAsia="Palatino Linotype" w:hAnsi="Palatino Linotype" w:cs="Palatino Linotype"/>
          <w:sz w:val="22"/>
          <w:szCs w:val="22"/>
        </w:rPr>
        <w:t xml:space="preserve">, </w:t>
      </w:r>
      <w:r w:rsidR="00561F6A" w:rsidRPr="00D5359F">
        <w:rPr>
          <w:rFonts w:ascii="Palatino Linotype" w:eastAsia="Palatino Linotype" w:hAnsi="Palatino Linotype" w:cs="Palatino Linotype"/>
          <w:sz w:val="22"/>
          <w:szCs w:val="22"/>
        </w:rPr>
        <w:t>de fecha doce de septiembre de dos mil veinticuatro, mediante la cual se aprobó la clasificación como información confidencial de forma parcial, los datos personales contenidos en la bandeja de entrada y salida del correo toluca@itaipem.org.mx para dar respuesta a la solicitud de información número 01896/TOLUCA/IP/2024.</w:t>
      </w:r>
    </w:p>
    <w:p w14:paraId="55055DA7" w14:textId="6C453EA4" w:rsidR="00241F49" w:rsidRPr="00D5359F" w:rsidRDefault="009F5637" w:rsidP="00241F49">
      <w:pPr>
        <w:spacing w:line="360" w:lineRule="auto"/>
        <w:ind w:right="49"/>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 xml:space="preserve">Inconforme con la respuesta, </w:t>
      </w:r>
      <w:r w:rsidR="00E42B24" w:rsidRPr="00D5359F">
        <w:rPr>
          <w:rFonts w:ascii="Palatino Linotype" w:eastAsia="Palatino Linotype" w:hAnsi="Palatino Linotype" w:cs="Palatino Linotype"/>
          <w:sz w:val="22"/>
          <w:szCs w:val="22"/>
        </w:rPr>
        <w:t xml:space="preserve">la parte </w:t>
      </w:r>
      <w:r w:rsidR="00363566" w:rsidRPr="00D5359F">
        <w:rPr>
          <w:rFonts w:ascii="Palatino Linotype" w:eastAsia="Palatino Linotype" w:hAnsi="Palatino Linotype" w:cs="Palatino Linotype"/>
          <w:b/>
          <w:sz w:val="22"/>
          <w:szCs w:val="22"/>
        </w:rPr>
        <w:t>Recurrente</w:t>
      </w:r>
      <w:r w:rsidRPr="00D5359F">
        <w:rPr>
          <w:rFonts w:ascii="Palatino Linotype" w:eastAsia="Palatino Linotype" w:hAnsi="Palatino Linotype" w:cs="Palatino Linotype"/>
          <w:sz w:val="22"/>
          <w:szCs w:val="22"/>
        </w:rPr>
        <w:t xml:space="preserve">, procedió a interponer el presente recurso de revisión, señalando en sus razones o motivos de inconformidad, que </w:t>
      </w:r>
      <w:r w:rsidR="00241F49" w:rsidRPr="00D5359F">
        <w:rPr>
          <w:rFonts w:ascii="Palatino Linotype" w:eastAsia="Palatino Linotype" w:hAnsi="Palatino Linotype" w:cs="Palatino Linotype"/>
          <w:sz w:val="22"/>
          <w:szCs w:val="22"/>
        </w:rPr>
        <w:t>la respuesta se encuentra incompleta.</w:t>
      </w:r>
    </w:p>
    <w:p w14:paraId="42E2F90D" w14:textId="77777777" w:rsidR="00AE4FE4" w:rsidRPr="00D5359F" w:rsidRDefault="00AE4FE4">
      <w:pPr>
        <w:spacing w:line="360" w:lineRule="auto"/>
        <w:ind w:right="49"/>
        <w:jc w:val="both"/>
        <w:rPr>
          <w:rFonts w:ascii="Palatino Linotype" w:eastAsia="Palatino Linotype" w:hAnsi="Palatino Linotype" w:cs="Palatino Linotype"/>
          <w:sz w:val="22"/>
          <w:szCs w:val="22"/>
        </w:rPr>
      </w:pPr>
    </w:p>
    <w:p w14:paraId="1F061794" w14:textId="725130B6" w:rsidR="00242C3E" w:rsidRPr="00D5359F" w:rsidRDefault="009F5637" w:rsidP="00242C3E">
      <w:pPr>
        <w:widowControl w:val="0"/>
        <w:tabs>
          <w:tab w:val="left" w:pos="1701"/>
          <w:tab w:val="left" w:pos="1843"/>
        </w:tabs>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 xml:space="preserve">Por otra parte, de las constancias que obran en el </w:t>
      </w:r>
      <w:r w:rsidRPr="00D5359F">
        <w:rPr>
          <w:rFonts w:ascii="Palatino Linotype" w:eastAsia="Palatino Linotype" w:hAnsi="Palatino Linotype" w:cs="Palatino Linotype"/>
          <w:b/>
          <w:sz w:val="22"/>
          <w:szCs w:val="22"/>
        </w:rPr>
        <w:t>SAIMEX,</w:t>
      </w:r>
      <w:r w:rsidRPr="00D5359F">
        <w:rPr>
          <w:rFonts w:ascii="Palatino Linotype" w:eastAsia="Palatino Linotype" w:hAnsi="Palatino Linotype" w:cs="Palatino Linotype"/>
          <w:sz w:val="22"/>
          <w:szCs w:val="22"/>
        </w:rPr>
        <w:t xml:space="preserve"> se advierte que </w:t>
      </w:r>
      <w:r w:rsidR="00242C3E" w:rsidRPr="00D5359F">
        <w:rPr>
          <w:rFonts w:ascii="Palatino Linotype" w:eastAsia="Palatino Linotype" w:hAnsi="Palatino Linotype" w:cs="Palatino Linotype"/>
          <w:sz w:val="22"/>
          <w:szCs w:val="22"/>
        </w:rPr>
        <w:t xml:space="preserve">el </w:t>
      </w:r>
      <w:r w:rsidR="00242C3E" w:rsidRPr="00D5359F">
        <w:rPr>
          <w:rFonts w:ascii="Palatino Linotype" w:eastAsia="Palatino Linotype" w:hAnsi="Palatino Linotype" w:cs="Palatino Linotype"/>
          <w:b/>
          <w:sz w:val="22"/>
          <w:szCs w:val="22"/>
        </w:rPr>
        <w:t>Recurrente</w:t>
      </w:r>
      <w:r w:rsidR="00242C3E" w:rsidRPr="00D5359F">
        <w:rPr>
          <w:rFonts w:ascii="Palatino Linotype" w:eastAsia="Palatino Linotype" w:hAnsi="Palatino Linotype" w:cs="Palatino Linotype"/>
          <w:sz w:val="22"/>
          <w:szCs w:val="22"/>
        </w:rPr>
        <w:t xml:space="preserve"> no realizó manifestaciones, alegatos o pruebas que a su derecho convinieran y por su parte </w:t>
      </w:r>
      <w:r w:rsidR="00242C3E" w:rsidRPr="00D5359F">
        <w:rPr>
          <w:rFonts w:ascii="Palatino Linotype" w:eastAsia="Palatino Linotype" w:hAnsi="Palatino Linotype" w:cs="Palatino Linotype"/>
          <w:sz w:val="22"/>
          <w:szCs w:val="22"/>
        </w:rPr>
        <w:lastRenderedPageBreak/>
        <w:t xml:space="preserve">el </w:t>
      </w:r>
      <w:r w:rsidR="00241F49" w:rsidRPr="00D5359F">
        <w:rPr>
          <w:rFonts w:ascii="Palatino Linotype" w:eastAsia="Palatino Linotype" w:hAnsi="Palatino Linotype" w:cs="Palatino Linotype"/>
          <w:b/>
          <w:sz w:val="22"/>
          <w:szCs w:val="22"/>
        </w:rPr>
        <w:t>Sujeto Obligado</w:t>
      </w:r>
      <w:r w:rsidR="00242C3E" w:rsidRPr="00D5359F">
        <w:rPr>
          <w:rFonts w:ascii="Palatino Linotype" w:eastAsia="Palatino Linotype" w:hAnsi="Palatino Linotype" w:cs="Palatino Linotype"/>
          <w:b/>
          <w:sz w:val="22"/>
          <w:szCs w:val="22"/>
        </w:rPr>
        <w:t xml:space="preserve"> </w:t>
      </w:r>
      <w:r w:rsidR="00242C3E" w:rsidRPr="00D5359F">
        <w:rPr>
          <w:rFonts w:ascii="Palatino Linotype" w:eastAsia="Palatino Linotype" w:hAnsi="Palatino Linotype" w:cs="Palatino Linotype"/>
          <w:sz w:val="22"/>
          <w:szCs w:val="22"/>
        </w:rPr>
        <w:t>rindió su informe justificado</w:t>
      </w:r>
      <w:r w:rsidR="00241F49" w:rsidRPr="00D5359F">
        <w:rPr>
          <w:rFonts w:ascii="Palatino Linotype" w:eastAsia="Palatino Linotype" w:hAnsi="Palatino Linotype" w:cs="Palatino Linotype"/>
          <w:sz w:val="22"/>
          <w:szCs w:val="22"/>
        </w:rPr>
        <w:t xml:space="preserve"> en el que medularmente ratific</w:t>
      </w:r>
      <w:r w:rsidR="00A06F29" w:rsidRPr="00D5359F">
        <w:rPr>
          <w:rFonts w:ascii="Palatino Linotype" w:eastAsia="Palatino Linotype" w:hAnsi="Palatino Linotype" w:cs="Palatino Linotype"/>
          <w:sz w:val="22"/>
          <w:szCs w:val="22"/>
        </w:rPr>
        <w:t>ó</w:t>
      </w:r>
      <w:r w:rsidR="00241F49" w:rsidRPr="00D5359F">
        <w:rPr>
          <w:rFonts w:ascii="Palatino Linotype" w:eastAsia="Palatino Linotype" w:hAnsi="Palatino Linotype" w:cs="Palatino Linotype"/>
          <w:sz w:val="22"/>
          <w:szCs w:val="22"/>
        </w:rPr>
        <w:t xml:space="preserve"> su respuesta</w:t>
      </w:r>
      <w:r w:rsidR="00242C3E" w:rsidRPr="00D5359F">
        <w:rPr>
          <w:rFonts w:ascii="Palatino Linotype" w:eastAsia="Palatino Linotype" w:hAnsi="Palatino Linotype" w:cs="Palatino Linotype"/>
          <w:sz w:val="22"/>
          <w:szCs w:val="22"/>
        </w:rPr>
        <w:t xml:space="preserve">. </w:t>
      </w:r>
    </w:p>
    <w:p w14:paraId="5067C546" w14:textId="77777777" w:rsidR="002D577D" w:rsidRPr="00D5359F" w:rsidRDefault="002D577D" w:rsidP="00242C3E">
      <w:pPr>
        <w:widowControl w:val="0"/>
        <w:tabs>
          <w:tab w:val="left" w:pos="1701"/>
          <w:tab w:val="left" w:pos="1843"/>
        </w:tabs>
        <w:spacing w:line="360" w:lineRule="auto"/>
        <w:jc w:val="both"/>
        <w:rPr>
          <w:rFonts w:ascii="Palatino Linotype" w:eastAsia="Palatino Linotype" w:hAnsi="Palatino Linotype" w:cs="Palatino Linotype"/>
          <w:sz w:val="22"/>
          <w:szCs w:val="22"/>
        </w:rPr>
      </w:pPr>
    </w:p>
    <w:p w14:paraId="37963FFA" w14:textId="71420AD5" w:rsidR="00A06F29" w:rsidRPr="00D5359F" w:rsidRDefault="00A06F29" w:rsidP="00A06F29">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 xml:space="preserve">Acotado lo anterior, se procede al análisis de la naturaleza de la información pública solicitada, con el objeto de determinar si con la respuesta y el pronunciamiento en informe justificado se tiene por colmado el derecho de acceso a la información pública solicitada o </w:t>
      </w:r>
      <w:proofErr w:type="gramStart"/>
      <w:r w:rsidRPr="00D5359F">
        <w:rPr>
          <w:rFonts w:ascii="Palatino Linotype" w:eastAsia="Palatino Linotype" w:hAnsi="Palatino Linotype" w:cs="Palatino Linotype"/>
          <w:sz w:val="22"/>
          <w:szCs w:val="22"/>
        </w:rPr>
        <w:t>si</w:t>
      </w:r>
      <w:proofErr w:type="gramEnd"/>
      <w:r w:rsidRPr="00D5359F">
        <w:rPr>
          <w:rFonts w:ascii="Palatino Linotype" w:eastAsia="Palatino Linotype" w:hAnsi="Palatino Linotype" w:cs="Palatino Linotype"/>
          <w:sz w:val="22"/>
          <w:szCs w:val="22"/>
        </w:rPr>
        <w:t xml:space="preserve"> por el contrario, debe hacer entrega de la información solicitada. </w:t>
      </w:r>
    </w:p>
    <w:p w14:paraId="1A212D25" w14:textId="77777777" w:rsidR="00A06F29" w:rsidRPr="00D5359F" w:rsidRDefault="00A06F29" w:rsidP="00A06F29">
      <w:pPr>
        <w:spacing w:line="360" w:lineRule="auto"/>
        <w:jc w:val="both"/>
        <w:rPr>
          <w:rFonts w:ascii="Palatino Linotype" w:eastAsia="Palatino Linotype" w:hAnsi="Palatino Linotype" w:cs="Palatino Linotype"/>
          <w:sz w:val="22"/>
          <w:szCs w:val="22"/>
        </w:rPr>
      </w:pPr>
    </w:p>
    <w:p w14:paraId="05CD9752" w14:textId="77777777" w:rsidR="00A06F29" w:rsidRPr="00D5359F" w:rsidRDefault="00A06F29" w:rsidP="00A06F29">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 xml:space="preserve">En primer término, es importante citar que los artículos 12, 41, 42, 43, 44 y 45 de la Ley General de Archivos establecen: </w:t>
      </w:r>
    </w:p>
    <w:p w14:paraId="3B32E514" w14:textId="77777777" w:rsidR="00A06F29" w:rsidRPr="00D5359F" w:rsidRDefault="00A06F29" w:rsidP="00A06F29">
      <w:pPr>
        <w:spacing w:line="360" w:lineRule="auto"/>
        <w:jc w:val="both"/>
        <w:rPr>
          <w:rFonts w:ascii="Palatino Linotype" w:eastAsia="Palatino Linotype" w:hAnsi="Palatino Linotype" w:cs="Palatino Linotype"/>
          <w:sz w:val="22"/>
          <w:szCs w:val="22"/>
        </w:rPr>
      </w:pPr>
    </w:p>
    <w:p w14:paraId="2A8B0443" w14:textId="4B09D200" w:rsidR="00A06F29" w:rsidRPr="00D5359F" w:rsidRDefault="00A06F29" w:rsidP="00A06F29">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w:t>
      </w:r>
      <w:r w:rsidRPr="00D5359F">
        <w:rPr>
          <w:rFonts w:ascii="Palatino Linotype" w:eastAsia="Palatino Linotype" w:hAnsi="Palatino Linotype" w:cs="Palatino Linotype"/>
          <w:b/>
          <w:i/>
          <w:sz w:val="22"/>
          <w:szCs w:val="22"/>
        </w:rPr>
        <w:t>Artículo 12.</w:t>
      </w:r>
      <w:r w:rsidRPr="00D5359F">
        <w:rPr>
          <w:rFonts w:ascii="Palatino Linotype" w:eastAsia="Palatino Linotype" w:hAnsi="Palatino Linotype" w:cs="Palatino Linotype"/>
          <w:i/>
          <w:sz w:val="22"/>
          <w:szCs w:val="22"/>
        </w:rPr>
        <w:t xml:space="preserve"> Los sujetos obligados deberán mantener los documentos contenidos en </w:t>
      </w:r>
      <w:r w:rsidRPr="00D5359F">
        <w:rPr>
          <w:rFonts w:ascii="Palatino Linotype" w:eastAsia="Palatino Linotype" w:hAnsi="Palatino Linotype" w:cs="Palatino Linotype"/>
          <w:b/>
          <w:i/>
          <w:sz w:val="22"/>
          <w:szCs w:val="22"/>
        </w:rPr>
        <w:t>sus archivos en el orden original en que fueron producidos</w:t>
      </w:r>
      <w:r w:rsidRPr="00D5359F">
        <w:rPr>
          <w:rFonts w:ascii="Palatino Linotype" w:eastAsia="Palatino Linotype" w:hAnsi="Palatino Linotype" w:cs="Palatino Linotype"/>
          <w:i/>
          <w:sz w:val="22"/>
          <w:szCs w:val="22"/>
        </w:rPr>
        <w:t>, conforme a los procesos de gestión documental que incluyen la producción, organización, acceso, consulta, valoración documental, disposición documental y conservación, en los términos que establezcan el Consejo Nacional y las disposiciones jurídicas aplicables.</w:t>
      </w:r>
    </w:p>
    <w:p w14:paraId="322F4992" w14:textId="77777777" w:rsidR="00A06F29" w:rsidRPr="00D5359F" w:rsidRDefault="00A06F29" w:rsidP="00A06F29">
      <w:pPr>
        <w:spacing w:line="276" w:lineRule="auto"/>
        <w:ind w:left="851" w:right="616"/>
        <w:jc w:val="both"/>
        <w:rPr>
          <w:rFonts w:ascii="Palatino Linotype" w:eastAsia="Palatino Linotype" w:hAnsi="Palatino Linotype" w:cs="Palatino Linotype"/>
          <w:i/>
          <w:sz w:val="22"/>
          <w:szCs w:val="22"/>
        </w:rPr>
      </w:pPr>
    </w:p>
    <w:p w14:paraId="5B26279A" w14:textId="77777777" w:rsidR="00A06F29" w:rsidRPr="00D5359F" w:rsidRDefault="00A06F29" w:rsidP="00A06F29">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Artículo 41. Además de los procesos de gestión previstos en el artículo 12 de esta Ley, se deberá contemplar para la gestión documental electrónica la incorporación, asignación de acceso, seguridad, almacenamiento, uso y trazabilidad.</w:t>
      </w:r>
    </w:p>
    <w:p w14:paraId="61CA164F" w14:textId="77777777" w:rsidR="00A06F29" w:rsidRPr="00D5359F" w:rsidRDefault="00A06F29" w:rsidP="00A06F29">
      <w:pPr>
        <w:spacing w:line="276" w:lineRule="auto"/>
        <w:ind w:left="851" w:right="616"/>
        <w:jc w:val="both"/>
        <w:rPr>
          <w:rFonts w:ascii="Palatino Linotype" w:eastAsia="Palatino Linotype" w:hAnsi="Palatino Linotype" w:cs="Palatino Linotype"/>
          <w:i/>
          <w:sz w:val="22"/>
          <w:szCs w:val="22"/>
        </w:rPr>
      </w:pPr>
    </w:p>
    <w:p w14:paraId="20C6CCF6" w14:textId="77777777" w:rsidR="00A06F29" w:rsidRPr="00D5359F" w:rsidRDefault="00A06F29" w:rsidP="00A06F29">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 xml:space="preserve">Artículo 42. Los sujetos obligados establecerán en su programa anual los procedimientos </w:t>
      </w:r>
      <w:r w:rsidRPr="00D5359F">
        <w:rPr>
          <w:rFonts w:ascii="Palatino Linotype" w:eastAsia="Palatino Linotype" w:hAnsi="Palatino Linotype" w:cs="Palatino Linotype"/>
          <w:b/>
          <w:i/>
          <w:sz w:val="22"/>
          <w:szCs w:val="22"/>
        </w:rPr>
        <w:t>para la generación, administración, uso, control y migración de formatos electrónicos</w:t>
      </w:r>
      <w:r w:rsidRPr="00D5359F">
        <w:rPr>
          <w:rFonts w:ascii="Palatino Linotype" w:eastAsia="Palatino Linotype" w:hAnsi="Palatino Linotype" w:cs="Palatino Linotype"/>
          <w:i/>
          <w:sz w:val="22"/>
          <w:szCs w:val="22"/>
        </w:rPr>
        <w:t xml:space="preserve">, así como </w:t>
      </w:r>
      <w:r w:rsidRPr="00D5359F">
        <w:rPr>
          <w:rFonts w:ascii="Palatino Linotype" w:eastAsia="Palatino Linotype" w:hAnsi="Palatino Linotype" w:cs="Palatino Linotype"/>
          <w:b/>
          <w:i/>
          <w:sz w:val="22"/>
          <w:szCs w:val="22"/>
        </w:rPr>
        <w:t>planes de preservación y conservación de largo plazo que contemplen la migración</w:t>
      </w:r>
      <w:r w:rsidRPr="00D5359F">
        <w:rPr>
          <w:rFonts w:ascii="Palatino Linotype" w:eastAsia="Palatino Linotype" w:hAnsi="Palatino Linotype" w:cs="Palatino Linotype"/>
          <w:i/>
          <w:sz w:val="22"/>
          <w:szCs w:val="22"/>
        </w:rPr>
        <w:t>, la emulación o cualquier otro método de preservación y conservación de los documentos de archivo electrónicos, apoyándose en las disposiciones emanadas del Consejo Nacional.</w:t>
      </w:r>
    </w:p>
    <w:p w14:paraId="05B1C14D" w14:textId="77777777" w:rsidR="00A06F29" w:rsidRPr="00D5359F" w:rsidRDefault="00A06F29" w:rsidP="00A06F29">
      <w:pPr>
        <w:spacing w:line="276" w:lineRule="auto"/>
        <w:ind w:left="851" w:right="616"/>
        <w:jc w:val="both"/>
        <w:rPr>
          <w:rFonts w:ascii="Palatino Linotype" w:eastAsia="Palatino Linotype" w:hAnsi="Palatino Linotype" w:cs="Palatino Linotype"/>
          <w:i/>
          <w:sz w:val="22"/>
          <w:szCs w:val="22"/>
        </w:rPr>
      </w:pPr>
    </w:p>
    <w:p w14:paraId="0F5168D7" w14:textId="77777777" w:rsidR="00A06F29" w:rsidRPr="00D5359F" w:rsidRDefault="00A06F29" w:rsidP="00A06F29">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 xml:space="preserve">Artículo 43. Los sujetos obligados establecerán en el programa anual la </w:t>
      </w:r>
      <w:r w:rsidRPr="00D5359F">
        <w:rPr>
          <w:rFonts w:ascii="Palatino Linotype" w:eastAsia="Palatino Linotype" w:hAnsi="Palatino Linotype" w:cs="Palatino Linotype"/>
          <w:b/>
          <w:i/>
          <w:sz w:val="22"/>
          <w:szCs w:val="22"/>
        </w:rPr>
        <w:t>estrategia de preservación a largo plazo de los documentos de archivo electrónico</w:t>
      </w:r>
      <w:r w:rsidRPr="00D5359F">
        <w:rPr>
          <w:rFonts w:ascii="Palatino Linotype" w:eastAsia="Palatino Linotype" w:hAnsi="Palatino Linotype" w:cs="Palatino Linotype"/>
          <w:i/>
          <w:sz w:val="22"/>
          <w:szCs w:val="22"/>
        </w:rPr>
        <w:t xml:space="preserve"> y las acciones que garanticen los procesos de gestión documental electrónica.</w:t>
      </w:r>
    </w:p>
    <w:p w14:paraId="412FA69E" w14:textId="77777777" w:rsidR="00A06F29" w:rsidRPr="00D5359F" w:rsidRDefault="00A06F29" w:rsidP="00A06F29">
      <w:pPr>
        <w:spacing w:line="276" w:lineRule="auto"/>
        <w:ind w:left="851" w:right="616"/>
        <w:jc w:val="both"/>
        <w:rPr>
          <w:rFonts w:ascii="Palatino Linotype" w:eastAsia="Palatino Linotype" w:hAnsi="Palatino Linotype" w:cs="Palatino Linotype"/>
          <w:i/>
          <w:sz w:val="22"/>
          <w:szCs w:val="22"/>
        </w:rPr>
      </w:pPr>
    </w:p>
    <w:p w14:paraId="5C17E32C" w14:textId="77777777" w:rsidR="00A06F29" w:rsidRPr="00D5359F" w:rsidRDefault="00A06F29" w:rsidP="00A06F29">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b/>
          <w:i/>
          <w:sz w:val="22"/>
          <w:szCs w:val="22"/>
        </w:rPr>
        <w:t>Los documentos de archivo electrónicos que pertenezcan a series documentales con valor histórico se deberán conservar en sus formatos originales</w:t>
      </w:r>
      <w:r w:rsidRPr="00D5359F">
        <w:rPr>
          <w:rFonts w:ascii="Palatino Linotype" w:eastAsia="Palatino Linotype" w:hAnsi="Palatino Linotype" w:cs="Palatino Linotype"/>
          <w:i/>
          <w:sz w:val="22"/>
          <w:szCs w:val="22"/>
        </w:rPr>
        <w:t>, así como una copia de su representación gráfica o visual, además de todos los metadatos descriptivos.</w:t>
      </w:r>
    </w:p>
    <w:p w14:paraId="1B72FEC8" w14:textId="77777777" w:rsidR="00A06F29" w:rsidRPr="00D5359F" w:rsidRDefault="00A06F29" w:rsidP="00A06F29">
      <w:pPr>
        <w:spacing w:line="276" w:lineRule="auto"/>
        <w:ind w:left="851" w:right="616"/>
        <w:jc w:val="both"/>
        <w:rPr>
          <w:rFonts w:ascii="Palatino Linotype" w:eastAsia="Palatino Linotype" w:hAnsi="Palatino Linotype" w:cs="Palatino Linotype"/>
          <w:i/>
          <w:sz w:val="22"/>
          <w:szCs w:val="22"/>
        </w:rPr>
      </w:pPr>
    </w:p>
    <w:p w14:paraId="25A4F26F" w14:textId="77777777" w:rsidR="00A06F29" w:rsidRPr="00D5359F" w:rsidRDefault="00A06F29" w:rsidP="00A06F29">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 xml:space="preserve">Artículo 44. Los sujetos obligados adoptarán las </w:t>
      </w:r>
      <w:r w:rsidRPr="00D5359F">
        <w:rPr>
          <w:rFonts w:ascii="Palatino Linotype" w:eastAsia="Palatino Linotype" w:hAnsi="Palatino Linotype" w:cs="Palatino Linotype"/>
          <w:b/>
          <w:i/>
          <w:sz w:val="22"/>
          <w:szCs w:val="22"/>
        </w:rPr>
        <w:t>medidas de organización, técnicas y tecnológicas para garantizar la recuperación y preservación de los documentos</w:t>
      </w:r>
      <w:r w:rsidRPr="00D5359F">
        <w:rPr>
          <w:rFonts w:ascii="Palatino Linotype" w:eastAsia="Palatino Linotype" w:hAnsi="Palatino Linotype" w:cs="Palatino Linotype"/>
          <w:i/>
          <w:sz w:val="22"/>
          <w:szCs w:val="22"/>
        </w:rPr>
        <w:t xml:space="preserve"> de archivo electrónicos producidos y recibidos que se encuentren en un sistema automatizado para la gestión documental y </w:t>
      </w:r>
      <w:r w:rsidRPr="00D5359F">
        <w:rPr>
          <w:rFonts w:ascii="Palatino Linotype" w:eastAsia="Palatino Linotype" w:hAnsi="Palatino Linotype" w:cs="Palatino Linotype"/>
          <w:b/>
          <w:i/>
          <w:sz w:val="22"/>
          <w:szCs w:val="22"/>
        </w:rPr>
        <w:t>administración de</w:t>
      </w:r>
      <w:r w:rsidRPr="00D5359F">
        <w:rPr>
          <w:rFonts w:ascii="Palatino Linotype" w:eastAsia="Palatino Linotype" w:hAnsi="Palatino Linotype" w:cs="Palatino Linotype"/>
          <w:i/>
          <w:sz w:val="22"/>
          <w:szCs w:val="22"/>
        </w:rPr>
        <w:t xml:space="preserve"> archivos, bases de datos y </w:t>
      </w:r>
      <w:r w:rsidRPr="00D5359F">
        <w:rPr>
          <w:rFonts w:ascii="Palatino Linotype" w:eastAsia="Palatino Linotype" w:hAnsi="Palatino Linotype" w:cs="Palatino Linotype"/>
          <w:b/>
          <w:i/>
          <w:sz w:val="22"/>
          <w:szCs w:val="22"/>
          <w:u w:val="single"/>
        </w:rPr>
        <w:t>correos electrónicos</w:t>
      </w:r>
      <w:r w:rsidRPr="00D5359F">
        <w:rPr>
          <w:rFonts w:ascii="Palatino Linotype" w:eastAsia="Palatino Linotype" w:hAnsi="Palatino Linotype" w:cs="Palatino Linotype"/>
          <w:i/>
          <w:sz w:val="22"/>
          <w:szCs w:val="22"/>
        </w:rPr>
        <w:t xml:space="preserve"> a lo largo de su ciclo vital.</w:t>
      </w:r>
    </w:p>
    <w:p w14:paraId="43F55382" w14:textId="77777777" w:rsidR="00A06F29" w:rsidRPr="00D5359F" w:rsidRDefault="00A06F29" w:rsidP="00A06F29">
      <w:pPr>
        <w:spacing w:line="276" w:lineRule="auto"/>
        <w:ind w:left="851" w:right="616"/>
        <w:jc w:val="both"/>
        <w:rPr>
          <w:rFonts w:ascii="Palatino Linotype" w:eastAsia="Palatino Linotype" w:hAnsi="Palatino Linotype" w:cs="Palatino Linotype"/>
          <w:i/>
          <w:sz w:val="22"/>
          <w:szCs w:val="22"/>
        </w:rPr>
      </w:pPr>
    </w:p>
    <w:p w14:paraId="35916B22" w14:textId="6B9DD20F" w:rsidR="00A06F29" w:rsidRPr="00D5359F" w:rsidRDefault="00A06F29" w:rsidP="00A06F29">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Artículo 45. Los sujetos obligados deberán implementar sistemas automatizados para la gestión documental y administración de archivos que permitan registrar y controlar los procesos señalados en el artículo 12 de esta Ley, los cuales deberán cumplir las especificaciones que para el efecto se emitan. Las herramientas informáticas de gestión y control para la organización y conservación de documentos de archivo electrónicos que los sujetos obligados desarrollen o adquieran, deberán cumplir los lineamientos que para el efecto se emitan.”</w:t>
      </w:r>
    </w:p>
    <w:p w14:paraId="209078A5" w14:textId="4AF62888" w:rsidR="00A06F29" w:rsidRPr="00D5359F" w:rsidRDefault="00A06F29" w:rsidP="00A06F29">
      <w:pPr>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(Énfasis Añadido)</w:t>
      </w:r>
    </w:p>
    <w:p w14:paraId="26C7C714" w14:textId="77777777" w:rsidR="00A06F29" w:rsidRPr="00D5359F" w:rsidRDefault="00A06F29" w:rsidP="00A06F29">
      <w:pPr>
        <w:spacing w:line="360" w:lineRule="auto"/>
        <w:jc w:val="both"/>
        <w:rPr>
          <w:rFonts w:ascii="Palatino Linotype" w:eastAsia="Palatino Linotype" w:hAnsi="Palatino Linotype" w:cs="Palatino Linotype"/>
          <w:sz w:val="22"/>
          <w:szCs w:val="22"/>
        </w:rPr>
      </w:pPr>
    </w:p>
    <w:p w14:paraId="592D07EE" w14:textId="77777777" w:rsidR="00A06F29" w:rsidRPr="00D5359F" w:rsidRDefault="00A06F29" w:rsidP="00A06F29">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 xml:space="preserve">Aunado a lo anterior, el numeral Quincuagésimo sexto de los Lineamientos para la Organización y Conservación de los Archivos emitidos por el Consejo Nacional del Sistema Nacional de Transparencia, Acceso a la Información Pública y Protección de Datos Personales, que es del texto literal siguiente: </w:t>
      </w:r>
    </w:p>
    <w:p w14:paraId="2F96221C" w14:textId="77777777" w:rsidR="00A06F29" w:rsidRPr="00D5359F" w:rsidRDefault="00A06F29" w:rsidP="00A06F29">
      <w:pPr>
        <w:shd w:val="clear" w:color="auto" w:fill="FFFFFF"/>
        <w:spacing w:line="276" w:lineRule="auto"/>
        <w:ind w:left="851" w:right="616"/>
        <w:jc w:val="both"/>
        <w:rPr>
          <w:rFonts w:ascii="Palatino Linotype" w:eastAsia="Palatino Linotype" w:hAnsi="Palatino Linotype" w:cs="Palatino Linotype"/>
          <w:b/>
          <w:i/>
          <w:sz w:val="22"/>
          <w:szCs w:val="22"/>
        </w:rPr>
      </w:pPr>
    </w:p>
    <w:p w14:paraId="2DA74E2F" w14:textId="77777777" w:rsidR="00A06F29" w:rsidRPr="00D5359F" w:rsidRDefault="00A06F29" w:rsidP="00A06F29">
      <w:pPr>
        <w:shd w:val="clear" w:color="auto" w:fill="FFFFFF"/>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b/>
          <w:i/>
          <w:sz w:val="22"/>
          <w:szCs w:val="22"/>
        </w:rPr>
        <w:t>“Quincuagésimo sexto. </w:t>
      </w:r>
      <w:r w:rsidRPr="00D5359F">
        <w:rPr>
          <w:rFonts w:ascii="Palatino Linotype" w:eastAsia="Palatino Linotype" w:hAnsi="Palatino Linotype" w:cs="Palatino Linotype"/>
          <w:b/>
          <w:i/>
          <w:sz w:val="22"/>
          <w:szCs w:val="22"/>
          <w:u w:val="single"/>
        </w:rPr>
        <w:t>Los correos electrónicos que deriven del ejercicio de las facultades, competencias o funciones</w:t>
      </w:r>
      <w:r w:rsidRPr="00D5359F">
        <w:rPr>
          <w:rFonts w:ascii="Palatino Linotype" w:eastAsia="Palatino Linotype" w:hAnsi="Palatino Linotype" w:cs="Palatino Linotype"/>
          <w:i/>
          <w:sz w:val="22"/>
          <w:szCs w:val="22"/>
        </w:rPr>
        <w:t xml:space="preserve"> de los Sujetos obligados </w:t>
      </w:r>
      <w:r w:rsidRPr="00D5359F">
        <w:rPr>
          <w:rFonts w:ascii="Palatino Linotype" w:eastAsia="Palatino Linotype" w:hAnsi="Palatino Linotype" w:cs="Palatino Linotype"/>
          <w:b/>
          <w:i/>
          <w:sz w:val="22"/>
          <w:szCs w:val="22"/>
        </w:rPr>
        <w:t xml:space="preserve">deberán organizarse y conservarse </w:t>
      </w:r>
      <w:r w:rsidRPr="00D5359F">
        <w:rPr>
          <w:rFonts w:ascii="Palatino Linotype" w:eastAsia="Palatino Linotype" w:hAnsi="Palatino Linotype" w:cs="Palatino Linotype"/>
          <w:i/>
          <w:sz w:val="22"/>
          <w:szCs w:val="22"/>
        </w:rPr>
        <w:t>de acuerdo con las series documentales establecidas en el Cuadro general de clasificación archivística, y a los plazos de conservación señalados en el Catálogo de disposición documental.</w:t>
      </w:r>
    </w:p>
    <w:p w14:paraId="066F3BE4" w14:textId="77777777" w:rsidR="00A06F29" w:rsidRPr="00D5359F" w:rsidRDefault="00A06F29" w:rsidP="00A06F29">
      <w:pPr>
        <w:shd w:val="clear" w:color="auto" w:fill="FFFFFF"/>
        <w:spacing w:line="276" w:lineRule="auto"/>
        <w:ind w:left="851" w:right="616"/>
        <w:jc w:val="both"/>
        <w:rPr>
          <w:rFonts w:ascii="Palatino Linotype" w:eastAsia="Palatino Linotype" w:hAnsi="Palatino Linotype" w:cs="Palatino Linotype"/>
          <w:i/>
          <w:sz w:val="22"/>
          <w:szCs w:val="22"/>
        </w:rPr>
      </w:pPr>
    </w:p>
    <w:p w14:paraId="745952FF" w14:textId="77777777" w:rsidR="00A06F29" w:rsidRPr="00D5359F" w:rsidRDefault="00A06F29" w:rsidP="00A06F29">
      <w:pPr>
        <w:shd w:val="clear" w:color="auto" w:fill="FFFFFF"/>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b/>
          <w:i/>
          <w:sz w:val="22"/>
          <w:szCs w:val="22"/>
        </w:rPr>
        <w:lastRenderedPageBreak/>
        <w:t>Cuadragésimo séptimo. </w:t>
      </w:r>
      <w:r w:rsidRPr="00D5359F">
        <w:rPr>
          <w:rFonts w:ascii="Palatino Linotype" w:eastAsia="Palatino Linotype" w:hAnsi="Palatino Linotype" w:cs="Palatino Linotype"/>
          <w:i/>
          <w:sz w:val="22"/>
          <w:szCs w:val="22"/>
        </w:rPr>
        <w:t>Para la gestión de las cuentas de correo electrónico institucional se podrán utilizar plantillas que contengan por lo menos la siguiente información:</w:t>
      </w:r>
    </w:p>
    <w:p w14:paraId="21D1F12E" w14:textId="77777777" w:rsidR="00A06F29" w:rsidRPr="00D5359F" w:rsidRDefault="00A06F29" w:rsidP="00A06F29">
      <w:pPr>
        <w:shd w:val="clear" w:color="auto" w:fill="FFFFFF"/>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b/>
          <w:i/>
          <w:sz w:val="22"/>
          <w:szCs w:val="22"/>
        </w:rPr>
        <w:t>I.</w:t>
      </w:r>
      <w:r w:rsidRPr="00D5359F">
        <w:rPr>
          <w:rFonts w:ascii="Palatino Linotype" w:eastAsia="Palatino Linotype" w:hAnsi="Palatino Linotype" w:cs="Palatino Linotype"/>
          <w:i/>
          <w:sz w:val="22"/>
          <w:szCs w:val="22"/>
        </w:rPr>
        <w:t>          Nombre y cargo del emisor;</w:t>
      </w:r>
    </w:p>
    <w:p w14:paraId="0E1E44F6" w14:textId="77777777" w:rsidR="00A06F29" w:rsidRPr="00D5359F" w:rsidRDefault="00A06F29" w:rsidP="00A06F29">
      <w:pPr>
        <w:shd w:val="clear" w:color="auto" w:fill="FFFFFF"/>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b/>
          <w:i/>
          <w:sz w:val="22"/>
          <w:szCs w:val="22"/>
        </w:rPr>
        <w:t>II.</w:t>
      </w:r>
      <w:r w:rsidRPr="00D5359F">
        <w:rPr>
          <w:rFonts w:ascii="Palatino Linotype" w:eastAsia="Palatino Linotype" w:hAnsi="Palatino Linotype" w:cs="Palatino Linotype"/>
          <w:i/>
          <w:sz w:val="22"/>
          <w:szCs w:val="22"/>
        </w:rPr>
        <w:t>         Nombre y cargo del receptor, y</w:t>
      </w:r>
    </w:p>
    <w:p w14:paraId="3A483D47" w14:textId="53959B1C" w:rsidR="00A06F29" w:rsidRPr="00D5359F" w:rsidRDefault="00A06F29" w:rsidP="00A06F29">
      <w:pPr>
        <w:shd w:val="clear" w:color="auto" w:fill="FFFFFF"/>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b/>
          <w:i/>
          <w:sz w:val="22"/>
          <w:szCs w:val="22"/>
        </w:rPr>
        <w:t>III.</w:t>
      </w:r>
      <w:r w:rsidRPr="00D5359F">
        <w:rPr>
          <w:rFonts w:ascii="Palatino Linotype" w:eastAsia="Palatino Linotype" w:hAnsi="Palatino Linotype" w:cs="Palatino Linotype"/>
          <w:i/>
          <w:sz w:val="22"/>
          <w:szCs w:val="22"/>
        </w:rPr>
        <w:t>        Aviso: "La información de este correo, así como la contenida en los documentos que se adjuntan, </w:t>
      </w:r>
      <w:r w:rsidRPr="00D5359F">
        <w:rPr>
          <w:rFonts w:ascii="Palatino Linotype" w:eastAsia="Palatino Linotype" w:hAnsi="Palatino Linotype" w:cs="Palatino Linotype"/>
          <w:b/>
          <w:i/>
          <w:sz w:val="22"/>
          <w:szCs w:val="22"/>
          <w:u w:val="single"/>
        </w:rPr>
        <w:t>puede ser objeto de solicitudes de acceso a la información</w:t>
      </w:r>
      <w:r w:rsidRPr="00D5359F">
        <w:rPr>
          <w:rFonts w:ascii="Palatino Linotype" w:eastAsia="Palatino Linotype" w:hAnsi="Palatino Linotype" w:cs="Palatino Linotype"/>
          <w:i/>
          <w:sz w:val="22"/>
          <w:szCs w:val="22"/>
        </w:rPr>
        <w:t>"</w:t>
      </w:r>
    </w:p>
    <w:p w14:paraId="2D6C65A7" w14:textId="28A93A3C" w:rsidR="00A06F29" w:rsidRPr="00D5359F" w:rsidRDefault="00A06F29" w:rsidP="00A06F29">
      <w:pPr>
        <w:shd w:val="clear" w:color="auto" w:fill="FFFFFF"/>
        <w:spacing w:line="276" w:lineRule="auto"/>
        <w:ind w:left="851" w:right="616"/>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(Énfasis Añadido)</w:t>
      </w:r>
    </w:p>
    <w:p w14:paraId="00639135" w14:textId="77777777" w:rsidR="00A06F29" w:rsidRPr="00D5359F" w:rsidRDefault="00A06F29" w:rsidP="00A06F29">
      <w:pPr>
        <w:spacing w:line="360" w:lineRule="auto"/>
        <w:jc w:val="both"/>
        <w:rPr>
          <w:rFonts w:ascii="Palatino Linotype" w:eastAsia="Palatino Linotype" w:hAnsi="Palatino Linotype" w:cs="Palatino Linotype"/>
          <w:sz w:val="22"/>
          <w:szCs w:val="22"/>
        </w:rPr>
      </w:pPr>
    </w:p>
    <w:p w14:paraId="06C64B84" w14:textId="6EC45D3F" w:rsidR="00A06F29" w:rsidRPr="00D5359F" w:rsidRDefault="00A06F29" w:rsidP="00A06F29">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Precepto normativo que establece, que los correos electrónicos que deriven del ejercicio de las facultades, competencias o funciones de los Sujetos Obligados deben organizarse y conservarse de acuerdo con las series documentales establecidas en el cuadro general de clasificación archivística, y a los plazos de conservación señalados en el catálogo de disposición documental, toda vez, que los documentos adjuntó pueden ser objeto de solicitudes de acceso a la información.</w:t>
      </w:r>
    </w:p>
    <w:p w14:paraId="1DF0FE24" w14:textId="082615BC" w:rsidR="00F551B5" w:rsidRPr="00D5359F" w:rsidRDefault="00A06F29" w:rsidP="00A06F29">
      <w:pPr>
        <w:spacing w:before="240" w:after="240" w:line="360" w:lineRule="auto"/>
        <w:ind w:right="49"/>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 xml:space="preserve">Ahora bien, por cuanto hace al pronunciamiento del </w:t>
      </w:r>
      <w:r w:rsidRPr="00D5359F">
        <w:rPr>
          <w:rFonts w:ascii="Palatino Linotype" w:eastAsia="Palatino Linotype" w:hAnsi="Palatino Linotype" w:cs="Palatino Linotype"/>
          <w:b/>
          <w:sz w:val="22"/>
          <w:szCs w:val="22"/>
        </w:rPr>
        <w:t>Sujeto obligado</w:t>
      </w:r>
      <w:r w:rsidRPr="00D5359F">
        <w:rPr>
          <w:rFonts w:ascii="Palatino Linotype" w:eastAsia="Palatino Linotype" w:hAnsi="Palatino Linotype" w:cs="Palatino Linotype"/>
          <w:sz w:val="22"/>
          <w:szCs w:val="22"/>
        </w:rPr>
        <w:t xml:space="preserve">, relativo a </w:t>
      </w:r>
      <w:r w:rsidR="00F551B5" w:rsidRPr="00D5359F">
        <w:rPr>
          <w:rFonts w:ascii="Palatino Linotype" w:eastAsia="Palatino Linotype" w:hAnsi="Palatino Linotype" w:cs="Palatino Linotype"/>
          <w:sz w:val="22"/>
          <w:szCs w:val="22"/>
        </w:rPr>
        <w:t>la entrega de la información solicitada</w:t>
      </w:r>
      <w:r w:rsidR="00E247C9" w:rsidRPr="00D5359F">
        <w:rPr>
          <w:rFonts w:ascii="Palatino Linotype" w:eastAsia="Palatino Linotype" w:hAnsi="Palatino Linotype" w:cs="Palatino Linotype"/>
          <w:sz w:val="22"/>
          <w:szCs w:val="22"/>
        </w:rPr>
        <w:t xml:space="preserve"> en versión pública</w:t>
      </w:r>
      <w:r w:rsidR="00F551B5" w:rsidRPr="00D5359F">
        <w:rPr>
          <w:rFonts w:ascii="Palatino Linotype" w:eastAsia="Palatino Linotype" w:hAnsi="Palatino Linotype" w:cs="Palatino Linotype"/>
          <w:sz w:val="22"/>
          <w:szCs w:val="22"/>
        </w:rPr>
        <w:t xml:space="preserve">, este Organismo Garante analizó la información que hizo entrega en respuesta, observando lo siguiente: </w:t>
      </w:r>
    </w:p>
    <w:p w14:paraId="0E085257" w14:textId="23A3F728" w:rsidR="00F551B5" w:rsidRPr="00D5359F" w:rsidRDefault="00F551B5" w:rsidP="00F551B5">
      <w:pPr>
        <w:pStyle w:val="Prrafodelista"/>
        <w:numPr>
          <w:ilvl w:val="0"/>
          <w:numId w:val="10"/>
        </w:numPr>
        <w:spacing w:before="240" w:after="240" w:line="360" w:lineRule="auto"/>
        <w:ind w:right="49"/>
        <w:jc w:val="both"/>
        <w:rPr>
          <w:rFonts w:ascii="Palatino Linotype" w:eastAsia="Palatino Linotype" w:hAnsi="Palatino Linotype" w:cs="Palatino Linotype"/>
        </w:rPr>
      </w:pPr>
      <w:r w:rsidRPr="00D5359F">
        <w:rPr>
          <w:rFonts w:ascii="Palatino Linotype" w:eastAsia="Palatino Linotype" w:hAnsi="Palatino Linotype" w:cs="Palatino Linotype"/>
          <w:b/>
        </w:rPr>
        <w:t>Correos electrónicos recibidos</w:t>
      </w:r>
      <w:r w:rsidRPr="00D5359F">
        <w:rPr>
          <w:rFonts w:ascii="Palatino Linotype" w:eastAsia="Palatino Linotype" w:hAnsi="Palatino Linotype" w:cs="Palatino Linotype"/>
        </w:rPr>
        <w:t>: 57.</w:t>
      </w:r>
    </w:p>
    <w:p w14:paraId="26080488" w14:textId="499FC35F" w:rsidR="00322402" w:rsidRPr="00D5359F" w:rsidRDefault="00322402" w:rsidP="00322402">
      <w:pPr>
        <w:spacing w:before="240" w:after="240" w:line="360" w:lineRule="auto"/>
        <w:ind w:right="49"/>
        <w:jc w:val="center"/>
        <w:rPr>
          <w:rFonts w:ascii="Palatino Linotype" w:eastAsia="Palatino Linotype" w:hAnsi="Palatino Linotype" w:cs="Palatino Linotype"/>
          <w:sz w:val="22"/>
          <w:szCs w:val="22"/>
        </w:rPr>
      </w:pPr>
      <w:r w:rsidRPr="00D5359F">
        <w:rPr>
          <w:rFonts w:ascii="Palatino Linotype" w:eastAsia="Palatino Linotype" w:hAnsi="Palatino Linotype" w:cs="Palatino Linotype"/>
          <w:noProof/>
          <w:sz w:val="22"/>
          <w:szCs w:val="22"/>
          <w:lang w:val="es-MX" w:eastAsia="es-MX"/>
        </w:rPr>
        <w:drawing>
          <wp:inline distT="0" distB="0" distL="0" distR="0" wp14:anchorId="1116F36C" wp14:editId="40DECB84">
            <wp:extent cx="3467405" cy="13191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03233" cy="1332818"/>
                    </a:xfrm>
                    <a:prstGeom prst="rect">
                      <a:avLst/>
                    </a:prstGeom>
                  </pic:spPr>
                </pic:pic>
              </a:graphicData>
            </a:graphic>
          </wp:inline>
        </w:drawing>
      </w:r>
    </w:p>
    <w:p w14:paraId="22FBE96C" w14:textId="636B5040" w:rsidR="00F551B5" w:rsidRPr="00D5359F" w:rsidRDefault="00F551B5" w:rsidP="00F551B5">
      <w:pPr>
        <w:pStyle w:val="Prrafodelista"/>
        <w:numPr>
          <w:ilvl w:val="0"/>
          <w:numId w:val="10"/>
        </w:numPr>
        <w:spacing w:before="240" w:after="240" w:line="360" w:lineRule="auto"/>
        <w:ind w:right="49"/>
        <w:jc w:val="both"/>
        <w:rPr>
          <w:rFonts w:ascii="Palatino Linotype" w:eastAsia="Palatino Linotype" w:hAnsi="Palatino Linotype" w:cs="Palatino Linotype"/>
        </w:rPr>
      </w:pPr>
      <w:r w:rsidRPr="00D5359F">
        <w:rPr>
          <w:rFonts w:ascii="Palatino Linotype" w:eastAsia="Palatino Linotype" w:hAnsi="Palatino Linotype" w:cs="Palatino Linotype"/>
          <w:b/>
        </w:rPr>
        <w:t>Correos electrónicos enviados</w:t>
      </w:r>
      <w:r w:rsidRPr="00D5359F">
        <w:rPr>
          <w:rFonts w:ascii="Palatino Linotype" w:eastAsia="Palatino Linotype" w:hAnsi="Palatino Linotype" w:cs="Palatino Linotype"/>
        </w:rPr>
        <w:t xml:space="preserve">: 45. </w:t>
      </w:r>
    </w:p>
    <w:p w14:paraId="54636A51" w14:textId="01D847A6" w:rsidR="00A06F29" w:rsidRPr="00D5359F" w:rsidRDefault="00322402" w:rsidP="00322402">
      <w:pPr>
        <w:pBdr>
          <w:top w:val="nil"/>
          <w:left w:val="nil"/>
          <w:bottom w:val="nil"/>
          <w:right w:val="nil"/>
          <w:between w:val="nil"/>
        </w:pBdr>
        <w:spacing w:before="240" w:after="240" w:line="360" w:lineRule="auto"/>
        <w:jc w:val="center"/>
        <w:rPr>
          <w:rFonts w:ascii="Palatino Linotype" w:hAnsi="Palatino Linotype"/>
          <w:sz w:val="22"/>
          <w:szCs w:val="22"/>
        </w:rPr>
      </w:pPr>
      <w:r w:rsidRPr="00D5359F">
        <w:rPr>
          <w:rFonts w:ascii="Palatino Linotype" w:eastAsia="Palatino Linotype" w:hAnsi="Palatino Linotype" w:cs="Palatino Linotype"/>
          <w:noProof/>
          <w:sz w:val="22"/>
          <w:szCs w:val="22"/>
          <w:lang w:val="es-MX" w:eastAsia="es-MX"/>
        </w:rPr>
        <w:lastRenderedPageBreak/>
        <w:drawing>
          <wp:inline distT="0" distB="0" distL="0" distR="0" wp14:anchorId="61416F30" wp14:editId="40DDE1C0">
            <wp:extent cx="3328416" cy="1473233"/>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76496" cy="1494514"/>
                    </a:xfrm>
                    <a:prstGeom prst="rect">
                      <a:avLst/>
                    </a:prstGeom>
                  </pic:spPr>
                </pic:pic>
              </a:graphicData>
            </a:graphic>
          </wp:inline>
        </w:drawing>
      </w:r>
    </w:p>
    <w:p w14:paraId="372AE81B" w14:textId="05260E48" w:rsidR="00946DF2" w:rsidRPr="00D5359F" w:rsidRDefault="00E247C9" w:rsidP="00EF24AA">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 xml:space="preserve">Ahora bien, respecto a la versión pública, este Instituto advierte que </w:t>
      </w:r>
      <w:r w:rsidR="00EF24AA" w:rsidRPr="00D5359F">
        <w:rPr>
          <w:rFonts w:ascii="Palatino Linotype" w:eastAsia="Palatino Linotype" w:hAnsi="Palatino Linotype" w:cs="Palatino Linotype"/>
          <w:sz w:val="22"/>
          <w:szCs w:val="22"/>
        </w:rPr>
        <w:t xml:space="preserve">en los documentos remitidos se advierte que se testo en algunos de los documentos, el correo electrónico </w:t>
      </w:r>
      <w:r w:rsidR="00FD4E06" w:rsidRPr="00D5359F">
        <w:rPr>
          <w:rFonts w:ascii="Palatino Linotype" w:eastAsia="Palatino Linotype" w:hAnsi="Palatino Linotype" w:cs="Palatino Linotype"/>
          <w:sz w:val="22"/>
          <w:szCs w:val="22"/>
        </w:rPr>
        <w:t>del remitente, sustentando en el a</w:t>
      </w:r>
      <w:r w:rsidR="00EF24AA" w:rsidRPr="00D5359F">
        <w:rPr>
          <w:rFonts w:ascii="Palatino Linotype" w:eastAsia="Palatino Linotype" w:hAnsi="Palatino Linotype" w:cs="Palatino Linotype"/>
          <w:sz w:val="22"/>
          <w:szCs w:val="22"/>
        </w:rPr>
        <w:t xml:space="preserve">cta </w:t>
      </w:r>
      <w:r w:rsidR="00FD4E06" w:rsidRPr="00D5359F">
        <w:rPr>
          <w:rFonts w:ascii="Palatino Linotype" w:eastAsia="Palatino Linotype" w:hAnsi="Palatino Linotype" w:cs="Palatino Linotype"/>
          <w:sz w:val="22"/>
          <w:szCs w:val="22"/>
        </w:rPr>
        <w:t>d</w:t>
      </w:r>
      <w:r w:rsidR="00EF24AA" w:rsidRPr="00D5359F">
        <w:rPr>
          <w:rFonts w:ascii="Palatino Linotype" w:eastAsia="Palatino Linotype" w:hAnsi="Palatino Linotype" w:cs="Palatino Linotype"/>
          <w:sz w:val="22"/>
          <w:szCs w:val="22"/>
        </w:rPr>
        <w:t>el Comité de Transparencia</w:t>
      </w:r>
      <w:r w:rsidR="00FD4E06" w:rsidRPr="00D5359F">
        <w:rPr>
          <w:rFonts w:ascii="Palatino Linotype" w:eastAsia="Palatino Linotype" w:hAnsi="Palatino Linotype" w:cs="Palatino Linotype"/>
          <w:sz w:val="22"/>
          <w:szCs w:val="22"/>
        </w:rPr>
        <w:t xml:space="preserve"> en la que </w:t>
      </w:r>
      <w:r w:rsidR="00EF24AA" w:rsidRPr="00D5359F">
        <w:rPr>
          <w:rFonts w:ascii="Palatino Linotype" w:eastAsia="Palatino Linotype" w:hAnsi="Palatino Linotype" w:cs="Palatino Linotype"/>
          <w:sz w:val="22"/>
          <w:szCs w:val="22"/>
        </w:rPr>
        <w:t>se aprobó la versión pública que atiende la solicitud de información de mérito, protegiendo el correo electrónico de particulares en términos del artículo 143 fracción I de la Ley de la materia</w:t>
      </w:r>
      <w:r w:rsidR="00F42006" w:rsidRPr="00D5359F">
        <w:rPr>
          <w:rFonts w:ascii="Palatino Linotype" w:eastAsia="Palatino Linotype" w:hAnsi="Palatino Linotype" w:cs="Palatino Linotype"/>
          <w:sz w:val="22"/>
          <w:szCs w:val="22"/>
        </w:rPr>
        <w:t xml:space="preserve">. </w:t>
      </w:r>
    </w:p>
    <w:p w14:paraId="1474936A" w14:textId="77777777" w:rsidR="00F42006" w:rsidRPr="00D5359F" w:rsidRDefault="00F42006" w:rsidP="00EF24AA">
      <w:pPr>
        <w:spacing w:line="360" w:lineRule="auto"/>
        <w:jc w:val="both"/>
        <w:rPr>
          <w:rFonts w:ascii="Palatino Linotype" w:eastAsia="Palatino Linotype" w:hAnsi="Palatino Linotype" w:cs="Palatino Linotype"/>
          <w:sz w:val="22"/>
          <w:szCs w:val="22"/>
        </w:rPr>
      </w:pPr>
    </w:p>
    <w:p w14:paraId="6B59C734" w14:textId="12EF5080" w:rsidR="00EF24AA" w:rsidRPr="00D5359F" w:rsidRDefault="00946DF2" w:rsidP="00EF24AA">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Lo anterior, toma sentido en razón de que a</w:t>
      </w:r>
      <w:r w:rsidR="00EF24AA" w:rsidRPr="00D5359F">
        <w:rPr>
          <w:rFonts w:ascii="Palatino Linotype" w:eastAsia="Palatino Linotype" w:hAnsi="Palatino Linotype" w:cs="Palatino Linotype"/>
          <w:sz w:val="22"/>
          <w:szCs w:val="22"/>
        </w:rPr>
        <w:t>l tratarse de una dirección electrónica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pudiera encontrarse integrada por una denominación abstracta o una combinación alfanumérica, y se utiliza vinculada con una contraseña para acceso a servicios, bancarios, financieros, seguridad social o redes sociales, proporcionado para un determinado fin, se estima que dicha cuenta debe considerarse como dato personal y es susceptible de ser clasificado como confidencial, con fundamento en el artículo 143, fracción I de la Ley de Transparencia y Acceso a la Información Pública.</w:t>
      </w:r>
    </w:p>
    <w:p w14:paraId="028AFDA6" w14:textId="71CFA2FF" w:rsidR="00322402" w:rsidRPr="00D5359F" w:rsidRDefault="00EF24AA" w:rsidP="00AE682F">
      <w:pPr>
        <w:spacing w:before="240" w:after="240" w:line="360" w:lineRule="auto"/>
        <w:ind w:right="49"/>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 xml:space="preserve">De manera que con lo anteriormente expuesto, se advierte que en efecto, la naturaleza de los datos que </w:t>
      </w:r>
      <w:r w:rsidR="00AE682F" w:rsidRPr="00D5359F">
        <w:rPr>
          <w:rFonts w:ascii="Palatino Linotype" w:eastAsia="Palatino Linotype" w:hAnsi="Palatino Linotype" w:cs="Palatino Linotype"/>
          <w:sz w:val="22"/>
          <w:szCs w:val="22"/>
        </w:rPr>
        <w:t xml:space="preserve">testo </w:t>
      </w:r>
      <w:r w:rsidRPr="00D5359F">
        <w:rPr>
          <w:rFonts w:ascii="Palatino Linotype" w:eastAsia="Palatino Linotype" w:hAnsi="Palatino Linotype" w:cs="Palatino Linotype"/>
          <w:sz w:val="22"/>
          <w:szCs w:val="22"/>
        </w:rPr>
        <w:t xml:space="preserve">el </w:t>
      </w:r>
      <w:r w:rsidRPr="00D5359F">
        <w:rPr>
          <w:rFonts w:ascii="Palatino Linotype" w:eastAsia="Palatino Linotype" w:hAnsi="Palatino Linotype" w:cs="Palatino Linotype"/>
          <w:b/>
          <w:sz w:val="22"/>
          <w:szCs w:val="22"/>
        </w:rPr>
        <w:t>Sujeto Obligado</w:t>
      </w:r>
      <w:r w:rsidRPr="00D5359F">
        <w:rPr>
          <w:rFonts w:ascii="Palatino Linotype" w:eastAsia="Palatino Linotype" w:hAnsi="Palatino Linotype" w:cs="Palatino Linotype"/>
          <w:sz w:val="22"/>
          <w:szCs w:val="22"/>
        </w:rPr>
        <w:t xml:space="preserve"> en su respuesta corresponden a datos personales, los cuales no son susceptibles de entrega</w:t>
      </w:r>
      <w:r w:rsidR="00AE682F" w:rsidRPr="00D5359F">
        <w:rPr>
          <w:rFonts w:ascii="Palatino Linotype" w:eastAsia="Palatino Linotype" w:hAnsi="Palatino Linotype" w:cs="Palatino Linotype"/>
          <w:sz w:val="22"/>
          <w:szCs w:val="22"/>
        </w:rPr>
        <w:t xml:space="preserve">, por lo que, se considera </w:t>
      </w:r>
      <w:r w:rsidR="00FD4E06" w:rsidRPr="00D5359F">
        <w:rPr>
          <w:rFonts w:ascii="Palatino Linotype" w:eastAsia="Palatino Linotype" w:hAnsi="Palatino Linotype" w:cs="Palatino Linotype"/>
          <w:sz w:val="22"/>
          <w:szCs w:val="22"/>
        </w:rPr>
        <w:t xml:space="preserve">que </w:t>
      </w:r>
      <w:r w:rsidR="00AE682F" w:rsidRPr="00D5359F">
        <w:rPr>
          <w:rFonts w:ascii="Palatino Linotype" w:eastAsia="Palatino Linotype" w:hAnsi="Palatino Linotype" w:cs="Palatino Linotype"/>
          <w:sz w:val="22"/>
          <w:szCs w:val="22"/>
        </w:rPr>
        <w:t xml:space="preserve">al proporcionar la información consistente a las capturas de los correos enviados y recibidos durante el </w:t>
      </w:r>
      <w:r w:rsidR="00AE682F" w:rsidRPr="00D5359F">
        <w:rPr>
          <w:rFonts w:ascii="Palatino Linotype" w:eastAsia="Palatino Linotype" w:hAnsi="Palatino Linotype" w:cs="Palatino Linotype"/>
          <w:sz w:val="22"/>
          <w:szCs w:val="22"/>
        </w:rPr>
        <w:lastRenderedPageBreak/>
        <w:t xml:space="preserve">primero de enero al </w:t>
      </w:r>
      <w:r w:rsidR="00FD4E06" w:rsidRPr="00D5359F">
        <w:rPr>
          <w:rFonts w:ascii="Palatino Linotype" w:eastAsia="Palatino Linotype" w:hAnsi="Palatino Linotype" w:cs="Palatino Linotype"/>
          <w:sz w:val="22"/>
          <w:szCs w:val="22"/>
        </w:rPr>
        <w:t>dieciséis</w:t>
      </w:r>
      <w:r w:rsidR="00AE682F" w:rsidRPr="00D5359F">
        <w:rPr>
          <w:rFonts w:ascii="Palatino Linotype" w:eastAsia="Palatino Linotype" w:hAnsi="Palatino Linotype" w:cs="Palatino Linotype"/>
          <w:sz w:val="22"/>
          <w:szCs w:val="22"/>
        </w:rPr>
        <w:t xml:space="preserve"> de agosto de dos mil veinticuatro en correcta versión pública, est</w:t>
      </w:r>
      <w:r w:rsidR="00FD4E06" w:rsidRPr="00D5359F">
        <w:rPr>
          <w:rFonts w:ascii="Palatino Linotype" w:eastAsia="Palatino Linotype" w:hAnsi="Palatino Linotype" w:cs="Palatino Linotype"/>
          <w:sz w:val="22"/>
          <w:szCs w:val="22"/>
        </w:rPr>
        <w:t xml:space="preserve">é </w:t>
      </w:r>
      <w:r w:rsidR="00AE682F" w:rsidRPr="00D5359F">
        <w:rPr>
          <w:rFonts w:ascii="Palatino Linotype" w:eastAsia="Palatino Linotype" w:hAnsi="Palatino Linotype" w:cs="Palatino Linotype"/>
          <w:sz w:val="22"/>
          <w:szCs w:val="22"/>
        </w:rPr>
        <w:t xml:space="preserve">colmo el derecho de acceso a la información pública del particular. </w:t>
      </w:r>
    </w:p>
    <w:p w14:paraId="4FFD7E15" w14:textId="642A771E" w:rsidR="00210094" w:rsidRPr="00D5359F" w:rsidRDefault="00FD4E06" w:rsidP="00210094">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 xml:space="preserve">Lo anterior, dado que </w:t>
      </w:r>
      <w:r w:rsidR="00210094" w:rsidRPr="00D5359F">
        <w:rPr>
          <w:rFonts w:ascii="Palatino Linotype" w:eastAsia="Palatino Linotype" w:hAnsi="Palatino Linotype" w:cs="Palatino Linotype"/>
          <w:sz w:val="22"/>
          <w:szCs w:val="22"/>
        </w:rPr>
        <w:t>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4ADAD128" w14:textId="77777777" w:rsidR="00210094" w:rsidRPr="00D5359F" w:rsidRDefault="00210094" w:rsidP="00210094">
      <w:pPr>
        <w:spacing w:line="360" w:lineRule="auto"/>
        <w:jc w:val="both"/>
        <w:rPr>
          <w:rFonts w:ascii="Palatino Linotype" w:eastAsia="Palatino Linotype" w:hAnsi="Palatino Linotype" w:cs="Palatino Linotype"/>
          <w:sz w:val="22"/>
          <w:szCs w:val="22"/>
        </w:rPr>
      </w:pPr>
    </w:p>
    <w:p w14:paraId="4796CA17" w14:textId="77777777" w:rsidR="00210094" w:rsidRPr="00D5359F" w:rsidRDefault="00210094" w:rsidP="0021009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Sirviendo de apoyo a lo anterior por analogía, el criterio 31-10 emitido por el ahora Instituto Nacional de Transparencia, Acceso a la Información y Protección de Datos Personales, que a la letra dice:</w:t>
      </w:r>
    </w:p>
    <w:p w14:paraId="7ED3B708" w14:textId="77777777" w:rsidR="00210094" w:rsidRPr="00D5359F" w:rsidRDefault="00210094" w:rsidP="0021009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B21B694" w14:textId="77777777" w:rsidR="00210094" w:rsidRPr="00D5359F" w:rsidRDefault="00210094" w:rsidP="00210094">
      <w:pPr>
        <w:spacing w:line="276" w:lineRule="auto"/>
        <w:ind w:left="567" w:right="618"/>
        <w:jc w:val="both"/>
        <w:rPr>
          <w:rFonts w:ascii="Palatino Linotype" w:eastAsia="Palatino Linotype" w:hAnsi="Palatino Linotype" w:cs="Palatino Linotype"/>
          <w:i/>
          <w:sz w:val="22"/>
          <w:szCs w:val="22"/>
        </w:rPr>
      </w:pPr>
      <w:r w:rsidRPr="00D5359F">
        <w:rPr>
          <w:rFonts w:ascii="Palatino Linotype" w:eastAsia="Palatino Linotype" w:hAnsi="Palatino Linotype" w:cs="Palatino Linotype"/>
          <w:i/>
          <w:sz w:val="22"/>
          <w:szCs w:val="22"/>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7660B3A" w14:textId="77777777" w:rsidR="00210094" w:rsidRPr="00D5359F" w:rsidRDefault="00210094" w:rsidP="00210094">
      <w:pPr>
        <w:spacing w:line="360" w:lineRule="auto"/>
        <w:jc w:val="both"/>
        <w:rPr>
          <w:rFonts w:ascii="Palatino Linotype" w:eastAsia="Palatino Linotype" w:hAnsi="Palatino Linotype" w:cs="Palatino Linotype"/>
          <w:sz w:val="22"/>
          <w:szCs w:val="22"/>
        </w:rPr>
      </w:pPr>
    </w:p>
    <w:p w14:paraId="1634E0BC" w14:textId="77777777" w:rsidR="00210094" w:rsidRPr="00D5359F" w:rsidRDefault="00210094" w:rsidP="00210094">
      <w:pPr>
        <w:spacing w:before="240" w:after="240" w:line="360" w:lineRule="auto"/>
        <w:ind w:right="51"/>
        <w:jc w:val="both"/>
        <w:rPr>
          <w:rFonts w:ascii="Palatino Linotype" w:hAnsi="Palatino Linotype"/>
          <w:sz w:val="22"/>
          <w:szCs w:val="22"/>
        </w:rPr>
      </w:pPr>
      <w:r w:rsidRPr="00D5359F">
        <w:rPr>
          <w:rFonts w:ascii="Palatino Linotype" w:hAnsi="Palatino Linotype"/>
          <w:sz w:val="22"/>
          <w:szCs w:val="22"/>
        </w:rPr>
        <w:t xml:space="preserve">Finalmente, y respecto a los motivos de inconformidad consistentes en </w:t>
      </w:r>
      <w:r w:rsidRPr="00D5359F">
        <w:rPr>
          <w:rFonts w:ascii="Palatino Linotype" w:hAnsi="Palatino Linotype"/>
          <w:i/>
          <w:sz w:val="22"/>
          <w:szCs w:val="22"/>
        </w:rPr>
        <w:t xml:space="preserve">“… por cierto, en todos sus oficios de respuesta termina el </w:t>
      </w:r>
      <w:proofErr w:type="spellStart"/>
      <w:r w:rsidRPr="00D5359F">
        <w:rPr>
          <w:rFonts w:ascii="Palatino Linotype" w:hAnsi="Palatino Linotype"/>
          <w:i/>
          <w:sz w:val="22"/>
          <w:szCs w:val="22"/>
        </w:rPr>
        <w:t>parrafo</w:t>
      </w:r>
      <w:proofErr w:type="spellEnd"/>
      <w:r w:rsidRPr="00D5359F">
        <w:rPr>
          <w:rFonts w:ascii="Palatino Linotype" w:hAnsi="Palatino Linotype"/>
          <w:i/>
          <w:sz w:val="22"/>
          <w:szCs w:val="22"/>
        </w:rPr>
        <w:t xml:space="preserve"> diciendo "que colma lo </w:t>
      </w:r>
      <w:proofErr w:type="spellStart"/>
      <w:r w:rsidRPr="00D5359F">
        <w:rPr>
          <w:rFonts w:ascii="Palatino Linotype" w:hAnsi="Palatino Linotype"/>
          <w:i/>
          <w:sz w:val="22"/>
          <w:szCs w:val="22"/>
        </w:rPr>
        <w:t>solicitdado</w:t>
      </w:r>
      <w:proofErr w:type="spellEnd"/>
      <w:r w:rsidRPr="00D5359F">
        <w:rPr>
          <w:rFonts w:ascii="Palatino Linotype" w:hAnsi="Palatino Linotype"/>
          <w:i/>
          <w:sz w:val="22"/>
          <w:szCs w:val="22"/>
        </w:rPr>
        <w:t xml:space="preserve"> por la </w:t>
      </w:r>
      <w:r w:rsidRPr="00D5359F">
        <w:rPr>
          <w:rFonts w:ascii="Palatino Linotype" w:hAnsi="Palatino Linotype"/>
          <w:i/>
          <w:sz w:val="22"/>
          <w:szCs w:val="22"/>
        </w:rPr>
        <w:lastRenderedPageBreak/>
        <w:t>particular"...</w:t>
      </w:r>
      <w:proofErr w:type="spellStart"/>
      <w:r w:rsidRPr="00D5359F">
        <w:rPr>
          <w:rFonts w:ascii="Palatino Linotype" w:hAnsi="Palatino Linotype"/>
          <w:i/>
          <w:sz w:val="22"/>
          <w:szCs w:val="22"/>
        </w:rPr>
        <w:t>aqui</w:t>
      </w:r>
      <w:proofErr w:type="spellEnd"/>
      <w:r w:rsidRPr="00D5359F">
        <w:rPr>
          <w:rFonts w:ascii="Palatino Linotype" w:hAnsi="Palatino Linotype"/>
          <w:i/>
          <w:sz w:val="22"/>
          <w:szCs w:val="22"/>
        </w:rPr>
        <w:t xml:space="preserve"> norma </w:t>
      </w:r>
      <w:proofErr w:type="spellStart"/>
      <w:r w:rsidRPr="00D5359F">
        <w:rPr>
          <w:rFonts w:ascii="Palatino Linotype" w:hAnsi="Palatino Linotype"/>
          <w:i/>
          <w:sz w:val="22"/>
          <w:szCs w:val="22"/>
        </w:rPr>
        <w:t>perez</w:t>
      </w:r>
      <w:proofErr w:type="spellEnd"/>
      <w:r w:rsidRPr="00D5359F">
        <w:rPr>
          <w:rFonts w:ascii="Palatino Linotype" w:hAnsi="Palatino Linotype"/>
          <w:i/>
          <w:sz w:val="22"/>
          <w:szCs w:val="22"/>
        </w:rPr>
        <w:t xml:space="preserve"> </w:t>
      </w:r>
      <w:proofErr w:type="spellStart"/>
      <w:r w:rsidRPr="00D5359F">
        <w:rPr>
          <w:rFonts w:ascii="Palatino Linotype" w:hAnsi="Palatino Linotype"/>
          <w:i/>
          <w:sz w:val="22"/>
          <w:szCs w:val="22"/>
        </w:rPr>
        <w:t>esta</w:t>
      </w:r>
      <w:proofErr w:type="spellEnd"/>
      <w:r w:rsidRPr="00D5359F">
        <w:rPr>
          <w:rFonts w:ascii="Palatino Linotype" w:hAnsi="Palatino Linotype"/>
          <w:i/>
          <w:sz w:val="22"/>
          <w:szCs w:val="22"/>
        </w:rPr>
        <w:t xml:space="preserve"> haciendo una </w:t>
      </w:r>
      <w:proofErr w:type="spellStart"/>
      <w:r w:rsidRPr="00D5359F">
        <w:rPr>
          <w:rFonts w:ascii="Palatino Linotype" w:hAnsi="Palatino Linotype"/>
          <w:i/>
          <w:sz w:val="22"/>
          <w:szCs w:val="22"/>
        </w:rPr>
        <w:t>presuncion</w:t>
      </w:r>
      <w:proofErr w:type="spellEnd"/>
      <w:r w:rsidRPr="00D5359F">
        <w:rPr>
          <w:rFonts w:ascii="Palatino Linotype" w:hAnsi="Palatino Linotype"/>
          <w:i/>
          <w:sz w:val="22"/>
          <w:szCs w:val="22"/>
        </w:rPr>
        <w:t xml:space="preserve"> de que una exservidora publica le </w:t>
      </w:r>
      <w:proofErr w:type="spellStart"/>
      <w:r w:rsidRPr="00D5359F">
        <w:rPr>
          <w:rFonts w:ascii="Palatino Linotype" w:hAnsi="Palatino Linotype"/>
          <w:i/>
          <w:sz w:val="22"/>
          <w:szCs w:val="22"/>
        </w:rPr>
        <w:t>esta</w:t>
      </w:r>
      <w:proofErr w:type="spellEnd"/>
      <w:r w:rsidRPr="00D5359F">
        <w:rPr>
          <w:rFonts w:ascii="Palatino Linotype" w:hAnsi="Palatino Linotype"/>
          <w:i/>
          <w:sz w:val="22"/>
          <w:szCs w:val="22"/>
        </w:rPr>
        <w:t xml:space="preserve"> metiendo solicitudes...aclarando, no es una, son varias, no hay nadie que dure en su equipo, excepto el sindicalizado.”</w:t>
      </w:r>
      <w:r w:rsidRPr="00D5359F">
        <w:rPr>
          <w:rFonts w:ascii="Palatino Linotype" w:hAnsi="Palatino Linotype"/>
          <w:sz w:val="22"/>
          <w:szCs w:val="22"/>
        </w:rPr>
        <w:t xml:space="preserve">, </w:t>
      </w:r>
      <w:r w:rsidRPr="00D5359F">
        <w:rPr>
          <w:rFonts w:ascii="Palatino Linotype" w:eastAsia="Palatino Linotype" w:hAnsi="Palatino Linotype" w:cs="Palatino Linotype"/>
          <w:sz w:val="22"/>
          <w:szCs w:val="22"/>
        </w:rPr>
        <w:t>este Organismo Garante considera conveniente enfatizar que el derecho al acceso a la información pública constituye una prerrogativa para acceder a documentos o registros de información pública generada o en posesión de los sujetos obligados, por lo que se advierte que dichas manifestaciones no son susceptibles de ser tomadas en consideración, toda vez que, no constituyen el ejercicio de un derecho de acceso a la información pública, sino más bien el ejercicio de un derecho de expresión, cuya finalidad consiste en dar mayor énfasis a sus requerimientos. En este sentido, se trata de manifestaciones sobre las cuales este Instituto no está facultado para pronunciarse.</w:t>
      </w:r>
    </w:p>
    <w:p w14:paraId="20C9AA81" w14:textId="77777777" w:rsidR="00210094" w:rsidRPr="00D5359F" w:rsidRDefault="00210094" w:rsidP="0021009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De lo hasta aquí expuesto, se concluye que los motivos de inconformidad de la parte</w:t>
      </w:r>
      <w:r w:rsidRPr="00D5359F">
        <w:rPr>
          <w:rFonts w:ascii="Palatino Linotype" w:eastAsia="Palatino Linotype" w:hAnsi="Palatino Linotype" w:cs="Palatino Linotype"/>
          <w:b/>
          <w:sz w:val="22"/>
          <w:szCs w:val="22"/>
        </w:rPr>
        <w:t xml:space="preserve"> Recurrente </w:t>
      </w:r>
      <w:r w:rsidRPr="00D5359F">
        <w:rPr>
          <w:rFonts w:ascii="Palatino Linotype" w:eastAsia="Palatino Linotype" w:hAnsi="Palatino Linotype" w:cs="Palatino Linotype"/>
          <w:sz w:val="22"/>
          <w:szCs w:val="22"/>
        </w:rPr>
        <w:t>devienen infundados</w:t>
      </w:r>
      <w:r w:rsidRPr="00D5359F">
        <w:rPr>
          <w:rFonts w:ascii="Palatino Linotype" w:eastAsia="Palatino Linotype" w:hAnsi="Palatino Linotype" w:cs="Palatino Linotype"/>
          <w:b/>
          <w:sz w:val="22"/>
          <w:szCs w:val="22"/>
        </w:rPr>
        <w:t>,</w:t>
      </w:r>
      <w:r w:rsidRPr="00D5359F">
        <w:rPr>
          <w:rFonts w:ascii="Palatino Linotype" w:eastAsia="Palatino Linotype" w:hAnsi="Palatino Linotype" w:cs="Palatino Linotype"/>
          <w:sz w:val="22"/>
          <w:szCs w:val="22"/>
        </w:rPr>
        <w:t xml:space="preserve"> siendo procedente </w:t>
      </w:r>
      <w:r w:rsidRPr="00D5359F">
        <w:rPr>
          <w:rFonts w:ascii="Palatino Linotype" w:eastAsia="Palatino Linotype" w:hAnsi="Palatino Linotype" w:cs="Palatino Linotype"/>
          <w:b/>
          <w:sz w:val="22"/>
          <w:szCs w:val="22"/>
        </w:rPr>
        <w:t>Confirmar</w:t>
      </w:r>
      <w:r w:rsidRPr="00D5359F">
        <w:rPr>
          <w:rFonts w:ascii="Palatino Linotype" w:eastAsia="Palatino Linotype" w:hAnsi="Palatino Linotype" w:cs="Palatino Linotype"/>
          <w:i/>
          <w:sz w:val="22"/>
          <w:szCs w:val="22"/>
        </w:rPr>
        <w:t xml:space="preserve"> </w:t>
      </w:r>
      <w:r w:rsidRPr="00D5359F">
        <w:rPr>
          <w:rFonts w:ascii="Palatino Linotype" w:eastAsia="Palatino Linotype" w:hAnsi="Palatino Linotype" w:cs="Palatino Linotype"/>
          <w:sz w:val="22"/>
          <w:szCs w:val="22"/>
        </w:rPr>
        <w:t>la respuesta proporcionada por el</w:t>
      </w:r>
      <w:r w:rsidRPr="00D5359F">
        <w:rPr>
          <w:rFonts w:ascii="Palatino Linotype" w:eastAsia="Palatino Linotype" w:hAnsi="Palatino Linotype" w:cs="Palatino Linotype"/>
          <w:b/>
          <w:sz w:val="22"/>
          <w:szCs w:val="22"/>
        </w:rPr>
        <w:t xml:space="preserve"> Sujeto Obligado </w:t>
      </w:r>
      <w:r w:rsidRPr="00D5359F">
        <w:rPr>
          <w:rFonts w:ascii="Palatino Linotype" w:eastAsia="Palatino Linotype" w:hAnsi="Palatino Linotype" w:cs="Palatino Linotype"/>
          <w:sz w:val="22"/>
          <w:szCs w:val="22"/>
        </w:rPr>
        <w:t>en términos del artículo 186 fracción II de la Ley de Transparencia y Acceso a la Información Pública del Estado de México y Municipios.</w:t>
      </w:r>
    </w:p>
    <w:p w14:paraId="739EE935" w14:textId="77777777" w:rsidR="00210094" w:rsidRPr="00D5359F" w:rsidRDefault="00210094" w:rsidP="0021009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26587FF" w14:textId="77777777" w:rsidR="00210094" w:rsidRPr="00D5359F" w:rsidRDefault="00210094" w:rsidP="00210094">
      <w:pPr>
        <w:spacing w:line="360" w:lineRule="auto"/>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 así como 188 de la Ley de Transparencia y Acceso a la Información Pública del Estado de México y Municipios, este Pleno:</w:t>
      </w:r>
    </w:p>
    <w:p w14:paraId="7C1F1148" w14:textId="77777777" w:rsidR="00210094" w:rsidRPr="00D5359F" w:rsidRDefault="00210094" w:rsidP="00210094">
      <w:pPr>
        <w:spacing w:line="360" w:lineRule="auto"/>
        <w:jc w:val="both"/>
        <w:rPr>
          <w:rFonts w:ascii="Palatino Linotype" w:eastAsia="Palatino Linotype" w:hAnsi="Palatino Linotype" w:cs="Palatino Linotype"/>
          <w:sz w:val="22"/>
          <w:szCs w:val="22"/>
        </w:rPr>
      </w:pPr>
    </w:p>
    <w:p w14:paraId="4EE6FA94" w14:textId="77777777" w:rsidR="00210094" w:rsidRPr="00D5359F" w:rsidRDefault="00210094" w:rsidP="00210094">
      <w:pPr>
        <w:numPr>
          <w:ilvl w:val="0"/>
          <w:numId w:val="20"/>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D5359F">
        <w:rPr>
          <w:rFonts w:ascii="Palatino Linotype" w:eastAsia="Palatino Linotype" w:hAnsi="Palatino Linotype" w:cs="Palatino Linotype"/>
          <w:b/>
          <w:sz w:val="22"/>
          <w:szCs w:val="22"/>
        </w:rPr>
        <w:t>R E S U E L V E:</w:t>
      </w:r>
    </w:p>
    <w:p w14:paraId="0E27F0B0" w14:textId="77777777" w:rsidR="00210094" w:rsidRPr="00D5359F" w:rsidRDefault="00210094" w:rsidP="00210094">
      <w:pPr>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2D493926" w14:textId="02AE17DC" w:rsidR="00210094" w:rsidRPr="00D5359F" w:rsidRDefault="00210094" w:rsidP="00210094">
      <w:pPr>
        <w:spacing w:line="360" w:lineRule="auto"/>
        <w:jc w:val="both"/>
        <w:rPr>
          <w:rFonts w:ascii="Palatino Linotype" w:eastAsia="Palatino Linotype" w:hAnsi="Palatino Linotype" w:cs="Palatino Linotype"/>
          <w:b/>
          <w:sz w:val="22"/>
          <w:szCs w:val="22"/>
        </w:rPr>
      </w:pPr>
      <w:r w:rsidRPr="00D5359F">
        <w:rPr>
          <w:rFonts w:ascii="Palatino Linotype" w:eastAsia="Palatino Linotype" w:hAnsi="Palatino Linotype" w:cs="Palatino Linotype"/>
          <w:b/>
          <w:sz w:val="22"/>
          <w:szCs w:val="22"/>
        </w:rPr>
        <w:t xml:space="preserve">Primero. </w:t>
      </w:r>
      <w:r w:rsidRPr="00D5359F">
        <w:rPr>
          <w:rFonts w:ascii="Palatino Linotype" w:eastAsia="Palatino Linotype" w:hAnsi="Palatino Linotype" w:cs="Palatino Linotype"/>
          <w:sz w:val="22"/>
          <w:szCs w:val="22"/>
        </w:rPr>
        <w:t xml:space="preserve">Resultan </w:t>
      </w:r>
      <w:r w:rsidRPr="00D5359F">
        <w:rPr>
          <w:rFonts w:ascii="Palatino Linotype" w:eastAsia="Palatino Linotype" w:hAnsi="Palatino Linotype" w:cs="Palatino Linotype"/>
          <w:b/>
          <w:sz w:val="22"/>
          <w:szCs w:val="22"/>
        </w:rPr>
        <w:t>infundadas</w:t>
      </w:r>
      <w:r w:rsidRPr="00D5359F">
        <w:rPr>
          <w:rFonts w:ascii="Palatino Linotype" w:eastAsia="Palatino Linotype" w:hAnsi="Palatino Linotype" w:cs="Palatino Linotype"/>
          <w:sz w:val="22"/>
          <w:szCs w:val="22"/>
        </w:rPr>
        <w:t xml:space="preserve"> las</w:t>
      </w:r>
      <w:r w:rsidRPr="00D5359F">
        <w:rPr>
          <w:rFonts w:ascii="Palatino Linotype" w:eastAsia="Palatino Linotype" w:hAnsi="Palatino Linotype" w:cs="Palatino Linotype"/>
          <w:b/>
          <w:sz w:val="22"/>
          <w:szCs w:val="22"/>
        </w:rPr>
        <w:t xml:space="preserve"> </w:t>
      </w:r>
      <w:r w:rsidRPr="00D5359F">
        <w:rPr>
          <w:rFonts w:ascii="Palatino Linotype" w:eastAsia="Palatino Linotype" w:hAnsi="Palatino Linotype" w:cs="Palatino Linotype"/>
          <w:sz w:val="22"/>
          <w:szCs w:val="22"/>
        </w:rPr>
        <w:t xml:space="preserve">razones o motivos de inconformidad hechos valer por la parte </w:t>
      </w:r>
      <w:r w:rsidRPr="00D5359F">
        <w:rPr>
          <w:rFonts w:ascii="Palatino Linotype" w:eastAsia="Palatino Linotype" w:hAnsi="Palatino Linotype" w:cs="Palatino Linotype"/>
          <w:b/>
          <w:sz w:val="22"/>
          <w:szCs w:val="22"/>
        </w:rPr>
        <w:t>Recurrente</w:t>
      </w:r>
      <w:r w:rsidRPr="00D5359F">
        <w:rPr>
          <w:rFonts w:ascii="Palatino Linotype" w:eastAsia="Palatino Linotype" w:hAnsi="Palatino Linotype" w:cs="Palatino Linotype"/>
          <w:sz w:val="22"/>
          <w:szCs w:val="22"/>
        </w:rPr>
        <w:t xml:space="preserve"> en el Recurso de Revisión </w:t>
      </w:r>
      <w:r w:rsidRPr="00D5359F">
        <w:rPr>
          <w:rFonts w:ascii="Palatino Linotype" w:eastAsia="Palatino Linotype" w:hAnsi="Palatino Linotype" w:cs="Palatino Linotype"/>
          <w:b/>
          <w:sz w:val="22"/>
          <w:szCs w:val="22"/>
        </w:rPr>
        <w:t xml:space="preserve">05724/INFOEM/IP/RR/2024; </w:t>
      </w:r>
      <w:r w:rsidRPr="00D5359F">
        <w:rPr>
          <w:rFonts w:ascii="Palatino Linotype" w:eastAsia="Palatino Linotype" w:hAnsi="Palatino Linotype" w:cs="Palatino Linotype"/>
          <w:sz w:val="22"/>
          <w:szCs w:val="22"/>
        </w:rPr>
        <w:t xml:space="preserve">por lo que, en </w:t>
      </w:r>
      <w:r w:rsidRPr="00D5359F">
        <w:rPr>
          <w:rFonts w:ascii="Palatino Linotype" w:eastAsia="Palatino Linotype" w:hAnsi="Palatino Linotype" w:cs="Palatino Linotype"/>
          <w:sz w:val="22"/>
          <w:szCs w:val="22"/>
        </w:rPr>
        <w:lastRenderedPageBreak/>
        <w:t xml:space="preserve">términos del Considerando </w:t>
      </w:r>
      <w:r w:rsidRPr="00D5359F">
        <w:rPr>
          <w:rFonts w:ascii="Palatino Linotype" w:eastAsia="Palatino Linotype" w:hAnsi="Palatino Linotype" w:cs="Palatino Linotype"/>
          <w:b/>
          <w:sz w:val="22"/>
          <w:szCs w:val="22"/>
        </w:rPr>
        <w:t>Cuarto</w:t>
      </w:r>
      <w:r w:rsidRPr="00D5359F">
        <w:rPr>
          <w:rFonts w:ascii="Palatino Linotype" w:eastAsia="Palatino Linotype" w:hAnsi="Palatino Linotype" w:cs="Palatino Linotype"/>
          <w:sz w:val="22"/>
          <w:szCs w:val="22"/>
        </w:rPr>
        <w:t xml:space="preserve"> de la presente resolución se </w:t>
      </w:r>
      <w:r w:rsidRPr="00D5359F">
        <w:rPr>
          <w:rFonts w:ascii="Palatino Linotype" w:eastAsia="Palatino Linotype" w:hAnsi="Palatino Linotype" w:cs="Palatino Linotype"/>
          <w:b/>
          <w:sz w:val="22"/>
          <w:szCs w:val="22"/>
        </w:rPr>
        <w:t xml:space="preserve">Confirma </w:t>
      </w:r>
      <w:r w:rsidRPr="00D5359F">
        <w:rPr>
          <w:rFonts w:ascii="Palatino Linotype" w:eastAsia="Palatino Linotype" w:hAnsi="Palatino Linotype" w:cs="Palatino Linotype"/>
          <w:sz w:val="22"/>
          <w:szCs w:val="22"/>
        </w:rPr>
        <w:t xml:space="preserve">la respuesta emitida por el </w:t>
      </w:r>
      <w:r w:rsidRPr="00D5359F">
        <w:rPr>
          <w:rFonts w:ascii="Palatino Linotype" w:eastAsia="Palatino Linotype" w:hAnsi="Palatino Linotype" w:cs="Palatino Linotype"/>
          <w:b/>
          <w:sz w:val="22"/>
          <w:szCs w:val="22"/>
        </w:rPr>
        <w:t xml:space="preserve">Sujeto Obligado. </w:t>
      </w:r>
    </w:p>
    <w:p w14:paraId="6D223CE5" w14:textId="77777777" w:rsidR="00210094" w:rsidRPr="00D5359F" w:rsidRDefault="00210094" w:rsidP="00210094">
      <w:pPr>
        <w:spacing w:line="360" w:lineRule="auto"/>
        <w:jc w:val="both"/>
        <w:rPr>
          <w:rFonts w:ascii="Palatino Linotype" w:eastAsia="Palatino Linotype" w:hAnsi="Palatino Linotype" w:cs="Palatino Linotype"/>
          <w:b/>
          <w:sz w:val="22"/>
          <w:szCs w:val="22"/>
        </w:rPr>
      </w:pPr>
    </w:p>
    <w:p w14:paraId="55871214" w14:textId="77777777" w:rsidR="00210094" w:rsidRPr="00D5359F" w:rsidRDefault="00210094" w:rsidP="00210094">
      <w:pPr>
        <w:spacing w:line="360" w:lineRule="auto"/>
        <w:ind w:right="51"/>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b/>
          <w:sz w:val="22"/>
          <w:szCs w:val="22"/>
        </w:rPr>
        <w:t xml:space="preserve">Segundo. Notifíquese, </w:t>
      </w:r>
      <w:r w:rsidRPr="00D5359F">
        <w:rPr>
          <w:rFonts w:ascii="Palatino Linotype" w:eastAsia="Palatino Linotype" w:hAnsi="Palatino Linotype" w:cs="Palatino Linotype"/>
          <w:sz w:val="22"/>
          <w:szCs w:val="22"/>
        </w:rPr>
        <w:t xml:space="preserve">vía SAIMEX la presente resolución al Titular de la Unidad de Transparencia del </w:t>
      </w:r>
      <w:r w:rsidRPr="00D5359F">
        <w:rPr>
          <w:rFonts w:ascii="Palatino Linotype" w:eastAsia="Palatino Linotype" w:hAnsi="Palatino Linotype" w:cs="Palatino Linotype"/>
          <w:b/>
          <w:sz w:val="22"/>
          <w:szCs w:val="22"/>
        </w:rPr>
        <w:t>Sujeto Obligado</w:t>
      </w:r>
      <w:r w:rsidRPr="00D5359F">
        <w:rPr>
          <w:rFonts w:ascii="Palatino Linotype" w:eastAsia="Palatino Linotype" w:hAnsi="Palatino Linotype" w:cs="Palatino Linotype"/>
          <w:sz w:val="22"/>
          <w:szCs w:val="22"/>
        </w:rPr>
        <w:t>, para su conocimiento.</w:t>
      </w:r>
    </w:p>
    <w:p w14:paraId="39CD70E4" w14:textId="77777777" w:rsidR="00210094" w:rsidRPr="00D5359F" w:rsidRDefault="00210094" w:rsidP="00210094">
      <w:pPr>
        <w:spacing w:line="360" w:lineRule="auto"/>
        <w:jc w:val="both"/>
        <w:rPr>
          <w:sz w:val="22"/>
          <w:szCs w:val="22"/>
        </w:rPr>
      </w:pPr>
    </w:p>
    <w:p w14:paraId="1970BCB0" w14:textId="77777777" w:rsidR="00210094" w:rsidRPr="00D5359F" w:rsidRDefault="00210094" w:rsidP="00210094">
      <w:pPr>
        <w:spacing w:line="360" w:lineRule="auto"/>
        <w:ind w:right="49"/>
        <w:jc w:val="both"/>
        <w:rPr>
          <w:rFonts w:ascii="Palatino Linotype" w:eastAsia="Palatino Linotype" w:hAnsi="Palatino Linotype" w:cs="Palatino Linotype"/>
          <w:sz w:val="22"/>
          <w:szCs w:val="22"/>
        </w:rPr>
      </w:pPr>
      <w:r w:rsidRPr="00D5359F">
        <w:rPr>
          <w:rFonts w:ascii="Palatino Linotype" w:eastAsia="Palatino Linotype" w:hAnsi="Palatino Linotype" w:cs="Palatino Linotype"/>
          <w:b/>
          <w:sz w:val="22"/>
          <w:szCs w:val="22"/>
        </w:rPr>
        <w:t>Tercero. Notifíquese vía SAIMEX</w:t>
      </w:r>
      <w:r w:rsidRPr="00D5359F">
        <w:rPr>
          <w:rFonts w:ascii="Palatino Linotype" w:eastAsia="Palatino Linotype" w:hAnsi="Palatino Linotype" w:cs="Palatino Linotype"/>
          <w:sz w:val="22"/>
          <w:szCs w:val="22"/>
        </w:rPr>
        <w:t>,</w:t>
      </w:r>
      <w:r w:rsidRPr="00D5359F">
        <w:rPr>
          <w:rFonts w:ascii="Palatino Linotype" w:eastAsia="Palatino Linotype" w:hAnsi="Palatino Linotype" w:cs="Palatino Linotype"/>
          <w:b/>
          <w:sz w:val="22"/>
          <w:szCs w:val="22"/>
        </w:rPr>
        <w:t xml:space="preserve"> </w:t>
      </w:r>
      <w:r w:rsidRPr="00D5359F">
        <w:rPr>
          <w:rFonts w:ascii="Palatino Linotype" w:eastAsia="Palatino Linotype" w:hAnsi="Palatino Linotype" w:cs="Palatino Linotype"/>
          <w:sz w:val="22"/>
          <w:szCs w:val="22"/>
        </w:rPr>
        <w:t xml:space="preserve">a la parte </w:t>
      </w:r>
      <w:r w:rsidRPr="00D5359F">
        <w:rPr>
          <w:rFonts w:ascii="Palatino Linotype" w:eastAsia="Palatino Linotype" w:hAnsi="Palatino Linotype" w:cs="Palatino Linotype"/>
          <w:b/>
          <w:sz w:val="22"/>
          <w:szCs w:val="22"/>
        </w:rPr>
        <w:t>Recurrente</w:t>
      </w:r>
      <w:r w:rsidRPr="00D5359F">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12610E0A" w14:textId="77777777" w:rsidR="00AE4FE4" w:rsidRPr="00D5359F" w:rsidRDefault="00AE4FE4">
      <w:pPr>
        <w:spacing w:line="360" w:lineRule="auto"/>
        <w:ind w:right="49"/>
        <w:jc w:val="both"/>
        <w:rPr>
          <w:rFonts w:ascii="Palatino Linotype" w:eastAsia="Palatino Linotype" w:hAnsi="Palatino Linotype" w:cs="Palatino Linotype"/>
          <w:sz w:val="22"/>
          <w:szCs w:val="22"/>
        </w:rPr>
      </w:pPr>
    </w:p>
    <w:p w14:paraId="30645699" w14:textId="68EF080B" w:rsidR="00AE4FE4" w:rsidRPr="00D5359F" w:rsidRDefault="009F5637">
      <w:pPr>
        <w:spacing w:line="360" w:lineRule="auto"/>
        <w:jc w:val="both"/>
        <w:rPr>
          <w:rFonts w:ascii="Palatino Linotype" w:eastAsia="Palatino Linotype" w:hAnsi="Palatino Linotype" w:cs="Palatino Linotype"/>
          <w:sz w:val="22"/>
          <w:szCs w:val="22"/>
        </w:rPr>
        <w:sectPr w:rsidR="00AE4FE4" w:rsidRPr="00D5359F">
          <w:headerReference w:type="default" r:id="rId15"/>
          <w:footerReference w:type="default" r:id="rId16"/>
          <w:headerReference w:type="first" r:id="rId17"/>
          <w:footerReference w:type="first" r:id="rId18"/>
          <w:pgSz w:w="12240" w:h="15840"/>
          <w:pgMar w:top="2041" w:right="1701" w:bottom="1701" w:left="1701" w:header="709" w:footer="709" w:gutter="0"/>
          <w:pgNumType w:start="1"/>
          <w:cols w:space="720"/>
          <w:titlePg/>
        </w:sectPr>
      </w:pPr>
      <w:r w:rsidRPr="00D5359F">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B56C1" w:rsidRPr="00D5359F">
        <w:rPr>
          <w:rFonts w:ascii="Palatino Linotype" w:eastAsia="Palatino Linotype" w:hAnsi="Palatino Linotype" w:cs="Palatino Linotype"/>
          <w:sz w:val="22"/>
          <w:szCs w:val="22"/>
        </w:rPr>
        <w:t xml:space="preserve">TRIGÉSIMA </w:t>
      </w:r>
      <w:r w:rsidR="001E44C5" w:rsidRPr="00D5359F">
        <w:rPr>
          <w:rFonts w:ascii="Palatino Linotype" w:eastAsia="Palatino Linotype" w:hAnsi="Palatino Linotype" w:cs="Palatino Linotype"/>
          <w:sz w:val="22"/>
          <w:szCs w:val="22"/>
        </w:rPr>
        <w:t xml:space="preserve">OCTAVA </w:t>
      </w:r>
      <w:r w:rsidRPr="00D5359F">
        <w:rPr>
          <w:rFonts w:ascii="Palatino Linotype" w:eastAsia="Palatino Linotype" w:hAnsi="Palatino Linotype" w:cs="Palatino Linotype"/>
          <w:sz w:val="22"/>
          <w:szCs w:val="22"/>
        </w:rPr>
        <w:t xml:space="preserve">SESIÓN ORDINARIA CELEBRADA EL </w:t>
      </w:r>
      <w:r w:rsidR="001E44C5" w:rsidRPr="00D5359F">
        <w:rPr>
          <w:rFonts w:ascii="Palatino Linotype" w:eastAsia="Palatino Linotype" w:hAnsi="Palatino Linotype" w:cs="Palatino Linotype"/>
          <w:sz w:val="22"/>
          <w:szCs w:val="22"/>
        </w:rPr>
        <w:t xml:space="preserve">SEIS DE NOVIEMBRE </w:t>
      </w:r>
      <w:r w:rsidRPr="00D5359F">
        <w:rPr>
          <w:rFonts w:ascii="Palatino Linotype" w:eastAsia="Palatino Linotype" w:hAnsi="Palatino Linotype" w:cs="Palatino Linotype"/>
          <w:sz w:val="22"/>
          <w:szCs w:val="22"/>
        </w:rPr>
        <w:t xml:space="preserve">DE DOS MIL VEINTICUATRO, ANTE EL SECRETARIO TÉCNICO DEL PLENO ALEXIS TAPIA RAMÍREZ.                              </w:t>
      </w:r>
    </w:p>
    <w:p w14:paraId="145AF191" w14:textId="77777777" w:rsidR="00AE4FE4" w:rsidRPr="00D5359F" w:rsidRDefault="00AE4FE4">
      <w:pPr>
        <w:spacing w:line="360" w:lineRule="auto"/>
        <w:jc w:val="both"/>
        <w:rPr>
          <w:rFonts w:ascii="Palatino Linotype" w:eastAsia="Palatino Linotype" w:hAnsi="Palatino Linotype" w:cs="Palatino Linotype"/>
          <w:sz w:val="22"/>
          <w:szCs w:val="22"/>
        </w:rPr>
      </w:pPr>
    </w:p>
    <w:p w14:paraId="6BF19D81" w14:textId="77777777" w:rsidR="002D577D" w:rsidRPr="00D5359F" w:rsidRDefault="002D577D">
      <w:pPr>
        <w:spacing w:line="360" w:lineRule="auto"/>
        <w:jc w:val="both"/>
        <w:rPr>
          <w:rFonts w:ascii="Palatino Linotype" w:eastAsia="Palatino Linotype" w:hAnsi="Palatino Linotype" w:cs="Palatino Linotype"/>
          <w:sz w:val="22"/>
          <w:szCs w:val="22"/>
        </w:rPr>
      </w:pPr>
    </w:p>
    <w:sectPr w:rsidR="002D577D" w:rsidRPr="00D5359F">
      <w:headerReference w:type="first" r:id="rId19"/>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D565" w14:textId="77777777" w:rsidR="009E5300" w:rsidRDefault="009E5300">
      <w:r>
        <w:separator/>
      </w:r>
    </w:p>
  </w:endnote>
  <w:endnote w:type="continuationSeparator" w:id="0">
    <w:p w14:paraId="59A13612" w14:textId="77777777" w:rsidR="009E5300" w:rsidRDefault="009E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73AA" w14:textId="77777777" w:rsidR="00F551B5" w:rsidRDefault="00F551B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602AB">
      <w:rPr>
        <w:rFonts w:ascii="Arial" w:eastAsia="Arial" w:hAnsi="Arial" w:cs="Arial"/>
        <w:b/>
        <w:noProof/>
        <w:color w:val="000000"/>
        <w:sz w:val="20"/>
        <w:szCs w:val="20"/>
      </w:rPr>
      <w:t>19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602AB">
      <w:rPr>
        <w:rFonts w:ascii="Arial" w:eastAsia="Arial" w:hAnsi="Arial" w:cs="Arial"/>
        <w:b/>
        <w:noProof/>
        <w:color w:val="000000"/>
        <w:sz w:val="20"/>
        <w:szCs w:val="20"/>
      </w:rPr>
      <w:t>20</w:t>
    </w:r>
    <w:r>
      <w:rPr>
        <w:rFonts w:ascii="Arial" w:eastAsia="Arial" w:hAnsi="Arial" w:cs="Arial"/>
        <w:b/>
        <w:color w:val="000000"/>
        <w:sz w:val="20"/>
        <w:szCs w:val="20"/>
      </w:rPr>
      <w:fldChar w:fldCharType="end"/>
    </w:r>
  </w:p>
  <w:p w14:paraId="4CF40278" w14:textId="77777777" w:rsidR="00F551B5" w:rsidRDefault="00F551B5">
    <w:pPr>
      <w:pBdr>
        <w:top w:val="nil"/>
        <w:left w:val="nil"/>
        <w:bottom w:val="nil"/>
        <w:right w:val="nil"/>
        <w:between w:val="nil"/>
      </w:pBdr>
      <w:tabs>
        <w:tab w:val="center" w:pos="4252"/>
        <w:tab w:val="right" w:pos="8504"/>
      </w:tabs>
      <w:rPr>
        <w:color w:val="000000"/>
      </w:rPr>
    </w:pPr>
  </w:p>
  <w:p w14:paraId="480F9AE6" w14:textId="77777777" w:rsidR="00F551B5" w:rsidRDefault="00F551B5">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0C10" w14:textId="77777777" w:rsidR="00F551B5" w:rsidRDefault="00F551B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602AB">
      <w:rPr>
        <w:rFonts w:ascii="Arial" w:eastAsia="Arial" w:hAnsi="Arial" w:cs="Arial"/>
        <w:b/>
        <w:noProof/>
        <w:color w:val="000000"/>
        <w:sz w:val="20"/>
        <w:szCs w:val="20"/>
      </w:rPr>
      <w:t>20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602AB">
      <w:rPr>
        <w:rFonts w:ascii="Arial" w:eastAsia="Arial" w:hAnsi="Arial" w:cs="Arial"/>
        <w:b/>
        <w:noProof/>
        <w:color w:val="000000"/>
        <w:sz w:val="20"/>
        <w:szCs w:val="20"/>
      </w:rPr>
      <w:t>20</w:t>
    </w:r>
    <w:r>
      <w:rPr>
        <w:rFonts w:ascii="Arial" w:eastAsia="Arial" w:hAnsi="Arial" w:cs="Arial"/>
        <w:b/>
        <w:color w:val="000000"/>
        <w:sz w:val="20"/>
        <w:szCs w:val="20"/>
      </w:rPr>
      <w:fldChar w:fldCharType="end"/>
    </w:r>
  </w:p>
  <w:p w14:paraId="704CAF0E" w14:textId="77777777" w:rsidR="00F551B5" w:rsidRDefault="00F551B5">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70E99" w14:textId="77777777" w:rsidR="009E5300" w:rsidRDefault="009E5300">
      <w:r>
        <w:separator/>
      </w:r>
    </w:p>
  </w:footnote>
  <w:footnote w:type="continuationSeparator" w:id="0">
    <w:p w14:paraId="2BFE779E" w14:textId="77777777" w:rsidR="009E5300" w:rsidRDefault="009E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66FD" w14:textId="77777777" w:rsidR="00F551B5" w:rsidRDefault="00F551B5">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0282AED" wp14:editId="0003B119">
          <wp:simplePos x="0" y="0"/>
          <wp:positionH relativeFrom="column">
            <wp:posOffset>-638174</wp:posOffset>
          </wp:positionH>
          <wp:positionV relativeFrom="paragraph">
            <wp:posOffset>-450214</wp:posOffset>
          </wp:positionV>
          <wp:extent cx="7809876" cy="10165823"/>
          <wp:effectExtent l="0" t="0" r="0" b="0"/>
          <wp:wrapNone/>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528" w:type="dxa"/>
      <w:tblInd w:w="3261" w:type="dxa"/>
      <w:tblLayout w:type="fixed"/>
      <w:tblLook w:val="0400" w:firstRow="0" w:lastRow="0" w:firstColumn="0" w:lastColumn="0" w:noHBand="0" w:noVBand="1"/>
    </w:tblPr>
    <w:tblGrid>
      <w:gridCol w:w="2551"/>
      <w:gridCol w:w="2977"/>
    </w:tblGrid>
    <w:tr w:rsidR="00F551B5" w14:paraId="702A5742" w14:textId="77777777">
      <w:tc>
        <w:tcPr>
          <w:tcW w:w="2551" w:type="dxa"/>
          <w:vAlign w:val="center"/>
        </w:tcPr>
        <w:p w14:paraId="48D3A624" w14:textId="77777777" w:rsidR="00F551B5" w:rsidRDefault="00F551B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7A998FB0" w14:textId="71A48E97" w:rsidR="00F551B5" w:rsidRDefault="00F551B5" w:rsidP="00F84D7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05724/INFOEM/IP/RR/2024</w:t>
          </w:r>
        </w:p>
      </w:tc>
    </w:tr>
    <w:tr w:rsidR="00F551B5" w14:paraId="6095EA1B" w14:textId="77777777">
      <w:trPr>
        <w:trHeight w:val="228"/>
      </w:trPr>
      <w:tc>
        <w:tcPr>
          <w:tcW w:w="2551" w:type="dxa"/>
          <w:vAlign w:val="center"/>
        </w:tcPr>
        <w:p w14:paraId="236276CA" w14:textId="77777777" w:rsidR="00F551B5" w:rsidRDefault="00F551B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1373E7F2" w14:textId="5ED76153" w:rsidR="00F551B5" w:rsidRDefault="00F551B5">
          <w:pPr>
            <w:jc w:val="both"/>
            <w:rPr>
              <w:rFonts w:ascii="Palatino Linotype" w:eastAsia="Palatino Linotype" w:hAnsi="Palatino Linotype" w:cs="Palatino Linotype"/>
              <w:b/>
              <w:sz w:val="22"/>
              <w:szCs w:val="22"/>
            </w:rPr>
          </w:pPr>
          <w:r w:rsidRPr="00834676">
            <w:rPr>
              <w:rFonts w:ascii="Palatino Linotype" w:eastAsia="Palatino Linotype" w:hAnsi="Palatino Linotype" w:cs="Palatino Linotype"/>
              <w:b/>
              <w:sz w:val="22"/>
              <w:szCs w:val="22"/>
            </w:rPr>
            <w:t>Ayuntamiento de Toluca</w:t>
          </w:r>
        </w:p>
      </w:tc>
    </w:tr>
    <w:tr w:rsidR="00F551B5" w14:paraId="6E190C70" w14:textId="77777777">
      <w:tc>
        <w:tcPr>
          <w:tcW w:w="2551" w:type="dxa"/>
          <w:vAlign w:val="center"/>
        </w:tcPr>
        <w:p w14:paraId="7242FAAD" w14:textId="77777777" w:rsidR="00F551B5" w:rsidRDefault="00F551B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0E97BC22" w14:textId="77777777" w:rsidR="00F551B5" w:rsidRDefault="00F551B5">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1FF0558" w14:textId="77777777" w:rsidR="00F551B5" w:rsidRDefault="00F551B5">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674B" w14:textId="384772A7" w:rsidR="00F551B5" w:rsidRDefault="00F551B5">
    <w:pPr>
      <w:pBdr>
        <w:top w:val="nil"/>
        <w:left w:val="nil"/>
        <w:bottom w:val="nil"/>
        <w:right w:val="nil"/>
        <w:between w:val="nil"/>
      </w:pBdr>
      <w:tabs>
        <w:tab w:val="center" w:pos="4252"/>
        <w:tab w:val="right" w:pos="8504"/>
      </w:tabs>
      <w:jc w:val="both"/>
      <w:rPr>
        <w:rFonts w:ascii="Calibri" w:eastAsia="Calibri" w:hAnsi="Calibri" w:cs="Calibri"/>
        <w:color w:val="000000"/>
      </w:rPr>
    </w:pPr>
  </w:p>
  <w:tbl>
    <w:tblPr>
      <w:tblStyle w:val="af1"/>
      <w:tblW w:w="5670" w:type="dxa"/>
      <w:tblInd w:w="3119" w:type="dxa"/>
      <w:tblLayout w:type="fixed"/>
      <w:tblLook w:val="0400" w:firstRow="0" w:lastRow="0" w:firstColumn="0" w:lastColumn="0" w:noHBand="0" w:noVBand="1"/>
    </w:tblPr>
    <w:tblGrid>
      <w:gridCol w:w="2551"/>
      <w:gridCol w:w="3119"/>
    </w:tblGrid>
    <w:tr w:rsidR="00F551B5" w14:paraId="72AC1F52" w14:textId="77777777">
      <w:tc>
        <w:tcPr>
          <w:tcW w:w="2551" w:type="dxa"/>
          <w:vAlign w:val="center"/>
        </w:tcPr>
        <w:p w14:paraId="4BA2AFCA" w14:textId="77777777" w:rsidR="00F551B5" w:rsidRDefault="00F551B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3B3EC8DA" w14:textId="4F474499" w:rsidR="00F551B5" w:rsidRDefault="00F551B5" w:rsidP="00F84D7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05724/INFOEM/IP/RR/2024 </w:t>
          </w:r>
        </w:p>
      </w:tc>
    </w:tr>
    <w:tr w:rsidR="00F551B5" w14:paraId="4599AF8A" w14:textId="77777777">
      <w:tc>
        <w:tcPr>
          <w:tcW w:w="2551" w:type="dxa"/>
          <w:vAlign w:val="center"/>
        </w:tcPr>
        <w:p w14:paraId="503A7B9B" w14:textId="77777777" w:rsidR="00F551B5" w:rsidRDefault="00F551B5">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6EA4DC05" w14:textId="2E8A852E" w:rsidR="00F551B5" w:rsidRDefault="001A197C">
          <w:pPr>
            <w:ind w:right="-533"/>
            <w:jc w:val="both"/>
            <w:rPr>
              <w:rFonts w:ascii="Palatino Linotype" w:eastAsia="Palatino Linotype" w:hAnsi="Palatino Linotype" w:cs="Palatino Linotype"/>
              <w:b/>
              <w:sz w:val="22"/>
              <w:szCs w:val="22"/>
            </w:rPr>
          </w:pPr>
          <w:r>
            <w:rPr>
              <w:noProof/>
              <w:lang w:val="es-MX" w:eastAsia="es-MX"/>
            </w:rPr>
            <w:drawing>
              <wp:anchor distT="0" distB="0" distL="0" distR="0" simplePos="0" relativeHeight="251659264" behindDoc="1" locked="0" layoutInCell="1" hidden="0" allowOverlap="1" wp14:anchorId="28ADCE3F" wp14:editId="453D6D63">
                <wp:simplePos x="0" y="0"/>
                <wp:positionH relativeFrom="column">
                  <wp:posOffset>-4445635</wp:posOffset>
                </wp:positionH>
                <wp:positionV relativeFrom="paragraph">
                  <wp:posOffset>-774700</wp:posOffset>
                </wp:positionV>
                <wp:extent cx="7809865" cy="10165715"/>
                <wp:effectExtent l="0" t="0" r="0" b="0"/>
                <wp:wrapNone/>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bookmarkStart w:id="3" w:name="_Hlk184038651"/>
          <w:r>
            <w:rPr>
              <w:rFonts w:ascii="Palatino Linotype" w:eastAsia="Palatino Linotype" w:hAnsi="Palatino Linotype" w:cs="Palatino Linotype"/>
              <w:b/>
              <w:sz w:val="22"/>
              <w:szCs w:val="22"/>
            </w:rPr>
            <w:t>XXXX XXXXXXXX X</w:t>
          </w:r>
          <w:bookmarkEnd w:id="3"/>
        </w:p>
      </w:tc>
    </w:tr>
    <w:tr w:rsidR="00F551B5" w14:paraId="3C400D02" w14:textId="77777777">
      <w:trPr>
        <w:trHeight w:val="228"/>
      </w:trPr>
      <w:tc>
        <w:tcPr>
          <w:tcW w:w="2551" w:type="dxa"/>
          <w:vAlign w:val="center"/>
        </w:tcPr>
        <w:p w14:paraId="33F02790" w14:textId="77777777" w:rsidR="00F551B5" w:rsidRDefault="00F551B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1F2A7E68" w14:textId="66871036" w:rsidR="00F551B5" w:rsidRDefault="00F551B5">
          <w:pPr>
            <w:ind w:right="27"/>
            <w:jc w:val="both"/>
            <w:rPr>
              <w:rFonts w:ascii="Palatino Linotype" w:eastAsia="Palatino Linotype" w:hAnsi="Palatino Linotype" w:cs="Palatino Linotype"/>
              <w:b/>
              <w:sz w:val="22"/>
              <w:szCs w:val="22"/>
            </w:rPr>
          </w:pPr>
          <w:r w:rsidRPr="00834676">
            <w:rPr>
              <w:rFonts w:ascii="Palatino Linotype" w:eastAsia="Palatino Linotype" w:hAnsi="Palatino Linotype" w:cs="Palatino Linotype"/>
              <w:b/>
              <w:sz w:val="22"/>
              <w:szCs w:val="22"/>
            </w:rPr>
            <w:t>Ayuntamiento de Toluca</w:t>
          </w:r>
        </w:p>
      </w:tc>
    </w:tr>
    <w:tr w:rsidR="00F551B5" w14:paraId="57CDB1CE" w14:textId="77777777">
      <w:tc>
        <w:tcPr>
          <w:tcW w:w="2551" w:type="dxa"/>
          <w:vAlign w:val="center"/>
        </w:tcPr>
        <w:p w14:paraId="003FEC88" w14:textId="77777777" w:rsidR="00F551B5" w:rsidRDefault="00F551B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F61D8FA" w14:textId="77777777" w:rsidR="00F551B5" w:rsidRDefault="00F551B5">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92B22E7" w14:textId="77777777" w:rsidR="00F551B5" w:rsidRDefault="00F551B5">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2FC1" w14:textId="77777777" w:rsidR="00F551B5" w:rsidRDefault="00F551B5">
    <w:pPr>
      <w:pBdr>
        <w:top w:val="nil"/>
        <w:left w:val="nil"/>
        <w:bottom w:val="nil"/>
        <w:right w:val="nil"/>
        <w:between w:val="nil"/>
      </w:pBdr>
      <w:tabs>
        <w:tab w:val="center" w:pos="4252"/>
        <w:tab w:val="right" w:pos="8504"/>
      </w:tabs>
      <w:jc w:val="both"/>
      <w:rPr>
        <w:rFonts w:ascii="Calibri" w:eastAsia="Calibri" w:hAnsi="Calibri" w:cs="Calibri"/>
        <w:color w:val="000000"/>
      </w:rPr>
    </w:pPr>
  </w:p>
  <w:p w14:paraId="5623C23F" w14:textId="77777777" w:rsidR="00F551B5" w:rsidRDefault="00F551B5">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275"/>
    <w:multiLevelType w:val="hybridMultilevel"/>
    <w:tmpl w:val="BE80D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4537E2"/>
    <w:multiLevelType w:val="multilevel"/>
    <w:tmpl w:val="37947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D46E5E"/>
    <w:multiLevelType w:val="hybridMultilevel"/>
    <w:tmpl w:val="A0648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B82423"/>
    <w:multiLevelType w:val="multilevel"/>
    <w:tmpl w:val="F7003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696584"/>
    <w:multiLevelType w:val="hybridMultilevel"/>
    <w:tmpl w:val="93B865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DB4B9B"/>
    <w:multiLevelType w:val="multilevel"/>
    <w:tmpl w:val="69D4703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A929D3"/>
    <w:multiLevelType w:val="multilevel"/>
    <w:tmpl w:val="7D0CBA42"/>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227EF4"/>
    <w:multiLevelType w:val="multilevel"/>
    <w:tmpl w:val="D21C0F26"/>
    <w:lvl w:ilvl="0">
      <w:start w:val="6"/>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03E65C8"/>
    <w:multiLevelType w:val="multilevel"/>
    <w:tmpl w:val="0E1A72A0"/>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1BE0C03"/>
    <w:multiLevelType w:val="multilevel"/>
    <w:tmpl w:val="F81AB362"/>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453C75"/>
    <w:multiLevelType w:val="multilevel"/>
    <w:tmpl w:val="2CB450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68B346E"/>
    <w:multiLevelType w:val="multilevel"/>
    <w:tmpl w:val="35E27B16"/>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2" w15:restartNumberingAfterBreak="0">
    <w:nsid w:val="3B2A6A7A"/>
    <w:multiLevelType w:val="multilevel"/>
    <w:tmpl w:val="42AAECB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2A7057"/>
    <w:multiLevelType w:val="hybridMultilevel"/>
    <w:tmpl w:val="2862B89C"/>
    <w:lvl w:ilvl="0" w:tplc="080A0011">
      <w:start w:val="1"/>
      <w:numFmt w:val="decimal"/>
      <w:lvlText w:val="%1)"/>
      <w:lvlJc w:val="left"/>
      <w:pPr>
        <w:ind w:left="1571" w:hanging="360"/>
      </w:p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4C634489"/>
    <w:multiLevelType w:val="multilevel"/>
    <w:tmpl w:val="35E27B16"/>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15:restartNumberingAfterBreak="0">
    <w:nsid w:val="4EF96217"/>
    <w:multiLevelType w:val="multilevel"/>
    <w:tmpl w:val="F8A44342"/>
    <w:lvl w:ilvl="0">
      <w:start w:val="1"/>
      <w:numFmt w:val="decimal"/>
      <w:lvlText w:val="%1."/>
      <w:lvlJc w:val="lef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511E3A66"/>
    <w:multiLevelType w:val="multilevel"/>
    <w:tmpl w:val="47087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7B03621"/>
    <w:multiLevelType w:val="multilevel"/>
    <w:tmpl w:val="B4A8304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3244E0"/>
    <w:multiLevelType w:val="hybridMultilevel"/>
    <w:tmpl w:val="D5BAFA18"/>
    <w:lvl w:ilvl="0" w:tplc="41BE7B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8A48FF"/>
    <w:multiLevelType w:val="multilevel"/>
    <w:tmpl w:val="5838CB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040C58"/>
    <w:multiLevelType w:val="multilevel"/>
    <w:tmpl w:val="8F2066A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9"/>
  </w:num>
  <w:num w:numId="2">
    <w:abstractNumId w:val="11"/>
  </w:num>
  <w:num w:numId="3">
    <w:abstractNumId w:val="16"/>
  </w:num>
  <w:num w:numId="4">
    <w:abstractNumId w:val="19"/>
  </w:num>
  <w:num w:numId="5">
    <w:abstractNumId w:val="17"/>
  </w:num>
  <w:num w:numId="6">
    <w:abstractNumId w:val="20"/>
  </w:num>
  <w:num w:numId="7">
    <w:abstractNumId w:val="8"/>
  </w:num>
  <w:num w:numId="8">
    <w:abstractNumId w:val="2"/>
  </w:num>
  <w:num w:numId="9">
    <w:abstractNumId w:val="6"/>
  </w:num>
  <w:num w:numId="10">
    <w:abstractNumId w:val="0"/>
  </w:num>
  <w:num w:numId="11">
    <w:abstractNumId w:val="18"/>
  </w:num>
  <w:num w:numId="12">
    <w:abstractNumId w:val="13"/>
  </w:num>
  <w:num w:numId="13">
    <w:abstractNumId w:val="14"/>
  </w:num>
  <w:num w:numId="14">
    <w:abstractNumId w:val="15"/>
  </w:num>
  <w:num w:numId="15">
    <w:abstractNumId w:val="4"/>
  </w:num>
  <w:num w:numId="16">
    <w:abstractNumId w:val="7"/>
  </w:num>
  <w:num w:numId="17">
    <w:abstractNumId w:val="10"/>
  </w:num>
  <w:num w:numId="18">
    <w:abstractNumId w:val="3"/>
  </w:num>
  <w:num w:numId="19">
    <w:abstractNumId w:val="12"/>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E4"/>
    <w:rsid w:val="00011358"/>
    <w:rsid w:val="000341E9"/>
    <w:rsid w:val="00034DEE"/>
    <w:rsid w:val="00063E21"/>
    <w:rsid w:val="000824B2"/>
    <w:rsid w:val="00082FA5"/>
    <w:rsid w:val="0009231F"/>
    <w:rsid w:val="000C6DEE"/>
    <w:rsid w:val="000E0927"/>
    <w:rsid w:val="000F204F"/>
    <w:rsid w:val="000F299C"/>
    <w:rsid w:val="00106A8B"/>
    <w:rsid w:val="00116B78"/>
    <w:rsid w:val="00121DB5"/>
    <w:rsid w:val="00143738"/>
    <w:rsid w:val="00150C87"/>
    <w:rsid w:val="00155E3A"/>
    <w:rsid w:val="001843E8"/>
    <w:rsid w:val="001963EB"/>
    <w:rsid w:val="001963FA"/>
    <w:rsid w:val="001A1221"/>
    <w:rsid w:val="001A197C"/>
    <w:rsid w:val="001B0D35"/>
    <w:rsid w:val="001E0766"/>
    <w:rsid w:val="001E44C5"/>
    <w:rsid w:val="002001C3"/>
    <w:rsid w:val="0020488B"/>
    <w:rsid w:val="002053F8"/>
    <w:rsid w:val="00210094"/>
    <w:rsid w:val="00227FAC"/>
    <w:rsid w:val="002406A3"/>
    <w:rsid w:val="00241F49"/>
    <w:rsid w:val="00242C3E"/>
    <w:rsid w:val="00275D24"/>
    <w:rsid w:val="002805B1"/>
    <w:rsid w:val="00284B08"/>
    <w:rsid w:val="002A480E"/>
    <w:rsid w:val="002B6E1A"/>
    <w:rsid w:val="002B784B"/>
    <w:rsid w:val="002C31C8"/>
    <w:rsid w:val="002C42A7"/>
    <w:rsid w:val="002D0172"/>
    <w:rsid w:val="002D577D"/>
    <w:rsid w:val="002E214D"/>
    <w:rsid w:val="002F319B"/>
    <w:rsid w:val="002F49C3"/>
    <w:rsid w:val="00300ABE"/>
    <w:rsid w:val="00320ED4"/>
    <w:rsid w:val="00322402"/>
    <w:rsid w:val="003264C8"/>
    <w:rsid w:val="00332216"/>
    <w:rsid w:val="00354514"/>
    <w:rsid w:val="003615C0"/>
    <w:rsid w:val="00363566"/>
    <w:rsid w:val="00392233"/>
    <w:rsid w:val="003A5383"/>
    <w:rsid w:val="003B134F"/>
    <w:rsid w:val="003C683A"/>
    <w:rsid w:val="003E1C6B"/>
    <w:rsid w:val="003F7227"/>
    <w:rsid w:val="004016F5"/>
    <w:rsid w:val="00407880"/>
    <w:rsid w:val="00437A8D"/>
    <w:rsid w:val="00447608"/>
    <w:rsid w:val="00450B7D"/>
    <w:rsid w:val="004512C8"/>
    <w:rsid w:val="004658E7"/>
    <w:rsid w:val="0047328D"/>
    <w:rsid w:val="00490A8A"/>
    <w:rsid w:val="004937FA"/>
    <w:rsid w:val="00494030"/>
    <w:rsid w:val="004A4297"/>
    <w:rsid w:val="004A7B3F"/>
    <w:rsid w:val="004B330B"/>
    <w:rsid w:val="004C3794"/>
    <w:rsid w:val="00504DF5"/>
    <w:rsid w:val="00513C45"/>
    <w:rsid w:val="00527979"/>
    <w:rsid w:val="005409FD"/>
    <w:rsid w:val="0055152A"/>
    <w:rsid w:val="00552E8F"/>
    <w:rsid w:val="00561F6A"/>
    <w:rsid w:val="00582BD3"/>
    <w:rsid w:val="0058722F"/>
    <w:rsid w:val="00587FC7"/>
    <w:rsid w:val="005A4D49"/>
    <w:rsid w:val="005A687B"/>
    <w:rsid w:val="005C6A29"/>
    <w:rsid w:val="005D1DDD"/>
    <w:rsid w:val="005D640E"/>
    <w:rsid w:val="00604E89"/>
    <w:rsid w:val="00627A5E"/>
    <w:rsid w:val="00662958"/>
    <w:rsid w:val="006820C4"/>
    <w:rsid w:val="00687D69"/>
    <w:rsid w:val="006B2F0C"/>
    <w:rsid w:val="006B5834"/>
    <w:rsid w:val="006B76D5"/>
    <w:rsid w:val="006D38D1"/>
    <w:rsid w:val="006F1ED3"/>
    <w:rsid w:val="006F518F"/>
    <w:rsid w:val="00716F9E"/>
    <w:rsid w:val="00722C56"/>
    <w:rsid w:val="00741062"/>
    <w:rsid w:val="00767E47"/>
    <w:rsid w:val="007753DF"/>
    <w:rsid w:val="007872E7"/>
    <w:rsid w:val="00790118"/>
    <w:rsid w:val="007938FC"/>
    <w:rsid w:val="007F098D"/>
    <w:rsid w:val="007F70F0"/>
    <w:rsid w:val="00811556"/>
    <w:rsid w:val="00832ECF"/>
    <w:rsid w:val="00834676"/>
    <w:rsid w:val="0083582D"/>
    <w:rsid w:val="008675B1"/>
    <w:rsid w:val="0087396F"/>
    <w:rsid w:val="0088255C"/>
    <w:rsid w:val="0089704D"/>
    <w:rsid w:val="008B6859"/>
    <w:rsid w:val="008F2FCD"/>
    <w:rsid w:val="00927F66"/>
    <w:rsid w:val="00946DF2"/>
    <w:rsid w:val="00971944"/>
    <w:rsid w:val="0098029F"/>
    <w:rsid w:val="009846E7"/>
    <w:rsid w:val="009C32C3"/>
    <w:rsid w:val="009E5300"/>
    <w:rsid w:val="009F0FC0"/>
    <w:rsid w:val="009F5637"/>
    <w:rsid w:val="00A06F29"/>
    <w:rsid w:val="00A079F9"/>
    <w:rsid w:val="00A36E79"/>
    <w:rsid w:val="00A40151"/>
    <w:rsid w:val="00A40769"/>
    <w:rsid w:val="00A46468"/>
    <w:rsid w:val="00A63E19"/>
    <w:rsid w:val="00A70506"/>
    <w:rsid w:val="00A771BC"/>
    <w:rsid w:val="00AC1A85"/>
    <w:rsid w:val="00AC67EE"/>
    <w:rsid w:val="00AD48D6"/>
    <w:rsid w:val="00AE4FE4"/>
    <w:rsid w:val="00AE682F"/>
    <w:rsid w:val="00AF1AA9"/>
    <w:rsid w:val="00AF6148"/>
    <w:rsid w:val="00B139EE"/>
    <w:rsid w:val="00B3167B"/>
    <w:rsid w:val="00B34EC0"/>
    <w:rsid w:val="00B508AB"/>
    <w:rsid w:val="00B62C39"/>
    <w:rsid w:val="00BC2F94"/>
    <w:rsid w:val="00BD1863"/>
    <w:rsid w:val="00C0384C"/>
    <w:rsid w:val="00C12D49"/>
    <w:rsid w:val="00C25FBC"/>
    <w:rsid w:val="00C3403B"/>
    <w:rsid w:val="00C554E9"/>
    <w:rsid w:val="00C602AB"/>
    <w:rsid w:val="00C63FD9"/>
    <w:rsid w:val="00C839B7"/>
    <w:rsid w:val="00C85982"/>
    <w:rsid w:val="00C96426"/>
    <w:rsid w:val="00CB1556"/>
    <w:rsid w:val="00CB56C1"/>
    <w:rsid w:val="00CD7599"/>
    <w:rsid w:val="00CE0237"/>
    <w:rsid w:val="00CE0326"/>
    <w:rsid w:val="00CF6D64"/>
    <w:rsid w:val="00D03626"/>
    <w:rsid w:val="00D04C45"/>
    <w:rsid w:val="00D12B45"/>
    <w:rsid w:val="00D24665"/>
    <w:rsid w:val="00D5359F"/>
    <w:rsid w:val="00D66763"/>
    <w:rsid w:val="00DE23F5"/>
    <w:rsid w:val="00E11720"/>
    <w:rsid w:val="00E247C9"/>
    <w:rsid w:val="00E25551"/>
    <w:rsid w:val="00E27414"/>
    <w:rsid w:val="00E42B24"/>
    <w:rsid w:val="00E441FC"/>
    <w:rsid w:val="00E71ACA"/>
    <w:rsid w:val="00E82A24"/>
    <w:rsid w:val="00E85385"/>
    <w:rsid w:val="00EC5C97"/>
    <w:rsid w:val="00EC7FA9"/>
    <w:rsid w:val="00EF24AA"/>
    <w:rsid w:val="00EF3DC8"/>
    <w:rsid w:val="00EF6C19"/>
    <w:rsid w:val="00F140AB"/>
    <w:rsid w:val="00F42006"/>
    <w:rsid w:val="00F51B5A"/>
    <w:rsid w:val="00F5460D"/>
    <w:rsid w:val="00F551B5"/>
    <w:rsid w:val="00F60A89"/>
    <w:rsid w:val="00F71630"/>
    <w:rsid w:val="00F80B5A"/>
    <w:rsid w:val="00F84D71"/>
    <w:rsid w:val="00FA339B"/>
    <w:rsid w:val="00FA41AE"/>
    <w:rsid w:val="00FA4C2E"/>
    <w:rsid w:val="00FB3FC4"/>
    <w:rsid w:val="00FC21AB"/>
    <w:rsid w:val="00FD4E06"/>
    <w:rsid w:val="00FD6175"/>
    <w:rsid w:val="00FD76B9"/>
    <w:rsid w:val="00FF57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54BD6"/>
  <w15:docId w15:val="{404B6A1A-DCD3-4F0A-8C95-CCAF52BB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qFormat/>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716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36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oluca@itaipem.org.m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luca@itaipem.org.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oluca@itaipem.org.m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oluca@itaipem.org.mx"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LTvE98Vm0d7qw48sew33YVIvvQ==">CgMxLjAyCWguM3pueXNoNzIIaC5namRneHMyCWguMzBqMHpsbDIJaC4xZm9iOXRlOAByITFQT3B4VnYxRXJHV1lFQ2stZTNXWXlGSTk4MHhuSVdCQw==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5095</Words>
  <Characters>28026</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2024-11-08T17:23:00Z</cp:lastPrinted>
  <dcterms:created xsi:type="dcterms:W3CDTF">2024-12-02T19:35:00Z</dcterms:created>
  <dcterms:modified xsi:type="dcterms:W3CDTF">2024-12-02T19:35:00Z</dcterms:modified>
</cp:coreProperties>
</file>