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51C91EE6"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012442">
        <w:rPr>
          <w:rFonts w:ascii="Palatino Linotype" w:hAnsi="Palatino Linotype"/>
          <w:sz w:val="24"/>
          <w:szCs w:val="24"/>
          <w:lang w:eastAsia="es-MX"/>
        </w:rPr>
        <w:t>ocho de febrero</w:t>
      </w:r>
      <w:r w:rsidR="007404E4">
        <w:rPr>
          <w:rFonts w:ascii="Palatino Linotype" w:hAnsi="Palatino Linotype"/>
          <w:sz w:val="24"/>
          <w:szCs w:val="24"/>
          <w:lang w:eastAsia="es-MX"/>
        </w:rPr>
        <w:t xml:space="preserve"> de dos mil veinticuatro</w:t>
      </w:r>
      <w:r w:rsidRPr="00C35F18">
        <w:rPr>
          <w:rFonts w:ascii="Palatino Linotype" w:hAnsi="Palatino Linotype"/>
          <w:sz w:val="24"/>
          <w:szCs w:val="24"/>
          <w:lang w:eastAsia="es-MX"/>
        </w:rPr>
        <w:t>.</w:t>
      </w:r>
    </w:p>
    <w:p w14:paraId="3BA928B8" w14:textId="77777777" w:rsidR="007E2E80" w:rsidRPr="00C35F18" w:rsidRDefault="007E2E80" w:rsidP="0014447C">
      <w:pPr>
        <w:pStyle w:val="Sinespaciado"/>
        <w:spacing w:line="360" w:lineRule="auto"/>
        <w:jc w:val="both"/>
        <w:rPr>
          <w:rFonts w:ascii="Palatino Linotype" w:hAnsi="Palatino Linotype"/>
          <w:sz w:val="24"/>
          <w:szCs w:val="24"/>
          <w:lang w:eastAsia="es-MX"/>
        </w:rPr>
      </w:pPr>
    </w:p>
    <w:p w14:paraId="638BF8F4" w14:textId="5AE95E2D" w:rsidR="007E2E80"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electrónico formado con motivo del recurso de revisión número </w:t>
      </w:r>
      <w:r w:rsidR="00EC1A95" w:rsidRPr="00EC1A95">
        <w:rPr>
          <w:rFonts w:ascii="Palatino Linotype" w:hAnsi="Palatino Linotype"/>
          <w:b/>
          <w:bCs/>
          <w:sz w:val="24"/>
          <w:szCs w:val="24"/>
          <w:lang w:eastAsia="es-MX"/>
        </w:rPr>
        <w:t>03700/INFOEM/IP/RR/2023</w:t>
      </w:r>
      <w:r w:rsidR="003C3124" w:rsidRPr="00972902">
        <w:rPr>
          <w:rFonts w:ascii="Palatino Linotype" w:hAnsi="Palatino Linotype"/>
          <w:sz w:val="24"/>
          <w:szCs w:val="24"/>
        </w:rPr>
        <w:t>,</w:t>
      </w:r>
      <w:r w:rsidR="003C3124">
        <w:rPr>
          <w:rFonts w:ascii="Palatino Linotype" w:hAnsi="Palatino Linotype"/>
          <w:sz w:val="24"/>
          <w:szCs w:val="24"/>
        </w:rPr>
        <w:t xml:space="preserve"> interpuest</w:t>
      </w:r>
      <w:r w:rsidR="00774DEF">
        <w:rPr>
          <w:rFonts w:ascii="Palatino Linotype" w:hAnsi="Palatino Linotype"/>
          <w:sz w:val="24"/>
          <w:szCs w:val="24"/>
        </w:rPr>
        <w:t>o por</w:t>
      </w:r>
      <w:r w:rsidR="00047D72">
        <w:rPr>
          <w:rFonts w:ascii="Palatino Linotype" w:hAnsi="Palatino Linotype"/>
          <w:sz w:val="24"/>
          <w:szCs w:val="24"/>
        </w:rPr>
        <w:t xml:space="preserve"> </w:t>
      </w:r>
      <w:r w:rsidR="005F5FE1">
        <w:rPr>
          <w:rFonts w:ascii="Palatino Linotype" w:hAnsi="Palatino Linotype"/>
          <w:sz w:val="24"/>
          <w:szCs w:val="24"/>
        </w:rPr>
        <w:t>el</w:t>
      </w:r>
      <w:r w:rsidR="00216B8D">
        <w:rPr>
          <w:rFonts w:ascii="Palatino Linotype" w:hAnsi="Palatino Linotype"/>
          <w:b/>
          <w:sz w:val="24"/>
          <w:szCs w:val="24"/>
        </w:rPr>
        <w:t xml:space="preserve"> </w:t>
      </w:r>
      <w:r w:rsidR="00A67E7A">
        <w:rPr>
          <w:rFonts w:ascii="Palatino Linotype" w:hAnsi="Palatino Linotype"/>
          <w:b/>
          <w:sz w:val="24"/>
          <w:szCs w:val="24"/>
        </w:rPr>
        <w:t xml:space="preserve">C. </w:t>
      </w:r>
      <w:r w:rsidR="002F0EDF">
        <w:rPr>
          <w:rFonts w:ascii="Palatino Linotype" w:hAnsi="Palatino Linotype"/>
          <w:b/>
          <w:sz w:val="24"/>
          <w:szCs w:val="24"/>
        </w:rPr>
        <w:t>XXXX</w:t>
      </w:r>
      <w:r w:rsidR="00A67E7A">
        <w:rPr>
          <w:rFonts w:ascii="Palatino Linotype" w:hAnsi="Palatino Linotype"/>
          <w:b/>
          <w:sz w:val="24"/>
          <w:szCs w:val="24"/>
        </w:rPr>
        <w:t>,</w:t>
      </w:r>
      <w:r w:rsidR="00FC7D8B">
        <w:rPr>
          <w:rFonts w:ascii="Palatino Linotype" w:hAnsi="Palatino Linotype"/>
          <w:sz w:val="24"/>
          <w:szCs w:val="24"/>
        </w:rPr>
        <w:t xml:space="preserve"> </w:t>
      </w:r>
      <w:r w:rsidRPr="00C35F18">
        <w:rPr>
          <w:rFonts w:ascii="Palatino Linotype" w:hAnsi="Palatino Linotype"/>
          <w:sz w:val="24"/>
          <w:szCs w:val="24"/>
        </w:rPr>
        <w:t xml:space="preserve">en lo sucesivo </w:t>
      </w:r>
      <w:r w:rsidR="005F5FE1">
        <w:rPr>
          <w:rFonts w:ascii="Palatino Linotype" w:hAnsi="Palatino Linotype"/>
          <w:sz w:val="24"/>
          <w:szCs w:val="24"/>
        </w:rPr>
        <w:t>el</w:t>
      </w:r>
      <w:r w:rsidRPr="00C35F18">
        <w:rPr>
          <w:rFonts w:ascii="Palatino Linotype" w:hAnsi="Palatino Linotype"/>
          <w:sz w:val="24"/>
          <w:szCs w:val="24"/>
        </w:rPr>
        <w:t xml:space="preserve"> </w:t>
      </w:r>
      <w:r w:rsidRPr="00C35F18">
        <w:rPr>
          <w:rFonts w:ascii="Palatino Linotype" w:hAnsi="Palatino Linotype"/>
          <w:b/>
          <w:sz w:val="24"/>
          <w:szCs w:val="24"/>
        </w:rPr>
        <w:t>Recurrente</w:t>
      </w:r>
      <w:r w:rsidRPr="00C35F18">
        <w:rPr>
          <w:rFonts w:ascii="Palatino Linotype" w:hAnsi="Palatino Linotype"/>
          <w:sz w:val="24"/>
          <w:szCs w:val="24"/>
        </w:rPr>
        <w:t xml:space="preserve">, en contra de la </w:t>
      </w:r>
      <w:r w:rsidRPr="00216B8D">
        <w:rPr>
          <w:rFonts w:ascii="Palatino Linotype" w:hAnsi="Palatino Linotype"/>
          <w:sz w:val="24"/>
          <w:szCs w:val="24"/>
        </w:rPr>
        <w:t>respuesta de</w:t>
      </w:r>
      <w:r w:rsidR="00A67E7A">
        <w:rPr>
          <w:rFonts w:ascii="Palatino Linotype" w:hAnsi="Palatino Linotype"/>
          <w:sz w:val="24"/>
          <w:szCs w:val="24"/>
        </w:rPr>
        <w:t>l</w:t>
      </w:r>
      <w:r w:rsidRPr="00216B8D">
        <w:rPr>
          <w:rFonts w:ascii="Palatino Linotype" w:hAnsi="Palatino Linotype"/>
          <w:sz w:val="24"/>
          <w:szCs w:val="24"/>
        </w:rPr>
        <w:t xml:space="preserve"> </w:t>
      </w:r>
      <w:r w:rsidR="00EC1A95" w:rsidRPr="00EC1A95">
        <w:rPr>
          <w:rFonts w:ascii="Palatino Linotype" w:hAnsi="Palatino Linotype" w:cs="Arial"/>
          <w:b/>
          <w:sz w:val="24"/>
          <w:szCs w:val="24"/>
        </w:rPr>
        <w:t>Ayuntamiento de Chimalhuacán</w:t>
      </w:r>
      <w:r w:rsidRPr="00216B8D">
        <w:rPr>
          <w:rFonts w:ascii="Palatino Linotype" w:hAnsi="Palatino Linotype"/>
          <w:sz w:val="24"/>
          <w:szCs w:val="24"/>
        </w:rPr>
        <w:t>, en lo subsecuente</w:t>
      </w:r>
      <w:r w:rsidR="00DD2D53" w:rsidRPr="00C35F18">
        <w:rPr>
          <w:rFonts w:ascii="Palatino Linotype" w:hAnsi="Palatino Linotype"/>
          <w:b/>
          <w:sz w:val="24"/>
          <w:szCs w:val="24"/>
        </w:rPr>
        <w:t xml:space="preserve"> e</w:t>
      </w:r>
      <w:r w:rsidRPr="00C35F18">
        <w:rPr>
          <w:rFonts w:ascii="Palatino Linotype" w:hAnsi="Palatino Linotype"/>
          <w:b/>
          <w:sz w:val="24"/>
          <w:szCs w:val="24"/>
        </w:rPr>
        <w:t xml:space="preserve">l Sujeto Obligado, </w:t>
      </w:r>
      <w:r w:rsidRPr="00C35F18">
        <w:rPr>
          <w:rFonts w:ascii="Palatino Linotype" w:hAnsi="Palatino Linotype"/>
          <w:sz w:val="24"/>
          <w:szCs w:val="24"/>
        </w:rPr>
        <w:t>se procede a dictar la presente resolución.</w:t>
      </w:r>
    </w:p>
    <w:p w14:paraId="0BDA87E1" w14:textId="77777777" w:rsidR="007E2E80" w:rsidRPr="00C35F18" w:rsidRDefault="007E2E80" w:rsidP="0014447C">
      <w:pPr>
        <w:pStyle w:val="Sinespaciado"/>
        <w:spacing w:line="360" w:lineRule="auto"/>
        <w:jc w:val="both"/>
        <w:rPr>
          <w:rFonts w:ascii="Palatino Linotype" w:hAnsi="Palatino Linotype"/>
          <w:sz w:val="24"/>
          <w:szCs w:val="24"/>
        </w:rPr>
      </w:pPr>
    </w:p>
    <w:p w14:paraId="599B710B" w14:textId="77777777" w:rsidR="007E2E80" w:rsidRPr="00DD5971" w:rsidRDefault="007E2E80" w:rsidP="0014447C">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bookmarkStart w:id="0" w:name="_GoBack"/>
      <w:bookmarkEnd w:id="0"/>
    </w:p>
    <w:p w14:paraId="3B4C9694" w14:textId="77777777" w:rsidR="00DD5971" w:rsidRDefault="00DD5971" w:rsidP="0014447C">
      <w:pPr>
        <w:pStyle w:val="Sinespaciado"/>
        <w:spacing w:line="360" w:lineRule="auto"/>
        <w:jc w:val="both"/>
        <w:rPr>
          <w:rFonts w:ascii="Palatino Linotype" w:hAnsi="Palatino Linotype"/>
          <w:b/>
          <w:sz w:val="24"/>
          <w:szCs w:val="24"/>
        </w:rPr>
      </w:pPr>
    </w:p>
    <w:p w14:paraId="04396E9B" w14:textId="77777777" w:rsidR="007E2E80" w:rsidRPr="00DD5971" w:rsidRDefault="007E2E80" w:rsidP="0014447C">
      <w:pPr>
        <w:pStyle w:val="Sinespaciado"/>
        <w:spacing w:line="360" w:lineRule="auto"/>
        <w:jc w:val="both"/>
        <w:rPr>
          <w:rFonts w:ascii="Palatino Linotype" w:hAnsi="Palatino Linotype"/>
          <w:sz w:val="26"/>
          <w:szCs w:val="26"/>
        </w:rPr>
      </w:pPr>
      <w:r w:rsidRPr="00DD5971">
        <w:rPr>
          <w:rFonts w:ascii="Palatino Linotype" w:hAnsi="Palatino Linotype"/>
          <w:b/>
          <w:sz w:val="26"/>
          <w:szCs w:val="26"/>
        </w:rPr>
        <w:t>PRIMERO.</w:t>
      </w:r>
      <w:r w:rsidRPr="00DD5971">
        <w:rPr>
          <w:rFonts w:ascii="Palatino Linotype" w:hAnsi="Palatino Linotype"/>
          <w:sz w:val="26"/>
          <w:szCs w:val="26"/>
        </w:rPr>
        <w:t xml:space="preserve"> </w:t>
      </w:r>
      <w:r w:rsidRPr="00DD5971">
        <w:rPr>
          <w:rFonts w:ascii="Palatino Linotype" w:hAnsi="Palatino Linotype"/>
          <w:b/>
          <w:sz w:val="26"/>
          <w:szCs w:val="26"/>
        </w:rPr>
        <w:t>De la Solicitud de Información.</w:t>
      </w:r>
    </w:p>
    <w:p w14:paraId="2A54E4AF" w14:textId="21FF69B2" w:rsidR="00D65592"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sz w:val="24"/>
          <w:szCs w:val="24"/>
        </w:rPr>
        <w:t>Con</w:t>
      </w:r>
      <w:r w:rsidR="008C0E72">
        <w:rPr>
          <w:rFonts w:ascii="Palatino Linotype" w:hAnsi="Palatino Linotype"/>
          <w:sz w:val="24"/>
          <w:szCs w:val="24"/>
        </w:rPr>
        <w:t xml:space="preserve"> fecha </w:t>
      </w:r>
      <w:r w:rsidR="005B658C">
        <w:rPr>
          <w:rFonts w:ascii="Palatino Linotype" w:hAnsi="Palatino Linotype"/>
          <w:sz w:val="24"/>
          <w:szCs w:val="24"/>
        </w:rPr>
        <w:t>veintidós</w:t>
      </w:r>
      <w:r w:rsidR="008350AF">
        <w:rPr>
          <w:rFonts w:ascii="Palatino Linotype" w:hAnsi="Palatino Linotype"/>
          <w:sz w:val="24"/>
          <w:szCs w:val="24"/>
        </w:rPr>
        <w:t xml:space="preserve"> de mayo de dos mil veintitrés</w:t>
      </w:r>
      <w:r w:rsidR="00774DEF">
        <w:rPr>
          <w:rFonts w:ascii="Palatino Linotype" w:hAnsi="Palatino Linotype"/>
          <w:sz w:val="24"/>
          <w:szCs w:val="24"/>
        </w:rPr>
        <w:t xml:space="preserve">, </w:t>
      </w:r>
      <w:r w:rsidR="005F5FE1">
        <w:rPr>
          <w:rFonts w:ascii="Palatino Linotype" w:hAnsi="Palatino Linotype"/>
          <w:sz w:val="24"/>
          <w:szCs w:val="24"/>
        </w:rPr>
        <w:t>el</w:t>
      </w:r>
      <w:r w:rsidR="00DD2D53" w:rsidRPr="00C35F18">
        <w:rPr>
          <w:rFonts w:ascii="Palatino Linotype" w:hAnsi="Palatino Linotype"/>
          <w:sz w:val="24"/>
          <w:szCs w:val="24"/>
        </w:rPr>
        <w:t xml:space="preserve"> </w:t>
      </w:r>
      <w:r w:rsidRPr="008350AF">
        <w:rPr>
          <w:rFonts w:ascii="Palatino Linotype" w:hAnsi="Palatino Linotype"/>
          <w:b/>
          <w:bCs/>
          <w:sz w:val="24"/>
          <w:szCs w:val="24"/>
        </w:rPr>
        <w:t>Recurrente</w:t>
      </w:r>
      <w:r w:rsidRPr="00C35F18">
        <w:rPr>
          <w:rFonts w:ascii="Palatino Linotype" w:hAnsi="Palatino Linotype"/>
          <w:sz w:val="24"/>
          <w:szCs w:val="24"/>
        </w:rPr>
        <w:t xml:space="preserve"> presentó a través del Sistema de Acceso a la Información Mexiquense (</w:t>
      </w:r>
      <w:r w:rsidRPr="00C35F18">
        <w:rPr>
          <w:rFonts w:ascii="Palatino Linotype" w:hAnsi="Palatino Linotype"/>
          <w:b/>
          <w:sz w:val="24"/>
          <w:szCs w:val="24"/>
        </w:rPr>
        <w:t>SAIMEX)</w:t>
      </w:r>
      <w:r w:rsidRPr="00C35F18">
        <w:rPr>
          <w:rFonts w:ascii="Palatino Linotype" w:hAnsi="Palatino Linotype"/>
          <w:sz w:val="24"/>
          <w:szCs w:val="24"/>
        </w:rPr>
        <w:t xml:space="preserve"> ante </w:t>
      </w:r>
      <w:r w:rsidR="00DD2D53" w:rsidRPr="00C35F18">
        <w:rPr>
          <w:rFonts w:ascii="Palatino Linotype" w:hAnsi="Palatino Linotype"/>
          <w:sz w:val="24"/>
          <w:szCs w:val="24"/>
        </w:rPr>
        <w:t>e</w:t>
      </w:r>
      <w:r w:rsidRPr="00C35F18">
        <w:rPr>
          <w:rFonts w:ascii="Palatino Linotype" w:hAnsi="Palatino Linotype"/>
          <w:sz w:val="24"/>
          <w:szCs w:val="24"/>
        </w:rPr>
        <w:t>l Sujeto Obligado, solicitud de acceso a la información pública, registrada bajo el número de expediente</w:t>
      </w:r>
      <w:r w:rsidR="00216B8D">
        <w:rPr>
          <w:rFonts w:ascii="Palatino Linotype" w:hAnsi="Palatino Linotype"/>
          <w:b/>
          <w:sz w:val="24"/>
          <w:szCs w:val="24"/>
        </w:rPr>
        <w:t xml:space="preserve"> </w:t>
      </w:r>
      <w:r w:rsidR="005B658C" w:rsidRPr="005B658C">
        <w:rPr>
          <w:rFonts w:ascii="Palatino Linotype" w:hAnsi="Palatino Linotype"/>
          <w:b/>
          <w:sz w:val="24"/>
          <w:szCs w:val="24"/>
        </w:rPr>
        <w:t>00194/CHIMALHU/IP/2023</w:t>
      </w:r>
      <w:r w:rsidRPr="00C35F18">
        <w:rPr>
          <w:rFonts w:ascii="Palatino Linotype" w:hAnsi="Palatino Linotype"/>
          <w:b/>
          <w:sz w:val="24"/>
          <w:szCs w:val="24"/>
          <w:lang w:eastAsia="es-MX"/>
        </w:rPr>
        <w:t xml:space="preserve">, </w:t>
      </w:r>
      <w:r w:rsidRPr="00C35F18">
        <w:rPr>
          <w:rFonts w:ascii="Palatino Linotype" w:hAnsi="Palatino Linotype"/>
          <w:sz w:val="24"/>
          <w:szCs w:val="24"/>
        </w:rPr>
        <w:t>mediante la cual solicitó información en el tenor siguiente:</w:t>
      </w:r>
    </w:p>
    <w:p w14:paraId="15D5E624" w14:textId="77777777" w:rsidR="00D65592"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141E5035" w:rsidR="007E2E80"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C35F18">
        <w:rPr>
          <w:rFonts w:ascii="Palatino Linotype" w:eastAsia="Times New Roman" w:hAnsi="Palatino Linotype" w:cs="Times New Roman"/>
          <w:i/>
          <w:sz w:val="24"/>
          <w:szCs w:val="24"/>
          <w:lang w:val="es-ES_tradnl" w:eastAsia="es-ES"/>
        </w:rPr>
        <w:t>“</w:t>
      </w:r>
      <w:r w:rsidR="005B658C" w:rsidRPr="005B658C">
        <w:rPr>
          <w:rFonts w:ascii="Palatino Linotype" w:eastAsia="Times New Roman" w:hAnsi="Palatino Linotype" w:cs="Times New Roman"/>
          <w:i/>
          <w:lang w:eastAsia="es-ES"/>
        </w:rPr>
        <w:t xml:space="preserve">Solicito, atentamente, tenga a bien darme información sobre el presupuesto público que recibieron durante el año 2022, en que lo ejercieron y que resultados obtuvieron, por </w:t>
      </w:r>
      <w:proofErr w:type="gramStart"/>
      <w:r w:rsidR="005B658C" w:rsidRPr="005B658C">
        <w:rPr>
          <w:rFonts w:ascii="Palatino Linotype" w:eastAsia="Times New Roman" w:hAnsi="Palatino Linotype" w:cs="Times New Roman"/>
          <w:i/>
          <w:lang w:eastAsia="es-ES"/>
        </w:rPr>
        <w:t>atención</w:t>
      </w:r>
      <w:proofErr w:type="gramEnd"/>
      <w:r w:rsidR="005B658C" w:rsidRPr="005B658C">
        <w:rPr>
          <w:rFonts w:ascii="Palatino Linotype" w:eastAsia="Times New Roman" w:hAnsi="Palatino Linotype" w:cs="Times New Roman"/>
          <w:i/>
          <w:lang w:eastAsia="es-ES"/>
        </w:rPr>
        <w:t xml:space="preserve"> a la alerta de violencia de género contra las mujeres.</w:t>
      </w:r>
      <w:r w:rsidRPr="008C0E72">
        <w:rPr>
          <w:rFonts w:ascii="Palatino Linotype" w:eastAsia="Times New Roman" w:hAnsi="Palatino Linotype" w:cs="Times New Roman"/>
          <w:i/>
          <w:lang w:val="es-ES_tradnl" w:eastAsia="es-ES"/>
        </w:rPr>
        <w:t>” [Sic]</w:t>
      </w:r>
    </w:p>
    <w:p w14:paraId="4E0978F5" w14:textId="77777777" w:rsidR="00C35F18" w:rsidRDefault="00C35F18" w:rsidP="0014447C">
      <w:pPr>
        <w:pStyle w:val="Sinespaciado"/>
        <w:spacing w:line="360" w:lineRule="auto"/>
        <w:jc w:val="both"/>
        <w:rPr>
          <w:rFonts w:ascii="Palatino Linotype" w:eastAsia="Times New Roman" w:hAnsi="Palatino Linotype" w:cs="Times New Roman"/>
          <w:i/>
          <w:lang w:val="es-ES_tradnl" w:eastAsia="es-ES"/>
        </w:rPr>
      </w:pPr>
    </w:p>
    <w:p w14:paraId="2CBAAEA1" w14:textId="77777777" w:rsidR="00993CCE" w:rsidRDefault="00993CCE"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B01585" w14:textId="2063A8C1" w:rsidR="00B41C25" w:rsidRPr="00C35F18"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C35F18">
        <w:rPr>
          <w:rFonts w:ascii="Palatino Linotype" w:eastAsia="Times New Roman" w:hAnsi="Palatino Linotype" w:cs="Times New Roman"/>
          <w:sz w:val="24"/>
          <w:szCs w:val="24"/>
          <w:lang w:val="es-ES_tradnl" w:eastAsia="es-ES"/>
        </w:rPr>
        <w:t xml:space="preserve">Modalidad de entrega: </w:t>
      </w:r>
      <w:r w:rsidRPr="008C0E72">
        <w:rPr>
          <w:rFonts w:ascii="Palatino Linotype" w:eastAsia="Times New Roman" w:hAnsi="Palatino Linotype" w:cs="Times New Roman"/>
          <w:b/>
          <w:sz w:val="24"/>
          <w:szCs w:val="24"/>
          <w:lang w:val="es-ES_tradnl" w:eastAsia="es-ES"/>
        </w:rPr>
        <w:t>A través del SAIMEX.</w:t>
      </w:r>
    </w:p>
    <w:p w14:paraId="613EA030" w14:textId="77777777" w:rsidR="005B658C" w:rsidRDefault="005B658C" w:rsidP="0014447C">
      <w:pPr>
        <w:pStyle w:val="Sinespaciado"/>
        <w:spacing w:line="360" w:lineRule="auto"/>
        <w:jc w:val="both"/>
        <w:rPr>
          <w:rFonts w:ascii="Palatino Linotype" w:hAnsi="Palatino Linotype"/>
          <w:b/>
          <w:sz w:val="26"/>
          <w:szCs w:val="26"/>
        </w:rPr>
      </w:pPr>
    </w:p>
    <w:p w14:paraId="0F9698BB" w14:textId="69F7C49D" w:rsidR="007E2E80" w:rsidRPr="00DD5971" w:rsidRDefault="007E2E80" w:rsidP="0014447C">
      <w:pPr>
        <w:pStyle w:val="Sinespaciado"/>
        <w:spacing w:line="360" w:lineRule="auto"/>
        <w:jc w:val="both"/>
        <w:rPr>
          <w:rFonts w:ascii="Palatino Linotype" w:hAnsi="Palatino Linotype"/>
          <w:b/>
          <w:sz w:val="26"/>
          <w:szCs w:val="26"/>
        </w:rPr>
      </w:pPr>
      <w:r w:rsidRPr="00DD5971">
        <w:rPr>
          <w:rFonts w:ascii="Palatino Linotype" w:hAnsi="Palatino Linotype"/>
          <w:b/>
          <w:sz w:val="26"/>
          <w:szCs w:val="26"/>
        </w:rPr>
        <w:lastRenderedPageBreak/>
        <w:t xml:space="preserve">SEGUNDO. </w:t>
      </w:r>
      <w:r w:rsidR="00DA21DB" w:rsidRPr="00DD5971">
        <w:rPr>
          <w:rFonts w:ascii="Palatino Linotype" w:hAnsi="Palatino Linotype"/>
          <w:b/>
          <w:sz w:val="26"/>
          <w:szCs w:val="26"/>
        </w:rPr>
        <w:t xml:space="preserve">De la </w:t>
      </w:r>
      <w:r w:rsidRPr="00DD5971">
        <w:rPr>
          <w:rFonts w:ascii="Palatino Linotype" w:hAnsi="Palatino Linotype"/>
          <w:b/>
          <w:sz w:val="26"/>
          <w:szCs w:val="26"/>
        </w:rPr>
        <w:t>respuesta del Sujeto Obligado.</w:t>
      </w:r>
    </w:p>
    <w:p w14:paraId="1F6DFEF9" w14:textId="3A42832C" w:rsidR="008C0E72" w:rsidRDefault="007E2E80" w:rsidP="0014447C">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5B658C">
        <w:rPr>
          <w:rFonts w:ascii="Palatino Linotype" w:hAnsi="Palatino Linotype"/>
          <w:sz w:val="24"/>
        </w:rPr>
        <w:t>trece</w:t>
      </w:r>
      <w:r w:rsidR="00A351F0">
        <w:rPr>
          <w:rFonts w:ascii="Palatino Linotype" w:hAnsi="Palatino Linotype"/>
          <w:sz w:val="24"/>
        </w:rPr>
        <w:t xml:space="preserve"> de junio</w:t>
      </w:r>
      <w:r w:rsidR="00B457BB">
        <w:rPr>
          <w:rFonts w:ascii="Palatino Linotype" w:hAnsi="Palatino Linotype"/>
          <w:sz w:val="24"/>
        </w:rPr>
        <w:t xml:space="preserve"> de dos mil veintitrés</w:t>
      </w:r>
      <w:r w:rsidRPr="00C35F18">
        <w:rPr>
          <w:rFonts w:ascii="Palatino Linotype" w:hAnsi="Palatino Linotype"/>
          <w:sz w:val="24"/>
        </w:rPr>
        <w:t xml:space="preserve">, </w:t>
      </w:r>
      <w:r w:rsidR="008C0E72">
        <w:rPr>
          <w:rFonts w:ascii="Palatino Linotype" w:hAnsi="Palatino Linotype"/>
          <w:sz w:val="24"/>
        </w:rPr>
        <w:t>manifestando lo siguiente:</w:t>
      </w:r>
    </w:p>
    <w:p w14:paraId="59DB6368" w14:textId="77777777" w:rsidR="008C0E72" w:rsidRDefault="008C0E72" w:rsidP="0014447C">
      <w:pPr>
        <w:pStyle w:val="Sinespaciado"/>
        <w:spacing w:line="360" w:lineRule="auto"/>
        <w:jc w:val="both"/>
        <w:rPr>
          <w:rFonts w:ascii="Palatino Linotype" w:hAnsi="Palatino Linotype"/>
          <w:sz w:val="24"/>
        </w:rPr>
      </w:pPr>
    </w:p>
    <w:p w14:paraId="7DA475FA" w14:textId="77777777" w:rsidR="005B658C" w:rsidRPr="005B658C" w:rsidRDefault="008C0E72" w:rsidP="005B658C">
      <w:pPr>
        <w:pStyle w:val="Sinespaciado"/>
        <w:ind w:left="567" w:right="567"/>
        <w:jc w:val="right"/>
        <w:rPr>
          <w:rFonts w:ascii="Palatino Linotype" w:hAnsi="Palatino Linotype"/>
          <w:i/>
        </w:rPr>
      </w:pPr>
      <w:r>
        <w:rPr>
          <w:rFonts w:ascii="Palatino Linotype" w:hAnsi="Palatino Linotype"/>
          <w:sz w:val="24"/>
        </w:rPr>
        <w:t>“</w:t>
      </w:r>
      <w:r w:rsidR="005B658C" w:rsidRPr="005B658C">
        <w:rPr>
          <w:rFonts w:ascii="Palatino Linotype" w:hAnsi="Palatino Linotype"/>
          <w:i/>
        </w:rPr>
        <w:t xml:space="preserve">Folio de la solicitud: </w:t>
      </w:r>
      <w:r w:rsidR="005B658C" w:rsidRPr="005B658C">
        <w:rPr>
          <w:rFonts w:ascii="Palatino Linotype" w:hAnsi="Palatino Linotype"/>
          <w:b/>
          <w:bCs/>
          <w:i/>
        </w:rPr>
        <w:t>00194/CHIMALHU/IP/2023</w:t>
      </w:r>
    </w:p>
    <w:p w14:paraId="5BB26628" w14:textId="77777777" w:rsidR="005B658C" w:rsidRDefault="005B658C" w:rsidP="005B658C">
      <w:pPr>
        <w:pStyle w:val="Sinespaciado"/>
        <w:ind w:left="567" w:right="567"/>
        <w:jc w:val="both"/>
        <w:rPr>
          <w:rFonts w:ascii="Palatino Linotype" w:hAnsi="Palatino Linotype"/>
          <w:i/>
        </w:rPr>
      </w:pPr>
    </w:p>
    <w:p w14:paraId="294EFE8B" w14:textId="7A99071A" w:rsidR="005B658C" w:rsidRDefault="005B658C" w:rsidP="005B658C">
      <w:pPr>
        <w:pStyle w:val="Sinespaciado"/>
        <w:ind w:left="567" w:right="567"/>
        <w:jc w:val="both"/>
        <w:rPr>
          <w:rFonts w:ascii="Palatino Linotype" w:hAnsi="Palatino Linotype"/>
          <w:i/>
        </w:rPr>
      </w:pPr>
      <w:r w:rsidRPr="005B658C">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748464" w14:textId="77777777" w:rsidR="005B658C" w:rsidRPr="005B658C" w:rsidRDefault="005B658C" w:rsidP="005B658C">
      <w:pPr>
        <w:pStyle w:val="Sinespaciado"/>
        <w:ind w:left="567" w:right="567"/>
        <w:jc w:val="both"/>
        <w:rPr>
          <w:rFonts w:ascii="Palatino Linotype" w:hAnsi="Palatino Linotype"/>
          <w:i/>
        </w:rPr>
      </w:pPr>
    </w:p>
    <w:p w14:paraId="5687E4C0" w14:textId="77777777" w:rsidR="005B658C" w:rsidRPr="005B658C" w:rsidRDefault="005B658C" w:rsidP="005B658C">
      <w:pPr>
        <w:pStyle w:val="Sinespaciado"/>
        <w:ind w:left="567" w:right="567"/>
        <w:jc w:val="both"/>
        <w:rPr>
          <w:rFonts w:ascii="Palatino Linotype" w:hAnsi="Palatino Linotype"/>
          <w:i/>
        </w:rPr>
      </w:pPr>
      <w:r w:rsidRPr="005B658C">
        <w:rPr>
          <w:rFonts w:ascii="Palatino Linotype" w:hAnsi="Palatino Linotype"/>
          <w:i/>
        </w:rPr>
        <w:t>POR MEDIO DEL PRESENTE SE LE DA CONTEXTACIÓN A LA SOLICITUD DE INFORMACIÓN SAIMEX 00194/CHIMALHU/IP/2023, SIN MAS POR EL MOMENTO RECIBA UN CORDIAL SALUDO. De conformidad con los artículos 3, fracción XXXIX y 59, fracciones I, II y III de la Ley de Transparencia y Acceso a la Información Pública del Estado de México y Municipios; me permito comentar a Usted lo siguiente: En atención a la solicitud de información registrada con el folio número 00194/CHIMALHU/IP/2023, ingresada vía Sistema de Acceso a la Información Mexiquense (</w:t>
      </w:r>
      <w:proofErr w:type="spellStart"/>
      <w:r w:rsidRPr="005B658C">
        <w:rPr>
          <w:rFonts w:ascii="Palatino Linotype" w:hAnsi="Palatino Linotype"/>
          <w:i/>
        </w:rPr>
        <w:t>Saimex</w:t>
      </w:r>
      <w:proofErr w:type="spellEnd"/>
      <w:r w:rsidRPr="005B658C">
        <w:rPr>
          <w:rFonts w:ascii="Palatino Linotype" w:hAnsi="Palatino Linotype"/>
          <w:i/>
        </w:rPr>
        <w:t xml:space="preserve">), y turnada a través del sistema referido, solicitud por la cual requieren lo siguiente: “Solicito, atentamente, tenga a bien darme información sobre el presupuesto público que recibieron durante el año 2022, en que lo ejercieron y que resultados obtuvieron, por atención a la alerta de violencia de género contra las mujeres.”(Sic) </w:t>
      </w:r>
      <w:r w:rsidRPr="005B658C">
        <w:rPr>
          <w:rFonts w:ascii="Palatino Linotype" w:hAnsi="Palatino Linotype"/>
          <w:b/>
          <w:bCs/>
          <w:i/>
          <w:u w:val="single"/>
        </w:rPr>
        <w:t>Derivado de lo anterior y después de una búsqueda exhaustiva en los archivos de esta área, informo a Usted el presupuesto destinado a la atención a la alerta de violencia de género contra las mujeres en el ejercicio fiscal 2022, fue de $9</w:t>
      </w:r>
      <w:proofErr w:type="gramStart"/>
      <w:r w:rsidRPr="005B658C">
        <w:rPr>
          <w:rFonts w:ascii="Palatino Linotype" w:hAnsi="Palatino Linotype"/>
          <w:b/>
          <w:bCs/>
          <w:i/>
          <w:u w:val="single"/>
        </w:rPr>
        <w:t>,003,372.22</w:t>
      </w:r>
      <w:proofErr w:type="gramEnd"/>
      <w:r w:rsidRPr="005B658C">
        <w:rPr>
          <w:rFonts w:ascii="Palatino Linotype" w:hAnsi="Palatino Linotype"/>
          <w:b/>
          <w:bCs/>
          <w:i/>
          <w:u w:val="single"/>
        </w:rPr>
        <w:t xml:space="preserve"> pesos</w:t>
      </w:r>
      <w:r w:rsidRPr="005B658C">
        <w:rPr>
          <w:rFonts w:ascii="Palatino Linotype" w:hAnsi="Palatino Linotype"/>
          <w:i/>
        </w:rPr>
        <w:t>. Sin otro particular por el momento, reciba un cordial saludo.</w:t>
      </w:r>
    </w:p>
    <w:p w14:paraId="236B98C4" w14:textId="77777777" w:rsidR="005B658C" w:rsidRDefault="005B658C" w:rsidP="005B658C">
      <w:pPr>
        <w:pStyle w:val="Sinespaciado"/>
        <w:ind w:left="567" w:right="567"/>
        <w:jc w:val="both"/>
        <w:rPr>
          <w:rFonts w:ascii="Palatino Linotype" w:hAnsi="Palatino Linotype"/>
          <w:i/>
        </w:rPr>
      </w:pPr>
    </w:p>
    <w:p w14:paraId="365F73D1" w14:textId="4A07AC58" w:rsidR="005B658C" w:rsidRPr="005B658C" w:rsidRDefault="005B658C" w:rsidP="005B658C">
      <w:pPr>
        <w:pStyle w:val="Sinespaciado"/>
        <w:ind w:left="567" w:right="567"/>
        <w:jc w:val="both"/>
        <w:rPr>
          <w:rFonts w:ascii="Palatino Linotype" w:hAnsi="Palatino Linotype"/>
          <w:i/>
        </w:rPr>
      </w:pPr>
      <w:r w:rsidRPr="005B658C">
        <w:rPr>
          <w:rFonts w:ascii="Palatino Linotype" w:hAnsi="Palatino Linotype"/>
          <w:i/>
        </w:rPr>
        <w:t>ATENTAMENTE</w:t>
      </w:r>
    </w:p>
    <w:p w14:paraId="7B1A6F45" w14:textId="06EAD925" w:rsidR="008C0E72" w:rsidRPr="008C0E72" w:rsidRDefault="005B658C" w:rsidP="005B658C">
      <w:pPr>
        <w:pStyle w:val="Sinespaciado"/>
        <w:ind w:left="567" w:right="567"/>
        <w:jc w:val="both"/>
        <w:rPr>
          <w:rFonts w:ascii="Palatino Linotype" w:hAnsi="Palatino Linotype"/>
          <w:i/>
        </w:rPr>
      </w:pPr>
      <w:r w:rsidRPr="005B658C">
        <w:rPr>
          <w:rFonts w:ascii="Palatino Linotype" w:hAnsi="Palatino Linotype"/>
          <w:i/>
        </w:rPr>
        <w:t>C. DIANA KAREN GRACIA HERNANDEZ</w:t>
      </w:r>
      <w:r w:rsidR="008C0E72" w:rsidRPr="008C0E72">
        <w:rPr>
          <w:rFonts w:ascii="Palatino Linotype" w:hAnsi="Palatino Linotype"/>
          <w:i/>
        </w:rPr>
        <w:t>” (Sic)</w:t>
      </w:r>
    </w:p>
    <w:p w14:paraId="402B9F41" w14:textId="77777777" w:rsidR="008C0E72" w:rsidRDefault="008C0E72" w:rsidP="0014447C">
      <w:pPr>
        <w:pStyle w:val="Sinespaciado"/>
        <w:spacing w:line="360" w:lineRule="auto"/>
        <w:jc w:val="both"/>
        <w:rPr>
          <w:rFonts w:ascii="Palatino Linotype" w:hAnsi="Palatino Linotype"/>
          <w:sz w:val="24"/>
        </w:rPr>
      </w:pPr>
    </w:p>
    <w:p w14:paraId="04DE6020" w14:textId="332EBB0D" w:rsidR="007E2E80" w:rsidRPr="005B658C" w:rsidRDefault="00D04234" w:rsidP="0014447C">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A351F0">
        <w:rPr>
          <w:rFonts w:ascii="Palatino Linotype" w:hAnsi="Palatino Linotype"/>
          <w:sz w:val="24"/>
          <w:szCs w:val="24"/>
        </w:rPr>
        <w:t>los</w:t>
      </w:r>
      <w:r w:rsidRPr="00D04234">
        <w:rPr>
          <w:rFonts w:ascii="Palatino Linotype" w:hAnsi="Palatino Linotype"/>
          <w:sz w:val="24"/>
          <w:szCs w:val="24"/>
        </w:rPr>
        <w:t xml:space="preserve"> archivo</w:t>
      </w:r>
      <w:r w:rsidR="00A351F0">
        <w:rPr>
          <w:rFonts w:ascii="Palatino Linotype" w:hAnsi="Palatino Linotype"/>
          <w:sz w:val="24"/>
          <w:szCs w:val="24"/>
        </w:rPr>
        <w:t>s</w:t>
      </w:r>
      <w:r w:rsidRPr="00D04234">
        <w:rPr>
          <w:rFonts w:ascii="Palatino Linotype" w:hAnsi="Palatino Linotype"/>
          <w:sz w:val="24"/>
          <w:szCs w:val="24"/>
        </w:rPr>
        <w:t xml:space="preserve"> electrónico</w:t>
      </w:r>
      <w:r w:rsidR="00A351F0">
        <w:rPr>
          <w:rFonts w:ascii="Palatino Linotype" w:hAnsi="Palatino Linotype"/>
          <w:sz w:val="24"/>
          <w:szCs w:val="24"/>
        </w:rPr>
        <w:t>s</w:t>
      </w:r>
      <w:r w:rsidRPr="00D04234">
        <w:rPr>
          <w:rFonts w:ascii="Palatino Linotype" w:hAnsi="Palatino Linotype"/>
          <w:sz w:val="24"/>
          <w:szCs w:val="24"/>
        </w:rPr>
        <w:t xml:space="preserve"> denominado</w:t>
      </w:r>
      <w:r w:rsidR="00A351F0">
        <w:rPr>
          <w:rFonts w:ascii="Palatino Linotype" w:hAnsi="Palatino Linotype"/>
          <w:sz w:val="24"/>
          <w:szCs w:val="24"/>
        </w:rPr>
        <w:t>s</w:t>
      </w:r>
      <w:r w:rsidRPr="00D04234">
        <w:rPr>
          <w:rFonts w:ascii="Palatino Linotype" w:hAnsi="Palatino Linotype"/>
          <w:sz w:val="24"/>
          <w:szCs w:val="24"/>
        </w:rPr>
        <w:t xml:space="preserve"> </w:t>
      </w:r>
      <w:r w:rsidRPr="0045270C">
        <w:rPr>
          <w:rFonts w:ascii="Palatino Linotype" w:hAnsi="Palatino Linotype"/>
          <w:b/>
          <w:sz w:val="24"/>
          <w:szCs w:val="24"/>
        </w:rPr>
        <w:t>“</w:t>
      </w:r>
      <w:r w:rsidR="005B658C" w:rsidRPr="005B658C">
        <w:rPr>
          <w:rFonts w:ascii="Palatino Linotype" w:hAnsi="Palatino Linotype"/>
          <w:b/>
          <w:sz w:val="24"/>
          <w:szCs w:val="24"/>
        </w:rPr>
        <w:t>SAIMEX-194.pdf</w:t>
      </w:r>
      <w:r w:rsidR="00A351F0">
        <w:rPr>
          <w:rFonts w:ascii="Palatino Linotype" w:hAnsi="Palatino Linotype"/>
          <w:b/>
          <w:sz w:val="24"/>
          <w:szCs w:val="24"/>
        </w:rPr>
        <w:t>” y “</w:t>
      </w:r>
      <w:r w:rsidR="005B658C" w:rsidRPr="005B658C">
        <w:rPr>
          <w:rFonts w:ascii="Palatino Linotype" w:hAnsi="Palatino Linotype"/>
          <w:b/>
          <w:sz w:val="24"/>
          <w:szCs w:val="24"/>
        </w:rPr>
        <w:t>UEPAVIG.pdf</w:t>
      </w:r>
      <w:r w:rsidR="00A351F0">
        <w:rPr>
          <w:rFonts w:ascii="Palatino Linotype" w:hAnsi="Palatino Linotype"/>
          <w:b/>
          <w:sz w:val="24"/>
          <w:szCs w:val="24"/>
        </w:rPr>
        <w:t>”</w:t>
      </w:r>
      <w:r w:rsidR="00EA2AAB">
        <w:rPr>
          <w:rFonts w:ascii="Palatino Linotype" w:hAnsi="Palatino Linotype"/>
          <w:sz w:val="24"/>
          <w:szCs w:val="24"/>
        </w:rPr>
        <w:t xml:space="preserve">, </w:t>
      </w:r>
      <w:r w:rsidR="00A351F0">
        <w:rPr>
          <w:rFonts w:ascii="Palatino Linotype" w:hAnsi="Palatino Linotype"/>
          <w:sz w:val="24"/>
          <w:szCs w:val="24"/>
        </w:rPr>
        <w:t>los</w:t>
      </w:r>
      <w:r w:rsidRPr="00D04234">
        <w:rPr>
          <w:rFonts w:ascii="Palatino Linotype" w:hAnsi="Palatino Linotype"/>
          <w:sz w:val="24"/>
          <w:szCs w:val="24"/>
        </w:rPr>
        <w:t xml:space="preserve"> cual</w:t>
      </w:r>
      <w:r w:rsidR="00A351F0">
        <w:rPr>
          <w:rFonts w:ascii="Palatino Linotype" w:hAnsi="Palatino Linotype"/>
          <w:sz w:val="24"/>
          <w:szCs w:val="24"/>
        </w:rPr>
        <w:t>es</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00A351F0">
        <w:rPr>
          <w:rFonts w:ascii="Palatino Linotype" w:hAnsi="Palatino Linotype"/>
          <w:sz w:val="24"/>
          <w:szCs w:val="24"/>
        </w:rPr>
        <w:t>n</w:t>
      </w:r>
      <w:r w:rsidRPr="00D04234">
        <w:rPr>
          <w:rFonts w:ascii="Palatino Linotype" w:hAnsi="Palatino Linotype"/>
          <w:sz w:val="24"/>
          <w:szCs w:val="24"/>
        </w:rPr>
        <w:t xml:space="preserve"> </w:t>
      </w:r>
      <w:r w:rsidR="008E63C2">
        <w:rPr>
          <w:rFonts w:ascii="Palatino Linotype" w:hAnsi="Palatino Linotype"/>
          <w:sz w:val="24"/>
          <w:szCs w:val="24"/>
        </w:rPr>
        <w:t xml:space="preserve">toda vez que su contenido es del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621A6924" w14:textId="77777777" w:rsidR="007E2E80" w:rsidRPr="00D04234" w:rsidRDefault="007E2E80" w:rsidP="0014447C">
      <w:pPr>
        <w:pStyle w:val="Sinespaciado"/>
        <w:spacing w:line="360" w:lineRule="auto"/>
        <w:jc w:val="both"/>
        <w:rPr>
          <w:rFonts w:ascii="Palatino Linotype" w:hAnsi="Palatino Linotype"/>
          <w:b/>
          <w:sz w:val="26"/>
          <w:szCs w:val="26"/>
        </w:rPr>
      </w:pPr>
      <w:r w:rsidRPr="00D04234">
        <w:rPr>
          <w:rFonts w:ascii="Palatino Linotype" w:hAnsi="Palatino Linotype"/>
          <w:b/>
          <w:sz w:val="26"/>
          <w:szCs w:val="26"/>
        </w:rPr>
        <w:lastRenderedPageBreak/>
        <w:t>TERCERO. Del recurso de revisión.</w:t>
      </w:r>
    </w:p>
    <w:p w14:paraId="2A4068CA" w14:textId="4F754B83" w:rsidR="007E2E80" w:rsidRPr="00D04234" w:rsidRDefault="007E2E80" w:rsidP="0014447C">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on la respuesta emitida por el Sujeto O</w:t>
      </w:r>
      <w:r w:rsidRPr="00D04234">
        <w:rPr>
          <w:rFonts w:ascii="Palatino Linotype" w:hAnsi="Palatino Linotype"/>
          <w:sz w:val="24"/>
          <w:szCs w:val="24"/>
        </w:rPr>
        <w:t xml:space="preserve">bligado, </w:t>
      </w:r>
      <w:r w:rsidR="00527333">
        <w:rPr>
          <w:rFonts w:ascii="Palatino Linotype" w:hAnsi="Palatino Linotype"/>
          <w:sz w:val="24"/>
          <w:szCs w:val="24"/>
        </w:rPr>
        <w:t>el</w:t>
      </w:r>
      <w:r w:rsidRPr="00D04234">
        <w:rPr>
          <w:rFonts w:ascii="Palatino Linotype" w:hAnsi="Palatino Linotype"/>
          <w:sz w:val="24"/>
          <w:szCs w:val="24"/>
        </w:rPr>
        <w:t xml:space="preserve"> Recurrente 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5B658C">
        <w:rPr>
          <w:rFonts w:ascii="Palatino Linotype" w:hAnsi="Palatino Linotype"/>
          <w:sz w:val="24"/>
          <w:szCs w:val="24"/>
        </w:rPr>
        <w:t>veintisiete</w:t>
      </w:r>
      <w:r w:rsidR="00B166A4">
        <w:rPr>
          <w:rFonts w:ascii="Palatino Linotype" w:hAnsi="Palatino Linotype"/>
          <w:sz w:val="24"/>
          <w:szCs w:val="24"/>
        </w:rPr>
        <w:t xml:space="preserve"> de junio</w:t>
      </w:r>
      <w:r w:rsidR="00B457BB">
        <w:rPr>
          <w:rFonts w:ascii="Palatino Linotype" w:hAnsi="Palatino Linotype"/>
          <w:sz w:val="24"/>
          <w:szCs w:val="24"/>
        </w:rPr>
        <w:t xml:space="preserve"> de dos mil veintitrés</w:t>
      </w:r>
      <w:r w:rsidRPr="00D04234">
        <w:rPr>
          <w:rFonts w:ascii="Palatino Linotype" w:hAnsi="Palatino Linotype"/>
          <w:sz w:val="24"/>
          <w:szCs w:val="24"/>
        </w:rPr>
        <w:t xml:space="preserve">, en el sistema electrónico con el expediente número </w:t>
      </w:r>
      <w:r w:rsidR="005B658C" w:rsidRPr="005B658C">
        <w:rPr>
          <w:rFonts w:ascii="Palatino Linotype" w:hAnsi="Palatino Linotype"/>
          <w:b/>
          <w:bCs/>
          <w:sz w:val="24"/>
          <w:szCs w:val="24"/>
          <w:lang w:eastAsia="es-MX"/>
        </w:rPr>
        <w:t>03700/INFOEM/IP/RR/2023</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0400D7A4" w14:textId="77777777" w:rsidR="007E2E80" w:rsidRPr="00D04234" w:rsidRDefault="007E2E80" w:rsidP="0014447C">
      <w:pPr>
        <w:spacing w:before="240"/>
        <w:jc w:val="both"/>
        <w:rPr>
          <w:rFonts w:ascii="Palatino Linotype" w:hAnsi="Palatino Linotype" w:cs="Arial"/>
          <w:b/>
          <w:sz w:val="24"/>
          <w:szCs w:val="24"/>
        </w:rPr>
      </w:pPr>
      <w:r w:rsidRPr="00D04234">
        <w:rPr>
          <w:rFonts w:ascii="Palatino Linotype" w:hAnsi="Palatino Linotype" w:cs="Arial"/>
          <w:b/>
          <w:sz w:val="24"/>
          <w:szCs w:val="24"/>
        </w:rPr>
        <w:t>Acto Impugnado:</w:t>
      </w:r>
    </w:p>
    <w:p w14:paraId="2F5D6248" w14:textId="2DB161EF" w:rsidR="007E2E80" w:rsidRPr="00D04234" w:rsidRDefault="007E2E80" w:rsidP="0014447C">
      <w:pPr>
        <w:spacing w:line="240" w:lineRule="auto"/>
        <w:ind w:left="851" w:right="850"/>
        <w:jc w:val="both"/>
        <w:rPr>
          <w:rFonts w:ascii="Palatino Linotype" w:hAnsi="Palatino Linotype" w:cs="Arial"/>
          <w:i/>
        </w:rPr>
      </w:pPr>
      <w:r w:rsidRPr="00D04234">
        <w:rPr>
          <w:rFonts w:ascii="Palatino Linotype" w:hAnsi="Palatino Linotype" w:cs="Arial"/>
          <w:i/>
        </w:rPr>
        <w:t>“</w:t>
      </w:r>
      <w:r w:rsidR="005B658C" w:rsidRPr="005B658C">
        <w:rPr>
          <w:rFonts w:ascii="Palatino Linotype" w:hAnsi="Palatino Linotype" w:cs="Arial"/>
          <w:i/>
        </w:rPr>
        <w:t>El acto que se recurre es la incompleta información que se solicitó, toda vez que requiero conocer que presupuesto se le asignó al municipio de Chimalhuacán, para combatir la violencia de género contra las mujeres, en que sé gasto dicho recurso, cuánto se gastó en cada rubro mencionado y cuáles fueron los beneficios o resultados obtenidos.</w:t>
      </w:r>
      <w:r w:rsidR="006A3A54" w:rsidRPr="00D04234">
        <w:rPr>
          <w:rFonts w:ascii="Palatino Linotype" w:hAnsi="Palatino Linotype" w:cs="Arial"/>
          <w:i/>
        </w:rPr>
        <w:t>"(Sic)</w:t>
      </w:r>
    </w:p>
    <w:p w14:paraId="2C90245F" w14:textId="77777777" w:rsidR="007E2E80" w:rsidRPr="00BE6D77" w:rsidRDefault="007E2E80" w:rsidP="0014447C">
      <w:pPr>
        <w:spacing w:before="240"/>
        <w:jc w:val="both"/>
        <w:rPr>
          <w:rFonts w:ascii="Palatino Linotype" w:hAnsi="Palatino Linotype" w:cs="Arial"/>
          <w:sz w:val="24"/>
          <w:szCs w:val="24"/>
        </w:rPr>
      </w:pP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p>
    <w:p w14:paraId="30D01D8A" w14:textId="4403EB8C" w:rsidR="007E2E80" w:rsidRPr="004657BE" w:rsidRDefault="007E2E80" w:rsidP="0014447C">
      <w:pPr>
        <w:spacing w:line="240" w:lineRule="auto"/>
        <w:ind w:left="851" w:right="850"/>
        <w:jc w:val="both"/>
        <w:rPr>
          <w:rFonts w:ascii="Palatino Linotype" w:hAnsi="Palatino Linotype" w:cs="Arial"/>
          <w:i/>
        </w:rPr>
      </w:pPr>
      <w:r w:rsidRPr="004657BE">
        <w:rPr>
          <w:rFonts w:ascii="Palatino Linotype" w:hAnsi="Palatino Linotype" w:cs="Arial"/>
          <w:i/>
        </w:rPr>
        <w:t>“</w:t>
      </w:r>
      <w:r w:rsidR="005B658C" w:rsidRPr="005B658C">
        <w:rPr>
          <w:rFonts w:ascii="Palatino Linotype" w:hAnsi="Palatino Linotype" w:cs="Arial"/>
          <w:b/>
          <w:bCs/>
          <w:i/>
          <w:u w:val="single"/>
        </w:rPr>
        <w:t>es la incompleta información que se solicitó</w:t>
      </w:r>
      <w:r w:rsidR="005B658C" w:rsidRPr="005B658C">
        <w:rPr>
          <w:rFonts w:ascii="Palatino Linotype" w:hAnsi="Palatino Linotype" w:cs="Arial"/>
          <w:i/>
        </w:rPr>
        <w:t xml:space="preserve">, toda vez que requiero conocer que presupuesto se le asignó al municipio de Chimalhuacán, para combatir la violencia de género contra las mujeres, en que sé gasto dicho recurso, cuánto se gastó en cada rubro mencionado y cuáles fueron los beneficios o resultados obtenidos. </w:t>
      </w:r>
      <w:r w:rsidR="005B658C" w:rsidRPr="005B658C">
        <w:rPr>
          <w:rFonts w:ascii="Palatino Linotype" w:hAnsi="Palatino Linotype" w:cs="Arial"/>
          <w:b/>
          <w:bCs/>
          <w:i/>
          <w:u w:val="single"/>
        </w:rPr>
        <w:t>Asimismo, solicito de la manera más atenta del sujeto obligado, tenga a bien informarme en dónde puedo consultar de manera periódica la información requerida.</w:t>
      </w:r>
      <w:r w:rsidR="006A3A54" w:rsidRPr="004657BE">
        <w:rPr>
          <w:rFonts w:ascii="Palatino Linotype" w:hAnsi="Palatino Linotype" w:cs="Arial"/>
          <w:i/>
        </w:rPr>
        <w:t>” (Sic)</w:t>
      </w:r>
    </w:p>
    <w:p w14:paraId="4486FFE3" w14:textId="77777777" w:rsidR="005C4FC9" w:rsidRDefault="005C4FC9" w:rsidP="004657BE">
      <w:pPr>
        <w:pStyle w:val="Sinespaciado"/>
        <w:spacing w:line="360" w:lineRule="auto"/>
        <w:jc w:val="both"/>
        <w:rPr>
          <w:rFonts w:ascii="Palatino Linotype" w:hAnsi="Palatino Linotype"/>
          <w:b/>
          <w:sz w:val="26"/>
          <w:szCs w:val="26"/>
        </w:rPr>
      </w:pPr>
    </w:p>
    <w:p w14:paraId="36213C14" w14:textId="77777777" w:rsidR="007E2E80" w:rsidRPr="004657BE" w:rsidRDefault="007E2E80" w:rsidP="004657BE">
      <w:pPr>
        <w:pStyle w:val="Sinespaciado"/>
        <w:spacing w:line="360" w:lineRule="auto"/>
        <w:jc w:val="both"/>
        <w:rPr>
          <w:rFonts w:ascii="Palatino Linotype" w:hAnsi="Palatino Linotype"/>
          <w:b/>
          <w:sz w:val="26"/>
          <w:szCs w:val="26"/>
        </w:rPr>
      </w:pPr>
      <w:r w:rsidRPr="004657BE">
        <w:rPr>
          <w:rFonts w:ascii="Palatino Linotype" w:hAnsi="Palatino Linotype"/>
          <w:b/>
          <w:sz w:val="26"/>
          <w:szCs w:val="26"/>
        </w:rPr>
        <w:t xml:space="preserve">CUARTO. Del turno </w:t>
      </w:r>
      <w:r w:rsidR="000E7C0A" w:rsidRPr="004657BE">
        <w:rPr>
          <w:rFonts w:ascii="Palatino Linotype" w:hAnsi="Palatino Linotype"/>
          <w:b/>
          <w:sz w:val="26"/>
          <w:szCs w:val="26"/>
        </w:rPr>
        <w:t xml:space="preserve">y admisión </w:t>
      </w:r>
      <w:r w:rsidRPr="004657BE">
        <w:rPr>
          <w:rFonts w:ascii="Palatino Linotype" w:hAnsi="Palatino Linotype"/>
          <w:b/>
          <w:sz w:val="26"/>
          <w:szCs w:val="26"/>
        </w:rPr>
        <w:t>del recurso de revisión.</w:t>
      </w:r>
    </w:p>
    <w:p w14:paraId="27A9BC03" w14:textId="59F93AA5" w:rsidR="00AD2D04" w:rsidRPr="004657BE" w:rsidRDefault="007E2E80" w:rsidP="004657BE">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5B658C">
        <w:rPr>
          <w:rFonts w:ascii="Palatino Linotype" w:hAnsi="Palatino Linotype"/>
          <w:sz w:val="24"/>
          <w:szCs w:val="24"/>
        </w:rPr>
        <w:t>cuatro de julio</w:t>
      </w:r>
      <w:r w:rsidR="00B166A4">
        <w:rPr>
          <w:rFonts w:ascii="Palatino Linotype" w:hAnsi="Palatino Linotype"/>
          <w:sz w:val="24"/>
          <w:szCs w:val="24"/>
        </w:rPr>
        <w:t xml:space="preserve"> </w:t>
      </w:r>
      <w:r w:rsidR="00B457BB">
        <w:rPr>
          <w:rFonts w:ascii="Palatino Linotype" w:hAnsi="Palatino Linotype"/>
          <w:sz w:val="24"/>
          <w:szCs w:val="24"/>
        </w:rPr>
        <w:t>de dos mil veintitrés</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0B9CEAF1"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lastRenderedPageBreak/>
        <w:t>QUINTO. De la etapa de instrucción.</w:t>
      </w:r>
    </w:p>
    <w:p w14:paraId="53BF0F2D" w14:textId="77777777" w:rsidR="007B64F5" w:rsidRPr="007B64F5" w:rsidRDefault="007B64F5" w:rsidP="007B64F5">
      <w:pPr>
        <w:spacing w:after="0" w:line="360" w:lineRule="auto"/>
        <w:jc w:val="both"/>
        <w:rPr>
          <w:rFonts w:ascii="Palatino Linotype" w:hAnsi="Palatino Linotype" w:cs="Arial"/>
          <w:sz w:val="24"/>
          <w:szCs w:val="24"/>
        </w:rPr>
      </w:pPr>
      <w:r w:rsidRPr="007B64F5">
        <w:rPr>
          <w:rFonts w:ascii="Palatino Linotype" w:hAnsi="Palatino Linotype" w:cs="Arial"/>
          <w:sz w:val="24"/>
          <w:szCs w:val="24"/>
        </w:rPr>
        <w:t xml:space="preserve">Así, una vez transcurrido el término legal referido se destaca que, </w:t>
      </w:r>
      <w:r w:rsidRPr="007B64F5">
        <w:rPr>
          <w:rFonts w:ascii="Palatino Linotype" w:hAnsi="Palatino Linotype" w:cs="Arial"/>
          <w:b/>
          <w:sz w:val="24"/>
          <w:szCs w:val="24"/>
        </w:rPr>
        <w:t>El Sujeto Obligado</w:t>
      </w:r>
      <w:r w:rsidRPr="007B64F5">
        <w:rPr>
          <w:rFonts w:ascii="Palatino Linotype" w:hAnsi="Palatino Linotype" w:cs="Arial"/>
          <w:sz w:val="24"/>
          <w:szCs w:val="24"/>
        </w:rPr>
        <w:t xml:space="preserve"> fue omiso en rendir su Informe Justificado; por su parte el </w:t>
      </w:r>
      <w:r w:rsidRPr="007B64F5">
        <w:rPr>
          <w:rFonts w:ascii="Palatino Linotype" w:hAnsi="Palatino Linotype" w:cs="Arial"/>
          <w:b/>
          <w:sz w:val="24"/>
          <w:szCs w:val="24"/>
        </w:rPr>
        <w:t>Recurrente</w:t>
      </w:r>
      <w:r w:rsidRPr="007B64F5">
        <w:rPr>
          <w:rFonts w:ascii="Palatino Linotype" w:hAnsi="Palatino Linotype" w:cs="Arial"/>
          <w:sz w:val="24"/>
          <w:szCs w:val="24"/>
        </w:rPr>
        <w:t>, tampoco remitió alegatos, pruebas o manifestaciones, lo anterior de conformidad con la siguiente imagen:</w:t>
      </w:r>
    </w:p>
    <w:p w14:paraId="63B61560" w14:textId="77777777" w:rsidR="007B64F5" w:rsidRDefault="007B64F5" w:rsidP="007B64F5">
      <w:pPr>
        <w:spacing w:after="0" w:line="360" w:lineRule="auto"/>
        <w:jc w:val="both"/>
        <w:rPr>
          <w:rFonts w:ascii="Palatino Linotype" w:hAnsi="Palatino Linotype" w:cs="Arial"/>
          <w:sz w:val="24"/>
          <w:szCs w:val="24"/>
        </w:rPr>
      </w:pPr>
    </w:p>
    <w:p w14:paraId="5B5EF085" w14:textId="03533264" w:rsidR="007B64F5" w:rsidRDefault="007B64F5" w:rsidP="007B64F5">
      <w:pPr>
        <w:spacing w:after="0" w:line="360" w:lineRule="auto"/>
        <w:jc w:val="center"/>
        <w:rPr>
          <w:rFonts w:ascii="Palatino Linotype" w:hAnsi="Palatino Linotype" w:cs="Arial"/>
          <w:sz w:val="24"/>
          <w:szCs w:val="24"/>
        </w:rPr>
      </w:pPr>
      <w:r w:rsidRPr="007B64F5">
        <w:rPr>
          <w:rFonts w:ascii="Palatino Linotype" w:hAnsi="Palatino Linotype" w:cs="Arial"/>
          <w:noProof/>
          <w:sz w:val="24"/>
          <w:szCs w:val="24"/>
          <w:lang w:eastAsia="es-MX"/>
        </w:rPr>
        <w:drawing>
          <wp:inline distT="0" distB="0" distL="0" distR="0" wp14:anchorId="3D874DD8" wp14:editId="66BE9F1C">
            <wp:extent cx="5466521" cy="1523299"/>
            <wp:effectExtent l="228600" t="190500" r="229870" b="191770"/>
            <wp:docPr id="1279262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62748" name=""/>
                    <pic:cNvPicPr/>
                  </pic:nvPicPr>
                  <pic:blipFill>
                    <a:blip r:embed="rId8"/>
                    <a:stretch>
                      <a:fillRect/>
                    </a:stretch>
                  </pic:blipFill>
                  <pic:spPr>
                    <a:xfrm>
                      <a:off x="0" y="0"/>
                      <a:ext cx="5476950" cy="1526205"/>
                    </a:xfrm>
                    <a:prstGeom prst="rect">
                      <a:avLst/>
                    </a:prstGeom>
                    <a:ln>
                      <a:noFill/>
                    </a:ln>
                    <a:effectLst>
                      <a:outerShdw blurRad="190500" sx="102000" sy="102000" algn="ctr" rotWithShape="0">
                        <a:prstClr val="black">
                          <a:alpha val="40000"/>
                        </a:prstClr>
                      </a:outerShdw>
                    </a:effectLst>
                  </pic:spPr>
                </pic:pic>
              </a:graphicData>
            </a:graphic>
          </wp:inline>
        </w:drawing>
      </w:r>
    </w:p>
    <w:p w14:paraId="35B99214" w14:textId="77777777" w:rsidR="007B64F5" w:rsidRPr="007B64F5" w:rsidRDefault="007B64F5" w:rsidP="007B64F5">
      <w:pPr>
        <w:spacing w:after="0" w:line="360" w:lineRule="auto"/>
        <w:jc w:val="both"/>
        <w:rPr>
          <w:rFonts w:ascii="Palatino Linotype" w:hAnsi="Palatino Linotype" w:cs="Arial"/>
          <w:sz w:val="24"/>
          <w:szCs w:val="24"/>
        </w:rPr>
      </w:pPr>
    </w:p>
    <w:p w14:paraId="29E81583" w14:textId="77777777" w:rsidR="00AD2D04" w:rsidRPr="000C7EBF" w:rsidRDefault="00AD2D04" w:rsidP="00AD2D04">
      <w:pPr>
        <w:tabs>
          <w:tab w:val="left" w:pos="3206"/>
        </w:tabs>
        <w:spacing w:after="0" w:line="360" w:lineRule="auto"/>
        <w:jc w:val="both"/>
        <w:rPr>
          <w:rFonts w:ascii="Palatino Linotype" w:hAnsi="Palatino Linotype" w:cs="Arial"/>
          <w:b/>
          <w:sz w:val="28"/>
          <w:szCs w:val="24"/>
        </w:rPr>
      </w:pPr>
      <w:r w:rsidRPr="000C7EBF">
        <w:rPr>
          <w:rFonts w:ascii="Palatino Linotype" w:hAnsi="Palatino Linotype" w:cs="Arial"/>
          <w:b/>
          <w:sz w:val="28"/>
          <w:szCs w:val="24"/>
        </w:rPr>
        <w:t>SEXTO. Del cierre de instrucción.</w:t>
      </w:r>
      <w:r w:rsidRPr="000C7EBF">
        <w:rPr>
          <w:rFonts w:ascii="Palatino Linotype" w:hAnsi="Palatino Linotype" w:cs="Arial"/>
          <w:b/>
          <w:sz w:val="28"/>
          <w:szCs w:val="24"/>
        </w:rPr>
        <w:tab/>
      </w:r>
    </w:p>
    <w:p w14:paraId="478E1ED4" w14:textId="10EC365A"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7B64F5">
        <w:rPr>
          <w:rFonts w:ascii="Palatino Linotype" w:hAnsi="Palatino Linotype" w:cs="Arial"/>
          <w:sz w:val="24"/>
          <w:szCs w:val="24"/>
        </w:rPr>
        <w:t>seis de diciembre de dos mil veintitrés</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Default="00AD2D04" w:rsidP="00AD2D04">
      <w:pPr>
        <w:spacing w:after="0" w:line="360" w:lineRule="auto"/>
        <w:jc w:val="both"/>
        <w:rPr>
          <w:rFonts w:ascii="Palatino Linotype" w:hAnsi="Palatino Linotype" w:cs="Arial"/>
          <w:sz w:val="24"/>
          <w:szCs w:val="24"/>
        </w:rPr>
      </w:pPr>
    </w:p>
    <w:p w14:paraId="144551BF" w14:textId="77777777" w:rsidR="00AD2D04" w:rsidRDefault="00AD2D04" w:rsidP="00AD2D04">
      <w:pPr>
        <w:spacing w:line="360" w:lineRule="auto"/>
        <w:rPr>
          <w:rFonts w:ascii="Palatino Linotype" w:hAnsi="Palatino Linotype"/>
          <w:b/>
          <w:sz w:val="28"/>
          <w:szCs w:val="28"/>
          <w:lang w:val="es-ES_tradnl"/>
        </w:rPr>
      </w:pPr>
      <w:r>
        <w:rPr>
          <w:rFonts w:ascii="Palatino Linotype" w:hAnsi="Palatino Linotype"/>
          <w:b/>
          <w:sz w:val="28"/>
          <w:szCs w:val="28"/>
        </w:rPr>
        <w:t>SÉPTIMO. De la ampliación del término para resolver.</w:t>
      </w:r>
    </w:p>
    <w:p w14:paraId="425DC03D" w14:textId="70A1A8D8" w:rsidR="00AD2D04" w:rsidRPr="00AD2D04" w:rsidRDefault="00AD2D04" w:rsidP="00AD2D04">
      <w:pPr>
        <w:spacing w:after="0" w:line="360" w:lineRule="auto"/>
        <w:jc w:val="both"/>
        <w:rPr>
          <w:rFonts w:ascii="Palatino Linotype" w:hAnsi="Palatino Linotype"/>
          <w:sz w:val="24"/>
          <w:szCs w:val="24"/>
        </w:rPr>
      </w:pPr>
      <w:r w:rsidRPr="00AD2D04">
        <w:rPr>
          <w:rFonts w:ascii="Palatino Linotype" w:hAnsi="Palatino Linotype"/>
          <w:sz w:val="24"/>
          <w:szCs w:val="24"/>
        </w:rPr>
        <w:t xml:space="preserve">En fecha </w:t>
      </w:r>
      <w:r w:rsidR="009F009C">
        <w:rPr>
          <w:rFonts w:ascii="Palatino Linotype" w:hAnsi="Palatino Linotype"/>
          <w:sz w:val="24"/>
          <w:szCs w:val="24"/>
        </w:rPr>
        <w:t>seis de diciembre</w:t>
      </w:r>
      <w:r w:rsidR="00B457BB">
        <w:rPr>
          <w:rFonts w:ascii="Palatino Linotype" w:hAnsi="Palatino Linotype"/>
          <w:sz w:val="24"/>
          <w:szCs w:val="24"/>
        </w:rPr>
        <w:t xml:space="preserve"> de dos mil veintitrés</w:t>
      </w:r>
      <w:r w:rsidRPr="00AD2D04">
        <w:rPr>
          <w:rFonts w:ascii="Palatino Linotype" w:hAnsi="Palatino Linotype"/>
          <w:sz w:val="24"/>
          <w:szCs w:val="24"/>
        </w:rPr>
        <w:t xml:space="preserve">, se amplió el término para resolver el recurso de revisión en términos del artículo 181 párrafo tercero de la Ley de </w:t>
      </w:r>
      <w:r w:rsidRPr="00AD2D04">
        <w:rPr>
          <w:rFonts w:ascii="Palatino Linotype" w:hAnsi="Palatino Linotype"/>
          <w:sz w:val="24"/>
          <w:szCs w:val="24"/>
        </w:rPr>
        <w:lastRenderedPageBreak/>
        <w:t>Transparencia y Acceso a la Información Pública del Estado de México y Municipios por un plazo de quince días hábiles.</w:t>
      </w:r>
    </w:p>
    <w:p w14:paraId="21A4B250" w14:textId="77777777" w:rsidR="00AD2D04" w:rsidRPr="00AD2D04" w:rsidRDefault="00AD2D04" w:rsidP="00AD2D04">
      <w:pPr>
        <w:spacing w:after="0" w:line="360" w:lineRule="auto"/>
        <w:jc w:val="both"/>
        <w:rPr>
          <w:rFonts w:ascii="Palatino Linotype" w:hAnsi="Palatino Linotype"/>
          <w:sz w:val="24"/>
          <w:szCs w:val="24"/>
        </w:rPr>
      </w:pPr>
    </w:p>
    <w:p w14:paraId="46596BD9" w14:textId="77777777" w:rsidR="00AD2D04" w:rsidRPr="00AD2D04" w:rsidRDefault="00AD2D04" w:rsidP="00AD2D04">
      <w:pPr>
        <w:spacing w:after="0" w:line="360" w:lineRule="auto"/>
        <w:jc w:val="both"/>
        <w:rPr>
          <w:rFonts w:ascii="Palatino Linotype" w:hAnsi="Palatino Linotype" w:cstheme="majorHAnsi"/>
          <w:sz w:val="24"/>
          <w:szCs w:val="24"/>
        </w:rPr>
      </w:pPr>
      <w:r w:rsidRPr="00AD2D04">
        <w:rPr>
          <w:rFonts w:ascii="Palatino Linotype" w:hAnsi="Palatino Linotype" w:cstheme="majorHAnsi"/>
          <w:sz w:val="24"/>
          <w:szCs w:val="24"/>
        </w:rPr>
        <w:t xml:space="preserve">Este organismo garante no pasa por alto justificar, </w:t>
      </w:r>
      <w:r w:rsidRPr="00AD2D04">
        <w:rPr>
          <w:rFonts w:ascii="Palatino Linotype" w:hAnsi="Palatino Linotype" w:cstheme="majorHAnsi"/>
          <w:bCs/>
          <w:sz w:val="24"/>
          <w:szCs w:val="24"/>
        </w:rPr>
        <w:t xml:space="preserve">que el plazo para emitir resolución en el presente asunto </w:t>
      </w:r>
      <w:r w:rsidRPr="00AD2D04">
        <w:rPr>
          <w:rFonts w:ascii="Palatino Linotype" w:hAnsi="Palatino Linotype" w:cstheme="majorHAnsi"/>
          <w:sz w:val="24"/>
          <w:szCs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F8B33EE" w14:textId="77777777" w:rsidR="00AD2D04" w:rsidRPr="00AD2D04" w:rsidRDefault="00AD2D04" w:rsidP="00AD2D04">
      <w:pPr>
        <w:spacing w:after="0" w:line="360" w:lineRule="auto"/>
        <w:jc w:val="both"/>
        <w:rPr>
          <w:rFonts w:ascii="Palatino Linotype" w:hAnsi="Palatino Linotype" w:cstheme="majorHAnsi"/>
          <w:sz w:val="24"/>
          <w:szCs w:val="24"/>
        </w:rPr>
      </w:pPr>
      <w:r w:rsidRPr="00AD2D04">
        <w:rPr>
          <w:rFonts w:ascii="Palatino Linotype" w:hAnsi="Palatino Linotype" w:cstheme="majorHAnsi"/>
          <w:sz w:val="24"/>
          <w:szCs w:val="24"/>
        </w:rPr>
        <w:t xml:space="preserve"> </w:t>
      </w:r>
    </w:p>
    <w:p w14:paraId="4A5411F8" w14:textId="77777777" w:rsidR="00AD2D04" w:rsidRPr="00AD2D04" w:rsidRDefault="00AD2D04" w:rsidP="00AD2D04">
      <w:pPr>
        <w:spacing w:after="0" w:line="360" w:lineRule="auto"/>
        <w:jc w:val="both"/>
        <w:rPr>
          <w:rFonts w:ascii="Palatino Linotype" w:hAnsi="Palatino Linotype" w:cstheme="majorHAnsi"/>
          <w:sz w:val="24"/>
          <w:szCs w:val="24"/>
        </w:rPr>
      </w:pPr>
      <w:r w:rsidRPr="00AD2D04">
        <w:rPr>
          <w:rFonts w:ascii="Palatino Linotype" w:hAnsi="Palatino Linotype" w:cstheme="majorHAnsi"/>
          <w:sz w:val="24"/>
          <w:szCs w:val="24"/>
        </w:rPr>
        <w:t xml:space="preserve">Por ello, es menester precisar que si bien se ha excedido el plazo para resolver el presente medio de impugnación, de conformidad con la ley de la materia, </w:t>
      </w:r>
      <w:r w:rsidRPr="00AD2D04">
        <w:rPr>
          <w:rFonts w:ascii="Palatino Linotype" w:hAnsi="Palatino Linotype" w:cstheme="majorHAnsi"/>
          <w:bCs/>
          <w:sz w:val="24"/>
          <w:szCs w:val="24"/>
        </w:rPr>
        <w:t>el plazo para emitir resolución</w:t>
      </w:r>
      <w:r w:rsidRPr="00AD2D04">
        <w:rPr>
          <w:rFonts w:ascii="Palatino Linotype" w:hAnsi="Palatino Linotype" w:cstheme="majorHAnsi"/>
          <w:sz w:val="24"/>
          <w:szCs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6422F23"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0417159B"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A47E27"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35886367"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5A39F6"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3C6E8083"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644FBE0" w14:textId="77777777" w:rsidR="00AD2D04" w:rsidRPr="00B01D73" w:rsidRDefault="00AD2D04" w:rsidP="00AD2D04">
      <w:pPr>
        <w:spacing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4F7FBBDB" w14:textId="77777777" w:rsidR="00AD2D04" w:rsidRPr="00B01D73" w:rsidRDefault="00AD2D04" w:rsidP="00AD2D04">
      <w:pPr>
        <w:spacing w:after="240" w:line="276" w:lineRule="auto"/>
        <w:ind w:left="708"/>
        <w:jc w:val="both"/>
        <w:rPr>
          <w:rFonts w:ascii="Palatino Linotype" w:hAnsi="Palatino Linotype" w:cstheme="majorHAnsi"/>
          <w:sz w:val="24"/>
          <w:szCs w:val="24"/>
        </w:rPr>
      </w:pPr>
      <w:r w:rsidRPr="00B01D73">
        <w:rPr>
          <w:rFonts w:ascii="Palatino Linotype" w:hAnsi="Palatino Linotype" w:cstheme="majorHAnsi"/>
          <w:sz w:val="24"/>
          <w:szCs w:val="24"/>
        </w:rPr>
        <w:t>a)      Complejidad del asunto: La complejidad de la prueba, la pluralidad de sujetos procesales, el tiempo transcurrido, las características y contexto del recurso.</w:t>
      </w:r>
    </w:p>
    <w:p w14:paraId="7256A795" w14:textId="77777777" w:rsidR="00AD2D04" w:rsidRPr="00B01D73" w:rsidRDefault="00AD2D04" w:rsidP="00AD2D04">
      <w:pPr>
        <w:spacing w:after="240" w:line="276" w:lineRule="auto"/>
        <w:ind w:firstLine="708"/>
        <w:jc w:val="both"/>
        <w:rPr>
          <w:rFonts w:ascii="Palatino Linotype" w:hAnsi="Palatino Linotype" w:cstheme="majorHAnsi"/>
          <w:sz w:val="24"/>
          <w:szCs w:val="24"/>
        </w:rPr>
      </w:pPr>
      <w:r w:rsidRPr="00B01D73">
        <w:rPr>
          <w:rFonts w:ascii="Palatino Linotype" w:hAnsi="Palatino Linotype" w:cstheme="majorHAnsi"/>
          <w:sz w:val="24"/>
          <w:szCs w:val="24"/>
        </w:rPr>
        <w:t>b)     Actividad Procesal del interesado: Acciones u omisiones del interesado.</w:t>
      </w:r>
    </w:p>
    <w:p w14:paraId="0167F5F8" w14:textId="77777777" w:rsidR="00AD2D04" w:rsidRPr="00B01D73" w:rsidRDefault="00AD2D04" w:rsidP="00AD2D04">
      <w:pPr>
        <w:spacing w:after="240" w:line="276" w:lineRule="auto"/>
        <w:ind w:left="708"/>
        <w:jc w:val="both"/>
        <w:rPr>
          <w:rFonts w:ascii="Palatino Linotype" w:hAnsi="Palatino Linotype" w:cstheme="majorHAnsi"/>
          <w:sz w:val="24"/>
          <w:szCs w:val="24"/>
        </w:rPr>
      </w:pPr>
      <w:r w:rsidRPr="00B01D73">
        <w:rPr>
          <w:rFonts w:ascii="Palatino Linotype" w:hAnsi="Palatino Linotype" w:cstheme="majorHAnsi"/>
          <w:sz w:val="24"/>
          <w:szCs w:val="24"/>
        </w:rPr>
        <w:t>c)      Conducta de la Autoridad: Las Acciones u omisiones realizadas en el procedimiento. Así como si la autoridad actuó con la debida diligencia.</w:t>
      </w:r>
    </w:p>
    <w:p w14:paraId="0C53E1DF" w14:textId="77777777" w:rsidR="00AD2D04" w:rsidRPr="00B01D73" w:rsidRDefault="00AD2D04" w:rsidP="00AD2D04">
      <w:pPr>
        <w:spacing w:after="240" w:line="276" w:lineRule="auto"/>
        <w:ind w:left="708"/>
        <w:jc w:val="both"/>
        <w:rPr>
          <w:rFonts w:ascii="Palatino Linotype" w:hAnsi="Palatino Linotype" w:cstheme="majorHAnsi"/>
          <w:sz w:val="24"/>
          <w:szCs w:val="24"/>
        </w:rPr>
      </w:pPr>
      <w:r w:rsidRPr="00B01D73">
        <w:rPr>
          <w:rFonts w:ascii="Palatino Linotype" w:hAnsi="Palatino Linotype" w:cstheme="majorHAnsi"/>
          <w:sz w:val="24"/>
          <w:szCs w:val="24"/>
        </w:rPr>
        <w:t>d) La afectación generada en la situación jurídica de la persona involucrada en el proceso: Violación a sus derechos humanos.</w:t>
      </w:r>
    </w:p>
    <w:p w14:paraId="090CD307" w14:textId="77777777" w:rsidR="00AD2D04" w:rsidRPr="00B01D73" w:rsidRDefault="00AD2D04" w:rsidP="00AD2D04">
      <w:pPr>
        <w:spacing w:after="0" w:line="360" w:lineRule="auto"/>
        <w:jc w:val="both"/>
        <w:rPr>
          <w:rFonts w:ascii="Palatino Linotype" w:hAnsi="Palatino Linotype" w:cstheme="majorHAnsi"/>
          <w:sz w:val="24"/>
          <w:szCs w:val="24"/>
        </w:rPr>
      </w:pPr>
    </w:p>
    <w:p w14:paraId="4C085632"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DFA985"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7D77444E"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lastRenderedPageBreak/>
        <w:t>Argumento que encuentra sustento en la jurisprudencia P</w:t>
      </w:r>
      <w:proofErr w:type="gramStart"/>
      <w:r w:rsidRPr="00B01D73">
        <w:rPr>
          <w:rFonts w:ascii="Palatino Linotype" w:hAnsi="Palatino Linotype" w:cstheme="majorHAnsi"/>
          <w:sz w:val="24"/>
          <w:szCs w:val="24"/>
        </w:rPr>
        <w:t>./</w:t>
      </w:r>
      <w:proofErr w:type="gramEnd"/>
      <w:r w:rsidRPr="00B01D73">
        <w:rPr>
          <w:rFonts w:ascii="Palatino Linotype" w:hAnsi="Palatino Linotype" w:cstheme="majorHAnsi"/>
          <w:sz w:val="24"/>
          <w:szCs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384613D"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68935991"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7E00BE7" w14:textId="77777777" w:rsidR="00AD2D04" w:rsidRPr="00B01D73" w:rsidRDefault="00AD2D04" w:rsidP="00AD2D04">
      <w:pPr>
        <w:spacing w:after="0" w:line="360" w:lineRule="auto"/>
        <w:jc w:val="both"/>
        <w:rPr>
          <w:rFonts w:ascii="Palatino Linotype" w:hAnsi="Palatino Linotype" w:cstheme="majorHAnsi"/>
          <w:sz w:val="24"/>
          <w:szCs w:val="24"/>
        </w:rPr>
      </w:pPr>
    </w:p>
    <w:p w14:paraId="6935A343"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Al respecto, también son de considerar los criterios sostenidos por el Cuarto Tribunal Colegiado en Materia Administrativa del Primer Circuito, cuyos rubros y datos de identificación son los siguientes:</w:t>
      </w:r>
    </w:p>
    <w:p w14:paraId="49C53567"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2D9E981F"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lastRenderedPageBreak/>
        <w:t xml:space="preserve"> “PLAZO RAZONABLE PARA RESOLVER. DIMENSIÓN Y EFECTOS DE ESTE CONCEPTO CUANDO SE ADUCE EXCESIVA CARGA DE TRABAJO.” consultable en el Seminario Judicial de la Federación y su gaceta, con el registro digital 2002351.</w:t>
      </w:r>
    </w:p>
    <w:p w14:paraId="383E9FB9"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 xml:space="preserve"> </w:t>
      </w:r>
    </w:p>
    <w:p w14:paraId="55825A77" w14:textId="77777777" w:rsidR="00AD2D04" w:rsidRPr="00B01D73" w:rsidRDefault="00AD2D04" w:rsidP="00AD2D04">
      <w:pPr>
        <w:spacing w:after="0" w:line="360" w:lineRule="auto"/>
        <w:jc w:val="both"/>
        <w:rPr>
          <w:rFonts w:ascii="Palatino Linotype" w:hAnsi="Palatino Linotype" w:cstheme="majorHAnsi"/>
          <w:sz w:val="24"/>
          <w:szCs w:val="24"/>
        </w:rPr>
      </w:pPr>
      <w:r w:rsidRPr="00B01D73">
        <w:rPr>
          <w:rFonts w:ascii="Palatino Linotype" w:hAnsi="Palatino Linotype" w:cstheme="majorHAnsi"/>
          <w:sz w:val="24"/>
          <w:szCs w:val="24"/>
        </w:rPr>
        <w:t>“PLAZO RAZONABLE PARA RESOLVER. CONCEPTO Y ELEMENTOS QUE LO INTEGRAN A LA LUZ DEL DERECHO INTERNACIONAL DE LOS DERECHOS HUMANOS.”, visible en el Seminario Judicial de la Federación y su gaceta, con el registro digital 2002350.</w:t>
      </w:r>
    </w:p>
    <w:p w14:paraId="04D57468" w14:textId="77777777" w:rsidR="00AD2D04" w:rsidRPr="00B01D73" w:rsidRDefault="00AD2D04" w:rsidP="00AD2D04">
      <w:pPr>
        <w:spacing w:after="0" w:line="360" w:lineRule="auto"/>
        <w:jc w:val="both"/>
        <w:rPr>
          <w:rFonts w:ascii="Palatino Linotype" w:hAnsi="Palatino Linotype" w:cstheme="majorHAnsi"/>
          <w:sz w:val="24"/>
          <w:szCs w:val="24"/>
        </w:rPr>
      </w:pPr>
    </w:p>
    <w:p w14:paraId="0BDF5FD9" w14:textId="77777777" w:rsidR="00AD2D04" w:rsidRPr="00250854" w:rsidRDefault="00AD2D04" w:rsidP="00AD2D04">
      <w:pPr>
        <w:spacing w:after="0" w:line="360" w:lineRule="auto"/>
        <w:jc w:val="both"/>
        <w:rPr>
          <w:rFonts w:ascii="Palatino Linotype" w:hAnsi="Palatino Linotype"/>
          <w:sz w:val="24"/>
          <w:szCs w:val="24"/>
        </w:rPr>
      </w:pPr>
      <w:r w:rsidRPr="00B01D73">
        <w:rPr>
          <w:rFonts w:ascii="Palatino Linotype" w:hAnsi="Palatino Linotype" w:cstheme="majorHAnsi"/>
          <w:bCs/>
          <w:sz w:val="24"/>
          <w:szCs w:val="24"/>
        </w:rPr>
        <w:t>Por ello, este organismo garante comprometido con la tutela de los derechos humanos confiados, señala que este exceso del plazo legal para resolver el presente asunto, resulta de carácter excepcional.</w:t>
      </w:r>
    </w:p>
    <w:p w14:paraId="37CDDA4A" w14:textId="77777777" w:rsidR="00A954B5" w:rsidRPr="0014447C" w:rsidRDefault="00A954B5" w:rsidP="0014447C">
      <w:pPr>
        <w:pStyle w:val="Sinespaciado"/>
        <w:spacing w:line="360" w:lineRule="auto"/>
        <w:jc w:val="both"/>
        <w:rPr>
          <w:rFonts w:ascii="Palatino Linotype" w:hAnsi="Palatino Linotype"/>
          <w:sz w:val="24"/>
          <w:szCs w:val="24"/>
        </w:rPr>
      </w:pP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41FFE8A9"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PRIMERO. De la competencia.</w:t>
      </w:r>
    </w:p>
    <w:p w14:paraId="53467169" w14:textId="03544601" w:rsidR="006B288E" w:rsidRPr="00DC5A89" w:rsidRDefault="00822A5F" w:rsidP="006B288E">
      <w:pPr>
        <w:spacing w:after="0" w:line="360" w:lineRule="auto"/>
        <w:jc w:val="both"/>
        <w:rPr>
          <w:rFonts w:ascii="Palatino Linotype" w:eastAsia="Times New Roman" w:hAnsi="Palatino Linotype" w:cs="Times New Roman"/>
          <w:sz w:val="24"/>
          <w:szCs w:val="24"/>
          <w:lang w:eastAsia="es-ES"/>
        </w:rPr>
      </w:pPr>
      <w:r w:rsidRPr="00822A5F">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w:t>
      </w:r>
      <w:r w:rsidRPr="00822A5F">
        <w:rPr>
          <w:rFonts w:ascii="Palatino Linotype" w:hAnsi="Palatino Linotype" w:cs="Arial"/>
          <w:sz w:val="24"/>
          <w:szCs w:val="24"/>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1F021C" w:rsidRDefault="007E2E80" w:rsidP="0014447C">
      <w:pPr>
        <w:pStyle w:val="Sinespaciado"/>
        <w:spacing w:line="360" w:lineRule="auto"/>
        <w:jc w:val="both"/>
        <w:rPr>
          <w:rFonts w:ascii="Palatino Linotype" w:hAnsi="Palatino Linotype"/>
          <w:sz w:val="20"/>
          <w:szCs w:val="24"/>
        </w:rPr>
      </w:pPr>
    </w:p>
    <w:p w14:paraId="2EF2A99A"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 xml:space="preserve">SEGUNDO. Sobre los alcances del recurso de revisión. </w:t>
      </w:r>
    </w:p>
    <w:p w14:paraId="6261EC5A" w14:textId="0BF4F29F" w:rsidR="007E2E80"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14447C" w:rsidRDefault="00476211" w:rsidP="0014447C">
      <w:pPr>
        <w:pStyle w:val="Sinespaciado"/>
        <w:spacing w:line="360" w:lineRule="auto"/>
        <w:jc w:val="both"/>
        <w:rPr>
          <w:rFonts w:ascii="Palatino Linotype" w:hAnsi="Palatino Linotype"/>
          <w:sz w:val="24"/>
          <w:szCs w:val="24"/>
        </w:rPr>
      </w:pPr>
    </w:p>
    <w:p w14:paraId="61B51BAD" w14:textId="77777777" w:rsidR="00705D1C" w:rsidRPr="0014447C" w:rsidRDefault="007E2E80" w:rsidP="00705D1C">
      <w:pPr>
        <w:pStyle w:val="Sinespaciado"/>
        <w:spacing w:line="360" w:lineRule="auto"/>
        <w:jc w:val="both"/>
        <w:rPr>
          <w:rFonts w:ascii="Palatino Linotype" w:hAnsi="Palatino Linotype"/>
          <w:b/>
          <w:sz w:val="26"/>
          <w:szCs w:val="26"/>
        </w:rPr>
      </w:pPr>
      <w:r w:rsidRPr="001F021C">
        <w:rPr>
          <w:rFonts w:ascii="Palatino Linotype" w:hAnsi="Palatino Linotype"/>
          <w:b/>
          <w:sz w:val="26"/>
          <w:szCs w:val="26"/>
        </w:rPr>
        <w:t xml:space="preserve">TERCERO. </w:t>
      </w:r>
      <w:r w:rsidR="00705D1C" w:rsidRPr="0014447C">
        <w:rPr>
          <w:rFonts w:ascii="Palatino Linotype" w:hAnsi="Palatino Linotype"/>
          <w:b/>
          <w:sz w:val="26"/>
          <w:szCs w:val="26"/>
        </w:rPr>
        <w:t>De las causas de improcedencia.</w:t>
      </w:r>
    </w:p>
    <w:p w14:paraId="0A532482"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lastRenderedPageBreak/>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149A">
        <w:rPr>
          <w:rStyle w:val="Refdenotaalpie"/>
          <w:rFonts w:ascii="Palatino Linotype" w:hAnsi="Palatino Linotype" w:cs="Arial"/>
        </w:rPr>
        <w:footnoteReference w:id="1"/>
      </w:r>
      <w:r w:rsidRPr="0006149A">
        <w:rPr>
          <w:rFonts w:ascii="Palatino Linotype" w:hAnsi="Palatino Linotype" w:cs="Arial"/>
        </w:rPr>
        <w:t>.</w:t>
      </w:r>
    </w:p>
    <w:p w14:paraId="6565F447"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ED69CC" w:rsidRDefault="006B288E" w:rsidP="00ED69CC">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lastRenderedPageBreak/>
        <w:t xml:space="preserve">Así las cosas, al no existir causas de improcedencia invocadas por las partes ni advertidas de oficio por este Resolutor, se </w:t>
      </w:r>
      <w:proofErr w:type="gramStart"/>
      <w:r w:rsidRPr="0006149A">
        <w:rPr>
          <w:rFonts w:ascii="Palatino Linotype" w:hAnsi="Palatino Linotype" w:cs="Arial"/>
        </w:rPr>
        <w:t>procede</w:t>
      </w:r>
      <w:proofErr w:type="gramEnd"/>
      <w:r w:rsidRPr="0006149A">
        <w:rPr>
          <w:rFonts w:ascii="Palatino Linotype" w:hAnsi="Palatino Linotype" w:cs="Arial"/>
        </w:rPr>
        <w:t xml:space="preserve"> al análisis del asunto en los siguientes términos.</w:t>
      </w:r>
    </w:p>
    <w:p w14:paraId="0DD1BB27" w14:textId="77777777" w:rsidR="006B288E" w:rsidRDefault="006B288E" w:rsidP="0014447C">
      <w:pPr>
        <w:pStyle w:val="Sinespaciado"/>
        <w:spacing w:line="360" w:lineRule="auto"/>
        <w:jc w:val="both"/>
        <w:rPr>
          <w:rFonts w:ascii="Palatino Linotype" w:hAnsi="Palatino Linotype"/>
          <w:sz w:val="26"/>
          <w:szCs w:val="26"/>
        </w:rPr>
      </w:pPr>
    </w:p>
    <w:p w14:paraId="1CA90D6A" w14:textId="77777777" w:rsidR="007E2E80" w:rsidRPr="0014447C" w:rsidRDefault="00BC64D4" w:rsidP="0014447C">
      <w:pPr>
        <w:pStyle w:val="Sinespaciado"/>
        <w:spacing w:line="360" w:lineRule="auto"/>
        <w:jc w:val="both"/>
        <w:rPr>
          <w:rFonts w:ascii="Palatino Linotype" w:hAnsi="Palatino Linotype"/>
          <w:sz w:val="26"/>
          <w:szCs w:val="26"/>
        </w:rPr>
      </w:pPr>
      <w:r>
        <w:rPr>
          <w:rFonts w:ascii="Palatino Linotype" w:hAnsi="Palatino Linotype"/>
          <w:b/>
          <w:sz w:val="26"/>
          <w:szCs w:val="26"/>
        </w:rPr>
        <w:t>CUARTO</w:t>
      </w:r>
      <w:r w:rsidR="00705D1C">
        <w:rPr>
          <w:rFonts w:ascii="Palatino Linotype" w:hAnsi="Palatino Linotype"/>
          <w:b/>
          <w:sz w:val="26"/>
          <w:szCs w:val="26"/>
        </w:rPr>
        <w:t xml:space="preserve">. </w:t>
      </w:r>
      <w:r w:rsidR="007E2E80" w:rsidRPr="0014447C">
        <w:rPr>
          <w:rFonts w:ascii="Palatino Linotype" w:hAnsi="Palatino Linotype"/>
          <w:b/>
          <w:sz w:val="26"/>
          <w:szCs w:val="26"/>
        </w:rPr>
        <w:t>Estudio y resolución del asunto.</w:t>
      </w:r>
    </w:p>
    <w:p w14:paraId="1C746B3C" w14:textId="77777777" w:rsidR="007E2E80" w:rsidRPr="0014447C"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14447C" w:rsidRDefault="00301A01" w:rsidP="0014447C">
      <w:pPr>
        <w:pStyle w:val="Sinespaciado"/>
        <w:spacing w:line="360" w:lineRule="auto"/>
        <w:jc w:val="both"/>
        <w:rPr>
          <w:rFonts w:ascii="Palatino Linotype" w:hAnsi="Palatino Linotype"/>
          <w:sz w:val="24"/>
          <w:szCs w:val="24"/>
        </w:rPr>
      </w:pPr>
    </w:p>
    <w:p w14:paraId="4B2C8D83" w14:textId="46AB79CC" w:rsidR="00B56587" w:rsidRDefault="00A9172E" w:rsidP="0014447C">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7E71E5">
        <w:rPr>
          <w:rFonts w:ascii="Palatino Linotype" w:hAnsi="Palatino Linotype"/>
          <w:sz w:val="24"/>
          <w:szCs w:val="24"/>
        </w:rPr>
        <w:t>el</w:t>
      </w:r>
      <w:r w:rsidR="00336EDF">
        <w:rPr>
          <w:rFonts w:ascii="Palatino Linotype" w:hAnsi="Palatino Linotype"/>
          <w:sz w:val="24"/>
          <w:szCs w:val="24"/>
        </w:rPr>
        <w:t xml:space="preserve"> hoy Recurrente requirió</w:t>
      </w:r>
      <w:r w:rsidR="00DB7432">
        <w:rPr>
          <w:rFonts w:ascii="Palatino Linotype" w:hAnsi="Palatino Linotype"/>
          <w:sz w:val="24"/>
          <w:szCs w:val="24"/>
        </w:rPr>
        <w:t xml:space="preserve"> medularmente</w:t>
      </w:r>
      <w:r w:rsidR="00201E75">
        <w:rPr>
          <w:rFonts w:ascii="Palatino Linotype" w:hAnsi="Palatino Linotype"/>
          <w:sz w:val="24"/>
          <w:szCs w:val="24"/>
        </w:rPr>
        <w:t>,</w:t>
      </w:r>
      <w:r w:rsidR="00B457BB">
        <w:rPr>
          <w:rFonts w:ascii="Palatino Linotype" w:hAnsi="Palatino Linotype"/>
          <w:sz w:val="24"/>
          <w:szCs w:val="24"/>
        </w:rPr>
        <w:t xml:space="preserve"> se l</w:t>
      </w:r>
      <w:r w:rsidR="007B64F5">
        <w:rPr>
          <w:rFonts w:ascii="Palatino Linotype" w:hAnsi="Palatino Linotype"/>
          <w:sz w:val="24"/>
          <w:szCs w:val="24"/>
        </w:rPr>
        <w:t>e</w:t>
      </w:r>
      <w:r w:rsidR="00B457BB">
        <w:rPr>
          <w:rFonts w:ascii="Palatino Linotype" w:hAnsi="Palatino Linotype"/>
          <w:sz w:val="24"/>
          <w:szCs w:val="24"/>
        </w:rPr>
        <w:t xml:space="preserve"> proporcionara los documentos </w:t>
      </w:r>
      <w:r w:rsidR="007B64F5">
        <w:rPr>
          <w:rFonts w:ascii="Palatino Linotype" w:hAnsi="Palatino Linotype"/>
          <w:sz w:val="24"/>
          <w:szCs w:val="24"/>
        </w:rPr>
        <w:t>en donde conste</w:t>
      </w:r>
      <w:r w:rsidR="00201E75" w:rsidRPr="007B64F5">
        <w:rPr>
          <w:rFonts w:ascii="Palatino Linotype" w:hAnsi="Palatino Linotype"/>
          <w:sz w:val="24"/>
          <w:szCs w:val="24"/>
        </w:rPr>
        <w:t xml:space="preserve"> </w:t>
      </w:r>
      <w:r w:rsidR="007B64F5" w:rsidRPr="007B64F5">
        <w:rPr>
          <w:rFonts w:ascii="Palatino Linotype" w:hAnsi="Palatino Linotype"/>
          <w:sz w:val="24"/>
          <w:szCs w:val="24"/>
        </w:rPr>
        <w:t>el</w:t>
      </w:r>
      <w:r w:rsidR="007B64F5">
        <w:rPr>
          <w:rFonts w:ascii="Palatino Linotype" w:hAnsi="Palatino Linotype"/>
          <w:b/>
          <w:bCs/>
          <w:sz w:val="24"/>
          <w:szCs w:val="24"/>
          <w:u w:val="single"/>
        </w:rPr>
        <w:t xml:space="preserve"> p</w:t>
      </w:r>
      <w:r w:rsidR="007B64F5" w:rsidRPr="007B64F5">
        <w:rPr>
          <w:rFonts w:ascii="Palatino Linotype" w:hAnsi="Palatino Linotype"/>
          <w:b/>
          <w:bCs/>
          <w:sz w:val="24"/>
          <w:szCs w:val="24"/>
          <w:u w:val="single"/>
        </w:rPr>
        <w:t>resupuesto asignado, ejercido y resultados obtenidos para la atención a la alerta de violencia de género contra las mujeres en el año 2022.</w:t>
      </w:r>
    </w:p>
    <w:p w14:paraId="644B6507" w14:textId="77777777" w:rsidR="00ED69CC" w:rsidRDefault="00ED69CC" w:rsidP="0014447C">
      <w:pPr>
        <w:pStyle w:val="Sinespaciado"/>
        <w:spacing w:line="360" w:lineRule="auto"/>
        <w:jc w:val="both"/>
        <w:rPr>
          <w:rFonts w:ascii="Palatino Linotype" w:hAnsi="Palatino Linotype"/>
          <w:sz w:val="24"/>
          <w:szCs w:val="24"/>
        </w:rPr>
      </w:pPr>
    </w:p>
    <w:p w14:paraId="676D588B" w14:textId="66CE36F2" w:rsidR="00F42D68" w:rsidRDefault="00B56587"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El Sujeto Obligado turnó la solicitud a la</w:t>
      </w:r>
      <w:r w:rsidR="004E3D04">
        <w:rPr>
          <w:rFonts w:ascii="Palatino Linotype" w:hAnsi="Palatino Linotype"/>
          <w:sz w:val="24"/>
          <w:szCs w:val="24"/>
        </w:rPr>
        <w:t>s</w:t>
      </w:r>
      <w:r>
        <w:rPr>
          <w:rFonts w:ascii="Palatino Linotype" w:hAnsi="Palatino Linotype"/>
          <w:sz w:val="24"/>
          <w:szCs w:val="24"/>
        </w:rPr>
        <w:t xml:space="preserve"> unidad</w:t>
      </w:r>
      <w:r w:rsidR="004E3D04">
        <w:rPr>
          <w:rFonts w:ascii="Palatino Linotype" w:hAnsi="Palatino Linotype"/>
          <w:sz w:val="24"/>
          <w:szCs w:val="24"/>
        </w:rPr>
        <w:t>es</w:t>
      </w:r>
      <w:r>
        <w:rPr>
          <w:rFonts w:ascii="Palatino Linotype" w:hAnsi="Palatino Linotype"/>
          <w:sz w:val="24"/>
          <w:szCs w:val="24"/>
        </w:rPr>
        <w:t xml:space="preserve"> administrativa</w:t>
      </w:r>
      <w:r w:rsidR="004E3D04">
        <w:rPr>
          <w:rFonts w:ascii="Palatino Linotype" w:hAnsi="Palatino Linotype"/>
          <w:sz w:val="24"/>
          <w:szCs w:val="24"/>
        </w:rPr>
        <w:t>s</w:t>
      </w:r>
      <w:r>
        <w:rPr>
          <w:rFonts w:ascii="Palatino Linotype" w:hAnsi="Palatino Linotype"/>
          <w:sz w:val="24"/>
          <w:szCs w:val="24"/>
        </w:rPr>
        <w:t xml:space="preserve"> que consideró competente</w:t>
      </w:r>
      <w:r w:rsidR="004E3D04">
        <w:rPr>
          <w:rFonts w:ascii="Palatino Linotype" w:hAnsi="Palatino Linotype"/>
          <w:sz w:val="24"/>
          <w:szCs w:val="24"/>
        </w:rPr>
        <w:t>s</w:t>
      </w:r>
      <w:r>
        <w:rPr>
          <w:rFonts w:ascii="Palatino Linotype" w:hAnsi="Palatino Linotype"/>
          <w:sz w:val="24"/>
          <w:szCs w:val="24"/>
        </w:rPr>
        <w:t xml:space="preserve"> y respondió</w:t>
      </w:r>
      <w:r w:rsidR="00830E77">
        <w:rPr>
          <w:rFonts w:ascii="Palatino Linotype" w:hAnsi="Palatino Linotype"/>
          <w:sz w:val="24"/>
          <w:szCs w:val="24"/>
        </w:rPr>
        <w:t xml:space="preserve"> </w:t>
      </w:r>
      <w:r w:rsidR="00B457BB">
        <w:rPr>
          <w:rFonts w:ascii="Palatino Linotype" w:hAnsi="Palatino Linotype"/>
          <w:sz w:val="24"/>
          <w:szCs w:val="24"/>
        </w:rPr>
        <w:t>a través de</w:t>
      </w:r>
      <w:r w:rsidR="00543B8A">
        <w:rPr>
          <w:rFonts w:ascii="Palatino Linotype" w:hAnsi="Palatino Linotype"/>
          <w:sz w:val="24"/>
          <w:szCs w:val="24"/>
        </w:rPr>
        <w:t xml:space="preserve">l Director Jurídico de la Dirección General de Seguridad Ciudadana y Tránsito Municipal </w:t>
      </w:r>
      <w:r w:rsidR="00B457BB">
        <w:rPr>
          <w:rFonts w:ascii="Palatino Linotype" w:hAnsi="Palatino Linotype"/>
          <w:sz w:val="24"/>
          <w:szCs w:val="24"/>
        </w:rPr>
        <w:t>del Sujeto Obligado</w:t>
      </w:r>
      <w:r w:rsidR="00EE3176">
        <w:rPr>
          <w:rFonts w:ascii="Palatino Linotype" w:hAnsi="Palatino Linotype"/>
          <w:sz w:val="24"/>
          <w:szCs w:val="24"/>
        </w:rPr>
        <w:t xml:space="preserve">, adjuntando para tal efecto </w:t>
      </w:r>
      <w:r w:rsidR="00BB5625">
        <w:rPr>
          <w:rFonts w:ascii="Palatino Linotype" w:hAnsi="Palatino Linotype"/>
          <w:sz w:val="24"/>
          <w:szCs w:val="24"/>
        </w:rPr>
        <w:t>los</w:t>
      </w:r>
      <w:r w:rsidR="00EE3176">
        <w:rPr>
          <w:rFonts w:ascii="Palatino Linotype" w:hAnsi="Palatino Linotype"/>
          <w:sz w:val="24"/>
          <w:szCs w:val="24"/>
        </w:rPr>
        <w:t xml:space="preserve"> documento</w:t>
      </w:r>
      <w:r w:rsidR="00BB5625">
        <w:rPr>
          <w:rFonts w:ascii="Palatino Linotype" w:hAnsi="Palatino Linotype"/>
          <w:sz w:val="24"/>
          <w:szCs w:val="24"/>
        </w:rPr>
        <w:t>s</w:t>
      </w:r>
      <w:r w:rsidR="00AA3581">
        <w:rPr>
          <w:rFonts w:ascii="Palatino Linotype" w:hAnsi="Palatino Linotype"/>
          <w:sz w:val="24"/>
          <w:szCs w:val="24"/>
        </w:rPr>
        <w:t xml:space="preserve"> </w:t>
      </w:r>
      <w:r w:rsidR="00F42D68">
        <w:rPr>
          <w:rFonts w:ascii="Palatino Linotype" w:hAnsi="Palatino Linotype"/>
          <w:sz w:val="24"/>
          <w:szCs w:val="24"/>
        </w:rPr>
        <w:t>siguiente</w:t>
      </w:r>
      <w:r w:rsidR="00BB5625">
        <w:rPr>
          <w:rFonts w:ascii="Palatino Linotype" w:hAnsi="Palatino Linotype"/>
          <w:sz w:val="24"/>
          <w:szCs w:val="24"/>
        </w:rPr>
        <w:t>s</w:t>
      </w:r>
      <w:r w:rsidR="00F42D68">
        <w:rPr>
          <w:rFonts w:ascii="Palatino Linotype" w:hAnsi="Palatino Linotype"/>
          <w:sz w:val="24"/>
          <w:szCs w:val="24"/>
        </w:rPr>
        <w:t>:</w:t>
      </w:r>
    </w:p>
    <w:p w14:paraId="68EAAC07" w14:textId="77777777" w:rsidR="00F42D68" w:rsidRDefault="00F42D68" w:rsidP="0014447C">
      <w:pPr>
        <w:pStyle w:val="Sinespaciado"/>
        <w:spacing w:line="360" w:lineRule="auto"/>
        <w:jc w:val="both"/>
        <w:rPr>
          <w:rFonts w:ascii="Palatino Linotype" w:hAnsi="Palatino Linotype"/>
          <w:sz w:val="24"/>
          <w:szCs w:val="24"/>
        </w:rPr>
      </w:pPr>
    </w:p>
    <w:p w14:paraId="74D46035" w14:textId="47D02AAE" w:rsidR="00454D45" w:rsidRDefault="00FB5722" w:rsidP="004F5E4F">
      <w:pPr>
        <w:pStyle w:val="Sinespaciado"/>
        <w:numPr>
          <w:ilvl w:val="0"/>
          <w:numId w:val="15"/>
        </w:numPr>
        <w:spacing w:after="240" w:line="360" w:lineRule="auto"/>
        <w:jc w:val="both"/>
        <w:rPr>
          <w:rFonts w:ascii="Palatino Linotype" w:hAnsi="Palatino Linotype"/>
          <w:bCs/>
          <w:sz w:val="24"/>
          <w:szCs w:val="24"/>
        </w:rPr>
      </w:pPr>
      <w:r w:rsidRPr="00FB5722">
        <w:rPr>
          <w:rFonts w:ascii="Palatino Linotype" w:hAnsi="Palatino Linotype"/>
          <w:b/>
          <w:bCs/>
          <w:sz w:val="24"/>
          <w:szCs w:val="24"/>
        </w:rPr>
        <w:lastRenderedPageBreak/>
        <w:t>UEPAVIG.pdf</w:t>
      </w:r>
      <w:r w:rsidR="009F63E4" w:rsidRPr="00BB5625">
        <w:rPr>
          <w:rFonts w:ascii="Palatino Linotype" w:hAnsi="Palatino Linotype"/>
          <w:b/>
          <w:bCs/>
          <w:sz w:val="24"/>
          <w:szCs w:val="24"/>
        </w:rPr>
        <w:t xml:space="preserve">: </w:t>
      </w:r>
      <w:r w:rsidR="009F63E4" w:rsidRPr="00BB5625">
        <w:rPr>
          <w:rFonts w:ascii="Palatino Linotype" w:hAnsi="Palatino Linotype"/>
          <w:sz w:val="24"/>
          <w:szCs w:val="24"/>
        </w:rPr>
        <w:t>Archivo electr</w:t>
      </w:r>
      <w:r w:rsidR="002755AF" w:rsidRPr="00BB5625">
        <w:rPr>
          <w:rFonts w:ascii="Palatino Linotype" w:hAnsi="Palatino Linotype"/>
          <w:sz w:val="24"/>
          <w:szCs w:val="24"/>
        </w:rPr>
        <w:t xml:space="preserve">ónico que contiene el oficio </w:t>
      </w:r>
      <w:r w:rsidR="00B457BB" w:rsidRPr="00BB5625">
        <w:rPr>
          <w:rFonts w:ascii="Palatino Linotype" w:hAnsi="Palatino Linotype"/>
          <w:sz w:val="24"/>
          <w:szCs w:val="24"/>
        </w:rPr>
        <w:t>n</w:t>
      </w:r>
      <w:r w:rsidR="002755AF" w:rsidRPr="00BB5625">
        <w:rPr>
          <w:rFonts w:ascii="Palatino Linotype" w:hAnsi="Palatino Linotype"/>
          <w:sz w:val="24"/>
          <w:szCs w:val="24"/>
        </w:rPr>
        <w:t>úmero</w:t>
      </w:r>
      <w:r w:rsidR="009F63E4" w:rsidRPr="00BB5625">
        <w:rPr>
          <w:rFonts w:ascii="Palatino Linotype" w:hAnsi="Palatino Linotype"/>
          <w:sz w:val="24"/>
          <w:szCs w:val="24"/>
        </w:rPr>
        <w:t xml:space="preserve"> </w:t>
      </w:r>
      <w:r w:rsidR="00543B8A" w:rsidRPr="00543B8A">
        <w:rPr>
          <w:rFonts w:ascii="Palatino Linotype" w:hAnsi="Palatino Linotype"/>
          <w:sz w:val="24"/>
          <w:szCs w:val="24"/>
        </w:rPr>
        <w:t>PM/DGSCYTM/DJ/3204/2023</w:t>
      </w:r>
      <w:r w:rsidR="002D1272" w:rsidRPr="00BB5625">
        <w:rPr>
          <w:rFonts w:ascii="Palatino Linotype" w:hAnsi="Palatino Linotype"/>
          <w:sz w:val="24"/>
          <w:szCs w:val="24"/>
        </w:rPr>
        <w:t xml:space="preserve"> de fecha </w:t>
      </w:r>
      <w:r w:rsidR="00543B8A">
        <w:rPr>
          <w:rFonts w:ascii="Palatino Linotype" w:hAnsi="Palatino Linotype"/>
          <w:sz w:val="24"/>
          <w:szCs w:val="24"/>
        </w:rPr>
        <w:t>doce</w:t>
      </w:r>
      <w:r w:rsidR="00BB5625" w:rsidRPr="00BB5625">
        <w:rPr>
          <w:rFonts w:ascii="Palatino Linotype" w:hAnsi="Palatino Linotype"/>
          <w:sz w:val="24"/>
          <w:szCs w:val="24"/>
        </w:rPr>
        <w:t xml:space="preserve"> de junio</w:t>
      </w:r>
      <w:r w:rsidR="00B457BB" w:rsidRPr="00BB5625">
        <w:rPr>
          <w:rFonts w:ascii="Palatino Linotype" w:hAnsi="Palatino Linotype"/>
          <w:sz w:val="24"/>
          <w:szCs w:val="24"/>
        </w:rPr>
        <w:t xml:space="preserve"> de dos mil veintitrés</w:t>
      </w:r>
      <w:r w:rsidR="009F63E4" w:rsidRPr="00BB5625">
        <w:rPr>
          <w:rFonts w:ascii="Palatino Linotype" w:hAnsi="Palatino Linotype"/>
          <w:sz w:val="24"/>
          <w:szCs w:val="24"/>
        </w:rPr>
        <w:t xml:space="preserve">, signado por </w:t>
      </w:r>
      <w:r w:rsidR="00543B8A">
        <w:rPr>
          <w:rFonts w:ascii="Palatino Linotype" w:hAnsi="Palatino Linotype"/>
          <w:sz w:val="24"/>
          <w:szCs w:val="24"/>
        </w:rPr>
        <w:t>el</w:t>
      </w:r>
      <w:r w:rsidR="00716BA5">
        <w:rPr>
          <w:rFonts w:ascii="Palatino Linotype" w:hAnsi="Palatino Linotype"/>
          <w:sz w:val="24"/>
          <w:szCs w:val="24"/>
        </w:rPr>
        <w:t xml:space="preserve"> </w:t>
      </w:r>
      <w:r w:rsidR="00543B8A" w:rsidRPr="00543B8A">
        <w:rPr>
          <w:rFonts w:ascii="Palatino Linotype" w:hAnsi="Palatino Linotype"/>
          <w:sz w:val="24"/>
          <w:szCs w:val="24"/>
        </w:rPr>
        <w:t>Director Jurídico de la Dirección General de Seguridad Ciudadana y Tránsito Municipal</w:t>
      </w:r>
      <w:r w:rsidR="009F63E4" w:rsidRPr="00BB5625">
        <w:rPr>
          <w:rFonts w:ascii="Palatino Linotype" w:hAnsi="Palatino Linotype"/>
          <w:sz w:val="24"/>
          <w:szCs w:val="24"/>
        </w:rPr>
        <w:t xml:space="preserve">, a </w:t>
      </w:r>
      <w:r w:rsidR="00E54EE3" w:rsidRPr="00BB5625">
        <w:rPr>
          <w:rFonts w:ascii="Palatino Linotype" w:hAnsi="Palatino Linotype"/>
          <w:sz w:val="24"/>
          <w:szCs w:val="24"/>
        </w:rPr>
        <w:t xml:space="preserve">través del cual informa </w:t>
      </w:r>
      <w:r w:rsidR="00BB5625" w:rsidRPr="00BB5625">
        <w:rPr>
          <w:rFonts w:ascii="Palatino Linotype" w:hAnsi="Palatino Linotype"/>
          <w:sz w:val="24"/>
          <w:szCs w:val="24"/>
        </w:rPr>
        <w:t xml:space="preserve"> al </w:t>
      </w:r>
      <w:r w:rsidR="00716BA5">
        <w:rPr>
          <w:rFonts w:ascii="Palatino Linotype" w:hAnsi="Palatino Linotype"/>
          <w:sz w:val="24"/>
          <w:szCs w:val="24"/>
        </w:rPr>
        <w:t>Titular de la Unidad de Transparencia</w:t>
      </w:r>
      <w:r w:rsidR="00BB5625" w:rsidRPr="00BB5625">
        <w:rPr>
          <w:rFonts w:ascii="Palatino Linotype" w:hAnsi="Palatino Linotype"/>
          <w:sz w:val="24"/>
          <w:szCs w:val="24"/>
        </w:rPr>
        <w:t xml:space="preserve"> </w:t>
      </w:r>
      <w:r w:rsidR="00E54EE3" w:rsidRPr="00BB5625">
        <w:rPr>
          <w:rFonts w:ascii="Palatino Linotype" w:hAnsi="Palatino Linotype"/>
          <w:sz w:val="24"/>
          <w:szCs w:val="24"/>
        </w:rPr>
        <w:t>que</w:t>
      </w:r>
      <w:r w:rsidR="00B457BB" w:rsidRPr="00BB5625">
        <w:rPr>
          <w:rFonts w:ascii="Palatino Linotype" w:hAnsi="Palatino Linotype"/>
          <w:sz w:val="24"/>
          <w:szCs w:val="24"/>
        </w:rPr>
        <w:t xml:space="preserve">, </w:t>
      </w:r>
      <w:r w:rsidR="00716BA5">
        <w:rPr>
          <w:rFonts w:ascii="Palatino Linotype" w:hAnsi="Palatino Linotype"/>
          <w:sz w:val="24"/>
          <w:szCs w:val="24"/>
        </w:rPr>
        <w:t>e</w:t>
      </w:r>
      <w:r w:rsidR="00716BA5" w:rsidRPr="00716BA5">
        <w:rPr>
          <w:rFonts w:ascii="Palatino Linotype" w:hAnsi="Palatino Linotype"/>
          <w:bCs/>
          <w:sz w:val="24"/>
          <w:szCs w:val="24"/>
        </w:rPr>
        <w:t xml:space="preserve">l presupuesto que se le otorgo a la Dirección por la cantidad de </w:t>
      </w:r>
      <w:bookmarkStart w:id="1" w:name="_Hlk157017227"/>
      <w:r w:rsidR="00716BA5" w:rsidRPr="00716BA5">
        <w:rPr>
          <w:rFonts w:ascii="Palatino Linotype" w:hAnsi="Palatino Linotype"/>
          <w:b/>
          <w:sz w:val="24"/>
          <w:szCs w:val="24"/>
        </w:rPr>
        <w:t>$9,003, 372.22 (nueve millones 3 mil trescientos setenta y dos pesos 22/100 M. N.)</w:t>
      </w:r>
      <w:r w:rsidR="00716BA5" w:rsidRPr="00716BA5">
        <w:rPr>
          <w:rFonts w:ascii="Palatino Linotype" w:hAnsi="Palatino Linotype"/>
          <w:bCs/>
          <w:sz w:val="24"/>
          <w:szCs w:val="24"/>
        </w:rPr>
        <w:t xml:space="preserve"> de los cuales para la atención de alerta de violencia de genero contra las mujeres se ocupó parte del mismo en mejoras las condiciones de la UNIDAD ESPECIALIZADA PARA LA ATENCIÓN A VICTIMAS DE VIOLENCIA INTRAFAMILIAR Y DE GÉNERO, con equipo que permite realizar al personal una mejor atención de las personas usuarias y que permiten a los elementos un mejor desempeño en sus funciones. Del mismo modo se ha ocupado parte del presupuesto en cursos de certificación para los elementos y personal de la UEPAVIG</w:t>
      </w:r>
      <w:bookmarkEnd w:id="1"/>
      <w:r w:rsidR="00716BA5" w:rsidRPr="00716BA5">
        <w:rPr>
          <w:rFonts w:ascii="Palatino Linotype" w:hAnsi="Palatino Linotype"/>
          <w:bCs/>
          <w:sz w:val="24"/>
          <w:szCs w:val="24"/>
        </w:rPr>
        <w:t>, para que den mejores resultados en su labor atendiendo a los usuarios.</w:t>
      </w:r>
    </w:p>
    <w:p w14:paraId="70D840EB" w14:textId="22877018" w:rsidR="00BB5625" w:rsidRDefault="00BB5625" w:rsidP="00BB5625">
      <w:pPr>
        <w:pStyle w:val="Sinespaciado"/>
        <w:spacing w:after="240" w:line="360" w:lineRule="auto"/>
        <w:ind w:left="720"/>
        <w:jc w:val="both"/>
        <w:rPr>
          <w:rFonts w:ascii="Palatino Linotype" w:hAnsi="Palatino Linotype"/>
          <w:sz w:val="24"/>
          <w:szCs w:val="24"/>
        </w:rPr>
      </w:pPr>
      <w:r w:rsidRPr="0049098B">
        <w:rPr>
          <w:rFonts w:ascii="Palatino Linotype" w:hAnsi="Palatino Linotype"/>
          <w:sz w:val="24"/>
          <w:szCs w:val="24"/>
        </w:rPr>
        <w:t xml:space="preserve">Del mismo modo, </w:t>
      </w:r>
      <w:r w:rsidR="00716BA5">
        <w:rPr>
          <w:rFonts w:ascii="Palatino Linotype" w:hAnsi="Palatino Linotype"/>
          <w:sz w:val="24"/>
          <w:szCs w:val="24"/>
        </w:rPr>
        <w:t xml:space="preserve">manifiesta que se remite </w:t>
      </w:r>
      <w:r w:rsidR="00716BA5" w:rsidRPr="00716BA5">
        <w:rPr>
          <w:rFonts w:ascii="Palatino Linotype" w:hAnsi="Palatino Linotype"/>
          <w:sz w:val="24"/>
          <w:szCs w:val="24"/>
        </w:rPr>
        <w:t xml:space="preserve">el oficio número PM/DGSCYTM/DO/UEPAVIG/0409/2023, </w:t>
      </w:r>
      <w:r w:rsidR="00716BA5">
        <w:rPr>
          <w:rFonts w:ascii="Palatino Linotype" w:hAnsi="Palatino Linotype"/>
          <w:sz w:val="24"/>
          <w:szCs w:val="24"/>
        </w:rPr>
        <w:t xml:space="preserve">que </w:t>
      </w:r>
      <w:r w:rsidR="00716BA5" w:rsidRPr="00716BA5">
        <w:rPr>
          <w:rFonts w:ascii="Palatino Linotype" w:hAnsi="Palatino Linotype"/>
          <w:sz w:val="24"/>
          <w:szCs w:val="24"/>
        </w:rPr>
        <w:t xml:space="preserve">contiene </w:t>
      </w:r>
      <w:r w:rsidR="00716BA5">
        <w:rPr>
          <w:rFonts w:ascii="Palatino Linotype" w:hAnsi="Palatino Linotype"/>
          <w:sz w:val="24"/>
          <w:szCs w:val="24"/>
        </w:rPr>
        <w:t>el detalle d</w:t>
      </w:r>
      <w:r w:rsidR="00716BA5" w:rsidRPr="00716BA5">
        <w:rPr>
          <w:rFonts w:ascii="Palatino Linotype" w:hAnsi="Palatino Linotype"/>
          <w:sz w:val="24"/>
          <w:szCs w:val="24"/>
        </w:rPr>
        <w:t>el equipo adquirido y los cursos con los que el personal se ha capacitado.</w:t>
      </w:r>
    </w:p>
    <w:p w14:paraId="4E2526C1" w14:textId="4BA22BBE" w:rsidR="0049098B" w:rsidRDefault="0049098B" w:rsidP="0049098B">
      <w:pPr>
        <w:pStyle w:val="Sinespaciado"/>
        <w:numPr>
          <w:ilvl w:val="0"/>
          <w:numId w:val="15"/>
        </w:numPr>
        <w:spacing w:line="360" w:lineRule="auto"/>
        <w:jc w:val="both"/>
        <w:rPr>
          <w:rFonts w:ascii="Palatino Linotype" w:hAnsi="Palatino Linotype"/>
          <w:sz w:val="24"/>
          <w:szCs w:val="24"/>
        </w:rPr>
      </w:pPr>
      <w:r w:rsidRPr="0049098B">
        <w:rPr>
          <w:rFonts w:ascii="Palatino Linotype" w:hAnsi="Palatino Linotype"/>
          <w:b/>
          <w:bCs/>
          <w:sz w:val="24"/>
          <w:szCs w:val="24"/>
        </w:rPr>
        <w:t>LINEAMIENTOS.pdf</w:t>
      </w:r>
      <w:r>
        <w:rPr>
          <w:rFonts w:ascii="Palatino Linotype" w:hAnsi="Palatino Linotype"/>
          <w:sz w:val="24"/>
          <w:szCs w:val="24"/>
        </w:rPr>
        <w:t>: Documento electrónico que contiene</w:t>
      </w:r>
      <w:r w:rsidR="00FB5722">
        <w:rPr>
          <w:rFonts w:ascii="Palatino Linotype" w:hAnsi="Palatino Linotype"/>
          <w:sz w:val="24"/>
          <w:szCs w:val="24"/>
        </w:rPr>
        <w:t xml:space="preserve"> el oficio número </w:t>
      </w:r>
      <w:r w:rsidR="00FB5722" w:rsidRPr="00FB5722">
        <w:rPr>
          <w:rFonts w:ascii="Palatino Linotype" w:hAnsi="Palatino Linotype"/>
          <w:sz w:val="24"/>
          <w:szCs w:val="24"/>
        </w:rPr>
        <w:t>PM/DGSCYTM/DO/UEPAVIG/0409/2023</w:t>
      </w:r>
      <w:r w:rsidR="00FB5722">
        <w:rPr>
          <w:rFonts w:ascii="Palatino Linotype" w:hAnsi="Palatino Linotype"/>
          <w:sz w:val="24"/>
          <w:szCs w:val="24"/>
        </w:rPr>
        <w:t xml:space="preserve">, mediante el cual, el Titular de la Unidad Especializada para la Atención a Víctimas de Violencia Intrafamiliar y de Género, informa al </w:t>
      </w:r>
      <w:r w:rsidR="00FB5722" w:rsidRPr="00FB5722">
        <w:rPr>
          <w:rFonts w:ascii="Palatino Linotype" w:hAnsi="Palatino Linotype"/>
          <w:sz w:val="24"/>
          <w:szCs w:val="24"/>
        </w:rPr>
        <w:t xml:space="preserve">Director Jurídico de la Dirección General de Seguridad </w:t>
      </w:r>
      <w:r w:rsidR="00FB5722" w:rsidRPr="00FB5722">
        <w:rPr>
          <w:rFonts w:ascii="Palatino Linotype" w:hAnsi="Palatino Linotype"/>
          <w:sz w:val="24"/>
          <w:szCs w:val="24"/>
        </w:rPr>
        <w:lastRenderedPageBreak/>
        <w:t>Ciudadana y Tránsito Municipal</w:t>
      </w:r>
      <w:r w:rsidR="00FB5722">
        <w:rPr>
          <w:rFonts w:ascii="Palatino Linotype" w:hAnsi="Palatino Linotype"/>
          <w:sz w:val="24"/>
          <w:szCs w:val="24"/>
        </w:rPr>
        <w:t xml:space="preserve">, que la información solicitada se desglosa en las siguientes tablas: </w:t>
      </w:r>
    </w:p>
    <w:p w14:paraId="4ED3D86A" w14:textId="77777777" w:rsidR="00FB5722" w:rsidRDefault="00FB5722" w:rsidP="00FB5722">
      <w:pPr>
        <w:pStyle w:val="Sinespaciado"/>
        <w:spacing w:line="360" w:lineRule="auto"/>
        <w:ind w:left="720"/>
        <w:jc w:val="both"/>
        <w:rPr>
          <w:rFonts w:ascii="Palatino Linotype" w:hAnsi="Palatino Linotype"/>
          <w:b/>
          <w:bCs/>
          <w:sz w:val="24"/>
          <w:szCs w:val="24"/>
        </w:rPr>
      </w:pPr>
    </w:p>
    <w:p w14:paraId="2A81548A" w14:textId="196FDC21" w:rsidR="00FB5722" w:rsidRDefault="00FB5722" w:rsidP="00FB5722">
      <w:pPr>
        <w:pStyle w:val="Sinespaciado"/>
        <w:spacing w:line="360" w:lineRule="auto"/>
        <w:ind w:left="720"/>
        <w:jc w:val="center"/>
        <w:rPr>
          <w:rFonts w:ascii="Palatino Linotype" w:hAnsi="Palatino Linotype"/>
          <w:sz w:val="24"/>
          <w:szCs w:val="24"/>
        </w:rPr>
      </w:pPr>
      <w:r w:rsidRPr="00FB5722">
        <w:rPr>
          <w:rFonts w:ascii="Palatino Linotype" w:hAnsi="Palatino Linotype"/>
          <w:noProof/>
          <w:sz w:val="24"/>
          <w:szCs w:val="24"/>
          <w:lang w:eastAsia="es-MX"/>
        </w:rPr>
        <w:drawing>
          <wp:inline distT="0" distB="0" distL="0" distR="0" wp14:anchorId="735C8ED7" wp14:editId="2115148E">
            <wp:extent cx="4746928" cy="2518440"/>
            <wp:effectExtent l="0" t="0" r="0" b="0"/>
            <wp:docPr id="1567305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05358" name=""/>
                    <pic:cNvPicPr/>
                  </pic:nvPicPr>
                  <pic:blipFill>
                    <a:blip r:embed="rId9"/>
                    <a:stretch>
                      <a:fillRect/>
                    </a:stretch>
                  </pic:blipFill>
                  <pic:spPr>
                    <a:xfrm>
                      <a:off x="0" y="0"/>
                      <a:ext cx="4761360" cy="2526097"/>
                    </a:xfrm>
                    <a:prstGeom prst="rect">
                      <a:avLst/>
                    </a:prstGeom>
                  </pic:spPr>
                </pic:pic>
              </a:graphicData>
            </a:graphic>
          </wp:inline>
        </w:drawing>
      </w:r>
    </w:p>
    <w:p w14:paraId="23030D3E" w14:textId="77777777" w:rsidR="00FB5722" w:rsidRDefault="00FB5722" w:rsidP="00FB5722">
      <w:pPr>
        <w:pStyle w:val="Sinespaciado"/>
        <w:spacing w:line="360" w:lineRule="auto"/>
        <w:ind w:left="720"/>
        <w:jc w:val="center"/>
        <w:rPr>
          <w:rFonts w:ascii="Palatino Linotype" w:hAnsi="Palatino Linotype"/>
          <w:sz w:val="24"/>
          <w:szCs w:val="24"/>
        </w:rPr>
      </w:pPr>
    </w:p>
    <w:p w14:paraId="3D083F37" w14:textId="3BB0936F" w:rsidR="0049098B" w:rsidRDefault="00FB5722" w:rsidP="00FB5722">
      <w:pPr>
        <w:pStyle w:val="Sinespaciado"/>
        <w:spacing w:line="360" w:lineRule="auto"/>
        <w:ind w:left="720"/>
        <w:jc w:val="center"/>
        <w:rPr>
          <w:rFonts w:ascii="Palatino Linotype" w:hAnsi="Palatino Linotype"/>
          <w:sz w:val="24"/>
          <w:szCs w:val="24"/>
        </w:rPr>
      </w:pPr>
      <w:r w:rsidRPr="00FB5722">
        <w:rPr>
          <w:rFonts w:ascii="Palatino Linotype" w:hAnsi="Palatino Linotype"/>
          <w:noProof/>
          <w:sz w:val="24"/>
          <w:szCs w:val="24"/>
          <w:lang w:eastAsia="es-MX"/>
        </w:rPr>
        <w:drawing>
          <wp:inline distT="0" distB="0" distL="0" distR="0" wp14:anchorId="0014E723" wp14:editId="33A1181D">
            <wp:extent cx="4818490" cy="3627104"/>
            <wp:effectExtent l="0" t="0" r="1270" b="0"/>
            <wp:docPr id="1994047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47073" name=""/>
                    <pic:cNvPicPr/>
                  </pic:nvPicPr>
                  <pic:blipFill>
                    <a:blip r:embed="rId10"/>
                    <a:stretch>
                      <a:fillRect/>
                    </a:stretch>
                  </pic:blipFill>
                  <pic:spPr>
                    <a:xfrm>
                      <a:off x="0" y="0"/>
                      <a:ext cx="4818490" cy="3627104"/>
                    </a:xfrm>
                    <a:prstGeom prst="rect">
                      <a:avLst/>
                    </a:prstGeom>
                  </pic:spPr>
                </pic:pic>
              </a:graphicData>
            </a:graphic>
          </wp:inline>
        </w:drawing>
      </w:r>
    </w:p>
    <w:p w14:paraId="0A7923CF" w14:textId="4757485D" w:rsidR="00FB5722" w:rsidRDefault="00FB5722" w:rsidP="00FB5722">
      <w:pPr>
        <w:pStyle w:val="Sinespaciado"/>
        <w:spacing w:line="360" w:lineRule="auto"/>
        <w:ind w:left="720"/>
        <w:jc w:val="center"/>
        <w:rPr>
          <w:rFonts w:ascii="Palatino Linotype" w:hAnsi="Palatino Linotype"/>
          <w:sz w:val="24"/>
          <w:szCs w:val="24"/>
        </w:rPr>
      </w:pPr>
      <w:r w:rsidRPr="00FB5722">
        <w:rPr>
          <w:rFonts w:ascii="Palatino Linotype" w:hAnsi="Palatino Linotype"/>
          <w:noProof/>
          <w:sz w:val="24"/>
          <w:szCs w:val="24"/>
          <w:lang w:eastAsia="es-MX"/>
        </w:rPr>
        <w:lastRenderedPageBreak/>
        <w:drawing>
          <wp:inline distT="0" distB="0" distL="0" distR="0" wp14:anchorId="7A7FFA03" wp14:editId="311836A9">
            <wp:extent cx="5017273" cy="3765099"/>
            <wp:effectExtent l="0" t="0" r="0" b="6985"/>
            <wp:docPr id="1986537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37269" name=""/>
                    <pic:cNvPicPr/>
                  </pic:nvPicPr>
                  <pic:blipFill>
                    <a:blip r:embed="rId11"/>
                    <a:stretch>
                      <a:fillRect/>
                    </a:stretch>
                  </pic:blipFill>
                  <pic:spPr>
                    <a:xfrm>
                      <a:off x="0" y="0"/>
                      <a:ext cx="5029669" cy="3774401"/>
                    </a:xfrm>
                    <a:prstGeom prst="rect">
                      <a:avLst/>
                    </a:prstGeom>
                  </pic:spPr>
                </pic:pic>
              </a:graphicData>
            </a:graphic>
          </wp:inline>
        </w:drawing>
      </w:r>
    </w:p>
    <w:p w14:paraId="504798A1" w14:textId="77777777" w:rsidR="0049098B" w:rsidRDefault="0049098B" w:rsidP="0014447C">
      <w:pPr>
        <w:pStyle w:val="Sinespaciado"/>
        <w:spacing w:line="360" w:lineRule="auto"/>
        <w:jc w:val="both"/>
        <w:rPr>
          <w:rFonts w:ascii="Palatino Linotype" w:hAnsi="Palatino Linotype"/>
          <w:sz w:val="24"/>
          <w:szCs w:val="24"/>
        </w:rPr>
      </w:pPr>
    </w:p>
    <w:p w14:paraId="5F702925" w14:textId="024C9D9F" w:rsidR="00D55805" w:rsidRDefault="007640C8"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Ante la respuesta emitida, </w:t>
      </w:r>
      <w:r w:rsidR="0049098B">
        <w:rPr>
          <w:rFonts w:ascii="Palatino Linotype" w:hAnsi="Palatino Linotype"/>
          <w:sz w:val="24"/>
          <w:szCs w:val="24"/>
        </w:rPr>
        <w:t>el</w:t>
      </w:r>
      <w:r>
        <w:rPr>
          <w:rFonts w:ascii="Palatino Linotype" w:hAnsi="Palatino Linotype"/>
          <w:sz w:val="24"/>
          <w:szCs w:val="24"/>
        </w:rPr>
        <w:t xml:space="preserve"> particular interpuso </w:t>
      </w:r>
      <w:r w:rsidR="005C4FC9">
        <w:rPr>
          <w:rFonts w:ascii="Palatino Linotype" w:hAnsi="Palatino Linotype"/>
          <w:sz w:val="24"/>
          <w:szCs w:val="24"/>
        </w:rPr>
        <w:t>el presente recurso de revisión,</w:t>
      </w:r>
      <w:r>
        <w:rPr>
          <w:rFonts w:ascii="Palatino Linotype" w:hAnsi="Palatino Linotype"/>
          <w:sz w:val="24"/>
          <w:szCs w:val="24"/>
        </w:rPr>
        <w:t xml:space="preserve"> manifestando</w:t>
      </w:r>
      <w:r w:rsidR="005C4FC9">
        <w:rPr>
          <w:rFonts w:ascii="Palatino Linotype" w:hAnsi="Palatino Linotype"/>
          <w:sz w:val="24"/>
          <w:szCs w:val="24"/>
        </w:rPr>
        <w:t xml:space="preserve"> como</w:t>
      </w:r>
      <w:r w:rsidR="004D30AF">
        <w:rPr>
          <w:rFonts w:ascii="Palatino Linotype" w:hAnsi="Palatino Linotype"/>
          <w:sz w:val="24"/>
          <w:szCs w:val="24"/>
        </w:rPr>
        <w:t xml:space="preserve"> razones o</w:t>
      </w:r>
      <w:r>
        <w:rPr>
          <w:rFonts w:ascii="Palatino Linotype" w:hAnsi="Palatino Linotype"/>
          <w:sz w:val="24"/>
          <w:szCs w:val="24"/>
        </w:rPr>
        <w:t xml:space="preserve"> motivo</w:t>
      </w:r>
      <w:r w:rsidR="004D30AF">
        <w:rPr>
          <w:rFonts w:ascii="Palatino Linotype" w:hAnsi="Palatino Linotype"/>
          <w:sz w:val="24"/>
          <w:szCs w:val="24"/>
        </w:rPr>
        <w:t>s</w:t>
      </w:r>
      <w:r>
        <w:rPr>
          <w:rFonts w:ascii="Palatino Linotype" w:hAnsi="Palatino Linotype"/>
          <w:sz w:val="24"/>
          <w:szCs w:val="24"/>
        </w:rPr>
        <w:t xml:space="preserve"> de la inconformidad </w:t>
      </w:r>
      <w:r w:rsidR="00E140CD">
        <w:rPr>
          <w:rFonts w:ascii="Palatino Linotype" w:hAnsi="Palatino Linotype"/>
          <w:sz w:val="24"/>
          <w:szCs w:val="24"/>
        </w:rPr>
        <w:t xml:space="preserve">lo siguiente: </w:t>
      </w:r>
    </w:p>
    <w:p w14:paraId="6CE750CC" w14:textId="77777777" w:rsidR="00E140CD" w:rsidRDefault="00E140CD" w:rsidP="00E140CD">
      <w:pPr>
        <w:pStyle w:val="Sinespaciado"/>
        <w:ind w:left="851" w:right="851"/>
        <w:jc w:val="both"/>
        <w:rPr>
          <w:rFonts w:ascii="Palatino Linotype" w:hAnsi="Palatino Linotype"/>
          <w:i/>
          <w:iCs/>
        </w:rPr>
      </w:pPr>
    </w:p>
    <w:p w14:paraId="420E41EB" w14:textId="4017474D" w:rsidR="008B19FB" w:rsidRDefault="00E140CD" w:rsidP="00B61D6F">
      <w:pPr>
        <w:pStyle w:val="Sinespaciado"/>
        <w:ind w:left="851" w:right="851"/>
        <w:jc w:val="both"/>
        <w:rPr>
          <w:rFonts w:ascii="Palatino Linotype" w:hAnsi="Palatino Linotype"/>
          <w:sz w:val="24"/>
          <w:szCs w:val="24"/>
        </w:rPr>
      </w:pPr>
      <w:r>
        <w:rPr>
          <w:rFonts w:ascii="Palatino Linotype" w:hAnsi="Palatino Linotype"/>
          <w:i/>
          <w:iCs/>
        </w:rPr>
        <w:t>“</w:t>
      </w:r>
      <w:r w:rsidR="00FB5722" w:rsidRPr="00FB5722">
        <w:rPr>
          <w:rFonts w:ascii="Palatino Linotype" w:hAnsi="Palatino Linotype"/>
          <w:b/>
          <w:bCs/>
          <w:i/>
          <w:iCs/>
        </w:rPr>
        <w:t>es la incompleta información que se solicitó</w:t>
      </w:r>
      <w:r w:rsidR="00FB5722" w:rsidRPr="00FB5722">
        <w:rPr>
          <w:rFonts w:ascii="Palatino Linotype" w:hAnsi="Palatino Linotype"/>
          <w:i/>
          <w:iCs/>
        </w:rPr>
        <w:t xml:space="preserve">, toda vez que requiero conocer que presupuesto se le asignó al municipio de Chimalhuacán, para combatir la violencia de género contra las mujeres, en que sé gasto dicho recurso, cuánto se gastó en cada rubro mencionado y cuáles fueron los beneficios o resultados obtenidos. </w:t>
      </w:r>
      <w:r w:rsidR="00FB5722" w:rsidRPr="00FB5722">
        <w:rPr>
          <w:rFonts w:ascii="Palatino Linotype" w:hAnsi="Palatino Linotype"/>
          <w:b/>
          <w:bCs/>
          <w:i/>
          <w:iCs/>
        </w:rPr>
        <w:t>Asimismo, solicito de la manera más atenta del sujeto obligado, tenga a bien informarme en dónde puedo consultar de manera periódica la información requerida.</w:t>
      </w:r>
      <w:r>
        <w:rPr>
          <w:rFonts w:ascii="Palatino Linotype" w:hAnsi="Palatino Linotype"/>
          <w:i/>
          <w:iCs/>
        </w:rPr>
        <w:t>”</w:t>
      </w:r>
      <w:r w:rsidRPr="00E140CD">
        <w:rPr>
          <w:rFonts w:ascii="Palatino Linotype" w:hAnsi="Palatino Linotype"/>
          <w:sz w:val="24"/>
          <w:szCs w:val="24"/>
        </w:rPr>
        <w:t xml:space="preserve">  </w:t>
      </w:r>
    </w:p>
    <w:p w14:paraId="4B812542" w14:textId="3C4FC5C2" w:rsidR="009759F9" w:rsidRDefault="00261EA3"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 </w:t>
      </w:r>
    </w:p>
    <w:p w14:paraId="347F2873" w14:textId="15423482" w:rsidR="009759F9" w:rsidRDefault="00407282"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Con base en lo anterior, este Instituto estima que las razones o motivos de inconformidad planteados por </w:t>
      </w:r>
      <w:r w:rsidR="00B075E3">
        <w:rPr>
          <w:rFonts w:ascii="Palatino Linotype" w:hAnsi="Palatino Linotype"/>
          <w:sz w:val="24"/>
          <w:szCs w:val="24"/>
        </w:rPr>
        <w:t>el</w:t>
      </w:r>
      <w:r>
        <w:rPr>
          <w:rFonts w:ascii="Palatino Linotype" w:hAnsi="Palatino Linotype"/>
          <w:sz w:val="24"/>
          <w:szCs w:val="24"/>
        </w:rPr>
        <w:t xml:space="preserve"> Recurrente son infundados tomando en cuenta las siguientes consideraciones de hecho y de derecho:</w:t>
      </w:r>
    </w:p>
    <w:p w14:paraId="002F505C" w14:textId="77777777" w:rsidR="00C43477" w:rsidRDefault="00C43477" w:rsidP="0014447C">
      <w:pPr>
        <w:pStyle w:val="Sinespaciado"/>
        <w:spacing w:line="360" w:lineRule="auto"/>
        <w:jc w:val="both"/>
        <w:rPr>
          <w:rFonts w:ascii="Palatino Linotype" w:hAnsi="Palatino Linotype"/>
          <w:sz w:val="24"/>
          <w:szCs w:val="24"/>
        </w:rPr>
      </w:pPr>
    </w:p>
    <w:p w14:paraId="0D3F8498" w14:textId="77777777" w:rsidR="00407282" w:rsidRPr="00407282" w:rsidRDefault="00407282" w:rsidP="00407282">
      <w:pPr>
        <w:pStyle w:val="Sinespaciado"/>
        <w:spacing w:line="360" w:lineRule="auto"/>
        <w:jc w:val="both"/>
        <w:rPr>
          <w:rFonts w:ascii="Palatino Linotype" w:hAnsi="Palatino Linotype"/>
          <w:color w:val="000000"/>
          <w:sz w:val="24"/>
          <w:szCs w:val="24"/>
        </w:rPr>
      </w:pPr>
      <w:r w:rsidRPr="00407282">
        <w:rPr>
          <w:rFonts w:ascii="Palatino Linotype" w:hAnsi="Palatino Linotype"/>
          <w:sz w:val="24"/>
          <w:szCs w:val="24"/>
        </w:rPr>
        <w:t xml:space="preserve">En primer lugar </w:t>
      </w:r>
      <w:r w:rsidRPr="00407282">
        <w:rPr>
          <w:rFonts w:ascii="Palatino Linotype" w:hAnsi="Palatino Linotype"/>
          <w:color w:val="000000"/>
          <w:sz w:val="24"/>
          <w:szCs w:val="24"/>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407282" w:rsidRDefault="00407282" w:rsidP="00407282">
      <w:pPr>
        <w:pStyle w:val="Sinespaciado"/>
        <w:spacing w:line="360" w:lineRule="auto"/>
        <w:jc w:val="both"/>
        <w:rPr>
          <w:rFonts w:ascii="Palatino Linotype" w:hAnsi="Palatino Linotype"/>
          <w:color w:val="000000"/>
          <w:sz w:val="24"/>
          <w:szCs w:val="24"/>
        </w:rPr>
      </w:pPr>
    </w:p>
    <w:p w14:paraId="0328CC73" w14:textId="77777777" w:rsidR="00407282" w:rsidRPr="004E6B5B" w:rsidRDefault="00407282" w:rsidP="00407282">
      <w:pPr>
        <w:pStyle w:val="Sinespaciado"/>
        <w:ind w:left="567" w:right="567"/>
        <w:jc w:val="both"/>
        <w:rPr>
          <w:rFonts w:ascii="Palatino Linotype" w:hAnsi="Palatino Linotype"/>
          <w:b/>
          <w:i/>
        </w:rPr>
      </w:pPr>
      <w:r w:rsidRPr="004E6B5B">
        <w:rPr>
          <w:rFonts w:ascii="Palatino Linotype" w:hAnsi="Palatino Linotype"/>
          <w:b/>
          <w:i/>
        </w:rPr>
        <w:t>Artículo 6</w:t>
      </w:r>
    </w:p>
    <w:p w14:paraId="4F381BF6"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w:t>
      </w:r>
    </w:p>
    <w:p w14:paraId="36959173"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4E6B5B" w:rsidRDefault="00407282" w:rsidP="00407282">
      <w:pPr>
        <w:pStyle w:val="Sinespaciado"/>
        <w:ind w:left="567" w:right="567"/>
        <w:jc w:val="both"/>
        <w:rPr>
          <w:rFonts w:ascii="Palatino Linotype" w:hAnsi="Palatino Linotype"/>
          <w:i/>
        </w:rPr>
      </w:pPr>
    </w:p>
    <w:p w14:paraId="608F9162" w14:textId="77777777" w:rsidR="00407282" w:rsidRDefault="00407282" w:rsidP="00407282">
      <w:pPr>
        <w:pStyle w:val="Sinespaciado"/>
        <w:numPr>
          <w:ilvl w:val="0"/>
          <w:numId w:val="14"/>
        </w:numPr>
        <w:ind w:left="993" w:right="567"/>
        <w:jc w:val="both"/>
        <w:rPr>
          <w:rFonts w:ascii="Palatino Linotype" w:hAnsi="Palatino Linotype"/>
          <w:i/>
        </w:rPr>
      </w:pPr>
      <w:r w:rsidRPr="004E6B5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407282" w:rsidRDefault="00407282" w:rsidP="00407282">
      <w:pPr>
        <w:pStyle w:val="Sinespaciado"/>
        <w:spacing w:line="360" w:lineRule="auto"/>
        <w:jc w:val="both"/>
        <w:rPr>
          <w:rFonts w:ascii="Palatino Linotype" w:hAnsi="Palatino Linotype"/>
          <w:sz w:val="24"/>
          <w:szCs w:val="24"/>
        </w:rPr>
      </w:pPr>
    </w:p>
    <w:p w14:paraId="09489292" w14:textId="77777777" w:rsidR="00407282" w:rsidRPr="00407282"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lastRenderedPageBreak/>
        <w:t xml:space="preserve">Ahora bien, en atención a lo dispuesto por los artículos 3, fracción XI y 12 </w:t>
      </w:r>
      <w:r w:rsidRPr="00407282">
        <w:rPr>
          <w:rFonts w:ascii="Palatino Linotype" w:hAnsi="Palatino Linotype" w:cs="Arial"/>
          <w:bCs/>
          <w:sz w:val="24"/>
          <w:szCs w:val="24"/>
        </w:rPr>
        <w:t>de la Ley de Transparencia y Acceso a la Información Pública del Estado de México y Municipios</w:t>
      </w:r>
      <w:r w:rsidRPr="00407282">
        <w:rPr>
          <w:rFonts w:ascii="Palatino Linotype" w:hAnsi="Palatino Linotype" w:cs="Arial"/>
          <w:sz w:val="24"/>
          <w:szCs w:val="24"/>
        </w:rPr>
        <w:t>, los cuales son del tenor literal siguiente:</w:t>
      </w:r>
    </w:p>
    <w:p w14:paraId="402B9A52" w14:textId="77777777" w:rsidR="00407282" w:rsidRPr="00407282" w:rsidRDefault="00407282" w:rsidP="00407282">
      <w:pPr>
        <w:pStyle w:val="Sinespaciado"/>
        <w:ind w:left="567" w:right="567"/>
        <w:jc w:val="both"/>
        <w:rPr>
          <w:rFonts w:ascii="Palatino Linotype" w:hAnsi="Palatino Linotype"/>
          <w:sz w:val="24"/>
          <w:szCs w:val="24"/>
        </w:rPr>
      </w:pPr>
    </w:p>
    <w:p w14:paraId="63CC06DE"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bCs/>
          <w:i/>
        </w:rPr>
        <w:t xml:space="preserve">Artículo 3.- </w:t>
      </w:r>
      <w:r w:rsidRPr="006376FA">
        <w:rPr>
          <w:rFonts w:ascii="Palatino Linotype" w:hAnsi="Palatino Linotype"/>
          <w:i/>
        </w:rPr>
        <w:t>Para los efectos de la presente Ley se entenderá por:</w:t>
      </w:r>
    </w:p>
    <w:p w14:paraId="25304CA4"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i/>
        </w:rPr>
        <w:t>…</w:t>
      </w:r>
    </w:p>
    <w:p w14:paraId="48F8E8D3"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XI.</w:t>
      </w:r>
      <w:r w:rsidRPr="006376FA">
        <w:rPr>
          <w:rFonts w:ascii="Palatino Linotype" w:hAnsi="Palatino Linotype"/>
          <w:i/>
        </w:rPr>
        <w:t xml:space="preserve"> </w:t>
      </w:r>
      <w:r w:rsidRPr="006376FA">
        <w:rPr>
          <w:rFonts w:ascii="Palatino Linotype" w:hAnsi="Palatino Linotype"/>
          <w:b/>
          <w:i/>
        </w:rPr>
        <w:t>Documento:</w:t>
      </w:r>
      <w:r w:rsidRPr="006376F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6F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6FA">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6376FA" w:rsidRDefault="00407282" w:rsidP="006F562A">
      <w:pPr>
        <w:pStyle w:val="Sinespaciado"/>
        <w:ind w:left="851" w:right="851"/>
        <w:jc w:val="both"/>
        <w:rPr>
          <w:rFonts w:ascii="Palatino Linotype" w:hAnsi="Palatino Linotype"/>
          <w:i/>
        </w:rPr>
      </w:pPr>
    </w:p>
    <w:p w14:paraId="39800273"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rPr>
        <w:t>Artículo 4.</w:t>
      </w:r>
      <w:r w:rsidRPr="006376F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6376FA" w:rsidRDefault="00407282" w:rsidP="006F562A">
      <w:pPr>
        <w:pStyle w:val="Sinespaciado"/>
        <w:ind w:left="851" w:right="851"/>
        <w:jc w:val="both"/>
        <w:rPr>
          <w:rFonts w:ascii="Palatino Linotype" w:hAnsi="Palatino Linotype"/>
          <w:bCs/>
          <w:i/>
        </w:rPr>
      </w:pPr>
    </w:p>
    <w:p w14:paraId="0E01168B"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6376F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6376FA" w:rsidRDefault="00407282" w:rsidP="006F562A">
      <w:pPr>
        <w:pStyle w:val="Sinespaciado"/>
        <w:ind w:left="851" w:right="851"/>
        <w:jc w:val="both"/>
        <w:rPr>
          <w:rFonts w:ascii="Palatino Linotype" w:hAnsi="Palatino Linotype"/>
          <w:bCs/>
          <w:i/>
        </w:rPr>
      </w:pPr>
    </w:p>
    <w:p w14:paraId="28206082"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6376FA" w:rsidRDefault="00407282" w:rsidP="006F562A">
      <w:pPr>
        <w:pStyle w:val="Sinespaciado"/>
        <w:ind w:left="851" w:right="851"/>
        <w:jc w:val="both"/>
        <w:rPr>
          <w:rFonts w:ascii="Palatino Linotype" w:hAnsi="Palatino Linotype"/>
          <w:i/>
        </w:rPr>
      </w:pPr>
    </w:p>
    <w:p w14:paraId="47F47EA9"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Artículo 12.</w:t>
      </w:r>
      <w:r w:rsidRPr="006376F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6376FA" w:rsidRDefault="00407282" w:rsidP="006F562A">
      <w:pPr>
        <w:pStyle w:val="Sinespaciado"/>
        <w:ind w:left="851" w:right="851"/>
        <w:jc w:val="both"/>
        <w:rPr>
          <w:rFonts w:ascii="Palatino Linotype" w:hAnsi="Palatino Linotype"/>
          <w:i/>
        </w:rPr>
      </w:pPr>
    </w:p>
    <w:p w14:paraId="27007B0E" w14:textId="77777777" w:rsidR="00407282" w:rsidRPr="004E6B5B" w:rsidRDefault="00407282" w:rsidP="006F562A">
      <w:pPr>
        <w:pStyle w:val="Sinespaciado"/>
        <w:ind w:left="851" w:right="851"/>
        <w:jc w:val="both"/>
        <w:rPr>
          <w:rFonts w:ascii="Palatino Linotype" w:hAnsi="Palatino Linotype"/>
          <w:i/>
          <w:u w:val="single"/>
        </w:rPr>
      </w:pPr>
      <w:r w:rsidRPr="006376FA">
        <w:rPr>
          <w:rFonts w:ascii="Palatino Linotype" w:hAnsi="Palatino Linotype"/>
          <w:b/>
          <w:i/>
          <w:u w:val="single"/>
        </w:rPr>
        <w:t xml:space="preserve">Los sujetos obligados sólo proporcionarán la información pública que se les requiera y que obre en sus archivos y en el estado en que ésta se encuentre. </w:t>
      </w:r>
      <w:r w:rsidRPr="006376FA">
        <w:rPr>
          <w:rFonts w:ascii="Palatino Linotype" w:hAnsi="Palatino Linotype"/>
          <w:b/>
          <w:i/>
          <w:u w:val="single"/>
        </w:rPr>
        <w:lastRenderedPageBreak/>
        <w:t>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w:t>
      </w:r>
    </w:p>
    <w:p w14:paraId="587D83CD" w14:textId="77777777" w:rsidR="00407282" w:rsidRPr="00407282" w:rsidRDefault="00407282" w:rsidP="00407282">
      <w:pPr>
        <w:pStyle w:val="Sinespaciado"/>
        <w:spacing w:line="360" w:lineRule="auto"/>
        <w:jc w:val="both"/>
        <w:rPr>
          <w:rFonts w:ascii="Palatino Linotype" w:hAnsi="Palatino Linotype"/>
          <w:sz w:val="24"/>
          <w:szCs w:val="24"/>
        </w:rPr>
      </w:pPr>
    </w:p>
    <w:p w14:paraId="623646C2" w14:textId="77777777" w:rsidR="00407282" w:rsidRPr="00407282" w:rsidRDefault="00407282" w:rsidP="00407282">
      <w:pPr>
        <w:pStyle w:val="Sinespaciado"/>
        <w:spacing w:line="360" w:lineRule="auto"/>
        <w:jc w:val="both"/>
        <w:rPr>
          <w:rFonts w:ascii="Palatino Linotype" w:hAnsi="Palatino Linotype"/>
          <w:sz w:val="24"/>
          <w:szCs w:val="24"/>
        </w:rPr>
      </w:pPr>
      <w:r w:rsidRPr="00407282">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Default="009759F9" w:rsidP="0014447C">
      <w:pPr>
        <w:pStyle w:val="Sinespaciado"/>
        <w:spacing w:line="360" w:lineRule="auto"/>
        <w:jc w:val="both"/>
        <w:rPr>
          <w:rFonts w:ascii="Palatino Linotype" w:hAnsi="Palatino Linotype"/>
          <w:sz w:val="24"/>
          <w:szCs w:val="24"/>
        </w:rPr>
      </w:pPr>
    </w:p>
    <w:p w14:paraId="6292A548" w14:textId="5315570E" w:rsidR="00AC5643" w:rsidRPr="00AC5643" w:rsidRDefault="00596856" w:rsidP="00AC5643">
      <w:pPr>
        <w:pStyle w:val="Sinespaciado"/>
        <w:spacing w:line="360" w:lineRule="auto"/>
        <w:jc w:val="both"/>
        <w:rPr>
          <w:rFonts w:ascii="Palatino Linotype" w:eastAsia="MS Mincho" w:hAnsi="Palatino Linotype" w:cs="Times New Roman"/>
          <w:sz w:val="24"/>
          <w:szCs w:val="24"/>
          <w:lang w:val="es-ES_tradnl" w:eastAsia="es-ES"/>
        </w:rPr>
      </w:pPr>
      <w:r>
        <w:rPr>
          <w:rFonts w:ascii="Palatino Linotype" w:hAnsi="Palatino Linotype"/>
          <w:sz w:val="24"/>
          <w:szCs w:val="24"/>
        </w:rPr>
        <w:t xml:space="preserve">En ese tenor, </w:t>
      </w:r>
      <w:r w:rsidR="0094481C">
        <w:rPr>
          <w:rFonts w:ascii="Palatino Linotype" w:hAnsi="Palatino Linotype"/>
          <w:sz w:val="24"/>
          <w:szCs w:val="24"/>
        </w:rPr>
        <w:t>e</w:t>
      </w:r>
      <w:r w:rsidR="004E3A2C">
        <w:rPr>
          <w:rFonts w:ascii="Palatino Linotype" w:hAnsi="Palatino Linotype"/>
          <w:sz w:val="24"/>
          <w:szCs w:val="24"/>
        </w:rPr>
        <w:t>n</w:t>
      </w:r>
      <w:r w:rsidR="0094481C">
        <w:rPr>
          <w:rFonts w:ascii="Palatino Linotype" w:hAnsi="Palatino Linotype"/>
          <w:sz w:val="24"/>
          <w:szCs w:val="24"/>
        </w:rPr>
        <w:t xml:space="preserve"> virtud de que la solicitud del particular consiste en conocer </w:t>
      </w:r>
      <w:bookmarkStart w:id="2" w:name="_Hlk157017467"/>
      <w:r w:rsidR="00305E10" w:rsidRPr="00305E10">
        <w:rPr>
          <w:rFonts w:ascii="Palatino Linotype" w:hAnsi="Palatino Linotype"/>
          <w:sz w:val="24"/>
          <w:szCs w:val="24"/>
        </w:rPr>
        <w:t>el presupuesto asignado, ejercido y resultados obtenidos para la atención a la alerta de violencia de género contra las mujeres en el año 2022</w:t>
      </w:r>
      <w:bookmarkEnd w:id="2"/>
      <w:r w:rsidR="00B61D6F">
        <w:rPr>
          <w:rFonts w:ascii="Palatino Linotype" w:eastAsia="MS Mincho" w:hAnsi="Palatino Linotype" w:cs="Times New Roman"/>
          <w:sz w:val="24"/>
          <w:szCs w:val="24"/>
          <w:lang w:val="es-ES_tradnl" w:eastAsia="es-ES"/>
        </w:rPr>
        <w:t>;</w:t>
      </w:r>
      <w:r w:rsidR="001E7C55" w:rsidRPr="001E7C55">
        <w:rPr>
          <w:rFonts w:ascii="Palatino Linotype" w:eastAsia="MS Mincho" w:hAnsi="Palatino Linotype" w:cs="Times New Roman"/>
          <w:sz w:val="24"/>
          <w:szCs w:val="24"/>
          <w:lang w:val="es-ES_tradnl" w:eastAsia="es-ES"/>
        </w:rPr>
        <w:t xml:space="preserve"> </w:t>
      </w:r>
      <w:r w:rsidR="002F0197">
        <w:rPr>
          <w:rFonts w:ascii="Palatino Linotype" w:eastAsia="MS Mincho" w:hAnsi="Palatino Linotype" w:cs="Times New Roman"/>
          <w:sz w:val="24"/>
          <w:szCs w:val="24"/>
          <w:lang w:val="es-ES_tradnl" w:eastAsia="es-ES"/>
        </w:rPr>
        <w:t xml:space="preserve">resulta oportuno </w:t>
      </w:r>
      <w:r w:rsidR="00AC5643">
        <w:rPr>
          <w:rFonts w:ascii="Palatino Linotype" w:eastAsia="MS Mincho" w:hAnsi="Palatino Linotype" w:cs="Times New Roman"/>
          <w:sz w:val="24"/>
          <w:szCs w:val="24"/>
          <w:lang w:val="es-ES_tradnl" w:eastAsia="es-ES"/>
        </w:rPr>
        <w:t xml:space="preserve">destacar que, </w:t>
      </w:r>
      <w:r w:rsidR="00AC5643" w:rsidRPr="00AC5643">
        <w:rPr>
          <w:rFonts w:ascii="Palatino Linotype" w:eastAsia="Times New Roman" w:hAnsi="Palatino Linotype" w:cs="Palatino Linotype"/>
          <w:sz w:val="24"/>
          <w:lang w:eastAsia="es-MX"/>
        </w:rPr>
        <w:t xml:space="preserve">la alerta de género es un mecanismo que tiene como objeto establecer medidas inmediatas y urgentes para atender la problemática de la violencia contra las mujeres, adolescentes y niñas </w:t>
      </w:r>
      <w:r w:rsidR="00AC5643" w:rsidRPr="00AC5643">
        <w:rPr>
          <w:rFonts w:ascii="Palatino Linotype" w:eastAsia="Times New Roman" w:hAnsi="Palatino Linotype" w:cs="Palatino Linotype"/>
          <w:b/>
          <w:bCs/>
          <w:sz w:val="24"/>
          <w:lang w:eastAsia="es-MX"/>
        </w:rPr>
        <w:t>en los once municipios con mayores riesgos para ellas</w:t>
      </w:r>
      <w:r w:rsidR="00AC5643" w:rsidRPr="00AC5643">
        <w:rPr>
          <w:rFonts w:ascii="Palatino Linotype" w:eastAsia="Times New Roman" w:hAnsi="Palatino Linotype" w:cs="Palatino Linotype"/>
          <w:sz w:val="24"/>
          <w:lang w:eastAsia="es-MX"/>
        </w:rPr>
        <w:t>, con el fin de que, de manera progresiva, se elaboren los protocolos de actuación, se implementen recursos y se capacite a las y los servidores públicos que intervengan en su aplicación, para frenarla y erradicarla</w:t>
      </w:r>
      <w:r w:rsidR="00AC5643" w:rsidRPr="00AC5643">
        <w:rPr>
          <w:rFonts w:ascii="Palatino Linotype" w:eastAsia="Times New Roman" w:hAnsi="Palatino Linotype" w:cs="Palatino Linotype"/>
          <w:sz w:val="24"/>
          <w:vertAlign w:val="superscript"/>
          <w:lang w:eastAsia="es-MX"/>
        </w:rPr>
        <w:footnoteReference w:id="2"/>
      </w:r>
      <w:r w:rsidR="00AC5643" w:rsidRPr="00AC5643">
        <w:rPr>
          <w:rFonts w:ascii="Palatino Linotype" w:eastAsia="Times New Roman" w:hAnsi="Palatino Linotype" w:cs="Palatino Linotype"/>
          <w:sz w:val="24"/>
          <w:lang w:eastAsia="es-MX"/>
        </w:rPr>
        <w:t>.</w:t>
      </w:r>
    </w:p>
    <w:p w14:paraId="2EDB9718" w14:textId="77777777" w:rsidR="00AC5643" w:rsidRPr="00AC5643" w:rsidRDefault="00AC5643" w:rsidP="00AC5643">
      <w:pPr>
        <w:spacing w:after="0" w:line="360" w:lineRule="auto"/>
        <w:jc w:val="both"/>
        <w:rPr>
          <w:rFonts w:ascii="Palatino Linotype" w:eastAsia="Times New Roman" w:hAnsi="Palatino Linotype" w:cs="Calibri"/>
          <w:sz w:val="11"/>
          <w:szCs w:val="10"/>
          <w:lang w:eastAsia="es-MX"/>
        </w:rPr>
      </w:pPr>
    </w:p>
    <w:p w14:paraId="72316106" w14:textId="74B9A812" w:rsidR="00AC5643" w:rsidRPr="00AC5643" w:rsidRDefault="00AC5643" w:rsidP="00AC5643">
      <w:pPr>
        <w:spacing w:after="0" w:line="360" w:lineRule="auto"/>
        <w:jc w:val="both"/>
        <w:rPr>
          <w:rFonts w:ascii="Palatino Linotype" w:eastAsia="Times New Roman" w:hAnsi="Palatino Linotype" w:cs="Calibri"/>
          <w:sz w:val="24"/>
          <w:lang w:val="es-ES" w:eastAsia="es-MX"/>
        </w:rPr>
      </w:pPr>
      <w:r w:rsidRPr="00AC5643">
        <w:rPr>
          <w:rFonts w:ascii="Palatino Linotype" w:eastAsia="Times New Roman" w:hAnsi="Palatino Linotype" w:cs="Calibri"/>
          <w:sz w:val="24"/>
          <w:lang w:val="es-ES" w:eastAsia="es-MX"/>
        </w:rPr>
        <w:t xml:space="preserve">Así, para atender la alerta, </w:t>
      </w:r>
      <w:r w:rsidRPr="00AC5643">
        <w:rPr>
          <w:rFonts w:ascii="Palatino Linotype" w:eastAsia="Times New Roman" w:hAnsi="Palatino Linotype" w:cs="Calibri"/>
          <w:b/>
          <w:bCs/>
          <w:sz w:val="24"/>
          <w:lang w:val="es-ES" w:eastAsia="es-MX"/>
        </w:rPr>
        <w:t>las autoridades</w:t>
      </w:r>
      <w:r w:rsidRPr="00AC5643">
        <w:rPr>
          <w:rFonts w:ascii="Palatino Linotype" w:eastAsia="Times New Roman" w:hAnsi="Palatino Linotype" w:cs="Calibri"/>
          <w:sz w:val="24"/>
          <w:lang w:val="es-ES" w:eastAsia="es-MX"/>
        </w:rPr>
        <w:t xml:space="preserve"> del Gobierno del Estado de México y</w:t>
      </w:r>
      <w:r w:rsidRPr="00AC5643">
        <w:rPr>
          <w:rFonts w:ascii="Palatino Linotype" w:eastAsia="Times New Roman" w:hAnsi="Palatino Linotype" w:cs="Calibri"/>
          <w:b/>
          <w:bCs/>
          <w:sz w:val="24"/>
          <w:lang w:val="es-ES" w:eastAsia="es-MX"/>
        </w:rPr>
        <w:t xml:space="preserve"> de los municipios considerados en el mecanismo deberán llevar a cabo todas las acciones necesarias para prevenir, atender, investigar, sancionar y erradicar la violencia de género contra las mujeres en la Entidad</w:t>
      </w:r>
      <w:r w:rsidRPr="00AC5643">
        <w:rPr>
          <w:rFonts w:ascii="Palatino Linotype" w:eastAsia="Times New Roman" w:hAnsi="Palatino Linotype" w:cs="Calibri"/>
          <w:sz w:val="24"/>
          <w:lang w:val="es-ES" w:eastAsia="es-MX"/>
        </w:rPr>
        <w:t>.</w:t>
      </w:r>
    </w:p>
    <w:p w14:paraId="6B642241" w14:textId="77777777" w:rsidR="00AC5643" w:rsidRPr="00AC5643" w:rsidRDefault="00AC5643" w:rsidP="00AC5643">
      <w:pPr>
        <w:spacing w:after="0" w:line="360" w:lineRule="auto"/>
        <w:jc w:val="both"/>
        <w:rPr>
          <w:rFonts w:ascii="Palatino Linotype" w:eastAsia="Times New Roman" w:hAnsi="Palatino Linotype" w:cs="Calibri"/>
          <w:sz w:val="24"/>
          <w:lang w:val="es-ES" w:eastAsia="es-MX"/>
        </w:rPr>
      </w:pPr>
      <w:r w:rsidRPr="00AC5643">
        <w:rPr>
          <w:rFonts w:ascii="Palatino Linotype" w:eastAsia="Times New Roman" w:hAnsi="Palatino Linotype" w:cs="Calibri"/>
          <w:sz w:val="24"/>
          <w:lang w:val="es-ES" w:eastAsia="es-MX"/>
        </w:rPr>
        <w:lastRenderedPageBreak/>
        <w:t>De ese modo, la alerta de género se inició con la entrada en vigor el Decreto del Ejecutivo del Estado para Atender la Declaratoria de Alerta de Violencia de Género contra las Mujeres para el Estado de México, publicado en el Periódico Oficial Gaceta del Gobierno el tres de noviembre de dos mil quince, en el que la disposición primera establece lo siguiente:</w:t>
      </w:r>
    </w:p>
    <w:p w14:paraId="7B831A36" w14:textId="77777777" w:rsidR="00AC5643" w:rsidRPr="00AC5643" w:rsidRDefault="00AC5643" w:rsidP="00AC5643">
      <w:pPr>
        <w:spacing w:after="0" w:line="360" w:lineRule="auto"/>
        <w:jc w:val="both"/>
        <w:rPr>
          <w:rFonts w:ascii="Palatino Linotype" w:eastAsia="Times New Roman" w:hAnsi="Palatino Linotype" w:cs="Calibri"/>
          <w:sz w:val="21"/>
          <w:szCs w:val="20"/>
          <w:lang w:val="es-ES" w:eastAsia="es-MX"/>
        </w:rPr>
      </w:pPr>
    </w:p>
    <w:p w14:paraId="6F917A88"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lang w:eastAsia="es-ES"/>
        </w:rPr>
        <w:t>PRIMERO.</w:t>
      </w:r>
      <w:r w:rsidRPr="00AC5643">
        <w:rPr>
          <w:rFonts w:ascii="Palatino Linotype" w:eastAsia="Times New Roman" w:hAnsi="Palatino Linotype" w:cs="Times New Roman"/>
          <w:i/>
          <w:szCs w:val="24"/>
          <w:lang w:eastAsia="es-ES"/>
        </w:rPr>
        <w:t xml:space="preserve"> El presente Decreto tiene por objeto establecer las medidas inmediatas y urgentes para atender </w:t>
      </w:r>
      <w:proofErr w:type="spellStart"/>
      <w:r w:rsidRPr="00AC5643">
        <w:rPr>
          <w:rFonts w:ascii="Palatino Linotype" w:eastAsia="Times New Roman" w:hAnsi="Palatino Linotype" w:cs="Times New Roman"/>
          <w:i/>
          <w:szCs w:val="24"/>
          <w:lang w:eastAsia="es-ES"/>
        </w:rPr>
        <w:t>la</w:t>
      </w:r>
      <w:proofErr w:type="spellEnd"/>
      <w:r w:rsidRPr="00AC5643">
        <w:rPr>
          <w:rFonts w:ascii="Palatino Linotype" w:eastAsia="Times New Roman" w:hAnsi="Palatino Linotype" w:cs="Times New Roman"/>
          <w:i/>
          <w:szCs w:val="24"/>
          <w:lang w:eastAsia="es-ES"/>
        </w:rPr>
        <w:t xml:space="preserve"> </w:t>
      </w:r>
      <w:proofErr w:type="spellStart"/>
      <w:r w:rsidRPr="00AC5643">
        <w:rPr>
          <w:rFonts w:ascii="Palatino Linotype" w:eastAsia="Times New Roman" w:hAnsi="Palatino Linotype" w:cs="Times New Roman"/>
          <w:i/>
          <w:szCs w:val="24"/>
          <w:lang w:eastAsia="es-ES"/>
        </w:rPr>
        <w:t>problemática</w:t>
      </w:r>
      <w:proofErr w:type="spellEnd"/>
      <w:r w:rsidRPr="00AC5643">
        <w:rPr>
          <w:rFonts w:ascii="Palatino Linotype" w:eastAsia="Times New Roman" w:hAnsi="Palatino Linotype" w:cs="Times New Roman"/>
          <w:i/>
          <w:szCs w:val="24"/>
          <w:lang w:eastAsia="es-ES"/>
        </w:rPr>
        <w:t xml:space="preserve"> de la violencia contra las mujeres, adolescentes y </w:t>
      </w:r>
      <w:proofErr w:type="spellStart"/>
      <w:r w:rsidRPr="00AC5643">
        <w:rPr>
          <w:rFonts w:ascii="Palatino Linotype" w:eastAsia="Times New Roman" w:hAnsi="Palatino Linotype" w:cs="Times New Roman"/>
          <w:i/>
          <w:szCs w:val="24"/>
          <w:lang w:eastAsia="es-ES"/>
        </w:rPr>
        <w:t>niñas</w:t>
      </w:r>
      <w:proofErr w:type="spellEnd"/>
      <w:r w:rsidRPr="00AC5643">
        <w:rPr>
          <w:rFonts w:ascii="Palatino Linotype" w:eastAsia="Times New Roman" w:hAnsi="Palatino Linotype" w:cs="Times New Roman"/>
          <w:i/>
          <w:szCs w:val="24"/>
          <w:lang w:eastAsia="es-ES"/>
        </w:rPr>
        <w:t xml:space="preserve"> en los once municipios en los cuales se </w:t>
      </w:r>
      <w:proofErr w:type="spellStart"/>
      <w:r w:rsidRPr="00AC5643">
        <w:rPr>
          <w:rFonts w:ascii="Palatino Linotype" w:eastAsia="Times New Roman" w:hAnsi="Palatino Linotype" w:cs="Times New Roman"/>
          <w:i/>
          <w:szCs w:val="24"/>
          <w:lang w:eastAsia="es-ES"/>
        </w:rPr>
        <w:t>declaro</w:t>
      </w:r>
      <w:proofErr w:type="spellEnd"/>
      <w:r w:rsidRPr="00AC5643">
        <w:rPr>
          <w:rFonts w:ascii="Palatino Linotype" w:eastAsia="Times New Roman" w:hAnsi="Palatino Linotype" w:cs="Times New Roman"/>
          <w:i/>
          <w:szCs w:val="24"/>
          <w:lang w:eastAsia="es-ES"/>
        </w:rPr>
        <w:t xml:space="preserve">́ la Alerta de Violencia de </w:t>
      </w:r>
      <w:proofErr w:type="spellStart"/>
      <w:r w:rsidRPr="00AC5643">
        <w:rPr>
          <w:rFonts w:ascii="Palatino Linotype" w:eastAsia="Times New Roman" w:hAnsi="Palatino Linotype" w:cs="Times New Roman"/>
          <w:i/>
          <w:szCs w:val="24"/>
          <w:lang w:eastAsia="es-ES"/>
        </w:rPr>
        <w:t>Género</w:t>
      </w:r>
      <w:proofErr w:type="spellEnd"/>
      <w:r w:rsidRPr="00AC5643">
        <w:rPr>
          <w:rFonts w:ascii="Palatino Linotype" w:eastAsia="Times New Roman" w:hAnsi="Palatino Linotype" w:cs="Times New Roman"/>
          <w:i/>
          <w:szCs w:val="24"/>
          <w:lang w:eastAsia="es-ES"/>
        </w:rPr>
        <w:t xml:space="preserve"> para que, de manera progresiva, se elaboren los protocolos de </w:t>
      </w:r>
      <w:proofErr w:type="spellStart"/>
      <w:r w:rsidRPr="00AC5643">
        <w:rPr>
          <w:rFonts w:ascii="Palatino Linotype" w:eastAsia="Times New Roman" w:hAnsi="Palatino Linotype" w:cs="Times New Roman"/>
          <w:i/>
          <w:szCs w:val="24"/>
          <w:lang w:eastAsia="es-ES"/>
        </w:rPr>
        <w:t>actuación</w:t>
      </w:r>
      <w:proofErr w:type="spellEnd"/>
      <w:r w:rsidRPr="00AC5643">
        <w:rPr>
          <w:rFonts w:ascii="Palatino Linotype" w:eastAsia="Times New Roman" w:hAnsi="Palatino Linotype" w:cs="Times New Roman"/>
          <w:i/>
          <w:szCs w:val="24"/>
          <w:lang w:eastAsia="es-ES"/>
        </w:rPr>
        <w:t xml:space="preserve">, se implementen recursos y se capacite a las y los servidores </w:t>
      </w:r>
      <w:proofErr w:type="spellStart"/>
      <w:r w:rsidRPr="00AC5643">
        <w:rPr>
          <w:rFonts w:ascii="Palatino Linotype" w:eastAsia="Times New Roman" w:hAnsi="Palatino Linotype" w:cs="Times New Roman"/>
          <w:i/>
          <w:szCs w:val="24"/>
          <w:lang w:eastAsia="es-ES"/>
        </w:rPr>
        <w:t>públicos</w:t>
      </w:r>
      <w:proofErr w:type="spellEnd"/>
      <w:r w:rsidRPr="00AC5643">
        <w:rPr>
          <w:rFonts w:ascii="Palatino Linotype" w:eastAsia="Times New Roman" w:hAnsi="Palatino Linotype" w:cs="Times New Roman"/>
          <w:i/>
          <w:szCs w:val="24"/>
          <w:lang w:eastAsia="es-ES"/>
        </w:rPr>
        <w:t xml:space="preserve"> que intervengan en su </w:t>
      </w:r>
      <w:proofErr w:type="spellStart"/>
      <w:r w:rsidRPr="00AC5643">
        <w:rPr>
          <w:rFonts w:ascii="Palatino Linotype" w:eastAsia="Times New Roman" w:hAnsi="Palatino Linotype" w:cs="Times New Roman"/>
          <w:i/>
          <w:szCs w:val="24"/>
          <w:lang w:eastAsia="es-ES"/>
        </w:rPr>
        <w:t>aplicación</w:t>
      </w:r>
      <w:proofErr w:type="spellEnd"/>
      <w:r w:rsidRPr="00AC5643">
        <w:rPr>
          <w:rFonts w:ascii="Palatino Linotype" w:eastAsia="Times New Roman" w:hAnsi="Palatino Linotype" w:cs="Times New Roman"/>
          <w:i/>
          <w:szCs w:val="24"/>
          <w:lang w:eastAsia="es-ES"/>
        </w:rPr>
        <w:t>.</w:t>
      </w:r>
    </w:p>
    <w:p w14:paraId="3B16A96B"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p>
    <w:p w14:paraId="6F6E4B01"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u w:val="single"/>
          <w:lang w:eastAsia="es-ES"/>
        </w:rPr>
        <w:t xml:space="preserve">Los municipios que corresponden al presente Decreto son: Chalco, </w:t>
      </w:r>
      <w:proofErr w:type="spellStart"/>
      <w:r w:rsidRPr="00AC5643">
        <w:rPr>
          <w:rFonts w:ascii="Palatino Linotype" w:eastAsia="Times New Roman" w:hAnsi="Palatino Linotype" w:cs="Times New Roman"/>
          <w:b/>
          <w:bCs/>
          <w:i/>
          <w:szCs w:val="24"/>
          <w:u w:val="single"/>
          <w:lang w:eastAsia="es-ES"/>
        </w:rPr>
        <w:t>Chimalhuacán</w:t>
      </w:r>
      <w:proofErr w:type="spellEnd"/>
      <w:r w:rsidRPr="00AC5643">
        <w:rPr>
          <w:rFonts w:ascii="Palatino Linotype" w:eastAsia="Times New Roman" w:hAnsi="Palatino Linotype" w:cs="Times New Roman"/>
          <w:b/>
          <w:bCs/>
          <w:i/>
          <w:szCs w:val="24"/>
          <w:u w:val="single"/>
          <w:lang w:eastAsia="es-ES"/>
        </w:rPr>
        <w:t xml:space="preserve">, </w:t>
      </w:r>
      <w:proofErr w:type="spellStart"/>
      <w:r w:rsidRPr="00AC5643">
        <w:rPr>
          <w:rFonts w:ascii="Palatino Linotype" w:eastAsia="Times New Roman" w:hAnsi="Palatino Linotype" w:cs="Times New Roman"/>
          <w:b/>
          <w:bCs/>
          <w:i/>
          <w:szCs w:val="24"/>
          <w:u w:val="single"/>
          <w:lang w:eastAsia="es-ES"/>
        </w:rPr>
        <w:t>Cuautitlán</w:t>
      </w:r>
      <w:proofErr w:type="spellEnd"/>
      <w:r w:rsidRPr="00AC5643">
        <w:rPr>
          <w:rFonts w:ascii="Palatino Linotype" w:eastAsia="Times New Roman" w:hAnsi="Palatino Linotype" w:cs="Times New Roman"/>
          <w:b/>
          <w:bCs/>
          <w:i/>
          <w:szCs w:val="24"/>
          <w:u w:val="single"/>
          <w:lang w:eastAsia="es-ES"/>
        </w:rPr>
        <w:t xml:space="preserve"> Izcalli, Ecatepec de Morelos, Ixtapaluca, Naucalpan de </w:t>
      </w:r>
      <w:proofErr w:type="spellStart"/>
      <w:r w:rsidRPr="00AC5643">
        <w:rPr>
          <w:rFonts w:ascii="Palatino Linotype" w:eastAsia="Times New Roman" w:hAnsi="Palatino Linotype" w:cs="Times New Roman"/>
          <w:b/>
          <w:bCs/>
          <w:i/>
          <w:szCs w:val="24"/>
          <w:u w:val="single"/>
          <w:lang w:eastAsia="es-ES"/>
        </w:rPr>
        <w:t>Juárez</w:t>
      </w:r>
      <w:proofErr w:type="spellEnd"/>
      <w:r w:rsidRPr="00AC5643">
        <w:rPr>
          <w:rFonts w:ascii="Palatino Linotype" w:eastAsia="Times New Roman" w:hAnsi="Palatino Linotype" w:cs="Times New Roman"/>
          <w:b/>
          <w:bCs/>
          <w:i/>
          <w:szCs w:val="24"/>
          <w:u w:val="single"/>
          <w:lang w:eastAsia="es-ES"/>
        </w:rPr>
        <w:t xml:space="preserve">, </w:t>
      </w:r>
      <w:proofErr w:type="spellStart"/>
      <w:r w:rsidRPr="00AC5643">
        <w:rPr>
          <w:rFonts w:ascii="Palatino Linotype" w:eastAsia="Times New Roman" w:hAnsi="Palatino Linotype" w:cs="Times New Roman"/>
          <w:b/>
          <w:bCs/>
          <w:i/>
          <w:szCs w:val="24"/>
          <w:u w:val="single"/>
          <w:lang w:eastAsia="es-ES"/>
        </w:rPr>
        <w:t>Nezahualcóyotl</w:t>
      </w:r>
      <w:proofErr w:type="spellEnd"/>
      <w:r w:rsidRPr="00AC5643">
        <w:rPr>
          <w:rFonts w:ascii="Palatino Linotype" w:eastAsia="Times New Roman" w:hAnsi="Palatino Linotype" w:cs="Times New Roman"/>
          <w:b/>
          <w:bCs/>
          <w:i/>
          <w:szCs w:val="24"/>
          <w:u w:val="single"/>
          <w:lang w:eastAsia="es-ES"/>
        </w:rPr>
        <w:t xml:space="preserve">, Tlalnepantla de Baz, Toluca, </w:t>
      </w:r>
      <w:proofErr w:type="spellStart"/>
      <w:r w:rsidRPr="00AC5643">
        <w:rPr>
          <w:rFonts w:ascii="Palatino Linotype" w:eastAsia="Times New Roman" w:hAnsi="Palatino Linotype" w:cs="Times New Roman"/>
          <w:b/>
          <w:bCs/>
          <w:i/>
          <w:szCs w:val="24"/>
          <w:u w:val="single"/>
          <w:lang w:eastAsia="es-ES"/>
        </w:rPr>
        <w:t>Tultitlán</w:t>
      </w:r>
      <w:proofErr w:type="spellEnd"/>
      <w:r w:rsidRPr="00AC5643">
        <w:rPr>
          <w:rFonts w:ascii="Palatino Linotype" w:eastAsia="Times New Roman" w:hAnsi="Palatino Linotype" w:cs="Times New Roman"/>
          <w:b/>
          <w:bCs/>
          <w:i/>
          <w:szCs w:val="24"/>
          <w:u w:val="single"/>
          <w:lang w:eastAsia="es-ES"/>
        </w:rPr>
        <w:t xml:space="preserve"> y Valle de Chalco Solidaridad</w:t>
      </w:r>
      <w:r w:rsidRPr="00AC5643">
        <w:rPr>
          <w:rFonts w:ascii="Palatino Linotype" w:eastAsia="Times New Roman" w:hAnsi="Palatino Linotype" w:cs="Times New Roman"/>
          <w:i/>
          <w:szCs w:val="24"/>
          <w:lang w:eastAsia="es-ES"/>
        </w:rPr>
        <w:t xml:space="preserve">. </w:t>
      </w:r>
    </w:p>
    <w:p w14:paraId="75405D19" w14:textId="77777777" w:rsidR="00AC5643" w:rsidRPr="00AC5643" w:rsidRDefault="00AC5643" w:rsidP="00AC5643">
      <w:pPr>
        <w:spacing w:after="0" w:line="360" w:lineRule="auto"/>
        <w:jc w:val="both"/>
        <w:rPr>
          <w:rFonts w:ascii="Palatino Linotype" w:eastAsia="Times New Roman" w:hAnsi="Palatino Linotype" w:cs="Calibri"/>
          <w:sz w:val="24"/>
          <w:lang w:eastAsia="es-MX"/>
        </w:rPr>
      </w:pPr>
    </w:p>
    <w:p w14:paraId="41406C1D" w14:textId="77777777" w:rsidR="00AC5643" w:rsidRPr="00AC5643" w:rsidRDefault="00AC5643" w:rsidP="00AC5643">
      <w:pPr>
        <w:spacing w:after="0" w:line="360" w:lineRule="auto"/>
        <w:jc w:val="both"/>
        <w:rPr>
          <w:rFonts w:ascii="Palatino Linotype" w:eastAsia="Times New Roman" w:hAnsi="Palatino Linotype" w:cs="Calibri"/>
          <w:sz w:val="24"/>
          <w:lang w:val="es-ES" w:eastAsia="es-MX"/>
        </w:rPr>
      </w:pPr>
      <w:r w:rsidRPr="00AC5643">
        <w:rPr>
          <w:rFonts w:ascii="Palatino Linotype" w:eastAsia="Times New Roman" w:hAnsi="Palatino Linotype" w:cs="Calibri"/>
          <w:sz w:val="24"/>
          <w:lang w:val="es-ES" w:eastAsia="es-MX"/>
        </w:rPr>
        <w:t xml:space="preserve">Posteriormente, el veintiocho de febrero de dos mil veinte se publicó en el mismo medio el Acuerdo del Secretario de Justicia y Derechos Humanos pro el que se establecen los mecanismos para la operación de recursos para la atención de la Alerta de Violencia de Género contra las Mujeres por feminicidio en los 11 municipios objeto de la misma. Dicho acuerdo establece en sus artículos 1, 2 </w:t>
      </w:r>
      <w:proofErr w:type="gramStart"/>
      <w:r w:rsidRPr="00AC5643">
        <w:rPr>
          <w:rFonts w:ascii="Palatino Linotype" w:eastAsia="Times New Roman" w:hAnsi="Palatino Linotype" w:cs="Calibri"/>
          <w:sz w:val="24"/>
          <w:lang w:val="es-ES" w:eastAsia="es-MX"/>
        </w:rPr>
        <w:t>fracción</w:t>
      </w:r>
      <w:proofErr w:type="gramEnd"/>
      <w:r w:rsidRPr="00AC5643">
        <w:rPr>
          <w:rFonts w:ascii="Palatino Linotype" w:eastAsia="Times New Roman" w:hAnsi="Palatino Linotype" w:cs="Calibri"/>
          <w:sz w:val="24"/>
          <w:lang w:val="es-ES" w:eastAsia="es-MX"/>
        </w:rPr>
        <w:t xml:space="preserve"> VI y 12 lo siguiente:</w:t>
      </w:r>
    </w:p>
    <w:p w14:paraId="5F805AE4" w14:textId="77777777" w:rsidR="00AC5643" w:rsidRPr="00AC5643" w:rsidRDefault="00AC5643" w:rsidP="00AC5643">
      <w:pPr>
        <w:spacing w:after="0" w:line="360" w:lineRule="auto"/>
        <w:jc w:val="both"/>
        <w:rPr>
          <w:rFonts w:ascii="Palatino Linotype" w:eastAsia="Times New Roman" w:hAnsi="Palatino Linotype" w:cs="Calibri"/>
          <w:sz w:val="24"/>
          <w:lang w:val="es-ES" w:eastAsia="es-MX"/>
        </w:rPr>
      </w:pPr>
    </w:p>
    <w:p w14:paraId="5A2BCC2C"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proofErr w:type="spellStart"/>
      <w:r w:rsidRPr="00AC5643">
        <w:rPr>
          <w:rFonts w:ascii="Palatino Linotype" w:eastAsia="Times New Roman" w:hAnsi="Palatino Linotype" w:cs="Times New Roman"/>
          <w:b/>
          <w:bCs/>
          <w:i/>
          <w:szCs w:val="24"/>
          <w:lang w:eastAsia="es-ES"/>
        </w:rPr>
        <w:t>Artículo</w:t>
      </w:r>
      <w:proofErr w:type="spellEnd"/>
      <w:r w:rsidRPr="00AC5643">
        <w:rPr>
          <w:rFonts w:ascii="Palatino Linotype" w:eastAsia="Times New Roman" w:hAnsi="Palatino Linotype" w:cs="Times New Roman"/>
          <w:b/>
          <w:bCs/>
          <w:i/>
          <w:szCs w:val="24"/>
          <w:lang w:eastAsia="es-ES"/>
        </w:rPr>
        <w:t xml:space="preserve"> 1. </w:t>
      </w:r>
      <w:r w:rsidRPr="00AC5643">
        <w:rPr>
          <w:rFonts w:ascii="Palatino Linotype" w:eastAsia="Times New Roman" w:hAnsi="Palatino Linotype" w:cs="Times New Roman"/>
          <w:i/>
          <w:szCs w:val="24"/>
          <w:lang w:eastAsia="es-ES"/>
        </w:rPr>
        <w:t xml:space="preserve">El presente Acuerdo tiene por objeto establecer las disposiciones, los procedimientos generales y los </w:t>
      </w:r>
      <w:proofErr w:type="spellStart"/>
      <w:r w:rsidRPr="00AC5643">
        <w:rPr>
          <w:rFonts w:ascii="Palatino Linotype" w:eastAsia="Times New Roman" w:hAnsi="Palatino Linotype" w:cs="Times New Roman"/>
          <w:i/>
          <w:szCs w:val="24"/>
          <w:lang w:eastAsia="es-ES"/>
        </w:rPr>
        <w:t>términos</w:t>
      </w:r>
      <w:proofErr w:type="spellEnd"/>
      <w:r w:rsidRPr="00AC5643">
        <w:rPr>
          <w:rFonts w:ascii="Palatino Linotype" w:eastAsia="Times New Roman" w:hAnsi="Palatino Linotype" w:cs="Times New Roman"/>
          <w:i/>
          <w:szCs w:val="24"/>
          <w:lang w:eastAsia="es-ES"/>
        </w:rPr>
        <w:t xml:space="preserve"> que para cada una de las fases </w:t>
      </w:r>
      <w:proofErr w:type="spellStart"/>
      <w:r w:rsidRPr="00AC5643">
        <w:rPr>
          <w:rFonts w:ascii="Palatino Linotype" w:eastAsia="Times New Roman" w:hAnsi="Palatino Linotype" w:cs="Times New Roman"/>
          <w:i/>
          <w:szCs w:val="24"/>
          <w:lang w:eastAsia="es-ES"/>
        </w:rPr>
        <w:t>deberán</w:t>
      </w:r>
      <w:proofErr w:type="spellEnd"/>
      <w:r w:rsidRPr="00AC5643">
        <w:rPr>
          <w:rFonts w:ascii="Palatino Linotype" w:eastAsia="Times New Roman" w:hAnsi="Palatino Linotype" w:cs="Times New Roman"/>
          <w:i/>
          <w:szCs w:val="24"/>
          <w:lang w:eastAsia="es-ES"/>
        </w:rPr>
        <w:t xml:space="preserve"> observar los municipios y las instituciones estatales para acceder y ejercer, de manera eficiente, eficaz y transparente, los recursos que destina el Estado en el Presupuesto de Egresos del Gobierno del Estado de </w:t>
      </w:r>
      <w:proofErr w:type="spellStart"/>
      <w:r w:rsidRPr="00AC5643">
        <w:rPr>
          <w:rFonts w:ascii="Palatino Linotype" w:eastAsia="Times New Roman" w:hAnsi="Palatino Linotype" w:cs="Times New Roman"/>
          <w:i/>
          <w:szCs w:val="24"/>
          <w:lang w:eastAsia="es-ES"/>
        </w:rPr>
        <w:t>México</w:t>
      </w:r>
      <w:proofErr w:type="spellEnd"/>
      <w:r w:rsidRPr="00AC5643">
        <w:rPr>
          <w:rFonts w:ascii="Palatino Linotype" w:eastAsia="Times New Roman" w:hAnsi="Palatino Linotype" w:cs="Times New Roman"/>
          <w:i/>
          <w:szCs w:val="24"/>
          <w:lang w:eastAsia="es-ES"/>
        </w:rPr>
        <w:t xml:space="preserve"> para el ejercicio fiscal 2020, para la </w:t>
      </w:r>
      <w:proofErr w:type="spellStart"/>
      <w:r w:rsidRPr="00AC5643">
        <w:rPr>
          <w:rFonts w:ascii="Palatino Linotype" w:eastAsia="Times New Roman" w:hAnsi="Palatino Linotype" w:cs="Times New Roman"/>
          <w:i/>
          <w:szCs w:val="24"/>
          <w:lang w:eastAsia="es-ES"/>
        </w:rPr>
        <w:t>atención</w:t>
      </w:r>
      <w:proofErr w:type="spellEnd"/>
      <w:r w:rsidRPr="00AC5643">
        <w:rPr>
          <w:rFonts w:ascii="Palatino Linotype" w:eastAsia="Times New Roman" w:hAnsi="Palatino Linotype" w:cs="Times New Roman"/>
          <w:i/>
          <w:szCs w:val="24"/>
          <w:lang w:eastAsia="es-ES"/>
        </w:rPr>
        <w:t xml:space="preserve"> a la declaratoria. </w:t>
      </w:r>
    </w:p>
    <w:p w14:paraId="5D448AAD"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p>
    <w:p w14:paraId="2988EEC2"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proofErr w:type="spellStart"/>
      <w:r w:rsidRPr="00AC5643">
        <w:rPr>
          <w:rFonts w:ascii="Palatino Linotype" w:eastAsia="Times New Roman" w:hAnsi="Palatino Linotype" w:cs="Times New Roman"/>
          <w:b/>
          <w:bCs/>
          <w:i/>
          <w:szCs w:val="24"/>
          <w:lang w:eastAsia="es-ES"/>
        </w:rPr>
        <w:t>Artículo</w:t>
      </w:r>
      <w:proofErr w:type="spellEnd"/>
      <w:r w:rsidRPr="00AC5643">
        <w:rPr>
          <w:rFonts w:ascii="Palatino Linotype" w:eastAsia="Times New Roman" w:hAnsi="Palatino Linotype" w:cs="Times New Roman"/>
          <w:b/>
          <w:bCs/>
          <w:i/>
          <w:szCs w:val="24"/>
          <w:lang w:eastAsia="es-ES"/>
        </w:rPr>
        <w:t xml:space="preserve"> 2</w:t>
      </w:r>
      <w:r w:rsidRPr="00AC5643">
        <w:rPr>
          <w:rFonts w:ascii="Palatino Linotype" w:eastAsia="Times New Roman" w:hAnsi="Palatino Linotype" w:cs="Times New Roman"/>
          <w:i/>
          <w:szCs w:val="24"/>
          <w:lang w:eastAsia="es-ES"/>
        </w:rPr>
        <w:t xml:space="preserve">. Para efectos del presente Acuerdo, se </w:t>
      </w:r>
      <w:proofErr w:type="spellStart"/>
      <w:r w:rsidRPr="00AC5643">
        <w:rPr>
          <w:rFonts w:ascii="Palatino Linotype" w:eastAsia="Times New Roman" w:hAnsi="Palatino Linotype" w:cs="Times New Roman"/>
          <w:i/>
          <w:szCs w:val="24"/>
          <w:lang w:eastAsia="es-ES"/>
        </w:rPr>
        <w:t>entendera</w:t>
      </w:r>
      <w:proofErr w:type="spellEnd"/>
      <w:r w:rsidRPr="00AC5643">
        <w:rPr>
          <w:rFonts w:ascii="Palatino Linotype" w:eastAsia="Times New Roman" w:hAnsi="Palatino Linotype" w:cs="Times New Roman"/>
          <w:i/>
          <w:szCs w:val="24"/>
          <w:lang w:eastAsia="es-ES"/>
        </w:rPr>
        <w:t xml:space="preserve">́ por: </w:t>
      </w:r>
    </w:p>
    <w:p w14:paraId="053C4F23"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i/>
          <w:szCs w:val="24"/>
          <w:lang w:eastAsia="es-ES"/>
        </w:rPr>
        <w:t>(…)</w:t>
      </w:r>
    </w:p>
    <w:p w14:paraId="75B4B034"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lang w:eastAsia="es-ES"/>
        </w:rPr>
        <w:lastRenderedPageBreak/>
        <w:t xml:space="preserve">VI. Municipios Alertados: </w:t>
      </w:r>
      <w:r w:rsidRPr="00AC5643">
        <w:rPr>
          <w:rFonts w:ascii="Palatino Linotype" w:eastAsia="Times New Roman" w:hAnsi="Palatino Linotype" w:cs="Times New Roman"/>
          <w:b/>
          <w:bCs/>
          <w:i/>
          <w:szCs w:val="24"/>
          <w:u w:val="single"/>
          <w:lang w:eastAsia="es-ES"/>
        </w:rPr>
        <w:t xml:space="preserve">A los municipios de Chalco, </w:t>
      </w:r>
      <w:proofErr w:type="spellStart"/>
      <w:r w:rsidRPr="00AC5643">
        <w:rPr>
          <w:rFonts w:ascii="Palatino Linotype" w:eastAsia="Times New Roman" w:hAnsi="Palatino Linotype" w:cs="Times New Roman"/>
          <w:b/>
          <w:bCs/>
          <w:i/>
          <w:szCs w:val="24"/>
          <w:u w:val="single"/>
          <w:lang w:eastAsia="es-ES"/>
        </w:rPr>
        <w:t>Chimalhuacán</w:t>
      </w:r>
      <w:proofErr w:type="spellEnd"/>
      <w:r w:rsidRPr="00AC5643">
        <w:rPr>
          <w:rFonts w:ascii="Palatino Linotype" w:eastAsia="Times New Roman" w:hAnsi="Palatino Linotype" w:cs="Times New Roman"/>
          <w:b/>
          <w:bCs/>
          <w:i/>
          <w:szCs w:val="24"/>
          <w:u w:val="single"/>
          <w:lang w:eastAsia="es-ES"/>
        </w:rPr>
        <w:t xml:space="preserve">, </w:t>
      </w:r>
      <w:proofErr w:type="spellStart"/>
      <w:r w:rsidRPr="00AC5643">
        <w:rPr>
          <w:rFonts w:ascii="Palatino Linotype" w:eastAsia="Times New Roman" w:hAnsi="Palatino Linotype" w:cs="Times New Roman"/>
          <w:b/>
          <w:bCs/>
          <w:i/>
          <w:szCs w:val="24"/>
          <w:u w:val="single"/>
          <w:lang w:eastAsia="es-ES"/>
        </w:rPr>
        <w:t>Cuautitlán</w:t>
      </w:r>
      <w:proofErr w:type="spellEnd"/>
      <w:r w:rsidRPr="00AC5643">
        <w:rPr>
          <w:rFonts w:ascii="Palatino Linotype" w:eastAsia="Times New Roman" w:hAnsi="Palatino Linotype" w:cs="Times New Roman"/>
          <w:b/>
          <w:bCs/>
          <w:i/>
          <w:szCs w:val="24"/>
          <w:u w:val="single"/>
          <w:lang w:eastAsia="es-ES"/>
        </w:rPr>
        <w:t xml:space="preserve"> Izcalli, Ecatepec de Morelos, Ixtapaluca, Naucalpan de </w:t>
      </w:r>
      <w:proofErr w:type="spellStart"/>
      <w:r w:rsidRPr="00AC5643">
        <w:rPr>
          <w:rFonts w:ascii="Palatino Linotype" w:eastAsia="Times New Roman" w:hAnsi="Palatino Linotype" w:cs="Times New Roman"/>
          <w:b/>
          <w:bCs/>
          <w:i/>
          <w:szCs w:val="24"/>
          <w:u w:val="single"/>
          <w:lang w:eastAsia="es-ES"/>
        </w:rPr>
        <w:t>Juárez</w:t>
      </w:r>
      <w:proofErr w:type="spellEnd"/>
      <w:r w:rsidRPr="00AC5643">
        <w:rPr>
          <w:rFonts w:ascii="Palatino Linotype" w:eastAsia="Times New Roman" w:hAnsi="Palatino Linotype" w:cs="Times New Roman"/>
          <w:b/>
          <w:bCs/>
          <w:i/>
          <w:szCs w:val="24"/>
          <w:u w:val="single"/>
          <w:lang w:eastAsia="es-ES"/>
        </w:rPr>
        <w:t xml:space="preserve">, </w:t>
      </w:r>
      <w:proofErr w:type="spellStart"/>
      <w:r w:rsidRPr="00AC5643">
        <w:rPr>
          <w:rFonts w:ascii="Palatino Linotype" w:eastAsia="Times New Roman" w:hAnsi="Palatino Linotype" w:cs="Times New Roman"/>
          <w:b/>
          <w:bCs/>
          <w:i/>
          <w:szCs w:val="24"/>
          <w:u w:val="single"/>
          <w:lang w:eastAsia="es-ES"/>
        </w:rPr>
        <w:t>Nezahualcóyotl</w:t>
      </w:r>
      <w:proofErr w:type="spellEnd"/>
      <w:r w:rsidRPr="00AC5643">
        <w:rPr>
          <w:rFonts w:ascii="Palatino Linotype" w:eastAsia="Times New Roman" w:hAnsi="Palatino Linotype" w:cs="Times New Roman"/>
          <w:b/>
          <w:bCs/>
          <w:i/>
          <w:szCs w:val="24"/>
          <w:u w:val="single"/>
          <w:lang w:eastAsia="es-ES"/>
        </w:rPr>
        <w:t xml:space="preserve">, Tlalnepantla de Baz, Toluca de Lerdo, </w:t>
      </w:r>
      <w:proofErr w:type="spellStart"/>
      <w:r w:rsidRPr="00AC5643">
        <w:rPr>
          <w:rFonts w:ascii="Palatino Linotype" w:eastAsia="Times New Roman" w:hAnsi="Palatino Linotype" w:cs="Times New Roman"/>
          <w:b/>
          <w:bCs/>
          <w:i/>
          <w:szCs w:val="24"/>
          <w:u w:val="single"/>
          <w:lang w:eastAsia="es-ES"/>
        </w:rPr>
        <w:t>Tultitlán</w:t>
      </w:r>
      <w:proofErr w:type="spellEnd"/>
      <w:r w:rsidRPr="00AC5643">
        <w:rPr>
          <w:rFonts w:ascii="Palatino Linotype" w:eastAsia="Times New Roman" w:hAnsi="Palatino Linotype" w:cs="Times New Roman"/>
          <w:b/>
          <w:bCs/>
          <w:i/>
          <w:szCs w:val="24"/>
          <w:u w:val="single"/>
          <w:lang w:eastAsia="es-ES"/>
        </w:rPr>
        <w:t xml:space="preserve"> y Valle de Chalco Solidaridad</w:t>
      </w:r>
      <w:r w:rsidRPr="00AC5643">
        <w:rPr>
          <w:rFonts w:ascii="Palatino Linotype" w:eastAsia="Times New Roman" w:hAnsi="Palatino Linotype" w:cs="Times New Roman"/>
          <w:i/>
          <w:szCs w:val="24"/>
          <w:lang w:eastAsia="es-ES"/>
        </w:rPr>
        <w:t xml:space="preserve">, que han sido declarados con Alerta por Feminicidio, y </w:t>
      </w:r>
    </w:p>
    <w:p w14:paraId="2FD8A777" w14:textId="77777777" w:rsidR="00AC5643" w:rsidRPr="00AC5643" w:rsidRDefault="00AC5643" w:rsidP="00AC5643">
      <w:pPr>
        <w:spacing w:after="0" w:line="240" w:lineRule="auto"/>
        <w:ind w:left="567" w:right="567"/>
        <w:jc w:val="both"/>
        <w:rPr>
          <w:rFonts w:ascii="Palatino Linotype" w:eastAsia="Times New Roman" w:hAnsi="Palatino Linotype" w:cs="Times New Roman"/>
          <w:b/>
          <w:bCs/>
          <w:i/>
          <w:szCs w:val="24"/>
          <w:lang w:eastAsia="es-ES"/>
        </w:rPr>
      </w:pPr>
      <w:r w:rsidRPr="00AC5643">
        <w:rPr>
          <w:rFonts w:ascii="Palatino Linotype" w:eastAsia="Times New Roman" w:hAnsi="Palatino Linotype" w:cs="Times New Roman"/>
          <w:i/>
          <w:szCs w:val="24"/>
          <w:lang w:eastAsia="es-ES"/>
        </w:rPr>
        <w:t>(…)</w:t>
      </w:r>
    </w:p>
    <w:p w14:paraId="259D3B5A"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p>
    <w:p w14:paraId="1BFAAB3D"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proofErr w:type="spellStart"/>
      <w:r w:rsidRPr="00AC5643">
        <w:rPr>
          <w:rFonts w:ascii="Palatino Linotype" w:eastAsia="Times New Roman" w:hAnsi="Palatino Linotype" w:cs="Times New Roman"/>
          <w:b/>
          <w:bCs/>
          <w:i/>
          <w:szCs w:val="24"/>
          <w:lang w:eastAsia="es-ES"/>
        </w:rPr>
        <w:t>Artículo</w:t>
      </w:r>
      <w:proofErr w:type="spellEnd"/>
      <w:r w:rsidRPr="00AC5643">
        <w:rPr>
          <w:rFonts w:ascii="Palatino Linotype" w:eastAsia="Times New Roman" w:hAnsi="Palatino Linotype" w:cs="Times New Roman"/>
          <w:b/>
          <w:bCs/>
          <w:i/>
          <w:szCs w:val="24"/>
          <w:lang w:eastAsia="es-ES"/>
        </w:rPr>
        <w:t xml:space="preserve"> 12.</w:t>
      </w:r>
      <w:r w:rsidRPr="00AC5643">
        <w:rPr>
          <w:rFonts w:ascii="Palatino Linotype" w:eastAsia="Times New Roman" w:hAnsi="Palatino Linotype" w:cs="Times New Roman"/>
          <w:i/>
          <w:szCs w:val="24"/>
          <w:lang w:eastAsia="es-ES"/>
        </w:rPr>
        <w:t xml:space="preserve"> </w:t>
      </w:r>
      <w:r w:rsidRPr="00AC5643">
        <w:rPr>
          <w:rFonts w:ascii="Palatino Linotype" w:eastAsia="Times New Roman" w:hAnsi="Palatino Linotype" w:cs="Times New Roman"/>
          <w:b/>
          <w:bCs/>
          <w:i/>
          <w:szCs w:val="24"/>
          <w:u w:val="single"/>
          <w:lang w:eastAsia="es-ES"/>
        </w:rPr>
        <w:t xml:space="preserve">Son condiciones para la </w:t>
      </w:r>
      <w:proofErr w:type="spellStart"/>
      <w:r w:rsidRPr="00AC5643">
        <w:rPr>
          <w:rFonts w:ascii="Palatino Linotype" w:eastAsia="Times New Roman" w:hAnsi="Palatino Linotype" w:cs="Times New Roman"/>
          <w:b/>
          <w:bCs/>
          <w:i/>
          <w:szCs w:val="24"/>
          <w:u w:val="single"/>
          <w:lang w:eastAsia="es-ES"/>
        </w:rPr>
        <w:t>asignación</w:t>
      </w:r>
      <w:proofErr w:type="spellEnd"/>
      <w:r w:rsidRPr="00AC5643">
        <w:rPr>
          <w:rFonts w:ascii="Palatino Linotype" w:eastAsia="Times New Roman" w:hAnsi="Palatino Linotype" w:cs="Times New Roman"/>
          <w:b/>
          <w:bCs/>
          <w:i/>
          <w:szCs w:val="24"/>
          <w:u w:val="single"/>
          <w:lang w:eastAsia="es-ES"/>
        </w:rPr>
        <w:t xml:space="preserve"> de los recursos a los Municipios Alertados</w:t>
      </w:r>
      <w:r w:rsidRPr="00AC5643">
        <w:rPr>
          <w:rFonts w:ascii="Palatino Linotype" w:eastAsia="Times New Roman" w:hAnsi="Palatino Linotype" w:cs="Times New Roman"/>
          <w:i/>
          <w:szCs w:val="24"/>
          <w:lang w:eastAsia="es-ES"/>
        </w:rPr>
        <w:t>:</w:t>
      </w:r>
    </w:p>
    <w:p w14:paraId="7A87F7D5" w14:textId="77777777" w:rsidR="00AC5643" w:rsidRPr="00AC5643" w:rsidRDefault="00AC5643" w:rsidP="00AC5643">
      <w:pPr>
        <w:autoSpaceDE w:val="0"/>
        <w:autoSpaceDN w:val="0"/>
        <w:adjustRightInd w:val="0"/>
        <w:spacing w:after="0" w:line="240" w:lineRule="auto"/>
        <w:rPr>
          <w:rFonts w:ascii="Arial" w:eastAsia="Times New Roman" w:hAnsi="Arial" w:cs="Arial"/>
          <w:color w:val="000000"/>
          <w:sz w:val="24"/>
          <w:szCs w:val="24"/>
          <w:lang w:eastAsia="es-ES"/>
        </w:rPr>
      </w:pPr>
    </w:p>
    <w:p w14:paraId="4D3B9AD1"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lang w:eastAsia="es-ES"/>
        </w:rPr>
        <w:t>I.</w:t>
      </w:r>
      <w:r w:rsidRPr="00AC5643">
        <w:rPr>
          <w:rFonts w:ascii="Palatino Linotype" w:eastAsia="Times New Roman" w:hAnsi="Palatino Linotype" w:cs="Times New Roman"/>
          <w:i/>
          <w:szCs w:val="24"/>
          <w:lang w:eastAsia="es-ES"/>
        </w:rPr>
        <w:t xml:space="preserve"> Que las actividades sean encaminadas a la </w:t>
      </w:r>
      <w:proofErr w:type="spellStart"/>
      <w:r w:rsidRPr="00AC5643">
        <w:rPr>
          <w:rFonts w:ascii="Palatino Linotype" w:eastAsia="Times New Roman" w:hAnsi="Palatino Linotype" w:cs="Times New Roman"/>
          <w:i/>
          <w:szCs w:val="24"/>
          <w:lang w:eastAsia="es-ES"/>
        </w:rPr>
        <w:t>atención</w:t>
      </w:r>
      <w:proofErr w:type="spellEnd"/>
      <w:r w:rsidRPr="00AC5643">
        <w:rPr>
          <w:rFonts w:ascii="Palatino Linotype" w:eastAsia="Times New Roman" w:hAnsi="Palatino Linotype" w:cs="Times New Roman"/>
          <w:i/>
          <w:szCs w:val="24"/>
          <w:lang w:eastAsia="es-ES"/>
        </w:rPr>
        <w:t xml:space="preserve"> de la Alerta por Feminicidio;</w:t>
      </w:r>
    </w:p>
    <w:p w14:paraId="02AF2842"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lang w:eastAsia="es-ES"/>
        </w:rPr>
        <w:t>II.</w:t>
      </w:r>
      <w:r w:rsidRPr="00AC5643">
        <w:rPr>
          <w:rFonts w:ascii="Palatino Linotype" w:eastAsia="Times New Roman" w:hAnsi="Palatino Linotype" w:cs="Times New Roman"/>
          <w:i/>
          <w:szCs w:val="24"/>
          <w:lang w:eastAsia="es-ES"/>
        </w:rPr>
        <w:t xml:space="preserve"> Que la </w:t>
      </w:r>
      <w:proofErr w:type="spellStart"/>
      <w:r w:rsidRPr="00AC5643">
        <w:rPr>
          <w:rFonts w:ascii="Palatino Linotype" w:eastAsia="Times New Roman" w:hAnsi="Palatino Linotype" w:cs="Times New Roman"/>
          <w:i/>
          <w:szCs w:val="24"/>
          <w:lang w:eastAsia="es-ES"/>
        </w:rPr>
        <w:t>certificación</w:t>
      </w:r>
      <w:proofErr w:type="spellEnd"/>
      <w:r w:rsidRPr="00AC5643">
        <w:rPr>
          <w:rFonts w:ascii="Palatino Linotype" w:eastAsia="Times New Roman" w:hAnsi="Palatino Linotype" w:cs="Times New Roman"/>
          <w:i/>
          <w:szCs w:val="24"/>
          <w:lang w:eastAsia="es-ES"/>
        </w:rPr>
        <w:t xml:space="preserve"> sea impartida a las instituciones de cada Municipio Alertado que incidan en los ejes de la Declaratoria: seguridad, justicia y </w:t>
      </w:r>
      <w:proofErr w:type="spellStart"/>
      <w:r w:rsidRPr="00AC5643">
        <w:rPr>
          <w:rFonts w:ascii="Palatino Linotype" w:eastAsia="Times New Roman" w:hAnsi="Palatino Linotype" w:cs="Times New Roman"/>
          <w:i/>
          <w:szCs w:val="24"/>
          <w:lang w:eastAsia="es-ES"/>
        </w:rPr>
        <w:t>prevención</w:t>
      </w:r>
      <w:proofErr w:type="spellEnd"/>
      <w:r w:rsidRPr="00AC5643">
        <w:rPr>
          <w:rFonts w:ascii="Palatino Linotype" w:eastAsia="Times New Roman" w:hAnsi="Palatino Linotype" w:cs="Times New Roman"/>
          <w:i/>
          <w:szCs w:val="24"/>
          <w:lang w:eastAsia="es-ES"/>
        </w:rPr>
        <w:t>;</w:t>
      </w:r>
    </w:p>
    <w:p w14:paraId="14A827C6"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lang w:eastAsia="es-ES"/>
        </w:rPr>
        <w:t>III.</w:t>
      </w:r>
      <w:r w:rsidRPr="00AC5643">
        <w:rPr>
          <w:rFonts w:ascii="Palatino Linotype" w:eastAsia="Times New Roman" w:hAnsi="Palatino Linotype" w:cs="Times New Roman"/>
          <w:i/>
          <w:szCs w:val="24"/>
          <w:lang w:eastAsia="es-ES"/>
        </w:rPr>
        <w:t xml:space="preserve"> Que los Municipios Alertados cumplan con la entrega del Expediente </w:t>
      </w:r>
      <w:proofErr w:type="spellStart"/>
      <w:r w:rsidRPr="00AC5643">
        <w:rPr>
          <w:rFonts w:ascii="Palatino Linotype" w:eastAsia="Times New Roman" w:hAnsi="Palatino Linotype" w:cs="Times New Roman"/>
          <w:i/>
          <w:szCs w:val="24"/>
          <w:lang w:eastAsia="es-ES"/>
        </w:rPr>
        <w:t>Técnico</w:t>
      </w:r>
      <w:proofErr w:type="spellEnd"/>
      <w:r w:rsidRPr="00AC5643">
        <w:rPr>
          <w:rFonts w:ascii="Palatino Linotype" w:eastAsia="Times New Roman" w:hAnsi="Palatino Linotype" w:cs="Times New Roman"/>
          <w:i/>
          <w:szCs w:val="24"/>
          <w:lang w:eastAsia="es-ES"/>
        </w:rPr>
        <w:t xml:space="preserve"> y el Plan de Actividades en los plazos </w:t>
      </w:r>
      <w:proofErr w:type="spellStart"/>
      <w:r w:rsidRPr="00AC5643">
        <w:rPr>
          <w:rFonts w:ascii="Palatino Linotype" w:eastAsia="Times New Roman" w:hAnsi="Palatino Linotype" w:cs="Times New Roman"/>
          <w:i/>
          <w:szCs w:val="24"/>
          <w:lang w:eastAsia="es-ES"/>
        </w:rPr>
        <w:t>señalados</w:t>
      </w:r>
      <w:proofErr w:type="spellEnd"/>
      <w:r w:rsidRPr="00AC5643">
        <w:rPr>
          <w:rFonts w:ascii="Palatino Linotype" w:eastAsia="Times New Roman" w:hAnsi="Palatino Linotype" w:cs="Times New Roman"/>
          <w:i/>
          <w:szCs w:val="24"/>
          <w:lang w:eastAsia="es-ES"/>
        </w:rPr>
        <w:t>, y</w:t>
      </w:r>
    </w:p>
    <w:p w14:paraId="120A8876" w14:textId="77777777" w:rsidR="00AC5643" w:rsidRPr="00AC5643" w:rsidRDefault="00AC5643" w:rsidP="00AC5643">
      <w:pPr>
        <w:spacing w:after="0" w:line="240" w:lineRule="auto"/>
        <w:ind w:left="567" w:right="567"/>
        <w:jc w:val="both"/>
        <w:rPr>
          <w:rFonts w:ascii="Palatino Linotype" w:eastAsia="Times New Roman" w:hAnsi="Palatino Linotype" w:cs="Times New Roman"/>
          <w:i/>
          <w:szCs w:val="24"/>
          <w:lang w:eastAsia="es-ES"/>
        </w:rPr>
      </w:pPr>
      <w:r w:rsidRPr="00AC5643">
        <w:rPr>
          <w:rFonts w:ascii="Palatino Linotype" w:eastAsia="Times New Roman" w:hAnsi="Palatino Linotype" w:cs="Times New Roman"/>
          <w:b/>
          <w:bCs/>
          <w:i/>
          <w:szCs w:val="24"/>
          <w:lang w:eastAsia="es-ES"/>
        </w:rPr>
        <w:t>IV.</w:t>
      </w:r>
      <w:r w:rsidRPr="00AC5643">
        <w:rPr>
          <w:rFonts w:ascii="Palatino Linotype" w:eastAsia="Times New Roman" w:hAnsi="Palatino Linotype" w:cs="Times New Roman"/>
          <w:i/>
          <w:szCs w:val="24"/>
          <w:lang w:eastAsia="es-ES"/>
        </w:rPr>
        <w:t xml:space="preserve"> Que el destino del equipamiento sea exclusivo para la </w:t>
      </w:r>
      <w:proofErr w:type="spellStart"/>
      <w:r w:rsidRPr="00AC5643">
        <w:rPr>
          <w:rFonts w:ascii="Palatino Linotype" w:eastAsia="Times New Roman" w:hAnsi="Palatino Linotype" w:cs="Times New Roman"/>
          <w:i/>
          <w:szCs w:val="24"/>
          <w:lang w:eastAsia="es-ES"/>
        </w:rPr>
        <w:t>atención</w:t>
      </w:r>
      <w:proofErr w:type="spellEnd"/>
      <w:r w:rsidRPr="00AC5643">
        <w:rPr>
          <w:rFonts w:ascii="Palatino Linotype" w:eastAsia="Times New Roman" w:hAnsi="Palatino Linotype" w:cs="Times New Roman"/>
          <w:i/>
          <w:szCs w:val="24"/>
          <w:lang w:eastAsia="es-ES"/>
        </w:rPr>
        <w:t xml:space="preserve"> de las acciones </w:t>
      </w:r>
      <w:proofErr w:type="spellStart"/>
      <w:r w:rsidRPr="00AC5643">
        <w:rPr>
          <w:rFonts w:ascii="Palatino Linotype" w:eastAsia="Times New Roman" w:hAnsi="Palatino Linotype" w:cs="Times New Roman"/>
          <w:i/>
          <w:szCs w:val="24"/>
          <w:lang w:eastAsia="es-ES"/>
        </w:rPr>
        <w:t>señaladas</w:t>
      </w:r>
      <w:proofErr w:type="spellEnd"/>
      <w:r w:rsidRPr="00AC5643">
        <w:rPr>
          <w:rFonts w:ascii="Palatino Linotype" w:eastAsia="Times New Roman" w:hAnsi="Palatino Linotype" w:cs="Times New Roman"/>
          <w:i/>
          <w:szCs w:val="24"/>
          <w:lang w:eastAsia="es-ES"/>
        </w:rPr>
        <w:t xml:space="preserve"> en el </w:t>
      </w:r>
      <w:proofErr w:type="spellStart"/>
      <w:r w:rsidRPr="00AC5643">
        <w:rPr>
          <w:rFonts w:ascii="Palatino Linotype" w:eastAsia="Times New Roman" w:hAnsi="Palatino Linotype" w:cs="Times New Roman"/>
          <w:i/>
          <w:szCs w:val="24"/>
          <w:lang w:eastAsia="es-ES"/>
        </w:rPr>
        <w:t>Artículo</w:t>
      </w:r>
      <w:proofErr w:type="spellEnd"/>
      <w:r w:rsidRPr="00AC5643">
        <w:rPr>
          <w:rFonts w:ascii="Palatino Linotype" w:eastAsia="Times New Roman" w:hAnsi="Palatino Linotype" w:cs="Times New Roman"/>
          <w:i/>
          <w:szCs w:val="24"/>
          <w:lang w:eastAsia="es-ES"/>
        </w:rPr>
        <w:t xml:space="preserve"> Noveno en los presentes mecanismos.</w:t>
      </w:r>
    </w:p>
    <w:p w14:paraId="3921E3D2" w14:textId="77777777" w:rsidR="00AC5643" w:rsidRPr="00AC5643" w:rsidRDefault="00AC5643" w:rsidP="00AC5643">
      <w:pPr>
        <w:spacing w:after="0" w:line="360" w:lineRule="auto"/>
        <w:jc w:val="both"/>
        <w:rPr>
          <w:rFonts w:ascii="Palatino Linotype" w:eastAsia="Times New Roman" w:hAnsi="Palatino Linotype" w:cs="Calibri"/>
          <w:sz w:val="24"/>
          <w:lang w:val="es-ES" w:eastAsia="es-MX"/>
        </w:rPr>
      </w:pPr>
    </w:p>
    <w:p w14:paraId="642DB7AB" w14:textId="541E50DF" w:rsidR="00AC5643" w:rsidRPr="00AC5643" w:rsidRDefault="00AC5643" w:rsidP="00AC5643">
      <w:pPr>
        <w:spacing w:after="0" w:line="360" w:lineRule="auto"/>
        <w:jc w:val="both"/>
        <w:rPr>
          <w:rFonts w:ascii="Palatino Linotype" w:eastAsia="Times New Roman" w:hAnsi="Palatino Linotype" w:cs="Calibri"/>
          <w:sz w:val="24"/>
          <w:lang w:val="es-ES" w:eastAsia="es-MX"/>
        </w:rPr>
      </w:pPr>
      <w:r w:rsidRPr="00AC5643">
        <w:rPr>
          <w:rFonts w:ascii="Palatino Linotype" w:eastAsia="Times New Roman" w:hAnsi="Palatino Linotype" w:cs="Calibri"/>
          <w:sz w:val="24"/>
          <w:lang w:val="es-ES" w:eastAsia="es-MX"/>
        </w:rPr>
        <w:t xml:space="preserve">Así, como puede observarse, en el Estado de México se emitió en el año dos mil quince una declaratoria de alerta de género, en dicha declaratoria sólo se consideró a once municipios, a saber, los municipios de Chalco, </w:t>
      </w:r>
      <w:r w:rsidRPr="00AC5643">
        <w:rPr>
          <w:rFonts w:ascii="Palatino Linotype" w:eastAsia="Times New Roman" w:hAnsi="Palatino Linotype" w:cs="Calibri"/>
          <w:b/>
          <w:bCs/>
          <w:sz w:val="24"/>
          <w:lang w:val="es-ES" w:eastAsia="es-MX"/>
        </w:rPr>
        <w:t>Chimalhuacán</w:t>
      </w:r>
      <w:r w:rsidRPr="00AC5643">
        <w:rPr>
          <w:rFonts w:ascii="Palatino Linotype" w:eastAsia="Times New Roman" w:hAnsi="Palatino Linotype" w:cs="Calibri"/>
          <w:sz w:val="24"/>
          <w:lang w:val="es-ES" w:eastAsia="es-MX"/>
        </w:rPr>
        <w:t>, Cuautitlán Izcalli, Ecatepec de Morelos, Ixtapaluca, Naucalpan de Juárez, Nezahualcóyotl, Tlalnepantla de Baz, Toluca de Lerdo, Tultitlán y Valle de Chalco Solidaridad, a efecto de que sus autoridades competentes proporcionaran atención inmediata a los delitos contra las mujeres vinculados a la violencia de género, así como a la búsqueda inmediata y localización de las mismas, con base en los criterios internaciones en la materia y los establecidos en el Protocolo Alba.</w:t>
      </w:r>
    </w:p>
    <w:p w14:paraId="48EC06CB" w14:textId="77777777" w:rsidR="00AC5643" w:rsidRPr="00AC5643" w:rsidRDefault="00AC5643" w:rsidP="00AC5643">
      <w:pPr>
        <w:spacing w:after="0" w:line="360" w:lineRule="auto"/>
        <w:jc w:val="both"/>
        <w:rPr>
          <w:rFonts w:ascii="Palatino Linotype" w:eastAsia="Times New Roman" w:hAnsi="Palatino Linotype" w:cs="Calibri"/>
          <w:sz w:val="24"/>
          <w:lang w:val="es-ES" w:eastAsia="es-MX"/>
        </w:rPr>
      </w:pPr>
    </w:p>
    <w:p w14:paraId="348D2319" w14:textId="6BF95F42" w:rsidR="00221B41" w:rsidRPr="00AC5643" w:rsidRDefault="00AC5643" w:rsidP="00221B41">
      <w:pPr>
        <w:spacing w:after="0" w:line="360" w:lineRule="auto"/>
        <w:jc w:val="both"/>
        <w:rPr>
          <w:rFonts w:ascii="Palatino Linotype" w:eastAsia="Times New Roman" w:hAnsi="Palatino Linotype" w:cs="Calibri"/>
          <w:sz w:val="24"/>
          <w:lang w:val="es-ES" w:eastAsia="es-MX"/>
        </w:rPr>
      </w:pPr>
      <w:r w:rsidRPr="00AC5643">
        <w:rPr>
          <w:rFonts w:ascii="Palatino Linotype" w:eastAsia="Times New Roman" w:hAnsi="Palatino Linotype" w:cs="Calibri"/>
          <w:sz w:val="24"/>
          <w:lang w:val="es-ES" w:eastAsia="es-MX"/>
        </w:rPr>
        <w:t xml:space="preserve">En ese sentido, se tiene que </w:t>
      </w:r>
      <w:r w:rsidRPr="00AC5643">
        <w:rPr>
          <w:rFonts w:ascii="Palatino Linotype" w:eastAsia="Times New Roman" w:hAnsi="Palatino Linotype" w:cs="Calibri"/>
          <w:b/>
          <w:bCs/>
          <w:sz w:val="24"/>
          <w:lang w:val="es-ES" w:eastAsia="es-MX"/>
        </w:rPr>
        <w:t>el Sujeto Obligado fue contemplado dentro de los municipios alertados</w:t>
      </w:r>
      <w:r w:rsidRPr="00AC5643">
        <w:rPr>
          <w:rFonts w:ascii="Palatino Linotype" w:eastAsia="Times New Roman" w:hAnsi="Palatino Linotype" w:cs="Calibri"/>
          <w:sz w:val="24"/>
          <w:lang w:val="es-ES" w:eastAsia="es-MX"/>
        </w:rPr>
        <w:t xml:space="preserve">, por lo que puede colegirse que está obligado a contar con la información relativa a los puntos relacionados con la información derivada de la alerta </w:t>
      </w:r>
      <w:r w:rsidRPr="00AC5643">
        <w:rPr>
          <w:rFonts w:ascii="Palatino Linotype" w:eastAsia="Times New Roman" w:hAnsi="Palatino Linotype" w:cs="Calibri"/>
          <w:sz w:val="24"/>
          <w:lang w:val="es-ES" w:eastAsia="es-MX"/>
        </w:rPr>
        <w:lastRenderedPageBreak/>
        <w:t>de género;</w:t>
      </w:r>
      <w:r>
        <w:rPr>
          <w:rFonts w:ascii="Palatino Linotype" w:eastAsia="Times New Roman" w:hAnsi="Palatino Linotype" w:cs="Calibri"/>
          <w:sz w:val="24"/>
          <w:lang w:val="es-ES" w:eastAsia="es-MX"/>
        </w:rPr>
        <w:t xml:space="preserve"> </w:t>
      </w:r>
      <w:r>
        <w:rPr>
          <w:rFonts w:ascii="Palatino Linotype" w:eastAsia="MS Mincho" w:hAnsi="Palatino Linotype" w:cs="Times New Roman"/>
          <w:sz w:val="24"/>
          <w:szCs w:val="24"/>
          <w:lang w:val="es-ES_tradnl" w:eastAsia="es-ES"/>
        </w:rPr>
        <w:t>e</w:t>
      </w:r>
      <w:r w:rsidR="00221B41">
        <w:rPr>
          <w:rFonts w:ascii="Palatino Linotype" w:eastAsia="MS Mincho" w:hAnsi="Palatino Linotype" w:cs="Times New Roman"/>
          <w:sz w:val="24"/>
          <w:szCs w:val="24"/>
          <w:lang w:val="es-ES_tradnl" w:eastAsia="es-ES"/>
        </w:rPr>
        <w:t>n ese orden de ideas advertimos que, mediante respuesta primigenia a la solicitud de información de mérito, se pronunci</w:t>
      </w:r>
      <w:r w:rsidR="00D23E42">
        <w:rPr>
          <w:rFonts w:ascii="Palatino Linotype" w:eastAsia="MS Mincho" w:hAnsi="Palatino Linotype" w:cs="Times New Roman"/>
          <w:sz w:val="24"/>
          <w:szCs w:val="24"/>
          <w:lang w:val="es-ES_tradnl" w:eastAsia="es-ES"/>
        </w:rPr>
        <w:t>ó</w:t>
      </w:r>
      <w:r w:rsidR="00221B41">
        <w:rPr>
          <w:rFonts w:ascii="Palatino Linotype" w:eastAsia="MS Mincho" w:hAnsi="Palatino Linotype" w:cs="Times New Roman"/>
          <w:sz w:val="24"/>
          <w:szCs w:val="24"/>
          <w:lang w:val="es-ES_tradnl" w:eastAsia="es-ES"/>
        </w:rPr>
        <w:t xml:space="preserve"> </w:t>
      </w:r>
      <w:r w:rsidR="00D23E42">
        <w:rPr>
          <w:rFonts w:ascii="Palatino Linotype" w:eastAsia="MS Mincho" w:hAnsi="Palatino Linotype" w:cs="Times New Roman"/>
          <w:sz w:val="24"/>
          <w:szCs w:val="24"/>
          <w:lang w:val="es-ES_tradnl" w:eastAsia="es-ES"/>
        </w:rPr>
        <w:t>el</w:t>
      </w:r>
      <w:r w:rsidR="00221B41">
        <w:rPr>
          <w:rFonts w:ascii="Palatino Linotype" w:eastAsia="MS Mincho" w:hAnsi="Palatino Linotype" w:cs="Times New Roman"/>
          <w:sz w:val="24"/>
          <w:szCs w:val="24"/>
          <w:lang w:val="es-ES_tradnl" w:eastAsia="es-ES"/>
        </w:rPr>
        <w:t xml:space="preserve"> área competente de conocer de la información requerida por el particular</w:t>
      </w:r>
      <w:r w:rsidR="0013247C">
        <w:rPr>
          <w:rFonts w:ascii="Palatino Linotype" w:eastAsia="MS Mincho" w:hAnsi="Palatino Linotype" w:cs="Times New Roman"/>
          <w:sz w:val="24"/>
          <w:szCs w:val="24"/>
          <w:lang w:val="es-ES_tradnl" w:eastAsia="es-ES"/>
        </w:rPr>
        <w:t>,</w:t>
      </w:r>
      <w:r>
        <w:rPr>
          <w:rFonts w:ascii="Palatino Linotype" w:eastAsia="MS Mincho" w:hAnsi="Palatino Linotype" w:cs="Times New Roman"/>
          <w:sz w:val="24"/>
          <w:szCs w:val="24"/>
          <w:lang w:val="es-ES_tradnl" w:eastAsia="es-ES"/>
        </w:rPr>
        <w:t xml:space="preserve"> siendo esta </w:t>
      </w:r>
      <w:r w:rsidR="00BA5EC9" w:rsidRPr="00BA5EC9">
        <w:rPr>
          <w:rFonts w:ascii="Palatino Linotype" w:eastAsia="MS Mincho" w:hAnsi="Palatino Linotype" w:cs="Times New Roman"/>
          <w:sz w:val="24"/>
          <w:szCs w:val="24"/>
          <w:lang w:val="es-ES_tradnl" w:eastAsia="es-ES"/>
        </w:rPr>
        <w:t>la Unidad Especializada para la Atención a Víctimas de Violencia Intrafamiliar y de Género</w:t>
      </w:r>
      <w:r w:rsidR="00BA5EC9">
        <w:rPr>
          <w:rFonts w:ascii="Palatino Linotype" w:eastAsia="MS Mincho" w:hAnsi="Palatino Linotype" w:cs="Times New Roman"/>
          <w:sz w:val="24"/>
          <w:szCs w:val="24"/>
          <w:lang w:val="es-ES_tradnl" w:eastAsia="es-ES"/>
        </w:rPr>
        <w:t xml:space="preserve">, dependiente de la </w:t>
      </w:r>
      <w:r w:rsidR="00BA5EC9" w:rsidRPr="00BA5EC9">
        <w:rPr>
          <w:rFonts w:ascii="Palatino Linotype" w:eastAsia="MS Mincho" w:hAnsi="Palatino Linotype" w:cs="Times New Roman"/>
          <w:sz w:val="24"/>
          <w:szCs w:val="24"/>
          <w:lang w:val="es-ES_tradnl" w:eastAsia="es-ES"/>
        </w:rPr>
        <w:t>Dirección General de Seguridad Ciudadana y Tránsito Municipal</w:t>
      </w:r>
      <w:r w:rsidR="00437592">
        <w:rPr>
          <w:rFonts w:ascii="Palatino Linotype" w:eastAsia="MS Mincho" w:hAnsi="Palatino Linotype" w:cs="Times New Roman"/>
          <w:sz w:val="24"/>
          <w:szCs w:val="24"/>
          <w:lang w:val="es-ES_tradnl" w:eastAsia="es-ES"/>
        </w:rPr>
        <w:t xml:space="preserve">; </w:t>
      </w:r>
      <w:r w:rsidR="005D3606">
        <w:rPr>
          <w:rFonts w:ascii="Palatino Linotype" w:eastAsia="MS Mincho" w:hAnsi="Palatino Linotype" w:cs="Times New Roman"/>
          <w:sz w:val="24"/>
          <w:szCs w:val="24"/>
          <w:lang w:val="es-ES_tradnl" w:eastAsia="es-ES"/>
        </w:rPr>
        <w:t xml:space="preserve">por tal motivo, </w:t>
      </w:r>
      <w:bookmarkStart w:id="3" w:name="_Hlk155889392"/>
      <w:r w:rsidR="005D3606">
        <w:rPr>
          <w:rFonts w:ascii="Palatino Linotype" w:eastAsia="MS Mincho" w:hAnsi="Palatino Linotype" w:cs="Times New Roman"/>
          <w:sz w:val="24"/>
          <w:szCs w:val="24"/>
          <w:lang w:val="es-ES_tradnl" w:eastAsia="es-ES"/>
        </w:rPr>
        <w:t xml:space="preserve">al </w:t>
      </w:r>
      <w:bookmarkEnd w:id="3"/>
      <w:r w:rsidR="00BA5EC9">
        <w:rPr>
          <w:rFonts w:ascii="Palatino Linotype" w:eastAsia="MS Mincho" w:hAnsi="Palatino Linotype" w:cs="Times New Roman"/>
          <w:sz w:val="24"/>
          <w:szCs w:val="24"/>
          <w:lang w:val="es-ES_tradnl" w:eastAsia="es-ES"/>
        </w:rPr>
        <w:t xml:space="preserve">informar el presupuesto asignado, que corresponde a la cantidad de  </w:t>
      </w:r>
      <w:r w:rsidR="00BA5EC9" w:rsidRPr="00BA5EC9">
        <w:rPr>
          <w:rFonts w:ascii="Palatino Linotype" w:eastAsia="MS Mincho" w:hAnsi="Palatino Linotype" w:cs="Times New Roman"/>
          <w:b/>
          <w:sz w:val="24"/>
          <w:szCs w:val="24"/>
          <w:lang w:eastAsia="es-ES"/>
        </w:rPr>
        <w:t>$9,003, 372.22 (nueve millones 3 mil trescientos setenta y dos pesos 22/100 M. N.)</w:t>
      </w:r>
      <w:r w:rsidR="00BA5EC9">
        <w:rPr>
          <w:rFonts w:ascii="Palatino Linotype" w:eastAsia="MS Mincho" w:hAnsi="Palatino Linotype" w:cs="Times New Roman"/>
          <w:b/>
          <w:sz w:val="24"/>
          <w:szCs w:val="24"/>
          <w:lang w:eastAsia="es-ES"/>
        </w:rPr>
        <w:t xml:space="preserve">; </w:t>
      </w:r>
      <w:r w:rsidR="00BA5EC9" w:rsidRPr="00BA5EC9">
        <w:rPr>
          <w:rFonts w:ascii="Palatino Linotype" w:eastAsia="MS Mincho" w:hAnsi="Palatino Linotype" w:cs="Times New Roman"/>
          <w:bCs/>
          <w:sz w:val="24"/>
          <w:szCs w:val="24"/>
          <w:lang w:eastAsia="es-ES"/>
        </w:rPr>
        <w:t>los conceptos en que se ejerció</w:t>
      </w:r>
      <w:r w:rsidR="00BA5EC9">
        <w:rPr>
          <w:rFonts w:ascii="Palatino Linotype" w:eastAsia="MS Mincho" w:hAnsi="Palatino Linotype" w:cs="Times New Roman"/>
          <w:bCs/>
          <w:sz w:val="24"/>
          <w:szCs w:val="24"/>
          <w:lang w:eastAsia="es-ES"/>
        </w:rPr>
        <w:t xml:space="preserve">, como lo son las </w:t>
      </w:r>
      <w:r w:rsidR="00BA5EC9" w:rsidRPr="00BA5EC9">
        <w:rPr>
          <w:rFonts w:ascii="Palatino Linotype" w:eastAsia="MS Mincho" w:hAnsi="Palatino Linotype" w:cs="Times New Roman"/>
          <w:bCs/>
          <w:sz w:val="24"/>
          <w:szCs w:val="24"/>
          <w:lang w:eastAsia="es-ES"/>
        </w:rPr>
        <w:t xml:space="preserve">mejoras las condiciones de la Unidad Especializada </w:t>
      </w:r>
      <w:r w:rsidR="00BA5EC9">
        <w:rPr>
          <w:rFonts w:ascii="Palatino Linotype" w:eastAsia="MS Mincho" w:hAnsi="Palatino Linotype" w:cs="Times New Roman"/>
          <w:bCs/>
          <w:sz w:val="24"/>
          <w:szCs w:val="24"/>
          <w:lang w:eastAsia="es-ES"/>
        </w:rPr>
        <w:t>p</w:t>
      </w:r>
      <w:r w:rsidR="00BA5EC9" w:rsidRPr="00BA5EC9">
        <w:rPr>
          <w:rFonts w:ascii="Palatino Linotype" w:eastAsia="MS Mincho" w:hAnsi="Palatino Linotype" w:cs="Times New Roman"/>
          <w:bCs/>
          <w:sz w:val="24"/>
          <w:szCs w:val="24"/>
          <w:lang w:eastAsia="es-ES"/>
        </w:rPr>
        <w:t xml:space="preserve">ara </w:t>
      </w:r>
      <w:r w:rsidR="00BA5EC9">
        <w:rPr>
          <w:rFonts w:ascii="Palatino Linotype" w:eastAsia="MS Mincho" w:hAnsi="Palatino Linotype" w:cs="Times New Roman"/>
          <w:bCs/>
          <w:sz w:val="24"/>
          <w:szCs w:val="24"/>
          <w:lang w:eastAsia="es-ES"/>
        </w:rPr>
        <w:t>l</w:t>
      </w:r>
      <w:r w:rsidR="00BA5EC9" w:rsidRPr="00BA5EC9">
        <w:rPr>
          <w:rFonts w:ascii="Palatino Linotype" w:eastAsia="MS Mincho" w:hAnsi="Palatino Linotype" w:cs="Times New Roman"/>
          <w:bCs/>
          <w:sz w:val="24"/>
          <w:szCs w:val="24"/>
          <w:lang w:eastAsia="es-ES"/>
        </w:rPr>
        <w:t xml:space="preserve">a Atención </w:t>
      </w:r>
      <w:r w:rsidR="00BA5EC9">
        <w:rPr>
          <w:rFonts w:ascii="Palatino Linotype" w:eastAsia="MS Mincho" w:hAnsi="Palatino Linotype" w:cs="Times New Roman"/>
          <w:bCs/>
          <w:sz w:val="24"/>
          <w:szCs w:val="24"/>
          <w:lang w:eastAsia="es-ES"/>
        </w:rPr>
        <w:t>a</w:t>
      </w:r>
      <w:r w:rsidR="00BA5EC9" w:rsidRPr="00BA5EC9">
        <w:rPr>
          <w:rFonts w:ascii="Palatino Linotype" w:eastAsia="MS Mincho" w:hAnsi="Palatino Linotype" w:cs="Times New Roman"/>
          <w:bCs/>
          <w:sz w:val="24"/>
          <w:szCs w:val="24"/>
          <w:lang w:eastAsia="es-ES"/>
        </w:rPr>
        <w:t xml:space="preserve"> Víctimas </w:t>
      </w:r>
      <w:r w:rsidR="00BA5EC9">
        <w:rPr>
          <w:rFonts w:ascii="Palatino Linotype" w:eastAsia="MS Mincho" w:hAnsi="Palatino Linotype" w:cs="Times New Roman"/>
          <w:bCs/>
          <w:sz w:val="24"/>
          <w:szCs w:val="24"/>
          <w:lang w:eastAsia="es-ES"/>
        </w:rPr>
        <w:t>d</w:t>
      </w:r>
      <w:r w:rsidR="00BA5EC9" w:rsidRPr="00BA5EC9">
        <w:rPr>
          <w:rFonts w:ascii="Palatino Linotype" w:eastAsia="MS Mincho" w:hAnsi="Palatino Linotype" w:cs="Times New Roman"/>
          <w:bCs/>
          <w:sz w:val="24"/>
          <w:szCs w:val="24"/>
          <w:lang w:eastAsia="es-ES"/>
        </w:rPr>
        <w:t xml:space="preserve">e Violencia Intrafamiliar </w:t>
      </w:r>
      <w:r w:rsidR="00BA5EC9">
        <w:rPr>
          <w:rFonts w:ascii="Palatino Linotype" w:eastAsia="MS Mincho" w:hAnsi="Palatino Linotype" w:cs="Times New Roman"/>
          <w:bCs/>
          <w:sz w:val="24"/>
          <w:szCs w:val="24"/>
          <w:lang w:eastAsia="es-ES"/>
        </w:rPr>
        <w:t>y</w:t>
      </w:r>
      <w:r w:rsidR="00BA5EC9" w:rsidRPr="00BA5EC9">
        <w:rPr>
          <w:rFonts w:ascii="Palatino Linotype" w:eastAsia="MS Mincho" w:hAnsi="Palatino Linotype" w:cs="Times New Roman"/>
          <w:bCs/>
          <w:sz w:val="24"/>
          <w:szCs w:val="24"/>
          <w:lang w:eastAsia="es-ES"/>
        </w:rPr>
        <w:t xml:space="preserve"> </w:t>
      </w:r>
      <w:r w:rsidR="00BA5EC9">
        <w:rPr>
          <w:rFonts w:ascii="Palatino Linotype" w:eastAsia="MS Mincho" w:hAnsi="Palatino Linotype" w:cs="Times New Roman"/>
          <w:bCs/>
          <w:sz w:val="24"/>
          <w:szCs w:val="24"/>
          <w:lang w:eastAsia="es-ES"/>
        </w:rPr>
        <w:t>d</w:t>
      </w:r>
      <w:r w:rsidR="00BA5EC9" w:rsidRPr="00BA5EC9">
        <w:rPr>
          <w:rFonts w:ascii="Palatino Linotype" w:eastAsia="MS Mincho" w:hAnsi="Palatino Linotype" w:cs="Times New Roman"/>
          <w:bCs/>
          <w:sz w:val="24"/>
          <w:szCs w:val="24"/>
          <w:lang w:eastAsia="es-ES"/>
        </w:rPr>
        <w:t>e Género, con equipo que permite realizar al personal una mejor atención de las personas usuarias y que permiten a los elementos un mejor desempeño en sus funciones</w:t>
      </w:r>
      <w:r w:rsidR="00BA5EC9">
        <w:rPr>
          <w:rFonts w:ascii="Palatino Linotype" w:eastAsia="MS Mincho" w:hAnsi="Palatino Linotype" w:cs="Times New Roman"/>
          <w:bCs/>
          <w:sz w:val="24"/>
          <w:szCs w:val="24"/>
          <w:lang w:eastAsia="es-ES"/>
        </w:rPr>
        <w:t xml:space="preserve"> y </w:t>
      </w:r>
      <w:r w:rsidR="00BA5EC9" w:rsidRPr="00BA5EC9">
        <w:rPr>
          <w:rFonts w:ascii="Palatino Linotype" w:eastAsia="MS Mincho" w:hAnsi="Palatino Linotype" w:cs="Times New Roman"/>
          <w:bCs/>
          <w:sz w:val="24"/>
          <w:szCs w:val="24"/>
          <w:lang w:eastAsia="es-ES"/>
        </w:rPr>
        <w:t>en cursos de certificación para los elementos y personal</w:t>
      </w:r>
      <w:r w:rsidR="00BA5EC9">
        <w:rPr>
          <w:rFonts w:ascii="Palatino Linotype" w:eastAsia="MS Mincho" w:hAnsi="Palatino Linotype" w:cs="Times New Roman"/>
          <w:bCs/>
          <w:sz w:val="24"/>
          <w:szCs w:val="24"/>
          <w:lang w:eastAsia="es-ES"/>
        </w:rPr>
        <w:t>, así como al informar los resultados obtenidos, se tiene por colmada la pretensión del particular.</w:t>
      </w:r>
    </w:p>
    <w:p w14:paraId="7A253F96" w14:textId="77777777" w:rsidR="00124F95" w:rsidRDefault="00124F95" w:rsidP="00100E72">
      <w:pPr>
        <w:pStyle w:val="Sinespaciado"/>
        <w:spacing w:line="360" w:lineRule="auto"/>
        <w:jc w:val="both"/>
        <w:rPr>
          <w:rFonts w:ascii="Palatino Linotype" w:hAnsi="Palatino Linotype"/>
          <w:sz w:val="24"/>
          <w:szCs w:val="24"/>
        </w:rPr>
      </w:pPr>
    </w:p>
    <w:p w14:paraId="15DA94F8" w14:textId="77FCDB6F" w:rsidR="00BF23E2" w:rsidRPr="00BA5EC9" w:rsidRDefault="00BA5EC9" w:rsidP="00BA5EC9">
      <w:pPr>
        <w:pStyle w:val="Sinespaciado"/>
        <w:spacing w:line="360" w:lineRule="auto"/>
        <w:jc w:val="both"/>
        <w:rPr>
          <w:rFonts w:ascii="Palatino Linotype" w:hAnsi="Palatino Linotype"/>
          <w:sz w:val="24"/>
          <w:szCs w:val="24"/>
        </w:rPr>
      </w:pPr>
      <w:r>
        <w:rPr>
          <w:rFonts w:ascii="Palatino Linotype" w:hAnsi="Palatino Linotype"/>
          <w:sz w:val="24"/>
          <w:szCs w:val="24"/>
        </w:rPr>
        <w:t>En ese sentido</w:t>
      </w:r>
      <w:r w:rsidR="00100E72">
        <w:rPr>
          <w:rFonts w:ascii="Palatino Linotype" w:hAnsi="Palatino Linotype"/>
          <w:sz w:val="24"/>
          <w:szCs w:val="24"/>
        </w:rPr>
        <w:t xml:space="preserve">, de lo manifestado por el </w:t>
      </w:r>
      <w:r w:rsidR="00100E72" w:rsidRPr="00A76010">
        <w:rPr>
          <w:rFonts w:ascii="Palatino Linotype" w:hAnsi="Palatino Linotype"/>
          <w:b/>
          <w:sz w:val="24"/>
          <w:szCs w:val="24"/>
        </w:rPr>
        <w:t>Sujeto Obligado</w:t>
      </w:r>
      <w:r w:rsidR="00124F95">
        <w:rPr>
          <w:rFonts w:ascii="Palatino Linotype" w:hAnsi="Palatino Linotype"/>
          <w:b/>
          <w:sz w:val="24"/>
          <w:szCs w:val="24"/>
        </w:rPr>
        <w:t>,</w:t>
      </w:r>
      <w:r w:rsidR="00100E72">
        <w:rPr>
          <w:rFonts w:ascii="Palatino Linotype" w:hAnsi="Palatino Linotype"/>
          <w:sz w:val="24"/>
          <w:szCs w:val="24"/>
        </w:rPr>
        <w:t xml:space="preserve"> se colige que </w:t>
      </w:r>
      <w:r w:rsidR="00124F95">
        <w:rPr>
          <w:rFonts w:ascii="Palatino Linotype" w:hAnsi="Palatino Linotype"/>
          <w:sz w:val="24"/>
          <w:szCs w:val="24"/>
        </w:rPr>
        <w:t xml:space="preserve">remitió la información existente en sus archivos, </w:t>
      </w:r>
      <w:r>
        <w:rPr>
          <w:rFonts w:ascii="Palatino Linotype" w:hAnsi="Palatino Linotype"/>
          <w:sz w:val="24"/>
          <w:szCs w:val="24"/>
        </w:rPr>
        <w:t xml:space="preserve">ante ello, </w:t>
      </w:r>
      <w:r w:rsidR="00BF23E2" w:rsidRPr="005E5896">
        <w:rPr>
          <w:rFonts w:ascii="Palatino Linotype" w:eastAsia="Times New Roman" w:hAnsi="Palatino Linotype" w:cs="Arial"/>
          <w:bCs/>
          <w:sz w:val="24"/>
          <w:szCs w:val="24"/>
          <w:lang w:eastAsia="es-ES"/>
        </w:rPr>
        <w:t xml:space="preserve">es de destacar que este Órgano Garante no está facultado para manifestarse sobre la veracidad de lo afirmado por parte del </w:t>
      </w:r>
      <w:r w:rsidR="00BF23E2" w:rsidRPr="005E5896">
        <w:rPr>
          <w:rFonts w:ascii="Palatino Linotype" w:eastAsia="Times New Roman" w:hAnsi="Palatino Linotype" w:cs="Arial"/>
          <w:b/>
          <w:bCs/>
          <w:sz w:val="24"/>
          <w:szCs w:val="24"/>
          <w:lang w:eastAsia="es-ES"/>
        </w:rPr>
        <w:t>Sujeto Obligado</w:t>
      </w:r>
      <w:r w:rsidR="00BF23E2" w:rsidRPr="005E5896">
        <w:rPr>
          <w:rFonts w:ascii="Palatino Linotype" w:eastAsia="Times New Roman" w:hAnsi="Palatino Linotype" w:cs="Arial"/>
          <w:bCs/>
          <w:sz w:val="24"/>
          <w:szCs w:val="24"/>
          <w:lang w:eastAsia="es-ES"/>
        </w:rPr>
        <w:t xml:space="preserve"> pues no existe precepto legal alguno en la Ley de la materia que lo faculte para ello. </w:t>
      </w:r>
    </w:p>
    <w:p w14:paraId="7D91BA11" w14:textId="77777777" w:rsidR="00BF23E2" w:rsidRPr="005E5896" w:rsidRDefault="00BF23E2" w:rsidP="00BF23E2">
      <w:pPr>
        <w:spacing w:after="0" w:line="240" w:lineRule="auto"/>
        <w:rPr>
          <w:rFonts w:ascii="Times New Roman" w:eastAsia="Times New Roman" w:hAnsi="Times New Roman" w:cs="Times New Roman"/>
          <w:sz w:val="24"/>
          <w:szCs w:val="24"/>
          <w:lang w:eastAsia="es-ES"/>
        </w:rPr>
      </w:pPr>
    </w:p>
    <w:p w14:paraId="5A9C256C" w14:textId="77777777" w:rsidR="00BF23E2" w:rsidRPr="005E5896" w:rsidRDefault="00BF23E2" w:rsidP="00BF23E2">
      <w:pPr>
        <w:spacing w:after="0" w:line="240" w:lineRule="auto"/>
        <w:rPr>
          <w:rFonts w:ascii="Times New Roman" w:eastAsia="Times New Roman" w:hAnsi="Times New Roman" w:cs="Times New Roman"/>
          <w:sz w:val="2"/>
          <w:szCs w:val="24"/>
          <w:lang w:eastAsia="es-ES"/>
        </w:rPr>
      </w:pPr>
    </w:p>
    <w:p w14:paraId="335474D4" w14:textId="77777777" w:rsidR="00BF23E2" w:rsidRPr="005E5896" w:rsidRDefault="00BF23E2" w:rsidP="00BF23E2">
      <w:pPr>
        <w:spacing w:before="240" w:after="240" w:line="360" w:lineRule="auto"/>
        <w:jc w:val="both"/>
        <w:rPr>
          <w:rFonts w:ascii="Palatino Linotype" w:eastAsia="Calibri" w:hAnsi="Palatino Linotype" w:cs="Times New Roman"/>
          <w:sz w:val="24"/>
        </w:rPr>
      </w:pPr>
      <w:r w:rsidRPr="005E5896">
        <w:rPr>
          <w:rFonts w:ascii="Palatino Linotype" w:eastAsia="Calibri" w:hAnsi="Palatino Linotype" w:cs="Arial"/>
          <w:sz w:val="24"/>
        </w:rPr>
        <w:t>Lo anterior se robustece con lo plasmado en el criterio</w:t>
      </w:r>
      <w:r w:rsidRPr="005E5896">
        <w:rPr>
          <w:rFonts w:ascii="Palatino Linotype" w:eastAsia="Calibri" w:hAnsi="Palatino Linotype" w:cs="Times New Roman"/>
          <w:sz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4A12C5A0" w14:textId="77777777" w:rsidR="00BF23E2" w:rsidRPr="005E5896" w:rsidRDefault="00BF23E2" w:rsidP="00BF23E2">
      <w:pPr>
        <w:spacing w:after="0" w:line="240" w:lineRule="auto"/>
        <w:rPr>
          <w:rFonts w:ascii="Times New Roman" w:eastAsia="Times New Roman" w:hAnsi="Times New Roman" w:cs="Times New Roman"/>
          <w:sz w:val="6"/>
          <w:szCs w:val="24"/>
          <w:lang w:eastAsia="es-ES"/>
        </w:rPr>
      </w:pPr>
    </w:p>
    <w:p w14:paraId="4D347872" w14:textId="77777777" w:rsidR="00BF23E2" w:rsidRPr="005E5896" w:rsidRDefault="00BF23E2" w:rsidP="00BF23E2">
      <w:pPr>
        <w:spacing w:after="0" w:line="276" w:lineRule="auto"/>
        <w:ind w:left="1068" w:right="1043"/>
        <w:jc w:val="both"/>
        <w:rPr>
          <w:rFonts w:ascii="Palatino Linotype" w:eastAsia="Times New Roman" w:hAnsi="Palatino Linotype" w:cs="Times New Roman"/>
          <w:i/>
          <w:szCs w:val="24"/>
          <w:lang w:val="es-ES" w:eastAsia="es-ES"/>
        </w:rPr>
      </w:pPr>
      <w:r w:rsidRPr="005E5896">
        <w:rPr>
          <w:rFonts w:ascii="Palatino Linotype" w:eastAsia="Times New Roman" w:hAnsi="Palatino Linotype" w:cs="Times New Roman"/>
          <w:i/>
          <w:szCs w:val="24"/>
          <w:lang w:val="es-ES" w:eastAsia="es-ES"/>
        </w:rPr>
        <w:t>“</w:t>
      </w:r>
      <w:r w:rsidRPr="005E5896">
        <w:rPr>
          <w:rFonts w:ascii="Palatino Linotype" w:eastAsia="Times New Roman" w:hAnsi="Palatino Linotype" w:cs="Times New Roman"/>
          <w:b/>
          <w:i/>
          <w:szCs w:val="24"/>
          <w:u w:val="single"/>
          <w:lang w:val="es-ES" w:eastAsia="es-ES"/>
        </w:rPr>
        <w:t>El Instituto Federal de Acceso a la Información y Protección de Datos no cuenta con facultades para pronunciarse respecto de la veracidad de los documentos proporcionados por los sujetos obligados</w:t>
      </w:r>
      <w:r w:rsidRPr="005E5896">
        <w:rPr>
          <w:rFonts w:ascii="Palatino Linotype" w:eastAsia="Times New Roman" w:hAnsi="Palatino Linotype" w:cs="Times New Roman"/>
          <w:b/>
          <w:i/>
          <w:szCs w:val="24"/>
          <w:lang w:val="es-ES" w:eastAsia="es-ES"/>
        </w:rPr>
        <w:t>.</w:t>
      </w:r>
      <w:r w:rsidRPr="005E5896">
        <w:rPr>
          <w:rFonts w:ascii="Palatino Linotype" w:eastAsia="Times New Roman" w:hAnsi="Palatino Linotype" w:cs="Times New Roman"/>
          <w:i/>
          <w:szCs w:val="24"/>
          <w:lang w:val="es-ES"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0FD87C6" w14:textId="77777777" w:rsidR="00BF23E2" w:rsidRPr="005E5896" w:rsidRDefault="00BF23E2" w:rsidP="00BF23E2">
      <w:pPr>
        <w:autoSpaceDE w:val="0"/>
        <w:autoSpaceDN w:val="0"/>
        <w:adjustRightInd w:val="0"/>
        <w:spacing w:after="0" w:line="360" w:lineRule="auto"/>
        <w:jc w:val="both"/>
        <w:rPr>
          <w:rFonts w:ascii="Palatino Linotype" w:hAnsi="Palatino Linotype"/>
          <w:sz w:val="24"/>
          <w:szCs w:val="24"/>
        </w:rPr>
      </w:pPr>
    </w:p>
    <w:p w14:paraId="494EB961" w14:textId="03E85F53" w:rsidR="00BF23E2" w:rsidRPr="005E5896" w:rsidRDefault="00BF23E2" w:rsidP="00BF23E2">
      <w:pPr>
        <w:spacing w:before="240" w:after="240" w:line="360" w:lineRule="auto"/>
        <w:contextualSpacing/>
        <w:jc w:val="both"/>
        <w:rPr>
          <w:rFonts w:ascii="Palatino Linotype" w:eastAsia="Times New Roman" w:hAnsi="Palatino Linotype" w:cs="Arial"/>
          <w:color w:val="000000" w:themeColor="text1"/>
          <w:sz w:val="24"/>
          <w:szCs w:val="24"/>
          <w:lang w:val="es-ES" w:eastAsia="es-ES"/>
        </w:rPr>
      </w:pPr>
      <w:r w:rsidRPr="005E5896">
        <w:rPr>
          <w:rFonts w:ascii="Palatino Linotype" w:eastAsia="Times New Roman" w:hAnsi="Palatino Linotype" w:cs="Arial"/>
          <w:color w:val="000000" w:themeColor="text1"/>
          <w:sz w:val="24"/>
          <w:szCs w:val="24"/>
          <w:lang w:eastAsia="es-ES"/>
        </w:rPr>
        <w:t xml:space="preserve">En conclusión, le asiste la razón al </w:t>
      </w:r>
      <w:r w:rsidRPr="005E5896">
        <w:rPr>
          <w:rFonts w:ascii="Palatino Linotype" w:eastAsia="Times New Roman" w:hAnsi="Palatino Linotype" w:cs="Arial"/>
          <w:b/>
          <w:color w:val="000000" w:themeColor="text1"/>
          <w:sz w:val="24"/>
          <w:szCs w:val="24"/>
          <w:lang w:eastAsia="es-ES"/>
        </w:rPr>
        <w:t>Sujeto Obligado</w:t>
      </w:r>
      <w:r w:rsidRPr="005E5896">
        <w:rPr>
          <w:rFonts w:ascii="Palatino Linotype" w:eastAsia="Times New Roman" w:hAnsi="Palatino Linotype" w:cs="Arial"/>
          <w:color w:val="000000" w:themeColor="text1"/>
          <w:sz w:val="24"/>
          <w:szCs w:val="24"/>
          <w:lang w:eastAsia="es-ES"/>
        </w:rPr>
        <w:t xml:space="preserve"> porque </w:t>
      </w:r>
      <w:r w:rsidRPr="00BF23E2">
        <w:rPr>
          <w:rFonts w:ascii="Palatino Linotype" w:eastAsia="Times New Roman" w:hAnsi="Palatino Linotype" w:cs="Arial"/>
          <w:color w:val="000000" w:themeColor="text1"/>
          <w:sz w:val="24"/>
          <w:szCs w:val="24"/>
          <w:lang w:val="es-ES_tradnl" w:eastAsia="es-ES"/>
        </w:rPr>
        <w:t xml:space="preserve">al remitir </w:t>
      </w:r>
      <w:r w:rsidR="00BA5EC9" w:rsidRPr="00BA5EC9">
        <w:rPr>
          <w:rFonts w:ascii="Palatino Linotype" w:eastAsia="Times New Roman" w:hAnsi="Palatino Linotype" w:cs="Arial"/>
          <w:color w:val="000000" w:themeColor="text1"/>
          <w:sz w:val="24"/>
          <w:szCs w:val="24"/>
          <w:lang w:val="es-ES_tradnl" w:eastAsia="es-ES"/>
        </w:rPr>
        <w:t xml:space="preserve">el presupuesto asignado, </w:t>
      </w:r>
      <w:r w:rsidR="00BA5EC9">
        <w:rPr>
          <w:rFonts w:ascii="Palatino Linotype" w:eastAsia="Times New Roman" w:hAnsi="Palatino Linotype" w:cs="Arial"/>
          <w:color w:val="000000" w:themeColor="text1"/>
          <w:sz w:val="24"/>
          <w:szCs w:val="24"/>
          <w:lang w:val="es-ES_tradnl" w:eastAsia="es-ES"/>
        </w:rPr>
        <w:t xml:space="preserve">los conceptos de lo </w:t>
      </w:r>
      <w:r w:rsidR="00BA5EC9" w:rsidRPr="00BA5EC9">
        <w:rPr>
          <w:rFonts w:ascii="Palatino Linotype" w:eastAsia="Times New Roman" w:hAnsi="Palatino Linotype" w:cs="Arial"/>
          <w:color w:val="000000" w:themeColor="text1"/>
          <w:sz w:val="24"/>
          <w:szCs w:val="24"/>
          <w:lang w:val="es-ES_tradnl" w:eastAsia="es-ES"/>
        </w:rPr>
        <w:t>ejercido y resultados obtenidos para la atención a la alerta de violencia de género contra las mujeres en el año 2022</w:t>
      </w:r>
      <w:r w:rsidRPr="005E5896">
        <w:rPr>
          <w:rFonts w:ascii="Palatino Linotype" w:eastAsia="Times New Roman" w:hAnsi="Palatino Linotype" w:cs="Arial"/>
          <w:color w:val="000000" w:themeColor="text1"/>
          <w:sz w:val="24"/>
          <w:szCs w:val="24"/>
          <w:lang w:eastAsia="es-ES"/>
        </w:rPr>
        <w:t>, lo cierto es que atienden en esencia la pretensión del solicitante; ya que</w:t>
      </w:r>
      <w:r w:rsidRPr="005E5896">
        <w:rPr>
          <w:rFonts w:ascii="Palatino Linotype" w:eastAsia="Times New Roman" w:hAnsi="Palatino Linotype" w:cs="Arial"/>
          <w:color w:val="000000" w:themeColor="text1"/>
          <w:sz w:val="24"/>
          <w:szCs w:val="24"/>
          <w:lang w:val="es-ES" w:eastAsia="es-ES"/>
        </w:rPr>
        <w:t xml:space="preserve"> que la obligación de acceso a la información pública se tendrá por cumplida cuando el solicitante tenga a su disposición la información requerida, o cuando realice la consulta de la misma en el lugar en el que ésta se localice.</w:t>
      </w:r>
    </w:p>
    <w:p w14:paraId="6C2AA137" w14:textId="77777777" w:rsidR="00BF23E2" w:rsidRPr="005E5896" w:rsidRDefault="00BF23E2" w:rsidP="00BF23E2">
      <w:pPr>
        <w:autoSpaceDE w:val="0"/>
        <w:autoSpaceDN w:val="0"/>
        <w:adjustRightInd w:val="0"/>
        <w:spacing w:after="0" w:line="360" w:lineRule="auto"/>
        <w:contextualSpacing/>
        <w:jc w:val="both"/>
        <w:rPr>
          <w:rFonts w:ascii="Palatino Linotype" w:eastAsia="Times New Roman" w:hAnsi="Palatino Linotype" w:cs="Times New Roman"/>
          <w:sz w:val="24"/>
          <w:szCs w:val="24"/>
          <w:lang w:val="es-ES" w:eastAsia="es-ES"/>
        </w:rPr>
      </w:pPr>
    </w:p>
    <w:p w14:paraId="3A77B929" w14:textId="77777777" w:rsidR="00BF23E2" w:rsidRPr="005E5896" w:rsidRDefault="00BF23E2" w:rsidP="00BF23E2">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5E5896">
        <w:rPr>
          <w:rFonts w:ascii="Palatino Linotype" w:eastAsia="Times New Roman" w:hAnsi="Palatino Linotype" w:cs="Times New Roman"/>
          <w:sz w:val="24"/>
          <w:szCs w:val="24"/>
          <w:lang w:val="es-ES" w:eastAsia="es-ES"/>
        </w:rPr>
        <w:t xml:space="preserve">Bajo éste tenor cabe aclarar que cuando los planteamientos que formulen los particulares se pueda colmar con la entrega de </w:t>
      </w:r>
      <w:r w:rsidRPr="005E5896">
        <w:rPr>
          <w:rFonts w:ascii="Palatino Linotype" w:eastAsia="Times New Roman" w:hAnsi="Palatino Linotype" w:cs="Arial"/>
          <w:sz w:val="24"/>
          <w:szCs w:val="24"/>
          <w:lang w:val="es-ES" w:eastAsia="es-ES"/>
        </w:rPr>
        <w:t xml:space="preserve">documentos que los Sujetos Obligados generen, posean o administren en ejercicio de sus atribuciones, se está en presencia del derecho fundamental de acceso a la información, previsto en el artículo 6, Apartado </w:t>
      </w:r>
      <w:r w:rsidRPr="005E5896">
        <w:rPr>
          <w:rFonts w:ascii="Palatino Linotype" w:eastAsia="Times New Roman" w:hAnsi="Palatino Linotype" w:cs="Times New Roman"/>
          <w:sz w:val="24"/>
          <w:szCs w:val="24"/>
          <w:lang w:val="es-ES" w:eastAsia="es-ES"/>
        </w:rPr>
        <w:t xml:space="preserve">A, </w:t>
      </w:r>
      <w:r w:rsidRPr="005E5896">
        <w:rPr>
          <w:rFonts w:ascii="Palatino Linotype" w:eastAsia="Times New Roman" w:hAnsi="Palatino Linotype" w:cs="Times New Roman"/>
          <w:sz w:val="24"/>
          <w:szCs w:val="24"/>
          <w:lang w:val="es-ES" w:eastAsia="es-ES"/>
        </w:rPr>
        <w:lastRenderedPageBreak/>
        <w:t>fracción IV de la Constitución Política de los Estados Unidos Mexicanos, el cual deberá garantizarse ordenando la entrega de tales documentales, siempre y cuando éstas sean de acceso público.</w:t>
      </w:r>
    </w:p>
    <w:p w14:paraId="1E072F3E" w14:textId="77777777" w:rsidR="00BF23E2" w:rsidRPr="005E5896"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4AC0CBB" w14:textId="77777777" w:rsidR="00BF23E2" w:rsidRPr="005E5896" w:rsidRDefault="00BF23E2" w:rsidP="00BF23E2">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val="es-ES" w:eastAsia="es-ES"/>
        </w:rPr>
      </w:pPr>
      <w:r w:rsidRPr="005E5896">
        <w:rPr>
          <w:rFonts w:ascii="Palatino Linotype" w:eastAsia="Times New Roman" w:hAnsi="Palatino Linotype" w:cs="Arial"/>
          <w:color w:val="000000" w:themeColor="text1"/>
          <w:sz w:val="24"/>
          <w:szCs w:val="24"/>
          <w:lang w:val="es-ES"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E5896">
        <w:rPr>
          <w:rFonts w:ascii="Palatino Linotype" w:eastAsia="Times New Roman" w:hAnsi="Palatino Linotype" w:cs="Arial"/>
          <w:i/>
          <w:iCs/>
          <w:color w:val="000000" w:themeColor="text1"/>
          <w:sz w:val="24"/>
          <w:szCs w:val="24"/>
          <w:lang w:val="es-ES" w:eastAsia="es-ES"/>
        </w:rPr>
        <w:t xml:space="preserve"> </w:t>
      </w:r>
      <w:r w:rsidRPr="005E5896">
        <w:rPr>
          <w:rFonts w:ascii="Palatino Linotype" w:eastAsia="Times New Roman" w:hAnsi="Palatino Linotype" w:cs="Arial"/>
          <w:color w:val="000000" w:themeColor="text1"/>
          <w:sz w:val="24"/>
          <w:szCs w:val="24"/>
          <w:lang w:val="es-ES" w:eastAsia="es-ES"/>
        </w:rPr>
        <w:t xml:space="preserve">aunque el particular lleve a cabo una solicitud de información sin identificar de forma precisa la documentación, </w:t>
      </w:r>
      <w:r w:rsidRPr="005E5896">
        <w:rPr>
          <w:rFonts w:ascii="Palatino Linotype" w:eastAsia="Times New Roman" w:hAnsi="Palatino Linotype" w:cs="Arial"/>
          <w:b/>
          <w:color w:val="000000" w:themeColor="text1"/>
          <w:sz w:val="24"/>
          <w:szCs w:val="24"/>
          <w:lang w:val="es-ES" w:eastAsia="es-ES"/>
        </w:rPr>
        <w:t xml:space="preserve">el Sujeto obligado </w:t>
      </w:r>
      <w:r w:rsidRPr="005E5896">
        <w:rPr>
          <w:rFonts w:ascii="Palatino Linotype" w:eastAsia="Times New Roman" w:hAnsi="Palatino Linotype" w:cs="Arial"/>
          <w:color w:val="000000" w:themeColor="text1"/>
          <w:sz w:val="24"/>
          <w:szCs w:val="24"/>
          <w:lang w:val="es-ES" w:eastAsia="es-ES"/>
        </w:rPr>
        <w:t>deberá hacer entrega del mismo al solicitante mismo que a continuación se cita:</w:t>
      </w:r>
    </w:p>
    <w:p w14:paraId="2771260C" w14:textId="77777777" w:rsidR="00BF23E2" w:rsidRPr="005E5896" w:rsidRDefault="00BF23E2" w:rsidP="00BF23E2">
      <w:pPr>
        <w:spacing w:after="0" w:line="240" w:lineRule="auto"/>
        <w:rPr>
          <w:rFonts w:ascii="Times New Roman" w:eastAsia="Times New Roman" w:hAnsi="Times New Roman" w:cs="Times New Roman"/>
          <w:sz w:val="24"/>
          <w:szCs w:val="24"/>
          <w:lang w:eastAsia="es-ES"/>
        </w:rPr>
      </w:pPr>
    </w:p>
    <w:p w14:paraId="3ACD521B" w14:textId="77777777" w:rsidR="00BF23E2" w:rsidRPr="005E5896" w:rsidRDefault="00BF23E2" w:rsidP="00BF23E2">
      <w:pPr>
        <w:autoSpaceDE w:val="0"/>
        <w:autoSpaceDN w:val="0"/>
        <w:adjustRightInd w:val="0"/>
        <w:spacing w:after="0" w:line="276" w:lineRule="auto"/>
        <w:ind w:left="851" w:right="708"/>
        <w:jc w:val="both"/>
        <w:rPr>
          <w:rFonts w:ascii="Palatino Linotype" w:eastAsia="Times New Roman" w:hAnsi="Palatino Linotype" w:cs="Arial"/>
          <w:sz w:val="24"/>
          <w:szCs w:val="24"/>
          <w:lang w:val="es-ES" w:eastAsia="es-ES"/>
        </w:rPr>
      </w:pPr>
      <w:r w:rsidRPr="005E5896">
        <w:rPr>
          <w:rFonts w:ascii="Palatino Linotype" w:eastAsia="Times New Roman" w:hAnsi="Palatino Linotype" w:cs="Arial"/>
          <w:b/>
          <w:bCs/>
          <w:i/>
          <w:iCs/>
          <w:color w:val="000000" w:themeColor="text1"/>
          <w:lang w:val="es-ES_tradnl" w:eastAsia="es-ES"/>
        </w:rPr>
        <w:t>“Cuando en una solicitud de información no se identifique un documento en específico, si ésta tiene una expresión documental, el sujeto obligado deberá entregar al particular el documento en específico.</w:t>
      </w:r>
      <w:r w:rsidRPr="005E5896">
        <w:rPr>
          <w:rFonts w:ascii="Palatino Linotype" w:eastAsia="Times New Roman" w:hAnsi="Palatino Linotype" w:cs="Arial"/>
          <w:i/>
          <w:iCs/>
          <w:color w:val="000000" w:themeColor="text1"/>
          <w:lang w:val="es-ES_tradnl"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w:t>
      </w:r>
      <w:r w:rsidRPr="005E5896">
        <w:rPr>
          <w:rFonts w:ascii="Palatino Linotype" w:eastAsia="Times New Roman" w:hAnsi="Palatino Linotype" w:cs="Arial"/>
          <w:i/>
          <w:iCs/>
          <w:color w:val="000000" w:themeColor="text1"/>
          <w:lang w:val="es-ES_tradnl" w:eastAsia="es-ES"/>
        </w:rPr>
        <w:lastRenderedPageBreak/>
        <w:t>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5BA4245" w14:textId="77777777" w:rsidR="00BF23E2"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D3B50A" w14:textId="14915017" w:rsidR="00BF23E2" w:rsidRPr="005E5896"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E5896">
        <w:rPr>
          <w:rFonts w:ascii="Palatino Linotype" w:eastAsia="Times New Roman" w:hAnsi="Palatino Linotype" w:cs="Arial"/>
          <w:sz w:val="24"/>
          <w:szCs w:val="24"/>
          <w:lang w:val="es-ES" w:eastAsia="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61D53BAA" w14:textId="77777777" w:rsidR="00BF23E2" w:rsidRPr="005E5896" w:rsidRDefault="00BF23E2" w:rsidP="00BF23E2">
      <w:pPr>
        <w:autoSpaceDE w:val="0"/>
        <w:autoSpaceDN w:val="0"/>
        <w:adjustRightInd w:val="0"/>
        <w:spacing w:after="0" w:line="360" w:lineRule="auto"/>
        <w:jc w:val="both"/>
        <w:rPr>
          <w:rFonts w:ascii="Palatino Linotype" w:hAnsi="Palatino Linotype" w:cs="Arial"/>
          <w:sz w:val="24"/>
          <w:szCs w:val="24"/>
        </w:rPr>
      </w:pPr>
    </w:p>
    <w:p w14:paraId="4C5ECC7D" w14:textId="77777777" w:rsidR="00BF23E2" w:rsidRDefault="00BF23E2" w:rsidP="00BF23E2">
      <w:pPr>
        <w:spacing w:after="0" w:line="360" w:lineRule="auto"/>
        <w:jc w:val="both"/>
        <w:rPr>
          <w:rFonts w:ascii="Palatino Linotype" w:hAnsi="Palatino Linotype" w:cs="Arial"/>
          <w:sz w:val="24"/>
          <w:szCs w:val="24"/>
          <w:lang w:eastAsia="es-MX"/>
        </w:rPr>
      </w:pPr>
      <w:r w:rsidRPr="005E5896">
        <w:rPr>
          <w:rFonts w:ascii="Palatino Linotype" w:hAnsi="Palatino Linotype" w:cs="Arial"/>
          <w:sz w:val="24"/>
          <w:szCs w:val="24"/>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5E5896">
        <w:rPr>
          <w:rFonts w:ascii="Palatino Linotype" w:hAnsi="Palatino Linotype" w:cs="Arial"/>
          <w:i/>
          <w:sz w:val="24"/>
          <w:szCs w:val="24"/>
          <w:lang w:eastAsia="es-MX"/>
        </w:rPr>
        <w:t>a contrario sensu</w:t>
      </w:r>
      <w:r w:rsidRPr="005E5896">
        <w:rPr>
          <w:rFonts w:ascii="Palatino Linotype" w:hAnsi="Palatino Linotype" w:cs="Arial"/>
          <w:sz w:val="24"/>
          <w:szCs w:val="24"/>
          <w:lang w:eastAsia="es-MX"/>
        </w:rPr>
        <w:t xml:space="preserve"> significa que no se está obligado a proporcionar lo que no obre en sus archivos.</w:t>
      </w:r>
    </w:p>
    <w:p w14:paraId="2F19BFA5" w14:textId="77777777" w:rsidR="00BA5EC9" w:rsidRDefault="00BA5EC9" w:rsidP="00BF23E2">
      <w:pPr>
        <w:spacing w:after="0" w:line="360" w:lineRule="auto"/>
        <w:jc w:val="both"/>
        <w:rPr>
          <w:rFonts w:ascii="Palatino Linotype" w:hAnsi="Palatino Linotype" w:cs="Arial"/>
          <w:sz w:val="24"/>
          <w:szCs w:val="24"/>
          <w:lang w:eastAsia="es-MX"/>
        </w:rPr>
      </w:pPr>
    </w:p>
    <w:p w14:paraId="372181D2" w14:textId="752E764E" w:rsidR="00BA5EC9" w:rsidRPr="00BA5EC9" w:rsidRDefault="00BA5EC9" w:rsidP="00BA5EC9">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Finalmente</w:t>
      </w:r>
      <w:r w:rsidRPr="00BA5EC9">
        <w:rPr>
          <w:rFonts w:ascii="Palatino Linotype" w:eastAsia="Times New Roman" w:hAnsi="Palatino Linotype" w:cs="Arial"/>
          <w:sz w:val="24"/>
          <w:szCs w:val="24"/>
          <w:lang w:eastAsia="es-MX"/>
        </w:rPr>
        <w:t>, resulta oportuno resaltar que, d</w:t>
      </w:r>
      <w:r w:rsidRPr="00BA5EC9">
        <w:rPr>
          <w:rFonts w:ascii="Palatino Linotype" w:eastAsia="Palatino Linotype" w:hAnsi="Palatino Linotype" w:cs="Palatino Linotype"/>
          <w:sz w:val="24"/>
          <w:szCs w:val="24"/>
          <w:lang w:eastAsia="es-MX"/>
        </w:rPr>
        <w:t xml:space="preserve">e las razones o motivos de inconformidad señaladas por el particular, se advierte que refirió que requería que se le informara el procedimiento para la consulta de forma periódica de la información solicitada, al </w:t>
      </w:r>
      <w:r w:rsidRPr="00BA5EC9">
        <w:rPr>
          <w:rFonts w:ascii="Palatino Linotype" w:eastAsia="Palatino Linotype" w:hAnsi="Palatino Linotype" w:cs="Palatino Linotype"/>
          <w:sz w:val="24"/>
          <w:szCs w:val="24"/>
          <w:lang w:eastAsia="es-MX"/>
        </w:rPr>
        <w:lastRenderedPageBreak/>
        <w:t>señalar “</w:t>
      </w:r>
      <w:r w:rsidRPr="00BA5EC9">
        <w:rPr>
          <w:rFonts w:ascii="Palatino Linotype" w:eastAsia="Palatino Linotype" w:hAnsi="Palatino Linotype" w:cs="Palatino Linotype"/>
          <w:b/>
          <w:bCs/>
          <w:i/>
          <w:iCs/>
          <w:sz w:val="24"/>
          <w:szCs w:val="24"/>
          <w:lang w:eastAsia="es-MX"/>
        </w:rPr>
        <w:t>Asimismo, solicito de la manera más atenta del sujeto obligado, tenga a bien informarme en dónde puedo consultar de manera periódica la información requerida.</w:t>
      </w:r>
      <w:r w:rsidRPr="00BA5EC9">
        <w:rPr>
          <w:rFonts w:ascii="Palatino Linotype" w:eastAsia="Palatino Linotype" w:hAnsi="Palatino Linotype" w:cs="Palatino Linotype"/>
          <w:sz w:val="24"/>
          <w:szCs w:val="24"/>
          <w:lang w:eastAsia="es-MX"/>
        </w:rPr>
        <w:t xml:space="preserve">”. Al respecto, dichas peticiones son improcedentes debido a que no se realizó al momento de generar su solicitud de acceso a la información pública, pues se reitera que la misma se llevó a cabo al expresar sus razones o motivos de inconformidad. Por tanto, se estima que dichos requerimientos de la parte Recurrente es una ampliación a su solicitud de información o </w:t>
      </w:r>
      <w:r w:rsidRPr="00BA5EC9">
        <w:rPr>
          <w:rFonts w:ascii="Palatino Linotype" w:eastAsia="Palatino Linotype" w:hAnsi="Palatino Linotype" w:cs="Palatino Linotype"/>
          <w:b/>
          <w:bCs/>
          <w:i/>
          <w:sz w:val="24"/>
          <w:szCs w:val="24"/>
          <w:lang w:eastAsia="es-MX"/>
        </w:rPr>
        <w:t xml:space="preserve">plus </w:t>
      </w:r>
      <w:proofErr w:type="spellStart"/>
      <w:r w:rsidRPr="00BA5EC9">
        <w:rPr>
          <w:rFonts w:ascii="Palatino Linotype" w:eastAsia="Palatino Linotype" w:hAnsi="Palatino Linotype" w:cs="Palatino Linotype"/>
          <w:b/>
          <w:bCs/>
          <w:i/>
          <w:sz w:val="24"/>
          <w:szCs w:val="24"/>
          <w:lang w:eastAsia="es-MX"/>
        </w:rPr>
        <w:t>petitio</w:t>
      </w:r>
      <w:proofErr w:type="spellEnd"/>
      <w:r w:rsidRPr="00BA5EC9">
        <w:rPr>
          <w:rFonts w:ascii="Palatino Linotype" w:eastAsia="Palatino Linotype" w:hAnsi="Palatino Linotype" w:cs="Palatino Linotype"/>
          <w:b/>
          <w:bCs/>
          <w:sz w:val="24"/>
          <w:szCs w:val="24"/>
          <w:lang w:eastAsia="es-MX"/>
        </w:rPr>
        <w:t>;</w:t>
      </w:r>
      <w:r w:rsidRPr="00BA5EC9">
        <w:rPr>
          <w:rFonts w:ascii="Palatino Linotype" w:eastAsia="Palatino Linotype" w:hAnsi="Palatino Linotype" w:cs="Palatino Linotype"/>
          <w:sz w:val="24"/>
          <w:szCs w:val="24"/>
          <w:lang w:eastAsia="es-MX"/>
        </w:rPr>
        <w:t xml:space="preserve"> esto es, que se adhirió información que no había sido solicitada, por tanto, dichas manifestaciones, al haber sido realizadas en un momento posterior al ingreso de la solicitud original, devienen infundadas, debido a que al ser requerimientos que no se plantearon ante el Sujeto Obligado al momento de realizar su solicitud de información, resulta injustificado examinar tales peticiones pues éstas no fueron del conocimiento del Sujeto Obligado, por lo que, no tuvo la oportunidad legal de analizarlas ni de pronunciarse sobre ellas. </w:t>
      </w:r>
    </w:p>
    <w:p w14:paraId="1B7E1D4D" w14:textId="77777777" w:rsidR="00BA5EC9" w:rsidRPr="00BA5EC9" w:rsidRDefault="00BA5EC9" w:rsidP="00BA5EC9">
      <w:pPr>
        <w:spacing w:after="0" w:line="360" w:lineRule="auto"/>
        <w:contextualSpacing/>
        <w:jc w:val="both"/>
        <w:rPr>
          <w:rFonts w:ascii="Palatino Linotype" w:eastAsia="Palatino Linotype" w:hAnsi="Palatino Linotype" w:cs="Palatino Linotype"/>
          <w:sz w:val="24"/>
          <w:szCs w:val="24"/>
          <w:lang w:eastAsia="es-MX"/>
        </w:rPr>
      </w:pPr>
    </w:p>
    <w:p w14:paraId="5036C0E7" w14:textId="77777777" w:rsidR="00BA5EC9" w:rsidRPr="00BA5EC9" w:rsidRDefault="00BA5EC9" w:rsidP="00BA5EC9">
      <w:pPr>
        <w:spacing w:after="0" w:line="360" w:lineRule="auto"/>
        <w:contextualSpacing/>
        <w:jc w:val="both"/>
        <w:rPr>
          <w:rFonts w:ascii="Palatino Linotype" w:eastAsia="Palatino Linotype" w:hAnsi="Palatino Linotype" w:cs="Palatino Linotype"/>
          <w:sz w:val="24"/>
          <w:szCs w:val="24"/>
          <w:lang w:eastAsia="es-MX"/>
        </w:rPr>
      </w:pPr>
      <w:r w:rsidRPr="00BA5EC9">
        <w:rPr>
          <w:rFonts w:ascii="Palatino Linotype" w:eastAsia="Palatino Linotype" w:hAnsi="Palatino Linotype" w:cs="Palatino Linotype"/>
          <w:sz w:val="24"/>
          <w:szCs w:val="24"/>
          <w:lang w:eastAsia="es-MX"/>
        </w:rPr>
        <w:t>Sirve de apoyo por analogía la siguiente tesis jurisprudencial número VI. 2º. A. J/7, publicada en el Semanario Judicial de la Federación y su gaceta, bajo el número de registro digital 178788, en la que se establece lo siguiente:</w:t>
      </w:r>
    </w:p>
    <w:p w14:paraId="5F934505" w14:textId="77777777" w:rsidR="00BA5EC9" w:rsidRPr="00BA5EC9" w:rsidRDefault="00BA5EC9" w:rsidP="00BA5EC9">
      <w:pPr>
        <w:spacing w:after="0" w:line="360" w:lineRule="auto"/>
        <w:contextualSpacing/>
        <w:jc w:val="both"/>
        <w:rPr>
          <w:rFonts w:ascii="Palatino Linotype" w:eastAsia="Palatino Linotype" w:hAnsi="Palatino Linotype" w:cs="Palatino Linotype"/>
          <w:sz w:val="24"/>
          <w:szCs w:val="24"/>
          <w:lang w:eastAsia="es-MX"/>
        </w:rPr>
      </w:pPr>
    </w:p>
    <w:p w14:paraId="2FCBA842" w14:textId="77777777" w:rsidR="00BA5EC9" w:rsidRPr="00BA5EC9" w:rsidRDefault="00BA5EC9" w:rsidP="00BA5EC9">
      <w:pPr>
        <w:spacing w:after="0" w:line="240" w:lineRule="auto"/>
        <w:ind w:left="567" w:right="616"/>
        <w:contextualSpacing/>
        <w:jc w:val="both"/>
        <w:rPr>
          <w:rFonts w:ascii="Palatino Linotype" w:eastAsia="Palatino Linotype" w:hAnsi="Palatino Linotype" w:cs="Palatino Linotype"/>
          <w:i/>
          <w:sz w:val="24"/>
          <w:lang w:eastAsia="es-MX"/>
        </w:rPr>
      </w:pPr>
      <w:r w:rsidRPr="00BA5EC9">
        <w:rPr>
          <w:rFonts w:ascii="Palatino Linotype" w:eastAsia="Palatino Linotype" w:hAnsi="Palatino Linotype" w:cs="Palatino Linotype"/>
          <w:b/>
          <w:i/>
          <w:sz w:val="24"/>
          <w:lang w:eastAsia="es-MX"/>
        </w:rPr>
        <w:t>CONCEPTOS DE VIOLACIÓN EN EL AMPARO DIRECTO. INOPERANCIA DE LOS QUE INTRODUCEN CUESTIONAMIENTOS NOVEDOSOS QUE NO FUERON PLANTEADOS EN EL JUICIO NATURAL.</w:t>
      </w:r>
      <w:r w:rsidRPr="00BA5EC9">
        <w:rPr>
          <w:rFonts w:ascii="Palatino Linotype" w:eastAsia="Palatino Linotype" w:hAnsi="Palatino Linotype" w:cs="Palatino Linotype"/>
          <w:i/>
          <w:sz w:val="24"/>
          <w:lang w:eastAsia="es-MX"/>
        </w:rPr>
        <w:t xml:space="preserve"> </w:t>
      </w:r>
    </w:p>
    <w:p w14:paraId="3302C4D8" w14:textId="77777777" w:rsidR="00BA5EC9" w:rsidRPr="00BA5EC9" w:rsidRDefault="00BA5EC9" w:rsidP="00BA5EC9">
      <w:pPr>
        <w:spacing w:after="0" w:line="240" w:lineRule="auto"/>
        <w:ind w:left="567" w:right="616"/>
        <w:contextualSpacing/>
        <w:jc w:val="both"/>
        <w:rPr>
          <w:rFonts w:ascii="Palatino Linotype" w:eastAsia="Palatino Linotype" w:hAnsi="Palatino Linotype" w:cs="Palatino Linotype"/>
          <w:i/>
          <w:lang w:eastAsia="es-MX"/>
        </w:rPr>
      </w:pPr>
      <w:r w:rsidRPr="00BA5EC9">
        <w:rPr>
          <w:rFonts w:ascii="Palatino Linotype" w:eastAsia="Palatino Linotype" w:hAnsi="Palatino Linotype" w:cs="Palatino Linotype"/>
          <w:i/>
          <w:sz w:val="24"/>
          <w:lang w:eastAsia="es-MX"/>
        </w:rPr>
        <w:t xml:space="preserve">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w:t>
      </w:r>
      <w:r w:rsidRPr="00BA5EC9">
        <w:rPr>
          <w:rFonts w:ascii="Palatino Linotype" w:eastAsia="Palatino Linotype" w:hAnsi="Palatino Linotype" w:cs="Palatino Linotype"/>
          <w:i/>
          <w:sz w:val="24"/>
          <w:lang w:eastAsia="es-MX"/>
        </w:rPr>
        <w:lastRenderedPageBreak/>
        <w:t>parte de la litis natural, la Sala no tuvo la oportunidad legal de analizarlas ni de pronunciarse sobre ellas.</w:t>
      </w:r>
    </w:p>
    <w:p w14:paraId="435ABBF6" w14:textId="77777777" w:rsidR="00BF23E2" w:rsidRPr="005E5896" w:rsidRDefault="00BF23E2" w:rsidP="00BF23E2">
      <w:pPr>
        <w:spacing w:after="0" w:line="360" w:lineRule="auto"/>
        <w:jc w:val="both"/>
        <w:rPr>
          <w:rFonts w:ascii="Palatino Linotype" w:hAnsi="Palatino Linotype" w:cs="Arial"/>
          <w:sz w:val="24"/>
          <w:szCs w:val="24"/>
          <w:lang w:eastAsia="es-MX"/>
        </w:rPr>
      </w:pPr>
    </w:p>
    <w:p w14:paraId="062EDCDB" w14:textId="54F0DC9C"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 xml:space="preserve">Así, en mérito de lo expuesto en líneas anteriores </w:t>
      </w:r>
      <w:r w:rsidRPr="0014447C">
        <w:rPr>
          <w:rFonts w:ascii="Palatino Linotype" w:hAnsi="Palatino Linotype"/>
          <w:noProof/>
          <w:sz w:val="24"/>
          <w:szCs w:val="24"/>
          <w:lang w:eastAsia="es-MX"/>
        </w:rPr>
        <w:t>resultan infundadas las razones o motivo</w:t>
      </w:r>
      <w:r w:rsidR="002E2D4C">
        <w:rPr>
          <w:rFonts w:ascii="Palatino Linotype" w:hAnsi="Palatino Linotype"/>
          <w:noProof/>
          <w:sz w:val="24"/>
          <w:szCs w:val="24"/>
          <w:lang w:eastAsia="es-MX"/>
        </w:rPr>
        <w:t>s de inconf</w:t>
      </w:r>
      <w:r w:rsidR="00C31F17">
        <w:rPr>
          <w:rFonts w:ascii="Palatino Linotype" w:hAnsi="Palatino Linotype"/>
          <w:noProof/>
          <w:sz w:val="24"/>
          <w:szCs w:val="24"/>
          <w:lang w:eastAsia="es-MX"/>
        </w:rPr>
        <w:t xml:space="preserve">ormidad que arguye </w:t>
      </w:r>
      <w:r w:rsidR="00AB3507">
        <w:rPr>
          <w:rFonts w:ascii="Palatino Linotype" w:hAnsi="Palatino Linotype"/>
          <w:noProof/>
          <w:sz w:val="24"/>
          <w:szCs w:val="24"/>
          <w:lang w:eastAsia="es-MX"/>
        </w:rPr>
        <w:t>el</w:t>
      </w:r>
      <w:r w:rsidRPr="0014447C">
        <w:rPr>
          <w:rFonts w:ascii="Palatino Linotype" w:hAnsi="Palatino Linotype"/>
          <w:noProof/>
          <w:sz w:val="24"/>
          <w:szCs w:val="24"/>
          <w:lang w:eastAsia="es-MX"/>
        </w:rPr>
        <w:t xml:space="preserve"> Recurrente; </w:t>
      </w:r>
      <w:r w:rsidRPr="0014447C">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a la solicitud de información pública </w:t>
      </w:r>
      <w:r w:rsidR="00BA5EC9" w:rsidRPr="00BA5EC9">
        <w:rPr>
          <w:rFonts w:ascii="Palatino Linotype" w:hAnsi="Palatino Linotype"/>
          <w:b/>
          <w:sz w:val="24"/>
          <w:szCs w:val="24"/>
        </w:rPr>
        <w:t>00194/CHIMALHU/IP/2023</w:t>
      </w:r>
      <w:r w:rsidR="00BF23E2">
        <w:rPr>
          <w:rFonts w:ascii="Palatino Linotype" w:hAnsi="Palatino Linotype"/>
          <w:b/>
          <w:sz w:val="24"/>
          <w:szCs w:val="24"/>
        </w:rPr>
        <w:t xml:space="preserve"> </w:t>
      </w:r>
      <w:r w:rsidRPr="0014447C">
        <w:rPr>
          <w:rFonts w:ascii="Palatino Linotype" w:hAnsi="Palatino Linotype"/>
          <w:bCs/>
          <w:sz w:val="24"/>
          <w:szCs w:val="24"/>
        </w:rPr>
        <w:t>que ha sido materia del presente fallo</w:t>
      </w:r>
      <w:r w:rsidRPr="0014447C">
        <w:rPr>
          <w:rFonts w:ascii="Palatino Linotype" w:hAnsi="Palatino Linotype"/>
          <w:sz w:val="24"/>
          <w:szCs w:val="24"/>
        </w:rPr>
        <w:t>, por lo que este Pleno:</w:t>
      </w:r>
    </w:p>
    <w:p w14:paraId="1E047B38" w14:textId="77777777" w:rsidR="00671D39" w:rsidRDefault="00671D39" w:rsidP="008E6336">
      <w:pPr>
        <w:pStyle w:val="Sinespaciado"/>
        <w:spacing w:line="360" w:lineRule="auto"/>
        <w:rPr>
          <w:rFonts w:ascii="Palatino Linotype" w:hAnsi="Palatino Linotype"/>
          <w:b/>
          <w:sz w:val="28"/>
          <w:szCs w:val="28"/>
        </w:rPr>
      </w:pPr>
    </w:p>
    <w:p w14:paraId="52C5EC5C" w14:textId="0703208D" w:rsidR="00EF4D17" w:rsidRPr="0014447C" w:rsidRDefault="00EF4D17"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R E S U E L V E</w:t>
      </w:r>
    </w:p>
    <w:p w14:paraId="0E0975AB" w14:textId="77777777" w:rsidR="00EF4D17" w:rsidRPr="00C90CE9" w:rsidRDefault="00EF4D17" w:rsidP="0014447C">
      <w:pPr>
        <w:pStyle w:val="Sinespaciado"/>
        <w:spacing w:line="360" w:lineRule="auto"/>
        <w:jc w:val="both"/>
        <w:rPr>
          <w:rFonts w:ascii="Palatino Linotype" w:hAnsi="Palatino Linotype"/>
          <w:b/>
          <w:sz w:val="2"/>
          <w:szCs w:val="24"/>
        </w:rPr>
      </w:pPr>
    </w:p>
    <w:p w14:paraId="1BF3D859" w14:textId="29638289"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 xml:space="preserve">PRIMERO. </w:t>
      </w:r>
      <w:r w:rsidRPr="0014447C">
        <w:rPr>
          <w:rFonts w:ascii="Palatino Linotype" w:hAnsi="Palatino Linotype"/>
          <w:sz w:val="24"/>
          <w:szCs w:val="24"/>
        </w:rPr>
        <w:t xml:space="preserve">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del Sujeto Obligado</w:t>
      </w:r>
      <w:r w:rsidRPr="0014447C">
        <w:rPr>
          <w:rFonts w:ascii="Palatino Linotype" w:hAnsi="Palatino Linotype"/>
          <w:b/>
          <w:sz w:val="24"/>
          <w:szCs w:val="24"/>
        </w:rPr>
        <w:t xml:space="preserve"> </w:t>
      </w:r>
      <w:r w:rsidRPr="0014447C">
        <w:rPr>
          <w:rFonts w:ascii="Palatino Linotype" w:hAnsi="Palatino Linotype"/>
          <w:bCs/>
          <w:sz w:val="24"/>
          <w:szCs w:val="24"/>
        </w:rPr>
        <w:t xml:space="preserve">a la solicitud de información </w:t>
      </w:r>
      <w:r w:rsidR="005E346D" w:rsidRPr="005E346D">
        <w:rPr>
          <w:rFonts w:ascii="Palatino Linotype" w:hAnsi="Palatino Linotype"/>
          <w:b/>
          <w:sz w:val="24"/>
          <w:szCs w:val="24"/>
        </w:rPr>
        <w:t>00194/CHIMALHU/IP/2023</w:t>
      </w:r>
      <w:r w:rsidR="005E346D">
        <w:rPr>
          <w:rFonts w:ascii="Palatino Linotype" w:hAnsi="Palatino Linotype"/>
          <w:b/>
          <w:sz w:val="24"/>
          <w:szCs w:val="24"/>
        </w:rPr>
        <w:t xml:space="preserve"> </w:t>
      </w:r>
      <w:r w:rsidRPr="0014447C">
        <w:rPr>
          <w:rFonts w:ascii="Palatino Linotype" w:hAnsi="Palatino Linotype"/>
          <w:sz w:val="24"/>
          <w:szCs w:val="24"/>
        </w:rPr>
        <w:t>por resultar infundadas las razones o motivos de i</w:t>
      </w:r>
      <w:r w:rsidR="001A6270">
        <w:rPr>
          <w:rFonts w:ascii="Palatino Linotype" w:hAnsi="Palatino Linotype"/>
          <w:sz w:val="24"/>
          <w:szCs w:val="24"/>
        </w:rPr>
        <w:t xml:space="preserve">nconformidad hechos valer por </w:t>
      </w:r>
      <w:r w:rsidR="00AB3507">
        <w:rPr>
          <w:rFonts w:ascii="Palatino Linotype" w:hAnsi="Palatino Linotype"/>
          <w:sz w:val="24"/>
          <w:szCs w:val="24"/>
        </w:rPr>
        <w:t>el</w:t>
      </w:r>
      <w:r w:rsidRPr="0014447C">
        <w:rPr>
          <w:rFonts w:ascii="Palatino Linotype" w:hAnsi="Palatino Linotype"/>
          <w:sz w:val="24"/>
          <w:szCs w:val="24"/>
        </w:rPr>
        <w:t xml:space="preserve"> Recurrente, en términos del Considerando </w:t>
      </w:r>
      <w:r w:rsidR="00BC64D4">
        <w:rPr>
          <w:rFonts w:ascii="Palatino Linotype" w:hAnsi="Palatino Linotype"/>
          <w:b/>
          <w:sz w:val="24"/>
          <w:szCs w:val="24"/>
        </w:rPr>
        <w:t>CUARTO</w:t>
      </w:r>
      <w:r w:rsidRPr="0014447C">
        <w:rPr>
          <w:rFonts w:ascii="Palatino Linotype" w:hAnsi="Palatino Linotype"/>
          <w:b/>
          <w:sz w:val="24"/>
          <w:szCs w:val="24"/>
        </w:rPr>
        <w:t xml:space="preserve"> </w:t>
      </w:r>
      <w:r w:rsidRPr="0014447C">
        <w:rPr>
          <w:rFonts w:ascii="Palatino Linotype" w:hAnsi="Palatino Linotype"/>
          <w:sz w:val="24"/>
          <w:szCs w:val="24"/>
        </w:rPr>
        <w:t>de esta resolución.</w:t>
      </w:r>
    </w:p>
    <w:p w14:paraId="74BF7CC9" w14:textId="77777777" w:rsidR="00EF4D17" w:rsidRPr="00C90CE9" w:rsidRDefault="00EF4D17" w:rsidP="0014447C">
      <w:pPr>
        <w:pStyle w:val="Sinespaciado"/>
        <w:spacing w:line="360" w:lineRule="auto"/>
        <w:jc w:val="both"/>
        <w:rPr>
          <w:rFonts w:ascii="Palatino Linotype" w:hAnsi="Palatino Linotype"/>
          <w:sz w:val="20"/>
          <w:szCs w:val="24"/>
        </w:rPr>
      </w:pPr>
    </w:p>
    <w:p w14:paraId="71231C89" w14:textId="573EDAB3" w:rsidR="00EF4D17" w:rsidRPr="006E6394" w:rsidRDefault="006E6394" w:rsidP="0014447C">
      <w:pPr>
        <w:pStyle w:val="Sinespaciado"/>
        <w:spacing w:line="360" w:lineRule="auto"/>
        <w:jc w:val="both"/>
        <w:rPr>
          <w:rFonts w:ascii="Palatino Linotype" w:hAnsi="Palatino Linotype"/>
          <w:sz w:val="24"/>
          <w:szCs w:val="24"/>
        </w:rPr>
      </w:pPr>
      <w:r w:rsidRPr="006E6394">
        <w:rPr>
          <w:rFonts w:ascii="Palatino Linotype" w:hAnsi="Palatino Linotype"/>
          <w:b/>
          <w:sz w:val="24"/>
          <w:szCs w:val="24"/>
        </w:rPr>
        <w:t>SEGUNDO.</w:t>
      </w:r>
      <w:r w:rsidRPr="006E6394">
        <w:rPr>
          <w:rFonts w:ascii="Palatino Linotype" w:hAnsi="Palatino Linotype"/>
          <w:sz w:val="24"/>
          <w:szCs w:val="24"/>
        </w:rPr>
        <w:t xml:space="preserve"> </w:t>
      </w:r>
      <w:r w:rsidRPr="006E6394">
        <w:rPr>
          <w:rFonts w:ascii="Palatino Linotype" w:hAnsi="Palatino Linotype"/>
          <w:b/>
          <w:sz w:val="24"/>
          <w:szCs w:val="24"/>
        </w:rPr>
        <w:t>NOTIFÍQUESE</w:t>
      </w:r>
      <w:r w:rsidRPr="006E6394">
        <w:rPr>
          <w:rFonts w:ascii="Palatino Linotype" w:hAnsi="Palatino Linotype"/>
          <w:sz w:val="24"/>
          <w:szCs w:val="24"/>
        </w:rPr>
        <w:t xml:space="preserve"> la presente resolución vía </w:t>
      </w:r>
      <w:r w:rsidR="00171F38">
        <w:rPr>
          <w:rFonts w:ascii="Palatino Linotype" w:hAnsi="Palatino Linotype"/>
          <w:sz w:val="24"/>
          <w:szCs w:val="24"/>
        </w:rPr>
        <w:t>Sistema de Acceso a la Información Mexiquense (</w:t>
      </w:r>
      <w:r w:rsidRPr="00171F38">
        <w:rPr>
          <w:rFonts w:ascii="Palatino Linotype" w:hAnsi="Palatino Linotype"/>
          <w:b/>
          <w:bCs/>
          <w:sz w:val="24"/>
          <w:szCs w:val="24"/>
        </w:rPr>
        <w:t>SAIMEX</w:t>
      </w:r>
      <w:r w:rsidR="00171F38">
        <w:rPr>
          <w:rFonts w:ascii="Palatino Linotype" w:hAnsi="Palatino Linotype"/>
          <w:sz w:val="24"/>
          <w:szCs w:val="24"/>
        </w:rPr>
        <w:t>)</w:t>
      </w:r>
      <w:r w:rsidRPr="006E6394">
        <w:rPr>
          <w:rFonts w:ascii="Palatino Linotype" w:hAnsi="Palatino Linotype"/>
          <w:sz w:val="24"/>
          <w:szCs w:val="24"/>
        </w:rPr>
        <w:t xml:space="preserve"> al Titular de la Unidad de Transparencia del Sujeto Obligado.</w:t>
      </w:r>
    </w:p>
    <w:p w14:paraId="6B0A94CD" w14:textId="77777777" w:rsidR="00EF4D17" w:rsidRPr="006E6394" w:rsidRDefault="00EF4D17" w:rsidP="0014447C">
      <w:pPr>
        <w:pStyle w:val="Sinespaciado"/>
        <w:spacing w:line="360" w:lineRule="auto"/>
        <w:jc w:val="both"/>
        <w:rPr>
          <w:rFonts w:ascii="Palatino Linotype" w:hAnsi="Palatino Linotype"/>
          <w:sz w:val="24"/>
          <w:szCs w:val="24"/>
        </w:rPr>
      </w:pPr>
    </w:p>
    <w:p w14:paraId="39787DCF" w14:textId="69938760" w:rsidR="006F562A"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TERCERO.</w:t>
      </w:r>
      <w:r w:rsidRPr="0014447C">
        <w:rPr>
          <w:rFonts w:ascii="Palatino Linotype" w:hAnsi="Palatino Linotype"/>
          <w:sz w:val="24"/>
          <w:szCs w:val="24"/>
        </w:rPr>
        <w:t xml:space="preserve"> </w:t>
      </w:r>
      <w:r w:rsidRPr="0014447C">
        <w:rPr>
          <w:rFonts w:ascii="Palatino Linotype" w:hAnsi="Palatino Linotype"/>
          <w:b/>
          <w:sz w:val="24"/>
          <w:szCs w:val="24"/>
        </w:rPr>
        <w:t>NOTIFÍQUESE</w:t>
      </w:r>
      <w:r w:rsidRPr="0014447C">
        <w:rPr>
          <w:rFonts w:ascii="Palatino Linotype" w:hAnsi="Palatino Linotype"/>
          <w:sz w:val="24"/>
          <w:szCs w:val="24"/>
        </w:rPr>
        <w:t xml:space="preserve"> a</w:t>
      </w:r>
      <w:r w:rsidR="00AB3507">
        <w:rPr>
          <w:rFonts w:ascii="Palatino Linotype" w:hAnsi="Palatino Linotype"/>
          <w:sz w:val="24"/>
          <w:szCs w:val="24"/>
        </w:rPr>
        <w:t>l</w:t>
      </w:r>
      <w:r w:rsidRPr="0014447C">
        <w:rPr>
          <w:rFonts w:ascii="Palatino Linotype" w:hAnsi="Palatino Linotype"/>
          <w:sz w:val="24"/>
          <w:szCs w:val="24"/>
        </w:rPr>
        <w:t xml:space="preserve"> Recurrente</w:t>
      </w:r>
      <w:r w:rsidRPr="0014447C">
        <w:rPr>
          <w:rFonts w:ascii="Palatino Linotype" w:hAnsi="Palatino Linotype"/>
          <w:b/>
          <w:sz w:val="24"/>
          <w:szCs w:val="24"/>
        </w:rPr>
        <w:t xml:space="preserve"> </w:t>
      </w:r>
      <w:r w:rsidRPr="0014447C">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6E558BD" w14:textId="0A453C5C"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F2959">
        <w:rPr>
          <w:rFonts w:ascii="Palatino Linotype" w:eastAsia="Times New Roman" w:hAnsi="Palatino Linotype" w:cs="Arial"/>
          <w:sz w:val="24"/>
          <w:szCs w:val="24"/>
        </w:rPr>
        <w:t>CUARTA</w:t>
      </w:r>
      <w:r w:rsidR="00162A30">
        <w:rPr>
          <w:rFonts w:ascii="Palatino Linotype" w:eastAsia="Times New Roman" w:hAnsi="Palatino Linotype" w:cs="Arial"/>
          <w:sz w:val="24"/>
          <w:szCs w:val="24"/>
        </w:rPr>
        <w:t xml:space="preserve"> SESIÓN</w:t>
      </w:r>
      <w:r w:rsidRPr="00171F38">
        <w:rPr>
          <w:rFonts w:ascii="Palatino Linotype" w:eastAsia="Times New Roman" w:hAnsi="Palatino Linotype" w:cs="Arial"/>
          <w:sz w:val="24"/>
          <w:szCs w:val="24"/>
        </w:rPr>
        <w:t xml:space="preserve"> ORDINARIA CELEBRADA EL </w:t>
      </w:r>
      <w:r w:rsidR="00FF2959">
        <w:rPr>
          <w:rFonts w:ascii="Palatino Linotype" w:eastAsia="Times New Roman" w:hAnsi="Palatino Linotype" w:cs="Arial"/>
          <w:sz w:val="24"/>
          <w:szCs w:val="24"/>
        </w:rPr>
        <w:t>OCHO DE FEBRERO</w:t>
      </w:r>
      <w:r w:rsidR="00BF23E2">
        <w:rPr>
          <w:rFonts w:ascii="Palatino Linotype" w:eastAsia="Times New Roman" w:hAnsi="Palatino Linotype" w:cs="Arial"/>
          <w:sz w:val="24"/>
          <w:szCs w:val="24"/>
        </w:rPr>
        <w:t xml:space="preserve"> 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162A30">
        <w:rPr>
          <w:rFonts w:ascii="Palatino Linotype" w:eastAsia="Times New Roman" w:hAnsi="Palatino Linotype" w:cs="Arial"/>
          <w:sz w:val="24"/>
          <w:szCs w:val="24"/>
        </w:rPr>
        <w:t>-----------------------------------------------------------------------------------------------------------------------</w:t>
      </w:r>
      <w:r w:rsidR="008E6336">
        <w:rPr>
          <w:rFonts w:ascii="Palatino Linotype" w:eastAsia="Times New Roman" w:hAnsi="Palatino Linotype" w:cs="Arial"/>
          <w:sz w:val="24"/>
          <w:szCs w:val="24"/>
        </w:rPr>
        <w:t>------------------------------------------------------------------------------------</w:t>
      </w:r>
      <w:r w:rsidR="005E346D">
        <w:rPr>
          <w:rFonts w:ascii="Palatino Linotype" w:eastAsia="Times New Roman" w:hAnsi="Palatino Linotype" w:cs="Arial"/>
          <w:sz w:val="24"/>
          <w:szCs w:val="24"/>
        </w:rPr>
        <w:t>--</w:t>
      </w:r>
      <w:r w:rsidR="004C4F5F">
        <w:rPr>
          <w:rFonts w:ascii="Palatino Linotype" w:eastAsia="Times New Roman" w:hAnsi="Palatino Linotype" w:cs="Arial"/>
          <w:sz w:val="24"/>
          <w:szCs w:val="24"/>
        </w:rPr>
        <w:t>------------------------------------------------------------------------------------------------------------------------------------------------------------------------------------------------------------------------------------------</w:t>
      </w:r>
      <w:r w:rsidR="00BF1ADF">
        <w:rPr>
          <w:rFonts w:ascii="Palatino Linotype" w:eastAsia="Times New Roman" w:hAnsi="Palatino Linotype" w:cs="Arial"/>
          <w:sz w:val="24"/>
          <w:szCs w:val="24"/>
        </w:rPr>
        <w:t>-</w:t>
      </w:r>
      <w:r w:rsidR="005E346D">
        <w:rPr>
          <w:rFonts w:ascii="Palatino Linotype" w:eastAsia="Times New Roman" w:hAnsi="Palatino Linotype" w:cs="Arial"/>
          <w:sz w:val="24"/>
          <w:szCs w:val="24"/>
        </w:rPr>
        <w:t>---------------------------------------------------------------------------------------------------------------------------------------------------------------------------------------------------------------------------------------------------------------------------------------------------------------------------------------------------------------------------------------------------------------------------------------------------------------------------------------------------------------------------------------------------------------------</w:t>
      </w:r>
      <w:r w:rsidR="00BF1ADF">
        <w:rPr>
          <w:rFonts w:ascii="Palatino Linotype" w:eastAsia="Times New Roman" w:hAnsi="Palatino Linotype" w:cs="Arial"/>
          <w:sz w:val="24"/>
          <w:szCs w:val="24"/>
        </w:rPr>
        <w:t>--</w:t>
      </w:r>
      <w:r w:rsidR="005E346D">
        <w:rPr>
          <w:rFonts w:ascii="Palatino Linotype" w:eastAsia="Times New Roman" w:hAnsi="Palatino Linotype" w:cs="Arial"/>
          <w:sz w:val="24"/>
          <w:szCs w:val="24"/>
        </w:rPr>
        <w:t>--------------------------------------------------------------------------------------------------------------------------------------------------------------------------------------------------------------------------------------------------------------------------------------------------------------------------</w:t>
      </w:r>
      <w:r w:rsidR="00BF1ADF">
        <w:rPr>
          <w:rFonts w:ascii="Palatino Linotype" w:eastAsia="Times New Roman" w:hAnsi="Palatino Linotype" w:cs="Arial"/>
          <w:sz w:val="24"/>
          <w:szCs w:val="24"/>
        </w:rPr>
        <w:t>-</w:t>
      </w:r>
      <w:r w:rsidR="005E346D">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171F38">
        <w:rPr>
          <w:rFonts w:ascii="Palatino Linotype" w:eastAsia="Times New Roman" w:hAnsi="Palatino Linotype" w:cs="Times New Roman"/>
          <w:sz w:val="16"/>
          <w:szCs w:val="18"/>
        </w:rPr>
        <w:t>JMV/CCR/EJDG</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0EDF">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F0EDF">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F0ED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F0EDF">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1F1F200" w14:textId="77777777" w:rsidR="00AC5643" w:rsidRDefault="00AC5643" w:rsidP="00AC5643">
      <w:pPr>
        <w:pStyle w:val="Textonotapie"/>
      </w:pPr>
      <w:r>
        <w:rPr>
          <w:vertAlign w:val="superscript"/>
        </w:rPr>
        <w:footnoteRef/>
      </w:r>
      <w:r>
        <w:t xml:space="preserve"> </w:t>
      </w:r>
      <w:r>
        <w:rPr>
          <w:lang w:val="es-ES_tradnl"/>
        </w:rPr>
        <w:t xml:space="preserve">Consultado en </w:t>
      </w:r>
      <w:hyperlink r:id="rId3" w:history="1">
        <w:r w:rsidRPr="003A24F4">
          <w:rPr>
            <w:rStyle w:val="Hipervnculo"/>
            <w:rFonts w:cs="Calibri"/>
            <w:lang w:val="es-ES_tradnl"/>
          </w:rPr>
          <w:t>http://alertadegenero.edomex.gob.mx/que_es_alerta</w:t>
        </w:r>
      </w:hyperlink>
      <w:r>
        <w:rPr>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2F0EDF">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23" type="#_x0000_t75" style="position:absolute;margin-left:-84.9pt;margin-top:-129.8pt;width:609.4pt;height:793.75pt;z-index:-251657216;mso-position-horizontal-relative:margin;mso-position-vertical-relative:margin"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5768323" w:rsidR="00D77F62" w:rsidRDefault="00EC1A95" w:rsidP="006446F7">
          <w:pPr>
            <w:spacing w:after="120" w:line="256" w:lineRule="auto"/>
            <w:ind w:left="208" w:right="214"/>
            <w:jc w:val="right"/>
            <w:rPr>
              <w:rFonts w:ascii="Palatino Linotype" w:hAnsi="Palatino Linotype" w:cs="Arial"/>
              <w:szCs w:val="20"/>
            </w:rPr>
          </w:pPr>
          <w:r w:rsidRPr="00EC1A95">
            <w:rPr>
              <w:rFonts w:ascii="Palatino Linotype" w:hAnsi="Palatino Linotype" w:cs="Arial"/>
              <w:bCs/>
              <w:sz w:val="24"/>
              <w:lang w:eastAsia="es-MX"/>
            </w:rPr>
            <w:t>03700/INFOEM/IP/RR/2023</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316A710C" w:rsidR="00D77F62" w:rsidRDefault="00EC1A95" w:rsidP="00BC7E0B">
          <w:pPr>
            <w:spacing w:after="120" w:line="256" w:lineRule="auto"/>
            <w:ind w:left="-67" w:right="214"/>
            <w:jc w:val="right"/>
            <w:rPr>
              <w:rFonts w:ascii="Palatino Linotype" w:hAnsi="Palatino Linotype" w:cs="Arial"/>
              <w:szCs w:val="20"/>
            </w:rPr>
          </w:pPr>
          <w:r w:rsidRPr="00EC1A95">
            <w:rPr>
              <w:rFonts w:ascii="Palatino Linotype" w:hAnsi="Palatino Linotype" w:cs="Arial"/>
              <w:szCs w:val="20"/>
            </w:rPr>
            <w:t>Ayuntamiento de Chimalhuacán</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2786F59A" w:rsidR="00D77F62" w:rsidRPr="00B4142F" w:rsidRDefault="00EC1A95" w:rsidP="00A67E7A">
          <w:pPr>
            <w:spacing w:after="120" w:line="256" w:lineRule="auto"/>
            <w:ind w:left="208" w:right="78"/>
            <w:jc w:val="right"/>
            <w:rPr>
              <w:rFonts w:ascii="Palatino Linotype" w:hAnsi="Palatino Linotype" w:cs="Arial"/>
              <w:szCs w:val="20"/>
            </w:rPr>
          </w:pPr>
          <w:r w:rsidRPr="00EC1A95">
            <w:rPr>
              <w:rFonts w:ascii="Palatino Linotype" w:hAnsi="Palatino Linotype" w:cs="Arial"/>
              <w:bCs/>
              <w:sz w:val="24"/>
              <w:lang w:eastAsia="es-MX"/>
            </w:rPr>
            <w:t>03700/INFOEM/IP/RR/2023</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76945688" w:rsidR="00D77F62" w:rsidRPr="00F06FED" w:rsidRDefault="002F0EDF" w:rsidP="00A67E7A">
          <w:pPr>
            <w:spacing w:after="120" w:line="256" w:lineRule="auto"/>
            <w:ind w:left="208" w:right="78"/>
            <w:jc w:val="right"/>
            <w:rPr>
              <w:rFonts w:ascii="Palatino Linotype" w:hAnsi="Palatino Linotype" w:cs="Arial"/>
            </w:rPr>
          </w:pPr>
          <w:r>
            <w:rPr>
              <w:rFonts w:ascii="Palatino Linotype" w:hAnsi="Palatino Linotype" w:cs="Arial"/>
            </w:rPr>
            <w:t>XXXXX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31B98872" w:rsidR="00D77F62" w:rsidRDefault="00EC1A95" w:rsidP="00A67E7A">
          <w:pPr>
            <w:spacing w:after="120" w:line="256" w:lineRule="auto"/>
            <w:ind w:left="-69" w:right="78" w:hanging="141"/>
            <w:jc w:val="right"/>
            <w:rPr>
              <w:rFonts w:ascii="Palatino Linotype" w:hAnsi="Palatino Linotype" w:cs="Arial"/>
              <w:szCs w:val="20"/>
            </w:rPr>
          </w:pPr>
          <w:r w:rsidRPr="00EC1A95">
            <w:rPr>
              <w:rFonts w:ascii="Palatino Linotype" w:hAnsi="Palatino Linotype" w:cs="Arial"/>
              <w:szCs w:val="20"/>
            </w:rPr>
            <w:t>Ayuntamiento de Chimalhuacán</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2F0EDF">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30722" type="#_x0000_t75" style="position:absolute;margin-left:-82.4pt;margin-top:-148.95pt;width:609.4pt;height:793.75pt;z-index:-251658240;mso-position-horizontal-relative:margin;mso-position-vertical-relative:margin"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6"/>
  </w:num>
  <w:num w:numId="5">
    <w:abstractNumId w:val="3"/>
  </w:num>
  <w:num w:numId="6">
    <w:abstractNumId w:val="2"/>
  </w:num>
  <w:num w:numId="7">
    <w:abstractNumId w:val="11"/>
  </w:num>
  <w:num w:numId="8">
    <w:abstractNumId w:val="10"/>
  </w:num>
  <w:num w:numId="9">
    <w:abstractNumId w:val="14"/>
  </w:num>
  <w:num w:numId="10">
    <w:abstractNumId w:val="5"/>
  </w:num>
  <w:num w:numId="11">
    <w:abstractNumId w:val="15"/>
  </w:num>
  <w:num w:numId="12">
    <w:abstractNumId w:val="13"/>
  </w:num>
  <w:num w:numId="13">
    <w:abstractNumId w:val="12"/>
  </w:num>
  <w:num w:numId="14">
    <w:abstractNumId w:val="8"/>
  </w:num>
  <w:num w:numId="15">
    <w:abstractNumId w:val="7"/>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7C0A"/>
    <w:rsid w:val="000F0944"/>
    <w:rsid w:val="000F199E"/>
    <w:rsid w:val="000F2B6C"/>
    <w:rsid w:val="000F3722"/>
    <w:rsid w:val="000F4256"/>
    <w:rsid w:val="00100E72"/>
    <w:rsid w:val="00103F17"/>
    <w:rsid w:val="00114C3C"/>
    <w:rsid w:val="00124F95"/>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0EDF"/>
    <w:rsid w:val="002F160B"/>
    <w:rsid w:val="002F17FB"/>
    <w:rsid w:val="00301A01"/>
    <w:rsid w:val="003021C1"/>
    <w:rsid w:val="00304C91"/>
    <w:rsid w:val="00305E10"/>
    <w:rsid w:val="0030690A"/>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A13D2"/>
    <w:rsid w:val="003A3096"/>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EBD"/>
    <w:rsid w:val="00423C27"/>
    <w:rsid w:val="00425199"/>
    <w:rsid w:val="00437592"/>
    <w:rsid w:val="004408DF"/>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4B52"/>
    <w:rsid w:val="00537419"/>
    <w:rsid w:val="0054180B"/>
    <w:rsid w:val="00541A0D"/>
    <w:rsid w:val="005421C7"/>
    <w:rsid w:val="00543B8A"/>
    <w:rsid w:val="005448FA"/>
    <w:rsid w:val="005571F1"/>
    <w:rsid w:val="00562A94"/>
    <w:rsid w:val="0056505C"/>
    <w:rsid w:val="005664E0"/>
    <w:rsid w:val="00566699"/>
    <w:rsid w:val="005706E5"/>
    <w:rsid w:val="005733EB"/>
    <w:rsid w:val="0057534D"/>
    <w:rsid w:val="0057743C"/>
    <w:rsid w:val="00590126"/>
    <w:rsid w:val="00591988"/>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346D"/>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6BA5"/>
    <w:rsid w:val="007170A6"/>
    <w:rsid w:val="007218F2"/>
    <w:rsid w:val="007256EA"/>
    <w:rsid w:val="00730DE0"/>
    <w:rsid w:val="007404E4"/>
    <w:rsid w:val="0074093D"/>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B64F5"/>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2A5F"/>
    <w:rsid w:val="00823454"/>
    <w:rsid w:val="00824894"/>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CEB"/>
    <w:rsid w:val="008D17A8"/>
    <w:rsid w:val="008E2CDB"/>
    <w:rsid w:val="008E572E"/>
    <w:rsid w:val="008E6336"/>
    <w:rsid w:val="008E63C2"/>
    <w:rsid w:val="008F5193"/>
    <w:rsid w:val="00903599"/>
    <w:rsid w:val="00905CE1"/>
    <w:rsid w:val="009151CF"/>
    <w:rsid w:val="00927243"/>
    <w:rsid w:val="009272C6"/>
    <w:rsid w:val="00930F68"/>
    <w:rsid w:val="00932254"/>
    <w:rsid w:val="009339EC"/>
    <w:rsid w:val="0093743A"/>
    <w:rsid w:val="00942349"/>
    <w:rsid w:val="00943B37"/>
    <w:rsid w:val="00944403"/>
    <w:rsid w:val="0094481C"/>
    <w:rsid w:val="009456A5"/>
    <w:rsid w:val="00954DC1"/>
    <w:rsid w:val="00960D8F"/>
    <w:rsid w:val="0096284F"/>
    <w:rsid w:val="0096359D"/>
    <w:rsid w:val="00967270"/>
    <w:rsid w:val="009701C6"/>
    <w:rsid w:val="00972902"/>
    <w:rsid w:val="0097416D"/>
    <w:rsid w:val="009759F9"/>
    <w:rsid w:val="009822A2"/>
    <w:rsid w:val="00984CA8"/>
    <w:rsid w:val="009859B8"/>
    <w:rsid w:val="00993A9D"/>
    <w:rsid w:val="00993CCE"/>
    <w:rsid w:val="00994FE7"/>
    <w:rsid w:val="009B205B"/>
    <w:rsid w:val="009B3592"/>
    <w:rsid w:val="009B59FC"/>
    <w:rsid w:val="009B70C3"/>
    <w:rsid w:val="009C1EA2"/>
    <w:rsid w:val="009C3FC7"/>
    <w:rsid w:val="009D398E"/>
    <w:rsid w:val="009D56AA"/>
    <w:rsid w:val="009E0089"/>
    <w:rsid w:val="009E396D"/>
    <w:rsid w:val="009F009C"/>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1F0"/>
    <w:rsid w:val="00A35B31"/>
    <w:rsid w:val="00A4214D"/>
    <w:rsid w:val="00A62727"/>
    <w:rsid w:val="00A65C29"/>
    <w:rsid w:val="00A666CE"/>
    <w:rsid w:val="00A67E7A"/>
    <w:rsid w:val="00A77603"/>
    <w:rsid w:val="00A871F0"/>
    <w:rsid w:val="00A9172E"/>
    <w:rsid w:val="00A917A5"/>
    <w:rsid w:val="00A94BF6"/>
    <w:rsid w:val="00A954B5"/>
    <w:rsid w:val="00A97975"/>
    <w:rsid w:val="00AA3581"/>
    <w:rsid w:val="00AA4F9A"/>
    <w:rsid w:val="00AA5A0A"/>
    <w:rsid w:val="00AB16BF"/>
    <w:rsid w:val="00AB1AF3"/>
    <w:rsid w:val="00AB3507"/>
    <w:rsid w:val="00AC5643"/>
    <w:rsid w:val="00AD0168"/>
    <w:rsid w:val="00AD2D04"/>
    <w:rsid w:val="00AD3C94"/>
    <w:rsid w:val="00AD647C"/>
    <w:rsid w:val="00AE658B"/>
    <w:rsid w:val="00B04D4C"/>
    <w:rsid w:val="00B070F5"/>
    <w:rsid w:val="00B075E3"/>
    <w:rsid w:val="00B12CBA"/>
    <w:rsid w:val="00B14D28"/>
    <w:rsid w:val="00B166A4"/>
    <w:rsid w:val="00B16CAC"/>
    <w:rsid w:val="00B22435"/>
    <w:rsid w:val="00B3075D"/>
    <w:rsid w:val="00B31ACE"/>
    <w:rsid w:val="00B32F14"/>
    <w:rsid w:val="00B34950"/>
    <w:rsid w:val="00B34C46"/>
    <w:rsid w:val="00B41C25"/>
    <w:rsid w:val="00B457BB"/>
    <w:rsid w:val="00B501B2"/>
    <w:rsid w:val="00B549E1"/>
    <w:rsid w:val="00B56587"/>
    <w:rsid w:val="00B61D6F"/>
    <w:rsid w:val="00B65513"/>
    <w:rsid w:val="00B73F3F"/>
    <w:rsid w:val="00B75842"/>
    <w:rsid w:val="00B81DD1"/>
    <w:rsid w:val="00B91A10"/>
    <w:rsid w:val="00B93C5C"/>
    <w:rsid w:val="00B93F5F"/>
    <w:rsid w:val="00B97CAC"/>
    <w:rsid w:val="00BA5EC9"/>
    <w:rsid w:val="00BA69A0"/>
    <w:rsid w:val="00BB2359"/>
    <w:rsid w:val="00BB5625"/>
    <w:rsid w:val="00BC64D4"/>
    <w:rsid w:val="00BC7E0B"/>
    <w:rsid w:val="00BD20DA"/>
    <w:rsid w:val="00BD43AB"/>
    <w:rsid w:val="00BE100C"/>
    <w:rsid w:val="00BE48F3"/>
    <w:rsid w:val="00BE6D77"/>
    <w:rsid w:val="00BF0AEC"/>
    <w:rsid w:val="00BF123B"/>
    <w:rsid w:val="00BF123D"/>
    <w:rsid w:val="00BF1ADF"/>
    <w:rsid w:val="00BF23E2"/>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7A59"/>
    <w:rsid w:val="00C734AF"/>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2C3F"/>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770B"/>
    <w:rsid w:val="00F2178A"/>
    <w:rsid w:val="00F2343A"/>
    <w:rsid w:val="00F42D68"/>
    <w:rsid w:val="00F43593"/>
    <w:rsid w:val="00F44637"/>
    <w:rsid w:val="00F45389"/>
    <w:rsid w:val="00F4708B"/>
    <w:rsid w:val="00F472E0"/>
    <w:rsid w:val="00F53B53"/>
    <w:rsid w:val="00F6396D"/>
    <w:rsid w:val="00F66A72"/>
    <w:rsid w:val="00F7667E"/>
    <w:rsid w:val="00F83F9F"/>
    <w:rsid w:val="00F8521C"/>
    <w:rsid w:val="00F86466"/>
    <w:rsid w:val="00F91698"/>
    <w:rsid w:val="00F91C0B"/>
    <w:rsid w:val="00F92D09"/>
    <w:rsid w:val="00FA3920"/>
    <w:rsid w:val="00FA47E2"/>
    <w:rsid w:val="00FB2F77"/>
    <w:rsid w:val="00FB3895"/>
    <w:rsid w:val="00FB55E9"/>
    <w:rsid w:val="00FB5722"/>
    <w:rsid w:val="00FB6BD1"/>
    <w:rsid w:val="00FC1B80"/>
    <w:rsid w:val="00FC4136"/>
    <w:rsid w:val="00FC641E"/>
    <w:rsid w:val="00FC7D8B"/>
    <w:rsid w:val="00FD3A3C"/>
    <w:rsid w:val="00FD4EB1"/>
    <w:rsid w:val="00FF0836"/>
    <w:rsid w:val="00FF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alertadegenero.edomex.gob.mx/que_es_alerta"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4D7F-5C8D-4487-B146-E3BC811F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6193</Words>
  <Characters>34062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14</cp:revision>
  <cp:lastPrinted>2018-06-26T19:17:00Z</cp:lastPrinted>
  <dcterms:created xsi:type="dcterms:W3CDTF">2024-01-18T23:07:00Z</dcterms:created>
  <dcterms:modified xsi:type="dcterms:W3CDTF">2024-02-22T23:09:00Z</dcterms:modified>
</cp:coreProperties>
</file>