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7F2" w:rsidRPr="001F7CFC" w:rsidRDefault="001447F2" w:rsidP="001447F2">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1F7CF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20B6A" w:rsidRPr="001F7CFC">
        <w:rPr>
          <w:rFonts w:ascii="Palatino Linotype" w:eastAsia="Times New Roman" w:hAnsi="Palatino Linotype" w:cs="Arial"/>
          <w:color w:val="000000"/>
          <w:sz w:val="24"/>
          <w:szCs w:val="24"/>
          <w:lang w:eastAsia="es-MX"/>
        </w:rPr>
        <w:t>nueve de octubre</w:t>
      </w:r>
      <w:r w:rsidRPr="001F7CFC">
        <w:rPr>
          <w:rFonts w:ascii="Palatino Linotype" w:eastAsia="Times New Roman" w:hAnsi="Palatino Linotype" w:cs="Arial"/>
          <w:color w:val="000000"/>
          <w:sz w:val="24"/>
          <w:szCs w:val="24"/>
          <w:lang w:eastAsia="es-MX"/>
        </w:rPr>
        <w:t xml:space="preserve"> de dos mil veinticuatro.</w:t>
      </w:r>
    </w:p>
    <w:p w:rsidR="001447F2" w:rsidRPr="001F7CFC" w:rsidRDefault="001447F2" w:rsidP="001447F2">
      <w:pPr>
        <w:shd w:val="clear" w:color="auto" w:fill="FFFFFF"/>
        <w:spacing w:after="0" w:line="360" w:lineRule="auto"/>
        <w:jc w:val="both"/>
        <w:rPr>
          <w:rFonts w:ascii="Palatino Linotype" w:eastAsia="Times New Roman" w:hAnsi="Palatino Linotype" w:cs="Arial"/>
          <w:color w:val="000000"/>
          <w:sz w:val="2"/>
          <w:szCs w:val="24"/>
          <w:lang w:eastAsia="es-MX"/>
        </w:rPr>
      </w:pPr>
    </w:p>
    <w:p w:rsidR="001447F2" w:rsidRPr="001F7CFC" w:rsidRDefault="001447F2" w:rsidP="001447F2">
      <w:pPr>
        <w:tabs>
          <w:tab w:val="left" w:pos="1701"/>
        </w:tabs>
        <w:spacing w:after="0" w:line="360" w:lineRule="auto"/>
        <w:jc w:val="both"/>
        <w:rPr>
          <w:rFonts w:ascii="Palatino Linotype" w:hAnsi="Palatino Linotype" w:cs="Arial"/>
          <w:b/>
          <w:sz w:val="24"/>
        </w:rPr>
      </w:pPr>
    </w:p>
    <w:p w:rsidR="001447F2" w:rsidRPr="001F7CFC" w:rsidRDefault="001447F2" w:rsidP="001447F2">
      <w:pPr>
        <w:tabs>
          <w:tab w:val="left" w:pos="1701"/>
        </w:tabs>
        <w:spacing w:after="0" w:line="360" w:lineRule="auto"/>
        <w:jc w:val="both"/>
        <w:rPr>
          <w:rFonts w:ascii="Palatino Linotype" w:hAnsi="Palatino Linotype" w:cs="Arial"/>
          <w:sz w:val="24"/>
        </w:rPr>
      </w:pPr>
      <w:r w:rsidRPr="001F7CFC">
        <w:rPr>
          <w:rFonts w:ascii="Palatino Linotype" w:hAnsi="Palatino Linotype" w:cs="Arial"/>
          <w:b/>
          <w:sz w:val="24"/>
        </w:rPr>
        <w:t>VISTO</w:t>
      </w:r>
      <w:r w:rsidRPr="001F7CFC">
        <w:rPr>
          <w:rFonts w:ascii="Palatino Linotype" w:hAnsi="Palatino Linotype" w:cs="Arial"/>
          <w:sz w:val="24"/>
        </w:rPr>
        <w:t xml:space="preserve"> el expediente electrónico formado con motivo del recurso de revisión número </w:t>
      </w:r>
      <w:r w:rsidRPr="001F7CFC">
        <w:rPr>
          <w:rFonts w:ascii="Palatino Linotype" w:hAnsi="Palatino Linotype" w:cs="Arial"/>
          <w:b/>
          <w:sz w:val="24"/>
        </w:rPr>
        <w:t>05235/INFOEM/IP/RR/2024</w:t>
      </w:r>
      <w:r w:rsidRPr="001F7CFC">
        <w:rPr>
          <w:rFonts w:ascii="Palatino Linotype" w:hAnsi="Palatino Linotype" w:cs="Arial"/>
          <w:sz w:val="24"/>
        </w:rPr>
        <w:t xml:space="preserve">, </w:t>
      </w:r>
      <w:r w:rsidRPr="001F7CFC">
        <w:rPr>
          <w:rFonts w:ascii="Palatino Linotype" w:hAnsi="Palatino Linotype" w:cs="Arial"/>
          <w:sz w:val="24"/>
          <w:szCs w:val="24"/>
        </w:rPr>
        <w:t xml:space="preserve">interpuesto </w:t>
      </w:r>
      <w:r w:rsidRPr="001F7CFC">
        <w:rPr>
          <w:rFonts w:ascii="Palatino Linotype" w:hAnsi="Palatino Linotype" w:cs="Arial"/>
          <w:bCs/>
          <w:sz w:val="24"/>
          <w:szCs w:val="24"/>
        </w:rPr>
        <w:t>por</w:t>
      </w:r>
      <w:r w:rsidRPr="001F7CFC">
        <w:rPr>
          <w:rFonts w:ascii="Palatino Linotype" w:hAnsi="Palatino Linotype" w:cs="Arial"/>
          <w:b/>
          <w:bCs/>
          <w:sz w:val="24"/>
          <w:szCs w:val="24"/>
        </w:rPr>
        <w:t xml:space="preserve"> </w:t>
      </w:r>
      <w:r w:rsidR="005840A4" w:rsidRPr="001F7CFC">
        <w:rPr>
          <w:rFonts w:ascii="Palatino Linotype" w:hAnsi="Palatino Linotype"/>
          <w:sz w:val="24"/>
        </w:rPr>
        <w:t>XXXXXXXXXXXXXXXXXXX</w:t>
      </w:r>
      <w:r w:rsidR="00B20B6A" w:rsidRPr="001F7CFC">
        <w:rPr>
          <w:rFonts w:ascii="Palatino Linotype" w:hAnsi="Palatino Linotype"/>
          <w:sz w:val="24"/>
        </w:rPr>
        <w:t xml:space="preserve"> </w:t>
      </w:r>
      <w:r w:rsidR="005840A4" w:rsidRPr="001F7CFC">
        <w:rPr>
          <w:rFonts w:ascii="Palatino Linotype" w:hAnsi="Palatino Linotype"/>
          <w:sz w:val="24"/>
        </w:rPr>
        <w:t>XXXXXXXXX</w:t>
      </w:r>
      <w:r w:rsidRPr="001F7CFC">
        <w:rPr>
          <w:rFonts w:ascii="Palatino Linotype" w:hAnsi="Palatino Linotype" w:cs="Arial"/>
          <w:sz w:val="24"/>
          <w:szCs w:val="24"/>
        </w:rPr>
        <w:t xml:space="preserve">, en contra de la falta de respuesta del </w:t>
      </w:r>
      <w:r w:rsidRPr="001F7CFC">
        <w:rPr>
          <w:rFonts w:ascii="Palatino Linotype" w:hAnsi="Palatino Linotype" w:cs="Arial"/>
          <w:b/>
          <w:sz w:val="24"/>
          <w:szCs w:val="24"/>
        </w:rPr>
        <w:t>Secretaría del Agua</w:t>
      </w:r>
      <w:r w:rsidRPr="001F7CFC">
        <w:rPr>
          <w:rFonts w:ascii="Palatino Linotype" w:hAnsi="Palatino Linotype" w:cs="Arial"/>
          <w:sz w:val="24"/>
          <w:szCs w:val="24"/>
        </w:rPr>
        <w:t>, en lo subsecuente</w:t>
      </w:r>
      <w:r w:rsidRPr="001F7CFC">
        <w:rPr>
          <w:rFonts w:ascii="Palatino Linotype" w:hAnsi="Palatino Linotype" w:cs="Arial"/>
          <w:b/>
          <w:sz w:val="24"/>
          <w:szCs w:val="24"/>
        </w:rPr>
        <w:t xml:space="preserve"> </w:t>
      </w:r>
      <w:r w:rsidRPr="001F7CFC">
        <w:rPr>
          <w:rFonts w:ascii="Palatino Linotype" w:hAnsi="Palatino Linotype" w:cs="Arial"/>
          <w:sz w:val="24"/>
          <w:szCs w:val="24"/>
        </w:rPr>
        <w:t xml:space="preserve">el </w:t>
      </w:r>
      <w:r w:rsidRPr="001F7CFC">
        <w:rPr>
          <w:rFonts w:ascii="Palatino Linotype" w:hAnsi="Palatino Linotype" w:cs="Arial"/>
          <w:b/>
          <w:sz w:val="24"/>
          <w:szCs w:val="24"/>
        </w:rPr>
        <w:t>Sujeto Obligado</w:t>
      </w:r>
      <w:r w:rsidRPr="001F7CFC">
        <w:rPr>
          <w:rFonts w:ascii="Palatino Linotype" w:hAnsi="Palatino Linotype" w:cs="Arial"/>
          <w:sz w:val="24"/>
          <w:szCs w:val="24"/>
        </w:rPr>
        <w:t>,</w:t>
      </w:r>
      <w:r w:rsidRPr="001F7CFC">
        <w:rPr>
          <w:rFonts w:ascii="Palatino Linotype" w:hAnsi="Palatino Linotype" w:cs="Arial"/>
          <w:b/>
          <w:sz w:val="24"/>
          <w:szCs w:val="24"/>
        </w:rPr>
        <w:t xml:space="preserve"> </w:t>
      </w:r>
      <w:r w:rsidRPr="001F7CFC">
        <w:rPr>
          <w:rFonts w:ascii="Palatino Linotype" w:hAnsi="Palatino Linotype" w:cs="Arial"/>
          <w:sz w:val="24"/>
          <w:szCs w:val="24"/>
        </w:rPr>
        <w:t>se procede a</w:t>
      </w:r>
      <w:r w:rsidRPr="001F7CFC">
        <w:rPr>
          <w:rFonts w:ascii="Palatino Linotype" w:hAnsi="Palatino Linotype" w:cs="Arial"/>
          <w:sz w:val="24"/>
        </w:rPr>
        <w:t xml:space="preserve"> dictar la presente resolución.</w:t>
      </w:r>
    </w:p>
    <w:p w:rsidR="001447F2" w:rsidRPr="001F7CFC" w:rsidRDefault="001447F2" w:rsidP="001447F2">
      <w:pPr>
        <w:tabs>
          <w:tab w:val="left" w:pos="1701"/>
        </w:tabs>
        <w:spacing w:after="0" w:line="360" w:lineRule="auto"/>
        <w:jc w:val="both"/>
        <w:rPr>
          <w:rFonts w:ascii="Palatino Linotype" w:hAnsi="Palatino Linotype" w:cs="Arial"/>
          <w:sz w:val="24"/>
        </w:rPr>
      </w:pPr>
    </w:p>
    <w:p w:rsidR="001447F2" w:rsidRPr="001F7CFC" w:rsidRDefault="001447F2" w:rsidP="001447F2">
      <w:pPr>
        <w:spacing w:after="0" w:line="360" w:lineRule="auto"/>
        <w:jc w:val="center"/>
        <w:rPr>
          <w:rFonts w:ascii="Palatino Linotype" w:hAnsi="Palatino Linotype"/>
          <w:b/>
          <w:sz w:val="28"/>
        </w:rPr>
      </w:pPr>
      <w:r w:rsidRPr="001F7CFC">
        <w:rPr>
          <w:rFonts w:ascii="Palatino Linotype" w:hAnsi="Palatino Linotype"/>
          <w:b/>
          <w:sz w:val="28"/>
        </w:rPr>
        <w:t>A N T E C E D E N T E S   D E L   A S U N T O</w:t>
      </w:r>
    </w:p>
    <w:p w:rsidR="001447F2" w:rsidRPr="001F7CFC" w:rsidRDefault="001447F2" w:rsidP="001447F2">
      <w:pPr>
        <w:spacing w:after="0" w:line="360" w:lineRule="auto"/>
        <w:jc w:val="center"/>
        <w:rPr>
          <w:rFonts w:ascii="Palatino Linotype" w:hAnsi="Palatino Linotype"/>
          <w:b/>
          <w:sz w:val="24"/>
        </w:rPr>
      </w:pPr>
    </w:p>
    <w:p w:rsidR="001447F2" w:rsidRPr="001F7CFC" w:rsidRDefault="001447F2" w:rsidP="001447F2">
      <w:pPr>
        <w:spacing w:after="0" w:line="360" w:lineRule="auto"/>
        <w:jc w:val="both"/>
        <w:rPr>
          <w:rFonts w:ascii="Palatino Linotype" w:hAnsi="Palatino Linotype"/>
        </w:rPr>
      </w:pPr>
      <w:r w:rsidRPr="001F7CFC">
        <w:rPr>
          <w:rFonts w:ascii="Palatino Linotype" w:hAnsi="Palatino Linotype" w:cs="Arial"/>
          <w:b/>
          <w:sz w:val="28"/>
        </w:rPr>
        <w:t>PRIMERO.</w:t>
      </w:r>
      <w:r w:rsidRPr="001F7CFC">
        <w:rPr>
          <w:rFonts w:ascii="Palatino Linotype" w:hAnsi="Palatino Linotype" w:cs="Arial"/>
        </w:rPr>
        <w:t xml:space="preserve"> </w:t>
      </w:r>
      <w:r w:rsidRPr="001F7CFC">
        <w:rPr>
          <w:rFonts w:ascii="Palatino Linotype" w:hAnsi="Palatino Linotype"/>
          <w:b/>
          <w:sz w:val="28"/>
          <w:szCs w:val="28"/>
        </w:rPr>
        <w:t>De la Solicitud de Información.</w:t>
      </w:r>
    </w:p>
    <w:p w:rsidR="001447F2" w:rsidRPr="001F7CFC" w:rsidRDefault="001447F2" w:rsidP="001447F2">
      <w:pPr>
        <w:spacing w:after="0" w:line="360" w:lineRule="auto"/>
        <w:jc w:val="both"/>
        <w:rPr>
          <w:rFonts w:ascii="Palatino Linotype" w:hAnsi="Palatino Linotype" w:cs="Arial"/>
          <w:sz w:val="24"/>
        </w:rPr>
      </w:pPr>
      <w:r w:rsidRPr="001F7CFC">
        <w:rPr>
          <w:rFonts w:ascii="Palatino Linotype" w:hAnsi="Palatino Linotype" w:cs="Arial"/>
          <w:sz w:val="24"/>
        </w:rPr>
        <w:t xml:space="preserve">En fecha </w:t>
      </w:r>
      <w:r w:rsidR="00B20B6A" w:rsidRPr="001F7CFC">
        <w:rPr>
          <w:rFonts w:ascii="Palatino Linotype" w:hAnsi="Palatino Linotype" w:cs="Arial"/>
          <w:sz w:val="24"/>
        </w:rPr>
        <w:t>tres de julio</w:t>
      </w:r>
      <w:r w:rsidRPr="001F7CFC">
        <w:rPr>
          <w:rFonts w:ascii="Palatino Linotype" w:hAnsi="Palatino Linotype" w:cs="Arial"/>
          <w:sz w:val="24"/>
        </w:rPr>
        <w:t xml:space="preserve"> de </w:t>
      </w:r>
      <w:r w:rsidR="00B20B6A" w:rsidRPr="001F7CFC">
        <w:rPr>
          <w:rFonts w:ascii="Palatino Linotype" w:hAnsi="Palatino Linotype" w:cs="Arial"/>
          <w:sz w:val="24"/>
        </w:rPr>
        <w:t>dos mil veinticuatro</w:t>
      </w:r>
      <w:r w:rsidRPr="001F7CFC">
        <w:rPr>
          <w:rFonts w:ascii="Palatino Linotype" w:hAnsi="Palatino Linotype" w:cs="Arial"/>
          <w:sz w:val="24"/>
        </w:rPr>
        <w:t xml:space="preserve">, el </w:t>
      </w:r>
      <w:r w:rsidRPr="001F7CFC">
        <w:rPr>
          <w:rFonts w:ascii="Palatino Linotype" w:hAnsi="Palatino Linotype" w:cs="Arial"/>
          <w:b/>
          <w:sz w:val="24"/>
        </w:rPr>
        <w:t>Recurrente</w:t>
      </w:r>
      <w:r w:rsidRPr="001F7CFC">
        <w:rPr>
          <w:rFonts w:ascii="Palatino Linotype" w:hAnsi="Palatino Linotype" w:cs="Arial"/>
          <w:sz w:val="24"/>
        </w:rPr>
        <w:t xml:space="preserve">, presentó a través del Sistema de Acceso a la Información Mexiquense, en lo subsecuente el </w:t>
      </w:r>
      <w:r w:rsidRPr="001F7CFC">
        <w:rPr>
          <w:rFonts w:ascii="Palatino Linotype" w:hAnsi="Palatino Linotype" w:cs="Arial"/>
          <w:b/>
          <w:sz w:val="24"/>
        </w:rPr>
        <w:t>SAIMEX</w:t>
      </w:r>
      <w:r w:rsidRPr="001F7CFC">
        <w:rPr>
          <w:rFonts w:ascii="Palatino Linotype" w:hAnsi="Palatino Linotype" w:cs="Arial"/>
          <w:sz w:val="24"/>
        </w:rPr>
        <w:t xml:space="preserve"> ante el </w:t>
      </w:r>
      <w:r w:rsidRPr="001F7CFC">
        <w:rPr>
          <w:rFonts w:ascii="Palatino Linotype" w:hAnsi="Palatino Linotype" w:cs="Arial"/>
          <w:b/>
          <w:sz w:val="24"/>
        </w:rPr>
        <w:t>Sujeto Obligado</w:t>
      </w:r>
      <w:r w:rsidRPr="001F7CFC">
        <w:rPr>
          <w:rFonts w:ascii="Palatino Linotype" w:hAnsi="Palatino Linotype" w:cs="Arial"/>
          <w:sz w:val="24"/>
        </w:rPr>
        <w:t xml:space="preserve">, la solicitud de acceso a la información pública, a la que se le asignó el número de expediente </w:t>
      </w:r>
      <w:r w:rsidR="00B20B6A" w:rsidRPr="001F7CFC">
        <w:rPr>
          <w:rFonts w:ascii="Palatino Linotype" w:hAnsi="Palatino Linotype"/>
          <w:b/>
          <w:bCs/>
          <w:sz w:val="24"/>
          <w:szCs w:val="24"/>
        </w:rPr>
        <w:t>00073/AGUA/IP/2024</w:t>
      </w:r>
      <w:r w:rsidRPr="001F7CFC">
        <w:rPr>
          <w:rFonts w:ascii="Palatino Linotype" w:hAnsi="Palatino Linotype" w:cs="Arial"/>
          <w:sz w:val="24"/>
        </w:rPr>
        <w:t>, mediante la cual solicitó lo siguiente:</w:t>
      </w:r>
    </w:p>
    <w:p w:rsidR="001447F2" w:rsidRPr="001F7CFC" w:rsidRDefault="001447F2" w:rsidP="001447F2">
      <w:pPr>
        <w:spacing w:after="0" w:line="360" w:lineRule="auto"/>
        <w:jc w:val="both"/>
        <w:rPr>
          <w:rFonts w:ascii="Palatino Linotype" w:hAnsi="Palatino Linotype" w:cs="Arial"/>
          <w:sz w:val="24"/>
        </w:rPr>
      </w:pPr>
    </w:p>
    <w:p w:rsidR="001447F2" w:rsidRPr="001F7CFC" w:rsidRDefault="001447F2" w:rsidP="001447F2">
      <w:pPr>
        <w:spacing w:line="360" w:lineRule="auto"/>
        <w:ind w:left="567"/>
        <w:jc w:val="both"/>
        <w:rPr>
          <w:rFonts w:ascii="Palatino Linotype" w:hAnsi="Palatino Linotype" w:cs="Arial"/>
          <w:i/>
          <w:sz w:val="24"/>
        </w:rPr>
      </w:pPr>
      <w:bookmarkStart w:id="0" w:name="_Hlk82038186"/>
      <w:r w:rsidRPr="001F7CFC">
        <w:rPr>
          <w:rFonts w:ascii="Palatino Linotype" w:hAnsi="Palatino Linotype" w:cs="Arial"/>
          <w:i/>
          <w:sz w:val="24"/>
        </w:rPr>
        <w:t>“</w:t>
      </w:r>
      <w:r w:rsidR="00B20B6A" w:rsidRPr="001F7CFC">
        <w:rPr>
          <w:rFonts w:ascii="Palatino Linotype" w:hAnsi="Palatino Linotype"/>
          <w:i/>
          <w:color w:val="000000"/>
        </w:rPr>
        <w:t>1. Respecto a los cargos públicos de las personas responsables del servicio de agua potable en el Municipio de Cuautitlán México solicito: El nombre, cargo y fechas del periodo de su encargo dentro de las administraciones del año 2009 al 2024. 2. Respect</w:t>
      </w:r>
      <w:r w:rsidR="002A13E8" w:rsidRPr="001F7CFC">
        <w:rPr>
          <w:rFonts w:ascii="Palatino Linotype" w:hAnsi="Palatino Linotype"/>
          <w:i/>
          <w:color w:val="000000"/>
        </w:rPr>
        <w:t>o al pozo de agua ubicado en elXXXXXXXXXXXXXXXXXXXXXXXX</w:t>
      </w:r>
      <w:r w:rsidR="00B20B6A" w:rsidRPr="001F7CFC">
        <w:rPr>
          <w:rFonts w:ascii="Palatino Linotype" w:hAnsi="Palatino Linotype"/>
          <w:i/>
          <w:color w:val="000000"/>
        </w:rPr>
        <w:t xml:space="preserve">, el cual fue construido para dicho conjunto en el predio con dirección Camino viejo a Melchor Ocampo, Lt2 SN, col Ex Hacienda Xaltipa, solicito </w:t>
      </w:r>
      <w:r w:rsidR="00B20B6A" w:rsidRPr="001F7CFC">
        <w:rPr>
          <w:rFonts w:ascii="Palatino Linotype" w:hAnsi="Palatino Linotype"/>
          <w:i/>
          <w:color w:val="000000"/>
        </w:rPr>
        <w:lastRenderedPageBreak/>
        <w:t xml:space="preserve">proporcionar lo siguiente: a) Documento mediante el cual se formalizó la entrega por parte de </w:t>
      </w:r>
      <w:r w:rsidR="002A13E8" w:rsidRPr="001F7CFC">
        <w:rPr>
          <w:rFonts w:ascii="Palatino Linotype" w:hAnsi="Palatino Linotype"/>
          <w:i/>
          <w:color w:val="000000"/>
        </w:rPr>
        <w:t>XXXXXXXXXXXXXXXX</w:t>
      </w:r>
      <w:r w:rsidR="00B20B6A" w:rsidRPr="001F7CFC">
        <w:rPr>
          <w:rFonts w:ascii="Palatino Linotype" w:hAnsi="Palatino Linotype"/>
          <w:i/>
          <w:color w:val="000000"/>
        </w:rPr>
        <w:t xml:space="preserve"> de dicho pozo al Municipio; b) Remita documento en el que consten las características de capacidad de suministro de dicho pozo (número de viviendas proyectadas para su construcción); c) Informe a qué localidades ha abastecido dicho pozo, desde el año 2010 a la fecha; d) proporcionar las actas de sesión de cabildo, oficios o documentos que respalden la aprobación de la decisión de ampliar la zona de suministro de agua desde dicho pozo del año 2010 a la fecha, acompañado de los dictámenes técnicos para tomar dicha determinación. 3. Respecto al cárcamo y planta tratadora ubicados en el </w:t>
      </w:r>
      <w:r w:rsidR="002A13E8" w:rsidRPr="001F7CFC">
        <w:rPr>
          <w:rFonts w:ascii="Palatino Linotype" w:hAnsi="Palatino Linotype"/>
          <w:i/>
          <w:color w:val="000000"/>
        </w:rPr>
        <w:t>XXXXXXXXXXXXXXXXXXXXXXXXXX</w:t>
      </w:r>
      <w:r w:rsidR="00B20B6A" w:rsidRPr="001F7CFC">
        <w:rPr>
          <w:rFonts w:ascii="Palatino Linotype" w:hAnsi="Palatino Linotype"/>
          <w:i/>
          <w:color w:val="000000"/>
        </w:rPr>
        <w:t xml:space="preserve">, solicito: a) Se informe el estatus en cuanto a funcionamiento que se tiene registrado en el municipio o en la instancia correspondiente, de dichas instalaciones; b) se remitan actas, oficios, registros o cualquier documento que avale la entrega de obras de rehabilitación o mantenimiento realizadas a dichas instalaciones desde el 1 de enero del año 2020 a la fecha. 4. Aclarar si la Localidad denominada "Hogares Unión", en las páginas 17 y 18 de la Gaceta Municipal año 02, número 26, volumen 02, de fecha 31 de agosto de 2020, se refiere al Fraccionamiento conocido como </w:t>
      </w:r>
      <w:r w:rsidR="002A13E8" w:rsidRPr="001F7CFC">
        <w:rPr>
          <w:rFonts w:ascii="Palatino Linotype" w:hAnsi="Palatino Linotype"/>
          <w:i/>
          <w:color w:val="000000"/>
        </w:rPr>
        <w:t>XXXXXXXXXX</w:t>
      </w:r>
      <w:r w:rsidR="00B20B6A" w:rsidRPr="001F7CFC">
        <w:rPr>
          <w:rFonts w:ascii="Palatino Linotype" w:hAnsi="Palatino Linotype"/>
          <w:i/>
          <w:color w:val="000000"/>
        </w:rPr>
        <w:t>, ubicado en Camino viejo a Melchor Ocampo, Lt2 SN, col Ex Hacienda Xaltipa.</w:t>
      </w:r>
      <w:r w:rsidRPr="001F7CFC">
        <w:rPr>
          <w:rFonts w:ascii="Palatino Linotype" w:hAnsi="Palatino Linotype" w:cs="Arial"/>
          <w:i/>
          <w:sz w:val="24"/>
        </w:rPr>
        <w:t>” (Sic).</w:t>
      </w:r>
    </w:p>
    <w:bookmarkEnd w:id="0"/>
    <w:p w:rsidR="001447F2" w:rsidRPr="001F7CFC" w:rsidRDefault="001447F2" w:rsidP="001447F2">
      <w:pPr>
        <w:tabs>
          <w:tab w:val="left" w:pos="6570"/>
        </w:tabs>
        <w:spacing w:after="0" w:line="360" w:lineRule="auto"/>
        <w:ind w:right="850"/>
        <w:jc w:val="both"/>
        <w:rPr>
          <w:rFonts w:ascii="Palatino Linotype" w:hAnsi="Palatino Linotype" w:cs="Arial"/>
          <w:b/>
          <w:sz w:val="2"/>
        </w:rPr>
      </w:pPr>
      <w:r w:rsidRPr="001F7CFC">
        <w:rPr>
          <w:rFonts w:ascii="Palatino Linotype" w:hAnsi="Palatino Linotype" w:cs="Arial"/>
          <w:b/>
          <w:sz w:val="2"/>
        </w:rPr>
        <w:tab/>
      </w:r>
    </w:p>
    <w:p w:rsidR="001447F2" w:rsidRPr="001F7CFC" w:rsidRDefault="001447F2" w:rsidP="001447F2">
      <w:pPr>
        <w:spacing w:after="0" w:line="360" w:lineRule="auto"/>
        <w:ind w:right="850"/>
        <w:jc w:val="both"/>
        <w:rPr>
          <w:rFonts w:ascii="Palatino Linotype" w:hAnsi="Palatino Linotype" w:cs="Arial"/>
          <w:b/>
          <w:sz w:val="2"/>
        </w:rPr>
      </w:pPr>
    </w:p>
    <w:p w:rsidR="001447F2" w:rsidRPr="001F7CFC" w:rsidRDefault="001447F2" w:rsidP="001447F2">
      <w:pPr>
        <w:spacing w:after="0" w:line="360" w:lineRule="auto"/>
        <w:ind w:right="850"/>
        <w:jc w:val="both"/>
        <w:rPr>
          <w:rFonts w:ascii="Palatino Linotype" w:hAnsi="Palatino Linotype" w:cs="Arial"/>
          <w:b/>
          <w:sz w:val="2"/>
        </w:rPr>
      </w:pPr>
    </w:p>
    <w:p w:rsidR="001447F2" w:rsidRPr="001F7CFC" w:rsidRDefault="001447F2" w:rsidP="001447F2">
      <w:pPr>
        <w:spacing w:after="0" w:line="360" w:lineRule="auto"/>
        <w:ind w:right="850"/>
        <w:jc w:val="both"/>
        <w:rPr>
          <w:rFonts w:ascii="Palatino Linotype" w:hAnsi="Palatino Linotype" w:cs="Arial"/>
          <w:b/>
          <w:sz w:val="2"/>
        </w:rPr>
      </w:pPr>
    </w:p>
    <w:p w:rsidR="001447F2" w:rsidRPr="001F7CFC" w:rsidRDefault="001447F2" w:rsidP="001447F2">
      <w:pPr>
        <w:spacing w:after="0" w:line="360" w:lineRule="auto"/>
        <w:ind w:right="850"/>
        <w:jc w:val="both"/>
        <w:rPr>
          <w:rFonts w:ascii="Palatino Linotype" w:hAnsi="Palatino Linotype" w:cs="Arial"/>
          <w:b/>
          <w:sz w:val="2"/>
        </w:rPr>
      </w:pPr>
    </w:p>
    <w:p w:rsidR="001447F2" w:rsidRPr="001F7CFC" w:rsidRDefault="001447F2" w:rsidP="001447F2">
      <w:pPr>
        <w:spacing w:after="0" w:line="360" w:lineRule="auto"/>
        <w:ind w:right="850"/>
        <w:jc w:val="both"/>
        <w:rPr>
          <w:rFonts w:ascii="Palatino Linotype" w:hAnsi="Palatino Linotype" w:cs="Arial"/>
          <w:b/>
          <w:sz w:val="2"/>
        </w:rPr>
      </w:pPr>
    </w:p>
    <w:p w:rsidR="001447F2" w:rsidRPr="001F7CFC" w:rsidRDefault="001447F2" w:rsidP="001447F2">
      <w:pPr>
        <w:spacing w:after="0" w:line="360" w:lineRule="auto"/>
        <w:ind w:right="850"/>
        <w:jc w:val="both"/>
        <w:rPr>
          <w:rFonts w:ascii="Palatino Linotype" w:hAnsi="Palatino Linotype" w:cs="Arial"/>
          <w:b/>
          <w:sz w:val="2"/>
        </w:rPr>
      </w:pPr>
    </w:p>
    <w:p w:rsidR="001447F2" w:rsidRPr="001F7CFC" w:rsidRDefault="001447F2" w:rsidP="001447F2">
      <w:pPr>
        <w:spacing w:after="0" w:line="360" w:lineRule="auto"/>
        <w:jc w:val="both"/>
        <w:rPr>
          <w:rFonts w:ascii="Palatino Linotype" w:hAnsi="Palatino Linotype" w:cs="Arial"/>
          <w:b/>
          <w:sz w:val="24"/>
        </w:rPr>
      </w:pPr>
      <w:r w:rsidRPr="001F7CFC">
        <w:rPr>
          <w:rFonts w:ascii="Palatino Linotype" w:hAnsi="Palatino Linotype" w:cs="Arial"/>
          <w:b/>
          <w:sz w:val="24"/>
        </w:rPr>
        <w:t xml:space="preserve">Modalidad de entrega: </w:t>
      </w:r>
      <w:r w:rsidRPr="001F7CFC">
        <w:rPr>
          <w:rFonts w:ascii="Palatino Linotype" w:hAnsi="Palatino Linotype" w:cs="Arial"/>
          <w:sz w:val="24"/>
        </w:rPr>
        <w:t>A través del Sistema de Acceso a la Información Mexiquense</w:t>
      </w:r>
      <w:r w:rsidRPr="001F7CFC">
        <w:rPr>
          <w:rFonts w:ascii="Palatino Linotype" w:hAnsi="Palatino Linotype" w:cs="Arial"/>
          <w:b/>
          <w:sz w:val="24"/>
        </w:rPr>
        <w:t xml:space="preserve"> (SAIMEX)</w:t>
      </w:r>
      <w:r w:rsidR="00B20B6A" w:rsidRPr="001F7CFC">
        <w:rPr>
          <w:rFonts w:ascii="Palatino Linotype" w:hAnsi="Palatino Linotype" w:cs="Arial"/>
          <w:b/>
          <w:sz w:val="24"/>
        </w:rPr>
        <w:t xml:space="preserve"> y correo electrónico. </w:t>
      </w:r>
    </w:p>
    <w:p w:rsidR="001447F2" w:rsidRPr="001F7CFC" w:rsidRDefault="001447F2" w:rsidP="001447F2">
      <w:pPr>
        <w:pStyle w:val="Ttulo2"/>
        <w:rPr>
          <w:rFonts w:eastAsia="Palatino Linotype"/>
          <w:sz w:val="28"/>
        </w:rPr>
      </w:pPr>
    </w:p>
    <w:p w:rsidR="001447F2" w:rsidRPr="001F7CFC" w:rsidRDefault="001447F2" w:rsidP="001447F2">
      <w:pPr>
        <w:pStyle w:val="Ttulo2"/>
        <w:rPr>
          <w:rFonts w:cs="Arial"/>
          <w:b w:val="0"/>
          <w:sz w:val="28"/>
          <w:szCs w:val="20"/>
        </w:rPr>
      </w:pPr>
      <w:r w:rsidRPr="001F7CFC">
        <w:rPr>
          <w:rFonts w:eastAsia="Palatino Linotype"/>
          <w:sz w:val="28"/>
        </w:rPr>
        <w:t xml:space="preserve">SEGUNDO. De </w:t>
      </w:r>
      <w:r w:rsidRPr="001F7CFC">
        <w:rPr>
          <w:rFonts w:cs="Arial"/>
          <w:sz w:val="28"/>
          <w:szCs w:val="20"/>
        </w:rPr>
        <w:t>la falta de respuesta del Sujeto Obligado.</w:t>
      </w:r>
    </w:p>
    <w:p w:rsidR="001447F2" w:rsidRPr="001F7CFC" w:rsidRDefault="001447F2" w:rsidP="001447F2">
      <w:pPr>
        <w:spacing w:before="240" w:line="360" w:lineRule="auto"/>
        <w:jc w:val="both"/>
        <w:rPr>
          <w:rFonts w:ascii="Palatino Linotype" w:hAnsi="Palatino Linotype" w:cs="Arial"/>
          <w:sz w:val="24"/>
          <w:szCs w:val="24"/>
        </w:rPr>
      </w:pPr>
      <w:r w:rsidRPr="001F7CFC">
        <w:rPr>
          <w:rFonts w:ascii="Palatino Linotype" w:hAnsi="Palatino Linotype" w:cs="Arial"/>
          <w:sz w:val="24"/>
          <w:szCs w:val="24"/>
        </w:rPr>
        <w:t xml:space="preserve">En el expediente electrónico </w:t>
      </w:r>
      <w:r w:rsidRPr="001F7CFC">
        <w:rPr>
          <w:rFonts w:ascii="Palatino Linotype" w:hAnsi="Palatino Linotype" w:cs="Arial"/>
          <w:b/>
          <w:sz w:val="24"/>
          <w:szCs w:val="24"/>
        </w:rPr>
        <w:t>SAIMEX</w:t>
      </w:r>
      <w:r w:rsidRPr="001F7CFC">
        <w:rPr>
          <w:rFonts w:ascii="Palatino Linotype" w:hAnsi="Palatino Linotype" w:cs="Arial"/>
          <w:sz w:val="24"/>
          <w:szCs w:val="24"/>
        </w:rPr>
        <w:t xml:space="preserve">, se aprecia que </w:t>
      </w:r>
      <w:r w:rsidRPr="001F7CFC">
        <w:rPr>
          <w:rFonts w:ascii="Palatino Linotype" w:hAnsi="Palatino Linotype" w:cs="Arial"/>
          <w:b/>
          <w:sz w:val="24"/>
          <w:szCs w:val="24"/>
        </w:rPr>
        <w:t xml:space="preserve">El Sujeto Obligado </w:t>
      </w:r>
      <w:r w:rsidRPr="001F7CFC">
        <w:rPr>
          <w:rFonts w:ascii="Palatino Linotype" w:hAnsi="Palatino Linotype" w:cs="Arial"/>
          <w:sz w:val="24"/>
          <w:szCs w:val="24"/>
        </w:rPr>
        <w:t xml:space="preserve">fue omiso en dar respuesta a la solicitud de información presentada por </w:t>
      </w:r>
      <w:r w:rsidRPr="001F7CFC">
        <w:rPr>
          <w:rFonts w:ascii="Palatino Linotype" w:hAnsi="Palatino Linotype" w:cs="Arial"/>
          <w:b/>
          <w:sz w:val="24"/>
          <w:szCs w:val="24"/>
        </w:rPr>
        <w:t xml:space="preserve">el Recurrente, </w:t>
      </w:r>
      <w:r w:rsidRPr="001F7CFC">
        <w:rPr>
          <w:rFonts w:ascii="Palatino Linotype" w:hAnsi="Palatino Linotype" w:cs="Arial"/>
          <w:sz w:val="24"/>
          <w:szCs w:val="24"/>
        </w:rPr>
        <w:t xml:space="preserve">derivado de lo anterior, se constituye la figura de la </w:t>
      </w:r>
      <w:r w:rsidRPr="001F7CFC">
        <w:rPr>
          <w:rFonts w:ascii="Palatino Linotype" w:hAnsi="Palatino Linotype" w:cs="Arial"/>
          <w:b/>
          <w:sz w:val="24"/>
          <w:szCs w:val="24"/>
        </w:rPr>
        <w:t xml:space="preserve">NEGATIVA FICTA, </w:t>
      </w:r>
      <w:r w:rsidRPr="001F7CFC">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rsidR="001447F2" w:rsidRPr="001F7CFC" w:rsidRDefault="001447F2" w:rsidP="001447F2">
      <w:pPr>
        <w:spacing w:after="0" w:line="360" w:lineRule="auto"/>
        <w:jc w:val="both"/>
        <w:rPr>
          <w:rFonts w:ascii="Palatino Linotype" w:hAnsi="Palatino Linotype" w:cs="Arial"/>
          <w:b/>
          <w:sz w:val="28"/>
        </w:rPr>
      </w:pPr>
      <w:r w:rsidRPr="001F7CFC">
        <w:rPr>
          <w:rFonts w:ascii="Palatino Linotype" w:hAnsi="Palatino Linotype" w:cs="Arial"/>
          <w:b/>
          <w:sz w:val="28"/>
        </w:rPr>
        <w:lastRenderedPageBreak/>
        <w:t xml:space="preserve">TERCERO. </w:t>
      </w:r>
      <w:r w:rsidRPr="001F7CFC">
        <w:rPr>
          <w:rFonts w:ascii="Palatino Linotype" w:hAnsi="Palatino Linotype"/>
          <w:b/>
          <w:sz w:val="28"/>
        </w:rPr>
        <w:t>Del recurso de revisión.</w:t>
      </w:r>
    </w:p>
    <w:p w:rsidR="001447F2" w:rsidRPr="001F7CFC" w:rsidRDefault="001447F2" w:rsidP="001447F2">
      <w:pPr>
        <w:spacing w:after="0" w:line="360" w:lineRule="auto"/>
        <w:jc w:val="both"/>
        <w:rPr>
          <w:rFonts w:ascii="Palatino Linotype" w:hAnsi="Palatino Linotype" w:cs="Arial"/>
          <w:sz w:val="24"/>
        </w:rPr>
      </w:pPr>
      <w:r w:rsidRPr="001F7CFC">
        <w:rPr>
          <w:rFonts w:ascii="Palatino Linotype" w:hAnsi="Palatino Linotype" w:cs="Arial"/>
          <w:sz w:val="24"/>
          <w:szCs w:val="24"/>
        </w:rPr>
        <w:t>Inconforme de la falta de respuesta por el</w:t>
      </w:r>
      <w:r w:rsidRPr="001F7CFC">
        <w:rPr>
          <w:rFonts w:ascii="Palatino Linotype" w:hAnsi="Palatino Linotype" w:cs="Arial"/>
          <w:b/>
          <w:sz w:val="24"/>
          <w:szCs w:val="24"/>
        </w:rPr>
        <w:t xml:space="preserve"> Sujeto Obligado</w:t>
      </w:r>
      <w:r w:rsidRPr="001F7CFC">
        <w:rPr>
          <w:rFonts w:ascii="Palatino Linotype" w:hAnsi="Palatino Linotype" w:cs="Arial"/>
          <w:sz w:val="24"/>
          <w:szCs w:val="24"/>
        </w:rPr>
        <w:t>, el Recurrente</w:t>
      </w:r>
      <w:r w:rsidRPr="001F7CFC">
        <w:rPr>
          <w:rFonts w:ascii="Palatino Linotype" w:hAnsi="Palatino Linotype" w:cs="Arial"/>
          <w:b/>
          <w:sz w:val="24"/>
          <w:szCs w:val="24"/>
        </w:rPr>
        <w:t xml:space="preserve"> </w:t>
      </w:r>
      <w:r w:rsidRPr="001F7CFC">
        <w:rPr>
          <w:rFonts w:ascii="Palatino Linotype" w:hAnsi="Palatino Linotype" w:cs="Arial"/>
          <w:sz w:val="24"/>
          <w:szCs w:val="24"/>
        </w:rPr>
        <w:t xml:space="preserve">interpuso el presente recurso de revisión, en fecha </w:t>
      </w:r>
      <w:r w:rsidR="00B20B6A" w:rsidRPr="001F7CFC">
        <w:rPr>
          <w:rFonts w:ascii="Palatino Linotype" w:hAnsi="Palatino Linotype"/>
          <w:sz w:val="24"/>
        </w:rPr>
        <w:t>veintinueve de agosto</w:t>
      </w:r>
      <w:r w:rsidRPr="001F7CFC">
        <w:rPr>
          <w:rFonts w:ascii="Palatino Linotype" w:hAnsi="Palatino Linotype"/>
          <w:sz w:val="24"/>
        </w:rPr>
        <w:t xml:space="preserve"> de dos mil veinticuatro</w:t>
      </w:r>
      <w:r w:rsidRPr="001F7CFC">
        <w:rPr>
          <w:rFonts w:ascii="Palatino Linotype" w:hAnsi="Palatino Linotype" w:cs="Arial"/>
          <w:sz w:val="24"/>
          <w:szCs w:val="24"/>
        </w:rPr>
        <w:t>, el cual fue registrado</w:t>
      </w:r>
      <w:r w:rsidRPr="001F7CFC">
        <w:rPr>
          <w:rFonts w:ascii="Palatino Linotype" w:hAnsi="Palatino Linotype" w:cs="Arial"/>
          <w:b/>
          <w:sz w:val="24"/>
          <w:szCs w:val="24"/>
        </w:rPr>
        <w:t xml:space="preserve"> </w:t>
      </w:r>
      <w:r w:rsidRPr="001F7CFC">
        <w:rPr>
          <w:rFonts w:ascii="Palatino Linotype" w:hAnsi="Palatino Linotype" w:cs="Arial"/>
          <w:sz w:val="24"/>
          <w:szCs w:val="24"/>
        </w:rPr>
        <w:t xml:space="preserve">en el sistema electrónico con el expediente número </w:t>
      </w:r>
      <w:r w:rsidRPr="001F7CFC">
        <w:rPr>
          <w:rFonts w:ascii="Palatino Linotype" w:hAnsi="Palatino Linotype" w:cs="Arial"/>
          <w:b/>
          <w:sz w:val="24"/>
          <w:szCs w:val="24"/>
        </w:rPr>
        <w:t>05235/INFOEM/IP/RR/2024</w:t>
      </w:r>
      <w:r w:rsidRPr="001F7CFC">
        <w:rPr>
          <w:rFonts w:ascii="Palatino Linotype" w:hAnsi="Palatino Linotype" w:cs="Arial"/>
          <w:sz w:val="24"/>
          <w:szCs w:val="24"/>
        </w:rPr>
        <w:t xml:space="preserve">, en el cual </w:t>
      </w:r>
      <w:r w:rsidRPr="001F7CFC">
        <w:rPr>
          <w:rFonts w:ascii="Palatino Linotype" w:hAnsi="Palatino Linotype" w:cs="Arial"/>
          <w:sz w:val="24"/>
        </w:rPr>
        <w:t>arguye, las siguientes manifestaciones:</w:t>
      </w:r>
    </w:p>
    <w:p w:rsidR="001447F2" w:rsidRPr="001F7CFC" w:rsidRDefault="001447F2" w:rsidP="001447F2">
      <w:pPr>
        <w:spacing w:after="0" w:line="360" w:lineRule="auto"/>
        <w:jc w:val="both"/>
        <w:rPr>
          <w:rFonts w:ascii="Palatino Linotype" w:hAnsi="Palatino Linotype" w:cs="Arial"/>
          <w:sz w:val="24"/>
        </w:rPr>
      </w:pPr>
    </w:p>
    <w:p w:rsidR="001447F2" w:rsidRPr="001F7CFC" w:rsidRDefault="001447F2" w:rsidP="001447F2">
      <w:pPr>
        <w:pStyle w:val="Prrafodelista"/>
        <w:numPr>
          <w:ilvl w:val="0"/>
          <w:numId w:val="1"/>
        </w:numPr>
        <w:jc w:val="both"/>
        <w:rPr>
          <w:rFonts w:ascii="Palatino Linotype" w:hAnsi="Palatino Linotype" w:cs="Arial"/>
        </w:rPr>
      </w:pPr>
      <w:r w:rsidRPr="001F7CFC">
        <w:rPr>
          <w:rFonts w:ascii="Palatino Linotype" w:hAnsi="Palatino Linotype" w:cs="Arial"/>
          <w:b/>
        </w:rPr>
        <w:t>Acto Impugnado</w:t>
      </w:r>
      <w:r w:rsidRPr="001F7CFC">
        <w:rPr>
          <w:rFonts w:ascii="Palatino Linotype" w:hAnsi="Palatino Linotype" w:cs="Arial"/>
        </w:rPr>
        <w:t xml:space="preserve">: </w:t>
      </w:r>
    </w:p>
    <w:p w:rsidR="001447F2" w:rsidRPr="001F7CFC" w:rsidRDefault="001447F2" w:rsidP="001447F2">
      <w:pPr>
        <w:pStyle w:val="Prrafodelista"/>
        <w:ind w:left="720"/>
        <w:jc w:val="both"/>
        <w:rPr>
          <w:rFonts w:ascii="Palatino Linotype" w:hAnsi="Palatino Linotype" w:cs="Arial"/>
          <w:b/>
        </w:rPr>
      </w:pPr>
    </w:p>
    <w:p w:rsidR="001447F2" w:rsidRPr="001F7CFC" w:rsidRDefault="001447F2" w:rsidP="001447F2">
      <w:pPr>
        <w:tabs>
          <w:tab w:val="left" w:pos="8364"/>
        </w:tabs>
        <w:spacing w:after="0" w:line="240" w:lineRule="auto"/>
        <w:ind w:left="709" w:right="851"/>
        <w:jc w:val="both"/>
        <w:rPr>
          <w:rFonts w:ascii="Palatino Linotype" w:hAnsi="Palatino Linotype" w:cs="Arial"/>
          <w:i/>
        </w:rPr>
      </w:pPr>
      <w:r w:rsidRPr="001F7CFC">
        <w:rPr>
          <w:rFonts w:ascii="Palatino Linotype" w:hAnsi="Palatino Linotype" w:cs="Arial"/>
          <w:i/>
        </w:rPr>
        <w:t>"</w:t>
      </w:r>
      <w:r w:rsidR="00B20B6A" w:rsidRPr="001F7CFC">
        <w:rPr>
          <w:rFonts w:ascii="Palatino Linotype" w:hAnsi="Palatino Linotype"/>
          <w:i/>
          <w:color w:val="000000"/>
          <w:sz w:val="24"/>
          <w:szCs w:val="24"/>
        </w:rPr>
        <w:t>No recibí respuesta</w:t>
      </w:r>
      <w:r w:rsidRPr="001F7CFC">
        <w:rPr>
          <w:rFonts w:ascii="Palatino Linotype" w:hAnsi="Palatino Linotype" w:cs="Arial"/>
          <w:i/>
        </w:rPr>
        <w:t>” [Sic].</w:t>
      </w:r>
    </w:p>
    <w:p w:rsidR="001447F2" w:rsidRPr="001F7CFC" w:rsidRDefault="001447F2" w:rsidP="001447F2">
      <w:pPr>
        <w:spacing w:after="0" w:line="240" w:lineRule="auto"/>
        <w:ind w:left="851" w:right="851"/>
        <w:jc w:val="both"/>
        <w:rPr>
          <w:rFonts w:ascii="Palatino Linotype" w:hAnsi="Palatino Linotype" w:cs="Arial"/>
          <w:i/>
          <w:sz w:val="24"/>
        </w:rPr>
      </w:pPr>
    </w:p>
    <w:p w:rsidR="001447F2" w:rsidRPr="001F7CFC" w:rsidRDefault="001447F2" w:rsidP="001447F2">
      <w:pPr>
        <w:pStyle w:val="Sinespaciado"/>
      </w:pPr>
    </w:p>
    <w:p w:rsidR="001447F2" w:rsidRPr="001F7CFC" w:rsidRDefault="001447F2" w:rsidP="001447F2">
      <w:pPr>
        <w:spacing w:after="0" w:line="360" w:lineRule="auto"/>
        <w:jc w:val="both"/>
        <w:rPr>
          <w:rFonts w:ascii="Palatino Linotype" w:hAnsi="Palatino Linotype" w:cs="Arial"/>
          <w:b/>
          <w:sz w:val="24"/>
          <w:szCs w:val="24"/>
        </w:rPr>
      </w:pPr>
      <w:r w:rsidRPr="001F7CFC">
        <w:rPr>
          <w:rFonts w:ascii="Palatino Linotype" w:hAnsi="Palatino Linotype" w:cs="Arial"/>
          <w:b/>
          <w:sz w:val="28"/>
        </w:rPr>
        <w:t>CUARTO.</w:t>
      </w:r>
      <w:r w:rsidRPr="001F7CFC">
        <w:rPr>
          <w:rFonts w:ascii="Palatino Linotype" w:hAnsi="Palatino Linotype" w:cs="Arial"/>
          <w:b/>
          <w:sz w:val="24"/>
          <w:szCs w:val="24"/>
        </w:rPr>
        <w:t xml:space="preserve"> </w:t>
      </w:r>
      <w:r w:rsidRPr="001F7CFC">
        <w:rPr>
          <w:rFonts w:ascii="Palatino Linotype" w:hAnsi="Palatino Linotype" w:cs="Arial"/>
          <w:b/>
          <w:sz w:val="28"/>
          <w:szCs w:val="28"/>
        </w:rPr>
        <w:t>Del turno y admisión del recurso de revisión.</w:t>
      </w:r>
    </w:p>
    <w:p w:rsidR="001447F2" w:rsidRPr="001F7CFC" w:rsidRDefault="001447F2" w:rsidP="001447F2">
      <w:pPr>
        <w:spacing w:after="0" w:line="360" w:lineRule="auto"/>
        <w:jc w:val="both"/>
        <w:rPr>
          <w:rFonts w:ascii="Palatino Linotype" w:hAnsi="Palatino Linotype" w:cs="Arial"/>
          <w:sz w:val="24"/>
          <w:szCs w:val="24"/>
        </w:rPr>
      </w:pPr>
      <w:r w:rsidRPr="001F7CFC">
        <w:rPr>
          <w:rFonts w:ascii="Palatino Linotype" w:hAnsi="Palatino Linotype" w:cs="Arial"/>
          <w:sz w:val="24"/>
          <w:szCs w:val="24"/>
        </w:rPr>
        <w:t xml:space="preserve">El medio de impugnación le fue turnado al Comisionado Presidente </w:t>
      </w:r>
      <w:r w:rsidRPr="001F7CFC">
        <w:rPr>
          <w:rFonts w:ascii="Palatino Linotype" w:hAnsi="Palatino Linotype" w:cs="Arial"/>
          <w:b/>
          <w:sz w:val="24"/>
          <w:szCs w:val="24"/>
        </w:rPr>
        <w:t>José Martínez Vilchis</w:t>
      </w:r>
      <w:r w:rsidRPr="001F7CFC">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w:t>
      </w:r>
      <w:r w:rsidRPr="001F7CFC">
        <w:rPr>
          <w:rFonts w:ascii="Palatino Linotype" w:hAnsi="Palatino Linotype" w:cs="Arial"/>
          <w:b/>
          <w:sz w:val="24"/>
          <w:szCs w:val="24"/>
        </w:rPr>
        <w:t>acuerdo de admisión</w:t>
      </w:r>
      <w:r w:rsidRPr="001F7CFC">
        <w:rPr>
          <w:rFonts w:ascii="Palatino Linotype" w:hAnsi="Palatino Linotype" w:cs="Arial"/>
          <w:sz w:val="24"/>
          <w:szCs w:val="24"/>
        </w:rPr>
        <w:t xml:space="preserve"> en fecha </w:t>
      </w:r>
      <w:r w:rsidR="00B20B6A" w:rsidRPr="001F7CFC">
        <w:rPr>
          <w:rFonts w:ascii="Palatino Linotype" w:hAnsi="Palatino Linotype"/>
          <w:b/>
          <w:sz w:val="24"/>
        </w:rPr>
        <w:t>dos de agosto</w:t>
      </w:r>
      <w:r w:rsidRPr="001F7CFC">
        <w:rPr>
          <w:rFonts w:ascii="Palatino Linotype" w:hAnsi="Palatino Linotype"/>
          <w:b/>
          <w:sz w:val="24"/>
        </w:rPr>
        <w:t xml:space="preserve"> de dos mil veinticuatro</w:t>
      </w:r>
      <w:r w:rsidRPr="001F7CFC">
        <w:rPr>
          <w:rFonts w:ascii="Palatino Linotype" w:hAnsi="Palatino Linotype" w:cs="Arial"/>
          <w:sz w:val="24"/>
          <w:szCs w:val="24"/>
        </w:rPr>
        <w:t>, determinándose en él, un plazo de siete días para que las partes manifestaran lo que a su derecho corresponda en términos del numeral ya citado.</w:t>
      </w:r>
    </w:p>
    <w:p w:rsidR="001447F2" w:rsidRPr="001F7CFC" w:rsidRDefault="001447F2" w:rsidP="001447F2">
      <w:pPr>
        <w:spacing w:after="0" w:line="360" w:lineRule="auto"/>
        <w:jc w:val="both"/>
        <w:rPr>
          <w:rFonts w:ascii="Palatino Linotype" w:hAnsi="Palatino Linotype" w:cs="Arial"/>
          <w:sz w:val="24"/>
          <w:szCs w:val="24"/>
        </w:rPr>
      </w:pPr>
    </w:p>
    <w:p w:rsidR="001447F2" w:rsidRPr="001F7CFC" w:rsidRDefault="001447F2" w:rsidP="001447F2">
      <w:pPr>
        <w:spacing w:after="0" w:line="360" w:lineRule="auto"/>
        <w:jc w:val="both"/>
        <w:rPr>
          <w:rFonts w:ascii="Palatino Linotype" w:hAnsi="Palatino Linotype" w:cs="Arial"/>
          <w:b/>
          <w:sz w:val="28"/>
          <w:szCs w:val="28"/>
        </w:rPr>
      </w:pPr>
      <w:r w:rsidRPr="001F7CFC">
        <w:rPr>
          <w:rFonts w:ascii="Palatino Linotype" w:hAnsi="Palatino Linotype" w:cs="Arial"/>
          <w:b/>
          <w:sz w:val="28"/>
        </w:rPr>
        <w:t xml:space="preserve">QUINTO. </w:t>
      </w:r>
      <w:r w:rsidRPr="001F7CFC">
        <w:rPr>
          <w:rFonts w:ascii="Palatino Linotype" w:hAnsi="Palatino Linotype" w:cs="Arial"/>
          <w:b/>
          <w:sz w:val="28"/>
          <w:szCs w:val="28"/>
        </w:rPr>
        <w:t>De la etapa de instrucción.</w:t>
      </w:r>
    </w:p>
    <w:p w:rsidR="001447F2" w:rsidRPr="001F7CFC" w:rsidRDefault="001447F2" w:rsidP="001447F2">
      <w:pPr>
        <w:spacing w:after="0" w:line="360" w:lineRule="auto"/>
        <w:jc w:val="both"/>
        <w:rPr>
          <w:rFonts w:ascii="Palatino Linotype" w:hAnsi="Palatino Linotype"/>
          <w:sz w:val="24"/>
          <w:szCs w:val="24"/>
        </w:rPr>
      </w:pPr>
      <w:r w:rsidRPr="001F7CFC">
        <w:rPr>
          <w:rFonts w:ascii="Palatino Linotype" w:hAnsi="Palatino Linotype" w:cs="Arial"/>
          <w:sz w:val="24"/>
          <w:szCs w:val="24"/>
        </w:rPr>
        <w:t>De las constancias que obran en el expediente electrónico del SAIMEX, se advierte que el Sujeto Obligado rindió su informe justificado por medio de</w:t>
      </w:r>
      <w:r w:rsidR="00B20B6A" w:rsidRPr="001F7CFC">
        <w:rPr>
          <w:rFonts w:ascii="Palatino Linotype" w:hAnsi="Palatino Linotype" w:cs="Arial"/>
          <w:sz w:val="24"/>
          <w:szCs w:val="24"/>
        </w:rPr>
        <w:t xml:space="preserve"> </w:t>
      </w:r>
      <w:r w:rsidRPr="001F7CFC">
        <w:rPr>
          <w:rFonts w:ascii="Palatino Linotype" w:hAnsi="Palatino Linotype" w:cs="Arial"/>
          <w:sz w:val="24"/>
          <w:szCs w:val="24"/>
        </w:rPr>
        <w:t>l</w:t>
      </w:r>
      <w:r w:rsidR="00B20B6A" w:rsidRPr="001F7CFC">
        <w:rPr>
          <w:rFonts w:ascii="Palatino Linotype" w:hAnsi="Palatino Linotype" w:cs="Arial"/>
          <w:sz w:val="24"/>
          <w:szCs w:val="24"/>
        </w:rPr>
        <w:t>os</w:t>
      </w:r>
      <w:r w:rsidRPr="001F7CFC">
        <w:rPr>
          <w:rFonts w:ascii="Palatino Linotype" w:hAnsi="Palatino Linotype" w:cs="Arial"/>
          <w:sz w:val="24"/>
          <w:szCs w:val="24"/>
        </w:rPr>
        <w:t xml:space="preserve"> archivo</w:t>
      </w:r>
      <w:r w:rsidR="00B20B6A" w:rsidRPr="001F7CFC">
        <w:rPr>
          <w:rFonts w:ascii="Palatino Linotype" w:hAnsi="Palatino Linotype" w:cs="Arial"/>
          <w:sz w:val="24"/>
          <w:szCs w:val="24"/>
        </w:rPr>
        <w:t>s</w:t>
      </w:r>
      <w:r w:rsidRPr="001F7CFC">
        <w:rPr>
          <w:rFonts w:ascii="Palatino Linotype" w:hAnsi="Palatino Linotype" w:cs="Arial"/>
          <w:sz w:val="24"/>
          <w:szCs w:val="24"/>
        </w:rPr>
        <w:t xml:space="preserve"> electrónico</w:t>
      </w:r>
      <w:r w:rsidR="00B20B6A" w:rsidRPr="001F7CFC">
        <w:rPr>
          <w:rFonts w:ascii="Palatino Linotype" w:hAnsi="Palatino Linotype" w:cs="Arial"/>
          <w:sz w:val="24"/>
          <w:szCs w:val="24"/>
        </w:rPr>
        <w:t>s</w:t>
      </w:r>
      <w:r w:rsidRPr="001F7CFC">
        <w:rPr>
          <w:rFonts w:ascii="Palatino Linotype" w:hAnsi="Palatino Linotype" w:cs="Arial"/>
          <w:sz w:val="24"/>
          <w:szCs w:val="24"/>
        </w:rPr>
        <w:t xml:space="preserve"> “</w:t>
      </w:r>
      <w:r w:rsidR="00B20B6A" w:rsidRPr="001F7CFC">
        <w:rPr>
          <w:rFonts w:ascii="Palatino Linotype" w:hAnsi="Palatino Linotype" w:cs="Arial"/>
          <w:b/>
          <w:i/>
          <w:sz w:val="24"/>
          <w:szCs w:val="24"/>
        </w:rPr>
        <w:t>00073 - AGUAIP2024 respuesta.pdf</w:t>
      </w:r>
      <w:r w:rsidRPr="001F7CFC">
        <w:rPr>
          <w:rFonts w:ascii="Palatino Linotype" w:hAnsi="Palatino Linotype" w:cs="Arial"/>
          <w:b/>
          <w:i/>
          <w:sz w:val="24"/>
          <w:szCs w:val="24"/>
        </w:rPr>
        <w:t>”</w:t>
      </w:r>
      <w:r w:rsidR="00B20B6A" w:rsidRPr="001F7CFC">
        <w:rPr>
          <w:rFonts w:ascii="Palatino Linotype" w:hAnsi="Palatino Linotype" w:cs="Arial"/>
          <w:b/>
          <w:i/>
          <w:sz w:val="24"/>
          <w:szCs w:val="24"/>
        </w:rPr>
        <w:t>, “00073 - AGUAIP2024 respuesta.pdf” e “Informe Justificado RR 05235.pdf”</w:t>
      </w:r>
      <w:r w:rsidRPr="001F7CFC">
        <w:rPr>
          <w:rFonts w:ascii="Palatino Linotype" w:hAnsi="Palatino Linotype" w:cs="Arial"/>
          <w:b/>
          <w:i/>
          <w:sz w:val="24"/>
          <w:szCs w:val="24"/>
        </w:rPr>
        <w:t xml:space="preserve">, </w:t>
      </w:r>
      <w:r w:rsidRPr="001F7CFC">
        <w:rPr>
          <w:rFonts w:ascii="Palatino Linotype" w:hAnsi="Palatino Linotype" w:cs="Arial"/>
          <w:sz w:val="24"/>
          <w:szCs w:val="24"/>
        </w:rPr>
        <w:t>documento</w:t>
      </w:r>
      <w:r w:rsidR="00B20B6A" w:rsidRPr="001F7CFC">
        <w:rPr>
          <w:rFonts w:ascii="Palatino Linotype" w:hAnsi="Palatino Linotype" w:cs="Arial"/>
          <w:sz w:val="24"/>
          <w:szCs w:val="24"/>
        </w:rPr>
        <w:t>s</w:t>
      </w:r>
      <w:r w:rsidRPr="001F7CFC">
        <w:rPr>
          <w:rFonts w:ascii="Palatino Linotype" w:hAnsi="Palatino Linotype" w:cs="Arial"/>
          <w:sz w:val="24"/>
          <w:szCs w:val="24"/>
        </w:rPr>
        <w:t xml:space="preserve"> que fue</w:t>
      </w:r>
      <w:r w:rsidR="00B20B6A" w:rsidRPr="001F7CFC">
        <w:rPr>
          <w:rFonts w:ascii="Palatino Linotype" w:hAnsi="Palatino Linotype" w:cs="Arial"/>
          <w:sz w:val="24"/>
          <w:szCs w:val="24"/>
        </w:rPr>
        <w:t>ron</w:t>
      </w:r>
      <w:r w:rsidRPr="001F7CFC">
        <w:rPr>
          <w:rFonts w:ascii="Palatino Linotype" w:hAnsi="Palatino Linotype" w:cs="Arial"/>
          <w:sz w:val="24"/>
          <w:szCs w:val="24"/>
        </w:rPr>
        <w:t xml:space="preserve"> puesto</w:t>
      </w:r>
      <w:r w:rsidR="00B20B6A" w:rsidRPr="001F7CFC">
        <w:rPr>
          <w:rFonts w:ascii="Palatino Linotype" w:hAnsi="Palatino Linotype" w:cs="Arial"/>
          <w:sz w:val="24"/>
          <w:szCs w:val="24"/>
        </w:rPr>
        <w:t>s</w:t>
      </w:r>
      <w:r w:rsidRPr="001F7CFC">
        <w:rPr>
          <w:rFonts w:ascii="Palatino Linotype" w:hAnsi="Palatino Linotype" w:cs="Arial"/>
          <w:sz w:val="24"/>
          <w:szCs w:val="24"/>
        </w:rPr>
        <w:t xml:space="preserve"> a la vista del Recurrente en fecha </w:t>
      </w:r>
      <w:r w:rsidR="00B20B6A" w:rsidRPr="001F7CFC">
        <w:rPr>
          <w:rFonts w:ascii="Palatino Linotype" w:hAnsi="Palatino Linotype" w:cs="Arial"/>
          <w:sz w:val="24"/>
          <w:szCs w:val="24"/>
        </w:rPr>
        <w:t>veinticuatro de septiembre</w:t>
      </w:r>
      <w:r w:rsidRPr="001F7CFC">
        <w:rPr>
          <w:rFonts w:ascii="Palatino Linotype" w:hAnsi="Palatino Linotype" w:cs="Arial"/>
          <w:sz w:val="24"/>
          <w:szCs w:val="24"/>
        </w:rPr>
        <w:t xml:space="preserve"> de dos mil veinticuatro.</w:t>
      </w:r>
    </w:p>
    <w:p w:rsidR="001447F2" w:rsidRPr="001F7CFC" w:rsidRDefault="001447F2" w:rsidP="001447F2">
      <w:pPr>
        <w:spacing w:after="0" w:line="360" w:lineRule="auto"/>
        <w:jc w:val="both"/>
        <w:rPr>
          <w:rFonts w:ascii="Palatino Linotype" w:hAnsi="Palatino Linotype"/>
          <w:sz w:val="24"/>
          <w:szCs w:val="24"/>
        </w:rPr>
      </w:pPr>
    </w:p>
    <w:p w:rsidR="001447F2" w:rsidRPr="001F7CFC" w:rsidRDefault="001447F2" w:rsidP="001447F2">
      <w:pPr>
        <w:spacing w:after="0" w:line="360" w:lineRule="auto"/>
        <w:jc w:val="both"/>
        <w:rPr>
          <w:rFonts w:ascii="Palatino Linotype" w:hAnsi="Palatino Linotype" w:cs="Arial"/>
          <w:sz w:val="24"/>
          <w:szCs w:val="24"/>
        </w:rPr>
      </w:pPr>
      <w:r w:rsidRPr="001F7CFC">
        <w:rPr>
          <w:rFonts w:ascii="Palatino Linotype" w:hAnsi="Palatino Linotype" w:cs="Arial"/>
          <w:sz w:val="24"/>
          <w:szCs w:val="24"/>
        </w:rPr>
        <w:t xml:space="preserve">Así mismo, se aprecia que no se llevaron a cabo audiencias durante la sustanciación del recurso de revisión, ni se ofrecieron pruebas por parte del </w:t>
      </w:r>
      <w:r w:rsidRPr="001F7CFC">
        <w:rPr>
          <w:rFonts w:ascii="Palatino Linotype" w:hAnsi="Palatino Linotype" w:cs="Arial"/>
          <w:b/>
          <w:sz w:val="24"/>
          <w:szCs w:val="24"/>
        </w:rPr>
        <w:t>Recurrente</w:t>
      </w:r>
      <w:r w:rsidRPr="001F7CFC">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rsidR="001447F2" w:rsidRPr="001F7CFC" w:rsidRDefault="001447F2" w:rsidP="001447F2">
      <w:pPr>
        <w:spacing w:after="0" w:line="360" w:lineRule="auto"/>
        <w:jc w:val="center"/>
        <w:rPr>
          <w:rFonts w:ascii="Palatino Linotype" w:hAnsi="Palatino Linotype" w:cs="Arial"/>
          <w:sz w:val="24"/>
          <w:szCs w:val="24"/>
        </w:rPr>
      </w:pPr>
    </w:p>
    <w:p w:rsidR="001447F2" w:rsidRPr="001F7CFC" w:rsidRDefault="001447F2" w:rsidP="001447F2">
      <w:pPr>
        <w:spacing w:after="0" w:line="360" w:lineRule="auto"/>
        <w:jc w:val="both"/>
        <w:rPr>
          <w:rFonts w:ascii="Palatino Linotype" w:hAnsi="Palatino Linotype" w:cs="Arial"/>
          <w:b/>
          <w:sz w:val="28"/>
          <w:szCs w:val="28"/>
        </w:rPr>
      </w:pPr>
      <w:r w:rsidRPr="001F7CFC">
        <w:rPr>
          <w:rFonts w:ascii="Palatino Linotype" w:hAnsi="Palatino Linotype" w:cs="Arial"/>
          <w:b/>
          <w:sz w:val="28"/>
        </w:rPr>
        <w:t xml:space="preserve">SEXTO. </w:t>
      </w:r>
      <w:r w:rsidRPr="001F7CFC">
        <w:rPr>
          <w:rFonts w:ascii="Palatino Linotype" w:hAnsi="Palatino Linotype" w:cs="Arial"/>
          <w:b/>
          <w:sz w:val="28"/>
          <w:szCs w:val="28"/>
        </w:rPr>
        <w:t>Del cierre de la etapa de instrucción.</w:t>
      </w:r>
    </w:p>
    <w:p w:rsidR="001447F2" w:rsidRPr="001F7CFC" w:rsidRDefault="001447F2" w:rsidP="001447F2">
      <w:pPr>
        <w:spacing w:after="0" w:line="360" w:lineRule="auto"/>
        <w:jc w:val="both"/>
        <w:rPr>
          <w:rFonts w:ascii="Palatino Linotype" w:hAnsi="Palatino Linotype" w:cs="Arial"/>
          <w:sz w:val="24"/>
          <w:szCs w:val="24"/>
        </w:rPr>
      </w:pPr>
      <w:r w:rsidRPr="001F7CFC">
        <w:rPr>
          <w:rFonts w:ascii="Palatino Linotype" w:hAnsi="Palatino Linotype" w:cs="Arial"/>
          <w:sz w:val="24"/>
          <w:szCs w:val="24"/>
        </w:rPr>
        <w:t xml:space="preserve">En fecha </w:t>
      </w:r>
      <w:r w:rsidR="00B20B6A" w:rsidRPr="001F7CFC">
        <w:rPr>
          <w:rFonts w:ascii="Palatino Linotype" w:hAnsi="Palatino Linotype"/>
          <w:b/>
          <w:sz w:val="24"/>
        </w:rPr>
        <w:t>treinta de septiembre</w:t>
      </w:r>
      <w:r w:rsidRPr="001F7CFC">
        <w:rPr>
          <w:rFonts w:ascii="Palatino Linotype" w:hAnsi="Palatino Linotype"/>
          <w:b/>
          <w:sz w:val="24"/>
        </w:rPr>
        <w:t xml:space="preserve"> de dos mil veinticuatro</w:t>
      </w:r>
      <w:r w:rsidRPr="001F7CFC">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rsidR="001447F2" w:rsidRPr="001F7CFC" w:rsidRDefault="001447F2" w:rsidP="001447F2">
      <w:pPr>
        <w:spacing w:after="0" w:line="360" w:lineRule="auto"/>
        <w:jc w:val="both"/>
        <w:rPr>
          <w:rFonts w:ascii="Palatino Linotype" w:hAnsi="Palatino Linotype" w:cs="Arial"/>
          <w:sz w:val="24"/>
          <w:szCs w:val="24"/>
        </w:rPr>
      </w:pPr>
    </w:p>
    <w:p w:rsidR="001447F2" w:rsidRPr="001F7CFC" w:rsidRDefault="001447F2" w:rsidP="001447F2">
      <w:pPr>
        <w:spacing w:after="0" w:line="360" w:lineRule="auto"/>
        <w:jc w:val="both"/>
        <w:rPr>
          <w:rFonts w:ascii="Palatino Linotype" w:hAnsi="Palatino Linotype" w:cs="Arial"/>
          <w:sz w:val="24"/>
          <w:szCs w:val="24"/>
        </w:rPr>
      </w:pPr>
    </w:p>
    <w:p w:rsidR="001447F2" w:rsidRPr="001F7CFC" w:rsidRDefault="001447F2" w:rsidP="001447F2">
      <w:pPr>
        <w:spacing w:after="0" w:line="360" w:lineRule="auto"/>
        <w:jc w:val="center"/>
        <w:rPr>
          <w:rFonts w:ascii="Palatino Linotype" w:hAnsi="Palatino Linotype" w:cs="Arial"/>
          <w:b/>
          <w:sz w:val="28"/>
        </w:rPr>
      </w:pPr>
      <w:r w:rsidRPr="001F7CFC">
        <w:rPr>
          <w:rFonts w:ascii="Palatino Linotype" w:hAnsi="Palatino Linotype" w:cs="Arial"/>
          <w:b/>
          <w:sz w:val="28"/>
        </w:rPr>
        <w:t xml:space="preserve">C O N S I D E R A N D O </w:t>
      </w:r>
    </w:p>
    <w:p w:rsidR="001447F2" w:rsidRPr="001F7CFC" w:rsidRDefault="001447F2" w:rsidP="001447F2">
      <w:pPr>
        <w:pStyle w:val="Sinespaciado"/>
        <w:rPr>
          <w:rFonts w:ascii="Palatino Linotype" w:hAnsi="Palatino Linotype"/>
        </w:rPr>
      </w:pPr>
    </w:p>
    <w:p w:rsidR="001447F2" w:rsidRPr="001F7CFC" w:rsidRDefault="001447F2" w:rsidP="001447F2">
      <w:pPr>
        <w:spacing w:after="0" w:line="360" w:lineRule="auto"/>
        <w:jc w:val="both"/>
        <w:rPr>
          <w:rFonts w:ascii="Palatino Linotype" w:hAnsi="Palatino Linotype" w:cs="Arial"/>
          <w:sz w:val="24"/>
        </w:rPr>
      </w:pPr>
      <w:r w:rsidRPr="001F7CFC">
        <w:rPr>
          <w:rFonts w:ascii="Palatino Linotype" w:hAnsi="Palatino Linotype" w:cs="Arial"/>
          <w:b/>
          <w:sz w:val="28"/>
        </w:rPr>
        <w:t>PRIMERO.</w:t>
      </w:r>
      <w:r w:rsidRPr="001F7CFC">
        <w:rPr>
          <w:rFonts w:ascii="Palatino Linotype" w:hAnsi="Palatino Linotype" w:cs="Arial"/>
          <w:b/>
        </w:rPr>
        <w:t xml:space="preserve"> </w:t>
      </w:r>
      <w:r w:rsidRPr="001F7CFC">
        <w:rPr>
          <w:rFonts w:ascii="Palatino Linotype" w:hAnsi="Palatino Linotype" w:cs="Arial"/>
          <w:b/>
          <w:sz w:val="28"/>
          <w:szCs w:val="28"/>
        </w:rPr>
        <w:t>De la competencia</w:t>
      </w:r>
      <w:r w:rsidRPr="001F7CFC">
        <w:rPr>
          <w:rFonts w:ascii="Palatino Linotype" w:hAnsi="Palatino Linotype" w:cs="Arial"/>
          <w:sz w:val="28"/>
          <w:szCs w:val="28"/>
        </w:rPr>
        <w:t>.</w:t>
      </w:r>
    </w:p>
    <w:p w:rsidR="001447F2" w:rsidRPr="001F7CFC" w:rsidRDefault="001447F2" w:rsidP="001447F2">
      <w:pPr>
        <w:pStyle w:val="Sinespaciado"/>
        <w:spacing w:line="360" w:lineRule="auto"/>
        <w:jc w:val="both"/>
        <w:rPr>
          <w:rFonts w:ascii="Palatino Linotype" w:hAnsi="Palatino Linotype"/>
        </w:rPr>
      </w:pPr>
      <w:r w:rsidRPr="001F7CFC">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párrafos trigésimo segundo,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w:t>
      </w:r>
      <w:r w:rsidRPr="001F7CFC">
        <w:rPr>
          <w:rFonts w:ascii="Palatino Linotype" w:hAnsi="Palatino Linotype"/>
        </w:rPr>
        <w:lastRenderedPageBreak/>
        <w:t>del Instituto de Transparencia, Acceso a la Información Pública y Protección de Datos Personales del Estado de México y Municipios.</w:t>
      </w: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b/>
          <w:sz w:val="28"/>
        </w:rPr>
      </w:pP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b/>
        </w:rPr>
      </w:pPr>
      <w:r w:rsidRPr="001F7CFC">
        <w:rPr>
          <w:rFonts w:ascii="Palatino Linotype" w:hAnsi="Palatino Linotype" w:cs="Arial"/>
          <w:b/>
          <w:sz w:val="28"/>
        </w:rPr>
        <w:t>SEGUNDO</w:t>
      </w:r>
      <w:r w:rsidRPr="001F7CFC">
        <w:rPr>
          <w:rFonts w:ascii="Palatino Linotype" w:hAnsi="Palatino Linotype" w:cs="Arial"/>
          <w:b/>
        </w:rPr>
        <w:t xml:space="preserve">. </w:t>
      </w:r>
      <w:r w:rsidRPr="001F7CFC">
        <w:rPr>
          <w:rFonts w:ascii="Palatino Linotype" w:hAnsi="Palatino Linotype" w:cs="Arial"/>
          <w:b/>
          <w:sz w:val="28"/>
          <w:szCs w:val="28"/>
        </w:rPr>
        <w:t>Sobre los alcances del recurso de revisión.</w:t>
      </w:r>
      <w:r w:rsidRPr="001F7CFC">
        <w:rPr>
          <w:rFonts w:ascii="Palatino Linotype" w:hAnsi="Palatino Linotype" w:cs="Arial"/>
          <w:b/>
        </w:rPr>
        <w:t xml:space="preserve"> </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r w:rsidRPr="001F7CFC">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r w:rsidRPr="001F7CFC">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p>
    <w:p w:rsidR="001447F2" w:rsidRPr="001F7CFC" w:rsidRDefault="001447F2" w:rsidP="001447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1F7CFC">
        <w:rPr>
          <w:rFonts w:ascii="Palatino Linotype" w:eastAsia="Times New Roman" w:hAnsi="Palatino Linotype" w:cs="Arial"/>
          <w:i/>
          <w:lang w:val="es-ES" w:eastAsia="es-ES"/>
        </w:rPr>
        <w:t>“</w:t>
      </w:r>
      <w:r w:rsidRPr="001F7CFC">
        <w:rPr>
          <w:rFonts w:ascii="Palatino Linotype" w:eastAsia="Times New Roman" w:hAnsi="Palatino Linotype" w:cs="Arial"/>
          <w:b/>
          <w:i/>
          <w:lang w:val="es-ES" w:eastAsia="es-ES"/>
        </w:rPr>
        <w:t>Artículo 163.</w:t>
      </w:r>
      <w:r w:rsidRPr="001F7CFC">
        <w:rPr>
          <w:rFonts w:ascii="Palatino Linotype" w:eastAsia="Times New Roman" w:hAnsi="Palatino Linotype" w:cs="Arial"/>
          <w:i/>
          <w:lang w:val="es-ES" w:eastAsia="es-ES"/>
        </w:rPr>
        <w:t xml:space="preserve"> </w:t>
      </w:r>
      <w:r w:rsidRPr="001F7CFC">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rsidR="001447F2" w:rsidRPr="001F7CFC" w:rsidRDefault="001447F2" w:rsidP="001447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1F7CFC">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1447F2" w:rsidRPr="001F7CFC" w:rsidRDefault="001447F2" w:rsidP="001447F2">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1F7CFC">
        <w:rPr>
          <w:rFonts w:ascii="Palatino Linotype" w:eastAsia="Times New Roman" w:hAnsi="Palatino Linotype" w:cs="Arial"/>
          <w:lang w:val="es-ES" w:eastAsia="es-ES"/>
        </w:rPr>
        <w:t>(Énfasis añadido)</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r w:rsidRPr="001F7CFC">
        <w:rPr>
          <w:rFonts w:ascii="Palatino Linotype" w:hAnsi="Palatino Linotype" w:cs="Arial"/>
          <w:sz w:val="24"/>
          <w:szCs w:val="24"/>
        </w:rPr>
        <w:lastRenderedPageBreak/>
        <w:t xml:space="preserve">De la interpretación al precepto legal inserto, se advierte que el plazo que les asiste a los </w:t>
      </w:r>
      <w:r w:rsidRPr="001F7CFC">
        <w:rPr>
          <w:rFonts w:ascii="Palatino Linotype" w:hAnsi="Palatino Linotype" w:cs="Arial"/>
          <w:b/>
          <w:sz w:val="24"/>
          <w:szCs w:val="24"/>
        </w:rPr>
        <w:t>sujetos</w:t>
      </w:r>
      <w:r w:rsidRPr="001F7CFC">
        <w:rPr>
          <w:rFonts w:ascii="Palatino Linotype" w:hAnsi="Palatino Linotype" w:cs="Arial"/>
          <w:sz w:val="24"/>
          <w:szCs w:val="24"/>
        </w:rPr>
        <w:t xml:space="preserve"> </w:t>
      </w:r>
      <w:r w:rsidRPr="001F7CFC">
        <w:rPr>
          <w:rFonts w:ascii="Palatino Linotype" w:hAnsi="Palatino Linotype" w:cs="Arial"/>
          <w:b/>
          <w:sz w:val="24"/>
          <w:szCs w:val="24"/>
        </w:rPr>
        <w:t>obligados</w:t>
      </w:r>
      <w:r w:rsidRPr="001F7CFC">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r w:rsidRPr="001F7CFC">
        <w:rPr>
          <w:rFonts w:ascii="Palatino Linotype" w:hAnsi="Palatino Linotype" w:cs="Arial"/>
          <w:sz w:val="24"/>
          <w:szCs w:val="24"/>
        </w:rPr>
        <w:t xml:space="preserve">Se constituye la figura jurídica de la </w:t>
      </w:r>
      <w:r w:rsidRPr="001F7CFC">
        <w:rPr>
          <w:rFonts w:ascii="Palatino Linotype" w:hAnsi="Palatino Linotype" w:cs="Arial"/>
          <w:b/>
          <w:i/>
          <w:sz w:val="24"/>
          <w:szCs w:val="24"/>
        </w:rPr>
        <w:t>NEGATIVA FICTA</w:t>
      </w:r>
      <w:r w:rsidRPr="001F7CFC">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rsidR="001447F2" w:rsidRPr="001F7CFC" w:rsidRDefault="001447F2" w:rsidP="001447F2">
      <w:pPr>
        <w:spacing w:after="0" w:line="240" w:lineRule="auto"/>
        <w:rPr>
          <w:rFonts w:ascii="Palatino Linotype" w:hAnsi="Palatino Linotype"/>
        </w:rPr>
      </w:pPr>
    </w:p>
    <w:p w:rsidR="001447F2" w:rsidRPr="001F7CFC" w:rsidRDefault="001447F2" w:rsidP="001447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1F7CFC">
        <w:rPr>
          <w:rFonts w:ascii="Palatino Linotype" w:eastAsia="Times New Roman" w:hAnsi="Palatino Linotype" w:cs="Arial"/>
          <w:i/>
          <w:lang w:val="es-ES" w:eastAsia="es-ES"/>
        </w:rPr>
        <w:t>“</w:t>
      </w:r>
      <w:r w:rsidRPr="001F7CFC">
        <w:rPr>
          <w:rFonts w:ascii="Palatino Linotype" w:eastAsia="Times New Roman" w:hAnsi="Palatino Linotype" w:cs="Arial"/>
          <w:b/>
          <w:i/>
          <w:lang w:val="es-ES" w:eastAsia="es-ES"/>
        </w:rPr>
        <w:t>Artículo 178.</w:t>
      </w:r>
      <w:r w:rsidRPr="001F7CFC">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1447F2" w:rsidRPr="001F7CFC" w:rsidRDefault="001447F2" w:rsidP="001447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1447F2" w:rsidRPr="001F7CFC" w:rsidRDefault="001447F2" w:rsidP="001447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1F7CFC">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1F7CFC">
        <w:rPr>
          <w:rFonts w:ascii="Palatino Linotype" w:eastAsia="Times New Roman" w:hAnsi="Palatino Linotype" w:cs="Arial"/>
          <w:i/>
          <w:lang w:val="es-ES" w:eastAsia="es-ES"/>
        </w:rPr>
        <w:t>, acompañado con el documento que pruebe la fecha en que presentó la solicitud.</w:t>
      </w:r>
    </w:p>
    <w:p w:rsidR="001447F2" w:rsidRPr="001F7CFC" w:rsidRDefault="001447F2" w:rsidP="001447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1447F2" w:rsidRPr="001F7CFC" w:rsidRDefault="001447F2" w:rsidP="001447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1F7CFC">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rsidR="001447F2" w:rsidRPr="001F7CFC" w:rsidRDefault="001447F2" w:rsidP="001447F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1447F2" w:rsidRPr="001F7CFC" w:rsidRDefault="001447F2" w:rsidP="001447F2">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1F7CFC">
        <w:rPr>
          <w:rFonts w:ascii="Palatino Linotype" w:eastAsia="Times New Roman" w:hAnsi="Palatino Linotype" w:cs="Arial"/>
          <w:lang w:val="es-ES" w:eastAsia="es-ES"/>
        </w:rPr>
        <w:t>(Énfasis añadido)</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r w:rsidRPr="001F7CFC">
        <w:rPr>
          <w:rFonts w:ascii="Palatino Linotype" w:hAnsi="Palatino Linotype" w:cs="Arial"/>
          <w:sz w:val="24"/>
          <w:szCs w:val="24"/>
        </w:rPr>
        <w:lastRenderedPageBreak/>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1F7CFC">
        <w:rPr>
          <w:rFonts w:ascii="Palatino Linotype" w:hAnsi="Palatino Linotype" w:cs="Arial"/>
          <w:b/>
          <w:sz w:val="24"/>
          <w:szCs w:val="24"/>
        </w:rPr>
        <w:t>Sujeto Obligado</w:t>
      </w:r>
      <w:r w:rsidRPr="001F7CFC">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b/>
        </w:rPr>
      </w:pP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b/>
          <w:sz w:val="28"/>
        </w:rPr>
      </w:pPr>
      <w:r w:rsidRPr="001F7CFC">
        <w:rPr>
          <w:rFonts w:ascii="Palatino Linotype" w:hAnsi="Palatino Linotype" w:cs="Arial"/>
          <w:b/>
          <w:sz w:val="28"/>
        </w:rPr>
        <w:t>TERCERO. De las causas de improcedencia.</w:t>
      </w: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rPr>
      </w:pPr>
      <w:r w:rsidRPr="001F7CFC">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rPr>
      </w:pP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rPr>
      </w:pPr>
      <w:r w:rsidRPr="001F7CFC">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w:t>
      </w:r>
      <w:r w:rsidRPr="001F7CFC">
        <w:rPr>
          <w:rFonts w:ascii="Palatino Linotype" w:hAnsi="Palatino Linotype" w:cs="Arial"/>
        </w:rPr>
        <w:lastRenderedPageBreak/>
        <w:t>asunto; circunstancias anteriores que no son incompatibles con el derecho de acceso a la justicia, ya que éste no se coarta por regular causas de improcedencia y sobreseimiento con tales fines</w:t>
      </w:r>
      <w:r w:rsidRPr="001F7CFC">
        <w:rPr>
          <w:rStyle w:val="Refdenotaalpie"/>
          <w:rFonts w:ascii="Palatino Linotype" w:hAnsi="Palatino Linotype" w:cs="Arial"/>
        </w:rPr>
        <w:footnoteReference w:id="1"/>
      </w:r>
      <w:r w:rsidRPr="001F7CFC">
        <w:rPr>
          <w:rFonts w:ascii="Palatino Linotype" w:hAnsi="Palatino Linotype" w:cs="Arial"/>
        </w:rPr>
        <w:t>.</w:t>
      </w: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rPr>
      </w:pP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b/>
          <w:sz w:val="28"/>
        </w:rPr>
      </w:pPr>
      <w:r w:rsidRPr="001F7CFC">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rPr>
      </w:pP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b/>
          <w:sz w:val="28"/>
        </w:rPr>
      </w:pPr>
      <w:r w:rsidRPr="001F7CFC">
        <w:rPr>
          <w:rFonts w:ascii="Palatino Linotype" w:hAnsi="Palatino Linotype" w:cs="Arial"/>
          <w:b/>
          <w:sz w:val="28"/>
        </w:rPr>
        <w:t>CUARTO. Estudio y resolución del asunto.</w:t>
      </w: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b/>
          <w:sz w:val="28"/>
        </w:rPr>
      </w:pP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rPr>
      </w:pPr>
      <w:r w:rsidRPr="001F7CFC">
        <w:rPr>
          <w:rFonts w:ascii="Palatino Linotype" w:hAnsi="Palatino Linotype" w:cs="Arial"/>
        </w:rPr>
        <w:t xml:space="preserve">Ahora bien, se procede al análisis del presente recurso, así como el contenido íntegro de las actuaciones que obran en el expediente electrónico, para así estar en posibilidad este </w:t>
      </w:r>
      <w:r w:rsidRPr="001F7CFC">
        <w:rPr>
          <w:rFonts w:ascii="Palatino Linotype" w:hAnsi="Palatino Linotype" w:cs="Arial"/>
        </w:rPr>
        <w:lastRenderedPageBreak/>
        <w:t>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1447F2" w:rsidRPr="001F7CFC" w:rsidRDefault="001447F2" w:rsidP="001447F2">
      <w:pPr>
        <w:pStyle w:val="Prrafodelista"/>
        <w:autoSpaceDE w:val="0"/>
        <w:autoSpaceDN w:val="0"/>
        <w:adjustRightInd w:val="0"/>
        <w:spacing w:line="360" w:lineRule="auto"/>
        <w:ind w:left="0"/>
        <w:jc w:val="both"/>
        <w:rPr>
          <w:rFonts w:ascii="Palatino Linotype" w:hAnsi="Palatino Linotype" w:cs="Arial"/>
        </w:rPr>
      </w:pPr>
    </w:p>
    <w:p w:rsidR="001447F2" w:rsidRPr="001F7CFC" w:rsidRDefault="001447F2" w:rsidP="001447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F7CFC">
        <w:rPr>
          <w:rFonts w:ascii="Palatino Linotype" w:eastAsia="Times New Roman" w:hAnsi="Palatino Linotype" w:cs="Arial"/>
          <w:sz w:val="24"/>
          <w:szCs w:val="24"/>
          <w:lang w:val="es-ES" w:eastAsia="es-ES"/>
        </w:rPr>
        <w:t xml:space="preserve">En primera instancia, al referirnos a los actos impugnados por la </w:t>
      </w:r>
      <w:r w:rsidRPr="001F7CFC">
        <w:rPr>
          <w:rFonts w:ascii="Palatino Linotype" w:eastAsia="Times New Roman" w:hAnsi="Palatino Linotype" w:cs="Arial"/>
          <w:b/>
          <w:sz w:val="24"/>
          <w:szCs w:val="24"/>
          <w:lang w:val="es-ES" w:eastAsia="es-ES"/>
        </w:rPr>
        <w:t>Recurrente</w:t>
      </w:r>
      <w:r w:rsidRPr="001F7CFC">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negativa y falta de respuesta a la solicitud de acceso a la información formulada, actualizando con ello lo </w:t>
      </w:r>
      <w:r w:rsidRPr="001F7CFC">
        <w:rPr>
          <w:rFonts w:ascii="Palatino Linotype" w:eastAsia="Calibri" w:hAnsi="Palatino Linotype" w:cs="Arial"/>
          <w:color w:val="000000" w:themeColor="text1"/>
          <w:sz w:val="24"/>
          <w:szCs w:val="24"/>
          <w:lang w:val="es-ES" w:eastAsia="es-ES"/>
        </w:rPr>
        <w:t xml:space="preserve">establecido en la fracciones I y VII del artículo 179 de la </w:t>
      </w:r>
      <w:r w:rsidRPr="001F7CFC">
        <w:rPr>
          <w:rFonts w:ascii="Palatino Linotype" w:eastAsia="Calibri" w:hAnsi="Palatino Linotype" w:cs="Arial"/>
          <w:b/>
          <w:color w:val="000000" w:themeColor="text1"/>
          <w:sz w:val="24"/>
          <w:szCs w:val="24"/>
          <w:lang w:val="es-ES" w:eastAsia="es-ES"/>
        </w:rPr>
        <w:t>Ley de Transparencia y Acceso a la Información Pública del Estado de México y Municipios</w:t>
      </w:r>
      <w:r w:rsidRPr="001F7CFC">
        <w:rPr>
          <w:rFonts w:ascii="Palatino Linotype" w:eastAsia="Calibri" w:hAnsi="Palatino Linotype" w:cs="Arial"/>
          <w:color w:val="000000" w:themeColor="text1"/>
          <w:sz w:val="24"/>
          <w:szCs w:val="24"/>
          <w:lang w:val="es-ES" w:eastAsia="es-ES"/>
        </w:rPr>
        <w:t>,</w:t>
      </w:r>
      <w:r w:rsidRPr="001F7CFC">
        <w:rPr>
          <w:rFonts w:ascii="Palatino Linotype" w:eastAsia="Calibri" w:hAnsi="Palatino Linotype" w:cs="Arial"/>
          <w:b/>
          <w:color w:val="000000" w:themeColor="text1"/>
          <w:sz w:val="24"/>
          <w:szCs w:val="24"/>
          <w:lang w:val="es-ES" w:eastAsia="es-ES"/>
        </w:rPr>
        <w:t xml:space="preserve"> </w:t>
      </w:r>
      <w:r w:rsidRPr="001F7CFC">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rsidR="001447F2" w:rsidRPr="001F7CFC" w:rsidRDefault="001447F2" w:rsidP="001447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1447F2" w:rsidRPr="001F7CFC" w:rsidRDefault="001447F2" w:rsidP="001447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F7CFC">
        <w:rPr>
          <w:rFonts w:ascii="Palatino Linotype" w:eastAsia="Times New Roman" w:hAnsi="Palatino Linotype" w:cs="Arial"/>
          <w:sz w:val="24"/>
          <w:szCs w:val="24"/>
          <w:lang w:val="es-ES" w:eastAsia="es-ES"/>
        </w:rPr>
        <w:t xml:space="preserve">Establecido lo anterior, resulta evidente que las razones o motivos de </w:t>
      </w:r>
      <w:r w:rsidRPr="001F7CFC">
        <w:rPr>
          <w:rFonts w:ascii="Palatino Linotype" w:eastAsia="Times New Roman" w:hAnsi="Palatino Linotype" w:cs="Times New Roman"/>
          <w:sz w:val="24"/>
          <w:szCs w:val="24"/>
          <w:lang w:val="es-ES" w:eastAsia="es-ES"/>
        </w:rPr>
        <w:t xml:space="preserve">inconformidad hechos valer, resultan </w:t>
      </w:r>
      <w:r w:rsidRPr="001F7CFC">
        <w:rPr>
          <w:rFonts w:ascii="Palatino Linotype" w:eastAsia="Times New Roman" w:hAnsi="Palatino Linotype" w:cs="Times New Roman"/>
          <w:b/>
          <w:sz w:val="24"/>
          <w:szCs w:val="24"/>
          <w:lang w:val="es-ES" w:eastAsia="es-ES"/>
        </w:rPr>
        <w:t>fundadas y procedentes</w:t>
      </w:r>
      <w:r w:rsidRPr="001F7CFC">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1F7CFC">
        <w:rPr>
          <w:rFonts w:ascii="Palatino Linotype" w:eastAsia="Times New Roman" w:hAnsi="Palatino Linotype" w:cs="Arial"/>
          <w:b/>
          <w:sz w:val="24"/>
          <w:szCs w:val="24"/>
          <w:lang w:val="es-ES" w:eastAsia="es-MX"/>
        </w:rPr>
        <w:t>Sujeto Obligado</w:t>
      </w:r>
      <w:r w:rsidRPr="001F7CFC">
        <w:rPr>
          <w:rFonts w:ascii="Palatino Linotype" w:eastAsia="Times New Roman" w:hAnsi="Palatino Linotype" w:cs="Arial"/>
          <w:sz w:val="24"/>
          <w:szCs w:val="24"/>
          <w:lang w:val="es-ES" w:eastAsia="es-MX"/>
        </w:rPr>
        <w:t xml:space="preserve"> fue omiso en responder la solicitud de información hecha por </w:t>
      </w:r>
      <w:r w:rsidRPr="001F7CFC">
        <w:rPr>
          <w:rFonts w:ascii="Palatino Linotype" w:eastAsia="Times New Roman" w:hAnsi="Palatino Linotype" w:cs="Arial"/>
          <w:b/>
          <w:sz w:val="24"/>
          <w:szCs w:val="24"/>
          <w:lang w:val="es-ES" w:eastAsia="es-MX"/>
        </w:rPr>
        <w:t>el Recurrente</w:t>
      </w:r>
      <w:r w:rsidRPr="001F7CFC">
        <w:rPr>
          <w:rFonts w:ascii="Palatino Linotype" w:eastAsia="Times New Roman" w:hAnsi="Palatino Linotype" w:cs="Arial"/>
          <w:sz w:val="24"/>
          <w:szCs w:val="24"/>
          <w:lang w:val="es-ES" w:eastAsia="es-MX"/>
        </w:rPr>
        <w:t>.</w:t>
      </w:r>
    </w:p>
    <w:p w:rsidR="001447F2" w:rsidRPr="001F7CFC" w:rsidRDefault="001447F2" w:rsidP="001447F2">
      <w:pPr>
        <w:spacing w:after="0" w:line="360" w:lineRule="auto"/>
        <w:jc w:val="both"/>
        <w:rPr>
          <w:rFonts w:ascii="Palatino Linotype" w:hAnsi="Palatino Linotype"/>
          <w:sz w:val="24"/>
          <w:szCs w:val="24"/>
        </w:rPr>
      </w:pPr>
    </w:p>
    <w:p w:rsidR="001447F2" w:rsidRPr="001F7CFC" w:rsidRDefault="001447F2" w:rsidP="001447F2">
      <w:pPr>
        <w:tabs>
          <w:tab w:val="left" w:pos="709"/>
        </w:tabs>
        <w:spacing w:after="0" w:line="360" w:lineRule="auto"/>
        <w:jc w:val="both"/>
        <w:rPr>
          <w:rFonts w:ascii="Palatino Linotype" w:hAnsi="Palatino Linotype" w:cs="Arial"/>
          <w:sz w:val="24"/>
          <w:szCs w:val="24"/>
        </w:rPr>
      </w:pPr>
      <w:r w:rsidRPr="001F7CFC">
        <w:rPr>
          <w:rFonts w:ascii="Palatino Linotype" w:hAnsi="Palatino Linotype" w:cs="Arial"/>
          <w:sz w:val="24"/>
          <w:szCs w:val="24"/>
        </w:rPr>
        <w:t>El estudio del presente recurso de revisión tiene como antecedentes, que el hoy Recurrente</w:t>
      </w:r>
      <w:r w:rsidRPr="001F7CFC">
        <w:rPr>
          <w:rFonts w:ascii="Palatino Linotype" w:hAnsi="Palatino Linotype" w:cs="Arial"/>
          <w:b/>
          <w:sz w:val="24"/>
          <w:szCs w:val="24"/>
        </w:rPr>
        <w:t xml:space="preserve"> </w:t>
      </w:r>
      <w:r w:rsidRPr="001F7CFC">
        <w:rPr>
          <w:rFonts w:ascii="Palatino Linotype" w:hAnsi="Palatino Linotype" w:cs="Arial"/>
          <w:sz w:val="24"/>
          <w:szCs w:val="24"/>
        </w:rPr>
        <w:t xml:space="preserve">solicitó </w:t>
      </w:r>
      <w:r w:rsidR="00080ECE" w:rsidRPr="001F7CFC">
        <w:rPr>
          <w:rFonts w:ascii="Palatino Linotype" w:hAnsi="Palatino Linotype" w:cs="Arial"/>
          <w:sz w:val="24"/>
          <w:szCs w:val="24"/>
        </w:rPr>
        <w:t>a la Secretaría del Agua</w:t>
      </w:r>
      <w:r w:rsidRPr="001F7CFC">
        <w:rPr>
          <w:rFonts w:ascii="Palatino Linotype" w:hAnsi="Palatino Linotype" w:cs="Arial"/>
          <w:sz w:val="24"/>
          <w:szCs w:val="24"/>
        </w:rPr>
        <w:t>,</w:t>
      </w:r>
      <w:r w:rsidRPr="001F7CFC">
        <w:rPr>
          <w:rFonts w:ascii="Palatino Linotype" w:hAnsi="Palatino Linotype" w:cs="Arial"/>
          <w:b/>
          <w:sz w:val="24"/>
          <w:szCs w:val="24"/>
        </w:rPr>
        <w:t xml:space="preserve"> </w:t>
      </w:r>
      <w:r w:rsidRPr="001F7CFC">
        <w:rPr>
          <w:rFonts w:ascii="Palatino Linotype" w:hAnsi="Palatino Linotype" w:cs="Arial"/>
          <w:sz w:val="24"/>
          <w:szCs w:val="24"/>
        </w:rPr>
        <w:t>la siguiente</w:t>
      </w:r>
      <w:r w:rsidRPr="001F7CFC">
        <w:rPr>
          <w:rFonts w:ascii="Palatino Linotype" w:hAnsi="Palatino Linotype" w:cs="Arial"/>
          <w:b/>
          <w:sz w:val="24"/>
          <w:szCs w:val="24"/>
        </w:rPr>
        <w:t xml:space="preserve"> </w:t>
      </w:r>
      <w:r w:rsidRPr="001F7CFC">
        <w:rPr>
          <w:rFonts w:ascii="Palatino Linotype" w:hAnsi="Palatino Linotype" w:cs="Arial"/>
          <w:sz w:val="24"/>
          <w:szCs w:val="24"/>
        </w:rPr>
        <w:t>información:</w:t>
      </w:r>
    </w:p>
    <w:p w:rsidR="00400ABC" w:rsidRPr="001F7CFC" w:rsidRDefault="00B20B6A" w:rsidP="00B20B6A">
      <w:pPr>
        <w:pStyle w:val="Prrafodelista"/>
        <w:numPr>
          <w:ilvl w:val="0"/>
          <w:numId w:val="2"/>
        </w:numPr>
        <w:autoSpaceDE w:val="0"/>
        <w:autoSpaceDN w:val="0"/>
        <w:adjustRightInd w:val="0"/>
        <w:spacing w:line="360" w:lineRule="auto"/>
        <w:jc w:val="both"/>
        <w:rPr>
          <w:rFonts w:ascii="Palatino Linotype" w:hAnsi="Palatino Linotype" w:cs="Arial"/>
        </w:rPr>
      </w:pPr>
      <w:r w:rsidRPr="001F7CFC">
        <w:rPr>
          <w:rFonts w:ascii="Palatino Linotype" w:hAnsi="Palatino Linotype" w:cs="Arial"/>
        </w:rPr>
        <w:t xml:space="preserve">Respecto a los cargos públicos de las personas responsables del servicio de agua potable en el Municipio de Cuautitlán México solicito: </w:t>
      </w:r>
    </w:p>
    <w:p w:rsidR="00B20B6A" w:rsidRPr="001F7CFC" w:rsidRDefault="00B20B6A" w:rsidP="00400ABC">
      <w:pPr>
        <w:pStyle w:val="Prrafodelista"/>
        <w:numPr>
          <w:ilvl w:val="0"/>
          <w:numId w:val="8"/>
        </w:numPr>
        <w:autoSpaceDE w:val="0"/>
        <w:autoSpaceDN w:val="0"/>
        <w:adjustRightInd w:val="0"/>
        <w:spacing w:line="360" w:lineRule="auto"/>
        <w:jc w:val="both"/>
        <w:rPr>
          <w:rFonts w:ascii="Palatino Linotype" w:hAnsi="Palatino Linotype" w:cs="Arial"/>
        </w:rPr>
      </w:pPr>
      <w:r w:rsidRPr="001F7CFC">
        <w:rPr>
          <w:rFonts w:ascii="Palatino Linotype" w:hAnsi="Palatino Linotype" w:cs="Arial"/>
        </w:rPr>
        <w:lastRenderedPageBreak/>
        <w:t xml:space="preserve">El nombre, cargo y fechas del periodo de su encargo dentro de las administraciones del año 2009 al 2024. </w:t>
      </w:r>
    </w:p>
    <w:p w:rsidR="00400ABC" w:rsidRPr="001F7CFC" w:rsidRDefault="00B20B6A" w:rsidP="00400ABC">
      <w:pPr>
        <w:pStyle w:val="Prrafodelista"/>
        <w:numPr>
          <w:ilvl w:val="0"/>
          <w:numId w:val="2"/>
        </w:numPr>
        <w:autoSpaceDE w:val="0"/>
        <w:autoSpaceDN w:val="0"/>
        <w:adjustRightInd w:val="0"/>
        <w:spacing w:line="360" w:lineRule="auto"/>
        <w:jc w:val="both"/>
        <w:rPr>
          <w:rFonts w:ascii="Palatino Linotype" w:hAnsi="Palatino Linotype" w:cs="Arial"/>
        </w:rPr>
      </w:pPr>
      <w:r w:rsidRPr="001F7CFC">
        <w:rPr>
          <w:rFonts w:ascii="Palatino Linotype" w:hAnsi="Palatino Linotype" w:cs="Arial"/>
        </w:rPr>
        <w:t xml:space="preserve">Respecto al pozo de agua ubicado en el </w:t>
      </w:r>
      <w:r w:rsidR="002A13E8" w:rsidRPr="001F7CFC">
        <w:rPr>
          <w:rFonts w:ascii="Palatino Linotype" w:hAnsi="Palatino Linotype" w:cs="Arial"/>
        </w:rPr>
        <w:t>XXXXXXXXXXXXXXXXXXXX</w:t>
      </w:r>
      <w:r w:rsidRPr="001F7CFC">
        <w:rPr>
          <w:rFonts w:ascii="Palatino Linotype" w:hAnsi="Palatino Linotype" w:cs="Arial"/>
        </w:rPr>
        <w:t xml:space="preserve"> </w:t>
      </w:r>
      <w:r w:rsidR="002A13E8" w:rsidRPr="001F7CFC">
        <w:rPr>
          <w:rFonts w:ascii="Palatino Linotype" w:hAnsi="Palatino Linotype" w:cs="Arial"/>
        </w:rPr>
        <w:t>XXXXXXX</w:t>
      </w:r>
      <w:r w:rsidRPr="001F7CFC">
        <w:rPr>
          <w:rFonts w:ascii="Palatino Linotype" w:hAnsi="Palatino Linotype" w:cs="Arial"/>
        </w:rPr>
        <w:t xml:space="preserve">, el cual fue construido para dicho conjunto en el predio con dirección Camino viejo a Melchor Ocampo, Lt2 SN, col Ex Hacienda Xaltipa, solicito proporcionar lo siguiente: </w:t>
      </w:r>
    </w:p>
    <w:p w:rsidR="00400ABC" w:rsidRPr="001F7CFC" w:rsidRDefault="00B20B6A" w:rsidP="00400ABC">
      <w:pPr>
        <w:pStyle w:val="Prrafodelista"/>
        <w:autoSpaceDE w:val="0"/>
        <w:autoSpaceDN w:val="0"/>
        <w:adjustRightInd w:val="0"/>
        <w:spacing w:line="360" w:lineRule="auto"/>
        <w:ind w:left="720"/>
        <w:jc w:val="both"/>
        <w:rPr>
          <w:rFonts w:ascii="Palatino Linotype" w:hAnsi="Palatino Linotype" w:cs="Arial"/>
        </w:rPr>
      </w:pPr>
      <w:r w:rsidRPr="001F7CFC">
        <w:rPr>
          <w:rFonts w:ascii="Palatino Linotype" w:hAnsi="Palatino Linotype" w:cs="Arial"/>
        </w:rPr>
        <w:t xml:space="preserve">a) Documento mediante el cual se formalizó la entrega por parte de </w:t>
      </w:r>
      <w:r w:rsidR="002A13E8" w:rsidRPr="001F7CFC">
        <w:rPr>
          <w:rFonts w:ascii="Palatino Linotype" w:hAnsi="Palatino Linotype" w:cs="Arial"/>
        </w:rPr>
        <w:t>XXXXX</w:t>
      </w:r>
      <w:r w:rsidRPr="001F7CFC">
        <w:rPr>
          <w:rFonts w:ascii="Palatino Linotype" w:hAnsi="Palatino Linotype" w:cs="Arial"/>
        </w:rPr>
        <w:t xml:space="preserve"> </w:t>
      </w:r>
      <w:r w:rsidR="002A13E8" w:rsidRPr="001F7CFC">
        <w:rPr>
          <w:rFonts w:ascii="Palatino Linotype" w:hAnsi="Palatino Linotype" w:cs="Arial"/>
        </w:rPr>
        <w:t>XXXXXXXXX</w:t>
      </w:r>
      <w:r w:rsidRPr="001F7CFC">
        <w:rPr>
          <w:rFonts w:ascii="Palatino Linotype" w:hAnsi="Palatino Linotype" w:cs="Arial"/>
        </w:rPr>
        <w:t xml:space="preserve"> de dicho pozo al Municipio; </w:t>
      </w:r>
    </w:p>
    <w:p w:rsidR="00400ABC" w:rsidRPr="001F7CFC" w:rsidRDefault="00B20B6A" w:rsidP="00400ABC">
      <w:pPr>
        <w:pStyle w:val="Prrafodelista"/>
        <w:autoSpaceDE w:val="0"/>
        <w:autoSpaceDN w:val="0"/>
        <w:adjustRightInd w:val="0"/>
        <w:spacing w:line="360" w:lineRule="auto"/>
        <w:ind w:left="720"/>
        <w:jc w:val="both"/>
        <w:rPr>
          <w:rFonts w:ascii="Palatino Linotype" w:hAnsi="Palatino Linotype" w:cs="Arial"/>
        </w:rPr>
      </w:pPr>
      <w:r w:rsidRPr="001F7CFC">
        <w:rPr>
          <w:rFonts w:ascii="Palatino Linotype" w:hAnsi="Palatino Linotype" w:cs="Arial"/>
        </w:rPr>
        <w:t xml:space="preserve">b) Remita documento en el que consten las características de capacidad de suministro de dicho pozo (número de viviendas proyectadas para su construcción); </w:t>
      </w:r>
    </w:p>
    <w:p w:rsidR="00400ABC" w:rsidRPr="001F7CFC" w:rsidRDefault="00B20B6A" w:rsidP="00400ABC">
      <w:pPr>
        <w:pStyle w:val="Prrafodelista"/>
        <w:autoSpaceDE w:val="0"/>
        <w:autoSpaceDN w:val="0"/>
        <w:adjustRightInd w:val="0"/>
        <w:spacing w:line="360" w:lineRule="auto"/>
        <w:ind w:left="720"/>
        <w:jc w:val="both"/>
        <w:rPr>
          <w:rFonts w:ascii="Palatino Linotype" w:hAnsi="Palatino Linotype" w:cs="Arial"/>
        </w:rPr>
      </w:pPr>
      <w:r w:rsidRPr="001F7CFC">
        <w:rPr>
          <w:rFonts w:ascii="Palatino Linotype" w:hAnsi="Palatino Linotype" w:cs="Arial"/>
        </w:rPr>
        <w:t xml:space="preserve">c) Informe a qué localidades ha abastecido dicho pozo, desde el año 2010 a la fecha; </w:t>
      </w:r>
    </w:p>
    <w:p w:rsidR="00B20B6A" w:rsidRPr="001F7CFC" w:rsidRDefault="00B20B6A" w:rsidP="00400ABC">
      <w:pPr>
        <w:pStyle w:val="Prrafodelista"/>
        <w:autoSpaceDE w:val="0"/>
        <w:autoSpaceDN w:val="0"/>
        <w:adjustRightInd w:val="0"/>
        <w:spacing w:line="360" w:lineRule="auto"/>
        <w:ind w:left="720"/>
        <w:jc w:val="both"/>
        <w:rPr>
          <w:rFonts w:ascii="Palatino Linotype" w:hAnsi="Palatino Linotype" w:cs="Arial"/>
        </w:rPr>
      </w:pPr>
      <w:r w:rsidRPr="001F7CFC">
        <w:rPr>
          <w:rFonts w:ascii="Palatino Linotype" w:hAnsi="Palatino Linotype" w:cs="Arial"/>
        </w:rPr>
        <w:t xml:space="preserve">d) proporcionar las actas de sesión de cabildo, oficios o documentos que respalden la aprobación de la decisión de ampliar la zona de suministro de agua desde dicho pozo del año 2010 a la fecha, acompañado de los dictámenes técnicos para tomar dicha determinación. </w:t>
      </w:r>
    </w:p>
    <w:p w:rsidR="00400ABC" w:rsidRPr="001F7CFC" w:rsidRDefault="00B20B6A" w:rsidP="00400ABC">
      <w:pPr>
        <w:pStyle w:val="Prrafodelista"/>
        <w:numPr>
          <w:ilvl w:val="0"/>
          <w:numId w:val="2"/>
        </w:numPr>
        <w:autoSpaceDE w:val="0"/>
        <w:autoSpaceDN w:val="0"/>
        <w:adjustRightInd w:val="0"/>
        <w:spacing w:line="360" w:lineRule="auto"/>
        <w:jc w:val="both"/>
        <w:rPr>
          <w:rFonts w:ascii="Palatino Linotype" w:hAnsi="Palatino Linotype" w:cs="Arial"/>
        </w:rPr>
      </w:pPr>
      <w:r w:rsidRPr="001F7CFC">
        <w:rPr>
          <w:rFonts w:ascii="Palatino Linotype" w:hAnsi="Palatino Linotype" w:cs="Arial"/>
        </w:rPr>
        <w:t>Respecto al cárcamo y planta tratadora ubicados</w:t>
      </w:r>
      <w:r w:rsidR="00400ABC" w:rsidRPr="001F7CFC">
        <w:rPr>
          <w:rFonts w:ascii="Palatino Linotype" w:hAnsi="Palatino Linotype" w:cs="Arial"/>
        </w:rPr>
        <w:t xml:space="preserve"> en el </w:t>
      </w:r>
      <w:r w:rsidR="002A13E8" w:rsidRPr="001F7CFC">
        <w:rPr>
          <w:rFonts w:ascii="Palatino Linotype" w:hAnsi="Palatino Linotype" w:cs="Arial"/>
        </w:rPr>
        <w:t>XXXXXXXXXXXXXXXX</w:t>
      </w:r>
      <w:r w:rsidR="00400ABC" w:rsidRPr="001F7CFC">
        <w:rPr>
          <w:rFonts w:ascii="Palatino Linotype" w:hAnsi="Palatino Linotype" w:cs="Arial"/>
        </w:rPr>
        <w:t xml:space="preserve"> </w:t>
      </w:r>
      <w:r w:rsidR="002A13E8" w:rsidRPr="001F7CFC">
        <w:rPr>
          <w:rFonts w:ascii="Palatino Linotype" w:hAnsi="Palatino Linotype" w:cs="Arial"/>
        </w:rPr>
        <w:t>XXXXXXXXX</w:t>
      </w:r>
      <w:r w:rsidRPr="001F7CFC">
        <w:rPr>
          <w:rFonts w:ascii="Palatino Linotype" w:hAnsi="Palatino Linotype" w:cs="Arial"/>
        </w:rPr>
        <w:t xml:space="preserve">, solicito: </w:t>
      </w:r>
    </w:p>
    <w:p w:rsidR="00400ABC" w:rsidRPr="001F7CFC" w:rsidRDefault="00B20B6A" w:rsidP="00400ABC">
      <w:pPr>
        <w:pStyle w:val="Prrafodelista"/>
        <w:autoSpaceDE w:val="0"/>
        <w:autoSpaceDN w:val="0"/>
        <w:adjustRightInd w:val="0"/>
        <w:spacing w:line="360" w:lineRule="auto"/>
        <w:ind w:left="720"/>
        <w:jc w:val="both"/>
        <w:rPr>
          <w:rFonts w:ascii="Palatino Linotype" w:hAnsi="Palatino Linotype" w:cs="Arial"/>
        </w:rPr>
      </w:pPr>
      <w:r w:rsidRPr="001F7CFC">
        <w:rPr>
          <w:rFonts w:ascii="Palatino Linotype" w:hAnsi="Palatino Linotype" w:cs="Arial"/>
        </w:rPr>
        <w:t xml:space="preserve">a) Se informe el estatus en cuanto a funcionamiento que se tiene registrado en el municipio o en la instancia correspondiente, de dichas instalaciones; </w:t>
      </w:r>
    </w:p>
    <w:p w:rsidR="00B20B6A" w:rsidRPr="001F7CFC" w:rsidRDefault="00B20B6A" w:rsidP="00400ABC">
      <w:pPr>
        <w:pStyle w:val="Prrafodelista"/>
        <w:autoSpaceDE w:val="0"/>
        <w:autoSpaceDN w:val="0"/>
        <w:adjustRightInd w:val="0"/>
        <w:spacing w:line="360" w:lineRule="auto"/>
        <w:ind w:left="720"/>
        <w:jc w:val="both"/>
        <w:rPr>
          <w:rFonts w:ascii="Palatino Linotype" w:hAnsi="Palatino Linotype" w:cs="Arial"/>
        </w:rPr>
      </w:pPr>
      <w:r w:rsidRPr="001F7CFC">
        <w:rPr>
          <w:rFonts w:ascii="Palatino Linotype" w:hAnsi="Palatino Linotype" w:cs="Arial"/>
        </w:rPr>
        <w:t xml:space="preserve">b) se remitan actas, oficios, registros o cualquier documento que avale la entrega de obras de rehabilitación o mantenimiento realizadas a dichas instalaciones desde el 1 de enero del año 2020 a la fecha. </w:t>
      </w:r>
    </w:p>
    <w:p w:rsidR="001447F2" w:rsidRPr="001F7CFC" w:rsidRDefault="00B20B6A" w:rsidP="00400ABC">
      <w:pPr>
        <w:pStyle w:val="Prrafodelista"/>
        <w:numPr>
          <w:ilvl w:val="0"/>
          <w:numId w:val="2"/>
        </w:numPr>
        <w:autoSpaceDE w:val="0"/>
        <w:autoSpaceDN w:val="0"/>
        <w:adjustRightInd w:val="0"/>
        <w:spacing w:line="360" w:lineRule="auto"/>
        <w:jc w:val="both"/>
        <w:rPr>
          <w:rFonts w:ascii="Palatino Linotype" w:hAnsi="Palatino Linotype" w:cs="Arial"/>
        </w:rPr>
      </w:pPr>
      <w:r w:rsidRPr="001F7CFC">
        <w:rPr>
          <w:rFonts w:ascii="Palatino Linotype" w:hAnsi="Palatino Linotype" w:cs="Arial"/>
        </w:rPr>
        <w:lastRenderedPageBreak/>
        <w:t xml:space="preserve">Aclarar si la Localidad denominada "Hogares Unión", en las páginas 17 y 18 de la Gaceta Municipal año 02, número 26, volumen 02, de fecha 31 de agosto de 2020, se refiere al Fraccionamiento conocido como </w:t>
      </w:r>
      <w:r w:rsidR="002A13E8" w:rsidRPr="001F7CFC">
        <w:rPr>
          <w:rFonts w:ascii="Palatino Linotype" w:hAnsi="Palatino Linotype" w:cs="Arial"/>
        </w:rPr>
        <w:t>XXXXXXX</w:t>
      </w:r>
      <w:r w:rsidRPr="001F7CFC">
        <w:rPr>
          <w:rFonts w:ascii="Palatino Linotype" w:hAnsi="Palatino Linotype" w:cs="Arial"/>
        </w:rPr>
        <w:t>, ubicado en Camino viejo a Melchor Ocampo, Lt2 SN, col Ex Hacienda Xaltipa.</w:t>
      </w:r>
    </w:p>
    <w:p w:rsidR="001447F2" w:rsidRPr="001F7CFC" w:rsidRDefault="001447F2" w:rsidP="001447F2">
      <w:pPr>
        <w:autoSpaceDE w:val="0"/>
        <w:autoSpaceDN w:val="0"/>
        <w:adjustRightInd w:val="0"/>
        <w:spacing w:line="360" w:lineRule="auto"/>
        <w:jc w:val="both"/>
        <w:rPr>
          <w:rFonts w:ascii="Palatino Linotype" w:eastAsia="Times New Roman" w:hAnsi="Palatino Linotype" w:cs="Arial"/>
          <w:sz w:val="24"/>
          <w:szCs w:val="24"/>
          <w:lang w:val="es-ES" w:eastAsia="es-ES"/>
        </w:rPr>
      </w:pPr>
    </w:p>
    <w:p w:rsidR="001447F2" w:rsidRPr="001F7CFC" w:rsidRDefault="001447F2" w:rsidP="001447F2">
      <w:pPr>
        <w:pStyle w:val="INFOEM"/>
        <w:ind w:left="0" w:right="0"/>
        <w:rPr>
          <w:i w:val="0"/>
          <w:sz w:val="24"/>
        </w:rPr>
      </w:pPr>
      <w:r w:rsidRPr="001F7CFC">
        <w:rPr>
          <w:rFonts w:eastAsia="Palatino Linotype" w:cs="Palatino Linotype"/>
          <w:i w:val="0"/>
          <w:color w:val="000000"/>
          <w:sz w:val="24"/>
          <w:szCs w:val="24"/>
        </w:rPr>
        <w:t xml:space="preserve">Ante la falta de respuesta por parte del </w:t>
      </w:r>
      <w:r w:rsidRPr="001F7CFC">
        <w:rPr>
          <w:rFonts w:eastAsia="Palatino Linotype" w:cs="Palatino Linotype"/>
          <w:b/>
          <w:i w:val="0"/>
          <w:color w:val="000000"/>
          <w:sz w:val="24"/>
          <w:szCs w:val="24"/>
        </w:rPr>
        <w:t>Sujeto Obligado</w:t>
      </w:r>
      <w:r w:rsidRPr="001F7CFC">
        <w:rPr>
          <w:rFonts w:eastAsia="Palatino Linotype" w:cs="Palatino Linotype"/>
          <w:i w:val="0"/>
          <w:color w:val="000000"/>
          <w:sz w:val="24"/>
          <w:szCs w:val="24"/>
        </w:rPr>
        <w:t xml:space="preserve">, el </w:t>
      </w:r>
      <w:r w:rsidRPr="001F7CFC">
        <w:rPr>
          <w:rFonts w:eastAsia="Palatino Linotype" w:cs="Palatino Linotype"/>
          <w:b/>
          <w:i w:val="0"/>
          <w:color w:val="000000"/>
          <w:sz w:val="24"/>
          <w:szCs w:val="24"/>
        </w:rPr>
        <w:t>Recurrente</w:t>
      </w:r>
      <w:r w:rsidRPr="001F7CFC">
        <w:rPr>
          <w:rFonts w:eastAsia="Palatino Linotype" w:cs="Palatino Linotype"/>
          <w:i w:val="0"/>
          <w:color w:val="000000"/>
          <w:sz w:val="24"/>
          <w:szCs w:val="24"/>
        </w:rPr>
        <w:t xml:space="preserve"> consideró que su derecho a la información pública había sido conculcado, por lo que interpuso el recurso de revisión al rubro citado</w:t>
      </w:r>
      <w:r w:rsidRPr="001F7CFC">
        <w:rPr>
          <w:rFonts w:cs="Arial"/>
          <w:bCs/>
          <w:i w:val="0"/>
          <w:sz w:val="24"/>
        </w:rPr>
        <w:t xml:space="preserve">, señalando sustancialmente como </w:t>
      </w:r>
      <w:r w:rsidR="0095111A" w:rsidRPr="001F7CFC">
        <w:rPr>
          <w:rFonts w:cs="Arial"/>
          <w:bCs/>
          <w:i w:val="0"/>
          <w:sz w:val="24"/>
        </w:rPr>
        <w:t>acto impugnado</w:t>
      </w:r>
      <w:r w:rsidRPr="001F7CFC">
        <w:rPr>
          <w:rFonts w:cs="Arial"/>
          <w:bCs/>
          <w:i w:val="0"/>
          <w:sz w:val="24"/>
        </w:rPr>
        <w:t>, lo siguiente:</w:t>
      </w:r>
      <w:r w:rsidR="0095111A" w:rsidRPr="001F7CFC">
        <w:rPr>
          <w:b/>
          <w:i w:val="0"/>
          <w:sz w:val="24"/>
        </w:rPr>
        <w:t xml:space="preserve"> </w:t>
      </w:r>
      <w:r w:rsidR="0095111A" w:rsidRPr="001F7CFC">
        <w:rPr>
          <w:sz w:val="24"/>
        </w:rPr>
        <w:t>“</w:t>
      </w:r>
      <w:r w:rsidR="0095111A" w:rsidRPr="001F7CFC">
        <w:rPr>
          <w:sz w:val="24"/>
          <w:szCs w:val="24"/>
        </w:rPr>
        <w:t>No recibí respuesta</w:t>
      </w:r>
      <w:r w:rsidRPr="001F7CFC">
        <w:rPr>
          <w:sz w:val="24"/>
        </w:rPr>
        <w:t>” (Sic)</w:t>
      </w:r>
      <w:r w:rsidRPr="001F7CFC">
        <w:rPr>
          <w:i w:val="0"/>
          <w:sz w:val="24"/>
        </w:rPr>
        <w:t xml:space="preserve">. </w:t>
      </w:r>
    </w:p>
    <w:p w:rsidR="001447F2" w:rsidRPr="001F7CFC" w:rsidRDefault="001447F2" w:rsidP="001447F2">
      <w:pPr>
        <w:autoSpaceDE w:val="0"/>
        <w:autoSpaceDN w:val="0"/>
        <w:adjustRightInd w:val="0"/>
        <w:spacing w:line="360" w:lineRule="auto"/>
        <w:jc w:val="both"/>
        <w:rPr>
          <w:rFonts w:ascii="Palatino Linotype" w:hAnsi="Palatino Linotype" w:cs="Arial"/>
          <w:sz w:val="24"/>
        </w:rPr>
      </w:pPr>
    </w:p>
    <w:p w:rsidR="001447F2" w:rsidRPr="001F7CFC" w:rsidRDefault="001447F2" w:rsidP="001447F2">
      <w:pPr>
        <w:tabs>
          <w:tab w:val="left" w:pos="709"/>
        </w:tabs>
        <w:spacing w:line="360" w:lineRule="auto"/>
        <w:jc w:val="both"/>
        <w:rPr>
          <w:rFonts w:ascii="Palatino Linotype" w:hAnsi="Palatino Linotype" w:cs="Arial"/>
          <w:sz w:val="24"/>
          <w:szCs w:val="24"/>
        </w:rPr>
      </w:pPr>
      <w:r w:rsidRPr="001F7CFC">
        <w:rPr>
          <w:rFonts w:ascii="Palatino Linotype" w:hAnsi="Palatino Linotype"/>
          <w:bCs/>
          <w:sz w:val="24"/>
          <w:szCs w:val="24"/>
        </w:rPr>
        <w:t>Una vez sentado lo anterior</w:t>
      </w:r>
      <w:r w:rsidRPr="001F7CFC">
        <w:rPr>
          <w:rFonts w:ascii="Palatino Linotype" w:hAnsi="Palatino Linotype" w:cs="Arial"/>
          <w:sz w:val="24"/>
          <w:szCs w:val="24"/>
        </w:rPr>
        <w:t xml:space="preserve">, mediante informe justificado rendido por </w:t>
      </w:r>
      <w:r w:rsidRPr="001F7CFC">
        <w:rPr>
          <w:rFonts w:ascii="Palatino Linotype" w:hAnsi="Palatino Linotype" w:cs="Arial"/>
          <w:b/>
          <w:sz w:val="24"/>
          <w:szCs w:val="24"/>
        </w:rPr>
        <w:t>El Sujeto Obligado</w:t>
      </w:r>
      <w:r w:rsidRPr="001F7CFC">
        <w:rPr>
          <w:rFonts w:ascii="Palatino Linotype" w:hAnsi="Palatino Linotype" w:cs="Arial"/>
          <w:sz w:val="24"/>
          <w:szCs w:val="24"/>
        </w:rPr>
        <w:t xml:space="preserve">, se advierte que ha contestado a las pretensiones hechas por </w:t>
      </w:r>
      <w:r w:rsidRPr="001F7CFC">
        <w:rPr>
          <w:rFonts w:ascii="Palatino Linotype" w:hAnsi="Palatino Linotype" w:cs="Arial"/>
          <w:b/>
          <w:sz w:val="24"/>
          <w:szCs w:val="24"/>
        </w:rPr>
        <w:t>El Recurrente</w:t>
      </w:r>
      <w:r w:rsidRPr="001F7CFC">
        <w:rPr>
          <w:rFonts w:ascii="Palatino Linotype" w:hAnsi="Palatino Linotype" w:cs="Arial"/>
          <w:sz w:val="24"/>
          <w:szCs w:val="24"/>
        </w:rPr>
        <w:t xml:space="preserve">, buscando en todo momento favorecer la transparencia y satisfacer su derecho de acceso a la información; con la información existente en sus archivos. Lo anterior es así, ya que en fecha </w:t>
      </w:r>
      <w:r w:rsidR="003B2DEF" w:rsidRPr="001F7CFC">
        <w:rPr>
          <w:rFonts w:ascii="Palatino Linotype" w:hAnsi="Palatino Linotype" w:cs="Arial"/>
          <w:sz w:val="24"/>
          <w:szCs w:val="24"/>
        </w:rPr>
        <w:t xml:space="preserve">nueve y diez de septiembre </w:t>
      </w:r>
      <w:r w:rsidRPr="001F7CFC">
        <w:rPr>
          <w:rFonts w:ascii="Palatino Linotype" w:hAnsi="Palatino Linotype" w:cs="Arial"/>
          <w:sz w:val="24"/>
          <w:szCs w:val="24"/>
        </w:rPr>
        <w:t xml:space="preserve">de </w:t>
      </w:r>
      <w:r w:rsidR="00B20B6A" w:rsidRPr="001F7CFC">
        <w:rPr>
          <w:rFonts w:ascii="Palatino Linotype" w:hAnsi="Palatino Linotype" w:cs="Arial"/>
          <w:sz w:val="24"/>
          <w:szCs w:val="24"/>
        </w:rPr>
        <w:t>dos mil veinticuatro</w:t>
      </w:r>
      <w:r w:rsidRPr="001F7CFC">
        <w:rPr>
          <w:rFonts w:ascii="Palatino Linotype" w:hAnsi="Palatino Linotype" w:cs="Arial"/>
          <w:sz w:val="24"/>
          <w:szCs w:val="24"/>
        </w:rPr>
        <w:t xml:space="preserve">, de los documentos que obran en el expediente electrónico, se advierte que </w:t>
      </w:r>
      <w:r w:rsidRPr="001F7CFC">
        <w:rPr>
          <w:rFonts w:ascii="Palatino Linotype" w:hAnsi="Palatino Linotype" w:cs="Arial"/>
          <w:b/>
          <w:sz w:val="24"/>
          <w:szCs w:val="24"/>
        </w:rPr>
        <w:t xml:space="preserve">El Sujeto Obligado </w:t>
      </w:r>
      <w:r w:rsidRPr="001F7CFC">
        <w:rPr>
          <w:rFonts w:ascii="Palatino Linotype" w:hAnsi="Palatino Linotype" w:cs="Arial"/>
          <w:bCs/>
          <w:sz w:val="24"/>
          <w:szCs w:val="24"/>
        </w:rPr>
        <w:t>remitió a</w:t>
      </w:r>
      <w:r w:rsidRPr="001F7CFC">
        <w:rPr>
          <w:rFonts w:ascii="Palatino Linotype" w:hAnsi="Palatino Linotype" w:cs="Arial"/>
          <w:sz w:val="24"/>
          <w:szCs w:val="24"/>
        </w:rPr>
        <w:t xml:space="preserve"> través del Sistema de Acceso a la Información Mexiquense (</w:t>
      </w:r>
      <w:r w:rsidRPr="001F7CFC">
        <w:rPr>
          <w:rFonts w:ascii="Palatino Linotype" w:hAnsi="Palatino Linotype" w:cs="Arial"/>
          <w:b/>
          <w:sz w:val="24"/>
          <w:szCs w:val="24"/>
        </w:rPr>
        <w:t xml:space="preserve">SAIMEX) </w:t>
      </w:r>
      <w:r w:rsidRPr="001F7CFC">
        <w:rPr>
          <w:rFonts w:ascii="Palatino Linotype" w:hAnsi="Palatino Linotype" w:cs="Arial"/>
          <w:sz w:val="24"/>
          <w:szCs w:val="24"/>
        </w:rPr>
        <w:t>el archivo denominado:</w:t>
      </w:r>
    </w:p>
    <w:p w:rsidR="001447F2" w:rsidRPr="001F7CFC" w:rsidRDefault="003B2DEF" w:rsidP="003B2DEF">
      <w:pPr>
        <w:pStyle w:val="Prrafodelista"/>
        <w:numPr>
          <w:ilvl w:val="0"/>
          <w:numId w:val="3"/>
        </w:numPr>
        <w:tabs>
          <w:tab w:val="left" w:pos="709"/>
        </w:tabs>
        <w:spacing w:line="360" w:lineRule="auto"/>
        <w:jc w:val="both"/>
        <w:rPr>
          <w:rFonts w:ascii="Palatino Linotype" w:hAnsi="Palatino Linotype" w:cs="Arial"/>
          <w:b/>
        </w:rPr>
      </w:pPr>
      <w:r w:rsidRPr="001F7CFC">
        <w:rPr>
          <w:rFonts w:ascii="Palatino Linotype" w:hAnsi="Palatino Linotype" w:cs="Arial"/>
          <w:b/>
        </w:rPr>
        <w:t>00073 - AGUAIP2024 respuesta.pdf</w:t>
      </w:r>
      <w:r w:rsidR="001447F2" w:rsidRPr="001F7CFC">
        <w:rPr>
          <w:rFonts w:ascii="Palatino Linotype" w:hAnsi="Palatino Linotype" w:cs="Arial"/>
          <w:b/>
        </w:rPr>
        <w:t xml:space="preserve">: </w:t>
      </w:r>
      <w:r w:rsidR="001447F2" w:rsidRPr="001F7CFC">
        <w:rPr>
          <w:rFonts w:ascii="Palatino Linotype" w:hAnsi="Palatino Linotype" w:cs="Arial"/>
        </w:rPr>
        <w:t xml:space="preserve">constante de </w:t>
      </w:r>
      <w:r w:rsidRPr="001F7CFC">
        <w:rPr>
          <w:rFonts w:ascii="Palatino Linotype" w:hAnsi="Palatino Linotype" w:cs="Arial"/>
        </w:rPr>
        <w:t>dos</w:t>
      </w:r>
      <w:r w:rsidR="001447F2" w:rsidRPr="001F7CFC">
        <w:rPr>
          <w:rFonts w:ascii="Palatino Linotype" w:hAnsi="Palatino Linotype" w:cs="Arial"/>
        </w:rPr>
        <w:t xml:space="preserve"> foja</w:t>
      </w:r>
      <w:r w:rsidRPr="001F7CFC">
        <w:rPr>
          <w:rFonts w:ascii="Palatino Linotype" w:hAnsi="Palatino Linotype" w:cs="Arial"/>
        </w:rPr>
        <w:t>s</w:t>
      </w:r>
      <w:r w:rsidR="001447F2" w:rsidRPr="001F7CFC">
        <w:rPr>
          <w:rFonts w:ascii="Palatino Linotype" w:hAnsi="Palatino Linotype" w:cs="Arial"/>
        </w:rPr>
        <w:t xml:space="preserve">, en formato PDF, contiene </w:t>
      </w:r>
      <w:r w:rsidRPr="001F7CFC">
        <w:rPr>
          <w:rFonts w:ascii="Palatino Linotype" w:hAnsi="Palatino Linotype" w:cs="Arial"/>
        </w:rPr>
        <w:t xml:space="preserve">el oficio número 232A00000/214/2024, de fecha veinte de agosto de dos mil veinticuatro, firmado por la Encargada del Despacho de la Unidad de Transparencia, en el que refiere lo siguiente: </w:t>
      </w:r>
    </w:p>
    <w:p w:rsidR="003B19FD" w:rsidRPr="001F7CFC" w:rsidRDefault="003B19FD" w:rsidP="003B19FD">
      <w:pPr>
        <w:pStyle w:val="Citas"/>
      </w:pPr>
      <w:r w:rsidRPr="001F7CFC">
        <w:t>“(…)</w:t>
      </w:r>
    </w:p>
    <w:p w:rsidR="003B19FD" w:rsidRPr="001F7CFC" w:rsidRDefault="003B19FD" w:rsidP="003B19FD">
      <w:pPr>
        <w:pStyle w:val="Citas"/>
      </w:pPr>
      <w:r w:rsidRPr="001F7CFC">
        <w:lastRenderedPageBreak/>
        <w:t xml:space="preserve">Asimismo, y de conformidad con lo dispuesto en el artículo 19 de la Ley de Transparencia y Acceso a la Información Pública del Estado de México y Municipios, se presume que la información debe existir si se refiere a las facultades, competencias y funciones que los ordenamientos jurídicos aplicables otorgan a los sujetos obligados, como se desprende del Decreto número 182 publicado en el Periódico Oficial “Gaceta de Gobierno” el 11 de septiembre de 2023, en correlación con la publicación del </w:t>
      </w:r>
      <w:r w:rsidRPr="001F7CFC">
        <w:rPr>
          <w:b/>
        </w:rPr>
        <w:t xml:space="preserve">Reglamento Interno de la Secretaría del Agua </w:t>
      </w:r>
      <w:r w:rsidRPr="001F7CFC">
        <w:t>publicado en el periódico Oficial “Gaceta de Gobierno” el 20 de diciembre de 2023 que en su “TRANSITORIO SEGUNDO” dispone su entrada en vigor</w:t>
      </w:r>
      <w:r w:rsidR="000C3E91" w:rsidRPr="001F7CFC">
        <w:t xml:space="preserve"> a partir del 1 de enero de 2024, toda vez que esta dependencia resulta de nueva creación y a la fecha de ingreso de la solicitud que nos ocupa se encuentra en proceso de implementar su estructura orgánica, se materializa la imposibilidad de turnar la solicitud de información pública a alguna de sus áreas establecidas en el Reglamento Interior de la Secretaría del Agua.</w:t>
      </w:r>
    </w:p>
    <w:p w:rsidR="000C3E91" w:rsidRPr="001F7CFC" w:rsidRDefault="000C3E91" w:rsidP="003B19FD">
      <w:pPr>
        <w:pStyle w:val="Citas"/>
      </w:pPr>
      <w:r w:rsidRPr="001F7CFC">
        <w:t xml:space="preserve">Sumado a lo anterior, y derivado del análisis de su solicitud, me permito hacer de su </w:t>
      </w:r>
      <w:r w:rsidR="0044783E" w:rsidRPr="001F7CFC">
        <w:t>conocimiento</w:t>
      </w:r>
      <w:r w:rsidRPr="001F7CFC">
        <w:t xml:space="preserve"> que de conformidad con el </w:t>
      </w:r>
      <w:r w:rsidR="0044783E" w:rsidRPr="001F7CFC">
        <w:t>artículo</w:t>
      </w:r>
      <w:r w:rsidRPr="001F7CFC">
        <w:t xml:space="preserve"> 16 de la Ley del Agua para el Estado de México y Municipios el contenido de su requerimiento no es competencia de esta Secretaría del Agu</w:t>
      </w:r>
      <w:r w:rsidR="0044783E" w:rsidRPr="001F7CFC">
        <w:t xml:space="preserve">a del Estado de México. </w:t>
      </w:r>
    </w:p>
    <w:p w:rsidR="0044783E" w:rsidRPr="001F7CFC" w:rsidRDefault="0044783E" w:rsidP="003B19FD">
      <w:pPr>
        <w:pStyle w:val="Citas"/>
        <w:rPr>
          <w:b/>
        </w:rPr>
      </w:pPr>
      <w:r w:rsidRPr="001F7CFC">
        <w:rPr>
          <w:b/>
          <w:u w:val="single"/>
        </w:rPr>
        <w:t>Por otra parte, el tema que refiere es de competencia municipal, por lo cual se sugiere que su solicitud la canalice a las Autoridades Municipales de Cuautitlán, ya que la función y servicio de agua potable, es de su competencia</w:t>
      </w:r>
      <w:r w:rsidRPr="001F7CFC">
        <w:t xml:space="preserve">, de conformidad con el artículo 115, fracción III, inciso a), de la Constitución Política de los Estados Unidos Mexicanos, en correlación con los artículos 34 fracción I y 35 </w:t>
      </w:r>
      <w:r w:rsidR="00076637" w:rsidRPr="001F7CFC">
        <w:t>d</w:t>
      </w:r>
      <w:r w:rsidRPr="001F7CFC">
        <w:t xml:space="preserve">e la </w:t>
      </w:r>
      <w:r w:rsidRPr="001F7CFC">
        <w:rPr>
          <w:b/>
        </w:rPr>
        <w:t xml:space="preserve">Ley del Agua para el Estado de México y Municipios. </w:t>
      </w:r>
    </w:p>
    <w:p w:rsidR="0044783E" w:rsidRPr="001F7CFC" w:rsidRDefault="0044783E" w:rsidP="003B19FD">
      <w:pPr>
        <w:pStyle w:val="Citas"/>
      </w:pPr>
      <w:r w:rsidRPr="001F7CFC">
        <w:t xml:space="preserve">Por lo antes expuesto, y en términos del artículo 167 de la Ley de Transparencia y Acceso a la Información Pública del Estado de México y Municipios, se sugiere </w:t>
      </w:r>
      <w:r w:rsidRPr="001F7CFC">
        <w:lastRenderedPageBreak/>
        <w:t>canalizar la solicitud de información al Municipio de Cuautitlán, con domicilio en Alfonso Reyes, Esq. Venustiano Carranza Fracc. Santa María s/n, CP. 54820.</w:t>
      </w:r>
    </w:p>
    <w:p w:rsidR="00076637" w:rsidRPr="001F7CFC" w:rsidRDefault="00076637" w:rsidP="003B19FD">
      <w:pPr>
        <w:pStyle w:val="Citas"/>
      </w:pPr>
      <w:r w:rsidRPr="001F7CFC">
        <w:t>(…)” (Sic)</w:t>
      </w:r>
    </w:p>
    <w:p w:rsidR="003B2DEF" w:rsidRPr="001F7CFC" w:rsidRDefault="003B2DEF" w:rsidP="003B19FD">
      <w:pPr>
        <w:pStyle w:val="Prrafodelista"/>
        <w:numPr>
          <w:ilvl w:val="0"/>
          <w:numId w:val="3"/>
        </w:numPr>
        <w:tabs>
          <w:tab w:val="left" w:pos="709"/>
        </w:tabs>
        <w:spacing w:line="360" w:lineRule="auto"/>
        <w:jc w:val="both"/>
        <w:rPr>
          <w:rFonts w:ascii="Palatino Linotype" w:hAnsi="Palatino Linotype" w:cs="Arial"/>
          <w:b/>
        </w:rPr>
      </w:pPr>
      <w:r w:rsidRPr="001F7CFC">
        <w:rPr>
          <w:rFonts w:ascii="Palatino Linotype" w:hAnsi="Palatino Linotype" w:cs="Arial"/>
          <w:b/>
        </w:rPr>
        <w:tab/>
        <w:t>Informe Justificado RR 05235.pdf:</w:t>
      </w:r>
      <w:r w:rsidR="00076637" w:rsidRPr="001F7CFC">
        <w:rPr>
          <w:rFonts w:ascii="Palatino Linotype" w:hAnsi="Palatino Linotype" w:cs="Arial"/>
          <w:b/>
        </w:rPr>
        <w:t xml:space="preserve"> </w:t>
      </w:r>
      <w:r w:rsidR="00076637" w:rsidRPr="001F7CFC">
        <w:rPr>
          <w:rFonts w:ascii="Palatino Linotype" w:hAnsi="Palatino Linotype" w:cs="Arial"/>
        </w:rPr>
        <w:t xml:space="preserve">constante de cinco fojas, en formato pdf, contiene el informe justificado </w:t>
      </w:r>
      <w:r w:rsidR="00E954C4" w:rsidRPr="001F7CFC">
        <w:rPr>
          <w:rFonts w:ascii="Palatino Linotype" w:hAnsi="Palatino Linotype" w:cs="Arial"/>
        </w:rPr>
        <w:t xml:space="preserve">en el que sustancialmente ratifica su incompetencia. </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p>
    <w:p w:rsidR="00191AE0" w:rsidRPr="001F7CFC" w:rsidRDefault="000E2830" w:rsidP="001447F2">
      <w:pPr>
        <w:autoSpaceDE w:val="0"/>
        <w:autoSpaceDN w:val="0"/>
        <w:adjustRightInd w:val="0"/>
        <w:spacing w:before="240" w:line="360" w:lineRule="auto"/>
        <w:jc w:val="both"/>
        <w:rPr>
          <w:rFonts w:ascii="Palatino Linotype" w:eastAsia="Calibri" w:hAnsi="Palatino Linotype" w:cs="Arial"/>
          <w:sz w:val="24"/>
        </w:rPr>
      </w:pPr>
      <w:r w:rsidRPr="001F7CFC">
        <w:rPr>
          <w:rFonts w:ascii="Palatino Linotype" w:eastAsia="Calibri" w:hAnsi="Palatino Linotype" w:cs="Arial"/>
          <w:sz w:val="24"/>
        </w:rPr>
        <w:t>De lo anterior</w:t>
      </w:r>
      <w:r w:rsidR="00191AE0" w:rsidRPr="001F7CFC">
        <w:rPr>
          <w:rFonts w:ascii="Palatino Linotype" w:eastAsia="Calibri" w:hAnsi="Palatino Linotype" w:cs="Arial"/>
          <w:sz w:val="24"/>
        </w:rPr>
        <w:t xml:space="preserve"> se desprenden las siguientes consideraciones:</w:t>
      </w:r>
    </w:p>
    <w:p w:rsidR="00380EE4" w:rsidRPr="001F7CFC" w:rsidRDefault="00191AE0" w:rsidP="000E2830">
      <w:pPr>
        <w:pStyle w:val="Prrafodelista"/>
        <w:numPr>
          <w:ilvl w:val="0"/>
          <w:numId w:val="3"/>
        </w:numPr>
        <w:autoSpaceDE w:val="0"/>
        <w:autoSpaceDN w:val="0"/>
        <w:adjustRightInd w:val="0"/>
        <w:spacing w:before="240" w:line="360" w:lineRule="auto"/>
        <w:jc w:val="both"/>
        <w:rPr>
          <w:rFonts w:ascii="Palatino Linotype" w:eastAsia="Calibri" w:hAnsi="Palatino Linotype" w:cs="Arial"/>
        </w:rPr>
      </w:pPr>
      <w:r w:rsidRPr="001F7CFC">
        <w:rPr>
          <w:rFonts w:ascii="Palatino Linotype" w:eastAsia="Calibri" w:hAnsi="Palatino Linotype" w:cs="Arial"/>
        </w:rPr>
        <w:t>Respecto del punto 1, el Recurrente solicita nombre, cargo y fechas de alta y baja de los servidores públicos encargado del servicio de agua potable en el Municipio de Cuautitlán, de las administraciones 2009 a 2024. Información que es generada por el Ayuntamiento de Cuautitlán, ya que, la información requerida encuentra expresión documental, de manera enunciativa más no limitativa, en la conciliación de nómina</w:t>
      </w:r>
      <w:r w:rsidR="00380EE4" w:rsidRPr="001F7CFC">
        <w:rPr>
          <w:rFonts w:ascii="Palatino Linotype" w:eastAsia="Calibri" w:hAnsi="Palatino Linotype" w:cs="Arial"/>
        </w:rPr>
        <w:t>, misma que es generada por cada sujeto obligado</w:t>
      </w:r>
      <w:r w:rsidRPr="001F7CFC">
        <w:rPr>
          <w:rFonts w:ascii="Palatino Linotype" w:eastAsia="Calibri" w:hAnsi="Palatino Linotype" w:cs="Arial"/>
        </w:rPr>
        <w:t xml:space="preserve">. </w:t>
      </w:r>
    </w:p>
    <w:p w:rsidR="00380EE4" w:rsidRPr="001F7CFC" w:rsidRDefault="00380EE4" w:rsidP="00380EE4">
      <w:pPr>
        <w:pStyle w:val="Prrafodelista"/>
        <w:numPr>
          <w:ilvl w:val="0"/>
          <w:numId w:val="3"/>
        </w:numPr>
        <w:autoSpaceDE w:val="0"/>
        <w:autoSpaceDN w:val="0"/>
        <w:adjustRightInd w:val="0"/>
        <w:spacing w:before="240" w:line="360" w:lineRule="auto"/>
        <w:jc w:val="both"/>
        <w:rPr>
          <w:rFonts w:ascii="Palatino Linotype" w:eastAsia="Calibri" w:hAnsi="Palatino Linotype" w:cs="Arial"/>
        </w:rPr>
      </w:pPr>
      <w:r w:rsidRPr="001F7CFC">
        <w:rPr>
          <w:rFonts w:ascii="Palatino Linotype" w:eastAsia="Calibri" w:hAnsi="Palatino Linotype" w:cs="Arial"/>
        </w:rPr>
        <w:t xml:space="preserve">Respecto al punto 2, se tiene que el Recurrente solicitó información relativa a un pozo de agua, mismo que, como refiere el recurrente fue entregado al municipio de </w:t>
      </w:r>
      <w:r w:rsidR="006468AD" w:rsidRPr="001F7CFC">
        <w:rPr>
          <w:rFonts w:ascii="Palatino Linotype" w:eastAsia="Calibri" w:hAnsi="Palatino Linotype" w:cs="Arial"/>
        </w:rPr>
        <w:t>Cuautitlán</w:t>
      </w:r>
      <w:r w:rsidRPr="001F7CFC">
        <w:rPr>
          <w:rFonts w:ascii="Palatino Linotype" w:eastAsia="Calibri" w:hAnsi="Palatino Linotype" w:cs="Arial"/>
        </w:rPr>
        <w:t xml:space="preserve"> por parte de una empresa, así mismo, requiere las características del pozo, localidades a las que abastece y las actas de cabildo, oficios o cualquier documento que haya aprobado la ampliación del multicitado pozo.</w:t>
      </w:r>
    </w:p>
    <w:p w:rsidR="00380EE4" w:rsidRPr="001F7CFC" w:rsidRDefault="00380EE4" w:rsidP="00380EE4">
      <w:pPr>
        <w:pStyle w:val="Prrafodelista"/>
        <w:numPr>
          <w:ilvl w:val="0"/>
          <w:numId w:val="3"/>
        </w:numPr>
        <w:autoSpaceDE w:val="0"/>
        <w:autoSpaceDN w:val="0"/>
        <w:adjustRightInd w:val="0"/>
        <w:spacing w:before="240" w:line="360" w:lineRule="auto"/>
        <w:jc w:val="both"/>
        <w:rPr>
          <w:rFonts w:ascii="Palatino Linotype" w:eastAsia="Calibri" w:hAnsi="Palatino Linotype" w:cs="Arial"/>
        </w:rPr>
      </w:pPr>
      <w:r w:rsidRPr="001F7CFC">
        <w:rPr>
          <w:rFonts w:ascii="Palatino Linotype" w:eastAsia="Calibri" w:hAnsi="Palatino Linotype" w:cs="Arial"/>
        </w:rPr>
        <w:t>Respecto al punto 3, requiere de una planta tratadora</w:t>
      </w:r>
      <w:r w:rsidR="006468AD" w:rsidRPr="001F7CFC">
        <w:rPr>
          <w:rFonts w:ascii="Palatino Linotype" w:eastAsia="Calibri" w:hAnsi="Palatino Linotype" w:cs="Arial"/>
        </w:rPr>
        <w:t xml:space="preserve"> el funcionamiento que se tiene registrado en el Municipio.</w:t>
      </w:r>
    </w:p>
    <w:p w:rsidR="006468AD" w:rsidRPr="001F7CFC" w:rsidRDefault="006468AD" w:rsidP="00380EE4">
      <w:pPr>
        <w:pStyle w:val="Prrafodelista"/>
        <w:numPr>
          <w:ilvl w:val="0"/>
          <w:numId w:val="3"/>
        </w:numPr>
        <w:autoSpaceDE w:val="0"/>
        <w:autoSpaceDN w:val="0"/>
        <w:adjustRightInd w:val="0"/>
        <w:spacing w:before="240" w:line="360" w:lineRule="auto"/>
        <w:jc w:val="both"/>
        <w:rPr>
          <w:rFonts w:ascii="Palatino Linotype" w:eastAsia="Calibri" w:hAnsi="Palatino Linotype" w:cs="Arial"/>
        </w:rPr>
      </w:pPr>
      <w:r w:rsidRPr="001F7CFC">
        <w:rPr>
          <w:rFonts w:ascii="Palatino Linotype" w:eastAsia="Calibri" w:hAnsi="Palatino Linotype" w:cs="Arial"/>
        </w:rPr>
        <w:lastRenderedPageBreak/>
        <w:t xml:space="preserve">Finalmente, del punto 4 el solicitante requiere una aclaración respecto a publicaciones hechas en la Gaceta Municipal de Cuautitlán. </w:t>
      </w:r>
    </w:p>
    <w:p w:rsidR="00393355" w:rsidRPr="001F7CFC" w:rsidRDefault="00393355" w:rsidP="00380EE4">
      <w:pPr>
        <w:autoSpaceDE w:val="0"/>
        <w:autoSpaceDN w:val="0"/>
        <w:adjustRightInd w:val="0"/>
        <w:spacing w:before="240" w:line="360" w:lineRule="auto"/>
        <w:jc w:val="both"/>
        <w:rPr>
          <w:rFonts w:ascii="Palatino Linotype" w:eastAsia="Calibri" w:hAnsi="Palatino Linotype" w:cs="Arial"/>
          <w:sz w:val="24"/>
        </w:rPr>
      </w:pPr>
      <w:r w:rsidRPr="001F7CFC">
        <w:rPr>
          <w:rFonts w:ascii="Palatino Linotype" w:eastAsia="Calibri" w:hAnsi="Palatino Linotype" w:cs="Arial"/>
          <w:sz w:val="24"/>
        </w:rPr>
        <w:t>Aunado a lo anterior, del Sistema IPOMEX específicamente del Ayuntamiento de Cuautitlán, se tiene que cuenta con la Dirección de Agua Potable, Alcantarillado y Saneamiento, tal como se ilustra:</w:t>
      </w:r>
    </w:p>
    <w:p w:rsidR="00393355" w:rsidRPr="001F7CFC" w:rsidRDefault="00393355" w:rsidP="00393355">
      <w:pPr>
        <w:autoSpaceDE w:val="0"/>
        <w:autoSpaceDN w:val="0"/>
        <w:adjustRightInd w:val="0"/>
        <w:spacing w:before="240" w:line="360" w:lineRule="auto"/>
        <w:jc w:val="center"/>
        <w:rPr>
          <w:rFonts w:ascii="Palatino Linotype" w:eastAsia="Calibri" w:hAnsi="Palatino Linotype" w:cs="Arial"/>
          <w:sz w:val="24"/>
        </w:rPr>
      </w:pPr>
      <w:r w:rsidRPr="001F7CFC">
        <w:rPr>
          <w:rFonts w:ascii="Palatino Linotype" w:eastAsia="Calibri" w:hAnsi="Palatino Linotype" w:cs="Arial"/>
          <w:noProof/>
          <w:sz w:val="24"/>
          <w:lang w:eastAsia="es-MX"/>
        </w:rPr>
        <w:drawing>
          <wp:inline distT="0" distB="0" distL="0" distR="0">
            <wp:extent cx="3371850" cy="25923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0B107.tmp"/>
                    <pic:cNvPicPr/>
                  </pic:nvPicPr>
                  <pic:blipFill>
                    <a:blip r:embed="rId8">
                      <a:extLst>
                        <a:ext uri="{28A0092B-C50C-407E-A947-70E740481C1C}">
                          <a14:useLocalDpi xmlns:a14="http://schemas.microsoft.com/office/drawing/2010/main" val="0"/>
                        </a:ext>
                      </a:extLst>
                    </a:blip>
                    <a:stretch>
                      <a:fillRect/>
                    </a:stretch>
                  </pic:blipFill>
                  <pic:spPr>
                    <a:xfrm>
                      <a:off x="0" y="0"/>
                      <a:ext cx="3376892" cy="2596245"/>
                    </a:xfrm>
                    <a:prstGeom prst="rect">
                      <a:avLst/>
                    </a:prstGeom>
                  </pic:spPr>
                </pic:pic>
              </a:graphicData>
            </a:graphic>
          </wp:inline>
        </w:drawing>
      </w:r>
    </w:p>
    <w:p w:rsidR="00393355" w:rsidRPr="001F7CFC" w:rsidRDefault="00393355" w:rsidP="00380EE4">
      <w:pPr>
        <w:autoSpaceDE w:val="0"/>
        <w:autoSpaceDN w:val="0"/>
        <w:adjustRightInd w:val="0"/>
        <w:spacing w:before="240" w:line="360" w:lineRule="auto"/>
        <w:jc w:val="both"/>
        <w:rPr>
          <w:rFonts w:ascii="Palatino Linotype" w:eastAsia="Calibri" w:hAnsi="Palatino Linotype" w:cs="Arial"/>
          <w:sz w:val="24"/>
        </w:rPr>
      </w:pPr>
    </w:p>
    <w:p w:rsidR="001447F2" w:rsidRPr="001F7CFC" w:rsidRDefault="001447F2" w:rsidP="00380EE4">
      <w:pPr>
        <w:autoSpaceDE w:val="0"/>
        <w:autoSpaceDN w:val="0"/>
        <w:adjustRightInd w:val="0"/>
        <w:spacing w:before="240" w:line="360" w:lineRule="auto"/>
        <w:jc w:val="both"/>
        <w:rPr>
          <w:rFonts w:ascii="Palatino Linotype" w:eastAsia="Calibri" w:hAnsi="Palatino Linotype" w:cs="Arial"/>
          <w:sz w:val="24"/>
        </w:rPr>
      </w:pPr>
      <w:r w:rsidRPr="001F7CFC">
        <w:rPr>
          <w:rFonts w:ascii="Palatino Linotype" w:eastAsia="Calibri" w:hAnsi="Palatino Linotype" w:cs="Arial"/>
          <w:sz w:val="24"/>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rsidR="001447F2" w:rsidRPr="001F7CFC" w:rsidRDefault="001447F2" w:rsidP="001447F2">
      <w:pPr>
        <w:spacing w:after="0" w:line="240" w:lineRule="auto"/>
        <w:rPr>
          <w:rFonts w:ascii="Times New Roman" w:eastAsia="Times New Roman" w:hAnsi="Times New Roman" w:cs="Times New Roman"/>
          <w:sz w:val="24"/>
          <w:szCs w:val="24"/>
          <w:lang w:eastAsia="es-ES"/>
        </w:rPr>
      </w:pPr>
    </w:p>
    <w:p w:rsidR="001447F2" w:rsidRPr="001F7CFC" w:rsidRDefault="001447F2" w:rsidP="001447F2">
      <w:pPr>
        <w:spacing w:after="0" w:line="240" w:lineRule="auto"/>
        <w:ind w:left="851" w:right="850"/>
        <w:jc w:val="both"/>
        <w:rPr>
          <w:rFonts w:ascii="Palatino Linotype" w:eastAsia="Times New Roman" w:hAnsi="Palatino Linotype" w:cs="Times New Roman"/>
          <w:i/>
          <w:lang w:eastAsia="es-ES"/>
        </w:rPr>
      </w:pPr>
      <w:r w:rsidRPr="001F7CFC">
        <w:rPr>
          <w:rFonts w:ascii="Palatino Linotype" w:eastAsia="Times New Roman" w:hAnsi="Palatino Linotype" w:cs="Times New Roman"/>
          <w:lang w:eastAsia="es-ES"/>
        </w:rPr>
        <w:t>“</w:t>
      </w:r>
      <w:r w:rsidRPr="001F7CFC">
        <w:rPr>
          <w:rFonts w:ascii="Palatino Linotype" w:eastAsia="Times New Roman" w:hAnsi="Palatino Linotype" w:cs="Times New Roman"/>
          <w:b/>
          <w:i/>
          <w:lang w:eastAsia="es-ES"/>
        </w:rPr>
        <w:t>Artículo 12.</w:t>
      </w:r>
      <w:r w:rsidRPr="001F7CFC">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 </w:t>
      </w:r>
    </w:p>
    <w:p w:rsidR="001447F2" w:rsidRPr="001F7CFC" w:rsidRDefault="001447F2" w:rsidP="001447F2">
      <w:pPr>
        <w:spacing w:after="0" w:line="240" w:lineRule="auto"/>
        <w:ind w:left="851" w:right="850"/>
        <w:jc w:val="both"/>
        <w:rPr>
          <w:rFonts w:ascii="Palatino Linotype" w:eastAsia="Times New Roman" w:hAnsi="Palatino Linotype" w:cs="Times New Roman"/>
          <w:i/>
          <w:lang w:eastAsia="es-ES"/>
        </w:rPr>
      </w:pPr>
    </w:p>
    <w:p w:rsidR="001447F2" w:rsidRPr="001F7CFC" w:rsidRDefault="001447F2" w:rsidP="001447F2">
      <w:pPr>
        <w:spacing w:after="0" w:line="240" w:lineRule="auto"/>
        <w:ind w:left="851" w:right="850"/>
        <w:jc w:val="both"/>
        <w:rPr>
          <w:rFonts w:ascii="Palatino Linotype" w:eastAsia="Times New Roman" w:hAnsi="Palatino Linotype" w:cs="Times New Roman"/>
          <w:lang w:eastAsia="es-ES"/>
        </w:rPr>
      </w:pPr>
      <w:r w:rsidRPr="001F7CFC">
        <w:rPr>
          <w:rFonts w:ascii="Palatino Linotype" w:eastAsia="Times New Roman" w:hAnsi="Palatino Linotype" w:cs="Times New Roman"/>
          <w:b/>
          <w:i/>
          <w:u w:val="single"/>
          <w:lang w:eastAsia="es-ES"/>
        </w:rPr>
        <w:lastRenderedPageBreak/>
        <w:t>Los sujetos obligados sólo proporcionarán la información pública que se les requiera y que obre en sus archivos</w:t>
      </w:r>
      <w:r w:rsidRPr="001F7CFC">
        <w:rPr>
          <w:rFonts w:ascii="Palatino Linotype" w:eastAsia="Times New Roman" w:hAnsi="Palatino Linotype" w:cs="Times New Roman"/>
          <w:i/>
          <w:lang w:eastAsia="es-ES"/>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r w:rsidRPr="001F7CFC">
        <w:rPr>
          <w:rFonts w:ascii="Palatino Linotype" w:hAnsi="Palatino Linotype" w:cs="Arial"/>
          <w:sz w:val="24"/>
          <w:szCs w:val="24"/>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rsidR="001447F2" w:rsidRPr="001F7CFC" w:rsidRDefault="001447F2" w:rsidP="001447F2">
      <w:pPr>
        <w:autoSpaceDE w:val="0"/>
        <w:autoSpaceDN w:val="0"/>
        <w:adjustRightInd w:val="0"/>
        <w:spacing w:after="0" w:line="360" w:lineRule="auto"/>
        <w:jc w:val="both"/>
        <w:rPr>
          <w:rFonts w:ascii="Palatino Linotype" w:hAnsi="Palatino Linotype"/>
          <w:sz w:val="24"/>
        </w:rPr>
      </w:pPr>
    </w:p>
    <w:p w:rsidR="001447F2" w:rsidRPr="001F7CFC" w:rsidRDefault="001447F2" w:rsidP="001447F2">
      <w:pPr>
        <w:autoSpaceDE w:val="0"/>
        <w:autoSpaceDN w:val="0"/>
        <w:adjustRightInd w:val="0"/>
        <w:spacing w:after="0" w:line="360" w:lineRule="auto"/>
        <w:jc w:val="both"/>
        <w:rPr>
          <w:rFonts w:ascii="Palatino Linotype" w:hAnsi="Palatino Linotype"/>
          <w:sz w:val="24"/>
        </w:rPr>
      </w:pPr>
      <w:r w:rsidRPr="001F7CFC">
        <w:rPr>
          <w:rFonts w:ascii="Palatino Linotype" w:hAnsi="Palatino Linotype"/>
          <w:sz w:val="24"/>
        </w:rPr>
        <w:t xml:space="preserve">En esa virtud, del análisis efectuado a las manifestaciones esgrimidas mediante su informe justificado, se advierte que </w:t>
      </w:r>
      <w:r w:rsidRPr="001F7CFC">
        <w:rPr>
          <w:rFonts w:ascii="Palatino Linotype" w:hAnsi="Palatino Linotype"/>
          <w:b/>
          <w:sz w:val="24"/>
        </w:rPr>
        <w:t>El Sujeto Obligado</w:t>
      </w:r>
      <w:r w:rsidRPr="001F7CFC">
        <w:rPr>
          <w:rFonts w:ascii="Palatino Linotype" w:hAnsi="Palatino Linotype"/>
          <w:sz w:val="24"/>
        </w:rPr>
        <w:t xml:space="preserve"> colma en su totalidad lo solicitado por la particular, como se desarrolló en los párrafos anteriores.</w:t>
      </w:r>
    </w:p>
    <w:p w:rsidR="001447F2" w:rsidRPr="001F7CFC" w:rsidRDefault="001447F2" w:rsidP="001447F2">
      <w:pPr>
        <w:autoSpaceDE w:val="0"/>
        <w:autoSpaceDN w:val="0"/>
        <w:adjustRightInd w:val="0"/>
        <w:spacing w:after="0" w:line="360" w:lineRule="auto"/>
        <w:jc w:val="both"/>
        <w:rPr>
          <w:rFonts w:ascii="Palatino Linotype" w:hAnsi="Palatino Linotype"/>
          <w:sz w:val="24"/>
        </w:rPr>
      </w:pPr>
    </w:p>
    <w:p w:rsidR="001447F2" w:rsidRPr="001F7CFC" w:rsidRDefault="001447F2" w:rsidP="001447F2">
      <w:pPr>
        <w:spacing w:line="360" w:lineRule="auto"/>
        <w:jc w:val="both"/>
        <w:rPr>
          <w:rFonts w:ascii="Palatino Linotype" w:hAnsi="Palatino Linotype" w:cs="Arial"/>
          <w:color w:val="000000"/>
          <w:sz w:val="24"/>
        </w:rPr>
      </w:pPr>
      <w:r w:rsidRPr="001F7CFC">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1F7CFC">
        <w:rPr>
          <w:rFonts w:ascii="Palatino Linotype" w:hAnsi="Palatino Linotype" w:cs="Arial"/>
          <w:b/>
          <w:color w:val="000000"/>
          <w:sz w:val="24"/>
        </w:rPr>
        <w:t xml:space="preserve"> </w:t>
      </w:r>
      <w:r w:rsidRPr="001F7CFC">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1F7CFC">
        <w:rPr>
          <w:rFonts w:ascii="Palatino Linotype" w:hAnsi="Palatino Linotype" w:cs="Arial"/>
          <w:i/>
          <w:color w:val="000000"/>
          <w:sz w:val="24"/>
        </w:rPr>
        <w:t>ad hoc</w:t>
      </w:r>
      <w:r w:rsidRPr="001F7CFC">
        <w:rPr>
          <w:rFonts w:ascii="Palatino Linotype" w:hAnsi="Palatino Linotype" w:cs="Arial"/>
          <w:color w:val="000000"/>
          <w:sz w:val="24"/>
        </w:rPr>
        <w:t>, para satisfacer el derecho de acceso a la información pública.</w:t>
      </w:r>
    </w:p>
    <w:p w:rsidR="001447F2" w:rsidRPr="001F7CFC" w:rsidRDefault="001447F2" w:rsidP="001447F2">
      <w:pPr>
        <w:pStyle w:val="Sinespaciado"/>
      </w:pPr>
    </w:p>
    <w:p w:rsidR="001447F2" w:rsidRPr="001F7CFC" w:rsidRDefault="001447F2" w:rsidP="001447F2">
      <w:pPr>
        <w:spacing w:line="360" w:lineRule="auto"/>
        <w:jc w:val="both"/>
        <w:rPr>
          <w:rFonts w:ascii="Palatino Linotype" w:hAnsi="Palatino Linotype" w:cs="Arial"/>
          <w:color w:val="000000"/>
          <w:sz w:val="24"/>
        </w:rPr>
      </w:pPr>
      <w:r w:rsidRPr="001F7CFC">
        <w:rPr>
          <w:rFonts w:ascii="Palatino Linotype" w:hAnsi="Palatino Linotype" w:cs="Arial"/>
          <w:color w:val="000000"/>
          <w:sz w:val="24"/>
        </w:rPr>
        <w:lastRenderedPageBreak/>
        <w:t xml:space="preserve">Como apoyo a lo anterior, es aplicable el Criterio 03-17, emitido por </w:t>
      </w:r>
      <w:r w:rsidRPr="001F7CFC">
        <w:rPr>
          <w:rFonts w:ascii="Palatino Linotype" w:eastAsia="Arial Unicode MS" w:hAnsi="Palatino Linotype" w:cs="Arial"/>
          <w:color w:val="000000"/>
          <w:sz w:val="24"/>
        </w:rPr>
        <w:t>el Instituto Nacional de Transparencia, Acceso a la Información y Protección de Datos Personales,</w:t>
      </w:r>
      <w:r w:rsidRPr="001F7CFC">
        <w:rPr>
          <w:rFonts w:ascii="Palatino Linotype" w:hAnsi="Palatino Linotype"/>
          <w:bCs/>
          <w:color w:val="000000"/>
          <w:sz w:val="24"/>
        </w:rPr>
        <w:t xml:space="preserve"> que dice:</w:t>
      </w:r>
      <w:r w:rsidRPr="001F7CFC">
        <w:rPr>
          <w:rFonts w:ascii="Palatino Linotype" w:hAnsi="Palatino Linotype"/>
          <w:b/>
          <w:bCs/>
          <w:color w:val="000000"/>
          <w:sz w:val="24"/>
        </w:rPr>
        <w:t xml:space="preserve"> </w:t>
      </w:r>
    </w:p>
    <w:p w:rsidR="001447F2" w:rsidRPr="001F7CFC" w:rsidRDefault="001447F2" w:rsidP="001447F2">
      <w:pPr>
        <w:ind w:left="851" w:right="850"/>
        <w:jc w:val="both"/>
        <w:rPr>
          <w:rFonts w:ascii="Palatino Linotype" w:hAnsi="Palatino Linotype" w:cs="Arial"/>
          <w:color w:val="000000"/>
          <w:sz w:val="2"/>
        </w:rPr>
      </w:pPr>
    </w:p>
    <w:p w:rsidR="001447F2" w:rsidRPr="001F7CFC" w:rsidRDefault="001447F2" w:rsidP="001447F2">
      <w:pPr>
        <w:ind w:left="567" w:right="567"/>
        <w:jc w:val="both"/>
        <w:rPr>
          <w:rFonts w:ascii="Palatino Linotype" w:hAnsi="Palatino Linotype" w:cs="Arial"/>
          <w:i/>
          <w:color w:val="000000"/>
        </w:rPr>
      </w:pPr>
      <w:r w:rsidRPr="001F7CFC">
        <w:rPr>
          <w:rFonts w:ascii="Palatino Linotype" w:hAnsi="Palatino Linotype" w:cs="Arial"/>
          <w:i/>
          <w:color w:val="000000"/>
        </w:rPr>
        <w:t>“</w:t>
      </w:r>
      <w:r w:rsidRPr="001F7CFC">
        <w:rPr>
          <w:rFonts w:ascii="Palatino Linotype" w:hAnsi="Palatino Linotype" w:cs="Arial"/>
          <w:b/>
          <w:i/>
          <w:color w:val="000000"/>
        </w:rPr>
        <w:t>No existe obligación de elaborar documentos ad hoc para atender las solicitudes de acceso a la información.</w:t>
      </w:r>
      <w:r w:rsidRPr="001F7CFC">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1447F2" w:rsidRPr="001F7CFC" w:rsidRDefault="001447F2" w:rsidP="001447F2">
      <w:pPr>
        <w:ind w:left="567" w:right="567"/>
        <w:jc w:val="both"/>
        <w:rPr>
          <w:rFonts w:ascii="Palatino Linotype" w:hAnsi="Palatino Linotype" w:cs="Arial"/>
          <w:i/>
          <w:color w:val="000000"/>
          <w:sz w:val="2"/>
        </w:rPr>
      </w:pPr>
    </w:p>
    <w:p w:rsidR="001447F2" w:rsidRPr="001F7CFC" w:rsidRDefault="001447F2" w:rsidP="001447F2">
      <w:pPr>
        <w:ind w:left="567" w:right="567"/>
        <w:jc w:val="both"/>
        <w:rPr>
          <w:rFonts w:ascii="Palatino Linotype" w:hAnsi="Palatino Linotype" w:cs="Arial"/>
          <w:i/>
          <w:color w:val="000000"/>
        </w:rPr>
      </w:pPr>
      <w:r w:rsidRPr="001F7CFC">
        <w:rPr>
          <w:rFonts w:ascii="Palatino Linotype" w:hAnsi="Palatino Linotype" w:cs="Arial"/>
          <w:i/>
          <w:color w:val="000000"/>
        </w:rPr>
        <w:t xml:space="preserve">Resoluciones: </w:t>
      </w:r>
    </w:p>
    <w:p w:rsidR="001447F2" w:rsidRPr="001F7CFC" w:rsidRDefault="001447F2" w:rsidP="001447F2">
      <w:pPr>
        <w:spacing w:line="240" w:lineRule="auto"/>
        <w:ind w:left="567" w:right="567"/>
        <w:jc w:val="both"/>
        <w:rPr>
          <w:rFonts w:ascii="Palatino Linotype" w:hAnsi="Palatino Linotype" w:cs="Arial"/>
          <w:i/>
          <w:color w:val="000000"/>
        </w:rPr>
      </w:pPr>
      <w:r w:rsidRPr="001F7CFC">
        <w:rPr>
          <w:rFonts w:ascii="Palatino Linotype" w:hAnsi="Palatino Linotype" w:cs="Arial"/>
          <w:i/>
          <w:color w:val="000000"/>
        </w:rPr>
        <w:sym w:font="Symbol" w:char="F0B7"/>
      </w:r>
      <w:r w:rsidRPr="001F7CFC">
        <w:rPr>
          <w:rFonts w:ascii="Palatino Linotype" w:hAnsi="Palatino Linotype" w:cs="Arial"/>
          <w:i/>
          <w:color w:val="000000"/>
        </w:rPr>
        <w:t xml:space="preserve"> RRA 0050/16. Instituto Nacional para la Evaluación de la Educación. 13 julio de 2016. Por unanimidad. Comisionado Ponente: Francisco Javier Acuña Llamas.</w:t>
      </w:r>
    </w:p>
    <w:p w:rsidR="001447F2" w:rsidRPr="001F7CFC" w:rsidRDefault="001447F2" w:rsidP="001447F2">
      <w:pPr>
        <w:spacing w:line="240" w:lineRule="auto"/>
        <w:ind w:left="567" w:right="567"/>
        <w:jc w:val="both"/>
        <w:rPr>
          <w:rFonts w:ascii="Palatino Linotype" w:hAnsi="Palatino Linotype" w:cs="Arial"/>
          <w:i/>
          <w:color w:val="000000"/>
        </w:rPr>
      </w:pPr>
      <w:r w:rsidRPr="001F7CFC">
        <w:rPr>
          <w:rFonts w:ascii="Palatino Linotype" w:hAnsi="Palatino Linotype" w:cs="Arial"/>
          <w:i/>
          <w:color w:val="000000"/>
        </w:rPr>
        <w:sym w:font="Symbol" w:char="F0B7"/>
      </w:r>
      <w:r w:rsidRPr="001F7CFC">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rsidR="001447F2" w:rsidRPr="001F7CFC" w:rsidRDefault="001447F2" w:rsidP="001447F2">
      <w:pPr>
        <w:spacing w:line="240" w:lineRule="auto"/>
        <w:ind w:left="567" w:right="567"/>
        <w:jc w:val="both"/>
        <w:rPr>
          <w:rFonts w:ascii="Palatino Linotype" w:hAnsi="Palatino Linotype" w:cs="Arial"/>
          <w:i/>
          <w:color w:val="000000"/>
        </w:rPr>
      </w:pPr>
      <w:r w:rsidRPr="001F7CFC">
        <w:rPr>
          <w:rFonts w:ascii="Palatino Linotype" w:hAnsi="Palatino Linotype" w:cs="Arial"/>
          <w:i/>
          <w:color w:val="000000"/>
        </w:rPr>
        <w:sym w:font="Symbol" w:char="F0B7"/>
      </w:r>
      <w:r w:rsidRPr="001F7CFC">
        <w:rPr>
          <w:rFonts w:ascii="Palatino Linotype" w:hAnsi="Palatino Linotype" w:cs="Arial"/>
          <w:i/>
          <w:color w:val="000000"/>
        </w:rPr>
        <w:t xml:space="preserve"> RRA 1889/16. Secretaría de Hacienda y Crédito Público. 05 de octubre de 2016. Por unanimidad. Comisionada Ponente. Ximena Puente de la Mora.”</w:t>
      </w:r>
    </w:p>
    <w:p w:rsidR="001447F2" w:rsidRPr="001F7CFC" w:rsidRDefault="001447F2" w:rsidP="001447F2">
      <w:pPr>
        <w:tabs>
          <w:tab w:val="left" w:pos="2925"/>
        </w:tabs>
        <w:autoSpaceDE w:val="0"/>
        <w:autoSpaceDN w:val="0"/>
        <w:adjustRightInd w:val="0"/>
        <w:spacing w:after="0" w:line="360" w:lineRule="auto"/>
        <w:jc w:val="both"/>
        <w:rPr>
          <w:rFonts w:ascii="Palatino Linotype" w:hAnsi="Palatino Linotype" w:cs="Arial"/>
          <w:sz w:val="24"/>
          <w:szCs w:val="24"/>
        </w:rPr>
      </w:pPr>
      <w:r w:rsidRPr="001F7CFC">
        <w:rPr>
          <w:rFonts w:ascii="Palatino Linotype" w:hAnsi="Palatino Linotype" w:cs="Arial"/>
          <w:sz w:val="24"/>
          <w:szCs w:val="24"/>
        </w:rPr>
        <w:tab/>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r w:rsidRPr="001F7CFC">
        <w:rPr>
          <w:rFonts w:ascii="Palatino Linotype" w:hAnsi="Palatino Linotype" w:cs="Arial"/>
          <w:sz w:val="24"/>
          <w:szCs w:val="24"/>
        </w:rPr>
        <w:t xml:space="preserve">Aunado a lo antes expuesto, </w:t>
      </w:r>
      <w:r w:rsidR="00191AE0" w:rsidRPr="001F7CFC">
        <w:rPr>
          <w:rFonts w:ascii="Palatino Linotype" w:hAnsi="Palatino Linotype" w:cs="Arial"/>
          <w:sz w:val="24"/>
          <w:szCs w:val="24"/>
        </w:rPr>
        <w:t>el informe justificado emitido</w:t>
      </w:r>
      <w:r w:rsidRPr="001F7CFC">
        <w:rPr>
          <w:rFonts w:ascii="Palatino Linotype" w:hAnsi="Palatino Linotype" w:cs="Arial"/>
          <w:sz w:val="24"/>
          <w:szCs w:val="24"/>
        </w:rPr>
        <w:t xml:space="preserve"> por </w:t>
      </w:r>
      <w:r w:rsidRPr="001F7CFC">
        <w:rPr>
          <w:rFonts w:ascii="Palatino Linotype" w:hAnsi="Palatino Linotype" w:cs="Arial"/>
          <w:b/>
          <w:sz w:val="24"/>
          <w:szCs w:val="24"/>
        </w:rPr>
        <w:t>El Sujeto Obligado</w:t>
      </w:r>
      <w:r w:rsidRPr="001F7CFC">
        <w:rPr>
          <w:rFonts w:ascii="Palatino Linotype"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rsidR="001447F2" w:rsidRPr="001F7CFC" w:rsidRDefault="001447F2" w:rsidP="001447F2">
      <w:pPr>
        <w:spacing w:after="0"/>
        <w:rPr>
          <w:rFonts w:ascii="Palatino Linotype" w:hAnsi="Palatino Linotype"/>
          <w:sz w:val="24"/>
        </w:rPr>
      </w:pPr>
    </w:p>
    <w:p w:rsidR="001447F2" w:rsidRPr="001F7CFC" w:rsidRDefault="001447F2" w:rsidP="001447F2">
      <w:pPr>
        <w:pStyle w:val="Sinespaciado"/>
        <w:spacing w:line="360" w:lineRule="auto"/>
        <w:jc w:val="both"/>
        <w:rPr>
          <w:rFonts w:ascii="Palatino Linotype" w:hAnsi="Palatino Linotype" w:cs="Arial"/>
          <w:bCs/>
        </w:rPr>
      </w:pPr>
      <w:r w:rsidRPr="001F7CFC">
        <w:rPr>
          <w:rFonts w:ascii="Palatino Linotype" w:hAnsi="Palatino Linotype" w:cs="Arial"/>
          <w:bCs/>
        </w:rPr>
        <w:lastRenderedPageBreak/>
        <w:t xml:space="preserve">Adicionalmente, es de destacar que este Órgano Garante no está facultado para manifestarse sobre la veracidad de lo afirmado por parte del </w:t>
      </w:r>
      <w:r w:rsidRPr="001F7CFC">
        <w:rPr>
          <w:rFonts w:ascii="Palatino Linotype" w:hAnsi="Palatino Linotype" w:cs="Arial"/>
          <w:b/>
          <w:bCs/>
        </w:rPr>
        <w:t>Sujeto Obligado</w:t>
      </w:r>
      <w:r w:rsidRPr="001F7CFC">
        <w:rPr>
          <w:rFonts w:ascii="Palatino Linotype" w:hAnsi="Palatino Linotype" w:cs="Arial"/>
          <w:bCs/>
        </w:rPr>
        <w:t xml:space="preserve"> pues no existe precepto legal alguno en la Ley de la materia que lo faculte para ello. </w:t>
      </w:r>
    </w:p>
    <w:p w:rsidR="001447F2" w:rsidRPr="001F7CFC" w:rsidRDefault="001447F2" w:rsidP="001447F2">
      <w:pPr>
        <w:pStyle w:val="Sinespaciado"/>
        <w:rPr>
          <w:sz w:val="2"/>
        </w:rPr>
      </w:pPr>
    </w:p>
    <w:p w:rsidR="001447F2" w:rsidRPr="001F7CFC" w:rsidRDefault="001447F2" w:rsidP="001447F2">
      <w:pPr>
        <w:pStyle w:val="Sinespaciado"/>
        <w:rPr>
          <w:sz w:val="2"/>
        </w:rPr>
      </w:pPr>
    </w:p>
    <w:p w:rsidR="001447F2" w:rsidRPr="001F7CFC" w:rsidRDefault="001447F2" w:rsidP="001447F2">
      <w:pPr>
        <w:pStyle w:val="Sinespaciado"/>
        <w:rPr>
          <w:sz w:val="2"/>
        </w:rPr>
      </w:pPr>
    </w:p>
    <w:p w:rsidR="001447F2" w:rsidRPr="001F7CFC" w:rsidRDefault="001447F2" w:rsidP="001447F2">
      <w:pPr>
        <w:pStyle w:val="Sinespaciado"/>
        <w:rPr>
          <w:sz w:val="2"/>
        </w:rPr>
      </w:pPr>
    </w:p>
    <w:p w:rsidR="001447F2" w:rsidRPr="001F7CFC" w:rsidRDefault="001447F2" w:rsidP="001447F2">
      <w:pPr>
        <w:pStyle w:val="Sinespaciado"/>
        <w:rPr>
          <w:sz w:val="2"/>
        </w:rPr>
      </w:pPr>
    </w:p>
    <w:p w:rsidR="001447F2" w:rsidRPr="001F7CFC" w:rsidRDefault="001447F2" w:rsidP="001447F2">
      <w:pPr>
        <w:pStyle w:val="Sinespaciado"/>
      </w:pPr>
    </w:p>
    <w:p w:rsidR="001447F2" w:rsidRPr="001F7CFC" w:rsidRDefault="001447F2" w:rsidP="00E954C4">
      <w:pPr>
        <w:spacing w:line="360" w:lineRule="auto"/>
        <w:ind w:right="51"/>
        <w:jc w:val="both"/>
        <w:rPr>
          <w:rFonts w:ascii="Palatino Linotype" w:hAnsi="Palatino Linotype" w:cs="Arial"/>
          <w:sz w:val="24"/>
          <w:szCs w:val="24"/>
        </w:rPr>
      </w:pPr>
      <w:r w:rsidRPr="001F7CFC">
        <w:rPr>
          <w:rFonts w:ascii="Palatino Linotype" w:hAnsi="Palatino Linotype" w:cs="Arial"/>
          <w:sz w:val="24"/>
          <w:szCs w:val="24"/>
        </w:rPr>
        <w:t xml:space="preserve">En esa tesitura, de acuerdo a lo inmerso en el expediente que nos ocupa se advierte que </w:t>
      </w:r>
      <w:r w:rsidRPr="001F7CFC">
        <w:rPr>
          <w:rFonts w:ascii="Palatino Linotype" w:hAnsi="Palatino Linotype" w:cs="Arial"/>
          <w:b/>
          <w:sz w:val="24"/>
          <w:szCs w:val="24"/>
        </w:rPr>
        <w:t>El Sujeto Obligado</w:t>
      </w:r>
      <w:r w:rsidRPr="001F7CFC">
        <w:rPr>
          <w:rFonts w:ascii="Palatino Linotype" w:hAnsi="Palatino Linotype" w:cs="Arial"/>
          <w:sz w:val="24"/>
          <w:szCs w:val="24"/>
        </w:rPr>
        <w:t xml:space="preserve"> colmó los requerimientos, por lo tanto, el recurso ha quedado sin materia</w:t>
      </w:r>
      <w:r w:rsidR="00E954C4" w:rsidRPr="001F7CFC">
        <w:rPr>
          <w:rFonts w:ascii="Palatino Linotype" w:hAnsi="Palatino Linotype" w:cs="Arial"/>
          <w:sz w:val="24"/>
          <w:szCs w:val="24"/>
        </w:rPr>
        <w:t>.</w:t>
      </w:r>
    </w:p>
    <w:p w:rsidR="00E954C4" w:rsidRPr="001F7CFC" w:rsidRDefault="00E954C4" w:rsidP="00E954C4">
      <w:pPr>
        <w:spacing w:line="360" w:lineRule="auto"/>
        <w:ind w:right="51"/>
        <w:jc w:val="both"/>
        <w:rPr>
          <w:rFonts w:ascii="Palatino Linotype" w:hAnsi="Palatino Linotype" w:cs="Arial"/>
          <w:color w:val="000000" w:themeColor="text1"/>
          <w:sz w:val="24"/>
        </w:rPr>
      </w:pP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r w:rsidRPr="001F7CFC">
        <w:rPr>
          <w:rFonts w:ascii="Palatino Linotype" w:hAnsi="Palatino Linotype" w:cs="Arial"/>
          <w:sz w:val="24"/>
          <w:szCs w:val="24"/>
        </w:rPr>
        <w:t xml:space="preserve">Hasta lo aquí expuesto, se concluye que </w:t>
      </w:r>
      <w:r w:rsidRPr="001F7CFC">
        <w:rPr>
          <w:rFonts w:ascii="Palatino Linotype" w:hAnsi="Palatino Linotype" w:cs="Arial"/>
          <w:b/>
          <w:sz w:val="24"/>
          <w:szCs w:val="24"/>
        </w:rPr>
        <w:t>El Sujeto Obligado</w:t>
      </w:r>
      <w:r w:rsidRPr="001F7CFC">
        <w:rPr>
          <w:rFonts w:ascii="Palatino Linotype" w:hAnsi="Palatino Linotype" w:cs="Arial"/>
          <w:sz w:val="24"/>
          <w:szCs w:val="24"/>
        </w:rPr>
        <w:t xml:space="preserve"> satisfizo el derecho de acceso a la información mediante su informe justificado, actualizándose la fracción V, del artículo 192, de la Ley de Transparencia y Acceso a la Información Pública del Estado de México y Municipios</w:t>
      </w:r>
      <w:r w:rsidRPr="001F7CFC">
        <w:rPr>
          <w:rFonts w:ascii="Palatino Linotype" w:hAnsi="Palatino Linotype"/>
          <w:sz w:val="24"/>
          <w:szCs w:val="24"/>
        </w:rPr>
        <w:t xml:space="preserve">, por darse por satisfechos los elementos que integran dicha hipótesis, </w:t>
      </w:r>
      <w:r w:rsidRPr="001F7CFC">
        <w:rPr>
          <w:rFonts w:ascii="Palatino Linotype" w:hAnsi="Palatino Linotype" w:cs="Arial"/>
          <w:sz w:val="24"/>
          <w:szCs w:val="24"/>
        </w:rPr>
        <w:t xml:space="preserve">a saber: </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szCs w:val="24"/>
        </w:rPr>
      </w:pPr>
    </w:p>
    <w:p w:rsidR="001447F2" w:rsidRPr="001F7CFC" w:rsidRDefault="001447F2" w:rsidP="001447F2">
      <w:pPr>
        <w:pStyle w:val="Prrafodelista"/>
        <w:numPr>
          <w:ilvl w:val="0"/>
          <w:numId w:val="4"/>
        </w:numPr>
        <w:tabs>
          <w:tab w:val="left" w:pos="709"/>
        </w:tabs>
        <w:spacing w:line="360" w:lineRule="auto"/>
        <w:ind w:right="51"/>
        <w:jc w:val="both"/>
        <w:rPr>
          <w:rFonts w:ascii="Palatino Linotype" w:hAnsi="Palatino Linotype" w:cs="Arial"/>
        </w:rPr>
      </w:pPr>
      <w:r w:rsidRPr="001F7CFC">
        <w:rPr>
          <w:rFonts w:ascii="Palatino Linotype" w:hAnsi="Palatino Linotype" w:cs="Arial"/>
        </w:rPr>
        <w:t xml:space="preserve">El primero de ellos es que el sujeto obligado responsable del acto lo modifique o revoque, lo que se demuestra con la documental remitida en el informe justificado de fecha </w:t>
      </w:r>
      <w:r w:rsidR="00E954C4" w:rsidRPr="001F7CFC">
        <w:rPr>
          <w:rFonts w:ascii="Palatino Linotype" w:hAnsi="Palatino Linotype" w:cs="Arial"/>
          <w:b/>
        </w:rPr>
        <w:t>nueve y diez de septiembre</w:t>
      </w:r>
      <w:r w:rsidRPr="001F7CFC">
        <w:rPr>
          <w:rFonts w:ascii="Palatino Linotype" w:hAnsi="Palatino Linotype" w:cs="Arial"/>
          <w:b/>
        </w:rPr>
        <w:t xml:space="preserve"> de dos mil veinticuatro</w:t>
      </w:r>
      <w:r w:rsidRPr="001F7CFC">
        <w:rPr>
          <w:rFonts w:ascii="Palatino Linotype" w:hAnsi="Palatino Linotype" w:cs="Arial"/>
        </w:rPr>
        <w:t>, el cual deviene de la autoridad quien emitió el acto impugnado.</w:t>
      </w:r>
    </w:p>
    <w:p w:rsidR="001447F2" w:rsidRPr="001F7CFC" w:rsidRDefault="001447F2" w:rsidP="001447F2">
      <w:pPr>
        <w:pStyle w:val="Sinespaciado"/>
      </w:pPr>
    </w:p>
    <w:p w:rsidR="001447F2" w:rsidRPr="001F7CFC" w:rsidRDefault="001447F2" w:rsidP="001447F2">
      <w:pPr>
        <w:pStyle w:val="Prrafodelista"/>
        <w:numPr>
          <w:ilvl w:val="0"/>
          <w:numId w:val="4"/>
        </w:numPr>
        <w:spacing w:line="360" w:lineRule="auto"/>
        <w:ind w:right="51"/>
        <w:jc w:val="both"/>
        <w:rPr>
          <w:rFonts w:ascii="Palatino Linotype" w:hAnsi="Palatino Linotype"/>
        </w:rPr>
      </w:pPr>
      <w:r w:rsidRPr="001F7CFC">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w:t>
      </w:r>
      <w:r w:rsidR="00E954C4" w:rsidRPr="001F7CFC">
        <w:rPr>
          <w:rFonts w:ascii="Palatino Linotype" w:hAnsi="Palatino Linotype" w:cs="Arial"/>
        </w:rPr>
        <w:t>en declinar competencia al Ayuntamiento de Cuautitlán</w:t>
      </w:r>
      <w:r w:rsidRPr="001F7CFC">
        <w:rPr>
          <w:rFonts w:ascii="Palatino Linotype" w:hAnsi="Palatino Linotype" w:cs="Arial"/>
        </w:rPr>
        <w:t xml:space="preserve">. </w:t>
      </w:r>
    </w:p>
    <w:p w:rsidR="001447F2" w:rsidRPr="001F7CFC" w:rsidRDefault="001447F2" w:rsidP="001447F2">
      <w:pPr>
        <w:autoSpaceDE w:val="0"/>
        <w:autoSpaceDN w:val="0"/>
        <w:adjustRightInd w:val="0"/>
        <w:spacing w:after="0" w:line="360" w:lineRule="auto"/>
        <w:jc w:val="both"/>
        <w:rPr>
          <w:rFonts w:ascii="Palatino Linotype" w:hAnsi="Palatino Linotype" w:cs="Arial"/>
          <w:sz w:val="24"/>
        </w:rPr>
      </w:pPr>
    </w:p>
    <w:p w:rsidR="001447F2" w:rsidRPr="001F7CFC" w:rsidRDefault="001447F2" w:rsidP="001447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F7CFC">
        <w:rPr>
          <w:rFonts w:ascii="Palatino Linotype" w:hAnsi="Palatino Linotype" w:cs="Arial"/>
          <w:sz w:val="24"/>
        </w:rPr>
        <w:t xml:space="preserve">En conclusión, la ley de la materia establece </w:t>
      </w:r>
      <w:r w:rsidRPr="001F7CFC">
        <w:rPr>
          <w:rFonts w:ascii="Palatino Linotype" w:eastAsia="Times New Roman" w:hAnsi="Palatino Linotype" w:cs="Arial"/>
          <w:sz w:val="24"/>
          <w:szCs w:val="24"/>
          <w:lang w:val="es-ES" w:eastAsia="es-ES"/>
        </w:rPr>
        <w:t>en la fracción V, del artículo 192, de la Ley de Transparencia vigente en la entidad, que a la letra establecen:</w:t>
      </w:r>
    </w:p>
    <w:p w:rsidR="001447F2" w:rsidRPr="001F7CFC" w:rsidRDefault="001447F2" w:rsidP="001447F2">
      <w:pPr>
        <w:spacing w:after="0"/>
        <w:rPr>
          <w:lang w:val="es-ES" w:eastAsia="es-ES"/>
        </w:rPr>
      </w:pPr>
    </w:p>
    <w:p w:rsidR="001447F2" w:rsidRPr="001F7CFC" w:rsidRDefault="001447F2" w:rsidP="001447F2">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r w:rsidRPr="001F7CFC">
        <w:rPr>
          <w:rFonts w:ascii="Palatino Linotype" w:eastAsia="Times New Roman" w:hAnsi="Palatino Linotype" w:cs="Times New Roman"/>
          <w:b/>
          <w:i/>
          <w:szCs w:val="24"/>
          <w:lang w:val="es-ES" w:eastAsia="es-ES"/>
        </w:rPr>
        <w:t xml:space="preserve">“Artículo 192. </w:t>
      </w:r>
      <w:r w:rsidRPr="001F7CFC">
        <w:rPr>
          <w:rFonts w:ascii="Palatino Linotype" w:eastAsia="Times New Roman" w:hAnsi="Palatino Linotype" w:cs="Times New Roman"/>
          <w:b/>
          <w:i/>
          <w:szCs w:val="24"/>
          <w:u w:val="single"/>
          <w:lang w:val="es-ES" w:eastAsia="es-ES"/>
        </w:rPr>
        <w:t>El recurso será sobreseído, en todo o en parte, cuando una vez admitido, se actualicen alguno de los siguientes supuestos</w:t>
      </w:r>
      <w:r w:rsidRPr="001F7CFC">
        <w:rPr>
          <w:rFonts w:ascii="Palatino Linotype" w:eastAsia="Times New Roman" w:hAnsi="Palatino Linotype" w:cs="Times New Roman"/>
          <w:i/>
          <w:szCs w:val="24"/>
          <w:lang w:val="es-ES" w:eastAsia="es-ES"/>
        </w:rPr>
        <w:t>:</w:t>
      </w:r>
    </w:p>
    <w:p w:rsidR="001447F2" w:rsidRPr="001F7CFC" w:rsidRDefault="001447F2" w:rsidP="001447F2">
      <w:pPr>
        <w:numPr>
          <w:ilvl w:val="0"/>
          <w:numId w:val="5"/>
        </w:numPr>
        <w:autoSpaceDE w:val="0"/>
        <w:autoSpaceDN w:val="0"/>
        <w:adjustRightInd w:val="0"/>
        <w:spacing w:after="0" w:line="240" w:lineRule="auto"/>
        <w:jc w:val="both"/>
        <w:rPr>
          <w:rFonts w:ascii="Palatino Linotype" w:eastAsia="Times New Roman" w:hAnsi="Palatino Linotype" w:cs="Times New Roman"/>
          <w:i/>
          <w:szCs w:val="24"/>
          <w:lang w:val="es-ES" w:eastAsia="es-ES"/>
        </w:rPr>
      </w:pPr>
      <w:r w:rsidRPr="001F7CFC">
        <w:rPr>
          <w:rFonts w:ascii="Palatino Linotype" w:eastAsia="Times New Roman" w:hAnsi="Palatino Linotype" w:cs="Times New Roman"/>
          <w:i/>
          <w:szCs w:val="24"/>
          <w:lang w:val="es-ES" w:eastAsia="es-ES"/>
        </w:rPr>
        <w:t xml:space="preserve">El recurrente se desista expresamente del recurso; </w:t>
      </w:r>
    </w:p>
    <w:p w:rsidR="001447F2" w:rsidRPr="001F7CFC" w:rsidRDefault="001447F2" w:rsidP="001447F2">
      <w:pPr>
        <w:numPr>
          <w:ilvl w:val="0"/>
          <w:numId w:val="5"/>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1F7CFC">
        <w:rPr>
          <w:rFonts w:ascii="Palatino Linotype" w:eastAsia="Times New Roman" w:hAnsi="Palatino Linotype" w:cs="Times New Roman"/>
          <w:i/>
          <w:szCs w:val="24"/>
          <w:lang w:val="es-ES" w:eastAsia="es-ES"/>
        </w:rPr>
        <w:t xml:space="preserve">El recurrente fallezca o, tratándose de personas jurídicas colectivas, se disuelva; </w:t>
      </w:r>
    </w:p>
    <w:p w:rsidR="001447F2" w:rsidRPr="001F7CFC" w:rsidRDefault="001447F2" w:rsidP="001447F2">
      <w:pPr>
        <w:numPr>
          <w:ilvl w:val="0"/>
          <w:numId w:val="5"/>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1F7CFC">
        <w:rPr>
          <w:rFonts w:ascii="Palatino Linotype" w:eastAsia="Times New Roman" w:hAnsi="Palatino Linotype" w:cs="Times New Roman"/>
          <w:i/>
          <w:szCs w:val="24"/>
          <w:lang w:val="es-ES" w:eastAsia="es-ES"/>
        </w:rPr>
        <w:t xml:space="preserve">El sujeto obligado responsable del acto lo modifique o revoque de tal manera que el recurso de revisión quede sin materia; </w:t>
      </w:r>
    </w:p>
    <w:p w:rsidR="001447F2" w:rsidRPr="001F7CFC" w:rsidRDefault="001447F2" w:rsidP="001447F2">
      <w:pPr>
        <w:numPr>
          <w:ilvl w:val="0"/>
          <w:numId w:val="5"/>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1F7CFC">
        <w:rPr>
          <w:rFonts w:ascii="Palatino Linotype" w:eastAsia="Times New Roman" w:hAnsi="Palatino Linotype" w:cs="Times New Roman"/>
          <w:i/>
          <w:szCs w:val="24"/>
          <w:lang w:val="es-ES" w:eastAsia="es-ES"/>
        </w:rPr>
        <w:t xml:space="preserve">Admitido el recurso de revisión, aparezca alguna causal de improcedencia en los términos de la presente Ley; y </w:t>
      </w:r>
    </w:p>
    <w:p w:rsidR="001447F2" w:rsidRPr="001F7CFC" w:rsidRDefault="001447F2" w:rsidP="001447F2">
      <w:pPr>
        <w:numPr>
          <w:ilvl w:val="0"/>
          <w:numId w:val="5"/>
        </w:numPr>
        <w:autoSpaceDE w:val="0"/>
        <w:autoSpaceDN w:val="0"/>
        <w:adjustRightInd w:val="0"/>
        <w:spacing w:after="0" w:line="240" w:lineRule="auto"/>
        <w:jc w:val="both"/>
        <w:rPr>
          <w:rFonts w:ascii="Palatino Linotype" w:eastAsia="Times New Roman" w:hAnsi="Palatino Linotype" w:cs="Arial"/>
          <w:b/>
          <w:i/>
          <w:szCs w:val="24"/>
          <w:u w:val="single"/>
          <w:lang w:val="es-ES" w:eastAsia="es-ES"/>
        </w:rPr>
      </w:pPr>
      <w:r w:rsidRPr="001F7CFC">
        <w:rPr>
          <w:rFonts w:ascii="Palatino Linotype" w:eastAsia="Times New Roman" w:hAnsi="Palatino Linotype" w:cs="Times New Roman"/>
          <w:b/>
          <w:i/>
          <w:szCs w:val="24"/>
          <w:u w:val="single"/>
          <w:lang w:val="es-ES" w:eastAsia="es-ES"/>
        </w:rPr>
        <w:t>Cuando por cualquier motivo quede sin materia el recurso.”</w:t>
      </w:r>
    </w:p>
    <w:p w:rsidR="001447F2" w:rsidRPr="001F7CFC" w:rsidRDefault="001447F2" w:rsidP="001447F2">
      <w:pPr>
        <w:rPr>
          <w:rFonts w:ascii="Palatino Linotype" w:hAnsi="Palatino Linotype"/>
          <w:sz w:val="24"/>
          <w:lang w:val="es-ES" w:eastAsia="es-ES"/>
        </w:rPr>
      </w:pPr>
    </w:p>
    <w:p w:rsidR="001447F2" w:rsidRPr="001F7CFC" w:rsidRDefault="001447F2" w:rsidP="001447F2">
      <w:pPr>
        <w:rPr>
          <w:rFonts w:ascii="Palatino Linotype" w:hAnsi="Palatino Linotype"/>
          <w:sz w:val="24"/>
          <w:lang w:val="es-ES" w:eastAsia="es-ES"/>
        </w:rPr>
      </w:pPr>
    </w:p>
    <w:p w:rsidR="001447F2" w:rsidRPr="001F7CFC" w:rsidRDefault="001447F2" w:rsidP="001447F2">
      <w:pPr>
        <w:spacing w:line="360" w:lineRule="auto"/>
        <w:jc w:val="both"/>
        <w:rPr>
          <w:rFonts w:ascii="Palatino Linotype" w:hAnsi="Palatino Linotype" w:cs="Arial"/>
          <w:sz w:val="24"/>
          <w:szCs w:val="24"/>
        </w:rPr>
      </w:pPr>
      <w:r w:rsidRPr="001F7CFC">
        <w:rPr>
          <w:rFonts w:ascii="Palatino Linotype" w:hAnsi="Palatino Linotype" w:cs="Arial"/>
          <w:sz w:val="24"/>
          <w:szCs w:val="24"/>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1447F2" w:rsidRPr="001F7CFC" w:rsidRDefault="001447F2" w:rsidP="001447F2">
      <w:pPr>
        <w:spacing w:line="360" w:lineRule="auto"/>
        <w:ind w:left="851" w:right="851"/>
        <w:jc w:val="both"/>
        <w:rPr>
          <w:rFonts w:ascii="Palatino Linotype" w:hAnsi="Palatino Linotype" w:cs="Arial"/>
          <w:b/>
          <w:i/>
        </w:rPr>
      </w:pPr>
      <w:r w:rsidRPr="001F7CFC">
        <w:rPr>
          <w:rFonts w:ascii="Palatino Linotype" w:hAnsi="Palatino Linotype" w:cs="Arial"/>
          <w:b/>
          <w:i/>
        </w:rPr>
        <w:t>“SOBRESEIMIENTO EN EL JUICIO DE AMPARO DIRECTO. IMPIDE EL ESTUDIO DE LAS VIOLACIONES PROCESALES PLANTEADAS EN LOS CONCEPTOS DE VIOLACIÓN.</w:t>
      </w:r>
    </w:p>
    <w:p w:rsidR="001447F2" w:rsidRPr="001F7CFC" w:rsidRDefault="001447F2" w:rsidP="001447F2">
      <w:pPr>
        <w:spacing w:line="360" w:lineRule="auto"/>
        <w:ind w:left="851" w:right="851"/>
        <w:jc w:val="both"/>
        <w:rPr>
          <w:rFonts w:ascii="Palatino Linotype" w:hAnsi="Palatino Linotype"/>
          <w:i/>
          <w:color w:val="000000"/>
        </w:rPr>
      </w:pPr>
      <w:r w:rsidRPr="001F7CFC">
        <w:rPr>
          <w:rFonts w:ascii="Palatino Linotype" w:hAnsi="Palatino Linotype" w:cs="Arial"/>
          <w:b/>
          <w:i/>
          <w:u w:val="single"/>
        </w:rPr>
        <w:t>El sobreseimiento</w:t>
      </w:r>
      <w:r w:rsidRPr="001F7CFC">
        <w:rPr>
          <w:rFonts w:ascii="Palatino Linotype" w:hAnsi="Palatino Linotype" w:cs="Arial"/>
          <w:b/>
          <w:i/>
        </w:rPr>
        <w:t xml:space="preserve"> </w:t>
      </w:r>
      <w:r w:rsidRPr="001F7CFC">
        <w:rPr>
          <w:rFonts w:ascii="Palatino Linotype" w:hAnsi="Palatino Linotype" w:cs="Arial"/>
          <w:i/>
        </w:rPr>
        <w:t xml:space="preserve">en el juicio de amparo directo </w:t>
      </w:r>
      <w:r w:rsidRPr="001F7CFC">
        <w:rPr>
          <w:rFonts w:ascii="Palatino Linotype" w:hAnsi="Palatino Linotype" w:cs="Arial"/>
          <w:b/>
          <w:i/>
          <w:u w:val="single"/>
        </w:rPr>
        <w:t>provoca la terminación de la controversia planteada</w:t>
      </w:r>
      <w:r w:rsidRPr="001F7CFC">
        <w:rPr>
          <w:rFonts w:ascii="Palatino Linotype" w:hAnsi="Palatino Linotype" w:cs="Arial"/>
          <w:b/>
          <w:i/>
        </w:rPr>
        <w:t xml:space="preserve"> </w:t>
      </w:r>
      <w:r w:rsidRPr="001F7CFC">
        <w:rPr>
          <w:rFonts w:ascii="Palatino Linotype" w:hAnsi="Palatino Linotype" w:cs="Arial"/>
          <w:i/>
        </w:rPr>
        <w:t>por el quejoso en la demanda de amparo</w:t>
      </w:r>
      <w:r w:rsidRPr="001F7CFC">
        <w:rPr>
          <w:rFonts w:ascii="Calibri" w:hAnsi="Calibri"/>
          <w:color w:val="000000"/>
          <w:sz w:val="26"/>
          <w:szCs w:val="26"/>
        </w:rPr>
        <w:t xml:space="preserve"> </w:t>
      </w:r>
      <w:r w:rsidRPr="001F7CFC">
        <w:rPr>
          <w:rFonts w:ascii="Palatino Linotype" w:hAnsi="Palatino Linotype"/>
          <w:i/>
          <w:color w:val="000000"/>
        </w:rPr>
        <w:t xml:space="preserve">provoca la terminación de la controversia planteada por el quejoso en la demanda de </w:t>
      </w:r>
      <w:r w:rsidRPr="001F7CFC">
        <w:rPr>
          <w:rFonts w:ascii="Palatino Linotype" w:hAnsi="Palatino Linotype"/>
          <w:b/>
          <w:i/>
          <w:color w:val="000000"/>
        </w:rPr>
        <w:t>amparo</w:t>
      </w:r>
      <w:r w:rsidRPr="001F7CFC">
        <w:rPr>
          <w:rFonts w:ascii="Palatino Linotype" w:hAnsi="Palatino Linotype"/>
          <w:i/>
          <w:color w:val="000000"/>
        </w:rPr>
        <w:t>, sin hacer un pronunciamiento de fondo sobre la legalidad o ilegalidad de la sentencia reclamada. Por consiguiente, si al sobreseerse en el</w:t>
      </w:r>
      <w:r w:rsidRPr="001F7CFC">
        <w:rPr>
          <w:rFonts w:ascii="Palatino Linotype" w:hAnsi="Palatino Linotype"/>
          <w:b/>
          <w:i/>
          <w:color w:val="000000"/>
        </w:rPr>
        <w:t xml:space="preserve"> juicio </w:t>
      </w:r>
      <w:r w:rsidRPr="001F7CFC">
        <w:rPr>
          <w:rFonts w:ascii="Palatino Linotype" w:hAnsi="Palatino Linotype"/>
          <w:i/>
          <w:color w:val="000000"/>
        </w:rPr>
        <w:t xml:space="preserve">de </w:t>
      </w:r>
      <w:r w:rsidRPr="001F7CFC">
        <w:rPr>
          <w:rFonts w:ascii="Palatino Linotype" w:hAnsi="Palatino Linotype"/>
          <w:b/>
          <w:i/>
          <w:color w:val="000000"/>
        </w:rPr>
        <w:t>amparo</w:t>
      </w:r>
      <w:r w:rsidRPr="001F7CFC">
        <w:rPr>
          <w:rFonts w:ascii="Palatino Linotype" w:hAnsi="Palatino Linotype"/>
          <w:i/>
          <w:color w:val="000000"/>
        </w:rPr>
        <w:t xml:space="preserve"> no se pueden </w:t>
      </w:r>
      <w:r w:rsidRPr="001F7CFC">
        <w:rPr>
          <w:rFonts w:ascii="Palatino Linotype" w:hAnsi="Palatino Linotype"/>
          <w:i/>
          <w:color w:val="000000"/>
        </w:rPr>
        <w:lastRenderedPageBreak/>
        <w:t>estudiar los planteamientos que se hacen valer en contra del fallo reclamado, tampoco se deben analizar las</w:t>
      </w:r>
      <w:r w:rsidRPr="001F7CFC">
        <w:rPr>
          <w:rFonts w:ascii="Palatino Linotype" w:hAnsi="Palatino Linotype"/>
          <w:b/>
          <w:i/>
          <w:color w:val="000000"/>
        </w:rPr>
        <w:t xml:space="preserve"> violaciones procesales</w:t>
      </w:r>
      <w:r w:rsidRPr="001F7CFC">
        <w:rPr>
          <w:rFonts w:ascii="Palatino Linotype" w:hAnsi="Palatino Linotype"/>
          <w:i/>
          <w:color w:val="000000"/>
        </w:rPr>
        <w:t xml:space="preserve"> propuestas en los </w:t>
      </w:r>
      <w:r w:rsidRPr="001F7CFC">
        <w:rPr>
          <w:rFonts w:ascii="Palatino Linotype" w:hAnsi="Palatino Linotype"/>
          <w:b/>
          <w:i/>
          <w:color w:val="000000"/>
        </w:rPr>
        <w:t xml:space="preserve">conceptos </w:t>
      </w:r>
      <w:r w:rsidRPr="001F7CFC">
        <w:rPr>
          <w:rFonts w:ascii="Palatino Linotype" w:hAnsi="Palatino Linotype"/>
          <w:i/>
          <w:color w:val="000000"/>
        </w:rPr>
        <w:t xml:space="preserve">de </w:t>
      </w:r>
      <w:r w:rsidRPr="001F7CFC">
        <w:rPr>
          <w:rFonts w:ascii="Palatino Linotype" w:hAnsi="Palatino Linotype"/>
          <w:b/>
          <w:i/>
          <w:color w:val="000000"/>
        </w:rPr>
        <w:t>violación</w:t>
      </w:r>
      <w:r w:rsidRPr="001F7CFC">
        <w:rPr>
          <w:rFonts w:ascii="Palatino Linotype" w:hAnsi="Palatino Linotype"/>
          <w:i/>
          <w:color w:val="000000"/>
        </w:rPr>
        <w:t xml:space="preserve">, dado que, la principal consecuencia del </w:t>
      </w:r>
      <w:r w:rsidRPr="001F7CFC">
        <w:rPr>
          <w:rFonts w:ascii="Palatino Linotype" w:hAnsi="Palatino Linotype"/>
          <w:b/>
          <w:i/>
          <w:color w:val="000000"/>
        </w:rPr>
        <w:t>sobreseimiento</w:t>
      </w:r>
      <w:r w:rsidRPr="001F7CFC">
        <w:rPr>
          <w:rFonts w:ascii="Palatino Linotype" w:hAnsi="Palatino Linotype"/>
          <w:i/>
          <w:color w:val="000000"/>
        </w:rPr>
        <w:t xml:space="preserve"> es poner fin al </w:t>
      </w:r>
      <w:r w:rsidRPr="001F7CFC">
        <w:rPr>
          <w:rFonts w:ascii="Palatino Linotype" w:hAnsi="Palatino Linotype"/>
          <w:b/>
          <w:i/>
          <w:color w:val="000000"/>
        </w:rPr>
        <w:t xml:space="preserve">juicio </w:t>
      </w:r>
      <w:r w:rsidRPr="001F7CFC">
        <w:rPr>
          <w:rFonts w:ascii="Palatino Linotype" w:hAnsi="Palatino Linotype"/>
          <w:i/>
          <w:color w:val="000000"/>
        </w:rPr>
        <w:t xml:space="preserve">de </w:t>
      </w:r>
      <w:r w:rsidRPr="001F7CFC">
        <w:rPr>
          <w:rFonts w:ascii="Palatino Linotype" w:hAnsi="Palatino Linotype"/>
          <w:b/>
          <w:i/>
          <w:color w:val="000000"/>
        </w:rPr>
        <w:t xml:space="preserve">amparo </w:t>
      </w:r>
      <w:r w:rsidRPr="001F7CFC">
        <w:rPr>
          <w:rFonts w:ascii="Palatino Linotype" w:hAnsi="Palatino Linotype"/>
          <w:i/>
          <w:color w:val="000000"/>
        </w:rPr>
        <w:t>sin resolver la controversia en sus méritos.  </w:t>
      </w:r>
    </w:p>
    <w:p w:rsidR="001447F2" w:rsidRPr="001F7CFC" w:rsidRDefault="001447F2" w:rsidP="001447F2">
      <w:pPr>
        <w:spacing w:line="360" w:lineRule="auto"/>
        <w:ind w:left="851" w:right="851"/>
        <w:jc w:val="both"/>
        <w:rPr>
          <w:rFonts w:ascii="Palatino Linotype" w:hAnsi="Palatino Linotype" w:cs="Arial"/>
          <w:b/>
          <w:i/>
        </w:rPr>
      </w:pPr>
      <w:r w:rsidRPr="001F7CFC">
        <w:rPr>
          <w:rFonts w:ascii="Palatino Linotype" w:hAnsi="Palatino Linotype" w:cs="Arial"/>
          <w:b/>
          <w:i/>
        </w:rPr>
        <w:t>SÉPTIMO TRIBUNAL COLEGIADO EN MATERIA CIVIL DEL PRIMER CIRCUITO.</w:t>
      </w:r>
    </w:p>
    <w:p w:rsidR="001447F2" w:rsidRPr="001F7CFC" w:rsidRDefault="001447F2" w:rsidP="001447F2">
      <w:pPr>
        <w:spacing w:line="360" w:lineRule="auto"/>
        <w:ind w:left="851" w:right="851"/>
        <w:jc w:val="both"/>
        <w:rPr>
          <w:rFonts w:ascii="Palatino Linotype" w:hAnsi="Palatino Linotype" w:cs="Arial"/>
          <w:i/>
        </w:rPr>
      </w:pPr>
      <w:r w:rsidRPr="001F7CFC">
        <w:rPr>
          <w:rFonts w:ascii="Palatino Linotype" w:hAnsi="Palatino Linotype" w:cs="Arial"/>
          <w:i/>
        </w:rPr>
        <w:t>Amparo directo 699/2008. Mariana Leticia González Steele. 13 de noviembre de 2008. Unanimidad de votos. Ponente: Sara Judith Montalvo Trejo. Secretario: Arnulfo Mateos García.”</w:t>
      </w:r>
      <w:r w:rsidRPr="001F7CFC">
        <w:rPr>
          <w:rFonts w:ascii="Palatino Linotype" w:eastAsia="Times New Roman" w:hAnsi="Palatino Linotype" w:cs="Times New Roman"/>
          <w:b/>
          <w:i/>
          <w:lang w:val="es-ES_tradnl" w:eastAsia="es-ES"/>
        </w:rPr>
        <w:t xml:space="preserve"> [Sic]</w:t>
      </w:r>
    </w:p>
    <w:p w:rsidR="001447F2" w:rsidRPr="001F7CFC" w:rsidRDefault="001447F2" w:rsidP="001447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1447F2" w:rsidRPr="001F7CFC" w:rsidRDefault="001447F2" w:rsidP="001447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1F7CFC">
        <w:rPr>
          <w:rFonts w:ascii="Palatino Linotype" w:eastAsia="Times New Roman" w:hAnsi="Palatino Linotype" w:cs="Arial"/>
          <w:sz w:val="24"/>
          <w:szCs w:val="24"/>
          <w:lang w:val="es-ES" w:eastAsia="es-ES"/>
        </w:rPr>
        <w:t>Por lo que hace a los requisitos de procedencia del sobreseimiento en términos del artículo 192, de la Ley de Transparencia estatal se establece lo siguiente:</w:t>
      </w:r>
    </w:p>
    <w:p w:rsidR="001447F2" w:rsidRPr="001F7CFC" w:rsidRDefault="001447F2" w:rsidP="001447F2">
      <w:pPr>
        <w:pStyle w:val="Sinespaciado"/>
        <w:rPr>
          <w:lang w:val="es-ES"/>
        </w:rPr>
      </w:pPr>
    </w:p>
    <w:p w:rsidR="001447F2" w:rsidRPr="001F7CFC" w:rsidRDefault="001447F2" w:rsidP="001447F2">
      <w:pPr>
        <w:numPr>
          <w:ilvl w:val="0"/>
          <w:numId w:val="6"/>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1F7CFC">
        <w:rPr>
          <w:rFonts w:ascii="Palatino Linotype" w:eastAsia="Times New Roman" w:hAnsi="Palatino Linotype" w:cs="Arial"/>
          <w:sz w:val="24"/>
          <w:szCs w:val="24"/>
          <w:lang w:val="es-ES" w:eastAsia="es-ES"/>
        </w:rPr>
        <w:t xml:space="preserve">Mediante acuerdo de fecha </w:t>
      </w:r>
      <w:r w:rsidR="00E954C4" w:rsidRPr="001F7CFC">
        <w:rPr>
          <w:rFonts w:ascii="Palatino Linotype" w:eastAsia="Times New Roman" w:hAnsi="Palatino Linotype" w:cs="Arial"/>
          <w:b/>
          <w:sz w:val="24"/>
          <w:szCs w:val="24"/>
          <w:lang w:val="es-ES" w:eastAsia="es-ES"/>
        </w:rPr>
        <w:t>dos de septiembre de dos mil veinticuatro</w:t>
      </w:r>
      <w:r w:rsidRPr="001F7CFC">
        <w:rPr>
          <w:rFonts w:ascii="Palatino Linotype" w:eastAsia="Times New Roman" w:hAnsi="Palatino Linotype" w:cs="Arial"/>
          <w:sz w:val="24"/>
          <w:szCs w:val="24"/>
          <w:lang w:val="es-ES" w:eastAsia="es-ES"/>
        </w:rPr>
        <w:t xml:space="preserve">, el Comisionado </w:t>
      </w:r>
      <w:r w:rsidRPr="001F7CFC">
        <w:rPr>
          <w:rFonts w:ascii="Palatino Linotype" w:eastAsia="Times New Roman" w:hAnsi="Palatino Linotype" w:cs="Arial"/>
          <w:b/>
          <w:sz w:val="24"/>
          <w:szCs w:val="24"/>
          <w:lang w:val="es-ES" w:eastAsia="es-ES"/>
        </w:rPr>
        <w:t>José Martínez Vilchis</w:t>
      </w:r>
      <w:r w:rsidRPr="001F7CFC">
        <w:rPr>
          <w:rFonts w:ascii="Palatino Linotype" w:eastAsia="Times New Roman" w:hAnsi="Palatino Linotype" w:cs="Arial"/>
          <w:sz w:val="24"/>
          <w:szCs w:val="24"/>
          <w:lang w:val="es-ES" w:eastAsia="es-ES"/>
        </w:rPr>
        <w:t>, admitió a trámite el recurso de revisión que nos ocupa</w:t>
      </w:r>
      <w:r w:rsidRPr="001F7CFC">
        <w:rPr>
          <w:rFonts w:ascii="Palatino Linotype" w:eastAsia="Times New Roman" w:hAnsi="Palatino Linotype" w:cs="Arial"/>
          <w:sz w:val="24"/>
          <w:szCs w:val="24"/>
          <w:lang w:eastAsia="es-ES"/>
        </w:rPr>
        <w:t xml:space="preserve">. </w:t>
      </w:r>
    </w:p>
    <w:p w:rsidR="001447F2" w:rsidRPr="001F7CFC" w:rsidRDefault="001447F2" w:rsidP="001447F2">
      <w:pPr>
        <w:pStyle w:val="Sinespaciado"/>
      </w:pPr>
    </w:p>
    <w:p w:rsidR="001447F2" w:rsidRPr="001F7CFC" w:rsidRDefault="001447F2" w:rsidP="001447F2">
      <w:pPr>
        <w:pStyle w:val="Prrafodelista"/>
        <w:numPr>
          <w:ilvl w:val="0"/>
          <w:numId w:val="6"/>
        </w:numPr>
        <w:autoSpaceDE w:val="0"/>
        <w:autoSpaceDN w:val="0"/>
        <w:adjustRightInd w:val="0"/>
        <w:spacing w:line="360" w:lineRule="auto"/>
        <w:ind w:left="851" w:right="850" w:firstLine="10"/>
        <w:jc w:val="both"/>
        <w:rPr>
          <w:rFonts w:ascii="Palatino Linotype" w:hAnsi="Palatino Linotype" w:cs="Arial"/>
        </w:rPr>
      </w:pPr>
      <w:r w:rsidRPr="001F7CFC">
        <w:rPr>
          <w:rFonts w:ascii="Palatino Linotype" w:hAnsi="Palatino Linotype" w:cs="Arial"/>
        </w:rPr>
        <w:t xml:space="preserve">Lo esgrimido por </w:t>
      </w:r>
      <w:r w:rsidRPr="001F7CFC">
        <w:rPr>
          <w:rFonts w:ascii="Palatino Linotype" w:hAnsi="Palatino Linotype" w:cs="Arial"/>
          <w:b/>
        </w:rPr>
        <w:t>el Recurrente</w:t>
      </w:r>
      <w:r w:rsidRPr="001F7CFC">
        <w:rPr>
          <w:rFonts w:ascii="Palatino Linotype" w:hAnsi="Palatino Linotype" w:cs="Arial"/>
        </w:rPr>
        <w:t xml:space="preserve"> dentro del recurso de revisión impugnado queda sin materia, toda vez que </w:t>
      </w:r>
      <w:r w:rsidRPr="001F7CFC">
        <w:rPr>
          <w:rFonts w:ascii="Palatino Linotype" w:hAnsi="Palatino Linotype" w:cs="Arial"/>
          <w:b/>
        </w:rPr>
        <w:t>El Sujeto Obligado</w:t>
      </w:r>
      <w:r w:rsidRPr="001F7CFC">
        <w:rPr>
          <w:rFonts w:ascii="Palatino Linotype" w:hAnsi="Palatino Linotype" w:cs="Arial"/>
        </w:rPr>
        <w:t xml:space="preserve"> colmó el derecho de acceso a la información del </w:t>
      </w:r>
      <w:r w:rsidRPr="001F7CFC">
        <w:rPr>
          <w:rFonts w:ascii="Palatino Linotype" w:hAnsi="Palatino Linotype" w:cs="Arial"/>
          <w:b/>
        </w:rPr>
        <w:t>Recurrente</w:t>
      </w:r>
      <w:r w:rsidRPr="001F7CFC">
        <w:rPr>
          <w:rFonts w:ascii="Palatino Linotype" w:hAnsi="Palatino Linotype" w:cs="Arial"/>
        </w:rPr>
        <w:t>,</w:t>
      </w:r>
      <w:r w:rsidRPr="001F7CFC">
        <w:rPr>
          <w:rFonts w:ascii="Palatino Linotype" w:hAnsi="Palatino Linotype" w:cs="Arial"/>
          <w:b/>
        </w:rPr>
        <w:t xml:space="preserve"> </w:t>
      </w:r>
      <w:r w:rsidRPr="001F7CFC">
        <w:rPr>
          <w:rFonts w:ascii="Palatino Linotype" w:hAnsi="Palatino Linotype" w:cs="Arial"/>
        </w:rPr>
        <w:t xml:space="preserve">mediante la información remitida en su informe justificado, en fecha </w:t>
      </w:r>
      <w:r w:rsidR="00E954C4" w:rsidRPr="001F7CFC">
        <w:rPr>
          <w:rFonts w:ascii="Palatino Linotype" w:hAnsi="Palatino Linotype" w:cs="Arial"/>
          <w:b/>
        </w:rPr>
        <w:t>nueve y diez de septiembre</w:t>
      </w:r>
      <w:r w:rsidRPr="001F7CFC">
        <w:rPr>
          <w:rFonts w:ascii="Palatino Linotype" w:hAnsi="Palatino Linotype" w:cs="Arial"/>
          <w:b/>
        </w:rPr>
        <w:t xml:space="preserve"> de dos mil veinticuatro</w:t>
      </w:r>
      <w:r w:rsidRPr="001F7CFC">
        <w:rPr>
          <w:rFonts w:ascii="Palatino Linotype" w:hAnsi="Palatino Linotype" w:cs="Arial"/>
        </w:rPr>
        <w:t>.</w:t>
      </w:r>
    </w:p>
    <w:p w:rsidR="001447F2" w:rsidRPr="001F7CFC" w:rsidRDefault="001447F2" w:rsidP="001447F2">
      <w:pPr>
        <w:pStyle w:val="Sinespaciado"/>
      </w:pPr>
    </w:p>
    <w:p w:rsidR="001447F2" w:rsidRPr="001F7CFC" w:rsidRDefault="001447F2" w:rsidP="001447F2">
      <w:pPr>
        <w:numPr>
          <w:ilvl w:val="0"/>
          <w:numId w:val="6"/>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1F7CFC">
        <w:rPr>
          <w:rFonts w:ascii="Palatino Linotype" w:eastAsia="Times New Roman" w:hAnsi="Palatino Linotype" w:cs="Arial"/>
          <w:sz w:val="24"/>
          <w:szCs w:val="24"/>
          <w:lang w:val="es-ES" w:eastAsia="es-ES"/>
        </w:rPr>
        <w:lastRenderedPageBreak/>
        <w:t xml:space="preserve">El recurso </w:t>
      </w:r>
      <w:r w:rsidRPr="001F7CFC">
        <w:rPr>
          <w:rFonts w:ascii="Palatino Linotype" w:eastAsia="Times New Roman" w:hAnsi="Palatino Linotype" w:cs="Arial"/>
          <w:b/>
          <w:bCs/>
          <w:sz w:val="24"/>
          <w:szCs w:val="24"/>
          <w:lang w:eastAsia="es-MX"/>
        </w:rPr>
        <w:t>5235/INFOEM/IP/RR/2023</w:t>
      </w:r>
      <w:r w:rsidRPr="001F7CFC">
        <w:rPr>
          <w:rFonts w:ascii="Palatino Linotype" w:eastAsia="Times New Roman" w:hAnsi="Palatino Linotype" w:cs="Arial"/>
          <w:bCs/>
          <w:sz w:val="24"/>
          <w:szCs w:val="24"/>
          <w:lang w:val="es-ES" w:eastAsia="es-MX"/>
        </w:rPr>
        <w:t>,</w:t>
      </w:r>
      <w:r w:rsidRPr="001F7CFC">
        <w:rPr>
          <w:rFonts w:ascii="Palatino Linotype" w:eastAsia="Times New Roman" w:hAnsi="Palatino Linotype" w:cs="Arial"/>
          <w:sz w:val="24"/>
          <w:szCs w:val="24"/>
          <w:lang w:val="es-ES" w:eastAsia="es-ES"/>
        </w:rPr>
        <w:t xml:space="preserve"> no actualiza ninguna hipótesis de las inmersas en el numeral 179, de la Ley en materia vigente en la entidad. </w:t>
      </w:r>
    </w:p>
    <w:p w:rsidR="001447F2" w:rsidRPr="001F7CFC" w:rsidRDefault="001447F2" w:rsidP="001447F2">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1447F2" w:rsidRPr="001F7CFC" w:rsidRDefault="001447F2" w:rsidP="001447F2">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1F7CFC">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1F7CFC">
        <w:rPr>
          <w:rFonts w:ascii="Palatino Linotype" w:eastAsia="Times New Roman" w:hAnsi="Palatino Linotype" w:cs="Times New Roman"/>
          <w:i/>
          <w:sz w:val="24"/>
          <w:szCs w:val="24"/>
          <w:lang w:val="es-ES" w:eastAsia="es-ES"/>
        </w:rPr>
        <w:t xml:space="preserve">Estudios Introductorios sobre el Juicio de Amparo </w:t>
      </w:r>
      <w:r w:rsidRPr="001F7CFC">
        <w:rPr>
          <w:rFonts w:ascii="Palatino Linotype" w:eastAsia="Times New Roman" w:hAnsi="Palatino Linotype" w:cs="Times New Roman"/>
          <w:sz w:val="24"/>
          <w:szCs w:val="24"/>
          <w:lang w:val="es-ES" w:eastAsia="es-ES"/>
        </w:rPr>
        <w:t xml:space="preserve">relativo a </w:t>
      </w:r>
      <w:r w:rsidRPr="001F7CFC">
        <w:rPr>
          <w:rFonts w:ascii="Palatino Linotype" w:eastAsia="Times New Roman" w:hAnsi="Palatino Linotype" w:cs="Times New Roman"/>
          <w:i/>
          <w:sz w:val="24"/>
          <w:szCs w:val="24"/>
          <w:lang w:val="es-ES" w:eastAsia="es-ES"/>
        </w:rPr>
        <w:t xml:space="preserve">LA IMPROCEDENCIA DE LA ACCIÓN DE AMPARO </w:t>
      </w:r>
      <w:r w:rsidRPr="001F7CFC">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1F7CFC">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rsidR="001447F2" w:rsidRPr="001F7CFC" w:rsidRDefault="001447F2" w:rsidP="001447F2">
      <w:pPr>
        <w:pStyle w:val="Sinespaciado"/>
        <w:jc w:val="both"/>
      </w:pPr>
    </w:p>
    <w:p w:rsidR="001447F2" w:rsidRPr="001F7CFC" w:rsidRDefault="001447F2" w:rsidP="001447F2">
      <w:pPr>
        <w:pStyle w:val="Sinespaciado"/>
        <w:jc w:val="both"/>
      </w:pPr>
    </w:p>
    <w:p w:rsidR="001447F2" w:rsidRPr="001F7CFC" w:rsidRDefault="001447F2" w:rsidP="001447F2">
      <w:pPr>
        <w:autoSpaceDE w:val="0"/>
        <w:autoSpaceDN w:val="0"/>
        <w:adjustRightInd w:val="0"/>
        <w:spacing w:before="240" w:after="240" w:line="360" w:lineRule="auto"/>
        <w:jc w:val="both"/>
        <w:rPr>
          <w:rFonts w:ascii="Palatino Linotype" w:eastAsia="Times New Roman" w:hAnsi="Palatino Linotype" w:cs="Times New Roman"/>
          <w:sz w:val="24"/>
          <w:szCs w:val="24"/>
          <w:lang w:val="es-ES" w:eastAsia="es-ES"/>
        </w:rPr>
      </w:pPr>
      <w:r w:rsidRPr="001F7CFC">
        <w:rPr>
          <w:rFonts w:ascii="Palatino Linotype" w:eastAsia="Times New Roman" w:hAnsi="Palatino Linotype" w:cs="Times New Roman"/>
          <w:sz w:val="24"/>
          <w:szCs w:val="24"/>
          <w:lang w:val="es-ES" w:eastAsia="es-ES"/>
        </w:rPr>
        <w:t xml:space="preserve">Por lo tanto, en mérito de lo expuesto en líneas anteriores, </w:t>
      </w:r>
      <w:r w:rsidRPr="001F7CFC">
        <w:rPr>
          <w:rFonts w:ascii="Palatino Linotype" w:eastAsia="Times New Roman" w:hAnsi="Palatino Linotype" w:cs="Arial"/>
          <w:b/>
          <w:sz w:val="24"/>
          <w:szCs w:val="24"/>
          <w:lang w:val="es-ES" w:eastAsia="es-ES"/>
        </w:rPr>
        <w:t xml:space="preserve">con fundamento en la fracción V del artículo 192, </w:t>
      </w:r>
      <w:r w:rsidRPr="001F7CFC">
        <w:rPr>
          <w:rFonts w:ascii="Palatino Linotype" w:eastAsia="Times New Roman" w:hAnsi="Palatino Linotype" w:cs="Arial"/>
          <w:sz w:val="24"/>
          <w:szCs w:val="24"/>
          <w:lang w:val="es-ES" w:eastAsia="es-ES"/>
        </w:rPr>
        <w:t xml:space="preserve">de la Ley de Transparencia y Acceso a la Información Pública del Estado de México y Municipios, se </w:t>
      </w:r>
      <w:r w:rsidRPr="001F7CFC">
        <w:rPr>
          <w:rFonts w:ascii="Palatino Linotype" w:eastAsia="Times New Roman" w:hAnsi="Palatino Linotype" w:cs="Arial"/>
          <w:b/>
          <w:sz w:val="24"/>
          <w:szCs w:val="24"/>
          <w:lang w:val="es-ES" w:eastAsia="es-ES"/>
        </w:rPr>
        <w:t xml:space="preserve">SOBRESEE </w:t>
      </w:r>
      <w:r w:rsidRPr="001F7CFC">
        <w:rPr>
          <w:rFonts w:ascii="Palatino Linotype" w:eastAsia="Times New Roman" w:hAnsi="Palatino Linotype" w:cs="Arial"/>
          <w:sz w:val="24"/>
          <w:szCs w:val="24"/>
          <w:lang w:val="es-ES" w:eastAsia="es-ES"/>
        </w:rPr>
        <w:t xml:space="preserve">el recurso de revisión </w:t>
      </w:r>
      <w:r w:rsidR="008914DC" w:rsidRPr="001F7CFC">
        <w:rPr>
          <w:rFonts w:ascii="Palatino Linotype" w:eastAsia="Times New Roman" w:hAnsi="Palatino Linotype" w:cs="Arial"/>
          <w:b/>
          <w:sz w:val="24"/>
          <w:szCs w:val="24"/>
          <w:lang w:val="es-ES" w:eastAsia="es-ES"/>
        </w:rPr>
        <w:t>0</w:t>
      </w:r>
      <w:r w:rsidRPr="001F7CFC">
        <w:rPr>
          <w:rFonts w:ascii="Palatino Linotype" w:eastAsia="Times New Roman" w:hAnsi="Palatino Linotype" w:cs="Arial"/>
          <w:b/>
          <w:sz w:val="24"/>
          <w:szCs w:val="24"/>
          <w:lang w:val="es-ES" w:eastAsia="es-ES"/>
        </w:rPr>
        <w:t>5235/INFOEM/IP/RR/2024</w:t>
      </w:r>
      <w:r w:rsidRPr="001F7CFC">
        <w:rPr>
          <w:rFonts w:ascii="Palatino Linotype" w:eastAsia="Times New Roman" w:hAnsi="Palatino Linotype" w:cs="Arial"/>
          <w:sz w:val="24"/>
          <w:szCs w:val="24"/>
          <w:lang w:val="es-ES" w:eastAsia="es-ES"/>
        </w:rPr>
        <w:t>,</w:t>
      </w:r>
      <w:r w:rsidRPr="001F7CFC">
        <w:rPr>
          <w:rFonts w:ascii="Palatino Linotype" w:eastAsia="Times New Roman" w:hAnsi="Palatino Linotype" w:cs="Times New Roman"/>
          <w:sz w:val="24"/>
          <w:szCs w:val="24"/>
          <w:lang w:val="es-ES" w:eastAsia="es-ES"/>
        </w:rPr>
        <w:t xml:space="preserve"> que ha sido materia del presente fallo.</w:t>
      </w:r>
    </w:p>
    <w:p w:rsidR="001447F2" w:rsidRPr="001F7CFC" w:rsidRDefault="001447F2" w:rsidP="001447F2">
      <w:pPr>
        <w:spacing w:after="0" w:line="360" w:lineRule="auto"/>
        <w:jc w:val="both"/>
        <w:rPr>
          <w:rFonts w:ascii="Palatino Linotype" w:eastAsia="Times New Roman" w:hAnsi="Palatino Linotype" w:cs="Times New Roman"/>
          <w:sz w:val="24"/>
          <w:szCs w:val="24"/>
          <w:lang w:eastAsia="es-ES"/>
        </w:rPr>
      </w:pPr>
      <w:r w:rsidRPr="001F7CFC">
        <w:rPr>
          <w:rFonts w:ascii="Palatino Linotype" w:eastAsia="Times New Roman" w:hAnsi="Palatino Linotype" w:cs="Times New Roman"/>
          <w:sz w:val="24"/>
          <w:szCs w:val="24"/>
          <w:lang w:eastAsia="es-ES"/>
        </w:rPr>
        <w:t>Por lo antes expuesto y fundado es de resolverse y,</w:t>
      </w:r>
    </w:p>
    <w:p w:rsidR="001447F2" w:rsidRPr="001F7CFC" w:rsidRDefault="001447F2" w:rsidP="001447F2">
      <w:pPr>
        <w:spacing w:line="360" w:lineRule="auto"/>
        <w:contextualSpacing/>
        <w:jc w:val="both"/>
        <w:rPr>
          <w:rFonts w:ascii="Palatino Linotype" w:eastAsia="MS Mincho" w:hAnsi="Palatino Linotype"/>
        </w:rPr>
      </w:pPr>
    </w:p>
    <w:p w:rsidR="001447F2" w:rsidRPr="001F7CFC" w:rsidRDefault="001447F2" w:rsidP="001447F2">
      <w:pPr>
        <w:spacing w:before="240" w:after="240" w:line="360" w:lineRule="auto"/>
        <w:jc w:val="center"/>
        <w:rPr>
          <w:rFonts w:ascii="Palatino Linotype" w:hAnsi="Palatino Linotype"/>
          <w:b/>
          <w:spacing w:val="60"/>
          <w:sz w:val="28"/>
          <w:szCs w:val="24"/>
        </w:rPr>
      </w:pPr>
      <w:r w:rsidRPr="001F7CFC">
        <w:rPr>
          <w:rFonts w:ascii="Palatino Linotype" w:hAnsi="Palatino Linotype"/>
          <w:b/>
          <w:spacing w:val="60"/>
          <w:sz w:val="28"/>
          <w:szCs w:val="24"/>
        </w:rPr>
        <w:t>S E RESUELVE</w:t>
      </w:r>
    </w:p>
    <w:p w:rsidR="001447F2" w:rsidRPr="001F7CFC" w:rsidRDefault="001447F2" w:rsidP="001447F2">
      <w:pPr>
        <w:spacing w:after="240" w:line="360" w:lineRule="auto"/>
        <w:jc w:val="both"/>
        <w:rPr>
          <w:rFonts w:ascii="Palatino Linotype" w:eastAsiaTheme="minorEastAsia" w:hAnsi="Palatino Linotype"/>
          <w:sz w:val="24"/>
          <w:lang w:val="es-ES_tradnl"/>
        </w:rPr>
      </w:pPr>
      <w:r w:rsidRPr="001F7CFC">
        <w:rPr>
          <w:rFonts w:ascii="Palatino Linotype" w:hAnsi="Palatino Linotype"/>
          <w:b/>
          <w:bCs/>
          <w:sz w:val="28"/>
          <w:szCs w:val="28"/>
          <w:lang w:eastAsia="es-MX"/>
        </w:rPr>
        <w:lastRenderedPageBreak/>
        <w:t>PRIMERO</w:t>
      </w:r>
      <w:r w:rsidRPr="001F7CFC">
        <w:rPr>
          <w:rFonts w:ascii="Palatino Linotype" w:hAnsi="Palatino Linotype"/>
          <w:lang w:eastAsia="es-MX"/>
        </w:rPr>
        <w:t xml:space="preserve">. </w:t>
      </w:r>
      <w:r w:rsidRPr="001F7CFC">
        <w:rPr>
          <w:rFonts w:ascii="Palatino Linotype" w:hAnsi="Palatino Linotype"/>
          <w:sz w:val="24"/>
        </w:rPr>
        <w:t xml:space="preserve">Se </w:t>
      </w:r>
      <w:r w:rsidRPr="001F7CFC">
        <w:rPr>
          <w:rFonts w:ascii="Palatino Linotype" w:hAnsi="Palatino Linotype"/>
          <w:b/>
          <w:sz w:val="24"/>
        </w:rPr>
        <w:t xml:space="preserve">SOBRESEE el </w:t>
      </w:r>
      <w:r w:rsidRPr="001F7CFC">
        <w:rPr>
          <w:rFonts w:ascii="Palatino Linotype" w:hAnsi="Palatino Linotype"/>
          <w:sz w:val="24"/>
        </w:rPr>
        <w:t xml:space="preserve">recurso de revisión número </w:t>
      </w:r>
      <w:r w:rsidR="008914DC" w:rsidRPr="001F7CFC">
        <w:rPr>
          <w:rFonts w:ascii="Palatino Linotype" w:hAnsi="Palatino Linotype"/>
          <w:b/>
          <w:sz w:val="24"/>
        </w:rPr>
        <w:t>0</w:t>
      </w:r>
      <w:r w:rsidRPr="001F7CFC">
        <w:rPr>
          <w:rFonts w:ascii="Palatino Linotype" w:hAnsi="Palatino Linotype"/>
          <w:b/>
          <w:bCs/>
          <w:sz w:val="24"/>
        </w:rPr>
        <w:t>5235/INFOEM/IP/RR/2024</w:t>
      </w:r>
      <w:r w:rsidRPr="001F7CFC">
        <w:rPr>
          <w:rFonts w:ascii="Palatino Linotype" w:hAnsi="Palatino Linotype"/>
          <w:sz w:val="24"/>
        </w:rPr>
        <w:t xml:space="preserve">, </w:t>
      </w:r>
      <w:r w:rsidRPr="001F7CFC">
        <w:rPr>
          <w:rFonts w:ascii="Palatino Linotype" w:hAnsi="Palatino Linotype" w:cs="Arial"/>
          <w:b/>
          <w:bCs/>
          <w:sz w:val="24"/>
          <w:lang w:val="es-ES_tradnl"/>
        </w:rPr>
        <w:t>por quedarse sin materia</w:t>
      </w:r>
      <w:r w:rsidRPr="001F7CFC">
        <w:rPr>
          <w:rFonts w:ascii="Palatino Linotype" w:hAnsi="Palatino Linotype" w:cs="Arial"/>
          <w:sz w:val="24"/>
          <w:lang w:val="es-ES_tradnl"/>
        </w:rPr>
        <w:t xml:space="preserve"> en términos del artículo 192 fracción V de la Ley de Transparencia y Acceso a la Información Pública del Estado de México y Municipios y </w:t>
      </w:r>
      <w:r w:rsidRPr="001F7CFC">
        <w:rPr>
          <w:rFonts w:ascii="Palatino Linotype" w:eastAsiaTheme="minorEastAsia" w:hAnsi="Palatino Linotype"/>
          <w:sz w:val="24"/>
          <w:lang w:val="es-ES_tradnl"/>
        </w:rPr>
        <w:t xml:space="preserve">del Considerando </w:t>
      </w:r>
      <w:r w:rsidR="00B830D9" w:rsidRPr="001F7CFC">
        <w:rPr>
          <w:rFonts w:ascii="Palatino Linotype" w:eastAsiaTheme="minorEastAsia" w:hAnsi="Palatino Linotype"/>
          <w:b/>
          <w:sz w:val="24"/>
          <w:lang w:val="es-ES_tradnl"/>
        </w:rPr>
        <w:t>CUART</w:t>
      </w:r>
      <w:r w:rsidRPr="001F7CFC">
        <w:rPr>
          <w:rFonts w:ascii="Palatino Linotype" w:eastAsiaTheme="minorEastAsia" w:hAnsi="Palatino Linotype"/>
          <w:b/>
          <w:sz w:val="24"/>
          <w:lang w:val="es-ES_tradnl"/>
        </w:rPr>
        <w:t>O</w:t>
      </w:r>
      <w:r w:rsidRPr="001F7CFC">
        <w:rPr>
          <w:rFonts w:ascii="Palatino Linotype" w:eastAsiaTheme="minorEastAsia" w:hAnsi="Palatino Linotype"/>
          <w:sz w:val="24"/>
          <w:lang w:val="es-ES_tradnl"/>
        </w:rPr>
        <w:t xml:space="preserve"> </w:t>
      </w:r>
      <w:r w:rsidRPr="001F7CFC">
        <w:rPr>
          <w:rFonts w:ascii="Palatino Linotype" w:hAnsi="Palatino Linotype"/>
          <w:sz w:val="24"/>
        </w:rPr>
        <w:t xml:space="preserve">de la presente resolución. </w:t>
      </w:r>
    </w:p>
    <w:p w:rsidR="001447F2" w:rsidRPr="001F7CFC" w:rsidRDefault="001447F2" w:rsidP="001447F2">
      <w:pPr>
        <w:spacing w:line="360" w:lineRule="auto"/>
        <w:jc w:val="both"/>
        <w:rPr>
          <w:rFonts w:ascii="Palatino Linotype" w:hAnsi="Palatino Linotype" w:cs="Arial"/>
        </w:rPr>
      </w:pPr>
    </w:p>
    <w:p w:rsidR="001447F2" w:rsidRPr="001F7CFC" w:rsidRDefault="001447F2" w:rsidP="001447F2">
      <w:pPr>
        <w:spacing w:line="360" w:lineRule="auto"/>
        <w:jc w:val="both"/>
        <w:rPr>
          <w:rFonts w:ascii="Palatino Linotype" w:hAnsi="Palatino Linotype" w:cs="Arial"/>
        </w:rPr>
      </w:pPr>
      <w:r w:rsidRPr="001F7CFC">
        <w:rPr>
          <w:rFonts w:ascii="Palatino Linotype" w:hAnsi="Palatino Linotype" w:cs="Arial"/>
          <w:b/>
          <w:sz w:val="28"/>
          <w:szCs w:val="28"/>
        </w:rPr>
        <w:t>SEGUNDO.</w:t>
      </w:r>
      <w:r w:rsidRPr="001F7CFC">
        <w:rPr>
          <w:rFonts w:ascii="Palatino Linotype" w:hAnsi="Palatino Linotype" w:cs="Arial"/>
        </w:rPr>
        <w:t xml:space="preserve"> </w:t>
      </w:r>
      <w:r w:rsidRPr="001F7CFC">
        <w:rPr>
          <w:rFonts w:ascii="Palatino Linotype" w:hAnsi="Palatino Linotype" w:cs="Arial"/>
          <w:b/>
          <w:sz w:val="24"/>
        </w:rPr>
        <w:t>Notifíquese</w:t>
      </w:r>
      <w:r w:rsidRPr="001F7CFC">
        <w:rPr>
          <w:rFonts w:ascii="Palatino Linotype" w:hAnsi="Palatino Linotype" w:cs="Arial"/>
          <w:sz w:val="24"/>
        </w:rPr>
        <w:t xml:space="preserve"> la presente resolución al Titular de la Unidad de Transparencia del Sujeto Obligado mediante el Sistema de Acceso a la Información Mexiquense (SAIMEX).</w:t>
      </w:r>
    </w:p>
    <w:p w:rsidR="001447F2" w:rsidRPr="001F7CFC" w:rsidRDefault="001447F2" w:rsidP="001447F2">
      <w:pPr>
        <w:spacing w:line="360" w:lineRule="auto"/>
        <w:jc w:val="both"/>
        <w:rPr>
          <w:rFonts w:ascii="Palatino Linotype" w:hAnsi="Palatino Linotype" w:cs="Arial"/>
        </w:rPr>
      </w:pPr>
    </w:p>
    <w:p w:rsidR="001447F2" w:rsidRPr="001F7CFC" w:rsidRDefault="001447F2" w:rsidP="001447F2">
      <w:pPr>
        <w:spacing w:line="360" w:lineRule="auto"/>
        <w:contextualSpacing/>
        <w:jc w:val="both"/>
        <w:rPr>
          <w:rFonts w:ascii="Palatino Linotype" w:hAnsi="Palatino Linotype" w:cs="Arial"/>
        </w:rPr>
      </w:pPr>
      <w:r w:rsidRPr="001F7CFC">
        <w:rPr>
          <w:rFonts w:ascii="Palatino Linotype" w:hAnsi="Palatino Linotype" w:cs="Arial"/>
          <w:b/>
          <w:sz w:val="28"/>
          <w:szCs w:val="28"/>
        </w:rPr>
        <w:t>TERCERO.</w:t>
      </w:r>
      <w:r w:rsidRPr="001F7CFC">
        <w:rPr>
          <w:rFonts w:ascii="Palatino Linotype" w:hAnsi="Palatino Linotype" w:cs="Arial"/>
          <w:b/>
        </w:rPr>
        <w:t xml:space="preserve"> </w:t>
      </w:r>
      <w:r w:rsidRPr="001F7CFC">
        <w:rPr>
          <w:rFonts w:ascii="Palatino Linotype" w:hAnsi="Palatino Linotype" w:cs="Arial"/>
          <w:b/>
          <w:sz w:val="24"/>
        </w:rPr>
        <w:t>Notifíquese</w:t>
      </w:r>
      <w:r w:rsidRPr="001F7CFC">
        <w:rPr>
          <w:rFonts w:ascii="Palatino Linotype" w:hAnsi="Palatino Linotype" w:cs="Arial"/>
          <w:sz w:val="24"/>
        </w:rPr>
        <w:t xml:space="preserve"> la presente resolución al </w:t>
      </w:r>
      <w:r w:rsidRPr="001F7CFC">
        <w:rPr>
          <w:rFonts w:ascii="Palatino Linotype" w:hAnsi="Palatino Linotype" w:cs="Arial"/>
          <w:b/>
          <w:bCs/>
          <w:sz w:val="24"/>
        </w:rPr>
        <w:t>Recurrente</w:t>
      </w:r>
      <w:r w:rsidRPr="001F7CFC">
        <w:rPr>
          <w:rFonts w:ascii="Palatino Linotype" w:hAnsi="Palatino Linotype"/>
          <w:sz w:val="24"/>
        </w:rPr>
        <w:t xml:space="preserve"> </w:t>
      </w:r>
      <w:r w:rsidRPr="001F7CFC">
        <w:rPr>
          <w:rFonts w:ascii="Palatino Linotype" w:hAnsi="Palatino Linotype" w:cs="Arial"/>
          <w:sz w:val="24"/>
        </w:rPr>
        <w:t>a través del Sistema de Acceso a la Información Mexiquense (SAIMEX)</w:t>
      </w:r>
      <w:r w:rsidR="003E50FC" w:rsidRPr="001F7CFC">
        <w:rPr>
          <w:rFonts w:ascii="Palatino Linotype" w:hAnsi="Palatino Linotype" w:cs="Arial"/>
          <w:sz w:val="24"/>
        </w:rPr>
        <w:t xml:space="preserve"> y correo electrónico</w:t>
      </w:r>
      <w:r w:rsidRPr="001F7CFC">
        <w:rPr>
          <w:rFonts w:ascii="Palatino Linotype" w:hAnsi="Palatino Linotype" w:cs="Arial"/>
          <w:sz w:val="24"/>
        </w:rPr>
        <w:t>,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rsidR="001447F2" w:rsidRPr="001F7CFC" w:rsidRDefault="001447F2" w:rsidP="001447F2">
      <w:pPr>
        <w:spacing w:after="0" w:line="360" w:lineRule="auto"/>
        <w:jc w:val="both"/>
        <w:rPr>
          <w:rFonts w:ascii="Palatino Linotype" w:hAnsi="Palatino Linotype"/>
          <w:sz w:val="24"/>
          <w:szCs w:val="24"/>
          <w:lang w:eastAsia="es-ES_tradnl"/>
        </w:rPr>
      </w:pPr>
    </w:p>
    <w:p w:rsidR="001447F2" w:rsidRPr="001F7CFC" w:rsidRDefault="001447F2" w:rsidP="001447F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1F7CFC">
        <w:rPr>
          <w:rFonts w:ascii="Palatino Linotype" w:eastAsiaTheme="minorEastAsia" w:hAnsi="Palatino Linotype"/>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EN LA </w:t>
      </w:r>
      <w:r w:rsidR="00E954C4" w:rsidRPr="001F7CFC">
        <w:rPr>
          <w:rFonts w:ascii="Palatino Linotype" w:eastAsiaTheme="minorEastAsia" w:hAnsi="Palatino Linotype"/>
          <w:color w:val="000000" w:themeColor="text1"/>
          <w:sz w:val="24"/>
          <w:szCs w:val="24"/>
          <w:lang w:val="es-ES_tradnl" w:eastAsia="es-ES"/>
        </w:rPr>
        <w:t>TRIGÉSIMA SEXTA</w:t>
      </w:r>
      <w:r w:rsidRPr="001F7CFC">
        <w:rPr>
          <w:rFonts w:ascii="Palatino Linotype" w:eastAsiaTheme="minorEastAsia" w:hAnsi="Palatino Linotype"/>
          <w:color w:val="000000" w:themeColor="text1"/>
          <w:sz w:val="24"/>
          <w:szCs w:val="24"/>
          <w:lang w:val="es-ES_tradnl" w:eastAsia="es-ES"/>
        </w:rPr>
        <w:t xml:space="preserve"> </w:t>
      </w:r>
      <w:r w:rsidRPr="001F7CFC">
        <w:rPr>
          <w:rFonts w:ascii="Palatino Linotype" w:eastAsiaTheme="minorEastAsia" w:hAnsi="Palatino Linotype"/>
          <w:color w:val="000000" w:themeColor="text1"/>
          <w:sz w:val="24"/>
          <w:szCs w:val="24"/>
          <w:lang w:val="es-ES_tradnl" w:eastAsia="es-ES"/>
        </w:rPr>
        <w:lastRenderedPageBreak/>
        <w:t xml:space="preserve">SESIÓN ORDINARIA CELEBRADA EL </w:t>
      </w:r>
      <w:r w:rsidR="00E954C4" w:rsidRPr="001F7CFC">
        <w:rPr>
          <w:rFonts w:ascii="Palatino Linotype" w:eastAsiaTheme="minorEastAsia" w:hAnsi="Palatino Linotype"/>
          <w:color w:val="000000" w:themeColor="text1"/>
          <w:sz w:val="24"/>
          <w:szCs w:val="24"/>
          <w:lang w:val="es-ES_tradnl" w:eastAsia="es-ES"/>
        </w:rPr>
        <w:t>NUEVE DE OCTUBRE</w:t>
      </w:r>
      <w:r w:rsidRPr="001F7CFC">
        <w:rPr>
          <w:rFonts w:ascii="Palatino Linotype" w:eastAsiaTheme="minorEastAsia" w:hAnsi="Palatino Linotype"/>
          <w:color w:val="000000" w:themeColor="text1"/>
          <w:sz w:val="24"/>
          <w:szCs w:val="24"/>
          <w:lang w:val="es-ES_tradnl" w:eastAsia="es-ES"/>
        </w:rPr>
        <w:t xml:space="preserve"> DE DOS MIL VEINTICUATRO, ANTE EL SECRETARIO TÉCNICO DEL PLENO ALEXIS TAPIA RAMÍREZ.------------------------------------------------------------------------------------------------------------------------------------------------------------------------------------------------------------------------------------------------------------------------------------------------------------------------------------------------------------------------------------------------------------------------------------------------------------------------------------------------------------------------------------------------------------------------------------------------------------------------------------------------------------------------------------------------------------------------------------------------------------------------------------------------------------------------------------------------------------------------------------------------------------------------------------------------------------------------------------------------------------------------------------------------------------</w:t>
      </w:r>
      <w:r w:rsidR="008914DC" w:rsidRPr="001F7CFC">
        <w:rPr>
          <w:rFonts w:eastAsia="Palatino Linotype" w:cs="Palatino Linotype"/>
          <w:color w:val="000000"/>
          <w:szCs w:val="24"/>
        </w:rPr>
        <w:t xml:space="preserve"> ------------------------------------------------------------------------------------------------------------------------------------------------------------------------------------------------------------------------------------------------------------------------------------------------------------------------------------------------------------------------------------------------------------------------------------------------------------------------------------------------------------------------------------------------------------------------------------------------------------------------------------------------------------------------------------------------------------------------------------------------------------------------------------------------------------------------------------------------------------------------------------------------------------------------------------------------------------------------------------------------------------------------------------------------------------------------------------------------------------------------------------------------------------------------------------------------------------------------------------------------------------------------------------------------------------------------------------------------------------------------------------------------------------------------------------------------------------------------------------------------------------------------------------------------------------------------------------------------------------------------------------------------------------------------------------------------------------------------------------------------------------------------------------------------------------------------------------------------------------------------------------------------------------------------------------------------------------------------------------------------------------------------------------------------------------------------------------------------------------------------</w:t>
      </w:r>
    </w:p>
    <w:p w:rsidR="001447F2" w:rsidRPr="00E11432" w:rsidRDefault="001447F2" w:rsidP="001447F2">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1F7CFC">
        <w:rPr>
          <w:rFonts w:ascii="Palatino Linotype" w:hAnsi="Palatino Linotype"/>
          <w:sz w:val="16"/>
          <w:szCs w:val="18"/>
        </w:rPr>
        <w:t>JMV/</w:t>
      </w:r>
      <w:r w:rsidR="00E954C4" w:rsidRPr="001F7CFC">
        <w:rPr>
          <w:rFonts w:ascii="Palatino Linotype" w:hAnsi="Palatino Linotype"/>
          <w:sz w:val="16"/>
          <w:szCs w:val="18"/>
        </w:rPr>
        <w:t>CCR/</w:t>
      </w:r>
      <w:r w:rsidR="000E2830" w:rsidRPr="001F7CFC">
        <w:rPr>
          <w:rFonts w:ascii="Palatino Linotype" w:hAnsi="Palatino Linotype"/>
          <w:sz w:val="16"/>
          <w:szCs w:val="18"/>
        </w:rPr>
        <w:t>LMST</w:t>
      </w:r>
      <w:bookmarkStart w:id="1" w:name="_GoBack"/>
      <w:bookmarkEnd w:id="1"/>
    </w:p>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1447F2" w:rsidRDefault="001447F2" w:rsidP="001447F2"/>
    <w:p w:rsidR="005B56E2" w:rsidRDefault="005B56E2"/>
    <w:sectPr w:rsidR="005B56E2" w:rsidSect="003B19FD">
      <w:headerReference w:type="even" r:id="rId9"/>
      <w:headerReference w:type="default" r:id="rId10"/>
      <w:footerReference w:type="default" r:id="rId11"/>
      <w:headerReference w:type="first" r:id="rId12"/>
      <w:footerReference w:type="first" r:id="rId13"/>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E4" w:rsidRDefault="00380EE4" w:rsidP="001447F2">
      <w:pPr>
        <w:spacing w:after="0" w:line="240" w:lineRule="auto"/>
      </w:pPr>
      <w:r>
        <w:separator/>
      </w:r>
    </w:p>
  </w:endnote>
  <w:endnote w:type="continuationSeparator" w:id="0">
    <w:p w:rsidR="00380EE4" w:rsidRDefault="00380EE4" w:rsidP="0014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E4" w:rsidRPr="000B69FA" w:rsidRDefault="00380EE4" w:rsidP="003B19F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7CFC">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F7CFC">
      <w:rPr>
        <w:rFonts w:ascii="Palatino Linotype" w:hAnsi="Palatino Linotype"/>
        <w:bCs/>
        <w:noProof/>
        <w:sz w:val="20"/>
      </w:rPr>
      <w:t>23</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E4" w:rsidRPr="000B69FA" w:rsidRDefault="00380EE4" w:rsidP="003B19F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7CF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F7CFC">
      <w:rPr>
        <w:rFonts w:ascii="Palatino Linotype" w:hAnsi="Palatino Linotype"/>
        <w:bCs/>
        <w:noProof/>
        <w:sz w:val="20"/>
      </w:rPr>
      <w:t>23</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E4" w:rsidRDefault="00380EE4" w:rsidP="001447F2">
      <w:pPr>
        <w:spacing w:after="0" w:line="240" w:lineRule="auto"/>
      </w:pPr>
      <w:r>
        <w:separator/>
      </w:r>
    </w:p>
  </w:footnote>
  <w:footnote w:type="continuationSeparator" w:id="0">
    <w:p w:rsidR="00380EE4" w:rsidRDefault="00380EE4" w:rsidP="001447F2">
      <w:pPr>
        <w:spacing w:after="0" w:line="240" w:lineRule="auto"/>
      </w:pPr>
      <w:r>
        <w:continuationSeparator/>
      </w:r>
    </w:p>
  </w:footnote>
  <w:footnote w:id="1">
    <w:p w:rsidR="00380EE4" w:rsidRPr="00481AAF" w:rsidRDefault="00380EE4" w:rsidP="001447F2">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380EE4" w:rsidRPr="00946E1F" w:rsidRDefault="00380EE4" w:rsidP="001447F2">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E4" w:rsidRDefault="001F7C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E4" w:rsidRDefault="001F7C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92.15pt;margin-top:-128.35pt;width:736.5pt;height:960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380EE4" w:rsidTr="003B19FD">
      <w:trPr>
        <w:trHeight w:val="227"/>
      </w:trPr>
      <w:tc>
        <w:tcPr>
          <w:tcW w:w="5949" w:type="dxa"/>
          <w:hideMark/>
        </w:tcPr>
        <w:p w:rsidR="00380EE4" w:rsidRDefault="00380EE4" w:rsidP="003B19F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rsidR="00380EE4" w:rsidRPr="00B4142F" w:rsidRDefault="00380EE4" w:rsidP="001447F2">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05235/INFOEM/IP/RR/2024</w:t>
          </w:r>
        </w:p>
      </w:tc>
    </w:tr>
    <w:tr w:rsidR="00380EE4" w:rsidTr="003B19FD">
      <w:trPr>
        <w:trHeight w:val="242"/>
      </w:trPr>
      <w:tc>
        <w:tcPr>
          <w:tcW w:w="5949" w:type="dxa"/>
          <w:hideMark/>
        </w:tcPr>
        <w:p w:rsidR="00380EE4" w:rsidRDefault="00380EE4" w:rsidP="003B19F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rsidR="00380EE4" w:rsidRPr="00F06FED" w:rsidRDefault="00380EE4" w:rsidP="003B19FD">
          <w:pPr>
            <w:spacing w:after="120" w:line="256" w:lineRule="auto"/>
            <w:ind w:right="214"/>
            <w:jc w:val="right"/>
            <w:rPr>
              <w:rFonts w:ascii="Palatino Linotype" w:hAnsi="Palatino Linotype" w:cs="Arial"/>
            </w:rPr>
          </w:pPr>
          <w:r w:rsidRPr="001447F2">
            <w:rPr>
              <w:rFonts w:ascii="Palatino Linotype" w:hAnsi="Palatino Linotype" w:cs="Arial"/>
              <w:szCs w:val="20"/>
            </w:rPr>
            <w:t>Secretaría del Agua</w:t>
          </w:r>
        </w:p>
      </w:tc>
    </w:tr>
    <w:tr w:rsidR="00380EE4" w:rsidTr="003B19FD">
      <w:trPr>
        <w:trHeight w:val="342"/>
      </w:trPr>
      <w:tc>
        <w:tcPr>
          <w:tcW w:w="5949" w:type="dxa"/>
          <w:hideMark/>
        </w:tcPr>
        <w:p w:rsidR="00380EE4" w:rsidRDefault="00380EE4" w:rsidP="003B19F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rsidR="00380EE4" w:rsidRDefault="00380EE4" w:rsidP="003B19FD">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rsidR="00380EE4" w:rsidRDefault="00380EE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380EE4" w:rsidTr="003B19FD">
      <w:trPr>
        <w:trHeight w:val="227"/>
      </w:trPr>
      <w:tc>
        <w:tcPr>
          <w:tcW w:w="6091" w:type="dxa"/>
          <w:hideMark/>
        </w:tcPr>
        <w:p w:rsidR="00380EE4" w:rsidRDefault="00380EE4" w:rsidP="003B19F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rsidR="00380EE4" w:rsidRPr="00B4142F" w:rsidRDefault="00380EE4" w:rsidP="001447F2">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05235/INFOEM/IP/RR/2024</w:t>
          </w:r>
        </w:p>
      </w:tc>
    </w:tr>
    <w:tr w:rsidR="00380EE4" w:rsidTr="003B19FD">
      <w:trPr>
        <w:trHeight w:val="196"/>
      </w:trPr>
      <w:tc>
        <w:tcPr>
          <w:tcW w:w="6091" w:type="dxa"/>
          <w:hideMark/>
        </w:tcPr>
        <w:p w:rsidR="00380EE4" w:rsidRDefault="00380EE4" w:rsidP="003B19F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rsidR="00380EE4" w:rsidRPr="00F06FED" w:rsidRDefault="005840A4" w:rsidP="005840A4">
          <w:pPr>
            <w:spacing w:after="120" w:line="256" w:lineRule="auto"/>
            <w:ind w:right="214"/>
            <w:jc w:val="right"/>
            <w:rPr>
              <w:rFonts w:ascii="Palatino Linotype" w:hAnsi="Palatino Linotype" w:cs="Arial"/>
            </w:rPr>
          </w:pPr>
          <w:r>
            <w:rPr>
              <w:rFonts w:ascii="Palatino Linotype" w:hAnsi="Palatino Linotype" w:cs="Arial"/>
            </w:rPr>
            <w:t>XXXXXXXXXXXXXXXXXXX</w:t>
          </w:r>
          <w:r w:rsidR="00380EE4" w:rsidRPr="00B20B6A">
            <w:rPr>
              <w:rFonts w:ascii="Palatino Linotype" w:hAnsi="Palatino Linotype" w:cs="Arial"/>
            </w:rPr>
            <w:t xml:space="preserve"> </w:t>
          </w:r>
          <w:r>
            <w:rPr>
              <w:rFonts w:ascii="Palatino Linotype" w:hAnsi="Palatino Linotype" w:cs="Arial"/>
            </w:rPr>
            <w:t>XXXXXXXXXXXX</w:t>
          </w:r>
        </w:p>
      </w:tc>
    </w:tr>
    <w:tr w:rsidR="00380EE4" w:rsidTr="003B19FD">
      <w:trPr>
        <w:trHeight w:val="242"/>
      </w:trPr>
      <w:tc>
        <w:tcPr>
          <w:tcW w:w="6091" w:type="dxa"/>
          <w:hideMark/>
        </w:tcPr>
        <w:p w:rsidR="00380EE4" w:rsidRDefault="00380EE4" w:rsidP="003B19F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rsidR="00380EE4" w:rsidRDefault="00380EE4" w:rsidP="003B19FD">
          <w:pPr>
            <w:spacing w:after="120" w:line="256" w:lineRule="auto"/>
            <w:ind w:right="214"/>
            <w:jc w:val="right"/>
            <w:rPr>
              <w:rFonts w:ascii="Palatino Linotype" w:hAnsi="Palatino Linotype" w:cs="Arial"/>
              <w:szCs w:val="20"/>
            </w:rPr>
          </w:pPr>
          <w:r w:rsidRPr="001447F2">
            <w:rPr>
              <w:rFonts w:ascii="Palatino Linotype" w:hAnsi="Palatino Linotype" w:cs="Arial"/>
              <w:szCs w:val="20"/>
            </w:rPr>
            <w:t>Secretaría del Agua</w:t>
          </w:r>
        </w:p>
      </w:tc>
    </w:tr>
    <w:tr w:rsidR="00380EE4" w:rsidTr="003B19FD">
      <w:trPr>
        <w:trHeight w:val="342"/>
      </w:trPr>
      <w:tc>
        <w:tcPr>
          <w:tcW w:w="6091" w:type="dxa"/>
          <w:hideMark/>
        </w:tcPr>
        <w:p w:rsidR="00380EE4" w:rsidRDefault="00380EE4" w:rsidP="003B19F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rsidR="00380EE4" w:rsidRDefault="00380EE4" w:rsidP="003B19FD">
          <w:pPr>
            <w:spacing w:after="120" w:line="256" w:lineRule="auto"/>
            <w:ind w:right="214"/>
            <w:jc w:val="right"/>
            <w:rPr>
              <w:rFonts w:ascii="Palatino Linotype" w:hAnsi="Palatino Linotype" w:cs="Arial"/>
              <w:szCs w:val="20"/>
            </w:rPr>
          </w:pPr>
          <w:r>
            <w:rPr>
              <w:rFonts w:ascii="Palatino Linotype" w:hAnsi="Palatino Linotype" w:cs="Arial"/>
              <w:szCs w:val="20"/>
            </w:rPr>
            <w:t xml:space="preserve">José Martínez Vilchis </w:t>
          </w:r>
        </w:p>
      </w:tc>
    </w:tr>
  </w:tbl>
  <w:p w:rsidR="00380EE4" w:rsidRDefault="001F7C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5.4pt;margin-top:-136.7pt;width:736.5pt;height:960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177B"/>
    <w:multiLevelType w:val="hybridMultilevel"/>
    <w:tmpl w:val="701A2A7C"/>
    <w:lvl w:ilvl="0" w:tplc="B912797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85361E"/>
    <w:multiLevelType w:val="hybridMultilevel"/>
    <w:tmpl w:val="D6481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3" w15:restartNumberingAfterBreak="0">
    <w:nsid w:val="337C6B8F"/>
    <w:multiLevelType w:val="hybridMultilevel"/>
    <w:tmpl w:val="0D327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EF592B"/>
    <w:multiLevelType w:val="hybridMultilevel"/>
    <w:tmpl w:val="48C64942"/>
    <w:lvl w:ilvl="0" w:tplc="381878A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F2"/>
    <w:rsid w:val="00076637"/>
    <w:rsid w:val="00080ECE"/>
    <w:rsid w:val="000C3E91"/>
    <w:rsid w:val="000E2830"/>
    <w:rsid w:val="001447F2"/>
    <w:rsid w:val="00191AE0"/>
    <w:rsid w:val="001F7CFC"/>
    <w:rsid w:val="002A13E8"/>
    <w:rsid w:val="00380EE4"/>
    <w:rsid w:val="00393355"/>
    <w:rsid w:val="003B19FD"/>
    <w:rsid w:val="003B2DEF"/>
    <w:rsid w:val="003E50FC"/>
    <w:rsid w:val="00400ABC"/>
    <w:rsid w:val="0044783E"/>
    <w:rsid w:val="005840A4"/>
    <w:rsid w:val="005B56E2"/>
    <w:rsid w:val="006468AD"/>
    <w:rsid w:val="008914DC"/>
    <w:rsid w:val="0095111A"/>
    <w:rsid w:val="00B20B6A"/>
    <w:rsid w:val="00B830D9"/>
    <w:rsid w:val="00E954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B14650C-82A5-4836-B4EB-93303748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F2"/>
  </w:style>
  <w:style w:type="paragraph" w:styleId="Ttulo2">
    <w:name w:val="heading 2"/>
    <w:aliases w:val="Subtítulos"/>
    <w:basedOn w:val="Normal"/>
    <w:next w:val="Normal"/>
    <w:link w:val="Ttulo2Car"/>
    <w:uiPriority w:val="9"/>
    <w:unhideWhenUsed/>
    <w:qFormat/>
    <w:rsid w:val="001447F2"/>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1447F2"/>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1447F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1447F2"/>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447F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447F2"/>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447F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447F2"/>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1447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447F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447F2"/>
    <w:pPr>
      <w:spacing w:after="120"/>
    </w:pPr>
  </w:style>
  <w:style w:type="character" w:customStyle="1" w:styleId="TextoindependienteCar">
    <w:name w:val="Texto independiente Car"/>
    <w:basedOn w:val="Fuentedeprrafopredeter"/>
    <w:link w:val="Textoindependiente"/>
    <w:uiPriority w:val="1"/>
    <w:rsid w:val="001447F2"/>
  </w:style>
  <w:style w:type="character" w:customStyle="1" w:styleId="apple-converted-space">
    <w:name w:val="apple-converted-space"/>
    <w:basedOn w:val="Fuentedeprrafopredeter"/>
    <w:rsid w:val="001447F2"/>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447F2"/>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1447F2"/>
    <w:rPr>
      <w:color w:val="0563C1" w:themeColor="hyperlink"/>
      <w:u w:val="single"/>
    </w:rPr>
  </w:style>
  <w:style w:type="paragraph" w:customStyle="1" w:styleId="INFOEM">
    <w:name w:val="INFOEM"/>
    <w:basedOn w:val="Normal"/>
    <w:qFormat/>
    <w:rsid w:val="001447F2"/>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1447F2"/>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CF30E-A97D-498B-BB3D-3D4167ED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23</Pages>
  <Words>5487</Words>
  <Characters>30180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10</cp:revision>
  <dcterms:created xsi:type="dcterms:W3CDTF">2024-09-30T21:03:00Z</dcterms:created>
  <dcterms:modified xsi:type="dcterms:W3CDTF">2024-12-17T16:32:00Z</dcterms:modified>
</cp:coreProperties>
</file>