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6D5B" w14:textId="77777777" w:rsidR="00A84290" w:rsidRPr="006B01DE" w:rsidRDefault="00A84290">
      <w:pPr>
        <w:widowControl w:val="0"/>
        <w:pBdr>
          <w:top w:val="nil"/>
          <w:left w:val="nil"/>
          <w:bottom w:val="nil"/>
          <w:right w:val="nil"/>
          <w:between w:val="nil"/>
        </w:pBdr>
        <w:spacing w:line="276" w:lineRule="auto"/>
      </w:pPr>
    </w:p>
    <w:p w14:paraId="04461BE5" w14:textId="77777777" w:rsidR="00A84290" w:rsidRPr="006B01DE" w:rsidRDefault="00A84290">
      <w:pPr>
        <w:widowControl w:val="0"/>
        <w:pBdr>
          <w:top w:val="nil"/>
          <w:left w:val="nil"/>
          <w:bottom w:val="nil"/>
          <w:right w:val="nil"/>
          <w:between w:val="nil"/>
        </w:pBdr>
        <w:spacing w:line="276" w:lineRule="auto"/>
      </w:pPr>
    </w:p>
    <w:p w14:paraId="10A8DFE2" w14:textId="77777777" w:rsidR="00A84290" w:rsidRPr="006B01DE" w:rsidRDefault="00BB0CAC">
      <w:pPr>
        <w:shd w:val="clear" w:color="auto" w:fill="FFFFFF"/>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a veinticinco de septiembre de dos mil veinticuatro.</w:t>
      </w:r>
    </w:p>
    <w:p w14:paraId="39A1A3B7" w14:textId="77777777" w:rsidR="00A84290" w:rsidRPr="006B01DE" w:rsidRDefault="00A84290">
      <w:pPr>
        <w:tabs>
          <w:tab w:val="left" w:pos="1701"/>
        </w:tabs>
        <w:spacing w:line="360" w:lineRule="auto"/>
        <w:jc w:val="both"/>
        <w:rPr>
          <w:rFonts w:ascii="Palatino Linotype" w:eastAsia="Palatino Linotype" w:hAnsi="Palatino Linotype" w:cs="Palatino Linotype"/>
        </w:rPr>
      </w:pPr>
      <w:bookmarkStart w:id="0" w:name="_heading=h.30j0zll" w:colFirst="0" w:colLast="0"/>
      <w:bookmarkEnd w:id="0"/>
    </w:p>
    <w:p w14:paraId="09126951" w14:textId="24E41212" w:rsidR="00A84290" w:rsidRPr="006B01DE" w:rsidRDefault="00BB0CAC">
      <w:pPr>
        <w:tabs>
          <w:tab w:val="left" w:pos="1701"/>
        </w:tabs>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b/>
        </w:rPr>
        <w:t>VISTO</w:t>
      </w:r>
      <w:r w:rsidRPr="006B01DE">
        <w:rPr>
          <w:rFonts w:ascii="Palatino Linotype" w:eastAsia="Palatino Linotype" w:hAnsi="Palatino Linotype" w:cs="Palatino Linotype"/>
        </w:rPr>
        <w:t xml:space="preserve"> los expedientes electrónicos formados con motivo de los recursos de revisión números </w:t>
      </w:r>
      <w:r w:rsidRPr="006B01DE">
        <w:rPr>
          <w:rFonts w:ascii="Palatino Linotype" w:eastAsia="Palatino Linotype" w:hAnsi="Palatino Linotype" w:cs="Palatino Linotype"/>
          <w:b/>
        </w:rPr>
        <w:t>04689/INFOEM/IP/RR/2024 y 04690/INFOEM/IP/RR/2024 acumulados</w:t>
      </w:r>
      <w:r w:rsidRPr="006B01DE">
        <w:rPr>
          <w:rFonts w:ascii="Palatino Linotype" w:eastAsia="Palatino Linotype" w:hAnsi="Palatino Linotype" w:cs="Palatino Linotype"/>
        </w:rPr>
        <w:t>, interpuestos por</w:t>
      </w:r>
      <w:r w:rsidRPr="006B01DE">
        <w:rPr>
          <w:rFonts w:ascii="Palatino Linotype" w:eastAsia="Palatino Linotype" w:hAnsi="Palatino Linotype" w:cs="Palatino Linotype"/>
          <w:b/>
        </w:rPr>
        <w:t xml:space="preserve"> </w:t>
      </w:r>
      <w:r w:rsidR="003E6FB9">
        <w:rPr>
          <w:rFonts w:ascii="Palatino Linotype" w:eastAsia="Palatino Linotype" w:hAnsi="Palatino Linotype" w:cs="Palatino Linotype"/>
          <w:b/>
          <w:sz w:val="22"/>
          <w:szCs w:val="22"/>
        </w:rPr>
        <w:t>XXXX XXXXX</w:t>
      </w:r>
      <w:r w:rsidRPr="006B01DE">
        <w:rPr>
          <w:rFonts w:ascii="Palatino Linotype" w:eastAsia="Palatino Linotype" w:hAnsi="Palatino Linotype" w:cs="Palatino Linotype"/>
          <w:b/>
        </w:rPr>
        <w:t>,</w:t>
      </w:r>
      <w:r w:rsidRPr="006B01DE">
        <w:rPr>
          <w:rFonts w:ascii="Palatino Linotype" w:eastAsia="Palatino Linotype" w:hAnsi="Palatino Linotype" w:cs="Palatino Linotype"/>
        </w:rPr>
        <w:t xml:space="preserve"> en lo sucesivo la parte </w:t>
      </w:r>
      <w:r w:rsidRPr="006B01DE">
        <w:rPr>
          <w:rFonts w:ascii="Palatino Linotype" w:eastAsia="Palatino Linotype" w:hAnsi="Palatino Linotype" w:cs="Palatino Linotype"/>
          <w:b/>
        </w:rPr>
        <w:t>RECURRENTE</w:t>
      </w:r>
      <w:r w:rsidRPr="006B01DE">
        <w:rPr>
          <w:rFonts w:ascii="Palatino Linotype" w:eastAsia="Palatino Linotype" w:hAnsi="Palatino Linotype" w:cs="Palatino Linotype"/>
        </w:rPr>
        <w:t xml:space="preserve">, en contra de las respuestas a las solicitudes de información con números de folio </w:t>
      </w:r>
      <w:r w:rsidRPr="006B01DE">
        <w:rPr>
          <w:rFonts w:ascii="Palatino Linotype" w:eastAsia="Palatino Linotype" w:hAnsi="Palatino Linotype" w:cs="Palatino Linotype"/>
          <w:b/>
        </w:rPr>
        <w:t>00192/OASCUATIZC/IP/2024</w:t>
      </w:r>
      <w:r w:rsidRPr="006B01DE">
        <w:rPr>
          <w:rFonts w:ascii="Verdana" w:eastAsia="Verdana" w:hAnsi="Verdana" w:cs="Verdana"/>
          <w:b/>
        </w:rPr>
        <w:t xml:space="preserve"> </w:t>
      </w:r>
      <w:r w:rsidRPr="006B01DE">
        <w:rPr>
          <w:rFonts w:ascii="Palatino Linotype" w:eastAsia="Palatino Linotype" w:hAnsi="Palatino Linotype" w:cs="Palatino Linotype"/>
        </w:rPr>
        <w:t xml:space="preserve">y </w:t>
      </w:r>
      <w:r w:rsidRPr="006B01DE">
        <w:rPr>
          <w:rFonts w:ascii="Palatino Linotype" w:eastAsia="Palatino Linotype" w:hAnsi="Palatino Linotype" w:cs="Palatino Linotype"/>
          <w:b/>
        </w:rPr>
        <w:t xml:space="preserve">00197/OASCUATIZC/IP/2024, </w:t>
      </w:r>
      <w:r w:rsidRPr="006B01DE">
        <w:rPr>
          <w:rFonts w:ascii="Palatino Linotype" w:eastAsia="Palatino Linotype" w:hAnsi="Palatino Linotype" w:cs="Palatino Linotype"/>
        </w:rPr>
        <w:t xml:space="preserve">por parte del </w:t>
      </w:r>
      <w:r w:rsidRPr="006B01DE">
        <w:rPr>
          <w:rFonts w:ascii="Palatino Linotype" w:eastAsia="Palatino Linotype" w:hAnsi="Palatino Linotype" w:cs="Palatino Linotype"/>
          <w:b/>
        </w:rPr>
        <w:t>Organismo Público Descentralizado Municipal para la Prestación de Los Servicios de Agua Potable Alcantarillado y Saneamiento de Cuautitlán Izcalli denominado OPERAGUA, O.P.D.M</w:t>
      </w:r>
      <w:r w:rsidRPr="006B01DE">
        <w:rPr>
          <w:rFonts w:ascii="Palatino Linotype" w:eastAsia="Palatino Linotype" w:hAnsi="Palatino Linotype" w:cs="Palatino Linotype"/>
          <w:b/>
          <w:sz w:val="22"/>
          <w:szCs w:val="22"/>
        </w:rPr>
        <w:t>.</w:t>
      </w:r>
      <w:r w:rsidRPr="006B01DE">
        <w:rPr>
          <w:rFonts w:ascii="Palatino Linotype" w:eastAsia="Palatino Linotype" w:hAnsi="Palatino Linotype" w:cs="Palatino Linotype"/>
        </w:rPr>
        <w:t>,</w:t>
      </w:r>
      <w:r w:rsidRPr="006B01DE">
        <w:rPr>
          <w:rFonts w:ascii="Palatino Linotype" w:eastAsia="Palatino Linotype" w:hAnsi="Palatino Linotype" w:cs="Palatino Linotype"/>
          <w:b/>
        </w:rPr>
        <w:t xml:space="preserve"> </w:t>
      </w:r>
      <w:r w:rsidRPr="006B01DE">
        <w:rPr>
          <w:rFonts w:ascii="Palatino Linotype" w:eastAsia="Palatino Linotype" w:hAnsi="Palatino Linotype" w:cs="Palatino Linotype"/>
        </w:rPr>
        <w:t>en lo subsecuente</w:t>
      </w:r>
      <w:r w:rsidRPr="006B01DE">
        <w:rPr>
          <w:rFonts w:ascii="Palatino Linotype" w:eastAsia="Palatino Linotype" w:hAnsi="Palatino Linotype" w:cs="Palatino Linotype"/>
          <w:b/>
        </w:rPr>
        <w:t xml:space="preserve"> el SUJETO OBLIGADO, </w:t>
      </w:r>
      <w:r w:rsidRPr="006B01DE">
        <w:rPr>
          <w:rFonts w:ascii="Palatino Linotype" w:eastAsia="Palatino Linotype" w:hAnsi="Palatino Linotype" w:cs="Palatino Linotype"/>
        </w:rPr>
        <w:t>se procede a dictar la presente resolución con base en lo siguiente.</w:t>
      </w:r>
    </w:p>
    <w:p w14:paraId="225F06FE" w14:textId="77777777" w:rsidR="00A84290" w:rsidRPr="006B01DE" w:rsidRDefault="00A84290">
      <w:pPr>
        <w:tabs>
          <w:tab w:val="left" w:pos="1701"/>
        </w:tabs>
        <w:spacing w:line="360" w:lineRule="auto"/>
        <w:jc w:val="both"/>
        <w:rPr>
          <w:rFonts w:ascii="Palatino Linotype" w:eastAsia="Palatino Linotype" w:hAnsi="Palatino Linotype" w:cs="Palatino Linotype"/>
          <w:b/>
        </w:rPr>
      </w:pPr>
    </w:p>
    <w:p w14:paraId="329C0B73" w14:textId="77777777" w:rsidR="00A84290" w:rsidRPr="006B01DE" w:rsidRDefault="00BB0CAC">
      <w:pPr>
        <w:spacing w:line="360" w:lineRule="auto"/>
        <w:jc w:val="center"/>
        <w:rPr>
          <w:rFonts w:ascii="Palatino Linotype" w:eastAsia="Palatino Linotype" w:hAnsi="Palatino Linotype" w:cs="Palatino Linotype"/>
          <w:b/>
        </w:rPr>
      </w:pPr>
      <w:r w:rsidRPr="006B01DE">
        <w:rPr>
          <w:rFonts w:ascii="Palatino Linotype" w:eastAsia="Palatino Linotype" w:hAnsi="Palatino Linotype" w:cs="Palatino Linotype"/>
          <w:b/>
        </w:rPr>
        <w:t>A N T E C E D E N T E S</w:t>
      </w:r>
    </w:p>
    <w:p w14:paraId="27701811" w14:textId="77777777" w:rsidR="00A84290" w:rsidRPr="006B01DE" w:rsidRDefault="00A84290">
      <w:pPr>
        <w:spacing w:line="360" w:lineRule="auto"/>
        <w:jc w:val="center"/>
        <w:rPr>
          <w:rFonts w:ascii="Palatino Linotype" w:eastAsia="Palatino Linotype" w:hAnsi="Palatino Linotype" w:cs="Palatino Linotype"/>
          <w:b/>
        </w:rPr>
      </w:pPr>
    </w:p>
    <w:p w14:paraId="1257FD20" w14:textId="77777777" w:rsidR="00A84290" w:rsidRPr="006B01DE" w:rsidRDefault="00BB0CAC">
      <w:pPr>
        <w:spacing w:line="360" w:lineRule="auto"/>
        <w:jc w:val="both"/>
        <w:rPr>
          <w:rFonts w:ascii="Palatino Linotype" w:eastAsia="Palatino Linotype" w:hAnsi="Palatino Linotype" w:cs="Palatino Linotype"/>
          <w:b/>
        </w:rPr>
      </w:pPr>
      <w:r w:rsidRPr="006B01DE">
        <w:rPr>
          <w:rFonts w:ascii="Palatino Linotype" w:eastAsia="Palatino Linotype" w:hAnsi="Palatino Linotype" w:cs="Palatino Linotype"/>
          <w:b/>
        </w:rPr>
        <w:t xml:space="preserve">1. Solicitudes de acceso a la información. </w:t>
      </w:r>
      <w:r w:rsidRPr="006B01DE">
        <w:rPr>
          <w:rFonts w:ascii="Palatino Linotype" w:eastAsia="Palatino Linotype" w:hAnsi="Palatino Linotype" w:cs="Palatino Linotype"/>
        </w:rPr>
        <w:t xml:space="preserve">En fechas </w:t>
      </w:r>
      <w:r w:rsidRPr="006B01DE">
        <w:rPr>
          <w:rFonts w:ascii="Palatino Linotype" w:eastAsia="Palatino Linotype" w:hAnsi="Palatino Linotype" w:cs="Palatino Linotype"/>
          <w:b/>
        </w:rPr>
        <w:t>diecisiete de julio y cinco de agosto de dos mil veinticuatro,</w:t>
      </w:r>
      <w:r w:rsidRPr="006B01DE">
        <w:rPr>
          <w:rFonts w:ascii="Palatino Linotype" w:eastAsia="Palatino Linotype" w:hAnsi="Palatino Linotype" w:cs="Palatino Linotype"/>
        </w:rPr>
        <w:t xml:space="preserve"> la parte </w:t>
      </w:r>
      <w:r w:rsidRPr="006B01DE">
        <w:rPr>
          <w:rFonts w:ascii="Palatino Linotype" w:eastAsia="Palatino Linotype" w:hAnsi="Palatino Linotype" w:cs="Palatino Linotype"/>
          <w:b/>
        </w:rPr>
        <w:t>RECURRENTE</w:t>
      </w:r>
      <w:r w:rsidRPr="006B01DE">
        <w:rPr>
          <w:rFonts w:ascii="Palatino Linotype" w:eastAsia="Palatino Linotype" w:hAnsi="Palatino Linotype" w:cs="Palatino Linotype"/>
        </w:rPr>
        <w:t xml:space="preserve">, presentó a través del Sistema </w:t>
      </w:r>
      <w:r w:rsidRPr="006B01DE">
        <w:rPr>
          <w:rFonts w:ascii="Palatino Linotype" w:eastAsia="Palatino Linotype" w:hAnsi="Palatino Linotype" w:cs="Palatino Linotype"/>
        </w:rPr>
        <w:lastRenderedPageBreak/>
        <w:t xml:space="preserve">de Acceso a la Información Mexiquense </w:t>
      </w:r>
      <w:r w:rsidRPr="006B01DE">
        <w:rPr>
          <w:rFonts w:ascii="Palatino Linotype" w:eastAsia="Palatino Linotype" w:hAnsi="Palatino Linotype" w:cs="Palatino Linotype"/>
          <w:b/>
        </w:rPr>
        <w:t>(SAIMEX),</w:t>
      </w:r>
      <w:r w:rsidRPr="006B01DE">
        <w:rPr>
          <w:rFonts w:ascii="Palatino Linotype" w:eastAsia="Palatino Linotype" w:hAnsi="Palatino Linotype" w:cs="Palatino Linotype"/>
        </w:rPr>
        <w:t xml:space="preserve"> ante 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las solicitudes  de acceso a la información pública mediante las cuales solicitó lo siguiente:</w:t>
      </w:r>
    </w:p>
    <w:tbl>
      <w:tblPr>
        <w:tblStyle w:val="a4"/>
        <w:tblW w:w="88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6"/>
        <w:gridCol w:w="4447"/>
      </w:tblGrid>
      <w:tr w:rsidR="006B01DE" w:rsidRPr="006B01DE" w14:paraId="4EC768AA" w14:textId="77777777">
        <w:trPr>
          <w:trHeight w:val="1352"/>
        </w:trPr>
        <w:tc>
          <w:tcPr>
            <w:tcW w:w="4446" w:type="dxa"/>
          </w:tcPr>
          <w:p w14:paraId="549669E6" w14:textId="77777777" w:rsidR="00A84290" w:rsidRPr="006B01DE" w:rsidRDefault="00BB0CAC">
            <w:pPr>
              <w:pBdr>
                <w:top w:val="nil"/>
                <w:left w:val="nil"/>
                <w:bottom w:val="nil"/>
                <w:right w:val="nil"/>
                <w:between w:val="nil"/>
              </w:pBdr>
              <w:rPr>
                <w:rFonts w:ascii="Palatino Linotype" w:eastAsia="Palatino Linotype" w:hAnsi="Palatino Linotype" w:cs="Palatino Linotype"/>
                <w:b/>
                <w:sz w:val="22"/>
                <w:szCs w:val="22"/>
              </w:rPr>
            </w:pPr>
            <w:r w:rsidRPr="006B01DE">
              <w:rPr>
                <w:rFonts w:ascii="Palatino Linotype" w:eastAsia="Palatino Linotype" w:hAnsi="Palatino Linotype" w:cs="Palatino Linotype"/>
                <w:b/>
                <w:sz w:val="22"/>
                <w:szCs w:val="22"/>
              </w:rPr>
              <w:t>00192/OASCUATIZC/IP/2024</w:t>
            </w:r>
            <w:r w:rsidRPr="006B01DE">
              <w:rPr>
                <w:rFonts w:ascii="Verdana" w:eastAsia="Verdana" w:hAnsi="Verdana" w:cs="Verdana"/>
                <w:b/>
                <w:sz w:val="22"/>
                <w:szCs w:val="22"/>
              </w:rPr>
              <w:t xml:space="preserve"> </w:t>
            </w:r>
          </w:p>
        </w:tc>
        <w:tc>
          <w:tcPr>
            <w:tcW w:w="4447" w:type="dxa"/>
          </w:tcPr>
          <w:p w14:paraId="29697C04" w14:textId="77777777" w:rsidR="00A84290" w:rsidRPr="006B01DE" w:rsidRDefault="00BB0CAC">
            <w:pPr>
              <w:pBdr>
                <w:top w:val="nil"/>
                <w:left w:val="nil"/>
                <w:bottom w:val="nil"/>
                <w:right w:val="nil"/>
                <w:between w:val="nil"/>
              </w:pBd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sz w:val="22"/>
                <w:szCs w:val="22"/>
              </w:rPr>
              <w:t>“</w:t>
            </w:r>
            <w:r w:rsidRPr="006B01DE">
              <w:rPr>
                <w:rFonts w:ascii="Palatino Linotype" w:eastAsia="Palatino Linotype" w:hAnsi="Palatino Linotype" w:cs="Palatino Linotype"/>
                <w:i/>
                <w:sz w:val="22"/>
                <w:szCs w:val="22"/>
              </w:rPr>
              <w:t>Solicito los organigramas correspondientes a cada area que integra el organismo, ejemplo: el organigrama de direccion juridica y como esta compuesta hasta nivel operativo</w:t>
            </w:r>
            <w:r w:rsidRPr="006B01DE">
              <w:rPr>
                <w:rFonts w:ascii="Palatino Linotype" w:eastAsia="Palatino Linotype" w:hAnsi="Palatino Linotype" w:cs="Palatino Linotype"/>
                <w:sz w:val="22"/>
                <w:szCs w:val="22"/>
              </w:rPr>
              <w:t>” (Sic)</w:t>
            </w:r>
          </w:p>
        </w:tc>
      </w:tr>
      <w:tr w:rsidR="00A84290" w:rsidRPr="006B01DE" w14:paraId="464FB2D4" w14:textId="77777777">
        <w:trPr>
          <w:trHeight w:val="1379"/>
        </w:trPr>
        <w:tc>
          <w:tcPr>
            <w:tcW w:w="4446" w:type="dxa"/>
          </w:tcPr>
          <w:p w14:paraId="530718F9" w14:textId="77777777" w:rsidR="00A84290" w:rsidRPr="006B01DE" w:rsidRDefault="00BB0CAC">
            <w:pPr>
              <w:pBdr>
                <w:top w:val="nil"/>
                <w:left w:val="nil"/>
                <w:bottom w:val="nil"/>
                <w:right w:val="nil"/>
                <w:between w:val="nil"/>
              </w:pBdr>
              <w:rPr>
                <w:rFonts w:ascii="Palatino Linotype" w:eastAsia="Palatino Linotype" w:hAnsi="Palatino Linotype" w:cs="Palatino Linotype"/>
                <w:b/>
                <w:sz w:val="22"/>
                <w:szCs w:val="22"/>
              </w:rPr>
            </w:pPr>
            <w:r w:rsidRPr="006B01DE">
              <w:rPr>
                <w:rFonts w:ascii="Palatino Linotype" w:eastAsia="Palatino Linotype" w:hAnsi="Palatino Linotype" w:cs="Palatino Linotype"/>
                <w:b/>
                <w:sz w:val="22"/>
                <w:szCs w:val="22"/>
              </w:rPr>
              <w:t>00197/OASCUATIZC/IP/2024</w:t>
            </w:r>
          </w:p>
        </w:tc>
        <w:tc>
          <w:tcPr>
            <w:tcW w:w="4447" w:type="dxa"/>
          </w:tcPr>
          <w:p w14:paraId="5255F2C8" w14:textId="77777777" w:rsidR="00A84290" w:rsidRPr="006B01DE" w:rsidRDefault="00BB0CAC">
            <w:pPr>
              <w:pBdr>
                <w:top w:val="nil"/>
                <w:left w:val="nil"/>
                <w:bottom w:val="nil"/>
                <w:right w:val="nil"/>
                <w:between w:val="nil"/>
              </w:pBd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sz w:val="22"/>
                <w:szCs w:val="22"/>
              </w:rPr>
              <w:t>“</w:t>
            </w:r>
            <w:r w:rsidRPr="006B01DE">
              <w:rPr>
                <w:rFonts w:ascii="Palatino Linotype" w:eastAsia="Palatino Linotype" w:hAnsi="Palatino Linotype" w:cs="Palatino Linotype"/>
                <w:i/>
                <w:sz w:val="22"/>
                <w:szCs w:val="22"/>
              </w:rPr>
              <w:t>solicito la estructura organizacional de la contraloria, Dirección de Administración y Finanzas, Dirección Jurídica, Dirección de Operación Hidráulica</w:t>
            </w:r>
            <w:r w:rsidRPr="006B01DE">
              <w:rPr>
                <w:rFonts w:ascii="Palatino Linotype" w:eastAsia="Palatino Linotype" w:hAnsi="Palatino Linotype" w:cs="Palatino Linotype"/>
                <w:sz w:val="22"/>
                <w:szCs w:val="22"/>
              </w:rPr>
              <w:t>” (Sic)</w:t>
            </w:r>
          </w:p>
        </w:tc>
      </w:tr>
    </w:tbl>
    <w:p w14:paraId="7A8C567D" w14:textId="77777777" w:rsidR="00A84290" w:rsidRPr="006B01DE" w:rsidRDefault="00A84290">
      <w:pPr>
        <w:pBdr>
          <w:top w:val="nil"/>
          <w:left w:val="nil"/>
          <w:bottom w:val="nil"/>
          <w:right w:val="nil"/>
          <w:between w:val="nil"/>
        </w:pBdr>
        <w:rPr>
          <w:sz w:val="16"/>
          <w:szCs w:val="16"/>
        </w:rPr>
      </w:pPr>
    </w:p>
    <w:p w14:paraId="74DEF3B1" w14:textId="77777777" w:rsidR="00A84290" w:rsidRPr="006B01DE" w:rsidRDefault="00A84290">
      <w:pPr>
        <w:pBdr>
          <w:top w:val="nil"/>
          <w:left w:val="nil"/>
          <w:bottom w:val="nil"/>
          <w:right w:val="nil"/>
          <w:between w:val="nil"/>
        </w:pBdr>
        <w:rPr>
          <w:sz w:val="16"/>
          <w:szCs w:val="16"/>
        </w:rPr>
      </w:pPr>
    </w:p>
    <w:p w14:paraId="2837B7ED" w14:textId="77777777" w:rsidR="00A84290" w:rsidRPr="006B01DE" w:rsidRDefault="00BB0CAC">
      <w:pPr>
        <w:tabs>
          <w:tab w:val="left" w:pos="5647"/>
        </w:tabs>
        <w:spacing w:line="360" w:lineRule="auto"/>
        <w:ind w:right="49"/>
        <w:jc w:val="both"/>
        <w:rPr>
          <w:rFonts w:ascii="Palatino Linotype" w:eastAsia="Palatino Linotype" w:hAnsi="Palatino Linotype" w:cs="Palatino Linotype"/>
        </w:rPr>
      </w:pPr>
      <w:r w:rsidRPr="006B01DE">
        <w:rPr>
          <w:rFonts w:ascii="Palatino Linotype" w:eastAsia="Palatino Linotype" w:hAnsi="Palatino Linotype" w:cs="Palatino Linotype"/>
          <w:b/>
        </w:rPr>
        <w:t>Modalidad de entrega en ambas solicitudes:</w:t>
      </w:r>
      <w:r w:rsidRPr="006B01DE">
        <w:rPr>
          <w:rFonts w:ascii="Palatino Linotype" w:eastAsia="Palatino Linotype" w:hAnsi="Palatino Linotype" w:cs="Palatino Linotype"/>
        </w:rPr>
        <w:t xml:space="preserve"> A través del </w:t>
      </w:r>
      <w:r w:rsidRPr="006B01DE">
        <w:rPr>
          <w:rFonts w:ascii="Palatino Linotype" w:eastAsia="Palatino Linotype" w:hAnsi="Palatino Linotype" w:cs="Palatino Linotype"/>
          <w:b/>
        </w:rPr>
        <w:t>SAIMEX</w:t>
      </w:r>
      <w:r w:rsidRPr="006B01DE">
        <w:rPr>
          <w:rFonts w:ascii="Palatino Linotype" w:eastAsia="Palatino Linotype" w:hAnsi="Palatino Linotype" w:cs="Palatino Linotype"/>
        </w:rPr>
        <w:t>.</w:t>
      </w:r>
    </w:p>
    <w:p w14:paraId="7C97C4DA" w14:textId="77777777" w:rsidR="00A84290" w:rsidRPr="006B01DE" w:rsidRDefault="00A84290">
      <w:pPr>
        <w:tabs>
          <w:tab w:val="left" w:pos="5647"/>
        </w:tabs>
        <w:spacing w:line="360" w:lineRule="auto"/>
        <w:ind w:right="49"/>
        <w:jc w:val="both"/>
        <w:rPr>
          <w:rFonts w:ascii="Palatino Linotype" w:eastAsia="Palatino Linotype" w:hAnsi="Palatino Linotype" w:cs="Palatino Linotype"/>
        </w:rPr>
      </w:pPr>
    </w:p>
    <w:p w14:paraId="6567E384"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b/>
        </w:rPr>
        <w:t xml:space="preserve">2. Respuesta. </w:t>
      </w:r>
      <w:r w:rsidRPr="006B01DE">
        <w:rPr>
          <w:rFonts w:ascii="Palatino Linotype" w:eastAsia="Palatino Linotype" w:hAnsi="Palatino Linotype" w:cs="Palatino Linotype"/>
        </w:rPr>
        <w:t xml:space="preserve">De las constancias que obran en el sistema </w:t>
      </w:r>
      <w:r w:rsidRPr="006B01DE">
        <w:rPr>
          <w:rFonts w:ascii="Palatino Linotype" w:eastAsia="Palatino Linotype" w:hAnsi="Palatino Linotype" w:cs="Palatino Linotype"/>
          <w:b/>
        </w:rPr>
        <w:t>SAIMEX,</w:t>
      </w:r>
      <w:r w:rsidRPr="006B01DE">
        <w:rPr>
          <w:rFonts w:ascii="Palatino Linotype" w:eastAsia="Palatino Linotype" w:hAnsi="Palatino Linotype" w:cs="Palatino Linotype"/>
        </w:rPr>
        <w:t xml:space="preserve"> se advierte que en fechas </w:t>
      </w:r>
      <w:r w:rsidRPr="006B01DE">
        <w:rPr>
          <w:rFonts w:ascii="Palatino Linotype" w:eastAsia="Palatino Linotype" w:hAnsi="Palatino Linotype" w:cs="Palatino Linotype"/>
          <w:b/>
        </w:rPr>
        <w:t>diecisiete de julio y cinco de agosto del año dos mil veinticuatro</w:t>
      </w:r>
      <w:r w:rsidRPr="006B01DE">
        <w:rPr>
          <w:rFonts w:ascii="Palatino Linotype" w:eastAsia="Palatino Linotype" w:hAnsi="Palatino Linotype" w:cs="Palatino Linotype"/>
        </w:rPr>
        <w:t xml:space="preserve">, </w:t>
      </w:r>
      <w:r w:rsidRPr="006B01DE">
        <w:rPr>
          <w:rFonts w:ascii="Palatino Linotype" w:eastAsia="Palatino Linotype" w:hAnsi="Palatino Linotype" w:cs="Palatino Linotype"/>
          <w:b/>
        </w:rPr>
        <w:t>El SUJETO OBLIGADO</w:t>
      </w:r>
      <w:r w:rsidRPr="006B01DE">
        <w:rPr>
          <w:rFonts w:ascii="Palatino Linotype" w:eastAsia="Palatino Linotype" w:hAnsi="Palatino Linotype" w:cs="Palatino Linotype"/>
        </w:rPr>
        <w:t xml:space="preserve"> emitió las respuestas en los siguientes términos:</w:t>
      </w:r>
    </w:p>
    <w:p w14:paraId="5D90369D" w14:textId="77777777" w:rsidR="00A84290" w:rsidRPr="006B01DE" w:rsidRDefault="00A84290">
      <w:pPr>
        <w:spacing w:line="360" w:lineRule="auto"/>
        <w:jc w:val="both"/>
        <w:rPr>
          <w:rFonts w:ascii="Palatino Linotype" w:eastAsia="Palatino Linotype" w:hAnsi="Palatino Linotype" w:cs="Palatino Linotype"/>
        </w:rPr>
      </w:pPr>
    </w:p>
    <w:tbl>
      <w:tblPr>
        <w:tblStyle w:val="a5"/>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5"/>
        <w:gridCol w:w="4556"/>
      </w:tblGrid>
      <w:tr w:rsidR="006B01DE" w:rsidRPr="006B01DE" w14:paraId="654FD0E1" w14:textId="77777777">
        <w:tc>
          <w:tcPr>
            <w:tcW w:w="4555" w:type="dxa"/>
          </w:tcPr>
          <w:p w14:paraId="008C01F3" w14:textId="77777777" w:rsidR="00A84290" w:rsidRPr="006B01DE" w:rsidRDefault="00BB0CAC">
            <w:pPr>
              <w:spacing w:line="360" w:lineRule="auto"/>
              <w:jc w:val="both"/>
              <w:rPr>
                <w:rFonts w:ascii="Palatino Linotype" w:eastAsia="Palatino Linotype" w:hAnsi="Palatino Linotype" w:cs="Palatino Linotype"/>
                <w:b/>
              </w:rPr>
            </w:pPr>
            <w:r w:rsidRPr="006B01DE">
              <w:rPr>
                <w:rFonts w:ascii="Palatino Linotype" w:eastAsia="Palatino Linotype" w:hAnsi="Palatino Linotype" w:cs="Palatino Linotype"/>
                <w:b/>
                <w:sz w:val="22"/>
                <w:szCs w:val="22"/>
              </w:rPr>
              <w:t>00192/OASCUATIZC/IP/2024</w:t>
            </w:r>
          </w:p>
        </w:tc>
        <w:tc>
          <w:tcPr>
            <w:tcW w:w="4556" w:type="dxa"/>
          </w:tcPr>
          <w:p w14:paraId="163383BF"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sz w:val="22"/>
                <w:szCs w:val="22"/>
              </w:rPr>
              <w:t>“</w:t>
            </w:r>
            <w:r w:rsidRPr="006B01DE">
              <w:rPr>
                <w:rFonts w:ascii="Palatino Linotype" w:eastAsia="Palatino Linotype" w:hAnsi="Palatino Linotype" w:cs="Palatino Linotype"/>
                <w:i/>
                <w:sz w:val="22"/>
                <w:szCs w:val="22"/>
              </w:rPr>
              <w:t>Le envío archivo electrónico con respuesta a su solicitud de información con número de folio SAIMEX 00192/OASCUATIZC/IP/2024</w:t>
            </w:r>
            <w:r w:rsidRPr="006B01DE">
              <w:rPr>
                <w:rFonts w:ascii="Palatino Linotype" w:eastAsia="Palatino Linotype" w:hAnsi="Palatino Linotype" w:cs="Palatino Linotype"/>
                <w:sz w:val="22"/>
                <w:szCs w:val="22"/>
              </w:rPr>
              <w:t>” (Sic)</w:t>
            </w:r>
          </w:p>
          <w:p w14:paraId="51520044" w14:textId="77777777" w:rsidR="00A84290" w:rsidRPr="006B01DE" w:rsidRDefault="00A84290">
            <w:pPr>
              <w:jc w:val="both"/>
              <w:rPr>
                <w:rFonts w:ascii="Palatino Linotype" w:eastAsia="Palatino Linotype" w:hAnsi="Palatino Linotype" w:cs="Palatino Linotype"/>
                <w:sz w:val="22"/>
                <w:szCs w:val="22"/>
              </w:rPr>
            </w:pPr>
          </w:p>
          <w:p w14:paraId="51E119CA"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sz w:val="22"/>
                <w:szCs w:val="22"/>
              </w:rPr>
              <w:t xml:space="preserve">El </w:t>
            </w:r>
            <w:r w:rsidRPr="006B01DE">
              <w:rPr>
                <w:rFonts w:ascii="Palatino Linotype" w:eastAsia="Palatino Linotype" w:hAnsi="Palatino Linotype" w:cs="Palatino Linotype"/>
                <w:b/>
                <w:sz w:val="22"/>
                <w:szCs w:val="22"/>
              </w:rPr>
              <w:t>SUJETO OBLIGADO</w:t>
            </w:r>
            <w:r w:rsidRPr="006B01DE">
              <w:rPr>
                <w:rFonts w:ascii="Palatino Linotype" w:eastAsia="Palatino Linotype" w:hAnsi="Palatino Linotype" w:cs="Palatino Linotype"/>
                <w:sz w:val="22"/>
                <w:szCs w:val="22"/>
              </w:rPr>
              <w:t>, adjuntó a su respuesta los siguientes archivos electrónicos:</w:t>
            </w:r>
          </w:p>
          <w:p w14:paraId="43A73DE3" w14:textId="77777777" w:rsidR="00A84290" w:rsidRPr="006B01DE" w:rsidRDefault="00A84290">
            <w:pPr>
              <w:jc w:val="both"/>
              <w:rPr>
                <w:rFonts w:ascii="Palatino Linotype" w:eastAsia="Palatino Linotype" w:hAnsi="Palatino Linotype" w:cs="Palatino Linotype"/>
                <w:sz w:val="22"/>
                <w:szCs w:val="22"/>
              </w:rPr>
            </w:pPr>
          </w:p>
          <w:p w14:paraId="01FE0FB3"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sz w:val="22"/>
                <w:szCs w:val="22"/>
              </w:rPr>
              <w:t>“</w:t>
            </w:r>
            <w:hyperlink r:id="rId8">
              <w:r w:rsidRPr="006B01DE">
                <w:rPr>
                  <w:rFonts w:ascii="Palatino Linotype" w:eastAsia="Palatino Linotype" w:hAnsi="Palatino Linotype" w:cs="Palatino Linotype"/>
                  <w:b/>
                  <w:i/>
                  <w:sz w:val="22"/>
                  <w:szCs w:val="22"/>
                </w:rPr>
                <w:t>Organigrama-Aprobado-.pdf</w:t>
              </w:r>
            </w:hyperlink>
            <w:r w:rsidRPr="006B01DE">
              <w:rPr>
                <w:rFonts w:ascii="Palatino Linotype" w:eastAsia="Palatino Linotype" w:hAnsi="Palatino Linotype" w:cs="Palatino Linotype"/>
                <w:b/>
                <w:i/>
                <w:sz w:val="22"/>
                <w:szCs w:val="22"/>
              </w:rPr>
              <w:t>”</w:t>
            </w:r>
            <w:r w:rsidRPr="006B01DE">
              <w:rPr>
                <w:rFonts w:ascii="Palatino Linotype" w:eastAsia="Palatino Linotype" w:hAnsi="Palatino Linotype" w:cs="Palatino Linotype"/>
                <w:sz w:val="22"/>
                <w:szCs w:val="22"/>
              </w:rPr>
              <w:t xml:space="preserve">, el cual contiene la estructura orgánica operagua 2022 – 2024, del SUJETO OBLIGADO. </w:t>
            </w:r>
          </w:p>
          <w:p w14:paraId="0AACFE87" w14:textId="77777777" w:rsidR="00A84290" w:rsidRPr="006B01DE" w:rsidRDefault="00A84290">
            <w:pPr>
              <w:jc w:val="both"/>
              <w:rPr>
                <w:rFonts w:ascii="Palatino Linotype" w:eastAsia="Palatino Linotype" w:hAnsi="Palatino Linotype" w:cs="Palatino Linotype"/>
                <w:sz w:val="22"/>
                <w:szCs w:val="22"/>
              </w:rPr>
            </w:pPr>
          </w:p>
          <w:p w14:paraId="29AD32E0"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b/>
                <w:i/>
                <w:sz w:val="22"/>
                <w:szCs w:val="22"/>
              </w:rPr>
              <w:t>“</w:t>
            </w:r>
            <w:hyperlink r:id="rId9">
              <w:r w:rsidRPr="006B01DE">
                <w:rPr>
                  <w:rFonts w:ascii="Palatino Linotype" w:eastAsia="Palatino Linotype" w:hAnsi="Palatino Linotype" w:cs="Palatino Linotype"/>
                  <w:b/>
                  <w:i/>
                  <w:sz w:val="22"/>
                  <w:szCs w:val="22"/>
                </w:rPr>
                <w:t>CONTESTACIÓN SAIMEX 192.pdf</w:t>
              </w:r>
            </w:hyperlink>
            <w:r w:rsidRPr="006B01DE">
              <w:rPr>
                <w:rFonts w:ascii="Palatino Linotype" w:eastAsia="Palatino Linotype" w:hAnsi="Palatino Linotype" w:cs="Palatino Linotype"/>
                <w:sz w:val="22"/>
                <w:szCs w:val="22"/>
              </w:rPr>
              <w:t>”, el cual contiene el oficio número DG/CTyA/1562/2024, por medio del cual la Coordinación de Transparencia y Archivo de OPERAGUA IZCALLI O.P.D.M, informó al solicitante que como resultado de realizar una búsqueda exhaustiva en los documentos que obran, se anexa el organigrama de OPERAGUA Izcalli, también lo puede encontrar en el portal de IPOMEX 4.0, proporcionando la siguiente liga electrónica:</w:t>
            </w:r>
          </w:p>
          <w:p w14:paraId="74857DD3" w14:textId="77777777" w:rsidR="00A84290" w:rsidRPr="006B01DE" w:rsidRDefault="00A84290">
            <w:pPr>
              <w:jc w:val="both"/>
              <w:rPr>
                <w:rFonts w:ascii="Palatino Linotype" w:eastAsia="Palatino Linotype" w:hAnsi="Palatino Linotype" w:cs="Palatino Linotype"/>
                <w:sz w:val="22"/>
                <w:szCs w:val="22"/>
              </w:rPr>
            </w:pPr>
          </w:p>
          <w:p w14:paraId="4038FD07"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sz w:val="22"/>
                <w:szCs w:val="22"/>
              </w:rPr>
              <w:t xml:space="preserve"> </w:t>
            </w:r>
            <w:r w:rsidRPr="006B01DE">
              <w:rPr>
                <w:rFonts w:ascii="Palatino Linotype" w:eastAsia="Palatino Linotype" w:hAnsi="Palatino Linotype" w:cs="Palatino Linotype"/>
                <w:noProof/>
                <w:sz w:val="22"/>
                <w:szCs w:val="22"/>
              </w:rPr>
              <w:drawing>
                <wp:inline distT="0" distB="0" distL="0" distR="0" wp14:anchorId="14FE811B" wp14:editId="02ABA667">
                  <wp:extent cx="2795463" cy="1432267"/>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795463" cy="1432267"/>
                          </a:xfrm>
                          <a:prstGeom prst="rect">
                            <a:avLst/>
                          </a:prstGeom>
                          <a:ln/>
                        </pic:spPr>
                      </pic:pic>
                    </a:graphicData>
                  </a:graphic>
                </wp:inline>
              </w:drawing>
            </w:r>
            <w:r w:rsidRPr="006B01DE">
              <w:rPr>
                <w:rFonts w:ascii="Palatino Linotype" w:eastAsia="Palatino Linotype" w:hAnsi="Palatino Linotype" w:cs="Palatino Linotype"/>
                <w:sz w:val="22"/>
                <w:szCs w:val="22"/>
              </w:rPr>
              <w:t xml:space="preserve"> </w:t>
            </w:r>
          </w:p>
        </w:tc>
      </w:tr>
      <w:tr w:rsidR="00A84290" w:rsidRPr="006B01DE" w14:paraId="0DFA0D05" w14:textId="77777777">
        <w:tc>
          <w:tcPr>
            <w:tcW w:w="4555" w:type="dxa"/>
          </w:tcPr>
          <w:p w14:paraId="420D31B0" w14:textId="77777777" w:rsidR="00A84290" w:rsidRPr="006B01DE" w:rsidRDefault="00BB0CAC">
            <w:pPr>
              <w:spacing w:line="360" w:lineRule="auto"/>
              <w:jc w:val="both"/>
              <w:rPr>
                <w:rFonts w:ascii="Palatino Linotype" w:eastAsia="Palatino Linotype" w:hAnsi="Palatino Linotype" w:cs="Palatino Linotype"/>
                <w:b/>
                <w:sz w:val="22"/>
                <w:szCs w:val="22"/>
              </w:rPr>
            </w:pPr>
            <w:r w:rsidRPr="006B01DE">
              <w:rPr>
                <w:rFonts w:ascii="Palatino Linotype" w:eastAsia="Palatino Linotype" w:hAnsi="Palatino Linotype" w:cs="Palatino Linotype"/>
                <w:b/>
                <w:sz w:val="22"/>
                <w:szCs w:val="22"/>
              </w:rPr>
              <w:lastRenderedPageBreak/>
              <w:t>00197/OASCUATIZC/IP/2024</w:t>
            </w:r>
          </w:p>
        </w:tc>
        <w:tc>
          <w:tcPr>
            <w:tcW w:w="4556" w:type="dxa"/>
          </w:tcPr>
          <w:p w14:paraId="0F3800A3"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sz w:val="22"/>
                <w:szCs w:val="22"/>
              </w:rPr>
              <w:t>“</w:t>
            </w:r>
            <w:r w:rsidRPr="006B01DE">
              <w:rPr>
                <w:rFonts w:ascii="Palatino Linotype" w:eastAsia="Palatino Linotype" w:hAnsi="Palatino Linotype" w:cs="Palatino Linotype"/>
                <w:i/>
                <w:sz w:val="22"/>
                <w:szCs w:val="22"/>
              </w:rPr>
              <w:t>Le envío archivo electrónico con respuesta a su solicitud de información con número de folio SAIMEX 00197/OASCUATIZC/IP/2024</w:t>
            </w:r>
            <w:r w:rsidRPr="006B01DE">
              <w:rPr>
                <w:rFonts w:ascii="Palatino Linotype" w:eastAsia="Palatino Linotype" w:hAnsi="Palatino Linotype" w:cs="Palatino Linotype"/>
                <w:sz w:val="22"/>
                <w:szCs w:val="22"/>
              </w:rPr>
              <w:t>” (Sic)</w:t>
            </w:r>
          </w:p>
          <w:p w14:paraId="727D1C91" w14:textId="77777777" w:rsidR="00A84290" w:rsidRPr="006B01DE" w:rsidRDefault="00A84290">
            <w:pPr>
              <w:jc w:val="both"/>
              <w:rPr>
                <w:rFonts w:ascii="Palatino Linotype" w:eastAsia="Palatino Linotype" w:hAnsi="Palatino Linotype" w:cs="Palatino Linotype"/>
                <w:sz w:val="22"/>
                <w:szCs w:val="22"/>
              </w:rPr>
            </w:pPr>
          </w:p>
          <w:p w14:paraId="44BDDF16"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sz w:val="22"/>
                <w:szCs w:val="22"/>
              </w:rPr>
              <w:t xml:space="preserve">El </w:t>
            </w:r>
            <w:r w:rsidRPr="006B01DE">
              <w:rPr>
                <w:rFonts w:ascii="Palatino Linotype" w:eastAsia="Palatino Linotype" w:hAnsi="Palatino Linotype" w:cs="Palatino Linotype"/>
                <w:b/>
                <w:sz w:val="22"/>
                <w:szCs w:val="22"/>
              </w:rPr>
              <w:t>SUJETO OBLIGADO</w:t>
            </w:r>
            <w:r w:rsidRPr="006B01DE">
              <w:rPr>
                <w:rFonts w:ascii="Palatino Linotype" w:eastAsia="Palatino Linotype" w:hAnsi="Palatino Linotype" w:cs="Palatino Linotype"/>
                <w:sz w:val="22"/>
                <w:szCs w:val="22"/>
              </w:rPr>
              <w:t>, adjuntó a su respuesta los siguientes archivos electrónicos:</w:t>
            </w:r>
          </w:p>
          <w:p w14:paraId="432424EF" w14:textId="77777777" w:rsidR="00A84290" w:rsidRPr="006B01DE" w:rsidRDefault="00A84290">
            <w:pPr>
              <w:jc w:val="both"/>
              <w:rPr>
                <w:rFonts w:ascii="Palatino Linotype" w:eastAsia="Palatino Linotype" w:hAnsi="Palatino Linotype" w:cs="Palatino Linotype"/>
                <w:sz w:val="22"/>
                <w:szCs w:val="22"/>
              </w:rPr>
            </w:pPr>
          </w:p>
          <w:p w14:paraId="5CA9CBC6"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b/>
                <w:i/>
                <w:sz w:val="22"/>
                <w:szCs w:val="22"/>
              </w:rPr>
              <w:t>“</w:t>
            </w:r>
            <w:hyperlink r:id="rId11">
              <w:r w:rsidRPr="006B01DE">
                <w:rPr>
                  <w:rFonts w:ascii="Palatino Linotype" w:eastAsia="Palatino Linotype" w:hAnsi="Palatino Linotype" w:cs="Palatino Linotype"/>
                  <w:b/>
                  <w:i/>
                  <w:sz w:val="22"/>
                  <w:szCs w:val="22"/>
                </w:rPr>
                <w:t>CONTESTACIÓN SAIMEX 197.pdf</w:t>
              </w:r>
            </w:hyperlink>
            <w:r w:rsidRPr="006B01DE">
              <w:rPr>
                <w:rFonts w:ascii="Palatino Linotype" w:eastAsia="Palatino Linotype" w:hAnsi="Palatino Linotype" w:cs="Palatino Linotype"/>
                <w:sz w:val="22"/>
                <w:szCs w:val="22"/>
              </w:rPr>
              <w:t xml:space="preserve">”, el cual contiene el oficio número DG/CTyA/1574/2024, por medio del cual la Coordinación de Transparencia y Archivo de OPERAGUA IZCALLI O.P.D.M, informó al </w:t>
            </w:r>
            <w:r w:rsidRPr="006B01DE">
              <w:rPr>
                <w:rFonts w:ascii="Palatino Linotype" w:eastAsia="Palatino Linotype" w:hAnsi="Palatino Linotype" w:cs="Palatino Linotype"/>
                <w:sz w:val="22"/>
                <w:szCs w:val="22"/>
              </w:rPr>
              <w:lastRenderedPageBreak/>
              <w:t>solicitante que como resultado de realizar una búsqueda exhaustiva en los documentos que obran, se anexa el organigrama de OPERAGUA Izcalli, también lo puede encontrar en el portal de IPOMEX 4.0, proporcionando la siguiente liga electrónica:</w:t>
            </w:r>
          </w:p>
          <w:p w14:paraId="78FB5ACB" w14:textId="77777777" w:rsidR="00A84290" w:rsidRPr="006B01DE" w:rsidRDefault="00A84290">
            <w:pPr>
              <w:jc w:val="both"/>
              <w:rPr>
                <w:rFonts w:ascii="Palatino Linotype" w:eastAsia="Palatino Linotype" w:hAnsi="Palatino Linotype" w:cs="Palatino Linotype"/>
                <w:sz w:val="22"/>
                <w:szCs w:val="22"/>
              </w:rPr>
            </w:pPr>
          </w:p>
          <w:p w14:paraId="5DD72537"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noProof/>
                <w:sz w:val="22"/>
                <w:szCs w:val="22"/>
              </w:rPr>
              <w:drawing>
                <wp:inline distT="0" distB="0" distL="0" distR="0" wp14:anchorId="0E1B7CBC" wp14:editId="4F8CFE6E">
                  <wp:extent cx="2755900" cy="44386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755900" cy="443865"/>
                          </a:xfrm>
                          <a:prstGeom prst="rect">
                            <a:avLst/>
                          </a:prstGeom>
                          <a:ln/>
                        </pic:spPr>
                      </pic:pic>
                    </a:graphicData>
                  </a:graphic>
                </wp:inline>
              </w:drawing>
            </w:r>
          </w:p>
          <w:p w14:paraId="21BB9868" w14:textId="77777777" w:rsidR="00A84290" w:rsidRPr="006B01DE" w:rsidRDefault="00A84290">
            <w:pPr>
              <w:jc w:val="both"/>
              <w:rPr>
                <w:rFonts w:ascii="Palatino Linotype" w:eastAsia="Palatino Linotype" w:hAnsi="Palatino Linotype" w:cs="Palatino Linotype"/>
                <w:sz w:val="22"/>
                <w:szCs w:val="22"/>
              </w:rPr>
            </w:pPr>
          </w:p>
          <w:p w14:paraId="34D29710"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b/>
                <w:i/>
                <w:sz w:val="22"/>
                <w:szCs w:val="22"/>
              </w:rPr>
              <w:t>“</w:t>
            </w:r>
            <w:hyperlink r:id="rId13">
              <w:r w:rsidRPr="006B01DE">
                <w:rPr>
                  <w:rFonts w:ascii="Palatino Linotype" w:eastAsia="Palatino Linotype" w:hAnsi="Palatino Linotype" w:cs="Palatino Linotype"/>
                  <w:b/>
                  <w:i/>
                  <w:sz w:val="22"/>
                  <w:szCs w:val="22"/>
                </w:rPr>
                <w:t>Organigrama-Aprobado-.pdf</w:t>
              </w:r>
            </w:hyperlink>
            <w:r w:rsidRPr="006B01DE">
              <w:rPr>
                <w:rFonts w:ascii="Palatino Linotype" w:eastAsia="Palatino Linotype" w:hAnsi="Palatino Linotype" w:cs="Palatino Linotype"/>
                <w:sz w:val="22"/>
                <w:szCs w:val="22"/>
              </w:rPr>
              <w:t xml:space="preserve">”, el cual contiene la estructura orgánica operagua 2022 – 2024, del SUJETO OBLIGADO. </w:t>
            </w:r>
          </w:p>
        </w:tc>
      </w:tr>
    </w:tbl>
    <w:p w14:paraId="4CD221E0" w14:textId="77777777" w:rsidR="00A84290" w:rsidRPr="006B01DE" w:rsidRDefault="00A84290">
      <w:pPr>
        <w:ind w:right="567"/>
        <w:jc w:val="both"/>
        <w:rPr>
          <w:rFonts w:ascii="Palatino Linotype" w:eastAsia="Palatino Linotype" w:hAnsi="Palatino Linotype" w:cs="Palatino Linotype"/>
          <w:i/>
          <w:sz w:val="14"/>
          <w:szCs w:val="14"/>
        </w:rPr>
      </w:pPr>
    </w:p>
    <w:p w14:paraId="346A7CE5" w14:textId="77777777" w:rsidR="00A84290" w:rsidRPr="006B01DE" w:rsidRDefault="00A84290">
      <w:pPr>
        <w:pBdr>
          <w:top w:val="nil"/>
          <w:left w:val="nil"/>
          <w:bottom w:val="nil"/>
          <w:right w:val="nil"/>
          <w:between w:val="nil"/>
        </w:pBdr>
      </w:pPr>
    </w:p>
    <w:p w14:paraId="744633F5" w14:textId="77777777" w:rsidR="00A84290" w:rsidRPr="006B01DE" w:rsidRDefault="00BB0CAC">
      <w:pPr>
        <w:spacing w:line="360" w:lineRule="auto"/>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 xml:space="preserve">                                         </w:t>
      </w:r>
      <w:r w:rsidRPr="006B01DE">
        <w:rPr>
          <w:rFonts w:ascii="Palatino Linotype" w:eastAsia="Palatino Linotype" w:hAnsi="Palatino Linotype" w:cs="Palatino Linotype"/>
          <w:b/>
        </w:rPr>
        <w:t xml:space="preserve">                           </w:t>
      </w:r>
    </w:p>
    <w:p w14:paraId="444424E1" w14:textId="77777777" w:rsidR="00A84290" w:rsidRPr="006B01DE" w:rsidRDefault="00BB0CAC">
      <w:pPr>
        <w:spacing w:line="360" w:lineRule="auto"/>
        <w:jc w:val="both"/>
        <w:rPr>
          <w:rFonts w:ascii="Palatino Linotype" w:eastAsia="Palatino Linotype" w:hAnsi="Palatino Linotype" w:cs="Palatino Linotype"/>
          <w:b/>
        </w:rPr>
      </w:pPr>
      <w:r w:rsidRPr="006B01DE">
        <w:rPr>
          <w:rFonts w:ascii="Palatino Linotype" w:eastAsia="Palatino Linotype" w:hAnsi="Palatino Linotype" w:cs="Palatino Linotype"/>
          <w:b/>
        </w:rPr>
        <w:t xml:space="preserve">3. Interposición de los recursos de revisión. </w:t>
      </w:r>
      <w:r w:rsidRPr="006B01DE">
        <w:rPr>
          <w:rFonts w:ascii="Palatino Linotype" w:eastAsia="Palatino Linotype" w:hAnsi="Palatino Linotype" w:cs="Palatino Linotype"/>
        </w:rPr>
        <w:t xml:space="preserve">Inconforme la persona solicitante con las respuestas por parte del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con fecha </w:t>
      </w:r>
      <w:r w:rsidRPr="006B01DE">
        <w:rPr>
          <w:rFonts w:ascii="Palatino Linotype" w:eastAsia="Palatino Linotype" w:hAnsi="Palatino Linotype" w:cs="Palatino Linotype"/>
          <w:b/>
        </w:rPr>
        <w:t>cinco de agosto de  dos mil veinticuatro interpuso los recursos de revisión,</w:t>
      </w:r>
      <w:r w:rsidRPr="006B01DE">
        <w:rPr>
          <w:rFonts w:ascii="Palatino Linotype" w:eastAsia="Palatino Linotype" w:hAnsi="Palatino Linotype" w:cs="Palatino Linotype"/>
        </w:rPr>
        <w:t xml:space="preserve"> los cuales fueron registrados</w:t>
      </w:r>
      <w:r w:rsidRPr="006B01DE">
        <w:rPr>
          <w:rFonts w:ascii="Palatino Linotype" w:eastAsia="Palatino Linotype" w:hAnsi="Palatino Linotype" w:cs="Palatino Linotype"/>
          <w:b/>
        </w:rPr>
        <w:t xml:space="preserve"> </w:t>
      </w:r>
      <w:r w:rsidRPr="006B01DE">
        <w:rPr>
          <w:rFonts w:ascii="Palatino Linotype" w:eastAsia="Palatino Linotype" w:hAnsi="Palatino Linotype" w:cs="Palatino Linotype"/>
        </w:rPr>
        <w:t xml:space="preserve">en el sistema electrónico con el expediente número </w:t>
      </w:r>
      <w:r w:rsidRPr="006B01DE">
        <w:rPr>
          <w:rFonts w:ascii="Palatino Linotype" w:eastAsia="Palatino Linotype" w:hAnsi="Palatino Linotype" w:cs="Palatino Linotype"/>
          <w:b/>
        </w:rPr>
        <w:t>04689/INFOEM/IP/RR/2024 y 04690/INFOEM/IP/RR/2024</w:t>
      </w:r>
      <w:r w:rsidRPr="006B01DE">
        <w:rPr>
          <w:rFonts w:ascii="Palatino Linotype" w:eastAsia="Palatino Linotype" w:hAnsi="Palatino Linotype" w:cs="Palatino Linotype"/>
        </w:rPr>
        <w:t>, en los cual aduce, en ambos recursos las siguientes manifestaciones:</w:t>
      </w:r>
    </w:p>
    <w:p w14:paraId="0547B4B7" w14:textId="77777777" w:rsidR="00A84290" w:rsidRPr="006B01DE" w:rsidRDefault="00A84290">
      <w:pPr>
        <w:pBdr>
          <w:top w:val="nil"/>
          <w:left w:val="nil"/>
          <w:bottom w:val="nil"/>
          <w:right w:val="nil"/>
          <w:between w:val="nil"/>
        </w:pBdr>
      </w:pPr>
    </w:p>
    <w:p w14:paraId="2AEC9651" w14:textId="77777777" w:rsidR="00A84290" w:rsidRPr="006B01DE" w:rsidRDefault="00A84290">
      <w:pPr>
        <w:rPr>
          <w:sz w:val="4"/>
          <w:szCs w:val="4"/>
        </w:rPr>
      </w:pPr>
    </w:p>
    <w:tbl>
      <w:tblPr>
        <w:tblStyle w:val="a6"/>
        <w:tblW w:w="92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3021"/>
      </w:tblGrid>
      <w:tr w:rsidR="006B01DE" w:rsidRPr="006B01DE" w14:paraId="1D91BA33" w14:textId="77777777">
        <w:tc>
          <w:tcPr>
            <w:tcW w:w="3119" w:type="dxa"/>
            <w:shd w:val="clear" w:color="auto" w:fill="D9D9D9"/>
          </w:tcPr>
          <w:p w14:paraId="514F5FFD" w14:textId="77777777" w:rsidR="00A84290" w:rsidRPr="006B01DE" w:rsidRDefault="00BB0CAC">
            <w:pPr>
              <w:jc w:val="center"/>
              <w:rPr>
                <w:rFonts w:ascii="Palatino Linotype" w:eastAsia="Palatino Linotype" w:hAnsi="Palatino Linotype" w:cs="Palatino Linotype"/>
                <w:b/>
                <w:sz w:val="20"/>
                <w:szCs w:val="20"/>
              </w:rPr>
            </w:pPr>
            <w:r w:rsidRPr="006B01DE">
              <w:rPr>
                <w:rFonts w:ascii="Palatino Linotype" w:eastAsia="Palatino Linotype" w:hAnsi="Palatino Linotype" w:cs="Palatino Linotype"/>
                <w:b/>
                <w:sz w:val="20"/>
                <w:szCs w:val="20"/>
              </w:rPr>
              <w:t xml:space="preserve">Número de solicitud y Recurso de Revisión </w:t>
            </w:r>
          </w:p>
        </w:tc>
        <w:tc>
          <w:tcPr>
            <w:tcW w:w="3119" w:type="dxa"/>
            <w:shd w:val="clear" w:color="auto" w:fill="D9D9D9"/>
            <w:vAlign w:val="center"/>
          </w:tcPr>
          <w:p w14:paraId="6D226072" w14:textId="77777777" w:rsidR="00A84290" w:rsidRPr="006B01DE" w:rsidRDefault="00BB0CAC">
            <w:pPr>
              <w:jc w:val="center"/>
              <w:rPr>
                <w:rFonts w:ascii="Palatino Linotype" w:eastAsia="Palatino Linotype" w:hAnsi="Palatino Linotype" w:cs="Palatino Linotype"/>
                <w:b/>
                <w:sz w:val="20"/>
                <w:szCs w:val="20"/>
              </w:rPr>
            </w:pPr>
            <w:r w:rsidRPr="006B01DE">
              <w:rPr>
                <w:rFonts w:ascii="Palatino Linotype" w:eastAsia="Palatino Linotype" w:hAnsi="Palatino Linotype" w:cs="Palatino Linotype"/>
                <w:b/>
                <w:sz w:val="20"/>
                <w:szCs w:val="20"/>
              </w:rPr>
              <w:t>Acto impugnado.</w:t>
            </w:r>
          </w:p>
        </w:tc>
        <w:tc>
          <w:tcPr>
            <w:tcW w:w="3021" w:type="dxa"/>
            <w:shd w:val="clear" w:color="auto" w:fill="D9D9D9"/>
            <w:vAlign w:val="center"/>
          </w:tcPr>
          <w:p w14:paraId="5ADAF910" w14:textId="77777777" w:rsidR="00A84290" w:rsidRPr="006B01DE" w:rsidRDefault="00BB0CAC">
            <w:pPr>
              <w:jc w:val="center"/>
              <w:rPr>
                <w:rFonts w:ascii="Palatino Linotype" w:eastAsia="Palatino Linotype" w:hAnsi="Palatino Linotype" w:cs="Palatino Linotype"/>
                <w:b/>
                <w:sz w:val="20"/>
                <w:szCs w:val="20"/>
              </w:rPr>
            </w:pPr>
            <w:r w:rsidRPr="006B01DE">
              <w:rPr>
                <w:rFonts w:ascii="Palatino Linotype" w:eastAsia="Palatino Linotype" w:hAnsi="Palatino Linotype" w:cs="Palatino Linotype"/>
                <w:b/>
                <w:sz w:val="20"/>
                <w:szCs w:val="20"/>
              </w:rPr>
              <w:t>Motivos de inconformidad.</w:t>
            </w:r>
          </w:p>
        </w:tc>
      </w:tr>
      <w:tr w:rsidR="006B01DE" w:rsidRPr="006B01DE" w14:paraId="4A429894" w14:textId="77777777">
        <w:tc>
          <w:tcPr>
            <w:tcW w:w="3119" w:type="dxa"/>
            <w:vAlign w:val="center"/>
          </w:tcPr>
          <w:p w14:paraId="7AA0F2C4" w14:textId="77777777" w:rsidR="00A84290" w:rsidRPr="006B01DE" w:rsidRDefault="00BB0CAC">
            <w:pPr>
              <w:spacing w:before="120"/>
              <w:jc w:val="center"/>
              <w:rPr>
                <w:rFonts w:ascii="Palatino Linotype" w:eastAsia="Palatino Linotype" w:hAnsi="Palatino Linotype" w:cs="Palatino Linotype"/>
                <w:b/>
                <w:sz w:val="20"/>
                <w:szCs w:val="20"/>
              </w:rPr>
            </w:pPr>
            <w:r w:rsidRPr="006B01DE">
              <w:rPr>
                <w:rFonts w:ascii="Palatino Linotype" w:eastAsia="Palatino Linotype" w:hAnsi="Palatino Linotype" w:cs="Palatino Linotype"/>
                <w:b/>
                <w:sz w:val="20"/>
                <w:szCs w:val="20"/>
              </w:rPr>
              <w:t>00192/OASCUATIZC/IP/2024</w:t>
            </w:r>
          </w:p>
          <w:p w14:paraId="0B8E4AE8" w14:textId="77777777" w:rsidR="00A84290" w:rsidRPr="006B01DE" w:rsidRDefault="00BB0CAC">
            <w:pPr>
              <w:spacing w:after="120"/>
              <w:jc w:val="center"/>
              <w:rPr>
                <w:rFonts w:ascii="Palatino Linotype" w:eastAsia="Palatino Linotype" w:hAnsi="Palatino Linotype" w:cs="Palatino Linotype"/>
                <w:b/>
                <w:sz w:val="20"/>
                <w:szCs w:val="20"/>
              </w:rPr>
            </w:pPr>
            <w:r w:rsidRPr="006B01DE">
              <w:rPr>
                <w:rFonts w:ascii="Palatino Linotype" w:eastAsia="Palatino Linotype" w:hAnsi="Palatino Linotype" w:cs="Palatino Linotype"/>
                <w:b/>
                <w:sz w:val="20"/>
                <w:szCs w:val="20"/>
              </w:rPr>
              <w:t>04689/INFOEM/IP/RR/2024</w:t>
            </w:r>
          </w:p>
        </w:tc>
        <w:tc>
          <w:tcPr>
            <w:tcW w:w="3119" w:type="dxa"/>
            <w:shd w:val="clear" w:color="auto" w:fill="auto"/>
          </w:tcPr>
          <w:p w14:paraId="6CDC69F0" w14:textId="77777777" w:rsidR="00A84290" w:rsidRPr="006B01DE" w:rsidRDefault="00BB0CAC">
            <w:pPr>
              <w:jc w:val="both"/>
              <w:rPr>
                <w:rFonts w:ascii="Palatino Linotype" w:eastAsia="Palatino Linotype" w:hAnsi="Palatino Linotype" w:cs="Palatino Linotype"/>
                <w:i/>
                <w:sz w:val="20"/>
                <w:szCs w:val="20"/>
              </w:rPr>
            </w:pPr>
            <w:r w:rsidRPr="006B01DE">
              <w:rPr>
                <w:rFonts w:ascii="Palatino Linotype" w:eastAsia="Palatino Linotype" w:hAnsi="Palatino Linotype" w:cs="Palatino Linotype"/>
                <w:i/>
                <w:sz w:val="20"/>
                <w:szCs w:val="20"/>
              </w:rPr>
              <w:t>no es lo que se solicito</w:t>
            </w:r>
          </w:p>
        </w:tc>
        <w:tc>
          <w:tcPr>
            <w:tcW w:w="3021" w:type="dxa"/>
            <w:shd w:val="clear" w:color="auto" w:fill="auto"/>
          </w:tcPr>
          <w:p w14:paraId="5ED91D36" w14:textId="77777777" w:rsidR="00A84290" w:rsidRPr="006B01DE" w:rsidRDefault="00BB0CAC">
            <w:pPr>
              <w:jc w:val="both"/>
              <w:rPr>
                <w:rFonts w:ascii="Palatino Linotype" w:eastAsia="Palatino Linotype" w:hAnsi="Palatino Linotype" w:cs="Palatino Linotype"/>
                <w:i/>
                <w:sz w:val="20"/>
                <w:szCs w:val="20"/>
              </w:rPr>
            </w:pPr>
            <w:r w:rsidRPr="006B01DE">
              <w:rPr>
                <w:rFonts w:ascii="Palatino Linotype" w:eastAsia="Palatino Linotype" w:hAnsi="Palatino Linotype" w:cs="Palatino Linotype"/>
                <w:i/>
                <w:sz w:val="20"/>
                <w:szCs w:val="20"/>
              </w:rPr>
              <w:t>no es lo que se solicito</w:t>
            </w:r>
          </w:p>
        </w:tc>
      </w:tr>
      <w:tr w:rsidR="00A84290" w:rsidRPr="006B01DE" w14:paraId="7E36B999" w14:textId="77777777">
        <w:tc>
          <w:tcPr>
            <w:tcW w:w="3119" w:type="dxa"/>
            <w:vAlign w:val="center"/>
          </w:tcPr>
          <w:p w14:paraId="77E4382F" w14:textId="77777777" w:rsidR="00A84290" w:rsidRPr="006B01DE" w:rsidRDefault="00BB0CAC">
            <w:pPr>
              <w:spacing w:before="120"/>
              <w:jc w:val="center"/>
              <w:rPr>
                <w:rFonts w:ascii="Palatino Linotype" w:eastAsia="Palatino Linotype" w:hAnsi="Palatino Linotype" w:cs="Palatino Linotype"/>
                <w:b/>
                <w:sz w:val="20"/>
                <w:szCs w:val="20"/>
              </w:rPr>
            </w:pPr>
            <w:r w:rsidRPr="006B01DE">
              <w:rPr>
                <w:rFonts w:ascii="Palatino Linotype" w:eastAsia="Palatino Linotype" w:hAnsi="Palatino Linotype" w:cs="Palatino Linotype"/>
                <w:b/>
                <w:sz w:val="20"/>
                <w:szCs w:val="20"/>
              </w:rPr>
              <w:t>00197/OASCUATIZC/IP/2024</w:t>
            </w:r>
          </w:p>
          <w:p w14:paraId="094C5BCA" w14:textId="77777777" w:rsidR="00A84290" w:rsidRPr="006B01DE" w:rsidRDefault="00BB0CAC">
            <w:pPr>
              <w:spacing w:after="120"/>
              <w:jc w:val="center"/>
              <w:rPr>
                <w:rFonts w:ascii="Palatino Linotype" w:eastAsia="Palatino Linotype" w:hAnsi="Palatino Linotype" w:cs="Palatino Linotype"/>
                <w:b/>
                <w:sz w:val="20"/>
                <w:szCs w:val="20"/>
              </w:rPr>
            </w:pPr>
            <w:r w:rsidRPr="006B01DE">
              <w:rPr>
                <w:rFonts w:ascii="Palatino Linotype" w:eastAsia="Palatino Linotype" w:hAnsi="Palatino Linotype" w:cs="Palatino Linotype"/>
                <w:b/>
                <w:sz w:val="20"/>
                <w:szCs w:val="20"/>
              </w:rPr>
              <w:t>04690/INFOEM/IP/RR/2024</w:t>
            </w:r>
          </w:p>
        </w:tc>
        <w:tc>
          <w:tcPr>
            <w:tcW w:w="3119" w:type="dxa"/>
            <w:shd w:val="clear" w:color="auto" w:fill="auto"/>
          </w:tcPr>
          <w:p w14:paraId="5169F979" w14:textId="77777777" w:rsidR="00A84290" w:rsidRPr="006B01DE" w:rsidRDefault="00BB0CAC">
            <w:pPr>
              <w:jc w:val="both"/>
              <w:rPr>
                <w:rFonts w:ascii="Palatino Linotype" w:eastAsia="Palatino Linotype" w:hAnsi="Palatino Linotype" w:cs="Palatino Linotype"/>
                <w:i/>
                <w:sz w:val="20"/>
                <w:szCs w:val="20"/>
              </w:rPr>
            </w:pPr>
            <w:r w:rsidRPr="006B01DE">
              <w:rPr>
                <w:rFonts w:ascii="Palatino Linotype" w:eastAsia="Palatino Linotype" w:hAnsi="Palatino Linotype" w:cs="Palatino Linotype"/>
                <w:i/>
                <w:sz w:val="20"/>
                <w:szCs w:val="20"/>
              </w:rPr>
              <w:t>no se proporciona lo solicitado</w:t>
            </w:r>
          </w:p>
        </w:tc>
        <w:tc>
          <w:tcPr>
            <w:tcW w:w="3021" w:type="dxa"/>
            <w:shd w:val="clear" w:color="auto" w:fill="auto"/>
          </w:tcPr>
          <w:p w14:paraId="69946D6C" w14:textId="77777777" w:rsidR="00A84290" w:rsidRPr="006B01DE" w:rsidRDefault="00BB0CAC">
            <w:pPr>
              <w:jc w:val="both"/>
              <w:rPr>
                <w:rFonts w:ascii="Palatino Linotype" w:eastAsia="Palatino Linotype" w:hAnsi="Palatino Linotype" w:cs="Palatino Linotype"/>
                <w:i/>
                <w:sz w:val="20"/>
                <w:szCs w:val="20"/>
              </w:rPr>
            </w:pPr>
            <w:r w:rsidRPr="006B01DE">
              <w:rPr>
                <w:rFonts w:ascii="Palatino Linotype" w:eastAsia="Palatino Linotype" w:hAnsi="Palatino Linotype" w:cs="Palatino Linotype"/>
                <w:i/>
                <w:sz w:val="20"/>
                <w:szCs w:val="20"/>
              </w:rPr>
              <w:t>no se proporciona lo solicitado</w:t>
            </w:r>
          </w:p>
        </w:tc>
      </w:tr>
    </w:tbl>
    <w:p w14:paraId="147B1BF8" w14:textId="77777777" w:rsidR="00A84290" w:rsidRPr="006B01DE" w:rsidRDefault="00A84290">
      <w:pPr>
        <w:spacing w:line="360" w:lineRule="auto"/>
        <w:jc w:val="both"/>
        <w:rPr>
          <w:rFonts w:ascii="Palatino Linotype" w:eastAsia="Palatino Linotype" w:hAnsi="Palatino Linotype" w:cs="Palatino Linotype"/>
          <w:b/>
        </w:rPr>
      </w:pPr>
    </w:p>
    <w:p w14:paraId="51ECB676"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b/>
        </w:rPr>
        <w:t xml:space="preserve">4. Turno. </w:t>
      </w:r>
      <w:r w:rsidRPr="006B01DE">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w:t>
      </w:r>
      <w:r w:rsidRPr="006B01DE">
        <w:rPr>
          <w:rFonts w:ascii="Palatino Linotype" w:eastAsia="Palatino Linotype" w:hAnsi="Palatino Linotype" w:cs="Palatino Linotype"/>
          <w:b/>
        </w:rPr>
        <w:t xml:space="preserve">04689/INFOEM/IP/RR/2024  </w:t>
      </w:r>
      <w:r w:rsidRPr="006B01DE">
        <w:rPr>
          <w:rFonts w:ascii="Palatino Linotype" w:eastAsia="Palatino Linotype" w:hAnsi="Palatino Linotype" w:cs="Palatino Linotype"/>
        </w:rPr>
        <w:t xml:space="preserve">se turnó por el sistema electrónico del Instituto de Transparencia, Acceso a la Información Pública y Protección de Datos Personales del Estado de México y Municipios, a la </w:t>
      </w:r>
      <w:r w:rsidRPr="006B01DE">
        <w:rPr>
          <w:rFonts w:ascii="Palatino Linotype" w:eastAsia="Palatino Linotype" w:hAnsi="Palatino Linotype" w:cs="Palatino Linotype"/>
          <w:b/>
        </w:rPr>
        <w:t xml:space="preserve">Comisionada Guadalupe Ramírez Peña, </w:t>
      </w:r>
      <w:r w:rsidRPr="006B01DE">
        <w:rPr>
          <w:rFonts w:ascii="Palatino Linotype" w:eastAsia="Palatino Linotype" w:hAnsi="Palatino Linotype" w:cs="Palatino Linotype"/>
        </w:rPr>
        <w:t xml:space="preserve">por lo que hace al recurso </w:t>
      </w:r>
      <w:r w:rsidRPr="006B01DE">
        <w:rPr>
          <w:rFonts w:ascii="Palatino Linotype" w:eastAsia="Palatino Linotype" w:hAnsi="Palatino Linotype" w:cs="Palatino Linotype"/>
          <w:b/>
        </w:rPr>
        <w:t xml:space="preserve">04690/INFOEM/IP/RR/2024 </w:t>
      </w:r>
      <w:r w:rsidRPr="006B01DE">
        <w:rPr>
          <w:rFonts w:ascii="Palatino Linotype" w:eastAsia="Palatino Linotype" w:hAnsi="Palatino Linotype" w:cs="Palatino Linotype"/>
        </w:rPr>
        <w:t xml:space="preserve">se turnó al </w:t>
      </w:r>
      <w:r w:rsidRPr="006B01DE">
        <w:rPr>
          <w:rFonts w:ascii="Palatino Linotype" w:eastAsia="Palatino Linotype" w:hAnsi="Palatino Linotype" w:cs="Palatino Linotype"/>
          <w:b/>
        </w:rPr>
        <w:t xml:space="preserve">Comisionado José Vilchis Martínez, </w:t>
      </w:r>
      <w:r w:rsidRPr="006B01DE">
        <w:rPr>
          <w:rFonts w:ascii="Palatino Linotype" w:eastAsia="Palatino Linotype" w:hAnsi="Palatino Linotype" w:cs="Palatino Linotype"/>
        </w:rPr>
        <w:t>para su análisis, estudio, elaboración del proyecto y presentación ante el Pleno de este Instituto.</w:t>
      </w:r>
    </w:p>
    <w:p w14:paraId="01209DA5" w14:textId="77777777" w:rsidR="00A84290" w:rsidRPr="006B01DE" w:rsidRDefault="00A84290">
      <w:pPr>
        <w:spacing w:line="360" w:lineRule="auto"/>
        <w:jc w:val="both"/>
        <w:rPr>
          <w:rFonts w:ascii="Palatino Linotype" w:eastAsia="Palatino Linotype" w:hAnsi="Palatino Linotype" w:cs="Palatino Linotype"/>
          <w:b/>
        </w:rPr>
      </w:pPr>
    </w:p>
    <w:p w14:paraId="5B4C6F13"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b/>
        </w:rPr>
        <w:t>5. Admisión de los recursos de revisión.</w:t>
      </w:r>
      <w:r w:rsidRPr="006B01DE">
        <w:rPr>
          <w:rFonts w:ascii="Palatino Linotype" w:eastAsia="Palatino Linotype" w:hAnsi="Palatino Linotype" w:cs="Palatino Linotype"/>
        </w:rPr>
        <w:t xml:space="preserve"> Con fechas </w:t>
      </w:r>
      <w:r w:rsidRPr="006B01DE">
        <w:rPr>
          <w:rFonts w:ascii="Palatino Linotype" w:eastAsia="Palatino Linotype" w:hAnsi="Palatino Linotype" w:cs="Palatino Linotype"/>
          <w:b/>
        </w:rPr>
        <w:t xml:space="preserve">seis y ocho de agosto de dos mil veinticuatro, </w:t>
      </w:r>
      <w:r w:rsidRPr="006B01DE">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los recursos de revisión que ahora se resuelven, dando un plazo máximo de siete días hábiles para que las partes manifestaran lo que a su derecho resultara conveniente, ofrecieran pruebas, formularan alegatos y </w:t>
      </w:r>
      <w:r w:rsidRPr="006B01DE">
        <w:rPr>
          <w:rFonts w:ascii="Palatino Linotype" w:eastAsia="Palatino Linotype" w:hAnsi="Palatino Linotype" w:cs="Palatino Linotype"/>
          <w:b/>
        </w:rPr>
        <w:t xml:space="preserve">el SUJETO OBLIGADO </w:t>
      </w:r>
      <w:r w:rsidRPr="006B01DE">
        <w:rPr>
          <w:rFonts w:ascii="Palatino Linotype" w:eastAsia="Palatino Linotype" w:hAnsi="Palatino Linotype" w:cs="Palatino Linotype"/>
        </w:rPr>
        <w:t>presentara su informe justificado.</w:t>
      </w:r>
    </w:p>
    <w:p w14:paraId="1E4E0538" w14:textId="77777777" w:rsidR="00A84290" w:rsidRPr="006B01DE" w:rsidRDefault="00BB0CAC">
      <w:pP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b/>
        </w:rPr>
        <w:t>6. Manifestaciones.</w:t>
      </w:r>
      <w:r w:rsidRPr="006B01DE">
        <w:rPr>
          <w:rFonts w:ascii="Palatino Linotype" w:eastAsia="Palatino Linotype" w:hAnsi="Palatino Linotype" w:cs="Palatino Linotype"/>
          <w:b/>
          <w:sz w:val="22"/>
          <w:szCs w:val="22"/>
        </w:rPr>
        <w:t xml:space="preserve"> </w:t>
      </w:r>
      <w:r w:rsidRPr="006B01DE">
        <w:rPr>
          <w:rFonts w:ascii="Palatino Linotype" w:eastAsia="Palatino Linotype" w:hAnsi="Palatino Linotype" w:cs="Palatino Linotype"/>
        </w:rPr>
        <w:t>De las constancias que obran en los expedientes electrónicos del SAIMEX se desprende que la parte</w:t>
      </w:r>
      <w:r w:rsidRPr="006B01DE">
        <w:rPr>
          <w:rFonts w:ascii="Palatino Linotype" w:eastAsia="Palatino Linotype" w:hAnsi="Palatino Linotype" w:cs="Palatino Linotype"/>
          <w:b/>
        </w:rPr>
        <w:t xml:space="preserve"> RECURRENTE</w:t>
      </w:r>
      <w:r w:rsidRPr="006B01DE">
        <w:rPr>
          <w:rFonts w:ascii="Palatino Linotype" w:eastAsia="Palatino Linotype" w:hAnsi="Palatino Linotype" w:cs="Palatino Linotype"/>
        </w:rPr>
        <w:t xml:space="preserve"> omitió realizar manifestaciones. </w:t>
      </w:r>
    </w:p>
    <w:p w14:paraId="322B0811" w14:textId="77777777" w:rsidR="00A84290" w:rsidRPr="006B01DE" w:rsidRDefault="00BB0CAC">
      <w:pP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lastRenderedPageBreak/>
        <w:t xml:space="preserve">Por su parte el </w:t>
      </w:r>
      <w:r w:rsidRPr="006B01DE">
        <w:rPr>
          <w:rFonts w:ascii="Palatino Linotype" w:eastAsia="Palatino Linotype" w:hAnsi="Palatino Linotype" w:cs="Palatino Linotype"/>
          <w:b/>
        </w:rPr>
        <w:t xml:space="preserve">SUJETO OBLIGADO </w:t>
      </w:r>
      <w:r w:rsidRPr="006B01DE">
        <w:rPr>
          <w:rFonts w:ascii="Palatino Linotype" w:eastAsia="Palatino Linotype" w:hAnsi="Palatino Linotype" w:cs="Palatino Linotype"/>
        </w:rPr>
        <w:t>en fecha doce de agosto del año dos mil veinticuatro, remitió los siguientes archivos electrónicos:</w:t>
      </w:r>
    </w:p>
    <w:tbl>
      <w:tblPr>
        <w:tblStyle w:val="a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5948"/>
      </w:tblGrid>
      <w:tr w:rsidR="006B01DE" w:rsidRPr="006B01DE" w14:paraId="734C7C41" w14:textId="77777777">
        <w:tc>
          <w:tcPr>
            <w:tcW w:w="3119" w:type="dxa"/>
            <w:shd w:val="clear" w:color="auto" w:fill="D9D9D9"/>
          </w:tcPr>
          <w:p w14:paraId="37E13C08" w14:textId="77777777" w:rsidR="00A84290" w:rsidRPr="006B01DE" w:rsidRDefault="00BB0CAC">
            <w:pPr>
              <w:jc w:val="center"/>
              <w:rPr>
                <w:rFonts w:ascii="Palatino Linotype" w:eastAsia="Palatino Linotype" w:hAnsi="Palatino Linotype" w:cs="Palatino Linotype"/>
                <w:b/>
                <w:sz w:val="22"/>
                <w:szCs w:val="22"/>
              </w:rPr>
            </w:pPr>
            <w:r w:rsidRPr="006B01DE">
              <w:rPr>
                <w:rFonts w:ascii="Palatino Linotype" w:eastAsia="Palatino Linotype" w:hAnsi="Palatino Linotype" w:cs="Palatino Linotype"/>
                <w:b/>
                <w:sz w:val="22"/>
                <w:szCs w:val="22"/>
              </w:rPr>
              <w:t>Número de Recurso de Revisión</w:t>
            </w:r>
          </w:p>
        </w:tc>
        <w:tc>
          <w:tcPr>
            <w:tcW w:w="5948" w:type="dxa"/>
            <w:shd w:val="clear" w:color="auto" w:fill="D9D9D9"/>
            <w:vAlign w:val="center"/>
          </w:tcPr>
          <w:p w14:paraId="56C8E029" w14:textId="77777777" w:rsidR="00A84290" w:rsidRPr="006B01DE" w:rsidRDefault="00BB0CAC">
            <w:pPr>
              <w:jc w:val="center"/>
              <w:rPr>
                <w:rFonts w:ascii="Palatino Linotype" w:eastAsia="Palatino Linotype" w:hAnsi="Palatino Linotype" w:cs="Palatino Linotype"/>
                <w:b/>
                <w:sz w:val="22"/>
                <w:szCs w:val="22"/>
              </w:rPr>
            </w:pPr>
            <w:r w:rsidRPr="006B01DE">
              <w:rPr>
                <w:rFonts w:ascii="Palatino Linotype" w:eastAsia="Palatino Linotype" w:hAnsi="Palatino Linotype" w:cs="Palatino Linotype"/>
                <w:b/>
                <w:sz w:val="22"/>
                <w:szCs w:val="22"/>
              </w:rPr>
              <w:t>Informe justificado</w:t>
            </w:r>
          </w:p>
        </w:tc>
      </w:tr>
      <w:tr w:rsidR="006B01DE" w:rsidRPr="006B01DE" w14:paraId="70DCC575" w14:textId="77777777">
        <w:tc>
          <w:tcPr>
            <w:tcW w:w="3119" w:type="dxa"/>
            <w:vAlign w:val="center"/>
          </w:tcPr>
          <w:p w14:paraId="5847B103" w14:textId="77777777" w:rsidR="00A84290" w:rsidRPr="006B01DE" w:rsidRDefault="00BB0CAC">
            <w:pPr>
              <w:spacing w:before="120" w:after="120"/>
              <w:jc w:val="center"/>
              <w:rPr>
                <w:rFonts w:ascii="Palatino Linotype" w:eastAsia="Palatino Linotype" w:hAnsi="Palatino Linotype" w:cs="Palatino Linotype"/>
                <w:b/>
                <w:sz w:val="22"/>
                <w:szCs w:val="22"/>
              </w:rPr>
            </w:pPr>
            <w:r w:rsidRPr="006B01DE">
              <w:rPr>
                <w:rFonts w:ascii="Palatino Linotype" w:eastAsia="Palatino Linotype" w:hAnsi="Palatino Linotype" w:cs="Palatino Linotype"/>
                <w:b/>
                <w:sz w:val="22"/>
                <w:szCs w:val="22"/>
              </w:rPr>
              <w:t>04689/INFOEM/IP/RR/2024</w:t>
            </w:r>
          </w:p>
        </w:tc>
        <w:tc>
          <w:tcPr>
            <w:tcW w:w="5948" w:type="dxa"/>
            <w:shd w:val="clear" w:color="auto" w:fill="auto"/>
          </w:tcPr>
          <w:p w14:paraId="515EB367" w14:textId="77777777" w:rsidR="00A84290" w:rsidRPr="006B01DE" w:rsidRDefault="00A84290">
            <w:pPr>
              <w:spacing w:before="240"/>
              <w:jc w:val="both"/>
              <w:rPr>
                <w:rFonts w:ascii="Palatino Linotype" w:eastAsia="Palatino Linotype" w:hAnsi="Palatino Linotype" w:cs="Palatino Linotype"/>
                <w:b/>
                <w:sz w:val="22"/>
                <w:szCs w:val="22"/>
              </w:rPr>
            </w:pPr>
          </w:p>
          <w:p w14:paraId="3915652A"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b/>
                <w:i/>
                <w:sz w:val="22"/>
                <w:szCs w:val="22"/>
              </w:rPr>
              <w:t>“</w:t>
            </w:r>
            <w:hyperlink r:id="rId14">
              <w:r w:rsidRPr="006B01DE">
                <w:rPr>
                  <w:rFonts w:ascii="Palatino Linotype" w:eastAsia="Palatino Linotype" w:hAnsi="Palatino Linotype" w:cs="Palatino Linotype"/>
                  <w:b/>
                  <w:i/>
                  <w:sz w:val="22"/>
                  <w:szCs w:val="22"/>
                </w:rPr>
                <w:t>CONTESTACIÓN RR 4689 SAIMEX 192.pdf</w:t>
              </w:r>
            </w:hyperlink>
            <w:r w:rsidRPr="006B01DE">
              <w:rPr>
                <w:rFonts w:ascii="Palatino Linotype" w:eastAsia="Palatino Linotype" w:hAnsi="Palatino Linotype" w:cs="Palatino Linotype"/>
                <w:sz w:val="22"/>
                <w:szCs w:val="22"/>
              </w:rPr>
              <w:t>”, el cual contiene el informe justificado del SUJETO OBLIGADO, por medio del cual informó, además de señalar lo antecedentes del presente asunto, que el Recurrente solicitó “</w:t>
            </w:r>
            <w:r w:rsidRPr="006B01DE">
              <w:rPr>
                <w:rFonts w:ascii="Palatino Linotype" w:eastAsia="Palatino Linotype" w:hAnsi="Palatino Linotype" w:cs="Palatino Linotype"/>
                <w:i/>
                <w:sz w:val="22"/>
                <w:szCs w:val="22"/>
              </w:rPr>
              <w:t xml:space="preserve">los organigramas correspondientes a cada area que integra el organismo, ejemplo: el organigrama de direccion juridica y como esta compuesta hasta nivel operativo” (sic), </w:t>
            </w:r>
            <w:r w:rsidRPr="006B01DE">
              <w:rPr>
                <w:rFonts w:ascii="Palatino Linotype" w:eastAsia="Palatino Linotype" w:hAnsi="Palatino Linotype" w:cs="Palatino Linotype"/>
                <w:sz w:val="22"/>
                <w:szCs w:val="22"/>
              </w:rPr>
              <w:t xml:space="preserve">y fue lo que se le entregó el Organigrama, en donde se muestra la estructuras de las áreas, no sólo se entregó en PDF, también se le informó que podría encontrarse en el portal de IPOMEX 4.0., solicitando que se sobresea el presente asunto. </w:t>
            </w:r>
          </w:p>
          <w:p w14:paraId="04D6C192" w14:textId="77777777" w:rsidR="00A84290" w:rsidRPr="006B01DE" w:rsidRDefault="00A84290">
            <w:pPr>
              <w:jc w:val="both"/>
              <w:rPr>
                <w:rFonts w:ascii="Palatino Linotype" w:eastAsia="Palatino Linotype" w:hAnsi="Palatino Linotype" w:cs="Palatino Linotype"/>
                <w:sz w:val="22"/>
                <w:szCs w:val="22"/>
              </w:rPr>
            </w:pPr>
          </w:p>
          <w:p w14:paraId="3DCCB231" w14:textId="77777777" w:rsidR="00A84290" w:rsidRPr="006B01DE" w:rsidRDefault="00BB0CAC">
            <w:pPr>
              <w:spacing w:after="240"/>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sz w:val="22"/>
                <w:szCs w:val="22"/>
              </w:rPr>
              <w:t>Archivo que se puso a la vista de la parte RECURRENTE; en términos de la fracción III del artículo 185 de la Ley de Transparencia y Acceso a la Información Pública del Estado de México y Municipios; para que en el término de tres días manifestara lo que a su derecho convenga; sin que hiciera manifestación alguna</w:t>
            </w:r>
          </w:p>
        </w:tc>
      </w:tr>
      <w:tr w:rsidR="006B01DE" w:rsidRPr="006B01DE" w14:paraId="7DFC4682" w14:textId="77777777">
        <w:tc>
          <w:tcPr>
            <w:tcW w:w="3119" w:type="dxa"/>
            <w:vAlign w:val="center"/>
          </w:tcPr>
          <w:p w14:paraId="60901A87" w14:textId="77777777" w:rsidR="00A84290" w:rsidRPr="006B01DE" w:rsidRDefault="00BB0CAC">
            <w:pPr>
              <w:spacing w:before="120" w:after="120"/>
              <w:jc w:val="center"/>
              <w:rPr>
                <w:rFonts w:ascii="Palatino Linotype" w:eastAsia="Palatino Linotype" w:hAnsi="Palatino Linotype" w:cs="Palatino Linotype"/>
                <w:b/>
                <w:sz w:val="22"/>
                <w:szCs w:val="22"/>
              </w:rPr>
            </w:pPr>
            <w:r w:rsidRPr="006B01DE">
              <w:rPr>
                <w:rFonts w:ascii="Palatino Linotype" w:eastAsia="Palatino Linotype" w:hAnsi="Palatino Linotype" w:cs="Palatino Linotype"/>
                <w:b/>
                <w:sz w:val="22"/>
                <w:szCs w:val="22"/>
              </w:rPr>
              <w:t>04690/INFOEM/IP/RR/2024</w:t>
            </w:r>
          </w:p>
        </w:tc>
        <w:tc>
          <w:tcPr>
            <w:tcW w:w="5948" w:type="dxa"/>
            <w:shd w:val="clear" w:color="auto" w:fill="auto"/>
          </w:tcPr>
          <w:p w14:paraId="1356A502" w14:textId="77777777" w:rsidR="00A84290" w:rsidRPr="006B01DE" w:rsidRDefault="00A84290">
            <w:pPr>
              <w:jc w:val="both"/>
              <w:rPr>
                <w:rFonts w:ascii="Palatino Linotype" w:eastAsia="Palatino Linotype" w:hAnsi="Palatino Linotype" w:cs="Palatino Linotype"/>
                <w:sz w:val="22"/>
                <w:szCs w:val="22"/>
              </w:rPr>
            </w:pPr>
          </w:p>
          <w:p w14:paraId="7E04E9C8" w14:textId="77777777" w:rsidR="00A84290" w:rsidRPr="006B01DE" w:rsidRDefault="00A84290">
            <w:pPr>
              <w:jc w:val="both"/>
              <w:rPr>
                <w:rFonts w:ascii="Palatino Linotype" w:eastAsia="Palatino Linotype" w:hAnsi="Palatino Linotype" w:cs="Palatino Linotype"/>
                <w:sz w:val="22"/>
                <w:szCs w:val="22"/>
              </w:rPr>
            </w:pPr>
          </w:p>
          <w:p w14:paraId="1D89965E"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b/>
                <w:i/>
                <w:sz w:val="22"/>
                <w:szCs w:val="22"/>
              </w:rPr>
              <w:t>“</w:t>
            </w:r>
            <w:hyperlink r:id="rId15">
              <w:r w:rsidRPr="006B01DE">
                <w:rPr>
                  <w:rFonts w:ascii="Palatino Linotype" w:eastAsia="Palatino Linotype" w:hAnsi="Palatino Linotype" w:cs="Palatino Linotype"/>
                  <w:b/>
                  <w:i/>
                  <w:sz w:val="22"/>
                  <w:szCs w:val="22"/>
                </w:rPr>
                <w:t>CONTESTACIÓN RR 4690 SAIMEX 197.pdf</w:t>
              </w:r>
            </w:hyperlink>
            <w:r w:rsidRPr="006B01DE">
              <w:rPr>
                <w:rFonts w:ascii="Palatino Linotype" w:eastAsia="Palatino Linotype" w:hAnsi="Palatino Linotype" w:cs="Palatino Linotype"/>
                <w:sz w:val="22"/>
                <w:szCs w:val="22"/>
              </w:rPr>
              <w:t>”, por triplicado, el cual contiene el informe justificado del SUJETO OBLIGADO, por medio del cual informó, además de señalar lo antecedentes del presente asunto, que el Recurrente solicitó “</w:t>
            </w:r>
            <w:r w:rsidRPr="006B01DE">
              <w:rPr>
                <w:rFonts w:ascii="Palatino Linotype" w:eastAsia="Palatino Linotype" w:hAnsi="Palatino Linotype" w:cs="Palatino Linotype"/>
                <w:i/>
                <w:sz w:val="22"/>
                <w:szCs w:val="22"/>
              </w:rPr>
              <w:t xml:space="preserve">la estructura organizacional de la contraloria, Dirección de Administración y Finanzas, Dirección </w:t>
            </w:r>
            <w:r w:rsidRPr="006B01DE">
              <w:rPr>
                <w:rFonts w:ascii="Palatino Linotype" w:eastAsia="Palatino Linotype" w:hAnsi="Palatino Linotype" w:cs="Palatino Linotype"/>
                <w:i/>
                <w:sz w:val="22"/>
                <w:szCs w:val="22"/>
              </w:rPr>
              <w:lastRenderedPageBreak/>
              <w:t xml:space="preserve">Jurídica, Dirección de Operación Hidráulica” (sic), </w:t>
            </w:r>
            <w:r w:rsidRPr="006B01DE">
              <w:rPr>
                <w:rFonts w:ascii="Palatino Linotype" w:eastAsia="Palatino Linotype" w:hAnsi="Palatino Linotype" w:cs="Palatino Linotype"/>
                <w:sz w:val="22"/>
                <w:szCs w:val="22"/>
              </w:rPr>
              <w:t xml:space="preserve">y fue lo que se le entregó el Organigrama, en donde se muestra la estructuras de las áreas, no sólo se entregó en PDF, también se le informó que podría encontrarse en el portal de IPOMEX 4.0., solicitando que se sobresea el presente asunto. </w:t>
            </w:r>
          </w:p>
          <w:p w14:paraId="425A5F9A" w14:textId="77777777" w:rsidR="00A84290" w:rsidRPr="006B01DE" w:rsidRDefault="00A84290">
            <w:pPr>
              <w:jc w:val="both"/>
              <w:rPr>
                <w:rFonts w:ascii="Palatino Linotype" w:eastAsia="Palatino Linotype" w:hAnsi="Palatino Linotype" w:cs="Palatino Linotype"/>
                <w:sz w:val="22"/>
                <w:szCs w:val="22"/>
              </w:rPr>
            </w:pPr>
          </w:p>
          <w:p w14:paraId="20126D6A"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sz w:val="22"/>
                <w:szCs w:val="22"/>
              </w:rPr>
              <w:t xml:space="preserve">Archivo que se puso a la vista de la parte RECURRENTE; en términos de la fracción III del artículo 185 de la Ley de Transparencia y Acceso a la Información Pública del Estado de México y Municipios; para que en el término de tres días manifestara lo que a su derecho convenga; sin que hiciera manifestación alguna. </w:t>
            </w:r>
          </w:p>
        </w:tc>
      </w:tr>
    </w:tbl>
    <w:p w14:paraId="5229E29C" w14:textId="77777777" w:rsidR="00A84290" w:rsidRPr="006B01DE" w:rsidRDefault="00BB0CAC">
      <w:pPr>
        <w:pBdr>
          <w:top w:val="nil"/>
          <w:left w:val="nil"/>
          <w:bottom w:val="nil"/>
          <w:right w:val="nil"/>
          <w:between w:val="nil"/>
        </w:pBdr>
        <w:spacing w:before="240" w:after="240" w:line="360" w:lineRule="auto"/>
        <w:jc w:val="both"/>
      </w:pPr>
      <w:r w:rsidRPr="006B01DE">
        <w:rPr>
          <w:rFonts w:ascii="Palatino Linotype" w:eastAsia="Palatino Linotype" w:hAnsi="Palatino Linotype" w:cs="Palatino Linotype"/>
          <w:b/>
        </w:rPr>
        <w:lastRenderedPageBreak/>
        <w:t>7. Acumulación de los recursos de revisión.</w:t>
      </w:r>
      <w:r w:rsidRPr="006B01DE">
        <w:rPr>
          <w:rFonts w:ascii="Palatino Linotype" w:eastAsia="Palatino Linotype" w:hAnsi="Palatino Linotype" w:cs="Palatino Linotype"/>
        </w:rPr>
        <w:t xml:space="preserve"> Al respecto cabe señalar, que el Pleno de este Instituto, en la</w:t>
      </w:r>
      <w:r w:rsidRPr="006B01DE">
        <w:t xml:space="preserve"> </w:t>
      </w:r>
      <w:r w:rsidRPr="006B01DE">
        <w:rPr>
          <w:rFonts w:ascii="Palatino Linotype" w:eastAsia="Palatino Linotype" w:hAnsi="Palatino Linotype" w:cs="Palatino Linotype"/>
          <w:b/>
        </w:rPr>
        <w:t>Vigésima</w:t>
      </w:r>
      <w:r w:rsidRPr="006B01DE">
        <w:rPr>
          <w:rFonts w:ascii="Palatino Linotype" w:eastAsia="Palatino Linotype" w:hAnsi="Palatino Linotype" w:cs="Palatino Linotype"/>
        </w:rPr>
        <w:t xml:space="preserve"> </w:t>
      </w:r>
      <w:r w:rsidRPr="006B01DE">
        <w:rPr>
          <w:rFonts w:ascii="Palatino Linotype" w:eastAsia="Palatino Linotype" w:hAnsi="Palatino Linotype" w:cs="Palatino Linotype"/>
          <w:b/>
        </w:rPr>
        <w:t>Octava Sesión Ordinaria, celebrada el catorce de agosto de dos mil veinticuatro,</w:t>
      </w:r>
      <w:r w:rsidRPr="006B01DE">
        <w:rPr>
          <w:rFonts w:ascii="Palatino Linotype" w:eastAsia="Palatino Linotype" w:hAnsi="Palatino Linotype" w:cs="Palatino Linotype"/>
        </w:rPr>
        <w:t xml:space="preserve"> ordenó la acumulación de los expedientes citados, a efecto de que la </w:t>
      </w:r>
      <w:r w:rsidRPr="006B01DE">
        <w:rPr>
          <w:rFonts w:ascii="Palatino Linotype" w:eastAsia="Palatino Linotype" w:hAnsi="Palatino Linotype" w:cs="Palatino Linotype"/>
          <w:b/>
        </w:rPr>
        <w:t xml:space="preserve">Comisionada Guadalupe Ramírez Peña </w:t>
      </w:r>
      <w:r w:rsidRPr="006B01DE">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2BE75E67" w14:textId="77777777" w:rsidR="00A84290" w:rsidRPr="006B01DE" w:rsidRDefault="00BB0CAC">
      <w:pPr>
        <w:spacing w:before="120" w:after="120"/>
        <w:ind w:left="851" w:right="902"/>
        <w:jc w:val="both"/>
      </w:pPr>
      <w:r w:rsidRPr="006B01DE">
        <w:rPr>
          <w:rFonts w:ascii="Palatino Linotype" w:eastAsia="Palatino Linotype" w:hAnsi="Palatino Linotype" w:cs="Palatino Linotype"/>
          <w:b/>
          <w:i/>
          <w:sz w:val="22"/>
          <w:szCs w:val="22"/>
        </w:rPr>
        <w:t>Código de Procedimientos Administrativos del Estado de México</w:t>
      </w:r>
    </w:p>
    <w:p w14:paraId="661D6630" w14:textId="77777777" w:rsidR="00A84290" w:rsidRPr="006B01DE" w:rsidRDefault="00BB0CAC">
      <w:pPr>
        <w:spacing w:before="120" w:after="120"/>
        <w:ind w:left="851" w:right="902"/>
        <w:jc w:val="both"/>
      </w:pPr>
      <w:r w:rsidRPr="006B01DE">
        <w:rPr>
          <w:rFonts w:ascii="Palatino Linotype" w:eastAsia="Palatino Linotype" w:hAnsi="Palatino Linotype" w:cs="Palatino Linotype"/>
          <w:b/>
          <w:i/>
          <w:sz w:val="22"/>
          <w:szCs w:val="22"/>
        </w:rPr>
        <w:t>“Artículo 18.-</w:t>
      </w:r>
      <w:r w:rsidRPr="006B01DE">
        <w:rPr>
          <w:rFonts w:ascii="Palatino Linotype" w:eastAsia="Palatino Linotype" w:hAnsi="Palatino Linotype" w:cs="Palatino Linotype"/>
          <w:i/>
          <w:sz w:val="22"/>
          <w:szCs w:val="22"/>
        </w:rPr>
        <w:t xml:space="preserve"> </w:t>
      </w:r>
      <w:r w:rsidRPr="006B01DE">
        <w:rPr>
          <w:rFonts w:ascii="Palatino Linotype" w:eastAsia="Palatino Linotype" w:hAnsi="Palatino Linotype" w:cs="Palatino Linotype"/>
          <w:b/>
          <w:i/>
          <w:sz w:val="22"/>
          <w:szCs w:val="22"/>
        </w:rPr>
        <w:t>La autoridad administrativa o el Tribunal acordarán la acumulación de los expedientes del procedimiento y proceso administrativo que ante ellos se sigan, de oficio</w:t>
      </w:r>
      <w:r w:rsidRPr="006B01DE">
        <w:rPr>
          <w:rFonts w:ascii="Palatino Linotype" w:eastAsia="Palatino Linotype" w:hAnsi="Palatino Linotype" w:cs="Palatino Linotype"/>
          <w:i/>
          <w:sz w:val="22"/>
          <w:szCs w:val="22"/>
        </w:rPr>
        <w:t xml:space="preserve"> o a petición de parte, </w:t>
      </w:r>
      <w:r w:rsidRPr="006B01DE">
        <w:rPr>
          <w:rFonts w:ascii="Palatino Linotype" w:eastAsia="Palatino Linotype" w:hAnsi="Palatino Linotype" w:cs="Palatino Linotype"/>
          <w:b/>
          <w:i/>
          <w:sz w:val="22"/>
          <w:szCs w:val="22"/>
        </w:rPr>
        <w:t>cuando las partes</w:t>
      </w:r>
      <w:r w:rsidRPr="006B01DE">
        <w:rPr>
          <w:rFonts w:ascii="Palatino Linotype" w:eastAsia="Palatino Linotype" w:hAnsi="Palatino Linotype" w:cs="Palatino Linotype"/>
          <w:i/>
          <w:sz w:val="22"/>
          <w:szCs w:val="22"/>
        </w:rPr>
        <w:t xml:space="preserve"> o los actos administrativos sean iguales, se trate de actos conexos o </w:t>
      </w:r>
      <w:r w:rsidRPr="006B01DE">
        <w:rPr>
          <w:rFonts w:ascii="Palatino Linotype" w:eastAsia="Palatino Linotype" w:hAnsi="Palatino Linotype" w:cs="Palatino Linotype"/>
          <w:b/>
          <w:i/>
          <w:sz w:val="22"/>
          <w:szCs w:val="22"/>
        </w:rPr>
        <w:t xml:space="preserve">resulte conveniente el trámite unificado de los asuntos, para evitar la emisión de resoluciones </w:t>
      </w:r>
      <w:r w:rsidRPr="006B01DE">
        <w:rPr>
          <w:rFonts w:ascii="Palatino Linotype" w:eastAsia="Palatino Linotype" w:hAnsi="Palatino Linotype" w:cs="Palatino Linotype"/>
          <w:b/>
          <w:i/>
          <w:sz w:val="22"/>
          <w:szCs w:val="22"/>
        </w:rPr>
        <w:lastRenderedPageBreak/>
        <w:t>contradictorias</w:t>
      </w:r>
      <w:r w:rsidRPr="006B01DE">
        <w:rPr>
          <w:rFonts w:ascii="Palatino Linotype" w:eastAsia="Palatino Linotype" w:hAnsi="Palatino Linotype" w:cs="Palatino Linotype"/>
          <w:i/>
          <w:sz w:val="22"/>
          <w:szCs w:val="22"/>
        </w:rPr>
        <w:t>. La misma regla se aplicará, en lo conducente, para la separación de los expedientes.”</w:t>
      </w:r>
    </w:p>
    <w:p w14:paraId="10E6384D" w14:textId="77777777" w:rsidR="00A84290" w:rsidRPr="006B01DE" w:rsidRDefault="00BB0CAC">
      <w:pPr>
        <w:spacing w:before="120" w:after="120"/>
        <w:ind w:left="851" w:right="902"/>
        <w:jc w:val="both"/>
      </w:pPr>
      <w:r w:rsidRPr="006B01DE">
        <w:rPr>
          <w:rFonts w:ascii="Palatino Linotype" w:eastAsia="Palatino Linotype" w:hAnsi="Palatino Linotype" w:cs="Palatino Linotype"/>
          <w:b/>
          <w:i/>
          <w:sz w:val="22"/>
          <w:szCs w:val="22"/>
        </w:rPr>
        <w:t>Ley de Transparencia y Acceso a la Información Pública del Estado de México y Municipios</w:t>
      </w:r>
    </w:p>
    <w:p w14:paraId="6B0A94EC" w14:textId="77777777" w:rsidR="00A84290" w:rsidRPr="006B01DE" w:rsidRDefault="00BB0CAC">
      <w:pPr>
        <w:spacing w:before="120" w:after="120"/>
        <w:ind w:left="851" w:right="902"/>
        <w:jc w:val="both"/>
      </w:pPr>
      <w:r w:rsidRPr="006B01DE">
        <w:rPr>
          <w:rFonts w:ascii="Palatino Linotype" w:eastAsia="Palatino Linotype" w:hAnsi="Palatino Linotype" w:cs="Palatino Linotype"/>
          <w:b/>
          <w:i/>
          <w:sz w:val="22"/>
          <w:szCs w:val="22"/>
        </w:rPr>
        <w:t>“Artículo 195.-</w:t>
      </w:r>
      <w:r w:rsidRPr="006B01DE">
        <w:rPr>
          <w:rFonts w:ascii="Palatino Linotype" w:eastAsia="Palatino Linotype" w:hAnsi="Palatino Linotype" w:cs="Palatino Linotype"/>
          <w:i/>
          <w:sz w:val="22"/>
          <w:szCs w:val="22"/>
        </w:rPr>
        <w:t xml:space="preserve"> En la tramitación del recurso de revisión se aplicará supletoriamente las disposiciones contenidas en el Código de Procedimientos Administrativos del Estado de México.”</w:t>
      </w:r>
    </w:p>
    <w:p w14:paraId="10000F5C" w14:textId="77777777" w:rsidR="00A84290" w:rsidRPr="006B01DE" w:rsidRDefault="00A84290">
      <w:pPr>
        <w:spacing w:line="360" w:lineRule="auto"/>
        <w:jc w:val="both"/>
        <w:rPr>
          <w:rFonts w:ascii="Palatino Linotype" w:eastAsia="Palatino Linotype" w:hAnsi="Palatino Linotype" w:cs="Palatino Linotype"/>
          <w:b/>
        </w:rPr>
      </w:pPr>
    </w:p>
    <w:p w14:paraId="6D59E601" w14:textId="77777777" w:rsidR="00A84290" w:rsidRPr="006B01DE" w:rsidRDefault="00BB0CAC">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bookmarkStart w:id="1" w:name="_heading=h.gjdgxs" w:colFirst="0" w:colLast="0"/>
      <w:bookmarkEnd w:id="1"/>
      <w:r w:rsidRPr="006B01DE">
        <w:rPr>
          <w:rFonts w:ascii="Palatino Linotype" w:eastAsia="Palatino Linotype" w:hAnsi="Palatino Linotype" w:cs="Palatino Linotype"/>
          <w:b/>
        </w:rPr>
        <w:t xml:space="preserve">8. Ampliación del término para resolver los recursos de revisión. </w:t>
      </w:r>
      <w:r w:rsidRPr="006B01DE">
        <w:rPr>
          <w:rFonts w:ascii="Palatino Linotype" w:eastAsia="Palatino Linotype" w:hAnsi="Palatino Linotype" w:cs="Palatino Linotype"/>
        </w:rPr>
        <w:t>En fecha dieciocho de septiembre del año dos mil veinticuatro, con fundamento en el artículo 181, párrafo tercero de la Ley de Transparencia y Acceso a la Información Pública del Estado de México y Municipios, se acordó la ampliación del plazo para su resolución.</w:t>
      </w:r>
    </w:p>
    <w:p w14:paraId="2CD9AD4D" w14:textId="77777777" w:rsidR="00A84290" w:rsidRPr="006B01DE" w:rsidRDefault="00BB0CAC">
      <w:pPr>
        <w:widowControl w:val="0"/>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5DA1CE5" w14:textId="77777777" w:rsidR="00A84290" w:rsidRPr="006B01DE" w:rsidRDefault="00A84290">
      <w:pPr>
        <w:spacing w:line="360" w:lineRule="auto"/>
        <w:jc w:val="both"/>
        <w:rPr>
          <w:rFonts w:ascii="Palatino Linotype" w:eastAsia="Palatino Linotype" w:hAnsi="Palatino Linotype" w:cs="Palatino Linotype"/>
        </w:rPr>
      </w:pPr>
    </w:p>
    <w:p w14:paraId="0B934055"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w:t>
      </w:r>
      <w:r w:rsidRPr="006B01DE">
        <w:rPr>
          <w:rFonts w:ascii="Palatino Linotype" w:eastAsia="Palatino Linotype" w:hAnsi="Palatino Linotype" w:cs="Palatino Linotype"/>
        </w:rPr>
        <w:lastRenderedPageBreak/>
        <w:t>jurisdiccionales federales, aplicables también en procedimientos análogos, como el que nos ocupa.</w:t>
      </w:r>
    </w:p>
    <w:p w14:paraId="2B17A6C4" w14:textId="77777777" w:rsidR="00A84290" w:rsidRPr="006B01DE" w:rsidRDefault="00A84290">
      <w:pPr>
        <w:spacing w:line="360" w:lineRule="auto"/>
        <w:jc w:val="both"/>
        <w:rPr>
          <w:rFonts w:ascii="Palatino Linotype" w:eastAsia="Palatino Linotype" w:hAnsi="Palatino Linotype" w:cs="Palatino Linotype"/>
        </w:rPr>
      </w:pPr>
    </w:p>
    <w:p w14:paraId="45657549"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0514151" w14:textId="77777777" w:rsidR="00A84290" w:rsidRPr="006B01DE" w:rsidRDefault="00A84290">
      <w:pPr>
        <w:spacing w:line="360" w:lineRule="auto"/>
        <w:jc w:val="both"/>
        <w:rPr>
          <w:rFonts w:ascii="Palatino Linotype" w:eastAsia="Palatino Linotype" w:hAnsi="Palatino Linotype" w:cs="Palatino Linotype"/>
        </w:rPr>
      </w:pPr>
    </w:p>
    <w:p w14:paraId="2843AB6D"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71436C2" w14:textId="77777777" w:rsidR="00A84290" w:rsidRPr="006B01DE" w:rsidRDefault="00A84290">
      <w:pPr>
        <w:spacing w:line="360" w:lineRule="auto"/>
        <w:jc w:val="both"/>
        <w:rPr>
          <w:rFonts w:ascii="Palatino Linotype" w:eastAsia="Palatino Linotype" w:hAnsi="Palatino Linotype" w:cs="Palatino Linotype"/>
        </w:rPr>
      </w:pPr>
    </w:p>
    <w:p w14:paraId="6D859939" w14:textId="77777777" w:rsidR="00A84290" w:rsidRPr="006B01DE" w:rsidRDefault="00BB0CAC">
      <w:pPr>
        <w:spacing w:line="360" w:lineRule="auto"/>
        <w:jc w:val="both"/>
        <w:rPr>
          <w:rFonts w:ascii="Palatino Linotype" w:eastAsia="Palatino Linotype" w:hAnsi="Palatino Linotype" w:cs="Palatino Linotype"/>
          <w:strike/>
        </w:rPr>
      </w:pPr>
      <w:r w:rsidRPr="006B01DE">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9541D5D" w14:textId="77777777" w:rsidR="00A84290" w:rsidRPr="006B01DE" w:rsidRDefault="00A84290">
      <w:pPr>
        <w:spacing w:line="360" w:lineRule="auto"/>
        <w:jc w:val="both"/>
        <w:rPr>
          <w:rFonts w:ascii="Palatino Linotype" w:eastAsia="Palatino Linotype" w:hAnsi="Palatino Linotype" w:cs="Palatino Linotype"/>
        </w:rPr>
      </w:pPr>
    </w:p>
    <w:p w14:paraId="6AF743C9" w14:textId="77777777" w:rsidR="00A84290" w:rsidRPr="006B01DE" w:rsidRDefault="00BB0CAC">
      <w:pPr>
        <w:numPr>
          <w:ilvl w:val="0"/>
          <w:numId w:val="2"/>
        </w:numPr>
        <w:ind w:left="851"/>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2AF06F68" w14:textId="77777777" w:rsidR="00A84290" w:rsidRPr="006B01DE" w:rsidRDefault="00A84290">
      <w:pPr>
        <w:ind w:left="851" w:hanging="360"/>
        <w:jc w:val="both"/>
        <w:rPr>
          <w:rFonts w:ascii="Palatino Linotype" w:eastAsia="Palatino Linotype" w:hAnsi="Palatino Linotype" w:cs="Palatino Linotype"/>
        </w:rPr>
      </w:pPr>
    </w:p>
    <w:p w14:paraId="64EEA625" w14:textId="77777777" w:rsidR="00A84290" w:rsidRPr="006B01DE" w:rsidRDefault="00BB0CAC">
      <w:pPr>
        <w:numPr>
          <w:ilvl w:val="0"/>
          <w:numId w:val="2"/>
        </w:numPr>
        <w:ind w:left="851"/>
        <w:jc w:val="both"/>
        <w:rPr>
          <w:rFonts w:ascii="Palatino Linotype" w:eastAsia="Palatino Linotype" w:hAnsi="Palatino Linotype" w:cs="Palatino Linotype"/>
        </w:rPr>
      </w:pPr>
      <w:r w:rsidRPr="006B01DE">
        <w:rPr>
          <w:rFonts w:ascii="Palatino Linotype" w:eastAsia="Palatino Linotype" w:hAnsi="Palatino Linotype" w:cs="Palatino Linotype"/>
        </w:rPr>
        <w:t>Actividad Procesal del interesado. Acciones u omisiones del interesado.</w:t>
      </w:r>
    </w:p>
    <w:p w14:paraId="3268D094" w14:textId="77777777" w:rsidR="00A84290" w:rsidRPr="006B01DE" w:rsidRDefault="00A84290">
      <w:pPr>
        <w:ind w:left="851" w:hanging="360"/>
        <w:jc w:val="both"/>
        <w:rPr>
          <w:rFonts w:ascii="Palatino Linotype" w:eastAsia="Palatino Linotype" w:hAnsi="Palatino Linotype" w:cs="Palatino Linotype"/>
        </w:rPr>
      </w:pPr>
    </w:p>
    <w:p w14:paraId="7A169042" w14:textId="77777777" w:rsidR="00A84290" w:rsidRPr="006B01DE" w:rsidRDefault="00BB0CAC">
      <w:pPr>
        <w:numPr>
          <w:ilvl w:val="0"/>
          <w:numId w:val="2"/>
        </w:numPr>
        <w:ind w:left="851"/>
        <w:jc w:val="both"/>
        <w:rPr>
          <w:rFonts w:ascii="Palatino Linotype" w:eastAsia="Palatino Linotype" w:hAnsi="Palatino Linotype" w:cs="Palatino Linotype"/>
        </w:rPr>
      </w:pPr>
      <w:r w:rsidRPr="006B01DE">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4EA933A7" w14:textId="77777777" w:rsidR="00A84290" w:rsidRPr="006B01DE" w:rsidRDefault="00A84290">
      <w:pPr>
        <w:ind w:left="851" w:hanging="360"/>
        <w:rPr>
          <w:rFonts w:ascii="Palatino Linotype" w:eastAsia="Palatino Linotype" w:hAnsi="Palatino Linotype" w:cs="Palatino Linotype"/>
        </w:rPr>
      </w:pPr>
    </w:p>
    <w:p w14:paraId="4C2F7B4A" w14:textId="77777777" w:rsidR="00A84290" w:rsidRPr="006B01DE" w:rsidRDefault="00BB0CAC">
      <w:pPr>
        <w:ind w:left="851" w:hanging="360"/>
        <w:jc w:val="both"/>
        <w:rPr>
          <w:rFonts w:ascii="Palatino Linotype" w:eastAsia="Palatino Linotype" w:hAnsi="Palatino Linotype" w:cs="Palatino Linotype"/>
        </w:rPr>
      </w:pPr>
      <w:r w:rsidRPr="006B01DE">
        <w:rPr>
          <w:rFonts w:ascii="Palatino Linotype" w:eastAsia="Palatino Linotype" w:hAnsi="Palatino Linotype" w:cs="Palatino Linotype"/>
        </w:rPr>
        <w:t>d) La afectación generada en la situación jurídica de la persona involucrada en el proceso: Violación a sus derechos humanos.</w:t>
      </w:r>
    </w:p>
    <w:p w14:paraId="549995C1" w14:textId="77777777" w:rsidR="00A84290" w:rsidRPr="006B01DE" w:rsidRDefault="00A84290">
      <w:pPr>
        <w:spacing w:line="360" w:lineRule="auto"/>
        <w:jc w:val="both"/>
        <w:rPr>
          <w:rFonts w:ascii="Palatino Linotype" w:eastAsia="Palatino Linotype" w:hAnsi="Palatino Linotype" w:cs="Palatino Linotype"/>
        </w:rPr>
      </w:pPr>
    </w:p>
    <w:p w14:paraId="2312FF15"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D086AC" w14:textId="77777777" w:rsidR="00A84290" w:rsidRPr="006B01DE" w:rsidRDefault="00A84290">
      <w:pPr>
        <w:spacing w:line="360" w:lineRule="auto"/>
        <w:jc w:val="both"/>
        <w:rPr>
          <w:rFonts w:ascii="Palatino Linotype" w:eastAsia="Palatino Linotype" w:hAnsi="Palatino Linotype" w:cs="Palatino Linotype"/>
        </w:rPr>
      </w:pPr>
    </w:p>
    <w:p w14:paraId="1CCB373F" w14:textId="77777777" w:rsidR="00A84290" w:rsidRPr="006B01DE" w:rsidRDefault="00BB0CAC">
      <w:pPr>
        <w:spacing w:line="360" w:lineRule="auto"/>
        <w:jc w:val="both"/>
        <w:rPr>
          <w:rFonts w:ascii="Palatino Linotype" w:eastAsia="Palatino Linotype" w:hAnsi="Palatino Linotype" w:cs="Palatino Linotype"/>
          <w:b/>
        </w:rPr>
      </w:pPr>
      <w:r w:rsidRPr="006B01DE">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6B01DE">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6B01DE">
        <w:rPr>
          <w:rFonts w:ascii="Palatino Linotype" w:eastAsia="Palatino Linotype" w:hAnsi="Palatino Linotype" w:cs="Palatino Linotype"/>
        </w:rPr>
        <w:t>, visible en la Gaceta del Seminario Judicial de la Federación con el registro digital 205635.</w:t>
      </w:r>
    </w:p>
    <w:p w14:paraId="3B133FA8" w14:textId="77777777" w:rsidR="00A84290" w:rsidRPr="006B01DE" w:rsidRDefault="00A84290">
      <w:pPr>
        <w:spacing w:line="360" w:lineRule="auto"/>
        <w:jc w:val="both"/>
        <w:rPr>
          <w:rFonts w:ascii="Palatino Linotype" w:eastAsia="Palatino Linotype" w:hAnsi="Palatino Linotype" w:cs="Palatino Linotype"/>
        </w:rPr>
      </w:pPr>
    </w:p>
    <w:p w14:paraId="6C7DECB7"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6B01DE">
        <w:rPr>
          <w:rFonts w:ascii="Palatino Linotype" w:eastAsia="Palatino Linotype" w:hAnsi="Palatino Linotype" w:cs="Palatino Linotype"/>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EF1CC5"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12F87CF" w14:textId="77777777" w:rsidR="00A84290" w:rsidRPr="006B01DE" w:rsidRDefault="00A84290">
      <w:pPr>
        <w:spacing w:line="360" w:lineRule="auto"/>
        <w:jc w:val="both"/>
        <w:rPr>
          <w:rFonts w:ascii="Palatino Linotype" w:eastAsia="Palatino Linotype" w:hAnsi="Palatino Linotype" w:cs="Palatino Linotype"/>
        </w:rPr>
      </w:pPr>
    </w:p>
    <w:p w14:paraId="0779ECAA"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 </w:t>
      </w:r>
      <w:r w:rsidRPr="006B01DE">
        <w:rPr>
          <w:rFonts w:ascii="Palatino Linotype" w:eastAsia="Palatino Linotype" w:hAnsi="Palatino Linotype" w:cs="Palatino Linotype"/>
          <w:i/>
        </w:rPr>
        <w:t>“PLAZO RAZONABLE PARA RESOLVER. DIMENSIÓN Y EFECTOS DE ESTE CONCEPTO CUANDO SE ADUCE EXCESIVA CARGA DE TRABAJO.”</w:t>
      </w:r>
      <w:r w:rsidRPr="006B01DE">
        <w:rPr>
          <w:rFonts w:ascii="Palatino Linotype" w:eastAsia="Palatino Linotype" w:hAnsi="Palatino Linotype" w:cs="Palatino Linotype"/>
        </w:rPr>
        <w:t xml:space="preserve"> consultable en el Seminario Judicial de la Federación y su gaceta, con el registro digital 2002351.</w:t>
      </w:r>
    </w:p>
    <w:p w14:paraId="6B78EEC7" w14:textId="77777777" w:rsidR="00A84290" w:rsidRPr="006B01DE" w:rsidRDefault="00A84290">
      <w:pPr>
        <w:spacing w:line="360" w:lineRule="auto"/>
        <w:jc w:val="both"/>
        <w:rPr>
          <w:rFonts w:ascii="Palatino Linotype" w:eastAsia="Palatino Linotype" w:hAnsi="Palatino Linotype" w:cs="Palatino Linotype"/>
          <w:b/>
        </w:rPr>
      </w:pPr>
    </w:p>
    <w:p w14:paraId="196D2AE7"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i/>
        </w:rPr>
        <w:t>“PLAZO RAZONABLE PARA RESOLVER. CONCEPTO Y ELEMENTOS QUE LO INTEGRAN A LA LUZ DEL DERECHO INTERNACIONAL DE LOS DERECHOS HUMANOS.”</w:t>
      </w:r>
      <w:r w:rsidRPr="006B01DE">
        <w:rPr>
          <w:rFonts w:ascii="Palatino Linotype" w:eastAsia="Palatino Linotype" w:hAnsi="Palatino Linotype" w:cs="Palatino Linotype"/>
        </w:rPr>
        <w:t>, visible en el Seminario Judicial de la Federación y su gaceta, con el registro digital 2002350.</w:t>
      </w:r>
    </w:p>
    <w:p w14:paraId="0C1394E5" w14:textId="77777777" w:rsidR="00A84290" w:rsidRPr="006B01DE" w:rsidRDefault="00A84290">
      <w:pPr>
        <w:spacing w:line="360" w:lineRule="auto"/>
        <w:jc w:val="both"/>
        <w:rPr>
          <w:rFonts w:ascii="Palatino Linotype" w:eastAsia="Palatino Linotype" w:hAnsi="Palatino Linotype" w:cs="Palatino Linotype"/>
        </w:rPr>
      </w:pPr>
    </w:p>
    <w:p w14:paraId="6643D8C6"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lastRenderedPageBreak/>
        <w:t>Por ello, este organismo garante comprometido con la tutela de los derechos humanos confiados, señala que este exceso de plazo legal para resolver el presente asunto, resulta de carácter excepcional.</w:t>
      </w:r>
    </w:p>
    <w:p w14:paraId="53E01DFD" w14:textId="77777777" w:rsidR="00A84290" w:rsidRPr="006B01DE" w:rsidRDefault="00A84290">
      <w:pPr>
        <w:spacing w:line="360" w:lineRule="auto"/>
        <w:jc w:val="both"/>
        <w:rPr>
          <w:rFonts w:ascii="Palatino Linotype" w:eastAsia="Palatino Linotype" w:hAnsi="Palatino Linotype" w:cs="Palatino Linotype"/>
        </w:rPr>
      </w:pPr>
    </w:p>
    <w:p w14:paraId="57EB48A1" w14:textId="77777777" w:rsidR="00A84290" w:rsidRPr="006B01DE" w:rsidRDefault="00BB0CAC">
      <w:pPr>
        <w:tabs>
          <w:tab w:val="left" w:pos="3206"/>
        </w:tabs>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b/>
        </w:rPr>
        <w:t xml:space="preserve">9. Cierre de instrucción. </w:t>
      </w:r>
      <w:r w:rsidRPr="006B01DE">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6B01DE">
        <w:rPr>
          <w:rFonts w:ascii="Palatino Linotype" w:eastAsia="Palatino Linotype" w:hAnsi="Palatino Linotype" w:cs="Palatino Linotype"/>
          <w:b/>
        </w:rPr>
        <w:t>veinticuatro de septiembre</w:t>
      </w:r>
      <w:r w:rsidRPr="006B01DE">
        <w:rPr>
          <w:rFonts w:ascii="Palatino Linotype" w:eastAsia="Palatino Linotype" w:hAnsi="Palatino Linotype" w:cs="Palatino Linotype"/>
        </w:rPr>
        <w:t xml:space="preserve"> </w:t>
      </w:r>
      <w:r w:rsidRPr="006B01DE">
        <w:rPr>
          <w:rFonts w:ascii="Palatino Linotype" w:eastAsia="Palatino Linotype" w:hAnsi="Palatino Linotype" w:cs="Palatino Linotype"/>
          <w:b/>
        </w:rPr>
        <w:t>de dos mil veinticuatro</w:t>
      </w:r>
      <w:r w:rsidRPr="006B01DE">
        <w:rPr>
          <w:rFonts w:ascii="Palatino Linotype" w:eastAsia="Palatino Linotype" w:hAnsi="Palatino Linotype" w:cs="Palatino Linotype"/>
        </w:rPr>
        <w:t xml:space="preserve">, la </w:t>
      </w:r>
      <w:r w:rsidRPr="006B01DE">
        <w:rPr>
          <w:rFonts w:ascii="Palatino Linotype" w:eastAsia="Palatino Linotype" w:hAnsi="Palatino Linotype" w:cs="Palatino Linotype"/>
          <w:b/>
        </w:rPr>
        <w:t>Comisionada Ponente</w:t>
      </w:r>
      <w:r w:rsidRPr="006B01DE">
        <w:rPr>
          <w:rFonts w:ascii="Palatino Linotype" w:eastAsia="Palatino Linotype" w:hAnsi="Palatino Linotype" w:cs="Palatino Linotype"/>
        </w:rPr>
        <w:t xml:space="preserve"> determinó el cierre de instrucción en términos de la fracción VI del artículo 185 de la Ley de Transparencia y Acceso a la Información Pública del Estado de México y Municipios.</w:t>
      </w:r>
    </w:p>
    <w:p w14:paraId="784E1A88" w14:textId="77777777" w:rsidR="00A84290" w:rsidRPr="006B01DE" w:rsidRDefault="00A84290">
      <w:pPr>
        <w:tabs>
          <w:tab w:val="left" w:pos="3206"/>
        </w:tabs>
        <w:spacing w:line="360" w:lineRule="auto"/>
        <w:jc w:val="both"/>
        <w:rPr>
          <w:rFonts w:ascii="Palatino Linotype" w:eastAsia="Palatino Linotype" w:hAnsi="Palatino Linotype" w:cs="Palatino Linotype"/>
        </w:rPr>
      </w:pPr>
    </w:p>
    <w:p w14:paraId="675CCFA3" w14:textId="77777777" w:rsidR="00A84290" w:rsidRPr="006B01DE" w:rsidRDefault="00BB0CAC">
      <w:pPr>
        <w:spacing w:line="360" w:lineRule="auto"/>
        <w:jc w:val="center"/>
        <w:rPr>
          <w:rFonts w:ascii="Palatino Linotype" w:eastAsia="Palatino Linotype" w:hAnsi="Palatino Linotype" w:cs="Palatino Linotype"/>
          <w:b/>
          <w:sz w:val="28"/>
          <w:szCs w:val="28"/>
        </w:rPr>
      </w:pPr>
      <w:r w:rsidRPr="006B01DE">
        <w:rPr>
          <w:rFonts w:ascii="Palatino Linotype" w:eastAsia="Palatino Linotype" w:hAnsi="Palatino Linotype" w:cs="Palatino Linotype"/>
          <w:b/>
          <w:sz w:val="28"/>
          <w:szCs w:val="28"/>
        </w:rPr>
        <w:t xml:space="preserve">C O N S I D E R A N D O </w:t>
      </w:r>
    </w:p>
    <w:p w14:paraId="6E968032" w14:textId="77777777" w:rsidR="00A84290" w:rsidRPr="006B01DE" w:rsidRDefault="00A84290">
      <w:pPr>
        <w:spacing w:line="360" w:lineRule="auto"/>
        <w:jc w:val="center"/>
        <w:rPr>
          <w:rFonts w:ascii="Palatino Linotype" w:eastAsia="Palatino Linotype" w:hAnsi="Palatino Linotype" w:cs="Palatino Linotype"/>
          <w:b/>
          <w:sz w:val="16"/>
          <w:szCs w:val="16"/>
        </w:rPr>
      </w:pPr>
    </w:p>
    <w:p w14:paraId="1EC0F228" w14:textId="77777777" w:rsidR="00A84290" w:rsidRPr="006B01DE" w:rsidRDefault="00BB0CAC">
      <w:pPr>
        <w:spacing w:line="360" w:lineRule="auto"/>
        <w:jc w:val="both"/>
        <w:rPr>
          <w:rFonts w:ascii="Palatino Linotype" w:eastAsia="Palatino Linotype" w:hAnsi="Palatino Linotype" w:cs="Palatino Linotype"/>
          <w:b/>
        </w:rPr>
      </w:pPr>
      <w:r w:rsidRPr="006B01DE">
        <w:rPr>
          <w:rFonts w:ascii="Palatino Linotype" w:eastAsia="Palatino Linotype" w:hAnsi="Palatino Linotype" w:cs="Palatino Linotype"/>
          <w:b/>
        </w:rPr>
        <w:t>PRIMERO. Competencia</w:t>
      </w:r>
      <w:r w:rsidRPr="006B01DE">
        <w:rPr>
          <w:rFonts w:ascii="Palatino Linotype" w:eastAsia="Palatino Linotype" w:hAnsi="Palatino Linotype" w:cs="Palatino Linotype"/>
        </w:rPr>
        <w:t>.</w:t>
      </w:r>
      <w:r w:rsidRPr="006B01DE">
        <w:rPr>
          <w:rFonts w:ascii="Palatino Linotype" w:eastAsia="Palatino Linotype" w:hAnsi="Palatino Linotype" w:cs="Palatino Linotype"/>
          <w:b/>
        </w:rPr>
        <w:t xml:space="preserve"> </w:t>
      </w:r>
      <w:r w:rsidRPr="006B01DE">
        <w:rPr>
          <w:rFonts w:ascii="Palatino Linotype" w:eastAsia="Palatino Linotype" w:hAnsi="Palatino Linotype" w:cs="Palatino Linotype"/>
        </w:rPr>
        <w:t xml:space="preserve">El Instituto de Transparencia, Acceso a la Información Pública y Protección de Datos Personales del Estado de México, es competente para conocer y resolver el presente recurso de revisión interpuesto por </w:t>
      </w:r>
      <w:r w:rsidRPr="006B01DE">
        <w:rPr>
          <w:rFonts w:ascii="Palatino Linotype" w:eastAsia="Palatino Linotype" w:hAnsi="Palatino Linotype" w:cs="Palatino Linotype"/>
          <w:b/>
        </w:rPr>
        <w:t>LA PARTE RECURRENTE</w:t>
      </w:r>
      <w:r w:rsidRPr="006B01DE">
        <w:rPr>
          <w:rFonts w:ascii="Palatino Linotype" w:eastAsia="Palatino Linotype" w:hAnsi="Palatino Linotype" w:cs="Palatino Linotype"/>
        </w:rPr>
        <w:t xml:space="preserv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w:t>
      </w:r>
      <w:r w:rsidRPr="006B01DE">
        <w:rPr>
          <w:rFonts w:ascii="Palatino Linotype" w:eastAsia="Palatino Linotype" w:hAnsi="Palatino Linotype" w:cs="Palatino Linotype"/>
        </w:rPr>
        <w:lastRenderedPageBreak/>
        <w:t>XXIII, XXIII y 11 del Reglamento Interior del Instituto de Transparencia, Acceso a la Información Pública y Protección de Datos Personales del Estado de México y Municipios.</w:t>
      </w:r>
    </w:p>
    <w:p w14:paraId="6B16A2E6" w14:textId="77777777" w:rsidR="00A84290" w:rsidRPr="006B01DE" w:rsidRDefault="00A84290">
      <w:pPr>
        <w:spacing w:line="360" w:lineRule="auto"/>
        <w:jc w:val="both"/>
        <w:rPr>
          <w:rFonts w:ascii="Palatino Linotype" w:eastAsia="Palatino Linotype" w:hAnsi="Palatino Linotype" w:cs="Palatino Linotype"/>
          <w:b/>
        </w:rPr>
      </w:pPr>
    </w:p>
    <w:p w14:paraId="5E743E80" w14:textId="77777777" w:rsidR="00A84290" w:rsidRPr="006B01DE" w:rsidRDefault="00BB0CAC">
      <w:pPr>
        <w:spacing w:line="360" w:lineRule="auto"/>
        <w:ind w:right="-234"/>
        <w:jc w:val="both"/>
        <w:rPr>
          <w:rFonts w:ascii="Palatino Linotype" w:eastAsia="Palatino Linotype" w:hAnsi="Palatino Linotype" w:cs="Palatino Linotype"/>
        </w:rPr>
      </w:pPr>
      <w:r w:rsidRPr="006B01DE">
        <w:rPr>
          <w:rFonts w:ascii="Palatino Linotype" w:eastAsia="Palatino Linotype" w:hAnsi="Palatino Linotype" w:cs="Palatino Linotype"/>
          <w:b/>
        </w:rPr>
        <w:t xml:space="preserve">SEGUNDO. OPORTUNIDAD Y PROCEDIBILIDAD DE LOS RECURSOS DE REVISIÓN.  </w:t>
      </w:r>
      <w:r w:rsidRPr="006B01DE">
        <w:rPr>
          <w:rFonts w:ascii="Palatino Linotype" w:eastAsia="Palatino Linotype" w:hAnsi="Palatino Linotype" w:cs="Palatino Linotype"/>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2C8E9263" w14:textId="77777777" w:rsidR="00A84290" w:rsidRPr="006B01DE" w:rsidRDefault="00A84290">
      <w:pPr>
        <w:spacing w:line="360" w:lineRule="auto"/>
        <w:jc w:val="both"/>
        <w:rPr>
          <w:rFonts w:ascii="Palatino Linotype" w:eastAsia="Palatino Linotype" w:hAnsi="Palatino Linotype" w:cs="Palatino Linotype"/>
        </w:rPr>
      </w:pPr>
    </w:p>
    <w:p w14:paraId="7492AA4A"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Los recursos de revisión fueron interpuestos dentro del plazo de quince días hábiles previsto en el artículo 178 de la Ley de Transparencia y Acceso a la Información Pública del Estado de México y Municipios, contados a partir de la fecha en que</w:t>
      </w:r>
      <w:r w:rsidRPr="006B01DE">
        <w:rPr>
          <w:rFonts w:ascii="Palatino Linotype" w:eastAsia="Palatino Linotype" w:hAnsi="Palatino Linotype" w:cs="Palatino Linotype"/>
          <w:b/>
        </w:rPr>
        <w:t xml:space="preserve"> EL SUJETO OBLIGADO </w:t>
      </w:r>
      <w:r w:rsidRPr="006B01DE">
        <w:rPr>
          <w:rFonts w:ascii="Palatino Linotype" w:eastAsia="Palatino Linotype" w:hAnsi="Palatino Linotype" w:cs="Palatino Linotype"/>
        </w:rPr>
        <w:t xml:space="preserve">emitió las respuestas, toda vez que estas fueron pronunciadas el día  diecisiete de julio y cinco de agosto, ambas fechas del año dos mil veinticuatro, mientras que </w:t>
      </w:r>
      <w:r w:rsidRPr="006B01DE">
        <w:rPr>
          <w:rFonts w:ascii="Palatino Linotype" w:eastAsia="Palatino Linotype" w:hAnsi="Palatino Linotype" w:cs="Palatino Linotype"/>
          <w:b/>
        </w:rPr>
        <w:t>la parte</w:t>
      </w:r>
      <w:r w:rsidRPr="006B01DE">
        <w:rPr>
          <w:rFonts w:ascii="Palatino Linotype" w:eastAsia="Palatino Linotype" w:hAnsi="Palatino Linotype" w:cs="Palatino Linotype"/>
        </w:rPr>
        <w:t xml:space="preserve"> </w:t>
      </w:r>
      <w:r w:rsidRPr="006B01DE">
        <w:rPr>
          <w:rFonts w:ascii="Palatino Linotype" w:eastAsia="Palatino Linotype" w:hAnsi="Palatino Linotype" w:cs="Palatino Linotype"/>
          <w:b/>
        </w:rPr>
        <w:t>RECURRENTE</w:t>
      </w:r>
      <w:r w:rsidRPr="006B01DE">
        <w:rPr>
          <w:rFonts w:ascii="Palatino Linotype" w:eastAsia="Palatino Linotype" w:hAnsi="Palatino Linotype" w:cs="Palatino Linotype"/>
        </w:rPr>
        <w:t xml:space="preserve"> interpuso los recursos de revisión en fecha cinco de agosto de dos mil veinticuatro, esto es al tercer día hábil siguiente de haber recibido las respuestas y el mismo día del conocimiento de la respuesta, respectivamente.  </w:t>
      </w:r>
    </w:p>
    <w:p w14:paraId="399BE047" w14:textId="77777777" w:rsidR="00A84290" w:rsidRPr="006B01DE" w:rsidRDefault="00BB0CAC">
      <w:pP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w:t>
      </w:r>
      <w:r w:rsidRPr="006B01DE">
        <w:rPr>
          <w:rFonts w:ascii="Palatino Linotype" w:eastAsia="Palatino Linotype" w:hAnsi="Palatino Linotype" w:cs="Palatino Linotype"/>
        </w:rPr>
        <w:lastRenderedPageBreak/>
        <w:t>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2BF7E653" w14:textId="77777777" w:rsidR="00A84290" w:rsidRPr="006B01DE" w:rsidRDefault="00BB0CAC">
      <w:pPr>
        <w:spacing w:before="120" w:after="120"/>
        <w:ind w:left="851" w:right="902"/>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6B01DE">
        <w:rPr>
          <w:rFonts w:ascii="Palatino Linotype" w:eastAsia="Palatino Linotype" w:hAnsi="Palatino Linotype" w:cs="Palatino Linotype"/>
          <w:i/>
          <w:sz w:val="22"/>
          <w:szCs w:val="22"/>
        </w:rPr>
        <w:t>.</w:t>
      </w:r>
    </w:p>
    <w:p w14:paraId="604BD285" w14:textId="77777777" w:rsidR="00A84290" w:rsidRPr="006B01DE" w:rsidRDefault="00BB0CAC">
      <w:pPr>
        <w:spacing w:before="120" w:after="120"/>
        <w:ind w:left="851" w:right="902"/>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extemporánea.”(Sic)</w:t>
      </w:r>
    </w:p>
    <w:p w14:paraId="57D82663" w14:textId="77777777" w:rsidR="00A84290" w:rsidRPr="006B01DE" w:rsidRDefault="00A84290">
      <w:pPr>
        <w:spacing w:line="360" w:lineRule="auto"/>
        <w:jc w:val="both"/>
        <w:rPr>
          <w:rFonts w:ascii="Palatino Linotype" w:eastAsia="Palatino Linotype" w:hAnsi="Palatino Linotype" w:cs="Palatino Linotype"/>
        </w:rPr>
      </w:pPr>
    </w:p>
    <w:p w14:paraId="1A45774A" w14:textId="77777777" w:rsidR="00A84290" w:rsidRPr="006B01DE" w:rsidRDefault="00BB0CAC">
      <w:pPr>
        <w:spacing w:line="360" w:lineRule="auto"/>
        <w:jc w:val="both"/>
        <w:rPr>
          <w:rFonts w:ascii="Palatino Linotype" w:eastAsia="Palatino Linotype" w:hAnsi="Palatino Linotype" w:cs="Palatino Linotype"/>
          <w:b/>
        </w:rPr>
      </w:pPr>
      <w:r w:rsidRPr="006B01DE">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B01DE">
        <w:rPr>
          <w:rFonts w:ascii="Palatino Linotype" w:eastAsia="Palatino Linotype" w:hAnsi="Palatino Linotype" w:cs="Palatino Linotype"/>
          <w:b/>
        </w:rPr>
        <w:t xml:space="preserve">EL SAIMEX.  </w:t>
      </w:r>
    </w:p>
    <w:p w14:paraId="75FE04C2" w14:textId="77777777" w:rsidR="00A84290" w:rsidRPr="006B01DE" w:rsidRDefault="00A84290">
      <w:pPr>
        <w:spacing w:line="360" w:lineRule="auto"/>
        <w:jc w:val="both"/>
        <w:rPr>
          <w:rFonts w:ascii="Palatino Linotype" w:eastAsia="Palatino Linotype" w:hAnsi="Palatino Linotype" w:cs="Palatino Linotype"/>
        </w:rPr>
      </w:pPr>
    </w:p>
    <w:p w14:paraId="2D096D21" w14:textId="77777777" w:rsidR="00A84290" w:rsidRPr="006B01DE" w:rsidRDefault="00BB0CAC">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6B01DE">
        <w:rPr>
          <w:rFonts w:ascii="Palatino Linotype" w:eastAsia="Palatino Linotype" w:hAnsi="Palatino Linotype" w:cs="Palatino Linotype"/>
        </w:rPr>
        <w:lastRenderedPageBreak/>
        <w:t xml:space="preserve">Finalmente, resulta procedente la interposición de los recursos, según lo aducido por </w:t>
      </w:r>
      <w:r w:rsidRPr="006B01DE">
        <w:rPr>
          <w:rFonts w:ascii="Palatino Linotype" w:eastAsia="Palatino Linotype" w:hAnsi="Palatino Linotype" w:cs="Palatino Linotype"/>
          <w:b/>
        </w:rPr>
        <w:t>la parte RECURRENTE</w:t>
      </w:r>
      <w:r w:rsidRPr="006B01DE">
        <w:rPr>
          <w:rFonts w:ascii="Palatino Linotype" w:eastAsia="Palatino Linotype" w:hAnsi="Palatino Linotype" w:cs="Palatino Linotype"/>
        </w:rPr>
        <w:t xml:space="preserve"> en sus razones o motivos de inconformidad, de acuerdo al artículo 179, fracción I y VI de la Ley de Transparencia y Acceso a la Información Pública del Estado de México y Municipios; que a la letra dice:</w:t>
      </w:r>
    </w:p>
    <w:p w14:paraId="5DAC5EFB" w14:textId="77777777" w:rsidR="00A84290" w:rsidRPr="006B01DE" w:rsidRDefault="00A84290">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38C4B4C7" w14:textId="77777777" w:rsidR="00A84290" w:rsidRPr="006B01DE" w:rsidRDefault="00BB0CAC">
      <w:pPr>
        <w:pBdr>
          <w:top w:val="nil"/>
          <w:left w:val="nil"/>
          <w:bottom w:val="nil"/>
          <w:right w:val="nil"/>
          <w:between w:val="nil"/>
        </w:pBdr>
        <w:ind w:left="992" w:right="1043"/>
        <w:jc w:val="both"/>
        <w:rPr>
          <w:rFonts w:ascii="Palatino Linotype" w:eastAsia="Palatino Linotype" w:hAnsi="Palatino Linotype" w:cs="Palatino Linotype"/>
          <w:i/>
        </w:rPr>
      </w:pPr>
      <w:r w:rsidRPr="006B01DE">
        <w:rPr>
          <w:rFonts w:ascii="Palatino Linotype" w:eastAsia="Palatino Linotype" w:hAnsi="Palatino Linotype" w:cs="Palatino Linotype"/>
          <w:b/>
          <w:i/>
        </w:rPr>
        <w:t>“Artículo 179</w:t>
      </w:r>
      <w:r w:rsidRPr="006B01DE">
        <w:rPr>
          <w:rFonts w:ascii="Palatino Linotype" w:eastAsia="Palatino Linotype" w:hAnsi="Palatino Linotype" w:cs="Palatino Linotype"/>
          <w:i/>
        </w:rPr>
        <w:t xml:space="preserve">. </w:t>
      </w:r>
      <w:r w:rsidRPr="006B01DE">
        <w:rPr>
          <w:rFonts w:ascii="Palatino Linotype" w:eastAsia="Palatino Linotype" w:hAnsi="Palatino Linotype" w:cs="Palatino Linotype"/>
          <w:b/>
          <w:i/>
        </w:rPr>
        <w:t>El recurso de revisión</w:t>
      </w:r>
      <w:r w:rsidRPr="006B01DE">
        <w:rPr>
          <w:rFonts w:ascii="Palatino Linotype" w:eastAsia="Palatino Linotype" w:hAnsi="Palatino Linotype" w:cs="Palatino Linotype"/>
          <w:i/>
        </w:rPr>
        <w:t xml:space="preserve"> es un medio de protección que la Ley otorga a los particulares, para hacer valer su derecho de acceso a la información pública, y procederá en contra de las siguientes causas:</w:t>
      </w:r>
    </w:p>
    <w:p w14:paraId="6D57F7DA" w14:textId="77777777" w:rsidR="00A84290" w:rsidRPr="006B01DE" w:rsidRDefault="00BB0CAC">
      <w:pPr>
        <w:pBdr>
          <w:top w:val="nil"/>
          <w:left w:val="nil"/>
          <w:bottom w:val="nil"/>
          <w:right w:val="nil"/>
          <w:between w:val="nil"/>
        </w:pBdr>
        <w:ind w:left="992" w:right="1043"/>
        <w:jc w:val="both"/>
        <w:rPr>
          <w:rFonts w:ascii="Palatino Linotype" w:eastAsia="Palatino Linotype" w:hAnsi="Palatino Linotype" w:cs="Palatino Linotype"/>
          <w:i/>
        </w:rPr>
      </w:pPr>
      <w:r w:rsidRPr="006B01DE">
        <w:rPr>
          <w:rFonts w:ascii="Palatino Linotype" w:eastAsia="Palatino Linotype" w:hAnsi="Palatino Linotype" w:cs="Palatino Linotype"/>
          <w:i/>
        </w:rPr>
        <w:t xml:space="preserve">I. La negativa a la información solicitada; </w:t>
      </w:r>
    </w:p>
    <w:p w14:paraId="62CC63EC" w14:textId="77777777" w:rsidR="00A84290" w:rsidRPr="006B01DE" w:rsidRDefault="00BB0CAC">
      <w:pPr>
        <w:pBdr>
          <w:top w:val="nil"/>
          <w:left w:val="nil"/>
          <w:bottom w:val="nil"/>
          <w:right w:val="nil"/>
          <w:between w:val="nil"/>
        </w:pBdr>
        <w:ind w:left="992" w:right="1043"/>
        <w:jc w:val="both"/>
        <w:rPr>
          <w:rFonts w:ascii="Palatino Linotype" w:eastAsia="Palatino Linotype" w:hAnsi="Palatino Linotype" w:cs="Palatino Linotype"/>
          <w:i/>
        </w:rPr>
      </w:pPr>
      <w:r w:rsidRPr="006B01DE">
        <w:rPr>
          <w:rFonts w:ascii="Palatino Linotype" w:eastAsia="Palatino Linotype" w:hAnsi="Palatino Linotype" w:cs="Palatino Linotype"/>
          <w:i/>
        </w:rPr>
        <w:t>…</w:t>
      </w:r>
    </w:p>
    <w:p w14:paraId="56224CFE" w14:textId="77777777" w:rsidR="00A84290" w:rsidRPr="006B01DE" w:rsidRDefault="00BB0CAC">
      <w:pPr>
        <w:pBdr>
          <w:top w:val="nil"/>
          <w:left w:val="nil"/>
          <w:bottom w:val="nil"/>
          <w:right w:val="nil"/>
          <w:between w:val="nil"/>
        </w:pBdr>
        <w:ind w:left="992" w:right="1043"/>
        <w:jc w:val="both"/>
        <w:rPr>
          <w:rFonts w:ascii="Palatino Linotype" w:eastAsia="Palatino Linotype" w:hAnsi="Palatino Linotype" w:cs="Palatino Linotype"/>
          <w:i/>
        </w:rPr>
      </w:pPr>
      <w:r w:rsidRPr="006B01DE">
        <w:rPr>
          <w:rFonts w:ascii="Palatino Linotype" w:eastAsia="Palatino Linotype" w:hAnsi="Palatino Linotype" w:cs="Palatino Linotype"/>
          <w:i/>
        </w:rPr>
        <w:t>VI. La entrega de información que no corresponda con lo solicitado…” (Sic</w:t>
      </w:r>
      <w:r w:rsidRPr="006B01DE">
        <w:rPr>
          <w:rFonts w:ascii="Palatino Linotype" w:eastAsia="Palatino Linotype" w:hAnsi="Palatino Linotype" w:cs="Palatino Linotype"/>
          <w:i/>
          <w:sz w:val="22"/>
          <w:szCs w:val="22"/>
        </w:rPr>
        <w:t>)</w:t>
      </w:r>
    </w:p>
    <w:p w14:paraId="7CF09A91" w14:textId="77777777" w:rsidR="00A84290" w:rsidRPr="006B01DE" w:rsidRDefault="00BB0CAC">
      <w:pP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b/>
        </w:rPr>
        <w:t>TERCERO. Materia de Revisión</w:t>
      </w:r>
      <w:r w:rsidRPr="006B01DE">
        <w:rPr>
          <w:rFonts w:ascii="Palatino Linotype" w:eastAsia="Palatino Linotype" w:hAnsi="Palatino Linotype" w:cs="Palatino Linotype"/>
        </w:rPr>
        <w:t xml:space="preserve">: De las constancias que integran los expedientes electrónicos se advierte que el tema sobre el que este Instituto se pronunciará será: </w:t>
      </w:r>
      <w:r w:rsidRPr="006B01DE">
        <w:rPr>
          <w:rFonts w:ascii="Palatino Linotype" w:eastAsia="Palatino Linotype" w:hAnsi="Palatino Linotype" w:cs="Palatino Linotype"/>
          <w:b/>
        </w:rPr>
        <w:t xml:space="preserve">verificar si las respuestas otorgadas por el SUJETO OBLIGADO son adecuados y suficientes para satisfacer el derecho de acceso a la información pública </w:t>
      </w:r>
      <w:r w:rsidRPr="006B01DE">
        <w:rPr>
          <w:rFonts w:ascii="Palatino Linotype" w:eastAsia="Palatino Linotype" w:hAnsi="Palatino Linotype" w:cs="Palatino Linotype"/>
        </w:rPr>
        <w:t xml:space="preserve">de la parte </w:t>
      </w:r>
      <w:r w:rsidRPr="006B01DE">
        <w:rPr>
          <w:rFonts w:ascii="Palatino Linotype" w:eastAsia="Palatino Linotype" w:hAnsi="Palatino Linotype" w:cs="Palatino Linotype"/>
          <w:b/>
        </w:rPr>
        <w:t>RECURRENTE</w:t>
      </w:r>
      <w:r w:rsidRPr="006B01DE">
        <w:rPr>
          <w:rFonts w:ascii="Palatino Linotype" w:eastAsia="Palatino Linotype" w:hAnsi="Palatino Linotype" w:cs="Palatino Linotype"/>
        </w:rPr>
        <w:t>, o en su defecto, en caso de ser procedente, ordenar la entrega de información.</w:t>
      </w:r>
    </w:p>
    <w:p w14:paraId="356694E7" w14:textId="77777777" w:rsidR="00A84290" w:rsidRPr="006B01DE" w:rsidRDefault="00BB0CAC">
      <w:pP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b/>
        </w:rPr>
        <w:t xml:space="preserve">CUARTO. Estudio de fondo del asunto. </w:t>
      </w:r>
      <w:r w:rsidRPr="006B01DE">
        <w:rPr>
          <w:rFonts w:ascii="Palatino Linotype" w:eastAsia="Palatino Linotype" w:hAnsi="Palatino Linotype" w:cs="Palatino Linotype"/>
        </w:rPr>
        <w:t xml:space="preserve">es conveniente analizar si las respuestas del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w:t>
      </w:r>
      <w:r w:rsidRPr="006B01DE">
        <w:rPr>
          <w:rFonts w:ascii="Palatino Linotype" w:eastAsia="Palatino Linotype" w:hAnsi="Palatino Linotype" w:cs="Palatino Linotype"/>
        </w:rPr>
        <w:lastRenderedPageBreak/>
        <w:t>posesión de los sujetos obligados es pública y accesible de manera permanente a cualquier persona, privilegiando el principio de máxima publicidad, como así lo establece dicha determinación, que a continuación se trascribe para un mejor entendimiento:</w:t>
      </w:r>
    </w:p>
    <w:p w14:paraId="3B6B2EDF" w14:textId="77777777" w:rsidR="00A84290" w:rsidRPr="006B01DE" w:rsidRDefault="00BB0CAC">
      <w:pPr>
        <w:spacing w:before="240"/>
        <w:ind w:left="709" w:right="760"/>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w:t>
      </w:r>
      <w:r w:rsidRPr="006B01DE">
        <w:rPr>
          <w:rFonts w:ascii="Palatino Linotype" w:eastAsia="Palatino Linotype" w:hAnsi="Palatino Linotype" w:cs="Palatino Linotype"/>
          <w:b/>
          <w:i/>
          <w:sz w:val="22"/>
          <w:szCs w:val="22"/>
        </w:rPr>
        <w:t>Artículo 4.</w:t>
      </w:r>
      <w:r w:rsidRPr="006B01D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9F1E965" w14:textId="77777777" w:rsidR="00A84290" w:rsidRPr="006B01DE" w:rsidRDefault="00BB0CAC">
      <w:pPr>
        <w:ind w:left="709" w:right="760"/>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B01D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0938CFF" w14:textId="77777777" w:rsidR="00A84290" w:rsidRPr="006B01DE" w:rsidRDefault="00BB0CAC">
      <w:pPr>
        <w:ind w:left="709" w:right="760"/>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B01DE">
        <w:rPr>
          <w:rFonts w:ascii="Palatino Linotype" w:eastAsia="Palatino Linotype" w:hAnsi="Palatino Linotype" w:cs="Palatino Linotype"/>
          <w:i/>
          <w:sz w:val="22"/>
          <w:szCs w:val="22"/>
        </w:rPr>
        <w:t>.”(Sic)</w:t>
      </w:r>
    </w:p>
    <w:p w14:paraId="67951383" w14:textId="77777777" w:rsidR="00A84290" w:rsidRPr="006B01DE" w:rsidRDefault="00BB0CAC">
      <w:pP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D1A729D" w14:textId="77777777" w:rsidR="00A84290" w:rsidRPr="006B01DE" w:rsidRDefault="00BB0CAC">
      <w:pPr>
        <w:ind w:left="567" w:right="758"/>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lastRenderedPageBreak/>
        <w:t>“</w:t>
      </w:r>
      <w:r w:rsidRPr="006B01DE">
        <w:rPr>
          <w:rFonts w:ascii="Palatino Linotype" w:eastAsia="Palatino Linotype" w:hAnsi="Palatino Linotype" w:cs="Palatino Linotype"/>
          <w:b/>
          <w:i/>
          <w:sz w:val="22"/>
          <w:szCs w:val="22"/>
        </w:rPr>
        <w:t>Artículo12.-</w:t>
      </w:r>
      <w:r w:rsidRPr="006B01D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AABCBB2" w14:textId="77777777" w:rsidR="00A84290" w:rsidRPr="006B01DE" w:rsidRDefault="00BB0CAC">
      <w:pPr>
        <w:ind w:left="567" w:right="758"/>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B01DE">
        <w:rPr>
          <w:rFonts w:ascii="Palatino Linotype" w:eastAsia="Palatino Linotype" w:hAnsi="Palatino Linotype" w:cs="Palatino Linotype"/>
          <w:i/>
          <w:sz w:val="22"/>
          <w:szCs w:val="22"/>
        </w:rPr>
        <w:t xml:space="preserve">. </w:t>
      </w:r>
      <w:r w:rsidRPr="006B01DE">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BB263A1" w14:textId="77777777" w:rsidR="00A84290" w:rsidRPr="006B01DE" w:rsidRDefault="00A84290">
      <w:pPr>
        <w:spacing w:line="360" w:lineRule="auto"/>
        <w:ind w:right="-93"/>
        <w:jc w:val="both"/>
        <w:rPr>
          <w:rFonts w:ascii="Palatino Linotype" w:eastAsia="Palatino Linotype" w:hAnsi="Palatino Linotype" w:cs="Palatino Linotype"/>
        </w:rPr>
      </w:pPr>
    </w:p>
    <w:p w14:paraId="55A4C38C" w14:textId="77777777" w:rsidR="00A84290" w:rsidRPr="006B01DE" w:rsidRDefault="00BB0CAC">
      <w:pPr>
        <w:spacing w:line="360" w:lineRule="auto"/>
        <w:ind w:right="-93"/>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2CEEA435" w14:textId="77777777" w:rsidR="00A84290" w:rsidRPr="006B01DE" w:rsidRDefault="00A84290">
      <w:pPr>
        <w:spacing w:line="360" w:lineRule="auto"/>
        <w:jc w:val="both"/>
        <w:rPr>
          <w:rFonts w:ascii="Palatino Linotype" w:eastAsia="Palatino Linotype" w:hAnsi="Palatino Linotype" w:cs="Palatino Linotype"/>
        </w:rPr>
      </w:pPr>
    </w:p>
    <w:p w14:paraId="5A1E50A1"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58082659" w14:textId="77777777" w:rsidR="00A84290" w:rsidRPr="006B01DE" w:rsidRDefault="00BB0CAC">
      <w:pPr>
        <w:spacing w:line="360" w:lineRule="auto"/>
        <w:jc w:val="both"/>
        <w:rPr>
          <w:rFonts w:ascii="Palatino Linotype" w:eastAsia="Palatino Linotype" w:hAnsi="Palatino Linotype" w:cs="Palatino Linotype"/>
          <w:b/>
        </w:rPr>
      </w:pPr>
      <w:r w:rsidRPr="006B01DE">
        <w:rPr>
          <w:rFonts w:ascii="Palatino Linotype" w:eastAsia="Palatino Linotype" w:hAnsi="Palatino Linotype" w:cs="Palatino Linotype"/>
          <w:b/>
        </w:rPr>
        <w:t xml:space="preserve"> </w:t>
      </w:r>
    </w:p>
    <w:p w14:paraId="4BB419D2" w14:textId="77777777" w:rsidR="00A84290" w:rsidRPr="006B01DE" w:rsidRDefault="00BB0CAC">
      <w:pPr>
        <w:ind w:left="851" w:right="901"/>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w:t>
      </w:r>
      <w:r w:rsidRPr="006B01DE">
        <w:rPr>
          <w:rFonts w:ascii="Palatino Linotype" w:eastAsia="Palatino Linotype" w:hAnsi="Palatino Linotype" w:cs="Palatino Linotype"/>
          <w:b/>
          <w:i/>
          <w:sz w:val="22"/>
          <w:szCs w:val="22"/>
        </w:rPr>
        <w:t>No existe obligación de elaborar documentos ad hoc para atender las solicitudes de acceso a la información.</w:t>
      </w:r>
      <w:r w:rsidRPr="006B01D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w:t>
      </w:r>
      <w:r w:rsidRPr="006B01DE">
        <w:rPr>
          <w:rFonts w:ascii="Palatino Linotype" w:eastAsia="Palatino Linotype" w:hAnsi="Palatino Linotype" w:cs="Palatino Linotype"/>
          <w:i/>
          <w:sz w:val="22"/>
          <w:szCs w:val="22"/>
        </w:rPr>
        <w:lastRenderedPageBreak/>
        <w:t>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74F5FEF" w14:textId="77777777" w:rsidR="00A84290" w:rsidRPr="006B01DE" w:rsidRDefault="00BB0CAC">
      <w:pPr>
        <w:ind w:left="851" w:right="901"/>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 xml:space="preserve">Resoluciones: </w:t>
      </w:r>
    </w:p>
    <w:p w14:paraId="1B203B14" w14:textId="77777777" w:rsidR="00A84290" w:rsidRPr="006B01DE" w:rsidRDefault="00BB0CAC">
      <w:pPr>
        <w:ind w:left="851" w:right="901"/>
        <w:jc w:val="both"/>
        <w:rPr>
          <w:rFonts w:ascii="Palatino Linotype" w:eastAsia="Palatino Linotype" w:hAnsi="Palatino Linotype" w:cs="Palatino Linotype"/>
          <w:i/>
          <w:sz w:val="22"/>
          <w:szCs w:val="22"/>
        </w:rPr>
      </w:pPr>
      <w:r w:rsidRPr="006B01DE">
        <w:rPr>
          <w:rFonts w:ascii="Noto Sans Symbols" w:eastAsia="Noto Sans Symbols" w:hAnsi="Noto Sans Symbols" w:cs="Noto Sans Symbols"/>
          <w:i/>
          <w:sz w:val="22"/>
          <w:szCs w:val="22"/>
        </w:rPr>
        <w:t>∙</w:t>
      </w:r>
      <w:r w:rsidRPr="006B01DE">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3E872D48" w14:textId="77777777" w:rsidR="00A84290" w:rsidRPr="006B01DE" w:rsidRDefault="00BB0CAC">
      <w:pPr>
        <w:ind w:left="851" w:right="901"/>
        <w:jc w:val="both"/>
        <w:rPr>
          <w:rFonts w:ascii="Palatino Linotype" w:eastAsia="Palatino Linotype" w:hAnsi="Palatino Linotype" w:cs="Palatino Linotype"/>
          <w:i/>
          <w:sz w:val="22"/>
          <w:szCs w:val="22"/>
        </w:rPr>
      </w:pPr>
      <w:r w:rsidRPr="006B01DE">
        <w:rPr>
          <w:rFonts w:ascii="Noto Sans Symbols" w:eastAsia="Noto Sans Symbols" w:hAnsi="Noto Sans Symbols" w:cs="Noto Sans Symbols"/>
          <w:i/>
          <w:sz w:val="22"/>
          <w:szCs w:val="22"/>
        </w:rPr>
        <w:t>∙</w:t>
      </w:r>
      <w:r w:rsidRPr="006B01DE">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62E0F3C7" w14:textId="77777777" w:rsidR="00A84290" w:rsidRPr="006B01DE" w:rsidRDefault="00BB0CAC">
      <w:pPr>
        <w:ind w:left="851" w:right="901"/>
        <w:jc w:val="both"/>
        <w:rPr>
          <w:rFonts w:ascii="Palatino Linotype" w:eastAsia="Palatino Linotype" w:hAnsi="Palatino Linotype" w:cs="Palatino Linotype"/>
          <w:i/>
          <w:sz w:val="22"/>
          <w:szCs w:val="22"/>
        </w:rPr>
      </w:pPr>
      <w:r w:rsidRPr="006B01DE">
        <w:rPr>
          <w:rFonts w:ascii="Noto Sans Symbols" w:eastAsia="Noto Sans Symbols" w:hAnsi="Noto Sans Symbols" w:cs="Noto Sans Symbols"/>
          <w:i/>
          <w:sz w:val="22"/>
          <w:szCs w:val="22"/>
        </w:rPr>
        <w:t>∙</w:t>
      </w:r>
      <w:r w:rsidRPr="006B01DE">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6AF50437" w14:textId="77777777" w:rsidR="00A84290" w:rsidRPr="006B01DE" w:rsidRDefault="00A84290">
      <w:pPr>
        <w:spacing w:line="360" w:lineRule="auto"/>
        <w:jc w:val="both"/>
        <w:rPr>
          <w:rFonts w:ascii="Palatino Linotype" w:eastAsia="Palatino Linotype" w:hAnsi="Palatino Linotype" w:cs="Palatino Linotype"/>
        </w:rPr>
      </w:pPr>
    </w:p>
    <w:p w14:paraId="54AF9389" w14:textId="77777777" w:rsidR="00A84290" w:rsidRPr="006B01DE" w:rsidRDefault="00BB0CAC">
      <w:pPr>
        <w:spacing w:line="360" w:lineRule="auto"/>
        <w:jc w:val="both"/>
        <w:rPr>
          <w:rFonts w:ascii="Palatino Linotype" w:eastAsia="Palatino Linotype" w:hAnsi="Palatino Linotype" w:cs="Palatino Linotype"/>
          <w:strike/>
        </w:rPr>
      </w:pPr>
      <w:r w:rsidRPr="006B01DE">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6EBBDBA3" w14:textId="77777777" w:rsidR="00A84290" w:rsidRPr="006B01DE" w:rsidRDefault="00A84290">
      <w:pPr>
        <w:spacing w:line="360" w:lineRule="auto"/>
        <w:jc w:val="both"/>
        <w:rPr>
          <w:rFonts w:ascii="Palatino Linotype" w:eastAsia="Palatino Linotype" w:hAnsi="Palatino Linotype" w:cs="Palatino Linotype"/>
        </w:rPr>
      </w:pPr>
    </w:p>
    <w:p w14:paraId="37E5F97F" w14:textId="77777777" w:rsidR="00A84290" w:rsidRPr="006B01DE" w:rsidRDefault="00BB0CAC">
      <w:pPr>
        <w:spacing w:line="360" w:lineRule="auto"/>
        <w:ind w:right="49"/>
        <w:jc w:val="both"/>
        <w:rPr>
          <w:rFonts w:ascii="Palatino Linotype" w:eastAsia="Palatino Linotype" w:hAnsi="Palatino Linotype" w:cs="Palatino Linotype"/>
        </w:rPr>
      </w:pPr>
      <w:r w:rsidRPr="006B01DE">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CA14B97" w14:textId="77777777" w:rsidR="00A84290" w:rsidRPr="006B01DE" w:rsidRDefault="00A84290">
      <w:pPr>
        <w:spacing w:line="360" w:lineRule="auto"/>
        <w:ind w:right="49"/>
        <w:jc w:val="both"/>
        <w:rPr>
          <w:rFonts w:ascii="Palatino Linotype" w:eastAsia="Palatino Linotype" w:hAnsi="Palatino Linotype" w:cs="Palatino Linotype"/>
        </w:rPr>
      </w:pPr>
    </w:p>
    <w:p w14:paraId="22DD9A27"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A6F89C9" w14:textId="77777777" w:rsidR="00A84290" w:rsidRPr="006B01DE" w:rsidRDefault="00A84290">
      <w:pPr>
        <w:ind w:left="851" w:right="899"/>
        <w:jc w:val="both"/>
        <w:rPr>
          <w:rFonts w:ascii="Palatino Linotype" w:eastAsia="Palatino Linotype" w:hAnsi="Palatino Linotype" w:cs="Palatino Linotype"/>
          <w:i/>
          <w:sz w:val="22"/>
          <w:szCs w:val="22"/>
        </w:rPr>
      </w:pPr>
    </w:p>
    <w:p w14:paraId="14059FAA" w14:textId="77777777" w:rsidR="00A84290" w:rsidRPr="006B01DE" w:rsidRDefault="00BB0CAC">
      <w:pPr>
        <w:ind w:left="851" w:right="899"/>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w:t>
      </w:r>
      <w:r w:rsidRPr="006B01DE">
        <w:rPr>
          <w:rFonts w:ascii="Palatino Linotype" w:eastAsia="Palatino Linotype" w:hAnsi="Palatino Linotype" w:cs="Palatino Linotype"/>
          <w:b/>
          <w:i/>
          <w:sz w:val="22"/>
          <w:szCs w:val="22"/>
        </w:rPr>
        <w:t xml:space="preserve">Artículo 3. </w:t>
      </w:r>
      <w:r w:rsidRPr="006B01DE">
        <w:rPr>
          <w:rFonts w:ascii="Palatino Linotype" w:eastAsia="Palatino Linotype" w:hAnsi="Palatino Linotype" w:cs="Palatino Linotype"/>
          <w:i/>
          <w:sz w:val="22"/>
          <w:szCs w:val="22"/>
        </w:rPr>
        <w:t>Para los efectos de la presente Ley se entenderá por:</w:t>
      </w:r>
    </w:p>
    <w:p w14:paraId="36CB06B7" w14:textId="77777777" w:rsidR="00A84290" w:rsidRPr="006B01DE" w:rsidRDefault="00BB0CAC">
      <w:pPr>
        <w:ind w:left="851" w:right="899"/>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w:t>
      </w:r>
    </w:p>
    <w:p w14:paraId="25CD58AC" w14:textId="77777777" w:rsidR="00A84290" w:rsidRPr="006B01DE" w:rsidRDefault="00BB0CAC">
      <w:pPr>
        <w:ind w:left="851" w:right="899"/>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b/>
          <w:i/>
          <w:sz w:val="22"/>
          <w:szCs w:val="22"/>
        </w:rPr>
        <w:t>XI. Documento:</w:t>
      </w:r>
      <w:r w:rsidRPr="006B01DE">
        <w:rPr>
          <w:rFonts w:ascii="Palatino Linotype" w:eastAsia="Palatino Linotype" w:hAnsi="Palatino Linotype" w:cs="Palatino Linotype"/>
          <w:i/>
          <w:sz w:val="22"/>
          <w:szCs w:val="22"/>
        </w:rPr>
        <w:t xml:space="preserve"> Los expedientes, reportes, estudios, actas</w:t>
      </w:r>
      <w:r w:rsidRPr="006B01DE">
        <w:rPr>
          <w:rFonts w:ascii="Palatino Linotype" w:eastAsia="Palatino Linotype" w:hAnsi="Palatino Linotype" w:cs="Palatino Linotype"/>
          <w:b/>
          <w:i/>
          <w:sz w:val="22"/>
          <w:szCs w:val="22"/>
        </w:rPr>
        <w:t>,</w:t>
      </w:r>
      <w:r w:rsidRPr="006B01D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1CF8F2E" w14:textId="77777777" w:rsidR="00A84290" w:rsidRPr="006B01DE" w:rsidRDefault="00A84290">
      <w:pPr>
        <w:ind w:left="851" w:right="899"/>
        <w:jc w:val="both"/>
        <w:rPr>
          <w:rFonts w:ascii="Palatino Linotype" w:eastAsia="Palatino Linotype" w:hAnsi="Palatino Linotype" w:cs="Palatino Linotype"/>
          <w:sz w:val="22"/>
          <w:szCs w:val="22"/>
        </w:rPr>
      </w:pPr>
    </w:p>
    <w:p w14:paraId="22B4C99B"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CA6F662" w14:textId="77777777" w:rsidR="00A84290" w:rsidRPr="006B01DE" w:rsidRDefault="00A84290">
      <w:pPr>
        <w:ind w:left="851" w:right="899"/>
        <w:jc w:val="both"/>
        <w:rPr>
          <w:rFonts w:ascii="Palatino Linotype" w:eastAsia="Palatino Linotype" w:hAnsi="Palatino Linotype" w:cs="Palatino Linotype"/>
        </w:rPr>
      </w:pPr>
    </w:p>
    <w:p w14:paraId="7C46D47B" w14:textId="77777777" w:rsidR="00A84290" w:rsidRPr="006B01DE" w:rsidRDefault="00BB0CAC">
      <w:pPr>
        <w:ind w:left="851" w:right="899"/>
        <w:jc w:val="both"/>
        <w:rPr>
          <w:rFonts w:ascii="Palatino Linotype" w:eastAsia="Palatino Linotype" w:hAnsi="Palatino Linotype" w:cs="Palatino Linotype"/>
          <w:b/>
          <w:i/>
          <w:sz w:val="22"/>
          <w:szCs w:val="22"/>
        </w:rPr>
      </w:pPr>
      <w:r w:rsidRPr="006B01DE">
        <w:rPr>
          <w:rFonts w:ascii="Palatino Linotype" w:eastAsia="Palatino Linotype" w:hAnsi="Palatino Linotype" w:cs="Palatino Linotype"/>
          <w:b/>
          <w:sz w:val="22"/>
          <w:szCs w:val="22"/>
        </w:rPr>
        <w:t>“</w:t>
      </w:r>
      <w:r w:rsidRPr="006B01DE">
        <w:rPr>
          <w:rFonts w:ascii="Palatino Linotype" w:eastAsia="Palatino Linotype" w:hAnsi="Palatino Linotype" w:cs="Palatino Linotype"/>
          <w:b/>
          <w:i/>
          <w:sz w:val="22"/>
          <w:szCs w:val="22"/>
        </w:rPr>
        <w:t>CRITERIO 0002-11</w:t>
      </w:r>
    </w:p>
    <w:p w14:paraId="44526C71" w14:textId="77777777" w:rsidR="00A84290" w:rsidRPr="006B01DE" w:rsidRDefault="00BB0CAC">
      <w:pPr>
        <w:ind w:left="851" w:right="899"/>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B01D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9170B56" w14:textId="77777777" w:rsidR="00A84290" w:rsidRPr="006B01DE" w:rsidRDefault="00BB0CAC">
      <w:pPr>
        <w:ind w:left="851" w:right="899"/>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41AA560" w14:textId="77777777" w:rsidR="00A84290" w:rsidRPr="006B01DE" w:rsidRDefault="00BB0CAC">
      <w:pPr>
        <w:ind w:left="851" w:right="899"/>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D474A7D" w14:textId="77777777" w:rsidR="00A84290" w:rsidRPr="006B01DE" w:rsidRDefault="00BB0CAC">
      <w:pPr>
        <w:ind w:left="851" w:right="899"/>
        <w:jc w:val="both"/>
        <w:rPr>
          <w:rFonts w:ascii="Palatino Linotype" w:eastAsia="Palatino Linotype" w:hAnsi="Palatino Linotype" w:cs="Palatino Linotype"/>
          <w:b/>
          <w:i/>
          <w:sz w:val="22"/>
          <w:szCs w:val="22"/>
        </w:rPr>
      </w:pPr>
      <w:r w:rsidRPr="006B01D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3016590" w14:textId="77777777" w:rsidR="00A84290" w:rsidRPr="006B01DE" w:rsidRDefault="00BB0CAC">
      <w:pPr>
        <w:ind w:left="851" w:right="899"/>
        <w:jc w:val="both"/>
        <w:rPr>
          <w:rFonts w:ascii="Palatino Linotype" w:eastAsia="Palatino Linotype" w:hAnsi="Palatino Linotype" w:cs="Palatino Linotype"/>
          <w:b/>
          <w:i/>
          <w:sz w:val="22"/>
          <w:szCs w:val="22"/>
        </w:rPr>
      </w:pPr>
      <w:r w:rsidRPr="006B01DE">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17A24272" w14:textId="77777777" w:rsidR="00A84290" w:rsidRPr="006B01DE" w:rsidRDefault="00BB0CAC">
      <w:pP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Ahora bien, del análisis a las solicitudes de información pública que motivó los recursos de revisión que ahora se resuelven, se advierte que la parte </w:t>
      </w:r>
      <w:r w:rsidRPr="006B01DE">
        <w:rPr>
          <w:rFonts w:ascii="Palatino Linotype" w:eastAsia="Palatino Linotype" w:hAnsi="Palatino Linotype" w:cs="Palatino Linotype"/>
          <w:b/>
        </w:rPr>
        <w:t>RECURRENTE</w:t>
      </w:r>
      <w:r w:rsidRPr="006B01DE">
        <w:rPr>
          <w:rFonts w:ascii="Palatino Linotype" w:eastAsia="Palatino Linotype" w:hAnsi="Palatino Linotype" w:cs="Palatino Linotype"/>
        </w:rPr>
        <w:t xml:space="preserve"> solicitó al </w:t>
      </w:r>
      <w:r w:rsidRPr="006B01DE">
        <w:rPr>
          <w:rFonts w:ascii="Palatino Linotype" w:eastAsia="Palatino Linotype" w:hAnsi="Palatino Linotype" w:cs="Palatino Linotype"/>
          <w:b/>
        </w:rPr>
        <w:t>Organismo Público Descentralizado Municipal para la Prestación de Los Servicios de Agua Potable Alcantarillado y Saneamiento de Cuautitlán Izcalli denominado OPERAGUA, O.P.D.M</w:t>
      </w:r>
      <w:r w:rsidRPr="006B01DE">
        <w:rPr>
          <w:rFonts w:ascii="Palatino Linotype" w:eastAsia="Palatino Linotype" w:hAnsi="Palatino Linotype" w:cs="Palatino Linotype"/>
        </w:rPr>
        <w:t>, lo siguiente:</w:t>
      </w:r>
    </w:p>
    <w:p w14:paraId="46DBCFED" w14:textId="77777777" w:rsidR="00A84290" w:rsidRPr="006B01DE" w:rsidRDefault="00BB0CAC">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Los organigramas correspondientes a cada área que integra el organismo.</w:t>
      </w:r>
    </w:p>
    <w:p w14:paraId="79C49FFE" w14:textId="77777777" w:rsidR="00A84290" w:rsidRPr="006B01DE" w:rsidRDefault="00BB0CAC">
      <w:pPr>
        <w:numPr>
          <w:ilvl w:val="0"/>
          <w:numId w:val="3"/>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La estructura organizacional de la Contraloría, Dirección de Administración y Finanzas, Dirección Jurídica, Dirección de Operación Hidráulica.</w:t>
      </w:r>
    </w:p>
    <w:p w14:paraId="073ADEDE" w14:textId="77777777" w:rsidR="00A84290" w:rsidRPr="006B01DE" w:rsidRDefault="00BB0CAC">
      <w:pPr>
        <w:spacing w:before="240" w:after="240" w:line="360" w:lineRule="auto"/>
        <w:ind w:right="49"/>
        <w:jc w:val="both"/>
        <w:rPr>
          <w:rFonts w:ascii="Palatino Linotype" w:eastAsia="Palatino Linotype" w:hAnsi="Palatino Linotype" w:cs="Palatino Linotype"/>
        </w:rPr>
      </w:pPr>
      <w:r w:rsidRPr="006B01DE">
        <w:rPr>
          <w:rFonts w:ascii="Palatino Linotype" w:eastAsia="Palatino Linotype" w:hAnsi="Palatino Linotype" w:cs="Palatino Linotype"/>
        </w:rPr>
        <w:lastRenderedPageBreak/>
        <w:t xml:space="preserve">En respuesta, 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a través de la Coordinación de Transparencia y Archivo de OPERAGUA IZCALLI O.P.D.M, informó al solicitante que como resultado de realizar una búsqueda exhaustiva en los documentos que obran, se anexa el organigrama de OPERAGUA Izcalli, también lo puede encontrar en el portal de IPOMEX 4.0.</w:t>
      </w:r>
    </w:p>
    <w:p w14:paraId="7884AD68" w14:textId="77777777" w:rsidR="00A84290" w:rsidRPr="006B01DE" w:rsidRDefault="00BB0CAC">
      <w:pPr>
        <w:spacing w:before="240" w:after="240" w:line="360" w:lineRule="auto"/>
        <w:ind w:right="49"/>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No conforme con las respuestas la parte </w:t>
      </w:r>
      <w:r w:rsidRPr="006B01DE">
        <w:rPr>
          <w:rFonts w:ascii="Palatino Linotype" w:eastAsia="Palatino Linotype" w:hAnsi="Palatino Linotype" w:cs="Palatino Linotype"/>
          <w:b/>
        </w:rPr>
        <w:t>RECURRENTE</w:t>
      </w:r>
      <w:r w:rsidRPr="006B01DE">
        <w:rPr>
          <w:rFonts w:ascii="Palatino Linotype" w:eastAsia="Palatino Linotype" w:hAnsi="Palatino Linotype" w:cs="Palatino Linotype"/>
        </w:rPr>
        <w:t xml:space="preserve"> interpuso los recursos de revisión que se analizan en el presente asunto, por medio del cual se inconformó en lo medular porque la información entregada no es lo que solicitó. </w:t>
      </w:r>
    </w:p>
    <w:p w14:paraId="14FD68EB" w14:textId="77777777" w:rsidR="00A84290" w:rsidRPr="006B01DE" w:rsidRDefault="00BB0CAC">
      <w:pPr>
        <w:spacing w:before="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Ante la interposición del recurso de revisión 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a través de sus informes justificados en lo medular ratificó sus respuestas primigenias. </w:t>
      </w:r>
    </w:p>
    <w:p w14:paraId="58AEB5B1" w14:textId="77777777" w:rsidR="00A84290" w:rsidRPr="006B01DE" w:rsidRDefault="00A84290">
      <w:pPr>
        <w:spacing w:line="360" w:lineRule="auto"/>
        <w:jc w:val="both"/>
        <w:rPr>
          <w:rFonts w:ascii="Palatino Linotype" w:eastAsia="Palatino Linotype" w:hAnsi="Palatino Linotype" w:cs="Palatino Linotype"/>
        </w:rPr>
      </w:pPr>
    </w:p>
    <w:p w14:paraId="417D3B97"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Con base en lo precedente, se determina que la información proporcionada por 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en su respuesta, cumple con lo establecido por los artículos 4, 12 y 24 último párrafo de la Ley de Transparencia y Acceso a la Información Pública del Estado de México y Municipios; por ello, los motivos de inconformidad acontecen infundados para modificar o revocar la respuesta del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en razón de las consideraciones de derecho que a continuación se exponen:</w:t>
      </w:r>
    </w:p>
    <w:p w14:paraId="7C63E618" w14:textId="77777777" w:rsidR="00A84290" w:rsidRPr="006B01DE" w:rsidRDefault="00A84290">
      <w:pPr>
        <w:spacing w:line="360" w:lineRule="auto"/>
        <w:jc w:val="both"/>
        <w:rPr>
          <w:rFonts w:ascii="Palatino Linotype" w:eastAsia="Palatino Linotype" w:hAnsi="Palatino Linotype" w:cs="Palatino Linotype"/>
        </w:rPr>
      </w:pPr>
    </w:p>
    <w:p w14:paraId="1F7F298C"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De las solicitudes de información pública, se advierte que el solicitante requiere los Organigramas correspondientes a cada área que integra el organismo y la estructura </w:t>
      </w:r>
      <w:r w:rsidRPr="006B01DE">
        <w:rPr>
          <w:rFonts w:ascii="Palatino Linotype" w:eastAsia="Palatino Linotype" w:hAnsi="Palatino Linotype" w:cs="Palatino Linotype"/>
        </w:rPr>
        <w:lastRenderedPageBreak/>
        <w:t xml:space="preserve">organizacional de la Contraloría, Dirección de Administración y Finanzas, Dirección Jurídica y Dirección de Operación Hidráulica, en respuesta 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hizo entrega del Organigrama del Organismo Público Descentralizado Municipal para la Prestación de Los Servicios de Agua Potable Alcantarillado y Saneamiento de Cuautitlán Izcalli denominado OPERAGUA, O.P.D.M 2022-2024, como se observa a continuación en la siguiente imagen que se inserta a continuación de manera de ejemplo: </w:t>
      </w:r>
    </w:p>
    <w:p w14:paraId="6C6998E1"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noProof/>
        </w:rPr>
        <w:drawing>
          <wp:inline distT="0" distB="0" distL="0" distR="0" wp14:anchorId="6F09B366" wp14:editId="62345068">
            <wp:extent cx="5791835" cy="330644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791835" cy="3306445"/>
                    </a:xfrm>
                    <a:prstGeom prst="rect">
                      <a:avLst/>
                    </a:prstGeom>
                    <a:ln/>
                  </pic:spPr>
                </pic:pic>
              </a:graphicData>
            </a:graphic>
          </wp:inline>
        </w:drawing>
      </w:r>
    </w:p>
    <w:p w14:paraId="2A1AD258" w14:textId="77777777" w:rsidR="00A84290" w:rsidRPr="006B01DE" w:rsidRDefault="00A84290">
      <w:pPr>
        <w:spacing w:line="360" w:lineRule="auto"/>
        <w:jc w:val="both"/>
        <w:rPr>
          <w:rFonts w:ascii="Palatino Linotype" w:eastAsia="Palatino Linotype" w:hAnsi="Palatino Linotype" w:cs="Palatino Linotype"/>
        </w:rPr>
      </w:pPr>
    </w:p>
    <w:p w14:paraId="6204554E"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En donde constan también los organigramas de cada una de las áreas que integran el Organismo, dentro de las cuales se destacan las siguientes áreas:</w:t>
      </w:r>
    </w:p>
    <w:p w14:paraId="5B497B48" w14:textId="77777777" w:rsidR="00A84290" w:rsidRPr="006B01DE" w:rsidRDefault="00A84290">
      <w:pPr>
        <w:spacing w:line="360" w:lineRule="auto"/>
        <w:jc w:val="both"/>
        <w:rPr>
          <w:rFonts w:ascii="Palatino Linotype" w:eastAsia="Palatino Linotype" w:hAnsi="Palatino Linotype" w:cs="Palatino Linotype"/>
        </w:rPr>
      </w:pPr>
    </w:p>
    <w:p w14:paraId="2D0B7337"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Contraloría:</w:t>
      </w:r>
    </w:p>
    <w:p w14:paraId="2B4FDAB3"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noProof/>
        </w:rPr>
        <w:drawing>
          <wp:inline distT="0" distB="0" distL="0" distR="0" wp14:anchorId="0BFD8578" wp14:editId="17F5FE59">
            <wp:extent cx="5360149" cy="1762371"/>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360149" cy="1762371"/>
                    </a:xfrm>
                    <a:prstGeom prst="rect">
                      <a:avLst/>
                    </a:prstGeom>
                    <a:ln/>
                  </pic:spPr>
                </pic:pic>
              </a:graphicData>
            </a:graphic>
          </wp:inline>
        </w:drawing>
      </w:r>
    </w:p>
    <w:p w14:paraId="3185D713" w14:textId="77777777" w:rsidR="00A84290" w:rsidRPr="006B01DE" w:rsidRDefault="00A84290">
      <w:pPr>
        <w:spacing w:line="360" w:lineRule="auto"/>
        <w:jc w:val="both"/>
        <w:rPr>
          <w:rFonts w:ascii="Palatino Linotype" w:eastAsia="Palatino Linotype" w:hAnsi="Palatino Linotype" w:cs="Palatino Linotype"/>
        </w:rPr>
      </w:pPr>
    </w:p>
    <w:p w14:paraId="7698C9C4"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Dirección de Administración y Finanzas:</w:t>
      </w:r>
    </w:p>
    <w:p w14:paraId="5E816A8C" w14:textId="77777777" w:rsidR="00A84290" w:rsidRPr="006B01DE" w:rsidRDefault="00A84290">
      <w:pPr>
        <w:spacing w:line="360" w:lineRule="auto"/>
        <w:jc w:val="both"/>
        <w:rPr>
          <w:rFonts w:ascii="Palatino Linotype" w:eastAsia="Palatino Linotype" w:hAnsi="Palatino Linotype" w:cs="Palatino Linotype"/>
        </w:rPr>
      </w:pPr>
    </w:p>
    <w:p w14:paraId="25E170ED"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noProof/>
        </w:rPr>
        <w:lastRenderedPageBreak/>
        <w:drawing>
          <wp:inline distT="0" distB="0" distL="0" distR="0" wp14:anchorId="532B672F" wp14:editId="43226186">
            <wp:extent cx="5525277" cy="3581904"/>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525277" cy="3581904"/>
                    </a:xfrm>
                    <a:prstGeom prst="rect">
                      <a:avLst/>
                    </a:prstGeom>
                    <a:ln/>
                  </pic:spPr>
                </pic:pic>
              </a:graphicData>
            </a:graphic>
          </wp:inline>
        </w:drawing>
      </w:r>
    </w:p>
    <w:p w14:paraId="54B5F56F"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Dirección Jurídica:</w:t>
      </w:r>
    </w:p>
    <w:p w14:paraId="63958C26"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noProof/>
        </w:rPr>
        <w:drawing>
          <wp:inline distT="0" distB="0" distL="0" distR="0" wp14:anchorId="1904174A" wp14:editId="4CFE41E8">
            <wp:extent cx="2775366" cy="2394309"/>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2775366" cy="2394309"/>
                    </a:xfrm>
                    <a:prstGeom prst="rect">
                      <a:avLst/>
                    </a:prstGeom>
                    <a:ln/>
                  </pic:spPr>
                </pic:pic>
              </a:graphicData>
            </a:graphic>
          </wp:inline>
        </w:drawing>
      </w:r>
    </w:p>
    <w:p w14:paraId="7B2E6C10"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lastRenderedPageBreak/>
        <w:t>Dirección de Operación Hidráulica:</w:t>
      </w:r>
    </w:p>
    <w:p w14:paraId="3EF48EFC" w14:textId="77777777" w:rsidR="00A84290" w:rsidRPr="006B01DE" w:rsidRDefault="00A84290">
      <w:pPr>
        <w:spacing w:line="360" w:lineRule="auto"/>
        <w:jc w:val="both"/>
        <w:rPr>
          <w:rFonts w:ascii="Palatino Linotype" w:eastAsia="Palatino Linotype" w:hAnsi="Palatino Linotype" w:cs="Palatino Linotype"/>
        </w:rPr>
      </w:pPr>
    </w:p>
    <w:p w14:paraId="471E260C"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noProof/>
        </w:rPr>
        <w:drawing>
          <wp:inline distT="0" distB="0" distL="0" distR="0" wp14:anchorId="51333AD2" wp14:editId="35646674">
            <wp:extent cx="3429488" cy="2680081"/>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3429488" cy="2680081"/>
                    </a:xfrm>
                    <a:prstGeom prst="rect">
                      <a:avLst/>
                    </a:prstGeom>
                    <a:ln/>
                  </pic:spPr>
                </pic:pic>
              </a:graphicData>
            </a:graphic>
          </wp:inline>
        </w:drawing>
      </w:r>
    </w:p>
    <w:p w14:paraId="6AA685A8" w14:textId="77777777" w:rsidR="00A84290" w:rsidRPr="006B01DE" w:rsidRDefault="00A84290">
      <w:pPr>
        <w:spacing w:line="360" w:lineRule="auto"/>
        <w:jc w:val="both"/>
        <w:rPr>
          <w:rFonts w:ascii="Palatino Linotype" w:eastAsia="Palatino Linotype" w:hAnsi="Palatino Linotype" w:cs="Palatino Linotype"/>
        </w:rPr>
      </w:pPr>
    </w:p>
    <w:p w14:paraId="11625C12" w14:textId="77777777" w:rsidR="00A84290" w:rsidRPr="006B01DE" w:rsidRDefault="00BB0CAC">
      <w:pP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Colmando con ello el derecho de acceso a la información pública de la parte RECURRENTE, en razón de que 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hizo entrega de los organigramas correspondientes a cada área que integran al Organismo Público Descentralizado Municipal para la Prestación de Los Servicios de Agua Potable Alcantarillado y Saneamiento de Cuautitlán Izcalli denominado OPERAGUA, O.P.D.M..</w:t>
      </w:r>
    </w:p>
    <w:p w14:paraId="0572D072" w14:textId="77777777" w:rsidR="00A84290" w:rsidRPr="006B01DE" w:rsidRDefault="00BB0CAC">
      <w:pP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Principalmente, por que la información solicitada se trata de una obligación de transparencia que deben publicar los Sujetos Obligados en su portal de internet </w:t>
      </w:r>
      <w:r w:rsidRPr="006B01DE">
        <w:rPr>
          <w:rFonts w:ascii="Palatino Linotype" w:eastAsia="Palatino Linotype" w:hAnsi="Palatino Linotype" w:cs="Palatino Linotype"/>
        </w:rPr>
        <w:lastRenderedPageBreak/>
        <w:t>denominado Información Pública de Oficio Mexiquense (IPOMEX), en términos de lo señalado por el artículo 92 fracción II de la Ley de Transparencia y Acceso a la Información Pública del Estado de México y Municipios, que señala:</w:t>
      </w:r>
    </w:p>
    <w:p w14:paraId="20B357D8" w14:textId="77777777" w:rsidR="00A84290" w:rsidRPr="006B01DE" w:rsidRDefault="00BB0CAC">
      <w:pPr>
        <w:spacing w:before="240"/>
        <w:ind w:left="567" w:right="616"/>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B3DB650" w14:textId="77777777" w:rsidR="00A84290" w:rsidRPr="006B01DE" w:rsidRDefault="00BB0CAC">
      <w:pPr>
        <w:ind w:left="567" w:right="616"/>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w:t>
      </w:r>
    </w:p>
    <w:p w14:paraId="2987E16C" w14:textId="77777777" w:rsidR="00A84290" w:rsidRPr="006B01DE" w:rsidRDefault="00BB0CAC">
      <w:pPr>
        <w:ind w:left="567" w:right="616"/>
        <w:jc w:val="both"/>
        <w:rPr>
          <w:rFonts w:ascii="Palatino Linotype" w:eastAsia="Palatino Linotype" w:hAnsi="Palatino Linotype" w:cs="Palatino Linotype"/>
          <w:i/>
          <w:sz w:val="22"/>
          <w:szCs w:val="22"/>
        </w:rPr>
      </w:pPr>
      <w:r w:rsidRPr="006B01DE">
        <w:rPr>
          <w:rFonts w:ascii="Palatino Linotype" w:eastAsia="Palatino Linotype" w:hAnsi="Palatino Linotype" w:cs="Palatino Linotype"/>
          <w:i/>
          <w:sz w:val="22"/>
          <w:szCs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5CDFB537" w14:textId="77777777" w:rsidR="00A84290" w:rsidRPr="006B01DE" w:rsidRDefault="00A84290">
      <w:pPr>
        <w:ind w:left="567" w:right="616"/>
        <w:jc w:val="both"/>
        <w:rPr>
          <w:rFonts w:ascii="Palatino Linotype" w:eastAsia="Palatino Linotype" w:hAnsi="Palatino Linotype" w:cs="Palatino Linotype"/>
        </w:rPr>
      </w:pPr>
    </w:p>
    <w:p w14:paraId="0D37D5AD" w14:textId="77777777" w:rsidR="00A84290" w:rsidRPr="006B01DE" w:rsidRDefault="00BB0CAC">
      <w:pPr>
        <w:spacing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Es pertinente aclarar, que si bien es cierto que 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hizo entrega del documento en donde consta cada una de las estructuras orgánicas de las áreas que lo conforman, también lo es que indicó a la parte </w:t>
      </w:r>
      <w:r w:rsidRPr="006B01DE">
        <w:rPr>
          <w:rFonts w:ascii="Palatino Linotype" w:eastAsia="Palatino Linotype" w:hAnsi="Palatino Linotype" w:cs="Palatino Linotype"/>
          <w:b/>
        </w:rPr>
        <w:t>RECURRENTE</w:t>
      </w:r>
      <w:r w:rsidRPr="006B01DE">
        <w:rPr>
          <w:rFonts w:ascii="Palatino Linotype" w:eastAsia="Palatino Linotype" w:hAnsi="Palatino Linotype" w:cs="Palatino Linotype"/>
        </w:rPr>
        <w:t xml:space="preserve"> que el organigrama de OPERAGUA Izcalli, también lo puede encontrar en el portal de IPOMEX 4.0, proporcionando la siguiente liga electrónica:</w:t>
      </w:r>
    </w:p>
    <w:p w14:paraId="320D0765" w14:textId="77777777" w:rsidR="00A84290" w:rsidRPr="006B01DE" w:rsidRDefault="00BB0CAC">
      <w:pPr>
        <w:jc w:val="both"/>
        <w:rPr>
          <w:rFonts w:ascii="Palatino Linotype" w:eastAsia="Palatino Linotype" w:hAnsi="Palatino Linotype" w:cs="Palatino Linotype"/>
          <w:sz w:val="22"/>
          <w:szCs w:val="22"/>
        </w:rPr>
      </w:pPr>
      <w:r w:rsidRPr="006B01DE">
        <w:rPr>
          <w:rFonts w:ascii="Palatino Linotype" w:eastAsia="Palatino Linotype" w:hAnsi="Palatino Linotype" w:cs="Palatino Linotype"/>
          <w:noProof/>
          <w:sz w:val="22"/>
          <w:szCs w:val="22"/>
        </w:rPr>
        <w:drawing>
          <wp:inline distT="0" distB="0" distL="0" distR="0" wp14:anchorId="67BB33A6" wp14:editId="13B95A66">
            <wp:extent cx="5803900" cy="44386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803900" cy="443865"/>
                    </a:xfrm>
                    <a:prstGeom prst="rect">
                      <a:avLst/>
                    </a:prstGeom>
                    <a:ln/>
                  </pic:spPr>
                </pic:pic>
              </a:graphicData>
            </a:graphic>
          </wp:inline>
        </w:drawing>
      </w:r>
    </w:p>
    <w:p w14:paraId="38E17459" w14:textId="77777777" w:rsidR="00A84290" w:rsidRPr="006B01DE" w:rsidRDefault="00A84290">
      <w:pPr>
        <w:jc w:val="both"/>
        <w:rPr>
          <w:rFonts w:ascii="Palatino Linotype" w:eastAsia="Palatino Linotype" w:hAnsi="Palatino Linotype" w:cs="Palatino Linotype"/>
          <w:sz w:val="22"/>
          <w:szCs w:val="22"/>
        </w:rPr>
      </w:pPr>
    </w:p>
    <w:p w14:paraId="3C395F30" w14:textId="77777777" w:rsidR="00A84290" w:rsidRPr="006B01DE" w:rsidRDefault="00BB0CAC">
      <w:pP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Sin embargo, dicha liga electrónica se encuentra en formato cerrado, es decir, que no se puede copiar y pegar para tener acceso; sobre el tema, Trujillo, Humberto (2019), en el </w:t>
      </w:r>
      <w:r w:rsidRPr="006B01DE">
        <w:rPr>
          <w:rFonts w:ascii="Palatino Linotype" w:eastAsia="Palatino Linotype" w:hAnsi="Palatino Linotype" w:cs="Palatino Linotype"/>
          <w:i/>
        </w:rPr>
        <w:t>“Diccionario de Transparencia y Acceso a la Información Pública”</w:t>
      </w:r>
      <w:r w:rsidRPr="006B01DE">
        <w:rPr>
          <w:rFonts w:ascii="Palatino Linotype" w:eastAsia="Palatino Linotype" w:hAnsi="Palatino Linotype" w:cs="Palatino Linotype"/>
        </w:rPr>
        <w:t xml:space="preserve">, precisa que cuando un </w:t>
      </w:r>
      <w:r w:rsidRPr="006B01DE">
        <w:rPr>
          <w:rFonts w:ascii="Palatino Linotype" w:eastAsia="Palatino Linotype" w:hAnsi="Palatino Linotype" w:cs="Palatino Linotype"/>
          <w:b/>
        </w:rPr>
        <w:lastRenderedPageBreak/>
        <w:t xml:space="preserve">SUJETO OBLIGADO </w:t>
      </w:r>
      <w:r w:rsidRPr="006B01DE">
        <w:rPr>
          <w:rFonts w:ascii="Palatino Linotype" w:eastAsia="Palatino Linotype" w:hAnsi="Palatino Linotype" w:cs="Palatino Linotype"/>
        </w:rPr>
        <w:t>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00057AA6"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Asimismo, establece que al proporcionar información pública es necesario que sea en un formato que no tenga ninguna restricción en el acceso o reutilización, por lo que, es necesario que los datos digitales (como ligas electrónicas), se proporcionen en un formato abierto. </w:t>
      </w:r>
    </w:p>
    <w:p w14:paraId="6D3EED59" w14:textId="77777777" w:rsidR="00A84290" w:rsidRPr="006B01DE" w:rsidRDefault="00A84290">
      <w:pPr>
        <w:spacing w:line="360" w:lineRule="auto"/>
        <w:jc w:val="both"/>
        <w:rPr>
          <w:rFonts w:ascii="Palatino Linotype" w:eastAsia="Palatino Linotype" w:hAnsi="Palatino Linotype" w:cs="Palatino Linotype"/>
        </w:rPr>
      </w:pPr>
    </w:p>
    <w:p w14:paraId="22244E45"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65DB73B9"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 </w:t>
      </w:r>
    </w:p>
    <w:p w14:paraId="2EF36510" w14:textId="77777777" w:rsidR="00A84290" w:rsidRPr="006B01DE" w:rsidRDefault="00BB0CA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b/>
        </w:rPr>
        <w:t>Dato abierto:</w:t>
      </w:r>
      <w:r w:rsidRPr="006B01DE">
        <w:rPr>
          <w:rFonts w:ascii="Palatino Linotype" w:eastAsia="Palatino Linotype" w:hAnsi="Palatino Linotype" w:cs="Palatino Linotype"/>
        </w:rPr>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A78DD05" w14:textId="77777777" w:rsidR="00A84290" w:rsidRPr="006B01DE" w:rsidRDefault="00A84290">
      <w:pPr>
        <w:spacing w:line="360" w:lineRule="auto"/>
        <w:ind w:firstLine="60"/>
        <w:jc w:val="both"/>
        <w:rPr>
          <w:rFonts w:ascii="Palatino Linotype" w:eastAsia="Palatino Linotype" w:hAnsi="Palatino Linotype" w:cs="Palatino Linotype"/>
        </w:rPr>
      </w:pPr>
    </w:p>
    <w:p w14:paraId="19C3EA3A" w14:textId="77777777" w:rsidR="00A84290" w:rsidRPr="006B01DE" w:rsidRDefault="00BB0CA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b/>
        </w:rPr>
        <w:t xml:space="preserve">Formato accesible: </w:t>
      </w:r>
      <w:r w:rsidRPr="006B01DE">
        <w:rPr>
          <w:rFonts w:ascii="Palatino Linotype" w:eastAsia="Palatino Linotype" w:hAnsi="Palatino Linotype" w:cs="Palatino Linotype"/>
        </w:rPr>
        <w:t xml:space="preserve">Conjunto de características técnicas y de presentación de la información que corresponden a la estructura lógica usada para almacenar </w:t>
      </w:r>
      <w:r w:rsidRPr="006B01DE">
        <w:rPr>
          <w:rFonts w:ascii="Palatino Linotype" w:eastAsia="Palatino Linotype" w:hAnsi="Palatino Linotype" w:cs="Palatino Linotype"/>
        </w:rPr>
        <w:lastRenderedPageBreak/>
        <w:t>datos de forma integral y facilitan su procesamiento digital, cuyas especificaciones estás disponibles públicamente y que permite el acceso sin restricción de uso por parte de los usuarios.</w:t>
      </w:r>
    </w:p>
    <w:p w14:paraId="0BFD6BA5" w14:textId="77777777" w:rsidR="00A84290" w:rsidRPr="006B01DE" w:rsidRDefault="00A84290">
      <w:pPr>
        <w:spacing w:line="360" w:lineRule="auto"/>
        <w:jc w:val="both"/>
        <w:rPr>
          <w:rFonts w:ascii="Palatino Linotype" w:eastAsia="Palatino Linotype" w:hAnsi="Palatino Linotype" w:cs="Palatino Linotype"/>
        </w:rPr>
      </w:pPr>
    </w:p>
    <w:p w14:paraId="141751BD"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Conforme a lo anterior, se considera que en el caso de que la información peticionada obre en ligas electrónicas, 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deberá privilegiar la entrega de estas, en datos abiertos, es decir, en un formato que permita la accesibilidad y facilidad a los Particulares, para obtener la información contenida en estas.</w:t>
      </w:r>
    </w:p>
    <w:p w14:paraId="5DA78D5C" w14:textId="77777777" w:rsidR="00A84290" w:rsidRPr="006B01DE" w:rsidRDefault="00A84290">
      <w:pPr>
        <w:spacing w:line="360" w:lineRule="auto"/>
        <w:jc w:val="both"/>
        <w:rPr>
          <w:rFonts w:ascii="Palatino Linotype" w:eastAsia="Palatino Linotype" w:hAnsi="Palatino Linotype" w:cs="Palatino Linotype"/>
        </w:rPr>
      </w:pPr>
    </w:p>
    <w:p w14:paraId="7FE6EA1E"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Al respecto, el artículo 161 de la Ley de Transparencia y Acceso a la Información Pública del Estado de México y Municipios, establece que cuando la documentación peticionada ya se encuentre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58B09016" w14:textId="77777777" w:rsidR="00A84290" w:rsidRPr="006B01DE" w:rsidRDefault="00A84290">
      <w:pPr>
        <w:spacing w:line="360" w:lineRule="auto"/>
        <w:jc w:val="both"/>
        <w:rPr>
          <w:rFonts w:ascii="Palatino Linotype" w:eastAsia="Palatino Linotype" w:hAnsi="Palatino Linotype" w:cs="Palatino Linotype"/>
        </w:rPr>
      </w:pPr>
    </w:p>
    <w:p w14:paraId="08947A55"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Como se logra observar, 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si bien señaló una página electrónica, omitió proporcionarla en formato abierto, lo cual implica la dificultad de acceder a la misma, pues se traduce al hecho de que el particular tendría que colocar cada dígito alfanumérico, y cuya equivocación implicaría no acceder a la información contenida en las mismas.</w:t>
      </w:r>
    </w:p>
    <w:p w14:paraId="4325B64B" w14:textId="77777777" w:rsidR="00A84290" w:rsidRPr="006B01DE" w:rsidRDefault="00A84290">
      <w:pPr>
        <w:spacing w:line="360" w:lineRule="auto"/>
        <w:jc w:val="both"/>
        <w:rPr>
          <w:rFonts w:ascii="Palatino Linotype" w:eastAsia="Palatino Linotype" w:hAnsi="Palatino Linotype" w:cs="Palatino Linotype"/>
        </w:rPr>
      </w:pPr>
    </w:p>
    <w:p w14:paraId="18CF238E" w14:textId="77777777" w:rsidR="00A84290" w:rsidRPr="006B01DE" w:rsidRDefault="00BB0CAC">
      <w:pPr>
        <w:spacing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 xml:space="preserve">De ahí que, se le invita al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xml:space="preserve">, para que en los subsecuentes casos en proporcione una liga electrónica en donde se encuentre la información solicitada, la entregue en datos abiertos. </w:t>
      </w:r>
    </w:p>
    <w:p w14:paraId="5D93BCED" w14:textId="77777777" w:rsidR="00A84290" w:rsidRPr="006B01DE" w:rsidRDefault="00BB0CAC">
      <w:pPr>
        <w:spacing w:before="240" w:after="240" w:line="360" w:lineRule="auto"/>
        <w:ind w:right="51"/>
        <w:jc w:val="both"/>
        <w:rPr>
          <w:rFonts w:ascii="Palatino Linotype" w:eastAsia="Palatino Linotype" w:hAnsi="Palatino Linotype" w:cs="Palatino Linotype"/>
          <w:b/>
        </w:rPr>
      </w:pPr>
      <w:r w:rsidRPr="006B01DE">
        <w:rPr>
          <w:rFonts w:ascii="Palatino Linotype" w:eastAsia="Palatino Linotype" w:hAnsi="Palatino Linotype" w:cs="Palatino Linotype"/>
        </w:rPr>
        <w:t xml:space="preserve">En consecuencia de todo lo anterior, y una vez analizada las constancias que integran el expediente en que se actúa, lo </w:t>
      </w:r>
      <w:r w:rsidRPr="006B01DE">
        <w:rPr>
          <w:rFonts w:ascii="Palatino Linotype" w:eastAsia="Palatino Linotype" w:hAnsi="Palatino Linotype" w:cs="Palatino Linotype"/>
          <w:b/>
        </w:rPr>
        <w:t>PROCEDENTE</w:t>
      </w:r>
      <w:r w:rsidRPr="006B01DE">
        <w:rPr>
          <w:rFonts w:ascii="Palatino Linotype" w:eastAsia="Palatino Linotype" w:hAnsi="Palatino Linotype" w:cs="Palatino Linotype"/>
        </w:rPr>
        <w:t xml:space="preserve"> es </w:t>
      </w:r>
      <w:r w:rsidRPr="006B01DE">
        <w:rPr>
          <w:rFonts w:ascii="Palatino Linotype" w:eastAsia="Palatino Linotype" w:hAnsi="Palatino Linotype" w:cs="Palatino Linotype"/>
          <w:b/>
        </w:rPr>
        <w:t>CONFIRMAR</w:t>
      </w:r>
      <w:r w:rsidRPr="006B01DE">
        <w:rPr>
          <w:rFonts w:ascii="Palatino Linotype" w:eastAsia="Palatino Linotype" w:hAnsi="Palatino Linotype" w:cs="Palatino Linotype"/>
        </w:rPr>
        <w:t xml:space="preserve"> las respuestas del </w:t>
      </w:r>
      <w:r w:rsidRPr="006B01DE">
        <w:rPr>
          <w:rFonts w:ascii="Palatino Linotype" w:eastAsia="Palatino Linotype" w:hAnsi="Palatino Linotype" w:cs="Palatino Linotype"/>
          <w:b/>
        </w:rPr>
        <w:t>SUJETO OBLIGADO.</w:t>
      </w:r>
    </w:p>
    <w:p w14:paraId="07C3AEBC" w14:textId="77777777" w:rsidR="00A84290" w:rsidRPr="006B01DE" w:rsidRDefault="00BB0CA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79132594" w14:textId="77777777" w:rsidR="00A84290" w:rsidRPr="006B01DE" w:rsidRDefault="00BB0CAC">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6B01DE">
        <w:rPr>
          <w:rFonts w:ascii="Palatino Linotype" w:eastAsia="Palatino Linotype" w:hAnsi="Palatino Linotype" w:cs="Palatino Linotype"/>
          <w:b/>
        </w:rPr>
        <w:t>III. R E S U E L V E:</w:t>
      </w:r>
    </w:p>
    <w:p w14:paraId="6E95A350" w14:textId="77777777" w:rsidR="00A84290" w:rsidRPr="006B01DE" w:rsidRDefault="00BB0CAC">
      <w:pPr>
        <w:pBdr>
          <w:top w:val="nil"/>
          <w:left w:val="nil"/>
          <w:bottom w:val="nil"/>
          <w:right w:val="nil"/>
          <w:between w:val="nil"/>
        </w:pBdr>
        <w:spacing w:after="120" w:line="405" w:lineRule="auto"/>
        <w:jc w:val="both"/>
        <w:rPr>
          <w:rFonts w:ascii="Palatino Linotype" w:eastAsia="Palatino Linotype" w:hAnsi="Palatino Linotype" w:cs="Palatino Linotype"/>
        </w:rPr>
      </w:pPr>
      <w:bookmarkStart w:id="2" w:name="_heading=h.3dy6vkm" w:colFirst="0" w:colLast="0"/>
      <w:bookmarkEnd w:id="2"/>
      <w:r w:rsidRPr="006B01DE">
        <w:rPr>
          <w:rFonts w:ascii="Palatino Linotype" w:eastAsia="Palatino Linotype" w:hAnsi="Palatino Linotype" w:cs="Palatino Linotype"/>
          <w:b/>
        </w:rPr>
        <w:t>Primero.</w:t>
      </w:r>
      <w:r w:rsidRPr="006B01DE">
        <w:rPr>
          <w:rFonts w:ascii="Palatino Linotype" w:eastAsia="Palatino Linotype" w:hAnsi="Palatino Linotype" w:cs="Palatino Linotype"/>
        </w:rPr>
        <w:t xml:space="preserve"> Resultan infundados los motivos de inconformidad aducidos por la parte </w:t>
      </w:r>
      <w:r w:rsidRPr="006B01DE">
        <w:rPr>
          <w:rFonts w:ascii="Palatino Linotype" w:eastAsia="Palatino Linotype" w:hAnsi="Palatino Linotype" w:cs="Palatino Linotype"/>
          <w:b/>
        </w:rPr>
        <w:t>RECURRENTE</w:t>
      </w:r>
      <w:r w:rsidRPr="006B01DE">
        <w:rPr>
          <w:rFonts w:ascii="Palatino Linotype" w:eastAsia="Palatino Linotype" w:hAnsi="Palatino Linotype" w:cs="Palatino Linotype"/>
        </w:rPr>
        <w:t xml:space="preserve"> en los recursos de revisión </w:t>
      </w:r>
      <w:r w:rsidRPr="006B01DE">
        <w:rPr>
          <w:rFonts w:ascii="Palatino Linotype" w:eastAsia="Palatino Linotype" w:hAnsi="Palatino Linotype" w:cs="Palatino Linotype"/>
          <w:b/>
        </w:rPr>
        <w:t>04689/INFOEM/IP/RR/2024 y 04690/INFOEM/IP/RR/2024; acumulados</w:t>
      </w:r>
      <w:r w:rsidRPr="006B01DE">
        <w:rPr>
          <w:rFonts w:ascii="Palatino Linotype" w:eastAsia="Palatino Linotype" w:hAnsi="Palatino Linotype" w:cs="Palatino Linotype"/>
        </w:rPr>
        <w:t xml:space="preserve">; por lo que, en términos de los argumentos señalados en el Considerando Cuarto se </w:t>
      </w:r>
      <w:r w:rsidRPr="006B01DE">
        <w:rPr>
          <w:rFonts w:ascii="Palatino Linotype" w:eastAsia="Palatino Linotype" w:hAnsi="Palatino Linotype" w:cs="Palatino Linotype"/>
          <w:b/>
        </w:rPr>
        <w:t>CONFIRMAN</w:t>
      </w:r>
      <w:r w:rsidRPr="006B01DE">
        <w:rPr>
          <w:rFonts w:ascii="Palatino Linotype" w:eastAsia="Palatino Linotype" w:hAnsi="Palatino Linotype" w:cs="Palatino Linotype"/>
        </w:rPr>
        <w:t xml:space="preserve"> las respuestas emitidas por 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w:t>
      </w:r>
    </w:p>
    <w:p w14:paraId="7DA71A56" w14:textId="77777777" w:rsidR="00A84290" w:rsidRPr="006B01DE" w:rsidRDefault="00BB0CAC">
      <w:pPr>
        <w:spacing w:before="240" w:after="240" w:line="360" w:lineRule="auto"/>
        <w:jc w:val="both"/>
        <w:rPr>
          <w:rFonts w:ascii="Palatino Linotype" w:eastAsia="Palatino Linotype" w:hAnsi="Palatino Linotype" w:cs="Palatino Linotype"/>
        </w:rPr>
      </w:pPr>
      <w:r w:rsidRPr="006B01DE">
        <w:rPr>
          <w:rFonts w:ascii="Palatino Linotype" w:eastAsia="Palatino Linotype" w:hAnsi="Palatino Linotype" w:cs="Palatino Linotype"/>
          <w:b/>
        </w:rPr>
        <w:lastRenderedPageBreak/>
        <w:t>Segundo. Notifíquese</w:t>
      </w:r>
      <w:r w:rsidRPr="006B01DE">
        <w:rPr>
          <w:rFonts w:ascii="Palatino Linotype" w:eastAsia="Palatino Linotype" w:hAnsi="Palatino Linotype" w:cs="Palatino Linotype"/>
        </w:rPr>
        <w:t xml:space="preserve"> vía </w:t>
      </w:r>
      <w:r w:rsidRPr="006B01DE">
        <w:rPr>
          <w:rFonts w:ascii="Palatino Linotype" w:eastAsia="Palatino Linotype" w:hAnsi="Palatino Linotype" w:cs="Palatino Linotype"/>
          <w:b/>
        </w:rPr>
        <w:t xml:space="preserve">SAIMEX </w:t>
      </w:r>
      <w:r w:rsidRPr="006B01DE">
        <w:rPr>
          <w:rFonts w:ascii="Palatino Linotype" w:eastAsia="Palatino Linotype" w:hAnsi="Palatino Linotype" w:cs="Palatino Linotype"/>
        </w:rPr>
        <w:t xml:space="preserve">la presente resolución a la Titular de la Unidad de Transparencia del </w:t>
      </w:r>
      <w:r w:rsidRPr="006B01DE">
        <w:rPr>
          <w:rFonts w:ascii="Palatino Linotype" w:eastAsia="Palatino Linotype" w:hAnsi="Palatino Linotype" w:cs="Palatino Linotype"/>
          <w:b/>
        </w:rPr>
        <w:t>SUJETO OBLIGADO</w:t>
      </w:r>
      <w:r w:rsidRPr="006B01DE">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0EAA5333" w14:textId="77777777" w:rsidR="00A84290" w:rsidRPr="006B01DE" w:rsidRDefault="00BB0CAC">
      <w:pPr>
        <w:tabs>
          <w:tab w:val="left" w:pos="8647"/>
        </w:tabs>
        <w:spacing w:before="240" w:after="240" w:line="360" w:lineRule="auto"/>
        <w:ind w:right="51"/>
        <w:jc w:val="both"/>
        <w:rPr>
          <w:rFonts w:ascii="Palatino Linotype" w:eastAsia="Palatino Linotype" w:hAnsi="Palatino Linotype" w:cs="Palatino Linotype"/>
        </w:rPr>
      </w:pPr>
      <w:r w:rsidRPr="006B01DE">
        <w:rPr>
          <w:rFonts w:ascii="Palatino Linotype" w:eastAsia="Palatino Linotype" w:hAnsi="Palatino Linotype" w:cs="Palatino Linotype"/>
          <w:b/>
        </w:rPr>
        <w:t xml:space="preserve">Tercero. Notifíquese, vía SAIMEX </w:t>
      </w:r>
      <w:r w:rsidRPr="006B01DE">
        <w:rPr>
          <w:rFonts w:ascii="Palatino Linotype" w:eastAsia="Palatino Linotype" w:hAnsi="Palatino Linotype" w:cs="Palatino Linotype"/>
        </w:rPr>
        <w:t>a</w:t>
      </w:r>
      <w:r w:rsidRPr="006B01DE">
        <w:rPr>
          <w:rFonts w:ascii="Palatino Linotype" w:eastAsia="Palatino Linotype" w:hAnsi="Palatino Linotype" w:cs="Palatino Linotype"/>
          <w:b/>
        </w:rPr>
        <w:t xml:space="preserve"> </w:t>
      </w:r>
      <w:r w:rsidRPr="006B01DE">
        <w:rPr>
          <w:rFonts w:ascii="Palatino Linotype" w:eastAsia="Palatino Linotype" w:hAnsi="Palatino Linotype" w:cs="Palatino Linotype"/>
        </w:rPr>
        <w:t>la parte</w:t>
      </w:r>
      <w:r w:rsidRPr="006B01DE">
        <w:rPr>
          <w:rFonts w:ascii="Palatino Linotype" w:eastAsia="Palatino Linotype" w:hAnsi="Palatino Linotype" w:cs="Palatino Linotype"/>
          <w:b/>
        </w:rPr>
        <w:t xml:space="preserve"> RECURRENTE</w:t>
      </w:r>
      <w:r w:rsidRPr="006B01DE">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7468C0B" w14:textId="77777777" w:rsidR="00A84290" w:rsidRPr="006B01DE" w:rsidRDefault="00A84290">
      <w:pPr>
        <w:spacing w:line="360" w:lineRule="auto"/>
        <w:jc w:val="both"/>
        <w:rPr>
          <w:rFonts w:ascii="Palatino Linotype" w:eastAsia="Palatino Linotype" w:hAnsi="Palatino Linotype" w:cs="Palatino Linotype"/>
        </w:rPr>
      </w:pPr>
    </w:p>
    <w:p w14:paraId="28774489" w14:textId="77777777" w:rsidR="00A84290" w:rsidRPr="006B01DE" w:rsidRDefault="00BB0CAC">
      <w:pPr>
        <w:spacing w:line="360" w:lineRule="auto"/>
        <w:jc w:val="both"/>
        <w:rPr>
          <w:rFonts w:ascii="Palatino Linotype" w:eastAsia="Palatino Linotype" w:hAnsi="Palatino Linotype" w:cs="Palatino Linotype"/>
          <w:sz w:val="8"/>
          <w:szCs w:val="8"/>
        </w:rPr>
      </w:pPr>
      <w:r w:rsidRPr="006B01D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ALEXIS TAPIA RAMÍREZ.</w:t>
      </w:r>
    </w:p>
    <w:p w14:paraId="028CFAA3" w14:textId="77777777" w:rsidR="00A84290" w:rsidRPr="006B01DE" w:rsidRDefault="00A84290"/>
    <w:p w14:paraId="757801E6" w14:textId="77777777" w:rsidR="00A84290" w:rsidRPr="006B01DE" w:rsidRDefault="00A84290"/>
    <w:p w14:paraId="17EDC7B9" w14:textId="77777777" w:rsidR="00A84290" w:rsidRPr="006B01DE" w:rsidRDefault="00A84290"/>
    <w:p w14:paraId="1813D5A8" w14:textId="77777777" w:rsidR="00A84290" w:rsidRPr="006B01DE" w:rsidRDefault="00A84290"/>
    <w:p w14:paraId="4BF85284" w14:textId="77777777" w:rsidR="00A84290" w:rsidRPr="006B01DE" w:rsidRDefault="00A84290"/>
    <w:p w14:paraId="10826C8B" w14:textId="77777777" w:rsidR="00A84290" w:rsidRPr="006B01DE" w:rsidRDefault="00A84290"/>
    <w:p w14:paraId="768ADB1F" w14:textId="77777777" w:rsidR="00A84290" w:rsidRPr="006B01DE" w:rsidRDefault="00A84290"/>
    <w:p w14:paraId="4805312B" w14:textId="77777777" w:rsidR="00A84290" w:rsidRPr="006B01DE" w:rsidRDefault="00A84290"/>
    <w:p w14:paraId="0A3C10AC" w14:textId="77777777" w:rsidR="00A84290" w:rsidRPr="006B01DE" w:rsidRDefault="00A84290"/>
    <w:p w14:paraId="3D5845FD" w14:textId="77777777" w:rsidR="00A84290" w:rsidRPr="006B01DE" w:rsidRDefault="00A84290"/>
    <w:p w14:paraId="7E81DAE4" w14:textId="77777777" w:rsidR="00A84290" w:rsidRPr="006B01DE" w:rsidRDefault="00A84290"/>
    <w:p w14:paraId="56B750D1" w14:textId="77777777" w:rsidR="00A84290" w:rsidRPr="006B01DE" w:rsidRDefault="00A84290"/>
    <w:p w14:paraId="51A442A8" w14:textId="77777777" w:rsidR="00A84290" w:rsidRPr="006B01DE" w:rsidRDefault="00A84290"/>
    <w:p w14:paraId="259E13FB" w14:textId="77777777" w:rsidR="00A84290" w:rsidRPr="006B01DE" w:rsidRDefault="00A84290"/>
    <w:p w14:paraId="3C713BB5" w14:textId="77777777" w:rsidR="00A84290" w:rsidRPr="006B01DE" w:rsidRDefault="00A84290"/>
    <w:p w14:paraId="5F0C5915" w14:textId="77777777" w:rsidR="00A84290" w:rsidRPr="006B01DE" w:rsidRDefault="00A84290"/>
    <w:p w14:paraId="77C25BA8" w14:textId="77777777" w:rsidR="00A84290" w:rsidRPr="006B01DE" w:rsidRDefault="00A84290"/>
    <w:p w14:paraId="764344D9" w14:textId="77777777" w:rsidR="00A84290" w:rsidRPr="006B01DE" w:rsidRDefault="00A84290"/>
    <w:p w14:paraId="0DB52C9A" w14:textId="77777777" w:rsidR="00A84290" w:rsidRPr="006B01DE" w:rsidRDefault="00A84290"/>
    <w:p w14:paraId="7A7CB57B" w14:textId="77777777" w:rsidR="00A84290" w:rsidRPr="006B01DE" w:rsidRDefault="00A84290"/>
    <w:p w14:paraId="1D4B2FF7" w14:textId="77777777" w:rsidR="00A84290" w:rsidRPr="006B01DE" w:rsidRDefault="00A84290"/>
    <w:p w14:paraId="687BC901" w14:textId="77777777" w:rsidR="00A84290" w:rsidRPr="006B01DE" w:rsidRDefault="00A84290"/>
    <w:p w14:paraId="6FDB26FE" w14:textId="77777777" w:rsidR="00A84290" w:rsidRPr="006B01DE" w:rsidRDefault="00A84290"/>
    <w:p w14:paraId="4573D33D" w14:textId="77777777" w:rsidR="00A84290" w:rsidRPr="006B01DE" w:rsidRDefault="00A84290"/>
    <w:p w14:paraId="077B9378" w14:textId="77777777" w:rsidR="00A84290" w:rsidRPr="006B01DE" w:rsidRDefault="00A84290"/>
    <w:p w14:paraId="2AD520F0" w14:textId="77777777" w:rsidR="00A84290" w:rsidRPr="006B01DE" w:rsidRDefault="00A84290"/>
    <w:p w14:paraId="4D5D4F75" w14:textId="77777777" w:rsidR="00A84290" w:rsidRPr="006B01DE" w:rsidRDefault="00A84290"/>
    <w:p w14:paraId="0FBE2528" w14:textId="77777777" w:rsidR="00A84290" w:rsidRPr="006B01DE" w:rsidRDefault="00A84290"/>
    <w:p w14:paraId="0CA4275B" w14:textId="77777777" w:rsidR="00A84290" w:rsidRPr="006B01DE" w:rsidRDefault="00A84290"/>
    <w:p w14:paraId="10868DE7" w14:textId="77777777" w:rsidR="00A84290" w:rsidRPr="006B01DE" w:rsidRDefault="00A84290"/>
    <w:sectPr w:rsidR="00A84290" w:rsidRPr="006B01DE">
      <w:headerReference w:type="even" r:id="rId21"/>
      <w:headerReference w:type="default" r:id="rId22"/>
      <w:footerReference w:type="default" r:id="rId23"/>
      <w:headerReference w:type="first" r:id="rId24"/>
      <w:footerReference w:type="first" r:id="rId25"/>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F7F6" w14:textId="77777777" w:rsidR="001C3FCE" w:rsidRDefault="001C3FCE">
      <w:r>
        <w:separator/>
      </w:r>
    </w:p>
  </w:endnote>
  <w:endnote w:type="continuationSeparator" w:id="0">
    <w:p w14:paraId="756DFC2F" w14:textId="77777777" w:rsidR="001C3FCE" w:rsidRDefault="001C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DA13" w14:textId="77777777" w:rsidR="00A84290" w:rsidRDefault="00BB0CA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B01DE">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B01DE">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826C" w14:textId="77777777" w:rsidR="00A84290" w:rsidRDefault="00BB0CA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B01D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B01DE">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4A17" w14:textId="77777777" w:rsidR="001C3FCE" w:rsidRDefault="001C3FCE">
      <w:r>
        <w:separator/>
      </w:r>
    </w:p>
  </w:footnote>
  <w:footnote w:type="continuationSeparator" w:id="0">
    <w:p w14:paraId="259A90C2" w14:textId="77777777" w:rsidR="001C3FCE" w:rsidRDefault="001C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96D7" w14:textId="77777777" w:rsidR="00A84290" w:rsidRDefault="003E6FB9">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A9B9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09.4pt;height:793.75pt;z-index:-251657728;mso-wrap-edited:f;mso-width-percent:0;mso-height-percent:0;mso-position-horizontal:center;mso-position-horizontal-relative:margin;mso-position-vertical:center;mso-position-vertical-relative:margin;mso-width-percent:0;mso-height-percent:0">
          <v:imagedata r:id="rId1" o:title="image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CCA8" w14:textId="77777777" w:rsidR="00A84290" w:rsidRDefault="00A8429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9"/>
        <w:szCs w:val="19"/>
      </w:rPr>
    </w:pPr>
  </w:p>
  <w:tbl>
    <w:tblPr>
      <w:tblStyle w:val="a8"/>
      <w:tblW w:w="6667" w:type="dxa"/>
      <w:tblInd w:w="2547" w:type="dxa"/>
      <w:tblLayout w:type="fixed"/>
      <w:tblLook w:val="0400" w:firstRow="0" w:lastRow="0" w:firstColumn="0" w:lastColumn="0" w:noHBand="0" w:noVBand="1"/>
    </w:tblPr>
    <w:tblGrid>
      <w:gridCol w:w="2551"/>
      <w:gridCol w:w="4116"/>
    </w:tblGrid>
    <w:tr w:rsidR="00A84290" w14:paraId="1153F3B1" w14:textId="77777777">
      <w:tc>
        <w:tcPr>
          <w:tcW w:w="2551" w:type="dxa"/>
          <w:shd w:val="clear" w:color="auto" w:fill="auto"/>
          <w:vAlign w:val="center"/>
        </w:tcPr>
        <w:p w14:paraId="46610905" w14:textId="77777777" w:rsidR="00A84290" w:rsidRDefault="00BB0CA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13A3E34E" w14:textId="77777777" w:rsidR="00A84290" w:rsidRDefault="00BB0CA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04689/INFOEM/IP/RR/2024 y acumulado</w:t>
          </w:r>
        </w:p>
      </w:tc>
    </w:tr>
    <w:tr w:rsidR="00A84290" w14:paraId="102B04FC" w14:textId="77777777">
      <w:trPr>
        <w:trHeight w:val="228"/>
      </w:trPr>
      <w:tc>
        <w:tcPr>
          <w:tcW w:w="2551" w:type="dxa"/>
          <w:shd w:val="clear" w:color="auto" w:fill="auto"/>
          <w:vAlign w:val="center"/>
        </w:tcPr>
        <w:p w14:paraId="5CB8844C" w14:textId="77777777" w:rsidR="00A84290" w:rsidRDefault="00BB0CA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2DB83DE3" w14:textId="77777777" w:rsidR="00A84290" w:rsidRDefault="00BB0CA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Municipal para la Prestación de Los Servicios de Agua Potable Alcantarillado y Saneamiento de Cuautitlán Izcalli denominado OPERAGUA, O.P.D.M.</w:t>
          </w:r>
        </w:p>
      </w:tc>
    </w:tr>
    <w:tr w:rsidR="00A84290" w14:paraId="0BC599D7" w14:textId="77777777">
      <w:tc>
        <w:tcPr>
          <w:tcW w:w="2551" w:type="dxa"/>
          <w:shd w:val="clear" w:color="auto" w:fill="auto"/>
          <w:vAlign w:val="center"/>
        </w:tcPr>
        <w:p w14:paraId="5D6AF104" w14:textId="77777777" w:rsidR="00A84290" w:rsidRDefault="00BB0CA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6AAD0C81" w14:textId="77777777" w:rsidR="00A84290" w:rsidRDefault="00BB0CA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AB92F1" w14:textId="77777777" w:rsidR="00A84290" w:rsidRDefault="003E6FB9">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pict w14:anchorId="7D194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96.95pt;margin-top:-125.7pt;width:649.35pt;height:845.8pt;z-index:-251659776;mso-wrap-edited:f;mso-width-percent:0;mso-height-percent:0;mso-position-horizontal:absolute;mso-position-horizontal-relative:margin;mso-position-vertical:absolute;mso-position-vertical-relative:margin;mso-width-percent:0;mso-height-percent:0">
          <v:imagedata r:id="rId1" o:title="image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58BE" w14:textId="77777777" w:rsidR="00A84290" w:rsidRDefault="00A84290">
    <w:pPr>
      <w:widowControl w:val="0"/>
      <w:pBdr>
        <w:top w:val="nil"/>
        <w:left w:val="nil"/>
        <w:bottom w:val="nil"/>
        <w:right w:val="nil"/>
        <w:between w:val="nil"/>
      </w:pBdr>
      <w:spacing w:line="276" w:lineRule="auto"/>
      <w:rPr>
        <w:rFonts w:ascii="Calibri" w:eastAsia="Calibri" w:hAnsi="Calibri" w:cs="Calibri"/>
        <w:color w:val="000000"/>
      </w:rPr>
    </w:pPr>
  </w:p>
  <w:tbl>
    <w:tblPr>
      <w:tblStyle w:val="a9"/>
      <w:tblW w:w="6667" w:type="dxa"/>
      <w:tblInd w:w="2547" w:type="dxa"/>
      <w:tblLayout w:type="fixed"/>
      <w:tblLook w:val="0400" w:firstRow="0" w:lastRow="0" w:firstColumn="0" w:lastColumn="0" w:noHBand="0" w:noVBand="1"/>
    </w:tblPr>
    <w:tblGrid>
      <w:gridCol w:w="2551"/>
      <w:gridCol w:w="4116"/>
    </w:tblGrid>
    <w:tr w:rsidR="00A84290" w14:paraId="528D22E7" w14:textId="77777777">
      <w:tc>
        <w:tcPr>
          <w:tcW w:w="2551" w:type="dxa"/>
          <w:shd w:val="clear" w:color="auto" w:fill="auto"/>
          <w:vAlign w:val="center"/>
        </w:tcPr>
        <w:p w14:paraId="70B37306" w14:textId="77777777" w:rsidR="00A84290" w:rsidRDefault="00BB0C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6" w:type="dxa"/>
          <w:shd w:val="clear" w:color="auto" w:fill="auto"/>
          <w:vAlign w:val="center"/>
        </w:tcPr>
        <w:p w14:paraId="2F50A3A5" w14:textId="77777777" w:rsidR="00A84290" w:rsidRDefault="00BB0CAC">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04689/INFOEM/IP/RR/2024 y</w:t>
          </w:r>
        </w:p>
        <w:p w14:paraId="43A2AB29" w14:textId="77777777" w:rsidR="00A84290" w:rsidRDefault="00BB0CAC">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04690/INFOEM/IP/RR/2024, acumulados           </w:t>
          </w:r>
        </w:p>
      </w:tc>
    </w:tr>
    <w:tr w:rsidR="00A84290" w14:paraId="67AF4E43" w14:textId="77777777">
      <w:tc>
        <w:tcPr>
          <w:tcW w:w="2551" w:type="dxa"/>
          <w:shd w:val="clear" w:color="auto" w:fill="auto"/>
          <w:vAlign w:val="center"/>
        </w:tcPr>
        <w:p w14:paraId="0B80DE0C" w14:textId="77777777" w:rsidR="00A84290" w:rsidRDefault="00BB0C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6" w:type="dxa"/>
          <w:shd w:val="clear" w:color="auto" w:fill="auto"/>
          <w:vAlign w:val="center"/>
        </w:tcPr>
        <w:p w14:paraId="69D33BF0" w14:textId="5CBB1BE9" w:rsidR="00A84290" w:rsidRDefault="003E6FB9">
          <w:pPr>
            <w:ind w:left="32" w:right="2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XXXX XXXXX </w:t>
          </w:r>
        </w:p>
      </w:tc>
    </w:tr>
    <w:tr w:rsidR="00A84290" w14:paraId="53077A43" w14:textId="77777777">
      <w:trPr>
        <w:trHeight w:val="228"/>
      </w:trPr>
      <w:tc>
        <w:tcPr>
          <w:tcW w:w="2551" w:type="dxa"/>
          <w:shd w:val="clear" w:color="auto" w:fill="auto"/>
          <w:vAlign w:val="center"/>
        </w:tcPr>
        <w:p w14:paraId="4B5A45A4" w14:textId="77777777" w:rsidR="00A84290" w:rsidRDefault="00BB0C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6" w:type="dxa"/>
          <w:shd w:val="clear" w:color="auto" w:fill="auto"/>
          <w:vAlign w:val="center"/>
        </w:tcPr>
        <w:p w14:paraId="612E9498" w14:textId="77777777" w:rsidR="00A84290" w:rsidRDefault="00BB0CAC">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Municipal para la Prestación de Los Servicios de Agua Potable Alcantarillado y Saneamiento de Cuautitlán Izcalli denominado OPERAGUA, O.P.D.M.</w:t>
          </w:r>
        </w:p>
      </w:tc>
    </w:tr>
    <w:tr w:rsidR="00A84290" w14:paraId="60FF9646" w14:textId="77777777">
      <w:tc>
        <w:tcPr>
          <w:tcW w:w="2551" w:type="dxa"/>
          <w:shd w:val="clear" w:color="auto" w:fill="auto"/>
          <w:vAlign w:val="center"/>
        </w:tcPr>
        <w:p w14:paraId="60EA3D85" w14:textId="77777777" w:rsidR="00A84290" w:rsidRDefault="00BB0CA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6" w:type="dxa"/>
          <w:shd w:val="clear" w:color="auto" w:fill="auto"/>
          <w:vAlign w:val="center"/>
        </w:tcPr>
        <w:p w14:paraId="154707B6" w14:textId="77777777" w:rsidR="00A84290" w:rsidRDefault="00BB0CAC">
          <w:pPr>
            <w:ind w:left="32"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834EE5F" w14:textId="77777777" w:rsidR="00A84290" w:rsidRDefault="003E6FB9">
    <w:pPr>
      <w:pBdr>
        <w:top w:val="nil"/>
        <w:left w:val="nil"/>
        <w:bottom w:val="nil"/>
        <w:right w:val="nil"/>
        <w:between w:val="nil"/>
      </w:pBdr>
      <w:tabs>
        <w:tab w:val="center" w:pos="4252"/>
        <w:tab w:val="right" w:pos="8504"/>
      </w:tabs>
      <w:rPr>
        <w:rFonts w:ascii="Calibri" w:eastAsia="Calibri" w:hAnsi="Calibri" w:cs="Calibri"/>
        <w:color w:val="000000"/>
        <w:sz w:val="10"/>
        <w:szCs w:val="10"/>
      </w:rPr>
    </w:pPr>
    <w:r>
      <w:rPr>
        <w:rFonts w:ascii="Calibri" w:eastAsia="Calibri" w:hAnsi="Calibri" w:cs="Calibri"/>
        <w:color w:val="000000"/>
        <w:sz w:val="10"/>
        <w:szCs w:val="10"/>
      </w:rPr>
      <w:pict w14:anchorId="35E5E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93.8pt;margin-top:-135.95pt;width:628.7pt;height:818.9pt;z-index:-251658752;mso-wrap-edited:f;mso-width-percent:0;mso-height-percent:0;mso-position-horizontal:absolute;mso-position-horizontal-relative:margin;mso-position-vertical:absolute;mso-position-vertical-relative:margin;mso-width-percent:0;mso-height-percent:0">
          <v:imagedata r:id="rId1" o:title="image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C5F"/>
    <w:multiLevelType w:val="multilevel"/>
    <w:tmpl w:val="301E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BB57E5"/>
    <w:multiLevelType w:val="multilevel"/>
    <w:tmpl w:val="4DCACDF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4314DCC"/>
    <w:multiLevelType w:val="multilevel"/>
    <w:tmpl w:val="AF422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290"/>
    <w:rsid w:val="00034D1E"/>
    <w:rsid w:val="001C3FCE"/>
    <w:rsid w:val="003D543B"/>
    <w:rsid w:val="003E6FB9"/>
    <w:rsid w:val="006B01DE"/>
    <w:rsid w:val="00714E68"/>
    <w:rsid w:val="00A2434F"/>
    <w:rsid w:val="00A44499"/>
    <w:rsid w:val="00A84290"/>
    <w:rsid w:val="00AA3712"/>
    <w:rsid w:val="00BB0C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6BCEB"/>
  <w15:docId w15:val="{A9157DBD-11F5-4B7C-B17F-E21C523F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0D3"/>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rPr>
  </w:style>
  <w:style w:type="paragraph" w:styleId="Ttulo4">
    <w:name w:val="heading 4"/>
    <w:basedOn w:val="Normal"/>
    <w:link w:val="Ttulo4Car"/>
    <w:uiPriority w:val="9"/>
    <w:qFormat/>
    <w:rsid w:val="00E93BB3"/>
    <w:pPr>
      <w:spacing w:before="100" w:beforeAutospacing="1" w:after="100" w:afterAutospacing="1"/>
      <w:outlineLvl w:val="3"/>
    </w:pPr>
    <w:rPr>
      <w:b/>
      <w:bCs/>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9D7E0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rPr>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rPr>
      <w:rFonts w:eastAsia="MS Mincho"/>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pPr>
    <w:rPr>
      <w:rFonts w:ascii="Palatino Linotype" w:hAnsi="Palatino Linotype" w:cs="Palatino Linotype"/>
      <w:color w:val="000000"/>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olor w:val="000000"/>
      <w:szCs w:val="20"/>
      <w:u w:color="000000"/>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style>
  <w:style w:type="paragraph" w:customStyle="1" w:styleId="o">
    <w:name w:val="o"/>
    <w:basedOn w:val="Normal"/>
    <w:rsid w:val="00E93BB3"/>
    <w:pPr>
      <w:spacing w:before="100" w:beforeAutospacing="1" w:after="100" w:afterAutospacing="1"/>
    </w:p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rPr>
  </w:style>
  <w:style w:type="paragraph" w:customStyle="1" w:styleId="Standard">
    <w:name w:val="Standard"/>
    <w:rsid w:val="009D7E06"/>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style>
  <w:style w:type="numbering" w:customStyle="1" w:styleId="Estiloimportado1">
    <w:name w:val="Estilo importado 1"/>
    <w:qFormat/>
    <w:rsid w:val="009D7E06"/>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eastAsia="en-US"/>
    </w:rPr>
  </w:style>
  <w:style w:type="table" w:customStyle="1" w:styleId="Tablaconcuadrcula1">
    <w:name w:val="Tabla con cuadrícula1"/>
    <w:basedOn w:val="Tablanormal"/>
    <w:next w:val="Tablaconcuadrcula"/>
    <w:uiPriority w:val="59"/>
    <w:rsid w:val="009D7E06"/>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rPr>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
    <w:rsid w:val="009D7E06"/>
    <w:rPr>
      <w:lang w:val="es-ES"/>
    </w:rPr>
    <w:tblPr>
      <w:tblCellMar>
        <w:top w:w="0" w:type="dxa"/>
        <w:left w:w="0" w:type="dxa"/>
        <w:bottom w:w="0" w:type="dxa"/>
        <w:right w:w="0" w:type="dxa"/>
      </w:tblCellMar>
    </w:tblPr>
  </w:style>
  <w:style w:type="character" w:customStyle="1" w:styleId="TtuloCar">
    <w:name w:val="Título Car"/>
    <w:basedOn w:val="Fuentedeprrafopredeter"/>
    <w:link w:val="Ttul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1"/>
    <w:rsid w:val="009D7E06"/>
    <w:tblPr>
      <w:tblStyleRowBandSize w:val="1"/>
      <w:tblStyleColBandSize w:val="1"/>
      <w:tblCellMar>
        <w:left w:w="115" w:type="dxa"/>
        <w:right w:w="115" w:type="dxa"/>
      </w:tblCellMar>
    </w:tblPr>
  </w:style>
  <w:style w:type="table" w:customStyle="1" w:styleId="7">
    <w:name w:val="7"/>
    <w:basedOn w:val="TableNormal1"/>
    <w:rsid w:val="009D7E06"/>
    <w:tblPr>
      <w:tblStyleRowBandSize w:val="1"/>
      <w:tblStyleColBandSize w:val="1"/>
      <w:tblCellMar>
        <w:left w:w="115" w:type="dxa"/>
        <w:right w:w="115" w:type="dxa"/>
      </w:tblCellMar>
    </w:tblPr>
  </w:style>
  <w:style w:type="table" w:customStyle="1" w:styleId="6">
    <w:name w:val="6"/>
    <w:basedOn w:val="TableNormal1"/>
    <w:rsid w:val="009D7E06"/>
    <w:tblPr>
      <w:tblStyleRowBandSize w:val="1"/>
      <w:tblStyleColBandSize w:val="1"/>
      <w:tblCellMar>
        <w:left w:w="115" w:type="dxa"/>
        <w:right w:w="115" w:type="dxa"/>
      </w:tblCellMar>
    </w:tblPr>
  </w:style>
  <w:style w:type="table" w:customStyle="1" w:styleId="5">
    <w:name w:val="5"/>
    <w:basedOn w:val="TableNormal1"/>
    <w:rsid w:val="009D7E06"/>
    <w:tblPr>
      <w:tblStyleRowBandSize w:val="1"/>
      <w:tblStyleColBandSize w:val="1"/>
      <w:tblCellMar>
        <w:left w:w="115" w:type="dxa"/>
        <w:right w:w="115" w:type="dxa"/>
      </w:tblCellMar>
    </w:tblPr>
  </w:style>
  <w:style w:type="table" w:customStyle="1" w:styleId="4">
    <w:name w:val="4"/>
    <w:basedOn w:val="TableNormal1"/>
    <w:rsid w:val="009D7E06"/>
    <w:tblPr>
      <w:tblStyleRowBandSize w:val="1"/>
      <w:tblStyleColBandSize w:val="1"/>
      <w:tblCellMar>
        <w:left w:w="115" w:type="dxa"/>
        <w:right w:w="115" w:type="dxa"/>
      </w:tblCellMar>
    </w:tblPr>
  </w:style>
  <w:style w:type="table" w:customStyle="1" w:styleId="3">
    <w:name w:val="3"/>
    <w:basedOn w:val="TableNormal1"/>
    <w:rsid w:val="009D7E06"/>
    <w:tblPr>
      <w:tblStyleRowBandSize w:val="1"/>
      <w:tblStyleColBandSize w:val="1"/>
      <w:tblCellMar>
        <w:left w:w="115" w:type="dxa"/>
        <w:right w:w="115" w:type="dxa"/>
      </w:tblCellMar>
    </w:tblPr>
  </w:style>
  <w:style w:type="table" w:customStyle="1" w:styleId="2">
    <w:name w:val="2"/>
    <w:basedOn w:val="TableNormal1"/>
    <w:rsid w:val="009D7E06"/>
    <w:tblPr>
      <w:tblStyleRowBandSize w:val="1"/>
      <w:tblStyleColBandSize w:val="1"/>
      <w:tblCellMar>
        <w:left w:w="115" w:type="dxa"/>
        <w:right w:w="115" w:type="dxa"/>
      </w:tblCellMar>
    </w:tblPr>
  </w:style>
  <w:style w:type="table" w:customStyle="1" w:styleId="1">
    <w:name w:val="1"/>
    <w:basedOn w:val="TableNormal1"/>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style>
  <w:style w:type="paragraph" w:customStyle="1" w:styleId="j1">
    <w:name w:val="j1"/>
    <w:basedOn w:val="Normal"/>
    <w:rsid w:val="009D7E06"/>
    <w:pPr>
      <w:spacing w:before="100" w:beforeAutospacing="1" w:after="100" w:afterAutospacing="1"/>
    </w:p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9D7E06"/>
    <w:rPr>
      <w:lang w:val="es-ES"/>
    </w:rPr>
    <w:tblPr>
      <w:tblCellMar>
        <w:top w:w="0" w:type="dxa"/>
        <w:left w:w="0" w:type="dxa"/>
        <w:bottom w:w="0" w:type="dxa"/>
        <w:right w:w="0" w:type="dxa"/>
      </w:tblCellMar>
    </w:tblPr>
  </w:style>
  <w:style w:type="table" w:customStyle="1" w:styleId="81">
    <w:name w:val="81"/>
    <w:basedOn w:val="TableNormal1"/>
    <w:rsid w:val="009D7E06"/>
    <w:tblPr>
      <w:tblStyleRowBandSize w:val="1"/>
      <w:tblStyleColBandSize w:val="1"/>
      <w:tblCellMar>
        <w:left w:w="115" w:type="dxa"/>
        <w:right w:w="115" w:type="dxa"/>
      </w:tblCellMar>
    </w:tblPr>
  </w:style>
  <w:style w:type="table" w:customStyle="1" w:styleId="71">
    <w:name w:val="71"/>
    <w:basedOn w:val="TableNormal1"/>
    <w:rsid w:val="009D7E06"/>
    <w:tblPr>
      <w:tblStyleRowBandSize w:val="1"/>
      <w:tblStyleColBandSize w:val="1"/>
      <w:tblCellMar>
        <w:left w:w="115" w:type="dxa"/>
        <w:right w:w="115" w:type="dxa"/>
      </w:tblCellMar>
    </w:tblPr>
  </w:style>
  <w:style w:type="table" w:customStyle="1" w:styleId="61">
    <w:name w:val="61"/>
    <w:basedOn w:val="TableNormal1"/>
    <w:rsid w:val="009D7E06"/>
    <w:tblPr>
      <w:tblStyleRowBandSize w:val="1"/>
      <w:tblStyleColBandSize w:val="1"/>
      <w:tblCellMar>
        <w:left w:w="115" w:type="dxa"/>
        <w:right w:w="115" w:type="dxa"/>
      </w:tblCellMar>
    </w:tblPr>
  </w:style>
  <w:style w:type="table" w:customStyle="1" w:styleId="51">
    <w:name w:val="51"/>
    <w:basedOn w:val="TableNormal1"/>
    <w:rsid w:val="009D7E06"/>
    <w:tblPr>
      <w:tblStyleRowBandSize w:val="1"/>
      <w:tblStyleColBandSize w:val="1"/>
      <w:tblCellMar>
        <w:left w:w="115" w:type="dxa"/>
        <w:right w:w="115" w:type="dxa"/>
      </w:tblCellMar>
    </w:tblPr>
  </w:style>
  <w:style w:type="table" w:customStyle="1" w:styleId="41">
    <w:name w:val="41"/>
    <w:basedOn w:val="TableNormal1"/>
    <w:rsid w:val="009D7E06"/>
    <w:tblPr>
      <w:tblStyleRowBandSize w:val="1"/>
      <w:tblStyleColBandSize w:val="1"/>
      <w:tblCellMar>
        <w:left w:w="115" w:type="dxa"/>
        <w:right w:w="115" w:type="dxa"/>
      </w:tblCellMar>
    </w:tblPr>
  </w:style>
  <w:style w:type="table" w:customStyle="1" w:styleId="31">
    <w:name w:val="31"/>
    <w:basedOn w:val="TableNormal1"/>
    <w:rsid w:val="009D7E06"/>
    <w:tblPr>
      <w:tblStyleRowBandSize w:val="1"/>
      <w:tblStyleColBandSize w:val="1"/>
      <w:tblCellMar>
        <w:left w:w="115" w:type="dxa"/>
        <w:right w:w="115" w:type="dxa"/>
      </w:tblCellMar>
    </w:tblPr>
  </w:style>
  <w:style w:type="table" w:customStyle="1" w:styleId="21">
    <w:name w:val="21"/>
    <w:basedOn w:val="TableNormal1"/>
    <w:rsid w:val="009D7E06"/>
    <w:tblPr>
      <w:tblStyleRowBandSize w:val="1"/>
      <w:tblStyleColBandSize w:val="1"/>
      <w:tblCellMar>
        <w:left w:w="115" w:type="dxa"/>
        <w:right w:w="115" w:type="dxa"/>
      </w:tblCellMar>
    </w:tblPr>
  </w:style>
  <w:style w:type="table" w:customStyle="1" w:styleId="11">
    <w:name w:val="11"/>
    <w:basedOn w:val="TableNormal1"/>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70278.page" TargetMode="External"/><Relationship Id="rId13" Type="http://schemas.openxmlformats.org/officeDocument/2006/relationships/hyperlink" Target="https://saimex.org.mx/saimex/solicitud/downloadAttach/2176112.page"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76111.pag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aimex.org.mx/saimex/solicitud/downloadAttach/2184202.page"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saimex.org.mx/saimex/solicitud/downloadAttach/2170279.page" TargetMode="External"/><Relationship Id="rId14" Type="http://schemas.openxmlformats.org/officeDocument/2006/relationships/hyperlink" Target="https://saimex.org.mx/saimex/solicitud/downloadAttach/2184223.pag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uU8MkXNpPyb7Yw7Cmd6fFALXQ==">CgMxLjAyCWguMzBqMHpsbDIIaC5namRneHMyCWguM2R5NnZrbTgAciExeGNlUnFtWURDWlVUVHdGcWF2bEJ6TnF4Z1VTVmo2OVg=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5969</Words>
  <Characters>32833</Characters>
  <Application>Microsoft Office Word</Application>
  <DocSecurity>0</DocSecurity>
  <Lines>273</Lines>
  <Paragraphs>77</Paragraphs>
  <ScaleCrop>false</ScaleCrop>
  <Company>HP Inc.</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dc:creator>
  <cp:lastModifiedBy>Maricela Villagómez Martínez</cp:lastModifiedBy>
  <cp:revision>2</cp:revision>
  <cp:lastPrinted>2024-09-27T19:06:00Z</cp:lastPrinted>
  <dcterms:created xsi:type="dcterms:W3CDTF">2024-10-07T16:38:00Z</dcterms:created>
  <dcterms:modified xsi:type="dcterms:W3CDTF">2024-10-07T16:38:00Z</dcterms:modified>
</cp:coreProperties>
</file>